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97E0F" w14:textId="4C867F7D" w:rsidR="00282220" w:rsidRDefault="00862E73" w:rsidP="00CE5D5F">
      <w:pPr>
        <w:pStyle w:val="Title"/>
        <w:spacing w:before="0" w:after="240"/>
        <w:contextualSpacing w:val="0"/>
        <w:rPr>
          <w:rFonts w:ascii="ITC Avant Garde Gothic Std Bold" w:hAnsi="ITC Avant Garde Gothic Std Bold"/>
          <w:b w:val="0"/>
        </w:rPr>
      </w:pPr>
      <w:r>
        <w:rPr>
          <w:rFonts w:ascii="ITC Avant Garde Gothic Std Bold" w:hAnsi="ITC Avant Garde Gothic Std Bold"/>
          <w:b w:val="0"/>
        </w:rPr>
        <w:tab/>
      </w:r>
    </w:p>
    <w:p w14:paraId="3395D7CC" w14:textId="77777777" w:rsidR="00282220" w:rsidRDefault="00282220" w:rsidP="00CE5D5F">
      <w:pPr>
        <w:pStyle w:val="Title"/>
        <w:spacing w:before="0" w:after="240"/>
        <w:contextualSpacing w:val="0"/>
        <w:rPr>
          <w:rFonts w:ascii="ITC Avant Garde Gothic Std Bold" w:hAnsi="ITC Avant Garde Gothic Std Bold"/>
          <w:b w:val="0"/>
        </w:rPr>
      </w:pPr>
    </w:p>
    <w:p w14:paraId="1684787D" w14:textId="77777777" w:rsidR="00282220" w:rsidRDefault="00282220" w:rsidP="00CE5D5F">
      <w:pPr>
        <w:pStyle w:val="Title"/>
        <w:spacing w:before="0"/>
        <w:contextualSpacing w:val="0"/>
        <w:rPr>
          <w:rFonts w:ascii="ITC Avant Garde Gothic Std Bold" w:hAnsi="ITC Avant Garde Gothic Std Bold"/>
          <w:b w:val="0"/>
        </w:rPr>
      </w:pPr>
    </w:p>
    <w:p w14:paraId="730F22E8" w14:textId="591DAD54" w:rsidR="00140CBA" w:rsidRDefault="00097DF1" w:rsidP="00097DF1">
      <w:pPr>
        <w:pStyle w:val="Title"/>
        <w:spacing w:before="0"/>
        <w:contextualSpacing w:val="0"/>
        <w:rPr>
          <w:rFonts w:ascii="AvantGardeITCbyBT-Bold" w:hAnsi="AvantGardeITCbyBT-Bold" w:cs="AvantGardeITCbyBT-Bold"/>
          <w:color w:val="auto"/>
          <w:szCs w:val="48"/>
        </w:rPr>
      </w:pPr>
      <w:r>
        <w:rPr>
          <w:rFonts w:ascii="AvantGardeITCbyBT-Bold" w:hAnsi="AvantGardeITCbyBT-Bold" w:cs="AvantGardeITCbyBT-Bold"/>
          <w:color w:val="auto"/>
          <w:szCs w:val="48"/>
        </w:rPr>
        <w:t>WELFARE</w:t>
      </w:r>
      <w:r w:rsidRPr="00097DF1">
        <w:t xml:space="preserve"> </w:t>
      </w:r>
      <w:r w:rsidRPr="00097DF1">
        <w:rPr>
          <w:rFonts w:ascii="AvantGardeITCbyBT-Bold" w:hAnsi="AvantGardeITCbyBT-Bold" w:cs="AvantGardeITCbyBT-Bold"/>
          <w:color w:val="auto"/>
          <w:szCs w:val="48"/>
        </w:rPr>
        <w:t>RELFORM AND DISABI</w:t>
      </w:r>
      <w:r w:rsidR="00507B0B">
        <w:rPr>
          <w:rFonts w:ascii="AvantGardeITCbyBT-Bold" w:hAnsi="AvantGardeITCbyBT-Bold" w:cs="AvantGardeITCbyBT-Bold"/>
          <w:color w:val="auto"/>
          <w:szCs w:val="48"/>
        </w:rPr>
        <w:t>LITY</w:t>
      </w:r>
      <w:r w:rsidRPr="00097DF1">
        <w:rPr>
          <w:rFonts w:ascii="AvantGardeITCbyBT-Bold" w:hAnsi="AvantGardeITCbyBT-Bold" w:cs="AvantGardeITCbyBT-Bold"/>
          <w:color w:val="auto"/>
          <w:szCs w:val="48"/>
        </w:rPr>
        <w:t xml:space="preserve"> IN GREAT BRITAIN – A 2023 UPDATE </w:t>
      </w:r>
    </w:p>
    <w:p w14:paraId="628F48D4" w14:textId="31C63D71" w:rsidR="00262F54" w:rsidRPr="00262F54" w:rsidRDefault="00262F54" w:rsidP="00262F54">
      <w:pPr>
        <w:pStyle w:val="Subtitle"/>
        <w:rPr>
          <w:sz w:val="36"/>
          <w:szCs w:val="36"/>
        </w:rPr>
      </w:pPr>
      <w:r w:rsidRPr="00262F54">
        <w:rPr>
          <w:sz w:val="36"/>
          <w:szCs w:val="36"/>
        </w:rPr>
        <w:t>EVIDENCE TO THE UN COMMITTEE ON THE RIGHTS OF PERSONS WITH DISABILITIES</w:t>
      </w:r>
    </w:p>
    <w:p w14:paraId="4B71909B" w14:textId="3B0C0FC7" w:rsidR="00A610C2" w:rsidRDefault="00097DF1" w:rsidP="00A610C2">
      <w:pPr>
        <w:pStyle w:val="DateCover"/>
        <w:spacing w:before="0" w:after="0"/>
        <w:rPr>
          <w:rFonts w:ascii="ITC Avant Garde Gothic Std Demi" w:hAnsi="ITC Avant Garde Gothic Std Demi"/>
          <w:color w:val="CF0072"/>
        </w:rPr>
      </w:pPr>
      <w:bookmarkStart w:id="0" w:name="_Toc516502585"/>
      <w:r>
        <w:rPr>
          <w:rFonts w:asciiTheme="majorHAnsi" w:hAnsiTheme="majorHAnsi"/>
        </w:rPr>
        <w:t>July 2023</w:t>
      </w:r>
    </w:p>
    <w:p w14:paraId="71F23F36" w14:textId="5B04D271" w:rsidR="00445278" w:rsidRPr="00445278" w:rsidRDefault="006D542F" w:rsidP="00A610C2">
      <w:pPr>
        <w:pStyle w:val="DateCover"/>
        <w:spacing w:before="0" w:after="120"/>
        <w:rPr>
          <w:rFonts w:ascii="ITC Avant Garde Gothic Std Demi" w:hAnsi="ITC Avant Garde Gothic Std Demi"/>
          <w:color w:val="CF0072"/>
        </w:rPr>
      </w:pPr>
      <w:r>
        <w:rPr>
          <w:rFonts w:ascii="ITC Avant Garde Gothic Std Demi" w:hAnsi="ITC Avant Garde Gothic Std Demi"/>
          <w:color w:val="CF0072"/>
        </w:rPr>
        <w:t>___</w:t>
      </w:r>
      <w:r w:rsidR="00C61D0A">
        <w:rPr>
          <w:rFonts w:ascii="ITC Avant Garde Gothic Std Demi" w:hAnsi="ITC Avant Garde Gothic Std Demi"/>
          <w:color w:val="CF0072"/>
        </w:rPr>
        <w:t>_</w:t>
      </w:r>
      <w:r w:rsidR="004D6BCF" w:rsidRPr="004D6BCF">
        <w:rPr>
          <w:rFonts w:ascii="ITC Avant Garde Gothic Std Demi" w:hAnsi="ITC Avant Garde Gothic Std Demi"/>
          <w:color w:val="CF0072"/>
        </w:rPr>
        <w:t>______________</w:t>
      </w:r>
      <w:r w:rsidR="00B875AD">
        <w:rPr>
          <w:rFonts w:ascii="ITC Avant Garde Gothic Std Demi" w:hAnsi="ITC Avant Garde Gothic Std Demi"/>
          <w:color w:val="CF0072"/>
        </w:rPr>
        <w:t>_____________________________________</w:t>
      </w:r>
      <w:r w:rsidR="004D6BCF" w:rsidRPr="004D6BCF">
        <w:rPr>
          <w:rFonts w:ascii="ITC Avant Garde Gothic Std Demi" w:hAnsi="ITC Avant Garde Gothic Std Demi"/>
          <w:color w:val="CF0072"/>
        </w:rPr>
        <w:t>________</w:t>
      </w:r>
      <w:bookmarkEnd w:id="0"/>
    </w:p>
    <w:p w14:paraId="546D8575" w14:textId="77777777" w:rsidR="009616B2" w:rsidRPr="00F237E5" w:rsidRDefault="009616B2" w:rsidP="009616B2">
      <w:pPr>
        <w:pStyle w:val="Heading2"/>
        <w:rPr>
          <w:rFonts w:eastAsia="Calibri" w:cstheme="majorHAnsi"/>
          <w:b/>
          <w:color w:val="CF0072" w:themeColor="accent3"/>
        </w:rPr>
      </w:pPr>
      <w:r w:rsidRPr="009616B2">
        <w:rPr>
          <w:b/>
          <w:color w:val="CF0072" w:themeColor="accent3"/>
        </w:rPr>
        <w:t>About</w:t>
      </w:r>
      <w:r w:rsidRPr="00F237E5">
        <w:rPr>
          <w:rFonts w:eastAsia="Calibri" w:cstheme="majorHAnsi"/>
          <w:b/>
          <w:color w:val="CF0072" w:themeColor="accent3"/>
        </w:rPr>
        <w:t xml:space="preserve"> CPAG</w:t>
      </w:r>
    </w:p>
    <w:p w14:paraId="7F971543" w14:textId="08A5ABA1" w:rsidR="00097DF1" w:rsidRDefault="00097DF1" w:rsidP="00621D09">
      <w:pPr>
        <w:jc w:val="both"/>
        <w:rPr>
          <w:rFonts w:ascii="Calibri Light" w:hAnsi="Calibri Light" w:cs="Calibri Light"/>
        </w:rPr>
      </w:pPr>
      <w:r>
        <w:rPr>
          <w:rFonts w:ascii="Calibri Light" w:hAnsi="Calibri Light" w:cs="Calibri Light"/>
        </w:rPr>
        <w:t>Child Poverty Action Group (</w:t>
      </w:r>
      <w:r w:rsidRPr="00097DF1">
        <w:rPr>
          <w:rFonts w:ascii="Calibri Light" w:hAnsi="Calibri Light" w:cs="Calibri Light"/>
          <w:b/>
          <w:bCs/>
        </w:rPr>
        <w:t>CPAG</w:t>
      </w:r>
      <w:r>
        <w:rPr>
          <w:rFonts w:ascii="Calibri Light" w:hAnsi="Calibri Light" w:cs="Calibri Light"/>
        </w:rPr>
        <w:t xml:space="preserve">) </w:t>
      </w:r>
      <w:r w:rsidRPr="00097DF1">
        <w:rPr>
          <w:rFonts w:ascii="Calibri Light" w:hAnsi="Calibri Light" w:cs="Calibri Light"/>
        </w:rPr>
        <w:t>works on behalf of the more than one in four children in the UK growing up in poverty. It doesn’t have to be like this. We use our understanding of what causes poverty and the impact it has on children’s lives to campaign for policies that will prevent and solve poverty – for good.</w:t>
      </w:r>
    </w:p>
    <w:p w14:paraId="3E444AFD" w14:textId="6FCEC39D" w:rsidR="00097DF1" w:rsidRDefault="00097DF1" w:rsidP="00621D09">
      <w:pPr>
        <w:pStyle w:val="BodyText"/>
        <w:jc w:val="both"/>
      </w:pPr>
      <w:r w:rsidRPr="00AB5D78">
        <w:t xml:space="preserve">Our </w:t>
      </w:r>
      <w:r w:rsidRPr="00097DF1">
        <w:rPr>
          <w:b/>
          <w:bCs/>
        </w:rPr>
        <w:t>Early Warning System</w:t>
      </w:r>
      <w:r>
        <w:t xml:space="preserve"> gathers information and case studies from frontline welfare rights advisers. It</w:t>
      </w:r>
      <w:r w:rsidRPr="00AB5D78">
        <w:t xml:space="preserve"> helps us get a better understanding of how </w:t>
      </w:r>
      <w:r w:rsidR="00E75A71">
        <w:t>changes to social security are</w:t>
      </w:r>
      <w:r w:rsidRPr="00AB5D78">
        <w:t xml:space="preserve"> affecting </w:t>
      </w:r>
      <w:r>
        <w:t>individual people and families</w:t>
      </w:r>
      <w:r w:rsidRPr="00AB5D78">
        <w:t xml:space="preserve">. </w:t>
      </w:r>
    </w:p>
    <w:p w14:paraId="0C6AE737" w14:textId="739B174B" w:rsidR="009616B2" w:rsidRPr="009616B2" w:rsidRDefault="009616B2" w:rsidP="009616B2">
      <w:pPr>
        <w:pStyle w:val="Heading2"/>
        <w:rPr>
          <w:rFonts w:eastAsia="Calibri" w:cstheme="majorHAnsi"/>
          <w:b/>
          <w:color w:val="CF0072" w:themeColor="accent3"/>
        </w:rPr>
      </w:pPr>
      <w:r>
        <w:rPr>
          <w:b/>
          <w:color w:val="CF0072" w:themeColor="accent3"/>
        </w:rPr>
        <w:t>Background to th</w:t>
      </w:r>
      <w:r w:rsidR="00A96814">
        <w:rPr>
          <w:b/>
          <w:color w:val="CF0072" w:themeColor="accent3"/>
        </w:rPr>
        <w:t>e</w:t>
      </w:r>
      <w:r>
        <w:rPr>
          <w:b/>
          <w:color w:val="CF0072" w:themeColor="accent3"/>
        </w:rPr>
        <w:t xml:space="preserve"> submission</w:t>
      </w:r>
    </w:p>
    <w:p w14:paraId="53CFC3CB" w14:textId="64A2DB51" w:rsidR="00763EC7" w:rsidRDefault="00097DF1" w:rsidP="00621D09">
      <w:pPr>
        <w:jc w:val="both"/>
        <w:rPr>
          <w:rFonts w:ascii="Calibri Light" w:hAnsi="Calibri Light" w:cs="Calibri Light"/>
        </w:rPr>
      </w:pPr>
      <w:r>
        <w:rPr>
          <w:rFonts w:ascii="Calibri Light" w:hAnsi="Calibri Light" w:cs="Calibri Light"/>
        </w:rPr>
        <w:t xml:space="preserve">In 2016, the </w:t>
      </w:r>
      <w:r w:rsidRPr="00097DF1">
        <w:rPr>
          <w:rFonts w:ascii="Calibri Light" w:hAnsi="Calibri Light" w:cs="Calibri Light"/>
        </w:rPr>
        <w:t>United Nations Committee on the Rights of Persons with Disabilities</w:t>
      </w:r>
      <w:r>
        <w:rPr>
          <w:rFonts w:ascii="Calibri Light" w:hAnsi="Calibri Light" w:cs="Calibri Light"/>
        </w:rPr>
        <w:t xml:space="preserve"> (</w:t>
      </w:r>
      <w:r w:rsidRPr="00097DF1">
        <w:rPr>
          <w:rFonts w:ascii="Calibri Light" w:hAnsi="Calibri Light" w:cs="Calibri Light"/>
          <w:b/>
          <w:bCs/>
        </w:rPr>
        <w:t>the Committee</w:t>
      </w:r>
      <w:r>
        <w:rPr>
          <w:rFonts w:ascii="Calibri Light" w:hAnsi="Calibri Light" w:cs="Calibri Light"/>
        </w:rPr>
        <w:t>)</w:t>
      </w:r>
      <w:r w:rsidR="00ED1D5E">
        <w:rPr>
          <w:rFonts w:ascii="Calibri Light" w:hAnsi="Calibri Light" w:cs="Calibri Light"/>
        </w:rPr>
        <w:t xml:space="preserve"> conducted an inquiry in the United Kingdom </w:t>
      </w:r>
      <w:r w:rsidR="00182A8E">
        <w:rPr>
          <w:rFonts w:ascii="Calibri Light" w:hAnsi="Calibri Light" w:cs="Calibri Light"/>
        </w:rPr>
        <w:t xml:space="preserve">examining </w:t>
      </w:r>
      <w:r w:rsidR="00ED1D5E">
        <w:rPr>
          <w:rFonts w:ascii="Calibri Light" w:hAnsi="Calibri Light" w:cs="Calibri Light"/>
        </w:rPr>
        <w:t>the impact of welfare reform on people with disabilities and long-term health conditions. The Committee</w:t>
      </w:r>
      <w:r>
        <w:rPr>
          <w:rFonts w:ascii="Calibri Light" w:hAnsi="Calibri Light" w:cs="Calibri Light"/>
        </w:rPr>
        <w:t xml:space="preserve"> concluded that</w:t>
      </w:r>
      <w:r w:rsidR="00ED1D5E">
        <w:rPr>
          <w:rFonts w:ascii="Calibri Light" w:hAnsi="Calibri Light" w:cs="Calibri Light"/>
        </w:rPr>
        <w:t xml:space="preserve"> ‘</w:t>
      </w:r>
      <w:r w:rsidR="00ED1D5E" w:rsidRPr="00ED1D5E">
        <w:rPr>
          <w:rFonts w:ascii="Calibri Light" w:hAnsi="Calibri Light" w:cs="Calibri Light"/>
          <w:i/>
          <w:iCs/>
        </w:rPr>
        <w:t>there is reliable evidence that the threshold of grave or systematic violations of the rights of persons with disabilities has been crossed</w:t>
      </w:r>
      <w:r w:rsidR="00ED1D5E">
        <w:rPr>
          <w:rFonts w:ascii="Calibri Light" w:hAnsi="Calibri Light" w:cs="Calibri Light"/>
        </w:rPr>
        <w:t>’.</w:t>
      </w:r>
      <w:r w:rsidR="00FB20A4">
        <w:rPr>
          <w:rStyle w:val="FootnoteReference"/>
          <w:rFonts w:ascii="Calibri Light" w:hAnsi="Calibri Light" w:cs="Calibri Light"/>
        </w:rPr>
        <w:footnoteReference w:id="1"/>
      </w:r>
    </w:p>
    <w:p w14:paraId="205E4B5A" w14:textId="7B8F43C9" w:rsidR="00FB20A4" w:rsidRDefault="00FB20A4" w:rsidP="00621D09">
      <w:pPr>
        <w:jc w:val="both"/>
        <w:rPr>
          <w:rFonts w:ascii="Calibri Light" w:hAnsi="Calibri Light" w:cs="Calibri Light"/>
        </w:rPr>
      </w:pPr>
      <w:r>
        <w:rPr>
          <w:rFonts w:ascii="Calibri Light" w:hAnsi="Calibri Light" w:cs="Calibri Light"/>
        </w:rPr>
        <w:t>In this submission</w:t>
      </w:r>
      <w:r w:rsidR="00262F54">
        <w:rPr>
          <w:rFonts w:ascii="Calibri Light" w:hAnsi="Calibri Light" w:cs="Calibri Light"/>
        </w:rPr>
        <w:t>,</w:t>
      </w:r>
      <w:r w:rsidR="00C51081">
        <w:rPr>
          <w:rFonts w:ascii="Calibri Light" w:hAnsi="Calibri Light" w:cs="Calibri Light"/>
        </w:rPr>
        <w:t xml:space="preserve"> made to support the Committee’s 2023 follow-up review,</w:t>
      </w:r>
      <w:r>
        <w:rPr>
          <w:rFonts w:ascii="Calibri Light" w:hAnsi="Calibri Light" w:cs="Calibri Light"/>
        </w:rPr>
        <w:t xml:space="preserve"> we</w:t>
      </w:r>
      <w:r w:rsidR="00F772F5">
        <w:rPr>
          <w:rFonts w:ascii="Calibri Light" w:hAnsi="Calibri Light" w:cs="Calibri Light"/>
        </w:rPr>
        <w:t xml:space="preserve"> provide an update on </w:t>
      </w:r>
      <w:r w:rsidR="00EE3FBB">
        <w:rPr>
          <w:rFonts w:ascii="Calibri Light" w:hAnsi="Calibri Light" w:cs="Calibri Light"/>
        </w:rPr>
        <w:t>three</w:t>
      </w:r>
      <w:r>
        <w:rPr>
          <w:rFonts w:ascii="Calibri Light" w:hAnsi="Calibri Light" w:cs="Calibri Light"/>
        </w:rPr>
        <w:t xml:space="preserve"> of the</w:t>
      </w:r>
      <w:r w:rsidR="00C51081">
        <w:rPr>
          <w:rFonts w:ascii="Calibri Light" w:hAnsi="Calibri Light" w:cs="Calibri Light"/>
        </w:rPr>
        <w:t xml:space="preserve"> concerns </w:t>
      </w:r>
      <w:r>
        <w:rPr>
          <w:rFonts w:ascii="Calibri Light" w:hAnsi="Calibri Light" w:cs="Calibri Light"/>
        </w:rPr>
        <w:t xml:space="preserve">raised </w:t>
      </w:r>
      <w:r w:rsidR="00C51081">
        <w:rPr>
          <w:rFonts w:ascii="Calibri Light" w:hAnsi="Calibri Light" w:cs="Calibri Light"/>
        </w:rPr>
        <w:t>by the inquiry.</w:t>
      </w:r>
    </w:p>
    <w:p w14:paraId="4B7A683C" w14:textId="77777777" w:rsidR="00992353" w:rsidRDefault="00992353" w:rsidP="00FB20A4">
      <w:pPr>
        <w:rPr>
          <w:rFonts w:ascii="Calibri Light" w:hAnsi="Calibri Light" w:cs="Calibri Light"/>
        </w:rPr>
      </w:pPr>
    </w:p>
    <w:p w14:paraId="3A6616E5" w14:textId="522BB486" w:rsidR="00FB20A4" w:rsidRDefault="00F772F5" w:rsidP="00FB20A4">
      <w:pPr>
        <w:pStyle w:val="Heading2"/>
        <w:rPr>
          <w:rFonts w:ascii="Calibri Light" w:hAnsi="Calibri Light" w:cs="Calibri Light"/>
        </w:rPr>
      </w:pPr>
      <w:r>
        <w:rPr>
          <w:b/>
          <w:color w:val="CF0072" w:themeColor="accent3"/>
        </w:rPr>
        <w:lastRenderedPageBreak/>
        <w:t>Welfare c</w:t>
      </w:r>
      <w:r w:rsidR="00FB20A4" w:rsidRPr="00FB20A4">
        <w:rPr>
          <w:b/>
          <w:color w:val="CF0072" w:themeColor="accent3"/>
        </w:rPr>
        <w:t>onditionality and sanctions</w:t>
      </w:r>
      <w:r>
        <w:rPr>
          <w:b/>
          <w:color w:val="CF0072" w:themeColor="accent3"/>
        </w:rPr>
        <w:t xml:space="preserve"> </w:t>
      </w:r>
    </w:p>
    <w:p w14:paraId="2B33CD8F" w14:textId="080CB6F4" w:rsidR="00465F00" w:rsidRDefault="00465F00" w:rsidP="00992353">
      <w:pPr>
        <w:ind w:left="284"/>
        <w:jc w:val="both"/>
        <w:rPr>
          <w:rFonts w:ascii="Calibri Light" w:hAnsi="Calibri Light" w:cs="Calibri Light"/>
          <w:b/>
          <w:bCs/>
        </w:rPr>
      </w:pPr>
      <w:r>
        <w:rPr>
          <w:rFonts w:ascii="Calibri Light" w:hAnsi="Calibri Light" w:cs="Calibri Light"/>
          <w:i/>
          <w:iCs/>
        </w:rPr>
        <w:t>T</w:t>
      </w:r>
      <w:r w:rsidRPr="00465F00">
        <w:rPr>
          <w:rFonts w:ascii="Calibri Light" w:hAnsi="Calibri Light" w:cs="Calibri Light"/>
          <w:i/>
          <w:iCs/>
        </w:rPr>
        <w:t>he number</w:t>
      </w:r>
      <w:r w:rsidR="00182A8E">
        <w:rPr>
          <w:rFonts w:ascii="Calibri Light" w:hAnsi="Calibri Light" w:cs="Calibri Light"/>
          <w:i/>
          <w:iCs/>
        </w:rPr>
        <w:t xml:space="preserve"> </w:t>
      </w:r>
      <w:r w:rsidRPr="00465F00">
        <w:rPr>
          <w:rFonts w:ascii="Calibri Light" w:hAnsi="Calibri Light" w:cs="Calibri Light"/>
          <w:i/>
          <w:iCs/>
        </w:rPr>
        <w:t>of sanctions of claimants in the employment and support allowance</w:t>
      </w:r>
      <w:r>
        <w:rPr>
          <w:rFonts w:ascii="Calibri Light" w:hAnsi="Calibri Light" w:cs="Calibri Light"/>
          <w:i/>
          <w:iCs/>
        </w:rPr>
        <w:t xml:space="preserve"> </w:t>
      </w:r>
      <w:r w:rsidRPr="00465F00">
        <w:rPr>
          <w:rFonts w:ascii="Calibri Light" w:hAnsi="Calibri Light" w:cs="Calibri Light"/>
          <w:i/>
          <w:iCs/>
        </w:rPr>
        <w:t>work-related activity group increased significantly between 2012 and 2014 and the</w:t>
      </w:r>
      <w:r>
        <w:rPr>
          <w:rFonts w:ascii="Calibri Light" w:hAnsi="Calibri Light" w:cs="Calibri Light"/>
          <w:i/>
          <w:iCs/>
        </w:rPr>
        <w:t xml:space="preserve"> </w:t>
      </w:r>
      <w:r w:rsidRPr="00465F00">
        <w:rPr>
          <w:rFonts w:ascii="Calibri Light" w:hAnsi="Calibri Light" w:cs="Calibri Light"/>
          <w:i/>
          <w:iCs/>
        </w:rPr>
        <w:t xml:space="preserve">evidence indicates that they were applied in a disproportionate manner. </w:t>
      </w:r>
      <w:r w:rsidR="00A11DBE">
        <w:rPr>
          <w:rFonts w:ascii="Calibri Light" w:hAnsi="Calibri Light" w:cs="Calibri Light"/>
          <w:i/>
          <w:iCs/>
        </w:rPr>
        <w:t>(…)</w:t>
      </w:r>
      <w:r w:rsidRPr="00465F00">
        <w:rPr>
          <w:rFonts w:ascii="Calibri Light" w:hAnsi="Calibri Light" w:cs="Calibri Light"/>
          <w:i/>
          <w:iCs/>
        </w:rPr>
        <w:t xml:space="preserve">  Evidence indicates that claimants who have been sanctioned have faced hardship,</w:t>
      </w:r>
      <w:r>
        <w:rPr>
          <w:rFonts w:ascii="Calibri Light" w:hAnsi="Calibri Light" w:cs="Calibri Light"/>
          <w:i/>
          <w:iCs/>
        </w:rPr>
        <w:t xml:space="preserve"> </w:t>
      </w:r>
      <w:r w:rsidRPr="00465F00">
        <w:rPr>
          <w:rFonts w:ascii="Calibri Light" w:hAnsi="Calibri Light" w:cs="Calibri Light"/>
          <w:i/>
          <w:iCs/>
        </w:rPr>
        <w:t>including through becoming indebted, relying on the support of relatives or on food banks, or receiving reduced essential services.</w:t>
      </w:r>
      <w:r w:rsidRPr="0033703C">
        <w:rPr>
          <w:rFonts w:ascii="Calibri Light" w:hAnsi="Calibri Light" w:cs="Calibri Light"/>
          <w:i/>
          <w:iCs/>
        </w:rPr>
        <w:t xml:space="preserve"> </w:t>
      </w:r>
      <w:r w:rsidRPr="0033703C">
        <w:rPr>
          <w:rFonts w:ascii="Calibri Light" w:hAnsi="Calibri Light" w:cs="Calibri Light"/>
          <w:b/>
          <w:bCs/>
        </w:rPr>
        <w:t xml:space="preserve">Paragraph </w:t>
      </w:r>
      <w:r>
        <w:rPr>
          <w:rFonts w:ascii="Calibri Light" w:hAnsi="Calibri Light" w:cs="Calibri Light"/>
          <w:b/>
          <w:bCs/>
        </w:rPr>
        <w:t>106</w:t>
      </w:r>
      <w:r w:rsidRPr="0033703C">
        <w:rPr>
          <w:rFonts w:ascii="Calibri Light" w:hAnsi="Calibri Light" w:cs="Calibri Light"/>
          <w:b/>
          <w:bCs/>
        </w:rPr>
        <w:t xml:space="preserve"> of the Committee’s 2017 report</w:t>
      </w:r>
    </w:p>
    <w:p w14:paraId="31FF0F25" w14:textId="3DEDFD33" w:rsidR="00AE1B27" w:rsidRDefault="00992353" w:rsidP="00621D09">
      <w:pPr>
        <w:jc w:val="both"/>
        <w:rPr>
          <w:rFonts w:ascii="Calibri Light" w:hAnsi="Calibri Light" w:cs="Calibri Light"/>
        </w:rPr>
      </w:pPr>
      <w:r>
        <w:rPr>
          <w:rFonts w:ascii="Calibri Light" w:hAnsi="Calibri Light" w:cs="Calibri Light"/>
        </w:rPr>
        <w:t>I</w:t>
      </w:r>
      <w:r w:rsidR="00EC5BEB">
        <w:rPr>
          <w:rFonts w:ascii="Calibri Light" w:hAnsi="Calibri Light" w:cs="Calibri Light"/>
        </w:rPr>
        <w:t>n 2013, t</w:t>
      </w:r>
      <w:r w:rsidR="00AE1B27">
        <w:rPr>
          <w:rFonts w:ascii="Calibri Light" w:hAnsi="Calibri Light" w:cs="Calibri Light"/>
        </w:rPr>
        <w:t>he Department for Work and Pensions (</w:t>
      </w:r>
      <w:r w:rsidR="00621D09" w:rsidRPr="00621D09">
        <w:rPr>
          <w:rFonts w:ascii="Calibri Light" w:hAnsi="Calibri Light" w:cs="Calibri Light"/>
          <w:b/>
          <w:bCs/>
        </w:rPr>
        <w:t xml:space="preserve">the </w:t>
      </w:r>
      <w:r w:rsidR="00AE1B27" w:rsidRPr="00621D09">
        <w:rPr>
          <w:rFonts w:ascii="Calibri Light" w:hAnsi="Calibri Light" w:cs="Calibri Light"/>
          <w:b/>
          <w:bCs/>
        </w:rPr>
        <w:t>DWP</w:t>
      </w:r>
      <w:r w:rsidR="00AE1B27">
        <w:rPr>
          <w:rFonts w:ascii="Calibri Light" w:hAnsi="Calibri Light" w:cs="Calibri Light"/>
        </w:rPr>
        <w:t>)</w:t>
      </w:r>
      <w:r w:rsidR="00EC5BEB">
        <w:rPr>
          <w:rFonts w:ascii="Calibri Light" w:hAnsi="Calibri Light" w:cs="Calibri Light"/>
        </w:rPr>
        <w:t xml:space="preserve"> began rolling out a new means-tested benefit, universal credit</w:t>
      </w:r>
      <w:r w:rsidR="00465F00">
        <w:rPr>
          <w:rFonts w:ascii="Calibri Light" w:hAnsi="Calibri Light" w:cs="Calibri Light"/>
        </w:rPr>
        <w:t xml:space="preserve"> (</w:t>
      </w:r>
      <w:r w:rsidR="00465F00" w:rsidRPr="00465F00">
        <w:rPr>
          <w:rFonts w:ascii="Calibri Light" w:hAnsi="Calibri Light" w:cs="Calibri Light"/>
          <w:b/>
          <w:bCs/>
        </w:rPr>
        <w:t>UC</w:t>
      </w:r>
      <w:r w:rsidR="00465F00">
        <w:rPr>
          <w:rFonts w:ascii="Calibri Light" w:hAnsi="Calibri Light" w:cs="Calibri Light"/>
        </w:rPr>
        <w:t>)</w:t>
      </w:r>
      <w:r w:rsidR="00EC5BEB">
        <w:rPr>
          <w:rFonts w:ascii="Calibri Light" w:hAnsi="Calibri Light" w:cs="Calibri Light"/>
        </w:rPr>
        <w:t xml:space="preserve">, to replace six means-tested working-age benefits including </w:t>
      </w:r>
      <w:r w:rsidR="00A96814">
        <w:rPr>
          <w:rFonts w:ascii="Calibri Light" w:hAnsi="Calibri Light" w:cs="Calibri Light"/>
        </w:rPr>
        <w:t xml:space="preserve">employment and support allowance, </w:t>
      </w:r>
      <w:r w:rsidR="000404FA">
        <w:rPr>
          <w:rFonts w:ascii="Calibri Light" w:hAnsi="Calibri Light" w:cs="Calibri Light"/>
        </w:rPr>
        <w:t>formerly</w:t>
      </w:r>
      <w:r w:rsidR="00A96814">
        <w:rPr>
          <w:rFonts w:ascii="Calibri Light" w:hAnsi="Calibri Light" w:cs="Calibri Light"/>
        </w:rPr>
        <w:t xml:space="preserve"> </w:t>
      </w:r>
      <w:r w:rsidR="00EC5BEB">
        <w:rPr>
          <w:rFonts w:ascii="Calibri Light" w:hAnsi="Calibri Light" w:cs="Calibri Light"/>
        </w:rPr>
        <w:t>the</w:t>
      </w:r>
      <w:r w:rsidR="00465F00">
        <w:rPr>
          <w:rFonts w:ascii="Calibri Light" w:hAnsi="Calibri Light" w:cs="Calibri Light"/>
        </w:rPr>
        <w:t xml:space="preserve"> </w:t>
      </w:r>
      <w:r w:rsidR="00EC5BEB">
        <w:rPr>
          <w:rFonts w:ascii="Calibri Light" w:hAnsi="Calibri Light" w:cs="Calibri Light"/>
        </w:rPr>
        <w:t>main means-tested benefit for people with a health condition or disability</w:t>
      </w:r>
      <w:r w:rsidR="00C51081">
        <w:rPr>
          <w:rFonts w:ascii="Calibri Light" w:hAnsi="Calibri Light" w:cs="Calibri Light"/>
        </w:rPr>
        <w:t>.</w:t>
      </w:r>
    </w:p>
    <w:p w14:paraId="646D16E6" w14:textId="372115F6" w:rsidR="00465F00" w:rsidRDefault="00465F00" w:rsidP="00621D09">
      <w:pPr>
        <w:jc w:val="both"/>
        <w:rPr>
          <w:rFonts w:ascii="Calibri Light" w:hAnsi="Calibri Light" w:cs="Calibri Light"/>
        </w:rPr>
      </w:pPr>
      <w:r>
        <w:rPr>
          <w:rFonts w:ascii="Calibri Light" w:hAnsi="Calibri Light" w:cs="Calibri Light"/>
        </w:rPr>
        <w:t xml:space="preserve">Most claimants need to satisfy work-related requirements to receive </w:t>
      </w:r>
      <w:r w:rsidR="00C51081">
        <w:rPr>
          <w:rFonts w:ascii="Calibri Light" w:hAnsi="Calibri Light" w:cs="Calibri Light"/>
        </w:rPr>
        <w:t>UC</w:t>
      </w:r>
      <w:r>
        <w:rPr>
          <w:rFonts w:ascii="Calibri Light" w:hAnsi="Calibri Light" w:cs="Calibri Light"/>
        </w:rPr>
        <w:t>. These range from work preparation tasks and work-focused coaching to completing set hours of work search</w:t>
      </w:r>
      <w:r w:rsidR="00C51081">
        <w:rPr>
          <w:rFonts w:ascii="Calibri Light" w:hAnsi="Calibri Light" w:cs="Calibri Light"/>
        </w:rPr>
        <w:t xml:space="preserve"> and applying for jobs</w:t>
      </w:r>
      <w:r>
        <w:rPr>
          <w:rFonts w:ascii="Calibri Light" w:hAnsi="Calibri Light" w:cs="Calibri Light"/>
        </w:rPr>
        <w:t xml:space="preserve">. </w:t>
      </w:r>
      <w:r w:rsidR="00084306">
        <w:rPr>
          <w:rFonts w:ascii="Calibri Light" w:hAnsi="Calibri Light" w:cs="Calibri Light"/>
        </w:rPr>
        <w:t>T</w:t>
      </w:r>
      <w:r w:rsidR="00084306" w:rsidRPr="00084306">
        <w:rPr>
          <w:rFonts w:ascii="Calibri Light" w:hAnsi="Calibri Light" w:cs="Calibri Light"/>
        </w:rPr>
        <w:t xml:space="preserve">he default expectation </w:t>
      </w:r>
      <w:r w:rsidR="00084306">
        <w:rPr>
          <w:rFonts w:ascii="Calibri Light" w:hAnsi="Calibri Light" w:cs="Calibri Light"/>
        </w:rPr>
        <w:t>for most claimants is that</w:t>
      </w:r>
      <w:r w:rsidR="00084306" w:rsidRPr="00084306">
        <w:rPr>
          <w:rFonts w:ascii="Calibri Light" w:hAnsi="Calibri Light" w:cs="Calibri Light"/>
        </w:rPr>
        <w:t xml:space="preserve"> they will complete 35 hours </w:t>
      </w:r>
      <w:r w:rsidR="00494567">
        <w:rPr>
          <w:rFonts w:ascii="Calibri Light" w:hAnsi="Calibri Light" w:cs="Calibri Light"/>
        </w:rPr>
        <w:t>per</w:t>
      </w:r>
      <w:r w:rsidR="00084306" w:rsidRPr="00084306">
        <w:rPr>
          <w:rFonts w:ascii="Calibri Light" w:hAnsi="Calibri Light" w:cs="Calibri Light"/>
        </w:rPr>
        <w:t xml:space="preserve"> week of work-related activity</w:t>
      </w:r>
      <w:r w:rsidR="00084306">
        <w:rPr>
          <w:rFonts w:ascii="Calibri Light" w:hAnsi="Calibri Light" w:cs="Calibri Light"/>
        </w:rPr>
        <w:t>.</w:t>
      </w:r>
      <w:r w:rsidR="00084306" w:rsidRPr="00084306">
        <w:rPr>
          <w:rFonts w:ascii="Calibri Light" w:hAnsi="Calibri Light" w:cs="Calibri Light"/>
        </w:rPr>
        <w:t xml:space="preserve"> </w:t>
      </w:r>
      <w:r>
        <w:rPr>
          <w:rFonts w:ascii="Calibri Light" w:hAnsi="Calibri Light" w:cs="Calibri Light"/>
        </w:rPr>
        <w:t>Failure to comply with these requirements leads to ‘sanctions’, with the UC award being reduced by up to 100 per cent</w:t>
      </w:r>
      <w:r w:rsidR="00621D09">
        <w:rPr>
          <w:rFonts w:ascii="Calibri Light" w:hAnsi="Calibri Light" w:cs="Calibri Light"/>
        </w:rPr>
        <w:t>.</w:t>
      </w:r>
      <w:r>
        <w:rPr>
          <w:rFonts w:ascii="Calibri Light" w:hAnsi="Calibri Light" w:cs="Calibri Light"/>
        </w:rPr>
        <w:t xml:space="preserve"> </w:t>
      </w:r>
    </w:p>
    <w:p w14:paraId="1BA0FB1D" w14:textId="596C92AC" w:rsidR="00465F00" w:rsidRDefault="00465F00" w:rsidP="00621D09">
      <w:pPr>
        <w:jc w:val="both"/>
        <w:rPr>
          <w:rFonts w:ascii="Calibri Light" w:hAnsi="Calibri Light" w:cs="Calibri Light"/>
        </w:rPr>
      </w:pPr>
      <w:r>
        <w:rPr>
          <w:rFonts w:ascii="Calibri Light" w:hAnsi="Calibri Light" w:cs="Calibri Light"/>
        </w:rPr>
        <w:t>These requirements are waived for some UC claimants with long-term health conditions or disabilit</w:t>
      </w:r>
      <w:r w:rsidR="00644096">
        <w:rPr>
          <w:rFonts w:ascii="Calibri Light" w:hAnsi="Calibri Light" w:cs="Calibri Light"/>
        </w:rPr>
        <w:t>ies</w:t>
      </w:r>
      <w:r>
        <w:rPr>
          <w:rFonts w:ascii="Calibri Light" w:hAnsi="Calibri Light" w:cs="Calibri Light"/>
        </w:rPr>
        <w:t xml:space="preserve"> affecting their ability to work. However, as the new system has rolled out, significant issues have arisen for these groups.</w:t>
      </w:r>
    </w:p>
    <w:p w14:paraId="5A79328A" w14:textId="48D17A28"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 xml:space="preserve">When someone claims UC for the first time with a health condition or disability, they are usually placed in the ‘all work-related requirements group’ while waiting for the DWP to complete a work capability assessment. This period </w:t>
      </w:r>
      <w:r w:rsidR="00DD1423">
        <w:rPr>
          <w:rFonts w:ascii="Calibri Light" w:hAnsi="Calibri Light" w:cs="Calibri Light"/>
        </w:rPr>
        <w:t>often</w:t>
      </w:r>
      <w:r>
        <w:rPr>
          <w:rFonts w:ascii="Calibri Light" w:hAnsi="Calibri Light" w:cs="Calibri Light"/>
        </w:rPr>
        <w:t xml:space="preserve"> lasts more than </w:t>
      </w:r>
      <w:r w:rsidR="00DD1423">
        <w:rPr>
          <w:rFonts w:ascii="Calibri Light" w:hAnsi="Calibri Light" w:cs="Calibri Light"/>
        </w:rPr>
        <w:t>six</w:t>
      </w:r>
      <w:r>
        <w:rPr>
          <w:rFonts w:ascii="Calibri Light" w:hAnsi="Calibri Light" w:cs="Calibri Light"/>
        </w:rPr>
        <w:t xml:space="preserve"> months. The DWP can use its discretion to reduce </w:t>
      </w:r>
      <w:r w:rsidR="00DD1423">
        <w:rPr>
          <w:rFonts w:ascii="Calibri Light" w:hAnsi="Calibri Light" w:cs="Calibri Light"/>
        </w:rPr>
        <w:t xml:space="preserve">or pause </w:t>
      </w:r>
      <w:r>
        <w:rPr>
          <w:rFonts w:ascii="Calibri Light" w:hAnsi="Calibri Light" w:cs="Calibri Light"/>
        </w:rPr>
        <w:t>work-related requirements during this period but does not consistently do so</w:t>
      </w:r>
      <w:r w:rsidR="00C51081">
        <w:rPr>
          <w:rFonts w:ascii="Calibri Light" w:hAnsi="Calibri Light" w:cs="Calibri Light"/>
        </w:rPr>
        <w:t>.</w:t>
      </w:r>
    </w:p>
    <w:p w14:paraId="03EECA61" w14:textId="7F20DED0"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When a work capability assessment finds a claimant to be ‘fit for work’, th</w:t>
      </w:r>
      <w:r w:rsidR="00C51081">
        <w:rPr>
          <w:rFonts w:ascii="Calibri Light" w:hAnsi="Calibri Light" w:cs="Calibri Light"/>
        </w:rPr>
        <w:t>at person is</w:t>
      </w:r>
      <w:r>
        <w:rPr>
          <w:rFonts w:ascii="Calibri Light" w:hAnsi="Calibri Light" w:cs="Calibri Light"/>
        </w:rPr>
        <w:t xml:space="preserve"> placed in the </w:t>
      </w:r>
      <w:r w:rsidR="00C51081">
        <w:rPr>
          <w:rFonts w:ascii="Calibri Light" w:hAnsi="Calibri Light" w:cs="Calibri Light"/>
        </w:rPr>
        <w:t>‘</w:t>
      </w:r>
      <w:r>
        <w:rPr>
          <w:rFonts w:ascii="Calibri Light" w:hAnsi="Calibri Light" w:cs="Calibri Light"/>
        </w:rPr>
        <w:t>all work-related requirements group</w:t>
      </w:r>
      <w:r w:rsidR="00C51081">
        <w:rPr>
          <w:rFonts w:ascii="Calibri Light" w:hAnsi="Calibri Light" w:cs="Calibri Light"/>
        </w:rPr>
        <w:t>’</w:t>
      </w:r>
      <w:r>
        <w:rPr>
          <w:rFonts w:ascii="Calibri Light" w:hAnsi="Calibri Light" w:cs="Calibri Light"/>
        </w:rPr>
        <w:t xml:space="preserve"> even while pursuing an appeal against th</w:t>
      </w:r>
      <w:r w:rsidR="00C51081">
        <w:rPr>
          <w:rFonts w:ascii="Calibri Light" w:hAnsi="Calibri Light" w:cs="Calibri Light"/>
        </w:rPr>
        <w:t>e</w:t>
      </w:r>
      <w:r>
        <w:rPr>
          <w:rFonts w:ascii="Calibri Light" w:hAnsi="Calibri Light" w:cs="Calibri Light"/>
        </w:rPr>
        <w:t xml:space="preserve"> decision.</w:t>
      </w:r>
    </w:p>
    <w:p w14:paraId="179493E0" w14:textId="6FF3BAB3"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 xml:space="preserve">When a work capability assessment finds a claimant to have ‘limited capability for work’ they can still be mandated to take part in work-related activity including face-to-face work coaching or training. Requirements have been applied in ways </w:t>
      </w:r>
      <w:r w:rsidR="00494567">
        <w:rPr>
          <w:rFonts w:ascii="Calibri Light" w:hAnsi="Calibri Light" w:cs="Calibri Light"/>
        </w:rPr>
        <w:t>that</w:t>
      </w:r>
      <w:r>
        <w:rPr>
          <w:rFonts w:ascii="Calibri Light" w:hAnsi="Calibri Light" w:cs="Calibri Light"/>
        </w:rPr>
        <w:t xml:space="preserve"> </w:t>
      </w:r>
      <w:r w:rsidR="003B0B14">
        <w:rPr>
          <w:rFonts w:ascii="Calibri Light" w:hAnsi="Calibri Light" w:cs="Calibri Light"/>
        </w:rPr>
        <w:t>were</w:t>
      </w:r>
      <w:r>
        <w:rPr>
          <w:rFonts w:ascii="Calibri Light" w:hAnsi="Calibri Light" w:cs="Calibri Light"/>
        </w:rPr>
        <w:t xml:space="preserve"> inappropriate in the claimant’s circumstances. </w:t>
      </w:r>
    </w:p>
    <w:p w14:paraId="3FE8D642" w14:textId="4D9DACF7" w:rsidR="00DB36B8" w:rsidRDefault="00DB36B8">
      <w:pPr>
        <w:pStyle w:val="ListParagraph"/>
        <w:numPr>
          <w:ilvl w:val="0"/>
          <w:numId w:val="2"/>
        </w:numPr>
        <w:jc w:val="both"/>
        <w:rPr>
          <w:rFonts w:ascii="Calibri Light" w:hAnsi="Calibri Light" w:cs="Calibri Light"/>
        </w:rPr>
      </w:pPr>
      <w:r>
        <w:rPr>
          <w:rFonts w:ascii="Calibri Light" w:hAnsi="Calibri Light" w:cs="Calibri Light"/>
        </w:rPr>
        <w:t xml:space="preserve">When </w:t>
      </w:r>
      <w:r w:rsidR="00C51081">
        <w:rPr>
          <w:rFonts w:ascii="Calibri Light" w:hAnsi="Calibri Light" w:cs="Calibri Light"/>
        </w:rPr>
        <w:t>a claimant</w:t>
      </w:r>
      <w:r>
        <w:rPr>
          <w:rFonts w:ascii="Calibri Light" w:hAnsi="Calibri Light" w:cs="Calibri Light"/>
        </w:rPr>
        <w:t xml:space="preserve"> fails to comply with work-related conditions, sanctions </w:t>
      </w:r>
      <w:r w:rsidR="00992353">
        <w:rPr>
          <w:rFonts w:ascii="Calibri Light" w:hAnsi="Calibri Light" w:cs="Calibri Light"/>
        </w:rPr>
        <w:t>are</w:t>
      </w:r>
      <w:r>
        <w:rPr>
          <w:rFonts w:ascii="Calibri Light" w:hAnsi="Calibri Light" w:cs="Calibri Light"/>
        </w:rPr>
        <w:t xml:space="preserve"> threatened or applied without</w:t>
      </w:r>
      <w:r w:rsidR="00544A50">
        <w:rPr>
          <w:rFonts w:ascii="Calibri Light" w:hAnsi="Calibri Light" w:cs="Calibri Light"/>
        </w:rPr>
        <w:t xml:space="preserve"> appropriate consideration of </w:t>
      </w:r>
      <w:r w:rsidR="00C51081">
        <w:rPr>
          <w:rFonts w:ascii="Calibri Light" w:hAnsi="Calibri Light" w:cs="Calibri Light"/>
        </w:rPr>
        <w:t>that person’s</w:t>
      </w:r>
      <w:r>
        <w:rPr>
          <w:rFonts w:ascii="Calibri Light" w:hAnsi="Calibri Light" w:cs="Calibri Light"/>
        </w:rPr>
        <w:t xml:space="preserve"> circumstances and vulnerabilities</w:t>
      </w:r>
      <w:r w:rsidR="00992353">
        <w:rPr>
          <w:rFonts w:ascii="Calibri Light" w:hAnsi="Calibri Light" w:cs="Calibri Light"/>
        </w:rPr>
        <w:t xml:space="preserve">, and </w:t>
      </w:r>
      <w:r w:rsidR="00C51081">
        <w:rPr>
          <w:rFonts w:ascii="Calibri Light" w:hAnsi="Calibri Light" w:cs="Calibri Light"/>
        </w:rPr>
        <w:t xml:space="preserve">they </w:t>
      </w:r>
      <w:r w:rsidR="00992353">
        <w:rPr>
          <w:rFonts w:ascii="Calibri Light" w:hAnsi="Calibri Light" w:cs="Calibri Light"/>
        </w:rPr>
        <w:t>are not made aware of statutory hardship payments</w:t>
      </w:r>
      <w:r>
        <w:rPr>
          <w:rFonts w:ascii="Calibri Light" w:hAnsi="Calibri Light" w:cs="Calibri Light"/>
        </w:rPr>
        <w:t>.</w:t>
      </w:r>
    </w:p>
    <w:p w14:paraId="5CBFC944" w14:textId="67CFED5E" w:rsidR="00465F00" w:rsidRPr="00DB36B8" w:rsidRDefault="00465F00" w:rsidP="00FB20A4">
      <w:pPr>
        <w:rPr>
          <w:rFonts w:ascii="Calibri Light" w:hAnsi="Calibri Light" w:cs="Calibri Light"/>
          <w:b/>
          <w:bCs/>
        </w:rPr>
      </w:pPr>
      <w:r w:rsidRPr="00DB36B8">
        <w:rPr>
          <w:rFonts w:ascii="Calibri Light" w:hAnsi="Calibri Light" w:cs="Calibri Light"/>
          <w:b/>
          <w:bCs/>
        </w:rPr>
        <w:t>Case studies</w:t>
      </w:r>
      <w:r w:rsidR="00DB36B8">
        <w:rPr>
          <w:rFonts w:ascii="Calibri Light" w:hAnsi="Calibri Light" w:cs="Calibri Light"/>
          <w:b/>
          <w:bCs/>
        </w:rPr>
        <w:t xml:space="preserve"> from our Early Warning System</w:t>
      </w:r>
    </w:p>
    <w:p w14:paraId="14B4C5D6" w14:textId="56FF2220" w:rsidR="0069256E" w:rsidRDefault="0069256E" w:rsidP="00621D09">
      <w:pPr>
        <w:ind w:left="426"/>
        <w:jc w:val="both"/>
        <w:rPr>
          <w:rFonts w:ascii="Calibri Light" w:hAnsi="Calibri Light" w:cs="Calibri Light"/>
          <w:i/>
          <w:iCs/>
        </w:rPr>
      </w:pPr>
      <w:r>
        <w:rPr>
          <w:rFonts w:ascii="Calibri Light" w:hAnsi="Calibri Light" w:cs="Calibri Light"/>
          <w:i/>
          <w:iCs/>
        </w:rPr>
        <w:t>Leo (not his real name)</w:t>
      </w:r>
      <w:r w:rsidRPr="0069256E">
        <w:rPr>
          <w:rFonts w:ascii="Calibri Light" w:hAnsi="Calibri Light" w:cs="Calibri Light"/>
          <w:i/>
          <w:iCs/>
        </w:rPr>
        <w:t xml:space="preserve"> is challenging a ‘fit for work’ decision for UC</w:t>
      </w:r>
      <w:r>
        <w:rPr>
          <w:rFonts w:ascii="Calibri Light" w:hAnsi="Calibri Light" w:cs="Calibri Light"/>
          <w:i/>
          <w:iCs/>
        </w:rPr>
        <w:t>. While he waits for an appeal date, he is</w:t>
      </w:r>
      <w:r w:rsidRPr="0069256E">
        <w:rPr>
          <w:rFonts w:ascii="Calibri Light" w:hAnsi="Calibri Light" w:cs="Calibri Light"/>
          <w:i/>
          <w:iCs/>
        </w:rPr>
        <w:t xml:space="preserve"> </w:t>
      </w:r>
      <w:r w:rsidR="00621D09">
        <w:rPr>
          <w:rFonts w:ascii="Calibri Light" w:hAnsi="Calibri Light" w:cs="Calibri Light"/>
          <w:i/>
          <w:iCs/>
        </w:rPr>
        <w:t>being told to do</w:t>
      </w:r>
      <w:r w:rsidRPr="0069256E">
        <w:rPr>
          <w:rFonts w:ascii="Calibri Light" w:hAnsi="Calibri Light" w:cs="Calibri Light"/>
          <w:i/>
          <w:iCs/>
        </w:rPr>
        <w:t xml:space="preserve"> inappropriate work-related </w:t>
      </w:r>
      <w:r w:rsidR="00621D09">
        <w:rPr>
          <w:rFonts w:ascii="Calibri Light" w:hAnsi="Calibri Light" w:cs="Calibri Light"/>
          <w:i/>
          <w:iCs/>
        </w:rPr>
        <w:t>activity</w:t>
      </w:r>
      <w:r>
        <w:rPr>
          <w:rFonts w:ascii="Calibri Light" w:hAnsi="Calibri Light" w:cs="Calibri Light"/>
          <w:i/>
          <w:iCs/>
        </w:rPr>
        <w:t xml:space="preserve">, </w:t>
      </w:r>
      <w:r w:rsidRPr="0069256E">
        <w:rPr>
          <w:rFonts w:ascii="Calibri Light" w:hAnsi="Calibri Light" w:cs="Calibri Light"/>
          <w:i/>
          <w:iCs/>
        </w:rPr>
        <w:t>including</w:t>
      </w:r>
      <w:r w:rsidR="00621D09">
        <w:rPr>
          <w:rFonts w:ascii="Calibri Light" w:hAnsi="Calibri Light" w:cs="Calibri Light"/>
          <w:i/>
          <w:iCs/>
        </w:rPr>
        <w:t xml:space="preserve"> </w:t>
      </w:r>
      <w:r w:rsidRPr="0069256E">
        <w:rPr>
          <w:rFonts w:ascii="Calibri Light" w:hAnsi="Calibri Light" w:cs="Calibri Light"/>
          <w:i/>
          <w:iCs/>
        </w:rPr>
        <w:t xml:space="preserve">an online course that he is incapable of completing due to his </w:t>
      </w:r>
      <w:r w:rsidR="005C14F8">
        <w:rPr>
          <w:rFonts w:ascii="Calibri Light" w:hAnsi="Calibri Light" w:cs="Calibri Light"/>
          <w:i/>
          <w:iCs/>
        </w:rPr>
        <w:t>disability</w:t>
      </w:r>
      <w:r w:rsidRPr="0069256E">
        <w:rPr>
          <w:rFonts w:ascii="Calibri Light" w:hAnsi="Calibri Light" w:cs="Calibri Light"/>
          <w:i/>
          <w:iCs/>
        </w:rPr>
        <w:t xml:space="preserve">. </w:t>
      </w:r>
      <w:r>
        <w:rPr>
          <w:rFonts w:ascii="Calibri Light" w:hAnsi="Calibri Light" w:cs="Calibri Light"/>
          <w:i/>
          <w:iCs/>
        </w:rPr>
        <w:t>DWP is refusing to exercise its discretion to waive these requirements. Leo</w:t>
      </w:r>
      <w:r w:rsidRPr="0069256E">
        <w:rPr>
          <w:rFonts w:ascii="Calibri Light" w:hAnsi="Calibri Light" w:cs="Calibri Light"/>
          <w:i/>
          <w:iCs/>
        </w:rPr>
        <w:t xml:space="preserve"> has been told that his</w:t>
      </w:r>
      <w:r w:rsidR="005C14F8">
        <w:rPr>
          <w:rFonts w:ascii="Calibri Light" w:hAnsi="Calibri Light" w:cs="Calibri Light"/>
          <w:i/>
          <w:iCs/>
        </w:rPr>
        <w:t xml:space="preserve"> disability</w:t>
      </w:r>
      <w:r w:rsidRPr="0069256E">
        <w:rPr>
          <w:rFonts w:ascii="Calibri Light" w:hAnsi="Calibri Light" w:cs="Calibri Light"/>
          <w:i/>
          <w:iCs/>
        </w:rPr>
        <w:t xml:space="preserve"> is essentially no longer relevant now that he has been found fit for work. </w:t>
      </w:r>
    </w:p>
    <w:p w14:paraId="06A0D3AF" w14:textId="077A5D1A" w:rsidR="00DB36B8" w:rsidRDefault="00DB36B8" w:rsidP="00621D09">
      <w:pPr>
        <w:ind w:left="426"/>
        <w:jc w:val="both"/>
        <w:rPr>
          <w:rFonts w:ascii="Calibri Light" w:hAnsi="Calibri Light" w:cs="Calibri Light"/>
        </w:rPr>
      </w:pPr>
      <w:r w:rsidRPr="00DB36B8">
        <w:rPr>
          <w:rFonts w:ascii="Calibri Light" w:hAnsi="Calibri Light" w:cs="Calibri Light"/>
          <w:i/>
          <w:iCs/>
        </w:rPr>
        <w:t xml:space="preserve">Maya (not her real name) is a UC and </w:t>
      </w:r>
      <w:r w:rsidR="00682791">
        <w:rPr>
          <w:rFonts w:ascii="Calibri Light" w:hAnsi="Calibri Light" w:cs="Calibri Light"/>
          <w:i/>
          <w:iCs/>
        </w:rPr>
        <w:t>disability benefit</w:t>
      </w:r>
      <w:r w:rsidRPr="00DB36B8">
        <w:rPr>
          <w:rFonts w:ascii="Calibri Light" w:hAnsi="Calibri Light" w:cs="Calibri Light"/>
          <w:i/>
          <w:iCs/>
        </w:rPr>
        <w:t xml:space="preserve"> claimant with anxiety and OCD. She is single and has one young child. She does not have a mobile phone and struggles to use the internet. After missing messages on her online UC account about work-related activity, she </w:t>
      </w:r>
      <w:r w:rsidR="00544A50">
        <w:rPr>
          <w:rFonts w:ascii="Calibri Light" w:hAnsi="Calibri Light" w:cs="Calibri Light"/>
          <w:i/>
          <w:iCs/>
        </w:rPr>
        <w:t>wa</w:t>
      </w:r>
      <w:r w:rsidRPr="00DB36B8">
        <w:rPr>
          <w:rFonts w:ascii="Calibri Light" w:hAnsi="Calibri Light" w:cs="Calibri Light"/>
          <w:i/>
          <w:iCs/>
        </w:rPr>
        <w:t xml:space="preserve">s sanctioned, losing the whole of her personal allowance from November 2021 until September 2022. </w:t>
      </w:r>
      <w:proofErr w:type="gramStart"/>
      <w:r w:rsidRPr="00DB36B8">
        <w:rPr>
          <w:rFonts w:ascii="Calibri Light" w:hAnsi="Calibri Light" w:cs="Calibri Light"/>
          <w:i/>
          <w:iCs/>
        </w:rPr>
        <w:t>Despite the DWP knowing about Maya’s vulnerability, it</w:t>
      </w:r>
      <w:proofErr w:type="gramEnd"/>
      <w:r w:rsidR="00C832A0">
        <w:rPr>
          <w:rFonts w:ascii="Calibri Light" w:hAnsi="Calibri Light" w:cs="Calibri Light"/>
          <w:i/>
          <w:iCs/>
        </w:rPr>
        <w:t xml:space="preserve"> </w:t>
      </w:r>
      <w:r w:rsidR="00544A50">
        <w:rPr>
          <w:rFonts w:ascii="Calibri Light" w:hAnsi="Calibri Light" w:cs="Calibri Light"/>
          <w:i/>
          <w:iCs/>
        </w:rPr>
        <w:t>wa</w:t>
      </w:r>
      <w:r w:rsidRPr="00DB36B8">
        <w:rPr>
          <w:rFonts w:ascii="Calibri Light" w:hAnsi="Calibri Light" w:cs="Calibri Light"/>
          <w:i/>
          <w:iCs/>
        </w:rPr>
        <w:t>s not until the end of this period that they proactively cont</w:t>
      </w:r>
      <w:r w:rsidR="00544A50">
        <w:rPr>
          <w:rFonts w:ascii="Calibri Light" w:hAnsi="Calibri Light" w:cs="Calibri Light"/>
          <w:i/>
          <w:iCs/>
        </w:rPr>
        <w:t>ac</w:t>
      </w:r>
      <w:r w:rsidRPr="00DB36B8">
        <w:rPr>
          <w:rFonts w:ascii="Calibri Light" w:hAnsi="Calibri Light" w:cs="Calibri Light"/>
          <w:i/>
          <w:iCs/>
        </w:rPr>
        <w:t>t</w:t>
      </w:r>
      <w:r w:rsidR="00544A50">
        <w:rPr>
          <w:rFonts w:ascii="Calibri Light" w:hAnsi="Calibri Light" w:cs="Calibri Light"/>
          <w:i/>
          <w:iCs/>
        </w:rPr>
        <w:t>ed</w:t>
      </w:r>
      <w:r w:rsidRPr="00DB36B8">
        <w:rPr>
          <w:rFonts w:ascii="Calibri Light" w:hAnsi="Calibri Light" w:cs="Calibri Light"/>
          <w:i/>
          <w:iCs/>
        </w:rPr>
        <w:t xml:space="preserve"> the health and advice agencies known to be supporting </w:t>
      </w:r>
      <w:r w:rsidR="00444202">
        <w:rPr>
          <w:rFonts w:ascii="Calibri Light" w:hAnsi="Calibri Light" w:cs="Calibri Light"/>
          <w:i/>
          <w:iCs/>
        </w:rPr>
        <w:t>her</w:t>
      </w:r>
      <w:r w:rsidRPr="00DB36B8">
        <w:rPr>
          <w:rFonts w:ascii="Calibri Light" w:hAnsi="Calibri Light" w:cs="Calibri Light"/>
          <w:i/>
          <w:iCs/>
        </w:rPr>
        <w:t>. During the sanction period, Maya f</w:t>
      </w:r>
      <w:r w:rsidR="00544A50">
        <w:rPr>
          <w:rFonts w:ascii="Calibri Light" w:hAnsi="Calibri Light" w:cs="Calibri Light"/>
          <w:i/>
          <w:iCs/>
        </w:rPr>
        <w:t>ell</w:t>
      </w:r>
      <w:r w:rsidRPr="00DB36B8">
        <w:rPr>
          <w:rFonts w:ascii="Calibri Light" w:hAnsi="Calibri Light" w:cs="Calibri Light"/>
          <w:i/>
          <w:iCs/>
        </w:rPr>
        <w:t xml:space="preserve"> into rent arrears and </w:t>
      </w:r>
      <w:r w:rsidR="00544A50">
        <w:rPr>
          <w:rFonts w:ascii="Calibri Light" w:hAnsi="Calibri Light" w:cs="Calibri Light"/>
          <w:i/>
          <w:iCs/>
        </w:rPr>
        <w:t>wa</w:t>
      </w:r>
      <w:r w:rsidRPr="00DB36B8">
        <w:rPr>
          <w:rFonts w:ascii="Calibri Light" w:hAnsi="Calibri Light" w:cs="Calibri Light"/>
          <w:i/>
          <w:iCs/>
        </w:rPr>
        <w:t xml:space="preserve">s frequently without electricity and </w:t>
      </w:r>
      <w:proofErr w:type="gramStart"/>
      <w:r w:rsidRPr="00DB36B8">
        <w:rPr>
          <w:rFonts w:ascii="Calibri Light" w:hAnsi="Calibri Light" w:cs="Calibri Light"/>
          <w:i/>
          <w:iCs/>
        </w:rPr>
        <w:t>food</w:t>
      </w:r>
      <w:proofErr w:type="gramEnd"/>
      <w:r w:rsidRPr="00DB36B8">
        <w:rPr>
          <w:rFonts w:ascii="Calibri Light" w:hAnsi="Calibri Light" w:cs="Calibri Light"/>
          <w:i/>
          <w:iCs/>
        </w:rPr>
        <w:t xml:space="preserve"> but she d</w:t>
      </w:r>
      <w:r w:rsidR="00544A50">
        <w:rPr>
          <w:rFonts w:ascii="Calibri Light" w:hAnsi="Calibri Light" w:cs="Calibri Light"/>
          <w:i/>
          <w:iCs/>
        </w:rPr>
        <w:t>id</w:t>
      </w:r>
      <w:r w:rsidRPr="00DB36B8">
        <w:rPr>
          <w:rFonts w:ascii="Calibri Light" w:hAnsi="Calibri Light" w:cs="Calibri Light"/>
          <w:i/>
          <w:iCs/>
        </w:rPr>
        <w:t xml:space="preserve"> not question the change in her income.</w:t>
      </w:r>
      <w:r w:rsidRPr="00DB36B8">
        <w:rPr>
          <w:rFonts w:ascii="Calibri Light" w:hAnsi="Calibri Light" w:cs="Calibri Light"/>
        </w:rPr>
        <w:t xml:space="preserve"> </w:t>
      </w:r>
    </w:p>
    <w:p w14:paraId="2872E847" w14:textId="45EED772" w:rsidR="00B24E92" w:rsidRPr="00B24E92" w:rsidRDefault="00B24E92" w:rsidP="00621D09">
      <w:pPr>
        <w:ind w:left="426"/>
        <w:jc w:val="both"/>
        <w:rPr>
          <w:rFonts w:ascii="Calibri Light" w:hAnsi="Calibri Light" w:cs="Calibri Light"/>
          <w:i/>
          <w:iCs/>
        </w:rPr>
      </w:pPr>
      <w:r w:rsidRPr="00B24E92">
        <w:rPr>
          <w:rFonts w:ascii="Calibri Light" w:hAnsi="Calibri Light" w:cs="Calibri Light"/>
          <w:i/>
          <w:iCs/>
        </w:rPr>
        <w:lastRenderedPageBreak/>
        <w:t>From</w:t>
      </w:r>
      <w:r>
        <w:rPr>
          <w:rFonts w:ascii="Calibri Light" w:hAnsi="Calibri Light" w:cs="Calibri Light"/>
          <w:i/>
          <w:iCs/>
        </w:rPr>
        <w:t xml:space="preserve"> </w:t>
      </w:r>
      <w:r w:rsidRPr="00B24E92">
        <w:rPr>
          <w:rFonts w:ascii="Calibri Light" w:hAnsi="Calibri Light" w:cs="Calibri Light"/>
          <w:i/>
          <w:iCs/>
        </w:rPr>
        <w:t xml:space="preserve">a frontline welfare rights adviser: “We are encountering case after case of people being treated as fully fit for work whilst awaiting ever-delayed work capability assessments, DWP staff ignoring medical evidence and the need for reasonable adjustments. I also have a recent case of someone was assessed by the DWP as having limited capability for work but was still thereafter told to do 35 hours a week of work preparation.” </w:t>
      </w:r>
    </w:p>
    <w:p w14:paraId="6E08D88C" w14:textId="77777777" w:rsidR="00A85F5F" w:rsidRPr="00A85F5F" w:rsidRDefault="00A85F5F" w:rsidP="00DB36B8">
      <w:pPr>
        <w:rPr>
          <w:rFonts w:ascii="Calibri Light" w:hAnsi="Calibri Light" w:cs="Calibri Light"/>
          <w:b/>
          <w:bCs/>
        </w:rPr>
      </w:pPr>
      <w:r w:rsidRPr="00A85F5F">
        <w:rPr>
          <w:rFonts w:ascii="Calibri Light" w:hAnsi="Calibri Light" w:cs="Calibri Light"/>
          <w:b/>
          <w:bCs/>
        </w:rPr>
        <w:t>Latest developments</w:t>
      </w:r>
    </w:p>
    <w:p w14:paraId="0DDB0488" w14:textId="489E746E" w:rsidR="00DB36B8" w:rsidRPr="00DB36B8" w:rsidRDefault="00DB36B8" w:rsidP="00621D09">
      <w:pPr>
        <w:jc w:val="both"/>
        <w:rPr>
          <w:rFonts w:ascii="Calibri Light" w:hAnsi="Calibri Light" w:cs="Calibri Light"/>
        </w:rPr>
      </w:pPr>
      <w:r w:rsidRPr="00DB36B8">
        <w:rPr>
          <w:rFonts w:ascii="Calibri Light" w:hAnsi="Calibri Light" w:cs="Calibri Light"/>
        </w:rPr>
        <w:t>In March 2023, the DWP announced its intention to scrap the protected statuses of ‘limited capability for work’ and ‘limited capability for work-related activity’</w:t>
      </w:r>
      <w:r>
        <w:rPr>
          <w:rFonts w:ascii="Calibri Light" w:hAnsi="Calibri Light" w:cs="Calibri Light"/>
        </w:rPr>
        <w:t xml:space="preserve"> for UC</w:t>
      </w:r>
      <w:r w:rsidRPr="00DB36B8">
        <w:rPr>
          <w:rFonts w:ascii="Calibri Light" w:hAnsi="Calibri Light" w:cs="Calibri Light"/>
        </w:rPr>
        <w:t xml:space="preserve">, opening </w:t>
      </w:r>
      <w:r w:rsidRPr="00DB36B8">
        <w:rPr>
          <w:rFonts w:ascii="Calibri Light" w:hAnsi="Calibri Light" w:cs="Calibri Light"/>
          <w:i/>
          <w:iCs/>
        </w:rPr>
        <w:t>all</w:t>
      </w:r>
      <w:r w:rsidRPr="00DB36B8">
        <w:rPr>
          <w:rFonts w:ascii="Calibri Light" w:hAnsi="Calibri Light" w:cs="Calibri Light"/>
        </w:rPr>
        <w:t xml:space="preserve"> disable</w:t>
      </w:r>
      <w:r>
        <w:rPr>
          <w:rFonts w:ascii="Calibri Light" w:hAnsi="Calibri Light" w:cs="Calibri Light"/>
        </w:rPr>
        <w:t>d</w:t>
      </w:r>
      <w:r w:rsidRPr="00DB36B8">
        <w:rPr>
          <w:rFonts w:ascii="Calibri Light" w:hAnsi="Calibri Light" w:cs="Calibri Light"/>
        </w:rPr>
        <w:t xml:space="preserve"> UC claimants up to </w:t>
      </w:r>
      <w:r w:rsidR="00C51081">
        <w:rPr>
          <w:rFonts w:ascii="Calibri Light" w:hAnsi="Calibri Light" w:cs="Calibri Light"/>
        </w:rPr>
        <w:t xml:space="preserve">unlimited </w:t>
      </w:r>
      <w:r w:rsidRPr="00DB36B8">
        <w:rPr>
          <w:rFonts w:ascii="Calibri Light" w:hAnsi="Calibri Light" w:cs="Calibri Light"/>
        </w:rPr>
        <w:t>conditionality to be set at the DWP’s discretion</w:t>
      </w:r>
      <w:r w:rsidR="00C51081">
        <w:rPr>
          <w:rFonts w:ascii="Calibri Light" w:hAnsi="Calibri Light" w:cs="Calibri Light"/>
        </w:rPr>
        <w:t>.</w:t>
      </w:r>
      <w:r w:rsidR="00C51081">
        <w:rPr>
          <w:rStyle w:val="FootnoteReference"/>
          <w:rFonts w:ascii="Calibri Light" w:hAnsi="Calibri Light" w:cs="Calibri Light"/>
        </w:rPr>
        <w:footnoteReference w:id="2"/>
      </w:r>
      <w:r w:rsidR="00C51081">
        <w:rPr>
          <w:rFonts w:ascii="Calibri Light" w:hAnsi="Calibri Light" w:cs="Calibri Light"/>
        </w:rPr>
        <w:t xml:space="preserve"> This also means</w:t>
      </w:r>
      <w:r>
        <w:rPr>
          <w:rFonts w:ascii="Calibri Light" w:hAnsi="Calibri Light" w:cs="Calibri Light"/>
        </w:rPr>
        <w:t xml:space="preserve"> opening these claimants up to</w:t>
      </w:r>
      <w:r w:rsidR="00AD20AD">
        <w:rPr>
          <w:rFonts w:ascii="Calibri Light" w:hAnsi="Calibri Light" w:cs="Calibri Light"/>
        </w:rPr>
        <w:t xml:space="preserve"> the threat of</w:t>
      </w:r>
      <w:r>
        <w:rPr>
          <w:rFonts w:ascii="Calibri Light" w:hAnsi="Calibri Light" w:cs="Calibri Light"/>
        </w:rPr>
        <w:t xml:space="preserve"> sanctions for non-compliance</w:t>
      </w:r>
      <w:r w:rsidRPr="00DB36B8">
        <w:rPr>
          <w:rFonts w:ascii="Calibri Light" w:hAnsi="Calibri Light" w:cs="Calibri Light"/>
        </w:rPr>
        <w:t>.</w:t>
      </w:r>
      <w:r w:rsidR="00A85F5F" w:rsidRPr="00A85F5F">
        <w:rPr>
          <w:rStyle w:val="FootnoteReference"/>
          <w:rFonts w:ascii="Calibri Light" w:hAnsi="Calibri Light" w:cs="Calibri Light"/>
        </w:rPr>
        <w:t xml:space="preserve"> </w:t>
      </w:r>
      <w:r w:rsidRPr="00DB36B8">
        <w:rPr>
          <w:rFonts w:ascii="Calibri Light" w:hAnsi="Calibri Light" w:cs="Calibri Light"/>
        </w:rPr>
        <w:t xml:space="preserve">This change will require </w:t>
      </w:r>
      <w:r w:rsidR="00AD20AD">
        <w:rPr>
          <w:rFonts w:ascii="Calibri Light" w:hAnsi="Calibri Light" w:cs="Calibri Light"/>
        </w:rPr>
        <w:t>new legislation</w:t>
      </w:r>
      <w:r w:rsidRPr="00DB36B8">
        <w:rPr>
          <w:rFonts w:ascii="Calibri Light" w:hAnsi="Calibri Light" w:cs="Calibri Light"/>
        </w:rPr>
        <w:t xml:space="preserve"> and is unlikely to take place before 2026</w:t>
      </w:r>
      <w:r>
        <w:rPr>
          <w:rFonts w:ascii="Calibri Light" w:hAnsi="Calibri Light" w:cs="Calibri Light"/>
        </w:rPr>
        <w:t xml:space="preserve"> but </w:t>
      </w:r>
      <w:r w:rsidR="00C51081">
        <w:rPr>
          <w:rFonts w:ascii="Calibri Light" w:hAnsi="Calibri Light" w:cs="Calibri Light"/>
        </w:rPr>
        <w:t>i</w:t>
      </w:r>
      <w:r>
        <w:rPr>
          <w:rFonts w:ascii="Calibri Light" w:hAnsi="Calibri Light" w:cs="Calibri Light"/>
        </w:rPr>
        <w:t>s a serious concern.</w:t>
      </w:r>
      <w:r w:rsidR="000404FA">
        <w:rPr>
          <w:rFonts w:ascii="Calibri Light" w:hAnsi="Calibri Light" w:cs="Calibri Light"/>
        </w:rPr>
        <w:t xml:space="preserve"> CPAG has published a </w:t>
      </w:r>
      <w:hyperlink r:id="rId11" w:history="1">
        <w:r w:rsidR="000404FA" w:rsidRPr="000404FA">
          <w:rPr>
            <w:rStyle w:val="Hyperlink"/>
            <w:rFonts w:ascii="Calibri Light" w:hAnsi="Calibri Light" w:cs="Calibri Light"/>
            <w:color w:val="CF0072"/>
          </w:rPr>
          <w:t>briefing</w:t>
        </w:r>
      </w:hyperlink>
      <w:r w:rsidR="000404FA">
        <w:rPr>
          <w:rFonts w:ascii="Calibri Light" w:hAnsi="Calibri Light" w:cs="Calibri Light"/>
        </w:rPr>
        <w:t xml:space="preserve"> looking at this proposal in more detail.</w:t>
      </w:r>
      <w:r w:rsidR="000404FA">
        <w:rPr>
          <w:rStyle w:val="FootnoteReference"/>
          <w:rFonts w:ascii="Calibri Light" w:hAnsi="Calibri Light" w:cs="Calibri Light"/>
        </w:rPr>
        <w:footnoteReference w:id="3"/>
      </w:r>
    </w:p>
    <w:p w14:paraId="16D411B3" w14:textId="6680658C" w:rsidR="00F772F5" w:rsidRPr="00FB20A4" w:rsidRDefault="00F772F5" w:rsidP="00F772F5">
      <w:pPr>
        <w:pStyle w:val="Heading2"/>
        <w:rPr>
          <w:b/>
          <w:color w:val="CF0072" w:themeColor="accent3"/>
        </w:rPr>
      </w:pPr>
      <w:r w:rsidRPr="00FB20A4">
        <w:rPr>
          <w:b/>
          <w:color w:val="CF0072" w:themeColor="accent3"/>
        </w:rPr>
        <w:t>Health assessments for welfare benefits</w:t>
      </w:r>
    </w:p>
    <w:p w14:paraId="41954710" w14:textId="39D63D72" w:rsidR="00F772F5" w:rsidRDefault="00CD3657" w:rsidP="00BB20DF">
      <w:pPr>
        <w:spacing w:after="0"/>
        <w:ind w:left="284"/>
        <w:jc w:val="both"/>
        <w:rPr>
          <w:rFonts w:ascii="Calibri Light" w:hAnsi="Calibri Light" w:cs="Calibri Light"/>
          <w:b/>
          <w:bCs/>
        </w:rPr>
      </w:pPr>
      <w:r w:rsidRPr="00CD3657">
        <w:rPr>
          <w:rFonts w:ascii="Calibri Light" w:hAnsi="Calibri Light" w:cs="Calibri Light"/>
          <w:i/>
          <w:iCs/>
        </w:rPr>
        <w:t>The Committee observes that persons with disabilities who had undergone</w:t>
      </w:r>
      <w:r>
        <w:rPr>
          <w:rFonts w:ascii="Calibri Light" w:hAnsi="Calibri Light" w:cs="Calibri Light"/>
          <w:i/>
          <w:iCs/>
        </w:rPr>
        <w:t xml:space="preserve"> </w:t>
      </w:r>
      <w:r w:rsidRPr="00CD3657">
        <w:rPr>
          <w:rFonts w:ascii="Calibri Light" w:hAnsi="Calibri Light" w:cs="Calibri Light"/>
          <w:i/>
          <w:iCs/>
        </w:rPr>
        <w:t>functional assessments aimed at determining their eligibility for social benefits felt that they were merely being processed rather than listened to or understood.</w:t>
      </w:r>
      <w:r w:rsidR="00BB20DF">
        <w:rPr>
          <w:rFonts w:ascii="Calibri Light" w:hAnsi="Calibri Light" w:cs="Calibri Light"/>
          <w:i/>
          <w:iCs/>
        </w:rPr>
        <w:t xml:space="preserve"> (…) </w:t>
      </w:r>
      <w:r w:rsidR="00BB20DF" w:rsidRPr="00BB20DF">
        <w:rPr>
          <w:rFonts w:ascii="Calibri Light" w:hAnsi="Calibri Light" w:cs="Calibri Light"/>
          <w:i/>
          <w:iCs/>
        </w:rPr>
        <w:t xml:space="preserve">The evidence collected from various sources indicates that the needs, </w:t>
      </w:r>
      <w:proofErr w:type="gramStart"/>
      <w:r w:rsidR="00BB20DF" w:rsidRPr="00BB20DF">
        <w:rPr>
          <w:rFonts w:ascii="Calibri Light" w:hAnsi="Calibri Light" w:cs="Calibri Light"/>
          <w:i/>
          <w:iCs/>
        </w:rPr>
        <w:t>views</w:t>
      </w:r>
      <w:proofErr w:type="gramEnd"/>
      <w:r w:rsidR="00BB20DF" w:rsidRPr="00BB20DF">
        <w:rPr>
          <w:rFonts w:ascii="Calibri Light" w:hAnsi="Calibri Light" w:cs="Calibri Light"/>
          <w:i/>
          <w:iCs/>
        </w:rPr>
        <w:t xml:space="preserve"> and</w:t>
      </w:r>
      <w:r w:rsidR="00BB20DF">
        <w:rPr>
          <w:rFonts w:ascii="Calibri Light" w:hAnsi="Calibri Light" w:cs="Calibri Light"/>
          <w:i/>
          <w:iCs/>
        </w:rPr>
        <w:t xml:space="preserve"> </w:t>
      </w:r>
      <w:r w:rsidR="00BB20DF" w:rsidRPr="00BB20DF">
        <w:rPr>
          <w:rFonts w:ascii="Calibri Light" w:hAnsi="Calibri Light" w:cs="Calibri Light"/>
          <w:i/>
          <w:iCs/>
        </w:rPr>
        <w:t>personal histories of persons with disabilities and particularly those requiring high levels of</w:t>
      </w:r>
      <w:r w:rsidR="00BB20DF">
        <w:rPr>
          <w:rFonts w:ascii="Calibri Light" w:hAnsi="Calibri Light" w:cs="Calibri Light"/>
          <w:i/>
          <w:iCs/>
        </w:rPr>
        <w:t xml:space="preserve"> </w:t>
      </w:r>
      <w:r w:rsidR="00BB20DF" w:rsidRPr="00BB20DF">
        <w:rPr>
          <w:rFonts w:ascii="Calibri Light" w:hAnsi="Calibri Light" w:cs="Calibri Light"/>
          <w:i/>
          <w:iCs/>
        </w:rPr>
        <w:t>support, such as persons with intellectual and/or psychosocial disabilities, were not properly</w:t>
      </w:r>
      <w:r w:rsidR="00BB20DF">
        <w:rPr>
          <w:rFonts w:ascii="Calibri Light" w:hAnsi="Calibri Light" w:cs="Calibri Light"/>
          <w:i/>
          <w:iCs/>
        </w:rPr>
        <w:t xml:space="preserve"> </w:t>
      </w:r>
      <w:r w:rsidR="00BB20DF" w:rsidRPr="00BB20DF">
        <w:rPr>
          <w:rFonts w:ascii="Calibri Light" w:hAnsi="Calibri Light" w:cs="Calibri Light"/>
          <w:i/>
          <w:iCs/>
        </w:rPr>
        <w:t>taken into account or given appropriate weight in the decisions affecting them.</w:t>
      </w:r>
      <w:r w:rsidRPr="00CD3657">
        <w:rPr>
          <w:rFonts w:ascii="Calibri Light" w:hAnsi="Calibri Light" w:cs="Calibri Light"/>
          <w:b/>
          <w:bCs/>
        </w:rPr>
        <w:t xml:space="preserve"> </w:t>
      </w:r>
      <w:r w:rsidRPr="0033703C">
        <w:rPr>
          <w:rFonts w:ascii="Calibri Light" w:hAnsi="Calibri Light" w:cs="Calibri Light"/>
          <w:b/>
          <w:bCs/>
        </w:rPr>
        <w:t xml:space="preserve">Paragraph </w:t>
      </w:r>
      <w:r>
        <w:rPr>
          <w:rFonts w:ascii="Calibri Light" w:hAnsi="Calibri Light" w:cs="Calibri Light"/>
          <w:b/>
          <w:bCs/>
        </w:rPr>
        <w:t>90</w:t>
      </w:r>
      <w:r w:rsidRPr="0033703C">
        <w:rPr>
          <w:rFonts w:ascii="Calibri Light" w:hAnsi="Calibri Light" w:cs="Calibri Light"/>
          <w:b/>
          <w:bCs/>
        </w:rPr>
        <w:t xml:space="preserve"> of the Committee’s 2017 report</w:t>
      </w:r>
    </w:p>
    <w:p w14:paraId="331FA1E1" w14:textId="77777777" w:rsidR="00682791" w:rsidRDefault="00682791" w:rsidP="00CD3657">
      <w:pPr>
        <w:spacing w:after="0"/>
        <w:ind w:left="284"/>
        <w:jc w:val="both"/>
        <w:rPr>
          <w:rFonts w:ascii="Calibri Light" w:hAnsi="Calibri Light" w:cs="Calibri Light"/>
          <w:b/>
          <w:bCs/>
        </w:rPr>
      </w:pPr>
    </w:p>
    <w:p w14:paraId="2B8F9D51" w14:textId="5E823EAF" w:rsidR="00682791" w:rsidRDefault="00682791" w:rsidP="00726A98">
      <w:pPr>
        <w:ind w:left="284"/>
        <w:jc w:val="both"/>
        <w:rPr>
          <w:rFonts w:ascii="Calibri Light" w:hAnsi="Calibri Light" w:cs="Calibri Light"/>
          <w:b/>
          <w:bCs/>
        </w:rPr>
      </w:pPr>
      <w:r w:rsidRPr="00682791">
        <w:rPr>
          <w:rFonts w:ascii="Calibri Light" w:hAnsi="Calibri Light" w:cs="Calibri Light"/>
          <w:i/>
          <w:iCs/>
        </w:rPr>
        <w:t xml:space="preserve">In the initial period covered by the present report, the evidence indicates that a significant percentage of assessments were overturned </w:t>
      </w:r>
      <w:r>
        <w:rPr>
          <w:rFonts w:ascii="Calibri Light" w:hAnsi="Calibri Light" w:cs="Calibri Light"/>
          <w:i/>
          <w:iCs/>
        </w:rPr>
        <w:t>[on appeal]</w:t>
      </w:r>
      <w:r w:rsidRPr="00682791">
        <w:rPr>
          <w:rFonts w:ascii="Calibri Light" w:hAnsi="Calibri Light" w:cs="Calibri Light"/>
          <w:i/>
          <w:iCs/>
        </w:rPr>
        <w:t>.</w:t>
      </w:r>
      <w:r>
        <w:rPr>
          <w:rFonts w:ascii="Calibri Light" w:hAnsi="Calibri Light" w:cs="Calibri Light"/>
          <w:b/>
          <w:bCs/>
        </w:rPr>
        <w:t xml:space="preserve"> </w:t>
      </w:r>
      <w:r w:rsidRPr="0033703C">
        <w:rPr>
          <w:rFonts w:ascii="Calibri Light" w:hAnsi="Calibri Light" w:cs="Calibri Light"/>
          <w:b/>
          <w:bCs/>
        </w:rPr>
        <w:t xml:space="preserve">Paragraph </w:t>
      </w:r>
      <w:r>
        <w:rPr>
          <w:rFonts w:ascii="Calibri Light" w:hAnsi="Calibri Light" w:cs="Calibri Light"/>
          <w:b/>
          <w:bCs/>
        </w:rPr>
        <w:t>102</w:t>
      </w:r>
      <w:r w:rsidRPr="0033703C">
        <w:rPr>
          <w:rFonts w:ascii="Calibri Light" w:hAnsi="Calibri Light" w:cs="Calibri Light"/>
          <w:b/>
          <w:bCs/>
        </w:rPr>
        <w:t xml:space="preserve"> of the Committee’s 2017 report</w:t>
      </w:r>
    </w:p>
    <w:p w14:paraId="0C768BB1" w14:textId="77777777" w:rsidR="00EE3B87" w:rsidRDefault="0094740D" w:rsidP="00EE3B87">
      <w:pPr>
        <w:spacing w:after="0"/>
        <w:jc w:val="both"/>
        <w:rPr>
          <w:rFonts w:ascii="Calibri Light" w:hAnsi="Calibri Light" w:cs="Calibri Light"/>
        </w:rPr>
      </w:pPr>
      <w:r w:rsidRPr="0094740D">
        <w:rPr>
          <w:rFonts w:ascii="Calibri Light" w:hAnsi="Calibri Light" w:cs="Calibri Light"/>
        </w:rPr>
        <w:t xml:space="preserve">The DWP’s benefits system features two </w:t>
      </w:r>
      <w:r w:rsidR="006A4AE3">
        <w:rPr>
          <w:rFonts w:ascii="Calibri Light" w:hAnsi="Calibri Light" w:cs="Calibri Light"/>
        </w:rPr>
        <w:t>major</w:t>
      </w:r>
      <w:r w:rsidRPr="0094740D">
        <w:rPr>
          <w:rFonts w:ascii="Calibri Light" w:hAnsi="Calibri Light" w:cs="Calibri Light"/>
        </w:rPr>
        <w:t xml:space="preserve"> health and disability assessments. These are the work capability assessment, introduced in 2008</w:t>
      </w:r>
      <w:r>
        <w:rPr>
          <w:rFonts w:ascii="Calibri Light" w:hAnsi="Calibri Light" w:cs="Calibri Light"/>
        </w:rPr>
        <w:t xml:space="preserve"> and now primarily used for UC</w:t>
      </w:r>
      <w:r w:rsidRPr="0094740D">
        <w:rPr>
          <w:rFonts w:ascii="Calibri Light" w:hAnsi="Calibri Light" w:cs="Calibri Light"/>
        </w:rPr>
        <w:t>, and the assessment for</w:t>
      </w:r>
      <w:r>
        <w:rPr>
          <w:rFonts w:ascii="Calibri Light" w:hAnsi="Calibri Light" w:cs="Calibri Light"/>
        </w:rPr>
        <w:t xml:space="preserve"> the main working-age disability benefit,</w:t>
      </w:r>
      <w:r w:rsidRPr="0094740D">
        <w:rPr>
          <w:rFonts w:ascii="Calibri Light" w:hAnsi="Calibri Light" w:cs="Calibri Light"/>
        </w:rPr>
        <w:t xml:space="preserve"> personal independence payment, which began in 2013.</w:t>
      </w:r>
      <w:r w:rsidR="00FA523F">
        <w:rPr>
          <w:rFonts w:ascii="Calibri Light" w:hAnsi="Calibri Light" w:cs="Calibri Light"/>
        </w:rPr>
        <w:t xml:space="preserve"> </w:t>
      </w:r>
      <w:r w:rsidR="00EE3B87">
        <w:rPr>
          <w:rFonts w:ascii="Calibri Light" w:hAnsi="Calibri Light" w:cs="Calibri Light"/>
        </w:rPr>
        <w:t>While it has recently been proposed that the work capability assessment is scrapped, this will not happen before 2026, and there are no plans to end the PIP assessment.</w:t>
      </w:r>
    </w:p>
    <w:p w14:paraId="63CD49AA" w14:textId="77777777" w:rsidR="00D144CB" w:rsidRDefault="00D144CB" w:rsidP="00D13FEE">
      <w:pPr>
        <w:spacing w:after="0"/>
        <w:jc w:val="both"/>
        <w:rPr>
          <w:rFonts w:ascii="Calibri Light" w:hAnsi="Calibri Light" w:cs="Calibri Light"/>
        </w:rPr>
      </w:pPr>
    </w:p>
    <w:p w14:paraId="490A223A" w14:textId="4DAF090F" w:rsidR="00404DFC" w:rsidRDefault="003759EC" w:rsidP="00D13FEE">
      <w:pPr>
        <w:spacing w:after="0"/>
        <w:jc w:val="both"/>
        <w:rPr>
          <w:rFonts w:ascii="Calibri Light" w:hAnsi="Calibri Light" w:cs="Calibri Light"/>
        </w:rPr>
      </w:pPr>
      <w:r w:rsidRPr="003759EC">
        <w:rPr>
          <w:rFonts w:ascii="Calibri Light" w:hAnsi="Calibri Light" w:cs="Calibri Light"/>
        </w:rPr>
        <w:t xml:space="preserve">For most, </w:t>
      </w:r>
      <w:r w:rsidR="00EE3B87">
        <w:rPr>
          <w:rFonts w:ascii="Calibri Light" w:hAnsi="Calibri Light" w:cs="Calibri Light"/>
        </w:rPr>
        <w:t>a health assessment for benefits</w:t>
      </w:r>
      <w:r w:rsidRPr="003759EC">
        <w:rPr>
          <w:rFonts w:ascii="Calibri Light" w:hAnsi="Calibri Light" w:cs="Calibri Light"/>
        </w:rPr>
        <w:t xml:space="preserve"> assessment means a meeting with a healthcare professional from one of the </w:t>
      </w:r>
      <w:r w:rsidR="0088043B">
        <w:rPr>
          <w:rFonts w:ascii="Calibri Light" w:hAnsi="Calibri Light" w:cs="Calibri Light"/>
        </w:rPr>
        <w:t>DWP</w:t>
      </w:r>
      <w:r w:rsidRPr="003759EC">
        <w:rPr>
          <w:rFonts w:ascii="Calibri Light" w:hAnsi="Calibri Light" w:cs="Calibri Light"/>
        </w:rPr>
        <w:t>’s sub-contracted assessment firms. The meeting can be face-to-face in a clinic or at home, or remotely by phone or video call. The DWP’s decision about benefit entitlement is made based on the assessor’s written report.</w:t>
      </w:r>
    </w:p>
    <w:p w14:paraId="29DE3BF6" w14:textId="77777777" w:rsidR="00404DFC" w:rsidRDefault="00404DFC" w:rsidP="00D13FEE">
      <w:pPr>
        <w:spacing w:after="0"/>
        <w:jc w:val="both"/>
        <w:rPr>
          <w:rFonts w:ascii="Calibri Light" w:hAnsi="Calibri Light" w:cs="Calibri Light"/>
        </w:rPr>
      </w:pPr>
    </w:p>
    <w:p w14:paraId="141080BD" w14:textId="77777777" w:rsidR="00E73E17" w:rsidRDefault="00682791" w:rsidP="00D13FEE">
      <w:pPr>
        <w:spacing w:after="0"/>
        <w:jc w:val="both"/>
        <w:rPr>
          <w:rFonts w:ascii="Calibri Light" w:hAnsi="Calibri Light" w:cs="Calibri Light"/>
        </w:rPr>
      </w:pPr>
      <w:r>
        <w:rPr>
          <w:rFonts w:ascii="Calibri Light" w:hAnsi="Calibri Light" w:cs="Calibri Light"/>
        </w:rPr>
        <w:t>The British parliament’s</w:t>
      </w:r>
      <w:r w:rsidRPr="00682791">
        <w:rPr>
          <w:rFonts w:ascii="Calibri Light" w:hAnsi="Calibri Light" w:cs="Calibri Light"/>
        </w:rPr>
        <w:t xml:space="preserve"> Work and Pensions Committee</w:t>
      </w:r>
      <w:r>
        <w:rPr>
          <w:rFonts w:ascii="Calibri Light" w:hAnsi="Calibri Light" w:cs="Calibri Light"/>
        </w:rPr>
        <w:t xml:space="preserve"> (</w:t>
      </w:r>
      <w:r w:rsidRPr="00682791">
        <w:rPr>
          <w:rFonts w:ascii="Calibri Light" w:hAnsi="Calibri Light" w:cs="Calibri Light"/>
          <w:b/>
          <w:bCs/>
        </w:rPr>
        <w:t>WPC</w:t>
      </w:r>
      <w:r>
        <w:rPr>
          <w:rFonts w:ascii="Calibri Light" w:hAnsi="Calibri Light" w:cs="Calibri Light"/>
        </w:rPr>
        <w:t>) conducted an</w:t>
      </w:r>
      <w:r w:rsidRPr="00682791">
        <w:rPr>
          <w:rFonts w:ascii="Calibri Light" w:hAnsi="Calibri Light" w:cs="Calibri Light"/>
        </w:rPr>
        <w:t xml:space="preserve"> inquiry on</w:t>
      </w:r>
      <w:r w:rsidR="004B5D14">
        <w:rPr>
          <w:rFonts w:ascii="Calibri Light" w:hAnsi="Calibri Light" w:cs="Calibri Light"/>
        </w:rPr>
        <w:t xml:space="preserve"> these</w:t>
      </w:r>
      <w:r w:rsidRPr="00682791">
        <w:rPr>
          <w:rFonts w:ascii="Calibri Light" w:hAnsi="Calibri Light" w:cs="Calibri Light"/>
        </w:rPr>
        <w:t xml:space="preserve"> benefit assessments</w:t>
      </w:r>
      <w:r>
        <w:rPr>
          <w:rFonts w:ascii="Calibri Light" w:hAnsi="Calibri Light" w:cs="Calibri Light"/>
        </w:rPr>
        <w:t xml:space="preserve"> in 2021-22, publishing its report in April 2023</w:t>
      </w:r>
      <w:r w:rsidRPr="00682791">
        <w:rPr>
          <w:rFonts w:ascii="Calibri Light" w:hAnsi="Calibri Light" w:cs="Calibri Light"/>
        </w:rPr>
        <w:t>.</w:t>
      </w:r>
      <w:r>
        <w:rPr>
          <w:rStyle w:val="FootnoteReference"/>
          <w:rFonts w:ascii="Calibri Light" w:hAnsi="Calibri Light" w:cs="Calibri Light"/>
        </w:rPr>
        <w:footnoteReference w:id="4"/>
      </w:r>
      <w:r w:rsidRPr="00682791">
        <w:rPr>
          <w:rFonts w:ascii="Calibri Light" w:hAnsi="Calibri Light" w:cs="Calibri Light"/>
        </w:rPr>
        <w:t xml:space="preserve"> This is the second time</w:t>
      </w:r>
      <w:r>
        <w:rPr>
          <w:rFonts w:ascii="Calibri Light" w:hAnsi="Calibri Light" w:cs="Calibri Light"/>
        </w:rPr>
        <w:t xml:space="preserve"> in ten years that</w:t>
      </w:r>
      <w:r w:rsidRPr="00682791">
        <w:rPr>
          <w:rFonts w:ascii="Calibri Light" w:hAnsi="Calibri Light" w:cs="Calibri Light"/>
        </w:rPr>
        <w:t xml:space="preserve"> the WPC has conducted a detailed inquiry on this topic, </w:t>
      </w:r>
      <w:r>
        <w:rPr>
          <w:rFonts w:ascii="Calibri Light" w:hAnsi="Calibri Light" w:cs="Calibri Light"/>
        </w:rPr>
        <w:t>receiving more than 8,500 written submissions</w:t>
      </w:r>
      <w:r w:rsidR="006A4AE3">
        <w:rPr>
          <w:rFonts w:ascii="Calibri Light" w:hAnsi="Calibri Light" w:cs="Calibri Light"/>
        </w:rPr>
        <w:t>,</w:t>
      </w:r>
      <w:r>
        <w:rPr>
          <w:rFonts w:ascii="Calibri Light" w:hAnsi="Calibri Light" w:cs="Calibri Light"/>
        </w:rPr>
        <w:t xml:space="preserve"> and hearing evidence</w:t>
      </w:r>
      <w:r w:rsidRPr="00682791">
        <w:rPr>
          <w:rFonts w:ascii="Calibri Light" w:hAnsi="Calibri Light" w:cs="Calibri Light"/>
        </w:rPr>
        <w:t xml:space="preserve"> from assessment providers, civil servants</w:t>
      </w:r>
      <w:r w:rsidR="006A4AE3">
        <w:rPr>
          <w:rFonts w:ascii="Calibri Light" w:hAnsi="Calibri Light" w:cs="Calibri Light"/>
        </w:rPr>
        <w:t xml:space="preserve">, </w:t>
      </w:r>
      <w:proofErr w:type="gramStart"/>
      <w:r w:rsidR="006A4AE3">
        <w:rPr>
          <w:rFonts w:ascii="Calibri Light" w:hAnsi="Calibri Light" w:cs="Calibri Light"/>
        </w:rPr>
        <w:t>academics</w:t>
      </w:r>
      <w:proofErr w:type="gramEnd"/>
      <w:r w:rsidRPr="00682791">
        <w:rPr>
          <w:rFonts w:ascii="Calibri Light" w:hAnsi="Calibri Light" w:cs="Calibri Light"/>
        </w:rPr>
        <w:t xml:space="preserve"> and others</w:t>
      </w:r>
      <w:r>
        <w:rPr>
          <w:rFonts w:ascii="Calibri Light" w:hAnsi="Calibri Light" w:cs="Calibri Light"/>
        </w:rPr>
        <w:t xml:space="preserve">. </w:t>
      </w:r>
    </w:p>
    <w:p w14:paraId="59938A85" w14:textId="40DDB25D" w:rsidR="006A4AE3" w:rsidRDefault="00682791" w:rsidP="00D13FEE">
      <w:pPr>
        <w:spacing w:after="0"/>
        <w:jc w:val="both"/>
        <w:rPr>
          <w:rFonts w:ascii="Calibri Light" w:hAnsi="Calibri Light" w:cs="Calibri Light"/>
        </w:rPr>
      </w:pPr>
      <w:r>
        <w:rPr>
          <w:rFonts w:ascii="Calibri Light" w:hAnsi="Calibri Light" w:cs="Calibri Light"/>
        </w:rPr>
        <w:lastRenderedPageBreak/>
        <w:t xml:space="preserve">When the DWP published its response in June 2023, it </w:t>
      </w:r>
      <w:r w:rsidRPr="00682791">
        <w:rPr>
          <w:rFonts w:ascii="Calibri Light" w:hAnsi="Calibri Light" w:cs="Calibri Light"/>
        </w:rPr>
        <w:t xml:space="preserve">failed to accept </w:t>
      </w:r>
      <w:r>
        <w:rPr>
          <w:rFonts w:ascii="Calibri Light" w:hAnsi="Calibri Light" w:cs="Calibri Light"/>
        </w:rPr>
        <w:t>the committee’s</w:t>
      </w:r>
      <w:r w:rsidRPr="00682791">
        <w:rPr>
          <w:rFonts w:ascii="Calibri Light" w:hAnsi="Calibri Light" w:cs="Calibri Light"/>
        </w:rPr>
        <w:t xml:space="preserve"> main recommendations.</w:t>
      </w:r>
      <w:r>
        <w:rPr>
          <w:rStyle w:val="FootnoteReference"/>
          <w:rFonts w:ascii="Calibri Light" w:hAnsi="Calibri Light" w:cs="Calibri Light"/>
        </w:rPr>
        <w:footnoteReference w:id="5"/>
      </w:r>
      <w:r w:rsidR="006A4AE3">
        <w:rPr>
          <w:rFonts w:ascii="Calibri Light" w:hAnsi="Calibri Light" w:cs="Calibri Light"/>
        </w:rPr>
        <w:t xml:space="preserve"> </w:t>
      </w:r>
    </w:p>
    <w:p w14:paraId="0CEEA07D" w14:textId="77777777" w:rsidR="006A4AE3" w:rsidRDefault="006A4AE3" w:rsidP="00D13FEE">
      <w:pPr>
        <w:spacing w:after="0"/>
        <w:jc w:val="both"/>
        <w:rPr>
          <w:rFonts w:ascii="Calibri Light" w:hAnsi="Calibri Light" w:cs="Calibri Light"/>
        </w:rPr>
      </w:pPr>
    </w:p>
    <w:p w14:paraId="2E007A7D" w14:textId="0E81A2A1" w:rsidR="00682791" w:rsidRDefault="006A4AE3" w:rsidP="00AE2A37">
      <w:pPr>
        <w:jc w:val="both"/>
        <w:rPr>
          <w:rFonts w:ascii="Calibri Light" w:hAnsi="Calibri Light" w:cs="Calibri Light"/>
        </w:rPr>
      </w:pPr>
      <w:r>
        <w:rPr>
          <w:rFonts w:ascii="Calibri Light" w:hAnsi="Calibri Light" w:cs="Calibri Light"/>
        </w:rPr>
        <w:t xml:space="preserve">CPAG has published </w:t>
      </w:r>
      <w:hyperlink r:id="rId12" w:history="1">
        <w:r w:rsidRPr="00621D09">
          <w:rPr>
            <w:rStyle w:val="Hyperlink"/>
            <w:rFonts w:ascii="Calibri Light" w:hAnsi="Calibri Light" w:cs="Calibri Light"/>
            <w:color w:val="CF0072"/>
          </w:rPr>
          <w:t>detailed analysis</w:t>
        </w:r>
      </w:hyperlink>
      <w:r>
        <w:rPr>
          <w:rFonts w:ascii="Calibri Light" w:hAnsi="Calibri Light" w:cs="Calibri Light"/>
        </w:rPr>
        <w:t xml:space="preserve"> of the</w:t>
      </w:r>
      <w:r w:rsidR="000F5CBD">
        <w:rPr>
          <w:rFonts w:ascii="Calibri Light" w:hAnsi="Calibri Light" w:cs="Calibri Light"/>
        </w:rPr>
        <w:t>se</w:t>
      </w:r>
      <w:r>
        <w:rPr>
          <w:rFonts w:ascii="Calibri Light" w:hAnsi="Calibri Light" w:cs="Calibri Light"/>
        </w:rPr>
        <w:t xml:space="preserve"> recommendations and how frequently they have been made</w:t>
      </w:r>
      <w:r w:rsidR="00726A98">
        <w:rPr>
          <w:rFonts w:ascii="Calibri Light" w:hAnsi="Calibri Light" w:cs="Calibri Light"/>
        </w:rPr>
        <w:t>,</w:t>
      </w:r>
      <w:r>
        <w:rPr>
          <w:rFonts w:ascii="Calibri Light" w:hAnsi="Calibri Light" w:cs="Calibri Light"/>
        </w:rPr>
        <w:t xml:space="preserve"> and </w:t>
      </w:r>
      <w:r w:rsidR="00726A98">
        <w:rPr>
          <w:rFonts w:ascii="Calibri Light" w:hAnsi="Calibri Light" w:cs="Calibri Light"/>
        </w:rPr>
        <w:t>not implemented,</w:t>
      </w:r>
      <w:r>
        <w:rPr>
          <w:rFonts w:ascii="Calibri Light" w:hAnsi="Calibri Light" w:cs="Calibri Light"/>
        </w:rPr>
        <w:t xml:space="preserve"> during the lifetime of benefit assessments.</w:t>
      </w:r>
      <w:r>
        <w:rPr>
          <w:rStyle w:val="FootnoteReference"/>
          <w:rFonts w:ascii="Calibri Light" w:hAnsi="Calibri Light" w:cs="Calibri Light"/>
        </w:rPr>
        <w:footnoteReference w:id="6"/>
      </w:r>
      <w:r w:rsidR="00833102">
        <w:rPr>
          <w:rFonts w:ascii="Calibri Light" w:hAnsi="Calibri Light" w:cs="Calibri Light"/>
        </w:rPr>
        <w:t xml:space="preserve"> Recommendations made repeatedly but not accepted by the DWP include:</w:t>
      </w:r>
    </w:p>
    <w:p w14:paraId="1E48BF0D" w14:textId="721B019D" w:rsidR="00833102"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Researching the impact of assessments on (mental) health</w:t>
      </w:r>
    </w:p>
    <w:p w14:paraId="5E0D06E0" w14:textId="3596B002" w:rsidR="00AE2A37"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Audio-recording assessments by default</w:t>
      </w:r>
    </w:p>
    <w:p w14:paraId="70EB1CA2" w14:textId="1E0A8BF7" w:rsidR="00AE2A37"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Systematically learning from decisions overturned at appeal</w:t>
      </w:r>
    </w:p>
    <w:p w14:paraId="15A833F6" w14:textId="108CB8DC" w:rsidR="00DA2E13" w:rsidRPr="00DA2E13" w:rsidRDefault="00DA2E13" w:rsidP="00DA2E13">
      <w:pPr>
        <w:pStyle w:val="ListParagraph"/>
        <w:numPr>
          <w:ilvl w:val="0"/>
          <w:numId w:val="3"/>
        </w:numPr>
        <w:spacing w:after="0"/>
        <w:jc w:val="both"/>
        <w:rPr>
          <w:rFonts w:ascii="Calibri Light" w:hAnsi="Calibri Light" w:cs="Calibri Light"/>
        </w:rPr>
      </w:pPr>
      <w:r>
        <w:rPr>
          <w:rFonts w:ascii="Calibri Light" w:hAnsi="Calibri Light" w:cs="Calibri Light"/>
        </w:rPr>
        <w:t xml:space="preserve">Letting claimants decide their assessment format (telephone, video, </w:t>
      </w:r>
      <w:proofErr w:type="gramStart"/>
      <w:r>
        <w:rPr>
          <w:rFonts w:ascii="Calibri Light" w:hAnsi="Calibri Light" w:cs="Calibri Light"/>
        </w:rPr>
        <w:t>clinic</w:t>
      </w:r>
      <w:proofErr w:type="gramEnd"/>
      <w:r>
        <w:rPr>
          <w:rFonts w:ascii="Calibri Light" w:hAnsi="Calibri Light" w:cs="Calibri Light"/>
        </w:rPr>
        <w:t xml:space="preserve"> or home)</w:t>
      </w:r>
    </w:p>
    <w:p w14:paraId="2D637637" w14:textId="77777777" w:rsidR="006A4AE3" w:rsidRDefault="006A4AE3" w:rsidP="00D13FEE">
      <w:pPr>
        <w:spacing w:after="0"/>
        <w:jc w:val="both"/>
        <w:rPr>
          <w:rFonts w:ascii="Calibri Light" w:hAnsi="Calibri Light" w:cs="Calibri Light"/>
        </w:rPr>
      </w:pPr>
    </w:p>
    <w:p w14:paraId="595DDB31" w14:textId="5356E75C" w:rsidR="006A4AE3" w:rsidRDefault="006A4AE3" w:rsidP="00D13FEE">
      <w:pPr>
        <w:spacing w:after="0"/>
        <w:jc w:val="both"/>
        <w:rPr>
          <w:rFonts w:ascii="Calibri Light" w:hAnsi="Calibri Light" w:cs="Calibri Light"/>
        </w:rPr>
      </w:pPr>
      <w:r>
        <w:rPr>
          <w:rFonts w:ascii="Calibri Light" w:hAnsi="Calibri Light" w:cs="Calibri Light"/>
        </w:rPr>
        <w:t>While the DWP has a</w:t>
      </w:r>
      <w:r w:rsidR="000F5CBD">
        <w:rPr>
          <w:rFonts w:ascii="Calibri Light" w:hAnsi="Calibri Light" w:cs="Calibri Light"/>
        </w:rPr>
        <w:t xml:space="preserve"> long-term</w:t>
      </w:r>
      <w:r>
        <w:rPr>
          <w:rFonts w:ascii="Calibri Light" w:hAnsi="Calibri Light" w:cs="Calibri Light"/>
        </w:rPr>
        <w:t xml:space="preserve"> ‘health transformation programme’ aimed at improving the assessment process for claimants,</w:t>
      </w:r>
      <w:r w:rsidR="00495BD4">
        <w:rPr>
          <w:rFonts w:ascii="Calibri Light" w:hAnsi="Calibri Light" w:cs="Calibri Light"/>
        </w:rPr>
        <w:t xml:space="preserve"> questions are already being asked about its efficacy</w:t>
      </w:r>
      <w:r w:rsidR="000F5CBD">
        <w:rPr>
          <w:rFonts w:ascii="Calibri Light" w:hAnsi="Calibri Light" w:cs="Calibri Light"/>
        </w:rPr>
        <w:t>.</w:t>
      </w:r>
      <w:r w:rsidR="00495BD4">
        <w:rPr>
          <w:rStyle w:val="FootnoteReference"/>
          <w:rFonts w:ascii="Calibri Light" w:hAnsi="Calibri Light" w:cs="Calibri Light"/>
        </w:rPr>
        <w:footnoteReference w:id="7"/>
      </w:r>
      <w:r w:rsidR="00495BD4">
        <w:rPr>
          <w:rFonts w:ascii="Calibri Light" w:hAnsi="Calibri Light" w:cs="Calibri Light"/>
        </w:rPr>
        <w:t xml:space="preserve"> </w:t>
      </w:r>
      <w:r w:rsidR="000F5CBD">
        <w:rPr>
          <w:rFonts w:ascii="Calibri Light" w:hAnsi="Calibri Light" w:cs="Calibri Light"/>
        </w:rPr>
        <w:t>It is also</w:t>
      </w:r>
      <w:r>
        <w:rPr>
          <w:rFonts w:ascii="Calibri Light" w:hAnsi="Calibri Light" w:cs="Calibri Light"/>
        </w:rPr>
        <w:t xml:space="preserve"> failing to make the medium- and short-term changes needed to </w:t>
      </w:r>
      <w:r w:rsidR="000F5CBD">
        <w:rPr>
          <w:rFonts w:ascii="Calibri Light" w:hAnsi="Calibri Light" w:cs="Calibri Light"/>
        </w:rPr>
        <w:t>support</w:t>
      </w:r>
      <w:r>
        <w:rPr>
          <w:rFonts w:ascii="Calibri Light" w:hAnsi="Calibri Light" w:cs="Calibri Light"/>
        </w:rPr>
        <w:t xml:space="preserve"> claimants.</w:t>
      </w:r>
    </w:p>
    <w:p w14:paraId="4BA0BB56" w14:textId="77777777" w:rsidR="0094740D" w:rsidRDefault="0094740D" w:rsidP="00D13FEE">
      <w:pPr>
        <w:spacing w:after="0"/>
        <w:jc w:val="both"/>
        <w:rPr>
          <w:rFonts w:ascii="Calibri Light" w:hAnsi="Calibri Light" w:cs="Calibri Light"/>
        </w:rPr>
      </w:pPr>
    </w:p>
    <w:p w14:paraId="4FD6D47E" w14:textId="5BD798C5" w:rsidR="00D13FEE" w:rsidRDefault="00495BD4" w:rsidP="00D13FEE">
      <w:pPr>
        <w:rPr>
          <w:rFonts w:ascii="Calibri Light" w:hAnsi="Calibri Light" w:cs="Calibri Light"/>
          <w:b/>
          <w:bCs/>
        </w:rPr>
      </w:pPr>
      <w:r>
        <w:rPr>
          <w:rFonts w:ascii="Calibri Light" w:hAnsi="Calibri Light" w:cs="Calibri Light"/>
          <w:b/>
          <w:bCs/>
        </w:rPr>
        <w:t>Evidence</w:t>
      </w:r>
      <w:r w:rsidR="00D13FEE">
        <w:rPr>
          <w:rFonts w:ascii="Calibri Light" w:hAnsi="Calibri Light" w:cs="Calibri Light"/>
          <w:b/>
          <w:bCs/>
        </w:rPr>
        <w:t xml:space="preserve"> from our Early Warning System</w:t>
      </w:r>
    </w:p>
    <w:p w14:paraId="0C1F8DF2" w14:textId="62E82E52" w:rsidR="00BB20DF" w:rsidRDefault="00BB20DF" w:rsidP="00BB20DF">
      <w:pPr>
        <w:spacing w:after="0"/>
        <w:ind w:left="284"/>
        <w:jc w:val="both"/>
        <w:rPr>
          <w:rFonts w:ascii="Calibri Light" w:hAnsi="Calibri Light" w:cs="Calibri Light"/>
          <w:i/>
          <w:iCs/>
        </w:rPr>
      </w:pPr>
      <w:r w:rsidRPr="00BB20DF">
        <w:rPr>
          <w:rFonts w:ascii="Calibri Light" w:hAnsi="Calibri Light" w:cs="Calibri Light"/>
          <w:i/>
          <w:iCs/>
        </w:rPr>
        <w:t xml:space="preserve">‘When it came to questions of self-harm my daughter was asked about ‘suicidal ideation’ and then asked, "what stops you?" I tried to intervene and </w:t>
      </w:r>
      <w:proofErr w:type="gramStart"/>
      <w:r w:rsidRPr="00BB20DF">
        <w:rPr>
          <w:rFonts w:ascii="Calibri Light" w:hAnsi="Calibri Light" w:cs="Calibri Light"/>
          <w:i/>
          <w:iCs/>
        </w:rPr>
        <w:t>unfortunately</w:t>
      </w:r>
      <w:proofErr w:type="gramEnd"/>
      <w:r w:rsidRPr="00BB20DF">
        <w:rPr>
          <w:rFonts w:ascii="Calibri Light" w:hAnsi="Calibri Light" w:cs="Calibri Light"/>
          <w:i/>
          <w:iCs/>
        </w:rPr>
        <w:t xml:space="preserve"> I was unsuccessful in preventing this line of questioning. </w:t>
      </w:r>
      <w:r w:rsidR="00490EA2">
        <w:rPr>
          <w:rFonts w:ascii="Calibri Light" w:hAnsi="Calibri Light" w:cs="Calibri Light"/>
          <w:i/>
          <w:iCs/>
        </w:rPr>
        <w:t>(…)</w:t>
      </w:r>
      <w:r w:rsidRPr="00BB20DF">
        <w:rPr>
          <w:rFonts w:ascii="Calibri Light" w:hAnsi="Calibri Light" w:cs="Calibri Light"/>
          <w:i/>
          <w:iCs/>
        </w:rPr>
        <w:t xml:space="preserve"> I wanted to spare her this experience and questioning and I couldn't. I feel like I failed her.’ </w:t>
      </w:r>
    </w:p>
    <w:p w14:paraId="422C4C7C" w14:textId="77777777" w:rsidR="00BB20DF" w:rsidRDefault="00BB20DF" w:rsidP="00BB20DF">
      <w:pPr>
        <w:spacing w:after="0"/>
        <w:ind w:left="284"/>
        <w:jc w:val="both"/>
        <w:rPr>
          <w:rFonts w:ascii="Calibri Light" w:hAnsi="Calibri Light" w:cs="Calibri Light"/>
          <w:i/>
          <w:iCs/>
        </w:rPr>
      </w:pPr>
    </w:p>
    <w:p w14:paraId="7D0B6EA7" w14:textId="31952800" w:rsidR="00BB20DF" w:rsidRDefault="00495BD4" w:rsidP="00BB20DF">
      <w:pPr>
        <w:spacing w:after="0"/>
        <w:ind w:left="284"/>
        <w:jc w:val="both"/>
        <w:rPr>
          <w:rFonts w:ascii="Calibri Light" w:hAnsi="Calibri Light" w:cs="Calibri Light"/>
          <w:i/>
          <w:iCs/>
        </w:rPr>
      </w:pPr>
      <w:r w:rsidRPr="00BB20DF">
        <w:rPr>
          <w:rFonts w:ascii="Calibri Light" w:hAnsi="Calibri Light" w:cs="Calibri Light"/>
          <w:i/>
          <w:iCs/>
        </w:rPr>
        <w:t xml:space="preserve">‘The assessment report is littered with errors, contradictions and </w:t>
      </w:r>
      <w:proofErr w:type="gramStart"/>
      <w:r w:rsidRPr="00BB20DF">
        <w:rPr>
          <w:rFonts w:ascii="Calibri Light" w:hAnsi="Calibri Light" w:cs="Calibri Light"/>
          <w:i/>
          <w:iCs/>
        </w:rPr>
        <w:t>bare-faced</w:t>
      </w:r>
      <w:proofErr w:type="gramEnd"/>
      <w:r w:rsidRPr="00BB20DF">
        <w:rPr>
          <w:rFonts w:ascii="Calibri Light" w:hAnsi="Calibri Light" w:cs="Calibri Light"/>
          <w:i/>
          <w:iCs/>
        </w:rPr>
        <w:t xml:space="preserve"> lies that I now have to point out to the DWP. This report is made up of 31 pages and there </w:t>
      </w:r>
      <w:r w:rsidR="00BB20DF" w:rsidRPr="00BB20DF">
        <w:rPr>
          <w:rFonts w:ascii="Calibri Light" w:hAnsi="Calibri Light" w:cs="Calibri Light"/>
          <w:i/>
          <w:iCs/>
        </w:rPr>
        <w:t xml:space="preserve">are </w:t>
      </w:r>
      <w:r w:rsidRPr="00BB20DF">
        <w:rPr>
          <w:rFonts w:ascii="Calibri Light" w:hAnsi="Calibri Light" w:cs="Calibri Light"/>
          <w:i/>
          <w:iCs/>
        </w:rPr>
        <w:t>repeated inaccuracies on nearly every page. I am telling you this because I am sick of it - I am sick of how we are treated.’</w:t>
      </w:r>
    </w:p>
    <w:p w14:paraId="557E8F63" w14:textId="77777777" w:rsidR="00BB20DF" w:rsidRDefault="00BB20DF" w:rsidP="00BB20DF">
      <w:pPr>
        <w:spacing w:after="0"/>
        <w:ind w:left="284"/>
        <w:jc w:val="both"/>
        <w:rPr>
          <w:rFonts w:ascii="Calibri Light" w:hAnsi="Calibri Light" w:cs="Calibri Light"/>
          <w:i/>
          <w:iCs/>
        </w:rPr>
      </w:pPr>
    </w:p>
    <w:p w14:paraId="6E2CCA33" w14:textId="12EA7C71" w:rsidR="00BB20DF" w:rsidRPr="00BB20DF" w:rsidRDefault="00BB20DF" w:rsidP="00BB20DF">
      <w:pPr>
        <w:spacing w:after="0"/>
        <w:ind w:left="284"/>
        <w:jc w:val="both"/>
        <w:rPr>
          <w:rFonts w:ascii="Calibri Light" w:hAnsi="Calibri Light" w:cs="Calibri Light"/>
          <w:i/>
          <w:iCs/>
        </w:rPr>
      </w:pPr>
      <w:r w:rsidRPr="00BB20DF">
        <w:rPr>
          <w:rFonts w:ascii="Calibri Light" w:hAnsi="Calibri Light" w:cs="Calibri Light"/>
          <w:i/>
          <w:iCs/>
        </w:rPr>
        <w:t>‘My son is a bright, talented, caring young man and in the assessment report the assessor uses my son’s qualities against him and even blurs ‘cognitive impairment’ with a mental health condition (…) This assessor was completely unprofessional and did not know what they were doing.’</w:t>
      </w:r>
    </w:p>
    <w:p w14:paraId="139ECF0A" w14:textId="77777777" w:rsidR="00D13FEE" w:rsidRPr="00CD3657" w:rsidRDefault="00D13FEE" w:rsidP="00D13FEE">
      <w:pPr>
        <w:spacing w:after="0"/>
        <w:jc w:val="both"/>
        <w:rPr>
          <w:rFonts w:ascii="Calibri Light" w:hAnsi="Calibri Light" w:cs="Calibri Light"/>
          <w:i/>
          <w:iCs/>
        </w:rPr>
      </w:pPr>
    </w:p>
    <w:p w14:paraId="741876F8" w14:textId="217BF914" w:rsidR="00FB20A4" w:rsidRDefault="00FB20A4" w:rsidP="00FB20A4">
      <w:pPr>
        <w:pStyle w:val="Heading2"/>
        <w:rPr>
          <w:b/>
          <w:color w:val="CF0072" w:themeColor="accent3"/>
        </w:rPr>
      </w:pPr>
      <w:r w:rsidRPr="00FB20A4">
        <w:rPr>
          <w:b/>
          <w:color w:val="CF0072" w:themeColor="accent3"/>
        </w:rPr>
        <w:t xml:space="preserve">Public portrayal of disabled benefit claimants </w:t>
      </w:r>
    </w:p>
    <w:p w14:paraId="6EA71605" w14:textId="1CD2A0D3" w:rsidR="000F5CBD" w:rsidRDefault="000F5CBD" w:rsidP="000F5CBD">
      <w:pPr>
        <w:jc w:val="both"/>
        <w:rPr>
          <w:rFonts w:ascii="Calibri Light" w:hAnsi="Calibri Light" w:cs="Calibri Light"/>
          <w:i/>
          <w:iCs/>
        </w:rPr>
      </w:pPr>
      <w:r>
        <w:rPr>
          <w:rFonts w:ascii="Calibri Light" w:hAnsi="Calibri Light" w:cs="Calibri Light"/>
        </w:rPr>
        <w:t>In 2016/17, the Committee made strong findings and recommendations about the public portrayal of disabled benefit claimants.</w:t>
      </w:r>
    </w:p>
    <w:p w14:paraId="123A05D1" w14:textId="4E56F561" w:rsidR="0033703C" w:rsidRDefault="0033703C" w:rsidP="0037373C">
      <w:pPr>
        <w:spacing w:after="0"/>
        <w:ind w:left="284"/>
        <w:jc w:val="both"/>
        <w:rPr>
          <w:rFonts w:ascii="Calibri Light" w:hAnsi="Calibri Light" w:cs="Calibri Light"/>
          <w:b/>
          <w:bCs/>
        </w:rPr>
      </w:pPr>
      <w:r w:rsidRPr="0033703C">
        <w:rPr>
          <w:rFonts w:ascii="Calibri Light" w:hAnsi="Calibri Light" w:cs="Calibri Light"/>
          <w:i/>
          <w:iCs/>
        </w:rPr>
        <w:t xml:space="preserve">The roll-out of </w:t>
      </w:r>
      <w:r w:rsidR="000F5CBD">
        <w:rPr>
          <w:rFonts w:ascii="Calibri Light" w:hAnsi="Calibri Light" w:cs="Calibri Light"/>
          <w:i/>
          <w:iCs/>
        </w:rPr>
        <w:t>[welfare changes]</w:t>
      </w:r>
      <w:r w:rsidRPr="0033703C">
        <w:rPr>
          <w:rFonts w:ascii="Calibri Light" w:hAnsi="Calibri Light" w:cs="Calibri Light"/>
          <w:i/>
          <w:iCs/>
        </w:rPr>
        <w:t xml:space="preserve"> included the issuing </w:t>
      </w:r>
      <w:r w:rsidR="00726A98">
        <w:rPr>
          <w:rFonts w:ascii="Calibri Light" w:hAnsi="Calibri Light" w:cs="Calibri Light"/>
          <w:i/>
          <w:iCs/>
        </w:rPr>
        <w:t>o</w:t>
      </w:r>
      <w:r w:rsidRPr="0033703C">
        <w:rPr>
          <w:rFonts w:ascii="Calibri Light" w:hAnsi="Calibri Light" w:cs="Calibri Light"/>
          <w:i/>
          <w:iCs/>
        </w:rPr>
        <w:t>f statement</w:t>
      </w:r>
      <w:r w:rsidR="00726A98">
        <w:rPr>
          <w:rFonts w:ascii="Calibri Light" w:hAnsi="Calibri Light" w:cs="Calibri Light"/>
          <w:i/>
          <w:iCs/>
        </w:rPr>
        <w:t>s</w:t>
      </w:r>
      <w:r w:rsidRPr="0033703C">
        <w:rPr>
          <w:rFonts w:ascii="Calibri Light" w:hAnsi="Calibri Light" w:cs="Calibri Light"/>
          <w:i/>
          <w:iCs/>
        </w:rPr>
        <w:t xml:space="preserve"> by high-ranking</w:t>
      </w:r>
      <w:r>
        <w:rPr>
          <w:rFonts w:ascii="Calibri Light" w:hAnsi="Calibri Light" w:cs="Calibri Light"/>
          <w:i/>
          <w:iCs/>
        </w:rPr>
        <w:t xml:space="preserve"> </w:t>
      </w:r>
      <w:r w:rsidRPr="0033703C">
        <w:rPr>
          <w:rFonts w:ascii="Calibri Light" w:hAnsi="Calibri Light" w:cs="Calibri Light"/>
          <w:i/>
          <w:iCs/>
        </w:rPr>
        <w:t>government officers that the reform was aimed at making the welfare system fairer to taxpayers, more balanced and transparent and would reduce</w:t>
      </w:r>
      <w:r w:rsidR="00726A98">
        <w:rPr>
          <w:rFonts w:ascii="Calibri Light" w:hAnsi="Calibri Light" w:cs="Calibri Light"/>
          <w:i/>
          <w:iCs/>
        </w:rPr>
        <w:t xml:space="preserve"> </w:t>
      </w:r>
      <w:r w:rsidRPr="0033703C">
        <w:rPr>
          <w:rFonts w:ascii="Calibri Light" w:hAnsi="Calibri Light" w:cs="Calibri Light"/>
          <w:i/>
          <w:iCs/>
        </w:rPr>
        <w:t>benefit fraud.  Persons with disabilities have been regularly portrayed negatively as being dependent or making a living out of benefits, committing fraud as benefit claimants, being lazy and putting a burden on taxpayers</w:t>
      </w:r>
      <w:r>
        <w:rPr>
          <w:rFonts w:ascii="Calibri Light" w:hAnsi="Calibri Light" w:cs="Calibri Light"/>
          <w:i/>
          <w:iCs/>
        </w:rPr>
        <w:t xml:space="preserve"> (…)</w:t>
      </w:r>
      <w:r w:rsidR="007D119D">
        <w:rPr>
          <w:rFonts w:ascii="Calibri Light" w:hAnsi="Calibri Light" w:cs="Calibri Light"/>
          <w:i/>
          <w:iCs/>
        </w:rPr>
        <w:t xml:space="preserve"> </w:t>
      </w:r>
      <w:r w:rsidRPr="0033703C">
        <w:rPr>
          <w:rFonts w:ascii="Calibri Light" w:hAnsi="Calibri Light" w:cs="Calibri Light"/>
          <w:b/>
          <w:bCs/>
        </w:rPr>
        <w:t>Paragraph 85 of the Committee’s 2017 report</w:t>
      </w:r>
    </w:p>
    <w:p w14:paraId="5B72F361" w14:textId="77777777" w:rsidR="009356EB" w:rsidRPr="009356EB" w:rsidRDefault="009356EB" w:rsidP="0037373C">
      <w:pPr>
        <w:spacing w:after="0"/>
        <w:ind w:left="284"/>
        <w:jc w:val="both"/>
        <w:rPr>
          <w:rFonts w:ascii="Calibri Light" w:hAnsi="Calibri Light" w:cs="Calibri Light"/>
          <w:i/>
          <w:iCs/>
        </w:rPr>
      </w:pPr>
    </w:p>
    <w:p w14:paraId="6676877C" w14:textId="06A5D038" w:rsidR="0033703C" w:rsidRDefault="0033703C" w:rsidP="0037373C">
      <w:pPr>
        <w:spacing w:after="0"/>
        <w:ind w:left="284"/>
        <w:jc w:val="both"/>
        <w:rPr>
          <w:rFonts w:ascii="Calibri Light" w:hAnsi="Calibri Light" w:cs="Calibri Light"/>
          <w:b/>
          <w:bCs/>
        </w:rPr>
      </w:pPr>
      <w:r w:rsidRPr="0033703C">
        <w:rPr>
          <w:rFonts w:ascii="Calibri Light" w:hAnsi="Calibri Light" w:cs="Calibri Light"/>
          <w:i/>
          <w:iCs/>
        </w:rPr>
        <w:lastRenderedPageBreak/>
        <w:t>Take  appropriate  measures  to  combat  any  negative  and  discriminatory stereotypes  or  prejudice  against  persons  with  disabilities  in  public  and  the  media, including the assertion that dependency on benefits is in itself a disincentive to seeking employment</w:t>
      </w:r>
      <w:r>
        <w:rPr>
          <w:rFonts w:ascii="Calibri Light" w:hAnsi="Calibri Light" w:cs="Calibri Light"/>
          <w:i/>
          <w:iCs/>
        </w:rPr>
        <w:t xml:space="preserve"> [and]</w:t>
      </w:r>
      <w:r w:rsidRPr="0033703C">
        <w:rPr>
          <w:rFonts w:ascii="Calibri Light" w:hAnsi="Calibri Light" w:cs="Calibri Light"/>
          <w:i/>
          <w:iCs/>
        </w:rPr>
        <w:t xml:space="preserve"> implement broad mass media campaigns, in consultation with organizations representing persons with disabilities, particularly those affected by the welfare  reform,  to  promote  them  as  full  rights  holders</w:t>
      </w:r>
      <w:r>
        <w:rPr>
          <w:rFonts w:ascii="Calibri Light" w:hAnsi="Calibri Light" w:cs="Calibri Light"/>
          <w:i/>
          <w:iCs/>
        </w:rPr>
        <w:t xml:space="preserve"> (…)</w:t>
      </w:r>
      <w:r w:rsidR="007D119D">
        <w:rPr>
          <w:rFonts w:ascii="Calibri Light" w:hAnsi="Calibri Light" w:cs="Calibri Light"/>
          <w:b/>
          <w:bCs/>
        </w:rPr>
        <w:t xml:space="preserve"> </w:t>
      </w:r>
      <w:r>
        <w:rPr>
          <w:rFonts w:ascii="Calibri Light" w:hAnsi="Calibri Light" w:cs="Calibri Light"/>
          <w:b/>
          <w:bCs/>
        </w:rPr>
        <w:t>Recommendation H</w:t>
      </w:r>
      <w:r w:rsidRPr="0033703C">
        <w:rPr>
          <w:rFonts w:ascii="Calibri Light" w:hAnsi="Calibri Light" w:cs="Calibri Light"/>
          <w:b/>
          <w:bCs/>
        </w:rPr>
        <w:t xml:space="preserve"> of the Committee’s 2017 report</w:t>
      </w:r>
    </w:p>
    <w:p w14:paraId="2F1CD1F9" w14:textId="77777777" w:rsidR="009356EB" w:rsidRPr="009356EB" w:rsidRDefault="009356EB" w:rsidP="009356EB">
      <w:pPr>
        <w:spacing w:after="0"/>
        <w:ind w:left="142"/>
        <w:jc w:val="both"/>
        <w:rPr>
          <w:rFonts w:ascii="Calibri Light" w:hAnsi="Calibri Light" w:cs="Calibri Light"/>
          <w:b/>
          <w:bCs/>
        </w:rPr>
      </w:pPr>
    </w:p>
    <w:p w14:paraId="74503648" w14:textId="7986276E" w:rsidR="000F5CBD" w:rsidRDefault="000F5CBD" w:rsidP="00C77347">
      <w:pPr>
        <w:jc w:val="both"/>
        <w:rPr>
          <w:rFonts w:ascii="Calibri Light" w:hAnsi="Calibri Light" w:cs="Calibri Light"/>
        </w:rPr>
      </w:pPr>
      <w:r>
        <w:rPr>
          <w:rFonts w:ascii="Calibri Light" w:hAnsi="Calibri Light" w:cs="Calibri Light"/>
        </w:rPr>
        <w:t>Unfortunately, little seems to have changed for claimants since the Committee published its report.</w:t>
      </w:r>
    </w:p>
    <w:p w14:paraId="3AEF059C" w14:textId="28A24528" w:rsidR="00F03B3D" w:rsidRDefault="00262F54" w:rsidP="00C77347">
      <w:pPr>
        <w:jc w:val="both"/>
        <w:rPr>
          <w:rFonts w:ascii="Calibri Light" w:hAnsi="Calibri Light" w:cs="Calibri Light"/>
        </w:rPr>
      </w:pPr>
      <w:r>
        <w:rPr>
          <w:rFonts w:ascii="Calibri Light" w:hAnsi="Calibri Light" w:cs="Calibri Light"/>
        </w:rPr>
        <w:t xml:space="preserve">In April 2023, </w:t>
      </w:r>
      <w:r w:rsidR="00AE1B27">
        <w:rPr>
          <w:rFonts w:ascii="Calibri Light" w:hAnsi="Calibri Light" w:cs="Calibri Light"/>
        </w:rPr>
        <w:t xml:space="preserve">the DWP posted a video to social media featuring the Minister of State for Disabled People, Tom </w:t>
      </w:r>
      <w:proofErr w:type="spellStart"/>
      <w:r w:rsidR="00AE1B27">
        <w:rPr>
          <w:rFonts w:ascii="Calibri Light" w:hAnsi="Calibri Light" w:cs="Calibri Light"/>
        </w:rPr>
        <w:t>Pursglove</w:t>
      </w:r>
      <w:proofErr w:type="spellEnd"/>
      <w:r w:rsidR="00AE1B27">
        <w:rPr>
          <w:rFonts w:ascii="Calibri Light" w:hAnsi="Calibri Light" w:cs="Calibri Light"/>
        </w:rPr>
        <w:t xml:space="preserve"> MP, delivering an anti-fraud message</w:t>
      </w:r>
      <w:r w:rsidR="002106F3">
        <w:rPr>
          <w:rFonts w:ascii="Calibri Light" w:hAnsi="Calibri Light" w:cs="Calibri Light"/>
        </w:rPr>
        <w:t xml:space="preserve">. </w:t>
      </w:r>
    </w:p>
    <w:p w14:paraId="182C7C73" w14:textId="6142A387" w:rsidR="00AE1B27" w:rsidRDefault="000F5CBD" w:rsidP="00C77347">
      <w:pPr>
        <w:jc w:val="both"/>
        <w:rPr>
          <w:rFonts w:ascii="Calibri Light" w:hAnsi="Calibri Light" w:cs="Calibri Light"/>
        </w:rPr>
      </w:pPr>
      <w:r w:rsidRPr="00AF5B82">
        <w:rPr>
          <w:b/>
          <w:bCs/>
          <w:noProof/>
        </w:rPr>
        <w:drawing>
          <wp:anchor distT="0" distB="71755" distL="180340" distR="114300" simplePos="0" relativeHeight="251658240" behindDoc="1" locked="0" layoutInCell="1" allowOverlap="1" wp14:anchorId="6BAC30CC" wp14:editId="66F4E54B">
            <wp:simplePos x="0" y="0"/>
            <wp:positionH relativeFrom="column">
              <wp:posOffset>3384550</wp:posOffset>
            </wp:positionH>
            <wp:positionV relativeFrom="paragraph">
              <wp:posOffset>19050</wp:posOffset>
            </wp:positionV>
            <wp:extent cx="2988000" cy="957600"/>
            <wp:effectExtent l="19050" t="19050" r="22225" b="1397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26284" t="40400" r="33992" b="36940"/>
                    <a:stretch/>
                  </pic:blipFill>
                  <pic:spPr bwMode="auto">
                    <a:xfrm>
                      <a:off x="0" y="0"/>
                      <a:ext cx="2988000" cy="957600"/>
                    </a:xfrm>
                    <a:prstGeom prst="rect">
                      <a:avLst/>
                    </a:prstGeom>
                    <a:ln>
                      <a:solidFill>
                        <a:srgbClr val="CF0072"/>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4DAA">
        <w:rPr>
          <w:rFonts w:ascii="Calibri Light" w:hAnsi="Calibri Light" w:cs="Calibri Light"/>
        </w:rPr>
        <w:t xml:space="preserve">The minister </w:t>
      </w:r>
      <w:r w:rsidR="002106F3">
        <w:rPr>
          <w:rFonts w:ascii="Calibri Light" w:hAnsi="Calibri Light" w:cs="Calibri Light"/>
        </w:rPr>
        <w:t>is pictured in a stab-proof vest</w:t>
      </w:r>
      <w:r w:rsidR="00C65281">
        <w:rPr>
          <w:rFonts w:ascii="Calibri Light" w:hAnsi="Calibri Light" w:cs="Calibri Light"/>
        </w:rPr>
        <w:t>,</w:t>
      </w:r>
      <w:r w:rsidR="002106F3">
        <w:rPr>
          <w:rFonts w:ascii="Calibri Light" w:hAnsi="Calibri Light" w:cs="Calibri Light"/>
        </w:rPr>
        <w:t xml:space="preserve"> accompanying police and DWP officers on an apparent arrest raid. </w:t>
      </w:r>
      <w:r w:rsidR="00AE1B27">
        <w:rPr>
          <w:rFonts w:ascii="Calibri Light" w:hAnsi="Calibri Light" w:cs="Calibri Light"/>
        </w:rPr>
        <w:t>The original Tweet accompanying the video, since deleted by the DWP</w:t>
      </w:r>
      <w:r w:rsidR="00B47D9C">
        <w:rPr>
          <w:rFonts w:ascii="Calibri Light" w:hAnsi="Calibri Light" w:cs="Calibri Light"/>
        </w:rPr>
        <w:t>, is pictured here.</w:t>
      </w:r>
    </w:p>
    <w:p w14:paraId="5F10856E" w14:textId="335A5C3D" w:rsidR="00B47D9C" w:rsidRDefault="00C77347" w:rsidP="00C77347">
      <w:pPr>
        <w:jc w:val="both"/>
        <w:rPr>
          <w:rFonts w:ascii="Calibri Light" w:hAnsi="Calibri Light" w:cs="Calibri Light"/>
        </w:rPr>
      </w:pPr>
      <w:r w:rsidRPr="00C77347">
        <w:rPr>
          <w:rFonts w:ascii="Calibri Light" w:hAnsi="Calibri Light" w:cs="Calibri Light"/>
        </w:rPr>
        <w:t xml:space="preserve">The clear </w:t>
      </w:r>
      <w:r w:rsidR="007F1796">
        <w:rPr>
          <w:rFonts w:ascii="Calibri Light" w:hAnsi="Calibri Light" w:cs="Calibri Light"/>
        </w:rPr>
        <w:t>message</w:t>
      </w:r>
      <w:r w:rsidRPr="00C77347">
        <w:rPr>
          <w:rFonts w:ascii="Calibri Light" w:hAnsi="Calibri Light" w:cs="Calibri Light"/>
        </w:rPr>
        <w:t xml:space="preserve"> of the video </w:t>
      </w:r>
      <w:r w:rsidR="000F5CBD">
        <w:rPr>
          <w:rFonts w:ascii="Calibri Light" w:hAnsi="Calibri Light" w:cs="Calibri Light"/>
        </w:rPr>
        <w:t>i</w:t>
      </w:r>
      <w:r w:rsidRPr="00C77347">
        <w:rPr>
          <w:rFonts w:ascii="Calibri Light" w:hAnsi="Calibri Light" w:cs="Calibri Light"/>
        </w:rPr>
        <w:t xml:space="preserve">s that the government </w:t>
      </w:r>
      <w:r w:rsidR="00B47D9C">
        <w:rPr>
          <w:rFonts w:ascii="Calibri Light" w:hAnsi="Calibri Light" w:cs="Calibri Light"/>
        </w:rPr>
        <w:t>i</w:t>
      </w:r>
      <w:r>
        <w:rPr>
          <w:rFonts w:ascii="Calibri Light" w:hAnsi="Calibri Light" w:cs="Calibri Light"/>
        </w:rPr>
        <w:t xml:space="preserve">s </w:t>
      </w:r>
      <w:r w:rsidR="000F5CBD">
        <w:rPr>
          <w:rFonts w:ascii="Calibri Light" w:hAnsi="Calibri Light" w:cs="Calibri Light"/>
        </w:rPr>
        <w:t>pursuing</w:t>
      </w:r>
      <w:r>
        <w:rPr>
          <w:rFonts w:ascii="Calibri Light" w:hAnsi="Calibri Light" w:cs="Calibri Light"/>
        </w:rPr>
        <w:t xml:space="preserve"> fraudulent claimants of disability benefits.  </w:t>
      </w:r>
      <w:r w:rsidR="002D6D05">
        <w:rPr>
          <w:rFonts w:ascii="Calibri Light" w:hAnsi="Calibri Light" w:cs="Calibri Light"/>
        </w:rPr>
        <w:t xml:space="preserve">There is a risk </w:t>
      </w:r>
      <w:r w:rsidR="008D4DAA">
        <w:rPr>
          <w:rFonts w:ascii="Calibri Light" w:hAnsi="Calibri Light" w:cs="Calibri Light"/>
        </w:rPr>
        <w:t xml:space="preserve">that the </w:t>
      </w:r>
      <w:r w:rsidR="00403A89">
        <w:rPr>
          <w:rFonts w:ascii="Calibri Light" w:hAnsi="Calibri Light" w:cs="Calibri Light"/>
        </w:rPr>
        <w:t xml:space="preserve">specific </w:t>
      </w:r>
      <w:r w:rsidR="008D4DAA">
        <w:rPr>
          <w:rFonts w:ascii="Calibri Light" w:hAnsi="Calibri Light" w:cs="Calibri Light"/>
        </w:rPr>
        <w:t xml:space="preserve">tone and content of the video </w:t>
      </w:r>
      <w:r w:rsidR="002D6D05">
        <w:rPr>
          <w:rFonts w:ascii="Calibri Light" w:hAnsi="Calibri Light" w:cs="Calibri Light"/>
        </w:rPr>
        <w:t>could</w:t>
      </w:r>
      <w:r w:rsidR="000F0E0B">
        <w:rPr>
          <w:rFonts w:ascii="Calibri Light" w:hAnsi="Calibri Light" w:cs="Calibri Light"/>
        </w:rPr>
        <w:t xml:space="preserve"> lead viewers to distrust and</w:t>
      </w:r>
      <w:r w:rsidR="002D6D05">
        <w:rPr>
          <w:rFonts w:ascii="Calibri Light" w:hAnsi="Calibri Light" w:cs="Calibri Light"/>
        </w:rPr>
        <w:t xml:space="preserve"> </w:t>
      </w:r>
      <w:r w:rsidR="00F71A0C">
        <w:rPr>
          <w:rFonts w:ascii="Calibri Light" w:hAnsi="Calibri Light" w:cs="Calibri Light"/>
        </w:rPr>
        <w:t>stigmatise</w:t>
      </w:r>
      <w:r w:rsidR="008D4DAA">
        <w:rPr>
          <w:rFonts w:ascii="Calibri Light" w:hAnsi="Calibri Light" w:cs="Calibri Light"/>
        </w:rPr>
        <w:t xml:space="preserve"> disabled benefits claimants</w:t>
      </w:r>
      <w:r w:rsidR="00B47D9C">
        <w:rPr>
          <w:rFonts w:ascii="Calibri Light" w:hAnsi="Calibri Light" w:cs="Calibri Light"/>
        </w:rPr>
        <w:t xml:space="preserve">. </w:t>
      </w:r>
      <w:r w:rsidR="00FD73CD">
        <w:rPr>
          <w:rFonts w:ascii="Calibri Light" w:hAnsi="Calibri Light" w:cs="Calibri Light"/>
        </w:rPr>
        <w:t>Commentators</w:t>
      </w:r>
      <w:r w:rsidR="008D4DAA">
        <w:rPr>
          <w:rFonts w:ascii="Calibri Light" w:hAnsi="Calibri Light" w:cs="Calibri Light"/>
        </w:rPr>
        <w:t xml:space="preserve"> questioned the </w:t>
      </w:r>
      <w:r w:rsidR="00B47D9C">
        <w:rPr>
          <w:rFonts w:ascii="Calibri Light" w:hAnsi="Calibri Light" w:cs="Calibri Light"/>
        </w:rPr>
        <w:t>proportionality</w:t>
      </w:r>
      <w:r w:rsidR="008D4DAA">
        <w:rPr>
          <w:rFonts w:ascii="Calibri Light" w:hAnsi="Calibri Light" w:cs="Calibri Light"/>
        </w:rPr>
        <w:t xml:space="preserve"> of </w:t>
      </w:r>
      <w:r w:rsidR="00B47D9C">
        <w:rPr>
          <w:rFonts w:ascii="Calibri Light" w:hAnsi="Calibri Light" w:cs="Calibri Light"/>
        </w:rPr>
        <w:t>the</w:t>
      </w:r>
      <w:r w:rsidR="008D4DAA">
        <w:rPr>
          <w:rFonts w:ascii="Calibri Light" w:hAnsi="Calibri Light" w:cs="Calibri Light"/>
        </w:rPr>
        <w:t xml:space="preserve"> message, given that only 0.2% of expenditure on the main working-age disability benefit is attributable to fraud.</w:t>
      </w:r>
      <w:r w:rsidR="00B47D9C">
        <w:rPr>
          <w:rStyle w:val="FootnoteReference"/>
          <w:rFonts w:ascii="Calibri Light" w:hAnsi="Calibri Light" w:cs="Calibri Light"/>
        </w:rPr>
        <w:footnoteReference w:id="8"/>
      </w:r>
    </w:p>
    <w:p w14:paraId="487D43E7" w14:textId="22DF5136" w:rsidR="003844D8" w:rsidRPr="00C77347" w:rsidRDefault="00C15F40" w:rsidP="009A01CA">
      <w:pPr>
        <w:jc w:val="both"/>
        <w:rPr>
          <w:rFonts w:ascii="Calibri Light" w:hAnsi="Calibri Light" w:cs="Calibri Light"/>
        </w:rPr>
      </w:pPr>
      <w:r w:rsidRPr="00C15F40">
        <w:rPr>
          <w:rFonts w:ascii="Calibri Light" w:hAnsi="Calibri Light" w:cs="Calibri Light"/>
        </w:rPr>
        <w:t xml:space="preserve">Elsewhere, the </w:t>
      </w:r>
      <w:r w:rsidR="00AF5B82">
        <w:rPr>
          <w:rFonts w:ascii="Calibri Light" w:hAnsi="Calibri Light" w:cs="Calibri Light"/>
        </w:rPr>
        <w:t>DWP’s messaging about</w:t>
      </w:r>
      <w:r w:rsidRPr="00C15F40">
        <w:rPr>
          <w:rFonts w:ascii="Calibri Light" w:hAnsi="Calibri Light" w:cs="Calibri Light"/>
        </w:rPr>
        <w:t xml:space="preserve"> disabled benefit claimants has focused on</w:t>
      </w:r>
      <w:r w:rsidR="00AF5B82">
        <w:rPr>
          <w:rFonts w:ascii="Calibri Light" w:hAnsi="Calibri Light" w:cs="Calibri Light"/>
        </w:rPr>
        <w:t xml:space="preserve"> </w:t>
      </w:r>
      <w:r w:rsidRPr="00C15F40">
        <w:rPr>
          <w:rFonts w:ascii="Calibri Light" w:hAnsi="Calibri Light" w:cs="Calibri Light"/>
        </w:rPr>
        <w:t>work. In its</w:t>
      </w:r>
      <w:r w:rsidR="009A01CA" w:rsidRPr="00C15F40">
        <w:rPr>
          <w:rFonts w:ascii="Calibri Light" w:hAnsi="Calibri Light" w:cs="Calibri Light"/>
        </w:rPr>
        <w:t xml:space="preserve"> </w:t>
      </w:r>
      <w:r w:rsidR="003844D8" w:rsidRPr="00C15F40">
        <w:rPr>
          <w:rFonts w:ascii="Calibri Light" w:hAnsi="Calibri Light" w:cs="Calibri Light"/>
        </w:rPr>
        <w:t>Health and Disability White Paper</w:t>
      </w:r>
      <w:r w:rsidRPr="00C15F40">
        <w:rPr>
          <w:rFonts w:ascii="Calibri Light" w:hAnsi="Calibri Light" w:cs="Calibri Light"/>
        </w:rPr>
        <w:t>, published in March 2023, the DWP wrote emphatically about the work ‘opportunities’ for people with disabilities and long-term health conditions</w:t>
      </w:r>
      <w:r w:rsidR="003844D8" w:rsidRPr="00C15F40">
        <w:rPr>
          <w:rFonts w:ascii="Calibri Light" w:hAnsi="Calibri Light" w:cs="Calibri Light"/>
        </w:rPr>
        <w:t>.</w:t>
      </w:r>
      <w:r w:rsidR="003844D8" w:rsidRPr="00C15F40">
        <w:rPr>
          <w:rStyle w:val="FootnoteReference"/>
          <w:rFonts w:ascii="Calibri Light" w:hAnsi="Calibri Light" w:cs="Calibri Light"/>
        </w:rPr>
        <w:footnoteReference w:id="9"/>
      </w:r>
      <w:r w:rsidR="00F03B3D">
        <w:rPr>
          <w:rFonts w:ascii="Calibri Light" w:hAnsi="Calibri Light" w:cs="Calibri Light"/>
        </w:rPr>
        <w:t xml:space="preserve"> </w:t>
      </w:r>
      <w:r w:rsidR="00F03B3D" w:rsidRPr="00C15F40">
        <w:rPr>
          <w:rFonts w:ascii="Calibri Light" w:hAnsi="Calibri Light" w:cs="Calibri Light"/>
        </w:rPr>
        <w:t xml:space="preserve">The Ministerial Foreword represents the tone of the rest of the </w:t>
      </w:r>
      <w:r w:rsidR="00F71A0C">
        <w:rPr>
          <w:rFonts w:ascii="Calibri Light" w:hAnsi="Calibri Light" w:cs="Calibri Light"/>
        </w:rPr>
        <w:t>document</w:t>
      </w:r>
      <w:r w:rsidR="00F03B3D">
        <w:rPr>
          <w:rFonts w:ascii="Calibri Light" w:hAnsi="Calibri Light" w:cs="Calibri Light"/>
        </w:rPr>
        <w:t xml:space="preserve">. There is </w:t>
      </w:r>
      <w:r w:rsidR="00A70645">
        <w:rPr>
          <w:rFonts w:ascii="Calibri Light" w:hAnsi="Calibri Light" w:cs="Calibri Light"/>
        </w:rPr>
        <w:t xml:space="preserve">limited </w:t>
      </w:r>
      <w:r w:rsidR="00F03B3D">
        <w:rPr>
          <w:rFonts w:ascii="Calibri Light" w:hAnsi="Calibri Light" w:cs="Calibri Light"/>
        </w:rPr>
        <w:t xml:space="preserve">acknowledgement of the reasons that disabled people might not be in employment, </w:t>
      </w:r>
      <w:r w:rsidR="00A70645">
        <w:rPr>
          <w:rFonts w:ascii="Calibri Light" w:hAnsi="Calibri Light" w:cs="Calibri Light"/>
        </w:rPr>
        <w:t>beyond</w:t>
      </w:r>
      <w:r w:rsidR="00F03B3D">
        <w:rPr>
          <w:rFonts w:ascii="Calibri Light" w:hAnsi="Calibri Light" w:cs="Calibri Light"/>
        </w:rPr>
        <w:t xml:space="preserve"> lack of </w:t>
      </w:r>
      <w:r w:rsidR="00AF5B82">
        <w:rPr>
          <w:rFonts w:ascii="Calibri Light" w:hAnsi="Calibri Light" w:cs="Calibri Light"/>
        </w:rPr>
        <w:t>‘</w:t>
      </w:r>
      <w:r w:rsidR="00F03B3D">
        <w:rPr>
          <w:rFonts w:ascii="Calibri Light" w:hAnsi="Calibri Light" w:cs="Calibri Light"/>
        </w:rPr>
        <w:t>opportunity</w:t>
      </w:r>
      <w:r w:rsidR="00AF5B82">
        <w:rPr>
          <w:rFonts w:ascii="Calibri Light" w:hAnsi="Calibri Light" w:cs="Calibri Light"/>
        </w:rPr>
        <w:t>’</w:t>
      </w:r>
      <w:r w:rsidR="00F03B3D">
        <w:rPr>
          <w:rFonts w:ascii="Calibri Light" w:hAnsi="Calibri Light" w:cs="Calibri Light"/>
        </w:rPr>
        <w:t>.</w:t>
      </w:r>
      <w:r w:rsidR="00AF5B82">
        <w:rPr>
          <w:rFonts w:ascii="Calibri Light" w:hAnsi="Calibri Light" w:cs="Calibri Light"/>
        </w:rPr>
        <w:t xml:space="preserve"> </w:t>
      </w:r>
      <w:r w:rsidR="00AF5B82" w:rsidRPr="00325A60">
        <w:rPr>
          <w:rFonts w:ascii="Calibri Light" w:hAnsi="Calibri Light" w:cs="Calibri Light"/>
        </w:rPr>
        <w:t>This rhetoric from the DWP</w:t>
      </w:r>
      <w:r w:rsidR="00325A60">
        <w:rPr>
          <w:rFonts w:ascii="Calibri Light" w:hAnsi="Calibri Light" w:cs="Calibri Light"/>
        </w:rPr>
        <w:t xml:space="preserve"> may</w:t>
      </w:r>
      <w:r w:rsidR="00AF5B82" w:rsidRPr="00325A60">
        <w:rPr>
          <w:rFonts w:ascii="Calibri Light" w:hAnsi="Calibri Light" w:cs="Calibri Light"/>
        </w:rPr>
        <w:t xml:space="preserve"> contribut</w:t>
      </w:r>
      <w:r w:rsidR="00325A60">
        <w:rPr>
          <w:rFonts w:ascii="Calibri Light" w:hAnsi="Calibri Light" w:cs="Calibri Light"/>
        </w:rPr>
        <w:t>e</w:t>
      </w:r>
      <w:r w:rsidR="00AF5B82" w:rsidRPr="00325A60">
        <w:rPr>
          <w:rFonts w:ascii="Calibri Light" w:hAnsi="Calibri Light" w:cs="Calibri Light"/>
        </w:rPr>
        <w:t xml:space="preserve"> to a harmful public perception of non-working disabled </w:t>
      </w:r>
      <w:proofErr w:type="gramStart"/>
      <w:r w:rsidR="00AF5B82" w:rsidRPr="00325A60">
        <w:rPr>
          <w:rFonts w:ascii="Calibri Light" w:hAnsi="Calibri Light" w:cs="Calibri Light"/>
        </w:rPr>
        <w:t>people</w:t>
      </w:r>
      <w:r w:rsidR="00E73E17">
        <w:rPr>
          <w:rFonts w:ascii="Calibri Light" w:hAnsi="Calibri Light" w:cs="Calibri Light"/>
        </w:rPr>
        <w:t>,</w:t>
      </w:r>
      <w:r w:rsidR="009D0B47" w:rsidRPr="00325A60">
        <w:rPr>
          <w:rFonts w:ascii="Calibri Light" w:hAnsi="Calibri Light" w:cs="Calibri Light"/>
        </w:rPr>
        <w:t xml:space="preserve"> and</w:t>
      </w:r>
      <w:proofErr w:type="gramEnd"/>
      <w:r w:rsidR="009D0B47" w:rsidRPr="00325A60">
        <w:rPr>
          <w:rFonts w:ascii="Calibri Light" w:hAnsi="Calibri Light" w:cs="Calibri Light"/>
        </w:rPr>
        <w:t xml:space="preserve"> </w:t>
      </w:r>
      <w:r w:rsidR="00325A60">
        <w:rPr>
          <w:rFonts w:ascii="Calibri Light" w:hAnsi="Calibri Light" w:cs="Calibri Light"/>
        </w:rPr>
        <w:t xml:space="preserve">may </w:t>
      </w:r>
      <w:r w:rsidR="009D0B47" w:rsidRPr="00325A60">
        <w:rPr>
          <w:rFonts w:ascii="Calibri Light" w:hAnsi="Calibri Light" w:cs="Calibri Light"/>
        </w:rPr>
        <w:t>also</w:t>
      </w:r>
      <w:r w:rsidR="0091030C">
        <w:rPr>
          <w:rFonts w:ascii="Calibri Light" w:hAnsi="Calibri Light" w:cs="Calibri Light"/>
        </w:rPr>
        <w:t xml:space="preserve"> obscure the fact that there are many</w:t>
      </w:r>
      <w:r w:rsidR="009D0B47" w:rsidRPr="00325A60">
        <w:rPr>
          <w:rFonts w:ascii="Calibri Light" w:hAnsi="Calibri Light" w:cs="Calibri Light"/>
        </w:rPr>
        <w:t xml:space="preserve"> working disabled people</w:t>
      </w:r>
      <w:r w:rsidR="0091030C">
        <w:rPr>
          <w:rFonts w:ascii="Calibri Light" w:hAnsi="Calibri Light" w:cs="Calibri Light"/>
        </w:rPr>
        <w:t xml:space="preserve"> who are</w:t>
      </w:r>
      <w:r w:rsidR="009D0B47" w:rsidRPr="00325A60">
        <w:rPr>
          <w:rFonts w:ascii="Calibri Light" w:hAnsi="Calibri Light" w:cs="Calibri Light"/>
        </w:rPr>
        <w:t xml:space="preserve"> </w:t>
      </w:r>
      <w:r w:rsidR="0091030C">
        <w:rPr>
          <w:rFonts w:ascii="Calibri Light" w:hAnsi="Calibri Light" w:cs="Calibri Light"/>
        </w:rPr>
        <w:t xml:space="preserve">entitled </w:t>
      </w:r>
      <w:r w:rsidR="009D0B47" w:rsidRPr="00325A60">
        <w:rPr>
          <w:rFonts w:ascii="Calibri Light" w:hAnsi="Calibri Light" w:cs="Calibri Light"/>
        </w:rPr>
        <w:t>to disability benefits regardless of their work status</w:t>
      </w:r>
      <w:r w:rsidR="00AF5B82" w:rsidRPr="00325A60">
        <w:rPr>
          <w:rFonts w:ascii="Calibri Light" w:hAnsi="Calibri Light" w:cs="Calibri Light"/>
        </w:rPr>
        <w:t>.</w:t>
      </w:r>
    </w:p>
    <w:p w14:paraId="5DC27BCD" w14:textId="2D6BE771" w:rsidR="002D2CF3" w:rsidRDefault="002D2CF3" w:rsidP="00C77347">
      <w:pPr>
        <w:jc w:val="both"/>
        <w:rPr>
          <w:rFonts w:ascii="Calibri Light" w:hAnsi="Calibri Light" w:cs="Calibri Light"/>
        </w:rPr>
      </w:pPr>
      <w:r>
        <w:rPr>
          <w:rFonts w:ascii="Calibri Light" w:hAnsi="Calibri Light" w:cs="Calibri Light"/>
        </w:rPr>
        <w:t xml:space="preserve">In June 2023, the Secretary of State for Work and Pensions, head of the DWP, Mel Stride MP, </w:t>
      </w:r>
      <w:r w:rsidR="009A01CA">
        <w:rPr>
          <w:rFonts w:ascii="Calibri Light" w:hAnsi="Calibri Light" w:cs="Calibri Light"/>
        </w:rPr>
        <w:t xml:space="preserve">wrote for the Sun newspaper under the title </w:t>
      </w:r>
      <w:r w:rsidR="009A01CA" w:rsidRPr="009A01CA">
        <w:rPr>
          <w:rFonts w:ascii="Calibri Light" w:hAnsi="Calibri Light" w:cs="Calibri Light"/>
          <w:i/>
          <w:iCs/>
        </w:rPr>
        <w:t>‘Too many people are being signed off sick</w:t>
      </w:r>
      <w:r w:rsidR="009A01CA" w:rsidRPr="009A01CA">
        <w:t xml:space="preserve"> </w:t>
      </w:r>
      <w:r w:rsidR="009A01CA" w:rsidRPr="009A01CA">
        <w:rPr>
          <w:rFonts w:ascii="Calibri Light" w:hAnsi="Calibri Light" w:cs="Calibri Light"/>
          <w:i/>
          <w:iCs/>
        </w:rPr>
        <w:t>– here’s my plan to get Britain working again’</w:t>
      </w:r>
      <w:r w:rsidR="009A01CA">
        <w:rPr>
          <w:rFonts w:ascii="Calibri Light" w:hAnsi="Calibri Light" w:cs="Calibri Light"/>
        </w:rPr>
        <w:t>.</w:t>
      </w:r>
      <w:r w:rsidR="009A01CA">
        <w:rPr>
          <w:rStyle w:val="FootnoteReference"/>
          <w:rFonts w:ascii="Calibri Light" w:hAnsi="Calibri Light" w:cs="Calibri Light"/>
        </w:rPr>
        <w:footnoteReference w:id="10"/>
      </w:r>
      <w:r w:rsidR="009A01CA">
        <w:rPr>
          <w:rFonts w:ascii="Calibri Light" w:hAnsi="Calibri Light" w:cs="Calibri Light"/>
        </w:rPr>
        <w:t xml:space="preserve"> The Secretary of </w:t>
      </w:r>
      <w:r w:rsidR="00510FF6">
        <w:rPr>
          <w:rFonts w:ascii="Calibri Light" w:hAnsi="Calibri Light" w:cs="Calibri Light"/>
        </w:rPr>
        <w:t>S</w:t>
      </w:r>
      <w:r w:rsidR="009A01CA">
        <w:rPr>
          <w:rFonts w:ascii="Calibri Light" w:hAnsi="Calibri Light" w:cs="Calibri Light"/>
        </w:rPr>
        <w:t>tate</w:t>
      </w:r>
      <w:r w:rsidR="00510FF6">
        <w:rPr>
          <w:rFonts w:ascii="Calibri Light" w:hAnsi="Calibri Light" w:cs="Calibri Light"/>
        </w:rPr>
        <w:t xml:space="preserve"> focuses on the needs of the economy,</w:t>
      </w:r>
      <w:r w:rsidR="009A01CA">
        <w:rPr>
          <w:rFonts w:ascii="Calibri Light" w:hAnsi="Calibri Light" w:cs="Calibri Light"/>
        </w:rPr>
        <w:t xml:space="preserve"> alludes to the ‘</w:t>
      </w:r>
      <w:r w:rsidR="009A01CA" w:rsidRPr="009A01CA">
        <w:rPr>
          <w:rFonts w:ascii="Calibri Light" w:hAnsi="Calibri Light" w:cs="Calibri Light"/>
          <w:i/>
          <w:iCs/>
        </w:rPr>
        <w:t>physical and mental health benefits to working</w:t>
      </w:r>
      <w:r w:rsidR="009A01CA">
        <w:rPr>
          <w:rFonts w:ascii="Calibri Light" w:hAnsi="Calibri Light" w:cs="Calibri Light"/>
        </w:rPr>
        <w:t xml:space="preserve">’, </w:t>
      </w:r>
      <w:r w:rsidR="00975B86">
        <w:rPr>
          <w:rFonts w:ascii="Calibri Light" w:hAnsi="Calibri Light" w:cs="Calibri Light"/>
        </w:rPr>
        <w:t xml:space="preserve">casts doubt on the accuracy with which medical professionals </w:t>
      </w:r>
      <w:r w:rsidR="009A01CA">
        <w:rPr>
          <w:rFonts w:ascii="Calibri Light" w:hAnsi="Calibri Light" w:cs="Calibri Light"/>
        </w:rPr>
        <w:t xml:space="preserve">certify </w:t>
      </w:r>
      <w:r w:rsidR="00975B86">
        <w:rPr>
          <w:rFonts w:ascii="Calibri Light" w:hAnsi="Calibri Light" w:cs="Calibri Light"/>
        </w:rPr>
        <w:t xml:space="preserve">patients </w:t>
      </w:r>
      <w:r w:rsidR="009A01CA">
        <w:rPr>
          <w:rFonts w:ascii="Calibri Light" w:hAnsi="Calibri Light" w:cs="Calibri Light"/>
        </w:rPr>
        <w:t>as unfit for work, and asks readers to ‘encourage’ ill and disabled friends and relatives towards work.</w:t>
      </w:r>
      <w:r w:rsidR="009D0B47">
        <w:rPr>
          <w:rFonts w:ascii="Calibri Light" w:hAnsi="Calibri Light" w:cs="Calibri Light"/>
        </w:rPr>
        <w:t xml:space="preserve"> The Secretary of State also refers to </w:t>
      </w:r>
      <w:r w:rsidR="009D0B47" w:rsidRPr="009D0B47">
        <w:rPr>
          <w:rFonts w:ascii="Calibri Light" w:hAnsi="Calibri Light" w:cs="Calibri Light"/>
          <w:i/>
          <w:iCs/>
        </w:rPr>
        <w:t>‘mov[</w:t>
      </w:r>
      <w:proofErr w:type="spellStart"/>
      <w:r w:rsidR="009D0B47" w:rsidRPr="009D0B47">
        <w:rPr>
          <w:rFonts w:ascii="Calibri Light" w:hAnsi="Calibri Light" w:cs="Calibri Light"/>
          <w:i/>
          <w:iCs/>
        </w:rPr>
        <w:t>ing</w:t>
      </w:r>
      <w:proofErr w:type="spellEnd"/>
      <w:r w:rsidR="009D0B47" w:rsidRPr="009D0B47">
        <w:rPr>
          <w:rFonts w:ascii="Calibri Light" w:hAnsi="Calibri Light" w:cs="Calibri Light"/>
          <w:i/>
          <w:iCs/>
        </w:rPr>
        <w:t>] off benefits into work’</w:t>
      </w:r>
      <w:r w:rsidR="009D0B47">
        <w:rPr>
          <w:rFonts w:ascii="Calibri Light" w:hAnsi="Calibri Light" w:cs="Calibri Light"/>
        </w:rPr>
        <w:t>, disregarding the disability benefits that many</w:t>
      </w:r>
      <w:r w:rsidR="00B260C2">
        <w:rPr>
          <w:rFonts w:ascii="Calibri Light" w:hAnsi="Calibri Light" w:cs="Calibri Light"/>
        </w:rPr>
        <w:t xml:space="preserve"> </w:t>
      </w:r>
      <w:r w:rsidR="009D0B47">
        <w:rPr>
          <w:rFonts w:ascii="Calibri Light" w:hAnsi="Calibri Light" w:cs="Calibri Light"/>
        </w:rPr>
        <w:t>are entitled to claim</w:t>
      </w:r>
      <w:r w:rsidR="00105038">
        <w:rPr>
          <w:rFonts w:ascii="Calibri Light" w:hAnsi="Calibri Light" w:cs="Calibri Light"/>
        </w:rPr>
        <w:t xml:space="preserve"> while working</w:t>
      </w:r>
      <w:r w:rsidR="009D0B47">
        <w:rPr>
          <w:rFonts w:ascii="Calibri Light" w:hAnsi="Calibri Light" w:cs="Calibri Light"/>
        </w:rPr>
        <w:t xml:space="preserve"> and the </w:t>
      </w:r>
      <w:r w:rsidR="009D0B47" w:rsidRPr="009D0B47">
        <w:rPr>
          <w:rFonts w:ascii="Calibri Light" w:hAnsi="Calibri Light" w:cs="Calibri Light"/>
        </w:rPr>
        <w:t>38%</w:t>
      </w:r>
      <w:r w:rsidR="00CF491D">
        <w:rPr>
          <w:rStyle w:val="FootnoteReference"/>
          <w:rFonts w:ascii="Calibri Light" w:hAnsi="Calibri Light" w:cs="Calibri Light"/>
        </w:rPr>
        <w:footnoteReference w:id="11"/>
      </w:r>
      <w:r w:rsidR="00CF491D" w:rsidRPr="009D0B47">
        <w:rPr>
          <w:rFonts w:ascii="Calibri Light" w:hAnsi="Calibri Light" w:cs="Calibri Light"/>
        </w:rPr>
        <w:t xml:space="preserve"> </w:t>
      </w:r>
      <w:r w:rsidR="009D0B47" w:rsidRPr="009D0B47">
        <w:rPr>
          <w:rFonts w:ascii="Calibri Light" w:hAnsi="Calibri Light" w:cs="Calibri Light"/>
        </w:rPr>
        <w:t xml:space="preserve">of </w:t>
      </w:r>
      <w:r w:rsidR="009D0B47">
        <w:rPr>
          <w:rFonts w:ascii="Calibri Light" w:hAnsi="Calibri Light" w:cs="Calibri Light"/>
        </w:rPr>
        <w:t>universal credit</w:t>
      </w:r>
      <w:r w:rsidR="009D0B47" w:rsidRPr="009D0B47">
        <w:rPr>
          <w:rFonts w:ascii="Calibri Light" w:hAnsi="Calibri Light" w:cs="Calibri Light"/>
        </w:rPr>
        <w:t xml:space="preserve"> claimants </w:t>
      </w:r>
      <w:r w:rsidR="009D0B47">
        <w:rPr>
          <w:rFonts w:ascii="Calibri Light" w:hAnsi="Calibri Light" w:cs="Calibri Light"/>
        </w:rPr>
        <w:t>who still qualify for this means-tested benefit while in work.</w:t>
      </w:r>
    </w:p>
    <w:p w14:paraId="701D5874" w14:textId="07A6CED7" w:rsidR="00AE1B27" w:rsidRPr="00404DFC" w:rsidRDefault="00BA54E6" w:rsidP="00B47D9C">
      <w:pPr>
        <w:jc w:val="both"/>
        <w:rPr>
          <w:rFonts w:ascii="Calibri Light" w:hAnsi="Calibri Light" w:cs="Calibri Light"/>
        </w:rPr>
      </w:pPr>
      <w:r w:rsidRPr="00404DFC">
        <w:rPr>
          <w:rFonts w:ascii="Calibri Light" w:hAnsi="Calibri Light" w:cs="Calibri Light"/>
        </w:rPr>
        <w:lastRenderedPageBreak/>
        <w:t xml:space="preserve">These types of messages from state actors are then </w:t>
      </w:r>
      <w:r w:rsidR="00B47D9C" w:rsidRPr="00404DFC">
        <w:rPr>
          <w:rFonts w:ascii="Calibri Light" w:hAnsi="Calibri Light" w:cs="Calibri Light"/>
        </w:rPr>
        <w:t>echoed</w:t>
      </w:r>
      <w:r w:rsidRPr="00404DFC">
        <w:rPr>
          <w:rFonts w:ascii="Calibri Light" w:hAnsi="Calibri Light" w:cs="Calibri Light"/>
        </w:rPr>
        <w:t xml:space="preserve"> in the wider press. In May 2023, the Telegraph newspaper </w:t>
      </w:r>
      <w:r w:rsidR="004E65C2" w:rsidRPr="00404DFC">
        <w:rPr>
          <w:rFonts w:ascii="Calibri Light" w:hAnsi="Calibri Light" w:cs="Calibri Light"/>
        </w:rPr>
        <w:t xml:space="preserve">– a national broadsheet –  </w:t>
      </w:r>
      <w:r w:rsidRPr="00404DFC">
        <w:rPr>
          <w:rFonts w:ascii="Calibri Light" w:hAnsi="Calibri Light" w:cs="Calibri Light"/>
        </w:rPr>
        <w:t>ran an article entitled ‘Millions paid benefits without ever having to find a job’ which referred to welfare provision including disability benefits as ‘jobless benefits’.</w:t>
      </w:r>
      <w:r w:rsidR="00B47D9C" w:rsidRPr="00404DFC">
        <w:rPr>
          <w:rStyle w:val="FootnoteReference"/>
          <w:rFonts w:ascii="Calibri Light" w:hAnsi="Calibri Light" w:cs="Calibri Light"/>
        </w:rPr>
        <w:footnoteReference w:id="12"/>
      </w:r>
      <w:r w:rsidR="00B47D9C" w:rsidRPr="00404DFC">
        <w:rPr>
          <w:rFonts w:ascii="Calibri Light" w:hAnsi="Calibri Light" w:cs="Calibri Light"/>
        </w:rPr>
        <w:t xml:space="preserve"> </w:t>
      </w:r>
      <w:r w:rsidRPr="00404DFC">
        <w:rPr>
          <w:rFonts w:ascii="Calibri Light" w:hAnsi="Calibri Light" w:cs="Calibri Light"/>
        </w:rPr>
        <w:t xml:space="preserve">In June 2023 the </w:t>
      </w:r>
      <w:r w:rsidR="004E65C2" w:rsidRPr="00404DFC">
        <w:rPr>
          <w:rFonts w:ascii="Calibri Light" w:hAnsi="Calibri Light" w:cs="Calibri Light"/>
        </w:rPr>
        <w:t xml:space="preserve">same </w:t>
      </w:r>
      <w:r w:rsidR="00B47D9C" w:rsidRPr="00404DFC">
        <w:rPr>
          <w:rFonts w:ascii="Calibri Light" w:hAnsi="Calibri Light" w:cs="Calibri Light"/>
        </w:rPr>
        <w:t>news</w:t>
      </w:r>
      <w:r w:rsidRPr="00404DFC">
        <w:rPr>
          <w:rFonts w:ascii="Calibri Light" w:hAnsi="Calibri Light" w:cs="Calibri Light"/>
        </w:rPr>
        <w:t>paper published an online calculator for readers with the heading ‘</w:t>
      </w:r>
      <w:r w:rsidR="00C54404" w:rsidRPr="00404DFC">
        <w:rPr>
          <w:rFonts w:ascii="Calibri Light" w:hAnsi="Calibri Light" w:cs="Calibri Light"/>
          <w:i/>
          <w:iCs/>
        </w:rPr>
        <w:t>Exactly how much of your salary goes towards Britain’s growing welfare state</w:t>
      </w:r>
      <w:r w:rsidRPr="00404DFC">
        <w:rPr>
          <w:rFonts w:ascii="Calibri Light" w:hAnsi="Calibri Light" w:cs="Calibri Light"/>
          <w:i/>
          <w:iCs/>
        </w:rPr>
        <w:t>?</w:t>
      </w:r>
      <w:r w:rsidRPr="00404DFC">
        <w:rPr>
          <w:rFonts w:ascii="Calibri Light" w:hAnsi="Calibri Light" w:cs="Calibri Light"/>
        </w:rPr>
        <w:t>’</w:t>
      </w:r>
      <w:r w:rsidR="00B47D9C" w:rsidRPr="00404DFC">
        <w:rPr>
          <w:rStyle w:val="FootnoteReference"/>
          <w:rFonts w:ascii="Calibri Light" w:hAnsi="Calibri Light" w:cs="Calibri Light"/>
        </w:rPr>
        <w:footnoteReference w:id="13"/>
      </w:r>
      <w:r w:rsidR="00B47D9C" w:rsidRPr="00404DFC">
        <w:rPr>
          <w:rFonts w:ascii="Calibri Light" w:hAnsi="Calibri Light" w:cs="Calibri Light"/>
        </w:rPr>
        <w:t xml:space="preserve"> Th</w:t>
      </w:r>
      <w:r w:rsidR="005364E3" w:rsidRPr="00404DFC">
        <w:rPr>
          <w:rFonts w:ascii="Calibri Light" w:hAnsi="Calibri Light" w:cs="Calibri Light"/>
        </w:rPr>
        <w:t>e calculator</w:t>
      </w:r>
      <w:r w:rsidR="00B47D9C" w:rsidRPr="00404DFC">
        <w:rPr>
          <w:rFonts w:ascii="Calibri Light" w:hAnsi="Calibri Light" w:cs="Calibri Light"/>
        </w:rPr>
        <w:t xml:space="preserve"> shows, based on salary, how much an individual taxpayer contribute</w:t>
      </w:r>
      <w:r w:rsidR="005364E3" w:rsidRPr="00404DFC">
        <w:rPr>
          <w:rFonts w:ascii="Calibri Light" w:hAnsi="Calibri Light" w:cs="Calibri Light"/>
        </w:rPr>
        <w:t>s</w:t>
      </w:r>
      <w:r w:rsidR="00B47D9C" w:rsidRPr="00404DFC">
        <w:rPr>
          <w:rFonts w:ascii="Calibri Light" w:hAnsi="Calibri Light" w:cs="Calibri Light"/>
        </w:rPr>
        <w:t xml:space="preserve"> to over-all welfare spending, including on pensions and disability benefits</w:t>
      </w:r>
      <w:r w:rsidR="001B1960" w:rsidRPr="00404DFC">
        <w:rPr>
          <w:rFonts w:ascii="Calibri Light" w:hAnsi="Calibri Light" w:cs="Calibri Light"/>
        </w:rPr>
        <w:t xml:space="preserve">. </w:t>
      </w:r>
      <w:r w:rsidR="005364E3" w:rsidRPr="00404DFC">
        <w:rPr>
          <w:rFonts w:ascii="Calibri Light" w:hAnsi="Calibri Light" w:cs="Calibri Light"/>
        </w:rPr>
        <w:t>The Telegraph’s a</w:t>
      </w:r>
      <w:r w:rsidR="00B47D9C" w:rsidRPr="00404DFC">
        <w:rPr>
          <w:rFonts w:ascii="Calibri Light" w:hAnsi="Calibri Light" w:cs="Calibri Light"/>
        </w:rPr>
        <w:t>ccompanying Tweet</w:t>
      </w:r>
      <w:r w:rsidR="004E65C2" w:rsidRPr="00404DFC">
        <w:rPr>
          <w:rFonts w:ascii="Calibri Light" w:hAnsi="Calibri Light" w:cs="Calibri Light"/>
        </w:rPr>
        <w:t xml:space="preserve">s focus </w:t>
      </w:r>
      <w:r w:rsidR="005364E3" w:rsidRPr="00404DFC">
        <w:rPr>
          <w:rFonts w:ascii="Calibri Light" w:hAnsi="Calibri Light" w:cs="Calibri Light"/>
        </w:rPr>
        <w:t>misleadingly on health-related benefits</w:t>
      </w:r>
      <w:r w:rsidR="004E65C2" w:rsidRPr="00404DFC">
        <w:rPr>
          <w:rFonts w:ascii="Calibri Light" w:hAnsi="Calibri Light" w:cs="Calibri Light"/>
        </w:rPr>
        <w:t xml:space="preserve">: </w:t>
      </w:r>
      <w:r w:rsidR="00B47D9C" w:rsidRPr="00404DFC">
        <w:rPr>
          <w:rFonts w:ascii="Calibri Light" w:hAnsi="Calibri Light" w:cs="Calibri Light"/>
          <w:i/>
          <w:iCs/>
        </w:rPr>
        <w:t>‘Just how much of our hard-won salaries are spent on the benefits of those who do not work?’</w:t>
      </w:r>
      <w:r w:rsidR="004E65C2" w:rsidRPr="00404DFC">
        <w:rPr>
          <w:rFonts w:ascii="Calibri Light" w:hAnsi="Calibri Light" w:cs="Calibri Light"/>
          <w:i/>
          <w:iCs/>
        </w:rPr>
        <w:t>; ‘[Millions] have been granted indefinite exemptions from finding a job, following a surge in claims of mental health issues and joint pain during the pandemic’</w:t>
      </w:r>
      <w:r w:rsidR="00EB2A0B" w:rsidRPr="00404DFC">
        <w:rPr>
          <w:rFonts w:ascii="Calibri Light" w:hAnsi="Calibri Light" w:cs="Calibri Light"/>
          <w:i/>
          <w:iCs/>
        </w:rPr>
        <w:t>; ‘Surge in dropouts holds Britain back’</w:t>
      </w:r>
      <w:r w:rsidR="004E65C2" w:rsidRPr="00404DFC">
        <w:rPr>
          <w:rFonts w:ascii="Calibri Light" w:hAnsi="Calibri Light" w:cs="Calibri Light"/>
          <w:i/>
          <w:iCs/>
        </w:rPr>
        <w:t>.</w:t>
      </w:r>
      <w:r w:rsidR="004E65C2" w:rsidRPr="00404DFC">
        <w:rPr>
          <w:rStyle w:val="FootnoteReference"/>
          <w:rFonts w:ascii="Calibri Light" w:hAnsi="Calibri Light" w:cs="Calibri Light"/>
          <w:i/>
          <w:iCs/>
        </w:rPr>
        <w:footnoteReference w:id="14"/>
      </w:r>
    </w:p>
    <w:p w14:paraId="7C1AD0E5" w14:textId="59DBD411" w:rsidR="00B3590D" w:rsidRPr="00976D90" w:rsidRDefault="00A85F5F" w:rsidP="00B3590D">
      <w:pPr>
        <w:pStyle w:val="Heading2"/>
        <w:rPr>
          <w:b/>
          <w:color w:val="CF0072" w:themeColor="accent3"/>
        </w:rPr>
      </w:pPr>
      <w:r>
        <w:rPr>
          <w:b/>
          <w:color w:val="CF0072" w:themeColor="accent3"/>
        </w:rPr>
        <w:t>Conclusion</w:t>
      </w:r>
      <w:r w:rsidR="00B3590D">
        <w:rPr>
          <w:b/>
          <w:color w:val="CF0072" w:themeColor="accent3"/>
        </w:rPr>
        <w:t>s</w:t>
      </w:r>
      <w:r w:rsidR="00B3590D" w:rsidRPr="00976D90">
        <w:rPr>
          <w:b/>
          <w:color w:val="CF0072" w:themeColor="accent3"/>
        </w:rPr>
        <w:t xml:space="preserve"> </w:t>
      </w:r>
    </w:p>
    <w:p w14:paraId="5994BF41" w14:textId="38A351E6" w:rsidR="006D472C" w:rsidRPr="006D472C" w:rsidRDefault="006D472C" w:rsidP="006D472C">
      <w:pPr>
        <w:ind w:left="284"/>
        <w:jc w:val="both"/>
        <w:rPr>
          <w:rFonts w:ascii="Calibri Light" w:hAnsi="Calibri Light" w:cs="Calibri Light"/>
          <w:i/>
          <w:iCs/>
        </w:rPr>
      </w:pPr>
      <w:proofErr w:type="gramStart"/>
      <w:r w:rsidRPr="006D472C">
        <w:rPr>
          <w:rFonts w:ascii="Calibri Light" w:hAnsi="Calibri Light" w:cs="Calibri Light"/>
          <w:i/>
          <w:iCs/>
        </w:rPr>
        <w:t>The  State</w:t>
      </w:r>
      <w:proofErr w:type="gramEnd"/>
      <w:r w:rsidRPr="006D472C">
        <w:rPr>
          <w:rFonts w:ascii="Calibri Light" w:hAnsi="Calibri Light" w:cs="Calibri Light"/>
          <w:i/>
          <w:iCs/>
        </w:rPr>
        <w:t xml:space="preserve">  party  has  implemented  a  policy  aimed  at  reforming  its  welfare system and the  reforms have  been justified in the  context of austerity  measures to achieve consolidation of fiscal and budgetary policy. (…) The  assumptions  made  under  the  policy  include  the  following:  (</w:t>
      </w:r>
      <w:proofErr w:type="spellStart"/>
      <w:r w:rsidRPr="006D472C">
        <w:rPr>
          <w:rFonts w:ascii="Calibri Light" w:hAnsi="Calibri Light" w:cs="Calibri Light"/>
          <w:i/>
          <w:iCs/>
        </w:rPr>
        <w:t>i</w:t>
      </w:r>
      <w:proofErr w:type="spellEnd"/>
      <w:r w:rsidRPr="006D472C">
        <w:rPr>
          <w:rFonts w:ascii="Calibri Light" w:hAnsi="Calibri Light" w:cs="Calibri Light"/>
          <w:i/>
          <w:iCs/>
        </w:rPr>
        <w:t>)  taxpayers need  to  be  treated  with  fairness,  (ii)  large  numbers  of  persons  with  disabilities  have  been reliant and dependent on social benefits, (iii) persons are better off in work than on benefits, (iv)  the  dependency  of  persons  with  disabilities  on  benefits  is  in  itself  a  disincentive  to move  into  employment,  (v)  the  number  of  persons  with  disabilities  relying  on  social benefits  needed  to  be  reduced  and  (vi)  tightening  sanctions  and  conditionality  on  social benefits is a legitimate tool for incentivizing moving people with disabilities into employment.</w:t>
      </w:r>
      <w:r>
        <w:rPr>
          <w:rFonts w:ascii="Calibri Light" w:hAnsi="Calibri Light" w:cs="Calibri Light"/>
          <w:i/>
          <w:iCs/>
        </w:rPr>
        <w:t xml:space="preserve"> </w:t>
      </w:r>
      <w:r w:rsidRPr="0033703C">
        <w:rPr>
          <w:rFonts w:ascii="Calibri Light" w:hAnsi="Calibri Light" w:cs="Calibri Light"/>
          <w:b/>
          <w:bCs/>
        </w:rPr>
        <w:t>Paragraph</w:t>
      </w:r>
      <w:r>
        <w:rPr>
          <w:rFonts w:ascii="Calibri Light" w:hAnsi="Calibri Light" w:cs="Calibri Light"/>
          <w:b/>
          <w:bCs/>
        </w:rPr>
        <w:t xml:space="preserve"> 113</w:t>
      </w:r>
      <w:r w:rsidRPr="0033703C">
        <w:rPr>
          <w:rFonts w:ascii="Calibri Light" w:hAnsi="Calibri Light" w:cs="Calibri Light"/>
          <w:b/>
          <w:bCs/>
        </w:rPr>
        <w:t xml:space="preserve"> of the Committee’s 2017 report</w:t>
      </w:r>
    </w:p>
    <w:p w14:paraId="11DDFE00" w14:textId="3524C710" w:rsidR="00C069F3" w:rsidRPr="00C069F3" w:rsidRDefault="001E3C8E" w:rsidP="006D472C">
      <w:pPr>
        <w:rPr>
          <w:rFonts w:ascii="Calibri Light" w:hAnsi="Calibri Light" w:cs="Calibri Light"/>
        </w:rPr>
      </w:pPr>
      <w:r>
        <w:rPr>
          <w:rFonts w:ascii="Calibri Light" w:hAnsi="Calibri Light" w:cs="Calibri Light"/>
        </w:rPr>
        <w:t>In 2016/17, t</w:t>
      </w:r>
      <w:r w:rsidR="00CF491D">
        <w:rPr>
          <w:rFonts w:ascii="Calibri Light" w:hAnsi="Calibri Light" w:cs="Calibri Light"/>
        </w:rPr>
        <w:t xml:space="preserve">he Committee </w:t>
      </w:r>
      <w:r w:rsidR="006813F6">
        <w:rPr>
          <w:rFonts w:ascii="Calibri Light" w:hAnsi="Calibri Light" w:cs="Calibri Light"/>
        </w:rPr>
        <w:t xml:space="preserve">identified cost-saving </w:t>
      </w:r>
      <w:r w:rsidR="00CF491D">
        <w:rPr>
          <w:rFonts w:ascii="Calibri Light" w:hAnsi="Calibri Light" w:cs="Calibri Light"/>
        </w:rPr>
        <w:t>motivations behind welfare reform in the United Kingdom. In the face of evidence that the changes are not delivering the expected savings,</w:t>
      </w:r>
      <w:r w:rsidR="00CF491D">
        <w:rPr>
          <w:rStyle w:val="FootnoteReference"/>
          <w:rFonts w:ascii="Calibri Light" w:hAnsi="Calibri Light" w:cs="Calibri Light"/>
        </w:rPr>
        <w:footnoteReference w:id="15"/>
      </w:r>
      <w:r w:rsidR="00CF491D">
        <w:rPr>
          <w:rFonts w:ascii="Calibri Light" w:hAnsi="Calibri Light" w:cs="Calibri Light"/>
        </w:rPr>
        <w:t xml:space="preserve"> government has</w:t>
      </w:r>
      <w:r w:rsidR="00845F25">
        <w:rPr>
          <w:rFonts w:ascii="Calibri Light" w:hAnsi="Calibri Light" w:cs="Calibri Light"/>
        </w:rPr>
        <w:t xml:space="preserve"> largely</w:t>
      </w:r>
      <w:r w:rsidR="00CF491D">
        <w:rPr>
          <w:rFonts w:ascii="Calibri Light" w:hAnsi="Calibri Light" w:cs="Calibri Light"/>
        </w:rPr>
        <w:t xml:space="preserve"> doubled down</w:t>
      </w:r>
      <w:r w:rsidR="00BD4B29">
        <w:rPr>
          <w:rFonts w:ascii="Calibri Light" w:hAnsi="Calibri Light" w:cs="Calibri Light"/>
        </w:rPr>
        <w:t>, rather than critically re-evaluating</w:t>
      </w:r>
      <w:r w:rsidR="009E68E2">
        <w:rPr>
          <w:rFonts w:ascii="Calibri Light" w:hAnsi="Calibri Light" w:cs="Calibri Light"/>
        </w:rPr>
        <w:t xml:space="preserve"> its</w:t>
      </w:r>
      <w:r w:rsidR="00352084">
        <w:rPr>
          <w:rFonts w:ascii="Calibri Light" w:hAnsi="Calibri Light" w:cs="Calibri Light"/>
        </w:rPr>
        <w:t xml:space="preserve"> </w:t>
      </w:r>
      <w:r w:rsidR="009E68E2">
        <w:rPr>
          <w:rFonts w:ascii="Calibri Light" w:hAnsi="Calibri Light" w:cs="Calibri Light"/>
        </w:rPr>
        <w:t>approach</w:t>
      </w:r>
      <w:r w:rsidR="006D472C">
        <w:rPr>
          <w:rFonts w:ascii="Calibri Light" w:hAnsi="Calibri Light" w:cs="Calibri Light"/>
        </w:rPr>
        <w:t>.</w:t>
      </w:r>
      <w:r w:rsidR="00D50D8E" w:rsidRPr="00D50D8E">
        <w:t xml:space="preserve"> </w:t>
      </w:r>
      <w:r w:rsidR="00CD3657">
        <w:rPr>
          <w:rFonts w:ascii="Calibri Light" w:hAnsi="Calibri Light" w:cs="Calibri Light"/>
        </w:rPr>
        <w:t xml:space="preserve">The Committee’s 2017 </w:t>
      </w:r>
      <w:r w:rsidR="006D472C">
        <w:rPr>
          <w:rFonts w:ascii="Calibri Light" w:hAnsi="Calibri Light" w:cs="Calibri Light"/>
        </w:rPr>
        <w:t xml:space="preserve">concerns </w:t>
      </w:r>
      <w:r w:rsidR="00F80F62">
        <w:rPr>
          <w:rFonts w:ascii="Calibri Light" w:hAnsi="Calibri Light" w:cs="Calibri Light"/>
        </w:rPr>
        <w:t xml:space="preserve">about that approach </w:t>
      </w:r>
      <w:r w:rsidR="006D472C">
        <w:rPr>
          <w:rFonts w:ascii="Calibri Light" w:hAnsi="Calibri Light" w:cs="Calibri Light"/>
        </w:rPr>
        <w:t xml:space="preserve">have not been heeded and its </w:t>
      </w:r>
      <w:r w:rsidR="00CD3657">
        <w:rPr>
          <w:rFonts w:ascii="Calibri Light" w:hAnsi="Calibri Light" w:cs="Calibri Light"/>
        </w:rPr>
        <w:t>recommendations</w:t>
      </w:r>
      <w:r w:rsidR="004E1D2A">
        <w:rPr>
          <w:rFonts w:ascii="Calibri Light" w:hAnsi="Calibri Light" w:cs="Calibri Light"/>
        </w:rPr>
        <w:t xml:space="preserve"> </w:t>
      </w:r>
      <w:r w:rsidR="00CD3657">
        <w:rPr>
          <w:rFonts w:ascii="Calibri Light" w:hAnsi="Calibri Light" w:cs="Calibri Light"/>
        </w:rPr>
        <w:t>have not been adopted.</w:t>
      </w:r>
    </w:p>
    <w:p w14:paraId="279B10A9" w14:textId="75BEFC5C" w:rsidR="00E51A67" w:rsidRPr="00EC5D5E" w:rsidRDefault="00E51A67" w:rsidP="00EC5D5E">
      <w:pPr>
        <w:spacing w:after="0"/>
        <w:rPr>
          <w:rFonts w:asciiTheme="majorHAnsi" w:eastAsia="Calibri" w:hAnsiTheme="majorHAnsi" w:cstheme="majorHAnsi"/>
          <w:b/>
          <w:color w:val="CF0072" w:themeColor="accent3"/>
          <w:sz w:val="26"/>
          <w:szCs w:val="26"/>
        </w:rPr>
      </w:pPr>
    </w:p>
    <w:sectPr w:rsidR="00E51A67" w:rsidRPr="00EC5D5E" w:rsidSect="00992353">
      <w:headerReference w:type="default" r:id="rId14"/>
      <w:footerReference w:type="default" r:id="rId15"/>
      <w:headerReference w:type="first" r:id="rId16"/>
      <w:footerReference w:type="first" r:id="rId17"/>
      <w:endnotePr>
        <w:numFmt w:val="decimal"/>
      </w:endnotePr>
      <w:type w:val="continuous"/>
      <w:pgSz w:w="11900" w:h="16840"/>
      <w:pgMar w:top="2041" w:right="890" w:bottom="2041" w:left="890" w:header="79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C1ECC" w14:textId="77777777" w:rsidR="0081418E" w:rsidRDefault="0081418E" w:rsidP="009A0C06">
      <w:pPr>
        <w:spacing w:after="0"/>
      </w:pPr>
      <w:r>
        <w:separator/>
      </w:r>
    </w:p>
  </w:endnote>
  <w:endnote w:type="continuationSeparator" w:id="0">
    <w:p w14:paraId="44C510D8" w14:textId="77777777" w:rsidR="0081418E" w:rsidRDefault="0081418E" w:rsidP="009A0C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Lucida Grande">
    <w:altName w:val="Times New Roman"/>
    <w:charset w:val="00"/>
    <w:family w:val="auto"/>
    <w:pitch w:val="variable"/>
    <w:sig w:usb0="00000000" w:usb1="5000A1FF" w:usb2="00000000" w:usb3="00000000" w:csb0="000001BF" w:csb1="00000000"/>
  </w:font>
  <w:font w:name="ITC Avant Garde Gothic Book">
    <w:altName w:val="Calibri"/>
    <w:panose1 w:val="00000000000000000000"/>
    <w:charset w:val="00"/>
    <w:family w:val="auto"/>
    <w:notTrueType/>
    <w:pitch w:val="variable"/>
    <w:sig w:usb0="00000003" w:usb1="00000000" w:usb2="00000000" w:usb3="00000000" w:csb0="00000001" w:csb1="00000000"/>
  </w:font>
  <w:font w:name="Times New Roman (Headings CS)">
    <w:altName w:val="Times New Roman"/>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TC Avant Garde Gothic Std Bold">
    <w:altName w:val="Tw Cen MT Condensed Extra Bold"/>
    <w:panose1 w:val="00000000000000000000"/>
    <w:charset w:val="4D"/>
    <w:family w:val="swiss"/>
    <w:notTrueType/>
    <w:pitch w:val="variable"/>
    <w:sig w:usb0="00000003" w:usb1="00000000" w:usb2="00000000" w:usb3="00000000" w:csb0="00000001" w:csb1="00000000"/>
  </w:font>
  <w:font w:name="AvantGardeITCbyBT-Bold">
    <w:altName w:val="Calibri"/>
    <w:panose1 w:val="00000000000000000000"/>
    <w:charset w:val="00"/>
    <w:family w:val="swiss"/>
    <w:notTrueType/>
    <w:pitch w:val="default"/>
    <w:sig w:usb0="00000003" w:usb1="00000000" w:usb2="00000000" w:usb3="00000000" w:csb0="00000001" w:csb1="00000000"/>
  </w:font>
  <w:font w:name="ITC Avant Garde Gothic Std Demi">
    <w:altName w:val="Calibri"/>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6546D" w14:textId="77777777" w:rsidR="00CD7E4B" w:rsidRPr="004D4591" w:rsidRDefault="00CD7E4B" w:rsidP="001B64B0">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79744" behindDoc="1" locked="0" layoutInCell="1" allowOverlap="1" wp14:anchorId="6BF34949" wp14:editId="6F4F6695">
              <wp:simplePos x="0" y="0"/>
              <wp:positionH relativeFrom="column">
                <wp:posOffset>-565150</wp:posOffset>
              </wp:positionH>
              <wp:positionV relativeFrom="paragraph">
                <wp:posOffset>-120015</wp:posOffset>
              </wp:positionV>
              <wp:extent cx="7557770" cy="1304290"/>
              <wp:effectExtent l="6350" t="3810" r="8255" b="6350"/>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7770" cy="1304290"/>
                      </a:xfrm>
                      <a:custGeom>
                        <a:avLst/>
                        <a:gdLst>
                          <a:gd name="T0" fmla="*/ 5711 w 7557770"/>
                          <a:gd name="T1" fmla="*/ 406629 h 1435744"/>
                          <a:gd name="T2" fmla="*/ 7548042 w 7557770"/>
                          <a:gd name="T3" fmla="*/ 0 h 1435744"/>
                          <a:gd name="T4" fmla="*/ 7557770 w 7557770"/>
                          <a:gd name="T5" fmla="*/ 1076387 h 1435744"/>
                          <a:gd name="T6" fmla="*/ 0 w 7557770"/>
                          <a:gd name="T7" fmla="*/ 1076387 h 1435744"/>
                          <a:gd name="T8" fmla="*/ 5711 w 7557770"/>
                          <a:gd name="T9" fmla="*/ 406629 h 1435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7770" h="1435744">
                            <a:moveTo>
                              <a:pt x="5711" y="542384"/>
                            </a:moveTo>
                            <a:lnTo>
                              <a:pt x="7548042" y="0"/>
                            </a:lnTo>
                            <a:cubicBezTo>
                              <a:pt x="7551285" y="478581"/>
                              <a:pt x="7554527" y="957163"/>
                              <a:pt x="7557770" y="1435744"/>
                            </a:cubicBezTo>
                            <a:lnTo>
                              <a:pt x="0" y="1435744"/>
                            </a:lnTo>
                            <a:cubicBezTo>
                              <a:pt x="1904" y="1141526"/>
                              <a:pt x="3807" y="836602"/>
                              <a:pt x="5711" y="542384"/>
                            </a:cubicBezTo>
                            <a:close/>
                          </a:path>
                        </a:pathLst>
                      </a:custGeom>
                      <a:solidFill>
                        <a:schemeClr val="tx2">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5FF0356" id="Rectangle 15" o:spid="_x0000_s1026" style="position:absolute;margin-left:-44.5pt;margin-top:-9.45pt;width:595.1pt;height:10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57770,1435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" path="m5711,542384l7548042,v3243,478581,6485,957163,9728,1435744l,1435744c1904,1141526,3807,836602,5711,542384xe" fillcolor="#201c3e [3215]" stroked="f">
              <v:path arrowok="t" o:connecttype="custom" o:connectlocs="5711,369399;7548042,0;7557770,977835;0,977835;5711,369399" o:connectangles="0,0,0,0,0"/>
            </v:shape>
          </w:pict>
        </mc:Fallback>
      </mc:AlternateContent>
    </w:r>
    <w:r w:rsidRPr="00D97E3D">
      <w:rPr>
        <w:noProof/>
        <w:lang w:eastAsia="en-GB"/>
      </w:rPr>
      <w:drawing>
        <wp:anchor distT="0" distB="0" distL="114300" distR="114300" simplePos="0" relativeHeight="251680768" behindDoc="1" locked="0" layoutInCell="1" allowOverlap="1" wp14:anchorId="541F6614" wp14:editId="539BE229">
          <wp:simplePos x="0" y="0"/>
          <wp:positionH relativeFrom="column">
            <wp:posOffset>5343525</wp:posOffset>
          </wp:positionH>
          <wp:positionV relativeFrom="paragraph">
            <wp:posOffset>-644525</wp:posOffset>
          </wp:positionV>
          <wp:extent cx="1480185" cy="1295400"/>
          <wp:effectExtent l="25400" t="0" r="0" b="0"/>
          <wp:wrapTight wrapText="bothSides">
            <wp:wrapPolygon edited="0">
              <wp:start x="17050" y="424"/>
              <wp:lineTo x="2595" y="7200"/>
              <wp:lineTo x="-371" y="9741"/>
              <wp:lineTo x="371" y="13976"/>
              <wp:lineTo x="1853" y="20753"/>
              <wp:lineTo x="21498" y="20753"/>
              <wp:lineTo x="21498" y="20753"/>
              <wp:lineTo x="20757" y="14400"/>
              <wp:lineTo x="20015" y="7200"/>
              <wp:lineTo x="18903" y="424"/>
              <wp:lineTo x="17050" y="424"/>
            </wp:wrapPolygon>
          </wp:wrapTight>
          <wp:docPr id="31" name="Picture 31" descr="C:\Users\lflew.CPAG\Desktop\Images and logos\CPAG_FINAL_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lew.CPAG\Desktop\Images and logos\CPAG_FINAL_PIN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185" cy="1295400"/>
                  </a:xfrm>
                  <a:prstGeom prst="rect">
                    <a:avLst/>
                  </a:prstGeom>
                  <a:noFill/>
                  <a:ln>
                    <a:noFill/>
                  </a:ln>
                </pic:spPr>
              </pic:pic>
            </a:graphicData>
          </a:graphic>
        </wp:anchor>
      </w:drawing>
    </w:r>
  </w:p>
  <w:p w14:paraId="16B1C80B" w14:textId="77777777" w:rsidR="00CD7E4B" w:rsidRPr="004D4591" w:rsidRDefault="00CD7E4B" w:rsidP="001B64B0">
    <w:pPr>
      <w:pStyle w:val="Footer"/>
      <w:tabs>
        <w:tab w:val="clear" w:pos="4513"/>
        <w:tab w:val="clear" w:pos="9026"/>
        <w:tab w:val="center" w:pos="5245"/>
        <w:tab w:val="right" w:pos="10065"/>
      </w:tabs>
    </w:pPr>
  </w:p>
  <w:p w14:paraId="3D541DF2" w14:textId="77777777" w:rsidR="00CD7E4B" w:rsidRPr="004D4591" w:rsidRDefault="00CD7E4B" w:rsidP="001B64B0">
    <w:pPr>
      <w:pStyle w:val="Footer"/>
      <w:tabs>
        <w:tab w:val="clear" w:pos="4513"/>
        <w:tab w:val="clear" w:pos="9026"/>
        <w:tab w:val="center" w:pos="5245"/>
        <w:tab w:val="right" w:pos="10065"/>
      </w:tabs>
    </w:pPr>
  </w:p>
  <w:p w14:paraId="5F0D9F7C" w14:textId="77777777" w:rsidR="00CD7E4B" w:rsidRPr="004D4591" w:rsidRDefault="00CD7E4B" w:rsidP="001B64B0">
    <w:pPr>
      <w:pStyle w:val="Footer"/>
      <w:tabs>
        <w:tab w:val="clear" w:pos="4513"/>
        <w:tab w:val="clear" w:pos="9026"/>
        <w:tab w:val="center" w:pos="5245"/>
        <w:tab w:val="right" w:pos="1006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7E8D" w14:textId="77777777" w:rsidR="00CD7E4B" w:rsidRPr="004D4591" w:rsidRDefault="00CD7E4B" w:rsidP="00877850">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82816" behindDoc="1" locked="0" layoutInCell="1" allowOverlap="1" wp14:anchorId="07657D2E" wp14:editId="5B7FFFB0">
              <wp:simplePos x="0" y="0"/>
              <wp:positionH relativeFrom="column">
                <wp:posOffset>-565150</wp:posOffset>
              </wp:positionH>
              <wp:positionV relativeFrom="paragraph">
                <wp:posOffset>34925</wp:posOffset>
              </wp:positionV>
              <wp:extent cx="7557770" cy="1304290"/>
              <wp:effectExtent l="6350" t="6350" r="8255" b="3810"/>
              <wp:wrapNone/>
              <wp:docPr id="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7770" cy="1304290"/>
                      </a:xfrm>
                      <a:custGeom>
                        <a:avLst/>
                        <a:gdLst>
                          <a:gd name="T0" fmla="*/ 5711 w 7557770"/>
                          <a:gd name="T1" fmla="*/ 406629 h 1435744"/>
                          <a:gd name="T2" fmla="*/ 7548042 w 7557770"/>
                          <a:gd name="T3" fmla="*/ 0 h 1435744"/>
                          <a:gd name="T4" fmla="*/ 7557770 w 7557770"/>
                          <a:gd name="T5" fmla="*/ 1076387 h 1435744"/>
                          <a:gd name="T6" fmla="*/ 0 w 7557770"/>
                          <a:gd name="T7" fmla="*/ 1076387 h 1435744"/>
                          <a:gd name="T8" fmla="*/ 5711 w 7557770"/>
                          <a:gd name="T9" fmla="*/ 406629 h 1435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7770" h="1435744">
                            <a:moveTo>
                              <a:pt x="5711" y="542384"/>
                            </a:moveTo>
                            <a:lnTo>
                              <a:pt x="7548042" y="0"/>
                            </a:lnTo>
                            <a:cubicBezTo>
                              <a:pt x="7551285" y="478581"/>
                              <a:pt x="7554527" y="957163"/>
                              <a:pt x="7557770" y="1435744"/>
                            </a:cubicBezTo>
                            <a:lnTo>
                              <a:pt x="0" y="1435744"/>
                            </a:lnTo>
                            <a:cubicBezTo>
                              <a:pt x="1904" y="1141526"/>
                              <a:pt x="3807" y="836602"/>
                              <a:pt x="5711" y="542384"/>
                            </a:cubicBezTo>
                            <a:close/>
                          </a:path>
                        </a:pathLst>
                      </a:custGeom>
                      <a:solidFill>
                        <a:schemeClr val="tx2">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676032" id="Freeform 2" o:spid="_x0000_s1026" style="position:absolute;margin-left:-44.5pt;margin-top:2.75pt;width:595.1pt;height:10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57770,1435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" path="m5711,542384l7548042,v3243,478581,6485,957163,9728,1435744l,1435744c1904,1141526,3807,836602,5711,542384xe" fillcolor="#201c3e [3215]" stroked="f">
              <v:path arrowok="t" o:connecttype="custom" o:connectlocs="5711,369399;7548042,0;7557770,977835;0,977835;5711,369399" o:connectangles="0,0,0,0,0"/>
            </v:shape>
          </w:pict>
        </mc:Fallback>
      </mc:AlternateContent>
    </w:r>
    <w:r>
      <w:rPr>
        <w:noProof/>
        <w:lang w:eastAsia="en-GB"/>
      </w:rPr>
      <w:drawing>
        <wp:anchor distT="0" distB="0" distL="114300" distR="114300" simplePos="0" relativeHeight="251683840" behindDoc="1" locked="0" layoutInCell="1" allowOverlap="1" wp14:anchorId="5880E2B2" wp14:editId="6385A5BF">
          <wp:simplePos x="0" y="0"/>
          <wp:positionH relativeFrom="column">
            <wp:posOffset>5343525</wp:posOffset>
          </wp:positionH>
          <wp:positionV relativeFrom="paragraph">
            <wp:posOffset>-489585</wp:posOffset>
          </wp:positionV>
          <wp:extent cx="1480185" cy="1295400"/>
          <wp:effectExtent l="25400" t="0" r="0" b="0"/>
          <wp:wrapTight wrapText="bothSides">
            <wp:wrapPolygon edited="0">
              <wp:start x="17050" y="424"/>
              <wp:lineTo x="2595" y="7200"/>
              <wp:lineTo x="-371" y="9741"/>
              <wp:lineTo x="371" y="13976"/>
              <wp:lineTo x="1853" y="20753"/>
              <wp:lineTo x="21498" y="20753"/>
              <wp:lineTo x="21498" y="20753"/>
              <wp:lineTo x="20757" y="14400"/>
              <wp:lineTo x="20015" y="7200"/>
              <wp:lineTo x="18903" y="424"/>
              <wp:lineTo x="17050" y="424"/>
            </wp:wrapPolygon>
          </wp:wrapTight>
          <wp:docPr id="34" name="Picture 34" descr="C:\Users\lflew.CPAG\Desktop\Images and logos\CPAG_FINAL_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lew.CPAG\Desktop\Images and logos\CPAG_FINAL_PIN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185" cy="1295400"/>
                  </a:xfrm>
                  <a:prstGeom prst="rect">
                    <a:avLst/>
                  </a:prstGeom>
                  <a:noFill/>
                  <a:ln>
                    <a:noFill/>
                  </a:ln>
                </pic:spPr>
              </pic:pic>
            </a:graphicData>
          </a:graphic>
        </wp:anchor>
      </w:drawing>
    </w:r>
  </w:p>
  <w:p w14:paraId="4CE697A0" w14:textId="77777777" w:rsidR="00CD7E4B" w:rsidRPr="004D4591" w:rsidRDefault="00CD7E4B" w:rsidP="005F3741">
    <w:pPr>
      <w:pStyle w:val="Footer"/>
      <w:tabs>
        <w:tab w:val="clear" w:pos="4513"/>
        <w:tab w:val="clear" w:pos="9026"/>
        <w:tab w:val="center" w:pos="5245"/>
        <w:tab w:val="right" w:pos="10065"/>
      </w:tabs>
    </w:pPr>
  </w:p>
  <w:p w14:paraId="4553BC00" w14:textId="77777777" w:rsidR="00CD7E4B" w:rsidRPr="004D4591" w:rsidRDefault="00CD7E4B" w:rsidP="005F3741">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85888" behindDoc="0" locked="0" layoutInCell="1" allowOverlap="1" wp14:anchorId="19347D7C" wp14:editId="0DBEC382">
              <wp:simplePos x="0" y="0"/>
              <wp:positionH relativeFrom="column">
                <wp:posOffset>3587750</wp:posOffset>
              </wp:positionH>
              <wp:positionV relativeFrom="paragraph">
                <wp:posOffset>28575</wp:posOffset>
              </wp:positionV>
              <wp:extent cx="1752600" cy="1000125"/>
              <wp:effectExtent l="6350" t="9525" r="12700" b="9525"/>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0" cy="1000125"/>
                      </a:xfrm>
                      <a:prstGeom prst="rect">
                        <a:avLst/>
                      </a:prstGeom>
                      <a:solidFill>
                        <a:srgbClr val="201C3E"/>
                      </a:solidFill>
                      <a:ln w="6350">
                        <a:solidFill>
                          <a:srgbClr val="201C3E"/>
                        </a:solidFill>
                        <a:miter lim="800000"/>
                        <a:headEnd/>
                        <a:tailEnd/>
                      </a:ln>
                    </wps:spPr>
                    <wps:txbx>
                      <w:txbxContent>
                        <w:p w14:paraId="74129E24" w14:textId="77777777" w:rsidR="00CD7E4B" w:rsidRPr="00D92CCA" w:rsidRDefault="00CD7E4B" w:rsidP="00877850">
                          <w:pPr>
                            <w:rPr>
                              <w:rFonts w:asciiTheme="minorHAnsi" w:hAnsiTheme="minorHAnsi" w:cstheme="minorHAnsi"/>
                              <w:sz w:val="20"/>
                              <w:szCs w:val="20"/>
                            </w:rPr>
                          </w:pPr>
                          <w:r w:rsidRPr="00D92CCA">
                            <w:rPr>
                              <w:rFonts w:asciiTheme="minorHAnsi" w:hAnsiTheme="minorHAnsi" w:cstheme="minorHAnsi"/>
                              <w:color w:val="FFFFFF" w:themeColor="background1"/>
                              <w:sz w:val="20"/>
                              <w:szCs w:val="20"/>
                            </w:rPr>
                            <w:t>Child Poverty Action Group</w:t>
                          </w:r>
                          <w:r w:rsidRPr="00D92CCA">
                            <w:rPr>
                              <w:rFonts w:asciiTheme="minorHAnsi" w:hAnsiTheme="minorHAnsi" w:cstheme="minorHAnsi"/>
                              <w:color w:val="FFFFFF" w:themeColor="background1"/>
                              <w:sz w:val="20"/>
                              <w:szCs w:val="20"/>
                            </w:rPr>
                            <w:br/>
                            <w:t>30 Micawber Street</w:t>
                          </w:r>
                          <w:r w:rsidRPr="00D92CCA">
                            <w:rPr>
                              <w:rFonts w:asciiTheme="minorHAnsi" w:hAnsiTheme="minorHAnsi" w:cstheme="minorHAnsi"/>
                              <w:color w:val="FFFFFF" w:themeColor="background1"/>
                              <w:sz w:val="20"/>
                              <w:szCs w:val="20"/>
                            </w:rPr>
                            <w:br/>
                            <w:t>London N1 7TB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9347D7C" id="_x0000_t202" coordsize="21600,21600" o:spt="202" path="m,l,21600r21600,l21600,xe">
              <v:stroke joinstyle="miter"/>
              <v:path gradientshapeok="t" o:connecttype="rect"/>
            </v:shapetype>
            <v:shape id="Text Box 35" o:spid="_x0000_s1026" type="#_x0000_t202" style="position:absolute;margin-left:282.5pt;margin-top:2.25pt;width:138pt;height:7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" fillcolor="#201c3e" strokecolor="#201c3e" strokeweight=".5pt">
              <v:path arrowok="t"/>
              <v:textbox>
                <w:txbxContent>
                  <w:p w14:paraId="74129E24" w14:textId="77777777" w:rsidR="00CD7E4B" w:rsidRPr="00D92CCA" w:rsidRDefault="00CD7E4B" w:rsidP="00877850">
                    <w:pPr>
                      <w:rPr>
                        <w:rFonts w:asciiTheme="minorHAnsi" w:hAnsiTheme="minorHAnsi" w:cstheme="minorHAnsi"/>
                        <w:sz w:val="20"/>
                        <w:szCs w:val="20"/>
                      </w:rPr>
                    </w:pPr>
                    <w:r w:rsidRPr="00D92CCA">
                      <w:rPr>
                        <w:rFonts w:asciiTheme="minorHAnsi" w:hAnsiTheme="minorHAnsi" w:cstheme="minorHAnsi"/>
                        <w:color w:val="FFFFFF" w:themeColor="background1"/>
                        <w:sz w:val="20"/>
                        <w:szCs w:val="20"/>
                      </w:rPr>
                      <w:t>Child Poverty Action Group</w:t>
                    </w:r>
                    <w:r w:rsidRPr="00D92CCA">
                      <w:rPr>
                        <w:rFonts w:asciiTheme="minorHAnsi" w:hAnsiTheme="minorHAnsi" w:cstheme="minorHAnsi"/>
                        <w:color w:val="FFFFFF" w:themeColor="background1"/>
                        <w:sz w:val="20"/>
                        <w:szCs w:val="20"/>
                      </w:rPr>
                      <w:br/>
                      <w:t>30 Micawber Street</w:t>
                    </w:r>
                    <w:r w:rsidRPr="00D92CCA">
                      <w:rPr>
                        <w:rFonts w:asciiTheme="minorHAnsi" w:hAnsiTheme="minorHAnsi" w:cstheme="minorHAnsi"/>
                        <w:color w:val="FFFFFF" w:themeColor="background1"/>
                        <w:sz w:val="20"/>
                        <w:szCs w:val="20"/>
                      </w:rPr>
                      <w:br/>
                      <w:t>London N1 7TB</w:t>
                    </w:r>
                  </w:p>
                </w:txbxContent>
              </v:textbox>
            </v:shape>
          </w:pict>
        </mc:Fallback>
      </mc:AlternateContent>
    </w:r>
  </w:p>
  <w:p w14:paraId="386034E7" w14:textId="77777777" w:rsidR="00CD7E4B" w:rsidRPr="004D4591" w:rsidRDefault="00CD7E4B" w:rsidP="005F3741">
    <w:pPr>
      <w:pStyle w:val="Footer"/>
      <w:tabs>
        <w:tab w:val="clear" w:pos="4513"/>
        <w:tab w:val="clear" w:pos="9026"/>
        <w:tab w:val="center" w:pos="5245"/>
        <w:tab w:val="right" w:pos="10065"/>
      </w:tabs>
    </w:pPr>
  </w:p>
  <w:p w14:paraId="5DDA40C8" w14:textId="77777777" w:rsidR="00CD7E4B" w:rsidRDefault="00CD7E4B">
    <w:pPr>
      <w:pStyle w:val="Footer"/>
    </w:pPr>
    <w:r>
      <w:rPr>
        <w:noProof/>
        <w:lang w:eastAsia="en-GB"/>
      </w:rPr>
      <mc:AlternateContent>
        <mc:Choice Requires="wps">
          <w:drawing>
            <wp:anchor distT="0" distB="0" distL="114300" distR="114300" simplePos="0" relativeHeight="251687936" behindDoc="0" locked="0" layoutInCell="1" allowOverlap="1" wp14:anchorId="6A5F1450" wp14:editId="5C9B22D8">
              <wp:simplePos x="0" y="0"/>
              <wp:positionH relativeFrom="column">
                <wp:posOffset>-231775</wp:posOffset>
              </wp:positionH>
              <wp:positionV relativeFrom="paragraph">
                <wp:posOffset>-5080</wp:posOffset>
              </wp:positionV>
              <wp:extent cx="3733800" cy="838200"/>
              <wp:effectExtent l="6350" t="13970" r="12700" b="508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33800" cy="838200"/>
                      </a:xfrm>
                      <a:prstGeom prst="rect">
                        <a:avLst/>
                      </a:prstGeom>
                      <a:solidFill>
                        <a:srgbClr val="201C3E"/>
                      </a:solidFill>
                      <a:ln w="6350">
                        <a:solidFill>
                          <a:srgbClr val="201C3E"/>
                        </a:solidFill>
                        <a:miter lim="800000"/>
                        <a:headEnd/>
                        <a:tailEnd/>
                      </a:ln>
                    </wps:spPr>
                    <wps:txbx>
                      <w:txbxContent>
                        <w:p w14:paraId="6B81C382" w14:textId="77777777" w:rsidR="00CD7E4B" w:rsidRDefault="00CD7E4B" w:rsidP="00877850">
                          <w:pPr>
                            <w:pStyle w:val="Footer"/>
                            <w:tabs>
                              <w:tab w:val="clear" w:pos="4513"/>
                              <w:tab w:val="clear" w:pos="9026"/>
                              <w:tab w:val="center" w:pos="5245"/>
                              <w:tab w:val="right" w:pos="10065"/>
                            </w:tabs>
                          </w:pPr>
                          <w:r>
                            <w:t>Registered charity numbers: 294841 and SC039339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5F1450" id="Text Box 7" o:spid="_x0000_s1027" type="#_x0000_t202" style="position:absolute;margin-left:-18.25pt;margin-top:-.4pt;width:294pt;height:6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" fillcolor="#201c3e" strokecolor="#201c3e" strokeweight=".5pt">
              <v:path arrowok="t"/>
              <v:textbox>
                <w:txbxContent>
                  <w:p w14:paraId="6B81C382" w14:textId="77777777" w:rsidR="00CD7E4B" w:rsidRDefault="00CD7E4B" w:rsidP="00877850">
                    <w:pPr>
                      <w:pStyle w:val="Footer"/>
                      <w:tabs>
                        <w:tab w:val="clear" w:pos="4513"/>
                        <w:tab w:val="clear" w:pos="9026"/>
                        <w:tab w:val="center" w:pos="5245"/>
                        <w:tab w:val="right" w:pos="10065"/>
                      </w:tabs>
                    </w:pPr>
                    <w:r>
                      <w:t>Registered charity numbers: 294841 and SC039339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84755" w14:textId="77777777" w:rsidR="0081418E" w:rsidRDefault="0081418E" w:rsidP="009A0C06">
      <w:pPr>
        <w:spacing w:after="0"/>
      </w:pPr>
      <w:r>
        <w:separator/>
      </w:r>
    </w:p>
  </w:footnote>
  <w:footnote w:type="continuationSeparator" w:id="0">
    <w:p w14:paraId="04D033A0" w14:textId="77777777" w:rsidR="0081418E" w:rsidRDefault="0081418E" w:rsidP="009A0C06">
      <w:pPr>
        <w:spacing w:after="0"/>
      </w:pPr>
      <w:r>
        <w:continuationSeparator/>
      </w:r>
    </w:p>
  </w:footnote>
  <w:footnote w:id="1">
    <w:p w14:paraId="1E280B61" w14:textId="77777777" w:rsidR="00FB20A4" w:rsidRPr="00ED1D5E" w:rsidRDefault="00FB20A4" w:rsidP="00FB20A4">
      <w:pPr>
        <w:pStyle w:val="FootnoteText"/>
        <w:spacing w:after="0"/>
        <w:rPr>
          <w:rStyle w:val="Hyperlink"/>
          <w:i/>
          <w:iCs/>
          <w:color w:val="CF0072"/>
        </w:rPr>
      </w:pPr>
      <w:r>
        <w:rPr>
          <w:rStyle w:val="FootnoteReference"/>
        </w:rPr>
        <w:footnoteRef/>
      </w:r>
      <w:r>
        <w:t xml:space="preserve"> UN Committee on the Rights of Persons with Disabilities, </w:t>
      </w:r>
      <w:r w:rsidRPr="00ED1D5E">
        <w:rPr>
          <w:i/>
          <w:iCs/>
          <w:color w:val="CF0072"/>
        </w:rPr>
        <w:fldChar w:fldCharType="begin"/>
      </w:r>
      <w:r w:rsidRPr="00ED1D5E">
        <w:rPr>
          <w:i/>
          <w:iCs/>
          <w:color w:val="CF0072"/>
        </w:rPr>
        <w:instrText xml:space="preserve"> HYPERLINK "https://digitallibrary.un.org/record/1311200?" </w:instrText>
      </w:r>
      <w:r w:rsidRPr="00ED1D5E">
        <w:rPr>
          <w:i/>
          <w:iCs/>
          <w:color w:val="CF0072"/>
        </w:rPr>
        <w:fldChar w:fldCharType="separate"/>
      </w:r>
      <w:r w:rsidRPr="00ED1D5E">
        <w:rPr>
          <w:rStyle w:val="Hyperlink"/>
          <w:i/>
          <w:iCs/>
          <w:color w:val="CF0072"/>
        </w:rPr>
        <w:t xml:space="preserve">Inquiry concerning the United Kingdom of Great Britain and </w:t>
      </w:r>
    </w:p>
    <w:p w14:paraId="27A95602" w14:textId="014943CF" w:rsidR="00FB20A4" w:rsidRDefault="00FB20A4" w:rsidP="00FB20A4">
      <w:pPr>
        <w:pStyle w:val="FootnoteText"/>
      </w:pPr>
      <w:r w:rsidRPr="00ED1D5E">
        <w:rPr>
          <w:rStyle w:val="Hyperlink"/>
          <w:i/>
          <w:iCs/>
          <w:color w:val="CF0072"/>
        </w:rPr>
        <w:t>Northern Ireland carried out by the Committee under article 6 of the Optional Protocol to the Convention: Report of the Committee</w:t>
      </w:r>
      <w:r w:rsidRPr="00ED1D5E">
        <w:rPr>
          <w:i/>
          <w:iCs/>
          <w:color w:val="CF0072"/>
        </w:rPr>
        <w:fldChar w:fldCharType="end"/>
      </w:r>
      <w:r>
        <w:t>, at p18</w:t>
      </w:r>
    </w:p>
  </w:footnote>
  <w:footnote w:id="2">
    <w:p w14:paraId="2E0B1422" w14:textId="4933433A" w:rsidR="00C51081" w:rsidRDefault="00C51081" w:rsidP="00C51081">
      <w:pPr>
        <w:pStyle w:val="FootnoteText"/>
      </w:pPr>
      <w:r>
        <w:rPr>
          <w:rStyle w:val="FootnoteReference"/>
        </w:rPr>
        <w:footnoteRef/>
      </w:r>
      <w:r>
        <w:t xml:space="preserve"> DWP, </w:t>
      </w:r>
      <w:hyperlink r:id="rId1" w:history="1">
        <w:r w:rsidRPr="003844D8">
          <w:rPr>
            <w:rStyle w:val="Hyperlink"/>
            <w:i/>
            <w:iCs/>
            <w:color w:val="CF0072"/>
          </w:rPr>
          <w:t>Transforming Support: The Health and Disability White Paper</w:t>
        </w:r>
      </w:hyperlink>
      <w:r>
        <w:t>, 15 March 2023, at paragraph 161 and elsewhere</w:t>
      </w:r>
    </w:p>
  </w:footnote>
  <w:footnote w:id="3">
    <w:p w14:paraId="71A8CB29" w14:textId="726643F1" w:rsidR="000404FA" w:rsidRDefault="000404FA">
      <w:pPr>
        <w:pStyle w:val="FootnoteText"/>
      </w:pPr>
      <w:r>
        <w:rPr>
          <w:rStyle w:val="FootnoteReference"/>
        </w:rPr>
        <w:footnoteRef/>
      </w:r>
      <w:r>
        <w:t xml:space="preserve"> CPAG, </w:t>
      </w:r>
      <w:hyperlink r:id="rId2" w:history="1">
        <w:r w:rsidRPr="000404FA">
          <w:rPr>
            <w:rStyle w:val="Hyperlink"/>
            <w:i/>
            <w:iCs/>
            <w:color w:val="CF0072"/>
          </w:rPr>
          <w:t>The future of the work capability assessment</w:t>
        </w:r>
      </w:hyperlink>
      <w:r>
        <w:t>, 17 March 2023</w:t>
      </w:r>
    </w:p>
  </w:footnote>
  <w:footnote w:id="4">
    <w:p w14:paraId="41DE144F" w14:textId="7EFC56EE" w:rsidR="00682791" w:rsidRDefault="00682791" w:rsidP="00682791">
      <w:pPr>
        <w:pStyle w:val="FootnoteText"/>
      </w:pPr>
      <w:r>
        <w:rPr>
          <w:rStyle w:val="FootnoteReference"/>
        </w:rPr>
        <w:footnoteRef/>
      </w:r>
      <w:r>
        <w:t xml:space="preserve"> House of Commons Work and Pensions Committee, </w:t>
      </w:r>
      <w:hyperlink r:id="rId3" w:history="1">
        <w:r w:rsidRPr="00682791">
          <w:rPr>
            <w:rStyle w:val="Hyperlink"/>
            <w:i/>
            <w:iCs/>
            <w:color w:val="CF0072"/>
          </w:rPr>
          <w:t>Health assessments for benefits: Fifth Report of Session 2022–23</w:t>
        </w:r>
      </w:hyperlink>
      <w:r>
        <w:t>, 14 April 2023</w:t>
      </w:r>
    </w:p>
  </w:footnote>
  <w:footnote w:id="5">
    <w:p w14:paraId="699B69CA" w14:textId="39955B7B" w:rsidR="00682791" w:rsidRDefault="00682791" w:rsidP="00682791">
      <w:pPr>
        <w:pStyle w:val="FootnoteText"/>
      </w:pPr>
      <w:r>
        <w:rPr>
          <w:rStyle w:val="FootnoteReference"/>
        </w:rPr>
        <w:footnoteRef/>
      </w:r>
      <w:r>
        <w:t xml:space="preserve"> DWP, </w:t>
      </w:r>
      <w:hyperlink r:id="rId4" w:history="1">
        <w:r w:rsidRPr="00682791">
          <w:rPr>
            <w:rStyle w:val="Hyperlink"/>
            <w:i/>
            <w:iCs/>
            <w:color w:val="CF0072"/>
          </w:rPr>
          <w:t>Health assessments for benefits: Government response to Committee’s Fifth Report of Session 2022–23</w:t>
        </w:r>
      </w:hyperlink>
      <w:r>
        <w:t>, 26 June 2023</w:t>
      </w:r>
    </w:p>
  </w:footnote>
  <w:footnote w:id="6">
    <w:p w14:paraId="13B3E67D" w14:textId="10BFA40E" w:rsidR="006A4AE3" w:rsidRDefault="006A4AE3">
      <w:pPr>
        <w:pStyle w:val="FootnoteText"/>
      </w:pPr>
      <w:r>
        <w:rPr>
          <w:rStyle w:val="FootnoteReference"/>
        </w:rPr>
        <w:footnoteRef/>
      </w:r>
      <w:r>
        <w:t xml:space="preserve"> CPAG, </w:t>
      </w:r>
      <w:hyperlink r:id="rId5" w:history="1">
        <w:r w:rsidRPr="006A4AE3">
          <w:rPr>
            <w:rStyle w:val="Hyperlink"/>
            <w:i/>
            <w:iCs/>
            <w:color w:val="CF0072"/>
          </w:rPr>
          <w:t>Health assessments for benefits: an analysis of the government's response</w:t>
        </w:r>
      </w:hyperlink>
      <w:r>
        <w:t>, 27 June 2023</w:t>
      </w:r>
    </w:p>
  </w:footnote>
  <w:footnote w:id="7">
    <w:p w14:paraId="53BEF48B" w14:textId="3250B69B" w:rsidR="00495BD4" w:rsidRDefault="00495BD4" w:rsidP="00495BD4">
      <w:pPr>
        <w:pStyle w:val="FootnoteText"/>
      </w:pPr>
      <w:r>
        <w:rPr>
          <w:rStyle w:val="FootnoteReference"/>
        </w:rPr>
        <w:footnoteRef/>
      </w:r>
      <w:r>
        <w:t xml:space="preserve"> National Audit Office, </w:t>
      </w:r>
      <w:hyperlink r:id="rId6" w:history="1">
        <w:r w:rsidRPr="00495BD4">
          <w:rPr>
            <w:rStyle w:val="Hyperlink"/>
            <w:i/>
            <w:iCs/>
            <w:color w:val="CF0072"/>
          </w:rPr>
          <w:t>Transforming health assessments for disability benefits: DWP</w:t>
        </w:r>
      </w:hyperlink>
      <w:r>
        <w:t>, 23 June 2023</w:t>
      </w:r>
    </w:p>
  </w:footnote>
  <w:footnote w:id="8">
    <w:p w14:paraId="6C607063" w14:textId="3412378B" w:rsidR="00B47D9C" w:rsidRDefault="00B47D9C" w:rsidP="008D4DAA">
      <w:pPr>
        <w:pStyle w:val="FootnoteText"/>
      </w:pPr>
      <w:r>
        <w:rPr>
          <w:rStyle w:val="FootnoteReference"/>
        </w:rPr>
        <w:footnoteRef/>
      </w:r>
      <w:r>
        <w:t xml:space="preserve"> DWP,</w:t>
      </w:r>
      <w:r w:rsidRPr="008D4DAA">
        <w:rPr>
          <w:color w:val="CF0072"/>
        </w:rPr>
        <w:t xml:space="preserve"> </w:t>
      </w:r>
      <w:hyperlink r:id="rId7" w:anchor="personal-independence-payment-overpayments-and-underpayments" w:history="1">
        <w:r w:rsidRPr="008D4DAA">
          <w:rPr>
            <w:rStyle w:val="Hyperlink"/>
            <w:i/>
            <w:iCs/>
            <w:color w:val="CF0072"/>
          </w:rPr>
          <w:t>Fraud and error in the benefit system: Financial Year Ending 2023</w:t>
        </w:r>
      </w:hyperlink>
      <w:r>
        <w:t xml:space="preserve">, 11 May 2023, at section 7. Personal independence payment (PIP) overpayments </w:t>
      </w:r>
      <w:r w:rsidRPr="008D4DAA">
        <w:t xml:space="preserve">due to </w:t>
      </w:r>
      <w:r>
        <w:t>f</w:t>
      </w:r>
      <w:r w:rsidRPr="008D4DAA">
        <w:t xml:space="preserve">raud were </w:t>
      </w:r>
      <w:r>
        <w:t xml:space="preserve">at </w:t>
      </w:r>
      <w:r w:rsidRPr="008D4DAA">
        <w:t xml:space="preserve">0.2% in </w:t>
      </w:r>
      <w:r>
        <w:t>the financial year 2022/</w:t>
      </w:r>
      <w:r w:rsidRPr="008D4DAA">
        <w:t>23</w:t>
      </w:r>
      <w:r>
        <w:t>.</w:t>
      </w:r>
      <w:r w:rsidR="00350144">
        <w:t xml:space="preserve"> See also New State</w:t>
      </w:r>
      <w:r w:rsidR="009C13A0">
        <w:t xml:space="preserve">sman, </w:t>
      </w:r>
      <w:hyperlink r:id="rId8" w:history="1">
        <w:r w:rsidR="009C13A0" w:rsidRPr="00B50767">
          <w:rPr>
            <w:rStyle w:val="Hyperlink"/>
            <w:i/>
            <w:iCs/>
            <w:color w:val="CF0072"/>
          </w:rPr>
          <w:t>Why the trope of the benefit “scrounger” has returned</w:t>
        </w:r>
      </w:hyperlink>
      <w:r w:rsidR="009C13A0">
        <w:t>, 25 April 2023</w:t>
      </w:r>
    </w:p>
  </w:footnote>
  <w:footnote w:id="9">
    <w:p w14:paraId="5C7592A8" w14:textId="0FEAAD90" w:rsidR="003844D8" w:rsidRDefault="003844D8">
      <w:pPr>
        <w:pStyle w:val="FootnoteText"/>
      </w:pPr>
      <w:r>
        <w:rPr>
          <w:rStyle w:val="FootnoteReference"/>
        </w:rPr>
        <w:footnoteRef/>
      </w:r>
      <w:r>
        <w:t xml:space="preserve"> DWP, </w:t>
      </w:r>
      <w:hyperlink r:id="rId9" w:history="1">
        <w:r w:rsidRPr="003844D8">
          <w:rPr>
            <w:rStyle w:val="Hyperlink"/>
            <w:i/>
            <w:iCs/>
            <w:color w:val="CF0072"/>
          </w:rPr>
          <w:t>Transforming Support: The Health and Disability White Paper</w:t>
        </w:r>
      </w:hyperlink>
      <w:r>
        <w:t>, 15 March 2023</w:t>
      </w:r>
    </w:p>
  </w:footnote>
  <w:footnote w:id="10">
    <w:p w14:paraId="763FAA62" w14:textId="48B19570" w:rsidR="009A01CA" w:rsidRDefault="009A01CA">
      <w:pPr>
        <w:pStyle w:val="FootnoteText"/>
      </w:pPr>
      <w:r>
        <w:rPr>
          <w:rStyle w:val="FootnoteReference"/>
        </w:rPr>
        <w:footnoteRef/>
      </w:r>
      <w:r>
        <w:t xml:space="preserve"> Sun, </w:t>
      </w:r>
      <w:hyperlink r:id="rId10" w:history="1">
        <w:r w:rsidRPr="009A01CA">
          <w:rPr>
            <w:rStyle w:val="Hyperlink"/>
            <w:i/>
            <w:iCs/>
            <w:color w:val="CF0072"/>
          </w:rPr>
          <w:t>Mel Stride: Too many people are being signed off sick – here’s my plan to get Britain working again</w:t>
        </w:r>
      </w:hyperlink>
      <w:r>
        <w:t>, 10 June 2023</w:t>
      </w:r>
    </w:p>
  </w:footnote>
  <w:footnote w:id="11">
    <w:p w14:paraId="64B52861" w14:textId="15321535" w:rsidR="00CF491D" w:rsidRDefault="00CF491D" w:rsidP="009D0B47">
      <w:pPr>
        <w:pStyle w:val="FootnoteText"/>
      </w:pPr>
      <w:r>
        <w:rPr>
          <w:rStyle w:val="FootnoteReference"/>
        </w:rPr>
        <w:footnoteRef/>
      </w:r>
      <w:r>
        <w:t xml:space="preserve"> DWP, </w:t>
      </w:r>
      <w:hyperlink r:id="rId11" w:anchor="people-on-universal-credit" w:history="1">
        <w:r w:rsidRPr="009D0B47">
          <w:rPr>
            <w:rStyle w:val="Hyperlink"/>
            <w:i/>
            <w:iCs/>
            <w:color w:val="CF0072"/>
          </w:rPr>
          <w:t>Official Statistics: Universal Credit: 29 April 2013 to 13 April 2023</w:t>
        </w:r>
      </w:hyperlink>
      <w:r>
        <w:t>, 16 May 2023, at section 3.</w:t>
      </w:r>
    </w:p>
  </w:footnote>
  <w:footnote w:id="12">
    <w:p w14:paraId="61AC7213" w14:textId="6E4867F3" w:rsidR="00B47D9C" w:rsidRDefault="00B47D9C">
      <w:pPr>
        <w:pStyle w:val="FootnoteText"/>
      </w:pPr>
      <w:r>
        <w:rPr>
          <w:rStyle w:val="FootnoteReference"/>
        </w:rPr>
        <w:footnoteRef/>
      </w:r>
      <w:r>
        <w:t xml:space="preserve"> Telegraph, </w:t>
      </w:r>
      <w:hyperlink r:id="rId12" w:history="1">
        <w:r w:rsidRPr="00B47D9C">
          <w:rPr>
            <w:rStyle w:val="Hyperlink"/>
            <w:i/>
            <w:iCs/>
            <w:color w:val="CF0072"/>
          </w:rPr>
          <w:t>Millions paid benefits without ever having to find a job</w:t>
        </w:r>
      </w:hyperlink>
      <w:r>
        <w:t>, 24 May 2023</w:t>
      </w:r>
    </w:p>
  </w:footnote>
  <w:footnote w:id="13">
    <w:p w14:paraId="050CE7FF" w14:textId="6DA347B9" w:rsidR="00B47D9C" w:rsidRDefault="00B47D9C">
      <w:pPr>
        <w:pStyle w:val="FootnoteText"/>
      </w:pPr>
      <w:r>
        <w:rPr>
          <w:rStyle w:val="FootnoteReference"/>
        </w:rPr>
        <w:footnoteRef/>
      </w:r>
      <w:r>
        <w:t xml:space="preserve"> Telegraph, </w:t>
      </w:r>
      <w:hyperlink r:id="rId13" w:history="1">
        <w:r>
          <w:rPr>
            <w:rStyle w:val="Hyperlink"/>
            <w:i/>
            <w:iCs/>
            <w:color w:val="CF0072"/>
          </w:rPr>
          <w:t>Exa</w:t>
        </w:r>
        <w:r w:rsidRPr="00B47D9C">
          <w:rPr>
            <w:rStyle w:val="Hyperlink"/>
            <w:i/>
            <w:iCs/>
            <w:color w:val="CF0072"/>
          </w:rPr>
          <w:t>ctly how much of your salary goes towards Britain’s growing welfare state</w:t>
        </w:r>
      </w:hyperlink>
      <w:r>
        <w:t>, updated 12 June 2023</w:t>
      </w:r>
    </w:p>
  </w:footnote>
  <w:footnote w:id="14">
    <w:p w14:paraId="464CCF6E" w14:textId="1AE26182" w:rsidR="004E65C2" w:rsidRDefault="004E65C2">
      <w:pPr>
        <w:pStyle w:val="FootnoteText"/>
      </w:pPr>
      <w:r>
        <w:rPr>
          <w:rStyle w:val="FootnoteReference"/>
        </w:rPr>
        <w:footnoteRef/>
      </w:r>
      <w:r>
        <w:t xml:space="preserve"> Telegraph, </w:t>
      </w:r>
      <w:hyperlink r:id="rId14" w:history="1">
        <w:r w:rsidRPr="004E65C2">
          <w:rPr>
            <w:rStyle w:val="Hyperlink"/>
            <w:i/>
            <w:iCs/>
            <w:color w:val="CF0072"/>
          </w:rPr>
          <w:t>twitter.com/Telegraph/status/1664640946842025992</w:t>
        </w:r>
      </w:hyperlink>
      <w:r w:rsidRPr="004E65C2">
        <w:rPr>
          <w:i/>
          <w:iCs/>
          <w:color w:val="auto"/>
        </w:rPr>
        <w:t xml:space="preserve">, </w:t>
      </w:r>
      <w:r w:rsidRPr="004E65C2">
        <w:rPr>
          <w:color w:val="auto"/>
        </w:rPr>
        <w:t>2 June 2023</w:t>
      </w:r>
    </w:p>
  </w:footnote>
  <w:footnote w:id="15">
    <w:p w14:paraId="26704AD0" w14:textId="68D83395" w:rsidR="00CF491D" w:rsidRDefault="00CF491D">
      <w:pPr>
        <w:pStyle w:val="FootnoteText"/>
      </w:pPr>
      <w:r>
        <w:rPr>
          <w:rStyle w:val="FootnoteReference"/>
        </w:rPr>
        <w:footnoteRef/>
      </w:r>
      <w:r>
        <w:t xml:space="preserve"> DWP, </w:t>
      </w:r>
      <w:hyperlink r:id="rId15" w:anchor="latest-release" w:history="1">
        <w:r w:rsidRPr="001D54C8">
          <w:rPr>
            <w:rStyle w:val="Hyperlink"/>
            <w:i/>
            <w:iCs/>
            <w:color w:val="CF0072"/>
          </w:rPr>
          <w:t>DWP benefits statistics: May 2023</w:t>
        </w:r>
      </w:hyperlink>
      <w:r>
        <w:t xml:space="preserve">, </w:t>
      </w:r>
      <w:r w:rsidR="001D54C8">
        <w:t>16 May</w:t>
      </w:r>
      <w: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8972827"/>
      <w:docPartObj>
        <w:docPartGallery w:val="Page Numbers (Top of Page)"/>
        <w:docPartUnique/>
      </w:docPartObj>
    </w:sdtPr>
    <w:sdtEndPr>
      <w:rPr>
        <w:rStyle w:val="PageNumber"/>
      </w:rPr>
    </w:sdtEndPr>
    <w:sdtContent>
      <w:p w14:paraId="1CEAE66F" w14:textId="4D22C75F" w:rsidR="00CD7E4B" w:rsidRDefault="00CD7E4B" w:rsidP="00481D00">
        <w:pPr>
          <w:pStyle w:val="Header"/>
          <w:framePr w:h="200" w:hRule="exact" w:wrap="none" w:vAnchor="text" w:hAnchor="margin" w:xAlign="right" w:y="4"/>
          <w:rPr>
            <w:rStyle w:val="PageNumber"/>
            <w:rFonts w:ascii="Calibri" w:hAnsi="Calibri"/>
            <w:b w:val="0"/>
            <w:sz w:val="22"/>
          </w:rPr>
        </w:pPr>
        <w:r>
          <w:rPr>
            <w:rStyle w:val="PageNumber"/>
          </w:rPr>
          <w:fldChar w:fldCharType="begin"/>
        </w:r>
        <w:r>
          <w:rPr>
            <w:rStyle w:val="PageNumber"/>
          </w:rPr>
          <w:instrText xml:space="preserve"> PAGE </w:instrText>
        </w:r>
        <w:r>
          <w:rPr>
            <w:rStyle w:val="PageNumber"/>
          </w:rPr>
          <w:fldChar w:fldCharType="separate"/>
        </w:r>
        <w:r w:rsidR="00D23C5D">
          <w:rPr>
            <w:rStyle w:val="PageNumber"/>
            <w:noProof/>
          </w:rPr>
          <w:t>2</w:t>
        </w:r>
        <w:r>
          <w:rPr>
            <w:rStyle w:val="PageNumber"/>
          </w:rPr>
          <w:fldChar w:fldCharType="end"/>
        </w:r>
      </w:p>
    </w:sdtContent>
  </w:sdt>
  <w:p w14:paraId="1618E00D" w14:textId="38604674" w:rsidR="00DB08BE" w:rsidRDefault="00A76591" w:rsidP="00FB44F4">
    <w:pPr>
      <w:pStyle w:val="Header"/>
      <w:tabs>
        <w:tab w:val="right" w:pos="10120"/>
      </w:tabs>
      <w:spacing w:after="0"/>
      <w:ind w:right="360"/>
    </w:pPr>
    <w:r w:rsidRPr="00A76591">
      <w:rPr>
        <w:rStyle w:val="PageNumber"/>
        <w:rFonts w:ascii="Calibri" w:hAnsi="Calibri"/>
      </w:rPr>
      <w:t>CPAG</w:t>
    </w:r>
    <w:r>
      <w:rPr>
        <w:rStyle w:val="PageNumber"/>
        <w:rFonts w:ascii="Calibri" w:hAnsi="Calibri"/>
      </w:rPr>
      <w:t xml:space="preserve"> – EVIDENCE </w:t>
    </w:r>
    <w:r w:rsidRPr="00A76591">
      <w:rPr>
        <w:rStyle w:val="PageNumber"/>
        <w:rFonts w:ascii="Calibri" w:hAnsi="Calibri"/>
      </w:rPr>
      <w:t>TO THE UN COMMITTEE ON THE RIGHTS OF PERSONS WITH DISABILITIES</w:t>
    </w:r>
    <w:r>
      <w:rPr>
        <w:rStyle w:val="PageNumber"/>
        <w:rFonts w:ascii="Calibri" w:hAnsi="Calibri"/>
      </w:rPr>
      <w:t xml:space="preserve"> </w:t>
    </w:r>
    <w:r w:rsidR="00906C01">
      <w:rPr>
        <w:rStyle w:val="PageNumber"/>
        <w:rFonts w:ascii="Calibri" w:hAnsi="Calibri"/>
      </w:rPr>
      <w:t xml:space="preserve">– </w:t>
    </w:r>
    <w:r>
      <w:rPr>
        <w:rStyle w:val="PageNumber"/>
        <w:rFonts w:ascii="Calibri" w:hAnsi="Calibri"/>
      </w:rPr>
      <w:t>JULY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D803" w14:textId="1509F796" w:rsidR="00CD7E4B" w:rsidRDefault="00E51A67">
    <w:pPr>
      <w:pStyle w:val="Header"/>
    </w:pPr>
    <w:r>
      <w:rPr>
        <w:rFonts w:ascii="ITC Avant Garde Gothic Std Bold" w:hAnsi="ITC Avant Garde Gothic Std Bold"/>
        <w:b w:val="0"/>
        <w:noProof/>
        <w:lang w:eastAsia="en-GB"/>
      </w:rPr>
      <w:drawing>
        <wp:anchor distT="0" distB="0" distL="114300" distR="114300" simplePos="0" relativeHeight="251692032" behindDoc="0" locked="0" layoutInCell="1" allowOverlap="1" wp14:anchorId="3A6BE991" wp14:editId="47140208">
          <wp:simplePos x="0" y="0"/>
          <wp:positionH relativeFrom="column">
            <wp:posOffset>2086338</wp:posOffset>
          </wp:positionH>
          <wp:positionV relativeFrom="paragraph">
            <wp:posOffset>516255</wp:posOffset>
          </wp:positionV>
          <wp:extent cx="2281555" cy="1188085"/>
          <wp:effectExtent l="0" t="0" r="4445" b="0"/>
          <wp:wrapTight wrapText="bothSides">
            <wp:wrapPolygon edited="0">
              <wp:start x="15691" y="0"/>
              <wp:lineTo x="5771" y="3463"/>
              <wp:lineTo x="2164" y="5195"/>
              <wp:lineTo x="0" y="10390"/>
              <wp:lineTo x="0" y="15585"/>
              <wp:lineTo x="3427" y="16624"/>
              <wp:lineTo x="3427" y="18010"/>
              <wp:lineTo x="3787" y="20780"/>
              <wp:lineTo x="3968" y="21127"/>
              <wp:lineTo x="9018" y="21127"/>
              <wp:lineTo x="15149" y="20780"/>
              <wp:lineTo x="19298" y="19049"/>
              <wp:lineTo x="19658" y="16624"/>
              <wp:lineTo x="21462" y="12468"/>
              <wp:lineTo x="21462" y="7966"/>
              <wp:lineTo x="17494" y="5541"/>
              <wp:lineTo x="17314" y="0"/>
              <wp:lineTo x="15691" y="0"/>
            </wp:wrapPolygon>
          </wp:wrapTigh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a:stretch>
                    <a:fillRect/>
                  </a:stretch>
                </pic:blipFill>
                <pic:spPr bwMode="auto">
                  <a:xfrm>
                    <a:off x="0" y="0"/>
                    <a:ext cx="2281555" cy="1188085"/>
                  </a:xfrm>
                  <a:prstGeom prst="rect">
                    <a:avLst/>
                  </a:prstGeom>
                  <a:noFill/>
                  <a:ln w="9525">
                    <a:noFill/>
                    <a:miter lim="800000"/>
                    <a:headEnd/>
                    <a:tailEnd/>
                  </a:ln>
                </pic:spPr>
              </pic:pic>
            </a:graphicData>
          </a:graphic>
        </wp:anchor>
      </w:drawing>
    </w:r>
    <w:r w:rsidR="00CD7E4B">
      <w:rPr>
        <w:rFonts w:ascii="ITC Avant Garde Gothic Std Bold" w:hAnsi="ITC Avant Garde Gothic Std Bold"/>
        <w:b w:val="0"/>
        <w:noProof/>
        <w:lang w:eastAsia="en-GB"/>
      </w:rPr>
      <w:drawing>
        <wp:anchor distT="0" distB="0" distL="114300" distR="114300" simplePos="0" relativeHeight="251689984" behindDoc="1" locked="0" layoutInCell="1" allowOverlap="1" wp14:anchorId="2A5A29BF" wp14:editId="030A4FC6">
          <wp:simplePos x="0" y="0"/>
          <wp:positionH relativeFrom="column">
            <wp:posOffset>-342900</wp:posOffset>
          </wp:positionH>
          <wp:positionV relativeFrom="paragraph">
            <wp:posOffset>-495935</wp:posOffset>
          </wp:positionV>
          <wp:extent cx="2282190" cy="2532380"/>
          <wp:effectExtent l="0" t="0" r="3810" b="1270"/>
          <wp:wrapTight wrapText="bothSides">
            <wp:wrapPolygon edited="0">
              <wp:start x="0" y="0"/>
              <wp:lineTo x="0" y="21448"/>
              <wp:lineTo x="21456" y="21448"/>
              <wp:lineTo x="21456" y="0"/>
              <wp:lineTo x="0" y="0"/>
            </wp:wrapPolygon>
          </wp:wrapTight>
          <wp:docPr id="33" name="Picture 33" descr="\\cpagfile\Internal_Private\Policy &amp; Research\2018-19 Policy &amp; Research\Secure Futures 2019-2020\Comms +website\Secure Future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agfile\Internal_Private\Policy &amp; Research\2018-19 Policy &amp; Research\Secure Futures 2019-2020\Comms +website\Secure Futures Logo NEW.png"/>
                  <pic:cNvPicPr>
                    <a:picLocks noChangeAspect="1" noChangeArrowheads="1"/>
                  </pic:cNvPicPr>
                </pic:nvPicPr>
                <pic:blipFill rotWithShape="1">
                  <a:blip r:embed="rId2">
                    <a:extLst>
                      <a:ext uri="{28A0092B-C50C-407E-A947-70E740481C1C}">
                        <a14:useLocalDpi xmlns:a14="http://schemas.microsoft.com/office/drawing/2010/main" val="0"/>
                      </a:ext>
                    </a:extLst>
                  </a:blip>
                  <a:srcRect l="7263" r="47568"/>
                  <a:stretch/>
                </pic:blipFill>
                <pic:spPr bwMode="auto">
                  <a:xfrm>
                    <a:off x="0" y="0"/>
                    <a:ext cx="2282190" cy="2532380"/>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0E69"/>
    <w:multiLevelType w:val="hybridMultilevel"/>
    <w:tmpl w:val="1B1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718E4"/>
    <w:multiLevelType w:val="hybridMultilevel"/>
    <w:tmpl w:val="4DAC5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1175B5"/>
    <w:multiLevelType w:val="hybridMultilevel"/>
    <w:tmpl w:val="FB6CEA64"/>
    <w:lvl w:ilvl="0" w:tplc="93080B3A">
      <w:start w:val="1"/>
      <w:numFmt w:val="decimal"/>
      <w:pStyle w:val="Heading1"/>
      <w:lvlText w:val="%1."/>
      <w:lvlJc w:val="left"/>
      <w:pPr>
        <w:ind w:left="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9640851">
    <w:abstractNumId w:val="2"/>
  </w:num>
  <w:num w:numId="2" w16cid:durableId="1259680084">
    <w:abstractNumId w:val="1"/>
  </w:num>
  <w:num w:numId="3" w16cid:durableId="67183491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yMDAzMjM1M7I0NTdU0lEKTi0uzszPAykwtKgFAAoBQ44tAAAA"/>
  </w:docVars>
  <w:rsids>
    <w:rsidRoot w:val="005F1A55"/>
    <w:rsid w:val="000004CB"/>
    <w:rsid w:val="00001594"/>
    <w:rsid w:val="00002811"/>
    <w:rsid w:val="000039FA"/>
    <w:rsid w:val="0000758A"/>
    <w:rsid w:val="00014993"/>
    <w:rsid w:val="0001633F"/>
    <w:rsid w:val="00026927"/>
    <w:rsid w:val="00027212"/>
    <w:rsid w:val="00033208"/>
    <w:rsid w:val="000404FA"/>
    <w:rsid w:val="00042357"/>
    <w:rsid w:val="00043E12"/>
    <w:rsid w:val="0004444F"/>
    <w:rsid w:val="000458A0"/>
    <w:rsid w:val="00045C4B"/>
    <w:rsid w:val="00054264"/>
    <w:rsid w:val="00056256"/>
    <w:rsid w:val="00056C0D"/>
    <w:rsid w:val="00060B9F"/>
    <w:rsid w:val="00061364"/>
    <w:rsid w:val="0006522A"/>
    <w:rsid w:val="00071F41"/>
    <w:rsid w:val="000724DC"/>
    <w:rsid w:val="00072B21"/>
    <w:rsid w:val="00072C42"/>
    <w:rsid w:val="00076AF5"/>
    <w:rsid w:val="00084306"/>
    <w:rsid w:val="00084F7C"/>
    <w:rsid w:val="0008514D"/>
    <w:rsid w:val="000900FB"/>
    <w:rsid w:val="000913B4"/>
    <w:rsid w:val="000918B7"/>
    <w:rsid w:val="00097DF1"/>
    <w:rsid w:val="000A212D"/>
    <w:rsid w:val="000A2B1A"/>
    <w:rsid w:val="000A2C09"/>
    <w:rsid w:val="000B41B9"/>
    <w:rsid w:val="000D00A8"/>
    <w:rsid w:val="000D061D"/>
    <w:rsid w:val="000D07B3"/>
    <w:rsid w:val="000D4BBF"/>
    <w:rsid w:val="000E201B"/>
    <w:rsid w:val="000E3333"/>
    <w:rsid w:val="000E381B"/>
    <w:rsid w:val="000E4312"/>
    <w:rsid w:val="000F0E0B"/>
    <w:rsid w:val="000F1C6E"/>
    <w:rsid w:val="000F281F"/>
    <w:rsid w:val="000F5CBD"/>
    <w:rsid w:val="0010464D"/>
    <w:rsid w:val="00105038"/>
    <w:rsid w:val="00105610"/>
    <w:rsid w:val="0011529D"/>
    <w:rsid w:val="001163ED"/>
    <w:rsid w:val="00116ECF"/>
    <w:rsid w:val="001170EA"/>
    <w:rsid w:val="001255B6"/>
    <w:rsid w:val="00126433"/>
    <w:rsid w:val="00126C11"/>
    <w:rsid w:val="001317B2"/>
    <w:rsid w:val="001350AA"/>
    <w:rsid w:val="00137249"/>
    <w:rsid w:val="00137A22"/>
    <w:rsid w:val="00140CBA"/>
    <w:rsid w:val="0014272A"/>
    <w:rsid w:val="001467C7"/>
    <w:rsid w:val="001468E8"/>
    <w:rsid w:val="00155C8D"/>
    <w:rsid w:val="001562E1"/>
    <w:rsid w:val="00161168"/>
    <w:rsid w:val="00161262"/>
    <w:rsid w:val="00161CA3"/>
    <w:rsid w:val="00161D5E"/>
    <w:rsid w:val="00161E0E"/>
    <w:rsid w:val="00170FCF"/>
    <w:rsid w:val="00171706"/>
    <w:rsid w:val="00172BF7"/>
    <w:rsid w:val="00174B83"/>
    <w:rsid w:val="00182024"/>
    <w:rsid w:val="00182794"/>
    <w:rsid w:val="00182A8E"/>
    <w:rsid w:val="0018352B"/>
    <w:rsid w:val="00183747"/>
    <w:rsid w:val="00183BDF"/>
    <w:rsid w:val="00186A79"/>
    <w:rsid w:val="001875B6"/>
    <w:rsid w:val="00195347"/>
    <w:rsid w:val="00197612"/>
    <w:rsid w:val="001A25F9"/>
    <w:rsid w:val="001A5BAA"/>
    <w:rsid w:val="001B1960"/>
    <w:rsid w:val="001B64B0"/>
    <w:rsid w:val="001B685F"/>
    <w:rsid w:val="001C1CAC"/>
    <w:rsid w:val="001C2620"/>
    <w:rsid w:val="001C31FF"/>
    <w:rsid w:val="001C4EC7"/>
    <w:rsid w:val="001C5685"/>
    <w:rsid w:val="001C6B3C"/>
    <w:rsid w:val="001C72C2"/>
    <w:rsid w:val="001C7754"/>
    <w:rsid w:val="001D169F"/>
    <w:rsid w:val="001D3FF6"/>
    <w:rsid w:val="001D54C8"/>
    <w:rsid w:val="001D613E"/>
    <w:rsid w:val="001E0243"/>
    <w:rsid w:val="001E06A1"/>
    <w:rsid w:val="001E154F"/>
    <w:rsid w:val="001E1DCD"/>
    <w:rsid w:val="001E3C8E"/>
    <w:rsid w:val="001E4079"/>
    <w:rsid w:val="001E7CE7"/>
    <w:rsid w:val="001F47ED"/>
    <w:rsid w:val="00202A98"/>
    <w:rsid w:val="002038C4"/>
    <w:rsid w:val="00204A51"/>
    <w:rsid w:val="002106F3"/>
    <w:rsid w:val="00211179"/>
    <w:rsid w:val="00214649"/>
    <w:rsid w:val="00216163"/>
    <w:rsid w:val="0021654C"/>
    <w:rsid w:val="00216D14"/>
    <w:rsid w:val="0022012E"/>
    <w:rsid w:val="00221A87"/>
    <w:rsid w:val="0022488C"/>
    <w:rsid w:val="002270C4"/>
    <w:rsid w:val="00230429"/>
    <w:rsid w:val="00230818"/>
    <w:rsid w:val="00231E64"/>
    <w:rsid w:val="002353D5"/>
    <w:rsid w:val="00235456"/>
    <w:rsid w:val="002409EF"/>
    <w:rsid w:val="00242FCB"/>
    <w:rsid w:val="00243889"/>
    <w:rsid w:val="00244B5D"/>
    <w:rsid w:val="00247BDC"/>
    <w:rsid w:val="00251627"/>
    <w:rsid w:val="00251898"/>
    <w:rsid w:val="002565B0"/>
    <w:rsid w:val="00257B39"/>
    <w:rsid w:val="0026189D"/>
    <w:rsid w:val="00261A35"/>
    <w:rsid w:val="00262F54"/>
    <w:rsid w:val="00263D29"/>
    <w:rsid w:val="00266B3E"/>
    <w:rsid w:val="002672C2"/>
    <w:rsid w:val="00267918"/>
    <w:rsid w:val="00272A2F"/>
    <w:rsid w:val="00273105"/>
    <w:rsid w:val="00274711"/>
    <w:rsid w:val="002770D8"/>
    <w:rsid w:val="00277C30"/>
    <w:rsid w:val="00282220"/>
    <w:rsid w:val="00285E81"/>
    <w:rsid w:val="00286521"/>
    <w:rsid w:val="0028713B"/>
    <w:rsid w:val="00297916"/>
    <w:rsid w:val="002A32C7"/>
    <w:rsid w:val="002B10A9"/>
    <w:rsid w:val="002B34C2"/>
    <w:rsid w:val="002B6C21"/>
    <w:rsid w:val="002C2520"/>
    <w:rsid w:val="002C3AC1"/>
    <w:rsid w:val="002D0A0C"/>
    <w:rsid w:val="002D1A47"/>
    <w:rsid w:val="002D2CF3"/>
    <w:rsid w:val="002D41A9"/>
    <w:rsid w:val="002D42C6"/>
    <w:rsid w:val="002D4759"/>
    <w:rsid w:val="002D48F6"/>
    <w:rsid w:val="002D6D05"/>
    <w:rsid w:val="002E2468"/>
    <w:rsid w:val="002E2778"/>
    <w:rsid w:val="002E28CA"/>
    <w:rsid w:val="002E3998"/>
    <w:rsid w:val="002E4EA2"/>
    <w:rsid w:val="002E5A3A"/>
    <w:rsid w:val="002E735F"/>
    <w:rsid w:val="002F01CA"/>
    <w:rsid w:val="002F08FB"/>
    <w:rsid w:val="002F3BC1"/>
    <w:rsid w:val="002F3F22"/>
    <w:rsid w:val="002F77E7"/>
    <w:rsid w:val="00300AB2"/>
    <w:rsid w:val="00301A28"/>
    <w:rsid w:val="00303269"/>
    <w:rsid w:val="003035BD"/>
    <w:rsid w:val="00304B71"/>
    <w:rsid w:val="00304CF1"/>
    <w:rsid w:val="00304D1F"/>
    <w:rsid w:val="003073CC"/>
    <w:rsid w:val="0031096C"/>
    <w:rsid w:val="00311144"/>
    <w:rsid w:val="00312154"/>
    <w:rsid w:val="00312308"/>
    <w:rsid w:val="00313B9B"/>
    <w:rsid w:val="0031415C"/>
    <w:rsid w:val="00316ABA"/>
    <w:rsid w:val="0032149B"/>
    <w:rsid w:val="00322170"/>
    <w:rsid w:val="00322302"/>
    <w:rsid w:val="00324685"/>
    <w:rsid w:val="00325A60"/>
    <w:rsid w:val="003260F3"/>
    <w:rsid w:val="003301BA"/>
    <w:rsid w:val="0033115C"/>
    <w:rsid w:val="00331476"/>
    <w:rsid w:val="00331AF0"/>
    <w:rsid w:val="00333878"/>
    <w:rsid w:val="00333EC1"/>
    <w:rsid w:val="00334D9C"/>
    <w:rsid w:val="003355BD"/>
    <w:rsid w:val="00336489"/>
    <w:rsid w:val="00336D14"/>
    <w:rsid w:val="0033703C"/>
    <w:rsid w:val="00340F66"/>
    <w:rsid w:val="00341E16"/>
    <w:rsid w:val="003470F8"/>
    <w:rsid w:val="00350144"/>
    <w:rsid w:val="00352084"/>
    <w:rsid w:val="00352C46"/>
    <w:rsid w:val="003560BC"/>
    <w:rsid w:val="003561A1"/>
    <w:rsid w:val="0036008B"/>
    <w:rsid w:val="00361269"/>
    <w:rsid w:val="00361538"/>
    <w:rsid w:val="003651FF"/>
    <w:rsid w:val="00365263"/>
    <w:rsid w:val="003675CB"/>
    <w:rsid w:val="00367F82"/>
    <w:rsid w:val="003736D6"/>
    <w:rsid w:val="0037373C"/>
    <w:rsid w:val="00374746"/>
    <w:rsid w:val="003759EC"/>
    <w:rsid w:val="00376D5B"/>
    <w:rsid w:val="00383F33"/>
    <w:rsid w:val="003844D8"/>
    <w:rsid w:val="00386806"/>
    <w:rsid w:val="003908D6"/>
    <w:rsid w:val="003932B6"/>
    <w:rsid w:val="003947BC"/>
    <w:rsid w:val="00395DAF"/>
    <w:rsid w:val="003A139F"/>
    <w:rsid w:val="003A1DFA"/>
    <w:rsid w:val="003A62D4"/>
    <w:rsid w:val="003B0B14"/>
    <w:rsid w:val="003B42C1"/>
    <w:rsid w:val="003B4308"/>
    <w:rsid w:val="003B5B48"/>
    <w:rsid w:val="003B7A7D"/>
    <w:rsid w:val="003C051D"/>
    <w:rsid w:val="003C3062"/>
    <w:rsid w:val="003C39E2"/>
    <w:rsid w:val="003C514C"/>
    <w:rsid w:val="003E00A9"/>
    <w:rsid w:val="003E132D"/>
    <w:rsid w:val="003E4D9D"/>
    <w:rsid w:val="003E4F90"/>
    <w:rsid w:val="003E5C32"/>
    <w:rsid w:val="003F1A34"/>
    <w:rsid w:val="003F2A67"/>
    <w:rsid w:val="00400B54"/>
    <w:rsid w:val="00401F91"/>
    <w:rsid w:val="00403A89"/>
    <w:rsid w:val="00403B8E"/>
    <w:rsid w:val="00404DFC"/>
    <w:rsid w:val="00406B57"/>
    <w:rsid w:val="0041290D"/>
    <w:rsid w:val="00413ACF"/>
    <w:rsid w:val="00413B25"/>
    <w:rsid w:val="00416916"/>
    <w:rsid w:val="00421F7C"/>
    <w:rsid w:val="00425BEF"/>
    <w:rsid w:val="00425C56"/>
    <w:rsid w:val="00430B13"/>
    <w:rsid w:val="00433CD4"/>
    <w:rsid w:val="004342E0"/>
    <w:rsid w:val="00434DF6"/>
    <w:rsid w:val="00440DD1"/>
    <w:rsid w:val="00444202"/>
    <w:rsid w:val="00444FB4"/>
    <w:rsid w:val="00445278"/>
    <w:rsid w:val="004457EE"/>
    <w:rsid w:val="00446A00"/>
    <w:rsid w:val="004519F7"/>
    <w:rsid w:val="0045537E"/>
    <w:rsid w:val="00455D0F"/>
    <w:rsid w:val="004575E4"/>
    <w:rsid w:val="004579E5"/>
    <w:rsid w:val="00465F00"/>
    <w:rsid w:val="00470BB8"/>
    <w:rsid w:val="00470F24"/>
    <w:rsid w:val="00473A28"/>
    <w:rsid w:val="00475724"/>
    <w:rsid w:val="00477A46"/>
    <w:rsid w:val="00481BA1"/>
    <w:rsid w:val="00481D00"/>
    <w:rsid w:val="0048711B"/>
    <w:rsid w:val="004872E9"/>
    <w:rsid w:val="00490EA2"/>
    <w:rsid w:val="004921F8"/>
    <w:rsid w:val="004924FD"/>
    <w:rsid w:val="0049449B"/>
    <w:rsid w:val="00494567"/>
    <w:rsid w:val="00495351"/>
    <w:rsid w:val="00495BD4"/>
    <w:rsid w:val="004B1B10"/>
    <w:rsid w:val="004B2E69"/>
    <w:rsid w:val="004B31BD"/>
    <w:rsid w:val="004B5D14"/>
    <w:rsid w:val="004C07FC"/>
    <w:rsid w:val="004C18EC"/>
    <w:rsid w:val="004C4CA3"/>
    <w:rsid w:val="004C6093"/>
    <w:rsid w:val="004D0733"/>
    <w:rsid w:val="004D4591"/>
    <w:rsid w:val="004D524D"/>
    <w:rsid w:val="004D58E8"/>
    <w:rsid w:val="004D6BCF"/>
    <w:rsid w:val="004D7575"/>
    <w:rsid w:val="004D7F23"/>
    <w:rsid w:val="004E1BCE"/>
    <w:rsid w:val="004E1D2A"/>
    <w:rsid w:val="004E4C6E"/>
    <w:rsid w:val="004E65C2"/>
    <w:rsid w:val="004F0217"/>
    <w:rsid w:val="004F19BD"/>
    <w:rsid w:val="004F4CA3"/>
    <w:rsid w:val="00500130"/>
    <w:rsid w:val="00500A9B"/>
    <w:rsid w:val="005047CE"/>
    <w:rsid w:val="00505899"/>
    <w:rsid w:val="005064B7"/>
    <w:rsid w:val="00507B0B"/>
    <w:rsid w:val="00510142"/>
    <w:rsid w:val="00510DFE"/>
    <w:rsid w:val="00510FF6"/>
    <w:rsid w:val="00511B5A"/>
    <w:rsid w:val="00513094"/>
    <w:rsid w:val="00521A3D"/>
    <w:rsid w:val="005250A9"/>
    <w:rsid w:val="005263E4"/>
    <w:rsid w:val="00526F2C"/>
    <w:rsid w:val="00534476"/>
    <w:rsid w:val="005364E3"/>
    <w:rsid w:val="00536518"/>
    <w:rsid w:val="00541AD9"/>
    <w:rsid w:val="00544353"/>
    <w:rsid w:val="00544A50"/>
    <w:rsid w:val="00545D1F"/>
    <w:rsid w:val="005533A0"/>
    <w:rsid w:val="005536B7"/>
    <w:rsid w:val="005544BB"/>
    <w:rsid w:val="0055737A"/>
    <w:rsid w:val="00561105"/>
    <w:rsid w:val="00561678"/>
    <w:rsid w:val="00563060"/>
    <w:rsid w:val="00564D46"/>
    <w:rsid w:val="00567031"/>
    <w:rsid w:val="005676B6"/>
    <w:rsid w:val="00567DF4"/>
    <w:rsid w:val="00570B3B"/>
    <w:rsid w:val="00574CFC"/>
    <w:rsid w:val="00576DC0"/>
    <w:rsid w:val="0058029C"/>
    <w:rsid w:val="00582FE1"/>
    <w:rsid w:val="00584E21"/>
    <w:rsid w:val="0058781A"/>
    <w:rsid w:val="005918D7"/>
    <w:rsid w:val="005A332B"/>
    <w:rsid w:val="005A336F"/>
    <w:rsid w:val="005A3CD2"/>
    <w:rsid w:val="005A60F4"/>
    <w:rsid w:val="005B1B33"/>
    <w:rsid w:val="005B27D4"/>
    <w:rsid w:val="005B3C93"/>
    <w:rsid w:val="005B6076"/>
    <w:rsid w:val="005B66C3"/>
    <w:rsid w:val="005B6AFF"/>
    <w:rsid w:val="005C14F8"/>
    <w:rsid w:val="005C5AE2"/>
    <w:rsid w:val="005D35FC"/>
    <w:rsid w:val="005D71BC"/>
    <w:rsid w:val="005D7890"/>
    <w:rsid w:val="005D7E68"/>
    <w:rsid w:val="005E1364"/>
    <w:rsid w:val="005E1939"/>
    <w:rsid w:val="005E4005"/>
    <w:rsid w:val="005E597F"/>
    <w:rsid w:val="005F0FBA"/>
    <w:rsid w:val="005F1A55"/>
    <w:rsid w:val="005F3428"/>
    <w:rsid w:val="005F3741"/>
    <w:rsid w:val="005F38EF"/>
    <w:rsid w:val="005F4761"/>
    <w:rsid w:val="006049E9"/>
    <w:rsid w:val="006106D8"/>
    <w:rsid w:val="00611FD1"/>
    <w:rsid w:val="00614DAA"/>
    <w:rsid w:val="006166ED"/>
    <w:rsid w:val="00616ECA"/>
    <w:rsid w:val="00621D09"/>
    <w:rsid w:val="00625992"/>
    <w:rsid w:val="00625A7F"/>
    <w:rsid w:val="00625CF0"/>
    <w:rsid w:val="00631B95"/>
    <w:rsid w:val="00632630"/>
    <w:rsid w:val="00632E7E"/>
    <w:rsid w:val="0063339E"/>
    <w:rsid w:val="00635604"/>
    <w:rsid w:val="00636194"/>
    <w:rsid w:val="006365B9"/>
    <w:rsid w:val="00637674"/>
    <w:rsid w:val="00642C24"/>
    <w:rsid w:val="00644096"/>
    <w:rsid w:val="00645D4D"/>
    <w:rsid w:val="006508E5"/>
    <w:rsid w:val="006511F8"/>
    <w:rsid w:val="00655DD1"/>
    <w:rsid w:val="00662C80"/>
    <w:rsid w:val="0066614F"/>
    <w:rsid w:val="006666BD"/>
    <w:rsid w:val="0066703E"/>
    <w:rsid w:val="0067106D"/>
    <w:rsid w:val="00671A91"/>
    <w:rsid w:val="00676A9C"/>
    <w:rsid w:val="00676F45"/>
    <w:rsid w:val="006813F6"/>
    <w:rsid w:val="00681988"/>
    <w:rsid w:val="00682791"/>
    <w:rsid w:val="0068377C"/>
    <w:rsid w:val="006854CF"/>
    <w:rsid w:val="00686B71"/>
    <w:rsid w:val="0069256E"/>
    <w:rsid w:val="006930FD"/>
    <w:rsid w:val="0069355A"/>
    <w:rsid w:val="00697458"/>
    <w:rsid w:val="006A0775"/>
    <w:rsid w:val="006A4AE3"/>
    <w:rsid w:val="006A7CB0"/>
    <w:rsid w:val="006B081F"/>
    <w:rsid w:val="006B1780"/>
    <w:rsid w:val="006B4D63"/>
    <w:rsid w:val="006B4DDD"/>
    <w:rsid w:val="006B5BC3"/>
    <w:rsid w:val="006B5D40"/>
    <w:rsid w:val="006B6A86"/>
    <w:rsid w:val="006C0766"/>
    <w:rsid w:val="006C2D1B"/>
    <w:rsid w:val="006C497B"/>
    <w:rsid w:val="006C6BFB"/>
    <w:rsid w:val="006C7250"/>
    <w:rsid w:val="006D472C"/>
    <w:rsid w:val="006D4DE3"/>
    <w:rsid w:val="006D542F"/>
    <w:rsid w:val="006D6D35"/>
    <w:rsid w:val="006D7910"/>
    <w:rsid w:val="006E2E7D"/>
    <w:rsid w:val="006E33A8"/>
    <w:rsid w:val="006E3744"/>
    <w:rsid w:val="006E4166"/>
    <w:rsid w:val="006E562B"/>
    <w:rsid w:val="006E6C88"/>
    <w:rsid w:val="006F0663"/>
    <w:rsid w:val="006F3503"/>
    <w:rsid w:val="006F45C9"/>
    <w:rsid w:val="006F4D38"/>
    <w:rsid w:val="006F4F7C"/>
    <w:rsid w:val="006F5F52"/>
    <w:rsid w:val="006F7F4C"/>
    <w:rsid w:val="00701211"/>
    <w:rsid w:val="00701624"/>
    <w:rsid w:val="007051DE"/>
    <w:rsid w:val="007052CC"/>
    <w:rsid w:val="007057DF"/>
    <w:rsid w:val="00705E7C"/>
    <w:rsid w:val="007071D8"/>
    <w:rsid w:val="00707BAE"/>
    <w:rsid w:val="007101F8"/>
    <w:rsid w:val="007128C4"/>
    <w:rsid w:val="007213C3"/>
    <w:rsid w:val="007221B7"/>
    <w:rsid w:val="0072303D"/>
    <w:rsid w:val="0072312C"/>
    <w:rsid w:val="00724CB2"/>
    <w:rsid w:val="007257EF"/>
    <w:rsid w:val="007258D7"/>
    <w:rsid w:val="00725995"/>
    <w:rsid w:val="00726686"/>
    <w:rsid w:val="00726A98"/>
    <w:rsid w:val="007352CD"/>
    <w:rsid w:val="0073666C"/>
    <w:rsid w:val="00737A90"/>
    <w:rsid w:val="007442CA"/>
    <w:rsid w:val="007449FE"/>
    <w:rsid w:val="0074750C"/>
    <w:rsid w:val="00751C33"/>
    <w:rsid w:val="0075206D"/>
    <w:rsid w:val="007537C9"/>
    <w:rsid w:val="00760A93"/>
    <w:rsid w:val="007610D5"/>
    <w:rsid w:val="00763EC7"/>
    <w:rsid w:val="00767CBB"/>
    <w:rsid w:val="00773F5A"/>
    <w:rsid w:val="007757DB"/>
    <w:rsid w:val="0078051B"/>
    <w:rsid w:val="00786223"/>
    <w:rsid w:val="00786A3B"/>
    <w:rsid w:val="00793BF7"/>
    <w:rsid w:val="00795BC0"/>
    <w:rsid w:val="007A1DA6"/>
    <w:rsid w:val="007A1E94"/>
    <w:rsid w:val="007B33F1"/>
    <w:rsid w:val="007B3A12"/>
    <w:rsid w:val="007B50DC"/>
    <w:rsid w:val="007B7BE7"/>
    <w:rsid w:val="007B7F1C"/>
    <w:rsid w:val="007C28F5"/>
    <w:rsid w:val="007C5E79"/>
    <w:rsid w:val="007D119D"/>
    <w:rsid w:val="007D1A51"/>
    <w:rsid w:val="007D3683"/>
    <w:rsid w:val="007D6528"/>
    <w:rsid w:val="007D7540"/>
    <w:rsid w:val="007E08ED"/>
    <w:rsid w:val="007E323D"/>
    <w:rsid w:val="007E4158"/>
    <w:rsid w:val="007E5936"/>
    <w:rsid w:val="007E682B"/>
    <w:rsid w:val="007F0A03"/>
    <w:rsid w:val="007F1796"/>
    <w:rsid w:val="007F45F6"/>
    <w:rsid w:val="007F59E0"/>
    <w:rsid w:val="007F6FA5"/>
    <w:rsid w:val="007F7902"/>
    <w:rsid w:val="00800393"/>
    <w:rsid w:val="00802273"/>
    <w:rsid w:val="00804799"/>
    <w:rsid w:val="00807636"/>
    <w:rsid w:val="00810642"/>
    <w:rsid w:val="00812820"/>
    <w:rsid w:val="0081418E"/>
    <w:rsid w:val="00814601"/>
    <w:rsid w:val="008156A6"/>
    <w:rsid w:val="00815CAE"/>
    <w:rsid w:val="00817AE7"/>
    <w:rsid w:val="00820339"/>
    <w:rsid w:val="008212E7"/>
    <w:rsid w:val="00821FBE"/>
    <w:rsid w:val="00822707"/>
    <w:rsid w:val="00822F6B"/>
    <w:rsid w:val="008275DA"/>
    <w:rsid w:val="00831791"/>
    <w:rsid w:val="00833102"/>
    <w:rsid w:val="00837A23"/>
    <w:rsid w:val="00840F86"/>
    <w:rsid w:val="008432CC"/>
    <w:rsid w:val="00845F25"/>
    <w:rsid w:val="0084746E"/>
    <w:rsid w:val="00847B33"/>
    <w:rsid w:val="00850914"/>
    <w:rsid w:val="008512B0"/>
    <w:rsid w:val="008520DD"/>
    <w:rsid w:val="00861409"/>
    <w:rsid w:val="00861BD2"/>
    <w:rsid w:val="00862E73"/>
    <w:rsid w:val="008671B0"/>
    <w:rsid w:val="00870E38"/>
    <w:rsid w:val="0087588F"/>
    <w:rsid w:val="0087671F"/>
    <w:rsid w:val="00877850"/>
    <w:rsid w:val="0088043B"/>
    <w:rsid w:val="0088710E"/>
    <w:rsid w:val="00891A69"/>
    <w:rsid w:val="00891B0C"/>
    <w:rsid w:val="00895CCE"/>
    <w:rsid w:val="008964C5"/>
    <w:rsid w:val="008A3696"/>
    <w:rsid w:val="008A601D"/>
    <w:rsid w:val="008A72D2"/>
    <w:rsid w:val="008B6E34"/>
    <w:rsid w:val="008C0792"/>
    <w:rsid w:val="008C2FDA"/>
    <w:rsid w:val="008C6B61"/>
    <w:rsid w:val="008D03AA"/>
    <w:rsid w:val="008D059F"/>
    <w:rsid w:val="008D141A"/>
    <w:rsid w:val="008D29D1"/>
    <w:rsid w:val="008D4DAA"/>
    <w:rsid w:val="008E1F4D"/>
    <w:rsid w:val="008E51D8"/>
    <w:rsid w:val="008E5854"/>
    <w:rsid w:val="008E6320"/>
    <w:rsid w:val="008E66A1"/>
    <w:rsid w:val="008E6743"/>
    <w:rsid w:val="008E70C8"/>
    <w:rsid w:val="008F02B7"/>
    <w:rsid w:val="008F2BC8"/>
    <w:rsid w:val="008F2DE4"/>
    <w:rsid w:val="008F34E1"/>
    <w:rsid w:val="008F3E8C"/>
    <w:rsid w:val="008F55B3"/>
    <w:rsid w:val="008F5C3C"/>
    <w:rsid w:val="008F5D42"/>
    <w:rsid w:val="008F6684"/>
    <w:rsid w:val="00901BB1"/>
    <w:rsid w:val="009021D4"/>
    <w:rsid w:val="0090270D"/>
    <w:rsid w:val="009048A5"/>
    <w:rsid w:val="00904D06"/>
    <w:rsid w:val="00904DEA"/>
    <w:rsid w:val="009062C0"/>
    <w:rsid w:val="00906C01"/>
    <w:rsid w:val="00906FC0"/>
    <w:rsid w:val="0091030C"/>
    <w:rsid w:val="00911268"/>
    <w:rsid w:val="00913194"/>
    <w:rsid w:val="0091583C"/>
    <w:rsid w:val="00916AB2"/>
    <w:rsid w:val="00917071"/>
    <w:rsid w:val="00920B6C"/>
    <w:rsid w:val="00923D9D"/>
    <w:rsid w:val="009246A5"/>
    <w:rsid w:val="00927993"/>
    <w:rsid w:val="00931B3B"/>
    <w:rsid w:val="00934CAC"/>
    <w:rsid w:val="00934F2A"/>
    <w:rsid w:val="009356EB"/>
    <w:rsid w:val="00935A57"/>
    <w:rsid w:val="00936BD3"/>
    <w:rsid w:val="00944117"/>
    <w:rsid w:val="00945385"/>
    <w:rsid w:val="0094740D"/>
    <w:rsid w:val="0095315A"/>
    <w:rsid w:val="00953B7D"/>
    <w:rsid w:val="00953ED1"/>
    <w:rsid w:val="009616B2"/>
    <w:rsid w:val="00961DBE"/>
    <w:rsid w:val="009636B8"/>
    <w:rsid w:val="00965574"/>
    <w:rsid w:val="00967AF0"/>
    <w:rsid w:val="00975B86"/>
    <w:rsid w:val="00976D90"/>
    <w:rsid w:val="0097768C"/>
    <w:rsid w:val="00981273"/>
    <w:rsid w:val="0098248E"/>
    <w:rsid w:val="00992353"/>
    <w:rsid w:val="0099247B"/>
    <w:rsid w:val="009932E9"/>
    <w:rsid w:val="00993D4E"/>
    <w:rsid w:val="009957E2"/>
    <w:rsid w:val="009A01CA"/>
    <w:rsid w:val="009A0C06"/>
    <w:rsid w:val="009B04EC"/>
    <w:rsid w:val="009B094B"/>
    <w:rsid w:val="009B16F6"/>
    <w:rsid w:val="009B4A36"/>
    <w:rsid w:val="009B5F31"/>
    <w:rsid w:val="009C10A7"/>
    <w:rsid w:val="009C13A0"/>
    <w:rsid w:val="009C230D"/>
    <w:rsid w:val="009C247A"/>
    <w:rsid w:val="009C35AD"/>
    <w:rsid w:val="009C4C15"/>
    <w:rsid w:val="009C51A1"/>
    <w:rsid w:val="009D0B47"/>
    <w:rsid w:val="009E1D90"/>
    <w:rsid w:val="009E2CB7"/>
    <w:rsid w:val="009E68E2"/>
    <w:rsid w:val="009F3135"/>
    <w:rsid w:val="009F57C7"/>
    <w:rsid w:val="00A00880"/>
    <w:rsid w:val="00A0739C"/>
    <w:rsid w:val="00A074C3"/>
    <w:rsid w:val="00A112CA"/>
    <w:rsid w:val="00A117D5"/>
    <w:rsid w:val="00A11DBE"/>
    <w:rsid w:val="00A13F18"/>
    <w:rsid w:val="00A232B5"/>
    <w:rsid w:val="00A26E21"/>
    <w:rsid w:val="00A2751B"/>
    <w:rsid w:val="00A33213"/>
    <w:rsid w:val="00A37CB1"/>
    <w:rsid w:val="00A44A91"/>
    <w:rsid w:val="00A521BF"/>
    <w:rsid w:val="00A52F69"/>
    <w:rsid w:val="00A541D0"/>
    <w:rsid w:val="00A551DF"/>
    <w:rsid w:val="00A57891"/>
    <w:rsid w:val="00A60883"/>
    <w:rsid w:val="00A61049"/>
    <w:rsid w:val="00A610C2"/>
    <w:rsid w:val="00A64024"/>
    <w:rsid w:val="00A644D5"/>
    <w:rsid w:val="00A65478"/>
    <w:rsid w:val="00A70645"/>
    <w:rsid w:val="00A70FFD"/>
    <w:rsid w:val="00A712B6"/>
    <w:rsid w:val="00A7263C"/>
    <w:rsid w:val="00A72BE4"/>
    <w:rsid w:val="00A74EF0"/>
    <w:rsid w:val="00A74F32"/>
    <w:rsid w:val="00A75C5A"/>
    <w:rsid w:val="00A76591"/>
    <w:rsid w:val="00A771E1"/>
    <w:rsid w:val="00A83634"/>
    <w:rsid w:val="00A85F5F"/>
    <w:rsid w:val="00A879A5"/>
    <w:rsid w:val="00A9000E"/>
    <w:rsid w:val="00A9286B"/>
    <w:rsid w:val="00A96814"/>
    <w:rsid w:val="00A96B86"/>
    <w:rsid w:val="00AA03FB"/>
    <w:rsid w:val="00AB0D87"/>
    <w:rsid w:val="00AB1A70"/>
    <w:rsid w:val="00AB299D"/>
    <w:rsid w:val="00AB47C3"/>
    <w:rsid w:val="00AB5D78"/>
    <w:rsid w:val="00AB65E3"/>
    <w:rsid w:val="00AB67E3"/>
    <w:rsid w:val="00AC15D9"/>
    <w:rsid w:val="00AC2EEA"/>
    <w:rsid w:val="00AC6BD0"/>
    <w:rsid w:val="00AD20AD"/>
    <w:rsid w:val="00AD41F6"/>
    <w:rsid w:val="00AD508E"/>
    <w:rsid w:val="00AD5BE6"/>
    <w:rsid w:val="00AD73D5"/>
    <w:rsid w:val="00AD759F"/>
    <w:rsid w:val="00AD7861"/>
    <w:rsid w:val="00AE1475"/>
    <w:rsid w:val="00AE1B27"/>
    <w:rsid w:val="00AE2A37"/>
    <w:rsid w:val="00AE2E56"/>
    <w:rsid w:val="00AE55BE"/>
    <w:rsid w:val="00AF040E"/>
    <w:rsid w:val="00AF0BFC"/>
    <w:rsid w:val="00AF35E8"/>
    <w:rsid w:val="00AF4CEC"/>
    <w:rsid w:val="00AF5B82"/>
    <w:rsid w:val="00B020BE"/>
    <w:rsid w:val="00B03B46"/>
    <w:rsid w:val="00B03F83"/>
    <w:rsid w:val="00B04740"/>
    <w:rsid w:val="00B07267"/>
    <w:rsid w:val="00B13171"/>
    <w:rsid w:val="00B152D0"/>
    <w:rsid w:val="00B172B1"/>
    <w:rsid w:val="00B20763"/>
    <w:rsid w:val="00B207C6"/>
    <w:rsid w:val="00B24E92"/>
    <w:rsid w:val="00B260C2"/>
    <w:rsid w:val="00B27849"/>
    <w:rsid w:val="00B30317"/>
    <w:rsid w:val="00B30E40"/>
    <w:rsid w:val="00B31E42"/>
    <w:rsid w:val="00B327D1"/>
    <w:rsid w:val="00B34F1B"/>
    <w:rsid w:val="00B3590D"/>
    <w:rsid w:val="00B35AA0"/>
    <w:rsid w:val="00B35CD0"/>
    <w:rsid w:val="00B40CF0"/>
    <w:rsid w:val="00B41D36"/>
    <w:rsid w:val="00B44A4B"/>
    <w:rsid w:val="00B45516"/>
    <w:rsid w:val="00B47D9C"/>
    <w:rsid w:val="00B50767"/>
    <w:rsid w:val="00B52B4B"/>
    <w:rsid w:val="00B538DD"/>
    <w:rsid w:val="00B54909"/>
    <w:rsid w:val="00B5561C"/>
    <w:rsid w:val="00B56888"/>
    <w:rsid w:val="00B576AC"/>
    <w:rsid w:val="00B63D67"/>
    <w:rsid w:val="00B650C6"/>
    <w:rsid w:val="00B65268"/>
    <w:rsid w:val="00B71664"/>
    <w:rsid w:val="00B726D0"/>
    <w:rsid w:val="00B72AF1"/>
    <w:rsid w:val="00B745F8"/>
    <w:rsid w:val="00B74EF9"/>
    <w:rsid w:val="00B80B6A"/>
    <w:rsid w:val="00B822E6"/>
    <w:rsid w:val="00B835F2"/>
    <w:rsid w:val="00B86293"/>
    <w:rsid w:val="00B875AD"/>
    <w:rsid w:val="00B9133D"/>
    <w:rsid w:val="00B913D9"/>
    <w:rsid w:val="00B96073"/>
    <w:rsid w:val="00B97CB7"/>
    <w:rsid w:val="00BA23EF"/>
    <w:rsid w:val="00BA34A1"/>
    <w:rsid w:val="00BA54E6"/>
    <w:rsid w:val="00BA5FA5"/>
    <w:rsid w:val="00BB20DF"/>
    <w:rsid w:val="00BB296D"/>
    <w:rsid w:val="00BB41C5"/>
    <w:rsid w:val="00BB4676"/>
    <w:rsid w:val="00BB4DF3"/>
    <w:rsid w:val="00BB5EA6"/>
    <w:rsid w:val="00BB70FB"/>
    <w:rsid w:val="00BC157C"/>
    <w:rsid w:val="00BC1722"/>
    <w:rsid w:val="00BC224C"/>
    <w:rsid w:val="00BD27EB"/>
    <w:rsid w:val="00BD4477"/>
    <w:rsid w:val="00BD4B29"/>
    <w:rsid w:val="00BE091F"/>
    <w:rsid w:val="00BE0CBC"/>
    <w:rsid w:val="00BE0D11"/>
    <w:rsid w:val="00BE20A0"/>
    <w:rsid w:val="00BE2FC0"/>
    <w:rsid w:val="00BE3C96"/>
    <w:rsid w:val="00BE76CB"/>
    <w:rsid w:val="00BF22E2"/>
    <w:rsid w:val="00BF290B"/>
    <w:rsid w:val="00BF377A"/>
    <w:rsid w:val="00BF39AB"/>
    <w:rsid w:val="00BF3F0E"/>
    <w:rsid w:val="00BF6857"/>
    <w:rsid w:val="00BF7C0F"/>
    <w:rsid w:val="00C0388E"/>
    <w:rsid w:val="00C05B89"/>
    <w:rsid w:val="00C069F3"/>
    <w:rsid w:val="00C13D1C"/>
    <w:rsid w:val="00C15F40"/>
    <w:rsid w:val="00C163C8"/>
    <w:rsid w:val="00C20BBC"/>
    <w:rsid w:val="00C21A04"/>
    <w:rsid w:val="00C226B8"/>
    <w:rsid w:val="00C23C1D"/>
    <w:rsid w:val="00C254B6"/>
    <w:rsid w:val="00C30418"/>
    <w:rsid w:val="00C365A3"/>
    <w:rsid w:val="00C37BB6"/>
    <w:rsid w:val="00C42960"/>
    <w:rsid w:val="00C4428C"/>
    <w:rsid w:val="00C45717"/>
    <w:rsid w:val="00C4594B"/>
    <w:rsid w:val="00C46031"/>
    <w:rsid w:val="00C51081"/>
    <w:rsid w:val="00C52416"/>
    <w:rsid w:val="00C54404"/>
    <w:rsid w:val="00C558E1"/>
    <w:rsid w:val="00C568AA"/>
    <w:rsid w:val="00C61D0A"/>
    <w:rsid w:val="00C63B49"/>
    <w:rsid w:val="00C65281"/>
    <w:rsid w:val="00C71685"/>
    <w:rsid w:val="00C718B4"/>
    <w:rsid w:val="00C71C4B"/>
    <w:rsid w:val="00C74E8B"/>
    <w:rsid w:val="00C7605A"/>
    <w:rsid w:val="00C76ECD"/>
    <w:rsid w:val="00C77347"/>
    <w:rsid w:val="00C77BFA"/>
    <w:rsid w:val="00C80782"/>
    <w:rsid w:val="00C832A0"/>
    <w:rsid w:val="00C86FE2"/>
    <w:rsid w:val="00C90457"/>
    <w:rsid w:val="00C938B6"/>
    <w:rsid w:val="00C9665A"/>
    <w:rsid w:val="00C96C63"/>
    <w:rsid w:val="00CA3873"/>
    <w:rsid w:val="00CA4A70"/>
    <w:rsid w:val="00CA4BEA"/>
    <w:rsid w:val="00CB33C4"/>
    <w:rsid w:val="00CB4C87"/>
    <w:rsid w:val="00CB5DA7"/>
    <w:rsid w:val="00CB6ED5"/>
    <w:rsid w:val="00CC2310"/>
    <w:rsid w:val="00CC37A0"/>
    <w:rsid w:val="00CC4DA1"/>
    <w:rsid w:val="00CC5335"/>
    <w:rsid w:val="00CC60A2"/>
    <w:rsid w:val="00CC6190"/>
    <w:rsid w:val="00CD2B3D"/>
    <w:rsid w:val="00CD2D71"/>
    <w:rsid w:val="00CD330E"/>
    <w:rsid w:val="00CD3657"/>
    <w:rsid w:val="00CD3B74"/>
    <w:rsid w:val="00CD43B1"/>
    <w:rsid w:val="00CD4850"/>
    <w:rsid w:val="00CD7549"/>
    <w:rsid w:val="00CD7E4B"/>
    <w:rsid w:val="00CE4DFA"/>
    <w:rsid w:val="00CE5D5F"/>
    <w:rsid w:val="00CE6A56"/>
    <w:rsid w:val="00CF0CBB"/>
    <w:rsid w:val="00CF3FF3"/>
    <w:rsid w:val="00CF491D"/>
    <w:rsid w:val="00D031FC"/>
    <w:rsid w:val="00D054FA"/>
    <w:rsid w:val="00D13FEE"/>
    <w:rsid w:val="00D144CB"/>
    <w:rsid w:val="00D17FB4"/>
    <w:rsid w:val="00D21770"/>
    <w:rsid w:val="00D2220D"/>
    <w:rsid w:val="00D226F8"/>
    <w:rsid w:val="00D22D46"/>
    <w:rsid w:val="00D23C5D"/>
    <w:rsid w:val="00D241C6"/>
    <w:rsid w:val="00D266AA"/>
    <w:rsid w:val="00D31D30"/>
    <w:rsid w:val="00D33338"/>
    <w:rsid w:val="00D33A57"/>
    <w:rsid w:val="00D3499F"/>
    <w:rsid w:val="00D44181"/>
    <w:rsid w:val="00D45DCE"/>
    <w:rsid w:val="00D464B7"/>
    <w:rsid w:val="00D46E5C"/>
    <w:rsid w:val="00D50D8E"/>
    <w:rsid w:val="00D518A1"/>
    <w:rsid w:val="00D51D6D"/>
    <w:rsid w:val="00D53233"/>
    <w:rsid w:val="00D53B1C"/>
    <w:rsid w:val="00D54256"/>
    <w:rsid w:val="00D560C3"/>
    <w:rsid w:val="00D5767E"/>
    <w:rsid w:val="00D57B8F"/>
    <w:rsid w:val="00D61934"/>
    <w:rsid w:val="00D62401"/>
    <w:rsid w:val="00D628AE"/>
    <w:rsid w:val="00D64867"/>
    <w:rsid w:val="00D64BE4"/>
    <w:rsid w:val="00D64F50"/>
    <w:rsid w:val="00D65A37"/>
    <w:rsid w:val="00D65A64"/>
    <w:rsid w:val="00D65E41"/>
    <w:rsid w:val="00D66946"/>
    <w:rsid w:val="00D67059"/>
    <w:rsid w:val="00D711D4"/>
    <w:rsid w:val="00D736F9"/>
    <w:rsid w:val="00D745DC"/>
    <w:rsid w:val="00D76493"/>
    <w:rsid w:val="00D80F20"/>
    <w:rsid w:val="00D86965"/>
    <w:rsid w:val="00D86FE0"/>
    <w:rsid w:val="00D9401A"/>
    <w:rsid w:val="00D95152"/>
    <w:rsid w:val="00D974FB"/>
    <w:rsid w:val="00D97E3D"/>
    <w:rsid w:val="00DA0214"/>
    <w:rsid w:val="00DA2E13"/>
    <w:rsid w:val="00DA4B72"/>
    <w:rsid w:val="00DB08BE"/>
    <w:rsid w:val="00DB36B8"/>
    <w:rsid w:val="00DB3844"/>
    <w:rsid w:val="00DB46C5"/>
    <w:rsid w:val="00DC13BE"/>
    <w:rsid w:val="00DC22EC"/>
    <w:rsid w:val="00DC32EA"/>
    <w:rsid w:val="00DC3F78"/>
    <w:rsid w:val="00DC53FF"/>
    <w:rsid w:val="00DC54B5"/>
    <w:rsid w:val="00DD058F"/>
    <w:rsid w:val="00DD1423"/>
    <w:rsid w:val="00DD211D"/>
    <w:rsid w:val="00DD4B48"/>
    <w:rsid w:val="00DD4DB7"/>
    <w:rsid w:val="00DD633D"/>
    <w:rsid w:val="00DE4E35"/>
    <w:rsid w:val="00DE6028"/>
    <w:rsid w:val="00DF0C72"/>
    <w:rsid w:val="00DF30A2"/>
    <w:rsid w:val="00DF725F"/>
    <w:rsid w:val="00E005FD"/>
    <w:rsid w:val="00E00F59"/>
    <w:rsid w:val="00E01A98"/>
    <w:rsid w:val="00E056F2"/>
    <w:rsid w:val="00E067A0"/>
    <w:rsid w:val="00E1282D"/>
    <w:rsid w:val="00E13D62"/>
    <w:rsid w:val="00E16B88"/>
    <w:rsid w:val="00E17B86"/>
    <w:rsid w:val="00E2120E"/>
    <w:rsid w:val="00E223F4"/>
    <w:rsid w:val="00E2430B"/>
    <w:rsid w:val="00E25E7A"/>
    <w:rsid w:val="00E2602B"/>
    <w:rsid w:val="00E2602E"/>
    <w:rsid w:val="00E26C10"/>
    <w:rsid w:val="00E27B77"/>
    <w:rsid w:val="00E30CD5"/>
    <w:rsid w:val="00E3280D"/>
    <w:rsid w:val="00E34317"/>
    <w:rsid w:val="00E359BA"/>
    <w:rsid w:val="00E3774A"/>
    <w:rsid w:val="00E43A39"/>
    <w:rsid w:val="00E4436F"/>
    <w:rsid w:val="00E45E64"/>
    <w:rsid w:val="00E46C5F"/>
    <w:rsid w:val="00E47EF3"/>
    <w:rsid w:val="00E516C9"/>
    <w:rsid w:val="00E51A67"/>
    <w:rsid w:val="00E6035C"/>
    <w:rsid w:val="00E66802"/>
    <w:rsid w:val="00E677BD"/>
    <w:rsid w:val="00E71638"/>
    <w:rsid w:val="00E73270"/>
    <w:rsid w:val="00E73E17"/>
    <w:rsid w:val="00E75A71"/>
    <w:rsid w:val="00E76C92"/>
    <w:rsid w:val="00E77910"/>
    <w:rsid w:val="00E77C6E"/>
    <w:rsid w:val="00E812E1"/>
    <w:rsid w:val="00E84CE5"/>
    <w:rsid w:val="00E931FE"/>
    <w:rsid w:val="00EA0B86"/>
    <w:rsid w:val="00EA1C31"/>
    <w:rsid w:val="00EA2798"/>
    <w:rsid w:val="00EA484D"/>
    <w:rsid w:val="00EA4993"/>
    <w:rsid w:val="00EA4B8F"/>
    <w:rsid w:val="00EA51B9"/>
    <w:rsid w:val="00EA7FD7"/>
    <w:rsid w:val="00EB0049"/>
    <w:rsid w:val="00EB0E6B"/>
    <w:rsid w:val="00EB2A0B"/>
    <w:rsid w:val="00EB57E5"/>
    <w:rsid w:val="00EB6DCE"/>
    <w:rsid w:val="00EB7EF6"/>
    <w:rsid w:val="00EC198A"/>
    <w:rsid w:val="00EC402F"/>
    <w:rsid w:val="00EC49F4"/>
    <w:rsid w:val="00EC5BEB"/>
    <w:rsid w:val="00EC5D5E"/>
    <w:rsid w:val="00EC6D3B"/>
    <w:rsid w:val="00EC72BB"/>
    <w:rsid w:val="00ED18DE"/>
    <w:rsid w:val="00ED1D5E"/>
    <w:rsid w:val="00ED2F9D"/>
    <w:rsid w:val="00ED39E9"/>
    <w:rsid w:val="00ED6F65"/>
    <w:rsid w:val="00ED7A32"/>
    <w:rsid w:val="00EE0BE4"/>
    <w:rsid w:val="00EE3B87"/>
    <w:rsid w:val="00EE3FBB"/>
    <w:rsid w:val="00EE737B"/>
    <w:rsid w:val="00EE7E1E"/>
    <w:rsid w:val="00EF063E"/>
    <w:rsid w:val="00EF0F4C"/>
    <w:rsid w:val="00EF1F12"/>
    <w:rsid w:val="00EF3D58"/>
    <w:rsid w:val="00EF503C"/>
    <w:rsid w:val="00EF54A6"/>
    <w:rsid w:val="00F01EF6"/>
    <w:rsid w:val="00F02778"/>
    <w:rsid w:val="00F02A61"/>
    <w:rsid w:val="00F03B3D"/>
    <w:rsid w:val="00F060DE"/>
    <w:rsid w:val="00F07F92"/>
    <w:rsid w:val="00F11486"/>
    <w:rsid w:val="00F138A9"/>
    <w:rsid w:val="00F173C3"/>
    <w:rsid w:val="00F20813"/>
    <w:rsid w:val="00F23500"/>
    <w:rsid w:val="00F237E5"/>
    <w:rsid w:val="00F24F12"/>
    <w:rsid w:val="00F2743D"/>
    <w:rsid w:val="00F334BF"/>
    <w:rsid w:val="00F34D28"/>
    <w:rsid w:val="00F350ED"/>
    <w:rsid w:val="00F37FEB"/>
    <w:rsid w:val="00F4048A"/>
    <w:rsid w:val="00F44C02"/>
    <w:rsid w:val="00F4677F"/>
    <w:rsid w:val="00F4731B"/>
    <w:rsid w:val="00F53B75"/>
    <w:rsid w:val="00F55AAD"/>
    <w:rsid w:val="00F607E9"/>
    <w:rsid w:val="00F61A9B"/>
    <w:rsid w:val="00F71A0C"/>
    <w:rsid w:val="00F71B6C"/>
    <w:rsid w:val="00F72F6E"/>
    <w:rsid w:val="00F73F97"/>
    <w:rsid w:val="00F7483A"/>
    <w:rsid w:val="00F76823"/>
    <w:rsid w:val="00F772F5"/>
    <w:rsid w:val="00F77BAE"/>
    <w:rsid w:val="00F77E6A"/>
    <w:rsid w:val="00F80413"/>
    <w:rsid w:val="00F80F62"/>
    <w:rsid w:val="00F81BE3"/>
    <w:rsid w:val="00F86439"/>
    <w:rsid w:val="00F876AE"/>
    <w:rsid w:val="00F952A7"/>
    <w:rsid w:val="00FA523F"/>
    <w:rsid w:val="00FA757D"/>
    <w:rsid w:val="00FB20A4"/>
    <w:rsid w:val="00FB44F4"/>
    <w:rsid w:val="00FB5722"/>
    <w:rsid w:val="00FB6EA8"/>
    <w:rsid w:val="00FB734F"/>
    <w:rsid w:val="00FB7B88"/>
    <w:rsid w:val="00FC0806"/>
    <w:rsid w:val="00FD4D51"/>
    <w:rsid w:val="00FD58FE"/>
    <w:rsid w:val="00FD6BC4"/>
    <w:rsid w:val="00FD73CD"/>
    <w:rsid w:val="00FE0A3A"/>
    <w:rsid w:val="00FE39E3"/>
    <w:rsid w:val="00FE507B"/>
    <w:rsid w:val="00FF2189"/>
    <w:rsid w:val="00FF3465"/>
    <w:rsid w:val="00FF6DA1"/>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D56AE"/>
  <w15:docId w15:val="{A1C4CFF3-FCF2-43E1-8994-7540287E0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0" w:defSemiHidden="0" w:defUnhideWhenUsed="0" w:defQFormat="0" w:count="376">
    <w:lsdException w:name="heading 1" w:uiPriority="9" w:qFormat="1"/>
    <w:lsdException w:name="heading 2" w:uiPriority="2"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semiHidden/>
    <w:rsid w:val="00A52F69"/>
    <w:pPr>
      <w:spacing w:after="240"/>
    </w:pPr>
    <w:rPr>
      <w:rFonts w:ascii="Calibri" w:hAnsi="Calibri"/>
      <w:color w:val="201C3E" w:themeColor="text2"/>
      <w:sz w:val="22"/>
    </w:rPr>
  </w:style>
  <w:style w:type="paragraph" w:styleId="Heading1">
    <w:name w:val="heading 1"/>
    <w:basedOn w:val="Normal"/>
    <w:next w:val="Normal"/>
    <w:link w:val="Heading1Char"/>
    <w:uiPriority w:val="9"/>
    <w:qFormat/>
    <w:rsid w:val="00822F6B"/>
    <w:pPr>
      <w:keepNext/>
      <w:keepLines/>
      <w:numPr>
        <w:numId w:val="1"/>
      </w:numPr>
      <w:tabs>
        <w:tab w:val="left" w:pos="425"/>
      </w:tabs>
      <w:spacing w:before="240"/>
      <w:outlineLvl w:val="0"/>
    </w:pPr>
    <w:rPr>
      <w:rFonts w:asciiTheme="majorHAnsi" w:eastAsiaTheme="majorEastAsia" w:hAnsiTheme="majorHAnsi" w:cstheme="majorBidi"/>
      <w:color w:val="CF0072"/>
      <w:sz w:val="32"/>
      <w:szCs w:val="32"/>
    </w:rPr>
  </w:style>
  <w:style w:type="paragraph" w:styleId="Heading2">
    <w:name w:val="heading 2"/>
    <w:basedOn w:val="Normal"/>
    <w:next w:val="Normal"/>
    <w:link w:val="Heading2Char"/>
    <w:uiPriority w:val="2"/>
    <w:qFormat/>
    <w:rsid w:val="00822F6B"/>
    <w:pPr>
      <w:keepNext/>
      <w:keepLines/>
      <w:tabs>
        <w:tab w:val="left" w:pos="425"/>
      </w:tabs>
      <w:outlineLvl w:val="1"/>
    </w:pPr>
    <w:rPr>
      <w:rFonts w:asciiTheme="majorHAnsi" w:eastAsiaTheme="majorEastAsia" w:hAnsiTheme="majorHAnsi" w:cstheme="majorBidi"/>
      <w:color w:val="CF0072"/>
      <w:sz w:val="26"/>
      <w:szCs w:val="26"/>
    </w:rPr>
  </w:style>
  <w:style w:type="paragraph" w:styleId="Heading3">
    <w:name w:val="heading 3"/>
    <w:basedOn w:val="Heading2"/>
    <w:next w:val="Normal"/>
    <w:link w:val="Heading3Char"/>
    <w:uiPriority w:val="2"/>
    <w:qFormat/>
    <w:rsid w:val="00822F6B"/>
    <w:pPr>
      <w:spacing w:after="0"/>
      <w:outlineLvl w:val="2"/>
    </w:pPr>
    <w:rPr>
      <w:i/>
    </w:rPr>
  </w:style>
  <w:style w:type="paragraph" w:styleId="Heading4">
    <w:name w:val="heading 4"/>
    <w:basedOn w:val="Heading3"/>
    <w:next w:val="Normal"/>
    <w:link w:val="Heading4Char"/>
    <w:uiPriority w:val="2"/>
    <w:qFormat/>
    <w:rsid w:val="00511B5A"/>
    <w:pPr>
      <w:spacing w:before="40"/>
      <w:outlineLvl w:val="3"/>
    </w:pPr>
    <w:rPr>
      <w:i w:val="0"/>
      <w:iCs/>
      <w:sz w:val="22"/>
    </w:rPr>
  </w:style>
  <w:style w:type="paragraph" w:styleId="Heading5">
    <w:name w:val="heading 5"/>
    <w:basedOn w:val="Normal"/>
    <w:next w:val="Normal"/>
    <w:link w:val="Heading5Char"/>
    <w:uiPriority w:val="9"/>
    <w:semiHidden/>
    <w:qFormat/>
    <w:rsid w:val="00582FE1"/>
    <w:pPr>
      <w:keepNext/>
      <w:keepLines/>
      <w:spacing w:before="40" w:after="0"/>
      <w:outlineLvl w:val="4"/>
    </w:pPr>
    <w:rPr>
      <w:rFonts w:eastAsiaTheme="majorEastAsia" w:cstheme="majorBidi"/>
      <w:i/>
      <w:color w:val="CF00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DD058F"/>
    <w:rPr>
      <w:rFonts w:ascii="Times New Roman" w:hAnsi="Times New Roman" w:cs="Times New Roman"/>
      <w:sz w:val="18"/>
      <w:szCs w:val="18"/>
    </w:rPr>
  </w:style>
  <w:style w:type="character" w:customStyle="1" w:styleId="BalloonTextChar">
    <w:name w:val="Balloon Text Char"/>
    <w:basedOn w:val="DefaultParagraphFont"/>
    <w:uiPriority w:val="99"/>
    <w:semiHidden/>
    <w:rsid w:val="006F36DD"/>
    <w:rPr>
      <w:rFonts w:ascii="Lucida Grande" w:hAnsi="Lucida Grande" w:cs="Lucida Grande"/>
      <w:sz w:val="18"/>
      <w:szCs w:val="18"/>
    </w:rPr>
  </w:style>
  <w:style w:type="character" w:customStyle="1" w:styleId="BalloonTextChar0">
    <w:name w:val="Balloon Text Char"/>
    <w:basedOn w:val="DefaultParagraphFont"/>
    <w:uiPriority w:val="99"/>
    <w:semiHidden/>
    <w:rsid w:val="00023517"/>
    <w:rPr>
      <w:rFonts w:ascii="Lucida Grande" w:hAnsi="Lucida Grande"/>
      <w:sz w:val="18"/>
      <w:szCs w:val="18"/>
    </w:rPr>
  </w:style>
  <w:style w:type="character" w:customStyle="1" w:styleId="BalloonTextChar2">
    <w:name w:val="Balloon Text Char"/>
    <w:basedOn w:val="DefaultParagraphFont"/>
    <w:uiPriority w:val="99"/>
    <w:semiHidden/>
    <w:rsid w:val="000B33E4"/>
    <w:rPr>
      <w:rFonts w:ascii="Lucida Grande" w:hAnsi="Lucida Grande"/>
      <w:sz w:val="18"/>
      <w:szCs w:val="18"/>
    </w:rPr>
  </w:style>
  <w:style w:type="character" w:customStyle="1" w:styleId="BalloonTextChar3">
    <w:name w:val="Balloon Text Char"/>
    <w:basedOn w:val="DefaultParagraphFont"/>
    <w:uiPriority w:val="99"/>
    <w:semiHidden/>
    <w:rsid w:val="00F35766"/>
    <w:rPr>
      <w:rFonts w:ascii="Lucida Grande" w:hAnsi="Lucida Grande"/>
      <w:sz w:val="18"/>
      <w:szCs w:val="18"/>
    </w:rPr>
  </w:style>
  <w:style w:type="character" w:customStyle="1" w:styleId="BalloonTextChar4">
    <w:name w:val="Balloon Text Char"/>
    <w:basedOn w:val="DefaultParagraphFont"/>
    <w:uiPriority w:val="99"/>
    <w:semiHidden/>
    <w:rsid w:val="00132784"/>
    <w:rPr>
      <w:rFonts w:ascii="Lucida Grande" w:hAnsi="Lucida Grande"/>
      <w:sz w:val="18"/>
      <w:szCs w:val="18"/>
    </w:rPr>
  </w:style>
  <w:style w:type="character" w:customStyle="1" w:styleId="BalloonTextChar5">
    <w:name w:val="Balloon Text Char"/>
    <w:basedOn w:val="DefaultParagraphFont"/>
    <w:uiPriority w:val="99"/>
    <w:semiHidden/>
    <w:rsid w:val="00132784"/>
    <w:rPr>
      <w:rFonts w:ascii="Lucida Grande" w:hAnsi="Lucida Grande"/>
      <w:sz w:val="18"/>
      <w:szCs w:val="18"/>
    </w:rPr>
  </w:style>
  <w:style w:type="character" w:customStyle="1" w:styleId="BalloonTextChar6">
    <w:name w:val="Balloon Text Char"/>
    <w:basedOn w:val="DefaultParagraphFont"/>
    <w:uiPriority w:val="99"/>
    <w:semiHidden/>
    <w:rsid w:val="00132784"/>
    <w:rPr>
      <w:rFonts w:ascii="Lucida Grande" w:hAnsi="Lucida Grande"/>
      <w:sz w:val="18"/>
      <w:szCs w:val="18"/>
    </w:rPr>
  </w:style>
  <w:style w:type="character" w:customStyle="1" w:styleId="BalloonTextChar7">
    <w:name w:val="Balloon Text Char"/>
    <w:basedOn w:val="DefaultParagraphFont"/>
    <w:uiPriority w:val="99"/>
    <w:semiHidden/>
    <w:rsid w:val="00132784"/>
    <w:rPr>
      <w:rFonts w:ascii="Lucida Grande" w:hAnsi="Lucida Grande"/>
      <w:sz w:val="18"/>
      <w:szCs w:val="18"/>
    </w:rPr>
  </w:style>
  <w:style w:type="paragraph" w:styleId="Header">
    <w:name w:val="header"/>
    <w:basedOn w:val="Normal"/>
    <w:link w:val="HeaderChar"/>
    <w:uiPriority w:val="99"/>
    <w:unhideWhenUsed/>
    <w:rsid w:val="0011529D"/>
    <w:pPr>
      <w:tabs>
        <w:tab w:val="center" w:pos="4513"/>
        <w:tab w:val="right" w:pos="9026"/>
      </w:tabs>
    </w:pPr>
    <w:rPr>
      <w:rFonts w:asciiTheme="minorHAnsi" w:hAnsiTheme="minorHAnsi"/>
      <w:b/>
      <w:sz w:val="20"/>
    </w:rPr>
  </w:style>
  <w:style w:type="character" w:customStyle="1" w:styleId="HeaderChar">
    <w:name w:val="Header Char"/>
    <w:basedOn w:val="DefaultParagraphFont"/>
    <w:link w:val="Header"/>
    <w:uiPriority w:val="99"/>
    <w:rsid w:val="0011529D"/>
    <w:rPr>
      <w:b/>
      <w:color w:val="201C3E" w:themeColor="text2"/>
      <w:sz w:val="20"/>
    </w:rPr>
  </w:style>
  <w:style w:type="paragraph" w:styleId="Footer">
    <w:name w:val="footer"/>
    <w:basedOn w:val="Normal"/>
    <w:link w:val="FooterChar"/>
    <w:uiPriority w:val="99"/>
    <w:unhideWhenUsed/>
    <w:rsid w:val="0011529D"/>
    <w:pPr>
      <w:tabs>
        <w:tab w:val="center" w:pos="4513"/>
        <w:tab w:val="right" w:pos="9026"/>
      </w:tabs>
      <w:spacing w:after="0"/>
    </w:pPr>
    <w:rPr>
      <w:rFonts w:asciiTheme="minorHAnsi" w:hAnsiTheme="minorHAnsi"/>
      <w:color w:val="E0DED8" w:themeColor="background2"/>
      <w:sz w:val="20"/>
    </w:rPr>
  </w:style>
  <w:style w:type="character" w:customStyle="1" w:styleId="FooterChar">
    <w:name w:val="Footer Char"/>
    <w:basedOn w:val="DefaultParagraphFont"/>
    <w:link w:val="Footer"/>
    <w:uiPriority w:val="99"/>
    <w:rsid w:val="0011529D"/>
    <w:rPr>
      <w:color w:val="E0DED8" w:themeColor="background2"/>
      <w:sz w:val="20"/>
    </w:rPr>
  </w:style>
  <w:style w:type="paragraph" w:styleId="Title">
    <w:name w:val="Title"/>
    <w:basedOn w:val="Normal"/>
    <w:next w:val="Subtitle"/>
    <w:link w:val="TitleChar"/>
    <w:uiPriority w:val="10"/>
    <w:semiHidden/>
    <w:rsid w:val="00822F6B"/>
    <w:pPr>
      <w:spacing w:before="4080" w:after="0"/>
      <w:contextualSpacing/>
    </w:pPr>
    <w:rPr>
      <w:rFonts w:ascii="ITC Avant Garde Gothic Book" w:eastAsiaTheme="majorEastAsia" w:hAnsi="ITC Avant Garde Gothic Book" w:cs="Times New Roman (Headings CS)"/>
      <w:b/>
      <w:caps/>
      <w:color w:val="201D3D"/>
      <w:spacing w:val="-10"/>
      <w:kern w:val="28"/>
      <w:sz w:val="48"/>
      <w:szCs w:val="56"/>
    </w:rPr>
  </w:style>
  <w:style w:type="character" w:customStyle="1" w:styleId="TitleChar">
    <w:name w:val="Title Char"/>
    <w:basedOn w:val="DefaultParagraphFont"/>
    <w:link w:val="Title"/>
    <w:uiPriority w:val="10"/>
    <w:semiHidden/>
    <w:rsid w:val="00822F6B"/>
    <w:rPr>
      <w:rFonts w:ascii="ITC Avant Garde Gothic Book" w:eastAsiaTheme="majorEastAsia" w:hAnsi="ITC Avant Garde Gothic Book" w:cs="Times New Roman (Headings CS)"/>
      <w:b/>
      <w:caps/>
      <w:color w:val="201D3D"/>
      <w:spacing w:val="-10"/>
      <w:kern w:val="28"/>
      <w:sz w:val="48"/>
      <w:szCs w:val="56"/>
    </w:rPr>
  </w:style>
  <w:style w:type="character" w:styleId="SubtleEmphasis">
    <w:name w:val="Subtle Emphasis"/>
    <w:basedOn w:val="DefaultParagraphFont"/>
    <w:uiPriority w:val="19"/>
    <w:semiHidden/>
    <w:qFormat/>
    <w:rsid w:val="00582FE1"/>
    <w:rPr>
      <w:i/>
      <w:iCs/>
      <w:color w:val="404040" w:themeColor="text1" w:themeTint="BF"/>
    </w:rPr>
  </w:style>
  <w:style w:type="character" w:styleId="IntenseEmphasis">
    <w:name w:val="Intense Emphasis"/>
    <w:basedOn w:val="DefaultParagraphFont"/>
    <w:uiPriority w:val="3"/>
    <w:qFormat/>
    <w:rsid w:val="00B71664"/>
    <w:rPr>
      <w:i/>
      <w:iCs/>
      <w:color w:val="9B0856"/>
    </w:rPr>
  </w:style>
  <w:style w:type="paragraph" w:styleId="BodyText">
    <w:name w:val="Body Text"/>
    <w:basedOn w:val="Normal"/>
    <w:link w:val="BodyTextChar"/>
    <w:unhideWhenUsed/>
    <w:qFormat/>
    <w:rsid w:val="00920B6C"/>
    <w:rPr>
      <w:rFonts w:asciiTheme="minorHAnsi" w:hAnsiTheme="minorHAnsi"/>
    </w:rPr>
  </w:style>
  <w:style w:type="character" w:customStyle="1" w:styleId="BodyTextChar">
    <w:name w:val="Body Text Char"/>
    <w:basedOn w:val="DefaultParagraphFont"/>
    <w:link w:val="BodyText"/>
    <w:rsid w:val="00920B6C"/>
    <w:rPr>
      <w:sz w:val="22"/>
    </w:rPr>
  </w:style>
  <w:style w:type="paragraph" w:styleId="Subtitle">
    <w:name w:val="Subtitle"/>
    <w:basedOn w:val="Normal"/>
    <w:next w:val="DateCover"/>
    <w:link w:val="SubtitleChar"/>
    <w:uiPriority w:val="11"/>
    <w:semiHidden/>
    <w:rsid w:val="00822F6B"/>
    <w:pPr>
      <w:numPr>
        <w:ilvl w:val="1"/>
      </w:numPr>
      <w:spacing w:after="0"/>
    </w:pPr>
    <w:rPr>
      <w:rFonts w:ascii="ITC Avant Garde Gothic Book" w:eastAsiaTheme="minorEastAsia" w:hAnsi="ITC Avant Garde Gothic Book" w:cs="Times New Roman (Body CS)"/>
      <w:color w:val="201D3D"/>
      <w:sz w:val="40"/>
      <w:szCs w:val="22"/>
    </w:rPr>
  </w:style>
  <w:style w:type="character" w:customStyle="1" w:styleId="SubtitleChar">
    <w:name w:val="Subtitle Char"/>
    <w:basedOn w:val="DefaultParagraphFont"/>
    <w:link w:val="Subtitle"/>
    <w:uiPriority w:val="11"/>
    <w:semiHidden/>
    <w:rsid w:val="00822F6B"/>
    <w:rPr>
      <w:rFonts w:ascii="ITC Avant Garde Gothic Book" w:eastAsiaTheme="minorEastAsia" w:hAnsi="ITC Avant Garde Gothic Book" w:cs="Times New Roman (Body CS)"/>
      <w:color w:val="201D3D"/>
      <w:sz w:val="40"/>
      <w:szCs w:val="22"/>
    </w:rPr>
  </w:style>
  <w:style w:type="paragraph" w:customStyle="1" w:styleId="DateCover">
    <w:name w:val="Date (Cover)"/>
    <w:basedOn w:val="Normal"/>
    <w:uiPriority w:val="1"/>
    <w:semiHidden/>
    <w:rsid w:val="00822F6B"/>
    <w:pPr>
      <w:spacing w:before="240" w:after="480"/>
    </w:pPr>
    <w:rPr>
      <w:rFonts w:ascii="ITC Avant Garde Gothic Book" w:hAnsi="ITC Avant Garde Gothic Book" w:cs="Times New Roman (Body CS)"/>
      <w:b/>
      <w:color w:val="999383"/>
      <w:sz w:val="32"/>
    </w:rPr>
  </w:style>
  <w:style w:type="paragraph" w:customStyle="1" w:styleId="AuthorCover">
    <w:name w:val="Author (Cover)"/>
    <w:basedOn w:val="Normal"/>
    <w:uiPriority w:val="1"/>
    <w:semiHidden/>
    <w:rsid w:val="00822F6B"/>
    <w:pPr>
      <w:spacing w:before="240"/>
    </w:pPr>
    <w:rPr>
      <w:rFonts w:ascii="ITC Avant Garde Gothic Book" w:hAnsi="ITC Avant Garde Gothic Book" w:cs="Times New Roman (Body CS)"/>
      <w:b/>
      <w:sz w:val="32"/>
    </w:rPr>
  </w:style>
  <w:style w:type="character" w:customStyle="1" w:styleId="Heading1Char">
    <w:name w:val="Heading 1 Char"/>
    <w:basedOn w:val="DefaultParagraphFont"/>
    <w:link w:val="Heading1"/>
    <w:uiPriority w:val="9"/>
    <w:rsid w:val="00822F6B"/>
    <w:rPr>
      <w:rFonts w:asciiTheme="majorHAnsi" w:eastAsiaTheme="majorEastAsia" w:hAnsiTheme="majorHAnsi" w:cstheme="majorBidi"/>
      <w:color w:val="CF0072"/>
      <w:sz w:val="32"/>
      <w:szCs w:val="32"/>
    </w:rPr>
  </w:style>
  <w:style w:type="character" w:customStyle="1" w:styleId="BalloonTextChar1">
    <w:name w:val="Balloon Text Char1"/>
    <w:basedOn w:val="DefaultParagraphFont"/>
    <w:link w:val="BalloonText"/>
    <w:uiPriority w:val="99"/>
    <w:semiHidden/>
    <w:rsid w:val="00DD058F"/>
    <w:rPr>
      <w:rFonts w:ascii="Times New Roman" w:hAnsi="Times New Roman" w:cs="Times New Roman"/>
      <w:sz w:val="18"/>
      <w:szCs w:val="18"/>
    </w:rPr>
  </w:style>
  <w:style w:type="paragraph" w:customStyle="1" w:styleId="TitleInfo">
    <w:name w:val="Title (Info)"/>
    <w:basedOn w:val="Heading1"/>
    <w:next w:val="DateInfo"/>
    <w:uiPriority w:val="1"/>
    <w:semiHidden/>
    <w:rsid w:val="008C0792"/>
    <w:pPr>
      <w:numPr>
        <w:numId w:val="0"/>
      </w:numPr>
      <w:spacing w:before="0"/>
      <w:outlineLvl w:val="9"/>
    </w:pPr>
    <w:rPr>
      <w:rFonts w:cs="Times New Roman (Headings CS)"/>
      <w:b/>
      <w:color w:val="201D3D"/>
    </w:rPr>
  </w:style>
  <w:style w:type="paragraph" w:customStyle="1" w:styleId="DateInfo">
    <w:name w:val="Date (Info)"/>
    <w:basedOn w:val="Normal"/>
    <w:uiPriority w:val="1"/>
    <w:semiHidden/>
    <w:rsid w:val="00920B6C"/>
    <w:rPr>
      <w:rFonts w:asciiTheme="majorHAnsi" w:hAnsiTheme="majorHAnsi" w:cs="Times New Roman (Body CS)"/>
      <w:sz w:val="28"/>
    </w:rPr>
  </w:style>
  <w:style w:type="character" w:styleId="Hyperlink">
    <w:name w:val="Hyperlink"/>
    <w:basedOn w:val="DefaultParagraphFont"/>
    <w:uiPriority w:val="99"/>
    <w:unhideWhenUsed/>
    <w:rsid w:val="00DF725F"/>
    <w:rPr>
      <w:color w:val="F53F5B" w:themeColor="hyperlink"/>
      <w:u w:val="single"/>
    </w:rPr>
  </w:style>
  <w:style w:type="character" w:customStyle="1" w:styleId="Heading5Char">
    <w:name w:val="Heading 5 Char"/>
    <w:basedOn w:val="DefaultParagraphFont"/>
    <w:link w:val="Heading5"/>
    <w:uiPriority w:val="9"/>
    <w:semiHidden/>
    <w:rsid w:val="009062C0"/>
    <w:rPr>
      <w:rFonts w:ascii="Calibri" w:eastAsiaTheme="majorEastAsia" w:hAnsi="Calibri" w:cstheme="majorBidi"/>
      <w:i/>
      <w:color w:val="CF0072"/>
      <w:sz w:val="22"/>
    </w:rPr>
  </w:style>
  <w:style w:type="character" w:styleId="PageNumber">
    <w:name w:val="page number"/>
    <w:basedOn w:val="DefaultParagraphFont"/>
    <w:uiPriority w:val="99"/>
    <w:semiHidden/>
    <w:unhideWhenUsed/>
    <w:rsid w:val="00DF725F"/>
  </w:style>
  <w:style w:type="character" w:customStyle="1" w:styleId="Heading2Char">
    <w:name w:val="Heading 2 Char"/>
    <w:basedOn w:val="DefaultParagraphFont"/>
    <w:link w:val="Heading2"/>
    <w:uiPriority w:val="2"/>
    <w:rsid w:val="00822F6B"/>
    <w:rPr>
      <w:rFonts w:asciiTheme="majorHAnsi" w:eastAsiaTheme="majorEastAsia" w:hAnsiTheme="majorHAnsi" w:cstheme="majorBidi"/>
      <w:color w:val="CF0072"/>
      <w:sz w:val="26"/>
      <w:szCs w:val="26"/>
    </w:rPr>
  </w:style>
  <w:style w:type="paragraph" w:styleId="Caption">
    <w:name w:val="caption"/>
    <w:basedOn w:val="Normal"/>
    <w:next w:val="Normal"/>
    <w:uiPriority w:val="4"/>
    <w:qFormat/>
    <w:rsid w:val="00822F6B"/>
    <w:pPr>
      <w:keepNext/>
      <w:spacing w:before="600" w:after="120"/>
    </w:pPr>
    <w:rPr>
      <w:rFonts w:asciiTheme="minorHAnsi" w:hAnsiTheme="minorHAnsi"/>
      <w:iCs/>
      <w:color w:val="CF0072"/>
      <w:sz w:val="20"/>
      <w:szCs w:val="18"/>
    </w:rPr>
  </w:style>
  <w:style w:type="paragraph" w:customStyle="1" w:styleId="Source">
    <w:name w:val="Source"/>
    <w:basedOn w:val="Normal"/>
    <w:uiPriority w:val="4"/>
    <w:qFormat/>
    <w:rsid w:val="00822F6B"/>
    <w:pPr>
      <w:spacing w:after="480"/>
    </w:pPr>
    <w:rPr>
      <w:rFonts w:asciiTheme="minorHAnsi" w:hAnsiTheme="minorHAnsi"/>
      <w:color w:val="C80168"/>
      <w:sz w:val="20"/>
    </w:rPr>
  </w:style>
  <w:style w:type="paragraph" w:styleId="FootnoteText">
    <w:name w:val="footnote text"/>
    <w:basedOn w:val="Normal"/>
    <w:link w:val="FootnoteTextChar"/>
    <w:uiPriority w:val="99"/>
    <w:unhideWhenUsed/>
    <w:qFormat/>
    <w:rsid w:val="00C4428C"/>
    <w:pPr>
      <w:spacing w:after="120"/>
    </w:pPr>
    <w:rPr>
      <w:rFonts w:asciiTheme="minorHAnsi" w:hAnsiTheme="minorHAnsi"/>
      <w:sz w:val="18"/>
      <w:szCs w:val="20"/>
    </w:rPr>
  </w:style>
  <w:style w:type="character" w:customStyle="1" w:styleId="FootnoteTextChar">
    <w:name w:val="Footnote Text Char"/>
    <w:basedOn w:val="DefaultParagraphFont"/>
    <w:link w:val="FootnoteText"/>
    <w:uiPriority w:val="99"/>
    <w:rsid w:val="00C4428C"/>
    <w:rPr>
      <w:sz w:val="18"/>
      <w:szCs w:val="20"/>
    </w:rPr>
  </w:style>
  <w:style w:type="character" w:styleId="FootnoteReference">
    <w:name w:val="footnote reference"/>
    <w:basedOn w:val="DefaultParagraphFont"/>
    <w:uiPriority w:val="99"/>
    <w:unhideWhenUsed/>
    <w:qFormat/>
    <w:rsid w:val="00F73F97"/>
    <w:rPr>
      <w:vertAlign w:val="superscript"/>
    </w:rPr>
  </w:style>
  <w:style w:type="paragraph" w:styleId="Quote">
    <w:name w:val="Quote"/>
    <w:basedOn w:val="Normal"/>
    <w:next w:val="Normal"/>
    <w:link w:val="QuoteChar"/>
    <w:uiPriority w:val="3"/>
    <w:qFormat/>
    <w:rsid w:val="0058029C"/>
    <w:pPr>
      <w:spacing w:before="200" w:after="160"/>
      <w:ind w:left="709"/>
    </w:pPr>
    <w:rPr>
      <w:rFonts w:ascii="Calibri Light" w:hAnsi="Calibri Light"/>
      <w:i/>
      <w:iCs/>
    </w:rPr>
  </w:style>
  <w:style w:type="paragraph" w:styleId="TOC1">
    <w:name w:val="toc 1"/>
    <w:basedOn w:val="Normal"/>
    <w:next w:val="Normal"/>
    <w:autoRedefine/>
    <w:uiPriority w:val="39"/>
    <w:semiHidden/>
    <w:rsid w:val="00AB1A70"/>
    <w:pPr>
      <w:tabs>
        <w:tab w:val="left" w:pos="567"/>
        <w:tab w:val="right" w:leader="dot" w:pos="10206"/>
      </w:tabs>
      <w:spacing w:before="240" w:after="120"/>
    </w:pPr>
    <w:rPr>
      <w:rFonts w:asciiTheme="minorHAnsi" w:hAnsiTheme="minorHAnsi"/>
      <w:bCs/>
      <w:sz w:val="20"/>
      <w:szCs w:val="20"/>
    </w:rPr>
  </w:style>
  <w:style w:type="paragraph" w:styleId="TOC2">
    <w:name w:val="toc 2"/>
    <w:basedOn w:val="Normal"/>
    <w:next w:val="Normal"/>
    <w:autoRedefine/>
    <w:uiPriority w:val="39"/>
    <w:semiHidden/>
    <w:rsid w:val="00AB1A70"/>
    <w:pPr>
      <w:tabs>
        <w:tab w:val="left" w:pos="567"/>
        <w:tab w:val="right" w:leader="dot" w:pos="10206"/>
      </w:tabs>
      <w:spacing w:before="120" w:after="0"/>
      <w:ind w:left="221"/>
    </w:pPr>
    <w:rPr>
      <w:rFonts w:asciiTheme="minorHAnsi" w:hAnsiTheme="minorHAnsi"/>
      <w:iCs/>
      <w:sz w:val="20"/>
      <w:szCs w:val="20"/>
    </w:rPr>
  </w:style>
  <w:style w:type="paragraph" w:styleId="TOC3">
    <w:name w:val="toc 3"/>
    <w:basedOn w:val="Normal"/>
    <w:next w:val="Normal"/>
    <w:autoRedefine/>
    <w:uiPriority w:val="39"/>
    <w:semiHidden/>
    <w:rsid w:val="00AB1A70"/>
    <w:pPr>
      <w:tabs>
        <w:tab w:val="left" w:pos="567"/>
        <w:tab w:val="right" w:leader="dot" w:pos="10206"/>
      </w:tabs>
      <w:spacing w:after="0"/>
      <w:ind w:left="440"/>
    </w:pPr>
    <w:rPr>
      <w:rFonts w:asciiTheme="minorHAnsi" w:hAnsiTheme="minorHAnsi"/>
      <w:sz w:val="20"/>
      <w:szCs w:val="20"/>
    </w:rPr>
  </w:style>
  <w:style w:type="paragraph" w:styleId="TOC4">
    <w:name w:val="toc 4"/>
    <w:basedOn w:val="Normal"/>
    <w:next w:val="Normal"/>
    <w:autoRedefine/>
    <w:uiPriority w:val="39"/>
    <w:semiHidden/>
    <w:rsid w:val="00AB1A70"/>
    <w:pPr>
      <w:tabs>
        <w:tab w:val="left" w:pos="567"/>
        <w:tab w:val="right" w:leader="dot" w:pos="10206"/>
      </w:tabs>
      <w:spacing w:after="0"/>
      <w:ind w:left="660"/>
    </w:pPr>
    <w:rPr>
      <w:rFonts w:asciiTheme="minorHAnsi" w:hAnsiTheme="minorHAnsi"/>
      <w:sz w:val="20"/>
      <w:szCs w:val="20"/>
    </w:rPr>
  </w:style>
  <w:style w:type="character" w:customStyle="1" w:styleId="QuoteChar">
    <w:name w:val="Quote Char"/>
    <w:basedOn w:val="DefaultParagraphFont"/>
    <w:link w:val="Quote"/>
    <w:uiPriority w:val="3"/>
    <w:rsid w:val="009062C0"/>
    <w:rPr>
      <w:rFonts w:ascii="Calibri Light" w:hAnsi="Calibri Light"/>
      <w:i/>
      <w:iCs/>
      <w:sz w:val="22"/>
    </w:rPr>
  </w:style>
  <w:style w:type="paragraph" w:styleId="IntenseQuote">
    <w:name w:val="Intense Quote"/>
    <w:basedOn w:val="Normal"/>
    <w:next w:val="Normal"/>
    <w:link w:val="IntenseQuoteChar"/>
    <w:uiPriority w:val="3"/>
    <w:qFormat/>
    <w:rsid w:val="00EE7E1E"/>
    <w:pPr>
      <w:pBdr>
        <w:top w:val="single" w:sz="4" w:space="10" w:color="CF0072"/>
        <w:bottom w:val="single" w:sz="4" w:space="10" w:color="CF0072"/>
      </w:pBdr>
      <w:spacing w:before="360" w:after="360"/>
      <w:ind w:left="864" w:right="864"/>
      <w:jc w:val="center"/>
    </w:pPr>
    <w:rPr>
      <w:i/>
      <w:iCs/>
      <w:color w:val="9B0856"/>
    </w:rPr>
  </w:style>
  <w:style w:type="character" w:customStyle="1" w:styleId="IntenseQuoteChar">
    <w:name w:val="Intense Quote Char"/>
    <w:basedOn w:val="DefaultParagraphFont"/>
    <w:link w:val="IntenseQuote"/>
    <w:uiPriority w:val="3"/>
    <w:rsid w:val="009062C0"/>
    <w:rPr>
      <w:rFonts w:ascii="Calibri" w:hAnsi="Calibri"/>
      <w:i/>
      <w:iCs/>
      <w:color w:val="9B0856"/>
      <w:sz w:val="22"/>
    </w:rPr>
  </w:style>
  <w:style w:type="table" w:styleId="TableGrid">
    <w:name w:val="Table Grid"/>
    <w:basedOn w:val="TableNormal"/>
    <w:uiPriority w:val="39"/>
    <w:rsid w:val="00521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Table">
    <w:name w:val="Simple Table"/>
    <w:basedOn w:val="TableNormal"/>
    <w:uiPriority w:val="99"/>
    <w:rsid w:val="0021654C"/>
    <w:rPr>
      <w:rFonts w:ascii="Calibri" w:hAnsi="Calibri" w:cs="Times New Roman (Body CS)"/>
      <w:sz w:val="20"/>
    </w:rPr>
    <w:tblPr>
      <w:tblBorders>
        <w:bottom w:val="single" w:sz="4" w:space="0" w:color="CF0072" w:themeColor="accent3"/>
      </w:tblBorders>
    </w:tblPr>
    <w:tblStylePr w:type="firstRow">
      <w:rPr>
        <w:b/>
        <w:color w:val="E0DED8" w:themeColor="background2"/>
      </w:rPr>
      <w:tblPr/>
      <w:tcPr>
        <w:shd w:val="clear" w:color="auto" w:fill="CF0072" w:themeFill="accent3"/>
      </w:tcPr>
    </w:tblStylePr>
  </w:style>
  <w:style w:type="paragraph" w:customStyle="1" w:styleId="TableText">
    <w:name w:val="Table Text"/>
    <w:basedOn w:val="Normal"/>
    <w:uiPriority w:val="1"/>
    <w:qFormat/>
    <w:rsid w:val="00920B6C"/>
    <w:pPr>
      <w:spacing w:before="120" w:after="120"/>
    </w:pPr>
    <w:rPr>
      <w:rFonts w:asciiTheme="minorHAnsi" w:hAnsiTheme="minorHAnsi"/>
      <w:sz w:val="20"/>
    </w:rPr>
  </w:style>
  <w:style w:type="character" w:customStyle="1" w:styleId="Heading3Char">
    <w:name w:val="Heading 3 Char"/>
    <w:basedOn w:val="DefaultParagraphFont"/>
    <w:link w:val="Heading3"/>
    <w:uiPriority w:val="2"/>
    <w:rsid w:val="00822F6B"/>
    <w:rPr>
      <w:rFonts w:asciiTheme="majorHAnsi" w:eastAsiaTheme="majorEastAsia" w:hAnsiTheme="majorHAnsi" w:cstheme="majorBidi"/>
      <w:i/>
      <w:color w:val="CF0072"/>
      <w:sz w:val="26"/>
      <w:szCs w:val="26"/>
    </w:rPr>
  </w:style>
  <w:style w:type="character" w:customStyle="1" w:styleId="Heading4Char">
    <w:name w:val="Heading 4 Char"/>
    <w:basedOn w:val="DefaultParagraphFont"/>
    <w:link w:val="Heading4"/>
    <w:uiPriority w:val="2"/>
    <w:rsid w:val="009062C0"/>
    <w:rPr>
      <w:rFonts w:ascii="Calibri" w:eastAsiaTheme="majorEastAsia" w:hAnsi="Calibri" w:cstheme="majorBidi"/>
      <w:iCs/>
      <w:color w:val="CF0072"/>
      <w:sz w:val="22"/>
      <w:szCs w:val="26"/>
    </w:rPr>
  </w:style>
  <w:style w:type="paragraph" w:customStyle="1" w:styleId="Heading1Contents">
    <w:name w:val="Heading 1 Contents"/>
    <w:basedOn w:val="Heading1"/>
    <w:uiPriority w:val="1"/>
    <w:rsid w:val="00421F7C"/>
    <w:pPr>
      <w:numPr>
        <w:numId w:val="0"/>
      </w:numPr>
    </w:pPr>
  </w:style>
  <w:style w:type="paragraph" w:styleId="EndnoteText">
    <w:name w:val="endnote text"/>
    <w:basedOn w:val="Normal"/>
    <w:link w:val="EndnoteTextChar"/>
    <w:uiPriority w:val="99"/>
    <w:semiHidden/>
    <w:unhideWhenUsed/>
    <w:rsid w:val="006F3503"/>
    <w:pPr>
      <w:spacing w:after="0"/>
    </w:pPr>
    <w:rPr>
      <w:rFonts w:ascii="Calibri Light" w:hAnsi="Calibri Light" w:cs="Times New Roman"/>
      <w:color w:val="auto"/>
      <w:sz w:val="20"/>
      <w:szCs w:val="20"/>
    </w:rPr>
  </w:style>
  <w:style w:type="character" w:customStyle="1" w:styleId="EndnoteTextChar">
    <w:name w:val="Endnote Text Char"/>
    <w:basedOn w:val="DefaultParagraphFont"/>
    <w:link w:val="EndnoteText"/>
    <w:uiPriority w:val="99"/>
    <w:semiHidden/>
    <w:rsid w:val="006F3503"/>
    <w:rPr>
      <w:rFonts w:ascii="Calibri Light" w:hAnsi="Calibri Light" w:cs="Times New Roman"/>
      <w:sz w:val="20"/>
      <w:szCs w:val="20"/>
    </w:rPr>
  </w:style>
  <w:style w:type="character" w:styleId="EndnoteReference">
    <w:name w:val="endnote reference"/>
    <w:basedOn w:val="DefaultParagraphFont"/>
    <w:uiPriority w:val="99"/>
    <w:semiHidden/>
    <w:unhideWhenUsed/>
    <w:rsid w:val="006F3503"/>
    <w:rPr>
      <w:vertAlign w:val="superscript"/>
    </w:rPr>
  </w:style>
  <w:style w:type="paragraph" w:styleId="NormalWeb">
    <w:name w:val="Normal (Web)"/>
    <w:basedOn w:val="Normal"/>
    <w:uiPriority w:val="99"/>
    <w:rsid w:val="00AB5D78"/>
    <w:pPr>
      <w:spacing w:beforeLines="1" w:afterLines="1"/>
    </w:pPr>
    <w:rPr>
      <w:rFonts w:ascii="Times" w:hAnsi="Times" w:cs="Times New Roman"/>
      <w:color w:val="auto"/>
      <w:sz w:val="20"/>
      <w:szCs w:val="20"/>
      <w:lang w:val="en-US"/>
    </w:rPr>
  </w:style>
  <w:style w:type="character" w:styleId="Emphasis">
    <w:name w:val="Emphasis"/>
    <w:basedOn w:val="DefaultParagraphFont"/>
    <w:uiPriority w:val="20"/>
    <w:rsid w:val="00AB5D78"/>
    <w:rPr>
      <w:i/>
    </w:rPr>
  </w:style>
  <w:style w:type="paragraph" w:styleId="Revision">
    <w:name w:val="Revision"/>
    <w:hidden/>
    <w:uiPriority w:val="99"/>
    <w:rsid w:val="00E47EF3"/>
  </w:style>
  <w:style w:type="character" w:styleId="CommentReference">
    <w:name w:val="annotation reference"/>
    <w:basedOn w:val="DefaultParagraphFont"/>
    <w:uiPriority w:val="99"/>
    <w:unhideWhenUsed/>
    <w:rsid w:val="00E47EF3"/>
    <w:rPr>
      <w:sz w:val="16"/>
      <w:szCs w:val="16"/>
    </w:rPr>
  </w:style>
  <w:style w:type="paragraph" w:styleId="CommentText">
    <w:name w:val="annotation text"/>
    <w:basedOn w:val="Normal"/>
    <w:link w:val="CommentTextChar"/>
    <w:uiPriority w:val="99"/>
    <w:unhideWhenUsed/>
    <w:rsid w:val="00E47EF3"/>
    <w:pPr>
      <w:spacing w:after="0"/>
    </w:pPr>
    <w:rPr>
      <w:rFonts w:asciiTheme="minorHAnsi" w:hAnsiTheme="minorHAnsi"/>
      <w:color w:val="auto"/>
      <w:sz w:val="20"/>
      <w:szCs w:val="20"/>
    </w:rPr>
  </w:style>
  <w:style w:type="character" w:customStyle="1" w:styleId="CommentTextChar">
    <w:name w:val="Comment Text Char"/>
    <w:basedOn w:val="DefaultParagraphFont"/>
    <w:link w:val="CommentText"/>
    <w:uiPriority w:val="99"/>
    <w:rsid w:val="00E47EF3"/>
    <w:rPr>
      <w:sz w:val="20"/>
      <w:szCs w:val="20"/>
    </w:rPr>
  </w:style>
  <w:style w:type="paragraph" w:styleId="CommentSubject">
    <w:name w:val="annotation subject"/>
    <w:basedOn w:val="CommentText"/>
    <w:next w:val="CommentText"/>
    <w:link w:val="CommentSubjectChar"/>
    <w:uiPriority w:val="99"/>
    <w:unhideWhenUsed/>
    <w:rsid w:val="00E47EF3"/>
    <w:rPr>
      <w:b/>
      <w:bCs/>
    </w:rPr>
  </w:style>
  <w:style w:type="character" w:customStyle="1" w:styleId="CommentSubjectChar">
    <w:name w:val="Comment Subject Char"/>
    <w:basedOn w:val="CommentTextChar"/>
    <w:link w:val="CommentSubject"/>
    <w:uiPriority w:val="99"/>
    <w:rsid w:val="00E47EF3"/>
    <w:rPr>
      <w:b/>
      <w:bCs/>
      <w:sz w:val="20"/>
      <w:szCs w:val="20"/>
    </w:rPr>
  </w:style>
  <w:style w:type="paragraph" w:styleId="ListParagraph">
    <w:name w:val="List Paragraph"/>
    <w:basedOn w:val="Normal"/>
    <w:uiPriority w:val="34"/>
    <w:qFormat/>
    <w:rsid w:val="00E47EF3"/>
    <w:pPr>
      <w:ind w:left="720"/>
      <w:contextualSpacing/>
    </w:pPr>
  </w:style>
  <w:style w:type="character" w:customStyle="1" w:styleId="apple-converted-space">
    <w:name w:val="apple-converted-space"/>
    <w:basedOn w:val="DefaultParagraphFont"/>
    <w:qFormat/>
    <w:rsid w:val="006365B9"/>
  </w:style>
  <w:style w:type="character" w:customStyle="1" w:styleId="UnresolvedMention1">
    <w:name w:val="Unresolved Mention1"/>
    <w:basedOn w:val="DefaultParagraphFont"/>
    <w:uiPriority w:val="99"/>
    <w:unhideWhenUsed/>
    <w:rsid w:val="006365B9"/>
    <w:rPr>
      <w:color w:val="605E5C"/>
      <w:shd w:val="clear" w:color="auto" w:fill="E1DFDD"/>
    </w:rPr>
  </w:style>
  <w:style w:type="character" w:styleId="FollowedHyperlink">
    <w:name w:val="FollowedHyperlink"/>
    <w:basedOn w:val="DefaultParagraphFont"/>
    <w:uiPriority w:val="99"/>
    <w:unhideWhenUsed/>
    <w:rsid w:val="006365B9"/>
    <w:rPr>
      <w:color w:val="81213C" w:themeColor="followedHyperlink"/>
      <w:u w:val="single"/>
    </w:rPr>
  </w:style>
  <w:style w:type="character" w:customStyle="1" w:styleId="UnresolvedMention2">
    <w:name w:val="Unresolved Mention2"/>
    <w:basedOn w:val="DefaultParagraphFont"/>
    <w:uiPriority w:val="99"/>
    <w:semiHidden/>
    <w:unhideWhenUsed/>
    <w:rsid w:val="006365B9"/>
    <w:rPr>
      <w:color w:val="605E5C"/>
      <w:shd w:val="clear" w:color="auto" w:fill="E1DFDD"/>
    </w:rPr>
  </w:style>
  <w:style w:type="character" w:customStyle="1" w:styleId="UnresolvedMention3">
    <w:name w:val="Unresolved Mention3"/>
    <w:basedOn w:val="DefaultParagraphFont"/>
    <w:uiPriority w:val="99"/>
    <w:semiHidden/>
    <w:unhideWhenUsed/>
    <w:rsid w:val="006511F8"/>
    <w:rPr>
      <w:color w:val="605E5C"/>
      <w:shd w:val="clear" w:color="auto" w:fill="E1DFDD"/>
    </w:rPr>
  </w:style>
  <w:style w:type="character" w:customStyle="1" w:styleId="UnresolvedMention4">
    <w:name w:val="Unresolved Mention4"/>
    <w:basedOn w:val="DefaultParagraphFont"/>
    <w:uiPriority w:val="99"/>
    <w:semiHidden/>
    <w:unhideWhenUsed/>
    <w:rsid w:val="006511F8"/>
    <w:rPr>
      <w:color w:val="605E5C"/>
      <w:shd w:val="clear" w:color="auto" w:fill="E1DFDD"/>
    </w:rPr>
  </w:style>
  <w:style w:type="character" w:customStyle="1" w:styleId="UnresolvedMention5">
    <w:name w:val="Unresolved Mention5"/>
    <w:basedOn w:val="DefaultParagraphFont"/>
    <w:uiPriority w:val="99"/>
    <w:semiHidden/>
    <w:unhideWhenUsed/>
    <w:rsid w:val="006511F8"/>
    <w:rPr>
      <w:color w:val="605E5C"/>
      <w:shd w:val="clear" w:color="auto" w:fill="E1DFDD"/>
    </w:rPr>
  </w:style>
  <w:style w:type="character" w:customStyle="1" w:styleId="UnresolvedMention6">
    <w:name w:val="Unresolved Mention6"/>
    <w:basedOn w:val="DefaultParagraphFont"/>
    <w:uiPriority w:val="99"/>
    <w:semiHidden/>
    <w:unhideWhenUsed/>
    <w:rsid w:val="006511F8"/>
    <w:rPr>
      <w:color w:val="605E5C"/>
      <w:shd w:val="clear" w:color="auto" w:fill="E1DFDD"/>
    </w:rPr>
  </w:style>
  <w:style w:type="paragraph" w:customStyle="1" w:styleId="Default">
    <w:name w:val="Default"/>
    <w:rsid w:val="001C4EC7"/>
    <w:pPr>
      <w:autoSpaceDE w:val="0"/>
      <w:autoSpaceDN w:val="0"/>
      <w:adjustRightInd w:val="0"/>
    </w:pPr>
    <w:rPr>
      <w:rFonts w:ascii="Calibri" w:hAnsi="Calibri" w:cs="Calibri"/>
      <w:color w:val="000000"/>
    </w:rPr>
  </w:style>
  <w:style w:type="paragraph" w:customStyle="1" w:styleId="Standard">
    <w:name w:val="Standard"/>
    <w:rsid w:val="00707BAE"/>
    <w:pPr>
      <w:suppressAutoHyphens/>
      <w:autoSpaceDN w:val="0"/>
      <w:textAlignment w:val="baseline"/>
    </w:pPr>
    <w:rPr>
      <w:rFonts w:ascii="Liberation Serif" w:eastAsia="NSimSun" w:hAnsi="Liberation Serif" w:cs="Lucida Sans"/>
      <w:kern w:val="3"/>
      <w:lang w:eastAsia="zh-CN" w:bidi="hi-IN"/>
    </w:rPr>
  </w:style>
  <w:style w:type="character" w:styleId="UnresolvedMention">
    <w:name w:val="Unresolved Mention"/>
    <w:basedOn w:val="DefaultParagraphFont"/>
    <w:uiPriority w:val="99"/>
    <w:semiHidden/>
    <w:unhideWhenUsed/>
    <w:rsid w:val="00B35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6217">
      <w:bodyDiv w:val="1"/>
      <w:marLeft w:val="0"/>
      <w:marRight w:val="0"/>
      <w:marTop w:val="0"/>
      <w:marBottom w:val="0"/>
      <w:divBdr>
        <w:top w:val="none" w:sz="0" w:space="0" w:color="auto"/>
        <w:left w:val="none" w:sz="0" w:space="0" w:color="auto"/>
        <w:bottom w:val="none" w:sz="0" w:space="0" w:color="auto"/>
        <w:right w:val="none" w:sz="0" w:space="0" w:color="auto"/>
      </w:divBdr>
    </w:div>
    <w:div w:id="224150457">
      <w:bodyDiv w:val="1"/>
      <w:marLeft w:val="0"/>
      <w:marRight w:val="0"/>
      <w:marTop w:val="0"/>
      <w:marBottom w:val="0"/>
      <w:divBdr>
        <w:top w:val="none" w:sz="0" w:space="0" w:color="auto"/>
        <w:left w:val="none" w:sz="0" w:space="0" w:color="auto"/>
        <w:bottom w:val="none" w:sz="0" w:space="0" w:color="auto"/>
        <w:right w:val="none" w:sz="0" w:space="0" w:color="auto"/>
      </w:divBdr>
    </w:div>
    <w:div w:id="272131854">
      <w:bodyDiv w:val="1"/>
      <w:marLeft w:val="0"/>
      <w:marRight w:val="0"/>
      <w:marTop w:val="0"/>
      <w:marBottom w:val="0"/>
      <w:divBdr>
        <w:top w:val="none" w:sz="0" w:space="0" w:color="auto"/>
        <w:left w:val="none" w:sz="0" w:space="0" w:color="auto"/>
        <w:bottom w:val="none" w:sz="0" w:space="0" w:color="auto"/>
        <w:right w:val="none" w:sz="0" w:space="0" w:color="auto"/>
      </w:divBdr>
    </w:div>
    <w:div w:id="432360159">
      <w:bodyDiv w:val="1"/>
      <w:marLeft w:val="0"/>
      <w:marRight w:val="0"/>
      <w:marTop w:val="0"/>
      <w:marBottom w:val="0"/>
      <w:divBdr>
        <w:top w:val="none" w:sz="0" w:space="0" w:color="auto"/>
        <w:left w:val="none" w:sz="0" w:space="0" w:color="auto"/>
        <w:bottom w:val="none" w:sz="0" w:space="0" w:color="auto"/>
        <w:right w:val="none" w:sz="0" w:space="0" w:color="auto"/>
      </w:divBdr>
    </w:div>
    <w:div w:id="498009699">
      <w:bodyDiv w:val="1"/>
      <w:marLeft w:val="0"/>
      <w:marRight w:val="0"/>
      <w:marTop w:val="0"/>
      <w:marBottom w:val="0"/>
      <w:divBdr>
        <w:top w:val="none" w:sz="0" w:space="0" w:color="auto"/>
        <w:left w:val="none" w:sz="0" w:space="0" w:color="auto"/>
        <w:bottom w:val="none" w:sz="0" w:space="0" w:color="auto"/>
        <w:right w:val="none" w:sz="0" w:space="0" w:color="auto"/>
      </w:divBdr>
    </w:div>
    <w:div w:id="571157460">
      <w:bodyDiv w:val="1"/>
      <w:marLeft w:val="0"/>
      <w:marRight w:val="0"/>
      <w:marTop w:val="0"/>
      <w:marBottom w:val="0"/>
      <w:divBdr>
        <w:top w:val="none" w:sz="0" w:space="0" w:color="auto"/>
        <w:left w:val="none" w:sz="0" w:space="0" w:color="auto"/>
        <w:bottom w:val="none" w:sz="0" w:space="0" w:color="auto"/>
        <w:right w:val="none" w:sz="0" w:space="0" w:color="auto"/>
      </w:divBdr>
      <w:divsChild>
        <w:div w:id="1857842225">
          <w:blockQuote w:val="1"/>
          <w:marLeft w:val="0"/>
          <w:marRight w:val="0"/>
          <w:marTop w:val="0"/>
          <w:marBottom w:val="420"/>
          <w:divBdr>
            <w:top w:val="none" w:sz="0" w:space="0" w:color="auto"/>
            <w:left w:val="single" w:sz="36" w:space="21" w:color="ECECEC"/>
            <w:bottom w:val="none" w:sz="0" w:space="0" w:color="auto"/>
            <w:right w:val="none" w:sz="0" w:space="0" w:color="auto"/>
          </w:divBdr>
        </w:div>
      </w:divsChild>
    </w:div>
    <w:div w:id="713113976">
      <w:bodyDiv w:val="1"/>
      <w:marLeft w:val="0"/>
      <w:marRight w:val="0"/>
      <w:marTop w:val="0"/>
      <w:marBottom w:val="0"/>
      <w:divBdr>
        <w:top w:val="none" w:sz="0" w:space="0" w:color="auto"/>
        <w:left w:val="none" w:sz="0" w:space="0" w:color="auto"/>
        <w:bottom w:val="none" w:sz="0" w:space="0" w:color="auto"/>
        <w:right w:val="none" w:sz="0" w:space="0" w:color="auto"/>
      </w:divBdr>
    </w:div>
    <w:div w:id="804352737">
      <w:bodyDiv w:val="1"/>
      <w:marLeft w:val="0"/>
      <w:marRight w:val="0"/>
      <w:marTop w:val="0"/>
      <w:marBottom w:val="0"/>
      <w:divBdr>
        <w:top w:val="none" w:sz="0" w:space="0" w:color="auto"/>
        <w:left w:val="none" w:sz="0" w:space="0" w:color="auto"/>
        <w:bottom w:val="none" w:sz="0" w:space="0" w:color="auto"/>
        <w:right w:val="none" w:sz="0" w:space="0" w:color="auto"/>
      </w:divBdr>
    </w:div>
    <w:div w:id="874853702">
      <w:bodyDiv w:val="1"/>
      <w:marLeft w:val="0"/>
      <w:marRight w:val="0"/>
      <w:marTop w:val="0"/>
      <w:marBottom w:val="0"/>
      <w:divBdr>
        <w:top w:val="none" w:sz="0" w:space="0" w:color="auto"/>
        <w:left w:val="none" w:sz="0" w:space="0" w:color="auto"/>
        <w:bottom w:val="none" w:sz="0" w:space="0" w:color="auto"/>
        <w:right w:val="none" w:sz="0" w:space="0" w:color="auto"/>
      </w:divBdr>
    </w:div>
    <w:div w:id="985281955">
      <w:bodyDiv w:val="1"/>
      <w:marLeft w:val="0"/>
      <w:marRight w:val="0"/>
      <w:marTop w:val="0"/>
      <w:marBottom w:val="0"/>
      <w:divBdr>
        <w:top w:val="none" w:sz="0" w:space="0" w:color="auto"/>
        <w:left w:val="none" w:sz="0" w:space="0" w:color="auto"/>
        <w:bottom w:val="none" w:sz="0" w:space="0" w:color="auto"/>
        <w:right w:val="none" w:sz="0" w:space="0" w:color="auto"/>
      </w:divBdr>
    </w:div>
    <w:div w:id="1029376481">
      <w:bodyDiv w:val="1"/>
      <w:marLeft w:val="0"/>
      <w:marRight w:val="0"/>
      <w:marTop w:val="0"/>
      <w:marBottom w:val="0"/>
      <w:divBdr>
        <w:top w:val="none" w:sz="0" w:space="0" w:color="auto"/>
        <w:left w:val="none" w:sz="0" w:space="0" w:color="auto"/>
        <w:bottom w:val="none" w:sz="0" w:space="0" w:color="auto"/>
        <w:right w:val="none" w:sz="0" w:space="0" w:color="auto"/>
      </w:divBdr>
    </w:div>
    <w:div w:id="1086224068">
      <w:bodyDiv w:val="1"/>
      <w:marLeft w:val="0"/>
      <w:marRight w:val="0"/>
      <w:marTop w:val="0"/>
      <w:marBottom w:val="0"/>
      <w:divBdr>
        <w:top w:val="none" w:sz="0" w:space="0" w:color="auto"/>
        <w:left w:val="none" w:sz="0" w:space="0" w:color="auto"/>
        <w:bottom w:val="none" w:sz="0" w:space="0" w:color="auto"/>
        <w:right w:val="none" w:sz="0" w:space="0" w:color="auto"/>
      </w:divBdr>
    </w:div>
    <w:div w:id="1150713542">
      <w:bodyDiv w:val="1"/>
      <w:marLeft w:val="0"/>
      <w:marRight w:val="0"/>
      <w:marTop w:val="0"/>
      <w:marBottom w:val="0"/>
      <w:divBdr>
        <w:top w:val="none" w:sz="0" w:space="0" w:color="auto"/>
        <w:left w:val="none" w:sz="0" w:space="0" w:color="auto"/>
        <w:bottom w:val="none" w:sz="0" w:space="0" w:color="auto"/>
        <w:right w:val="none" w:sz="0" w:space="0" w:color="auto"/>
      </w:divBdr>
    </w:div>
    <w:div w:id="1160654641">
      <w:bodyDiv w:val="1"/>
      <w:marLeft w:val="0"/>
      <w:marRight w:val="0"/>
      <w:marTop w:val="0"/>
      <w:marBottom w:val="0"/>
      <w:divBdr>
        <w:top w:val="none" w:sz="0" w:space="0" w:color="auto"/>
        <w:left w:val="none" w:sz="0" w:space="0" w:color="auto"/>
        <w:bottom w:val="none" w:sz="0" w:space="0" w:color="auto"/>
        <w:right w:val="none" w:sz="0" w:space="0" w:color="auto"/>
      </w:divBdr>
    </w:div>
    <w:div w:id="1190532368">
      <w:bodyDiv w:val="1"/>
      <w:marLeft w:val="0"/>
      <w:marRight w:val="0"/>
      <w:marTop w:val="0"/>
      <w:marBottom w:val="0"/>
      <w:divBdr>
        <w:top w:val="none" w:sz="0" w:space="0" w:color="auto"/>
        <w:left w:val="none" w:sz="0" w:space="0" w:color="auto"/>
        <w:bottom w:val="none" w:sz="0" w:space="0" w:color="auto"/>
        <w:right w:val="none" w:sz="0" w:space="0" w:color="auto"/>
      </w:divBdr>
      <w:divsChild>
        <w:div w:id="384109854">
          <w:marLeft w:val="0"/>
          <w:marRight w:val="0"/>
          <w:marTop w:val="0"/>
          <w:marBottom w:val="0"/>
          <w:divBdr>
            <w:top w:val="none" w:sz="0" w:space="0" w:color="auto"/>
            <w:left w:val="none" w:sz="0" w:space="0" w:color="auto"/>
            <w:bottom w:val="none" w:sz="0" w:space="0" w:color="auto"/>
            <w:right w:val="none" w:sz="0" w:space="0" w:color="auto"/>
          </w:divBdr>
        </w:div>
      </w:divsChild>
    </w:div>
    <w:div w:id="1225146390">
      <w:bodyDiv w:val="1"/>
      <w:marLeft w:val="0"/>
      <w:marRight w:val="0"/>
      <w:marTop w:val="0"/>
      <w:marBottom w:val="0"/>
      <w:divBdr>
        <w:top w:val="none" w:sz="0" w:space="0" w:color="auto"/>
        <w:left w:val="none" w:sz="0" w:space="0" w:color="auto"/>
        <w:bottom w:val="none" w:sz="0" w:space="0" w:color="auto"/>
        <w:right w:val="none" w:sz="0" w:space="0" w:color="auto"/>
      </w:divBdr>
    </w:div>
    <w:div w:id="1312712296">
      <w:bodyDiv w:val="1"/>
      <w:marLeft w:val="0"/>
      <w:marRight w:val="0"/>
      <w:marTop w:val="0"/>
      <w:marBottom w:val="0"/>
      <w:divBdr>
        <w:top w:val="none" w:sz="0" w:space="0" w:color="auto"/>
        <w:left w:val="none" w:sz="0" w:space="0" w:color="auto"/>
        <w:bottom w:val="none" w:sz="0" w:space="0" w:color="auto"/>
        <w:right w:val="none" w:sz="0" w:space="0" w:color="auto"/>
      </w:divBdr>
    </w:div>
    <w:div w:id="1559513442">
      <w:bodyDiv w:val="1"/>
      <w:marLeft w:val="0"/>
      <w:marRight w:val="0"/>
      <w:marTop w:val="0"/>
      <w:marBottom w:val="0"/>
      <w:divBdr>
        <w:top w:val="none" w:sz="0" w:space="0" w:color="auto"/>
        <w:left w:val="none" w:sz="0" w:space="0" w:color="auto"/>
        <w:bottom w:val="none" w:sz="0" w:space="0" w:color="auto"/>
        <w:right w:val="none" w:sz="0" w:space="0" w:color="auto"/>
      </w:divBdr>
    </w:div>
    <w:div w:id="1745028261">
      <w:bodyDiv w:val="1"/>
      <w:marLeft w:val="0"/>
      <w:marRight w:val="0"/>
      <w:marTop w:val="0"/>
      <w:marBottom w:val="0"/>
      <w:divBdr>
        <w:top w:val="none" w:sz="0" w:space="0" w:color="auto"/>
        <w:left w:val="none" w:sz="0" w:space="0" w:color="auto"/>
        <w:bottom w:val="none" w:sz="0" w:space="0" w:color="auto"/>
        <w:right w:val="none" w:sz="0" w:space="0" w:color="auto"/>
      </w:divBdr>
    </w:div>
    <w:div w:id="2061785154">
      <w:bodyDiv w:val="1"/>
      <w:marLeft w:val="0"/>
      <w:marRight w:val="0"/>
      <w:marTop w:val="0"/>
      <w:marBottom w:val="0"/>
      <w:divBdr>
        <w:top w:val="none" w:sz="0" w:space="0" w:color="auto"/>
        <w:left w:val="none" w:sz="0" w:space="0" w:color="auto"/>
        <w:bottom w:val="none" w:sz="0" w:space="0" w:color="auto"/>
        <w:right w:val="none" w:sz="0" w:space="0" w:color="auto"/>
      </w:divBdr>
    </w:div>
    <w:div w:id="208957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kcpag.org.uk/?id=20950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kcpag.org.uk/content/208897/the_future_of_the_work_capability_assess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ewstatesman.com/politics/welfare/2023/04/return-trop-benefit-fraud-scrounger" TargetMode="External"/><Relationship Id="rId13" Type="http://schemas.openxmlformats.org/officeDocument/2006/relationships/hyperlink" Target="https://www.telegraph.co.uk/tax/news/britain-working-costing-calculate-pay-benefits-tax/" TargetMode="External"/><Relationship Id="rId3" Type="http://schemas.openxmlformats.org/officeDocument/2006/relationships/hyperlink" Target="https://committees.parliament.uk/publications/34727/documents/191178/default/" TargetMode="External"/><Relationship Id="rId7" Type="http://schemas.openxmlformats.org/officeDocument/2006/relationships/hyperlink" Target="https://www.gov.uk/government/statistics/fraud-and-error-in-the-benefit-system-financial-year-2022-to-2023-estimates/fraud-and-error-in-the-benefit-system-financial-year-ending-fye-2023" TargetMode="External"/><Relationship Id="rId12" Type="http://schemas.openxmlformats.org/officeDocument/2006/relationships/hyperlink" Target="https://www.telegraph.co.uk/business/2023/05/24/millions-paid-benefits-without-ever-having-to-find-a-job/" TargetMode="External"/><Relationship Id="rId2" Type="http://schemas.openxmlformats.org/officeDocument/2006/relationships/hyperlink" Target="https://askcpag.org.uk/content/208897/the_future_of_the_work_capability_assessment" TargetMode="External"/><Relationship Id="rId1" Type="http://schemas.openxmlformats.org/officeDocument/2006/relationships/hyperlink" Target="https://www.gov.uk/government/publications/transforming-support-the-health-and-disability-white-paper/transforming-support-the-health-and-disability-white-paper" TargetMode="External"/><Relationship Id="rId6" Type="http://schemas.openxmlformats.org/officeDocument/2006/relationships/hyperlink" Target="https://www.nao.org.uk/wp-content/uploads/2023/06/transforming-health-assessments-for-disability-benefits.pdf" TargetMode="External"/><Relationship Id="rId11" Type="http://schemas.openxmlformats.org/officeDocument/2006/relationships/hyperlink" Target="https://www.gov.uk/government/statistics/universal-credit-statistics-29-april-2013-to-13-april-2023/universal-credit-29-april-2013-to-13-april-2023" TargetMode="External"/><Relationship Id="rId5" Type="http://schemas.openxmlformats.org/officeDocument/2006/relationships/hyperlink" Target="https://askcpag.org.uk/?id=209507" TargetMode="External"/><Relationship Id="rId15" Type="http://schemas.openxmlformats.org/officeDocument/2006/relationships/hyperlink" Target="https://www.gov.uk/government/collections/dwp-statistical-summaries" TargetMode="External"/><Relationship Id="rId10" Type="http://schemas.openxmlformats.org/officeDocument/2006/relationships/hyperlink" Target="https://www.thesun.co.uk/news/22650027/mel-stride-get-britain-working-again/" TargetMode="External"/><Relationship Id="rId4" Type="http://schemas.openxmlformats.org/officeDocument/2006/relationships/hyperlink" Target="https://committees.parliament.uk/publications/40554/documents/197772/default/" TargetMode="External"/><Relationship Id="rId9" Type="http://schemas.openxmlformats.org/officeDocument/2006/relationships/hyperlink" Target="https://www.gov.uk/government/publications/transforming-support-the-health-and-disability-white-paper/transforming-support-the-health-and-disability-white-paper" TargetMode="External"/><Relationship Id="rId14" Type="http://schemas.openxmlformats.org/officeDocument/2006/relationships/hyperlink" Target="https://twitter.com/Telegraph/status/166464094684202599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PAG">
      <a:dk1>
        <a:srgbClr val="000000"/>
      </a:dk1>
      <a:lt1>
        <a:srgbClr val="FFFFFF"/>
      </a:lt1>
      <a:dk2>
        <a:srgbClr val="201C3E"/>
      </a:dk2>
      <a:lt2>
        <a:srgbClr val="E0DED8"/>
      </a:lt2>
      <a:accent1>
        <a:srgbClr val="FF6D03"/>
      </a:accent1>
      <a:accent2>
        <a:srgbClr val="FFA902"/>
      </a:accent2>
      <a:accent3>
        <a:srgbClr val="CF0072"/>
      </a:accent3>
      <a:accent4>
        <a:srgbClr val="F53F5B"/>
      </a:accent4>
      <a:accent5>
        <a:srgbClr val="DFDF00"/>
      </a:accent5>
      <a:accent6>
        <a:srgbClr val="00B0CA"/>
      </a:accent6>
      <a:hlink>
        <a:srgbClr val="F53F5B"/>
      </a:hlink>
      <a:folHlink>
        <a:srgbClr val="81213C"/>
      </a:folHlink>
    </a:clrScheme>
    <a:fontScheme name="CPAG">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5"/>
        </a:solidFill>
        <a:ln w="19050">
          <a:solidFill>
            <a:schemeClr val="accent3"/>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807C5D946D2B4F8E86B0D7A638E824" ma:contentTypeVersion="16" ma:contentTypeDescription="Create a new document." ma:contentTypeScope="" ma:versionID="885f19efb4551c88feeede2e429199c4">
  <xsd:schema xmlns:xsd="http://www.w3.org/2001/XMLSchema" xmlns:xs="http://www.w3.org/2001/XMLSchema" xmlns:p="http://schemas.microsoft.com/office/2006/metadata/properties" xmlns:ns3="37ddaaee-7589-43c5-aa08-ac62279b5e32" xmlns:ns4="ab52cc56-33eb-49e6-b525-abdb6d356884" targetNamespace="http://schemas.microsoft.com/office/2006/metadata/properties" ma:root="true" ma:fieldsID="b9a2281384399566bdb7404c0f8c251d" ns3:_="" ns4:_="">
    <xsd:import namespace="37ddaaee-7589-43c5-aa08-ac62279b5e32"/>
    <xsd:import namespace="ab52cc56-33eb-49e6-b525-abdb6d3568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ddaaee-7589-43c5-aa08-ac62279b5e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52cc56-33eb-49e6-b525-abdb6d3568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7ddaaee-7589-43c5-aa08-ac62279b5e3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9C5AB1-C407-471A-9D81-CE1C7763E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ddaaee-7589-43c5-aa08-ac62279b5e32"/>
    <ds:schemaRef ds:uri="ab52cc56-33eb-49e6-b525-abdb6d356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958B3-0F9E-4994-B186-DCCD28C808F2}">
  <ds:schemaRefs>
    <ds:schemaRef ds:uri="http://schemas.openxmlformats.org/officeDocument/2006/bibliography"/>
  </ds:schemaRefs>
</ds:datastoreItem>
</file>

<file path=customXml/itemProps3.xml><?xml version="1.0" encoding="utf-8"?>
<ds:datastoreItem xmlns:ds="http://schemas.openxmlformats.org/officeDocument/2006/customXml" ds:itemID="{EE09A9AE-C42A-4102-A748-45471CDA7A17}">
  <ds:schemaRefs>
    <ds:schemaRef ds:uri="http://schemas.microsoft.com/office/2006/metadata/properties"/>
    <ds:schemaRef ds:uri="http://schemas.microsoft.com/office/infopath/2007/PartnerControls"/>
    <ds:schemaRef ds:uri="37ddaaee-7589-43c5-aa08-ac62279b5e32"/>
  </ds:schemaRefs>
</ds:datastoreItem>
</file>

<file path=customXml/itemProps4.xml><?xml version="1.0" encoding="utf-8"?>
<ds:datastoreItem xmlns:ds="http://schemas.openxmlformats.org/officeDocument/2006/customXml" ds:itemID="{3889D58A-AAC9-4D40-8CC8-59D06EF06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2417</Words>
  <Characters>13780</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Flew, Lizzie</dc:creator>
  <cp:keywords/>
  <dc:description/>
  <cp:lastModifiedBy>Robert</cp:lastModifiedBy>
  <cp:revision>2</cp:revision>
  <cp:lastPrinted>2022-03-22T11:35:00Z</cp:lastPrinted>
  <dcterms:created xsi:type="dcterms:W3CDTF">2023-07-21T14:28:00Z</dcterms:created>
  <dcterms:modified xsi:type="dcterms:W3CDTF">2023-07-21T14:28:00Z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0x01010080807C5D946D2B4F8E86B0D7A638E824</vt:lpwstr>
  </property>
</Properties>
</file>