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B1E99" w:rsidRDefault="00000000" w:rsidP="005D0972">
      <w:pPr>
        <w:pStyle w:val="Title"/>
        <w:ind w:left="1" w:hanging="3"/>
        <w:jc w:val="center"/>
        <w:rPr>
          <w:rFonts w:ascii="Arial" w:hAnsi="Arial" w:cs="Arial"/>
          <w:sz w:val="28"/>
          <w:szCs w:val="28"/>
        </w:rPr>
      </w:pPr>
      <w:r w:rsidRPr="005D0972">
        <w:rPr>
          <w:rFonts w:ascii="Arial" w:hAnsi="Arial" w:cs="Arial"/>
          <w:sz w:val="28"/>
          <w:szCs w:val="28"/>
        </w:rPr>
        <w:t>Child Rights International Network</w:t>
      </w:r>
      <w:r w:rsidRPr="005D0972">
        <w:rPr>
          <w:rFonts w:ascii="Arial" w:hAnsi="Arial" w:cs="Arial"/>
          <w:sz w:val="28"/>
          <w:szCs w:val="28"/>
        </w:rPr>
        <w:br/>
        <w:t>Conscience and Peace Tax International</w:t>
      </w:r>
    </w:p>
    <w:p w14:paraId="4F3C54F6" w14:textId="77777777" w:rsidR="005D0972" w:rsidRPr="005D0972" w:rsidRDefault="005D0972" w:rsidP="005D0972">
      <w:pPr>
        <w:ind w:left="0"/>
      </w:pPr>
    </w:p>
    <w:p w14:paraId="00000002" w14:textId="77777777" w:rsidR="008B1E99" w:rsidRPr="005D0972" w:rsidRDefault="00000000" w:rsidP="005D0972">
      <w:pPr>
        <w:ind w:left="2" w:hanging="4"/>
        <w:jc w:val="center"/>
        <w:rPr>
          <w:sz w:val="44"/>
          <w:szCs w:val="44"/>
        </w:rPr>
      </w:pPr>
      <w:r w:rsidRPr="005D0972">
        <w:rPr>
          <w:sz w:val="44"/>
          <w:szCs w:val="44"/>
        </w:rPr>
        <w:t>Norway:</w:t>
      </w:r>
      <w:r w:rsidRPr="005D0972">
        <w:rPr>
          <w:sz w:val="44"/>
          <w:szCs w:val="44"/>
        </w:rPr>
        <w:br/>
        <w:t>Children and the military</w:t>
      </w:r>
    </w:p>
    <w:p w14:paraId="00000003" w14:textId="77777777" w:rsidR="008B1E99" w:rsidRPr="005D0972" w:rsidRDefault="00000000" w:rsidP="005D0972">
      <w:pPr>
        <w:ind w:left="1" w:hanging="3"/>
        <w:jc w:val="center"/>
        <w:rPr>
          <w:sz w:val="40"/>
          <w:szCs w:val="40"/>
        </w:rPr>
      </w:pPr>
      <w:r w:rsidRPr="005D0972">
        <w:rPr>
          <w:sz w:val="32"/>
          <w:szCs w:val="32"/>
        </w:rPr>
        <w:t>Pre-session</w:t>
      </w:r>
    </w:p>
    <w:p w14:paraId="47B368D1" w14:textId="77777777" w:rsidR="005D0972" w:rsidRDefault="005D0972" w:rsidP="005D0972">
      <w:pPr>
        <w:ind w:left="0"/>
      </w:pPr>
      <w:bookmarkStart w:id="0" w:name="_heading=h.30j0zll" w:colFirst="0" w:colLast="0"/>
      <w:bookmarkEnd w:id="0"/>
    </w:p>
    <w:p w14:paraId="00000004" w14:textId="79160FA7" w:rsidR="008B1E99" w:rsidRPr="005D0972" w:rsidRDefault="00000000" w:rsidP="005D0972">
      <w:pPr>
        <w:ind w:left="1" w:hanging="3"/>
        <w:jc w:val="center"/>
        <w:rPr>
          <w:sz w:val="32"/>
          <w:szCs w:val="32"/>
        </w:rPr>
      </w:pPr>
      <w:r w:rsidRPr="005D0972">
        <w:rPr>
          <w:sz w:val="32"/>
          <w:szCs w:val="32"/>
        </w:rPr>
        <w:t>Submission to the Committee on the Rights of the Child (CRC) on the seventh Periodic Report of</w:t>
      </w:r>
      <w:r w:rsidR="005D0972" w:rsidRPr="005D0972">
        <w:rPr>
          <w:sz w:val="32"/>
          <w:szCs w:val="32"/>
        </w:rPr>
        <w:t xml:space="preserve"> </w:t>
      </w:r>
      <w:r w:rsidRPr="005D0972">
        <w:rPr>
          <w:sz w:val="32"/>
          <w:szCs w:val="32"/>
        </w:rPr>
        <w:t>Norway (December 2024)</w:t>
      </w:r>
    </w:p>
    <w:p w14:paraId="00000005" w14:textId="77777777" w:rsidR="008B1E99" w:rsidRDefault="008B1E99" w:rsidP="005D0972">
      <w:pPr>
        <w:ind w:left="1" w:hanging="3"/>
        <w:rPr>
          <w:sz w:val="32"/>
          <w:szCs w:val="32"/>
        </w:rPr>
      </w:pPr>
      <w:bookmarkStart w:id="1" w:name="_heading=h.qnpw9q1m70sp" w:colFirst="0" w:colLast="0"/>
      <w:bookmarkEnd w:id="1"/>
    </w:p>
    <w:p w14:paraId="27980529" w14:textId="77777777" w:rsidR="005D0972" w:rsidRPr="005D0972" w:rsidRDefault="005D0972" w:rsidP="005D0972">
      <w:pPr>
        <w:ind w:left="1" w:hanging="3"/>
        <w:rPr>
          <w:sz w:val="32"/>
          <w:szCs w:val="32"/>
        </w:rPr>
      </w:pPr>
    </w:p>
    <w:p w14:paraId="00000006" w14:textId="77777777" w:rsidR="008B1E99" w:rsidRPr="005D0972" w:rsidRDefault="00000000" w:rsidP="005D0972">
      <w:pPr>
        <w:pStyle w:val="Heading1"/>
      </w:pPr>
      <w:r w:rsidRPr="005D0972">
        <w:t>Summary</w:t>
      </w:r>
    </w:p>
    <w:p w14:paraId="00000007" w14:textId="77777777" w:rsidR="008B1E99" w:rsidRDefault="00000000" w:rsidP="005D0972">
      <w:pPr>
        <w:ind w:left="0"/>
      </w:pPr>
      <w:r>
        <w:t>In respect of the Optional Protocol to the Convention on the Rights of the Child (CRC) on the involvement of children in armed conflict (OPAC), Norway’s report raises the following issues:</w:t>
      </w:r>
    </w:p>
    <w:p w14:paraId="00000008" w14:textId="77777777" w:rsidR="008B1E99" w:rsidRDefault="00000000" w:rsidP="005D0972">
      <w:pPr>
        <w:pStyle w:val="ListParagraph"/>
        <w:numPr>
          <w:ilvl w:val="0"/>
          <w:numId w:val="5"/>
        </w:numPr>
        <w:ind w:leftChars="0" w:left="714" w:firstLineChars="0" w:hanging="357"/>
        <w:contextualSpacing w:val="0"/>
      </w:pPr>
      <w:r>
        <w:t>Juvenile recruitment into the Home Guard.</w:t>
      </w:r>
    </w:p>
    <w:p w14:paraId="00000009" w14:textId="77777777" w:rsidR="008B1E99" w:rsidRDefault="00000000" w:rsidP="005D0972">
      <w:pPr>
        <w:pStyle w:val="ListParagraph"/>
        <w:numPr>
          <w:ilvl w:val="0"/>
          <w:numId w:val="5"/>
        </w:numPr>
        <w:ind w:leftChars="0" w:left="714" w:firstLineChars="0" w:hanging="357"/>
        <w:contextualSpacing w:val="0"/>
      </w:pPr>
      <w:r>
        <w:t>The identification and treatment of refugee and asylum-seeking children who may have been the victims of recruitment or use in armed conflicts.</w:t>
      </w:r>
    </w:p>
    <w:p w14:paraId="0000000A" w14:textId="77777777" w:rsidR="008B1E99" w:rsidRPr="005D0972" w:rsidRDefault="00000000" w:rsidP="005D0972">
      <w:pPr>
        <w:pStyle w:val="ListParagraph"/>
        <w:numPr>
          <w:ilvl w:val="0"/>
          <w:numId w:val="5"/>
        </w:numPr>
        <w:ind w:leftChars="0" w:left="714" w:firstLineChars="0" w:hanging="357"/>
        <w:contextualSpacing w:val="0"/>
      </w:pPr>
      <w:r>
        <w:t>The return to Norway of children or their parents recruited into the armed conflict in Syria.</w:t>
      </w:r>
    </w:p>
    <w:p w14:paraId="356E97B2" w14:textId="77777777" w:rsidR="005D0972" w:rsidRDefault="005D0972" w:rsidP="005D0972">
      <w:pPr>
        <w:ind w:leftChars="0" w:firstLineChars="0" w:firstLine="0"/>
      </w:pPr>
    </w:p>
    <w:p w14:paraId="4825092D" w14:textId="77777777" w:rsidR="005D0972" w:rsidRPr="005D0972" w:rsidRDefault="005D0972" w:rsidP="005D0972">
      <w:pPr>
        <w:ind w:leftChars="0" w:firstLineChars="0" w:firstLine="0"/>
      </w:pPr>
    </w:p>
    <w:p w14:paraId="0000000B" w14:textId="77777777" w:rsidR="008B1E99" w:rsidRDefault="00000000" w:rsidP="005D0972">
      <w:pPr>
        <w:pStyle w:val="Heading1"/>
      </w:pPr>
      <w:r>
        <w:t>Introduction</w:t>
      </w:r>
    </w:p>
    <w:p w14:paraId="0000000C" w14:textId="308CA535" w:rsidR="008B1E99" w:rsidRPr="005D0972" w:rsidRDefault="00000000" w:rsidP="005D0972">
      <w:pPr>
        <w:ind w:left="0"/>
      </w:pPr>
      <w:r w:rsidRPr="005D0972">
        <w:t xml:space="preserve">The Child Rights International Network (CRIN) and Conscience and Peace Tax International (CPTI) present these comments as part of their project to monitor progress made by states parties in </w:t>
      </w:r>
      <w:r w:rsidR="005D0972">
        <w:t xml:space="preserve">their </w:t>
      </w:r>
      <w:r w:rsidRPr="005D0972">
        <w:t>implement</w:t>
      </w:r>
      <w:r w:rsidR="005D0972">
        <w:t xml:space="preserve">ation of </w:t>
      </w:r>
      <w:r w:rsidRPr="005D0972">
        <w:t>OPAC.</w:t>
      </w:r>
    </w:p>
    <w:p w14:paraId="0000000D" w14:textId="77777777" w:rsidR="008B1E99" w:rsidRDefault="00000000" w:rsidP="005D0972">
      <w:pPr>
        <w:pStyle w:val="Heading1"/>
      </w:pPr>
      <w:bookmarkStart w:id="2" w:name="_heading=h.xlrxod9njye8" w:colFirst="0" w:colLast="0"/>
      <w:bookmarkEnd w:id="2"/>
      <w:r>
        <w:t>Background</w:t>
      </w:r>
    </w:p>
    <w:p w14:paraId="0000000E" w14:textId="77777777" w:rsidR="008B1E99" w:rsidRPr="005D0972" w:rsidRDefault="00000000" w:rsidP="005D0972">
      <w:pPr>
        <w:pStyle w:val="Heading2"/>
      </w:pPr>
      <w:bookmarkStart w:id="3" w:name="_heading=h.hcdjjbqhuxff" w:colFirst="0" w:colLast="0"/>
      <w:bookmarkEnd w:id="3"/>
      <w:r w:rsidRPr="005D0972">
        <w:t>Military service in Norway</w:t>
      </w:r>
    </w:p>
    <w:p w14:paraId="0000000F" w14:textId="77777777" w:rsidR="008B1E99" w:rsidRDefault="00000000" w:rsidP="005D0972">
      <w:pPr>
        <w:ind w:left="0"/>
      </w:pPr>
      <w:r>
        <w:t>Norway conscripts men from the age of 18 for a period of basic military service of twelve months.</w:t>
      </w:r>
    </w:p>
    <w:p w14:paraId="00000010" w14:textId="77777777" w:rsidR="008B1E99" w:rsidRDefault="00000000" w:rsidP="005D0972">
      <w:pPr>
        <w:ind w:left="0"/>
      </w:pPr>
      <w:r>
        <w:t>Conscription was extended to women in 2015, who now account for over a third of total recruitment.</w:t>
      </w:r>
    </w:p>
    <w:p w14:paraId="00000011" w14:textId="77777777" w:rsidR="008B1E99" w:rsidRDefault="00000000" w:rsidP="005D0972">
      <w:pPr>
        <w:ind w:left="0"/>
      </w:pPr>
      <w:r>
        <w:lastRenderedPageBreak/>
        <w:t>The right of conscientious objection is recognised. Approximately 200 conscripts annually (c. 2.5%) apply, over 80% successfully. Since 2012, no alternative service has been required of conscientious objectors.</w:t>
      </w:r>
    </w:p>
    <w:p w14:paraId="00000012" w14:textId="77777777" w:rsidR="008B1E99" w:rsidRDefault="00000000" w:rsidP="005D0972">
      <w:pPr>
        <w:ind w:left="0"/>
      </w:pPr>
      <w:r>
        <w:t>Norway also takes volunteers from the age of 19 into the Home Guard.</w:t>
      </w:r>
    </w:p>
    <w:p w14:paraId="00000013" w14:textId="77777777" w:rsidR="008B1E99" w:rsidRDefault="00000000" w:rsidP="005D0972">
      <w:pPr>
        <w:pStyle w:val="Heading2"/>
      </w:pPr>
      <w:bookmarkStart w:id="4" w:name="_heading=h.ae8vff2j3usc" w:colFirst="0" w:colLast="0"/>
      <w:bookmarkEnd w:id="4"/>
      <w:r>
        <w:t>OPAC</w:t>
      </w:r>
    </w:p>
    <w:p w14:paraId="00000014" w14:textId="77777777" w:rsidR="008B1E99" w:rsidRDefault="00000000" w:rsidP="005D0972">
      <w:pPr>
        <w:ind w:left="0"/>
      </w:pPr>
      <w:r>
        <w:t>Norway ratified OPAC in 2003, setting 18 as the minimum age for voluntary recruitment in its binding Declaration:</w:t>
      </w:r>
    </w:p>
    <w:p w14:paraId="00000015" w14:textId="77777777" w:rsidR="008B1E99" w:rsidRDefault="00000000" w:rsidP="005D0972">
      <w:pPr>
        <w:ind w:leftChars="0" w:left="720" w:firstLineChars="0" w:firstLine="0"/>
      </w:pPr>
      <w:r>
        <w:t>‘Pursuant to Article 3, second paragraph, of the Protocol, the Government of the Kingdom of Norway declares that the minimum age for voluntary recruitment to the armed forces is 18 years.’</w:t>
      </w:r>
    </w:p>
    <w:p w14:paraId="00000016" w14:textId="77777777" w:rsidR="008B1E99" w:rsidRDefault="00000000" w:rsidP="005D0972">
      <w:pPr>
        <w:ind w:left="0"/>
      </w:pPr>
      <w:r>
        <w:t>Report under OPAC submitted 2006, examined 2007: CRC/C/NOR/OPAC/1, with Replies to the List of Issues at CRC/C/NOR/OPAC/Q/1/Add.1, 2007. Concluding Observations at CRC/C/NOR/OPAC/CO/1, 2007.</w:t>
      </w:r>
    </w:p>
    <w:p w14:paraId="00000017" w14:textId="62F2A36C" w:rsidR="008B1E99" w:rsidRDefault="00000000" w:rsidP="005D0972">
      <w:pPr>
        <w:ind w:left="0"/>
      </w:pPr>
      <w:r>
        <w:t xml:space="preserve">Subsequent State </w:t>
      </w:r>
      <w:r w:rsidR="005D0972">
        <w:t>r</w:t>
      </w:r>
      <w:r>
        <w:t>eports under the CRC:</w:t>
      </w:r>
    </w:p>
    <w:p w14:paraId="00000018" w14:textId="77777777" w:rsidR="008B1E99" w:rsidRDefault="00000000" w:rsidP="005D0972">
      <w:pPr>
        <w:pStyle w:val="ListParagraph"/>
        <w:numPr>
          <w:ilvl w:val="0"/>
          <w:numId w:val="3"/>
        </w:numPr>
        <w:ind w:leftChars="0" w:left="714" w:firstLineChars="0" w:hanging="357"/>
        <w:contextualSpacing w:val="0"/>
      </w:pPr>
      <w:r>
        <w:t xml:space="preserve">CRC/C/NOR/4, submitted 2008, examined 2010, with Concluding Observations at </w:t>
      </w:r>
      <w:r w:rsidRPr="005D0972">
        <w:rPr>
          <w:rFonts w:eastAsia="Arial"/>
        </w:rPr>
        <w:t>CRC/C/NOR/CO/4, 2010.</w:t>
      </w:r>
    </w:p>
    <w:p w14:paraId="00000019" w14:textId="77777777" w:rsidR="008B1E99" w:rsidRDefault="00000000" w:rsidP="005D0972">
      <w:pPr>
        <w:pStyle w:val="ListParagraph"/>
        <w:numPr>
          <w:ilvl w:val="0"/>
          <w:numId w:val="3"/>
        </w:numPr>
        <w:ind w:leftChars="0" w:firstLineChars="0"/>
      </w:pPr>
      <w:r>
        <w:t>CRC/C/NOR/5-6, submitted 2016, examined 2018, with Concluding Observations at CRC/C/NOR/CO/5-6, 2018.</w:t>
      </w:r>
    </w:p>
    <w:p w14:paraId="0000001A" w14:textId="77777777" w:rsidR="008B1E99" w:rsidRDefault="00000000" w:rsidP="005D0972">
      <w:pPr>
        <w:ind w:left="0"/>
      </w:pPr>
      <w:r>
        <w:t>2025 Session:</w:t>
      </w:r>
    </w:p>
    <w:p w14:paraId="0000001B" w14:textId="77777777" w:rsidR="008B1E99" w:rsidRDefault="00000000" w:rsidP="005D0972">
      <w:pPr>
        <w:pStyle w:val="ListParagraph"/>
        <w:numPr>
          <w:ilvl w:val="0"/>
          <w:numId w:val="1"/>
        </w:numPr>
        <w:ind w:leftChars="0" w:left="714" w:firstLineChars="0" w:hanging="357"/>
        <w:contextualSpacing w:val="0"/>
      </w:pPr>
      <w:r>
        <w:t>List of Issues Prior to Reporting: CRC/C/NOR/QPR/7, published 2023.</w:t>
      </w:r>
    </w:p>
    <w:p w14:paraId="0000001C" w14:textId="77777777" w:rsidR="008B1E99" w:rsidRDefault="00000000" w:rsidP="005D0972">
      <w:pPr>
        <w:pStyle w:val="ListParagraph"/>
        <w:numPr>
          <w:ilvl w:val="0"/>
          <w:numId w:val="1"/>
        </w:numPr>
        <w:ind w:leftChars="0" w:firstLineChars="0"/>
      </w:pPr>
      <w:r>
        <w:t>State Report: CRC/C/NOR/7, received 2024, with annexed data at INT-CRC-ADR-NOR-58678-E.</w:t>
      </w:r>
    </w:p>
    <w:p w14:paraId="0000001D" w14:textId="77777777" w:rsidR="008B1E99" w:rsidRDefault="00000000" w:rsidP="005D0972">
      <w:pPr>
        <w:pStyle w:val="Heading1"/>
      </w:pPr>
      <w:bookmarkStart w:id="5" w:name="_heading=h.9t2trrf9k0b2" w:colFirst="0" w:colLast="0"/>
      <w:bookmarkEnd w:id="5"/>
      <w:r>
        <w:t>Issues arising</w:t>
      </w:r>
    </w:p>
    <w:p w14:paraId="0000001E" w14:textId="77777777" w:rsidR="008B1E99" w:rsidRDefault="00000000" w:rsidP="005D0972">
      <w:pPr>
        <w:pStyle w:val="Heading2"/>
      </w:pPr>
      <w:bookmarkStart w:id="6" w:name="_heading=h.kh9y5sqo8qh8" w:colFirst="0" w:colLast="0"/>
      <w:bookmarkEnd w:id="6"/>
      <w:r>
        <w:t>Juvenile recruitment to the Home Guard Youth</w:t>
      </w:r>
    </w:p>
    <w:p w14:paraId="58ED1397" w14:textId="77777777" w:rsidR="005D0972" w:rsidRDefault="00000000" w:rsidP="005D0972">
      <w:pPr>
        <w:ind w:left="0"/>
      </w:pPr>
      <w:r>
        <w:t>Norway recruits into the Home Guard Youth from the age of 16, which has been an issue of contention since the Committee’s consideration of its OPAC Report. In its Concluding Observations on that Report (para 10), the Committee recommended an increase in the minimum age from 16 to 18,</w:t>
      </w:r>
    </w:p>
    <w:p w14:paraId="00000020" w14:textId="6B312F36" w:rsidR="008B1E99" w:rsidRDefault="00000000" w:rsidP="005D0972">
      <w:pPr>
        <w:ind w:leftChars="0" w:left="720" w:firstLineChars="0" w:firstLine="0"/>
      </w:pPr>
      <w:r>
        <w:t>‘in order to fully respect the spirit of the Optional Protocol and to provide full protection for children in all circumstances...’</w:t>
      </w:r>
    </w:p>
    <w:p w14:paraId="00000021" w14:textId="77777777" w:rsidR="008B1E99" w:rsidRDefault="00000000" w:rsidP="005D0972">
      <w:pPr>
        <w:ind w:left="0"/>
      </w:pPr>
      <w:r>
        <w:t xml:space="preserve">The Committee further </w:t>
      </w:r>
      <w:r>
        <w:rPr>
          <w:rFonts w:eastAsia="Arial"/>
        </w:rPr>
        <w:t>observ</w:t>
      </w:r>
      <w:r>
        <w:t>ed,</w:t>
      </w:r>
    </w:p>
    <w:p w14:paraId="00000022" w14:textId="77777777" w:rsidR="008B1E99" w:rsidRDefault="00000000" w:rsidP="005D0972">
      <w:pPr>
        <w:ind w:leftChars="0" w:left="720" w:firstLineChars="0" w:firstLine="0"/>
      </w:pPr>
      <w:r>
        <w:t>‘that these kinds of activities with “a military element” for children are not in full conformity with the spirit of the Optional Protocol which emphasizes that conditions of peace and security are indispensable for the full protection of children’.</w:t>
      </w:r>
    </w:p>
    <w:p w14:paraId="00000023" w14:textId="77777777" w:rsidR="008B1E99" w:rsidRDefault="00000000" w:rsidP="005D0972">
      <w:pPr>
        <w:ind w:left="0"/>
      </w:pPr>
      <w:r>
        <w:t>The State Party has continued to contest this recommendation on the grounds</w:t>
      </w:r>
    </w:p>
    <w:p w14:paraId="00000024" w14:textId="77777777" w:rsidR="008B1E99" w:rsidRDefault="00000000" w:rsidP="005D0972">
      <w:pPr>
        <w:ind w:leftChars="0" w:left="720" w:firstLineChars="0" w:firstLine="0"/>
      </w:pPr>
      <w:r>
        <w:t>‘that volunteers who have not reached the age of 18 shall not be given practical training or participate in combat-related activities, and they shall be exempt from service should the Defence be involved in hostilities’ (2010 Report, para 647).</w:t>
      </w:r>
    </w:p>
    <w:p w14:paraId="00000025" w14:textId="77777777" w:rsidR="008B1E99" w:rsidRDefault="00000000" w:rsidP="005D0972">
      <w:pPr>
        <w:ind w:left="0"/>
      </w:pPr>
      <w:r>
        <w:lastRenderedPageBreak/>
        <w:t>Nonetheless, the Committee repeated its earlier recommendation in 2018 (Para 37a) and inquired about the State party’s progress on the matter in para 33(a) of the List of Issues in Advance of the current report.</w:t>
      </w:r>
    </w:p>
    <w:p w14:paraId="00000026" w14:textId="77777777" w:rsidR="008B1E99" w:rsidRDefault="00000000" w:rsidP="005D0972">
      <w:pPr>
        <w:ind w:left="0"/>
      </w:pPr>
      <w:r>
        <w:t>Regrettably, Norway’s reply (para 278) merely restates its recruitment ages, albeit with a new revelation that the minimum age for the Home Guard Youth is in fact 15.5 years, not 16.</w:t>
      </w:r>
    </w:p>
    <w:p w14:paraId="00000027" w14:textId="77777777" w:rsidR="008B1E99" w:rsidRDefault="00000000" w:rsidP="005D0972">
      <w:pPr>
        <w:ind w:left="0"/>
      </w:pPr>
      <w:r>
        <w:t>The relationship of the Home Guard with the armed forces is unclear. The State continues to argue that it ‘has no affiliation with the Norwegian defence structure as such’ (2025 Report, para 278) and that the Home Guard Youth, not being formal members of the armed forces, are not subject to military discipline.</w:t>
      </w:r>
    </w:p>
    <w:p w14:paraId="00000028" w14:textId="77777777" w:rsidR="008B1E99" w:rsidRDefault="00000000" w:rsidP="005D0972">
      <w:pPr>
        <w:ind w:left="0"/>
      </w:pPr>
      <w:r>
        <w:t>The Committee expressed its concern in the OPAC Concluding Observations that Norway’s claim was based on an interpretation of the Military Disciplinary Authority Act of 1988, and recommended that the exclusion of Home Guard Youth from military discipline be stipulated explicitly in law.</w:t>
      </w:r>
    </w:p>
    <w:p w14:paraId="00000029" w14:textId="77777777" w:rsidR="008B1E99" w:rsidRDefault="00000000" w:rsidP="005D0972">
      <w:pPr>
        <w:ind w:left="0"/>
      </w:pPr>
      <w:r>
        <w:t>In its 2018 Report, the State party refers to a change in the Military Service Act, which states that</w:t>
      </w:r>
    </w:p>
    <w:p w14:paraId="0000002A" w14:textId="77777777" w:rsidR="008B1E99" w:rsidRDefault="00000000" w:rsidP="005D0972">
      <w:pPr>
        <w:ind w:leftChars="0" w:left="720" w:firstLineChars="0" w:firstLine="0"/>
      </w:pPr>
      <w:r>
        <w:t>‘people under 18 who serve in the Armed Forces [</w:t>
      </w:r>
      <w:r>
        <w:rPr>
          <w:i/>
        </w:rPr>
        <w:t>sic</w:t>
      </w:r>
      <w:r>
        <w:t>] will not be provided with training in, or participate in, combat related activities and that they will immediately be excused from service in situations where Norway is at war or when war threatens, or when the Armed Forces have commenced force generation situations where Norway is at war or when war threatens, or when the Armed Forces have commenced force generation. Furthermore, it has been clarified that people under 18 are not subject to the military punishment and disciplinary system because they cannot be called up as conscripts.’</w:t>
      </w:r>
    </w:p>
    <w:p w14:paraId="0000002B" w14:textId="77777777" w:rsidR="008B1E99" w:rsidRDefault="00000000" w:rsidP="005D0972">
      <w:pPr>
        <w:ind w:left="0"/>
      </w:pPr>
      <w:r>
        <w:t>Given that the armed forces themselves recruit only from 18, this statement in respect of younger recruits appears to apply to the Home Guard Youth, thereby giving them a legal status tantamount to that of volunteer members of the armed forces.</w:t>
      </w:r>
    </w:p>
    <w:p w14:paraId="0000002C" w14:textId="77777777" w:rsidR="008B1E99" w:rsidRDefault="00000000" w:rsidP="005D0972">
      <w:pPr>
        <w:ind w:left="0"/>
      </w:pPr>
      <w:r>
        <w:t>Another ambiguity concerns the relationship between membership of the Home Guard Youth and obligatory military service. The 2010 Report states:</w:t>
      </w:r>
    </w:p>
    <w:p w14:paraId="0000002D" w14:textId="77777777" w:rsidR="008B1E99" w:rsidRDefault="00000000" w:rsidP="005D0972">
      <w:pPr>
        <w:ind w:leftChars="0" w:left="720" w:firstLineChars="0" w:firstLine="0"/>
      </w:pPr>
      <w:r>
        <w:t>‘Pursuant to the Act’s section 4, first paragraph, the Home Guard Youth shall not be liable for military service.’</w:t>
      </w:r>
    </w:p>
    <w:p w14:paraId="0000002E" w14:textId="77777777" w:rsidR="008B1E99" w:rsidRDefault="00000000" w:rsidP="005D0972">
      <w:pPr>
        <w:ind w:left="0"/>
        <w:rPr>
          <w:rFonts w:eastAsia="Arial"/>
        </w:rPr>
      </w:pPr>
      <w:r>
        <w:t>It is unclear whether this implies that recruits to the Home Guard Youth are exempted from compulsory service later on, which would effectively incentivise juvenile recruitment into the organisation. We encourage the Committee to ask the delegation about this.</w:t>
      </w:r>
    </w:p>
    <w:p w14:paraId="0000002F" w14:textId="77777777" w:rsidR="008B1E99" w:rsidRDefault="00000000" w:rsidP="005D0972">
      <w:pPr>
        <w:ind w:left="0"/>
      </w:pPr>
      <w:r>
        <w:t>The Home Guard itself is a force of 40,000 reserves available for mobilisation in the event of war or national emergency. That juvenile recruits to the Home Guard Youth should not be deployed in such circumstances is simply a requirement of OPAC; that they do not receive combat training, and are not subject to military discipline are expectations in the spirit of OPAC. It is also in the spirit of OPAC that States aspire to a minimum recruitment age of 18 in all military-style organisations, the better to guarantee children the full range of their rights under OPAC and the Convention. We hope the Committee will continue to encourage the State to reconsider its position on the matter.</w:t>
      </w:r>
    </w:p>
    <w:p w14:paraId="00000030" w14:textId="77777777" w:rsidR="008B1E99" w:rsidRDefault="00000000" w:rsidP="005D0972">
      <w:pPr>
        <w:pStyle w:val="Heading2"/>
        <w:rPr>
          <w:rFonts w:eastAsia="Arial"/>
          <w:sz w:val="24"/>
          <w:szCs w:val="24"/>
        </w:rPr>
      </w:pPr>
      <w:bookmarkStart w:id="7" w:name="_heading=h.vmhbzumd42qx" w:colFirst="0" w:colLast="0"/>
      <w:bookmarkEnd w:id="7"/>
      <w:r>
        <w:t>Refugee and asylum-seeking children</w:t>
      </w:r>
    </w:p>
    <w:p w14:paraId="00000031" w14:textId="77777777" w:rsidR="008B1E99" w:rsidRDefault="00000000" w:rsidP="005D0972">
      <w:pPr>
        <w:ind w:left="0"/>
      </w:pPr>
      <w:r>
        <w:t>Para 48 of the List of issues Prior to Reporting asked for disaggregated data on:</w:t>
      </w:r>
    </w:p>
    <w:p w14:paraId="00000032" w14:textId="77777777" w:rsidR="008B1E99" w:rsidRDefault="00000000" w:rsidP="005D0972">
      <w:pPr>
        <w:ind w:leftChars="0" w:left="720" w:firstLineChars="0" w:firstLine="0"/>
      </w:pPr>
      <w:r>
        <w:t xml:space="preserve">‘(a) Asylum-seeking, refugee and migrant children entering the State party from areas where children may have been recruited or used in hostilities; </w:t>
      </w:r>
    </w:p>
    <w:p w14:paraId="00000033" w14:textId="77777777" w:rsidR="008B1E99" w:rsidRDefault="00000000" w:rsidP="005D0972">
      <w:pPr>
        <w:ind w:leftChars="0" w:left="720" w:firstLineChars="0" w:firstLine="0"/>
      </w:pPr>
      <w:r>
        <w:t>‘(b) Children within the State party’s jurisdiction who have been recruited or used in hostilities abroad.’</w:t>
      </w:r>
    </w:p>
    <w:p w14:paraId="00000034" w14:textId="77777777" w:rsidR="008B1E99" w:rsidRDefault="00000000" w:rsidP="005D0972">
      <w:pPr>
        <w:ind w:left="0"/>
      </w:pPr>
      <w:r>
        <w:lastRenderedPageBreak/>
        <w:t>The figures given in Para 48(b) of the data annex to Norway’s Report, which concern children applying for asylum, identify eleven cases between 2016 and 2023 when children who had reported recruitment or attempted recruitment into hostilities abroad. All but one concerned armed conflict in Afghanistan or Syria. A note to the data noted that many more cases may not have been identified.</w:t>
      </w:r>
    </w:p>
    <w:p w14:paraId="00000035" w14:textId="77777777" w:rsidR="008B1E99" w:rsidRDefault="00000000" w:rsidP="005D0972">
      <w:pPr>
        <w:ind w:left="0"/>
      </w:pPr>
      <w:r>
        <w:t>In particular, Table L48 (a)1.1 shows that a significant number of asylum applications from children, including probably unaccompanied children, still come from Eritrea, where all children are at risk of recruitment into the armed forces. The figures also reveal a recent increase in the number of applications from Colombia, where it is known that juvenile recruitment into non-government armed groups is an ongoing problem.</w:t>
      </w:r>
    </w:p>
    <w:p w14:paraId="00000036" w14:textId="77777777" w:rsidR="008B1E99" w:rsidRDefault="00000000" w:rsidP="005D0972">
      <w:pPr>
        <w:ind w:left="0"/>
      </w:pPr>
      <w:r>
        <w:t>At first glance, the ages of the children who have reported juvenile recruitment or attempted recruitment (Table L48(b) 1.4) are remarkably low. Eight of the 11 were aged fifteen or younger ‘at time of application’, meaning that they would have been even younger at the time of recruitment or attempted recruitment. It is important also to recognise that the figures relate only to those who are still children, excluding adults who may have been recruited as children. Reaching adulthood should not exclude these individuals from the physical and psychological recovery and social reintegration due them, in respect of their experiences as children.</w:t>
      </w:r>
    </w:p>
    <w:p w14:paraId="00000037" w14:textId="77777777" w:rsidR="008B1E99" w:rsidRDefault="00000000" w:rsidP="005D0972">
      <w:pPr>
        <w:ind w:left="0"/>
      </w:pPr>
      <w:r>
        <w:t>A concern in the past has been the high rate of rejection of asylum and humanitarian claims in Norway. Para.51 of the 2010 Concluding Observations reports the Committee’s concern,</w:t>
      </w:r>
    </w:p>
    <w:p w14:paraId="00000038" w14:textId="77777777" w:rsidR="008B1E99" w:rsidRDefault="00000000" w:rsidP="005D0972">
      <w:pPr>
        <w:ind w:leftChars="0" w:left="720" w:firstLineChars="0" w:firstLine="0"/>
      </w:pPr>
      <w:r>
        <w:t>‘that that the State party has limited the responsibility of the Child Welfare Services to children under the age of 15 leaving older children with reduced assistance and that despite the State party’s statement that emphasis will be placed on children’s affiliation to Norway in decisions on residence permits on humanitarian grounds, there are reports that children who have spent many years in Norway who may be deported despite sound documentation of affiliation to Norway. The Committee is further concerned about the State party’s plan to establish care and education centres for unaccompanied asylum-seeking children in their countries of origin, since these children mostly come from war and conflict ridden countries where their protection cannot be guaranteed’.</w:t>
      </w:r>
    </w:p>
    <w:p w14:paraId="00000039" w14:textId="77777777" w:rsidR="008B1E99" w:rsidRDefault="00000000" w:rsidP="005D0972">
      <w:pPr>
        <w:ind w:left="0"/>
      </w:pPr>
      <w:r>
        <w:t xml:space="preserve">Paragraph 37(b) of the 2018 Concluding Observations recommends that the State party, </w:t>
      </w:r>
    </w:p>
    <w:p w14:paraId="0000003A" w14:textId="77777777" w:rsidR="008B1E99" w:rsidRDefault="00000000" w:rsidP="005D0972">
      <w:pPr>
        <w:ind w:leftChars="0" w:left="720" w:firstLineChars="0" w:firstLine="0"/>
      </w:pPr>
      <w:r>
        <w:t>‘Take appropriate bilateral measures to follow-up on children who have been recruited or used in hostilities and returned from Norway to their home country.’</w:t>
      </w:r>
    </w:p>
    <w:p w14:paraId="0000003B" w14:textId="77777777" w:rsidR="008B1E99" w:rsidRDefault="00000000" w:rsidP="005D0972">
      <w:pPr>
        <w:ind w:left="0"/>
      </w:pPr>
      <w:r>
        <w:t>It is alarming that children may have been returned to countries where they are at risk of, or may have already suffered, recruitment or involvement in armed conflict, and that other young persons may have been returned to countries where they had been involved as children in armed conflict, with inadequate attention to any continuing psychosocial rehabilitation.</w:t>
      </w:r>
    </w:p>
    <w:p w14:paraId="0000003C" w14:textId="77777777" w:rsidR="008B1E99" w:rsidRDefault="00000000" w:rsidP="005D0972">
      <w:pPr>
        <w:pStyle w:val="Heading2"/>
        <w:rPr>
          <w:rFonts w:eastAsia="Arial"/>
        </w:rPr>
      </w:pPr>
      <w:bookmarkStart w:id="8" w:name="_heading=h.5olwh4f8v2n0" w:colFirst="0" w:colLast="0"/>
      <w:bookmarkEnd w:id="8"/>
      <w:r>
        <w:t>Norwegian children in Syria</w:t>
      </w:r>
    </w:p>
    <w:p w14:paraId="0000003D" w14:textId="77777777" w:rsidR="008B1E99" w:rsidRDefault="00000000" w:rsidP="005D0972">
      <w:pPr>
        <w:ind w:left="0"/>
        <w:rPr>
          <w:rFonts w:eastAsia="Arial"/>
        </w:rPr>
      </w:pPr>
      <w:r>
        <w:t>A s</w:t>
      </w:r>
      <w:r>
        <w:rPr>
          <w:rFonts w:eastAsia="Arial"/>
        </w:rPr>
        <w:t xml:space="preserve">eparate </w:t>
      </w:r>
      <w:r>
        <w:t xml:space="preserve">concern </w:t>
      </w:r>
      <w:r>
        <w:rPr>
          <w:rFonts w:eastAsia="Arial"/>
        </w:rPr>
        <w:t xml:space="preserve">is </w:t>
      </w:r>
      <w:r>
        <w:t xml:space="preserve">the repatriation of </w:t>
      </w:r>
      <w:r>
        <w:rPr>
          <w:rFonts w:eastAsia="Arial"/>
        </w:rPr>
        <w:t>children normally resident in Norway who hav</w:t>
      </w:r>
      <w:r>
        <w:t xml:space="preserve">e </w:t>
      </w:r>
      <w:r>
        <w:rPr>
          <w:rFonts w:eastAsia="Arial"/>
        </w:rPr>
        <w:t>been recruited into armed conflict elsewhere</w:t>
      </w:r>
      <w:r>
        <w:t xml:space="preserve"> or born to parents who were so recruited. As far as is known, this concerns the armed conflict in Syria alone.</w:t>
      </w:r>
    </w:p>
    <w:p w14:paraId="0000003E" w14:textId="77777777" w:rsidR="008B1E99" w:rsidRDefault="00000000" w:rsidP="005D0972">
      <w:pPr>
        <w:ind w:left="0"/>
      </w:pPr>
      <w:r>
        <w:t>The State report mentions that a child remains in Syria with their mother, who has not to date applied for repatriation (para 285). Other than this case, the State Report gives no further information about other children who may have travelled to, or since been repatriated from, Syria.</w:t>
      </w:r>
    </w:p>
    <w:p w14:paraId="0000003F" w14:textId="77777777" w:rsidR="008B1E99" w:rsidRDefault="00000000" w:rsidP="005D0972">
      <w:pPr>
        <w:ind w:left="0"/>
      </w:pPr>
      <w:r>
        <w:t>Paras 284 and 285 refer to individual processing and assessment of repatriation applications, but it is implied that where children are involved these have always been successful.</w:t>
      </w:r>
    </w:p>
    <w:p w14:paraId="00000040" w14:textId="77777777" w:rsidR="008B1E99" w:rsidRDefault="00000000" w:rsidP="005D0972">
      <w:pPr>
        <w:ind w:left="0"/>
      </w:pPr>
      <w:r>
        <w:lastRenderedPageBreak/>
        <w:t>It would be useful to know how many children in total are known to have been recruited into the Syrian conflict, what recruitment activities took place on Norwegian territory, how many have now passed the age of 18, and whether any of these have applied for repatriation.</w:t>
      </w:r>
    </w:p>
    <w:p w14:paraId="00000041" w14:textId="77777777" w:rsidR="008B1E99" w:rsidRDefault="00000000" w:rsidP="005D0972">
      <w:pPr>
        <w:pStyle w:val="Heading2"/>
      </w:pPr>
      <w:bookmarkStart w:id="9" w:name="_heading=h.obneslq7asa7" w:colFirst="0" w:colLast="0"/>
      <w:bookmarkEnd w:id="9"/>
      <w:r>
        <w:t>Peacekeeper abuse</w:t>
      </w:r>
    </w:p>
    <w:p w14:paraId="00000042" w14:textId="77777777" w:rsidR="008B1E99" w:rsidRDefault="00000000" w:rsidP="005D0972">
      <w:pPr>
        <w:ind w:left="0"/>
      </w:pPr>
      <w:r>
        <w:t>The UN Conflict and Discipline Service reports no cases of child sexual abuse by Norwegian peacekeepers.</w:t>
      </w:r>
      <w:r>
        <w:rPr>
          <w:vertAlign w:val="superscript"/>
        </w:rPr>
        <w:footnoteReference w:id="1"/>
      </w:r>
    </w:p>
    <w:p w14:paraId="00000043" w14:textId="77777777" w:rsidR="008B1E99" w:rsidRDefault="00000000" w:rsidP="005D0972">
      <w:pPr>
        <w:pStyle w:val="Heading1"/>
      </w:pPr>
      <w:bookmarkStart w:id="10" w:name="_heading=h.x3jx79yf07k1" w:colFirst="0" w:colLast="0"/>
      <w:bookmarkEnd w:id="10"/>
      <w:r>
        <w:t>Recommendations</w:t>
      </w:r>
    </w:p>
    <w:p w14:paraId="00000044" w14:textId="77777777" w:rsidR="008B1E99" w:rsidRDefault="00000000" w:rsidP="005D0972">
      <w:pPr>
        <w:pStyle w:val="ListParagraph"/>
        <w:numPr>
          <w:ilvl w:val="0"/>
          <w:numId w:val="2"/>
        </w:numPr>
        <w:ind w:leftChars="0" w:firstLineChars="0" w:hanging="357"/>
        <w:contextualSpacing w:val="0"/>
      </w:pPr>
      <w:r>
        <w:t>That the Committee continue to encourage the State party to raise to eighteen the minimum age for recruitment into the Home Guard Youth.</w:t>
      </w:r>
    </w:p>
    <w:p w14:paraId="00000045" w14:textId="77777777" w:rsidR="008B1E99" w:rsidRDefault="00000000" w:rsidP="005D0972">
      <w:pPr>
        <w:pStyle w:val="ListParagraph"/>
        <w:numPr>
          <w:ilvl w:val="0"/>
          <w:numId w:val="2"/>
        </w:numPr>
        <w:ind w:leftChars="0" w:firstLineChars="0" w:hanging="357"/>
        <w:contextualSpacing w:val="0"/>
      </w:pPr>
      <w:r>
        <w:t>That the State party be asked to:</w:t>
      </w:r>
    </w:p>
    <w:p w14:paraId="00000046" w14:textId="77777777" w:rsidR="008B1E99" w:rsidRDefault="00000000" w:rsidP="005D0972">
      <w:pPr>
        <w:pStyle w:val="ListParagraph"/>
        <w:numPr>
          <w:ilvl w:val="1"/>
          <w:numId w:val="2"/>
        </w:numPr>
        <w:ind w:leftChars="0" w:firstLineChars="0" w:hanging="357"/>
        <w:contextualSpacing w:val="0"/>
      </w:pPr>
      <w:r>
        <w:t>Supplement the data in Table L48(b) 1.4 (Data annex to State Report) by giving details of all children arriving in the State party from abroad who reported that they had been subjected to recruitment or attempted recruitment into armed conflict, including those who have now passed the age of 18;</w:t>
      </w:r>
    </w:p>
    <w:p w14:paraId="00000047" w14:textId="77777777" w:rsidR="008B1E99" w:rsidRDefault="00000000" w:rsidP="005D0972">
      <w:pPr>
        <w:pStyle w:val="ListParagraph"/>
        <w:numPr>
          <w:ilvl w:val="1"/>
          <w:numId w:val="2"/>
        </w:numPr>
        <w:ind w:leftChars="0" w:firstLineChars="0" w:hanging="357"/>
        <w:contextualSpacing w:val="0"/>
      </w:pPr>
      <w:r>
        <w:t>Provide data on the States to which persons who had made asylum or humanitarian applications as children have been returned to their states of origin in recent years, and how many in particular were returned to Afghanistan, Eritrea, and Syria;</w:t>
      </w:r>
    </w:p>
    <w:p w14:paraId="00000048" w14:textId="77777777" w:rsidR="008B1E99" w:rsidRDefault="00000000" w:rsidP="005D0972">
      <w:pPr>
        <w:pStyle w:val="ListParagraph"/>
        <w:numPr>
          <w:ilvl w:val="1"/>
          <w:numId w:val="2"/>
        </w:numPr>
        <w:ind w:leftChars="0" w:firstLineChars="0" w:hanging="357"/>
        <w:contextualSpacing w:val="0"/>
      </w:pPr>
      <w:r>
        <w:t>State whether any migrant children arriving in the State party have been returned to any other state where there is a risk of their involvement in armed conflict;</w:t>
      </w:r>
    </w:p>
    <w:p w14:paraId="00000049" w14:textId="77777777" w:rsidR="008B1E99" w:rsidRDefault="00000000" w:rsidP="005D0972">
      <w:pPr>
        <w:pStyle w:val="ListParagraph"/>
        <w:numPr>
          <w:ilvl w:val="1"/>
          <w:numId w:val="2"/>
        </w:numPr>
        <w:ind w:leftChars="0" w:firstLineChars="0" w:hanging="357"/>
        <w:contextualSpacing w:val="0"/>
      </w:pPr>
      <w:r>
        <w:t>Provide figures showing the number of children normally resident in Norway who were recruited into the Syrian conflict, and how they were recruited, and whether any action has been taken to prosecute recruiters accordingly under OPAC;</w:t>
      </w:r>
    </w:p>
    <w:p w14:paraId="0000004A" w14:textId="77777777" w:rsidR="008B1E99" w:rsidRDefault="00000000" w:rsidP="005D0972">
      <w:pPr>
        <w:pStyle w:val="ListParagraph"/>
        <w:numPr>
          <w:ilvl w:val="1"/>
          <w:numId w:val="2"/>
        </w:numPr>
        <w:ind w:leftChars="0" w:firstLineChars="0" w:hanging="357"/>
        <w:contextualSpacing w:val="0"/>
      </w:pPr>
      <w:r>
        <w:t>Provide figures showing the number of children normally resident in Norway who were recruited for the armed conflict in Syria who have since been repatriated, and what action has been taken to provide appropriate assistance under the terms of OPAC; and</w:t>
      </w:r>
    </w:p>
    <w:p w14:paraId="0000004B" w14:textId="77777777" w:rsidR="008B1E99" w:rsidRDefault="00000000" w:rsidP="005D0972">
      <w:pPr>
        <w:pStyle w:val="ListParagraph"/>
        <w:numPr>
          <w:ilvl w:val="1"/>
          <w:numId w:val="2"/>
        </w:numPr>
        <w:ind w:leftChars="0" w:firstLineChars="0" w:hanging="357"/>
        <w:contextualSpacing w:val="0"/>
      </w:pPr>
      <w:r>
        <w:t>Explain what measures the State party takes to ensure that appropriate physical and psychological recovery and rehabilitation arrangements are available to all children arriving from abroad who may have been involved in armed conflict.</w:t>
      </w:r>
    </w:p>
    <w:p w14:paraId="0000004C" w14:textId="77777777" w:rsidR="008B1E99" w:rsidRDefault="008B1E99" w:rsidP="005D0972">
      <w:pPr>
        <w:ind w:left="0"/>
      </w:pPr>
    </w:p>
    <w:p w14:paraId="0000004D" w14:textId="77777777" w:rsidR="008B1E99" w:rsidRDefault="00000000" w:rsidP="005D0972">
      <w:pPr>
        <w:ind w:left="0"/>
      </w:pPr>
      <w:r>
        <w:t>___________________</w:t>
      </w:r>
    </w:p>
    <w:p w14:paraId="0000004E" w14:textId="77777777" w:rsidR="008B1E99" w:rsidRDefault="00000000" w:rsidP="005D0972">
      <w:pPr>
        <w:ind w:left="0"/>
      </w:pPr>
      <w:r>
        <w:t>December 2024.</w:t>
      </w:r>
    </w:p>
    <w:sectPr w:rsidR="008B1E99">
      <w:pgSz w:w="11906" w:h="16838"/>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FA958" w14:textId="77777777" w:rsidR="009D1AF4" w:rsidRDefault="009D1AF4" w:rsidP="005D0972">
      <w:pPr>
        <w:ind w:left="0"/>
      </w:pPr>
      <w:r>
        <w:separator/>
      </w:r>
    </w:p>
  </w:endnote>
  <w:endnote w:type="continuationSeparator" w:id="0">
    <w:p w14:paraId="2A154A2D" w14:textId="77777777" w:rsidR="009D1AF4" w:rsidRDefault="009D1AF4" w:rsidP="005D0972">
      <w:pPr>
        <w:ind w:left="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auto"/>
    <w:pitch w:val="default"/>
  </w:font>
  <w:font w:name="Lucida Sans">
    <w:panose1 w:val="020B0602030504020204"/>
    <w:charset w:val="00"/>
    <w:family w:val="swiss"/>
    <w:pitch w:val="variable"/>
    <w:sig w:usb0="00000003" w:usb1="00000000" w:usb2="00000000" w:usb3="00000000" w:csb0="00000001"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72F41" w14:textId="77777777" w:rsidR="009D1AF4" w:rsidRDefault="009D1AF4" w:rsidP="005D0972">
      <w:pPr>
        <w:ind w:left="0"/>
      </w:pPr>
      <w:r>
        <w:separator/>
      </w:r>
    </w:p>
  </w:footnote>
  <w:footnote w:type="continuationSeparator" w:id="0">
    <w:p w14:paraId="69B1CE62" w14:textId="77777777" w:rsidR="009D1AF4" w:rsidRDefault="009D1AF4" w:rsidP="005D0972">
      <w:pPr>
        <w:ind w:left="0"/>
      </w:pPr>
      <w:r>
        <w:continuationSeparator/>
      </w:r>
    </w:p>
  </w:footnote>
  <w:footnote w:id="1">
    <w:p w14:paraId="0000004F" w14:textId="77777777" w:rsidR="008B1E99" w:rsidRDefault="00000000" w:rsidP="005D0972">
      <w:pPr>
        <w:ind w:left="0"/>
      </w:pPr>
      <w:r w:rsidRPr="005D0972">
        <w:rPr>
          <w:sz w:val="20"/>
          <w:szCs w:val="20"/>
          <w:vertAlign w:val="superscript"/>
        </w:rPr>
        <w:footnoteRef/>
      </w:r>
      <w:r w:rsidRPr="005D0972">
        <w:rPr>
          <w:sz w:val="20"/>
          <w:szCs w:val="20"/>
        </w:rPr>
        <w:t xml:space="preserve"> UN Conduct and Discipline Service, </w:t>
      </w:r>
      <w:hyperlink r:id="rId1">
        <w:r w:rsidRPr="005D0972">
          <w:rPr>
            <w:color w:val="1155CC"/>
            <w:sz w:val="20"/>
            <w:szCs w:val="20"/>
            <w:u w:val="single"/>
          </w:rPr>
          <w:t xml:space="preserve">‘Sexual exploitation and abuse | Conduct in UN Field Missions, 2024 </w:t>
        </w:r>
      </w:hyperlink>
      <w:r w:rsidRPr="005D0972">
        <w:rPr>
          <w:sz w:val="20"/>
          <w:szCs w:val="20"/>
        </w:rPr>
        <w:t>(click ‘Victims’ and scroll to ‘Nationality of alleged perpetrators’).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64BAC"/>
    <w:multiLevelType w:val="multilevel"/>
    <w:tmpl w:val="7390BF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4EF305D"/>
    <w:multiLevelType w:val="multilevel"/>
    <w:tmpl w:val="C750D6D4"/>
    <w:lvl w:ilvl="0">
      <w:start w:val="1"/>
      <w:numFmt w:val="decimal"/>
      <w:pStyle w:val="Heading1"/>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2" w15:restartNumberingAfterBreak="0">
    <w:nsid w:val="2D4A3B1E"/>
    <w:multiLevelType w:val="multilevel"/>
    <w:tmpl w:val="57ACEF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0E22E9E"/>
    <w:multiLevelType w:val="multilevel"/>
    <w:tmpl w:val="0E02C2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9DD339A"/>
    <w:multiLevelType w:val="multilevel"/>
    <w:tmpl w:val="ADF2B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198935">
    <w:abstractNumId w:val="3"/>
  </w:num>
  <w:num w:numId="2" w16cid:durableId="884413052">
    <w:abstractNumId w:val="2"/>
  </w:num>
  <w:num w:numId="3" w16cid:durableId="1730374864">
    <w:abstractNumId w:val="4"/>
  </w:num>
  <w:num w:numId="4" w16cid:durableId="794055583">
    <w:abstractNumId w:val="1"/>
  </w:num>
  <w:num w:numId="5" w16cid:durableId="912280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E99"/>
    <w:rsid w:val="001E0845"/>
    <w:rsid w:val="0049364D"/>
    <w:rsid w:val="005A04BD"/>
    <w:rsid w:val="005D0972"/>
    <w:rsid w:val="008B1E99"/>
    <w:rsid w:val="009D1A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CBC05"/>
  <w15:docId w15:val="{F8FED66D-39EE-4A7D-BD21-FA6DC6D4A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972"/>
    <w:pPr>
      <w:spacing w:line="1" w:lineRule="atLeast"/>
      <w:ind w:leftChars="-1" w:left="-1" w:hangingChars="1" w:hanging="2"/>
      <w:textDirection w:val="btLr"/>
      <w:textAlignment w:val="top"/>
      <w:outlineLvl w:val="0"/>
    </w:pPr>
    <w:rPr>
      <w:rFonts w:eastAsia="NSimSun"/>
      <w:kern w:val="2"/>
      <w:position w:val="-1"/>
      <w:sz w:val="22"/>
      <w:szCs w:val="22"/>
      <w:lang w:eastAsia="zh-CN" w:bidi="hi-IN"/>
    </w:rPr>
  </w:style>
  <w:style w:type="paragraph" w:styleId="Heading1">
    <w:name w:val="heading 1"/>
    <w:basedOn w:val="Normal"/>
    <w:next w:val="Normal"/>
    <w:uiPriority w:val="9"/>
    <w:qFormat/>
    <w:rsid w:val="005D0972"/>
    <w:pPr>
      <w:keepNext/>
      <w:keepLines/>
      <w:numPr>
        <w:numId w:val="4"/>
      </w:numPr>
      <w:spacing w:before="400"/>
      <w:ind w:left="2" w:hanging="4"/>
    </w:pPr>
    <w:rPr>
      <w:rFonts w:eastAsia="Arial"/>
      <w:sz w:val="36"/>
      <w:szCs w:val="36"/>
    </w:rPr>
  </w:style>
  <w:style w:type="paragraph" w:styleId="Heading2">
    <w:name w:val="heading 2"/>
    <w:basedOn w:val="Normal"/>
    <w:next w:val="Normal"/>
    <w:uiPriority w:val="9"/>
    <w:unhideWhenUsed/>
    <w:qFormat/>
    <w:rsid w:val="005D0972"/>
    <w:pPr>
      <w:keepNext/>
      <w:keepLines/>
      <w:spacing w:before="360"/>
      <w:ind w:leftChars="0" w:left="-2" w:firstLineChars="0" w:firstLine="0"/>
      <w:outlineLvl w:val="1"/>
    </w:pPr>
    <w:rPr>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ind w:hanging="1"/>
    </w:pPr>
    <w:rPr>
      <w:rFonts w:ascii="Liberation Serif" w:hAnsi="Liberation Serif" w:cs="Lucida Sans"/>
      <w:sz w:val="52"/>
      <w:szCs w:val="52"/>
    </w:rPr>
  </w:style>
  <w:style w:type="character" w:styleId="Hyperlink">
    <w:name w:val="Hyperlink"/>
    <w:rPr>
      <w:color w:val="000080"/>
      <w:w w:val="100"/>
      <w:position w:val="-1"/>
      <w:u w:val="single"/>
      <w:effect w:val="none"/>
      <w:vertAlign w:val="baseline"/>
      <w:cs w:val="0"/>
      <w:em w:val="none"/>
    </w:rPr>
  </w:style>
  <w:style w:type="paragraph" w:customStyle="1" w:styleId="Heading">
    <w:name w:val="Heading"/>
    <w:basedOn w:val="Normal"/>
    <w:next w:val="BodyText"/>
    <w:pPr>
      <w:keepNext/>
      <w:spacing w:before="240" w:after="120"/>
      <w:ind w:hanging="1"/>
    </w:pPr>
    <w:rPr>
      <w:rFonts w:ascii="Liberation Sans" w:eastAsia="Microsoft YaHei" w:hAnsi="Liberation Sans" w:cs="Lucida Sans"/>
      <w:sz w:val="28"/>
      <w:szCs w:val="28"/>
    </w:rPr>
  </w:style>
  <w:style w:type="paragraph" w:styleId="BodyText">
    <w:name w:val="Body Text"/>
    <w:basedOn w:val="Normal"/>
    <w:pPr>
      <w:spacing w:after="140" w:line="276" w:lineRule="auto"/>
      <w:ind w:hanging="1"/>
    </w:pPr>
    <w:rPr>
      <w:rFonts w:ascii="Liberation Serif" w:hAnsi="Liberation Serif" w:cs="Lucida Sans"/>
      <w:sz w:val="24"/>
      <w:szCs w:val="24"/>
    </w:rPr>
  </w:style>
  <w:style w:type="paragraph" w:styleId="List">
    <w:name w:val="List"/>
    <w:basedOn w:val="BodyText"/>
  </w:style>
  <w:style w:type="paragraph" w:styleId="Caption">
    <w:name w:val="caption"/>
    <w:basedOn w:val="Normal"/>
    <w:pPr>
      <w:suppressLineNumbers/>
      <w:spacing w:before="120" w:after="120"/>
      <w:ind w:hanging="1"/>
    </w:pPr>
    <w:rPr>
      <w:rFonts w:ascii="Liberation Serif" w:hAnsi="Liberation Serif" w:cs="Lucida Sans"/>
      <w:i/>
      <w:iCs/>
      <w:sz w:val="24"/>
      <w:szCs w:val="24"/>
    </w:rPr>
  </w:style>
  <w:style w:type="paragraph" w:customStyle="1" w:styleId="Index">
    <w:name w:val="Index"/>
    <w:basedOn w:val="Normal"/>
    <w:pPr>
      <w:suppressLineNumbers/>
      <w:ind w:hanging="1"/>
    </w:pPr>
    <w:rPr>
      <w:rFonts w:ascii="Liberation Serif" w:hAnsi="Liberation Serif" w:cs="Lucida Sans"/>
      <w:sz w:val="24"/>
      <w:szCs w:val="24"/>
    </w:rPr>
  </w:style>
  <w:style w:type="paragraph" w:customStyle="1" w:styleId="caption1">
    <w:name w:val="caption1"/>
    <w:basedOn w:val="Normal"/>
    <w:pPr>
      <w:suppressLineNumbers/>
      <w:spacing w:before="120" w:after="120"/>
      <w:ind w:hanging="1"/>
    </w:pPr>
    <w:rPr>
      <w:rFonts w:ascii="Liberation Serif" w:hAnsi="Liberation Serif" w:cs="Lucida Sans"/>
      <w:i/>
      <w:iCs/>
      <w:sz w:val="24"/>
      <w:szCs w:val="24"/>
    </w:rPr>
  </w:style>
  <w:style w:type="paragraph" w:customStyle="1" w:styleId="caption11">
    <w:name w:val="caption11"/>
    <w:basedOn w:val="Normal"/>
    <w:pPr>
      <w:suppressLineNumbers/>
      <w:spacing w:before="120" w:after="120"/>
      <w:ind w:hanging="1"/>
    </w:pPr>
    <w:rPr>
      <w:rFonts w:ascii="Liberation Serif" w:hAnsi="Liberation Serif" w:cs="Lucida Sans"/>
      <w:i/>
      <w:iCs/>
      <w:sz w:val="24"/>
      <w:szCs w:val="24"/>
    </w:rPr>
  </w:style>
  <w:style w:type="paragraph" w:customStyle="1" w:styleId="caption111">
    <w:name w:val="caption111"/>
    <w:basedOn w:val="Normal"/>
    <w:pPr>
      <w:suppressLineNumbers/>
      <w:spacing w:before="120" w:after="120"/>
      <w:ind w:hanging="1"/>
    </w:pPr>
    <w:rPr>
      <w:rFonts w:ascii="Liberation Serif" w:hAnsi="Liberation Serif" w:cs="Lucida Sans"/>
      <w:i/>
      <w:iCs/>
      <w:sz w:val="24"/>
      <w:szCs w:val="24"/>
    </w:rPr>
  </w:style>
  <w:style w:type="paragraph" w:customStyle="1" w:styleId="caption1111">
    <w:name w:val="caption1111"/>
    <w:basedOn w:val="Normal"/>
    <w:pPr>
      <w:suppressLineNumbers/>
      <w:spacing w:before="120" w:after="120"/>
      <w:ind w:hanging="1"/>
    </w:pPr>
    <w:rPr>
      <w:rFonts w:ascii="Liberation Serif" w:hAnsi="Liberation Serif" w:cs="Lucida Sans"/>
      <w:i/>
      <w:iCs/>
      <w:sz w:val="24"/>
      <w:szCs w:val="24"/>
    </w:rPr>
  </w:style>
  <w:style w:type="paragraph" w:customStyle="1" w:styleId="caption11111">
    <w:name w:val="caption11111"/>
    <w:basedOn w:val="Normal"/>
    <w:pPr>
      <w:suppressLineNumbers/>
      <w:spacing w:before="120" w:after="120"/>
      <w:ind w:hanging="1"/>
    </w:pPr>
    <w:rPr>
      <w:rFonts w:ascii="Liberation Serif" w:hAnsi="Liberation Serif" w:cs="Lucida Sans"/>
      <w:i/>
      <w:iCs/>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5D0972"/>
    <w:pPr>
      <w:ind w:left="720"/>
      <w:contextualSpacing/>
    </w:pPr>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2557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conduct.unmissions.org/sites/default/files/table_of_allegations_as_of_august_2024.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lbPfZgKBOUvOviScr4Cc+KZ0IQ==">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1910</Words>
  <Characters>10889</Characters>
  <Application>Microsoft Office Word</Application>
  <DocSecurity>0</DocSecurity>
  <Lines>90</Lines>
  <Paragraphs>25</Paragraphs>
  <ScaleCrop>false</ScaleCrop>
  <Company/>
  <LinksUpToDate>false</LinksUpToDate>
  <CharactersWithSpaces>12774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Gee</dc:creator>
  <cp:lastModifiedBy>James Boit</cp:lastModifiedBy>
  <cp:revision>2</cp:revision>
  <dcterms:created xsi:type="dcterms:W3CDTF">2024-12-12T13:43:00Z</dcterms:created>
  <dcterms:modified xsi:type="dcterms:W3CDTF">2024-12-12T13:43:00Z</dcterms:modified>
</cp:coreProperties>
</file>