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B9467C" w14:textId="77777777" w:rsidR="00BD6295" w:rsidRPr="0082395D" w:rsidRDefault="00BD6295" w:rsidP="00BD6295">
      <w:pPr>
        <w:pStyle w:val="paragraph"/>
        <w:spacing w:before="0" w:beforeAutospacing="0" w:after="0" w:afterAutospacing="0"/>
        <w:ind w:left="420"/>
        <w:jc w:val="center"/>
        <w:textAlignment w:val="baseline"/>
        <w:rPr>
          <w:rFonts w:ascii="Segoe UI" w:hAnsi="Segoe UI" w:cs="Segoe UI"/>
          <w:color w:val="000000"/>
          <w:sz w:val="22"/>
          <w:szCs w:val="22"/>
          <w:lang w:val="en-GB"/>
        </w:rPr>
      </w:pPr>
      <w:r w:rsidRPr="0082395D">
        <w:rPr>
          <w:rFonts w:ascii="MetaNormal-Roman" w:eastAsiaTheme="minorHAnsi" w:hAnsi="MetaNormal-Roman" w:cstheme="minorHAnsi"/>
          <w:b/>
          <w:bCs/>
          <w:noProof/>
          <w:sz w:val="22"/>
          <w:szCs w:val="22"/>
          <w:lang w:val="en-GB" w:eastAsia="en-US"/>
        </w:rPr>
        <w:drawing>
          <wp:inline distT="0" distB="0" distL="0" distR="0" wp14:anchorId="144AFA5A" wp14:editId="1B731907">
            <wp:extent cx="609600" cy="609600"/>
            <wp:effectExtent l="0" t="0" r="0" b="0"/>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r w:rsidRPr="0082395D">
        <w:rPr>
          <w:rStyle w:val="eop"/>
          <w:color w:val="000000"/>
          <w:sz w:val="22"/>
          <w:szCs w:val="22"/>
          <w:lang w:val="en-GB"/>
        </w:rPr>
        <w:t> </w:t>
      </w:r>
    </w:p>
    <w:p w14:paraId="63D1D517" w14:textId="77777777" w:rsidR="00BD6295" w:rsidRPr="0082395D" w:rsidRDefault="00BD6295" w:rsidP="00BD6295">
      <w:pPr>
        <w:pStyle w:val="paragraph"/>
        <w:spacing w:before="0" w:beforeAutospacing="0" w:after="0" w:afterAutospacing="0"/>
        <w:ind w:left="360"/>
        <w:jc w:val="center"/>
        <w:textAlignment w:val="baseline"/>
        <w:rPr>
          <w:rFonts w:ascii="Segoe UI" w:hAnsi="Segoe UI" w:cs="Segoe UI"/>
          <w:sz w:val="22"/>
          <w:szCs w:val="22"/>
          <w:lang w:val="en-GB"/>
        </w:rPr>
      </w:pPr>
      <w:r w:rsidRPr="0082395D">
        <w:rPr>
          <w:rStyle w:val="eop"/>
          <w:rFonts w:ascii="Cambria" w:hAnsi="Cambria" w:cs="Segoe UI"/>
          <w:color w:val="000000"/>
          <w:sz w:val="22"/>
          <w:szCs w:val="22"/>
          <w:lang w:val="en-GB"/>
        </w:rPr>
        <w:t> </w:t>
      </w:r>
    </w:p>
    <w:p w14:paraId="03E8CF97" w14:textId="77777777" w:rsidR="00BD6295" w:rsidRPr="0082395D" w:rsidRDefault="00BD6295" w:rsidP="00BD6295">
      <w:pPr>
        <w:pStyle w:val="paragraph"/>
        <w:spacing w:before="0" w:beforeAutospacing="0" w:after="0" w:afterAutospacing="0"/>
        <w:ind w:left="360"/>
        <w:jc w:val="center"/>
        <w:textAlignment w:val="baseline"/>
        <w:rPr>
          <w:rFonts w:ascii="Segoe UI" w:hAnsi="Segoe UI" w:cs="Segoe UI"/>
          <w:sz w:val="22"/>
          <w:szCs w:val="22"/>
          <w:lang w:val="en-GB"/>
        </w:rPr>
      </w:pPr>
      <w:r w:rsidRPr="0082395D">
        <w:rPr>
          <w:rStyle w:val="eop"/>
          <w:rFonts w:ascii="Cambria" w:hAnsi="Cambria" w:cs="Segoe UI"/>
          <w:color w:val="000000"/>
          <w:sz w:val="22"/>
          <w:szCs w:val="22"/>
          <w:lang w:val="en-GB"/>
        </w:rPr>
        <w:t> </w:t>
      </w:r>
    </w:p>
    <w:p w14:paraId="15708D7A" w14:textId="77777777" w:rsidR="00BD6295" w:rsidRPr="0082395D" w:rsidRDefault="00BD6295" w:rsidP="00BD6295">
      <w:pPr>
        <w:pStyle w:val="paragraph"/>
        <w:spacing w:before="0" w:beforeAutospacing="0" w:after="0" w:afterAutospacing="0"/>
        <w:ind w:left="360"/>
        <w:jc w:val="center"/>
        <w:textAlignment w:val="baseline"/>
        <w:rPr>
          <w:rFonts w:ascii="Segoe UI" w:hAnsi="Segoe UI" w:cs="Segoe UI"/>
          <w:sz w:val="22"/>
          <w:szCs w:val="22"/>
          <w:lang w:val="en-GB"/>
        </w:rPr>
      </w:pPr>
      <w:r w:rsidRPr="0082395D">
        <w:rPr>
          <w:rStyle w:val="eop"/>
          <w:rFonts w:ascii="Cambria" w:hAnsi="Cambria" w:cs="Segoe UI"/>
          <w:color w:val="000000"/>
          <w:sz w:val="22"/>
          <w:szCs w:val="22"/>
          <w:lang w:val="en-GB"/>
        </w:rPr>
        <w:t> </w:t>
      </w:r>
    </w:p>
    <w:p w14:paraId="0AD990A5" w14:textId="77777777" w:rsidR="00BD6295" w:rsidRPr="0062287A" w:rsidRDefault="00BD6295" w:rsidP="00BD6295">
      <w:pPr>
        <w:pStyle w:val="paragraph"/>
        <w:spacing w:before="0" w:beforeAutospacing="0" w:after="0" w:afterAutospacing="0"/>
        <w:jc w:val="center"/>
        <w:textAlignment w:val="baseline"/>
        <w:rPr>
          <w:rFonts w:ascii="MetaNormal-Roman" w:hAnsi="MetaNormal-Roman" w:cstheme="minorHAnsi"/>
          <w:sz w:val="22"/>
          <w:szCs w:val="22"/>
          <w:lang w:val="en-GB"/>
        </w:rPr>
      </w:pPr>
      <w:r w:rsidRPr="0062287A">
        <w:rPr>
          <w:rFonts w:ascii="MetaNormal-Roman" w:hAnsi="MetaNormal-Roman" w:cstheme="minorHAnsi"/>
          <w:b/>
          <w:bCs/>
          <w:sz w:val="22"/>
          <w:szCs w:val="22"/>
          <w:lang w:val="en-GB"/>
        </w:rPr>
        <w:t>Human Rights Watch Submission to the Human Rights Committee on Türkiye</w:t>
      </w:r>
    </w:p>
    <w:p w14:paraId="49AD2860" w14:textId="77777777" w:rsidR="00BD6295" w:rsidRPr="0062287A" w:rsidRDefault="00BD6295" w:rsidP="00BD6295">
      <w:pPr>
        <w:jc w:val="center"/>
        <w:rPr>
          <w:rFonts w:ascii="MetaNormal-Roman" w:hAnsi="MetaNormal-Roman"/>
        </w:rPr>
      </w:pPr>
      <w:r w:rsidRPr="0062287A">
        <w:rPr>
          <w:rFonts w:ascii="MetaNormal-Roman" w:hAnsi="MetaNormal-Roman"/>
        </w:rPr>
        <w:t>142nd Session (14 October – 7 November 2024)</w:t>
      </w:r>
    </w:p>
    <w:p w14:paraId="578EB34D" w14:textId="4BDBC8A4" w:rsidR="00BD6295" w:rsidRPr="0062287A" w:rsidRDefault="00BD6295" w:rsidP="00BD6295">
      <w:pPr>
        <w:jc w:val="center"/>
        <w:rPr>
          <w:rFonts w:ascii="MetaNormal-Roman" w:hAnsi="MetaNormal-Roman"/>
        </w:rPr>
      </w:pPr>
      <w:r w:rsidRPr="0062287A">
        <w:rPr>
          <w:rFonts w:ascii="MetaNormal-Roman" w:hAnsi="MetaNormal-Roman" w:cstheme="minorHAnsi"/>
          <w:lang w:val="en-GB"/>
        </w:rPr>
        <w:t>September 2024</w:t>
      </w:r>
    </w:p>
    <w:p w14:paraId="4457924A" w14:textId="77777777" w:rsidR="00BD6295" w:rsidRPr="0062287A" w:rsidRDefault="00BD6295" w:rsidP="00BD6295">
      <w:pPr>
        <w:pStyle w:val="paragraph"/>
        <w:spacing w:before="0" w:beforeAutospacing="0" w:after="0" w:afterAutospacing="0"/>
        <w:jc w:val="center"/>
        <w:textAlignment w:val="baseline"/>
        <w:rPr>
          <w:rFonts w:ascii="MetaNormal-Roman" w:hAnsi="MetaNormal-Roman" w:cs="Segoe UI"/>
          <w:sz w:val="22"/>
          <w:szCs w:val="22"/>
        </w:rPr>
      </w:pPr>
    </w:p>
    <w:p w14:paraId="43ABB371" w14:textId="77777777" w:rsidR="00BD6295" w:rsidRPr="0062287A" w:rsidRDefault="00BD6295" w:rsidP="00886C26">
      <w:pPr>
        <w:rPr>
          <w:rFonts w:ascii="MetaNormal-Roman" w:hAnsi="MetaNormal-Roman"/>
          <w:b/>
          <w:bCs/>
        </w:rPr>
      </w:pPr>
    </w:p>
    <w:p w14:paraId="353F0BF1" w14:textId="5E0D513B" w:rsidR="00886C26" w:rsidRPr="0062287A" w:rsidRDefault="00886C26" w:rsidP="00886C26">
      <w:pPr>
        <w:rPr>
          <w:rFonts w:ascii="MetaNormal-Roman" w:hAnsi="MetaNormal-Roman"/>
          <w:b/>
          <w:bCs/>
        </w:rPr>
      </w:pPr>
      <w:r w:rsidRPr="005A1A2D">
        <w:rPr>
          <w:rFonts w:ascii="MetaNormal-Roman" w:hAnsi="MetaNormal-Roman"/>
          <w:b/>
          <w:bCs/>
        </w:rPr>
        <w:t xml:space="preserve">Submission by Human Rights Watch on </w:t>
      </w:r>
      <w:bookmarkStart w:id="0" w:name="_Hlk177648960"/>
      <w:r w:rsidR="0062062F" w:rsidRPr="005A1A2D">
        <w:rPr>
          <w:rFonts w:ascii="MetaNormal-Roman" w:hAnsi="MetaNormal-Roman"/>
          <w:b/>
          <w:bCs/>
        </w:rPr>
        <w:t>Türkiye</w:t>
      </w:r>
      <w:bookmarkEnd w:id="0"/>
      <w:r w:rsidRPr="005A1A2D">
        <w:rPr>
          <w:rFonts w:ascii="MetaNormal-Roman" w:hAnsi="MetaNormal-Roman"/>
          <w:b/>
          <w:bCs/>
        </w:rPr>
        <w:t xml:space="preserve"> to the Human Rights Committee</w:t>
      </w:r>
    </w:p>
    <w:p w14:paraId="5A19EBEC" w14:textId="3BE1BD1C" w:rsidR="000D2EA0" w:rsidRPr="0062287A" w:rsidRDefault="00886C26" w:rsidP="00886C26">
      <w:pPr>
        <w:rPr>
          <w:rFonts w:ascii="MetaNormal-Roman" w:hAnsi="MetaNormal-Roman"/>
        </w:rPr>
      </w:pPr>
      <w:r w:rsidRPr="0062287A">
        <w:rPr>
          <w:rFonts w:ascii="MetaNormal-Roman" w:hAnsi="MetaNormal-Roman"/>
        </w:rPr>
        <w:t xml:space="preserve">This submission aims to contribute to the Human Rights Committee’s (“the Committee”) upcoming review of </w:t>
      </w:r>
      <w:r w:rsidR="0062062F" w:rsidRPr="0062287A">
        <w:rPr>
          <w:rFonts w:ascii="MetaNormal-Roman" w:hAnsi="MetaNormal-Roman"/>
        </w:rPr>
        <w:t>Türkiye</w:t>
      </w:r>
      <w:r w:rsidR="000D2EA0" w:rsidRPr="0062287A">
        <w:rPr>
          <w:rFonts w:ascii="MetaNormal-Roman" w:hAnsi="MetaNormal-Roman"/>
        </w:rPr>
        <w:t>’s c</w:t>
      </w:r>
      <w:r w:rsidRPr="0062287A">
        <w:rPr>
          <w:rFonts w:ascii="MetaNormal-Roman" w:hAnsi="MetaNormal-Roman"/>
        </w:rPr>
        <w:t xml:space="preserve">ompliance with the International Covenant on Civil and Political Rights (“ICCPR” or “the Covenant”). </w:t>
      </w:r>
    </w:p>
    <w:p w14:paraId="09F2FE23" w14:textId="0D920716" w:rsidR="00886C26" w:rsidRPr="0062287A" w:rsidRDefault="00886C26" w:rsidP="00886C26">
      <w:pPr>
        <w:rPr>
          <w:rFonts w:ascii="MetaNormal-Roman" w:hAnsi="MetaNormal-Roman"/>
        </w:rPr>
      </w:pPr>
      <w:r w:rsidRPr="0062287A">
        <w:rPr>
          <w:rFonts w:ascii="MetaNormal-Roman" w:hAnsi="MetaNormal-Roman"/>
        </w:rPr>
        <w:t xml:space="preserve">It focuses on the following key areas of concern – (1) </w:t>
      </w:r>
      <w:r w:rsidR="003735C7" w:rsidRPr="0062287A">
        <w:rPr>
          <w:rFonts w:ascii="MetaNormal-Roman" w:hAnsi="MetaNormal-Roman"/>
        </w:rPr>
        <w:t>Attacks on freedom of expression, assembly and association through arbitrary restrictions on liberty and abusive criminal pro</w:t>
      </w:r>
      <w:r w:rsidR="00124782" w:rsidRPr="0062287A">
        <w:rPr>
          <w:rFonts w:ascii="MetaNormal-Roman" w:hAnsi="MetaNormal-Roman"/>
        </w:rPr>
        <w:t>ce</w:t>
      </w:r>
      <w:r w:rsidR="003735C7" w:rsidRPr="0062287A">
        <w:rPr>
          <w:rFonts w:ascii="MetaNormal-Roman" w:hAnsi="MetaNormal-Roman"/>
        </w:rPr>
        <w:t xml:space="preserve">edings reliant on unforeseeable </w:t>
      </w:r>
      <w:r w:rsidRPr="0062287A">
        <w:rPr>
          <w:rFonts w:ascii="MetaNormal-Roman" w:hAnsi="MetaNormal-Roman"/>
        </w:rPr>
        <w:t>counterterrorism l</w:t>
      </w:r>
      <w:r w:rsidR="00D068B9" w:rsidRPr="0062287A">
        <w:rPr>
          <w:rFonts w:ascii="MetaNormal-Roman" w:hAnsi="MetaNormal-Roman"/>
        </w:rPr>
        <w:t>egislation and criminal defamation laws</w:t>
      </w:r>
      <w:r w:rsidRPr="0062287A">
        <w:rPr>
          <w:rFonts w:ascii="MetaNormal-Roman" w:hAnsi="MetaNormal-Roman"/>
        </w:rPr>
        <w:t xml:space="preserve">; </w:t>
      </w:r>
      <w:r w:rsidR="003A753A" w:rsidRPr="0062287A">
        <w:rPr>
          <w:rFonts w:ascii="MetaNormal-Roman" w:hAnsi="MetaNormal-Roman"/>
        </w:rPr>
        <w:t xml:space="preserve">2) </w:t>
      </w:r>
      <w:r w:rsidR="00941943" w:rsidRPr="0062287A">
        <w:rPr>
          <w:rFonts w:ascii="MetaNormal-Roman" w:hAnsi="MetaNormal-Roman"/>
        </w:rPr>
        <w:t xml:space="preserve">Restrictions on </w:t>
      </w:r>
      <w:r w:rsidR="00137595" w:rsidRPr="0062287A">
        <w:rPr>
          <w:rFonts w:ascii="MetaNormal-Roman" w:hAnsi="MetaNormal-Roman"/>
        </w:rPr>
        <w:t>social media and online content</w:t>
      </w:r>
      <w:r w:rsidR="00975FCB" w:rsidRPr="0062287A">
        <w:rPr>
          <w:rFonts w:ascii="MetaNormal-Roman" w:hAnsi="MetaNormal-Roman"/>
        </w:rPr>
        <w:t xml:space="preserve"> limiting the right to freedom of expression and to receive and impart information;</w:t>
      </w:r>
      <w:r w:rsidR="003A753A" w:rsidRPr="0062287A">
        <w:rPr>
          <w:rFonts w:ascii="MetaNormal-Roman" w:hAnsi="MetaNormal-Roman"/>
        </w:rPr>
        <w:t xml:space="preserve"> </w:t>
      </w:r>
      <w:r w:rsidR="00975FCB" w:rsidRPr="0062287A">
        <w:rPr>
          <w:rFonts w:ascii="MetaNormal-Roman" w:hAnsi="MetaNormal-Roman"/>
        </w:rPr>
        <w:t>3</w:t>
      </w:r>
      <w:r w:rsidR="00D068B9" w:rsidRPr="0062287A">
        <w:rPr>
          <w:rFonts w:ascii="MetaNormal-Roman" w:hAnsi="MetaNormal-Roman"/>
        </w:rPr>
        <w:t>)</w:t>
      </w:r>
      <w:r w:rsidR="005B37A9" w:rsidRPr="0062287A">
        <w:rPr>
          <w:rFonts w:ascii="MetaNormal-Roman" w:hAnsi="MetaNormal-Roman"/>
        </w:rPr>
        <w:t xml:space="preserve"> </w:t>
      </w:r>
      <w:r w:rsidR="00B2601C" w:rsidRPr="0062287A">
        <w:rPr>
          <w:rFonts w:ascii="MetaNormal-Roman" w:hAnsi="MetaNormal-Roman"/>
        </w:rPr>
        <w:t xml:space="preserve">Rising incidence of </w:t>
      </w:r>
      <w:r w:rsidR="005B37A9" w:rsidRPr="0062287A">
        <w:rPr>
          <w:rFonts w:ascii="MetaNormal-Roman" w:hAnsi="MetaNormal-Roman"/>
        </w:rPr>
        <w:t>torture</w:t>
      </w:r>
      <w:r w:rsidR="00B2601C" w:rsidRPr="0062287A">
        <w:rPr>
          <w:rFonts w:ascii="MetaNormal-Roman" w:hAnsi="MetaNormal-Roman"/>
        </w:rPr>
        <w:t xml:space="preserve"> and</w:t>
      </w:r>
      <w:r w:rsidR="005B37A9" w:rsidRPr="0062287A">
        <w:rPr>
          <w:rFonts w:ascii="MetaNormal-Roman" w:hAnsi="MetaNormal-Roman"/>
        </w:rPr>
        <w:t xml:space="preserve"> ill-treatment, </w:t>
      </w:r>
      <w:r w:rsidR="00B2601C" w:rsidRPr="0062287A">
        <w:rPr>
          <w:rFonts w:ascii="MetaNormal-Roman" w:hAnsi="MetaNormal-Roman"/>
        </w:rPr>
        <w:t xml:space="preserve">and impunity for </w:t>
      </w:r>
      <w:r w:rsidR="005B37A9" w:rsidRPr="0062287A">
        <w:rPr>
          <w:rFonts w:ascii="MetaNormal-Roman" w:hAnsi="MetaNormal-Roman"/>
        </w:rPr>
        <w:t>enforced disappea</w:t>
      </w:r>
      <w:r w:rsidR="00B2601C" w:rsidRPr="0062287A">
        <w:rPr>
          <w:rFonts w:ascii="MetaNormal-Roman" w:hAnsi="MetaNormal-Roman"/>
        </w:rPr>
        <w:t>ra</w:t>
      </w:r>
      <w:r w:rsidR="005B37A9" w:rsidRPr="0062287A">
        <w:rPr>
          <w:rFonts w:ascii="MetaNormal-Roman" w:hAnsi="MetaNormal-Roman"/>
        </w:rPr>
        <w:t>nces and abductions</w:t>
      </w:r>
      <w:r w:rsidR="00B2601C" w:rsidRPr="0062287A">
        <w:rPr>
          <w:rFonts w:ascii="MetaNormal-Roman" w:hAnsi="MetaNormal-Roman"/>
        </w:rPr>
        <w:t xml:space="preserve">; </w:t>
      </w:r>
      <w:r w:rsidR="00975FCB" w:rsidRPr="0062287A">
        <w:rPr>
          <w:rFonts w:ascii="MetaNormal-Roman" w:hAnsi="MetaNormal-Roman"/>
        </w:rPr>
        <w:t>4</w:t>
      </w:r>
      <w:r w:rsidR="00D068B9" w:rsidRPr="0062287A">
        <w:rPr>
          <w:rFonts w:ascii="MetaNormal-Roman" w:hAnsi="MetaNormal-Roman"/>
        </w:rPr>
        <w:t xml:space="preserve">) </w:t>
      </w:r>
      <w:r w:rsidR="003C2BB2" w:rsidRPr="0062287A">
        <w:rPr>
          <w:rFonts w:ascii="MetaNormal-Roman" w:hAnsi="MetaNormal-Roman"/>
        </w:rPr>
        <w:t>Violence against women</w:t>
      </w:r>
      <w:r w:rsidR="00DB7893" w:rsidRPr="0062287A">
        <w:rPr>
          <w:rFonts w:ascii="MetaNormal-Roman" w:hAnsi="MetaNormal-Roman"/>
        </w:rPr>
        <w:t xml:space="preserve"> and domestic violence</w:t>
      </w:r>
      <w:r w:rsidR="00B2601C" w:rsidRPr="0062287A">
        <w:rPr>
          <w:rFonts w:ascii="MetaNormal-Roman" w:hAnsi="MetaNormal-Roman"/>
        </w:rPr>
        <w:t xml:space="preserve">; </w:t>
      </w:r>
      <w:r w:rsidR="00124782" w:rsidRPr="0062287A">
        <w:rPr>
          <w:rFonts w:ascii="MetaNormal-Roman" w:hAnsi="MetaNormal-Roman"/>
        </w:rPr>
        <w:t>5</w:t>
      </w:r>
      <w:r w:rsidR="003C2BB2" w:rsidRPr="0062287A">
        <w:rPr>
          <w:rFonts w:ascii="MetaNormal-Roman" w:hAnsi="MetaNormal-Roman"/>
        </w:rPr>
        <w:t xml:space="preserve">) </w:t>
      </w:r>
      <w:r w:rsidR="00124782" w:rsidRPr="0062287A">
        <w:rPr>
          <w:rFonts w:ascii="MetaNormal-Roman" w:hAnsi="MetaNormal-Roman"/>
        </w:rPr>
        <w:t xml:space="preserve">Abuses against </w:t>
      </w:r>
      <w:r w:rsidR="003C2BB2" w:rsidRPr="0062287A">
        <w:rPr>
          <w:rFonts w:ascii="MetaNormal-Roman" w:hAnsi="MetaNormal-Roman"/>
        </w:rPr>
        <w:t>migrants, refugees and asylum seekers</w:t>
      </w:r>
      <w:r w:rsidR="00B2601C" w:rsidRPr="0062287A">
        <w:rPr>
          <w:rFonts w:ascii="MetaNormal-Roman" w:hAnsi="MetaNormal-Roman"/>
        </w:rPr>
        <w:t xml:space="preserve">; </w:t>
      </w:r>
      <w:r w:rsidR="00F32F90" w:rsidRPr="0062287A">
        <w:rPr>
          <w:rFonts w:ascii="MetaNormal-Roman" w:hAnsi="MetaNormal-Roman"/>
        </w:rPr>
        <w:t xml:space="preserve">and </w:t>
      </w:r>
      <w:r w:rsidR="00124782" w:rsidRPr="0062287A">
        <w:rPr>
          <w:rFonts w:ascii="MetaNormal-Roman" w:hAnsi="MetaNormal-Roman"/>
        </w:rPr>
        <w:t>6</w:t>
      </w:r>
      <w:r w:rsidR="00D068B9" w:rsidRPr="0062287A">
        <w:rPr>
          <w:rFonts w:ascii="MetaNormal-Roman" w:hAnsi="MetaNormal-Roman"/>
        </w:rPr>
        <w:t xml:space="preserve">) </w:t>
      </w:r>
      <w:r w:rsidR="00124782" w:rsidRPr="0062287A">
        <w:rPr>
          <w:rFonts w:ascii="MetaNormal-Roman" w:hAnsi="MetaNormal-Roman"/>
        </w:rPr>
        <w:t>V</w:t>
      </w:r>
      <w:r w:rsidR="00D068B9" w:rsidRPr="0062287A">
        <w:rPr>
          <w:rFonts w:ascii="MetaNormal-Roman" w:hAnsi="MetaNormal-Roman"/>
        </w:rPr>
        <w:t xml:space="preserve">iolations in Turkish-occupied areas of northern Syria, including arbitrary detention, torture, enforced disappearances, </w:t>
      </w:r>
      <w:r w:rsidR="00F220DA" w:rsidRPr="0062287A">
        <w:rPr>
          <w:rFonts w:ascii="MetaNormal-Roman" w:hAnsi="MetaNormal-Roman"/>
        </w:rPr>
        <w:t xml:space="preserve">seizure of </w:t>
      </w:r>
      <w:r w:rsidR="00D068B9" w:rsidRPr="0062287A">
        <w:rPr>
          <w:rFonts w:ascii="MetaNormal-Roman" w:hAnsi="MetaNormal-Roman"/>
        </w:rPr>
        <w:t>property</w:t>
      </w:r>
      <w:r w:rsidR="00F220DA" w:rsidRPr="0062287A">
        <w:rPr>
          <w:rFonts w:ascii="MetaNormal-Roman" w:hAnsi="MetaNormal-Roman"/>
        </w:rPr>
        <w:t>, looting,</w:t>
      </w:r>
      <w:r w:rsidR="00D068B9" w:rsidRPr="0062287A">
        <w:rPr>
          <w:rFonts w:ascii="MetaNormal-Roman" w:hAnsi="MetaNormal-Roman"/>
        </w:rPr>
        <w:t xml:space="preserve"> and lack of redress</w:t>
      </w:r>
      <w:r w:rsidR="00B2601C" w:rsidRPr="0062287A">
        <w:rPr>
          <w:rFonts w:ascii="MetaNormal-Roman" w:hAnsi="MetaNormal-Roman"/>
        </w:rPr>
        <w:t>.</w:t>
      </w:r>
    </w:p>
    <w:p w14:paraId="6CD3175B" w14:textId="77777777" w:rsidR="004459CA" w:rsidRPr="0062287A" w:rsidRDefault="004459CA" w:rsidP="0096206B">
      <w:pPr>
        <w:pStyle w:val="NoSpacing"/>
        <w:rPr>
          <w:rFonts w:ascii="MetaNormal-Roman" w:hAnsi="MetaNormal-Roman"/>
        </w:rPr>
      </w:pPr>
    </w:p>
    <w:p w14:paraId="55B1DB82" w14:textId="1EC1DCF0" w:rsidR="004459CA" w:rsidRPr="0062287A" w:rsidRDefault="004459CA" w:rsidP="00886C26">
      <w:pPr>
        <w:rPr>
          <w:rFonts w:ascii="MetaNormal-Roman" w:hAnsi="MetaNormal-Roman"/>
          <w:i/>
          <w:iCs/>
          <w:lang w:val="tr-TR"/>
        </w:rPr>
      </w:pPr>
      <w:r w:rsidRPr="0062287A">
        <w:rPr>
          <w:rFonts w:ascii="MetaNormal-Roman" w:hAnsi="MetaNormal-Roman"/>
          <w:i/>
          <w:iCs/>
        </w:rPr>
        <w:t>Introduction</w:t>
      </w:r>
    </w:p>
    <w:p w14:paraId="6B8CEE5F" w14:textId="6DEFB953" w:rsidR="008940D3" w:rsidRPr="0062287A" w:rsidRDefault="00886C26" w:rsidP="00886C26">
      <w:pPr>
        <w:rPr>
          <w:rFonts w:ascii="MetaNormal-Roman" w:hAnsi="MetaNormal-Roman"/>
        </w:rPr>
      </w:pPr>
      <w:r w:rsidRPr="0062287A">
        <w:rPr>
          <w:rFonts w:ascii="MetaNormal-Roman" w:hAnsi="MetaNormal-Roman"/>
        </w:rPr>
        <w:t xml:space="preserve">The topics addressed in this submission </w:t>
      </w:r>
      <w:r w:rsidR="001539EE" w:rsidRPr="0062287A">
        <w:rPr>
          <w:rFonts w:ascii="MetaNormal-Roman" w:hAnsi="MetaNormal-Roman"/>
        </w:rPr>
        <w:t xml:space="preserve">do not provide </w:t>
      </w:r>
      <w:r w:rsidRPr="0062287A">
        <w:rPr>
          <w:rFonts w:ascii="MetaNormal-Roman" w:hAnsi="MetaNormal-Roman"/>
        </w:rPr>
        <w:t xml:space="preserve">a comprehensive account of the myriad ways in which the </w:t>
      </w:r>
      <w:r w:rsidR="008940D3" w:rsidRPr="0062287A">
        <w:rPr>
          <w:rFonts w:ascii="MetaNormal-Roman" w:hAnsi="MetaNormal-Roman"/>
        </w:rPr>
        <w:t xml:space="preserve">Turkish </w:t>
      </w:r>
      <w:r w:rsidRPr="0062287A">
        <w:rPr>
          <w:rFonts w:ascii="MetaNormal-Roman" w:hAnsi="MetaNormal-Roman"/>
        </w:rPr>
        <w:t xml:space="preserve">government’s policies and practices fall short of Covenant standards. Nor are they a full reflection of the scope of Human Rights Watch’s work on </w:t>
      </w:r>
      <w:r w:rsidR="0062062F" w:rsidRPr="0062287A">
        <w:rPr>
          <w:rFonts w:ascii="MetaNormal-Roman" w:hAnsi="MetaNormal-Roman"/>
        </w:rPr>
        <w:t>Türkiye</w:t>
      </w:r>
      <w:r w:rsidRPr="0062287A">
        <w:rPr>
          <w:rFonts w:ascii="MetaNormal-Roman" w:hAnsi="MetaNormal-Roman"/>
        </w:rPr>
        <w:t xml:space="preserve">. A fuller overview of Human Rights Watch’s concerns on </w:t>
      </w:r>
      <w:r w:rsidR="0062062F" w:rsidRPr="0062287A">
        <w:rPr>
          <w:rFonts w:ascii="MetaNormal-Roman" w:hAnsi="MetaNormal-Roman"/>
        </w:rPr>
        <w:t>Türkiye</w:t>
      </w:r>
      <w:r w:rsidR="008940D3" w:rsidRPr="0062287A">
        <w:rPr>
          <w:rFonts w:ascii="MetaNormal-Roman" w:hAnsi="MetaNormal-Roman"/>
        </w:rPr>
        <w:t xml:space="preserve"> </w:t>
      </w:r>
      <w:r w:rsidRPr="0062287A">
        <w:rPr>
          <w:rFonts w:ascii="MetaNormal-Roman" w:hAnsi="MetaNormal-Roman"/>
        </w:rPr>
        <w:t>is available at: </w:t>
      </w:r>
      <w:hyperlink r:id="rId9" w:history="1">
        <w:r w:rsidR="008940D3" w:rsidRPr="0062287A">
          <w:rPr>
            <w:rStyle w:val="Hyperlink"/>
            <w:rFonts w:ascii="MetaNormal-Roman" w:hAnsi="MetaNormal-Roman"/>
          </w:rPr>
          <w:t>Türkiye | Country Page | World | Human Rights Watch (hrw.org)</w:t>
        </w:r>
      </w:hyperlink>
    </w:p>
    <w:p w14:paraId="52F3F48A" w14:textId="767C8192" w:rsidR="00886C26" w:rsidRPr="0062287A" w:rsidRDefault="008940D3" w:rsidP="00886C26">
      <w:pPr>
        <w:rPr>
          <w:rFonts w:ascii="MetaNormal-Roman" w:hAnsi="MetaNormal-Roman"/>
        </w:rPr>
      </w:pPr>
      <w:r w:rsidRPr="0062287A">
        <w:rPr>
          <w:rFonts w:ascii="MetaNormal-Roman" w:hAnsi="MetaNormal-Roman"/>
        </w:rPr>
        <w:t>I</w:t>
      </w:r>
      <w:r w:rsidR="00886C26" w:rsidRPr="0062287A">
        <w:rPr>
          <w:rFonts w:ascii="MetaNormal-Roman" w:hAnsi="MetaNormal-Roman"/>
        </w:rPr>
        <w:t xml:space="preserve">n the </w:t>
      </w:r>
      <w:r w:rsidR="00A02EB2" w:rsidRPr="0062287A">
        <w:rPr>
          <w:rFonts w:ascii="MetaNormal-Roman" w:hAnsi="MetaNormal-Roman"/>
        </w:rPr>
        <w:t>1</w:t>
      </w:r>
      <w:r w:rsidR="00D068B9" w:rsidRPr="0062287A">
        <w:rPr>
          <w:rFonts w:ascii="MetaNormal-Roman" w:hAnsi="MetaNormal-Roman"/>
        </w:rPr>
        <w:t>2</w:t>
      </w:r>
      <w:r w:rsidR="00886C26" w:rsidRPr="0062287A">
        <w:rPr>
          <w:rFonts w:ascii="MetaNormal-Roman" w:hAnsi="MetaNormal-Roman"/>
        </w:rPr>
        <w:t xml:space="preserve"> years since the Committee last examined </w:t>
      </w:r>
      <w:r w:rsidR="0062062F" w:rsidRPr="0062287A">
        <w:rPr>
          <w:rFonts w:ascii="MetaNormal-Roman" w:hAnsi="MetaNormal-Roman"/>
        </w:rPr>
        <w:t>Türkiye</w:t>
      </w:r>
      <w:r w:rsidR="00886C26" w:rsidRPr="0062287A">
        <w:rPr>
          <w:rFonts w:ascii="MetaNormal-Roman" w:hAnsi="MetaNormal-Roman"/>
        </w:rPr>
        <w:t xml:space="preserve">, the country’s human rights </w:t>
      </w:r>
      <w:r w:rsidR="00CA4385" w:rsidRPr="0062287A">
        <w:rPr>
          <w:rFonts w:ascii="MetaNormal-Roman" w:hAnsi="MetaNormal-Roman"/>
        </w:rPr>
        <w:t>record</w:t>
      </w:r>
      <w:r w:rsidR="002F250E" w:rsidRPr="0062287A">
        <w:rPr>
          <w:rFonts w:ascii="MetaNormal-Roman" w:hAnsi="MetaNormal-Roman"/>
        </w:rPr>
        <w:t xml:space="preserve"> has declined greatly</w:t>
      </w:r>
      <w:r w:rsidR="00925326" w:rsidRPr="0062287A">
        <w:rPr>
          <w:rFonts w:ascii="MetaNormal-Roman" w:hAnsi="MetaNormal-Roman"/>
        </w:rPr>
        <w:t xml:space="preserve"> and there has been a major </w:t>
      </w:r>
      <w:r w:rsidR="00300878" w:rsidRPr="0062287A">
        <w:rPr>
          <w:rFonts w:ascii="MetaNormal-Roman" w:hAnsi="MetaNormal-Roman"/>
        </w:rPr>
        <w:t>erosion of the rule of law</w:t>
      </w:r>
      <w:r w:rsidR="00886C26" w:rsidRPr="0062287A">
        <w:rPr>
          <w:rFonts w:ascii="MetaNormal-Roman" w:hAnsi="MetaNormal-Roman"/>
        </w:rPr>
        <w:t>.</w:t>
      </w:r>
      <w:r w:rsidRPr="0062287A">
        <w:rPr>
          <w:rFonts w:ascii="MetaNormal-Roman" w:hAnsi="MetaNormal-Roman"/>
        </w:rPr>
        <w:t xml:space="preserve"> </w:t>
      </w:r>
    </w:p>
    <w:p w14:paraId="4230FBCF" w14:textId="532C8AA6" w:rsidR="008940D3" w:rsidRPr="0062287A" w:rsidRDefault="00BB4FEF" w:rsidP="00886C26">
      <w:pPr>
        <w:rPr>
          <w:rFonts w:ascii="MetaNormal-Roman" w:hAnsi="MetaNormal-Roman"/>
        </w:rPr>
      </w:pPr>
      <w:r w:rsidRPr="0062287A">
        <w:rPr>
          <w:rFonts w:ascii="MetaNormal-Roman" w:hAnsi="MetaNormal-Roman"/>
        </w:rPr>
        <w:t xml:space="preserve">The most significant structural change to </w:t>
      </w:r>
      <w:r w:rsidR="0062062F" w:rsidRPr="0062287A">
        <w:rPr>
          <w:rFonts w:ascii="MetaNormal-Roman" w:hAnsi="MetaNormal-Roman"/>
        </w:rPr>
        <w:t>Türkiye</w:t>
      </w:r>
      <w:r w:rsidRPr="0062287A">
        <w:rPr>
          <w:rFonts w:ascii="MetaNormal-Roman" w:hAnsi="MetaNormal-Roman"/>
        </w:rPr>
        <w:t xml:space="preserve">’s system of governance came in 2017 with constitutional amendments passed by parliament and popular referendum </w:t>
      </w:r>
      <w:r w:rsidR="00D068B9" w:rsidRPr="0062287A">
        <w:rPr>
          <w:rFonts w:ascii="MetaNormal-Roman" w:hAnsi="MetaNormal-Roman"/>
        </w:rPr>
        <w:t xml:space="preserve">under a state of emergency following the July 15, </w:t>
      </w:r>
      <w:proofErr w:type="gramStart"/>
      <w:r w:rsidR="00D068B9" w:rsidRPr="0062287A">
        <w:rPr>
          <w:rFonts w:ascii="MetaNormal-Roman" w:hAnsi="MetaNormal-Roman"/>
        </w:rPr>
        <w:t>2016</w:t>
      </w:r>
      <w:proofErr w:type="gramEnd"/>
      <w:r w:rsidR="00D068B9" w:rsidRPr="0062287A">
        <w:rPr>
          <w:rFonts w:ascii="MetaNormal-Roman" w:hAnsi="MetaNormal-Roman"/>
        </w:rPr>
        <w:t xml:space="preserve"> military coup attempt. The amendments </w:t>
      </w:r>
      <w:r w:rsidRPr="0062287A">
        <w:rPr>
          <w:rFonts w:ascii="MetaNormal-Roman" w:hAnsi="MetaNormal-Roman"/>
        </w:rPr>
        <w:t>introduc</w:t>
      </w:r>
      <w:r w:rsidR="00D068B9" w:rsidRPr="0062287A">
        <w:rPr>
          <w:rFonts w:ascii="MetaNormal-Roman" w:hAnsi="MetaNormal-Roman"/>
        </w:rPr>
        <w:t>ed</w:t>
      </w:r>
      <w:r w:rsidRPr="0062287A">
        <w:rPr>
          <w:rFonts w:ascii="MetaNormal-Roman" w:hAnsi="MetaNormal-Roman"/>
        </w:rPr>
        <w:t xml:space="preserve"> a </w:t>
      </w:r>
      <w:r w:rsidR="000C2DB5" w:rsidRPr="0062287A">
        <w:rPr>
          <w:rFonts w:ascii="MetaNormal-Roman" w:hAnsi="MetaNormal-Roman"/>
        </w:rPr>
        <w:t xml:space="preserve">new </w:t>
      </w:r>
      <w:r w:rsidRPr="0062287A">
        <w:rPr>
          <w:rFonts w:ascii="MetaNormal-Roman" w:hAnsi="MetaNormal-Roman"/>
        </w:rPr>
        <w:t>p</w:t>
      </w:r>
      <w:r w:rsidR="000C2DB5" w:rsidRPr="0062287A">
        <w:rPr>
          <w:rFonts w:ascii="MetaNormal-Roman" w:hAnsi="MetaNormal-Roman"/>
        </w:rPr>
        <w:t xml:space="preserve">olitical </w:t>
      </w:r>
      <w:r w:rsidRPr="0062287A">
        <w:rPr>
          <w:rFonts w:ascii="MetaNormal-Roman" w:hAnsi="MetaNormal-Roman"/>
        </w:rPr>
        <w:t xml:space="preserve">system which fundamentally undermined checks on executive power, hollowed out democratic institutions and concentrated excessive power over the judiciary in the hands of the </w:t>
      </w:r>
      <w:r w:rsidRPr="0062287A">
        <w:rPr>
          <w:rFonts w:ascii="MetaNormal-Roman" w:hAnsi="MetaNormal-Roman"/>
        </w:rPr>
        <w:lastRenderedPageBreak/>
        <w:t>president.</w:t>
      </w:r>
      <w:r w:rsidR="009F4651" w:rsidRPr="0062287A">
        <w:rPr>
          <w:rStyle w:val="FootnoteReference"/>
          <w:rFonts w:ascii="MetaNormal-Roman" w:hAnsi="MetaNormal-Roman"/>
        </w:rPr>
        <w:footnoteReference w:id="2"/>
      </w:r>
      <w:r w:rsidRPr="0062287A">
        <w:rPr>
          <w:rFonts w:ascii="MetaNormal-Roman" w:hAnsi="MetaNormal-Roman"/>
        </w:rPr>
        <w:t xml:space="preserve"> The Venice Commission issued an opinion</w:t>
      </w:r>
      <w:r w:rsidR="001F7147" w:rsidRPr="0062287A">
        <w:rPr>
          <w:rFonts w:ascii="MetaNormal-Roman" w:hAnsi="MetaNormal-Roman"/>
        </w:rPr>
        <w:t xml:space="preserve"> on the constitutional amendments</w:t>
      </w:r>
      <w:r w:rsidRPr="0062287A">
        <w:rPr>
          <w:rFonts w:ascii="MetaNormal-Roman" w:hAnsi="MetaNormal-Roman"/>
        </w:rPr>
        <w:t xml:space="preserve"> warning </w:t>
      </w:r>
      <w:r w:rsidR="001F7147" w:rsidRPr="0062287A">
        <w:rPr>
          <w:rFonts w:ascii="MetaNormal-Roman" w:hAnsi="MetaNormal-Roman"/>
        </w:rPr>
        <w:t xml:space="preserve">of the </w:t>
      </w:r>
      <w:r w:rsidRPr="0062287A">
        <w:rPr>
          <w:rFonts w:ascii="MetaNormal-Roman" w:hAnsi="MetaNormal-Roman"/>
        </w:rPr>
        <w:t>lack</w:t>
      </w:r>
      <w:r w:rsidR="001F7147" w:rsidRPr="0062287A">
        <w:rPr>
          <w:rFonts w:ascii="MetaNormal-Roman" w:hAnsi="MetaNormal-Roman"/>
        </w:rPr>
        <w:t xml:space="preserve"> of </w:t>
      </w:r>
      <w:r w:rsidR="00411F99" w:rsidRPr="0062287A">
        <w:rPr>
          <w:rFonts w:ascii="MetaNormal-Roman" w:hAnsi="MetaNormal-Roman"/>
        </w:rPr>
        <w:t xml:space="preserve">checks “to safeguard against [the presidential regime] </w:t>
      </w:r>
      <w:r w:rsidRPr="0062287A">
        <w:rPr>
          <w:rFonts w:ascii="MetaNormal-Roman" w:hAnsi="MetaNormal-Roman"/>
        </w:rPr>
        <w:t>becoming an authoritarian one</w:t>
      </w:r>
      <w:r w:rsidR="00411F99" w:rsidRPr="0062287A">
        <w:rPr>
          <w:rFonts w:ascii="MetaNormal-Roman" w:hAnsi="MetaNormal-Roman"/>
        </w:rPr>
        <w:t>,</w:t>
      </w:r>
      <w:r w:rsidRPr="0062287A">
        <w:rPr>
          <w:rFonts w:ascii="MetaNormal-Roman" w:hAnsi="MetaNormal-Roman"/>
        </w:rPr>
        <w:t>”</w:t>
      </w:r>
      <w:r w:rsidR="00411F99" w:rsidRPr="0062287A">
        <w:rPr>
          <w:rFonts w:ascii="MetaNormal-Roman" w:hAnsi="MetaNormal-Roman"/>
        </w:rPr>
        <w:t xml:space="preserve"> and </w:t>
      </w:r>
      <w:r w:rsidRPr="0062287A">
        <w:rPr>
          <w:rFonts w:ascii="MetaNormal-Roman" w:hAnsi="MetaNormal-Roman"/>
        </w:rPr>
        <w:t xml:space="preserve"> rais</w:t>
      </w:r>
      <w:r w:rsidR="001F7147" w:rsidRPr="0062287A">
        <w:rPr>
          <w:rFonts w:ascii="MetaNormal-Roman" w:hAnsi="MetaNormal-Roman"/>
        </w:rPr>
        <w:t>ing</w:t>
      </w:r>
      <w:r w:rsidRPr="0062287A">
        <w:rPr>
          <w:rFonts w:ascii="MetaNormal-Roman" w:hAnsi="MetaNormal-Roman"/>
        </w:rPr>
        <w:t xml:space="preserve"> concerns that the president’s dual role as president and as a dominant force in parliamentary party politics would allow him to control appointments </w:t>
      </w:r>
      <w:r w:rsidR="00B411A6" w:rsidRPr="0062287A">
        <w:rPr>
          <w:rFonts w:ascii="MetaNormal-Roman" w:hAnsi="MetaNormal-Roman"/>
        </w:rPr>
        <w:t xml:space="preserve">to the </w:t>
      </w:r>
      <w:r w:rsidR="00E671E9" w:rsidRPr="0062287A">
        <w:rPr>
          <w:rFonts w:ascii="MetaNormal-Roman" w:hAnsi="MetaNormal-Roman"/>
        </w:rPr>
        <w:t xml:space="preserve">Council of Judges and Prosecutors </w:t>
      </w:r>
      <w:r w:rsidRPr="0062287A">
        <w:rPr>
          <w:rFonts w:ascii="MetaNormal-Roman" w:hAnsi="MetaNormal-Roman"/>
        </w:rPr>
        <w:t>both from the presidency and from parliament and thus “would place the independence of the judiciary in serious jeopardy.”</w:t>
      </w:r>
      <w:r w:rsidR="009F4651" w:rsidRPr="0062287A">
        <w:rPr>
          <w:rStyle w:val="FootnoteReference"/>
          <w:rFonts w:ascii="MetaNormal-Roman" w:hAnsi="MetaNormal-Roman"/>
        </w:rPr>
        <w:footnoteReference w:id="3"/>
      </w:r>
      <w:r w:rsidR="00411F99" w:rsidRPr="0062287A">
        <w:rPr>
          <w:rFonts w:ascii="MetaNormal-Roman" w:hAnsi="MetaNormal-Roman"/>
        </w:rPr>
        <w:t xml:space="preserve"> </w:t>
      </w:r>
      <w:r w:rsidR="001F7147" w:rsidRPr="0062287A">
        <w:rPr>
          <w:rFonts w:ascii="MetaNormal-Roman" w:hAnsi="MetaNormal-Roman"/>
        </w:rPr>
        <w:t xml:space="preserve">The </w:t>
      </w:r>
      <w:r w:rsidR="009F4F19" w:rsidRPr="0062287A">
        <w:rPr>
          <w:rFonts w:ascii="MetaNormal-Roman" w:hAnsi="MetaNormal-Roman"/>
        </w:rPr>
        <w:t xml:space="preserve">subsequent </w:t>
      </w:r>
      <w:r w:rsidR="001F7147" w:rsidRPr="0062287A">
        <w:rPr>
          <w:rFonts w:ascii="MetaNormal-Roman" w:hAnsi="MetaNormal-Roman"/>
        </w:rPr>
        <w:t xml:space="preserve">pattern of judicial decisions which repeatedly defy the binding caselaw of the European Court of Human Rights </w:t>
      </w:r>
      <w:r w:rsidR="50CA009C" w:rsidRPr="0062287A">
        <w:rPr>
          <w:rFonts w:ascii="MetaNormal-Roman" w:hAnsi="MetaNormal-Roman"/>
        </w:rPr>
        <w:t xml:space="preserve">(ECtHR) </w:t>
      </w:r>
      <w:r w:rsidR="001F7147" w:rsidRPr="0062287A">
        <w:rPr>
          <w:rFonts w:ascii="MetaNormal-Roman" w:hAnsi="MetaNormal-Roman"/>
        </w:rPr>
        <w:t xml:space="preserve">and of </w:t>
      </w:r>
      <w:r w:rsidR="0062062F" w:rsidRPr="0062287A">
        <w:rPr>
          <w:rFonts w:ascii="MetaNormal-Roman" w:hAnsi="MetaNormal-Roman"/>
        </w:rPr>
        <w:t>Türkiye</w:t>
      </w:r>
      <w:r w:rsidR="001F7147" w:rsidRPr="0062287A">
        <w:rPr>
          <w:rFonts w:ascii="MetaNormal-Roman" w:hAnsi="MetaNormal-Roman"/>
        </w:rPr>
        <w:t xml:space="preserve">’s Constitutional Court amply demonstrate </w:t>
      </w:r>
      <w:r w:rsidR="009F4F19" w:rsidRPr="0062287A">
        <w:rPr>
          <w:rFonts w:ascii="MetaNormal-Roman" w:hAnsi="MetaNormal-Roman"/>
        </w:rPr>
        <w:t xml:space="preserve">the validity of the concerns </w:t>
      </w:r>
      <w:r w:rsidR="00B2422B" w:rsidRPr="0062287A">
        <w:rPr>
          <w:rFonts w:ascii="MetaNormal-Roman" w:hAnsi="MetaNormal-Roman"/>
        </w:rPr>
        <w:t xml:space="preserve">raised by </w:t>
      </w:r>
      <w:r w:rsidR="009F4F19" w:rsidRPr="0062287A">
        <w:rPr>
          <w:rFonts w:ascii="MetaNormal-Roman" w:hAnsi="MetaNormal-Roman"/>
        </w:rPr>
        <w:t>the Venice Commission.</w:t>
      </w:r>
    </w:p>
    <w:p w14:paraId="2E6B5305" w14:textId="77777777" w:rsidR="00B411A6" w:rsidRPr="0062287A" w:rsidRDefault="00B411A6" w:rsidP="0096206B">
      <w:pPr>
        <w:pStyle w:val="NoSpacing"/>
        <w:rPr>
          <w:rFonts w:ascii="MetaNormal-Roman" w:hAnsi="MetaNormal-Roman"/>
        </w:rPr>
      </w:pPr>
    </w:p>
    <w:p w14:paraId="0D04B97A" w14:textId="7EFBDB9D" w:rsidR="00B411A6" w:rsidRPr="0062287A" w:rsidRDefault="002C32BE" w:rsidP="00CC5A35">
      <w:pPr>
        <w:pStyle w:val="ListParagraph"/>
        <w:numPr>
          <w:ilvl w:val="0"/>
          <w:numId w:val="11"/>
        </w:numPr>
        <w:rPr>
          <w:rFonts w:ascii="MetaNormal-Roman" w:hAnsi="MetaNormal-Roman"/>
          <w:i/>
          <w:iCs/>
        </w:rPr>
      </w:pPr>
      <w:r w:rsidRPr="0062287A">
        <w:rPr>
          <w:rFonts w:ascii="MetaNormal-Roman" w:hAnsi="MetaNormal-Roman"/>
          <w:i/>
          <w:iCs/>
        </w:rPr>
        <w:t xml:space="preserve">Attacks on freedom of expression, assembly and association through arbitrary restrictions on </w:t>
      </w:r>
      <w:r w:rsidR="00A85EB6" w:rsidRPr="0062287A">
        <w:rPr>
          <w:rFonts w:ascii="MetaNormal-Roman" w:hAnsi="MetaNormal-Roman"/>
          <w:i/>
          <w:iCs/>
        </w:rPr>
        <w:t>liberty</w:t>
      </w:r>
      <w:r w:rsidRPr="0062287A">
        <w:rPr>
          <w:rFonts w:ascii="MetaNormal-Roman" w:hAnsi="MetaNormal-Roman"/>
          <w:i/>
          <w:iCs/>
        </w:rPr>
        <w:t xml:space="preserve"> and </w:t>
      </w:r>
      <w:r w:rsidR="00A85EB6" w:rsidRPr="0062287A">
        <w:rPr>
          <w:rFonts w:ascii="MetaNormal-Roman" w:hAnsi="MetaNormal-Roman"/>
          <w:i/>
          <w:iCs/>
        </w:rPr>
        <w:t>abusive criminal proceedings</w:t>
      </w:r>
      <w:r w:rsidRPr="0062287A">
        <w:rPr>
          <w:rFonts w:ascii="MetaNormal-Roman" w:hAnsi="MetaNormal-Roman"/>
          <w:i/>
          <w:iCs/>
        </w:rPr>
        <w:t xml:space="preserve"> (Covenant articles 2,4, 6, 7, 9, 14, 17, 18, 19, 21, 22) </w:t>
      </w:r>
    </w:p>
    <w:p w14:paraId="6CCF84D8" w14:textId="2DF9F525" w:rsidR="00D068B9" w:rsidRPr="0062287A" w:rsidRDefault="00B411A6" w:rsidP="00B411A6">
      <w:pPr>
        <w:rPr>
          <w:rFonts w:ascii="MetaNormal-Roman" w:hAnsi="MetaNormal-Roman"/>
        </w:rPr>
      </w:pPr>
      <w:r w:rsidRPr="0062287A">
        <w:rPr>
          <w:rFonts w:ascii="MetaNormal-Roman" w:hAnsi="MetaNormal-Roman"/>
        </w:rPr>
        <w:t>Domestic judicial practice in recent years shows that the attacks on human right</w:t>
      </w:r>
      <w:r w:rsidR="000C2DB5" w:rsidRPr="0062287A">
        <w:rPr>
          <w:rFonts w:ascii="MetaNormal-Roman" w:hAnsi="MetaNormal-Roman"/>
        </w:rPr>
        <w:t>s</w:t>
      </w:r>
      <w:r w:rsidRPr="0062287A">
        <w:rPr>
          <w:rFonts w:ascii="MetaNormal-Roman" w:hAnsi="MetaNormal-Roman"/>
        </w:rPr>
        <w:t xml:space="preserve"> defenders </w:t>
      </w:r>
      <w:r w:rsidR="00A85EB6" w:rsidRPr="0062287A">
        <w:rPr>
          <w:rFonts w:ascii="MetaNormal-Roman" w:hAnsi="MetaNormal-Roman"/>
        </w:rPr>
        <w:t xml:space="preserve">and other perceived government critics </w:t>
      </w:r>
      <w:r w:rsidR="00A81FDC" w:rsidRPr="0062287A">
        <w:rPr>
          <w:rFonts w:ascii="MetaNormal-Roman" w:hAnsi="MetaNormal-Roman"/>
        </w:rPr>
        <w:t xml:space="preserve">and opponents </w:t>
      </w:r>
      <w:r w:rsidRPr="0062287A">
        <w:rPr>
          <w:rFonts w:ascii="MetaNormal-Roman" w:hAnsi="MetaNormal-Roman"/>
        </w:rPr>
        <w:t xml:space="preserve">have only increased. The </w:t>
      </w:r>
      <w:r w:rsidR="00F437BD" w:rsidRPr="0062287A">
        <w:rPr>
          <w:rFonts w:ascii="MetaNormal-Roman" w:hAnsi="MetaNormal-Roman"/>
        </w:rPr>
        <w:t xml:space="preserve">government and courts have increasingly attributed violent intent to the </w:t>
      </w:r>
      <w:r w:rsidRPr="0062287A">
        <w:rPr>
          <w:rFonts w:ascii="MetaNormal-Roman" w:hAnsi="MetaNormal-Roman"/>
        </w:rPr>
        <w:t xml:space="preserve">legitimate exercise of </w:t>
      </w:r>
      <w:r w:rsidR="00A85EB6" w:rsidRPr="0062287A">
        <w:rPr>
          <w:rFonts w:ascii="MetaNormal-Roman" w:hAnsi="MetaNormal-Roman"/>
        </w:rPr>
        <w:t xml:space="preserve">rights protected under the Covenant and the European </w:t>
      </w:r>
      <w:r w:rsidRPr="0062287A">
        <w:rPr>
          <w:rFonts w:ascii="MetaNormal-Roman" w:hAnsi="MetaNormal-Roman"/>
        </w:rPr>
        <w:t>Convention</w:t>
      </w:r>
      <w:r w:rsidR="00A85EB6" w:rsidRPr="0062287A">
        <w:rPr>
          <w:rFonts w:ascii="MetaNormal-Roman" w:hAnsi="MetaNormal-Roman"/>
        </w:rPr>
        <w:t xml:space="preserve"> on Human Rights </w:t>
      </w:r>
      <w:r w:rsidR="22E45B55" w:rsidRPr="0062287A">
        <w:rPr>
          <w:rFonts w:ascii="MetaNormal-Roman" w:hAnsi="MetaNormal-Roman"/>
        </w:rPr>
        <w:t xml:space="preserve">(ECHR) </w:t>
      </w:r>
      <w:r w:rsidR="00F437BD" w:rsidRPr="0062287A">
        <w:rPr>
          <w:rFonts w:ascii="MetaNormal-Roman" w:hAnsi="MetaNormal-Roman"/>
        </w:rPr>
        <w:t xml:space="preserve">and represented peaceful expression, assembly and association as </w:t>
      </w:r>
      <w:r w:rsidRPr="0062287A">
        <w:rPr>
          <w:rFonts w:ascii="MetaNormal-Roman" w:hAnsi="MetaNormal-Roman"/>
        </w:rPr>
        <w:t>criminal offenses, with the ulterior purpose of silencing or dissuading human rights defenders,</w:t>
      </w:r>
      <w:r w:rsidR="00EF6F70" w:rsidRPr="0062287A">
        <w:rPr>
          <w:rStyle w:val="FootnoteReference"/>
          <w:rFonts w:ascii="MetaNormal-Roman" w:hAnsi="MetaNormal-Roman"/>
        </w:rPr>
        <w:footnoteReference w:id="4"/>
      </w:r>
      <w:r w:rsidRPr="0062287A">
        <w:rPr>
          <w:rFonts w:ascii="MetaNormal-Roman" w:hAnsi="MetaNormal-Roman"/>
        </w:rPr>
        <w:t xml:space="preserve"> civil society, </w:t>
      </w:r>
      <w:r w:rsidR="00F75994" w:rsidRPr="0062287A">
        <w:rPr>
          <w:rFonts w:ascii="MetaNormal-Roman" w:hAnsi="MetaNormal-Roman"/>
        </w:rPr>
        <w:t xml:space="preserve">Kurdish </w:t>
      </w:r>
      <w:r w:rsidRPr="0062287A">
        <w:rPr>
          <w:rFonts w:ascii="MetaNormal-Roman" w:hAnsi="MetaNormal-Roman"/>
        </w:rPr>
        <w:t>opposition politicians,</w:t>
      </w:r>
      <w:r w:rsidR="00EF6F70" w:rsidRPr="0062287A">
        <w:rPr>
          <w:rStyle w:val="FootnoteReference"/>
          <w:rFonts w:ascii="MetaNormal-Roman" w:hAnsi="MetaNormal-Roman"/>
        </w:rPr>
        <w:footnoteReference w:id="5"/>
      </w:r>
      <w:r w:rsidRPr="0062287A">
        <w:rPr>
          <w:rFonts w:ascii="MetaNormal-Roman" w:hAnsi="MetaNormal-Roman"/>
        </w:rPr>
        <w:t xml:space="preserve"> the media,</w:t>
      </w:r>
      <w:r w:rsidR="006E2A50" w:rsidRPr="0062287A">
        <w:rPr>
          <w:rStyle w:val="FootnoteReference"/>
          <w:rFonts w:ascii="MetaNormal-Roman" w:hAnsi="MetaNormal-Roman"/>
        </w:rPr>
        <w:footnoteReference w:id="6"/>
      </w:r>
      <w:r w:rsidRPr="0062287A">
        <w:rPr>
          <w:rFonts w:ascii="MetaNormal-Roman" w:hAnsi="MetaNormal-Roman"/>
        </w:rPr>
        <w:t xml:space="preserve"> </w:t>
      </w:r>
      <w:r w:rsidR="006E2A50" w:rsidRPr="0062287A">
        <w:rPr>
          <w:rFonts w:ascii="MetaNormal-Roman" w:hAnsi="MetaNormal-Roman"/>
        </w:rPr>
        <w:t>lawyers acting for perceived government critics,</w:t>
      </w:r>
      <w:r w:rsidR="00EF6F70" w:rsidRPr="0062287A">
        <w:rPr>
          <w:rStyle w:val="FootnoteReference"/>
          <w:rFonts w:ascii="MetaNormal-Roman" w:hAnsi="MetaNormal-Roman"/>
        </w:rPr>
        <w:footnoteReference w:id="7"/>
      </w:r>
      <w:r w:rsidR="006E2A50" w:rsidRPr="0062287A">
        <w:rPr>
          <w:rFonts w:ascii="MetaNormal-Roman" w:hAnsi="MetaNormal-Roman"/>
        </w:rPr>
        <w:t xml:space="preserve"> </w:t>
      </w:r>
      <w:r w:rsidRPr="0062287A">
        <w:rPr>
          <w:rFonts w:ascii="MetaNormal-Roman" w:hAnsi="MetaNormal-Roman"/>
        </w:rPr>
        <w:t xml:space="preserve">and other alternative or dissenting voices. </w:t>
      </w:r>
    </w:p>
    <w:p w14:paraId="1D862CFD" w14:textId="3BE0EA52" w:rsidR="00310C35" w:rsidRPr="0062287A" w:rsidRDefault="1194E641" w:rsidP="00310C35">
      <w:pPr>
        <w:rPr>
          <w:rFonts w:ascii="MetaNormal-Roman" w:hAnsi="MetaNormal-Roman"/>
        </w:rPr>
      </w:pPr>
      <w:r w:rsidRPr="0062287A">
        <w:rPr>
          <w:rFonts w:ascii="MetaNormal-Roman" w:hAnsi="MetaNormal-Roman"/>
        </w:rPr>
        <w:t>The prolonged arbitrary detention and abusive proceedings against rights defender Osman Kavala</w:t>
      </w:r>
      <w:r w:rsidR="51143E75" w:rsidRPr="0062287A">
        <w:rPr>
          <w:rFonts w:ascii="MetaNormal-Roman" w:hAnsi="MetaNormal-Roman"/>
        </w:rPr>
        <w:t xml:space="preserve"> and others</w:t>
      </w:r>
      <w:r w:rsidR="2263E15C" w:rsidRPr="0062287A">
        <w:rPr>
          <w:rFonts w:ascii="MetaNormal-Roman" w:hAnsi="MetaNormal-Roman"/>
        </w:rPr>
        <w:t xml:space="preserve"> (</w:t>
      </w:r>
      <w:r w:rsidR="6B835FC2" w:rsidRPr="0062287A">
        <w:rPr>
          <w:rFonts w:ascii="MetaNormal-Roman" w:hAnsi="MetaNormal-Roman"/>
        </w:rPr>
        <w:t xml:space="preserve">in the process </w:t>
      </w:r>
      <w:r w:rsidR="2263E15C" w:rsidRPr="0062287A">
        <w:rPr>
          <w:rFonts w:ascii="MetaNormal-Roman" w:hAnsi="MetaNormal-Roman"/>
        </w:rPr>
        <w:t>known as the Gezi Park trial)</w:t>
      </w:r>
      <w:r w:rsidRPr="0062287A">
        <w:rPr>
          <w:rFonts w:ascii="MetaNormal-Roman" w:hAnsi="MetaNormal-Roman"/>
        </w:rPr>
        <w:t>, and opposition politicians Selahattin Demirta</w:t>
      </w:r>
      <w:r w:rsidR="282AB0FB" w:rsidRPr="0062287A">
        <w:rPr>
          <w:rFonts w:ascii="Calibri" w:hAnsi="Calibri" w:cs="Calibri"/>
        </w:rPr>
        <w:t>ş</w:t>
      </w:r>
      <w:r w:rsidRPr="0062287A">
        <w:rPr>
          <w:rFonts w:ascii="MetaNormal-Roman" w:hAnsi="MetaNormal-Roman"/>
        </w:rPr>
        <w:t xml:space="preserve"> and Figen </w:t>
      </w:r>
      <w:proofErr w:type="spellStart"/>
      <w:r w:rsidRPr="0062287A">
        <w:rPr>
          <w:rFonts w:ascii="MetaNormal-Roman" w:hAnsi="MetaNormal-Roman"/>
        </w:rPr>
        <w:t>Y</w:t>
      </w:r>
      <w:r w:rsidR="38CE9393" w:rsidRPr="0062287A">
        <w:rPr>
          <w:rFonts w:ascii="MetaNormal-Roman" w:hAnsi="MetaNormal-Roman"/>
        </w:rPr>
        <w:t>ü</w:t>
      </w:r>
      <w:r w:rsidRPr="0062287A">
        <w:rPr>
          <w:rFonts w:ascii="MetaNormal-Roman" w:hAnsi="MetaNormal-Roman"/>
        </w:rPr>
        <w:t>ksekda</w:t>
      </w:r>
      <w:r w:rsidR="38CE9393" w:rsidRPr="0062287A">
        <w:rPr>
          <w:rFonts w:ascii="Calibri" w:hAnsi="Calibri" w:cs="Calibri"/>
        </w:rPr>
        <w:t>ğ</w:t>
      </w:r>
      <w:proofErr w:type="spellEnd"/>
      <w:r w:rsidR="6D552538" w:rsidRPr="0062287A">
        <w:rPr>
          <w:rFonts w:ascii="MetaNormal-Roman" w:hAnsi="MetaNormal-Roman"/>
        </w:rPr>
        <w:t xml:space="preserve"> (currently in the process known as the Kobane trial)</w:t>
      </w:r>
      <w:r w:rsidRPr="0062287A">
        <w:rPr>
          <w:rFonts w:ascii="MetaNormal-Roman" w:hAnsi="MetaNormal-Roman"/>
        </w:rPr>
        <w:t xml:space="preserve">, are the best </w:t>
      </w:r>
      <w:r w:rsidRPr="0062287A">
        <w:rPr>
          <w:rFonts w:ascii="MetaNormal-Roman" w:hAnsi="MetaNormal-Roman"/>
        </w:rPr>
        <w:lastRenderedPageBreak/>
        <w:t>known among thousands of other cases.</w:t>
      </w:r>
      <w:r w:rsidR="002C32BE" w:rsidRPr="0062287A">
        <w:rPr>
          <w:rStyle w:val="FootnoteReference"/>
          <w:rFonts w:ascii="MetaNormal-Roman" w:hAnsi="MetaNormal-Roman"/>
        </w:rPr>
        <w:footnoteReference w:id="8"/>
      </w:r>
      <w:r w:rsidRPr="0062287A">
        <w:rPr>
          <w:rFonts w:ascii="MetaNormal-Roman" w:hAnsi="MetaNormal-Roman"/>
        </w:rPr>
        <w:t xml:space="preserve"> </w:t>
      </w:r>
      <w:r w:rsidR="2263E15C" w:rsidRPr="0062287A">
        <w:rPr>
          <w:rFonts w:ascii="MetaNormal-Roman" w:hAnsi="MetaNormal-Roman"/>
        </w:rPr>
        <w:t>As the European Parliament has highlighted, the Gezi Park trial of Kavala and others is “emblematic” of the “political instrumentali</w:t>
      </w:r>
      <w:r w:rsidR="79392626" w:rsidRPr="0062287A">
        <w:rPr>
          <w:rFonts w:ascii="MetaNormal-Roman" w:hAnsi="MetaNormal-Roman"/>
        </w:rPr>
        <w:t>z</w:t>
      </w:r>
      <w:r w:rsidR="2263E15C" w:rsidRPr="0062287A">
        <w:rPr>
          <w:rFonts w:ascii="MetaNormal-Roman" w:hAnsi="MetaNormal-Roman"/>
        </w:rPr>
        <w:t>ation of the judicial system” to repress freedoms of expression and of association.</w:t>
      </w:r>
      <w:r w:rsidR="00310C35" w:rsidRPr="0062287A">
        <w:rPr>
          <w:rStyle w:val="FootnoteReference"/>
          <w:rFonts w:ascii="MetaNormal-Roman" w:hAnsi="MetaNormal-Roman"/>
        </w:rPr>
        <w:footnoteReference w:id="9"/>
      </w:r>
      <w:r w:rsidR="2263E15C" w:rsidRPr="0062287A">
        <w:rPr>
          <w:rFonts w:ascii="MetaNormal-Roman" w:hAnsi="MetaNormal-Roman"/>
        </w:rPr>
        <w:t xml:space="preserve"> </w:t>
      </w:r>
    </w:p>
    <w:p w14:paraId="3F6AC3D7" w14:textId="2C52F921" w:rsidR="005222B4" w:rsidRPr="0062287A" w:rsidRDefault="5206EBAD" w:rsidP="005222B4">
      <w:pPr>
        <w:rPr>
          <w:rFonts w:ascii="MetaNormal-Roman" w:hAnsi="MetaNormal-Roman"/>
        </w:rPr>
      </w:pPr>
      <w:r w:rsidRPr="0062287A">
        <w:rPr>
          <w:rFonts w:ascii="MetaNormal-Roman" w:hAnsi="MetaNormal-Roman"/>
        </w:rPr>
        <w:t xml:space="preserve">Despite ECtHR judgments </w:t>
      </w:r>
      <w:r w:rsidR="44CB5D8E" w:rsidRPr="0062287A">
        <w:rPr>
          <w:rFonts w:ascii="MetaNormal-Roman" w:hAnsi="MetaNormal-Roman"/>
        </w:rPr>
        <w:t>ordering the release of Kavala, Demirta</w:t>
      </w:r>
      <w:r w:rsidR="282AB0FB" w:rsidRPr="0062287A">
        <w:rPr>
          <w:rFonts w:ascii="Calibri" w:hAnsi="Calibri" w:cs="Calibri"/>
        </w:rPr>
        <w:t>ş</w:t>
      </w:r>
      <w:r w:rsidR="44CB5D8E" w:rsidRPr="0062287A">
        <w:rPr>
          <w:rFonts w:ascii="MetaNormal-Roman" w:hAnsi="MetaNormal-Roman"/>
        </w:rPr>
        <w:t xml:space="preserve"> and </w:t>
      </w:r>
      <w:proofErr w:type="spellStart"/>
      <w:r w:rsidR="44CB5D8E" w:rsidRPr="0062287A">
        <w:rPr>
          <w:rFonts w:ascii="MetaNormal-Roman" w:hAnsi="MetaNormal-Roman"/>
        </w:rPr>
        <w:t>Y</w:t>
      </w:r>
      <w:r w:rsidR="282AB0FB" w:rsidRPr="0062287A">
        <w:rPr>
          <w:rFonts w:ascii="MetaNormal-Roman" w:hAnsi="MetaNormal-Roman"/>
        </w:rPr>
        <w:t>ü</w:t>
      </w:r>
      <w:r w:rsidR="44CB5D8E" w:rsidRPr="0062287A">
        <w:rPr>
          <w:rFonts w:ascii="MetaNormal-Roman" w:hAnsi="MetaNormal-Roman"/>
        </w:rPr>
        <w:t>ksekda</w:t>
      </w:r>
      <w:r w:rsidR="282AB0FB" w:rsidRPr="0062287A">
        <w:rPr>
          <w:rFonts w:ascii="Calibri" w:hAnsi="Calibri" w:cs="Calibri"/>
        </w:rPr>
        <w:t>ğ</w:t>
      </w:r>
      <w:proofErr w:type="spellEnd"/>
      <w:r w:rsidR="44CB5D8E" w:rsidRPr="0062287A">
        <w:rPr>
          <w:rFonts w:ascii="MetaNormal-Roman" w:hAnsi="MetaNormal-Roman"/>
        </w:rPr>
        <w:t xml:space="preserve">, </w:t>
      </w:r>
      <w:r w:rsidRPr="0062287A">
        <w:rPr>
          <w:rFonts w:ascii="MetaNormal-Roman" w:hAnsi="MetaNormal-Roman"/>
        </w:rPr>
        <w:t xml:space="preserve">and infringement proceedings against </w:t>
      </w:r>
      <w:r w:rsidR="62E9C9D7" w:rsidRPr="0062287A">
        <w:rPr>
          <w:rFonts w:ascii="MetaNormal-Roman" w:hAnsi="MetaNormal-Roman"/>
        </w:rPr>
        <w:t>Türkiye</w:t>
      </w:r>
      <w:r w:rsidRPr="0062287A">
        <w:rPr>
          <w:rFonts w:ascii="MetaNormal-Roman" w:hAnsi="MetaNormal-Roman"/>
        </w:rPr>
        <w:t xml:space="preserve"> over the non-implementation of the Kavala decision, </w:t>
      </w:r>
      <w:r w:rsidR="62E9C9D7" w:rsidRPr="0062287A">
        <w:rPr>
          <w:rFonts w:ascii="MetaNormal-Roman" w:hAnsi="MetaNormal-Roman"/>
        </w:rPr>
        <w:t>Türkiye</w:t>
      </w:r>
      <w:r w:rsidR="4DF2E568" w:rsidRPr="0062287A">
        <w:rPr>
          <w:rFonts w:ascii="MetaNormal-Roman" w:hAnsi="MetaNormal-Roman"/>
        </w:rPr>
        <w:t xml:space="preserve"> </w:t>
      </w:r>
      <w:r w:rsidR="6D552538" w:rsidRPr="0062287A">
        <w:rPr>
          <w:rFonts w:ascii="MetaNormal-Roman" w:hAnsi="MetaNormal-Roman"/>
        </w:rPr>
        <w:t xml:space="preserve">continues to </w:t>
      </w:r>
      <w:r w:rsidR="4DF2E568" w:rsidRPr="0062287A">
        <w:rPr>
          <w:rFonts w:ascii="MetaNormal-Roman" w:hAnsi="MetaNormal-Roman"/>
        </w:rPr>
        <w:t>flagrantly def</w:t>
      </w:r>
      <w:r w:rsidR="6D552538" w:rsidRPr="0062287A">
        <w:rPr>
          <w:rFonts w:ascii="MetaNormal-Roman" w:hAnsi="MetaNormal-Roman"/>
        </w:rPr>
        <w:t>y</w:t>
      </w:r>
      <w:r w:rsidR="4DF2E568" w:rsidRPr="0062287A">
        <w:rPr>
          <w:rFonts w:ascii="MetaNormal-Roman" w:hAnsi="MetaNormal-Roman"/>
        </w:rPr>
        <w:t xml:space="preserve"> the ECtHR.</w:t>
      </w:r>
      <w:r w:rsidRPr="0062287A">
        <w:rPr>
          <w:rFonts w:ascii="MetaNormal-Roman" w:hAnsi="MetaNormal-Roman"/>
        </w:rPr>
        <w:t xml:space="preserve"> </w:t>
      </w:r>
      <w:r w:rsidR="1757F89B" w:rsidRPr="0062287A">
        <w:rPr>
          <w:rFonts w:ascii="MetaNormal-Roman" w:hAnsi="MetaNormal-Roman"/>
        </w:rPr>
        <w:t xml:space="preserve">The Constitutional Court defied the ECtHR’s December 2019 Kavala judgment in its decision of December 2020, where it concluded that there was no violation of </w:t>
      </w:r>
      <w:r w:rsidR="000AF7BD" w:rsidRPr="0062287A">
        <w:rPr>
          <w:rFonts w:ascii="MetaNormal-Roman" w:hAnsi="MetaNormal-Roman"/>
        </w:rPr>
        <w:t>Osman</w:t>
      </w:r>
      <w:r w:rsidR="1757F89B" w:rsidRPr="0062287A">
        <w:rPr>
          <w:rFonts w:ascii="MetaNormal-Roman" w:hAnsi="MetaNormal-Roman"/>
        </w:rPr>
        <w:t xml:space="preserve"> Kavala's rights, showing that </w:t>
      </w:r>
      <w:r w:rsidR="2263E15C" w:rsidRPr="0062287A">
        <w:rPr>
          <w:rFonts w:ascii="MetaNormal-Roman" w:hAnsi="MetaNormal-Roman"/>
        </w:rPr>
        <w:t>in some cases</w:t>
      </w:r>
      <w:r w:rsidR="51143E75" w:rsidRPr="0062287A">
        <w:rPr>
          <w:rFonts w:ascii="MetaNormal-Roman" w:hAnsi="MetaNormal-Roman"/>
        </w:rPr>
        <w:t xml:space="preserve"> </w:t>
      </w:r>
      <w:r w:rsidR="2263E15C" w:rsidRPr="0062287A">
        <w:rPr>
          <w:rFonts w:ascii="MetaNormal-Roman" w:hAnsi="MetaNormal-Roman"/>
        </w:rPr>
        <w:t xml:space="preserve">the Constitutional Court has been implicated in the </w:t>
      </w:r>
      <w:r w:rsidR="1757F89B" w:rsidRPr="0062287A">
        <w:rPr>
          <w:rFonts w:ascii="MetaNormal-Roman" w:hAnsi="MetaNormal-Roman"/>
        </w:rPr>
        <w:t>non</w:t>
      </w:r>
      <w:r w:rsidR="2263E15C" w:rsidRPr="0062287A">
        <w:rPr>
          <w:rFonts w:ascii="MetaNormal-Roman" w:hAnsi="MetaNormal-Roman"/>
        </w:rPr>
        <w:t>-</w:t>
      </w:r>
      <w:r w:rsidR="1757F89B" w:rsidRPr="0062287A">
        <w:rPr>
          <w:rFonts w:ascii="MetaNormal-Roman" w:hAnsi="MetaNormal-Roman"/>
        </w:rPr>
        <w:t>implementation of ECtHR decisions</w:t>
      </w:r>
      <w:r w:rsidR="2263E15C" w:rsidRPr="0062287A">
        <w:rPr>
          <w:rFonts w:ascii="MetaNormal-Roman" w:hAnsi="MetaNormal-Roman"/>
        </w:rPr>
        <w:t xml:space="preserve">. </w:t>
      </w:r>
    </w:p>
    <w:p w14:paraId="183CBB2B" w14:textId="0E63CA01" w:rsidR="00B411A6" w:rsidRPr="0062287A" w:rsidRDefault="00A85EB6" w:rsidP="00B411A6">
      <w:pPr>
        <w:rPr>
          <w:rFonts w:ascii="MetaNormal-Roman" w:hAnsi="MetaNormal-Roman"/>
        </w:rPr>
      </w:pPr>
      <w:r w:rsidRPr="0062287A">
        <w:rPr>
          <w:rFonts w:ascii="MetaNormal-Roman" w:hAnsi="MetaNormal-Roman"/>
        </w:rPr>
        <w:t>As international human rights groups, expert bodies and the</w:t>
      </w:r>
      <w:r w:rsidR="003735C7" w:rsidRPr="0062287A">
        <w:rPr>
          <w:rFonts w:ascii="MetaNormal-Roman" w:hAnsi="MetaNormal-Roman"/>
        </w:rPr>
        <w:t xml:space="preserve"> ECtHR caselaw </w:t>
      </w:r>
      <w:r w:rsidRPr="0062287A">
        <w:rPr>
          <w:rFonts w:ascii="MetaNormal-Roman" w:hAnsi="MetaNormal-Roman"/>
        </w:rPr>
        <w:t>have repeatedly demonstrated, j</w:t>
      </w:r>
      <w:r w:rsidR="00B411A6" w:rsidRPr="0062287A">
        <w:rPr>
          <w:rFonts w:ascii="MetaNormal-Roman" w:hAnsi="MetaNormal-Roman"/>
        </w:rPr>
        <w:t xml:space="preserve">udicial authorities </w:t>
      </w:r>
      <w:r w:rsidRPr="0062287A">
        <w:rPr>
          <w:rFonts w:ascii="MetaNormal-Roman" w:hAnsi="MetaNormal-Roman"/>
        </w:rPr>
        <w:t xml:space="preserve">in </w:t>
      </w:r>
      <w:r w:rsidR="0062062F" w:rsidRPr="0062287A">
        <w:rPr>
          <w:rFonts w:ascii="MetaNormal-Roman" w:hAnsi="MetaNormal-Roman"/>
        </w:rPr>
        <w:t>Türkiye</w:t>
      </w:r>
      <w:r w:rsidRPr="0062287A">
        <w:rPr>
          <w:rFonts w:ascii="MetaNormal-Roman" w:hAnsi="MetaNormal-Roman"/>
        </w:rPr>
        <w:t xml:space="preserve"> </w:t>
      </w:r>
      <w:r w:rsidR="00B411A6" w:rsidRPr="0062287A">
        <w:rPr>
          <w:rFonts w:ascii="MetaNormal-Roman" w:hAnsi="MetaNormal-Roman"/>
        </w:rPr>
        <w:t>rely on an expansive interpretation of  vaguely formulated national security legislation, combined with extremely weak or  altogether non-existent evidence, to initiate proceedings against and detain perceived  government critics on the basis of their legitimate activities.</w:t>
      </w:r>
      <w:r w:rsidR="00B411A6" w:rsidRPr="0062287A">
        <w:rPr>
          <w:rStyle w:val="FootnoteReference"/>
          <w:rFonts w:ascii="MetaNormal-Roman" w:hAnsi="MetaNormal-Roman"/>
        </w:rPr>
        <w:footnoteReference w:id="10"/>
      </w:r>
      <w:r w:rsidR="00E671E9" w:rsidRPr="0062287A">
        <w:rPr>
          <w:rFonts w:ascii="MetaNormal-Roman" w:hAnsi="MetaNormal-Roman"/>
        </w:rPr>
        <w:t xml:space="preserve"> </w:t>
      </w:r>
      <w:r w:rsidR="00B411A6" w:rsidRPr="0062287A">
        <w:rPr>
          <w:rFonts w:ascii="MetaNormal-Roman" w:hAnsi="MetaNormal-Roman"/>
        </w:rPr>
        <w:t>Widespread infringements of the basic tenets of legality and of the right to liberty and to a fair trial have given judicial  authorities the ability to turn the law into a shackle on public scrutiny of state policies,  opening wide the door for state authorities to perpetrate human rights violations with  impunity.  </w:t>
      </w:r>
    </w:p>
    <w:p w14:paraId="5EE7BEFB" w14:textId="4B3D2D67" w:rsidR="00CF553D" w:rsidRPr="0062287A" w:rsidRDefault="00CF553D" w:rsidP="00CF553D">
      <w:pPr>
        <w:rPr>
          <w:rFonts w:ascii="MetaNormal-Roman" w:hAnsi="MetaNormal-Roman"/>
        </w:rPr>
      </w:pPr>
      <w:r w:rsidRPr="0062287A">
        <w:rPr>
          <w:rFonts w:ascii="MetaNormal-Roman" w:hAnsi="MetaNormal-Roman"/>
        </w:rPr>
        <w:t xml:space="preserve">The recent </w:t>
      </w:r>
      <w:r w:rsidR="005222B4" w:rsidRPr="0062287A">
        <w:rPr>
          <w:rFonts w:ascii="MetaNormal-Roman" w:hAnsi="MetaNormal-Roman"/>
        </w:rPr>
        <w:t xml:space="preserve">ECtHR </w:t>
      </w:r>
      <w:r w:rsidRPr="0062287A">
        <w:rPr>
          <w:rFonts w:ascii="MetaNormal-Roman" w:hAnsi="MetaNormal-Roman"/>
        </w:rPr>
        <w:t>Grand Chamber judgment of Y</w:t>
      </w:r>
      <w:r w:rsidR="008D4AD1" w:rsidRPr="0062287A">
        <w:rPr>
          <w:rFonts w:ascii="MetaNormal-Roman" w:hAnsi="MetaNormal-Roman"/>
        </w:rPr>
        <w:t>ü</w:t>
      </w:r>
      <w:r w:rsidRPr="0062287A">
        <w:rPr>
          <w:rFonts w:ascii="MetaNormal-Roman" w:hAnsi="MetaNormal-Roman"/>
        </w:rPr>
        <w:t>ksel Yal</w:t>
      </w:r>
      <w:r w:rsidRPr="0062287A">
        <w:rPr>
          <w:rFonts w:ascii="MetaNormal-Roman" w:hAnsi="MetaNormal-Roman" w:cs="Aptos"/>
        </w:rPr>
        <w:t>çı</w:t>
      </w:r>
      <w:r w:rsidRPr="0062287A">
        <w:rPr>
          <w:rFonts w:ascii="MetaNormal-Roman" w:hAnsi="MetaNormal-Roman"/>
        </w:rPr>
        <w:t>nkaya v T</w:t>
      </w:r>
      <w:r w:rsidRPr="0062287A">
        <w:rPr>
          <w:rFonts w:ascii="MetaNormal-Roman" w:hAnsi="MetaNormal-Roman" w:cs="Aptos"/>
        </w:rPr>
        <w:t>ü</w:t>
      </w:r>
      <w:r w:rsidRPr="0062287A">
        <w:rPr>
          <w:rFonts w:ascii="MetaNormal-Roman" w:hAnsi="MetaNormal-Roman"/>
        </w:rPr>
        <w:t>rkiye</w:t>
      </w:r>
      <w:r w:rsidRPr="0062287A">
        <w:rPr>
          <w:rFonts w:ascii="MetaNormal-Roman" w:hAnsi="MetaNormal-Roman" w:cs="Aptos"/>
        </w:rPr>
        <w:t> </w:t>
      </w:r>
      <w:r w:rsidRPr="0062287A">
        <w:rPr>
          <w:rFonts w:ascii="MetaNormal-Roman" w:hAnsi="MetaNormal-Roman"/>
        </w:rPr>
        <w:t>provides further evidence of the serious and systemic breaches of ECHR rights also protected under the Covenant by domestic judicial authorities in criminal proceedings relying on counterterrorism or national security laws</w:t>
      </w:r>
      <w:hyperlink r:id="rId10" w:anchor="12_1" w:tgtFrame="_blank" w:history="1">
        <w:r w:rsidRPr="0062287A">
          <w:rPr>
            <w:rStyle w:val="Hyperlink"/>
            <w:rFonts w:ascii="MetaNormal-Roman" w:hAnsi="MetaNormal-Roman"/>
          </w:rPr>
          <w:t>.</w:t>
        </w:r>
      </w:hyperlink>
      <w:r w:rsidRPr="0062287A">
        <w:rPr>
          <w:rStyle w:val="FootnoteReference"/>
          <w:rFonts w:ascii="MetaNormal-Roman" w:hAnsi="MetaNormal-Roman"/>
        </w:rPr>
        <w:footnoteReference w:id="11"/>
      </w:r>
      <w:r w:rsidRPr="0062287A">
        <w:rPr>
          <w:rFonts w:ascii="MetaNormal-Roman" w:hAnsi="MetaNormal-Roman"/>
        </w:rPr>
        <w:t xml:space="preserve"> The Court found that the applicant’s conviction for membership of a terrorist organi</w:t>
      </w:r>
      <w:r w:rsidR="00276811" w:rsidRPr="0062287A">
        <w:rPr>
          <w:rFonts w:ascii="MetaNormal-Roman" w:hAnsi="MetaNormal-Roman"/>
        </w:rPr>
        <w:t>z</w:t>
      </w:r>
      <w:r w:rsidRPr="0062287A">
        <w:rPr>
          <w:rFonts w:ascii="MetaNormal-Roman" w:hAnsi="MetaNormal-Roman"/>
        </w:rPr>
        <w:t xml:space="preserve">ation (Article 314 of the Turkish Criminal Code) based on </w:t>
      </w:r>
      <w:r w:rsidR="006869B7" w:rsidRPr="0062287A">
        <w:rPr>
          <w:rFonts w:ascii="MetaNormal-Roman" w:hAnsi="MetaNormal-Roman"/>
        </w:rPr>
        <w:t xml:space="preserve">his </w:t>
      </w:r>
      <w:r w:rsidRPr="0062287A">
        <w:rPr>
          <w:rFonts w:ascii="MetaNormal-Roman" w:hAnsi="MetaNormal-Roman"/>
        </w:rPr>
        <w:t xml:space="preserve">use of the </w:t>
      </w:r>
      <w:proofErr w:type="spellStart"/>
      <w:r w:rsidRPr="0062287A">
        <w:rPr>
          <w:rFonts w:ascii="MetaNormal-Roman" w:hAnsi="MetaNormal-Roman"/>
        </w:rPr>
        <w:t>ByLock</w:t>
      </w:r>
      <w:proofErr w:type="spellEnd"/>
      <w:r w:rsidRPr="0062287A">
        <w:rPr>
          <w:rFonts w:ascii="MetaNormal-Roman" w:hAnsi="MetaNormal-Roman"/>
        </w:rPr>
        <w:t xml:space="preserve"> encrypted messaging application and membership of a trade union </w:t>
      </w:r>
      <w:r w:rsidR="006869B7" w:rsidRPr="0062287A">
        <w:rPr>
          <w:rFonts w:ascii="MetaNormal-Roman" w:hAnsi="MetaNormal-Roman"/>
        </w:rPr>
        <w:t xml:space="preserve">alleged to be associated </w:t>
      </w:r>
      <w:r w:rsidR="00B145D2" w:rsidRPr="0062287A">
        <w:rPr>
          <w:rFonts w:ascii="MetaNormal-Roman" w:hAnsi="MetaNormal-Roman"/>
        </w:rPr>
        <w:t xml:space="preserve">with </w:t>
      </w:r>
      <w:r w:rsidR="006869B7" w:rsidRPr="0062287A">
        <w:rPr>
          <w:rFonts w:ascii="MetaNormal-Roman" w:hAnsi="MetaNormal-Roman"/>
        </w:rPr>
        <w:t>the G</w:t>
      </w:r>
      <w:r w:rsidR="00276811" w:rsidRPr="0062287A">
        <w:rPr>
          <w:rFonts w:ascii="MetaNormal-Roman" w:hAnsi="MetaNormal-Roman"/>
        </w:rPr>
        <w:t>ü</w:t>
      </w:r>
      <w:r w:rsidR="006869B7" w:rsidRPr="0062287A">
        <w:rPr>
          <w:rFonts w:ascii="MetaNormal-Roman" w:hAnsi="MetaNormal-Roman"/>
        </w:rPr>
        <w:t>len movement</w:t>
      </w:r>
      <w:r w:rsidR="00B145D2" w:rsidRPr="0062287A">
        <w:rPr>
          <w:rFonts w:ascii="MetaNormal-Roman" w:hAnsi="MetaNormal-Roman"/>
        </w:rPr>
        <w:t>,</w:t>
      </w:r>
      <w:r w:rsidR="006869B7" w:rsidRPr="0062287A">
        <w:rPr>
          <w:rFonts w:ascii="MetaNormal-Roman" w:hAnsi="MetaNormal-Roman"/>
        </w:rPr>
        <w:t xml:space="preserve"> </w:t>
      </w:r>
      <w:r w:rsidR="00B145D2" w:rsidRPr="0062287A">
        <w:rPr>
          <w:rFonts w:ascii="MetaNormal-Roman" w:hAnsi="MetaNormal-Roman"/>
        </w:rPr>
        <w:t xml:space="preserve">which </w:t>
      </w:r>
      <w:r w:rsidR="0062062F" w:rsidRPr="0062287A">
        <w:rPr>
          <w:rFonts w:ascii="MetaNormal-Roman" w:hAnsi="MetaNormal-Roman"/>
        </w:rPr>
        <w:t>Türkiye</w:t>
      </w:r>
      <w:r w:rsidR="00B145D2" w:rsidRPr="0062287A">
        <w:rPr>
          <w:rFonts w:ascii="MetaNormal-Roman" w:hAnsi="MetaNormal-Roman"/>
        </w:rPr>
        <w:t xml:space="preserve"> deems </w:t>
      </w:r>
      <w:r w:rsidR="006869B7" w:rsidRPr="0062287A">
        <w:rPr>
          <w:rFonts w:ascii="MetaNormal-Roman" w:hAnsi="MetaNormal-Roman"/>
        </w:rPr>
        <w:t>a terrorist organization</w:t>
      </w:r>
      <w:r w:rsidR="00F220DA" w:rsidRPr="0062287A">
        <w:rPr>
          <w:rFonts w:ascii="MetaNormal-Roman" w:hAnsi="MetaNormal-Roman"/>
        </w:rPr>
        <w:t xml:space="preserve"> responsible for the 2016 military coup attempt</w:t>
      </w:r>
      <w:r w:rsidR="00B145D2" w:rsidRPr="0062287A">
        <w:rPr>
          <w:rFonts w:ascii="MetaNormal-Roman" w:hAnsi="MetaNormal-Roman"/>
        </w:rPr>
        <w:t>,</w:t>
      </w:r>
      <w:r w:rsidR="006869B7" w:rsidRPr="0062287A">
        <w:rPr>
          <w:rFonts w:ascii="MetaNormal-Roman" w:hAnsi="MetaNormal-Roman"/>
        </w:rPr>
        <w:t xml:space="preserve"> </w:t>
      </w:r>
      <w:r w:rsidRPr="0062287A">
        <w:rPr>
          <w:rFonts w:ascii="MetaNormal-Roman" w:hAnsi="MetaNormal-Roman"/>
        </w:rPr>
        <w:t>violated Article 6, Article 7, and  Article 11 of the Convention</w:t>
      </w:r>
      <w:hyperlink r:id="rId11" w:anchor="12_2" w:tgtFrame="_blank" w:history="1">
        <w:r w:rsidRPr="0062287A">
          <w:rPr>
            <w:rStyle w:val="Hyperlink"/>
            <w:rFonts w:ascii="MetaNormal-Roman" w:hAnsi="MetaNormal-Roman"/>
          </w:rPr>
          <w:t>.</w:t>
        </w:r>
      </w:hyperlink>
      <w:r w:rsidRPr="0062287A">
        <w:rPr>
          <w:rFonts w:ascii="MetaNormal-Roman" w:hAnsi="MetaNormal-Roman"/>
        </w:rPr>
        <w:t xml:space="preserve"> The ECtHR observed that judicial authorities’ expansive and unforeseeable interpretation of the domestic law, departing from the legal requirements of intent and attaching objective liability to the use of </w:t>
      </w:r>
      <w:proofErr w:type="spellStart"/>
      <w:r w:rsidRPr="0062287A">
        <w:rPr>
          <w:rFonts w:ascii="MetaNormal-Roman" w:hAnsi="MetaNormal-Roman"/>
        </w:rPr>
        <w:t>ByLock</w:t>
      </w:r>
      <w:proofErr w:type="spellEnd"/>
      <w:r w:rsidRPr="0062287A">
        <w:rPr>
          <w:rFonts w:ascii="MetaNormal-Roman" w:hAnsi="MetaNormal-Roman"/>
        </w:rPr>
        <w:t xml:space="preserve">, were  systemic, reflected in the 8,000 </w:t>
      </w:r>
      <w:r w:rsidRPr="0062287A">
        <w:rPr>
          <w:rFonts w:ascii="MetaNormal-Roman" w:hAnsi="MetaNormal-Roman"/>
        </w:rPr>
        <w:lastRenderedPageBreak/>
        <w:t xml:space="preserve">applications in its docket concerning convictions based on the use of </w:t>
      </w:r>
      <w:proofErr w:type="spellStart"/>
      <w:r w:rsidRPr="0062287A">
        <w:rPr>
          <w:rFonts w:ascii="MetaNormal-Roman" w:hAnsi="MetaNormal-Roman"/>
        </w:rPr>
        <w:t>ByLock</w:t>
      </w:r>
      <w:proofErr w:type="spellEnd"/>
      <w:r w:rsidRPr="0062287A">
        <w:rPr>
          <w:rFonts w:ascii="MetaNormal-Roman" w:hAnsi="MetaNormal-Roman"/>
        </w:rPr>
        <w:t>. However, no steps have been taken so far</w:t>
      </w:r>
      <w:r w:rsidR="000C2DB5" w:rsidRPr="0062287A">
        <w:rPr>
          <w:rFonts w:ascii="MetaNormal-Roman" w:hAnsi="MetaNormal-Roman"/>
        </w:rPr>
        <w:t xml:space="preserve"> by Turkish authorities</w:t>
      </w:r>
      <w:r w:rsidRPr="0062287A">
        <w:rPr>
          <w:rFonts w:ascii="MetaNormal-Roman" w:hAnsi="MetaNormal-Roman"/>
        </w:rPr>
        <w:t xml:space="preserve"> to implement this judgment</w:t>
      </w:r>
      <w:r w:rsidR="00B214D0" w:rsidRPr="0062287A">
        <w:rPr>
          <w:rFonts w:ascii="MetaNormal-Roman" w:hAnsi="MetaNormal-Roman"/>
        </w:rPr>
        <w:t xml:space="preserve"> and, completely ignoring the ECtHR judgment, on September 12</w:t>
      </w:r>
      <w:r w:rsidR="00332C8C" w:rsidRPr="0062287A">
        <w:rPr>
          <w:rFonts w:ascii="MetaNormal-Roman" w:hAnsi="MetaNormal-Roman"/>
        </w:rPr>
        <w:t xml:space="preserve">, </w:t>
      </w:r>
      <w:proofErr w:type="gramStart"/>
      <w:r w:rsidR="00332C8C" w:rsidRPr="0062287A">
        <w:rPr>
          <w:rFonts w:ascii="MetaNormal-Roman" w:hAnsi="MetaNormal-Roman"/>
        </w:rPr>
        <w:t>2024</w:t>
      </w:r>
      <w:proofErr w:type="gramEnd"/>
      <w:r w:rsidR="00B214D0" w:rsidRPr="0062287A">
        <w:rPr>
          <w:rFonts w:ascii="MetaNormal-Roman" w:hAnsi="MetaNormal-Roman"/>
        </w:rPr>
        <w:t xml:space="preserve"> the Kayseri court hearing the </w:t>
      </w:r>
      <w:r w:rsidR="00200C16" w:rsidRPr="0062287A">
        <w:rPr>
          <w:rFonts w:ascii="MetaNormal-Roman" w:hAnsi="MetaNormal-Roman"/>
        </w:rPr>
        <w:t xml:space="preserve">retrial of </w:t>
      </w:r>
      <w:r w:rsidR="00B214D0" w:rsidRPr="0062287A">
        <w:rPr>
          <w:rFonts w:ascii="MetaNormal-Roman" w:hAnsi="MetaNormal-Roman"/>
        </w:rPr>
        <w:t xml:space="preserve">Yuksel Yalcinkaya </w:t>
      </w:r>
      <w:r w:rsidR="00200C16" w:rsidRPr="0062287A">
        <w:rPr>
          <w:rFonts w:ascii="MetaNormal-Roman" w:hAnsi="MetaNormal-Roman"/>
        </w:rPr>
        <w:t xml:space="preserve">once again convicted him on the basis of the same evidence and charges to </w:t>
      </w:r>
      <w:r w:rsidR="007D4417" w:rsidRPr="0062287A">
        <w:rPr>
          <w:rFonts w:ascii="MetaNormal-Roman" w:hAnsi="MetaNormal-Roman"/>
        </w:rPr>
        <w:t xml:space="preserve">a </w:t>
      </w:r>
      <w:r w:rsidR="00B214D0" w:rsidRPr="0062287A">
        <w:rPr>
          <w:rFonts w:ascii="MetaNormal-Roman" w:hAnsi="MetaNormal-Roman"/>
        </w:rPr>
        <w:t xml:space="preserve">six-year-three-month </w:t>
      </w:r>
      <w:r w:rsidR="007D4417" w:rsidRPr="0062287A">
        <w:rPr>
          <w:rFonts w:ascii="MetaNormal-Roman" w:hAnsi="MetaNormal-Roman"/>
        </w:rPr>
        <w:t xml:space="preserve">prison </w:t>
      </w:r>
      <w:r w:rsidR="00B214D0" w:rsidRPr="0062287A">
        <w:rPr>
          <w:rFonts w:ascii="MetaNormal-Roman" w:hAnsi="MetaNormal-Roman"/>
        </w:rPr>
        <w:t>sente</w:t>
      </w:r>
      <w:r w:rsidR="00200C16" w:rsidRPr="0062287A">
        <w:rPr>
          <w:rFonts w:ascii="MetaNormal-Roman" w:hAnsi="MetaNormal-Roman"/>
        </w:rPr>
        <w:t>nce.</w:t>
      </w:r>
      <w:r w:rsidR="00200C16" w:rsidRPr="0062287A">
        <w:rPr>
          <w:rStyle w:val="FootnoteReference"/>
          <w:rFonts w:ascii="MetaNormal-Roman" w:hAnsi="MetaNormal-Roman"/>
        </w:rPr>
        <w:footnoteReference w:id="12"/>
      </w:r>
      <w:r w:rsidR="003735C7" w:rsidRPr="0062287A">
        <w:rPr>
          <w:rFonts w:ascii="MetaNormal-Roman" w:hAnsi="MetaNormal-Roman"/>
        </w:rPr>
        <w:t xml:space="preserve"> </w:t>
      </w:r>
    </w:p>
    <w:p w14:paraId="28AA77D9" w14:textId="69BD2253" w:rsidR="009F4F19" w:rsidRDefault="000C2DB5" w:rsidP="00886C26">
      <w:pPr>
        <w:rPr>
          <w:rFonts w:ascii="MetaNormal-Roman" w:hAnsi="MetaNormal-Roman"/>
        </w:rPr>
      </w:pPr>
      <w:r w:rsidRPr="0062287A">
        <w:rPr>
          <w:rFonts w:ascii="MetaNormal-Roman" w:hAnsi="MetaNormal-Roman"/>
        </w:rPr>
        <w:t>The u</w:t>
      </w:r>
      <w:r w:rsidR="0078208F" w:rsidRPr="0062287A">
        <w:rPr>
          <w:rFonts w:ascii="MetaNormal-Roman" w:hAnsi="MetaNormal-Roman"/>
        </w:rPr>
        <w:t xml:space="preserve">se of criminal defamation charges, including the charge of “insulting the president” </w:t>
      </w:r>
      <w:r w:rsidR="006E2A50" w:rsidRPr="0062287A">
        <w:rPr>
          <w:rFonts w:ascii="MetaNormal-Roman" w:hAnsi="MetaNormal-Roman"/>
        </w:rPr>
        <w:t xml:space="preserve">(Turkish Penal Code article 299) </w:t>
      </w:r>
      <w:r w:rsidR="0078208F" w:rsidRPr="0062287A">
        <w:rPr>
          <w:rFonts w:ascii="MetaNormal-Roman" w:hAnsi="MetaNormal-Roman"/>
        </w:rPr>
        <w:t>to detain, prosecute and convict people for critical speech is pervasive.</w:t>
      </w:r>
      <w:r w:rsidR="0078208F" w:rsidRPr="0062287A">
        <w:rPr>
          <w:rStyle w:val="FootnoteReference"/>
          <w:rFonts w:ascii="MetaNormal-Roman" w:hAnsi="MetaNormal-Roman"/>
        </w:rPr>
        <w:footnoteReference w:id="13"/>
      </w:r>
      <w:r w:rsidR="0078208F" w:rsidRPr="0062287A">
        <w:rPr>
          <w:rFonts w:ascii="MetaNormal-Roman" w:hAnsi="MetaNormal-Roman"/>
        </w:rPr>
        <w:t xml:space="preserve"> ECtHR ruling</w:t>
      </w:r>
      <w:r w:rsidR="006C117F" w:rsidRPr="0062287A">
        <w:rPr>
          <w:rFonts w:ascii="MetaNormal-Roman" w:hAnsi="MetaNormal-Roman"/>
        </w:rPr>
        <w:t>s</w:t>
      </w:r>
      <w:r w:rsidR="0078208F" w:rsidRPr="0062287A">
        <w:rPr>
          <w:rFonts w:ascii="MetaNormal-Roman" w:hAnsi="MetaNormal-Roman"/>
        </w:rPr>
        <w:t xml:space="preserve"> calling for an amendment to the law on “insulting the president” </w:t>
      </w:r>
      <w:r w:rsidR="00DF660E" w:rsidRPr="0062287A">
        <w:rPr>
          <w:rFonts w:ascii="MetaNormal-Roman" w:hAnsi="MetaNormal-Roman"/>
        </w:rPr>
        <w:t xml:space="preserve">to bring it into line with Article 10 of the ECHR, </w:t>
      </w:r>
      <w:r w:rsidR="006C117F" w:rsidRPr="0062287A">
        <w:rPr>
          <w:rFonts w:ascii="MetaNormal-Roman" w:hAnsi="MetaNormal-Roman"/>
        </w:rPr>
        <w:t xml:space="preserve">and </w:t>
      </w:r>
      <w:r w:rsidR="00E82847" w:rsidRPr="0062287A">
        <w:rPr>
          <w:rFonts w:ascii="MetaNormal-Roman" w:hAnsi="MetaNormal-Roman"/>
        </w:rPr>
        <w:t>deem</w:t>
      </w:r>
      <w:r w:rsidR="007962A6" w:rsidRPr="0062287A">
        <w:rPr>
          <w:rFonts w:ascii="MetaNormal-Roman" w:hAnsi="MetaNormal-Roman"/>
        </w:rPr>
        <w:t xml:space="preserve">ed </w:t>
      </w:r>
      <w:r w:rsidR="00E82847" w:rsidRPr="0062287A">
        <w:rPr>
          <w:rFonts w:ascii="MetaNormal-Roman" w:hAnsi="MetaNormal-Roman"/>
        </w:rPr>
        <w:t xml:space="preserve">that </w:t>
      </w:r>
      <w:r w:rsidR="003839BB" w:rsidRPr="0062287A">
        <w:rPr>
          <w:rFonts w:ascii="MetaNormal-Roman" w:hAnsi="MetaNormal-Roman"/>
        </w:rPr>
        <w:t>T</w:t>
      </w:r>
      <w:r w:rsidR="006C117F" w:rsidRPr="0062287A">
        <w:rPr>
          <w:rFonts w:ascii="MetaNormal-Roman" w:hAnsi="MetaNormal-Roman"/>
        </w:rPr>
        <w:t xml:space="preserve">urkish Penal Code article 301 (“insulting </w:t>
      </w:r>
      <w:r w:rsidR="00A95C83" w:rsidRPr="0062287A">
        <w:rPr>
          <w:rFonts w:ascii="MetaNormal-Roman" w:hAnsi="MetaNormal-Roman"/>
        </w:rPr>
        <w:t>the Turkish nation</w:t>
      </w:r>
      <w:r w:rsidR="006C117F" w:rsidRPr="0062287A">
        <w:rPr>
          <w:rFonts w:ascii="MetaNormal-Roman" w:hAnsi="MetaNormal-Roman"/>
        </w:rPr>
        <w:t xml:space="preserve">”) </w:t>
      </w:r>
      <w:r w:rsidR="00E82847" w:rsidRPr="0062287A">
        <w:rPr>
          <w:rFonts w:ascii="MetaNormal-Roman" w:hAnsi="MetaNormal-Roman"/>
        </w:rPr>
        <w:t xml:space="preserve">did not </w:t>
      </w:r>
      <w:r w:rsidR="003839BB" w:rsidRPr="0062287A">
        <w:rPr>
          <w:rFonts w:ascii="MetaNormal-Roman" w:hAnsi="MetaNormal-Roman"/>
        </w:rPr>
        <w:t xml:space="preserve">meet the “quality of law” and </w:t>
      </w:r>
      <w:r w:rsidR="00DF660E" w:rsidRPr="0062287A">
        <w:rPr>
          <w:rFonts w:ascii="MetaNormal-Roman" w:hAnsi="MetaNormal-Roman"/>
        </w:rPr>
        <w:t xml:space="preserve">was also </w:t>
      </w:r>
      <w:r w:rsidR="008F1D82" w:rsidRPr="0062287A">
        <w:rPr>
          <w:rFonts w:ascii="MetaNormal-Roman" w:hAnsi="MetaNormal-Roman"/>
        </w:rPr>
        <w:t>i</w:t>
      </w:r>
      <w:r w:rsidR="003839BB" w:rsidRPr="0062287A">
        <w:rPr>
          <w:rFonts w:ascii="MetaNormal-Roman" w:hAnsi="MetaNormal-Roman"/>
        </w:rPr>
        <w:t>ncompatible</w:t>
      </w:r>
      <w:r w:rsidR="006C117F" w:rsidRPr="0062287A">
        <w:rPr>
          <w:rFonts w:ascii="MetaNormal-Roman" w:hAnsi="MetaNormal-Roman"/>
        </w:rPr>
        <w:t xml:space="preserve"> </w:t>
      </w:r>
      <w:r w:rsidR="00DF660E" w:rsidRPr="0062287A">
        <w:rPr>
          <w:rFonts w:ascii="MetaNormal-Roman" w:hAnsi="MetaNormal-Roman"/>
        </w:rPr>
        <w:t xml:space="preserve">with </w:t>
      </w:r>
      <w:r w:rsidR="006C117F" w:rsidRPr="0062287A">
        <w:rPr>
          <w:rFonts w:ascii="MetaNormal-Roman" w:hAnsi="MetaNormal-Roman"/>
        </w:rPr>
        <w:t>article 10</w:t>
      </w:r>
      <w:r w:rsidR="00DF660E" w:rsidRPr="0062287A">
        <w:rPr>
          <w:rFonts w:ascii="MetaNormal-Roman" w:hAnsi="MetaNormal-Roman"/>
        </w:rPr>
        <w:t xml:space="preserve">. Neither decision has been </w:t>
      </w:r>
      <w:r w:rsidR="0078208F" w:rsidRPr="0062287A">
        <w:rPr>
          <w:rFonts w:ascii="MetaNormal-Roman" w:hAnsi="MetaNormal-Roman"/>
        </w:rPr>
        <w:t>implemented.</w:t>
      </w:r>
      <w:r w:rsidR="0078208F" w:rsidRPr="0062287A">
        <w:rPr>
          <w:rStyle w:val="FootnoteReference"/>
          <w:rFonts w:ascii="MetaNormal-Roman" w:hAnsi="MetaNormal-Roman"/>
        </w:rPr>
        <w:footnoteReference w:id="14"/>
      </w:r>
    </w:p>
    <w:p w14:paraId="755AB60D" w14:textId="43CC529C" w:rsidR="005A1A2D" w:rsidRPr="005A1A2D" w:rsidRDefault="005A1A2D" w:rsidP="00886C26">
      <w:pPr>
        <w:rPr>
          <w:rFonts w:ascii="MetaNormal-Roman" w:hAnsi="MetaNormal-Roman"/>
          <w:b/>
          <w:bCs/>
        </w:rPr>
      </w:pPr>
      <w:r w:rsidRPr="005A1A2D">
        <w:rPr>
          <w:rFonts w:ascii="MetaNormal-Roman" w:hAnsi="MetaNormal-Roman"/>
          <w:b/>
          <w:bCs/>
        </w:rPr>
        <w:t>Recommendations</w:t>
      </w:r>
    </w:p>
    <w:p w14:paraId="10138314" w14:textId="326BDA8F" w:rsidR="00886C26" w:rsidRPr="0062287A" w:rsidRDefault="00886C26" w:rsidP="00886C26">
      <w:pPr>
        <w:rPr>
          <w:rFonts w:ascii="MetaNormal-Roman" w:hAnsi="MetaNormal-Roman"/>
        </w:rPr>
      </w:pPr>
      <w:r w:rsidRPr="0062287A">
        <w:rPr>
          <w:rFonts w:ascii="MetaNormal-Roman" w:hAnsi="MetaNormal-Roman"/>
        </w:rPr>
        <w:t xml:space="preserve">The Committee should call on the </w:t>
      </w:r>
      <w:r w:rsidR="006C117F" w:rsidRPr="0062287A">
        <w:rPr>
          <w:rFonts w:ascii="MetaNormal-Roman" w:hAnsi="MetaNormal-Roman"/>
        </w:rPr>
        <w:t xml:space="preserve">Turkish </w:t>
      </w:r>
      <w:r w:rsidRPr="0062287A">
        <w:rPr>
          <w:rFonts w:ascii="MetaNormal-Roman" w:hAnsi="MetaNormal-Roman"/>
        </w:rPr>
        <w:t xml:space="preserve">government to </w:t>
      </w:r>
      <w:r w:rsidR="006C117F" w:rsidRPr="0062287A">
        <w:rPr>
          <w:rFonts w:ascii="MetaNormal-Roman" w:hAnsi="MetaNormal-Roman"/>
        </w:rPr>
        <w:t>ensure an end to the abuse of criminal proceedings and detention orders against human rights defenders, journalists, opposition politicians, Kurdish political activists, dismissed civil servants</w:t>
      </w:r>
      <w:r w:rsidR="00661FE7" w:rsidRPr="0062287A">
        <w:rPr>
          <w:rFonts w:ascii="MetaNormal-Roman" w:hAnsi="MetaNormal-Roman"/>
        </w:rPr>
        <w:t>, judges and prosecutors,</w:t>
      </w:r>
      <w:r w:rsidR="006C117F" w:rsidRPr="0062287A">
        <w:rPr>
          <w:rFonts w:ascii="MetaNormal-Roman" w:hAnsi="MetaNormal-Roman"/>
        </w:rPr>
        <w:t xml:space="preserve"> and other perceived government critics </w:t>
      </w:r>
      <w:r w:rsidR="009E6F2B" w:rsidRPr="0062287A">
        <w:rPr>
          <w:rFonts w:ascii="MetaNormal-Roman" w:hAnsi="MetaNormal-Roman"/>
        </w:rPr>
        <w:t xml:space="preserve">for the exercise of </w:t>
      </w:r>
      <w:r w:rsidRPr="0062287A">
        <w:rPr>
          <w:rFonts w:ascii="MetaNormal-Roman" w:hAnsi="MetaNormal-Roman"/>
        </w:rPr>
        <w:t xml:space="preserve">rights to freedom of expression, association, and peaceful assembly </w:t>
      </w:r>
      <w:r w:rsidR="009E6F2B" w:rsidRPr="0062287A">
        <w:rPr>
          <w:rFonts w:ascii="MetaNormal-Roman" w:hAnsi="MetaNormal-Roman"/>
        </w:rPr>
        <w:t>protect</w:t>
      </w:r>
      <w:r w:rsidR="00130735" w:rsidRPr="0062287A">
        <w:rPr>
          <w:rFonts w:ascii="MetaNormal-Roman" w:hAnsi="MetaNormal-Roman"/>
        </w:rPr>
        <w:t>ed</w:t>
      </w:r>
      <w:r w:rsidR="009E6F2B" w:rsidRPr="0062287A">
        <w:rPr>
          <w:rFonts w:ascii="MetaNormal-Roman" w:hAnsi="MetaNormal-Roman"/>
        </w:rPr>
        <w:t xml:space="preserve"> in the </w:t>
      </w:r>
      <w:r w:rsidRPr="0062287A">
        <w:rPr>
          <w:rFonts w:ascii="MetaNormal-Roman" w:hAnsi="MetaNormal-Roman"/>
        </w:rPr>
        <w:t>Covenant</w:t>
      </w:r>
      <w:r w:rsidR="009E6F2B" w:rsidRPr="0062287A">
        <w:rPr>
          <w:rFonts w:ascii="MetaNormal-Roman" w:hAnsi="MetaNormal-Roman"/>
        </w:rPr>
        <w:t xml:space="preserve"> and in </w:t>
      </w:r>
      <w:r w:rsidR="00130735" w:rsidRPr="0062287A">
        <w:rPr>
          <w:rFonts w:ascii="MetaNormal-Roman" w:hAnsi="MetaNormal-Roman"/>
        </w:rPr>
        <w:t xml:space="preserve">other </w:t>
      </w:r>
      <w:r w:rsidR="009E6F2B" w:rsidRPr="0062287A">
        <w:rPr>
          <w:rFonts w:ascii="MetaNormal-Roman" w:hAnsi="MetaNormal-Roman"/>
        </w:rPr>
        <w:t>international law, and s</w:t>
      </w:r>
      <w:r w:rsidRPr="0062287A">
        <w:rPr>
          <w:rFonts w:ascii="MetaNormal-Roman" w:hAnsi="MetaNormal-Roman"/>
        </w:rPr>
        <w:t>pecifically, to:</w:t>
      </w:r>
    </w:p>
    <w:p w14:paraId="229C574E" w14:textId="0503A782" w:rsidR="00CB376C" w:rsidRPr="0062287A" w:rsidRDefault="00CB376C" w:rsidP="00CB376C">
      <w:pPr>
        <w:pStyle w:val="ListParagraph"/>
        <w:numPr>
          <w:ilvl w:val="0"/>
          <w:numId w:val="15"/>
        </w:numPr>
        <w:rPr>
          <w:rFonts w:ascii="MetaNormal-Roman" w:hAnsi="MetaNormal-Roman"/>
        </w:rPr>
      </w:pPr>
      <w:r w:rsidRPr="0062287A">
        <w:rPr>
          <w:rFonts w:ascii="MetaNormal-Roman" w:hAnsi="MetaNormal-Roman"/>
        </w:rPr>
        <w:t>Ensure full</w:t>
      </w:r>
      <w:r w:rsidR="00A66D7A" w:rsidRPr="0062287A">
        <w:rPr>
          <w:rFonts w:ascii="MetaNormal-Roman" w:hAnsi="MetaNormal-Roman"/>
        </w:rPr>
        <w:t xml:space="preserve"> </w:t>
      </w:r>
      <w:r w:rsidR="00745FCD" w:rsidRPr="0062287A">
        <w:rPr>
          <w:rFonts w:ascii="MetaNormal-Roman" w:hAnsi="MetaNormal-Roman"/>
        </w:rPr>
        <w:t>compliance with the</w:t>
      </w:r>
      <w:r w:rsidRPr="0062287A">
        <w:rPr>
          <w:rFonts w:ascii="MetaNormal-Roman" w:hAnsi="MetaNormal-Roman"/>
        </w:rPr>
        <w:t xml:space="preserve"> binding rulings of the E</w:t>
      </w:r>
      <w:r w:rsidR="00661F2A" w:rsidRPr="0062287A">
        <w:rPr>
          <w:rFonts w:ascii="MetaNormal-Roman" w:hAnsi="MetaNormal-Roman"/>
        </w:rPr>
        <w:t>CtHR</w:t>
      </w:r>
      <w:r w:rsidRPr="0062287A">
        <w:rPr>
          <w:rFonts w:ascii="MetaNormal-Roman" w:hAnsi="MetaNormal-Roman"/>
        </w:rPr>
        <w:t xml:space="preserve">, in particular through the immediate release of </w:t>
      </w:r>
      <w:r w:rsidR="00E87D05" w:rsidRPr="0062287A">
        <w:rPr>
          <w:rFonts w:ascii="MetaNormal-Roman" w:hAnsi="MetaNormal-Roman"/>
        </w:rPr>
        <w:t>Osman Kavala, Selahattin Demirta</w:t>
      </w:r>
      <w:r w:rsidR="00CF42BA" w:rsidRPr="0062287A">
        <w:rPr>
          <w:rFonts w:ascii="Calibri" w:hAnsi="Calibri" w:cs="Calibri"/>
        </w:rPr>
        <w:t>ş</w:t>
      </w:r>
      <w:r w:rsidR="00E87D05" w:rsidRPr="0062287A">
        <w:rPr>
          <w:rFonts w:ascii="MetaNormal-Roman" w:hAnsi="MetaNormal-Roman"/>
        </w:rPr>
        <w:t xml:space="preserve"> and Figen </w:t>
      </w:r>
      <w:proofErr w:type="spellStart"/>
      <w:r w:rsidR="00E87D05" w:rsidRPr="0062287A">
        <w:rPr>
          <w:rFonts w:ascii="MetaNormal-Roman" w:hAnsi="MetaNormal-Roman"/>
        </w:rPr>
        <w:t>Y</w:t>
      </w:r>
      <w:r w:rsidR="00CF42BA" w:rsidRPr="0062287A">
        <w:rPr>
          <w:rFonts w:ascii="MetaNormal-Roman" w:hAnsi="MetaNormal-Roman"/>
        </w:rPr>
        <w:t>ü</w:t>
      </w:r>
      <w:r w:rsidR="00E87D05" w:rsidRPr="0062287A">
        <w:rPr>
          <w:rFonts w:ascii="MetaNormal-Roman" w:hAnsi="MetaNormal-Roman"/>
        </w:rPr>
        <w:t>ksekda</w:t>
      </w:r>
      <w:r w:rsidR="00CF42BA" w:rsidRPr="0062287A">
        <w:rPr>
          <w:rFonts w:ascii="Calibri" w:hAnsi="Calibri" w:cs="Calibri"/>
        </w:rPr>
        <w:t>ğ</w:t>
      </w:r>
      <w:proofErr w:type="spellEnd"/>
      <w:r w:rsidR="007127BF" w:rsidRPr="0062287A">
        <w:rPr>
          <w:rFonts w:ascii="MetaNormal-Roman" w:hAnsi="MetaNormal-Roman"/>
        </w:rPr>
        <w:t xml:space="preserve">, and full </w:t>
      </w:r>
      <w:r w:rsidR="00745FCD" w:rsidRPr="0062287A">
        <w:rPr>
          <w:rFonts w:ascii="MetaNormal-Roman" w:hAnsi="MetaNormal-Roman"/>
        </w:rPr>
        <w:t xml:space="preserve">implementation of the </w:t>
      </w:r>
      <w:r w:rsidR="007127BF" w:rsidRPr="0062287A">
        <w:rPr>
          <w:rFonts w:ascii="MetaNormal-Roman" w:hAnsi="MetaNormal-Roman"/>
        </w:rPr>
        <w:t>Y</w:t>
      </w:r>
      <w:r w:rsidR="00EF5696" w:rsidRPr="0062287A">
        <w:rPr>
          <w:rFonts w:ascii="MetaNormal-Roman" w:hAnsi="MetaNormal-Roman"/>
        </w:rPr>
        <w:t>ü</w:t>
      </w:r>
      <w:r w:rsidR="007127BF" w:rsidRPr="0062287A">
        <w:rPr>
          <w:rFonts w:ascii="MetaNormal-Roman" w:hAnsi="MetaNormal-Roman"/>
        </w:rPr>
        <w:t>ksel Yal</w:t>
      </w:r>
      <w:r w:rsidR="00EF5696" w:rsidRPr="0062287A">
        <w:rPr>
          <w:rFonts w:ascii="MetaNormal-Roman" w:hAnsi="MetaNormal-Roman"/>
        </w:rPr>
        <w:t>çı</w:t>
      </w:r>
      <w:r w:rsidR="007127BF" w:rsidRPr="0062287A">
        <w:rPr>
          <w:rFonts w:ascii="MetaNormal-Roman" w:hAnsi="MetaNormal-Roman"/>
        </w:rPr>
        <w:t xml:space="preserve">nkaya </w:t>
      </w:r>
      <w:proofErr w:type="gramStart"/>
      <w:r w:rsidR="007127BF" w:rsidRPr="0062287A">
        <w:rPr>
          <w:rFonts w:ascii="MetaNormal-Roman" w:hAnsi="MetaNormal-Roman"/>
        </w:rPr>
        <w:t>decision</w:t>
      </w:r>
      <w:r w:rsidR="00CD283D" w:rsidRPr="0062287A">
        <w:rPr>
          <w:rFonts w:ascii="MetaNormal-Roman" w:hAnsi="MetaNormal-Roman"/>
        </w:rPr>
        <w:t>;</w:t>
      </w:r>
      <w:proofErr w:type="gramEnd"/>
    </w:p>
    <w:p w14:paraId="0F45CAB6" w14:textId="783DC698" w:rsidR="004A3940" w:rsidRPr="0062287A" w:rsidRDefault="00886C26" w:rsidP="00886C26">
      <w:pPr>
        <w:numPr>
          <w:ilvl w:val="0"/>
          <w:numId w:val="1"/>
        </w:numPr>
        <w:rPr>
          <w:rFonts w:ascii="MetaNormal-Roman" w:hAnsi="MetaNormal-Roman"/>
        </w:rPr>
      </w:pPr>
      <w:r w:rsidRPr="0062287A">
        <w:rPr>
          <w:rFonts w:ascii="MetaNormal-Roman" w:hAnsi="MetaNormal-Roman"/>
        </w:rPr>
        <w:t xml:space="preserve">Stop abusing its overly broad counterterrorism </w:t>
      </w:r>
      <w:r w:rsidR="006E2A50" w:rsidRPr="0062287A">
        <w:rPr>
          <w:rFonts w:ascii="MetaNormal-Roman" w:hAnsi="MetaNormal-Roman"/>
        </w:rPr>
        <w:t xml:space="preserve">legislation </w:t>
      </w:r>
      <w:r w:rsidR="00854FCF" w:rsidRPr="0062287A">
        <w:rPr>
          <w:rFonts w:ascii="MetaNormal-Roman" w:hAnsi="MetaNormal-Roman"/>
        </w:rPr>
        <w:t>as a tool of retaliation</w:t>
      </w:r>
      <w:r w:rsidR="00130735" w:rsidRPr="0062287A">
        <w:rPr>
          <w:rFonts w:ascii="MetaNormal-Roman" w:hAnsi="MetaNormal-Roman"/>
        </w:rPr>
        <w:t xml:space="preserve"> to limit the exercise of Covenant-protected </w:t>
      </w:r>
      <w:proofErr w:type="gramStart"/>
      <w:r w:rsidR="00130735" w:rsidRPr="0062287A">
        <w:rPr>
          <w:rFonts w:ascii="MetaNormal-Roman" w:hAnsi="MetaNormal-Roman"/>
        </w:rPr>
        <w:t>rights</w:t>
      </w:r>
      <w:r w:rsidR="00CD283D" w:rsidRPr="0062287A">
        <w:rPr>
          <w:rFonts w:ascii="MetaNormal-Roman" w:hAnsi="MetaNormal-Roman"/>
        </w:rPr>
        <w:t>;</w:t>
      </w:r>
      <w:proofErr w:type="gramEnd"/>
      <w:r w:rsidR="006E2A50" w:rsidRPr="0062287A">
        <w:rPr>
          <w:rFonts w:ascii="MetaNormal-Roman" w:hAnsi="MetaNormal-Roman"/>
        </w:rPr>
        <w:t xml:space="preserve"> </w:t>
      </w:r>
    </w:p>
    <w:p w14:paraId="4A1BE5B8" w14:textId="28317195" w:rsidR="00130735" w:rsidRPr="0062287A" w:rsidRDefault="004A3940" w:rsidP="00886C26">
      <w:pPr>
        <w:numPr>
          <w:ilvl w:val="0"/>
          <w:numId w:val="1"/>
        </w:numPr>
        <w:rPr>
          <w:rFonts w:ascii="MetaNormal-Roman" w:hAnsi="MetaNormal-Roman"/>
        </w:rPr>
      </w:pPr>
      <w:r w:rsidRPr="0062287A">
        <w:rPr>
          <w:rFonts w:ascii="MetaNormal-Roman" w:hAnsi="MetaNormal-Roman"/>
        </w:rPr>
        <w:t>C</w:t>
      </w:r>
      <w:r w:rsidR="006E2A50" w:rsidRPr="0062287A">
        <w:rPr>
          <w:rFonts w:ascii="MetaNormal-Roman" w:hAnsi="MetaNormal-Roman"/>
        </w:rPr>
        <w:t xml:space="preserve">onduct a full review of </w:t>
      </w:r>
      <w:r w:rsidR="00130735" w:rsidRPr="0062287A">
        <w:rPr>
          <w:rFonts w:ascii="MetaNormal-Roman" w:hAnsi="MetaNormal-Roman"/>
        </w:rPr>
        <w:t>the</w:t>
      </w:r>
      <w:r w:rsidR="006E2A50" w:rsidRPr="0062287A">
        <w:rPr>
          <w:rFonts w:ascii="MetaNormal-Roman" w:hAnsi="MetaNormal-Roman"/>
        </w:rPr>
        <w:t xml:space="preserve"> legislation to </w:t>
      </w:r>
      <w:r w:rsidR="00977025" w:rsidRPr="0062287A">
        <w:rPr>
          <w:rFonts w:ascii="MetaNormal-Roman" w:hAnsi="MetaNormal-Roman"/>
        </w:rPr>
        <w:t xml:space="preserve">ensure that </w:t>
      </w:r>
      <w:r w:rsidR="0072249F" w:rsidRPr="0062287A">
        <w:rPr>
          <w:rFonts w:ascii="MetaNormal-Roman" w:hAnsi="MetaNormal-Roman"/>
        </w:rPr>
        <w:t xml:space="preserve">all provisions </w:t>
      </w:r>
      <w:r w:rsidR="00977025" w:rsidRPr="0062287A">
        <w:rPr>
          <w:rFonts w:ascii="MetaNormal-Roman" w:hAnsi="MetaNormal-Roman"/>
        </w:rPr>
        <w:t xml:space="preserve">are </w:t>
      </w:r>
      <w:r w:rsidR="0053115A" w:rsidRPr="0062287A">
        <w:rPr>
          <w:rFonts w:ascii="MetaNormal-Roman" w:hAnsi="MetaNormal-Roman"/>
        </w:rPr>
        <w:t xml:space="preserve">worded </w:t>
      </w:r>
      <w:r w:rsidR="00385446" w:rsidRPr="0062287A">
        <w:rPr>
          <w:rFonts w:ascii="MetaNormal-Roman" w:hAnsi="MetaNormal-Roman"/>
        </w:rPr>
        <w:t xml:space="preserve">with sufficient precision and clarity </w:t>
      </w:r>
      <w:r w:rsidR="00F972A2" w:rsidRPr="0062287A">
        <w:rPr>
          <w:rFonts w:ascii="MetaNormal-Roman" w:hAnsi="MetaNormal-Roman"/>
        </w:rPr>
        <w:t>to ensure that the offenses they describe are fully</w:t>
      </w:r>
      <w:r w:rsidR="0072249F" w:rsidRPr="0062287A">
        <w:rPr>
          <w:rFonts w:ascii="MetaNormal-Roman" w:hAnsi="MetaNormal-Roman"/>
        </w:rPr>
        <w:t xml:space="preserve"> foreseeable</w:t>
      </w:r>
      <w:r w:rsidR="00A56E1F" w:rsidRPr="0062287A">
        <w:rPr>
          <w:rFonts w:ascii="MetaNormal-Roman" w:hAnsi="MetaNormal-Roman"/>
        </w:rPr>
        <w:t xml:space="preserve"> and </w:t>
      </w:r>
      <w:r w:rsidR="00897EA6" w:rsidRPr="0062287A">
        <w:rPr>
          <w:rFonts w:ascii="MetaNormal-Roman" w:hAnsi="MetaNormal-Roman"/>
        </w:rPr>
        <w:t>meet the threshold for being counted as internationally recognized crimes</w:t>
      </w:r>
      <w:r w:rsidR="0072249F" w:rsidRPr="0062287A">
        <w:rPr>
          <w:rFonts w:ascii="MetaNormal-Roman" w:hAnsi="MetaNormal-Roman"/>
        </w:rPr>
        <w:t xml:space="preserve">, and to </w:t>
      </w:r>
      <w:r w:rsidR="006E2A50" w:rsidRPr="0062287A">
        <w:rPr>
          <w:rFonts w:ascii="MetaNormal-Roman" w:hAnsi="MetaNormal-Roman"/>
        </w:rPr>
        <w:t>introduce clear criteria</w:t>
      </w:r>
      <w:r w:rsidR="00854FCF" w:rsidRPr="0062287A">
        <w:rPr>
          <w:rFonts w:ascii="MetaNormal-Roman" w:hAnsi="MetaNormal-Roman"/>
        </w:rPr>
        <w:t xml:space="preserve"> </w:t>
      </w:r>
      <w:r w:rsidR="00130735" w:rsidRPr="0062287A">
        <w:rPr>
          <w:rFonts w:ascii="MetaNormal-Roman" w:hAnsi="MetaNormal-Roman"/>
        </w:rPr>
        <w:t>limiting the application of charges such as “</w:t>
      </w:r>
      <w:r w:rsidR="00854FCF" w:rsidRPr="0062287A">
        <w:rPr>
          <w:rFonts w:ascii="MetaNormal-Roman" w:hAnsi="MetaNormal-Roman"/>
        </w:rPr>
        <w:t>membership of a terrorist organization</w:t>
      </w:r>
      <w:r w:rsidR="00130735" w:rsidRPr="0062287A">
        <w:rPr>
          <w:rFonts w:ascii="MetaNormal-Roman" w:hAnsi="MetaNormal-Roman"/>
        </w:rPr>
        <w:t xml:space="preserve">” to individuals for whom there is evidence of material connections with armed groups and their violent activities. </w:t>
      </w:r>
    </w:p>
    <w:p w14:paraId="7F958960" w14:textId="7ED3254C" w:rsidR="00CB376C" w:rsidRPr="0062287A" w:rsidRDefault="00886C26" w:rsidP="0096206B">
      <w:pPr>
        <w:numPr>
          <w:ilvl w:val="0"/>
          <w:numId w:val="1"/>
        </w:numPr>
        <w:rPr>
          <w:rFonts w:ascii="MetaNormal-Roman" w:hAnsi="MetaNormal-Roman"/>
        </w:rPr>
      </w:pPr>
      <w:r w:rsidRPr="0062287A">
        <w:rPr>
          <w:rFonts w:ascii="MetaNormal-Roman" w:hAnsi="MetaNormal-Roman"/>
        </w:rPr>
        <w:t xml:space="preserve">Amend the </w:t>
      </w:r>
      <w:r w:rsidR="006E2A50" w:rsidRPr="0062287A">
        <w:rPr>
          <w:rFonts w:ascii="MetaNormal-Roman" w:hAnsi="MetaNormal-Roman"/>
        </w:rPr>
        <w:t xml:space="preserve">Turkish Penal Code </w:t>
      </w:r>
      <w:r w:rsidRPr="0062287A">
        <w:rPr>
          <w:rFonts w:ascii="MetaNormal-Roman" w:hAnsi="MetaNormal-Roman"/>
        </w:rPr>
        <w:t xml:space="preserve">to decriminalize </w:t>
      </w:r>
      <w:r w:rsidR="00130735" w:rsidRPr="0062287A">
        <w:rPr>
          <w:rFonts w:ascii="MetaNormal-Roman" w:hAnsi="MetaNormal-Roman"/>
        </w:rPr>
        <w:t xml:space="preserve">the range of </w:t>
      </w:r>
      <w:r w:rsidRPr="0062287A">
        <w:rPr>
          <w:rFonts w:ascii="MetaNormal-Roman" w:hAnsi="MetaNormal-Roman"/>
        </w:rPr>
        <w:t>defamation</w:t>
      </w:r>
      <w:r w:rsidR="00130735" w:rsidRPr="0062287A">
        <w:rPr>
          <w:rFonts w:ascii="MetaNormal-Roman" w:hAnsi="MetaNormal-Roman"/>
        </w:rPr>
        <w:t xml:space="preserve"> charges</w:t>
      </w:r>
      <w:r w:rsidRPr="0062287A">
        <w:rPr>
          <w:rFonts w:ascii="MetaNormal-Roman" w:hAnsi="MetaNormal-Roman"/>
        </w:rPr>
        <w:t>.</w:t>
      </w:r>
    </w:p>
    <w:p w14:paraId="21C12AEF" w14:textId="77777777" w:rsidR="00CC5A35" w:rsidRPr="0062287A" w:rsidRDefault="00CC5A35" w:rsidP="0096206B">
      <w:pPr>
        <w:pStyle w:val="NoSpacing"/>
        <w:rPr>
          <w:rFonts w:ascii="MetaNormal-Roman" w:hAnsi="MetaNormal-Roman"/>
        </w:rPr>
      </w:pPr>
    </w:p>
    <w:p w14:paraId="4C481511" w14:textId="494CDA49" w:rsidR="00886C26" w:rsidRPr="0062287A" w:rsidRDefault="00C63B11" w:rsidP="00CC5A35">
      <w:pPr>
        <w:pStyle w:val="ListParagraph"/>
        <w:numPr>
          <w:ilvl w:val="0"/>
          <w:numId w:val="11"/>
        </w:numPr>
        <w:rPr>
          <w:rFonts w:ascii="MetaNormal-Roman" w:hAnsi="MetaNormal-Roman"/>
          <w:i/>
          <w:iCs/>
        </w:rPr>
      </w:pPr>
      <w:r w:rsidRPr="0062287A">
        <w:rPr>
          <w:rFonts w:ascii="MetaNormal-Roman" w:hAnsi="MetaNormal-Roman"/>
          <w:i/>
          <w:iCs/>
        </w:rPr>
        <w:t xml:space="preserve">Restrictions on </w:t>
      </w:r>
      <w:r w:rsidR="00A87E56" w:rsidRPr="0062287A">
        <w:rPr>
          <w:rFonts w:ascii="MetaNormal-Roman" w:hAnsi="MetaNormal-Roman"/>
          <w:i/>
          <w:iCs/>
        </w:rPr>
        <w:t>o</w:t>
      </w:r>
      <w:r w:rsidRPr="0062287A">
        <w:rPr>
          <w:rFonts w:ascii="MetaNormal-Roman" w:hAnsi="MetaNormal-Roman"/>
          <w:i/>
          <w:iCs/>
        </w:rPr>
        <w:t xml:space="preserve">nline </w:t>
      </w:r>
      <w:r w:rsidR="00A87E56" w:rsidRPr="0062287A">
        <w:rPr>
          <w:rFonts w:ascii="MetaNormal-Roman" w:hAnsi="MetaNormal-Roman"/>
          <w:i/>
          <w:iCs/>
        </w:rPr>
        <w:t>c</w:t>
      </w:r>
      <w:r w:rsidRPr="0062287A">
        <w:rPr>
          <w:rFonts w:ascii="MetaNormal-Roman" w:hAnsi="MetaNormal-Roman"/>
          <w:i/>
          <w:iCs/>
        </w:rPr>
        <w:t xml:space="preserve">ontent and </w:t>
      </w:r>
      <w:r w:rsidR="00A87E56" w:rsidRPr="0062287A">
        <w:rPr>
          <w:rFonts w:ascii="MetaNormal-Roman" w:hAnsi="MetaNormal-Roman"/>
          <w:i/>
          <w:iCs/>
        </w:rPr>
        <w:t>s</w:t>
      </w:r>
      <w:r w:rsidRPr="0062287A">
        <w:rPr>
          <w:rFonts w:ascii="MetaNormal-Roman" w:hAnsi="MetaNormal-Roman"/>
          <w:i/>
          <w:iCs/>
        </w:rPr>
        <w:t xml:space="preserve">ocial </w:t>
      </w:r>
      <w:r w:rsidR="00A87E56" w:rsidRPr="0062287A">
        <w:rPr>
          <w:rFonts w:ascii="MetaNormal-Roman" w:hAnsi="MetaNormal-Roman"/>
          <w:i/>
          <w:iCs/>
        </w:rPr>
        <w:t>m</w:t>
      </w:r>
      <w:r w:rsidRPr="0062287A">
        <w:rPr>
          <w:rFonts w:ascii="MetaNormal-Roman" w:hAnsi="MetaNormal-Roman"/>
          <w:i/>
          <w:iCs/>
        </w:rPr>
        <w:t>edia</w:t>
      </w:r>
      <w:r w:rsidR="00886C26" w:rsidRPr="0062287A">
        <w:rPr>
          <w:rFonts w:ascii="MetaNormal-Roman" w:hAnsi="MetaNormal-Roman"/>
          <w:i/>
          <w:iCs/>
        </w:rPr>
        <w:t xml:space="preserve"> (Covenant </w:t>
      </w:r>
      <w:r w:rsidR="005A1A2D">
        <w:rPr>
          <w:rFonts w:ascii="MetaNormal-Roman" w:hAnsi="MetaNormal-Roman"/>
          <w:i/>
          <w:iCs/>
        </w:rPr>
        <w:t>a</w:t>
      </w:r>
      <w:r w:rsidR="00886C26" w:rsidRPr="0062287A">
        <w:rPr>
          <w:rFonts w:ascii="MetaNormal-Roman" w:hAnsi="MetaNormal-Roman"/>
          <w:i/>
          <w:iCs/>
        </w:rPr>
        <w:t>rticles 17, 19, and 21)</w:t>
      </w:r>
    </w:p>
    <w:p w14:paraId="045D0DFD" w14:textId="36F04635" w:rsidR="00886C26" w:rsidRPr="0062287A" w:rsidRDefault="00886C26" w:rsidP="00886C26">
      <w:pPr>
        <w:rPr>
          <w:rFonts w:ascii="MetaNormal-Roman" w:hAnsi="MetaNormal-Roman"/>
        </w:rPr>
      </w:pPr>
      <w:r w:rsidRPr="0062287A">
        <w:rPr>
          <w:rFonts w:ascii="MetaNormal-Roman" w:hAnsi="MetaNormal-Roman"/>
        </w:rPr>
        <w:t xml:space="preserve">Since the Committee’s last review of </w:t>
      </w:r>
      <w:r w:rsidR="0062062F" w:rsidRPr="0062287A">
        <w:rPr>
          <w:rFonts w:ascii="MetaNormal-Roman" w:hAnsi="MetaNormal-Roman"/>
        </w:rPr>
        <w:t>Türkiye</w:t>
      </w:r>
      <w:r w:rsidR="007B5E95" w:rsidRPr="0062287A">
        <w:rPr>
          <w:rFonts w:ascii="MetaNormal-Roman" w:hAnsi="MetaNormal-Roman"/>
        </w:rPr>
        <w:t xml:space="preserve">, </w:t>
      </w:r>
      <w:r w:rsidR="005C799C" w:rsidRPr="0062287A">
        <w:rPr>
          <w:rFonts w:ascii="MetaNormal-Roman" w:hAnsi="MetaNormal-Roman"/>
        </w:rPr>
        <w:t xml:space="preserve">the Turkish </w:t>
      </w:r>
      <w:r w:rsidR="007B5E95" w:rsidRPr="0062287A">
        <w:rPr>
          <w:rFonts w:ascii="MetaNormal-Roman" w:hAnsi="MetaNormal-Roman"/>
        </w:rPr>
        <w:t>au</w:t>
      </w:r>
      <w:r w:rsidRPr="0062287A">
        <w:rPr>
          <w:rFonts w:ascii="MetaNormal-Roman" w:hAnsi="MetaNormal-Roman"/>
        </w:rPr>
        <w:t xml:space="preserve">thorities have greatly expanded </w:t>
      </w:r>
      <w:r w:rsidR="005C799C" w:rsidRPr="0062287A">
        <w:rPr>
          <w:rFonts w:ascii="MetaNormal-Roman" w:hAnsi="MetaNormal-Roman"/>
        </w:rPr>
        <w:t xml:space="preserve">their arsenal of legislation to </w:t>
      </w:r>
      <w:r w:rsidRPr="0062287A">
        <w:rPr>
          <w:rFonts w:ascii="MetaNormal-Roman" w:hAnsi="MetaNormal-Roman"/>
        </w:rPr>
        <w:t xml:space="preserve">control </w:t>
      </w:r>
      <w:r w:rsidR="007B5E95" w:rsidRPr="0062287A">
        <w:rPr>
          <w:rFonts w:ascii="MetaNormal-Roman" w:hAnsi="MetaNormal-Roman"/>
        </w:rPr>
        <w:t xml:space="preserve">social media and </w:t>
      </w:r>
      <w:r w:rsidR="009527A9" w:rsidRPr="0062287A">
        <w:rPr>
          <w:rFonts w:ascii="MetaNormal-Roman" w:hAnsi="MetaNormal-Roman"/>
        </w:rPr>
        <w:t xml:space="preserve">arbitrarily restrict </w:t>
      </w:r>
      <w:r w:rsidRPr="0062287A">
        <w:rPr>
          <w:rFonts w:ascii="MetaNormal-Roman" w:hAnsi="MetaNormal-Roman"/>
        </w:rPr>
        <w:t>online</w:t>
      </w:r>
      <w:r w:rsidR="007B5E95" w:rsidRPr="0062287A">
        <w:rPr>
          <w:rFonts w:ascii="MetaNormal-Roman" w:hAnsi="MetaNormal-Roman"/>
        </w:rPr>
        <w:t xml:space="preserve"> news content</w:t>
      </w:r>
      <w:r w:rsidR="0039603D" w:rsidRPr="0062287A">
        <w:rPr>
          <w:rFonts w:ascii="MetaNormal-Roman" w:hAnsi="MetaNormal-Roman"/>
        </w:rPr>
        <w:t xml:space="preserve"> and block whole websites</w:t>
      </w:r>
      <w:r w:rsidR="005438B4" w:rsidRPr="0062287A">
        <w:rPr>
          <w:rFonts w:ascii="MetaNormal-Roman" w:hAnsi="MetaNormal-Roman"/>
        </w:rPr>
        <w:t>. T</w:t>
      </w:r>
      <w:r w:rsidR="0045327D" w:rsidRPr="0062287A">
        <w:rPr>
          <w:rFonts w:ascii="MetaNormal-Roman" w:hAnsi="MetaNormal-Roman"/>
        </w:rPr>
        <w:t>ürkiye</w:t>
      </w:r>
      <w:r w:rsidR="005438B4" w:rsidRPr="0062287A">
        <w:rPr>
          <w:rFonts w:ascii="MetaNormal-Roman" w:hAnsi="MetaNormal-Roman"/>
        </w:rPr>
        <w:t xml:space="preserve">’s </w:t>
      </w:r>
      <w:r w:rsidR="00F01AF7" w:rsidRPr="0062287A">
        <w:rPr>
          <w:rFonts w:ascii="MetaNormal-Roman" w:hAnsi="MetaNormal-Roman"/>
        </w:rPr>
        <w:t xml:space="preserve">already </w:t>
      </w:r>
      <w:r w:rsidR="005438B4" w:rsidRPr="0062287A">
        <w:rPr>
          <w:rFonts w:ascii="MetaNormal-Roman" w:hAnsi="MetaNormal-Roman"/>
        </w:rPr>
        <w:t>problematic Law on the Regulation of Internet Broadcasts and Prevention of Crimes Committed through such Broadcasts (law no. 5651) has been amended several times</w:t>
      </w:r>
      <w:r w:rsidR="00B5256B" w:rsidRPr="0062287A">
        <w:rPr>
          <w:rFonts w:ascii="MetaNormal-Roman" w:hAnsi="MetaNormal-Roman"/>
        </w:rPr>
        <w:t>, along with other laws,</w:t>
      </w:r>
      <w:r w:rsidR="005438B4" w:rsidRPr="0062287A">
        <w:rPr>
          <w:rFonts w:ascii="MetaNormal-Roman" w:hAnsi="MetaNormal-Roman"/>
        </w:rPr>
        <w:t xml:space="preserve"> and contains some vague provisions which permit the restriction of content falling within the boundaries of permissible free expression</w:t>
      </w:r>
      <w:r w:rsidRPr="0062287A">
        <w:rPr>
          <w:rFonts w:ascii="MetaNormal-Roman" w:hAnsi="MetaNormal-Roman"/>
        </w:rPr>
        <w:t>,</w:t>
      </w:r>
      <w:r w:rsidR="007B5E95" w:rsidRPr="0062287A">
        <w:rPr>
          <w:rFonts w:ascii="MetaNormal-Roman" w:hAnsi="MetaNormal-Roman"/>
        </w:rPr>
        <w:t xml:space="preserve"> </w:t>
      </w:r>
      <w:r w:rsidR="000C2DB5" w:rsidRPr="0062287A">
        <w:rPr>
          <w:rFonts w:ascii="MetaNormal-Roman" w:hAnsi="MetaNormal-Roman"/>
        </w:rPr>
        <w:t xml:space="preserve">gives </w:t>
      </w:r>
      <w:r w:rsidR="00841F03" w:rsidRPr="0062287A">
        <w:rPr>
          <w:rFonts w:ascii="MetaNormal-Roman" w:hAnsi="MetaNormal-Roman"/>
        </w:rPr>
        <w:t>powers to</w:t>
      </w:r>
      <w:r w:rsidR="00FC36AD" w:rsidRPr="0062287A">
        <w:rPr>
          <w:rFonts w:ascii="MetaNormal-Roman" w:hAnsi="MetaNormal-Roman"/>
        </w:rPr>
        <w:t xml:space="preserve"> </w:t>
      </w:r>
      <w:r w:rsidR="00A943DD" w:rsidRPr="0062287A">
        <w:rPr>
          <w:rFonts w:ascii="MetaNormal-Roman" w:hAnsi="MetaNormal-Roman"/>
        </w:rPr>
        <w:t xml:space="preserve">courts and the administrative </w:t>
      </w:r>
      <w:r w:rsidR="007D436A" w:rsidRPr="0062287A">
        <w:rPr>
          <w:rFonts w:ascii="MetaNormal-Roman" w:hAnsi="MetaNormal-Roman"/>
        </w:rPr>
        <w:t xml:space="preserve">authorities to </w:t>
      </w:r>
      <w:r w:rsidR="00841F03" w:rsidRPr="0062287A">
        <w:rPr>
          <w:rFonts w:ascii="MetaNormal-Roman" w:hAnsi="MetaNormal-Roman"/>
        </w:rPr>
        <w:t>block and remov</w:t>
      </w:r>
      <w:r w:rsidR="00A943DD" w:rsidRPr="0062287A">
        <w:rPr>
          <w:rFonts w:ascii="MetaNormal-Roman" w:hAnsi="MetaNormal-Roman"/>
        </w:rPr>
        <w:t>e</w:t>
      </w:r>
      <w:r w:rsidR="00FC36AD" w:rsidRPr="0062287A">
        <w:rPr>
          <w:rFonts w:ascii="MetaNormal-Roman" w:hAnsi="MetaNormal-Roman"/>
        </w:rPr>
        <w:t xml:space="preserve"> </w:t>
      </w:r>
      <w:r w:rsidR="007B5E95" w:rsidRPr="0062287A">
        <w:rPr>
          <w:rFonts w:ascii="MetaNormal-Roman" w:hAnsi="MetaNormal-Roman"/>
        </w:rPr>
        <w:t>online content by administrative and court decision</w:t>
      </w:r>
      <w:r w:rsidR="000C2DB5" w:rsidRPr="0062287A">
        <w:rPr>
          <w:rFonts w:ascii="MetaNormal-Roman" w:hAnsi="MetaNormal-Roman"/>
        </w:rPr>
        <w:t>s</w:t>
      </w:r>
      <w:r w:rsidR="007B5E95" w:rsidRPr="0062287A">
        <w:rPr>
          <w:rFonts w:ascii="MetaNormal-Roman" w:hAnsi="MetaNormal-Roman"/>
        </w:rPr>
        <w:t xml:space="preserve"> in response to complaints from members of the government,  and</w:t>
      </w:r>
      <w:r w:rsidRPr="0062287A">
        <w:rPr>
          <w:rFonts w:ascii="MetaNormal-Roman" w:hAnsi="MetaNormal-Roman"/>
        </w:rPr>
        <w:t xml:space="preserve"> restrict</w:t>
      </w:r>
      <w:r w:rsidR="00B5560B" w:rsidRPr="0062287A">
        <w:rPr>
          <w:rFonts w:ascii="MetaNormal-Roman" w:hAnsi="MetaNormal-Roman"/>
        </w:rPr>
        <w:t>s</w:t>
      </w:r>
      <w:r w:rsidRPr="0062287A">
        <w:rPr>
          <w:rFonts w:ascii="MetaNormal-Roman" w:hAnsi="MetaNormal-Roman"/>
        </w:rPr>
        <w:t xml:space="preserve"> the rights to privacy, freedom of expression, and </w:t>
      </w:r>
      <w:r w:rsidR="00160EB9" w:rsidRPr="0062287A">
        <w:rPr>
          <w:rFonts w:ascii="MetaNormal-Roman" w:hAnsi="MetaNormal-Roman"/>
        </w:rPr>
        <w:t xml:space="preserve">the right to access information </w:t>
      </w:r>
      <w:r w:rsidRPr="0062287A">
        <w:rPr>
          <w:rFonts w:ascii="MetaNormal-Roman" w:hAnsi="MetaNormal-Roman"/>
        </w:rPr>
        <w:t>under the pretext of protecting national security or public order</w:t>
      </w:r>
      <w:r w:rsidR="00320E64" w:rsidRPr="0062287A">
        <w:rPr>
          <w:rFonts w:ascii="MetaNormal-Roman" w:hAnsi="MetaNormal-Roman"/>
        </w:rPr>
        <w:t>.</w:t>
      </w:r>
      <w:r w:rsidR="001D0118" w:rsidRPr="0062287A">
        <w:rPr>
          <w:rStyle w:val="FootnoteReference"/>
          <w:rFonts w:ascii="MetaNormal-Roman" w:hAnsi="MetaNormal-Roman"/>
        </w:rPr>
        <w:footnoteReference w:id="15"/>
      </w:r>
      <w:r w:rsidRPr="0062287A">
        <w:rPr>
          <w:rFonts w:ascii="MetaNormal-Roman" w:hAnsi="MetaNormal-Roman"/>
        </w:rPr>
        <w:t xml:space="preserve"> </w:t>
      </w:r>
      <w:r w:rsidR="00707BC3" w:rsidRPr="0062287A">
        <w:rPr>
          <w:rFonts w:ascii="MetaNormal-Roman" w:hAnsi="MetaNormal-Roman"/>
        </w:rPr>
        <w:t>F</w:t>
      </w:r>
      <w:r w:rsidR="00BE6DBF" w:rsidRPr="0062287A">
        <w:rPr>
          <w:rFonts w:ascii="MetaNormal-Roman" w:hAnsi="MetaNormal-Roman"/>
        </w:rPr>
        <w:t xml:space="preserve">urther restrictions have been imposed on social media companies forcing them to comply with </w:t>
      </w:r>
      <w:r w:rsidR="008E58DC" w:rsidRPr="0062287A">
        <w:rPr>
          <w:rFonts w:ascii="MetaNormal-Roman" w:hAnsi="MetaNormal-Roman"/>
        </w:rPr>
        <w:t>takedown requests or face heavy fines and possible bandwidth reduction</w:t>
      </w:r>
      <w:r w:rsidR="00BE7CA0" w:rsidRPr="0062287A">
        <w:rPr>
          <w:rFonts w:ascii="MetaNormal-Roman" w:hAnsi="MetaNormal-Roman"/>
        </w:rPr>
        <w:t xml:space="preserve"> that can </w:t>
      </w:r>
      <w:r w:rsidR="008E58DC" w:rsidRPr="0062287A">
        <w:rPr>
          <w:rFonts w:ascii="MetaNormal-Roman" w:hAnsi="MetaNormal-Roman"/>
        </w:rPr>
        <w:t>render platforms inaccessible.</w:t>
      </w:r>
      <w:r w:rsidR="00707BC3" w:rsidRPr="0062287A">
        <w:rPr>
          <w:rStyle w:val="FootnoteReference"/>
          <w:rFonts w:ascii="MetaNormal-Roman" w:hAnsi="MetaNormal-Roman"/>
        </w:rPr>
        <w:footnoteReference w:id="16"/>
      </w:r>
      <w:r w:rsidR="00BE6DBF" w:rsidRPr="0062287A">
        <w:rPr>
          <w:rFonts w:ascii="MetaNormal-Roman" w:hAnsi="MetaNormal-Roman"/>
        </w:rPr>
        <w:t xml:space="preserve"> </w:t>
      </w:r>
      <w:r w:rsidR="005B46E3" w:rsidRPr="0062287A">
        <w:rPr>
          <w:rFonts w:ascii="MetaNormal-Roman" w:hAnsi="MetaNormal-Roman"/>
        </w:rPr>
        <w:t xml:space="preserve"> </w:t>
      </w:r>
    </w:p>
    <w:p w14:paraId="7D6A40CA" w14:textId="09BAED61" w:rsidR="00B9009A" w:rsidRPr="0062287A" w:rsidRDefault="00B9009A" w:rsidP="00B9009A">
      <w:pPr>
        <w:rPr>
          <w:rFonts w:ascii="MetaNormal-Roman" w:hAnsi="MetaNormal-Roman"/>
        </w:rPr>
      </w:pPr>
      <w:r w:rsidRPr="0062287A">
        <w:rPr>
          <w:rFonts w:ascii="MetaNormal-Roman" w:hAnsi="MetaNormal-Roman"/>
        </w:rPr>
        <w:t xml:space="preserve">Türkiye has previously blocked access in the country to Twitter, YouTube, Wikipedia, Google Sites (a wiki and web page creation tool created by Google), and </w:t>
      </w:r>
      <w:proofErr w:type="spellStart"/>
      <w:r w:rsidRPr="0062287A">
        <w:rPr>
          <w:rFonts w:ascii="MetaNormal-Roman" w:hAnsi="MetaNormal-Roman"/>
        </w:rPr>
        <w:t>Wordpress</w:t>
      </w:r>
      <w:proofErr w:type="spellEnd"/>
      <w:r w:rsidRPr="0062287A">
        <w:rPr>
          <w:rFonts w:ascii="MetaNormal-Roman" w:hAnsi="MetaNormal-Roman"/>
        </w:rPr>
        <w:t xml:space="preserve"> platforms. In July and August</w:t>
      </w:r>
      <w:r w:rsidR="00BE7CA0" w:rsidRPr="0062287A">
        <w:rPr>
          <w:rFonts w:ascii="MetaNormal-Roman" w:hAnsi="MetaNormal-Roman"/>
        </w:rPr>
        <w:t xml:space="preserve"> 2024</w:t>
      </w:r>
      <w:r w:rsidRPr="0062287A">
        <w:rPr>
          <w:rFonts w:ascii="MetaNormal-Roman" w:hAnsi="MetaNormal-Roman"/>
        </w:rPr>
        <w:t xml:space="preserve">, the authorities also blocked access to </w:t>
      </w:r>
      <w:r w:rsidR="006406A8" w:rsidRPr="0062287A">
        <w:rPr>
          <w:rFonts w:ascii="MetaNormal-Roman" w:hAnsi="MetaNormal-Roman"/>
        </w:rPr>
        <w:t xml:space="preserve">Instagram for </w:t>
      </w:r>
      <w:r w:rsidR="00655D14" w:rsidRPr="0062287A">
        <w:rPr>
          <w:rFonts w:ascii="MetaNormal-Roman" w:hAnsi="MetaNormal-Roman"/>
        </w:rPr>
        <w:t xml:space="preserve">eight days and blocked access to the </w:t>
      </w:r>
      <w:r w:rsidRPr="0062287A">
        <w:rPr>
          <w:rFonts w:ascii="MetaNormal-Roman" w:hAnsi="MetaNormal-Roman"/>
        </w:rPr>
        <w:t>popular Wattpad and Roblox platforms.</w:t>
      </w:r>
      <w:r w:rsidR="00E414AB" w:rsidRPr="0062287A">
        <w:rPr>
          <w:rStyle w:val="FootnoteReference"/>
          <w:rFonts w:ascii="MetaNormal-Roman" w:hAnsi="MetaNormal-Roman"/>
        </w:rPr>
        <w:footnoteReference w:id="17"/>
      </w:r>
      <w:r w:rsidRPr="0062287A">
        <w:rPr>
          <w:rFonts w:ascii="MetaNormal-Roman" w:hAnsi="MetaNormal-Roman"/>
        </w:rPr>
        <w:t> </w:t>
      </w:r>
    </w:p>
    <w:p w14:paraId="70447745" w14:textId="636CCDEE" w:rsidR="00B9009A" w:rsidRPr="0062287A" w:rsidRDefault="00B9009A" w:rsidP="00B9009A">
      <w:pPr>
        <w:rPr>
          <w:rFonts w:ascii="MetaNormal-Roman" w:hAnsi="MetaNormal-Roman"/>
        </w:rPr>
      </w:pPr>
      <w:r w:rsidRPr="0062287A">
        <w:rPr>
          <w:rFonts w:ascii="MetaNormal-Roman" w:hAnsi="MetaNormal-Roman"/>
        </w:rPr>
        <w:t xml:space="preserve">Turkish officials have indefinitely blocked the Deutsche Welle and Voice of America news platforms in the country since June 2022. The Freedom of Expression Association’s </w:t>
      </w:r>
      <w:proofErr w:type="spellStart"/>
      <w:r w:rsidRPr="0062287A">
        <w:rPr>
          <w:rFonts w:ascii="MetaNormal-Roman" w:hAnsi="MetaNormal-Roman"/>
        </w:rPr>
        <w:t>EngelliWeb</w:t>
      </w:r>
      <w:proofErr w:type="spellEnd"/>
      <w:r w:rsidRPr="0062287A">
        <w:rPr>
          <w:rFonts w:ascii="MetaNormal-Roman" w:hAnsi="MetaNormal-Roman"/>
        </w:rPr>
        <w:t xml:space="preserve"> project announced that as of the end of March, Türkiye had blocked over one million websites</w:t>
      </w:r>
      <w:r w:rsidR="00B5256B" w:rsidRPr="0062287A">
        <w:rPr>
          <w:rFonts w:ascii="MetaNormal-Roman" w:hAnsi="MetaNormal-Roman"/>
        </w:rPr>
        <w:t>, among them some Kurdish and other news websites</w:t>
      </w:r>
      <w:r w:rsidRPr="0062287A">
        <w:rPr>
          <w:rFonts w:ascii="MetaNormal-Roman" w:hAnsi="MetaNormal-Roman"/>
        </w:rPr>
        <w:t>.</w:t>
      </w:r>
      <w:r w:rsidR="00BE0C53" w:rsidRPr="0062287A">
        <w:rPr>
          <w:rStyle w:val="FootnoteReference"/>
          <w:rFonts w:ascii="MetaNormal-Roman" w:hAnsi="MetaNormal-Roman"/>
        </w:rPr>
        <w:footnoteReference w:id="18"/>
      </w:r>
    </w:p>
    <w:p w14:paraId="49B0B33F" w14:textId="041423B2" w:rsidR="00A541FD" w:rsidRPr="0062287A" w:rsidRDefault="00A541FD" w:rsidP="00A541FD">
      <w:pPr>
        <w:rPr>
          <w:rFonts w:ascii="MetaNormal-Roman" w:hAnsi="MetaNormal-Roman"/>
        </w:rPr>
      </w:pPr>
      <w:r w:rsidRPr="0062287A">
        <w:rPr>
          <w:rFonts w:ascii="MetaNormal-Roman" w:hAnsi="MetaNormal-Roman"/>
        </w:rPr>
        <w:t>In decisions relating to Google Sites, YouTube, Twitter, and Wikipedia, the E</w:t>
      </w:r>
      <w:r w:rsidR="78E1FD42" w:rsidRPr="0062287A">
        <w:rPr>
          <w:rFonts w:ascii="MetaNormal-Roman" w:hAnsi="MetaNormal-Roman"/>
        </w:rPr>
        <w:t>CtHR</w:t>
      </w:r>
      <w:r w:rsidRPr="0062287A">
        <w:rPr>
          <w:rFonts w:ascii="MetaNormal-Roman" w:hAnsi="MetaNormal-Roman"/>
        </w:rPr>
        <w:t xml:space="preserve"> and Türkiye’s Constitutional Court have found violations of freedom of expression and of the right of the public to receive information as well as impart it.</w:t>
      </w:r>
      <w:r w:rsidR="00CC2D1D" w:rsidRPr="0062287A">
        <w:rPr>
          <w:rStyle w:val="FootnoteReference"/>
          <w:rFonts w:ascii="MetaNormal-Roman" w:hAnsi="MetaNormal-Roman"/>
        </w:rPr>
        <w:footnoteReference w:id="19"/>
      </w:r>
      <w:r w:rsidRPr="0062287A">
        <w:rPr>
          <w:rFonts w:ascii="MetaNormal-Roman" w:hAnsi="MetaNormal-Roman"/>
        </w:rPr>
        <w:t xml:space="preserve">  </w:t>
      </w:r>
    </w:p>
    <w:p w14:paraId="1AD95267" w14:textId="687C33BA" w:rsidR="00A541FD" w:rsidRPr="0062287A" w:rsidRDefault="00A541FD" w:rsidP="00A541FD">
      <w:pPr>
        <w:rPr>
          <w:rFonts w:ascii="MetaNormal-Roman" w:hAnsi="MetaNormal-Roman"/>
        </w:rPr>
      </w:pPr>
      <w:r w:rsidRPr="0062287A">
        <w:rPr>
          <w:rFonts w:ascii="MetaNormal-Roman" w:hAnsi="MetaNormal-Roman"/>
        </w:rPr>
        <w:lastRenderedPageBreak/>
        <w:t xml:space="preserve">Under international law, governments have an obligation to ensure that any restrictions to information online are provided for in law, are a necessary and proportionate response to a specific </w:t>
      </w:r>
      <w:proofErr w:type="gramStart"/>
      <w:r w:rsidRPr="0062287A">
        <w:rPr>
          <w:rFonts w:ascii="MetaNormal-Roman" w:hAnsi="MetaNormal-Roman"/>
        </w:rPr>
        <w:t>threat, and</w:t>
      </w:r>
      <w:proofErr w:type="gramEnd"/>
      <w:r w:rsidRPr="0062287A">
        <w:rPr>
          <w:rFonts w:ascii="MetaNormal-Roman" w:hAnsi="MetaNormal-Roman"/>
        </w:rPr>
        <w:t xml:space="preserve"> are in the public interest.</w:t>
      </w:r>
      <w:r w:rsidR="00A706B4" w:rsidRPr="0062287A">
        <w:rPr>
          <w:rStyle w:val="FootnoteReference"/>
          <w:rFonts w:ascii="MetaNormal-Roman" w:hAnsi="MetaNormal-Roman"/>
        </w:rPr>
        <w:footnoteReference w:id="20"/>
      </w:r>
      <w:r w:rsidRPr="0062287A">
        <w:rPr>
          <w:rFonts w:ascii="MetaNormal-Roman" w:hAnsi="MetaNormal-Roman"/>
        </w:rPr>
        <w:t> </w:t>
      </w:r>
      <w:r w:rsidR="0062062F" w:rsidRPr="0062287A">
        <w:rPr>
          <w:rFonts w:ascii="MetaNormal-Roman" w:hAnsi="MetaNormal-Roman"/>
        </w:rPr>
        <w:t>Türkiye</w:t>
      </w:r>
      <w:r w:rsidR="006B2EF8" w:rsidRPr="0062287A">
        <w:rPr>
          <w:rFonts w:ascii="MetaNormal-Roman" w:hAnsi="MetaNormal-Roman"/>
        </w:rPr>
        <w:t xml:space="preserve">’s internet law fails in these respects. </w:t>
      </w:r>
    </w:p>
    <w:p w14:paraId="5E3C1F42" w14:textId="77777777" w:rsidR="00886C26" w:rsidRPr="0062287A" w:rsidRDefault="00886C26" w:rsidP="00886C26">
      <w:pPr>
        <w:rPr>
          <w:rFonts w:ascii="MetaNormal-Roman" w:hAnsi="MetaNormal-Roman"/>
        </w:rPr>
      </w:pPr>
      <w:r w:rsidRPr="0062287A">
        <w:rPr>
          <w:rFonts w:ascii="MetaNormal-Roman" w:hAnsi="MetaNormal-Roman"/>
          <w:b/>
          <w:bCs/>
        </w:rPr>
        <w:t>Recommendations</w:t>
      </w:r>
    </w:p>
    <w:p w14:paraId="4387FCC5" w14:textId="7D747667" w:rsidR="00886C26" w:rsidRPr="0062287A" w:rsidRDefault="00886C26" w:rsidP="00886C26">
      <w:pPr>
        <w:rPr>
          <w:rFonts w:ascii="MetaNormal-Roman" w:hAnsi="MetaNormal-Roman"/>
        </w:rPr>
      </w:pPr>
      <w:r w:rsidRPr="0062287A">
        <w:rPr>
          <w:rFonts w:ascii="MetaNormal-Roman" w:hAnsi="MetaNormal-Roman"/>
        </w:rPr>
        <w:t xml:space="preserve">The Committee should call on the </w:t>
      </w:r>
      <w:r w:rsidR="005C7074" w:rsidRPr="0062287A">
        <w:rPr>
          <w:rFonts w:ascii="MetaNormal-Roman" w:hAnsi="MetaNormal-Roman"/>
        </w:rPr>
        <w:t xml:space="preserve">Turkish </w:t>
      </w:r>
      <w:r w:rsidRPr="0062287A">
        <w:rPr>
          <w:rFonts w:ascii="MetaNormal-Roman" w:hAnsi="MetaNormal-Roman"/>
        </w:rPr>
        <w:t>government to:</w:t>
      </w:r>
    </w:p>
    <w:p w14:paraId="4228195A" w14:textId="77777777" w:rsidR="008E48CB" w:rsidRPr="0062287A" w:rsidRDefault="008E48CB" w:rsidP="008E48CB">
      <w:pPr>
        <w:pStyle w:val="ListParagraph"/>
        <w:numPr>
          <w:ilvl w:val="0"/>
          <w:numId w:val="12"/>
        </w:numPr>
        <w:rPr>
          <w:rFonts w:ascii="MetaNormal-Roman" w:hAnsi="MetaNormal-Roman"/>
        </w:rPr>
      </w:pPr>
      <w:r w:rsidRPr="0062287A">
        <w:rPr>
          <w:rFonts w:ascii="MetaNormal-Roman" w:hAnsi="MetaNormal-Roman"/>
        </w:rPr>
        <w:t xml:space="preserve">Stop the arbitrary blocking of online content, social media posts and websites where the content is legitimate expression protected under international law, and cease the blocking of whole </w:t>
      </w:r>
      <w:proofErr w:type="gramStart"/>
      <w:r w:rsidRPr="0062287A">
        <w:rPr>
          <w:rFonts w:ascii="MetaNormal-Roman" w:hAnsi="MetaNormal-Roman"/>
        </w:rPr>
        <w:t>platforms;</w:t>
      </w:r>
      <w:proofErr w:type="gramEnd"/>
    </w:p>
    <w:p w14:paraId="49CF1041" w14:textId="11E385CD" w:rsidR="00AB6B82" w:rsidRPr="0062287A" w:rsidRDefault="005C7074" w:rsidP="00131C18">
      <w:pPr>
        <w:numPr>
          <w:ilvl w:val="0"/>
          <w:numId w:val="2"/>
        </w:numPr>
        <w:rPr>
          <w:rFonts w:ascii="MetaNormal-Roman" w:hAnsi="MetaNormal-Roman"/>
        </w:rPr>
      </w:pPr>
      <w:r w:rsidRPr="0062287A">
        <w:rPr>
          <w:rFonts w:ascii="MetaNormal-Roman" w:hAnsi="MetaNormal-Roman"/>
        </w:rPr>
        <w:t>Amend law 5</w:t>
      </w:r>
      <w:r w:rsidR="00BB2539" w:rsidRPr="0062287A">
        <w:rPr>
          <w:rFonts w:ascii="MetaNormal-Roman" w:hAnsi="MetaNormal-Roman"/>
        </w:rPr>
        <w:t>651</w:t>
      </w:r>
      <w:r w:rsidRPr="0062287A">
        <w:rPr>
          <w:rFonts w:ascii="MetaNormal-Roman" w:hAnsi="MetaNormal-Roman"/>
        </w:rPr>
        <w:t xml:space="preserve"> to </w:t>
      </w:r>
      <w:r w:rsidR="00BB2539" w:rsidRPr="0062287A">
        <w:rPr>
          <w:rFonts w:ascii="MetaNormal-Roman" w:hAnsi="MetaNormal-Roman"/>
        </w:rPr>
        <w:t>bring it into line with</w:t>
      </w:r>
      <w:r w:rsidR="006E77FC" w:rsidRPr="0062287A">
        <w:rPr>
          <w:rFonts w:ascii="MetaNormal-Roman" w:hAnsi="MetaNormal-Roman"/>
        </w:rPr>
        <w:t xml:space="preserve"> article 19 of the</w:t>
      </w:r>
      <w:r w:rsidR="00BB2539" w:rsidRPr="0062287A">
        <w:rPr>
          <w:rFonts w:ascii="MetaNormal-Roman" w:hAnsi="MetaNormal-Roman"/>
        </w:rPr>
        <w:t xml:space="preserve"> Covenant</w:t>
      </w:r>
      <w:r w:rsidR="00610BEC" w:rsidRPr="0062287A">
        <w:rPr>
          <w:rFonts w:ascii="MetaNormal-Roman" w:hAnsi="MetaNormal-Roman"/>
        </w:rPr>
        <w:t xml:space="preserve"> and to uphold the right to privacy of users </w:t>
      </w:r>
    </w:p>
    <w:p w14:paraId="0F8AFA08" w14:textId="76142BFE" w:rsidR="00AB6B82" w:rsidRPr="0062287A" w:rsidRDefault="00AB6B82" w:rsidP="00CC5A35">
      <w:pPr>
        <w:pStyle w:val="ListParagraph"/>
        <w:numPr>
          <w:ilvl w:val="0"/>
          <w:numId w:val="11"/>
        </w:numPr>
        <w:rPr>
          <w:rFonts w:ascii="MetaNormal-Roman" w:hAnsi="MetaNormal-Roman"/>
          <w:i/>
          <w:iCs/>
        </w:rPr>
      </w:pPr>
      <w:r w:rsidRPr="0062287A">
        <w:rPr>
          <w:rFonts w:ascii="MetaNormal-Roman" w:hAnsi="MetaNormal-Roman"/>
          <w:i/>
          <w:iCs/>
        </w:rPr>
        <w:t>Rising incidence of torture and ill-treatment, and impunity for</w:t>
      </w:r>
      <w:r w:rsidR="0061775C" w:rsidRPr="0062287A">
        <w:rPr>
          <w:rFonts w:ascii="MetaNormal-Roman" w:hAnsi="MetaNormal-Roman"/>
          <w:i/>
          <w:iCs/>
        </w:rPr>
        <w:t xml:space="preserve"> violations of the right to life,</w:t>
      </w:r>
      <w:r w:rsidRPr="0062287A">
        <w:rPr>
          <w:rFonts w:ascii="MetaNormal-Roman" w:hAnsi="MetaNormal-Roman"/>
          <w:i/>
          <w:iCs/>
        </w:rPr>
        <w:t xml:space="preserve"> enforced disappearances and abductions (</w:t>
      </w:r>
      <w:r w:rsidR="005A1A2D">
        <w:rPr>
          <w:rFonts w:ascii="MetaNormal-Roman" w:hAnsi="MetaNormal-Roman"/>
          <w:i/>
          <w:iCs/>
        </w:rPr>
        <w:t xml:space="preserve">Covenant articles </w:t>
      </w:r>
      <w:r w:rsidRPr="0062287A">
        <w:rPr>
          <w:rFonts w:ascii="MetaNormal-Roman" w:hAnsi="MetaNormal-Roman"/>
          <w:i/>
          <w:iCs/>
        </w:rPr>
        <w:t>2, 6, 7, 9, 10, 12, 14</w:t>
      </w:r>
      <w:r w:rsidR="00C76C59" w:rsidRPr="0062287A">
        <w:rPr>
          <w:rFonts w:ascii="MetaNormal-Roman" w:hAnsi="MetaNormal-Roman"/>
          <w:i/>
          <w:iCs/>
        </w:rPr>
        <w:t>)</w:t>
      </w:r>
    </w:p>
    <w:p w14:paraId="49F4A68B" w14:textId="14C22A2D" w:rsidR="00131C18" w:rsidRPr="0062287A" w:rsidRDefault="004E43CB" w:rsidP="00131C18">
      <w:pPr>
        <w:rPr>
          <w:rFonts w:ascii="MetaNormal-Roman" w:hAnsi="MetaNormal-Roman" w:cs="Times New Roman"/>
        </w:rPr>
      </w:pPr>
      <w:r w:rsidRPr="0062287A">
        <w:rPr>
          <w:rFonts w:ascii="MetaNormal-Roman" w:hAnsi="MetaNormal-Roman"/>
        </w:rPr>
        <w:t>T</w:t>
      </w:r>
      <w:r w:rsidR="00131C18" w:rsidRPr="0062287A">
        <w:rPr>
          <w:rFonts w:ascii="MetaNormal-Roman" w:hAnsi="MetaNormal-Roman" w:cs="Times New Roman"/>
        </w:rPr>
        <w:t xml:space="preserve">he </w:t>
      </w:r>
      <w:r w:rsidRPr="0062287A">
        <w:rPr>
          <w:rFonts w:ascii="MetaNormal-Roman" w:hAnsi="MetaNormal-Roman" w:cs="Times New Roman"/>
        </w:rPr>
        <w:t xml:space="preserve">UN </w:t>
      </w:r>
      <w:r w:rsidR="00131C18" w:rsidRPr="0062287A">
        <w:rPr>
          <w:rFonts w:ascii="MetaNormal-Roman" w:hAnsi="MetaNormal-Roman" w:cs="Times New Roman"/>
        </w:rPr>
        <w:t xml:space="preserve">Special Rapporteur on torture and other cruel, inhuman and degrading treatment or punishment, and other sources, </w:t>
      </w:r>
      <w:r w:rsidRPr="0062287A">
        <w:rPr>
          <w:rFonts w:ascii="MetaNormal-Roman" w:hAnsi="MetaNormal-Roman" w:cs="Times New Roman"/>
        </w:rPr>
        <w:t xml:space="preserve">reported on the </w:t>
      </w:r>
      <w:r w:rsidR="00131C18" w:rsidRPr="0062287A">
        <w:rPr>
          <w:rFonts w:ascii="MetaNormal-Roman" w:hAnsi="MetaNormal-Roman" w:cs="Times New Roman"/>
        </w:rPr>
        <w:t xml:space="preserve">high incidence of cases of torture and ill-treatment in formal and informal custody settings in the </w:t>
      </w:r>
      <w:r w:rsidR="000827D5" w:rsidRPr="0062287A">
        <w:rPr>
          <w:rFonts w:ascii="MetaNormal-Roman" w:hAnsi="MetaNormal-Roman" w:cs="Times New Roman"/>
        </w:rPr>
        <w:t xml:space="preserve">immediate </w:t>
      </w:r>
      <w:r w:rsidR="00131C18" w:rsidRPr="0062287A">
        <w:rPr>
          <w:rFonts w:ascii="MetaNormal-Roman" w:hAnsi="MetaNormal-Roman" w:cs="Times New Roman"/>
        </w:rPr>
        <w:t xml:space="preserve">aftermath of the July 15, </w:t>
      </w:r>
      <w:proofErr w:type="gramStart"/>
      <w:r w:rsidR="00131C18" w:rsidRPr="0062287A">
        <w:rPr>
          <w:rFonts w:ascii="MetaNormal-Roman" w:hAnsi="MetaNormal-Roman" w:cs="Times New Roman"/>
        </w:rPr>
        <w:t>2016</w:t>
      </w:r>
      <w:proofErr w:type="gramEnd"/>
      <w:r w:rsidR="00131C18" w:rsidRPr="0062287A">
        <w:rPr>
          <w:rFonts w:ascii="MetaNormal-Roman" w:hAnsi="MetaNormal-Roman" w:cs="Times New Roman"/>
        </w:rPr>
        <w:t xml:space="preserve"> attempted military coup</w:t>
      </w:r>
      <w:r w:rsidR="008451CA" w:rsidRPr="0062287A">
        <w:rPr>
          <w:rFonts w:ascii="MetaNormal-Roman" w:hAnsi="MetaNormal-Roman" w:cs="Times New Roman"/>
        </w:rPr>
        <w:t xml:space="preserve"> and </w:t>
      </w:r>
      <w:r w:rsidR="002E2F76" w:rsidRPr="0062287A">
        <w:rPr>
          <w:rFonts w:ascii="MetaNormal-Roman" w:hAnsi="MetaNormal-Roman" w:cs="Times New Roman"/>
        </w:rPr>
        <w:t xml:space="preserve">expressed concerns about ongoing </w:t>
      </w:r>
      <w:r w:rsidR="000827D5" w:rsidRPr="0062287A">
        <w:rPr>
          <w:rFonts w:ascii="MetaNormal-Roman" w:hAnsi="MetaNormal-Roman" w:cs="Times New Roman"/>
        </w:rPr>
        <w:t xml:space="preserve">reports of torture </w:t>
      </w:r>
      <w:r w:rsidR="005C495D" w:rsidRPr="0062287A">
        <w:rPr>
          <w:rFonts w:ascii="MetaNormal-Roman" w:hAnsi="MetaNormal-Roman" w:cs="Times New Roman"/>
        </w:rPr>
        <w:t>14</w:t>
      </w:r>
      <w:r w:rsidR="00F07C80" w:rsidRPr="0062287A">
        <w:rPr>
          <w:rFonts w:ascii="MetaNormal-Roman" w:hAnsi="MetaNormal-Roman" w:cs="Times New Roman"/>
        </w:rPr>
        <w:t xml:space="preserve"> months after his visit to the country</w:t>
      </w:r>
      <w:r w:rsidR="00131C18" w:rsidRPr="0062287A">
        <w:rPr>
          <w:rFonts w:ascii="MetaNormal-Roman" w:hAnsi="MetaNormal-Roman" w:cs="Times New Roman"/>
        </w:rPr>
        <w:t>.</w:t>
      </w:r>
      <w:r w:rsidR="00F07C80" w:rsidRPr="0062287A">
        <w:rPr>
          <w:rStyle w:val="FootnoteReference"/>
          <w:rFonts w:ascii="MetaNormal-Roman" w:hAnsi="MetaNormal-Roman" w:cs="Times New Roman"/>
        </w:rPr>
        <w:footnoteReference w:id="21"/>
      </w:r>
      <w:r w:rsidR="00131C18" w:rsidRPr="0062287A">
        <w:rPr>
          <w:rFonts w:ascii="MetaNormal-Roman" w:hAnsi="MetaNormal-Roman" w:cs="Times New Roman"/>
        </w:rPr>
        <w:t xml:space="preserve">  </w:t>
      </w:r>
    </w:p>
    <w:p w14:paraId="49A5F897" w14:textId="4E01C823" w:rsidR="00131C18" w:rsidRPr="0062287A" w:rsidRDefault="00131C18" w:rsidP="00131C18">
      <w:pPr>
        <w:rPr>
          <w:rFonts w:ascii="MetaNormal-Roman" w:hAnsi="MetaNormal-Roman" w:cs="Times New Roman"/>
        </w:rPr>
      </w:pPr>
      <w:r w:rsidRPr="0062287A">
        <w:rPr>
          <w:rFonts w:ascii="MetaNormal-Roman" w:hAnsi="MetaNormal-Roman" w:cs="Times New Roman"/>
        </w:rPr>
        <w:t xml:space="preserve">Human Rights Watch published two full reports which substantiate those findings and demonstrate that in the course of the year following the failed coup, law enforcement officers and security forces abused detainees who were </w:t>
      </w:r>
      <w:r w:rsidR="00995EFC" w:rsidRPr="0062287A">
        <w:rPr>
          <w:rFonts w:ascii="MetaNormal-Roman" w:hAnsi="MetaNormal-Roman" w:cs="Times New Roman"/>
        </w:rPr>
        <w:t xml:space="preserve">held in custody </w:t>
      </w:r>
      <w:r w:rsidRPr="0062287A">
        <w:rPr>
          <w:rFonts w:ascii="MetaNormal-Roman" w:hAnsi="MetaNormal-Roman" w:cs="Times New Roman"/>
        </w:rPr>
        <w:t>for extended periods and had fewer safeguards under the state of emergency.</w:t>
      </w:r>
      <w:r w:rsidRPr="0062287A">
        <w:rPr>
          <w:rStyle w:val="FootnoteReference"/>
          <w:rFonts w:ascii="MetaNormal-Roman" w:hAnsi="MetaNormal-Roman" w:cs="Times New Roman"/>
        </w:rPr>
        <w:footnoteReference w:id="22"/>
      </w:r>
      <w:r w:rsidRPr="0062287A">
        <w:rPr>
          <w:rFonts w:ascii="MetaNormal-Roman" w:hAnsi="MetaNormal-Roman" w:cs="Times New Roman"/>
        </w:rPr>
        <w:t xml:space="preserve"> With many of the detainees subsequently remanded to pretrial prison detention, the task of documenting their allegations has been a complex one, relying on the testimonies of lawyers, who were themselves under threat,</w:t>
      </w:r>
      <w:r w:rsidRPr="0062287A">
        <w:rPr>
          <w:rStyle w:val="FootnoteReference"/>
          <w:rFonts w:ascii="MetaNormal-Roman" w:hAnsi="MetaNormal-Roman" w:cs="Times New Roman"/>
        </w:rPr>
        <w:footnoteReference w:id="23"/>
      </w:r>
      <w:r w:rsidRPr="0062287A">
        <w:rPr>
          <w:rFonts w:ascii="MetaNormal-Roman" w:hAnsi="MetaNormal-Roman" w:cs="Times New Roman"/>
        </w:rPr>
        <w:t xml:space="preserve"> medical reports, hand-written testimonies by victims from prison, and an extensive examination of court records in which detainees allege ill-treatment.  </w:t>
      </w:r>
    </w:p>
    <w:p w14:paraId="369C0A11" w14:textId="77777777" w:rsidR="00264F62" w:rsidRPr="0062287A" w:rsidRDefault="00131C18" w:rsidP="00131C18">
      <w:pPr>
        <w:rPr>
          <w:rFonts w:ascii="MetaNormal-Roman" w:hAnsi="MetaNormal-Roman" w:cs="Times New Roman"/>
        </w:rPr>
      </w:pPr>
      <w:r w:rsidRPr="0062287A">
        <w:rPr>
          <w:rFonts w:ascii="MetaNormal-Roman" w:hAnsi="MetaNormal-Roman" w:cs="Times New Roman"/>
        </w:rPr>
        <w:lastRenderedPageBreak/>
        <w:t>Over subsequent years and after the July 2018 lifting of the state of emergency, Human Rights Watch continued to document regular reports of police ill-treatment on arrest and in formal or unofficial custody settings in different cities, including cases of deaths in police, gendarmerie and military custody.</w:t>
      </w:r>
      <w:r w:rsidRPr="0062287A">
        <w:rPr>
          <w:rStyle w:val="FootnoteReference"/>
          <w:rFonts w:ascii="MetaNormal-Roman" w:hAnsi="MetaNormal-Roman" w:cs="Times New Roman"/>
        </w:rPr>
        <w:footnoteReference w:id="24"/>
      </w:r>
      <w:r w:rsidRPr="0062287A">
        <w:rPr>
          <w:rFonts w:ascii="MetaNormal-Roman" w:hAnsi="MetaNormal-Roman" w:cs="Times New Roman"/>
        </w:rPr>
        <w:t xml:space="preserve"> </w:t>
      </w:r>
      <w:r w:rsidR="00264F62" w:rsidRPr="0062287A">
        <w:rPr>
          <w:rFonts w:ascii="MetaNormal-Roman" w:hAnsi="MetaNormal-Roman" w:cs="Times New Roman"/>
        </w:rPr>
        <w:t xml:space="preserve">There have been few signs that the Turkish authorities have undertaken effective investigations into such incidents or ensured that perpetrators are held accountable. </w:t>
      </w:r>
    </w:p>
    <w:p w14:paraId="7F3E8760" w14:textId="48CAA59A" w:rsidR="00131C18" w:rsidRPr="0062287A" w:rsidRDefault="002E2F76" w:rsidP="00131C18">
      <w:pPr>
        <w:rPr>
          <w:rFonts w:ascii="MetaNormal-Roman" w:hAnsi="MetaNormal-Roman" w:cs="Times New Roman"/>
        </w:rPr>
      </w:pPr>
      <w:r w:rsidRPr="0062287A">
        <w:rPr>
          <w:rFonts w:ascii="MetaNormal-Roman" w:hAnsi="MetaNormal-Roman" w:cs="Times New Roman"/>
        </w:rPr>
        <w:t>Prior to</w:t>
      </w:r>
      <w:r w:rsidR="00A543EA" w:rsidRPr="0062287A">
        <w:rPr>
          <w:rFonts w:ascii="MetaNormal-Roman" w:hAnsi="MetaNormal-Roman" w:cs="Times New Roman"/>
        </w:rPr>
        <w:t xml:space="preserve"> the July 2016 coup attempt, Human Rights Watch had received a rising number of complaints of torture and abuses in custody from Kurds in the southeast of the country</w:t>
      </w:r>
      <w:r w:rsidR="004208CC" w:rsidRPr="0062287A">
        <w:rPr>
          <w:rFonts w:ascii="MetaNormal-Roman" w:hAnsi="MetaNormal-Roman" w:cs="Times New Roman"/>
        </w:rPr>
        <w:t xml:space="preserve">, and had documented </w:t>
      </w:r>
      <w:r w:rsidR="00FF4467" w:rsidRPr="0062287A">
        <w:rPr>
          <w:rFonts w:ascii="MetaNormal-Roman" w:hAnsi="MetaNormal-Roman" w:cs="Times New Roman"/>
        </w:rPr>
        <w:t xml:space="preserve">unlawful killing of </w:t>
      </w:r>
      <w:r w:rsidR="00BC754B" w:rsidRPr="0062287A">
        <w:rPr>
          <w:rFonts w:ascii="MetaNormal-Roman" w:hAnsi="MetaNormal-Roman" w:cs="Times New Roman"/>
        </w:rPr>
        <w:t xml:space="preserve">Kurdish </w:t>
      </w:r>
      <w:r w:rsidR="00FF4467" w:rsidRPr="0062287A">
        <w:rPr>
          <w:rFonts w:ascii="MetaNormal-Roman" w:hAnsi="MetaNormal-Roman" w:cs="Times New Roman"/>
        </w:rPr>
        <w:t xml:space="preserve">civilians </w:t>
      </w:r>
      <w:r w:rsidR="00002A19" w:rsidRPr="0062287A">
        <w:rPr>
          <w:rFonts w:ascii="MetaNormal-Roman" w:hAnsi="MetaNormal-Roman" w:cs="Times New Roman"/>
        </w:rPr>
        <w:t xml:space="preserve">and mass violations against the civilian population </w:t>
      </w:r>
      <w:r w:rsidR="00FF4467" w:rsidRPr="0062287A">
        <w:rPr>
          <w:rFonts w:ascii="MetaNormal-Roman" w:hAnsi="MetaNormal-Roman" w:cs="Times New Roman"/>
        </w:rPr>
        <w:t>during operations by the security forces</w:t>
      </w:r>
      <w:r w:rsidR="007E730F" w:rsidRPr="0062287A">
        <w:rPr>
          <w:rFonts w:ascii="MetaNormal-Roman" w:hAnsi="MetaNormal-Roman" w:cs="Times New Roman"/>
        </w:rPr>
        <w:t xml:space="preserve"> </w:t>
      </w:r>
      <w:r w:rsidR="003B0320" w:rsidRPr="0062287A">
        <w:rPr>
          <w:rFonts w:ascii="MetaNormal-Roman" w:hAnsi="MetaNormal-Roman" w:cs="Times New Roman"/>
        </w:rPr>
        <w:t xml:space="preserve">against PKK affiliates encamped in cities </w:t>
      </w:r>
      <w:r w:rsidR="007E730F" w:rsidRPr="0062287A">
        <w:rPr>
          <w:rFonts w:ascii="MetaNormal-Roman" w:hAnsi="MetaNormal-Roman" w:cs="Times New Roman"/>
        </w:rPr>
        <w:t>and blanket curfews</w:t>
      </w:r>
      <w:r w:rsidR="00FF4467" w:rsidRPr="0062287A">
        <w:rPr>
          <w:rFonts w:ascii="MetaNormal-Roman" w:hAnsi="MetaNormal-Roman" w:cs="Times New Roman"/>
        </w:rPr>
        <w:t xml:space="preserve"> in cities of the southeast</w:t>
      </w:r>
      <w:r w:rsidR="00A543EA" w:rsidRPr="0062287A">
        <w:rPr>
          <w:rFonts w:ascii="MetaNormal-Roman" w:hAnsi="MetaNormal-Roman" w:cs="Times New Roman"/>
        </w:rPr>
        <w:t>.</w:t>
      </w:r>
      <w:r w:rsidR="00A543EA" w:rsidRPr="0062287A">
        <w:rPr>
          <w:rStyle w:val="FootnoteReference"/>
          <w:rFonts w:ascii="MetaNormal-Roman" w:hAnsi="MetaNormal-Roman" w:cs="Times New Roman"/>
        </w:rPr>
        <w:footnoteReference w:id="25"/>
      </w:r>
      <w:r w:rsidR="00A543EA" w:rsidRPr="0062287A">
        <w:rPr>
          <w:rFonts w:ascii="MetaNormal-Roman" w:hAnsi="MetaNormal-Roman" w:cs="Times New Roman"/>
        </w:rPr>
        <w:t xml:space="preserve"> </w:t>
      </w:r>
      <w:r w:rsidR="00131C18" w:rsidRPr="0062287A">
        <w:rPr>
          <w:rFonts w:ascii="MetaNormal-Roman" w:hAnsi="MetaNormal-Roman" w:cs="Times New Roman"/>
        </w:rPr>
        <w:t>There have been few signs that the Turkish authorities have undertaken effective investigations into such incidents or ensured that perpetrators are held accountable</w:t>
      </w:r>
      <w:r w:rsidR="005630E7" w:rsidRPr="0062287A">
        <w:rPr>
          <w:rFonts w:ascii="MetaNormal-Roman" w:hAnsi="MetaNormal-Roman" w:cs="Times New Roman"/>
        </w:rPr>
        <w:t>. In the case of killings</w:t>
      </w:r>
      <w:r w:rsidR="0054319A" w:rsidRPr="0062287A">
        <w:rPr>
          <w:rFonts w:ascii="MetaNormal-Roman" w:hAnsi="MetaNormal-Roman" w:cs="Times New Roman"/>
        </w:rPr>
        <w:t xml:space="preserve"> and other violations</w:t>
      </w:r>
      <w:r w:rsidR="005630E7" w:rsidRPr="0062287A">
        <w:rPr>
          <w:rFonts w:ascii="MetaNormal-Roman" w:hAnsi="MetaNormal-Roman" w:cs="Times New Roman"/>
        </w:rPr>
        <w:t xml:space="preserve"> in the southeast in the 2015-16 period, </w:t>
      </w:r>
      <w:r w:rsidR="00543429" w:rsidRPr="0062287A">
        <w:rPr>
          <w:rFonts w:ascii="MetaNormal-Roman" w:hAnsi="MetaNormal-Roman" w:cs="Times New Roman"/>
        </w:rPr>
        <w:t>on June 23, 2016</w:t>
      </w:r>
      <w:r w:rsidR="00496E80" w:rsidRPr="0062287A">
        <w:rPr>
          <w:rFonts w:ascii="MetaNormal-Roman" w:hAnsi="MetaNormal-Roman" w:cs="Times New Roman"/>
        </w:rPr>
        <w:t>,</w:t>
      </w:r>
      <w:r w:rsidR="00543429" w:rsidRPr="0062287A">
        <w:rPr>
          <w:rFonts w:ascii="MetaNormal-Roman" w:hAnsi="MetaNormal-Roman" w:cs="Times New Roman"/>
        </w:rPr>
        <w:t xml:space="preserve"> </w:t>
      </w:r>
      <w:r w:rsidR="005630E7" w:rsidRPr="0062287A">
        <w:rPr>
          <w:rFonts w:ascii="MetaNormal-Roman" w:hAnsi="MetaNormal-Roman" w:cs="Times New Roman"/>
        </w:rPr>
        <w:t xml:space="preserve">the Turkish parliament passed a law </w:t>
      </w:r>
      <w:r w:rsidR="001309B5" w:rsidRPr="0062287A">
        <w:rPr>
          <w:rFonts w:ascii="MetaNormal-Roman" w:hAnsi="MetaNormal-Roman" w:cs="Times New Roman"/>
        </w:rPr>
        <w:t xml:space="preserve">preventing </w:t>
      </w:r>
      <w:r w:rsidR="004E39D8" w:rsidRPr="0062287A">
        <w:rPr>
          <w:rFonts w:ascii="MetaNormal-Roman" w:hAnsi="MetaNormal-Roman" w:cs="Times New Roman"/>
        </w:rPr>
        <w:t xml:space="preserve">any </w:t>
      </w:r>
      <w:r w:rsidR="001309B5" w:rsidRPr="0062287A">
        <w:rPr>
          <w:rFonts w:ascii="MetaNormal-Roman" w:hAnsi="MetaNormal-Roman" w:cs="Times New Roman"/>
        </w:rPr>
        <w:t xml:space="preserve">investigation of the security forces </w:t>
      </w:r>
      <w:r w:rsidR="004E39D8" w:rsidRPr="0062287A">
        <w:rPr>
          <w:rFonts w:ascii="MetaNormal-Roman" w:hAnsi="MetaNormal-Roman" w:cs="Times New Roman"/>
        </w:rPr>
        <w:t xml:space="preserve">for their conduct </w:t>
      </w:r>
      <w:r w:rsidR="001309B5" w:rsidRPr="0062287A">
        <w:rPr>
          <w:rFonts w:ascii="MetaNormal-Roman" w:hAnsi="MetaNormal-Roman" w:cs="Times New Roman"/>
        </w:rPr>
        <w:t xml:space="preserve">during counterterrorism operations </w:t>
      </w:r>
      <w:r w:rsidR="005C7561" w:rsidRPr="0062287A">
        <w:rPr>
          <w:rFonts w:ascii="MetaNormal-Roman" w:hAnsi="MetaNormal-Roman" w:cs="Times New Roman"/>
        </w:rPr>
        <w:t xml:space="preserve">without permission of the </w:t>
      </w:r>
      <w:r w:rsidR="0054319A" w:rsidRPr="0062287A">
        <w:rPr>
          <w:rFonts w:ascii="MetaNormal-Roman" w:hAnsi="MetaNormal-Roman" w:cs="Times New Roman"/>
        </w:rPr>
        <w:t>authorities</w:t>
      </w:r>
      <w:r w:rsidR="004E39D8" w:rsidRPr="0062287A">
        <w:rPr>
          <w:rFonts w:ascii="MetaNormal-Roman" w:hAnsi="MetaNormal-Roman" w:cs="Times New Roman"/>
        </w:rPr>
        <w:t>.</w:t>
      </w:r>
      <w:r w:rsidR="0087773E" w:rsidRPr="0062287A">
        <w:rPr>
          <w:rStyle w:val="FootnoteReference"/>
          <w:rFonts w:ascii="MetaNormal-Roman" w:hAnsi="MetaNormal-Roman" w:cs="Times New Roman"/>
        </w:rPr>
        <w:footnoteReference w:id="26"/>
      </w:r>
      <w:r w:rsidR="004E39D8" w:rsidRPr="0062287A">
        <w:rPr>
          <w:rFonts w:ascii="MetaNormal-Roman" w:hAnsi="MetaNormal-Roman" w:cs="Times New Roman"/>
        </w:rPr>
        <w:t xml:space="preserve"> This effectively </w:t>
      </w:r>
      <w:r w:rsidR="007D715C" w:rsidRPr="0062287A">
        <w:rPr>
          <w:rFonts w:ascii="MetaNormal-Roman" w:hAnsi="MetaNormal-Roman" w:cs="Times New Roman"/>
        </w:rPr>
        <w:t xml:space="preserve">represented </w:t>
      </w:r>
      <w:r w:rsidR="000F2D3B" w:rsidRPr="0062287A">
        <w:rPr>
          <w:rFonts w:ascii="MetaNormal-Roman" w:hAnsi="MetaNormal-Roman" w:cs="Times New Roman"/>
        </w:rPr>
        <w:t xml:space="preserve">a </w:t>
      </w:r>
      <w:r w:rsidR="007D715C" w:rsidRPr="0062287A">
        <w:rPr>
          <w:rFonts w:ascii="MetaNormal-Roman" w:hAnsi="MetaNormal-Roman" w:cs="Times New Roman"/>
        </w:rPr>
        <w:t xml:space="preserve">political move to shield the security forces from criminal prosecution. </w:t>
      </w:r>
      <w:r w:rsidR="007E730F" w:rsidRPr="0062287A">
        <w:rPr>
          <w:rFonts w:ascii="MetaNormal-Roman" w:hAnsi="MetaNormal-Roman" w:cs="Times New Roman"/>
        </w:rPr>
        <w:t xml:space="preserve">Efforts to address the violations and to press for justice for the </w:t>
      </w:r>
      <w:r w:rsidR="006E712A" w:rsidRPr="0062287A">
        <w:rPr>
          <w:rFonts w:ascii="MetaNormal-Roman" w:hAnsi="MetaNormal-Roman" w:cs="Times New Roman"/>
        </w:rPr>
        <w:t xml:space="preserve">civilian </w:t>
      </w:r>
      <w:r w:rsidR="007E730F" w:rsidRPr="0062287A">
        <w:rPr>
          <w:rFonts w:ascii="MetaNormal-Roman" w:hAnsi="MetaNormal-Roman" w:cs="Times New Roman"/>
        </w:rPr>
        <w:t xml:space="preserve">victims of </w:t>
      </w:r>
      <w:r w:rsidR="00E265A3" w:rsidRPr="0062287A">
        <w:rPr>
          <w:rFonts w:ascii="MetaNormal-Roman" w:hAnsi="MetaNormal-Roman" w:cs="Times New Roman"/>
        </w:rPr>
        <w:t xml:space="preserve">conflict </w:t>
      </w:r>
      <w:r w:rsidR="00E1304B" w:rsidRPr="0062287A">
        <w:rPr>
          <w:rFonts w:ascii="MetaNormal-Roman" w:hAnsi="MetaNormal-Roman" w:cs="Times New Roman"/>
        </w:rPr>
        <w:t>in the southeast in late 2015-16 w</w:t>
      </w:r>
      <w:r w:rsidR="006E712A" w:rsidRPr="0062287A">
        <w:rPr>
          <w:rFonts w:ascii="MetaNormal-Roman" w:hAnsi="MetaNormal-Roman" w:cs="Times New Roman"/>
        </w:rPr>
        <w:t xml:space="preserve">ere also </w:t>
      </w:r>
      <w:r w:rsidR="00E1304B" w:rsidRPr="0062287A">
        <w:rPr>
          <w:rFonts w:ascii="MetaNormal-Roman" w:hAnsi="MetaNormal-Roman" w:cs="Times New Roman"/>
        </w:rPr>
        <w:t xml:space="preserve">rapidly overshadowed by the July 15, </w:t>
      </w:r>
      <w:proofErr w:type="gramStart"/>
      <w:r w:rsidR="00E1304B" w:rsidRPr="0062287A">
        <w:rPr>
          <w:rFonts w:ascii="MetaNormal-Roman" w:hAnsi="MetaNormal-Roman" w:cs="Times New Roman"/>
        </w:rPr>
        <w:t>2016</w:t>
      </w:r>
      <w:proofErr w:type="gramEnd"/>
      <w:r w:rsidR="00E1304B" w:rsidRPr="0062287A">
        <w:rPr>
          <w:rFonts w:ascii="MetaNormal-Roman" w:hAnsi="MetaNormal-Roman" w:cs="Times New Roman"/>
        </w:rPr>
        <w:t xml:space="preserve"> military coup attempt and the two year state of emergency that followed. </w:t>
      </w:r>
      <w:r w:rsidR="00496E80" w:rsidRPr="0062287A">
        <w:rPr>
          <w:rFonts w:ascii="MetaNormal-Roman" w:hAnsi="MetaNormal-Roman" w:cs="Times New Roman"/>
        </w:rPr>
        <w:t xml:space="preserve"> </w:t>
      </w:r>
    </w:p>
    <w:p w14:paraId="1CDC7BDE" w14:textId="73F8B7C5" w:rsidR="00131C18" w:rsidRPr="0062287A" w:rsidRDefault="00131C18" w:rsidP="00131C18">
      <w:pPr>
        <w:rPr>
          <w:rFonts w:ascii="MetaNormal-Roman" w:hAnsi="MetaNormal-Roman" w:cs="Times New Roman"/>
        </w:rPr>
      </w:pPr>
      <w:r w:rsidRPr="0062287A">
        <w:rPr>
          <w:rFonts w:ascii="MetaNormal-Roman" w:hAnsi="MetaNormal-Roman" w:cs="Times New Roman"/>
        </w:rPr>
        <w:t>Human Rights Watch has documented cases of enforced disappearances of Turkish nationals in Türkiye</w:t>
      </w:r>
      <w:r w:rsidR="00901B61" w:rsidRPr="0062287A">
        <w:rPr>
          <w:rFonts w:ascii="MetaNormal-Roman" w:hAnsi="MetaNormal-Roman" w:cs="Times New Roman"/>
        </w:rPr>
        <w:t xml:space="preserve"> in the period after the July 2016 coup attempt</w:t>
      </w:r>
      <w:r w:rsidRPr="0062287A">
        <w:rPr>
          <w:rFonts w:ascii="MetaNormal-Roman" w:hAnsi="MetaNormal-Roman" w:cs="Times New Roman"/>
        </w:rPr>
        <w:t>, reporting on five cases in 2017,</w:t>
      </w:r>
      <w:r w:rsidRPr="0062287A">
        <w:rPr>
          <w:rStyle w:val="FootnoteReference"/>
          <w:rFonts w:ascii="MetaNormal-Roman" w:hAnsi="MetaNormal-Roman" w:cs="Times New Roman"/>
        </w:rPr>
        <w:footnoteReference w:id="27"/>
      </w:r>
      <w:r w:rsidRPr="0062287A">
        <w:rPr>
          <w:rFonts w:ascii="MetaNormal-Roman" w:hAnsi="MetaNormal-Roman" w:cs="Times New Roman"/>
        </w:rPr>
        <w:t xml:space="preserve"> and eight </w:t>
      </w:r>
      <w:r w:rsidRPr="0062287A">
        <w:rPr>
          <w:rFonts w:ascii="MetaNormal-Roman" w:hAnsi="MetaNormal-Roman" w:cs="Times New Roman"/>
        </w:rPr>
        <w:lastRenderedPageBreak/>
        <w:t>cases in 2019-20,</w:t>
      </w:r>
      <w:r w:rsidRPr="0062287A">
        <w:rPr>
          <w:rStyle w:val="FootnoteReference"/>
          <w:rFonts w:ascii="MetaNormal-Roman" w:hAnsi="MetaNormal-Roman" w:cs="Times New Roman"/>
        </w:rPr>
        <w:footnoteReference w:id="28"/>
      </w:r>
      <w:r w:rsidRPr="0062287A">
        <w:rPr>
          <w:rFonts w:ascii="MetaNormal-Roman" w:hAnsi="MetaNormal-Roman" w:cs="Times New Roman"/>
        </w:rPr>
        <w:t xml:space="preserve"> as well as documenting cases of Turkish nationals being abducted and forcibly disappeared from countries around the world and removed to Türkiye where they resurface in custody.</w:t>
      </w:r>
      <w:r w:rsidRPr="0062287A">
        <w:rPr>
          <w:rStyle w:val="FootnoteReference"/>
          <w:rFonts w:ascii="MetaNormal-Roman" w:hAnsi="MetaNormal-Roman" w:cs="Times New Roman"/>
        </w:rPr>
        <w:footnoteReference w:id="29"/>
      </w:r>
      <w:r w:rsidRPr="0062287A">
        <w:rPr>
          <w:rFonts w:ascii="MetaNormal-Roman" w:hAnsi="MetaNormal-Roman" w:cs="Times New Roman"/>
        </w:rPr>
        <w:t xml:space="preserve"> The majority of these cases concern men accused of links with the</w:t>
      </w:r>
      <w:r w:rsidR="00FE7508" w:rsidRPr="0062287A">
        <w:rPr>
          <w:rFonts w:ascii="MetaNormal-Roman" w:hAnsi="MetaNormal-Roman" w:cs="Times New Roman"/>
        </w:rPr>
        <w:t xml:space="preserve"> Gulen movement which</w:t>
      </w:r>
      <w:r w:rsidRPr="0062287A">
        <w:rPr>
          <w:rFonts w:ascii="MetaNormal-Roman" w:hAnsi="MetaNormal-Roman" w:cs="Times New Roman"/>
        </w:rPr>
        <w:t xml:space="preserve"> the Turkish authorities refer to as the </w:t>
      </w:r>
      <w:proofErr w:type="spellStart"/>
      <w:r w:rsidRPr="0062287A">
        <w:rPr>
          <w:rFonts w:ascii="MetaNormal-Roman" w:hAnsi="MetaNormal-Roman" w:cs="Times New Roman"/>
        </w:rPr>
        <w:t>Fethullahist</w:t>
      </w:r>
      <w:proofErr w:type="spellEnd"/>
      <w:r w:rsidRPr="0062287A">
        <w:rPr>
          <w:rFonts w:ascii="MetaNormal-Roman" w:hAnsi="MetaNormal-Roman" w:cs="Times New Roman"/>
        </w:rPr>
        <w:t xml:space="preserve"> Terrorist Organization/Parallel State Structure (FET</w:t>
      </w:r>
      <w:r w:rsidRPr="0062287A">
        <w:rPr>
          <w:rFonts w:ascii="MetaNormal-Roman" w:hAnsi="MetaNormal-Roman" w:cs="Times New Roman"/>
          <w:lang w:val="tr-TR"/>
        </w:rPr>
        <w:t>Ö</w:t>
      </w:r>
      <w:r w:rsidRPr="0062287A">
        <w:rPr>
          <w:rFonts w:ascii="MetaNormal-Roman" w:hAnsi="MetaNormal-Roman" w:cs="Times New Roman"/>
        </w:rPr>
        <w:t xml:space="preserve">/PDY) and hold responsible for the military coup attempt. </w:t>
      </w:r>
    </w:p>
    <w:p w14:paraId="18202CD5" w14:textId="77777777" w:rsidR="00870EA6" w:rsidRPr="0062287A" w:rsidRDefault="00870EA6" w:rsidP="00870EA6">
      <w:pPr>
        <w:rPr>
          <w:rFonts w:ascii="MetaNormal-Roman" w:hAnsi="MetaNormal-Roman" w:cs="Times New Roman"/>
        </w:rPr>
      </w:pPr>
      <w:r w:rsidRPr="0062287A">
        <w:rPr>
          <w:rFonts w:ascii="MetaNormal-Roman" w:hAnsi="MetaNormal-Roman" w:cs="Times New Roman"/>
        </w:rPr>
        <w:t xml:space="preserve">Human Rights Watch’s research has found little evidence that the Turkish authorities have undertaken effective investigations into the credible allegations, supported by security camera footage and witness statements, that enforced disappearances occurred during the reporting period and especially in the period 2017-19 in Ankara, as well as in some other cities. </w:t>
      </w:r>
    </w:p>
    <w:p w14:paraId="2564A92B" w14:textId="573F1247" w:rsidR="00870EA6" w:rsidRPr="0062287A" w:rsidRDefault="00D10913" w:rsidP="00870EA6">
      <w:pPr>
        <w:spacing w:line="257" w:lineRule="auto"/>
        <w:rPr>
          <w:rFonts w:ascii="MetaNormal-Roman" w:hAnsi="MetaNormal-Roman" w:cs="Times New Roman"/>
        </w:rPr>
      </w:pPr>
      <w:r w:rsidRPr="0062287A">
        <w:rPr>
          <w:rFonts w:ascii="MetaNormal-Roman" w:hAnsi="MetaNormal-Roman" w:cs="Times New Roman"/>
        </w:rPr>
        <w:t>In the cases examined</w:t>
      </w:r>
      <w:r w:rsidR="001338E7" w:rsidRPr="0062287A">
        <w:rPr>
          <w:rFonts w:ascii="MetaNormal-Roman" w:hAnsi="MetaNormal-Roman" w:cs="Times New Roman"/>
        </w:rPr>
        <w:t xml:space="preserve">, the </w:t>
      </w:r>
      <w:r w:rsidR="00870EA6" w:rsidRPr="0062287A">
        <w:rPr>
          <w:rFonts w:ascii="MetaNormal-Roman" w:hAnsi="MetaNormal-Roman" w:cs="Times New Roman"/>
        </w:rPr>
        <w:t xml:space="preserve">detention </w:t>
      </w:r>
      <w:r w:rsidR="001338E7" w:rsidRPr="0062287A">
        <w:rPr>
          <w:rFonts w:ascii="MetaNormal-Roman" w:hAnsi="MetaNormal-Roman" w:cs="Times New Roman"/>
        </w:rPr>
        <w:t>of men</w:t>
      </w:r>
      <w:r w:rsidR="00D93CA5" w:rsidRPr="0062287A">
        <w:rPr>
          <w:rFonts w:ascii="MetaNormal-Roman" w:hAnsi="MetaNormal-Roman" w:cs="Times New Roman"/>
        </w:rPr>
        <w:t xml:space="preserve"> </w:t>
      </w:r>
      <w:r w:rsidR="00870EA6" w:rsidRPr="0062287A">
        <w:rPr>
          <w:rFonts w:ascii="MetaNormal-Roman" w:hAnsi="MetaNormal-Roman" w:cs="Times New Roman"/>
        </w:rPr>
        <w:t xml:space="preserve">in police custody </w:t>
      </w:r>
      <w:r w:rsidR="00D93CA5" w:rsidRPr="0062287A">
        <w:rPr>
          <w:rFonts w:ascii="MetaNormal-Roman" w:hAnsi="MetaNormal-Roman" w:cs="Times New Roman"/>
        </w:rPr>
        <w:t xml:space="preserve">was </w:t>
      </w:r>
      <w:r w:rsidR="00870EA6" w:rsidRPr="0062287A">
        <w:rPr>
          <w:rFonts w:ascii="MetaNormal-Roman" w:hAnsi="MetaNormal-Roman" w:cs="Times New Roman"/>
        </w:rPr>
        <w:t xml:space="preserve">only acknowledged after their families had lodged multiple complaints seeking investigation of their whereabouts. However, many victims chose not to file their own complaints concerning their disappearance or any torture to which they may have been subjected. Human Rights Watch has concerns that they may have felt under pressure not to exercise their right to pursue complaints out of fear of retaliation or may have been offered release from detention on condition of foregoing complaints. </w:t>
      </w:r>
    </w:p>
    <w:p w14:paraId="21BA9C88" w14:textId="028BD262" w:rsidR="00870EA6" w:rsidRPr="0062287A" w:rsidRDefault="00870EA6" w:rsidP="00870EA6">
      <w:pPr>
        <w:rPr>
          <w:rFonts w:ascii="MetaNormal-Roman" w:hAnsi="MetaNormal-Roman" w:cs="Times New Roman"/>
        </w:rPr>
      </w:pPr>
      <w:r w:rsidRPr="0062287A">
        <w:rPr>
          <w:rFonts w:ascii="MetaNormal-Roman" w:hAnsi="MetaNormal-Roman" w:cs="Times New Roman"/>
        </w:rPr>
        <w:t>In at least four other cases of enforced disappearances, however, the victims did file complaints or complained during hearings before courts, and in two cases Türkiye’s Constitutional Court has found procedural violations of the prohibition on torture (article 17 of the Constitution) in terms of lack of effective investigation.</w:t>
      </w:r>
      <w:r w:rsidRPr="0062287A">
        <w:rPr>
          <w:rStyle w:val="FootnoteReference"/>
          <w:rFonts w:ascii="MetaNormal-Roman" w:hAnsi="MetaNormal-Roman" w:cs="Times New Roman"/>
        </w:rPr>
        <w:footnoteReference w:id="30"/>
      </w:r>
      <w:r w:rsidRPr="0062287A">
        <w:rPr>
          <w:rFonts w:ascii="MetaNormal-Roman" w:hAnsi="MetaNormal-Roman" w:cs="Times New Roman"/>
        </w:rPr>
        <w:t xml:space="preserve"> </w:t>
      </w:r>
    </w:p>
    <w:p w14:paraId="0FBA6630" w14:textId="260C1309" w:rsidR="00AE67B6" w:rsidRPr="0062287A" w:rsidRDefault="00870EA6" w:rsidP="00870EA6">
      <w:pPr>
        <w:rPr>
          <w:rFonts w:ascii="MetaNormal-Roman" w:hAnsi="MetaNormal-Roman" w:cs="Times New Roman"/>
          <w:b/>
          <w:bCs/>
        </w:rPr>
      </w:pPr>
      <w:r w:rsidRPr="0062287A">
        <w:rPr>
          <w:rFonts w:ascii="MetaNormal-Roman" w:hAnsi="MetaNormal-Roman" w:cs="Times New Roman"/>
        </w:rPr>
        <w:t xml:space="preserve">Human Rights Watch has received no information about </w:t>
      </w:r>
      <w:r w:rsidR="74B03EE4" w:rsidRPr="0062287A">
        <w:rPr>
          <w:rFonts w:ascii="MetaNormal-Roman" w:hAnsi="MetaNormal-Roman" w:cs="Times New Roman"/>
        </w:rPr>
        <w:t xml:space="preserve">whether there have been </w:t>
      </w:r>
      <w:r w:rsidRPr="0062287A">
        <w:rPr>
          <w:rFonts w:ascii="MetaNormal-Roman" w:hAnsi="MetaNormal-Roman" w:cs="Times New Roman"/>
        </w:rPr>
        <w:t>any new investigation</w:t>
      </w:r>
      <w:r w:rsidR="1C884E4E" w:rsidRPr="0062287A">
        <w:rPr>
          <w:rFonts w:ascii="MetaNormal-Roman" w:hAnsi="MetaNormal-Roman" w:cs="Times New Roman"/>
        </w:rPr>
        <w:t>s</w:t>
      </w:r>
      <w:r w:rsidRPr="0062287A">
        <w:rPr>
          <w:rFonts w:ascii="MetaNormal-Roman" w:hAnsi="MetaNormal-Roman" w:cs="Times New Roman"/>
        </w:rPr>
        <w:t xml:space="preserve"> </w:t>
      </w:r>
      <w:r w:rsidR="0B3282E4" w:rsidRPr="0062287A">
        <w:rPr>
          <w:rFonts w:ascii="MetaNormal-Roman" w:hAnsi="MetaNormal-Roman" w:cs="Times New Roman"/>
        </w:rPr>
        <w:t>or their outcome following the decisions of the Constitutional Court.</w:t>
      </w:r>
    </w:p>
    <w:p w14:paraId="0B0DAB96" w14:textId="6ACCE973" w:rsidR="00AE67B6" w:rsidRPr="0062287A" w:rsidRDefault="0F0AF622" w:rsidP="00870EA6">
      <w:pPr>
        <w:rPr>
          <w:rFonts w:ascii="MetaNormal-Roman" w:hAnsi="MetaNormal-Roman" w:cs="Times New Roman"/>
        </w:rPr>
      </w:pPr>
      <w:r w:rsidRPr="0062287A">
        <w:rPr>
          <w:rFonts w:ascii="MetaNormal-Roman" w:hAnsi="MetaNormal-Roman" w:cs="Times New Roman"/>
        </w:rPr>
        <w:t xml:space="preserve">As far as efforts to secure the accountability of the security forces for the hundreds of historic cases of enforced disappearances and summary killings of Kurds in the southeastern region in the 1990s, all trials of military personnel and others have resulted in </w:t>
      </w:r>
      <w:r w:rsidR="68EB6698" w:rsidRPr="0062287A">
        <w:rPr>
          <w:rFonts w:ascii="MetaNormal-Roman" w:hAnsi="MetaNormal-Roman" w:cs="Times New Roman"/>
        </w:rPr>
        <w:t xml:space="preserve">acquittal in proceedings that have disregarded compelling evidence </w:t>
      </w:r>
      <w:r w:rsidR="62CE561A" w:rsidRPr="0062287A">
        <w:rPr>
          <w:rFonts w:ascii="MetaNormal-Roman" w:hAnsi="MetaNormal-Roman" w:cs="Times New Roman"/>
        </w:rPr>
        <w:t>against the defendants.</w:t>
      </w:r>
      <w:r w:rsidR="00022F1D" w:rsidRPr="0062287A">
        <w:rPr>
          <w:rStyle w:val="FootnoteReference"/>
          <w:rFonts w:ascii="MetaNormal-Roman" w:hAnsi="MetaNormal-Roman" w:cs="Times New Roman"/>
        </w:rPr>
        <w:footnoteReference w:id="31"/>
      </w:r>
      <w:r w:rsidRPr="0062287A">
        <w:rPr>
          <w:rFonts w:ascii="MetaNormal-Roman" w:hAnsi="MetaNormal-Roman" w:cs="Times New Roman"/>
        </w:rPr>
        <w:t xml:space="preserve"> </w:t>
      </w:r>
    </w:p>
    <w:p w14:paraId="02BF2E3C" w14:textId="24B8FEE3" w:rsidR="033BC21F" w:rsidRPr="0062287A" w:rsidRDefault="033BC21F" w:rsidP="6F706123">
      <w:pPr>
        <w:rPr>
          <w:rFonts w:ascii="MetaNormal-Roman" w:hAnsi="MetaNormal-Roman"/>
          <w:b/>
          <w:bCs/>
        </w:rPr>
      </w:pPr>
      <w:r w:rsidRPr="0062287A">
        <w:rPr>
          <w:rFonts w:ascii="MetaNormal-Roman" w:hAnsi="MetaNormal-Roman"/>
          <w:b/>
          <w:bCs/>
        </w:rPr>
        <w:lastRenderedPageBreak/>
        <w:t>Recommendations</w:t>
      </w:r>
    </w:p>
    <w:p w14:paraId="64D21993" w14:textId="77777777" w:rsidR="00E14088" w:rsidRPr="0062287A" w:rsidRDefault="00E14088" w:rsidP="00E14088">
      <w:pPr>
        <w:rPr>
          <w:rFonts w:ascii="MetaNormal-Roman" w:hAnsi="MetaNormal-Roman"/>
        </w:rPr>
      </w:pPr>
      <w:r w:rsidRPr="0062287A">
        <w:rPr>
          <w:rFonts w:ascii="MetaNormal-Roman" w:hAnsi="MetaNormal-Roman"/>
        </w:rPr>
        <w:t>The Committee should recommend that the government of Turkey undertakes the following urgent measures:</w:t>
      </w:r>
    </w:p>
    <w:p w14:paraId="4E1ECDD4" w14:textId="77777777" w:rsidR="005E450D" w:rsidRPr="0062287A" w:rsidRDefault="005E450D" w:rsidP="005E450D">
      <w:pPr>
        <w:rPr>
          <w:rFonts w:ascii="MetaNormal-Roman" w:hAnsi="MetaNormal-Roman"/>
        </w:rPr>
      </w:pPr>
      <w:r w:rsidRPr="0062287A">
        <w:rPr>
          <w:rFonts w:ascii="MetaNormal-Roman" w:hAnsi="MetaNormal-Roman"/>
          <w:i/>
          <w:iCs/>
        </w:rPr>
        <w:t>Concerning legal reforms</w:t>
      </w:r>
    </w:p>
    <w:p w14:paraId="0ECB105D" w14:textId="75AABD1A" w:rsidR="005E450D" w:rsidRPr="0062287A" w:rsidRDefault="005E450D" w:rsidP="005E450D">
      <w:pPr>
        <w:numPr>
          <w:ilvl w:val="0"/>
          <w:numId w:val="8"/>
        </w:numPr>
        <w:rPr>
          <w:rFonts w:ascii="MetaNormal-Roman" w:hAnsi="MetaNormal-Roman"/>
        </w:rPr>
      </w:pPr>
      <w:r w:rsidRPr="0062287A">
        <w:rPr>
          <w:rFonts w:ascii="MetaNormal-Roman" w:hAnsi="MetaNormal-Roman"/>
        </w:rPr>
        <w:t>Repeal the provision in the Anti-Terror Law that restricts the right of a detainee in police or gendarmerie custody suspected of terrorism offenses to legal counsel for the first 24 hours</w:t>
      </w:r>
      <w:r w:rsidR="00635CAB" w:rsidRPr="0062287A">
        <w:rPr>
          <w:rFonts w:ascii="MetaNormal-Roman" w:hAnsi="MetaNormal-Roman"/>
        </w:rPr>
        <w:t xml:space="preserve"> of detention</w:t>
      </w:r>
      <w:r w:rsidRPr="0062287A">
        <w:rPr>
          <w:rFonts w:ascii="MetaNormal-Roman" w:hAnsi="MetaNormal-Roman"/>
        </w:rPr>
        <w:t xml:space="preserve"> at the request of a prosecutor and on the decision of a </w:t>
      </w:r>
      <w:proofErr w:type="gramStart"/>
      <w:r w:rsidRPr="0062287A">
        <w:rPr>
          <w:rFonts w:ascii="MetaNormal-Roman" w:hAnsi="MetaNormal-Roman"/>
        </w:rPr>
        <w:t>judge;</w:t>
      </w:r>
      <w:proofErr w:type="gramEnd"/>
    </w:p>
    <w:p w14:paraId="1F3F8B2A" w14:textId="77777777" w:rsidR="005E450D" w:rsidRPr="0062287A" w:rsidRDefault="005E450D" w:rsidP="005E450D">
      <w:pPr>
        <w:numPr>
          <w:ilvl w:val="0"/>
          <w:numId w:val="8"/>
        </w:numPr>
        <w:rPr>
          <w:rFonts w:ascii="MetaNormal-Roman" w:hAnsi="MetaNormal-Roman"/>
        </w:rPr>
      </w:pPr>
      <w:r w:rsidRPr="0062287A">
        <w:rPr>
          <w:rFonts w:ascii="MetaNormal-Roman" w:hAnsi="MetaNormal-Roman"/>
        </w:rPr>
        <w:t xml:space="preserve">Revise appendix article 2 of the Anti-Terror Law, and article 4 of the Law on the Powers and Duties of the Police, to ensure that the use of force by law enforcement officials is compatible with relevant international standards that provide that lethal force be used as a last resort where necessary in order to protect </w:t>
      </w:r>
      <w:proofErr w:type="gramStart"/>
      <w:r w:rsidRPr="0062287A">
        <w:rPr>
          <w:rFonts w:ascii="MetaNormal-Roman" w:hAnsi="MetaNormal-Roman"/>
        </w:rPr>
        <w:t>life;</w:t>
      </w:r>
      <w:proofErr w:type="gramEnd"/>
    </w:p>
    <w:p w14:paraId="717C7198" w14:textId="017CD819" w:rsidR="005E450D" w:rsidRPr="0062287A" w:rsidRDefault="005E450D" w:rsidP="00E14088">
      <w:pPr>
        <w:numPr>
          <w:ilvl w:val="0"/>
          <w:numId w:val="8"/>
        </w:numPr>
        <w:rPr>
          <w:rFonts w:ascii="MetaNormal-Roman" w:hAnsi="MetaNormal-Roman"/>
        </w:rPr>
      </w:pPr>
      <w:r w:rsidRPr="0062287A">
        <w:rPr>
          <w:rFonts w:ascii="MetaNormal-Roman" w:hAnsi="MetaNormal-Roman"/>
        </w:rPr>
        <w:t>Revise Law 4483 on the Trials of Civil Servants and other public officials</w:t>
      </w:r>
      <w:r w:rsidR="009E6D21" w:rsidRPr="0062287A">
        <w:rPr>
          <w:rFonts w:ascii="MetaNormal-Roman" w:hAnsi="MetaNormal-Roman"/>
        </w:rPr>
        <w:t xml:space="preserve"> </w:t>
      </w:r>
      <w:r w:rsidRPr="0062287A">
        <w:rPr>
          <w:rFonts w:ascii="MetaNormal-Roman" w:hAnsi="MetaNormal-Roman"/>
        </w:rPr>
        <w:t>and take any other necessary legislative measures to ensure that civil servants, including police and other law enforcement officers of all ranks, can be prosecuted without administrative authorization for all serious crimes or abuse of power.</w:t>
      </w:r>
    </w:p>
    <w:p w14:paraId="5D887883" w14:textId="77777777" w:rsidR="0062287A" w:rsidRPr="0062287A" w:rsidRDefault="0062287A" w:rsidP="0062287A">
      <w:pPr>
        <w:pStyle w:val="NoSpacing"/>
        <w:rPr>
          <w:rFonts w:ascii="MetaNormal-Roman" w:hAnsi="MetaNormal-Roman"/>
        </w:rPr>
      </w:pPr>
    </w:p>
    <w:p w14:paraId="6B2C0F31" w14:textId="77777777" w:rsidR="00E14088" w:rsidRPr="0062287A" w:rsidRDefault="00E14088" w:rsidP="00E14088">
      <w:pPr>
        <w:rPr>
          <w:rFonts w:ascii="MetaNormal-Roman" w:hAnsi="MetaNormal-Roman"/>
        </w:rPr>
      </w:pPr>
      <w:r w:rsidRPr="0062287A">
        <w:rPr>
          <w:rFonts w:ascii="MetaNormal-Roman" w:hAnsi="MetaNormal-Roman"/>
          <w:i/>
          <w:iCs/>
        </w:rPr>
        <w:t>Concerning the effective investigation of torture and ill-treatment</w:t>
      </w:r>
    </w:p>
    <w:p w14:paraId="144FAF22" w14:textId="77777777" w:rsidR="00E14088" w:rsidRPr="0062287A" w:rsidRDefault="00E14088" w:rsidP="00E14088">
      <w:pPr>
        <w:numPr>
          <w:ilvl w:val="0"/>
          <w:numId w:val="6"/>
        </w:numPr>
        <w:rPr>
          <w:rFonts w:ascii="MetaNormal-Roman" w:hAnsi="MetaNormal-Roman"/>
        </w:rPr>
      </w:pPr>
      <w:r w:rsidRPr="0062287A">
        <w:rPr>
          <w:rFonts w:ascii="MetaNormal-Roman" w:hAnsi="MetaNormal-Roman"/>
        </w:rPr>
        <w:t xml:space="preserve">Ensure that all video and audio recording devices, whether from armored personnel carriers employed during security operations, or from police and gendarmerie stations during all interviews with suspects in custody, and in all locations in police and gendarmerie stations, are operational at all times, cannot be tampered with or erased, and are promptly and routinely made available to public prosecutors for purposes of investigating allegations of human rights </w:t>
      </w:r>
      <w:proofErr w:type="gramStart"/>
      <w:r w:rsidRPr="0062287A">
        <w:rPr>
          <w:rFonts w:ascii="MetaNormal-Roman" w:hAnsi="MetaNormal-Roman"/>
        </w:rPr>
        <w:t>violations;</w:t>
      </w:r>
      <w:proofErr w:type="gramEnd"/>
    </w:p>
    <w:p w14:paraId="4FFE6738" w14:textId="77777777" w:rsidR="00E14088" w:rsidRPr="0062287A" w:rsidRDefault="00E14088" w:rsidP="00E14088">
      <w:pPr>
        <w:numPr>
          <w:ilvl w:val="0"/>
          <w:numId w:val="6"/>
        </w:numPr>
        <w:rPr>
          <w:rFonts w:ascii="MetaNormal-Roman" w:hAnsi="MetaNormal-Roman"/>
        </w:rPr>
      </w:pPr>
      <w:r w:rsidRPr="0062287A">
        <w:rPr>
          <w:rFonts w:ascii="MetaNormal-Roman" w:hAnsi="MetaNormal-Roman"/>
        </w:rPr>
        <w:t xml:space="preserve">Ensure that prosecutors investigate the responsibility of commanding officers where law enforcement officials are alleged to have perpetrated acts of ill-treatment including torture. Commanding officers who know or should have known of such acts, and who fail to take action to prevent and punish them, should be included in prosecutors’ investigation and, where appropriate, face </w:t>
      </w:r>
      <w:proofErr w:type="gramStart"/>
      <w:r w:rsidRPr="0062287A">
        <w:rPr>
          <w:rFonts w:ascii="MetaNormal-Roman" w:hAnsi="MetaNormal-Roman"/>
        </w:rPr>
        <w:t>sanctions;</w:t>
      </w:r>
      <w:proofErr w:type="gramEnd"/>
    </w:p>
    <w:p w14:paraId="6DCAAE33" w14:textId="77777777" w:rsidR="00E14088" w:rsidRPr="0062287A" w:rsidRDefault="00E14088" w:rsidP="00E14088">
      <w:pPr>
        <w:numPr>
          <w:ilvl w:val="0"/>
          <w:numId w:val="6"/>
        </w:numPr>
        <w:rPr>
          <w:rFonts w:ascii="MetaNormal-Roman" w:hAnsi="MetaNormal-Roman"/>
        </w:rPr>
      </w:pPr>
      <w:r w:rsidRPr="0062287A">
        <w:rPr>
          <w:rFonts w:ascii="MetaNormal-Roman" w:hAnsi="MetaNormal-Roman"/>
        </w:rPr>
        <w:t xml:space="preserve">Ensure that effective and meaningful disciplinary sanctions alongside criminal sanctions are imposed on law enforcement officials who engage in torture or inhuman or degrading treatment or </w:t>
      </w:r>
      <w:proofErr w:type="gramStart"/>
      <w:r w:rsidRPr="0062287A">
        <w:rPr>
          <w:rFonts w:ascii="MetaNormal-Roman" w:hAnsi="MetaNormal-Roman"/>
        </w:rPr>
        <w:t>punishment;</w:t>
      </w:r>
      <w:proofErr w:type="gramEnd"/>
    </w:p>
    <w:p w14:paraId="1389D916" w14:textId="77777777" w:rsidR="00E14088" w:rsidRPr="0062287A" w:rsidRDefault="00E14088" w:rsidP="00E14088">
      <w:pPr>
        <w:numPr>
          <w:ilvl w:val="0"/>
          <w:numId w:val="6"/>
        </w:numPr>
        <w:rPr>
          <w:rFonts w:ascii="MetaNormal-Roman" w:hAnsi="MetaNormal-Roman"/>
        </w:rPr>
      </w:pPr>
      <w:r w:rsidRPr="0062287A">
        <w:rPr>
          <w:rFonts w:ascii="MetaNormal-Roman" w:hAnsi="MetaNormal-Roman"/>
        </w:rPr>
        <w:t xml:space="preserve">Ensure that commanding officers who know or should have known of such acts, and who fail to take action to prevent and punish them also face disciplinary </w:t>
      </w:r>
      <w:proofErr w:type="gramStart"/>
      <w:r w:rsidRPr="0062287A">
        <w:rPr>
          <w:rFonts w:ascii="MetaNormal-Roman" w:hAnsi="MetaNormal-Roman"/>
        </w:rPr>
        <w:t>sanctions;</w:t>
      </w:r>
      <w:proofErr w:type="gramEnd"/>
    </w:p>
    <w:p w14:paraId="2A59CC87" w14:textId="77777777" w:rsidR="00E14088" w:rsidRPr="0062287A" w:rsidRDefault="00E14088" w:rsidP="00E14088">
      <w:pPr>
        <w:numPr>
          <w:ilvl w:val="0"/>
          <w:numId w:val="6"/>
        </w:numPr>
        <w:rPr>
          <w:rFonts w:ascii="MetaNormal-Roman" w:hAnsi="MetaNormal-Roman"/>
        </w:rPr>
      </w:pPr>
      <w:r w:rsidRPr="0062287A">
        <w:rPr>
          <w:rFonts w:ascii="MetaNormal-Roman" w:hAnsi="MetaNormal-Roman"/>
        </w:rPr>
        <w:t xml:space="preserve">Suspend from </w:t>
      </w:r>
      <w:proofErr w:type="gramStart"/>
      <w:r w:rsidRPr="0062287A">
        <w:rPr>
          <w:rFonts w:ascii="MetaNormal-Roman" w:hAnsi="MetaNormal-Roman"/>
        </w:rPr>
        <w:t>active duty</w:t>
      </w:r>
      <w:proofErr w:type="gramEnd"/>
      <w:r w:rsidRPr="0062287A">
        <w:rPr>
          <w:rFonts w:ascii="MetaNormal-Roman" w:hAnsi="MetaNormal-Roman"/>
        </w:rPr>
        <w:t xml:space="preserve"> officers under investigation for torture and other ill-treatment and ensure their dismissal if convicted;</w:t>
      </w:r>
    </w:p>
    <w:p w14:paraId="52081EF9" w14:textId="77777777" w:rsidR="00E14088" w:rsidRPr="0062287A" w:rsidRDefault="00E14088" w:rsidP="00E14088">
      <w:pPr>
        <w:numPr>
          <w:ilvl w:val="0"/>
          <w:numId w:val="6"/>
        </w:numPr>
        <w:rPr>
          <w:rFonts w:ascii="MetaNormal-Roman" w:hAnsi="MetaNormal-Roman"/>
        </w:rPr>
      </w:pPr>
      <w:r w:rsidRPr="0062287A">
        <w:rPr>
          <w:rFonts w:ascii="MetaNormal-Roman" w:hAnsi="MetaNormal-Roman"/>
        </w:rPr>
        <w:t xml:space="preserve">Make the Forensic Medical Institute both functionally and formally independent from the Ministry of </w:t>
      </w:r>
      <w:proofErr w:type="gramStart"/>
      <w:r w:rsidRPr="0062287A">
        <w:rPr>
          <w:rFonts w:ascii="MetaNormal-Roman" w:hAnsi="MetaNormal-Roman"/>
        </w:rPr>
        <w:t>Justice;</w:t>
      </w:r>
      <w:proofErr w:type="gramEnd"/>
    </w:p>
    <w:p w14:paraId="1C991EAF" w14:textId="77777777" w:rsidR="00E14088" w:rsidRPr="0062287A" w:rsidRDefault="00E14088" w:rsidP="00E14088">
      <w:pPr>
        <w:numPr>
          <w:ilvl w:val="0"/>
          <w:numId w:val="6"/>
        </w:numPr>
        <w:rPr>
          <w:rFonts w:ascii="MetaNormal-Roman" w:hAnsi="MetaNormal-Roman"/>
        </w:rPr>
      </w:pPr>
      <w:r w:rsidRPr="0062287A">
        <w:rPr>
          <w:rFonts w:ascii="MetaNormal-Roman" w:hAnsi="MetaNormal-Roman"/>
        </w:rPr>
        <w:lastRenderedPageBreak/>
        <w:t>Urgently lift restrictions on access to places of detention by representatives of independent non-governmental organizations, medical professionals, and members of local bar associations.</w:t>
      </w:r>
    </w:p>
    <w:p w14:paraId="5F496BE1" w14:textId="408DDB1C" w:rsidR="00886C26" w:rsidRPr="0062287A" w:rsidRDefault="00915DA3" w:rsidP="00CC5A35">
      <w:pPr>
        <w:pStyle w:val="ListParagraph"/>
        <w:numPr>
          <w:ilvl w:val="0"/>
          <w:numId w:val="11"/>
        </w:numPr>
        <w:rPr>
          <w:rFonts w:ascii="MetaNormal-Roman" w:hAnsi="MetaNormal-Roman"/>
          <w:i/>
          <w:iCs/>
        </w:rPr>
      </w:pPr>
      <w:r w:rsidRPr="0062287A">
        <w:rPr>
          <w:rFonts w:ascii="MetaNormal-Roman" w:hAnsi="MetaNormal-Roman"/>
          <w:i/>
          <w:iCs/>
        </w:rPr>
        <w:t xml:space="preserve">Violence against </w:t>
      </w:r>
      <w:r w:rsidR="00CC5A35" w:rsidRPr="0062287A">
        <w:rPr>
          <w:rFonts w:ascii="MetaNormal-Roman" w:hAnsi="MetaNormal-Roman"/>
          <w:i/>
          <w:iCs/>
        </w:rPr>
        <w:t>W</w:t>
      </w:r>
      <w:r w:rsidRPr="0062287A">
        <w:rPr>
          <w:rFonts w:ascii="MetaNormal-Roman" w:hAnsi="MetaNormal-Roman"/>
          <w:i/>
          <w:iCs/>
        </w:rPr>
        <w:t xml:space="preserve">omen and </w:t>
      </w:r>
      <w:r w:rsidR="00CC5A35" w:rsidRPr="0062287A">
        <w:rPr>
          <w:rFonts w:ascii="MetaNormal-Roman" w:hAnsi="MetaNormal-Roman"/>
          <w:i/>
          <w:iCs/>
        </w:rPr>
        <w:t>D</w:t>
      </w:r>
      <w:r w:rsidRPr="0062287A">
        <w:rPr>
          <w:rFonts w:ascii="MetaNormal-Roman" w:hAnsi="MetaNormal-Roman"/>
          <w:i/>
          <w:iCs/>
        </w:rPr>
        <w:t xml:space="preserve">omestic </w:t>
      </w:r>
      <w:r w:rsidR="00CC5A35" w:rsidRPr="0062287A">
        <w:rPr>
          <w:rFonts w:ascii="MetaNormal-Roman" w:hAnsi="MetaNormal-Roman"/>
          <w:i/>
          <w:iCs/>
        </w:rPr>
        <w:t>V</w:t>
      </w:r>
      <w:r w:rsidRPr="0062287A">
        <w:rPr>
          <w:rFonts w:ascii="MetaNormal-Roman" w:hAnsi="MetaNormal-Roman"/>
          <w:i/>
          <w:iCs/>
        </w:rPr>
        <w:t>iolence</w:t>
      </w:r>
      <w:r w:rsidR="00260A69" w:rsidRPr="0062287A">
        <w:rPr>
          <w:rFonts w:ascii="MetaNormal-Roman" w:hAnsi="MetaNormal-Roman"/>
          <w:i/>
          <w:iCs/>
        </w:rPr>
        <w:t xml:space="preserve"> </w:t>
      </w:r>
      <w:r w:rsidR="00FA32BB" w:rsidRPr="005A1A2D">
        <w:rPr>
          <w:rFonts w:ascii="MetaNormal-Roman" w:hAnsi="MetaNormal-Roman"/>
          <w:i/>
          <w:iCs/>
        </w:rPr>
        <w:t>(</w:t>
      </w:r>
      <w:r w:rsidR="005A1A2D" w:rsidRPr="005A1A2D">
        <w:rPr>
          <w:rFonts w:ascii="MetaNormal-Roman" w:hAnsi="MetaNormal-Roman"/>
          <w:i/>
          <w:iCs/>
        </w:rPr>
        <w:t>Covenant articles</w:t>
      </w:r>
      <w:r w:rsidR="00FA32BB" w:rsidRPr="005A1A2D">
        <w:rPr>
          <w:rFonts w:ascii="MetaNormal-Roman" w:hAnsi="MetaNormal-Roman"/>
          <w:i/>
          <w:iCs/>
        </w:rPr>
        <w:t xml:space="preserve"> 2, 3, 6, 7, 26)</w:t>
      </w:r>
      <w:r w:rsidR="00886C26" w:rsidRPr="0062287A">
        <w:rPr>
          <w:rFonts w:ascii="MetaNormal-Roman" w:hAnsi="MetaNormal-Roman"/>
          <w:i/>
          <w:iCs/>
        </w:rPr>
        <w:t> </w:t>
      </w:r>
    </w:p>
    <w:p w14:paraId="61CC47D2" w14:textId="2302D598" w:rsidR="0035715A" w:rsidRPr="0062287A" w:rsidRDefault="0062062F" w:rsidP="0035715A">
      <w:pPr>
        <w:rPr>
          <w:rFonts w:ascii="MetaNormal-Roman" w:hAnsi="MetaNormal-Roman"/>
        </w:rPr>
      </w:pPr>
      <w:r w:rsidRPr="0062287A">
        <w:rPr>
          <w:rFonts w:ascii="MetaNormal-Roman" w:hAnsi="MetaNormal-Roman"/>
        </w:rPr>
        <w:t>Türkiye</w:t>
      </w:r>
      <w:r w:rsidR="0035715A" w:rsidRPr="0062287A">
        <w:rPr>
          <w:rFonts w:ascii="MetaNormal-Roman" w:hAnsi="MetaNormal-Roman"/>
        </w:rPr>
        <w:t xml:space="preserve"> was the first country to ratify the Istanbul Convention, which opened for signature on May 11, 2011, in Istanbul and, on March 20, 2021, the first country to withdraw from it. The Turkish government’s </w:t>
      </w:r>
      <w:r w:rsidR="00DD6296" w:rsidRPr="0062287A">
        <w:rPr>
          <w:rFonts w:ascii="MetaNormal-Roman" w:hAnsi="MetaNormal-Roman"/>
        </w:rPr>
        <w:t xml:space="preserve">spurious </w:t>
      </w:r>
      <w:r w:rsidR="0035715A" w:rsidRPr="0062287A">
        <w:rPr>
          <w:rFonts w:ascii="MetaNormal-Roman" w:hAnsi="MetaNormal-Roman"/>
        </w:rPr>
        <w:t xml:space="preserve">justification for leaving cited the convention’s inclusive approach to sexual orientation and gender identity as evidence that the convention had </w:t>
      </w:r>
      <w:r w:rsidR="00DD6296" w:rsidRPr="0062287A">
        <w:rPr>
          <w:rFonts w:ascii="MetaNormal-Roman" w:hAnsi="MetaNormal-Roman"/>
        </w:rPr>
        <w:t xml:space="preserve">been – in the words of the president’s communications chief - </w:t>
      </w:r>
      <w:r w:rsidR="0035715A" w:rsidRPr="0062287A">
        <w:rPr>
          <w:rFonts w:ascii="MetaNormal-Roman" w:hAnsi="MetaNormal-Roman"/>
        </w:rPr>
        <w:t>“hijacked by a group of people attempting to normalize homosexuality – which is incompatible with Turkey’s social and family values</w:t>
      </w:r>
      <w:r w:rsidR="00DD6296" w:rsidRPr="0062287A">
        <w:rPr>
          <w:rFonts w:ascii="MetaNormal-Roman" w:hAnsi="MetaNormal-Roman"/>
        </w:rPr>
        <w:t>.</w:t>
      </w:r>
      <w:r w:rsidR="0035715A" w:rsidRPr="0062287A">
        <w:rPr>
          <w:rFonts w:ascii="MetaNormal-Roman" w:hAnsi="MetaNormal-Roman"/>
        </w:rPr>
        <w:t xml:space="preserve">” Many lawyers and activists working on women’s rights and LGBT rights in </w:t>
      </w:r>
      <w:r w:rsidRPr="0062287A">
        <w:rPr>
          <w:rFonts w:ascii="MetaNormal-Roman" w:hAnsi="MetaNormal-Roman"/>
        </w:rPr>
        <w:t>Türkiye</w:t>
      </w:r>
      <w:r w:rsidR="0035715A" w:rsidRPr="0062287A">
        <w:rPr>
          <w:rFonts w:ascii="MetaNormal-Roman" w:hAnsi="MetaNormal-Roman"/>
        </w:rPr>
        <w:t xml:space="preserve"> view withdrawal from the convention as a major setback, demonstrating lack of political commitment to gender equality, without which there remain huge obstacles to combatting domestic violence</w:t>
      </w:r>
      <w:r w:rsidR="00DD6296" w:rsidRPr="0062287A">
        <w:rPr>
          <w:rFonts w:ascii="MetaNormal-Roman" w:hAnsi="MetaNormal-Roman"/>
        </w:rPr>
        <w:t xml:space="preserve"> and violence against women</w:t>
      </w:r>
      <w:r w:rsidR="0035715A" w:rsidRPr="0062287A">
        <w:rPr>
          <w:rFonts w:ascii="MetaNormal-Roman" w:hAnsi="MetaNormal-Roman"/>
        </w:rPr>
        <w:t xml:space="preserve"> in </w:t>
      </w:r>
      <w:r w:rsidRPr="0062287A">
        <w:rPr>
          <w:rFonts w:ascii="MetaNormal-Roman" w:hAnsi="MetaNormal-Roman"/>
        </w:rPr>
        <w:t>Türkiye</w:t>
      </w:r>
      <w:r w:rsidR="0035715A" w:rsidRPr="0062287A">
        <w:rPr>
          <w:rFonts w:ascii="MetaNormal-Roman" w:hAnsi="MetaNormal-Roman"/>
        </w:rPr>
        <w:t xml:space="preserve"> and addressing its root causes.</w:t>
      </w:r>
    </w:p>
    <w:p w14:paraId="74EC3181" w14:textId="7DCF7E10" w:rsidR="0035715A" w:rsidRPr="0062287A" w:rsidRDefault="774140C1" w:rsidP="0035715A">
      <w:pPr>
        <w:rPr>
          <w:rFonts w:ascii="MetaNormal-Roman" w:hAnsi="MetaNormal-Roman"/>
        </w:rPr>
      </w:pPr>
      <w:r w:rsidRPr="0062287A">
        <w:rPr>
          <w:rFonts w:ascii="MetaNormal-Roman" w:hAnsi="MetaNormal-Roman"/>
        </w:rPr>
        <w:t xml:space="preserve">Key provisions of the convention are nevertheless enshrined in Turkey’s Law to Protect the Family and Prevent Violence against Women (Law No. 6284). Moreover, Turkey is bound by other international human rights law </w:t>
      </w:r>
      <w:r w:rsidR="2ADA8801" w:rsidRPr="0062287A">
        <w:rPr>
          <w:rFonts w:ascii="MetaNormal-Roman" w:hAnsi="MetaNormal-Roman"/>
        </w:rPr>
        <w:t xml:space="preserve">such as UN Convention on the Elimination of all Forms of Discrimination against Women (CEDAW) and the ECHR </w:t>
      </w:r>
      <w:r w:rsidRPr="0062287A">
        <w:rPr>
          <w:rFonts w:ascii="MetaNormal-Roman" w:hAnsi="MetaNormal-Roman"/>
        </w:rPr>
        <w:t xml:space="preserve">obliging it to combat violence against women. Turkey is obliged to implement European Court of Human Rights judgments, including those relating to the Court’s finding of a pattern of state failure to protect women from domestic violence in the case of </w:t>
      </w:r>
      <w:proofErr w:type="spellStart"/>
      <w:r w:rsidRPr="0062287A">
        <w:rPr>
          <w:rFonts w:ascii="MetaNormal-Roman" w:hAnsi="MetaNormal-Roman"/>
        </w:rPr>
        <w:t>Opuz</w:t>
      </w:r>
      <w:proofErr w:type="spellEnd"/>
      <w:r w:rsidRPr="0062287A">
        <w:rPr>
          <w:rFonts w:ascii="MetaNormal-Roman" w:hAnsi="MetaNormal-Roman"/>
        </w:rPr>
        <w:t xml:space="preserve"> v. Turkey, and </w:t>
      </w:r>
      <w:r w:rsidR="2EFF81A9" w:rsidRPr="0062287A">
        <w:rPr>
          <w:rFonts w:ascii="MetaNormal-Roman" w:hAnsi="MetaNormal-Roman"/>
        </w:rPr>
        <w:t>four</w:t>
      </w:r>
      <w:r w:rsidRPr="0062287A">
        <w:rPr>
          <w:rFonts w:ascii="MetaNormal-Roman" w:hAnsi="MetaNormal-Roman"/>
        </w:rPr>
        <w:t xml:space="preserve"> other similar cases.</w:t>
      </w:r>
    </w:p>
    <w:p w14:paraId="07875110" w14:textId="77777777" w:rsidR="00BB3997" w:rsidRPr="0062287A" w:rsidRDefault="0035715A" w:rsidP="00BB3997">
      <w:pPr>
        <w:rPr>
          <w:rFonts w:ascii="MetaNormal-Roman" w:hAnsi="MetaNormal-Roman"/>
        </w:rPr>
      </w:pPr>
      <w:r w:rsidRPr="0062287A">
        <w:rPr>
          <w:rFonts w:ascii="MetaNormal-Roman" w:hAnsi="MetaNormal-Roman"/>
        </w:rPr>
        <w:t xml:space="preserve">Human Rights Watch’s research demonstrates the failures of implementation of measures in Law 6284 to protect women and girls from violence. </w:t>
      </w:r>
      <w:r w:rsidR="00BB3997" w:rsidRPr="0062287A">
        <w:rPr>
          <w:rFonts w:ascii="MetaNormal-Roman" w:hAnsi="MetaNormal-Roman"/>
        </w:rPr>
        <w:t xml:space="preserve">shows that while police and courts are issuing preventive and protective cautionary orders, failure to ensure they are observed leaves dangerous protection gaps for women if not rendering them meaningless. Courts often issue cautionary orders for far too brief periods, and the authorities fail to undertake effective risk assessments or monitor the effectiveness of the orders, leaving survivors of domestic violence at risk of ongoing – and at times deadly – abuse. Some perpetrators breach the terms of preventive cautionary orders without penalty. </w:t>
      </w:r>
    </w:p>
    <w:p w14:paraId="084595B8" w14:textId="1B4A7706" w:rsidR="00BB3997" w:rsidRPr="0062287A" w:rsidRDefault="00BB3997" w:rsidP="00BB3997">
      <w:pPr>
        <w:rPr>
          <w:rFonts w:ascii="MetaNormal-Roman" w:hAnsi="MetaNormal-Roman"/>
        </w:rPr>
      </w:pPr>
      <w:r w:rsidRPr="0062287A">
        <w:rPr>
          <w:rFonts w:ascii="MetaNormal-Roman" w:hAnsi="MetaNormal-Roman"/>
        </w:rPr>
        <w:t>The Interior Ministry’s own figures presented to a parliamentary commission on violence against women demonstrate that in around 8.5 percent of cases of women killed between 2016 and 2021, the woman had been granted an ongoing protective or preventive order at the time of her murder. In 2021, 38 of the 307 women killed were under protection, the highest number over the previous five-year period for which figures are recorded.</w:t>
      </w:r>
      <w:r w:rsidR="00A02EB2" w:rsidRPr="0062287A">
        <w:rPr>
          <w:rFonts w:ascii="MetaNormal-Roman" w:hAnsi="MetaNormal-Roman"/>
        </w:rPr>
        <w:t xml:space="preserve"> There has been no official announcement of the numbers in subsequent years, although the interior minister announced in July 2024 that 308 women were killed by violent men in 2023, and 166 in the first six months of 2024.</w:t>
      </w:r>
      <w:r w:rsidR="00810384" w:rsidRPr="0062287A">
        <w:rPr>
          <w:rStyle w:val="FootnoteReference"/>
          <w:rFonts w:ascii="MetaNormal-Roman" w:hAnsi="MetaNormal-Roman"/>
        </w:rPr>
        <w:footnoteReference w:id="32"/>
      </w:r>
      <w:r w:rsidR="00A02EB2" w:rsidRPr="0062287A">
        <w:rPr>
          <w:rFonts w:ascii="MetaNormal-Roman" w:hAnsi="MetaNormal-Roman"/>
        </w:rPr>
        <w:t xml:space="preserve"> </w:t>
      </w:r>
    </w:p>
    <w:p w14:paraId="19288F73" w14:textId="200B2E33" w:rsidR="77EB9528" w:rsidRPr="0062287A" w:rsidRDefault="77EB9528">
      <w:pPr>
        <w:rPr>
          <w:rFonts w:ascii="MetaNormal-Roman" w:hAnsi="MetaNormal-Roman"/>
        </w:rPr>
      </w:pPr>
      <w:r w:rsidRPr="0062287A">
        <w:rPr>
          <w:rFonts w:ascii="MetaNormal-Roman" w:hAnsi="MetaNormal-Roman"/>
        </w:rPr>
        <w:lastRenderedPageBreak/>
        <w:t>While penalties for men who murder women have risen over the years, there needs to be more focus on the failure of the authorities to prevent these murders. There should be clear processes for investigating and holding to account public authorities in cases where they have not exercised due diligence in preventing and protecting victims of domestic violence.</w:t>
      </w:r>
    </w:p>
    <w:p w14:paraId="5D5D08E5" w14:textId="63DA8E8E" w:rsidR="6F706123" w:rsidRPr="0062287A" w:rsidRDefault="6F706123" w:rsidP="00403F69">
      <w:pPr>
        <w:pStyle w:val="NoSpacing"/>
      </w:pPr>
    </w:p>
    <w:p w14:paraId="13B20720" w14:textId="38DF3B6B" w:rsidR="2694E257" w:rsidRPr="0062287A" w:rsidRDefault="2694E257" w:rsidP="6F706123">
      <w:pPr>
        <w:rPr>
          <w:rFonts w:ascii="MetaNormal-Roman" w:hAnsi="MetaNormal-Roman"/>
          <w:b/>
          <w:bCs/>
        </w:rPr>
      </w:pPr>
      <w:r w:rsidRPr="0062287A">
        <w:rPr>
          <w:rFonts w:ascii="MetaNormal-Roman" w:hAnsi="MetaNormal-Roman"/>
          <w:b/>
          <w:bCs/>
        </w:rPr>
        <w:t>Recommendations:</w:t>
      </w:r>
    </w:p>
    <w:p w14:paraId="767B8CD5" w14:textId="3FE8108E" w:rsidR="00664A5E" w:rsidRPr="0062287A" w:rsidRDefault="00664A5E" w:rsidP="00664A5E">
      <w:pPr>
        <w:shd w:val="clear" w:color="auto" w:fill="FFFFFF"/>
        <w:spacing w:before="100" w:beforeAutospacing="1" w:after="100" w:afterAutospacing="1" w:line="400" w:lineRule="atLeast"/>
        <w:rPr>
          <w:rFonts w:ascii="MetaNormal-Roman" w:hAnsi="MetaNormal-Roman" w:cs="Times New Roman"/>
          <w:i/>
          <w:iCs/>
        </w:rPr>
      </w:pPr>
      <w:r w:rsidRPr="0062287A">
        <w:rPr>
          <w:rFonts w:ascii="MetaNormal-Roman" w:hAnsi="MetaNormal-Roman" w:cs="Times New Roman"/>
          <w:i/>
          <w:iCs/>
        </w:rPr>
        <w:t>Concerning efforts to combat violence against women and girls</w:t>
      </w:r>
      <w:r w:rsidR="0025775E" w:rsidRPr="0062287A">
        <w:rPr>
          <w:rFonts w:ascii="MetaNormal-Roman" w:hAnsi="MetaNormal-Roman" w:cs="Times New Roman"/>
          <w:i/>
          <w:iCs/>
        </w:rPr>
        <w:t xml:space="preserve">, the Committee should recommend that the </w:t>
      </w:r>
      <w:r w:rsidR="0051111E" w:rsidRPr="0062287A">
        <w:rPr>
          <w:rFonts w:ascii="MetaNormal-Roman" w:hAnsi="MetaNormal-Roman" w:cs="Times New Roman"/>
          <w:i/>
          <w:iCs/>
        </w:rPr>
        <w:t xml:space="preserve">government of </w:t>
      </w:r>
      <w:r w:rsidR="0062062F" w:rsidRPr="0062287A">
        <w:rPr>
          <w:rFonts w:ascii="MetaNormal-Roman" w:hAnsi="MetaNormal-Roman" w:cs="Times New Roman"/>
          <w:i/>
          <w:iCs/>
        </w:rPr>
        <w:t>Türkiye</w:t>
      </w:r>
      <w:r w:rsidR="0051111E" w:rsidRPr="0062287A">
        <w:rPr>
          <w:rFonts w:ascii="MetaNormal-Roman" w:hAnsi="MetaNormal-Roman" w:cs="Times New Roman"/>
          <w:i/>
          <w:iCs/>
        </w:rPr>
        <w:t xml:space="preserve"> </w:t>
      </w:r>
      <w:r w:rsidR="0025775E" w:rsidRPr="0062287A">
        <w:rPr>
          <w:rFonts w:ascii="MetaNormal-Roman" w:hAnsi="MetaNormal-Roman" w:cs="Times New Roman"/>
          <w:i/>
          <w:iCs/>
        </w:rPr>
        <w:t xml:space="preserve"> </w:t>
      </w:r>
    </w:p>
    <w:p w14:paraId="7CD6B7C5" w14:textId="5CF93597" w:rsidR="00664A5E" w:rsidRPr="0062287A" w:rsidRDefault="00664A5E" w:rsidP="00664A5E">
      <w:pPr>
        <w:pStyle w:val="ListParagraph"/>
        <w:numPr>
          <w:ilvl w:val="0"/>
          <w:numId w:val="13"/>
        </w:numPr>
        <w:shd w:val="clear" w:color="auto" w:fill="FFFFFF"/>
        <w:spacing w:before="100" w:beforeAutospacing="1" w:after="100" w:afterAutospacing="1" w:line="21" w:lineRule="atLeast"/>
        <w:rPr>
          <w:rFonts w:ascii="MetaNormal-Roman" w:eastAsia="Times New Roman" w:hAnsi="MetaNormal-Roman" w:cs="Times New Roman"/>
          <w:color w:val="000000"/>
        </w:rPr>
      </w:pPr>
      <w:r w:rsidRPr="0062287A">
        <w:rPr>
          <w:rFonts w:ascii="MetaNormal-Roman" w:hAnsi="MetaNormal-Roman" w:cs="Times New Roman"/>
        </w:rPr>
        <w:t>Ensure</w:t>
      </w:r>
      <w:r w:rsidR="0051111E" w:rsidRPr="0062287A">
        <w:rPr>
          <w:rFonts w:ascii="MetaNormal-Roman" w:hAnsi="MetaNormal-Roman" w:cs="Times New Roman"/>
        </w:rPr>
        <w:t>s</w:t>
      </w:r>
      <w:r w:rsidRPr="0062287A">
        <w:rPr>
          <w:rFonts w:ascii="MetaNormal-Roman" w:hAnsi="MetaNormal-Roman" w:cs="Times New Roman"/>
        </w:rPr>
        <w:t xml:space="preserve"> that the Ministry of Justice Department of Judicial Statistics supplies and publishes detailed disaggregated data about the outcome of criminal investigations, prosecutions, convictions, and acquittals of perpetrators of violence against women and domestic violence under all articles of the Turkish Penal Code, focusing not only on murder but also on cases of physical assault, rape and sexual violence (including marital rape), verbal and online or other harassment, threats, insults, stalking, attacks on property, and any other relevant offenses</w:t>
      </w:r>
      <w:r w:rsidR="00AA35E2" w:rsidRPr="0062287A">
        <w:rPr>
          <w:rFonts w:ascii="MetaNormal-Roman" w:hAnsi="MetaNormal-Roman" w:cs="Times New Roman"/>
        </w:rPr>
        <w:t>;</w:t>
      </w:r>
    </w:p>
    <w:p w14:paraId="42852FF7" w14:textId="29AD15CC" w:rsidR="0025775E" w:rsidRPr="0062287A" w:rsidRDefault="00D112DF" w:rsidP="00664A5E">
      <w:pPr>
        <w:pStyle w:val="ListParagraph"/>
        <w:numPr>
          <w:ilvl w:val="0"/>
          <w:numId w:val="13"/>
        </w:numPr>
        <w:shd w:val="clear" w:color="auto" w:fill="FFFFFF"/>
        <w:spacing w:before="100" w:beforeAutospacing="1" w:after="100" w:afterAutospacing="1" w:line="21" w:lineRule="atLeast"/>
        <w:rPr>
          <w:rFonts w:ascii="MetaNormal-Roman" w:eastAsia="Times New Roman" w:hAnsi="MetaNormal-Roman" w:cs="Times New Roman"/>
          <w:color w:val="000000"/>
        </w:rPr>
      </w:pPr>
      <w:r w:rsidRPr="0062287A">
        <w:rPr>
          <w:rFonts w:ascii="MetaNormal-Roman" w:hAnsi="MetaNormal-Roman" w:cs="Times New Roman"/>
        </w:rPr>
        <w:t>Provide</w:t>
      </w:r>
      <w:r w:rsidR="0051111E" w:rsidRPr="0062287A">
        <w:rPr>
          <w:rFonts w:ascii="MetaNormal-Roman" w:hAnsi="MetaNormal-Roman" w:cs="Times New Roman"/>
        </w:rPr>
        <w:t>s</w:t>
      </w:r>
      <w:r w:rsidRPr="0062287A">
        <w:rPr>
          <w:rFonts w:ascii="MetaNormal-Roman" w:hAnsi="MetaNormal-Roman" w:cs="Times New Roman"/>
        </w:rPr>
        <w:t xml:space="preserve"> information about the number of women</w:t>
      </w:r>
      <w:r w:rsidR="00470A78" w:rsidRPr="0062287A">
        <w:rPr>
          <w:rFonts w:ascii="MetaNormal-Roman" w:hAnsi="MetaNormal-Roman" w:cs="Times New Roman"/>
        </w:rPr>
        <w:t xml:space="preserve"> </w:t>
      </w:r>
      <w:r w:rsidR="002A3C5A" w:rsidRPr="0062287A">
        <w:rPr>
          <w:rFonts w:ascii="MetaNormal-Roman" w:hAnsi="MetaNormal-Roman" w:cs="Times New Roman"/>
        </w:rPr>
        <w:t xml:space="preserve">for whom there had been protection orders at the time of their death in </w:t>
      </w:r>
      <w:r w:rsidR="0025775E" w:rsidRPr="0062287A">
        <w:rPr>
          <w:rFonts w:ascii="MetaNormal-Roman" w:hAnsi="MetaNormal-Roman" w:cs="Times New Roman"/>
        </w:rPr>
        <w:t xml:space="preserve">the years </w:t>
      </w:r>
      <w:r w:rsidR="00695645" w:rsidRPr="0062287A">
        <w:rPr>
          <w:rFonts w:ascii="MetaNormal-Roman" w:hAnsi="MetaNormal-Roman" w:cs="Times New Roman"/>
        </w:rPr>
        <w:t xml:space="preserve">2022 and </w:t>
      </w:r>
      <w:proofErr w:type="gramStart"/>
      <w:r w:rsidR="00695645" w:rsidRPr="0062287A">
        <w:rPr>
          <w:rFonts w:ascii="MetaNormal-Roman" w:hAnsi="MetaNormal-Roman" w:cs="Times New Roman"/>
        </w:rPr>
        <w:t>2023</w:t>
      </w:r>
      <w:r w:rsidR="00AA35E2" w:rsidRPr="0062287A">
        <w:rPr>
          <w:rFonts w:ascii="MetaNormal-Roman" w:hAnsi="MetaNormal-Roman" w:cs="Times New Roman"/>
        </w:rPr>
        <w:t>;</w:t>
      </w:r>
      <w:proofErr w:type="gramEnd"/>
    </w:p>
    <w:p w14:paraId="281F6FEF" w14:textId="6C581EDB" w:rsidR="00BF2DD5" w:rsidRPr="0062287A" w:rsidRDefault="008C6D84" w:rsidP="0062287A">
      <w:pPr>
        <w:pStyle w:val="ListParagraph"/>
        <w:numPr>
          <w:ilvl w:val="0"/>
          <w:numId w:val="13"/>
        </w:numPr>
        <w:shd w:val="clear" w:color="auto" w:fill="FFFFFF"/>
        <w:spacing w:before="100" w:beforeAutospacing="1" w:after="100" w:afterAutospacing="1" w:line="21" w:lineRule="atLeast"/>
        <w:rPr>
          <w:rFonts w:ascii="MetaNormal-Roman" w:eastAsia="Times New Roman" w:hAnsi="MetaNormal-Roman" w:cs="Times New Roman"/>
          <w:color w:val="000000"/>
        </w:rPr>
      </w:pPr>
      <w:r w:rsidRPr="0062287A">
        <w:rPr>
          <w:rFonts w:ascii="MetaNormal-Roman" w:hAnsi="MetaNormal-Roman" w:cs="Times New Roman"/>
        </w:rPr>
        <w:t xml:space="preserve">Provides details of any investigations </w:t>
      </w:r>
      <w:r w:rsidR="004B5A12" w:rsidRPr="0062287A">
        <w:rPr>
          <w:rFonts w:ascii="MetaNormal-Roman" w:hAnsi="MetaNormal-Roman" w:cs="Times New Roman"/>
        </w:rPr>
        <w:t xml:space="preserve">against public officials for failure to exercise due diligence in </w:t>
      </w:r>
      <w:r w:rsidR="00464C33" w:rsidRPr="0062287A">
        <w:rPr>
          <w:rFonts w:ascii="MetaNormal-Roman" w:hAnsi="MetaNormal-Roman" w:cs="Times New Roman"/>
        </w:rPr>
        <w:t xml:space="preserve">their duty to ensure the safety of women </w:t>
      </w:r>
      <w:r w:rsidR="00082EC2" w:rsidRPr="0062287A">
        <w:rPr>
          <w:rFonts w:ascii="MetaNormal-Roman" w:hAnsi="MetaNormal-Roman" w:cs="Times New Roman"/>
        </w:rPr>
        <w:t xml:space="preserve">and girls </w:t>
      </w:r>
      <w:r w:rsidR="004249D7" w:rsidRPr="0062287A">
        <w:rPr>
          <w:rFonts w:ascii="MetaNormal-Roman" w:hAnsi="MetaNormal-Roman" w:cs="Times New Roman"/>
        </w:rPr>
        <w:t xml:space="preserve">who have been reported to be </w:t>
      </w:r>
      <w:r w:rsidR="00464C33" w:rsidRPr="0062287A">
        <w:rPr>
          <w:rFonts w:ascii="MetaNormal-Roman" w:hAnsi="MetaNormal-Roman" w:cs="Times New Roman"/>
        </w:rPr>
        <w:t xml:space="preserve">at risk of </w:t>
      </w:r>
      <w:r w:rsidR="00814BC5" w:rsidRPr="0062287A">
        <w:rPr>
          <w:rFonts w:ascii="MetaNormal-Roman" w:hAnsi="MetaNormal-Roman" w:cs="Times New Roman"/>
        </w:rPr>
        <w:t xml:space="preserve">domestic violence and </w:t>
      </w:r>
      <w:r w:rsidR="00B01BD2" w:rsidRPr="0062287A">
        <w:rPr>
          <w:rFonts w:ascii="MetaNormal-Roman" w:hAnsi="MetaNormal-Roman" w:cs="Times New Roman"/>
        </w:rPr>
        <w:t xml:space="preserve">discharge their obligation to </w:t>
      </w:r>
      <w:r w:rsidR="00394AF6" w:rsidRPr="0062287A">
        <w:rPr>
          <w:rFonts w:ascii="MetaNormal-Roman" w:hAnsi="MetaNormal-Roman" w:cs="Times New Roman"/>
        </w:rPr>
        <w:t xml:space="preserve">take </w:t>
      </w:r>
      <w:r w:rsidR="001A7DED" w:rsidRPr="0062287A">
        <w:rPr>
          <w:rFonts w:ascii="MetaNormal-Roman" w:hAnsi="MetaNormal-Roman" w:cs="Times New Roman"/>
        </w:rPr>
        <w:t xml:space="preserve">all available measures to </w:t>
      </w:r>
      <w:r w:rsidR="00B01BD2" w:rsidRPr="0062287A">
        <w:rPr>
          <w:rFonts w:ascii="MetaNormal-Roman" w:hAnsi="MetaNormal-Roman" w:cs="Times New Roman"/>
        </w:rPr>
        <w:t>uphold the</w:t>
      </w:r>
      <w:r w:rsidR="00082EC2" w:rsidRPr="0062287A">
        <w:rPr>
          <w:rFonts w:ascii="MetaNormal-Roman" w:hAnsi="MetaNormal-Roman" w:cs="Times New Roman"/>
        </w:rPr>
        <w:t xml:space="preserve">ir </w:t>
      </w:r>
      <w:r w:rsidR="00B01BD2" w:rsidRPr="0062287A">
        <w:rPr>
          <w:rFonts w:ascii="MetaNormal-Roman" w:hAnsi="MetaNormal-Roman" w:cs="Times New Roman"/>
        </w:rPr>
        <w:t xml:space="preserve">right to </w:t>
      </w:r>
      <w:proofErr w:type="gramStart"/>
      <w:r w:rsidR="00B01BD2" w:rsidRPr="0062287A">
        <w:rPr>
          <w:rFonts w:ascii="MetaNormal-Roman" w:hAnsi="MetaNormal-Roman" w:cs="Times New Roman"/>
        </w:rPr>
        <w:t>life</w:t>
      </w:r>
      <w:r w:rsidR="00AA35E2" w:rsidRPr="0062287A">
        <w:rPr>
          <w:rFonts w:ascii="MetaNormal-Roman" w:hAnsi="MetaNormal-Roman" w:cs="Times New Roman"/>
        </w:rPr>
        <w:t>;</w:t>
      </w:r>
      <w:proofErr w:type="gramEnd"/>
      <w:r w:rsidR="00B01BD2" w:rsidRPr="0062287A">
        <w:rPr>
          <w:rFonts w:ascii="MetaNormal-Roman" w:hAnsi="MetaNormal-Roman" w:cs="Times New Roman"/>
        </w:rPr>
        <w:t xml:space="preserve"> </w:t>
      </w:r>
    </w:p>
    <w:p w14:paraId="497B01F7" w14:textId="77777777" w:rsidR="0062287A" w:rsidRPr="0062287A" w:rsidRDefault="0062287A" w:rsidP="0062287A">
      <w:pPr>
        <w:pStyle w:val="NoSpacing"/>
        <w:rPr>
          <w:rFonts w:ascii="MetaNormal-Roman" w:hAnsi="MetaNormal-Roman"/>
        </w:rPr>
      </w:pPr>
    </w:p>
    <w:p w14:paraId="1F024911" w14:textId="5038A507" w:rsidR="00BD4BB7" w:rsidRPr="0062287A" w:rsidRDefault="00BD4BB7" w:rsidP="00CC5A35">
      <w:pPr>
        <w:pStyle w:val="ListParagraph"/>
        <w:numPr>
          <w:ilvl w:val="0"/>
          <w:numId w:val="11"/>
        </w:numPr>
        <w:rPr>
          <w:rFonts w:ascii="MetaNormal-Roman" w:hAnsi="MetaNormal-Roman"/>
          <w:i/>
          <w:iCs/>
        </w:rPr>
      </w:pPr>
      <w:r w:rsidRPr="0062287A">
        <w:rPr>
          <w:rFonts w:ascii="MetaNormal-Roman" w:hAnsi="MetaNormal-Roman"/>
          <w:i/>
          <w:iCs/>
        </w:rPr>
        <w:t xml:space="preserve">Abuses against </w:t>
      </w:r>
      <w:r w:rsidR="00CC5A35" w:rsidRPr="0062287A">
        <w:rPr>
          <w:rFonts w:ascii="MetaNormal-Roman" w:hAnsi="MetaNormal-Roman"/>
          <w:i/>
          <w:iCs/>
        </w:rPr>
        <w:t>M</w:t>
      </w:r>
      <w:r w:rsidRPr="0062287A">
        <w:rPr>
          <w:rFonts w:ascii="MetaNormal-Roman" w:hAnsi="MetaNormal-Roman"/>
          <w:i/>
          <w:iCs/>
        </w:rPr>
        <w:t xml:space="preserve">igrants, </w:t>
      </w:r>
      <w:r w:rsidR="00CC5A35" w:rsidRPr="0062287A">
        <w:rPr>
          <w:rFonts w:ascii="MetaNormal-Roman" w:hAnsi="MetaNormal-Roman"/>
          <w:i/>
          <w:iCs/>
        </w:rPr>
        <w:t>R</w:t>
      </w:r>
      <w:r w:rsidRPr="0062287A">
        <w:rPr>
          <w:rFonts w:ascii="MetaNormal-Roman" w:hAnsi="MetaNormal-Roman"/>
          <w:i/>
          <w:iCs/>
        </w:rPr>
        <w:t xml:space="preserve">efugees and </w:t>
      </w:r>
      <w:r w:rsidR="00CC5A35" w:rsidRPr="0062287A">
        <w:rPr>
          <w:rFonts w:ascii="MetaNormal-Roman" w:hAnsi="MetaNormal-Roman"/>
          <w:i/>
          <w:iCs/>
        </w:rPr>
        <w:t>A</w:t>
      </w:r>
      <w:r w:rsidRPr="0062287A">
        <w:rPr>
          <w:rFonts w:ascii="MetaNormal-Roman" w:hAnsi="MetaNormal-Roman"/>
          <w:i/>
          <w:iCs/>
        </w:rPr>
        <w:t xml:space="preserve">sylum </w:t>
      </w:r>
      <w:r w:rsidR="00CC5A35" w:rsidRPr="0062287A">
        <w:rPr>
          <w:rFonts w:ascii="MetaNormal-Roman" w:hAnsi="MetaNormal-Roman"/>
          <w:i/>
          <w:iCs/>
        </w:rPr>
        <w:t>S</w:t>
      </w:r>
      <w:r w:rsidRPr="0062287A">
        <w:rPr>
          <w:rFonts w:ascii="MetaNormal-Roman" w:hAnsi="MetaNormal-Roman"/>
          <w:i/>
          <w:iCs/>
        </w:rPr>
        <w:t>eekers (articles 7, 9, 12, 13, 24)</w:t>
      </w:r>
      <w:r w:rsidR="00732241" w:rsidRPr="0062287A">
        <w:rPr>
          <w:rFonts w:ascii="MetaNormal-Roman" w:hAnsi="MetaNormal-Roman"/>
        </w:rPr>
        <w:t xml:space="preserve"> </w:t>
      </w:r>
    </w:p>
    <w:p w14:paraId="3E7BD987" w14:textId="051EDFD6" w:rsidR="00EB5FF4" w:rsidRPr="0062287A" w:rsidRDefault="0062062F" w:rsidP="00E711AF">
      <w:pPr>
        <w:rPr>
          <w:rFonts w:ascii="MetaNormal-Roman" w:hAnsi="MetaNormal-Roman" w:cs="Times New Roman"/>
        </w:rPr>
      </w:pPr>
      <w:r w:rsidRPr="0062287A">
        <w:rPr>
          <w:rFonts w:ascii="MetaNormal-Roman" w:hAnsi="MetaNormal-Roman"/>
        </w:rPr>
        <w:t>Türkiye</w:t>
      </w:r>
      <w:r w:rsidR="00F34AAE" w:rsidRPr="0062287A">
        <w:rPr>
          <w:rFonts w:ascii="MetaNormal-Roman" w:hAnsi="MetaNormal-Roman"/>
        </w:rPr>
        <w:t xml:space="preserve"> officially hosts 3.</w:t>
      </w:r>
      <w:r w:rsidR="00EB5FF4" w:rsidRPr="0062287A">
        <w:rPr>
          <w:rFonts w:ascii="MetaNormal-Roman" w:hAnsi="MetaNormal-Roman"/>
        </w:rPr>
        <w:t xml:space="preserve">1 </w:t>
      </w:r>
      <w:r w:rsidR="001A7DED" w:rsidRPr="0062287A">
        <w:rPr>
          <w:rFonts w:ascii="MetaNormal-Roman" w:hAnsi="MetaNormal-Roman"/>
        </w:rPr>
        <w:t xml:space="preserve">million </w:t>
      </w:r>
      <w:r w:rsidR="00EB5FF4" w:rsidRPr="0062287A">
        <w:rPr>
          <w:rFonts w:ascii="MetaNormal-Roman" w:hAnsi="MetaNormal-Roman"/>
        </w:rPr>
        <w:t xml:space="preserve">Syrians under a </w:t>
      </w:r>
      <w:r w:rsidR="00F34AAE" w:rsidRPr="0062287A">
        <w:rPr>
          <w:rFonts w:ascii="MetaNormal-Roman" w:hAnsi="MetaNormal-Roman"/>
        </w:rPr>
        <w:t>temporary protection regime and a</w:t>
      </w:r>
      <w:r w:rsidR="00EB5FF4" w:rsidRPr="0062287A">
        <w:rPr>
          <w:rFonts w:ascii="MetaNormal-Roman" w:hAnsi="MetaNormal-Roman"/>
        </w:rPr>
        <w:t xml:space="preserve">t least </w:t>
      </w:r>
      <w:r w:rsidR="00F34AAE" w:rsidRPr="0062287A">
        <w:rPr>
          <w:rFonts w:ascii="MetaNormal-Roman" w:hAnsi="MetaNormal-Roman"/>
        </w:rPr>
        <w:t xml:space="preserve">320,000 non-Syrians, mostly Afghans, </w:t>
      </w:r>
      <w:r w:rsidR="007C0578" w:rsidRPr="0062287A">
        <w:rPr>
          <w:rFonts w:ascii="MetaNormal-Roman" w:hAnsi="MetaNormal-Roman"/>
        </w:rPr>
        <w:t xml:space="preserve">the majority of whom </w:t>
      </w:r>
      <w:r w:rsidR="00685C7D" w:rsidRPr="0062287A">
        <w:rPr>
          <w:rFonts w:ascii="MetaNormal-Roman" w:hAnsi="MetaNormal-Roman"/>
        </w:rPr>
        <w:t>f</w:t>
      </w:r>
      <w:r w:rsidR="001978A0" w:rsidRPr="0062287A">
        <w:rPr>
          <w:rFonts w:ascii="MetaNormal-Roman" w:hAnsi="MetaNormal-Roman"/>
        </w:rPr>
        <w:t xml:space="preserve">ace </w:t>
      </w:r>
      <w:r w:rsidR="000C3857" w:rsidRPr="0062287A">
        <w:rPr>
          <w:rFonts w:ascii="MetaNormal-Roman" w:hAnsi="MetaNormal-Roman"/>
        </w:rPr>
        <w:t>insurmountable</w:t>
      </w:r>
      <w:r w:rsidR="001978A0" w:rsidRPr="0062287A">
        <w:rPr>
          <w:rFonts w:ascii="MetaNormal-Roman" w:hAnsi="MetaNormal-Roman"/>
        </w:rPr>
        <w:t xml:space="preserve"> obstacles </w:t>
      </w:r>
      <w:r w:rsidR="00004A66" w:rsidRPr="0062287A">
        <w:rPr>
          <w:rFonts w:ascii="MetaNormal-Roman" w:hAnsi="MetaNormal-Roman"/>
        </w:rPr>
        <w:t>in</w:t>
      </w:r>
      <w:r w:rsidR="001978A0" w:rsidRPr="0062287A">
        <w:rPr>
          <w:rFonts w:ascii="MetaNormal-Roman" w:hAnsi="MetaNormal-Roman"/>
        </w:rPr>
        <w:t xml:space="preserve"> apply</w:t>
      </w:r>
      <w:r w:rsidR="00374EC1" w:rsidRPr="0062287A">
        <w:rPr>
          <w:rFonts w:ascii="MetaNormal-Roman" w:hAnsi="MetaNormal-Roman"/>
        </w:rPr>
        <w:t xml:space="preserve">ing for the </w:t>
      </w:r>
      <w:r w:rsidR="00F34AAE" w:rsidRPr="0062287A">
        <w:rPr>
          <w:rFonts w:ascii="MetaNormal-Roman" w:hAnsi="MetaNormal-Roman"/>
        </w:rPr>
        <w:t xml:space="preserve">uniquely Turkish “conditional refugee” status reserved for non-Europeans in need of international protection. Although </w:t>
      </w:r>
      <w:r w:rsidRPr="0062287A">
        <w:rPr>
          <w:rFonts w:ascii="MetaNormal-Roman" w:hAnsi="MetaNormal-Roman"/>
        </w:rPr>
        <w:t>Türkiye</w:t>
      </w:r>
      <w:r w:rsidR="00F34AAE" w:rsidRPr="0062287A">
        <w:rPr>
          <w:rFonts w:ascii="MetaNormal-Roman" w:hAnsi="MetaNormal-Roman"/>
        </w:rPr>
        <w:t xml:space="preserve"> has rightly earned international acclaim and support for hosting the largest number of refugees of any country in the world, it is routinely pushing many Afghans back at its borders or deporting them to Afghanistan with little to no examination of their claims for international protection</w:t>
      </w:r>
      <w:r w:rsidR="00EB5FF4" w:rsidRPr="0062287A">
        <w:rPr>
          <w:rFonts w:ascii="MetaNormal-Roman" w:hAnsi="MetaNormal-Roman"/>
        </w:rPr>
        <w:t xml:space="preserve">.  </w:t>
      </w:r>
      <w:r w:rsidR="504A93CD" w:rsidRPr="0062287A">
        <w:rPr>
          <w:rFonts w:ascii="MetaNormal-Roman" w:hAnsi="MetaNormal-Roman"/>
        </w:rPr>
        <w:t xml:space="preserve">Since </w:t>
      </w:r>
      <w:r w:rsidR="00EB5FF4" w:rsidRPr="0062287A">
        <w:rPr>
          <w:rFonts w:ascii="MetaNormal-Roman" w:hAnsi="MetaNormal-Roman"/>
        </w:rPr>
        <w:t xml:space="preserve">the border closed </w:t>
      </w:r>
      <w:r w:rsidR="005F60D7" w:rsidRPr="0062287A">
        <w:rPr>
          <w:rFonts w:ascii="MetaNormal-Roman" w:hAnsi="MetaNormal-Roman"/>
        </w:rPr>
        <w:t>late in 2015</w:t>
      </w:r>
      <w:r w:rsidR="777AA599" w:rsidRPr="0062287A">
        <w:rPr>
          <w:rFonts w:ascii="MetaNormal-Roman" w:hAnsi="MetaNormal-Roman"/>
        </w:rPr>
        <w:t>,</w:t>
      </w:r>
      <w:r w:rsidR="005F60D7" w:rsidRPr="0062287A">
        <w:rPr>
          <w:rFonts w:ascii="MetaNormal-Roman" w:hAnsi="MetaNormal-Roman"/>
        </w:rPr>
        <w:t xml:space="preserve"> </w:t>
      </w:r>
      <w:r w:rsidR="777AA599" w:rsidRPr="0062287A">
        <w:rPr>
          <w:rFonts w:ascii="MetaNormal-Roman" w:hAnsi="MetaNormal-Roman"/>
        </w:rPr>
        <w:t>Syrians attempting to cross into Türkiye</w:t>
      </w:r>
      <w:r w:rsidR="005F60D7" w:rsidRPr="0062287A">
        <w:rPr>
          <w:rFonts w:ascii="MetaNormal-Roman" w:hAnsi="MetaNormal-Roman"/>
        </w:rPr>
        <w:t xml:space="preserve"> </w:t>
      </w:r>
      <w:r w:rsidR="00EB5FF4" w:rsidRPr="0062287A">
        <w:rPr>
          <w:rFonts w:ascii="MetaNormal-Roman" w:hAnsi="MetaNormal-Roman"/>
        </w:rPr>
        <w:t xml:space="preserve">have </w:t>
      </w:r>
      <w:r w:rsidR="2D819054" w:rsidRPr="0062287A">
        <w:rPr>
          <w:rFonts w:ascii="MetaNormal-Roman" w:hAnsi="MetaNormal-Roman"/>
        </w:rPr>
        <w:t>also</w:t>
      </w:r>
      <w:r w:rsidR="00EB5FF4" w:rsidRPr="0062287A">
        <w:rPr>
          <w:rFonts w:ascii="MetaNormal-Roman" w:hAnsi="MetaNormal-Roman"/>
        </w:rPr>
        <w:t xml:space="preserve"> faced mass pushbacks to Syria.  </w:t>
      </w:r>
      <w:r w:rsidR="00E711AF" w:rsidRPr="0062287A">
        <w:rPr>
          <w:rFonts w:ascii="MetaNormal-Roman" w:hAnsi="MetaNormal-Roman" w:cs="Times New Roman"/>
        </w:rPr>
        <w:t xml:space="preserve"> </w:t>
      </w:r>
      <w:r w:rsidR="004077A5" w:rsidRPr="0062287A">
        <w:rPr>
          <w:rFonts w:ascii="MetaNormal-Roman" w:hAnsi="MetaNormal-Roman" w:cs="Times New Roman"/>
        </w:rPr>
        <w:t xml:space="preserve">In both cases, </w:t>
      </w:r>
      <w:r w:rsidR="00E711AF" w:rsidRPr="0062287A">
        <w:rPr>
          <w:rFonts w:ascii="MetaNormal-Roman" w:hAnsi="MetaNormal-Roman" w:cs="Times New Roman"/>
        </w:rPr>
        <w:t>Human Rights Watch</w:t>
      </w:r>
      <w:r w:rsidR="00E711AF" w:rsidRPr="0062287A" w:rsidDel="00AB3C2B">
        <w:rPr>
          <w:rFonts w:ascii="MetaNormal-Roman" w:hAnsi="MetaNormal-Roman" w:cs="Times New Roman"/>
        </w:rPr>
        <w:t xml:space="preserve"> </w:t>
      </w:r>
      <w:r w:rsidR="00E711AF" w:rsidRPr="0062287A">
        <w:rPr>
          <w:rFonts w:ascii="MetaNormal-Roman" w:hAnsi="MetaNormal-Roman" w:cs="Times New Roman"/>
        </w:rPr>
        <w:t xml:space="preserve">has extensively documented multiple incidents in which members of the security forces have tortured, shot or otherwise violently pushed back Syrian and Afghan men apprehended </w:t>
      </w:r>
      <w:r w:rsidR="00F700DC" w:rsidRPr="0062287A">
        <w:rPr>
          <w:rFonts w:ascii="MetaNormal-Roman" w:hAnsi="MetaNormal-Roman" w:cs="Times New Roman"/>
        </w:rPr>
        <w:t>at the border.</w:t>
      </w:r>
      <w:r w:rsidR="00E37284" w:rsidRPr="0062287A">
        <w:rPr>
          <w:rStyle w:val="FootnoteReference"/>
          <w:rFonts w:ascii="MetaNormal-Roman" w:hAnsi="MetaNormal-Roman" w:cs="Times New Roman"/>
        </w:rPr>
        <w:footnoteReference w:id="33"/>
      </w:r>
      <w:r w:rsidR="00EB5FF4" w:rsidRPr="0062287A">
        <w:rPr>
          <w:rFonts w:ascii="MetaNormal-Roman" w:hAnsi="MetaNormal-Roman" w:cs="Times New Roman"/>
        </w:rPr>
        <w:t xml:space="preserve"> </w:t>
      </w:r>
    </w:p>
    <w:p w14:paraId="1F647545" w14:textId="0282172F" w:rsidR="00E711AF" w:rsidRPr="0062287A" w:rsidRDefault="00C04756" w:rsidP="00E711AF">
      <w:pPr>
        <w:rPr>
          <w:rFonts w:ascii="MetaNormal-Roman" w:hAnsi="MetaNormal-Roman" w:cs="Times New Roman"/>
        </w:rPr>
      </w:pPr>
      <w:r w:rsidRPr="0062287A">
        <w:rPr>
          <w:rFonts w:ascii="MetaNormal-Roman" w:hAnsi="MetaNormal-Roman" w:cs="Times New Roman"/>
        </w:rPr>
        <w:lastRenderedPageBreak/>
        <w:t xml:space="preserve">Human Rights Watch has also extensively documented </w:t>
      </w:r>
      <w:r w:rsidR="00F74859" w:rsidRPr="0062287A">
        <w:rPr>
          <w:rFonts w:ascii="MetaNormal-Roman" w:hAnsi="MetaNormal-Roman" w:cs="Times New Roman"/>
        </w:rPr>
        <w:t xml:space="preserve">multiple </w:t>
      </w:r>
      <w:r w:rsidR="00D305CD" w:rsidRPr="0062287A">
        <w:rPr>
          <w:rFonts w:ascii="MetaNormal-Roman" w:hAnsi="MetaNormal-Roman" w:cs="Times New Roman"/>
        </w:rPr>
        <w:t xml:space="preserve">cases of </w:t>
      </w:r>
      <w:r w:rsidR="00E711AF" w:rsidRPr="0062287A">
        <w:rPr>
          <w:rFonts w:ascii="MetaNormal-Roman" w:hAnsi="MetaNormal-Roman" w:cs="Times New Roman"/>
        </w:rPr>
        <w:t xml:space="preserve">Syrian and Afghan nationals held in deportation centers </w:t>
      </w:r>
      <w:r w:rsidR="6099ED4A" w:rsidRPr="0062287A">
        <w:rPr>
          <w:rFonts w:ascii="MetaNormal-Roman" w:hAnsi="MetaNormal-Roman" w:cs="Times New Roman"/>
        </w:rPr>
        <w:t>being</w:t>
      </w:r>
      <w:r w:rsidR="00E711AF" w:rsidRPr="0062287A">
        <w:rPr>
          <w:rFonts w:ascii="MetaNormal-Roman" w:hAnsi="MetaNormal-Roman" w:cs="Times New Roman"/>
        </w:rPr>
        <w:t xml:space="preserve"> </w:t>
      </w:r>
      <w:r w:rsidR="00D305CD" w:rsidRPr="0062287A">
        <w:rPr>
          <w:rFonts w:ascii="MetaNormal-Roman" w:hAnsi="MetaNormal-Roman" w:cs="Times New Roman"/>
        </w:rPr>
        <w:t xml:space="preserve">coerced </w:t>
      </w:r>
      <w:r w:rsidR="003E23A8" w:rsidRPr="0062287A">
        <w:rPr>
          <w:rFonts w:ascii="MetaNormal-Roman" w:hAnsi="MetaNormal-Roman" w:cs="Times New Roman"/>
        </w:rPr>
        <w:t>– sometimes through b</w:t>
      </w:r>
      <w:r w:rsidR="009F3CC4" w:rsidRPr="0062287A">
        <w:rPr>
          <w:rFonts w:ascii="MetaNormal-Roman" w:hAnsi="MetaNormal-Roman" w:cs="Times New Roman"/>
        </w:rPr>
        <w:t xml:space="preserve">eatings </w:t>
      </w:r>
      <w:r w:rsidR="003E23A8" w:rsidRPr="0062287A">
        <w:rPr>
          <w:rFonts w:ascii="MetaNormal-Roman" w:hAnsi="MetaNormal-Roman" w:cs="Times New Roman"/>
        </w:rPr>
        <w:t xml:space="preserve">in addition to </w:t>
      </w:r>
      <w:r w:rsidR="009F3CC4" w:rsidRPr="0062287A">
        <w:rPr>
          <w:rFonts w:ascii="MetaNormal-Roman" w:hAnsi="MetaNormal-Roman" w:cs="Times New Roman"/>
        </w:rPr>
        <w:t>threats</w:t>
      </w:r>
      <w:r w:rsidR="003E23A8" w:rsidRPr="0062287A">
        <w:rPr>
          <w:rFonts w:ascii="MetaNormal-Roman" w:hAnsi="MetaNormal-Roman" w:cs="Times New Roman"/>
        </w:rPr>
        <w:t xml:space="preserve"> – to </w:t>
      </w:r>
      <w:r w:rsidR="00E711AF" w:rsidRPr="0062287A">
        <w:rPr>
          <w:rFonts w:ascii="MetaNormal-Roman" w:hAnsi="MetaNormal-Roman" w:cs="Times New Roman"/>
        </w:rPr>
        <w:t>sign voluntary return forms before their summary removal to Syria or Afghanistan.</w:t>
      </w:r>
      <w:r w:rsidR="00E711AF" w:rsidRPr="0062287A">
        <w:rPr>
          <w:rStyle w:val="FootnoteReference"/>
          <w:rFonts w:ascii="MetaNormal-Roman" w:hAnsi="MetaNormal-Roman" w:cs="Times New Roman"/>
        </w:rPr>
        <w:footnoteReference w:id="34"/>
      </w:r>
      <w:r w:rsidR="00613DD0" w:rsidRPr="0062287A">
        <w:rPr>
          <w:rFonts w:ascii="MetaNormal-Roman" w:hAnsi="MetaNormal-Roman" w:cs="Times New Roman"/>
        </w:rPr>
        <w:t xml:space="preserve"> </w:t>
      </w:r>
      <w:r w:rsidR="009C7D49" w:rsidRPr="0062287A">
        <w:rPr>
          <w:rFonts w:ascii="MetaNormal-Roman" w:hAnsi="MetaNormal-Roman" w:cs="Times New Roman"/>
        </w:rPr>
        <w:t xml:space="preserve">The practice is ongoing and may </w:t>
      </w:r>
      <w:r w:rsidR="53888960" w:rsidRPr="0062287A">
        <w:rPr>
          <w:rFonts w:ascii="MetaNormal-Roman" w:hAnsi="MetaNormal-Roman" w:cs="Times New Roman"/>
        </w:rPr>
        <w:t>also</w:t>
      </w:r>
      <w:r w:rsidR="009C7D49" w:rsidRPr="0062287A">
        <w:rPr>
          <w:rFonts w:ascii="MetaNormal-Roman" w:hAnsi="MetaNormal-Roman" w:cs="Times New Roman"/>
        </w:rPr>
        <w:t xml:space="preserve"> apply to other </w:t>
      </w:r>
      <w:r w:rsidR="00425ACE" w:rsidRPr="0062287A">
        <w:rPr>
          <w:rFonts w:ascii="MetaNormal-Roman" w:hAnsi="MetaNormal-Roman" w:cs="Times New Roman"/>
        </w:rPr>
        <w:t>groups who are at risk – among them Eritreans.</w:t>
      </w:r>
      <w:r w:rsidR="00425ACE" w:rsidRPr="0062287A">
        <w:rPr>
          <w:rStyle w:val="FootnoteReference"/>
          <w:rFonts w:ascii="MetaNormal-Roman" w:hAnsi="MetaNormal-Roman" w:cs="Times New Roman"/>
        </w:rPr>
        <w:footnoteReference w:id="35"/>
      </w:r>
    </w:p>
    <w:p w14:paraId="43E0E494" w14:textId="7029EB14" w:rsidR="000D473D" w:rsidRPr="0062287A" w:rsidRDefault="164BEB5C" w:rsidP="00E711AF">
      <w:pPr>
        <w:rPr>
          <w:rFonts w:ascii="MetaNormal-Roman" w:hAnsi="MetaNormal-Roman" w:cs="Times New Roman"/>
        </w:rPr>
      </w:pPr>
      <w:r w:rsidRPr="0062287A">
        <w:rPr>
          <w:rFonts w:ascii="MetaNormal-Roman" w:hAnsi="MetaNormal-Roman" w:cs="Times New Roman"/>
        </w:rPr>
        <w:t>Pushbacks violate multiple human rights norms, including the prohibition of collective expulsion under the E</w:t>
      </w:r>
      <w:r w:rsidR="1F3AD464" w:rsidRPr="0062287A">
        <w:rPr>
          <w:rFonts w:ascii="MetaNormal-Roman" w:hAnsi="MetaNormal-Roman" w:cs="Times New Roman"/>
        </w:rPr>
        <w:t>CHR</w:t>
      </w:r>
      <w:r w:rsidRPr="0062287A">
        <w:rPr>
          <w:rFonts w:ascii="MetaNormal-Roman" w:hAnsi="MetaNormal-Roman" w:cs="Times New Roman"/>
        </w:rPr>
        <w:t>, the right to due process in the Covenant, and the principle of nonrefoulement under the 1951 Refugee Convention, which prohibits the return of refugees to places where their lives or freedom would be threatened. Refoulement is also prohibited in Turkish law. Because Turkish authorities block access to asylum, refoul people who appear to be refugees, and commit other abuses against migrants and people seeking international protection, the European Union (EU), its member states, and other countries should not regard Turkey as a safe third country for Afghan</w:t>
      </w:r>
      <w:r w:rsidR="040CD726" w:rsidRPr="0062287A">
        <w:rPr>
          <w:rFonts w:ascii="MetaNormal-Roman" w:hAnsi="MetaNormal-Roman" w:cs="Times New Roman"/>
        </w:rPr>
        <w:t>,</w:t>
      </w:r>
      <w:r w:rsidRPr="0062287A">
        <w:rPr>
          <w:rFonts w:ascii="MetaNormal-Roman" w:hAnsi="MetaNormal-Roman" w:cs="Times New Roman"/>
        </w:rPr>
        <w:t xml:space="preserve"> </w:t>
      </w:r>
      <w:r w:rsidR="040CD726" w:rsidRPr="0062287A">
        <w:rPr>
          <w:rFonts w:ascii="MetaNormal-Roman" w:hAnsi="MetaNormal-Roman" w:cs="Times New Roman"/>
        </w:rPr>
        <w:t>Syrian,</w:t>
      </w:r>
      <w:r w:rsidRPr="0062287A">
        <w:rPr>
          <w:rFonts w:ascii="MetaNormal-Roman" w:hAnsi="MetaNormal-Roman" w:cs="Times New Roman"/>
        </w:rPr>
        <w:t xml:space="preserve"> and other refugees and asylum seekers.</w:t>
      </w:r>
    </w:p>
    <w:p w14:paraId="502AE2CB" w14:textId="132C5268" w:rsidR="003326BA" w:rsidRPr="0062287A" w:rsidRDefault="1C7DBD82" w:rsidP="6F706123">
      <w:pPr>
        <w:rPr>
          <w:rFonts w:ascii="MetaNormal-Roman" w:hAnsi="MetaNormal-Roman" w:cs="Times New Roman"/>
        </w:rPr>
      </w:pPr>
      <w:r w:rsidRPr="0062287A">
        <w:rPr>
          <w:rFonts w:ascii="MetaNormal-Roman" w:hAnsi="MetaNormal-Roman" w:cs="Times New Roman"/>
        </w:rPr>
        <w:t xml:space="preserve">In </w:t>
      </w:r>
      <w:r w:rsidR="6843E5F6" w:rsidRPr="0062287A">
        <w:rPr>
          <w:rFonts w:ascii="MetaNormal-Roman" w:hAnsi="MetaNormal-Roman" w:cs="Times New Roman"/>
        </w:rPr>
        <w:t xml:space="preserve">July 2024, </w:t>
      </w:r>
      <w:r w:rsidR="268F5054" w:rsidRPr="0062287A">
        <w:rPr>
          <w:rFonts w:ascii="MetaNormal-Roman" w:hAnsi="MetaNormal-Roman" w:cs="Times New Roman"/>
        </w:rPr>
        <w:t xml:space="preserve">crowds attacked property and homes of Syrians in </w:t>
      </w:r>
      <w:r w:rsidR="63A27848" w:rsidRPr="0062287A">
        <w:rPr>
          <w:rFonts w:ascii="MetaNormal-Roman" w:hAnsi="MetaNormal-Roman" w:cs="Times New Roman"/>
        </w:rPr>
        <w:t xml:space="preserve">several neighborhoods of </w:t>
      </w:r>
      <w:r w:rsidR="268F5054" w:rsidRPr="0062287A">
        <w:rPr>
          <w:rFonts w:ascii="MetaNormal-Roman" w:hAnsi="MetaNormal-Roman" w:cs="Times New Roman"/>
        </w:rPr>
        <w:t>the central Anatolian city of Kayseri</w:t>
      </w:r>
      <w:r w:rsidR="3E94AABB" w:rsidRPr="0062287A">
        <w:rPr>
          <w:rFonts w:ascii="MetaNormal-Roman" w:hAnsi="MetaNormal-Roman" w:cs="Times New Roman"/>
        </w:rPr>
        <w:t xml:space="preserve"> and burnt</w:t>
      </w:r>
      <w:r w:rsidR="62A833E9" w:rsidRPr="0062287A">
        <w:rPr>
          <w:rFonts w:ascii="MetaNormal-Roman" w:hAnsi="MetaNormal-Roman" w:cs="Times New Roman"/>
        </w:rPr>
        <w:t xml:space="preserve"> many </w:t>
      </w:r>
      <w:r w:rsidR="3E94AABB" w:rsidRPr="0062287A">
        <w:rPr>
          <w:rFonts w:ascii="MetaNormal-Roman" w:hAnsi="MetaNormal-Roman" w:cs="Times New Roman"/>
        </w:rPr>
        <w:t xml:space="preserve">cars they identified as belonging to </w:t>
      </w:r>
      <w:r w:rsidR="62A833E9" w:rsidRPr="0062287A">
        <w:rPr>
          <w:rFonts w:ascii="MetaNormal-Roman" w:hAnsi="MetaNormal-Roman" w:cs="Times New Roman"/>
        </w:rPr>
        <w:t xml:space="preserve">foreigners from their number plates prefaced with letter M. </w:t>
      </w:r>
      <w:r w:rsidR="0099146D" w:rsidRPr="0062287A">
        <w:rPr>
          <w:rFonts w:ascii="MetaNormal-Roman" w:hAnsi="MetaNormal-Roman" w:cs="Times New Roman"/>
        </w:rPr>
        <w:t>According to media reports, o</w:t>
      </w:r>
      <w:r w:rsidR="6CBFDFFD" w:rsidRPr="0062287A">
        <w:rPr>
          <w:rFonts w:ascii="MetaNormal-Roman" w:hAnsi="MetaNormal-Roman" w:cs="Times New Roman"/>
        </w:rPr>
        <w:t>ther</w:t>
      </w:r>
      <w:r w:rsidR="42B48371" w:rsidRPr="0062287A">
        <w:rPr>
          <w:rFonts w:ascii="MetaNormal-Roman" w:hAnsi="MetaNormal-Roman" w:cs="Times New Roman"/>
        </w:rPr>
        <w:t xml:space="preserve"> attacks took place in several cities, </w:t>
      </w:r>
      <w:r w:rsidR="58B0A741" w:rsidRPr="0062287A">
        <w:rPr>
          <w:rFonts w:ascii="MetaNormal-Roman" w:hAnsi="MetaNormal-Roman" w:cs="Times New Roman"/>
        </w:rPr>
        <w:t xml:space="preserve">and </w:t>
      </w:r>
      <w:r w:rsidR="63A27848" w:rsidRPr="0062287A">
        <w:rPr>
          <w:rFonts w:ascii="MetaNormal-Roman" w:hAnsi="MetaNormal-Roman" w:cs="Times New Roman"/>
        </w:rPr>
        <w:t xml:space="preserve">a </w:t>
      </w:r>
      <w:r w:rsidR="22827BC2" w:rsidRPr="0062287A">
        <w:rPr>
          <w:rFonts w:ascii="MetaNormal-Roman" w:hAnsi="MetaNormal-Roman" w:cs="Times New Roman"/>
        </w:rPr>
        <w:t xml:space="preserve">15-year-old </w:t>
      </w:r>
      <w:r w:rsidR="63A27848" w:rsidRPr="0062287A">
        <w:rPr>
          <w:rFonts w:ascii="MetaNormal-Roman" w:hAnsi="MetaNormal-Roman" w:cs="Times New Roman"/>
        </w:rPr>
        <w:t xml:space="preserve">Syrian </w:t>
      </w:r>
      <w:r w:rsidR="22827BC2" w:rsidRPr="0062287A">
        <w:rPr>
          <w:rFonts w:ascii="MetaNormal-Roman" w:hAnsi="MetaNormal-Roman" w:cs="Times New Roman"/>
        </w:rPr>
        <w:t>boy</w:t>
      </w:r>
      <w:r w:rsidR="63A27848" w:rsidRPr="0062287A">
        <w:rPr>
          <w:rFonts w:ascii="MetaNormal-Roman" w:hAnsi="MetaNormal-Roman" w:cs="Times New Roman"/>
        </w:rPr>
        <w:t xml:space="preserve"> d</w:t>
      </w:r>
      <w:r w:rsidR="58B0A741" w:rsidRPr="0062287A">
        <w:rPr>
          <w:rFonts w:ascii="MetaNormal-Roman" w:hAnsi="MetaNormal-Roman" w:cs="Times New Roman"/>
        </w:rPr>
        <w:t xml:space="preserve">ied in a knife attack </w:t>
      </w:r>
      <w:r w:rsidR="63A27848" w:rsidRPr="0062287A">
        <w:rPr>
          <w:rFonts w:ascii="MetaNormal-Roman" w:hAnsi="MetaNormal-Roman" w:cs="Times New Roman"/>
        </w:rPr>
        <w:t xml:space="preserve">by a mob </w:t>
      </w:r>
      <w:r w:rsidR="58B0A741" w:rsidRPr="0062287A">
        <w:rPr>
          <w:rFonts w:ascii="MetaNormal-Roman" w:hAnsi="MetaNormal-Roman" w:cs="Times New Roman"/>
        </w:rPr>
        <w:t>in Antalya.</w:t>
      </w:r>
      <w:r w:rsidR="00BC2707" w:rsidRPr="0062287A">
        <w:rPr>
          <w:rStyle w:val="FootnoteReference"/>
          <w:rFonts w:ascii="MetaNormal-Roman" w:hAnsi="MetaNormal-Roman" w:cs="Times New Roman"/>
        </w:rPr>
        <w:footnoteReference w:id="36"/>
      </w:r>
      <w:r w:rsidR="58B0A741" w:rsidRPr="0062287A">
        <w:rPr>
          <w:rFonts w:ascii="MetaNormal-Roman" w:hAnsi="MetaNormal-Roman" w:cs="Times New Roman"/>
        </w:rPr>
        <w:t xml:space="preserve"> </w:t>
      </w:r>
      <w:r w:rsidR="374C753D" w:rsidRPr="0062287A">
        <w:rPr>
          <w:rFonts w:ascii="MetaNormal-Roman" w:hAnsi="MetaNormal-Roman" w:cs="Times New Roman"/>
        </w:rPr>
        <w:t xml:space="preserve">For the past few years, there has been growing xenophobic </w:t>
      </w:r>
      <w:r w:rsidR="513107E2" w:rsidRPr="0062287A">
        <w:rPr>
          <w:rFonts w:ascii="MetaNormal-Roman" w:hAnsi="MetaNormal-Roman" w:cs="Times New Roman"/>
        </w:rPr>
        <w:t xml:space="preserve">sentiment against refugees, asylum seekers and migrants in Turkiye, </w:t>
      </w:r>
      <w:r w:rsidR="04DE3B9C" w:rsidRPr="0062287A">
        <w:rPr>
          <w:rFonts w:ascii="MetaNormal-Roman" w:hAnsi="MetaNormal-Roman" w:cs="Times New Roman"/>
        </w:rPr>
        <w:t xml:space="preserve">on occasion </w:t>
      </w:r>
      <w:r w:rsidR="0290E93F" w:rsidRPr="0062287A">
        <w:rPr>
          <w:rFonts w:ascii="MetaNormal-Roman" w:hAnsi="MetaNormal-Roman" w:cs="Times New Roman"/>
        </w:rPr>
        <w:t>escalating to violent attacks on individual</w:t>
      </w:r>
      <w:r w:rsidR="4DEA6EBE" w:rsidRPr="0062287A">
        <w:rPr>
          <w:rFonts w:ascii="MetaNormal-Roman" w:hAnsi="MetaNormal-Roman" w:cs="Times New Roman"/>
        </w:rPr>
        <w:t>s</w:t>
      </w:r>
      <w:r w:rsidR="0290E93F" w:rsidRPr="0062287A">
        <w:rPr>
          <w:rFonts w:ascii="MetaNormal-Roman" w:hAnsi="MetaNormal-Roman" w:cs="Times New Roman"/>
        </w:rPr>
        <w:t xml:space="preserve"> or property</w:t>
      </w:r>
      <w:r w:rsidR="76001ACC" w:rsidRPr="0062287A">
        <w:rPr>
          <w:rFonts w:ascii="MetaNormal-Roman" w:hAnsi="MetaNormal-Roman" w:cs="Times New Roman"/>
        </w:rPr>
        <w:t>. P</w:t>
      </w:r>
      <w:r w:rsidR="513107E2" w:rsidRPr="0062287A">
        <w:rPr>
          <w:rFonts w:ascii="MetaNormal-Roman" w:hAnsi="MetaNormal-Roman" w:cs="Times New Roman"/>
        </w:rPr>
        <w:t xml:space="preserve">oliticians from </w:t>
      </w:r>
      <w:r w:rsidR="330323CD" w:rsidRPr="0062287A">
        <w:rPr>
          <w:rFonts w:ascii="MetaNormal-Roman" w:hAnsi="MetaNormal-Roman" w:cs="Times New Roman"/>
        </w:rPr>
        <w:t xml:space="preserve">certain </w:t>
      </w:r>
      <w:r w:rsidR="513107E2" w:rsidRPr="0062287A">
        <w:rPr>
          <w:rFonts w:ascii="MetaNormal-Roman" w:hAnsi="MetaNormal-Roman" w:cs="Times New Roman"/>
        </w:rPr>
        <w:t xml:space="preserve">opposition parties </w:t>
      </w:r>
      <w:r w:rsidR="76001ACC" w:rsidRPr="0062287A">
        <w:rPr>
          <w:rFonts w:ascii="MetaNormal-Roman" w:hAnsi="MetaNormal-Roman" w:cs="Times New Roman"/>
        </w:rPr>
        <w:t xml:space="preserve">have </w:t>
      </w:r>
      <w:r w:rsidR="513107E2" w:rsidRPr="0062287A">
        <w:rPr>
          <w:rFonts w:ascii="MetaNormal-Roman" w:hAnsi="MetaNormal-Roman" w:cs="Times New Roman"/>
        </w:rPr>
        <w:t>regularly weaponiz</w:t>
      </w:r>
      <w:r w:rsidR="76001ACC" w:rsidRPr="0062287A">
        <w:rPr>
          <w:rFonts w:ascii="MetaNormal-Roman" w:hAnsi="MetaNormal-Roman" w:cs="Times New Roman"/>
        </w:rPr>
        <w:t>ed</w:t>
      </w:r>
      <w:r w:rsidR="513107E2" w:rsidRPr="0062287A">
        <w:rPr>
          <w:rFonts w:ascii="MetaNormal-Roman" w:hAnsi="MetaNormal-Roman" w:cs="Times New Roman"/>
        </w:rPr>
        <w:t xml:space="preserve"> the issue </w:t>
      </w:r>
      <w:r w:rsidR="42FE236F" w:rsidRPr="0062287A">
        <w:rPr>
          <w:rFonts w:ascii="MetaNormal-Roman" w:hAnsi="MetaNormal-Roman" w:cs="Times New Roman"/>
        </w:rPr>
        <w:t xml:space="preserve">of refugees </w:t>
      </w:r>
      <w:r w:rsidR="513107E2" w:rsidRPr="0062287A">
        <w:rPr>
          <w:rFonts w:ascii="MetaNormal-Roman" w:hAnsi="MetaNormal-Roman" w:cs="Times New Roman"/>
        </w:rPr>
        <w:t>against the govern</w:t>
      </w:r>
      <w:r w:rsidR="17EE9603" w:rsidRPr="0062287A">
        <w:rPr>
          <w:rFonts w:ascii="MetaNormal-Roman" w:hAnsi="MetaNormal-Roman" w:cs="Times New Roman"/>
        </w:rPr>
        <w:t>ment</w:t>
      </w:r>
      <w:r w:rsidR="5EE3B169" w:rsidRPr="0062287A">
        <w:rPr>
          <w:rFonts w:ascii="MetaNormal-Roman" w:hAnsi="MetaNormal-Roman" w:cs="Times New Roman"/>
        </w:rPr>
        <w:t xml:space="preserve">, and the government has in turn </w:t>
      </w:r>
      <w:r w:rsidR="7C3BA14F" w:rsidRPr="0062287A">
        <w:rPr>
          <w:rFonts w:ascii="MetaNormal-Roman" w:hAnsi="MetaNormal-Roman" w:cs="Times New Roman"/>
        </w:rPr>
        <w:t xml:space="preserve">failed to stamp out the practice of </w:t>
      </w:r>
      <w:r w:rsidR="419BABD8" w:rsidRPr="0062287A">
        <w:rPr>
          <w:rFonts w:ascii="MetaNormal-Roman" w:hAnsi="MetaNormal-Roman" w:cs="Times New Roman"/>
        </w:rPr>
        <w:t xml:space="preserve">refoulement </w:t>
      </w:r>
      <w:r w:rsidR="7C3BA14F" w:rsidRPr="0062287A">
        <w:rPr>
          <w:rFonts w:ascii="MetaNormal-Roman" w:hAnsi="MetaNormal-Roman" w:cs="Times New Roman"/>
        </w:rPr>
        <w:t xml:space="preserve">and pushbacks </w:t>
      </w:r>
      <w:r w:rsidR="419BABD8" w:rsidRPr="0062287A">
        <w:rPr>
          <w:rFonts w:ascii="MetaNormal-Roman" w:hAnsi="MetaNormal-Roman" w:cs="Times New Roman"/>
        </w:rPr>
        <w:t xml:space="preserve">and </w:t>
      </w:r>
      <w:r w:rsidR="5EE3B169" w:rsidRPr="0062287A">
        <w:rPr>
          <w:rFonts w:ascii="MetaNormal-Roman" w:hAnsi="MetaNormal-Roman" w:cs="Times New Roman"/>
        </w:rPr>
        <w:t>shown a</w:t>
      </w:r>
      <w:r w:rsidR="4E464F30" w:rsidRPr="0062287A">
        <w:rPr>
          <w:rFonts w:ascii="MetaNormal-Roman" w:hAnsi="MetaNormal-Roman" w:cs="Times New Roman"/>
        </w:rPr>
        <w:t xml:space="preserve">n unwillingness to </w:t>
      </w:r>
      <w:r w:rsidR="6ACCB2D9" w:rsidRPr="0062287A">
        <w:rPr>
          <w:rFonts w:ascii="MetaNormal-Roman" w:hAnsi="MetaNormal-Roman" w:cs="Times New Roman"/>
        </w:rPr>
        <w:t xml:space="preserve">take </w:t>
      </w:r>
      <w:r w:rsidR="4E464F30" w:rsidRPr="0062287A">
        <w:rPr>
          <w:rFonts w:ascii="MetaNormal-Roman" w:hAnsi="MetaNormal-Roman" w:cs="Times New Roman"/>
        </w:rPr>
        <w:t xml:space="preserve">the necessary </w:t>
      </w:r>
      <w:r w:rsidR="6ACCB2D9" w:rsidRPr="0062287A">
        <w:rPr>
          <w:rFonts w:ascii="MetaNormal-Roman" w:hAnsi="MetaNormal-Roman" w:cs="Times New Roman"/>
        </w:rPr>
        <w:t>firm stand to protect the rights of refugees.</w:t>
      </w:r>
    </w:p>
    <w:p w14:paraId="131108F4" w14:textId="11B29E9E" w:rsidR="003326BA" w:rsidRPr="0062287A" w:rsidRDefault="55A9F3A7" w:rsidP="00E711AF">
      <w:pPr>
        <w:rPr>
          <w:rFonts w:ascii="MetaNormal-Roman" w:hAnsi="MetaNormal-Roman" w:cs="Times New Roman"/>
        </w:rPr>
      </w:pPr>
      <w:r w:rsidRPr="0062287A">
        <w:rPr>
          <w:rFonts w:ascii="MetaNormal-Roman" w:hAnsi="MetaNormal-Roman" w:cs="Times New Roman"/>
          <w:b/>
          <w:bCs/>
        </w:rPr>
        <w:t>Recommendations</w:t>
      </w:r>
      <w:r w:rsidR="6ACCB2D9" w:rsidRPr="0062287A">
        <w:rPr>
          <w:rFonts w:ascii="MetaNormal-Roman" w:hAnsi="MetaNormal-Roman" w:cs="Times New Roman"/>
        </w:rPr>
        <w:t xml:space="preserve"> </w:t>
      </w:r>
    </w:p>
    <w:p w14:paraId="46B5C9DC" w14:textId="35B9DF1A" w:rsidR="00147F19" w:rsidRPr="0062287A" w:rsidRDefault="00147F19" w:rsidP="00147F19">
      <w:pPr>
        <w:rPr>
          <w:rFonts w:ascii="MetaNormal-Roman" w:hAnsi="MetaNormal-Roman"/>
        </w:rPr>
      </w:pPr>
      <w:r w:rsidRPr="0062287A">
        <w:rPr>
          <w:rFonts w:ascii="MetaNormal-Roman" w:hAnsi="MetaNormal-Roman"/>
          <w:i/>
          <w:iCs/>
        </w:rPr>
        <w:t>Concerning adherence to the prohibition on refoulement</w:t>
      </w:r>
    </w:p>
    <w:p w14:paraId="470DDF27" w14:textId="77777777" w:rsidR="00147F19" w:rsidRPr="0062287A" w:rsidRDefault="00147F19" w:rsidP="00147F19">
      <w:pPr>
        <w:numPr>
          <w:ilvl w:val="0"/>
          <w:numId w:val="9"/>
        </w:numPr>
        <w:rPr>
          <w:rFonts w:ascii="MetaNormal-Roman" w:hAnsi="MetaNormal-Roman"/>
        </w:rPr>
      </w:pPr>
      <w:r w:rsidRPr="0062287A">
        <w:rPr>
          <w:rFonts w:ascii="MetaNormal-Roman" w:hAnsi="MetaNormal-Roman"/>
        </w:rPr>
        <w:t xml:space="preserve">Immediately halt all summary pushbacks of asylum seekers from Turkish territory at Türkiye’s </w:t>
      </w:r>
      <w:proofErr w:type="gramStart"/>
      <w:r w:rsidRPr="0062287A">
        <w:rPr>
          <w:rFonts w:ascii="MetaNormal-Roman" w:hAnsi="MetaNormal-Roman"/>
        </w:rPr>
        <w:t>borders;</w:t>
      </w:r>
      <w:proofErr w:type="gramEnd"/>
    </w:p>
    <w:p w14:paraId="7A36BA06" w14:textId="77777777" w:rsidR="00147F19" w:rsidRPr="0062287A" w:rsidRDefault="00147F19" w:rsidP="00147F19">
      <w:pPr>
        <w:numPr>
          <w:ilvl w:val="0"/>
          <w:numId w:val="9"/>
        </w:numPr>
        <w:rPr>
          <w:rFonts w:ascii="MetaNormal-Roman" w:hAnsi="MetaNormal-Roman"/>
        </w:rPr>
      </w:pPr>
      <w:r w:rsidRPr="0062287A">
        <w:rPr>
          <w:rFonts w:ascii="MetaNormal-Roman" w:hAnsi="MetaNormal-Roman"/>
        </w:rPr>
        <w:lastRenderedPageBreak/>
        <w:t xml:space="preserve">Affirm the commitment to upholding the obligation not to subject Syrians, Iranians, Afghans and other groups at risk to </w:t>
      </w:r>
      <w:proofErr w:type="gramStart"/>
      <w:r w:rsidRPr="0062287A">
        <w:rPr>
          <w:rFonts w:ascii="MetaNormal-Roman" w:hAnsi="MetaNormal-Roman"/>
        </w:rPr>
        <w:t>refoulement;</w:t>
      </w:r>
      <w:proofErr w:type="gramEnd"/>
    </w:p>
    <w:p w14:paraId="208B76BC" w14:textId="77777777" w:rsidR="00147F19" w:rsidRPr="0062287A" w:rsidRDefault="00147F19" w:rsidP="00147F19">
      <w:pPr>
        <w:numPr>
          <w:ilvl w:val="0"/>
          <w:numId w:val="9"/>
        </w:numPr>
        <w:rPr>
          <w:rFonts w:ascii="MetaNormal-Roman" w:hAnsi="MetaNormal-Roman"/>
        </w:rPr>
      </w:pPr>
      <w:r w:rsidRPr="0062287A">
        <w:rPr>
          <w:rFonts w:ascii="MetaNormal-Roman" w:hAnsi="MetaNormal-Roman"/>
        </w:rPr>
        <w:t xml:space="preserve">In the case of Syrian nationals, adhere to this obligation regardless of whether or not the individual has temporary protection status, and regardless of whether the individual is living and working in a city other than where their temporary protection ID and address are </w:t>
      </w:r>
      <w:proofErr w:type="gramStart"/>
      <w:r w:rsidRPr="0062287A">
        <w:rPr>
          <w:rFonts w:ascii="MetaNormal-Roman" w:hAnsi="MetaNormal-Roman"/>
        </w:rPr>
        <w:t>registered;</w:t>
      </w:r>
      <w:proofErr w:type="gramEnd"/>
    </w:p>
    <w:p w14:paraId="2156DC32" w14:textId="77777777" w:rsidR="00147F19" w:rsidRPr="0062287A" w:rsidRDefault="00147F19" w:rsidP="00147F19">
      <w:pPr>
        <w:numPr>
          <w:ilvl w:val="0"/>
          <w:numId w:val="9"/>
        </w:numPr>
        <w:rPr>
          <w:rFonts w:ascii="MetaNormal-Roman" w:hAnsi="MetaNormal-Roman"/>
        </w:rPr>
      </w:pPr>
      <w:r w:rsidRPr="0062287A">
        <w:rPr>
          <w:rFonts w:ascii="MetaNormal-Roman" w:hAnsi="MetaNormal-Roman"/>
        </w:rPr>
        <w:t>End the practice of coercing Syrians and other groups into signing voluntary return forms as a pretext to deport them.</w:t>
      </w:r>
    </w:p>
    <w:p w14:paraId="5D356FF3" w14:textId="35C7D1E5" w:rsidR="00BC781B" w:rsidRPr="0062287A" w:rsidRDefault="007718CC" w:rsidP="00147F19">
      <w:pPr>
        <w:numPr>
          <w:ilvl w:val="0"/>
          <w:numId w:val="9"/>
        </w:numPr>
        <w:rPr>
          <w:rFonts w:ascii="MetaNormal-Roman" w:hAnsi="MetaNormal-Roman"/>
        </w:rPr>
      </w:pPr>
      <w:r w:rsidRPr="0062287A">
        <w:rPr>
          <w:rFonts w:ascii="MetaNormal-Roman" w:hAnsi="MetaNormal-Roman"/>
        </w:rPr>
        <w:t xml:space="preserve">Ensure that </w:t>
      </w:r>
      <w:r w:rsidR="00E92E97" w:rsidRPr="0062287A">
        <w:rPr>
          <w:rFonts w:ascii="MetaNormal-Roman" w:hAnsi="MetaNormal-Roman"/>
        </w:rPr>
        <w:t>reports of torture and ill-treatment</w:t>
      </w:r>
      <w:r w:rsidR="009C1899" w:rsidRPr="0062287A">
        <w:rPr>
          <w:rFonts w:ascii="MetaNormal-Roman" w:hAnsi="MetaNormal-Roman"/>
        </w:rPr>
        <w:t>, or cruel inhuman and degrading treatment</w:t>
      </w:r>
      <w:r w:rsidR="00E92E97" w:rsidRPr="0062287A">
        <w:rPr>
          <w:rFonts w:ascii="MetaNormal-Roman" w:hAnsi="MetaNormal-Roman"/>
        </w:rPr>
        <w:t xml:space="preserve"> </w:t>
      </w:r>
      <w:r w:rsidR="009C1899" w:rsidRPr="0062287A">
        <w:rPr>
          <w:rFonts w:ascii="MetaNormal-Roman" w:hAnsi="MetaNormal-Roman"/>
        </w:rPr>
        <w:t>in</w:t>
      </w:r>
      <w:r w:rsidR="00E92E97" w:rsidRPr="0062287A">
        <w:rPr>
          <w:rFonts w:ascii="MetaNormal-Roman" w:hAnsi="MetaNormal-Roman"/>
        </w:rPr>
        <w:t xml:space="preserve"> deportation </w:t>
      </w:r>
      <w:proofErr w:type="spellStart"/>
      <w:proofErr w:type="gramStart"/>
      <w:r w:rsidR="00E92E97" w:rsidRPr="0062287A">
        <w:rPr>
          <w:rFonts w:ascii="MetaNormal-Roman" w:hAnsi="MetaNormal-Roman"/>
        </w:rPr>
        <w:t>centres</w:t>
      </w:r>
      <w:proofErr w:type="spellEnd"/>
      <w:r w:rsidR="00E92E97" w:rsidRPr="0062287A">
        <w:rPr>
          <w:rFonts w:ascii="MetaNormal-Roman" w:hAnsi="MetaNormal-Roman"/>
        </w:rPr>
        <w:t xml:space="preserve"> </w:t>
      </w:r>
      <w:r w:rsidR="721226B6" w:rsidRPr="0062287A">
        <w:rPr>
          <w:rFonts w:ascii="MetaNormal-Roman" w:hAnsi="MetaNormal-Roman"/>
        </w:rPr>
        <w:t xml:space="preserve"> and</w:t>
      </w:r>
      <w:proofErr w:type="gramEnd"/>
      <w:r w:rsidR="721226B6" w:rsidRPr="0062287A">
        <w:rPr>
          <w:rFonts w:ascii="MetaNormal-Roman" w:hAnsi="MetaNormal-Roman"/>
        </w:rPr>
        <w:t xml:space="preserve"> shootings, beatings, and other abuses at the borders </w:t>
      </w:r>
      <w:r w:rsidR="00E92E97" w:rsidRPr="0062287A">
        <w:rPr>
          <w:rFonts w:ascii="MetaNormal-Roman" w:hAnsi="MetaNormal-Roman"/>
        </w:rPr>
        <w:t xml:space="preserve">are fully investigated and perpetrators </w:t>
      </w:r>
      <w:r w:rsidR="004E29B2" w:rsidRPr="0062287A">
        <w:rPr>
          <w:rFonts w:ascii="MetaNormal-Roman" w:hAnsi="MetaNormal-Roman"/>
        </w:rPr>
        <w:t>held accountable for any abuses.</w:t>
      </w:r>
    </w:p>
    <w:p w14:paraId="3BDE6E2F" w14:textId="717FD84D" w:rsidR="00003510" w:rsidRPr="0062287A" w:rsidRDefault="00003510" w:rsidP="00003510">
      <w:pPr>
        <w:rPr>
          <w:rFonts w:ascii="MetaNormal-Roman" w:hAnsi="MetaNormal-Roman"/>
        </w:rPr>
      </w:pPr>
      <w:r w:rsidRPr="0062287A">
        <w:rPr>
          <w:rFonts w:ascii="MetaNormal-Roman" w:hAnsi="MetaNormal-Roman"/>
        </w:rPr>
        <w:t xml:space="preserve">The Committee should further call on the </w:t>
      </w:r>
      <w:proofErr w:type="spellStart"/>
      <w:r w:rsidR="005D2691" w:rsidRPr="0062287A">
        <w:rPr>
          <w:rFonts w:ascii="MetaNormal-Roman" w:hAnsi="MetaNormal-Roman"/>
        </w:rPr>
        <w:t>Turkısh</w:t>
      </w:r>
      <w:proofErr w:type="spellEnd"/>
      <w:r w:rsidR="005D2691" w:rsidRPr="0062287A">
        <w:rPr>
          <w:rFonts w:ascii="MetaNormal-Roman" w:hAnsi="MetaNormal-Roman"/>
        </w:rPr>
        <w:t xml:space="preserve"> </w:t>
      </w:r>
      <w:r w:rsidRPr="0062287A">
        <w:rPr>
          <w:rFonts w:ascii="MetaNormal-Roman" w:hAnsi="MetaNormal-Roman"/>
        </w:rPr>
        <w:t>government to:</w:t>
      </w:r>
    </w:p>
    <w:p w14:paraId="66D0B837" w14:textId="53102E6D" w:rsidR="00C5002F" w:rsidRPr="0062287A" w:rsidRDefault="00003510" w:rsidP="002B5FB6">
      <w:pPr>
        <w:numPr>
          <w:ilvl w:val="0"/>
          <w:numId w:val="3"/>
        </w:numPr>
        <w:rPr>
          <w:rFonts w:ascii="MetaNormal-Roman" w:hAnsi="MetaNormal-Roman"/>
        </w:rPr>
      </w:pPr>
      <w:r w:rsidRPr="0062287A">
        <w:rPr>
          <w:rFonts w:ascii="MetaNormal-Roman" w:hAnsi="MetaNormal-Roman"/>
        </w:rPr>
        <w:t>Address and prevent hate speech and widespread vilification</w:t>
      </w:r>
      <w:r w:rsidR="006E58E0" w:rsidRPr="0062287A">
        <w:rPr>
          <w:rFonts w:ascii="MetaNormal-Roman" w:hAnsi="MetaNormal-Roman"/>
        </w:rPr>
        <w:t xml:space="preserve"> of refugee</w:t>
      </w:r>
      <w:r w:rsidR="4F4205D8" w:rsidRPr="0062287A">
        <w:rPr>
          <w:rFonts w:ascii="MetaNormal-Roman" w:hAnsi="MetaNormal-Roman"/>
        </w:rPr>
        <w:t>s</w:t>
      </w:r>
      <w:r w:rsidR="006E58E0" w:rsidRPr="0062287A">
        <w:rPr>
          <w:rFonts w:ascii="MetaNormal-Roman" w:hAnsi="MetaNormal-Roman"/>
        </w:rPr>
        <w:t xml:space="preserve">, asylum seekers and </w:t>
      </w:r>
      <w:proofErr w:type="gramStart"/>
      <w:r w:rsidR="006E58E0" w:rsidRPr="0062287A">
        <w:rPr>
          <w:rFonts w:ascii="MetaNormal-Roman" w:hAnsi="MetaNormal-Roman"/>
        </w:rPr>
        <w:t>migrants</w:t>
      </w:r>
      <w:r w:rsidR="003326BA" w:rsidRPr="0062287A">
        <w:rPr>
          <w:rFonts w:ascii="MetaNormal-Roman" w:hAnsi="MetaNormal-Roman"/>
        </w:rPr>
        <w:t>;</w:t>
      </w:r>
      <w:proofErr w:type="gramEnd"/>
      <w:r w:rsidR="006E58E0" w:rsidRPr="0062287A">
        <w:rPr>
          <w:rFonts w:ascii="MetaNormal-Roman" w:hAnsi="MetaNormal-Roman"/>
        </w:rPr>
        <w:t xml:space="preserve"> </w:t>
      </w:r>
    </w:p>
    <w:p w14:paraId="0E7C0418" w14:textId="6DDE41AC" w:rsidR="00147F19" w:rsidRPr="0062287A" w:rsidRDefault="00EF6FFD" w:rsidP="00BB3997">
      <w:pPr>
        <w:numPr>
          <w:ilvl w:val="0"/>
          <w:numId w:val="3"/>
        </w:numPr>
        <w:rPr>
          <w:rFonts w:ascii="MetaNormal-Roman" w:hAnsi="MetaNormal-Roman"/>
        </w:rPr>
      </w:pPr>
      <w:r w:rsidRPr="0062287A">
        <w:rPr>
          <w:rFonts w:ascii="MetaNormal-Roman" w:hAnsi="MetaNormal-Roman"/>
        </w:rPr>
        <w:t xml:space="preserve">Issue clear </w:t>
      </w:r>
      <w:r w:rsidR="006C5830" w:rsidRPr="0062287A">
        <w:rPr>
          <w:rFonts w:ascii="MetaNormal-Roman" w:hAnsi="MetaNormal-Roman"/>
        </w:rPr>
        <w:t xml:space="preserve">and unequivocal </w:t>
      </w:r>
      <w:r w:rsidRPr="0062287A">
        <w:rPr>
          <w:rFonts w:ascii="MetaNormal-Roman" w:hAnsi="MetaNormal-Roman"/>
        </w:rPr>
        <w:t xml:space="preserve">statements </w:t>
      </w:r>
      <w:r w:rsidR="000461A9" w:rsidRPr="0062287A">
        <w:rPr>
          <w:rFonts w:ascii="MetaNormal-Roman" w:hAnsi="MetaNormal-Roman"/>
        </w:rPr>
        <w:t xml:space="preserve">at the highest level </w:t>
      </w:r>
      <w:r w:rsidRPr="0062287A">
        <w:rPr>
          <w:rFonts w:ascii="MetaNormal-Roman" w:hAnsi="MetaNormal-Roman"/>
        </w:rPr>
        <w:t xml:space="preserve">to the effect that </w:t>
      </w:r>
      <w:r w:rsidR="00964289" w:rsidRPr="0062287A">
        <w:rPr>
          <w:rFonts w:ascii="MetaNormal-Roman" w:hAnsi="MetaNormal-Roman"/>
        </w:rPr>
        <w:t xml:space="preserve">the government will not tolerate </w:t>
      </w:r>
      <w:r w:rsidRPr="0062287A">
        <w:rPr>
          <w:rFonts w:ascii="MetaNormal-Roman" w:hAnsi="MetaNormal-Roman"/>
        </w:rPr>
        <w:t xml:space="preserve">hate speech and vilification of refugees, asylum seekers and migrants </w:t>
      </w:r>
      <w:r w:rsidR="000461A9" w:rsidRPr="0062287A">
        <w:rPr>
          <w:rFonts w:ascii="MetaNormal-Roman" w:hAnsi="MetaNormal-Roman"/>
        </w:rPr>
        <w:t xml:space="preserve">and clearly condemn </w:t>
      </w:r>
      <w:r w:rsidR="007D4393" w:rsidRPr="0062287A">
        <w:rPr>
          <w:rFonts w:ascii="MetaNormal-Roman" w:hAnsi="MetaNormal-Roman"/>
        </w:rPr>
        <w:t>all attacks that have taken place on refugees, asylum seekers and migrants</w:t>
      </w:r>
      <w:r w:rsidR="00DE253A" w:rsidRPr="0062287A">
        <w:rPr>
          <w:rFonts w:ascii="MetaNormal-Roman" w:hAnsi="MetaNormal-Roman"/>
        </w:rPr>
        <w:t xml:space="preserve"> and their property</w:t>
      </w:r>
      <w:r w:rsidR="007D4393" w:rsidRPr="0062287A">
        <w:rPr>
          <w:rFonts w:ascii="MetaNormal-Roman" w:hAnsi="MetaNormal-Roman"/>
        </w:rPr>
        <w:t xml:space="preserve"> in </w:t>
      </w:r>
      <w:r w:rsidR="00B17F64" w:rsidRPr="0062287A">
        <w:rPr>
          <w:rFonts w:ascii="MetaNormal-Roman" w:hAnsi="MetaNormal-Roman"/>
        </w:rPr>
        <w:t xml:space="preserve"> cities such as Kayseri</w:t>
      </w:r>
      <w:r w:rsidR="00DE253A" w:rsidRPr="0062287A">
        <w:rPr>
          <w:rFonts w:ascii="MetaNormal-Roman" w:hAnsi="MetaNormal-Roman"/>
        </w:rPr>
        <w:t>,</w:t>
      </w:r>
      <w:r w:rsidR="006C5830" w:rsidRPr="0062287A">
        <w:rPr>
          <w:rFonts w:ascii="MetaNormal-Roman" w:hAnsi="MetaNormal-Roman"/>
        </w:rPr>
        <w:t xml:space="preserve"> pledging to ensure full investigation leading to the </w:t>
      </w:r>
      <w:r w:rsidR="00555450" w:rsidRPr="0062287A">
        <w:rPr>
          <w:rFonts w:ascii="MetaNormal-Roman" w:hAnsi="MetaNormal-Roman"/>
        </w:rPr>
        <w:t>prosecution of perpetrators and penalties commensurate with the gravity of the crimes</w:t>
      </w:r>
      <w:r w:rsidR="00E91C6D" w:rsidRPr="0062287A">
        <w:rPr>
          <w:rFonts w:ascii="MetaNormal-Roman" w:hAnsi="MetaNormal-Roman"/>
        </w:rPr>
        <w:t>.</w:t>
      </w:r>
    </w:p>
    <w:p w14:paraId="7115A9B4" w14:textId="2209D1D1" w:rsidR="00727699" w:rsidRPr="0062287A" w:rsidRDefault="75ABE7C2" w:rsidP="6F706123">
      <w:pPr>
        <w:pStyle w:val="ListParagraph"/>
        <w:numPr>
          <w:ilvl w:val="0"/>
          <w:numId w:val="11"/>
        </w:numPr>
        <w:rPr>
          <w:rFonts w:ascii="MetaNormal-Roman" w:hAnsi="MetaNormal-Roman"/>
          <w:i/>
          <w:iCs/>
        </w:rPr>
      </w:pPr>
      <w:r w:rsidRPr="0062287A">
        <w:rPr>
          <w:rFonts w:ascii="MetaNormal-Roman" w:hAnsi="MetaNormal-Roman"/>
          <w:i/>
          <w:iCs/>
        </w:rPr>
        <w:t xml:space="preserve">Abuses </w:t>
      </w:r>
      <w:r w:rsidR="13CB42C3" w:rsidRPr="0062287A">
        <w:rPr>
          <w:rFonts w:ascii="MetaNormal-Roman" w:hAnsi="MetaNormal-Roman"/>
          <w:i/>
          <w:iCs/>
        </w:rPr>
        <w:t>C</w:t>
      </w:r>
      <w:r w:rsidRPr="0062287A">
        <w:rPr>
          <w:rFonts w:ascii="MetaNormal-Roman" w:hAnsi="MetaNormal-Roman"/>
          <w:i/>
          <w:iCs/>
        </w:rPr>
        <w:t xml:space="preserve">ommitted by Turkish and Syrian </w:t>
      </w:r>
      <w:r w:rsidR="13CB42C3" w:rsidRPr="0062287A">
        <w:rPr>
          <w:rFonts w:ascii="MetaNormal-Roman" w:hAnsi="MetaNormal-Roman"/>
          <w:i/>
          <w:iCs/>
        </w:rPr>
        <w:t>F</w:t>
      </w:r>
      <w:r w:rsidRPr="0062287A">
        <w:rPr>
          <w:rFonts w:ascii="MetaNormal-Roman" w:hAnsi="MetaNormal-Roman"/>
          <w:i/>
          <w:iCs/>
        </w:rPr>
        <w:t xml:space="preserve">orces in Turkish-occupied </w:t>
      </w:r>
      <w:r w:rsidR="13CB42C3" w:rsidRPr="0062287A">
        <w:rPr>
          <w:rFonts w:ascii="MetaNormal-Roman" w:hAnsi="MetaNormal-Roman"/>
          <w:i/>
          <w:iCs/>
        </w:rPr>
        <w:t>A</w:t>
      </w:r>
      <w:r w:rsidRPr="0062287A">
        <w:rPr>
          <w:rFonts w:ascii="MetaNormal-Roman" w:hAnsi="MetaNormal-Roman"/>
          <w:i/>
          <w:iCs/>
        </w:rPr>
        <w:t xml:space="preserve">reas of </w:t>
      </w:r>
      <w:r w:rsidR="13CB42C3" w:rsidRPr="0062287A">
        <w:rPr>
          <w:rFonts w:ascii="MetaNormal-Roman" w:hAnsi="MetaNormal-Roman"/>
          <w:i/>
          <w:iCs/>
        </w:rPr>
        <w:t>N</w:t>
      </w:r>
      <w:r w:rsidRPr="0062287A">
        <w:rPr>
          <w:rFonts w:ascii="MetaNormal-Roman" w:hAnsi="MetaNormal-Roman"/>
          <w:i/>
          <w:iCs/>
        </w:rPr>
        <w:t>orthern Syria</w:t>
      </w:r>
      <w:r w:rsidR="52FE3DC1" w:rsidRPr="0062287A">
        <w:rPr>
          <w:rFonts w:ascii="MetaNormal-Roman" w:hAnsi="MetaNormal-Roman"/>
          <w:i/>
          <w:iCs/>
        </w:rPr>
        <w:t xml:space="preserve"> (</w:t>
      </w:r>
      <w:r w:rsidR="005A1A2D">
        <w:rPr>
          <w:rFonts w:ascii="MetaNormal-Roman" w:hAnsi="MetaNormal-Roman"/>
          <w:i/>
          <w:iCs/>
        </w:rPr>
        <w:t>Covenant articles</w:t>
      </w:r>
      <w:r w:rsidR="52FE3DC1" w:rsidRPr="0062287A">
        <w:rPr>
          <w:rFonts w:ascii="MetaNormal-Roman" w:hAnsi="MetaNormal-Roman"/>
          <w:i/>
          <w:iCs/>
        </w:rPr>
        <w:t xml:space="preserve"> 2, 6, 7, 9, 12, 14, 17, 21, 26, 27)</w:t>
      </w:r>
      <w:r w:rsidR="19057715" w:rsidRPr="0062287A">
        <w:rPr>
          <w:rFonts w:ascii="MetaNormal-Roman" w:hAnsi="MetaNormal-Roman"/>
          <w:i/>
          <w:iCs/>
        </w:rPr>
        <w:t xml:space="preserve"> </w:t>
      </w:r>
    </w:p>
    <w:p w14:paraId="01C5D0EB" w14:textId="77777777" w:rsidR="003B0EE2" w:rsidRPr="0062287A" w:rsidRDefault="00727699" w:rsidP="00727699">
      <w:pPr>
        <w:rPr>
          <w:rFonts w:ascii="MetaNormal-Roman" w:hAnsi="MetaNormal-Roman"/>
        </w:rPr>
      </w:pPr>
      <w:r w:rsidRPr="0062287A">
        <w:rPr>
          <w:rFonts w:ascii="MetaNormal-Roman" w:hAnsi="MetaNormal-Roman"/>
        </w:rPr>
        <w:t xml:space="preserve">Human Rights Watch draws the Committee’s attention to the organization’s detailed documentation of egregious human rights violations including abductions, torture, sexual violence and extrajudicial killings by various factions of the Turkish-backed Syrian National Army (SNA), as well as the Military Police and members of the Turkish Armed Forces and Turkish intelligence agencies, including the National Intelligence Organization (Milli </w:t>
      </w:r>
      <w:proofErr w:type="spellStart"/>
      <w:r w:rsidRPr="0062287A">
        <w:rPr>
          <w:rFonts w:ascii="Calibri" w:hAnsi="Calibri" w:cs="Calibri"/>
        </w:rPr>
        <w:t>İ</w:t>
      </w:r>
      <w:r w:rsidRPr="0062287A">
        <w:rPr>
          <w:rFonts w:ascii="MetaNormal-Roman" w:hAnsi="MetaNormal-Roman"/>
        </w:rPr>
        <w:t>stihbarat</w:t>
      </w:r>
      <w:proofErr w:type="spellEnd"/>
      <w:r w:rsidRPr="0062287A">
        <w:rPr>
          <w:rFonts w:ascii="MetaNormal-Roman" w:hAnsi="MetaNormal-Roman"/>
        </w:rPr>
        <w:t xml:space="preserve"> </w:t>
      </w:r>
      <w:proofErr w:type="spellStart"/>
      <w:r w:rsidRPr="0062287A">
        <w:rPr>
          <w:rFonts w:ascii="MetaNormal-Roman" w:hAnsi="MetaNormal-Roman"/>
        </w:rPr>
        <w:t>Te</w:t>
      </w:r>
      <w:r w:rsidRPr="0062287A">
        <w:rPr>
          <w:rFonts w:ascii="Calibri" w:hAnsi="Calibri" w:cs="Calibri"/>
        </w:rPr>
        <w:t>ş</w:t>
      </w:r>
      <w:r w:rsidRPr="0062287A">
        <w:rPr>
          <w:rFonts w:ascii="MetaNormal-Roman" w:hAnsi="MetaNormal-Roman"/>
        </w:rPr>
        <w:t>kilat</w:t>
      </w:r>
      <w:r w:rsidRPr="0062287A">
        <w:rPr>
          <w:rFonts w:ascii="MetaNormal-Roman" w:hAnsi="MetaNormal-Roman" w:cs="MetaNormal-Roman"/>
        </w:rPr>
        <w:t>ı</w:t>
      </w:r>
      <w:proofErr w:type="spellEnd"/>
      <w:r w:rsidRPr="0062287A">
        <w:rPr>
          <w:rFonts w:ascii="MetaNormal-Roman" w:hAnsi="MetaNormal-Roman"/>
        </w:rPr>
        <w:t>, M</w:t>
      </w:r>
      <w:r w:rsidRPr="0062287A">
        <w:rPr>
          <w:rFonts w:ascii="Calibri" w:hAnsi="Calibri" w:cs="Calibri"/>
        </w:rPr>
        <w:t>İ</w:t>
      </w:r>
      <w:r w:rsidRPr="0062287A">
        <w:rPr>
          <w:rFonts w:ascii="MetaNormal-Roman" w:hAnsi="MetaNormal-Roman"/>
        </w:rPr>
        <w:t>T) and a number of military intelligence directorates in the areas of northern Syria where Türkiye exercises de facto control as an occupying force.</w:t>
      </w:r>
      <w:r w:rsidR="00927CDC" w:rsidRPr="0062287A">
        <w:rPr>
          <w:rStyle w:val="FootnoteReference"/>
          <w:rFonts w:ascii="MetaNormal-Roman" w:hAnsi="MetaNormal-Roman"/>
        </w:rPr>
        <w:footnoteReference w:id="37"/>
      </w:r>
      <w:r w:rsidRPr="0062287A">
        <w:rPr>
          <w:rFonts w:ascii="MetaNormal-Roman" w:hAnsi="MetaNormal-Roman"/>
        </w:rPr>
        <w:t xml:space="preserve"> </w:t>
      </w:r>
      <w:r w:rsidR="004912B0" w:rsidRPr="0062287A">
        <w:rPr>
          <w:rFonts w:ascii="MetaNormal-Roman" w:hAnsi="MetaNormal-Roman"/>
        </w:rPr>
        <w:t xml:space="preserve">Human Rights Watch has </w:t>
      </w:r>
      <w:r w:rsidR="00321B32" w:rsidRPr="0062287A">
        <w:rPr>
          <w:rFonts w:ascii="MetaNormal-Roman" w:hAnsi="MetaNormal-Roman"/>
        </w:rPr>
        <w:t>also document</w:t>
      </w:r>
      <w:r w:rsidR="004912B0" w:rsidRPr="0062287A">
        <w:rPr>
          <w:rFonts w:ascii="MetaNormal-Roman" w:hAnsi="MetaNormal-Roman"/>
        </w:rPr>
        <w:t>ed</w:t>
      </w:r>
      <w:r w:rsidR="00321B32" w:rsidRPr="0062287A">
        <w:rPr>
          <w:rFonts w:ascii="MetaNormal-Roman" w:hAnsi="MetaNormal-Roman"/>
        </w:rPr>
        <w:t xml:space="preserve"> violations of housing, land, and property rights, including widespread looting and pillaging as well as property seizures and extortion, and </w:t>
      </w:r>
      <w:r w:rsidR="004912B0" w:rsidRPr="0062287A">
        <w:rPr>
          <w:rFonts w:ascii="MetaNormal-Roman" w:hAnsi="MetaNormal-Roman"/>
        </w:rPr>
        <w:t xml:space="preserve">has </w:t>
      </w:r>
      <w:r w:rsidR="00321B32" w:rsidRPr="0062287A">
        <w:rPr>
          <w:rFonts w:ascii="MetaNormal-Roman" w:hAnsi="MetaNormal-Roman"/>
        </w:rPr>
        <w:t>expose</w:t>
      </w:r>
      <w:r w:rsidR="004912B0" w:rsidRPr="0062287A">
        <w:rPr>
          <w:rFonts w:ascii="MetaNormal-Roman" w:hAnsi="MetaNormal-Roman"/>
        </w:rPr>
        <w:t>d</w:t>
      </w:r>
      <w:r w:rsidR="00321B32" w:rsidRPr="0062287A">
        <w:rPr>
          <w:rFonts w:ascii="MetaNormal-Roman" w:hAnsi="MetaNormal-Roman"/>
        </w:rPr>
        <w:t xml:space="preserve"> the abject failure of most of the accountability measures introduced in recent years to curb abuses or to provide restitution to victims. </w:t>
      </w:r>
    </w:p>
    <w:p w14:paraId="5A87ED09" w14:textId="52FDF99C" w:rsidR="00727699" w:rsidRPr="0062287A" w:rsidRDefault="00727699" w:rsidP="00727699">
      <w:pPr>
        <w:rPr>
          <w:rFonts w:ascii="MetaNormal-Roman" w:hAnsi="MetaNormal-Roman"/>
        </w:rPr>
      </w:pPr>
      <w:r w:rsidRPr="0062287A">
        <w:rPr>
          <w:rFonts w:ascii="MetaNormal-Roman" w:hAnsi="MetaNormal-Roman"/>
        </w:rPr>
        <w:t xml:space="preserve">After its military operations since 2016 in the predominantly Arab region north of Aleppo that includes Azaz, al-Bab, and Jarablus, the previously Kurdish-majority Afrin, and a narrow strip of land </w:t>
      </w:r>
      <w:r w:rsidRPr="0062287A">
        <w:rPr>
          <w:rFonts w:ascii="MetaNormal-Roman" w:hAnsi="MetaNormal-Roman"/>
        </w:rPr>
        <w:lastRenderedPageBreak/>
        <w:t>along Syria’s northern border between the ethnically diverse towns of Tel Abyad and Ras al-Ain, Türkiye bears direct responsibility for many of the detention-related abuses among other violations that continue to occur in those territories.</w:t>
      </w:r>
      <w:r w:rsidR="003B0EE2" w:rsidRPr="0062287A">
        <w:rPr>
          <w:rFonts w:ascii="MetaNormal-Roman" w:hAnsi="MetaNormal-Roman"/>
        </w:rPr>
        <w:t xml:space="preserve"> </w:t>
      </w:r>
      <w:r w:rsidR="00451F46" w:rsidRPr="0062287A">
        <w:rPr>
          <w:rFonts w:ascii="MetaNormal-Roman" w:hAnsi="MetaNormal-Roman"/>
        </w:rPr>
        <w:t>In cases documented by Human Rights Watch, the UN Commission of Inquiry (COI), and other human rights organizations, Kurds have overwhelmingly borne the brunt of these abuses, often on suspicion of links with the Syrian Democratic Forces (SDF), Autonomous Administration of North and East Syria (AANES), or the</w:t>
      </w:r>
      <w:r w:rsidR="00CF6D98" w:rsidRPr="0062287A">
        <w:rPr>
          <w:rFonts w:ascii="MetaNormal-Roman" w:hAnsi="MetaNormal-Roman"/>
        </w:rPr>
        <w:t xml:space="preserve"> </w:t>
      </w:r>
      <w:r w:rsidR="00C91B02" w:rsidRPr="0062287A">
        <w:rPr>
          <w:rFonts w:ascii="MetaNormal-Roman" w:hAnsi="MetaNormal-Roman"/>
        </w:rPr>
        <w:t>Democratic Union Party</w:t>
      </w:r>
      <w:r w:rsidR="00E4774E" w:rsidRPr="0062287A">
        <w:rPr>
          <w:rFonts w:ascii="MetaNormal-Roman" w:hAnsi="MetaNormal-Roman"/>
        </w:rPr>
        <w:t xml:space="preserve"> (PYD)</w:t>
      </w:r>
      <w:r w:rsidR="006D25EE" w:rsidRPr="0062287A">
        <w:rPr>
          <w:rFonts w:ascii="MetaNormal-Roman" w:hAnsi="MetaNormal-Roman"/>
        </w:rPr>
        <w:t xml:space="preserve">, </w:t>
      </w:r>
      <w:r w:rsidR="00CF6D98" w:rsidRPr="0062287A">
        <w:rPr>
          <w:rFonts w:ascii="MetaNormal-Roman" w:hAnsi="MetaNormal-Roman"/>
        </w:rPr>
        <w:t>Peoples’ Protection Units</w:t>
      </w:r>
      <w:r w:rsidR="00451F46" w:rsidRPr="0062287A">
        <w:rPr>
          <w:rFonts w:ascii="MetaNormal-Roman" w:hAnsi="MetaNormal-Roman"/>
        </w:rPr>
        <w:t xml:space="preserve"> </w:t>
      </w:r>
      <w:r w:rsidR="006D25EE" w:rsidRPr="0062287A">
        <w:rPr>
          <w:rFonts w:ascii="MetaNormal-Roman" w:hAnsi="MetaNormal-Roman"/>
        </w:rPr>
        <w:t xml:space="preserve">(YPG) or the </w:t>
      </w:r>
      <w:r w:rsidR="00451F46" w:rsidRPr="0062287A">
        <w:rPr>
          <w:rFonts w:ascii="MetaNormal-Roman" w:hAnsi="MetaNormal-Roman"/>
        </w:rPr>
        <w:t>Kurdistan Workers’ Party (PKK)</w:t>
      </w:r>
      <w:r w:rsidR="00E4774E" w:rsidRPr="0062287A">
        <w:rPr>
          <w:rFonts w:ascii="MetaNormal-Roman" w:hAnsi="MetaNormal-Roman"/>
        </w:rPr>
        <w:t xml:space="preserve"> and affiliates.</w:t>
      </w:r>
      <w:r w:rsidR="00451F46" w:rsidRPr="0062287A">
        <w:rPr>
          <w:rFonts w:ascii="MetaNormal-Roman" w:hAnsi="MetaNormal-Roman"/>
        </w:rPr>
        <w:t xml:space="preserve"> Arabs and others under SDF rule perceived to have had close ties with the SDF and AANES have also been targeted.</w:t>
      </w:r>
      <w:r w:rsidR="001A04BD" w:rsidRPr="0062287A">
        <w:rPr>
          <w:rFonts w:ascii="MetaNormal-Roman" w:hAnsi="MetaNormal-Roman"/>
        </w:rPr>
        <w:t xml:space="preserve"> </w:t>
      </w:r>
      <w:proofErr w:type="gramStart"/>
      <w:r w:rsidR="003B0EE2" w:rsidRPr="0062287A">
        <w:rPr>
          <w:rFonts w:ascii="MetaNormal-Roman" w:hAnsi="MetaNormal-Roman"/>
        </w:rPr>
        <w:t>As long as</w:t>
      </w:r>
      <w:proofErr w:type="gramEnd"/>
      <w:r w:rsidR="003B0EE2" w:rsidRPr="0062287A">
        <w:rPr>
          <w:rFonts w:ascii="MetaNormal-Roman" w:hAnsi="MetaNormal-Roman"/>
        </w:rPr>
        <w:t xml:space="preserve"> impunity for grave and systematic human rights abuses and possible war crimes reigns, hopes of return for the hundreds of thousands displaced and dispossessed Syrians who fled their homes during and after Türkiye’s successive military operations into the region continue to diminish. Many live in overstretched and underserved camps and collective shelters across north Syria today.</w:t>
      </w:r>
    </w:p>
    <w:p w14:paraId="0486D833" w14:textId="5490E183" w:rsidR="00D12978" w:rsidRPr="0062287A" w:rsidRDefault="0071572B">
      <w:pPr>
        <w:rPr>
          <w:rFonts w:ascii="MetaNormal-Roman" w:hAnsi="MetaNormal-Roman"/>
        </w:rPr>
      </w:pPr>
      <w:r w:rsidRPr="0062287A">
        <w:rPr>
          <w:rFonts w:ascii="MetaNormal-Roman" w:hAnsi="MetaNormal-Roman"/>
        </w:rPr>
        <w:t>In late October 2023</w:t>
      </w:r>
      <w:r w:rsidR="00202F3B" w:rsidRPr="0062287A">
        <w:rPr>
          <w:rFonts w:ascii="MetaNormal-Roman" w:hAnsi="MetaNormal-Roman"/>
        </w:rPr>
        <w:t xml:space="preserve">, </w:t>
      </w:r>
      <w:r w:rsidR="0073633D" w:rsidRPr="0062287A">
        <w:rPr>
          <w:rFonts w:ascii="MetaNormal-Roman" w:hAnsi="MetaNormal-Roman"/>
        </w:rPr>
        <w:t>T</w:t>
      </w:r>
      <w:r w:rsidR="00FC0017" w:rsidRPr="0062287A">
        <w:rPr>
          <w:rFonts w:ascii="MetaNormal-Roman" w:hAnsi="MetaNormal-Roman"/>
        </w:rPr>
        <w:t>ürkiye</w:t>
      </w:r>
      <w:r w:rsidR="0073633D" w:rsidRPr="0062287A">
        <w:rPr>
          <w:rFonts w:ascii="MetaNormal-Roman" w:hAnsi="MetaNormal-Roman"/>
        </w:rPr>
        <w:t xml:space="preserve"> carried out </w:t>
      </w:r>
      <w:r w:rsidRPr="0062287A">
        <w:rPr>
          <w:rFonts w:ascii="MetaNormal-Roman" w:hAnsi="MetaNormal-Roman"/>
        </w:rPr>
        <w:t>a wave</w:t>
      </w:r>
      <w:r w:rsidR="0073633D" w:rsidRPr="0062287A">
        <w:rPr>
          <w:rFonts w:ascii="MetaNormal-Roman" w:hAnsi="MetaNormal-Roman"/>
        </w:rPr>
        <w:t xml:space="preserve"> of airstrikes </w:t>
      </w:r>
      <w:r w:rsidR="009D4100" w:rsidRPr="0062287A">
        <w:rPr>
          <w:rFonts w:ascii="MetaNormal-Roman" w:hAnsi="MetaNormal-Roman"/>
        </w:rPr>
        <w:t xml:space="preserve">that targeted </w:t>
      </w:r>
      <w:r w:rsidR="00C21815" w:rsidRPr="0062287A">
        <w:rPr>
          <w:rFonts w:ascii="MetaNormal-Roman" w:hAnsi="MetaNormal-Roman"/>
        </w:rPr>
        <w:t xml:space="preserve">electricity and oil infrastructure in Syria’s Kurdish-held </w:t>
      </w:r>
      <w:r w:rsidR="0099687C" w:rsidRPr="0062287A">
        <w:rPr>
          <w:rFonts w:ascii="MetaNormal-Roman" w:hAnsi="MetaNormal-Roman"/>
        </w:rPr>
        <w:t xml:space="preserve">northeast Syria, </w:t>
      </w:r>
      <w:r w:rsidR="00202F3B" w:rsidRPr="0062287A">
        <w:rPr>
          <w:rFonts w:ascii="MetaNormal-Roman" w:hAnsi="MetaNormal-Roman"/>
        </w:rPr>
        <w:t xml:space="preserve">resulting in water and electricity </w:t>
      </w:r>
      <w:r w:rsidR="00347CAB" w:rsidRPr="0062287A">
        <w:rPr>
          <w:rFonts w:ascii="MetaNormal-Roman" w:hAnsi="MetaNormal-Roman"/>
        </w:rPr>
        <w:t>disruptions for millions of people.</w:t>
      </w:r>
      <w:r w:rsidR="007F6C98" w:rsidRPr="0062287A">
        <w:rPr>
          <w:rStyle w:val="FootnoteReference"/>
          <w:rFonts w:ascii="MetaNormal-Roman" w:hAnsi="MetaNormal-Roman"/>
        </w:rPr>
        <w:footnoteReference w:id="38"/>
      </w:r>
      <w:r w:rsidR="00347CAB" w:rsidRPr="0062287A">
        <w:rPr>
          <w:rFonts w:ascii="MetaNormal-Roman" w:hAnsi="MetaNormal-Roman"/>
        </w:rPr>
        <w:t xml:space="preserve"> </w:t>
      </w:r>
      <w:r w:rsidRPr="0062287A">
        <w:rPr>
          <w:rFonts w:ascii="MetaNormal-Roman" w:hAnsi="MetaNormal-Roman"/>
        </w:rPr>
        <w:t xml:space="preserve">In December and January </w:t>
      </w:r>
      <w:r w:rsidR="008D55FD" w:rsidRPr="0062287A">
        <w:rPr>
          <w:rFonts w:ascii="MetaNormal-Roman" w:hAnsi="MetaNormal-Roman"/>
        </w:rPr>
        <w:t>2024, it intensified its strikes to include medical facilities and crucial access roads</w:t>
      </w:r>
      <w:r w:rsidR="00EB5414" w:rsidRPr="0062287A">
        <w:rPr>
          <w:rFonts w:ascii="MetaNormal-Roman" w:hAnsi="MetaNormal-Roman"/>
        </w:rPr>
        <w:t xml:space="preserve"> used by humanitarian responders</w:t>
      </w:r>
      <w:r w:rsidR="007319AA" w:rsidRPr="0062287A">
        <w:rPr>
          <w:rFonts w:ascii="MetaNormal-Roman" w:hAnsi="MetaNormal-Roman"/>
        </w:rPr>
        <w:t>.</w:t>
      </w:r>
      <w:r w:rsidR="007319AA" w:rsidRPr="0062287A">
        <w:rPr>
          <w:rStyle w:val="FootnoteReference"/>
          <w:rFonts w:ascii="MetaNormal-Roman" w:hAnsi="MetaNormal-Roman"/>
        </w:rPr>
        <w:footnoteReference w:id="39"/>
      </w:r>
      <w:r w:rsidR="007319AA" w:rsidRPr="0062287A">
        <w:rPr>
          <w:rFonts w:ascii="MetaNormal-Roman" w:hAnsi="MetaNormal-Roman"/>
        </w:rPr>
        <w:t xml:space="preserve"> </w:t>
      </w:r>
      <w:r w:rsidR="005F47E2" w:rsidRPr="0062287A">
        <w:rPr>
          <w:rFonts w:ascii="MetaNormal-Roman" w:hAnsi="MetaNormal-Roman"/>
        </w:rPr>
        <w:t>Attacks which cause disproportionate damage to civilians and civilian objects are prohibited under international humanitarian law, and deliberate targeting of civilian infrastructure is a war crime. The repeated strikes on civilian infrastructure have left many essential facilities in ruins, rendering hospitals, bakeries, and water facilities inoperable</w:t>
      </w:r>
      <w:r w:rsidR="00D12978" w:rsidRPr="0062287A">
        <w:rPr>
          <w:rFonts w:ascii="MetaNormal-Roman" w:hAnsi="MetaNormal-Roman"/>
        </w:rPr>
        <w:t>.</w:t>
      </w:r>
    </w:p>
    <w:p w14:paraId="03967F4D" w14:textId="77777777" w:rsidR="0062287A" w:rsidRPr="0062287A" w:rsidRDefault="0062287A" w:rsidP="0062287A">
      <w:pPr>
        <w:pStyle w:val="NoSpacing"/>
        <w:rPr>
          <w:rFonts w:ascii="MetaNormal-Roman" w:hAnsi="MetaNormal-Roman"/>
        </w:rPr>
      </w:pPr>
    </w:p>
    <w:p w14:paraId="2B9D52EE" w14:textId="0EF42BD5" w:rsidR="00727699" w:rsidRPr="0062287A" w:rsidRDefault="00727699" w:rsidP="00727699">
      <w:pPr>
        <w:rPr>
          <w:rFonts w:ascii="MetaNormal-Roman" w:hAnsi="MetaNormal-Roman"/>
        </w:rPr>
      </w:pPr>
      <w:r w:rsidRPr="0062287A">
        <w:rPr>
          <w:rFonts w:ascii="MetaNormal-Roman" w:hAnsi="MetaNormal-Roman"/>
          <w:b/>
          <w:bCs/>
        </w:rPr>
        <w:t>The Committee should ask the state party to supply detailed information about the steps it is taking to halt acts of torture and inhuman or degrading treatment or punishment committed by its military forces and intelligence personnel, together with affiliated local militias, that</w:t>
      </w:r>
      <w:r w:rsidR="0062287A" w:rsidRPr="0062287A">
        <w:rPr>
          <w:rFonts w:ascii="MetaNormal-Roman" w:hAnsi="MetaNormal-Roman"/>
          <w:b/>
          <w:bCs/>
        </w:rPr>
        <w:t xml:space="preserve"> </w:t>
      </w:r>
      <w:r w:rsidRPr="0062287A">
        <w:rPr>
          <w:rFonts w:ascii="MetaNormal-Roman" w:hAnsi="MetaNormal-Roman"/>
          <w:b/>
          <w:bCs/>
        </w:rPr>
        <w:t>constitute not only human rights violations but potential war crimes and ensure that all individuals under its control, including military personnel and armed groups, adhere to international human rights law and humanitarian law, in particular the absolute prohibition on torture and inhuman and degrading treatment.</w:t>
      </w:r>
    </w:p>
    <w:p w14:paraId="4D833413" w14:textId="09BD1D2C" w:rsidR="00727699" w:rsidRPr="0062287A" w:rsidRDefault="00727699" w:rsidP="00727699">
      <w:pPr>
        <w:rPr>
          <w:rFonts w:ascii="MetaNormal-Roman" w:hAnsi="MetaNormal-Roman"/>
        </w:rPr>
      </w:pPr>
      <w:r w:rsidRPr="0062287A">
        <w:rPr>
          <w:rFonts w:ascii="MetaNormal-Roman" w:hAnsi="MetaNormal-Roman"/>
          <w:b/>
          <w:bCs/>
        </w:rPr>
        <w:t>The Committee should ask the state party to provide details about the number and outcome of any investigations into allegations that Turkish Armed Forces and intelligence agencies operating in the occupied territories are involved in torture and rape of civilians, as well as other serious violations including arbitrary detention</w:t>
      </w:r>
      <w:r w:rsidR="002C7AE7" w:rsidRPr="0062287A">
        <w:rPr>
          <w:rFonts w:ascii="MetaNormal-Roman" w:hAnsi="MetaNormal-Roman"/>
          <w:b/>
          <w:bCs/>
        </w:rPr>
        <w:t xml:space="preserve">, </w:t>
      </w:r>
      <w:r w:rsidRPr="0062287A">
        <w:rPr>
          <w:rFonts w:ascii="MetaNormal-Roman" w:hAnsi="MetaNormal-Roman"/>
          <w:b/>
          <w:bCs/>
        </w:rPr>
        <w:t xml:space="preserve">extrajudicial killings, </w:t>
      </w:r>
      <w:r w:rsidR="002C7AE7" w:rsidRPr="0062287A">
        <w:rPr>
          <w:rFonts w:ascii="MetaNormal-Roman" w:hAnsi="MetaNormal-Roman"/>
          <w:b/>
          <w:bCs/>
        </w:rPr>
        <w:t xml:space="preserve">seizures of property and looting </w:t>
      </w:r>
      <w:r w:rsidRPr="0062287A">
        <w:rPr>
          <w:rFonts w:ascii="MetaNormal-Roman" w:hAnsi="MetaNormal-Roman"/>
          <w:b/>
          <w:bCs/>
        </w:rPr>
        <w:t>which would constitute both serious human rights violations and potential war crimes.</w:t>
      </w:r>
    </w:p>
    <w:p w14:paraId="3D719EE9" w14:textId="77777777" w:rsidR="00727699" w:rsidRPr="0062287A" w:rsidRDefault="00727699" w:rsidP="00727699">
      <w:pPr>
        <w:rPr>
          <w:rFonts w:ascii="MetaNormal-Roman" w:hAnsi="MetaNormal-Roman"/>
        </w:rPr>
      </w:pPr>
      <w:r w:rsidRPr="0062287A">
        <w:rPr>
          <w:rFonts w:ascii="MetaNormal-Roman" w:hAnsi="MetaNormal-Roman"/>
          <w:b/>
          <w:bCs/>
        </w:rPr>
        <w:t>Recommendations</w:t>
      </w:r>
    </w:p>
    <w:p w14:paraId="4AEA1A99" w14:textId="74A6A139" w:rsidR="00727699" w:rsidRPr="0062287A" w:rsidRDefault="00727699" w:rsidP="00727699">
      <w:pPr>
        <w:rPr>
          <w:rFonts w:ascii="MetaNormal-Roman" w:hAnsi="MetaNormal-Roman"/>
        </w:rPr>
      </w:pPr>
      <w:r w:rsidRPr="0062287A">
        <w:rPr>
          <w:rFonts w:ascii="MetaNormal-Roman" w:hAnsi="MetaNormal-Roman"/>
        </w:rPr>
        <w:t>The Committee should recommend that the government of T</w:t>
      </w:r>
      <w:r w:rsidR="00FC0017" w:rsidRPr="0062287A">
        <w:rPr>
          <w:rFonts w:ascii="MetaNormal-Roman" w:hAnsi="MetaNormal-Roman"/>
        </w:rPr>
        <w:t>ürkiye</w:t>
      </w:r>
      <w:r w:rsidRPr="0062287A">
        <w:rPr>
          <w:rFonts w:ascii="MetaNormal-Roman" w:hAnsi="MetaNormal-Roman"/>
        </w:rPr>
        <w:t xml:space="preserve"> undertakes the following urgent measures:</w:t>
      </w:r>
    </w:p>
    <w:p w14:paraId="65FD5E6F" w14:textId="2FA252A1" w:rsidR="00727699" w:rsidRPr="0062287A" w:rsidRDefault="00727699" w:rsidP="00727699">
      <w:pPr>
        <w:rPr>
          <w:rFonts w:ascii="MetaNormal-Roman" w:hAnsi="MetaNormal-Roman"/>
        </w:rPr>
      </w:pPr>
      <w:r w:rsidRPr="0062287A">
        <w:rPr>
          <w:rFonts w:ascii="MetaNormal-Roman" w:hAnsi="MetaNormal-Roman"/>
          <w:i/>
          <w:iCs/>
        </w:rPr>
        <w:lastRenderedPageBreak/>
        <w:t>Concerning the investigation of abuses committed in areas of Syria where T</w:t>
      </w:r>
      <w:r w:rsidR="00FC0017" w:rsidRPr="0062287A">
        <w:rPr>
          <w:rFonts w:ascii="MetaNormal-Roman" w:hAnsi="MetaNormal-Roman"/>
          <w:i/>
          <w:iCs/>
        </w:rPr>
        <w:t>ürkiye</w:t>
      </w:r>
      <w:r w:rsidRPr="0062287A">
        <w:rPr>
          <w:rFonts w:ascii="MetaNormal-Roman" w:hAnsi="MetaNormal-Roman"/>
          <w:i/>
          <w:iCs/>
        </w:rPr>
        <w:t xml:space="preserve"> exercises de facto control</w:t>
      </w:r>
    </w:p>
    <w:p w14:paraId="441CB665" w14:textId="77777777" w:rsidR="00727699" w:rsidRPr="0062287A" w:rsidRDefault="00727699" w:rsidP="00727699">
      <w:pPr>
        <w:numPr>
          <w:ilvl w:val="0"/>
          <w:numId w:val="7"/>
        </w:numPr>
        <w:rPr>
          <w:rFonts w:ascii="MetaNormal-Roman" w:hAnsi="MetaNormal-Roman"/>
        </w:rPr>
      </w:pPr>
      <w:r w:rsidRPr="0062287A">
        <w:rPr>
          <w:rFonts w:ascii="MetaNormal-Roman" w:hAnsi="MetaNormal-Roman"/>
        </w:rPr>
        <w:t>Conduct a transparent, thorough, and impartial investigation into allegations that Turkish Armed Forces and intelligence agencies and affiliated local militias, operating in the Syrian occupied territories, are involved in the torture and rape of civilians, as well as other serious violations, including arbitrary detention and extrajudicial killings, which would constitute both serious human rights violations and potential war crimes.</w:t>
      </w:r>
    </w:p>
    <w:p w14:paraId="1C8E1404" w14:textId="77777777" w:rsidR="00727699" w:rsidRPr="0062287A" w:rsidRDefault="00727699" w:rsidP="00727699">
      <w:pPr>
        <w:numPr>
          <w:ilvl w:val="0"/>
          <w:numId w:val="7"/>
        </w:numPr>
        <w:rPr>
          <w:rFonts w:ascii="MetaNormal-Roman" w:hAnsi="MetaNormal-Roman"/>
        </w:rPr>
      </w:pPr>
      <w:r w:rsidRPr="0062287A">
        <w:rPr>
          <w:rFonts w:ascii="MetaNormal-Roman" w:hAnsi="MetaNormal-Roman"/>
        </w:rPr>
        <w:t xml:space="preserve">Cooperate fully with independent and impartial investigations by international bodies, such as the United Nations Commission of Inquiry and human rights organizations, into alleged human rights violations and war crimes including torture, rape and other prohibited </w:t>
      </w:r>
      <w:proofErr w:type="gramStart"/>
      <w:r w:rsidRPr="0062287A">
        <w:rPr>
          <w:rFonts w:ascii="MetaNormal-Roman" w:hAnsi="MetaNormal-Roman"/>
        </w:rPr>
        <w:t>ill-treatment;</w:t>
      </w:r>
      <w:proofErr w:type="gramEnd"/>
    </w:p>
    <w:p w14:paraId="11A29055" w14:textId="77777777" w:rsidR="00727699" w:rsidRPr="0062287A" w:rsidRDefault="00727699" w:rsidP="00727699">
      <w:pPr>
        <w:numPr>
          <w:ilvl w:val="0"/>
          <w:numId w:val="7"/>
        </w:numPr>
        <w:rPr>
          <w:rFonts w:ascii="MetaNormal-Roman" w:hAnsi="MetaNormal-Roman"/>
        </w:rPr>
      </w:pPr>
      <w:r w:rsidRPr="0062287A">
        <w:rPr>
          <w:rFonts w:ascii="MetaNormal-Roman" w:hAnsi="MetaNormal-Roman"/>
        </w:rPr>
        <w:t xml:space="preserve">Ensure full and unhindered access for international and independent monitors to Turkish-occupied territories, including the prisons and detention centers run by the Military Police and those of the various factions, as well as the military </w:t>
      </w:r>
      <w:proofErr w:type="gramStart"/>
      <w:r w:rsidRPr="0062287A">
        <w:rPr>
          <w:rFonts w:ascii="MetaNormal-Roman" w:hAnsi="MetaNormal-Roman"/>
        </w:rPr>
        <w:t>courts;</w:t>
      </w:r>
      <w:proofErr w:type="gramEnd"/>
    </w:p>
    <w:p w14:paraId="2487CD2B" w14:textId="77777777" w:rsidR="00727699" w:rsidRPr="0062287A" w:rsidRDefault="00727699" w:rsidP="00727699">
      <w:pPr>
        <w:numPr>
          <w:ilvl w:val="0"/>
          <w:numId w:val="7"/>
        </w:numPr>
        <w:rPr>
          <w:rFonts w:ascii="MetaNormal-Roman" w:hAnsi="MetaNormal-Roman"/>
        </w:rPr>
      </w:pPr>
      <w:r w:rsidRPr="0062287A">
        <w:rPr>
          <w:rFonts w:ascii="MetaNormal-Roman" w:hAnsi="MetaNormal-Roman"/>
        </w:rPr>
        <w:t xml:space="preserve">Establish robust oversight mechanisms to monitor the conduct of all Turkish and Turkish-aligned forces and promptly address any reported </w:t>
      </w:r>
      <w:proofErr w:type="gramStart"/>
      <w:r w:rsidRPr="0062287A">
        <w:rPr>
          <w:rFonts w:ascii="MetaNormal-Roman" w:hAnsi="MetaNormal-Roman"/>
        </w:rPr>
        <w:t>abuses;</w:t>
      </w:r>
      <w:proofErr w:type="gramEnd"/>
    </w:p>
    <w:p w14:paraId="08D6BE9F" w14:textId="77777777" w:rsidR="00727699" w:rsidRPr="0062287A" w:rsidRDefault="00727699" w:rsidP="00727699">
      <w:pPr>
        <w:numPr>
          <w:ilvl w:val="0"/>
          <w:numId w:val="7"/>
        </w:numPr>
        <w:rPr>
          <w:rFonts w:ascii="MetaNormal-Roman" w:hAnsi="MetaNormal-Roman"/>
        </w:rPr>
      </w:pPr>
      <w:r w:rsidRPr="0062287A">
        <w:rPr>
          <w:rFonts w:ascii="MetaNormal-Roman" w:hAnsi="MetaNormal-Roman"/>
        </w:rPr>
        <w:t xml:space="preserve">Hold those responsible for abuses accountable, including through fair and transparent </w:t>
      </w:r>
      <w:proofErr w:type="gramStart"/>
      <w:r w:rsidRPr="0062287A">
        <w:rPr>
          <w:rFonts w:ascii="MetaNormal-Roman" w:hAnsi="MetaNormal-Roman"/>
        </w:rPr>
        <w:t>trials;</w:t>
      </w:r>
      <w:proofErr w:type="gramEnd"/>
    </w:p>
    <w:p w14:paraId="315B7EA1" w14:textId="77777777" w:rsidR="00727699" w:rsidRPr="0062287A" w:rsidRDefault="00727699" w:rsidP="00727699">
      <w:pPr>
        <w:numPr>
          <w:ilvl w:val="0"/>
          <w:numId w:val="7"/>
        </w:numPr>
        <w:rPr>
          <w:rFonts w:ascii="MetaNormal-Roman" w:hAnsi="MetaNormal-Roman"/>
        </w:rPr>
      </w:pPr>
      <w:r w:rsidRPr="0062287A">
        <w:rPr>
          <w:rFonts w:ascii="MetaNormal-Roman" w:hAnsi="MetaNormal-Roman"/>
        </w:rPr>
        <w:t xml:space="preserve">Ensure the elimination of all makeshift or unofficial jails and detention centers belonging to Syrian National Army </w:t>
      </w:r>
      <w:proofErr w:type="gramStart"/>
      <w:r w:rsidRPr="0062287A">
        <w:rPr>
          <w:rFonts w:ascii="MetaNormal-Roman" w:hAnsi="MetaNormal-Roman"/>
        </w:rPr>
        <w:t>factions;</w:t>
      </w:r>
      <w:proofErr w:type="gramEnd"/>
    </w:p>
    <w:p w14:paraId="1E15A80E" w14:textId="72FD06D3" w:rsidR="00727699" w:rsidRPr="0062287A" w:rsidRDefault="00727699" w:rsidP="00727699">
      <w:pPr>
        <w:numPr>
          <w:ilvl w:val="0"/>
          <w:numId w:val="7"/>
        </w:numPr>
        <w:rPr>
          <w:rFonts w:ascii="MetaNormal-Roman" w:hAnsi="MetaNormal-Roman"/>
        </w:rPr>
      </w:pPr>
      <w:r w:rsidRPr="0062287A">
        <w:rPr>
          <w:rFonts w:ascii="MetaNormal-Roman" w:hAnsi="MetaNormal-Roman"/>
        </w:rPr>
        <w:t xml:space="preserve">Develop and implement, through a transparent and participatory process and, in accordance with international standards, a reparations program for all victims of serious human rights violations committed by Turkish forces and local forces Türkiye controls since it conducted a military incursion and occupied territories of northern Syria. Reparations should include public acknowledgment of victims’ suffering, </w:t>
      </w:r>
      <w:r w:rsidR="009036A3" w:rsidRPr="0062287A">
        <w:rPr>
          <w:rFonts w:ascii="MetaNormal-Roman" w:hAnsi="MetaNormal-Roman"/>
        </w:rPr>
        <w:t xml:space="preserve">restitution, </w:t>
      </w:r>
      <w:r w:rsidRPr="0062287A">
        <w:rPr>
          <w:rFonts w:ascii="MetaNormal-Roman" w:hAnsi="MetaNormal-Roman"/>
        </w:rPr>
        <w:t>compensation, psychosocial and physical rehabilitation.</w:t>
      </w:r>
    </w:p>
    <w:p w14:paraId="44ADF2D4" w14:textId="4A349BD2" w:rsidR="00727699" w:rsidRPr="0062287A" w:rsidRDefault="00295F4B" w:rsidP="00BB3997">
      <w:pPr>
        <w:rPr>
          <w:rFonts w:ascii="MetaNormal-Roman" w:hAnsi="MetaNormal-Roman"/>
          <w:i/>
        </w:rPr>
      </w:pPr>
      <w:r w:rsidRPr="0062287A">
        <w:rPr>
          <w:rFonts w:ascii="MetaNormal-Roman" w:hAnsi="MetaNormal-Roman"/>
          <w:i/>
          <w:iCs/>
        </w:rPr>
        <w:t xml:space="preserve">Concerning </w:t>
      </w:r>
      <w:r w:rsidR="007D4467" w:rsidRPr="0062287A">
        <w:rPr>
          <w:rFonts w:ascii="MetaNormal-Roman" w:hAnsi="MetaNormal-Roman"/>
          <w:i/>
          <w:iCs/>
        </w:rPr>
        <w:t>Turkish airstrikes on Kurdish-held northeast Syria:</w:t>
      </w:r>
    </w:p>
    <w:p w14:paraId="124DB061" w14:textId="6F6302BF" w:rsidR="007D4467" w:rsidRPr="0062287A" w:rsidRDefault="00DD69EC" w:rsidP="00490EB1">
      <w:pPr>
        <w:pStyle w:val="ListParagraph"/>
        <w:numPr>
          <w:ilvl w:val="0"/>
          <w:numId w:val="14"/>
        </w:numPr>
        <w:rPr>
          <w:rFonts w:ascii="MetaNormal-Roman" w:hAnsi="MetaNormal-Roman"/>
        </w:rPr>
      </w:pPr>
      <w:r w:rsidRPr="0062287A">
        <w:rPr>
          <w:rFonts w:ascii="MetaNormal-Roman" w:hAnsi="MetaNormal-Roman"/>
        </w:rPr>
        <w:t> Immediately stop targeting critical civilian infrastructure, respect international humanitarian law and hold to account those responsible for serious violations.</w:t>
      </w:r>
    </w:p>
    <w:p w14:paraId="08445807" w14:textId="7E5F4853" w:rsidR="00BB3997" w:rsidRDefault="00BB3997" w:rsidP="0035715A"/>
    <w:p w14:paraId="09A1DFDC" w14:textId="0FA356C4" w:rsidR="0035715A" w:rsidRPr="0035715A" w:rsidRDefault="0035715A" w:rsidP="0035715A">
      <w:r>
        <w:t xml:space="preserve"> </w:t>
      </w:r>
    </w:p>
    <w:p w14:paraId="2E45F0B4" w14:textId="77777777" w:rsidR="0035715A" w:rsidRDefault="0035715A" w:rsidP="00886C26"/>
    <w:p w14:paraId="68FE7FD8" w14:textId="77777777" w:rsidR="0035715A" w:rsidRDefault="0035715A" w:rsidP="00886C26"/>
    <w:p w14:paraId="117F0018" w14:textId="77777777" w:rsidR="0035715A" w:rsidRPr="00886C26" w:rsidRDefault="0035715A" w:rsidP="00886C26"/>
    <w:sectPr w:rsidR="0035715A" w:rsidRPr="00886C26">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ACDC65" w14:textId="77777777" w:rsidR="0060533D" w:rsidRDefault="0060533D" w:rsidP="00B411A6">
      <w:pPr>
        <w:spacing w:after="0" w:line="240" w:lineRule="auto"/>
      </w:pPr>
      <w:r>
        <w:separator/>
      </w:r>
    </w:p>
  </w:endnote>
  <w:endnote w:type="continuationSeparator" w:id="0">
    <w:p w14:paraId="4E03C4A6" w14:textId="77777777" w:rsidR="0060533D" w:rsidRDefault="0060533D" w:rsidP="00B411A6">
      <w:pPr>
        <w:spacing w:after="0" w:line="240" w:lineRule="auto"/>
      </w:pPr>
      <w:r>
        <w:continuationSeparator/>
      </w:r>
    </w:p>
  </w:endnote>
  <w:endnote w:type="continuationNotice" w:id="1">
    <w:p w14:paraId="55AFD740" w14:textId="77777777" w:rsidR="0060533D" w:rsidRDefault="0060533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MetaNormal-Roman">
    <w:panose1 w:val="020B0502030000020004"/>
    <w:charset w:val="00"/>
    <w:family w:val="swiss"/>
    <w:pitch w:val="variable"/>
    <w:sig w:usb0="80000027"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1833729"/>
      <w:docPartObj>
        <w:docPartGallery w:val="Page Numbers (Bottom of Page)"/>
        <w:docPartUnique/>
      </w:docPartObj>
    </w:sdtPr>
    <w:sdtEndPr>
      <w:rPr>
        <w:noProof/>
      </w:rPr>
    </w:sdtEndPr>
    <w:sdtContent>
      <w:p w14:paraId="06DC3155" w14:textId="03CBB6F3" w:rsidR="005A1A2D" w:rsidRDefault="005A1A2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EA65F7" w14:textId="77777777" w:rsidR="005A1A2D" w:rsidRDefault="005A1A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E57BCF" w14:textId="77777777" w:rsidR="0060533D" w:rsidRDefault="0060533D" w:rsidP="00B411A6">
      <w:pPr>
        <w:spacing w:after="0" w:line="240" w:lineRule="auto"/>
      </w:pPr>
      <w:r>
        <w:separator/>
      </w:r>
    </w:p>
  </w:footnote>
  <w:footnote w:type="continuationSeparator" w:id="0">
    <w:p w14:paraId="01B382BA" w14:textId="77777777" w:rsidR="0060533D" w:rsidRDefault="0060533D" w:rsidP="00B411A6">
      <w:pPr>
        <w:spacing w:after="0" w:line="240" w:lineRule="auto"/>
      </w:pPr>
      <w:r>
        <w:continuationSeparator/>
      </w:r>
    </w:p>
  </w:footnote>
  <w:footnote w:type="continuationNotice" w:id="1">
    <w:p w14:paraId="582A66CF" w14:textId="77777777" w:rsidR="0060533D" w:rsidRDefault="0060533D">
      <w:pPr>
        <w:spacing w:after="0" w:line="240" w:lineRule="auto"/>
      </w:pPr>
    </w:p>
  </w:footnote>
  <w:footnote w:id="2">
    <w:p w14:paraId="0FA2E015" w14:textId="273CF4D5" w:rsidR="009F4651" w:rsidRPr="00091E46" w:rsidRDefault="009F4651">
      <w:pPr>
        <w:pStyle w:val="FootnoteText"/>
      </w:pPr>
      <w:r w:rsidRPr="00091E46">
        <w:rPr>
          <w:rStyle w:val="FootnoteReference"/>
        </w:rPr>
        <w:footnoteRef/>
      </w:r>
      <w:r w:rsidR="00D04CFD" w:rsidRPr="00091E46">
        <w:t>Human Rights Watch news release, “</w:t>
      </w:r>
      <w:hyperlink r:id="rId1" w:history="1">
        <w:r w:rsidRPr="00091E46">
          <w:rPr>
            <w:rStyle w:val="Hyperlink"/>
          </w:rPr>
          <w:t>Turkey: President Bids for One-Man Rule</w:t>
        </w:r>
        <w:r w:rsidR="00D04CFD" w:rsidRPr="00091E46">
          <w:rPr>
            <w:rStyle w:val="Hyperlink"/>
          </w:rPr>
          <w:t>,”</w:t>
        </w:r>
        <w:r w:rsidRPr="00091E46">
          <w:rPr>
            <w:rStyle w:val="Hyperlink"/>
          </w:rPr>
          <w:t xml:space="preserve"> </w:t>
        </w:r>
      </w:hyperlink>
      <w:r w:rsidR="00D04CFD" w:rsidRPr="00091E46">
        <w:rPr>
          <w:rStyle w:val="Hyperlink"/>
        </w:rPr>
        <w:t xml:space="preserve"> https://www.hrw.org/news/2017/01/18/turkey-president-bids-one-man-rule, January 18, 2017</w:t>
      </w:r>
      <w:r w:rsidRPr="00091E46">
        <w:t xml:space="preserve">; </w:t>
      </w:r>
      <w:r w:rsidR="00D04CFD" w:rsidRPr="00091E46">
        <w:t>Human Rights Watch, “</w:t>
      </w:r>
      <w:hyperlink r:id="rId2" w:history="1">
        <w:r w:rsidRPr="00091E46">
          <w:rPr>
            <w:rStyle w:val="Hyperlink"/>
          </w:rPr>
          <w:t>Questions and Answers: Turkey’s Constitutional Referendum</w:t>
        </w:r>
        <w:r w:rsidR="00D04CFD" w:rsidRPr="00091E46">
          <w:rPr>
            <w:rStyle w:val="Hyperlink"/>
          </w:rPr>
          <w:t>,”</w:t>
        </w:r>
      </w:hyperlink>
      <w:r w:rsidR="00D04CFD" w:rsidRPr="00091E46">
        <w:rPr>
          <w:rStyle w:val="Hyperlink"/>
        </w:rPr>
        <w:t xml:space="preserve"> </w:t>
      </w:r>
      <w:hyperlink r:id="rId3" w:history="1">
        <w:r w:rsidR="00D04CFD" w:rsidRPr="00091E46">
          <w:rPr>
            <w:rStyle w:val="Hyperlink"/>
          </w:rPr>
          <w:t>https://www.hrw.org/news/2017/04/04/questions-and-answers-turkeys-constitutional-referendum</w:t>
        </w:r>
      </w:hyperlink>
      <w:r w:rsidR="00D04CFD" w:rsidRPr="00091E46">
        <w:rPr>
          <w:rStyle w:val="Hyperlink"/>
        </w:rPr>
        <w:t>, April 4, 2017</w:t>
      </w:r>
      <w:r w:rsidRPr="00091E46">
        <w:t xml:space="preserve">. </w:t>
      </w:r>
    </w:p>
  </w:footnote>
  <w:footnote w:id="3">
    <w:p w14:paraId="431F0C5D" w14:textId="68894999" w:rsidR="009F4651" w:rsidRPr="00091E46" w:rsidRDefault="009F4651">
      <w:pPr>
        <w:pStyle w:val="FootnoteText"/>
      </w:pPr>
      <w:r w:rsidRPr="00091E46">
        <w:rPr>
          <w:rStyle w:val="FootnoteReference"/>
        </w:rPr>
        <w:footnoteRef/>
      </w:r>
      <w:r w:rsidRPr="00091E46">
        <w:t xml:space="preserve"> Venice Commission, “Turkey: Opinion on the Amendments to the Constitution Adopted by the Grand National Assembly on 21 January 2017 and to be Submitted to a National Referendum on 16 April 2017,” CDL-</w:t>
      </w:r>
      <w:proofErr w:type="gramStart"/>
      <w:r w:rsidRPr="00091E46">
        <w:t>AD(</w:t>
      </w:r>
      <w:proofErr w:type="gramEnd"/>
      <w:r w:rsidRPr="00091E46">
        <w:t xml:space="preserve">2017)005, March 13, 2017: see  </w:t>
      </w:r>
      <w:hyperlink w:history="1"/>
      <w:r w:rsidR="00D04CFD" w:rsidRPr="00091E46">
        <w:rPr>
          <w:rStyle w:val="Hyperlink"/>
        </w:rPr>
        <w:t>https://www.venice.coe.int/webforms/documents/default.aspx?pdffile=CDL-AD(2017)005-e</w:t>
      </w:r>
    </w:p>
  </w:footnote>
  <w:footnote w:id="4">
    <w:p w14:paraId="413CAC21" w14:textId="2D1BF3FC" w:rsidR="00EF6F70" w:rsidRPr="00091E46" w:rsidRDefault="00EF6F70">
      <w:pPr>
        <w:pStyle w:val="FootnoteText"/>
      </w:pPr>
      <w:r w:rsidRPr="00091E46">
        <w:rPr>
          <w:rStyle w:val="FootnoteReference"/>
        </w:rPr>
        <w:footnoteRef/>
      </w:r>
      <w:r w:rsidRPr="00091E46">
        <w:t xml:space="preserve"> </w:t>
      </w:r>
      <w:r w:rsidR="00D04CFD" w:rsidRPr="00091E46">
        <w:t>Human Rights Watch news release, “</w:t>
      </w:r>
      <w:hyperlink r:id="rId4" w:history="1">
        <w:r w:rsidRPr="00091E46">
          <w:rPr>
            <w:rStyle w:val="Hyperlink"/>
          </w:rPr>
          <w:t>Turkey: Human Rights Defender on Trial</w:t>
        </w:r>
        <w:r w:rsidR="00D04CFD" w:rsidRPr="00091E46">
          <w:rPr>
            <w:rStyle w:val="Hyperlink"/>
          </w:rPr>
          <w:t>,”</w:t>
        </w:r>
      </w:hyperlink>
      <w:r w:rsidR="00D04CFD" w:rsidRPr="00091E46">
        <w:t xml:space="preserve"> </w:t>
      </w:r>
      <w:hyperlink r:id="rId5" w:history="1">
        <w:r w:rsidR="00D04CFD" w:rsidRPr="00091E46">
          <w:rPr>
            <w:rStyle w:val="Hyperlink"/>
          </w:rPr>
          <w:t>https://www.hrw.org/news/2022/02/21/turkey-human-rights-defender-trial</w:t>
        </w:r>
      </w:hyperlink>
      <w:r w:rsidR="00D04CFD" w:rsidRPr="00091E46">
        <w:t>, February 21, 2022.</w:t>
      </w:r>
      <w:r w:rsidRPr="00091E46">
        <w:t xml:space="preserve"> </w:t>
      </w:r>
    </w:p>
  </w:footnote>
  <w:footnote w:id="5">
    <w:p w14:paraId="6451E2E7" w14:textId="57B89792" w:rsidR="00EF6F70" w:rsidRPr="00091E46" w:rsidRDefault="00EF6F70">
      <w:pPr>
        <w:pStyle w:val="FootnoteText"/>
      </w:pPr>
      <w:r w:rsidRPr="00091E46">
        <w:rPr>
          <w:rStyle w:val="FootnoteReference"/>
        </w:rPr>
        <w:footnoteRef/>
      </w:r>
      <w:r w:rsidRPr="00091E46">
        <w:t xml:space="preserve"> </w:t>
      </w:r>
      <w:r w:rsidR="00D04CFD" w:rsidRPr="00091E46">
        <w:t>Human Rights Watch report, “</w:t>
      </w:r>
      <w:hyperlink r:id="rId6" w:history="1">
        <w:r w:rsidRPr="00091E46">
          <w:rPr>
            <w:rStyle w:val="Hyperlink"/>
          </w:rPr>
          <w:t>Turkey: Crackdown on Kurdish Opposition</w:t>
        </w:r>
        <w:r w:rsidR="00D04CFD" w:rsidRPr="00091E46">
          <w:rPr>
            <w:rStyle w:val="Hyperlink"/>
          </w:rPr>
          <w:t>,”</w:t>
        </w:r>
      </w:hyperlink>
      <w:r w:rsidRPr="00091E46">
        <w:t xml:space="preserve"> </w:t>
      </w:r>
      <w:hyperlink r:id="rId7" w:history="1">
        <w:r w:rsidR="00D04CFD" w:rsidRPr="00091E46">
          <w:rPr>
            <w:rStyle w:val="Hyperlink"/>
          </w:rPr>
          <w:t>https://www.hrw.org/news/2017/03/20/turkey-crackdown-kurdish-opposition</w:t>
        </w:r>
      </w:hyperlink>
      <w:r w:rsidR="00D04CFD" w:rsidRPr="00091E46">
        <w:t xml:space="preserve">, March 20, 2017; </w:t>
      </w:r>
      <w:r w:rsidR="00C53048" w:rsidRPr="00091E46">
        <w:t xml:space="preserve">Human Rights Watch news release, “Kurdish politicians convicted in unjust mass trial,” </w:t>
      </w:r>
      <w:hyperlink r:id="rId8" w:history="1">
        <w:r w:rsidR="00C53048" w:rsidRPr="00091E46">
          <w:rPr>
            <w:rStyle w:val="Hyperlink"/>
          </w:rPr>
          <w:t>https://www.hrw.org/news/2024/05/16/Türkiye-kurdish-politicians-convicted-unjust-mass-trial</w:t>
        </w:r>
      </w:hyperlink>
      <w:r w:rsidR="00C53048" w:rsidRPr="00091E46">
        <w:t>, May 16, 2024.</w:t>
      </w:r>
      <w:r w:rsidRPr="00091E46">
        <w:t xml:space="preserve"> </w:t>
      </w:r>
    </w:p>
  </w:footnote>
  <w:footnote w:id="6">
    <w:p w14:paraId="00E25648" w14:textId="64A10F9F" w:rsidR="006E2A50" w:rsidRPr="00091E46" w:rsidRDefault="006E2A50">
      <w:pPr>
        <w:pStyle w:val="FootnoteText"/>
      </w:pPr>
      <w:r w:rsidRPr="00091E46">
        <w:rPr>
          <w:rStyle w:val="FootnoteReference"/>
        </w:rPr>
        <w:footnoteRef/>
      </w:r>
      <w:r w:rsidRPr="00091E46">
        <w:t xml:space="preserve"> </w:t>
      </w:r>
      <w:r w:rsidR="00C53048" w:rsidRPr="00091E46">
        <w:t>Hu</w:t>
      </w:r>
      <w:r w:rsidR="00323783" w:rsidRPr="00091E46">
        <w:t>m</w:t>
      </w:r>
      <w:r w:rsidR="00C53048" w:rsidRPr="00091E46">
        <w:t>an Rights Watch report, “</w:t>
      </w:r>
      <w:hyperlink r:id="rId9" w:history="1">
        <w:r w:rsidR="00EF6F70" w:rsidRPr="00091E46">
          <w:rPr>
            <w:rStyle w:val="Hyperlink"/>
          </w:rPr>
          <w:t>Silencing Turkey’s Media: The Government’s Deepening Assault on Critical Journalism</w:t>
        </w:r>
        <w:r w:rsidR="00C53048" w:rsidRPr="00091E46">
          <w:rPr>
            <w:rStyle w:val="Hyperlink"/>
          </w:rPr>
          <w:t xml:space="preserve">,” </w:t>
        </w:r>
      </w:hyperlink>
      <w:r w:rsidR="00C53048" w:rsidRPr="00091E46">
        <w:rPr>
          <w:rStyle w:val="Hyperlink"/>
        </w:rPr>
        <w:t xml:space="preserve"> </w:t>
      </w:r>
      <w:hyperlink r:id="rId10" w:history="1">
        <w:r w:rsidR="00C53048" w:rsidRPr="00091E46">
          <w:rPr>
            <w:rStyle w:val="Hyperlink"/>
          </w:rPr>
          <w:t>https://www.hrw.org/report/2016/12/15/silencing-turkeys-media/governments-deepening-assault-critical-journalism</w:t>
        </w:r>
      </w:hyperlink>
      <w:r w:rsidR="00C53048" w:rsidRPr="00091E46">
        <w:rPr>
          <w:rStyle w:val="Hyperlink"/>
        </w:rPr>
        <w:t xml:space="preserve">, December 15, 2016. </w:t>
      </w:r>
    </w:p>
  </w:footnote>
  <w:footnote w:id="7">
    <w:p w14:paraId="16C1EAE9" w14:textId="18F8A4F2" w:rsidR="00EF6F70" w:rsidRPr="00091E46" w:rsidRDefault="00EF6F70">
      <w:pPr>
        <w:pStyle w:val="FootnoteText"/>
      </w:pPr>
      <w:r w:rsidRPr="00091E46">
        <w:rPr>
          <w:rStyle w:val="FootnoteReference"/>
        </w:rPr>
        <w:footnoteRef/>
      </w:r>
      <w:r w:rsidRPr="00091E46">
        <w:t xml:space="preserve"> </w:t>
      </w:r>
      <w:r w:rsidR="00C53048" w:rsidRPr="00091E46">
        <w:t>Human Rights Watch report, “</w:t>
      </w:r>
      <w:hyperlink r:id="rId11" w:history="1">
        <w:r w:rsidRPr="00091E46">
          <w:rPr>
            <w:rStyle w:val="Hyperlink"/>
          </w:rPr>
          <w:t>Lawyers on Trial: Abusive Prosecutions and Erosion of Fair Trial Rights in Turkey</w:t>
        </w:r>
        <w:r w:rsidR="00C53048" w:rsidRPr="00091E46">
          <w:rPr>
            <w:rStyle w:val="Hyperlink"/>
          </w:rPr>
          <w:t>,”</w:t>
        </w:r>
      </w:hyperlink>
      <w:r w:rsidR="00C53048" w:rsidRPr="00091E46">
        <w:rPr>
          <w:rStyle w:val="Hyperlink"/>
        </w:rPr>
        <w:t xml:space="preserve"> </w:t>
      </w:r>
      <w:hyperlink r:id="rId12" w:history="1">
        <w:r w:rsidR="00C53048" w:rsidRPr="00091E46">
          <w:rPr>
            <w:rStyle w:val="Hyperlink"/>
          </w:rPr>
          <w:t>https://www.hrw.org/report/2019/04/10/lawyers-trial/abusive-prosecutions-and-erosion-fair-trial-rights-turkey</w:t>
        </w:r>
      </w:hyperlink>
      <w:r w:rsidR="00C53048" w:rsidRPr="00091E46">
        <w:rPr>
          <w:rStyle w:val="Hyperlink"/>
        </w:rPr>
        <w:t xml:space="preserve">, April 10, 2019. </w:t>
      </w:r>
    </w:p>
  </w:footnote>
  <w:footnote w:id="8">
    <w:p w14:paraId="0BEE1413" w14:textId="1EAE7871" w:rsidR="002C32BE" w:rsidRPr="00403F69" w:rsidRDefault="002C32BE">
      <w:pPr>
        <w:pStyle w:val="FootnoteText"/>
        <w:rPr>
          <w:rFonts w:ascii="Calibri" w:hAnsi="Calibri" w:cs="Calibri"/>
        </w:rPr>
      </w:pPr>
      <w:r w:rsidRPr="00403F69">
        <w:rPr>
          <w:rStyle w:val="FootnoteReference"/>
          <w:rFonts w:ascii="Calibri" w:hAnsi="Calibri" w:cs="Calibri"/>
        </w:rPr>
        <w:footnoteRef/>
      </w:r>
      <w:r w:rsidRPr="00403F69">
        <w:rPr>
          <w:rFonts w:ascii="Calibri" w:hAnsi="Calibri" w:cs="Calibri"/>
        </w:rPr>
        <w:t xml:space="preserve"> </w:t>
      </w:r>
      <w:r w:rsidR="00CF553D" w:rsidRPr="00403F69">
        <w:rPr>
          <w:rFonts w:ascii="Calibri" w:hAnsi="Calibri" w:cs="Calibri"/>
        </w:rPr>
        <w:t xml:space="preserve">See Human Rights Watch </w:t>
      </w:r>
      <w:r w:rsidR="00C53048" w:rsidRPr="00403F69">
        <w:rPr>
          <w:rFonts w:ascii="Calibri" w:hAnsi="Calibri" w:cs="Calibri"/>
        </w:rPr>
        <w:t>news releases: “</w:t>
      </w:r>
      <w:hyperlink r:id="rId13" w:history="1">
        <w:r w:rsidR="00CF553D" w:rsidRPr="00403F69">
          <w:rPr>
            <w:rStyle w:val="Hyperlink"/>
            <w:rFonts w:ascii="Calibri" w:hAnsi="Calibri" w:cs="Calibri"/>
          </w:rPr>
          <w:t>Turkey: Top Court Upholds Rights Defender’s Life Term</w:t>
        </w:r>
        <w:r w:rsidR="00C53048" w:rsidRPr="00403F69">
          <w:rPr>
            <w:rStyle w:val="Hyperlink"/>
            <w:rFonts w:ascii="Calibri" w:hAnsi="Calibri" w:cs="Calibri"/>
          </w:rPr>
          <w:t>,”</w:t>
        </w:r>
      </w:hyperlink>
      <w:r w:rsidR="00C53048" w:rsidRPr="00403F69">
        <w:rPr>
          <w:rStyle w:val="Hyperlink"/>
          <w:rFonts w:ascii="Calibri" w:hAnsi="Calibri" w:cs="Calibri"/>
        </w:rPr>
        <w:t xml:space="preserve"> </w:t>
      </w:r>
      <w:hyperlink r:id="rId14" w:history="1">
        <w:r w:rsidR="00C53048" w:rsidRPr="00403F69">
          <w:rPr>
            <w:rStyle w:val="Hyperlink"/>
            <w:rFonts w:ascii="Calibri" w:hAnsi="Calibri" w:cs="Calibri"/>
          </w:rPr>
          <w:t>https://www.hrw.org/news/2023/10/10/turkey-top-court-upholds-rights-defenders-life-term</w:t>
        </w:r>
      </w:hyperlink>
      <w:r w:rsidR="00C53048" w:rsidRPr="00403F69">
        <w:rPr>
          <w:rStyle w:val="Hyperlink"/>
          <w:rFonts w:ascii="Calibri" w:hAnsi="Calibri" w:cs="Calibri"/>
        </w:rPr>
        <w:t>, October 10, 2023</w:t>
      </w:r>
      <w:r w:rsidR="00CF553D" w:rsidRPr="00403F69">
        <w:rPr>
          <w:rFonts w:ascii="Calibri" w:hAnsi="Calibri" w:cs="Calibri"/>
        </w:rPr>
        <w:t xml:space="preserve">; </w:t>
      </w:r>
      <w:r w:rsidR="00C53048" w:rsidRPr="00403F69">
        <w:rPr>
          <w:rFonts w:ascii="Calibri" w:hAnsi="Calibri" w:cs="Calibri"/>
        </w:rPr>
        <w:t>“</w:t>
      </w:r>
      <w:hyperlink r:id="rId15" w:history="1">
        <w:r w:rsidR="00CF553D" w:rsidRPr="00403F69">
          <w:rPr>
            <w:rStyle w:val="Hyperlink"/>
            <w:rFonts w:ascii="Calibri" w:hAnsi="Calibri" w:cs="Calibri"/>
          </w:rPr>
          <w:t>Türkiye: Kurdish Politicians Convicted in Unjust Mass Trial</w:t>
        </w:r>
        <w:r w:rsidR="00C53048" w:rsidRPr="00403F69">
          <w:rPr>
            <w:rStyle w:val="Hyperlink"/>
            <w:rFonts w:ascii="Calibri" w:hAnsi="Calibri" w:cs="Calibri"/>
          </w:rPr>
          <w:t>,”</w:t>
        </w:r>
      </w:hyperlink>
      <w:r w:rsidR="00C53048" w:rsidRPr="00403F69">
        <w:rPr>
          <w:rStyle w:val="Hyperlink"/>
          <w:rFonts w:ascii="Calibri" w:hAnsi="Calibri" w:cs="Calibri"/>
        </w:rPr>
        <w:t xml:space="preserve"> </w:t>
      </w:r>
      <w:hyperlink r:id="rId16" w:history="1">
        <w:r w:rsidR="00C53048" w:rsidRPr="00403F69">
          <w:rPr>
            <w:rStyle w:val="Hyperlink"/>
            <w:rFonts w:ascii="Calibri" w:hAnsi="Calibri" w:cs="Calibri"/>
          </w:rPr>
          <w:t>https://www.hrw.org/news/2024/05/16/turkiye-kurdish-politicians-convicted-unjust-mass-trial</w:t>
        </w:r>
      </w:hyperlink>
      <w:r w:rsidR="00C53048" w:rsidRPr="00403F69">
        <w:rPr>
          <w:rStyle w:val="Hyperlink"/>
          <w:rFonts w:ascii="Calibri" w:hAnsi="Calibri" w:cs="Calibri"/>
        </w:rPr>
        <w:t>, May 16, 2024</w:t>
      </w:r>
      <w:r w:rsidR="00CF553D" w:rsidRPr="00403F69">
        <w:rPr>
          <w:rFonts w:ascii="Calibri" w:hAnsi="Calibri" w:cs="Calibri"/>
        </w:rPr>
        <w:t xml:space="preserve">; </w:t>
      </w:r>
      <w:r w:rsidR="00C53048" w:rsidRPr="00403F69">
        <w:rPr>
          <w:rFonts w:ascii="Calibri" w:hAnsi="Calibri" w:cs="Calibri"/>
        </w:rPr>
        <w:t>“</w:t>
      </w:r>
      <w:hyperlink r:id="rId17" w:history="1">
        <w:r w:rsidR="00CF553D" w:rsidRPr="00403F69">
          <w:rPr>
            <w:rStyle w:val="Hyperlink"/>
            <w:rFonts w:ascii="Calibri" w:hAnsi="Calibri" w:cs="Calibri"/>
          </w:rPr>
          <w:t>Turkey: Release Politicians Wrongfully Detained for 7 Years</w:t>
        </w:r>
        <w:r w:rsidR="00C53048" w:rsidRPr="00403F69">
          <w:rPr>
            <w:rStyle w:val="Hyperlink"/>
            <w:rFonts w:ascii="Calibri" w:hAnsi="Calibri" w:cs="Calibri"/>
          </w:rPr>
          <w:t>,”</w:t>
        </w:r>
      </w:hyperlink>
      <w:r w:rsidR="00C53048" w:rsidRPr="00403F69">
        <w:rPr>
          <w:rStyle w:val="Hyperlink"/>
          <w:rFonts w:ascii="Calibri" w:hAnsi="Calibri" w:cs="Calibri"/>
        </w:rPr>
        <w:t xml:space="preserve"> </w:t>
      </w:r>
      <w:hyperlink r:id="rId18" w:history="1">
        <w:r w:rsidR="00C53048" w:rsidRPr="00403F69">
          <w:rPr>
            <w:rStyle w:val="Hyperlink"/>
            <w:rFonts w:ascii="Calibri" w:hAnsi="Calibri" w:cs="Calibri"/>
          </w:rPr>
          <w:t>https://www.hrw.org/news/2023/11/03/turkey-release-politicians-wrongfully-detained-7-years</w:t>
        </w:r>
      </w:hyperlink>
      <w:r w:rsidR="00C53048" w:rsidRPr="00403F69">
        <w:rPr>
          <w:rStyle w:val="Hyperlink"/>
          <w:rFonts w:ascii="Calibri" w:hAnsi="Calibri" w:cs="Calibri"/>
        </w:rPr>
        <w:t>, November 3, 2023</w:t>
      </w:r>
      <w:r w:rsidR="00310C35" w:rsidRPr="00403F69">
        <w:rPr>
          <w:rFonts w:ascii="Calibri" w:hAnsi="Calibri" w:cs="Calibri"/>
        </w:rPr>
        <w:t xml:space="preserve">. </w:t>
      </w:r>
    </w:p>
  </w:footnote>
  <w:footnote w:id="9">
    <w:p w14:paraId="72FA5CC8" w14:textId="77777777" w:rsidR="00310C35" w:rsidRPr="00403F69" w:rsidRDefault="00310C35" w:rsidP="00310C35">
      <w:pPr>
        <w:pStyle w:val="FootnoteText"/>
        <w:rPr>
          <w:rFonts w:ascii="Calibri" w:hAnsi="Calibri" w:cs="Calibri"/>
        </w:rPr>
      </w:pPr>
      <w:r w:rsidRPr="00403F69">
        <w:rPr>
          <w:rStyle w:val="FootnoteReference"/>
          <w:rFonts w:ascii="Calibri" w:hAnsi="Calibri" w:cs="Calibri"/>
        </w:rPr>
        <w:footnoteRef/>
      </w:r>
      <w:r w:rsidRPr="00403F69">
        <w:rPr>
          <w:rFonts w:ascii="Calibri" w:hAnsi="Calibri" w:cs="Calibri"/>
        </w:rPr>
        <w:t xml:space="preserve"> European Parliament resolution of 13 September 2023 on the 2022 Commission Report on Türkiye  </w:t>
      </w:r>
    </w:p>
    <w:p w14:paraId="4D74F331" w14:textId="2307DFC2" w:rsidR="00310C35" w:rsidRPr="00403F69" w:rsidRDefault="005A1A2D">
      <w:pPr>
        <w:pStyle w:val="FootnoteText"/>
        <w:rPr>
          <w:rFonts w:ascii="Calibri" w:hAnsi="Calibri" w:cs="Calibri"/>
          <w:lang w:val="it-IT"/>
        </w:rPr>
      </w:pPr>
      <w:hyperlink r:id="rId19" w:tgtFrame="_blank" w:history="1">
        <w:r w:rsidR="00310C35" w:rsidRPr="00403F69">
          <w:rPr>
            <w:rStyle w:val="Hyperlink"/>
            <w:rFonts w:ascii="Calibri" w:hAnsi="Calibri" w:cs="Calibri"/>
            <w:lang w:val="it-IT"/>
          </w:rPr>
          <w:t>(</w:t>
        </w:r>
      </w:hyperlink>
      <w:hyperlink r:id="rId20" w:tgtFrame="_blank" w:history="1">
        <w:r w:rsidR="00310C35" w:rsidRPr="00403F69">
          <w:rPr>
            <w:rStyle w:val="Hyperlink"/>
            <w:rFonts w:ascii="Calibri" w:hAnsi="Calibri" w:cs="Calibri"/>
            <w:lang w:val="it-IT"/>
          </w:rPr>
          <w:t>2022/2205(INI)</w:t>
        </w:r>
      </w:hyperlink>
      <w:hyperlink r:id="rId21" w:tgtFrame="_blank" w:history="1">
        <w:r w:rsidR="00310C35" w:rsidRPr="00403F69">
          <w:rPr>
            <w:rStyle w:val="Hyperlink"/>
            <w:rFonts w:ascii="Calibri" w:hAnsi="Calibri" w:cs="Calibri"/>
            <w:lang w:val="it-IT"/>
          </w:rPr>
          <w:t>)</w:t>
        </w:r>
      </w:hyperlink>
      <w:r w:rsidR="00310C35" w:rsidRPr="00403F69">
        <w:rPr>
          <w:rFonts w:ascii="Calibri" w:hAnsi="Calibri" w:cs="Calibri"/>
          <w:lang w:val="it-IT"/>
        </w:rPr>
        <w:t>, para. 10 (https://www.europarl.europa.eu/doceo/document/TA-9-2023-0320_EN.html). </w:t>
      </w:r>
    </w:p>
  </w:footnote>
  <w:footnote w:id="10">
    <w:p w14:paraId="4420F13B" w14:textId="77777777" w:rsidR="00B411A6" w:rsidRPr="00403F69" w:rsidRDefault="00B411A6" w:rsidP="00B411A6">
      <w:pPr>
        <w:pStyle w:val="FootnoteText"/>
        <w:rPr>
          <w:rFonts w:ascii="Calibri" w:hAnsi="Calibri" w:cs="Calibri"/>
        </w:rPr>
      </w:pPr>
      <w:r w:rsidRPr="00403F69">
        <w:rPr>
          <w:rStyle w:val="FootnoteReference"/>
          <w:rFonts w:ascii="Calibri" w:hAnsi="Calibri" w:cs="Calibri"/>
        </w:rPr>
        <w:footnoteRef/>
      </w:r>
      <w:r w:rsidRPr="00403F69">
        <w:rPr>
          <w:rFonts w:ascii="Calibri" w:hAnsi="Calibri" w:cs="Calibri"/>
        </w:rPr>
        <w:t xml:space="preserve"> 1377bis meeting (1-3 September 2020) (DH) - Rule 9.2 - Communication from NGOs (Human Rights Watch,  </w:t>
      </w:r>
    </w:p>
    <w:p w14:paraId="3ED3301D" w14:textId="77777777" w:rsidR="00B411A6" w:rsidRPr="00403F69" w:rsidRDefault="00B411A6" w:rsidP="00B411A6">
      <w:pPr>
        <w:pStyle w:val="FootnoteText"/>
        <w:rPr>
          <w:rFonts w:ascii="Calibri" w:hAnsi="Calibri" w:cs="Calibri"/>
        </w:rPr>
      </w:pPr>
      <w:r w:rsidRPr="00403F69">
        <w:rPr>
          <w:rFonts w:ascii="Calibri" w:hAnsi="Calibri" w:cs="Calibri"/>
        </w:rPr>
        <w:t>the International Commission of Jurists and the Turkish Human Rights Litigation Project) (29/05/2020) in the  </w:t>
      </w:r>
    </w:p>
    <w:p w14:paraId="46E98D8B" w14:textId="77777777" w:rsidR="00B411A6" w:rsidRPr="00403F69" w:rsidRDefault="00B411A6" w:rsidP="00B411A6">
      <w:pPr>
        <w:pStyle w:val="FootnoteText"/>
        <w:rPr>
          <w:rFonts w:ascii="Calibri" w:hAnsi="Calibri" w:cs="Calibri"/>
        </w:rPr>
      </w:pPr>
      <w:r w:rsidRPr="00403F69">
        <w:rPr>
          <w:rFonts w:ascii="Calibri" w:hAnsi="Calibri" w:cs="Calibri"/>
        </w:rPr>
        <w:t>case of Kavala v. Turkey (Application No. </w:t>
      </w:r>
      <w:hyperlink r:id="rId22" w:anchor="{%22execdocumenttypecollection%22:[%22CEC%22],%22execappno%22:[%2228749/18%22]}" w:tgtFrame="_blank" w:history="1">
        <w:r w:rsidRPr="00403F69">
          <w:rPr>
            <w:rStyle w:val="Hyperlink"/>
            <w:rFonts w:ascii="Calibri" w:hAnsi="Calibri" w:cs="Calibri"/>
          </w:rPr>
          <w:t>28749/18</w:t>
        </w:r>
      </w:hyperlink>
      <w:r w:rsidRPr="00403F69">
        <w:rPr>
          <w:rFonts w:ascii="Calibri" w:hAnsi="Calibri" w:cs="Calibri"/>
        </w:rPr>
        <w:t>) (Mergen and others group), DH-DD(2020)501, §§27-32;  </w:t>
      </w:r>
    </w:p>
    <w:p w14:paraId="08E7F281" w14:textId="77777777" w:rsidR="00B411A6" w:rsidRPr="00403F69" w:rsidRDefault="00B411A6" w:rsidP="00B411A6">
      <w:pPr>
        <w:pStyle w:val="FootnoteText"/>
        <w:rPr>
          <w:rFonts w:ascii="Calibri" w:hAnsi="Calibri" w:cs="Calibri"/>
        </w:rPr>
      </w:pPr>
      <w:r w:rsidRPr="00403F69">
        <w:rPr>
          <w:rFonts w:ascii="Calibri" w:hAnsi="Calibri" w:cs="Calibri"/>
        </w:rPr>
        <w:t>Venice Commission, Opinion on articles 216, 299, 301 and 314 of the Penal Code of Turkey, CDL  </w:t>
      </w:r>
    </w:p>
    <w:p w14:paraId="454EECA5" w14:textId="77777777" w:rsidR="00B411A6" w:rsidRPr="00403F69" w:rsidRDefault="00B411A6" w:rsidP="00B411A6">
      <w:pPr>
        <w:pStyle w:val="FootnoteText"/>
        <w:rPr>
          <w:rFonts w:ascii="Calibri" w:hAnsi="Calibri" w:cs="Calibri"/>
        </w:rPr>
      </w:pPr>
      <w:proofErr w:type="gramStart"/>
      <w:r w:rsidRPr="00403F69">
        <w:rPr>
          <w:rFonts w:ascii="Calibri" w:hAnsi="Calibri" w:cs="Calibri"/>
        </w:rPr>
        <w:t>AD(</w:t>
      </w:r>
      <w:proofErr w:type="gramEnd"/>
      <w:r w:rsidRPr="00403F69">
        <w:rPr>
          <w:rFonts w:ascii="Calibri" w:hAnsi="Calibri" w:cs="Calibri"/>
        </w:rPr>
        <w:t>2016)002,15 March 2016; Commissioner for Human Rights of the Council of Europe, Dunja Mijatović,  </w:t>
      </w:r>
    </w:p>
    <w:p w14:paraId="68CA7DE1" w14:textId="56AD9E51" w:rsidR="00B411A6" w:rsidRPr="00403F69" w:rsidRDefault="00B411A6">
      <w:pPr>
        <w:pStyle w:val="FootnoteText"/>
        <w:rPr>
          <w:rFonts w:ascii="Calibri" w:hAnsi="Calibri" w:cs="Calibri"/>
        </w:rPr>
      </w:pPr>
      <w:r w:rsidRPr="00403F69">
        <w:rPr>
          <w:rFonts w:ascii="Calibri" w:hAnsi="Calibri" w:cs="Calibri"/>
        </w:rPr>
        <w:t xml:space="preserve">Report following her visit to Turkey from 1 to 5 July 2019, </w:t>
      </w:r>
      <w:proofErr w:type="spellStart"/>
      <w:proofErr w:type="gramStart"/>
      <w:r w:rsidRPr="00403F69">
        <w:rPr>
          <w:rFonts w:ascii="Calibri" w:hAnsi="Calibri" w:cs="Calibri"/>
        </w:rPr>
        <w:t>CommDH</w:t>
      </w:r>
      <w:proofErr w:type="spellEnd"/>
      <w:r w:rsidRPr="00403F69">
        <w:rPr>
          <w:rFonts w:ascii="Calibri" w:hAnsi="Calibri" w:cs="Calibri"/>
        </w:rPr>
        <w:t>(</w:t>
      </w:r>
      <w:proofErr w:type="gramEnd"/>
      <w:r w:rsidRPr="00403F69">
        <w:rPr>
          <w:rFonts w:ascii="Calibri" w:hAnsi="Calibri" w:cs="Calibri"/>
        </w:rPr>
        <w:t>2020)1, §32. See also</w:t>
      </w:r>
      <w:r w:rsidR="00917E66" w:rsidRPr="00403F69">
        <w:rPr>
          <w:rFonts w:ascii="Calibri" w:hAnsi="Calibri" w:cs="Calibri"/>
        </w:rPr>
        <w:t xml:space="preserve"> European Court of Human Rights </w:t>
      </w:r>
      <w:r w:rsidR="0019539D" w:rsidRPr="00403F69">
        <w:rPr>
          <w:rFonts w:ascii="Calibri" w:hAnsi="Calibri" w:cs="Calibri"/>
        </w:rPr>
        <w:t xml:space="preserve">(ECtHR) </w:t>
      </w:r>
      <w:r w:rsidR="00917E66" w:rsidRPr="00403F69">
        <w:rPr>
          <w:rFonts w:ascii="Calibri" w:hAnsi="Calibri" w:cs="Calibri"/>
        </w:rPr>
        <w:t>judgments:</w:t>
      </w:r>
      <w:r w:rsidRPr="00403F69">
        <w:rPr>
          <w:rFonts w:ascii="Calibri" w:hAnsi="Calibri" w:cs="Calibri"/>
        </w:rPr>
        <w:t> </w:t>
      </w:r>
      <w:proofErr w:type="spellStart"/>
      <w:r w:rsidRPr="00403F69">
        <w:rPr>
          <w:rFonts w:ascii="Calibri" w:hAnsi="Calibri" w:cs="Calibri"/>
        </w:rPr>
        <w:t>Işıkırık</w:t>
      </w:r>
      <w:proofErr w:type="spellEnd"/>
      <w:r w:rsidRPr="00403F69">
        <w:rPr>
          <w:rFonts w:ascii="Calibri" w:hAnsi="Calibri" w:cs="Calibri"/>
        </w:rPr>
        <w:t xml:space="preserve"> v Turkey,  App. no. </w:t>
      </w:r>
      <w:hyperlink r:id="rId23" w:anchor="{%22execdocumenttypecollection%22:[%22CEC%22],%22execappno%22:[%2241226/09%22]}" w:tgtFrame="_blank" w:history="1">
        <w:r w:rsidRPr="00403F69">
          <w:rPr>
            <w:rStyle w:val="Hyperlink"/>
            <w:rFonts w:ascii="Calibri" w:hAnsi="Calibri" w:cs="Calibri"/>
          </w:rPr>
          <w:t>41226/09</w:t>
        </w:r>
      </w:hyperlink>
      <w:r w:rsidRPr="00403F69">
        <w:rPr>
          <w:rFonts w:ascii="Calibri" w:hAnsi="Calibri" w:cs="Calibri"/>
        </w:rPr>
        <w:t>, 14 November 2017; </w:t>
      </w:r>
      <w:proofErr w:type="spellStart"/>
      <w:r w:rsidRPr="00403F69">
        <w:rPr>
          <w:rFonts w:ascii="Calibri" w:hAnsi="Calibri" w:cs="Calibri"/>
        </w:rPr>
        <w:t>İmret</w:t>
      </w:r>
      <w:proofErr w:type="spellEnd"/>
      <w:r w:rsidRPr="00403F69">
        <w:rPr>
          <w:rFonts w:ascii="Calibri" w:hAnsi="Calibri" w:cs="Calibri"/>
        </w:rPr>
        <w:t xml:space="preserve"> v Turkey (no. 2), App no. </w:t>
      </w:r>
      <w:hyperlink r:id="rId24" w:anchor="{%22execdocumenttypecollection%22:[%22CEC%22],%22execappno%22:[%2257316/10%22]}" w:tgtFrame="_blank" w:history="1">
        <w:r w:rsidRPr="00403F69">
          <w:rPr>
            <w:rStyle w:val="Hyperlink"/>
            <w:rFonts w:ascii="Calibri" w:hAnsi="Calibri" w:cs="Calibri"/>
          </w:rPr>
          <w:t>57316/10</w:t>
        </w:r>
      </w:hyperlink>
      <w:r w:rsidRPr="00403F69">
        <w:rPr>
          <w:rFonts w:ascii="Calibri" w:hAnsi="Calibri" w:cs="Calibri"/>
        </w:rPr>
        <w:t>, 10 July 2018; </w:t>
      </w:r>
      <w:proofErr w:type="spellStart"/>
      <w:r w:rsidRPr="00403F69">
        <w:rPr>
          <w:rFonts w:ascii="Calibri" w:hAnsi="Calibri" w:cs="Calibri"/>
        </w:rPr>
        <w:t>Bakır</w:t>
      </w:r>
      <w:proofErr w:type="spellEnd"/>
      <w:r w:rsidRPr="00403F69">
        <w:rPr>
          <w:rFonts w:ascii="Calibri" w:hAnsi="Calibri" w:cs="Calibri"/>
        </w:rPr>
        <w:t xml:space="preserve"> and Others  v. Turkey, App no. </w:t>
      </w:r>
      <w:hyperlink r:id="rId25" w:anchor="{%22execdocumenttypecollection%22:[%22CEC%22],%22execappno%22:[%2246713/10%22]}" w:tgtFrame="_blank" w:history="1">
        <w:r w:rsidRPr="00403F69">
          <w:rPr>
            <w:rStyle w:val="Hyperlink"/>
            <w:rFonts w:ascii="Calibri" w:hAnsi="Calibri" w:cs="Calibri"/>
          </w:rPr>
          <w:t>46713/10</w:t>
        </w:r>
      </w:hyperlink>
      <w:r w:rsidRPr="00403F69">
        <w:rPr>
          <w:rFonts w:ascii="Calibri" w:hAnsi="Calibri" w:cs="Calibri"/>
        </w:rPr>
        <w:t>, 10 July 2018. </w:t>
      </w:r>
    </w:p>
  </w:footnote>
  <w:footnote w:id="11">
    <w:p w14:paraId="6C833B9C" w14:textId="21F3AC64" w:rsidR="00CF553D" w:rsidRPr="00091E46" w:rsidRDefault="00CF553D">
      <w:pPr>
        <w:pStyle w:val="FootnoteText"/>
      </w:pPr>
      <w:r w:rsidRPr="00403F69">
        <w:rPr>
          <w:rStyle w:val="FootnoteReference"/>
          <w:rFonts w:ascii="Calibri" w:hAnsi="Calibri" w:cs="Calibri"/>
        </w:rPr>
        <w:footnoteRef/>
      </w:r>
      <w:r w:rsidRPr="00403F69">
        <w:rPr>
          <w:rFonts w:ascii="Calibri" w:hAnsi="Calibri" w:cs="Calibri"/>
        </w:rPr>
        <w:t xml:space="preserve"> ECtHR, Yüksel Yalçınkaya v Türkiye [GC], App no. </w:t>
      </w:r>
      <w:hyperlink r:id="rId26" w:anchor="{%22execdocumenttypecollection%22:[%22CEC%22],%22execappno%22:[%2215669/20%22]}" w:tgtFrame="_blank" w:history="1">
        <w:r w:rsidRPr="00403F69">
          <w:rPr>
            <w:rStyle w:val="Hyperlink"/>
            <w:rFonts w:ascii="Calibri" w:hAnsi="Calibri" w:cs="Calibri"/>
          </w:rPr>
          <w:t>15669/20</w:t>
        </w:r>
      </w:hyperlink>
      <w:r w:rsidRPr="00403F69">
        <w:rPr>
          <w:rFonts w:ascii="Calibri" w:hAnsi="Calibri" w:cs="Calibri"/>
        </w:rPr>
        <w:t>, Judgment of 26 September 2023.</w:t>
      </w:r>
    </w:p>
  </w:footnote>
  <w:footnote w:id="12">
    <w:p w14:paraId="56E2950D" w14:textId="1F4FBEC6" w:rsidR="00200C16" w:rsidRPr="00403F69" w:rsidRDefault="00200C16">
      <w:pPr>
        <w:pStyle w:val="FootnoteText"/>
        <w:rPr>
          <w:rFonts w:ascii="Calibri" w:hAnsi="Calibri" w:cs="Calibri"/>
        </w:rPr>
      </w:pPr>
      <w:r w:rsidRPr="00403F69">
        <w:rPr>
          <w:rStyle w:val="FootnoteReference"/>
          <w:rFonts w:ascii="Calibri" w:hAnsi="Calibri" w:cs="Calibri"/>
        </w:rPr>
        <w:footnoteRef/>
      </w:r>
      <w:r w:rsidRPr="00403F69">
        <w:rPr>
          <w:rFonts w:ascii="Calibri" w:hAnsi="Calibri" w:cs="Calibri"/>
        </w:rPr>
        <w:t xml:space="preserve"> </w:t>
      </w:r>
      <w:r w:rsidR="00310A28" w:rsidRPr="00403F69">
        <w:rPr>
          <w:rFonts w:ascii="Calibri" w:hAnsi="Calibri" w:cs="Calibri"/>
        </w:rPr>
        <w:t>Ind</w:t>
      </w:r>
      <w:r w:rsidR="00B6239E" w:rsidRPr="00403F69">
        <w:rPr>
          <w:rFonts w:ascii="Calibri" w:hAnsi="Calibri" w:cs="Calibri"/>
        </w:rPr>
        <w:t>ependent Türk</w:t>
      </w:r>
      <w:r w:rsidR="00B6239E" w:rsidRPr="00403F69">
        <w:rPr>
          <w:rFonts w:ascii="Calibri" w:hAnsi="Calibri" w:cs="Calibri"/>
          <w:lang w:val="tr-TR"/>
        </w:rPr>
        <w:t>ç</w:t>
      </w:r>
      <w:r w:rsidR="00B6239E" w:rsidRPr="00403F69">
        <w:rPr>
          <w:rFonts w:ascii="Calibri" w:hAnsi="Calibri" w:cs="Calibri"/>
        </w:rPr>
        <w:t>e</w:t>
      </w:r>
      <w:r w:rsidR="00310A28" w:rsidRPr="00403F69">
        <w:rPr>
          <w:rFonts w:ascii="Calibri" w:hAnsi="Calibri" w:cs="Calibri"/>
        </w:rPr>
        <w:t xml:space="preserve"> news website, “</w:t>
      </w:r>
      <w:proofErr w:type="spellStart"/>
      <w:r w:rsidR="00310A28" w:rsidRPr="00403F69">
        <w:rPr>
          <w:rFonts w:ascii="Calibri" w:hAnsi="Calibri" w:cs="Calibri"/>
        </w:rPr>
        <w:fldChar w:fldCharType="begin"/>
      </w:r>
      <w:r w:rsidR="00310A28" w:rsidRPr="00403F69">
        <w:rPr>
          <w:rFonts w:ascii="Calibri" w:hAnsi="Calibri" w:cs="Calibri"/>
        </w:rPr>
        <w:instrText>HYPERLINK "https://www.indyturk.com/node/745040/haber/yerel-mahkeme-yal%C3%A7%C4%B1nkaya-davas%C4%B1nda-ai%CC%87hm-karar%C4%B1na-uymad%C4%B1-ayn%C4%B1-ceza-verildi" \l ":~:text=Kayseri'de%20yarg%C4%B1land%C4%B1%C4%9F%C4%B1%20davada%20FET%C3%96,ve%20Yal%C3%A7%C4%B1nkaya%20ayn%C4%B1%20cezaya%20%C3%A7arpt%C4%B1r%C4%B1ld%C4%B1."</w:instrText>
      </w:r>
      <w:r w:rsidR="00310A28" w:rsidRPr="00403F69">
        <w:rPr>
          <w:rFonts w:ascii="Calibri" w:hAnsi="Calibri" w:cs="Calibri"/>
        </w:rPr>
      </w:r>
      <w:r w:rsidR="00310A28" w:rsidRPr="00403F69">
        <w:rPr>
          <w:rFonts w:ascii="Calibri" w:hAnsi="Calibri" w:cs="Calibri"/>
        </w:rPr>
        <w:fldChar w:fldCharType="separate"/>
      </w:r>
      <w:r w:rsidR="00310A28" w:rsidRPr="00403F69">
        <w:rPr>
          <w:rStyle w:val="Hyperlink"/>
          <w:rFonts w:ascii="Calibri" w:hAnsi="Calibri" w:cs="Calibri"/>
        </w:rPr>
        <w:t>Yerel</w:t>
      </w:r>
      <w:proofErr w:type="spellEnd"/>
      <w:r w:rsidR="00310A28" w:rsidRPr="00403F69">
        <w:rPr>
          <w:rStyle w:val="Hyperlink"/>
          <w:rFonts w:ascii="Calibri" w:hAnsi="Calibri" w:cs="Calibri"/>
        </w:rPr>
        <w:t xml:space="preserve"> </w:t>
      </w:r>
      <w:proofErr w:type="spellStart"/>
      <w:r w:rsidR="00310A28" w:rsidRPr="00403F69">
        <w:rPr>
          <w:rStyle w:val="Hyperlink"/>
          <w:rFonts w:ascii="Calibri" w:hAnsi="Calibri" w:cs="Calibri"/>
        </w:rPr>
        <w:t>mahkeme</w:t>
      </w:r>
      <w:proofErr w:type="spellEnd"/>
      <w:r w:rsidR="00310A28" w:rsidRPr="00403F69">
        <w:rPr>
          <w:rStyle w:val="Hyperlink"/>
          <w:rFonts w:ascii="Calibri" w:hAnsi="Calibri" w:cs="Calibri"/>
        </w:rPr>
        <w:t xml:space="preserve">, Yalçınkaya </w:t>
      </w:r>
      <w:proofErr w:type="spellStart"/>
      <w:r w:rsidR="00310A28" w:rsidRPr="00403F69">
        <w:rPr>
          <w:rStyle w:val="Hyperlink"/>
          <w:rFonts w:ascii="Calibri" w:hAnsi="Calibri" w:cs="Calibri"/>
        </w:rPr>
        <w:t>davasında</w:t>
      </w:r>
      <w:proofErr w:type="spellEnd"/>
      <w:r w:rsidR="00310A28" w:rsidRPr="00403F69">
        <w:rPr>
          <w:rStyle w:val="Hyperlink"/>
          <w:rFonts w:ascii="Calibri" w:hAnsi="Calibri" w:cs="Calibri"/>
        </w:rPr>
        <w:t xml:space="preserve"> AİHM </w:t>
      </w:r>
      <w:proofErr w:type="spellStart"/>
      <w:r w:rsidR="00310A28" w:rsidRPr="00403F69">
        <w:rPr>
          <w:rStyle w:val="Hyperlink"/>
          <w:rFonts w:ascii="Calibri" w:hAnsi="Calibri" w:cs="Calibri"/>
        </w:rPr>
        <w:t>kararına</w:t>
      </w:r>
      <w:proofErr w:type="spellEnd"/>
      <w:r w:rsidR="00310A28" w:rsidRPr="00403F69">
        <w:rPr>
          <w:rStyle w:val="Hyperlink"/>
          <w:rFonts w:ascii="Calibri" w:hAnsi="Calibri" w:cs="Calibri"/>
        </w:rPr>
        <w:t xml:space="preserve"> </w:t>
      </w:r>
      <w:proofErr w:type="spellStart"/>
      <w:r w:rsidR="00310A28" w:rsidRPr="00403F69">
        <w:rPr>
          <w:rStyle w:val="Hyperlink"/>
          <w:rFonts w:ascii="Calibri" w:hAnsi="Calibri" w:cs="Calibri"/>
        </w:rPr>
        <w:t>uymadı</w:t>
      </w:r>
      <w:proofErr w:type="spellEnd"/>
      <w:r w:rsidR="00310A28" w:rsidRPr="00403F69">
        <w:rPr>
          <w:rStyle w:val="Hyperlink"/>
          <w:rFonts w:ascii="Calibri" w:hAnsi="Calibri" w:cs="Calibri"/>
        </w:rPr>
        <w:t xml:space="preserve">: </w:t>
      </w:r>
      <w:proofErr w:type="spellStart"/>
      <w:r w:rsidR="00310A28" w:rsidRPr="00403F69">
        <w:rPr>
          <w:rStyle w:val="Hyperlink"/>
          <w:rFonts w:ascii="Calibri" w:hAnsi="Calibri" w:cs="Calibri"/>
        </w:rPr>
        <w:t>Aynı</w:t>
      </w:r>
      <w:proofErr w:type="spellEnd"/>
      <w:r w:rsidR="00310A28" w:rsidRPr="00403F69">
        <w:rPr>
          <w:rStyle w:val="Hyperlink"/>
          <w:rFonts w:ascii="Calibri" w:hAnsi="Calibri" w:cs="Calibri"/>
        </w:rPr>
        <w:t xml:space="preserve"> </w:t>
      </w:r>
      <w:proofErr w:type="spellStart"/>
      <w:r w:rsidR="00310A28" w:rsidRPr="00403F69">
        <w:rPr>
          <w:rStyle w:val="Hyperlink"/>
          <w:rFonts w:ascii="Calibri" w:hAnsi="Calibri" w:cs="Calibri"/>
        </w:rPr>
        <w:t>ceza</w:t>
      </w:r>
      <w:proofErr w:type="spellEnd"/>
      <w:r w:rsidR="00310A28" w:rsidRPr="00403F69">
        <w:rPr>
          <w:rStyle w:val="Hyperlink"/>
          <w:rFonts w:ascii="Calibri" w:hAnsi="Calibri" w:cs="Calibri"/>
        </w:rPr>
        <w:t xml:space="preserve"> </w:t>
      </w:r>
      <w:proofErr w:type="spellStart"/>
      <w:r w:rsidR="00310A28" w:rsidRPr="00403F69">
        <w:rPr>
          <w:rStyle w:val="Hyperlink"/>
          <w:rFonts w:ascii="Calibri" w:hAnsi="Calibri" w:cs="Calibri"/>
        </w:rPr>
        <w:t>verildi</w:t>
      </w:r>
      <w:proofErr w:type="spellEnd"/>
      <w:r w:rsidR="00310A28" w:rsidRPr="00403F69">
        <w:rPr>
          <w:rStyle w:val="Hyperlink"/>
          <w:rFonts w:ascii="Calibri" w:hAnsi="Calibri" w:cs="Calibri"/>
        </w:rPr>
        <w:t xml:space="preserve"> | Independent </w:t>
      </w:r>
      <w:proofErr w:type="spellStart"/>
      <w:r w:rsidR="00310A28" w:rsidRPr="00403F69">
        <w:rPr>
          <w:rStyle w:val="Hyperlink"/>
          <w:rFonts w:ascii="Calibri" w:hAnsi="Calibri" w:cs="Calibri"/>
        </w:rPr>
        <w:t>Türkçe</w:t>
      </w:r>
      <w:proofErr w:type="spellEnd"/>
      <w:r w:rsidR="00310A28" w:rsidRPr="00403F69">
        <w:rPr>
          <w:rStyle w:val="Hyperlink"/>
          <w:rFonts w:ascii="Calibri" w:hAnsi="Calibri" w:cs="Calibri"/>
        </w:rPr>
        <w:t xml:space="preserve"> (indyturk.com)</w:t>
      </w:r>
      <w:r w:rsidR="00310A28" w:rsidRPr="00403F69">
        <w:rPr>
          <w:rFonts w:ascii="Calibri" w:hAnsi="Calibri" w:cs="Calibri"/>
        </w:rPr>
        <w:fldChar w:fldCharType="end"/>
      </w:r>
      <w:r w:rsidR="00310A28" w:rsidRPr="00403F69">
        <w:rPr>
          <w:rFonts w:ascii="Calibri" w:hAnsi="Calibri" w:cs="Calibri"/>
        </w:rPr>
        <w:t>” (“Local court does not adhere to ECtHR judgment in Yal</w:t>
      </w:r>
      <w:r w:rsidR="00B6239E" w:rsidRPr="00403F69">
        <w:rPr>
          <w:rFonts w:ascii="Calibri" w:hAnsi="Calibri" w:cs="Calibri"/>
        </w:rPr>
        <w:t>çı</w:t>
      </w:r>
      <w:r w:rsidR="00310A28" w:rsidRPr="00403F69">
        <w:rPr>
          <w:rFonts w:ascii="Calibri" w:hAnsi="Calibri" w:cs="Calibri"/>
        </w:rPr>
        <w:t xml:space="preserve">nkaya trial: Gives same penalty”), September 12, 2024. </w:t>
      </w:r>
    </w:p>
  </w:footnote>
  <w:footnote w:id="13">
    <w:p w14:paraId="5DE93E62" w14:textId="481939F9" w:rsidR="0078208F" w:rsidRPr="00403F69" w:rsidRDefault="0078208F">
      <w:pPr>
        <w:pStyle w:val="FootnoteText"/>
        <w:rPr>
          <w:rFonts w:ascii="Calibri" w:hAnsi="Calibri" w:cs="Calibri"/>
        </w:rPr>
      </w:pPr>
      <w:r w:rsidRPr="00403F69">
        <w:rPr>
          <w:rStyle w:val="FootnoteReference"/>
          <w:rFonts w:ascii="Calibri" w:hAnsi="Calibri" w:cs="Calibri"/>
        </w:rPr>
        <w:footnoteRef/>
      </w:r>
      <w:r w:rsidRPr="00403F69">
        <w:rPr>
          <w:rFonts w:ascii="Calibri" w:hAnsi="Calibri" w:cs="Calibri"/>
        </w:rPr>
        <w:t xml:space="preserve"> See</w:t>
      </w:r>
      <w:r w:rsidR="00C53048" w:rsidRPr="00403F69">
        <w:rPr>
          <w:rFonts w:ascii="Calibri" w:hAnsi="Calibri" w:cs="Calibri"/>
        </w:rPr>
        <w:t xml:space="preserve"> Human Rights Watch news release,</w:t>
      </w:r>
      <w:r w:rsidRPr="00403F69">
        <w:rPr>
          <w:rFonts w:ascii="Calibri" w:hAnsi="Calibri" w:cs="Calibri"/>
        </w:rPr>
        <w:t xml:space="preserve"> </w:t>
      </w:r>
      <w:r w:rsidR="00C53048" w:rsidRPr="00403F69">
        <w:rPr>
          <w:rFonts w:ascii="Calibri" w:hAnsi="Calibri" w:cs="Calibri"/>
        </w:rPr>
        <w:t>“</w:t>
      </w:r>
      <w:hyperlink r:id="rId27" w:history="1">
        <w:r w:rsidR="00C53048" w:rsidRPr="00403F69">
          <w:rPr>
            <w:rStyle w:val="Hyperlink"/>
            <w:rFonts w:ascii="Calibri" w:hAnsi="Calibri" w:cs="Calibri"/>
          </w:rPr>
          <w:t>Turkey: End Prosecutions For ‘Insulting President’,”  https://www.hrw.org/news/2018/10/17/turkey-end-prosecutions-insulting-president</w:t>
        </w:r>
      </w:hyperlink>
      <w:r w:rsidR="00C53048" w:rsidRPr="00403F69">
        <w:rPr>
          <w:rStyle w:val="Hyperlink"/>
          <w:rFonts w:ascii="Calibri" w:hAnsi="Calibri" w:cs="Calibri"/>
        </w:rPr>
        <w:t>, October 17, 2018</w:t>
      </w:r>
      <w:r w:rsidRPr="00403F69">
        <w:rPr>
          <w:rFonts w:ascii="Calibri" w:hAnsi="Calibri" w:cs="Calibri"/>
        </w:rPr>
        <w:t xml:space="preserve">; </w:t>
      </w:r>
      <w:proofErr w:type="spellStart"/>
      <w:r w:rsidR="00C53048" w:rsidRPr="00403F69">
        <w:rPr>
          <w:rFonts w:ascii="Calibri" w:hAnsi="Calibri" w:cs="Calibri"/>
        </w:rPr>
        <w:t>Duvar</w:t>
      </w:r>
      <w:proofErr w:type="spellEnd"/>
      <w:r w:rsidR="00C53048" w:rsidRPr="00403F69">
        <w:rPr>
          <w:rFonts w:ascii="Calibri" w:hAnsi="Calibri" w:cs="Calibri"/>
        </w:rPr>
        <w:t xml:space="preserve"> English news website, “</w:t>
      </w:r>
      <w:hyperlink r:id="rId28" w:history="1">
        <w:r w:rsidR="00C53048" w:rsidRPr="00403F69">
          <w:rPr>
            <w:rStyle w:val="Hyperlink"/>
            <w:rFonts w:ascii="Calibri" w:hAnsi="Calibri" w:cs="Calibri"/>
          </w:rPr>
          <w:t>Turkish prosecutors launch more than 7,500 cases for 'insulting' Erdoğan and state in 2022,” https://www.duvarenglish.com/turkish-prosecutors-launch-more-than-7500-cases-for-insulting-erdogan-and-state-in-2022-news-62175, April 9, 2023.</w:t>
        </w:r>
      </w:hyperlink>
    </w:p>
  </w:footnote>
  <w:footnote w:id="14">
    <w:p w14:paraId="05A08884" w14:textId="13B27C86" w:rsidR="0078208F" w:rsidRPr="00091E46" w:rsidRDefault="0078208F">
      <w:pPr>
        <w:pStyle w:val="FootnoteText"/>
      </w:pPr>
      <w:r w:rsidRPr="00403F69">
        <w:rPr>
          <w:rStyle w:val="FootnoteReference"/>
          <w:rFonts w:ascii="Calibri" w:hAnsi="Calibri" w:cs="Calibri"/>
        </w:rPr>
        <w:footnoteRef/>
      </w:r>
      <w:r w:rsidRPr="00403F69">
        <w:rPr>
          <w:rFonts w:ascii="Calibri" w:hAnsi="Calibri" w:cs="Calibri"/>
        </w:rPr>
        <w:t xml:space="preserve"> </w:t>
      </w:r>
      <w:r w:rsidR="006C117F" w:rsidRPr="00403F69">
        <w:rPr>
          <w:rFonts w:ascii="Calibri" w:hAnsi="Calibri" w:cs="Calibri"/>
        </w:rPr>
        <w:t xml:space="preserve">ECtHR, Affaire Vedat </w:t>
      </w:r>
      <w:proofErr w:type="spellStart"/>
      <w:r w:rsidR="006C117F" w:rsidRPr="00403F69">
        <w:rPr>
          <w:rFonts w:ascii="Calibri" w:hAnsi="Calibri" w:cs="Calibri"/>
        </w:rPr>
        <w:t>Şorli</w:t>
      </w:r>
      <w:proofErr w:type="spellEnd"/>
      <w:r w:rsidR="006C117F" w:rsidRPr="00403F69">
        <w:rPr>
          <w:rFonts w:ascii="Calibri" w:hAnsi="Calibri" w:cs="Calibri"/>
        </w:rPr>
        <w:t xml:space="preserve"> c. </w:t>
      </w:r>
      <w:proofErr w:type="spellStart"/>
      <w:r w:rsidR="006C117F" w:rsidRPr="00403F69">
        <w:rPr>
          <w:rFonts w:ascii="Calibri" w:hAnsi="Calibri" w:cs="Calibri"/>
        </w:rPr>
        <w:t>Turquie</w:t>
      </w:r>
      <w:proofErr w:type="spellEnd"/>
      <w:r w:rsidR="006C117F" w:rsidRPr="00403F69">
        <w:rPr>
          <w:rFonts w:ascii="Calibri" w:hAnsi="Calibri" w:cs="Calibri"/>
          <w:color w:val="000000"/>
          <w:shd w:val="clear" w:color="auto" w:fill="FFFFFF"/>
        </w:rPr>
        <w:t>, (no. 42048/19), October 19, 2021,</w:t>
      </w:r>
      <w:r w:rsidR="006C117F" w:rsidRPr="00403F69">
        <w:rPr>
          <w:rFonts w:ascii="Calibri" w:hAnsi="Calibri" w:cs="Calibri"/>
        </w:rPr>
        <w:t xml:space="preserve"> </w:t>
      </w:r>
      <w:hyperlink r:id="rId29" w:anchor="{%22itemid%22:[%22001-212394%22]}" w:history="1">
        <w:r w:rsidR="006C117F" w:rsidRPr="00403F69">
          <w:rPr>
            <w:rStyle w:val="Hyperlink"/>
            <w:rFonts w:ascii="Calibri" w:hAnsi="Calibri" w:cs="Calibri"/>
          </w:rPr>
          <w:t>https://hudoc.echr.coe.int/#{%22itemid%22:[%22001-212394%22]}</w:t>
        </w:r>
      </w:hyperlink>
      <w:r w:rsidR="006C117F" w:rsidRPr="00403F69">
        <w:rPr>
          <w:rFonts w:ascii="Calibri" w:hAnsi="Calibri" w:cs="Calibri"/>
        </w:rPr>
        <w:t xml:space="preserve">.  See also </w:t>
      </w:r>
      <w:r w:rsidR="00DD3C64" w:rsidRPr="00403F69">
        <w:rPr>
          <w:rFonts w:ascii="Calibri" w:hAnsi="Calibri" w:cs="Calibri"/>
        </w:rPr>
        <w:t>Ali K</w:t>
      </w:r>
      <w:r w:rsidR="00DD3C64" w:rsidRPr="00403F69">
        <w:rPr>
          <w:rFonts w:ascii="Calibri" w:hAnsi="Calibri" w:cs="Calibri"/>
          <w:lang w:val="tr-TR"/>
        </w:rPr>
        <w:t>üçükgöçmen</w:t>
      </w:r>
      <w:r w:rsidR="00DD3C64" w:rsidRPr="00403F69">
        <w:rPr>
          <w:rFonts w:ascii="Calibri" w:hAnsi="Calibri" w:cs="Calibri"/>
        </w:rPr>
        <w:t>, “</w:t>
      </w:r>
      <w:hyperlink r:id="rId30" w:history="1">
        <w:r w:rsidR="00DD3C64" w:rsidRPr="00403F69">
          <w:rPr>
            <w:rStyle w:val="Hyperlink"/>
            <w:rFonts w:ascii="Calibri" w:hAnsi="Calibri" w:cs="Calibri"/>
          </w:rPr>
          <w:t>Top European court says Turkey should change law on insulting president,” https://www.reuters.com/world/middle-east/top-european-court-says-turkey-should-change-law-insulting-president-2021-10-19/, Reuters, October 19, 2021.</w:t>
        </w:r>
      </w:hyperlink>
    </w:p>
  </w:footnote>
  <w:footnote w:id="15">
    <w:p w14:paraId="4580496A" w14:textId="10E7B4D9" w:rsidR="00B00A8D" w:rsidRPr="00403F69" w:rsidRDefault="001D0118">
      <w:pPr>
        <w:pStyle w:val="FootnoteText"/>
        <w:rPr>
          <w:rFonts w:ascii="Calibri" w:hAnsi="Calibri" w:cs="Calibri"/>
        </w:rPr>
      </w:pPr>
      <w:r w:rsidRPr="00403F69">
        <w:rPr>
          <w:rStyle w:val="FootnoteReference"/>
          <w:rFonts w:ascii="Calibri" w:hAnsi="Calibri" w:cs="Calibri"/>
        </w:rPr>
        <w:footnoteRef/>
      </w:r>
      <w:r w:rsidRPr="00403F69">
        <w:rPr>
          <w:rFonts w:ascii="Calibri" w:hAnsi="Calibri" w:cs="Calibri"/>
        </w:rPr>
        <w:t xml:space="preserve"> </w:t>
      </w:r>
      <w:r w:rsidR="00DD3C64" w:rsidRPr="00403F69">
        <w:rPr>
          <w:rFonts w:ascii="Calibri" w:hAnsi="Calibri" w:cs="Calibri"/>
        </w:rPr>
        <w:t>Human Rights Watch news release, “</w:t>
      </w:r>
      <w:hyperlink r:id="rId31" w:history="1">
        <w:r w:rsidR="00AA3820" w:rsidRPr="00403F69">
          <w:rPr>
            <w:rStyle w:val="Hyperlink"/>
            <w:rFonts w:ascii="Calibri" w:hAnsi="Calibri" w:cs="Calibri"/>
          </w:rPr>
          <w:t>Turkey: Strike Down Abusive Internet Measures</w:t>
        </w:r>
        <w:r w:rsidR="00DD3C64" w:rsidRPr="00403F69">
          <w:rPr>
            <w:rStyle w:val="Hyperlink"/>
            <w:rFonts w:ascii="Calibri" w:hAnsi="Calibri" w:cs="Calibri"/>
          </w:rPr>
          <w:t>,”</w:t>
        </w:r>
      </w:hyperlink>
      <w:r w:rsidR="00BB24B4" w:rsidRPr="00403F69">
        <w:rPr>
          <w:rFonts w:ascii="Calibri" w:hAnsi="Calibri" w:cs="Calibri"/>
        </w:rPr>
        <w:t xml:space="preserve"> </w:t>
      </w:r>
      <w:hyperlink r:id="rId32" w:history="1">
        <w:r w:rsidR="00DD3C64" w:rsidRPr="00403F69">
          <w:rPr>
            <w:rStyle w:val="Hyperlink"/>
            <w:rFonts w:ascii="Calibri" w:hAnsi="Calibri" w:cs="Calibri"/>
          </w:rPr>
          <w:t>https://www.hrw.org/news/2014/09/15/turkey-strike-down-abusive-internet-measures</w:t>
        </w:r>
      </w:hyperlink>
      <w:r w:rsidR="00DD3C64" w:rsidRPr="00403F69">
        <w:rPr>
          <w:rFonts w:ascii="Calibri" w:hAnsi="Calibri" w:cs="Calibri"/>
        </w:rPr>
        <w:t xml:space="preserve">, September 15, 2014. </w:t>
      </w:r>
      <w:r w:rsidRPr="00403F69">
        <w:rPr>
          <w:rFonts w:ascii="Calibri" w:hAnsi="Calibri" w:cs="Calibri"/>
        </w:rPr>
        <w:t xml:space="preserve">See </w:t>
      </w:r>
      <w:r w:rsidR="009A5DA0" w:rsidRPr="00403F69">
        <w:rPr>
          <w:rFonts w:ascii="Calibri" w:hAnsi="Calibri" w:cs="Calibri"/>
        </w:rPr>
        <w:t xml:space="preserve">Yaman Akdeniz &amp; Ozan Guven, </w:t>
      </w:r>
      <w:r w:rsidR="00A84AAF" w:rsidRPr="00403F69">
        <w:rPr>
          <w:rFonts w:ascii="Calibri" w:hAnsi="Calibri" w:cs="Calibri"/>
        </w:rPr>
        <w:t>“F</w:t>
      </w:r>
      <w:r w:rsidR="00313AD8" w:rsidRPr="00403F69">
        <w:rPr>
          <w:rFonts w:ascii="Calibri" w:hAnsi="Calibri" w:cs="Calibri"/>
        </w:rPr>
        <w:t>ahrenheit 5</w:t>
      </w:r>
      <w:r w:rsidR="00C22FFD" w:rsidRPr="00403F69">
        <w:rPr>
          <w:rFonts w:ascii="Calibri" w:hAnsi="Calibri" w:cs="Calibri"/>
        </w:rPr>
        <w:t>651, The Scorching Effect of Censorship</w:t>
      </w:r>
      <w:r w:rsidR="009A5DA0" w:rsidRPr="00403F69">
        <w:rPr>
          <w:rFonts w:ascii="Calibri" w:hAnsi="Calibri" w:cs="Calibri"/>
        </w:rPr>
        <w:t>,</w:t>
      </w:r>
      <w:r w:rsidR="00A84AAF" w:rsidRPr="00403F69">
        <w:rPr>
          <w:rFonts w:ascii="Calibri" w:hAnsi="Calibri" w:cs="Calibri"/>
        </w:rPr>
        <w:t xml:space="preserve">” Freedom of Expression Association, </w:t>
      </w:r>
      <w:r w:rsidR="00B00A8D" w:rsidRPr="00403F69">
        <w:rPr>
          <w:rFonts w:ascii="Calibri" w:hAnsi="Calibri" w:cs="Calibri"/>
        </w:rPr>
        <w:t>October 2021:</w:t>
      </w:r>
      <w:r w:rsidR="009A5DA0" w:rsidRPr="00403F69">
        <w:rPr>
          <w:rFonts w:ascii="Calibri" w:hAnsi="Calibri" w:cs="Calibri"/>
        </w:rPr>
        <w:t xml:space="preserve"> </w:t>
      </w:r>
      <w:hyperlink r:id="rId33" w:history="1">
        <w:r w:rsidR="009A5DA0" w:rsidRPr="00403F69">
          <w:rPr>
            <w:rStyle w:val="Hyperlink"/>
            <w:rFonts w:ascii="Calibri" w:hAnsi="Calibri" w:cs="Calibri"/>
          </w:rPr>
          <w:t>https://ifade.org.tr/reports/EngelliWeb_2020_Eng.pdf</w:t>
        </w:r>
      </w:hyperlink>
      <w:r w:rsidRPr="00403F69">
        <w:rPr>
          <w:rFonts w:ascii="Calibri" w:hAnsi="Calibri" w:cs="Calibri"/>
        </w:rPr>
        <w:t xml:space="preserve"> </w:t>
      </w:r>
    </w:p>
  </w:footnote>
  <w:footnote w:id="16">
    <w:p w14:paraId="59E8F558" w14:textId="13CB5EA7" w:rsidR="00707BC3" w:rsidRPr="00403F69" w:rsidRDefault="00707BC3">
      <w:pPr>
        <w:pStyle w:val="FootnoteText"/>
        <w:rPr>
          <w:rFonts w:ascii="Calibri" w:hAnsi="Calibri" w:cs="Calibri"/>
        </w:rPr>
      </w:pPr>
      <w:r w:rsidRPr="00403F69">
        <w:rPr>
          <w:rStyle w:val="FootnoteReference"/>
          <w:rFonts w:ascii="Calibri" w:hAnsi="Calibri" w:cs="Calibri"/>
        </w:rPr>
        <w:footnoteRef/>
      </w:r>
      <w:r w:rsidRPr="00403F69">
        <w:rPr>
          <w:rFonts w:ascii="Calibri" w:hAnsi="Calibri" w:cs="Calibri"/>
        </w:rPr>
        <w:t xml:space="preserve"> </w:t>
      </w:r>
      <w:r w:rsidR="00A46657" w:rsidRPr="00403F69">
        <w:rPr>
          <w:rFonts w:ascii="Calibri" w:hAnsi="Calibri" w:cs="Calibri"/>
        </w:rPr>
        <w:t>ARTICLE 19 &amp; Human Rights Watch report: “</w:t>
      </w:r>
      <w:hyperlink r:id="rId34" w:history="1">
        <w:r w:rsidR="00A46657" w:rsidRPr="00403F69">
          <w:rPr>
            <w:rStyle w:val="Hyperlink"/>
            <w:rFonts w:ascii="Calibri" w:hAnsi="Calibri" w:cs="Calibri"/>
          </w:rPr>
          <w:t>Turkey: Dangerous, Dystopian New Legal Amendments,” https://www.hrw.org/news/2022/10/14/turkey-dangerous-dystopian-new-legal-amendments, October 14, 2022.</w:t>
        </w:r>
      </w:hyperlink>
      <w:r w:rsidR="00471470" w:rsidRPr="00403F69">
        <w:rPr>
          <w:rFonts w:ascii="Calibri" w:hAnsi="Calibri" w:cs="Calibri"/>
        </w:rPr>
        <w:t xml:space="preserve"> </w:t>
      </w:r>
    </w:p>
  </w:footnote>
  <w:footnote w:id="17">
    <w:p w14:paraId="16C86B4C" w14:textId="3268562B" w:rsidR="00E414AB" w:rsidRPr="00403F69" w:rsidRDefault="00E414AB">
      <w:pPr>
        <w:pStyle w:val="FootnoteText"/>
        <w:rPr>
          <w:rFonts w:ascii="Calibri" w:hAnsi="Calibri" w:cs="Calibri"/>
          <w:lang w:val="tr-TR"/>
        </w:rPr>
      </w:pPr>
      <w:r w:rsidRPr="00403F69">
        <w:rPr>
          <w:rStyle w:val="FootnoteReference"/>
          <w:rFonts w:ascii="Calibri" w:hAnsi="Calibri" w:cs="Calibri"/>
        </w:rPr>
        <w:footnoteRef/>
      </w:r>
      <w:r w:rsidRPr="00403F69">
        <w:rPr>
          <w:rFonts w:ascii="Calibri" w:hAnsi="Calibri" w:cs="Calibri"/>
        </w:rPr>
        <w:t xml:space="preserve"> </w:t>
      </w:r>
      <w:r w:rsidR="00A46657" w:rsidRPr="00403F69">
        <w:rPr>
          <w:rFonts w:ascii="Calibri" w:hAnsi="Calibri" w:cs="Calibri"/>
        </w:rPr>
        <w:t>Human Rights Watch &amp; Freedom of Expression Association (İFÖD), “</w:t>
      </w:r>
      <w:hyperlink r:id="rId35" w:history="1">
        <w:r w:rsidR="00A46657" w:rsidRPr="00403F69">
          <w:rPr>
            <w:rStyle w:val="Hyperlink"/>
            <w:rFonts w:ascii="Calibri" w:hAnsi="Calibri" w:cs="Calibri"/>
          </w:rPr>
          <w:t xml:space="preserve">Türkiye: Restore Access to Instagram,” https://www.hrw.org/news/2024/08/08/turkiye-restore-access-instagram, August 8, 2024. </w:t>
        </w:r>
      </w:hyperlink>
    </w:p>
  </w:footnote>
  <w:footnote w:id="18">
    <w:p w14:paraId="41A01882" w14:textId="64FC8003" w:rsidR="00BE0C53" w:rsidRPr="00403F69" w:rsidRDefault="00BE0C53">
      <w:pPr>
        <w:pStyle w:val="FootnoteText"/>
        <w:rPr>
          <w:rFonts w:ascii="Calibri" w:hAnsi="Calibri" w:cs="Calibri"/>
          <w:lang w:val="tr-TR"/>
        </w:rPr>
      </w:pPr>
      <w:r w:rsidRPr="00403F69">
        <w:rPr>
          <w:rStyle w:val="FootnoteReference"/>
          <w:rFonts w:ascii="Calibri" w:hAnsi="Calibri" w:cs="Calibri"/>
        </w:rPr>
        <w:footnoteRef/>
      </w:r>
      <w:r w:rsidRPr="00403F69">
        <w:rPr>
          <w:rFonts w:ascii="Calibri" w:hAnsi="Calibri" w:cs="Calibri"/>
          <w:lang w:val="tr-TR"/>
        </w:rPr>
        <w:t xml:space="preserve"> </w:t>
      </w:r>
      <w:hyperlink r:id="rId36" w:history="1">
        <w:r w:rsidRPr="00403F69">
          <w:rPr>
            <w:rStyle w:val="Hyperlink"/>
            <w:rFonts w:ascii="Calibri" w:hAnsi="Calibri" w:cs="Calibri"/>
            <w:lang w:val="tr-TR"/>
          </w:rPr>
          <w:t>EngelliWeb on X: "2024 Mart ayı sonu itibarıyla Türkiye'den erişime engellenen web sitesi/alan adı sayısı 1.000.000'u geçti. https://t.co/so9Y4lDsdu https://t.co/mtAXkMGxLR" / X</w:t>
        </w:r>
      </w:hyperlink>
    </w:p>
  </w:footnote>
  <w:footnote w:id="19">
    <w:p w14:paraId="3EBD92D6" w14:textId="21C4E1D1" w:rsidR="00CC2D1D" w:rsidRPr="00091E46" w:rsidRDefault="00CC2D1D">
      <w:pPr>
        <w:pStyle w:val="FootnoteText"/>
      </w:pPr>
      <w:r w:rsidRPr="00403F69">
        <w:rPr>
          <w:rStyle w:val="FootnoteReference"/>
          <w:rFonts w:ascii="Calibri" w:hAnsi="Calibri" w:cs="Calibri"/>
        </w:rPr>
        <w:footnoteRef/>
      </w:r>
      <w:r w:rsidRPr="00403F69">
        <w:rPr>
          <w:rFonts w:ascii="Calibri" w:hAnsi="Calibri" w:cs="Calibri"/>
        </w:rPr>
        <w:t>ECtHR, Ahmet Yildirim v Turkey</w:t>
      </w:r>
      <w:r w:rsidR="00C876A7" w:rsidRPr="00403F69">
        <w:rPr>
          <w:rFonts w:ascii="Calibri" w:hAnsi="Calibri" w:cs="Calibri"/>
        </w:rPr>
        <w:t xml:space="preserve"> (application 3111/10), </w:t>
      </w:r>
      <w:r w:rsidR="00CC63F9" w:rsidRPr="00403F69">
        <w:rPr>
          <w:rFonts w:ascii="Calibri" w:hAnsi="Calibri" w:cs="Calibri"/>
        </w:rPr>
        <w:t xml:space="preserve">December 18, 2012: </w:t>
      </w:r>
      <w:r w:rsidRPr="00403F69">
        <w:rPr>
          <w:rFonts w:ascii="Calibri" w:hAnsi="Calibri" w:cs="Calibri"/>
        </w:rPr>
        <w:t xml:space="preserve">  </w:t>
      </w:r>
      <w:hyperlink r:id="rId37" w:history="1">
        <w:r w:rsidRPr="00403F69">
          <w:rPr>
            <w:rStyle w:val="Hyperlink"/>
            <w:rFonts w:ascii="Calibri" w:hAnsi="Calibri" w:cs="Calibri"/>
          </w:rPr>
          <w:t>https://hudoc.echr.coe.int/eng?i=001-115705</w:t>
        </w:r>
      </w:hyperlink>
      <w:r w:rsidRPr="00403F69">
        <w:rPr>
          <w:rFonts w:ascii="Calibri" w:hAnsi="Calibri" w:cs="Calibri"/>
        </w:rPr>
        <w:t xml:space="preserve"> </w:t>
      </w:r>
      <w:r w:rsidR="0000585D" w:rsidRPr="00403F69">
        <w:rPr>
          <w:rFonts w:ascii="Calibri" w:hAnsi="Calibri" w:cs="Calibri"/>
        </w:rPr>
        <w:t xml:space="preserve">; </w:t>
      </w:r>
      <w:r w:rsidR="00AB45D0" w:rsidRPr="00403F69">
        <w:rPr>
          <w:rFonts w:ascii="Calibri" w:hAnsi="Calibri" w:cs="Calibri"/>
        </w:rPr>
        <w:t xml:space="preserve">Cengiz and others v Ty (applications 48226/10 &amp; </w:t>
      </w:r>
      <w:r w:rsidR="00767406" w:rsidRPr="00403F69">
        <w:rPr>
          <w:rFonts w:ascii="Calibri" w:hAnsi="Calibri" w:cs="Calibri"/>
        </w:rPr>
        <w:t xml:space="preserve">14027/11), December 1, 2015: </w:t>
      </w:r>
      <w:hyperlink r:id="rId38" w:history="1">
        <w:r w:rsidR="00FC75DC" w:rsidRPr="00403F69">
          <w:rPr>
            <w:rStyle w:val="Hyperlink"/>
            <w:rFonts w:ascii="Calibri" w:hAnsi="Calibri" w:cs="Calibri"/>
          </w:rPr>
          <w:t>https://hudoc.echr.coe.int/eng?i=001-159188</w:t>
        </w:r>
      </w:hyperlink>
      <w:r w:rsidR="00FC75DC" w:rsidRPr="00403F69">
        <w:rPr>
          <w:rFonts w:ascii="Calibri" w:hAnsi="Calibri" w:cs="Calibri"/>
        </w:rPr>
        <w:t xml:space="preserve"> ; </w:t>
      </w:r>
      <w:r w:rsidR="00A46657" w:rsidRPr="00403F69">
        <w:rPr>
          <w:rFonts w:ascii="Calibri" w:hAnsi="Calibri" w:cs="Calibri"/>
        </w:rPr>
        <w:t>BBC news website, “</w:t>
      </w:r>
      <w:hyperlink r:id="rId39" w:history="1">
        <w:r w:rsidR="00882A09" w:rsidRPr="00403F69">
          <w:rPr>
            <w:rStyle w:val="Hyperlink"/>
            <w:rFonts w:ascii="Calibri" w:hAnsi="Calibri" w:cs="Calibri"/>
          </w:rPr>
          <w:t>Turkey Twitter ban: Constitutional court rules illegal</w:t>
        </w:r>
        <w:r w:rsidR="00A46657" w:rsidRPr="00403F69">
          <w:rPr>
            <w:rStyle w:val="Hyperlink"/>
            <w:rFonts w:ascii="Calibri" w:hAnsi="Calibri" w:cs="Calibri"/>
          </w:rPr>
          <w:t xml:space="preserve">,” </w:t>
        </w:r>
      </w:hyperlink>
      <w:r w:rsidR="00A46657" w:rsidRPr="00403F69">
        <w:rPr>
          <w:rStyle w:val="Hyperlink"/>
          <w:rFonts w:ascii="Calibri" w:hAnsi="Calibri" w:cs="Calibri"/>
        </w:rPr>
        <w:t>https://www.bbc.com/news/world-europe-26849941, April 2, 2014</w:t>
      </w:r>
      <w:r w:rsidR="00882A09" w:rsidRPr="00403F69">
        <w:rPr>
          <w:rFonts w:ascii="Calibri" w:hAnsi="Calibri" w:cs="Calibri"/>
        </w:rPr>
        <w:t xml:space="preserve">; </w:t>
      </w:r>
      <w:r w:rsidR="00B11557" w:rsidRPr="00403F69">
        <w:rPr>
          <w:rFonts w:ascii="Calibri" w:hAnsi="Calibri" w:cs="Calibri"/>
        </w:rPr>
        <w:t>Wikipedia Foundation, “</w:t>
      </w:r>
      <w:hyperlink r:id="rId40" w:history="1">
        <w:r w:rsidR="00897240" w:rsidRPr="00403F69">
          <w:rPr>
            <w:rStyle w:val="Hyperlink"/>
            <w:rFonts w:ascii="Calibri" w:hAnsi="Calibri" w:cs="Calibri"/>
          </w:rPr>
          <w:t>Turkish Constitutional Court rules that the two and a half year block of Wikipedia is unconstitutional</w:t>
        </w:r>
        <w:r w:rsidR="00B11557" w:rsidRPr="00403F69">
          <w:rPr>
            <w:rStyle w:val="Hyperlink"/>
            <w:rFonts w:ascii="Calibri" w:hAnsi="Calibri" w:cs="Calibri"/>
          </w:rPr>
          <w:t>,”</w:t>
        </w:r>
      </w:hyperlink>
      <w:r w:rsidR="00A46657" w:rsidRPr="00403F69">
        <w:rPr>
          <w:rStyle w:val="Hyperlink"/>
          <w:rFonts w:ascii="Calibri" w:hAnsi="Calibri" w:cs="Calibri"/>
        </w:rPr>
        <w:t>https://wikimediafoundation.org/news/2019/12/26/turkish-constitutional-court-rules-that-the-two-and-a-half-year-block-of-wikipedia-is-unconstitutional/, December 26, 2019.</w:t>
      </w:r>
    </w:p>
  </w:footnote>
  <w:footnote w:id="20">
    <w:p w14:paraId="7DAC0A16" w14:textId="264F3715" w:rsidR="00A706B4" w:rsidRPr="00403F69" w:rsidRDefault="00A706B4">
      <w:pPr>
        <w:pStyle w:val="FootnoteText"/>
        <w:rPr>
          <w:rFonts w:ascii="Calibri" w:hAnsi="Calibri" w:cs="Calibri"/>
        </w:rPr>
      </w:pPr>
      <w:r w:rsidRPr="00403F69">
        <w:rPr>
          <w:rFonts w:ascii="Calibri" w:hAnsi="Calibri" w:cs="Calibri"/>
        </w:rPr>
        <w:t xml:space="preserve"> </w:t>
      </w:r>
      <w:r w:rsidRPr="00403F69">
        <w:rPr>
          <w:rStyle w:val="FootnoteReference"/>
          <w:rFonts w:ascii="Calibri" w:hAnsi="Calibri" w:cs="Calibri"/>
        </w:rPr>
        <w:footnoteRef/>
      </w:r>
      <w:r w:rsidRPr="00403F69">
        <w:rPr>
          <w:rFonts w:ascii="Calibri" w:hAnsi="Calibri" w:cs="Calibri"/>
        </w:rPr>
        <w:t xml:space="preserve"> </w:t>
      </w:r>
      <w:r w:rsidR="00671415" w:rsidRPr="00403F69">
        <w:rPr>
          <w:rFonts w:ascii="Calibri" w:hAnsi="Calibri" w:cs="Calibri"/>
        </w:rPr>
        <w:t xml:space="preserve">UN </w:t>
      </w:r>
      <w:r w:rsidRPr="00403F69">
        <w:rPr>
          <w:rFonts w:ascii="Calibri" w:hAnsi="Calibri" w:cs="Calibri"/>
        </w:rPr>
        <w:t xml:space="preserve">Human Rights Committee General Comment </w:t>
      </w:r>
      <w:r w:rsidR="002B31F8" w:rsidRPr="00403F69">
        <w:rPr>
          <w:rFonts w:ascii="Calibri" w:hAnsi="Calibri" w:cs="Calibri"/>
        </w:rPr>
        <w:t xml:space="preserve">No. 34, </w:t>
      </w:r>
      <w:r w:rsidR="00671415" w:rsidRPr="00403F69">
        <w:rPr>
          <w:rFonts w:ascii="Calibri" w:hAnsi="Calibri" w:cs="Calibri"/>
        </w:rPr>
        <w:t>CCPR/C/GC/34, September 12, 2011:</w:t>
      </w:r>
      <w:r w:rsidRPr="00403F69">
        <w:rPr>
          <w:rFonts w:ascii="Calibri" w:hAnsi="Calibri" w:cs="Calibri"/>
        </w:rPr>
        <w:t xml:space="preserve"> </w:t>
      </w:r>
      <w:hyperlink r:id="rId41" w:history="1">
        <w:r w:rsidR="00B915F9" w:rsidRPr="00403F69">
          <w:rPr>
            <w:rStyle w:val="Hyperlink"/>
            <w:rFonts w:ascii="Calibri" w:hAnsi="Calibri" w:cs="Calibri"/>
          </w:rPr>
          <w:t>https://www2.ohchr.org/english/bodies/hrc/docs/gc34.pdf</w:t>
        </w:r>
      </w:hyperlink>
      <w:r w:rsidR="00B915F9" w:rsidRPr="00403F69">
        <w:rPr>
          <w:rFonts w:ascii="Calibri" w:hAnsi="Calibri" w:cs="Calibri"/>
        </w:rPr>
        <w:t xml:space="preserve"> ,</w:t>
      </w:r>
    </w:p>
  </w:footnote>
  <w:footnote w:id="21">
    <w:p w14:paraId="41F20568" w14:textId="3C7B93AA" w:rsidR="00F07C80" w:rsidRPr="00403F69" w:rsidRDefault="00F07C80">
      <w:pPr>
        <w:pStyle w:val="FootnoteText"/>
        <w:rPr>
          <w:rFonts w:ascii="Calibri" w:hAnsi="Calibri" w:cs="Calibri"/>
        </w:rPr>
      </w:pPr>
      <w:r w:rsidRPr="00403F69">
        <w:rPr>
          <w:rStyle w:val="FootnoteReference"/>
          <w:rFonts w:ascii="Calibri" w:hAnsi="Calibri" w:cs="Calibri"/>
        </w:rPr>
        <w:footnoteRef/>
      </w:r>
      <w:r w:rsidRPr="00403F69">
        <w:rPr>
          <w:rFonts w:ascii="Calibri" w:hAnsi="Calibri" w:cs="Calibri"/>
        </w:rPr>
        <w:t xml:space="preserve"> </w:t>
      </w:r>
      <w:r w:rsidR="00B11557" w:rsidRPr="00403F69">
        <w:rPr>
          <w:rFonts w:ascii="Calibri" w:hAnsi="Calibri" w:cs="Calibri"/>
        </w:rPr>
        <w:t>OHCHR, “</w:t>
      </w:r>
      <w:hyperlink r:id="rId42" w:history="1">
        <w:r w:rsidR="00B11557" w:rsidRPr="00403F69">
          <w:rPr>
            <w:rStyle w:val="Hyperlink"/>
            <w:rFonts w:ascii="Calibri" w:hAnsi="Calibri" w:cs="Calibri"/>
          </w:rPr>
          <w:t xml:space="preserve">Preliminary observations and recommendations of the United Nations Special Rapporteur on torture and other cruel, inhuman and degrading treatment or punishment, Mr. Nils Melzer on the Official visit to Turkey – 27 November to 2 December 2016,” https://www.ohchr.org/en/statements/2016/12/preliminary-observations-and-recommendations-united-nations-special-rapporteur?LangID=E&amp;NewsID=20976, December 2, 2016; and </w:t>
        </w:r>
      </w:hyperlink>
      <w:hyperlink r:id="rId43" w:history="1">
        <w:r w:rsidR="00B11557" w:rsidRPr="00403F69">
          <w:rPr>
            <w:rStyle w:val="Hyperlink"/>
            <w:rFonts w:ascii="Calibri" w:hAnsi="Calibri" w:cs="Calibri"/>
          </w:rPr>
          <w:t>OHCHR, “</w:t>
        </w:r>
        <w:r w:rsidR="00AA0E42" w:rsidRPr="00403F69">
          <w:rPr>
            <w:rStyle w:val="Hyperlink"/>
            <w:rFonts w:ascii="Calibri" w:hAnsi="Calibri" w:cs="Calibri"/>
          </w:rPr>
          <w:t xml:space="preserve">Turkey: </w:t>
        </w:r>
        <w:r w:rsidR="00C17831" w:rsidRPr="00403F69">
          <w:rPr>
            <w:rStyle w:val="Hyperlink"/>
            <w:rFonts w:ascii="Calibri" w:hAnsi="Calibri" w:cs="Calibri"/>
          </w:rPr>
          <w:t>UN expert says deeply concerned by rise in torture allegations</w:t>
        </w:r>
        <w:r w:rsidR="00B11557" w:rsidRPr="00403F69">
          <w:rPr>
            <w:rStyle w:val="Hyperlink"/>
            <w:rFonts w:ascii="Calibri" w:hAnsi="Calibri" w:cs="Calibri"/>
          </w:rPr>
          <w:t>,”</w:t>
        </w:r>
      </w:hyperlink>
      <w:r w:rsidR="00B11557" w:rsidRPr="00403F69">
        <w:rPr>
          <w:rStyle w:val="Hyperlink"/>
          <w:rFonts w:ascii="Calibri" w:hAnsi="Calibri" w:cs="Calibri"/>
        </w:rPr>
        <w:t xml:space="preserve">https://www.ohchr.org/en/press-releases/2018/02/turkey-un-expert-says-deeply-concerned-rise-torture-allegations, February 27, 2018. </w:t>
      </w:r>
    </w:p>
  </w:footnote>
  <w:footnote w:id="22">
    <w:p w14:paraId="14171132" w14:textId="5B9B1767" w:rsidR="00131C18" w:rsidRPr="00403F69" w:rsidRDefault="00131C18" w:rsidP="00131C18">
      <w:pPr>
        <w:pStyle w:val="FootnoteText"/>
        <w:rPr>
          <w:rFonts w:ascii="Calibri" w:hAnsi="Calibri" w:cs="Calibri"/>
        </w:rPr>
      </w:pPr>
      <w:r w:rsidRPr="00403F69">
        <w:rPr>
          <w:rStyle w:val="FootnoteReference"/>
          <w:rFonts w:ascii="Calibri" w:hAnsi="Calibri" w:cs="Calibri"/>
        </w:rPr>
        <w:footnoteRef/>
      </w:r>
      <w:r w:rsidRPr="00403F69">
        <w:rPr>
          <w:rFonts w:ascii="Calibri" w:hAnsi="Calibri" w:cs="Calibri"/>
        </w:rPr>
        <w:t xml:space="preserve"> Human Rights Watch</w:t>
      </w:r>
      <w:r w:rsidR="00B11557" w:rsidRPr="00403F69">
        <w:rPr>
          <w:rFonts w:ascii="Calibri" w:hAnsi="Calibri" w:cs="Calibri"/>
        </w:rPr>
        <w:t xml:space="preserve"> report</w:t>
      </w:r>
      <w:r w:rsidR="00C81716" w:rsidRPr="00403F69">
        <w:rPr>
          <w:rFonts w:ascii="Calibri" w:hAnsi="Calibri" w:cs="Calibri"/>
        </w:rPr>
        <w:t>s</w:t>
      </w:r>
      <w:r w:rsidRPr="00403F69">
        <w:rPr>
          <w:rFonts w:ascii="Calibri" w:hAnsi="Calibri" w:cs="Calibri"/>
        </w:rPr>
        <w:t xml:space="preserve">, </w:t>
      </w:r>
      <w:r w:rsidR="00B11557" w:rsidRPr="00403F69">
        <w:rPr>
          <w:rFonts w:ascii="Calibri" w:hAnsi="Calibri" w:cs="Calibri"/>
        </w:rPr>
        <w:t>“</w:t>
      </w:r>
      <w:hyperlink r:id="rId44" w:history="1">
        <w:r w:rsidR="00B11557" w:rsidRPr="00403F69">
          <w:rPr>
            <w:rStyle w:val="Hyperlink"/>
            <w:rFonts w:ascii="Calibri" w:hAnsi="Calibri" w:cs="Calibri"/>
          </w:rPr>
          <w:t xml:space="preserve">A Blank Check: Turkey’s Post-Coup Suspension of Safeguards Against Torture,” https://www.hrw.org/report/2016/10/26/blank-check/turkeys-post-coup-suspension-safeguards-against-torture, October 25, 2016; </w:t>
        </w:r>
      </w:hyperlink>
      <w:r w:rsidR="00B11557" w:rsidRPr="00403F69">
        <w:rPr>
          <w:rFonts w:ascii="Calibri" w:hAnsi="Calibri" w:cs="Calibri"/>
        </w:rPr>
        <w:t>“</w:t>
      </w:r>
      <w:hyperlink r:id="rId45" w:history="1">
        <w:r w:rsidR="00B11557" w:rsidRPr="00403F69">
          <w:rPr>
            <w:rStyle w:val="Hyperlink"/>
            <w:rFonts w:ascii="Calibri" w:hAnsi="Calibri" w:cs="Calibri"/>
          </w:rPr>
          <w:t xml:space="preserve">In Custody : Police Torture and Abductions in Turkey,” https://www.hrw.org/report/2017/10/12/custody/police-torture-and-abductions-turkey, October 12, 2017. </w:t>
        </w:r>
      </w:hyperlink>
    </w:p>
  </w:footnote>
  <w:footnote w:id="23">
    <w:p w14:paraId="53FB551F" w14:textId="1B19DCBA" w:rsidR="00131C18" w:rsidRPr="00820E3C" w:rsidRDefault="00131C18" w:rsidP="00131C18">
      <w:pPr>
        <w:pStyle w:val="FootnoteText"/>
        <w:rPr>
          <w:rFonts w:cs="Times New Roman"/>
        </w:rPr>
      </w:pPr>
      <w:r w:rsidRPr="00403F69">
        <w:rPr>
          <w:rStyle w:val="FootnoteReference"/>
          <w:rFonts w:ascii="Calibri" w:hAnsi="Calibri" w:cs="Calibri"/>
        </w:rPr>
        <w:footnoteRef/>
      </w:r>
      <w:r w:rsidRPr="00403F69">
        <w:rPr>
          <w:rFonts w:ascii="Calibri" w:hAnsi="Calibri" w:cs="Calibri"/>
        </w:rPr>
        <w:t xml:space="preserve"> Human Rights Watch</w:t>
      </w:r>
      <w:r w:rsidR="00B11557" w:rsidRPr="00403F69">
        <w:rPr>
          <w:rFonts w:ascii="Calibri" w:hAnsi="Calibri" w:cs="Calibri"/>
        </w:rPr>
        <w:t xml:space="preserve"> report</w:t>
      </w:r>
      <w:r w:rsidRPr="00403F69">
        <w:rPr>
          <w:rFonts w:ascii="Calibri" w:hAnsi="Calibri" w:cs="Calibri"/>
        </w:rPr>
        <w:t xml:space="preserve">, </w:t>
      </w:r>
      <w:r w:rsidR="00B11557" w:rsidRPr="00403F69">
        <w:rPr>
          <w:rFonts w:ascii="Calibri" w:hAnsi="Calibri" w:cs="Calibri"/>
        </w:rPr>
        <w:t>“</w:t>
      </w:r>
      <w:hyperlink r:id="rId46" w:history="1">
        <w:r w:rsidR="00B11557" w:rsidRPr="00403F69">
          <w:rPr>
            <w:rStyle w:val="Hyperlink"/>
            <w:rFonts w:ascii="Calibri" w:hAnsi="Calibri" w:cs="Calibri"/>
          </w:rPr>
          <w:t>Lawyers on Trial: Abusive Prosecutions and Erosion of Fair Trial Rights in Turkey,” https://www.hrw.org/report/2019/04/10/lawyers-trial/abusive-prosecutions-and-erosion-fair-trial-rights-turkey</w:t>
        </w:r>
      </w:hyperlink>
      <w:r w:rsidRPr="00403F69">
        <w:rPr>
          <w:rFonts w:ascii="Calibri" w:hAnsi="Calibri" w:cs="Calibri"/>
        </w:rPr>
        <w:t xml:space="preserve"> April 10, 2019; </w:t>
      </w:r>
      <w:r w:rsidR="00DB2286" w:rsidRPr="00403F69">
        <w:rPr>
          <w:rFonts w:ascii="Calibri" w:hAnsi="Calibri" w:cs="Calibri"/>
        </w:rPr>
        <w:t>Human Rights Watch, “</w:t>
      </w:r>
      <w:hyperlink r:id="rId47" w:history="1">
        <w:r w:rsidR="00DB2286" w:rsidRPr="00403F69">
          <w:rPr>
            <w:rStyle w:val="Hyperlink"/>
            <w:rFonts w:ascii="Calibri" w:hAnsi="Calibri" w:cs="Calibri"/>
          </w:rPr>
          <w:t>Turkey: Lawyers Arrested in Terror Probe,” https://www.hrw.org/news/2020/09/16/turkey-lawyers-arrested-terror-probe</w:t>
        </w:r>
      </w:hyperlink>
      <w:r w:rsidRPr="00403F69">
        <w:rPr>
          <w:rFonts w:ascii="Calibri" w:hAnsi="Calibri" w:cs="Calibri"/>
        </w:rPr>
        <w:t xml:space="preserve">, September 16, 2020.  </w:t>
      </w:r>
    </w:p>
  </w:footnote>
  <w:footnote w:id="24">
    <w:p w14:paraId="6BFD7BAC" w14:textId="05F3640D" w:rsidR="00131C18" w:rsidRPr="00403F69" w:rsidRDefault="00131C18" w:rsidP="00131C18">
      <w:pPr>
        <w:pStyle w:val="FootnoteText"/>
        <w:rPr>
          <w:rFonts w:ascii="Calibri" w:hAnsi="Calibri" w:cs="Calibri"/>
        </w:rPr>
      </w:pPr>
      <w:r w:rsidRPr="00403F69">
        <w:rPr>
          <w:rStyle w:val="FootnoteReference"/>
          <w:rFonts w:ascii="Calibri" w:hAnsi="Calibri" w:cs="Calibri"/>
        </w:rPr>
        <w:footnoteRef/>
      </w:r>
      <w:r w:rsidRPr="00403F69">
        <w:rPr>
          <w:rFonts w:ascii="Calibri" w:hAnsi="Calibri" w:cs="Calibri"/>
        </w:rPr>
        <w:t xml:space="preserve"> Human Rights Watch,</w:t>
      </w:r>
      <w:r w:rsidR="00DB2286" w:rsidRPr="00403F69">
        <w:rPr>
          <w:rFonts w:ascii="Calibri" w:hAnsi="Calibri" w:cs="Calibri"/>
        </w:rPr>
        <w:t xml:space="preserve"> news releases,</w:t>
      </w:r>
      <w:r w:rsidRPr="00403F69">
        <w:rPr>
          <w:rFonts w:ascii="Calibri" w:hAnsi="Calibri" w:cs="Calibri"/>
        </w:rPr>
        <w:t xml:space="preserve"> </w:t>
      </w:r>
      <w:r w:rsidR="00DB2286" w:rsidRPr="00403F69">
        <w:rPr>
          <w:rFonts w:ascii="Calibri" w:hAnsi="Calibri" w:cs="Calibri"/>
        </w:rPr>
        <w:t>“</w:t>
      </w:r>
      <w:hyperlink r:id="rId48" w:history="1">
        <w:r w:rsidR="00DB2286" w:rsidRPr="00403F69">
          <w:rPr>
            <w:rStyle w:val="Hyperlink"/>
            <w:rFonts w:ascii="Calibri" w:hAnsi="Calibri" w:cs="Calibri"/>
          </w:rPr>
          <w:t xml:space="preserve">Turkey: Police, Watchmen Involved in Torture, Ill-Treatment,” https://www.hrw.org/news/2020/07/29/turkey-police-watchmen-involved-torture-ill-treatment, July 29, 2020.  </w:t>
        </w:r>
      </w:hyperlink>
      <w:r w:rsidRPr="00403F69">
        <w:rPr>
          <w:rFonts w:ascii="Calibri" w:hAnsi="Calibri" w:cs="Calibri"/>
        </w:rPr>
        <w:t xml:space="preserve">; </w:t>
      </w:r>
      <w:r w:rsidR="00DB2286" w:rsidRPr="00403F69">
        <w:rPr>
          <w:rFonts w:ascii="Calibri" w:hAnsi="Calibri" w:cs="Calibri"/>
        </w:rPr>
        <w:t>“</w:t>
      </w:r>
      <w:hyperlink r:id="rId49" w:history="1">
        <w:r w:rsidR="00DB2286" w:rsidRPr="00403F69">
          <w:rPr>
            <w:rStyle w:val="Hyperlink"/>
            <w:rFonts w:ascii="Calibri" w:hAnsi="Calibri" w:cs="Calibri"/>
          </w:rPr>
          <w:t>Turkey: Man Dies After Military Custody,” https://www.hrw.org/news/2020/10/01/turkey-man-dies-after-military-custody</w:t>
        </w:r>
      </w:hyperlink>
      <w:r w:rsidRPr="00403F69">
        <w:rPr>
          <w:rFonts w:ascii="Calibri" w:hAnsi="Calibri" w:cs="Calibri"/>
        </w:rPr>
        <w:t>, October 1, 2020</w:t>
      </w:r>
      <w:r w:rsidR="00DB2286" w:rsidRPr="00403F69">
        <w:rPr>
          <w:rFonts w:ascii="Calibri" w:hAnsi="Calibri" w:cs="Calibri"/>
        </w:rPr>
        <w:t>;</w:t>
      </w:r>
      <w:r w:rsidRPr="00403F69">
        <w:rPr>
          <w:rFonts w:ascii="Calibri" w:hAnsi="Calibri" w:cs="Calibri"/>
        </w:rPr>
        <w:t xml:space="preserve"> </w:t>
      </w:r>
      <w:r w:rsidR="00DB2286" w:rsidRPr="00403F69">
        <w:rPr>
          <w:rFonts w:ascii="Calibri" w:hAnsi="Calibri" w:cs="Calibri"/>
        </w:rPr>
        <w:t>“</w:t>
      </w:r>
      <w:hyperlink r:id="rId50" w:history="1">
        <w:r w:rsidR="00DB2286" w:rsidRPr="00403F69">
          <w:rPr>
            <w:rStyle w:val="Hyperlink"/>
            <w:rFonts w:ascii="Calibri" w:hAnsi="Calibri" w:cs="Calibri"/>
          </w:rPr>
          <w:t>World Report 2022: Turkey chapter,” https://www.hrw.org/world-report/2022/country-chapters/turkey,</w:t>
        </w:r>
      </w:hyperlink>
      <w:r w:rsidRPr="00403F69">
        <w:rPr>
          <w:rFonts w:ascii="Calibri" w:hAnsi="Calibri" w:cs="Calibri"/>
        </w:rPr>
        <w:t xml:space="preserve"> January 2022; Human Rights Watch and Amnesty International</w:t>
      </w:r>
      <w:r w:rsidR="00DB2286" w:rsidRPr="00403F69">
        <w:rPr>
          <w:rFonts w:ascii="Calibri" w:hAnsi="Calibri" w:cs="Calibri"/>
        </w:rPr>
        <w:t xml:space="preserve"> report</w:t>
      </w:r>
      <w:r w:rsidRPr="00403F69">
        <w:rPr>
          <w:rFonts w:ascii="Calibri" w:hAnsi="Calibri" w:cs="Calibri"/>
        </w:rPr>
        <w:t xml:space="preserve">, </w:t>
      </w:r>
      <w:r w:rsidR="00DB2286" w:rsidRPr="00403F69">
        <w:rPr>
          <w:rFonts w:ascii="Calibri" w:hAnsi="Calibri" w:cs="Calibri"/>
        </w:rPr>
        <w:t>“</w:t>
      </w:r>
      <w:hyperlink r:id="rId51" w:history="1">
        <w:r w:rsidR="00DB2286" w:rsidRPr="00403F69">
          <w:rPr>
            <w:rStyle w:val="Hyperlink"/>
            <w:rFonts w:ascii="Calibri" w:hAnsi="Calibri" w:cs="Calibri"/>
          </w:rPr>
          <w:t>Turkey: Police and Gendarmerie Abuses in Earthquake Zone,” https://www.hrw.org/news/2023/04/05/turkey-police-and-gendarmerie-abuses-earthquake-zone#:~:text=(Istanbul)%20%E2%80%93%20Law%20enforcement%20officials,in%20custody%20after%20being%20tortured.</w:t>
        </w:r>
      </w:hyperlink>
      <w:r w:rsidRPr="00403F69">
        <w:rPr>
          <w:rFonts w:ascii="Calibri" w:hAnsi="Calibri" w:cs="Calibri"/>
        </w:rPr>
        <w:t xml:space="preserve">, April 5, 2023. </w:t>
      </w:r>
    </w:p>
  </w:footnote>
  <w:footnote w:id="25">
    <w:p w14:paraId="53A07110" w14:textId="6A4ED9B1" w:rsidR="00A543EA" w:rsidRPr="00403F69" w:rsidRDefault="00A543EA">
      <w:pPr>
        <w:pStyle w:val="FootnoteText"/>
        <w:rPr>
          <w:rFonts w:ascii="Calibri" w:hAnsi="Calibri" w:cs="Calibri"/>
        </w:rPr>
      </w:pPr>
      <w:r w:rsidRPr="00403F69">
        <w:rPr>
          <w:rStyle w:val="FootnoteReference"/>
          <w:rFonts w:ascii="Calibri" w:hAnsi="Calibri" w:cs="Calibri"/>
        </w:rPr>
        <w:footnoteRef/>
      </w:r>
      <w:r w:rsidRPr="00403F69">
        <w:rPr>
          <w:rFonts w:ascii="Calibri" w:hAnsi="Calibri" w:cs="Calibri"/>
        </w:rPr>
        <w:t xml:space="preserve"> </w:t>
      </w:r>
      <w:r w:rsidR="00D14AEC" w:rsidRPr="00403F69">
        <w:rPr>
          <w:rFonts w:ascii="Calibri" w:hAnsi="Calibri" w:cs="Calibri"/>
        </w:rPr>
        <w:t xml:space="preserve"> Human Rights Watch</w:t>
      </w:r>
      <w:r w:rsidR="00DB2286" w:rsidRPr="00403F69">
        <w:rPr>
          <w:rFonts w:ascii="Calibri" w:hAnsi="Calibri" w:cs="Calibri"/>
        </w:rPr>
        <w:t xml:space="preserve"> submission to</w:t>
      </w:r>
      <w:r w:rsidR="00D14AEC" w:rsidRPr="00403F69">
        <w:rPr>
          <w:rFonts w:ascii="Calibri" w:hAnsi="Calibri" w:cs="Calibri"/>
        </w:rPr>
        <w:t xml:space="preserve"> </w:t>
      </w:r>
      <w:hyperlink r:id="rId52" w:history="1">
        <w:r w:rsidR="00DB2286" w:rsidRPr="00403F69">
          <w:rPr>
            <w:rStyle w:val="Hyperlink"/>
            <w:rFonts w:ascii="Calibri" w:hAnsi="Calibri" w:cs="Calibri"/>
          </w:rPr>
          <w:t>UN Committee against Torture prior to review of Turkey, https://www.hrw.org/news/2016/04/22/un-committee-against-torture-review-turkey, April 22, 2016;</w:t>
        </w:r>
      </w:hyperlink>
      <w:r w:rsidR="00D14AEC" w:rsidRPr="00403F69">
        <w:rPr>
          <w:rFonts w:ascii="Calibri" w:hAnsi="Calibri" w:cs="Calibri"/>
        </w:rPr>
        <w:t xml:space="preserve">; </w:t>
      </w:r>
      <w:r w:rsidR="00DB2286" w:rsidRPr="00403F69">
        <w:rPr>
          <w:rFonts w:ascii="Calibri" w:hAnsi="Calibri" w:cs="Calibri"/>
        </w:rPr>
        <w:t>Human Rights Watch repor</w:t>
      </w:r>
      <w:r w:rsidR="00877589" w:rsidRPr="00403F69">
        <w:rPr>
          <w:rFonts w:ascii="Calibri" w:hAnsi="Calibri" w:cs="Calibri"/>
        </w:rPr>
        <w:t>ts</w:t>
      </w:r>
      <w:r w:rsidR="00DB2286" w:rsidRPr="00403F69">
        <w:rPr>
          <w:rFonts w:ascii="Calibri" w:hAnsi="Calibri" w:cs="Calibri"/>
        </w:rPr>
        <w:t>, “</w:t>
      </w:r>
      <w:hyperlink r:id="rId53" w:history="1">
        <w:r w:rsidR="008D7569" w:rsidRPr="00403F69">
          <w:rPr>
            <w:rStyle w:val="Hyperlink"/>
            <w:rFonts w:ascii="Calibri" w:hAnsi="Calibri" w:cs="Calibri"/>
          </w:rPr>
          <w:t>Turkey: Mounting Security Operation Deaths</w:t>
        </w:r>
        <w:r w:rsidR="00DB2286" w:rsidRPr="00403F69">
          <w:rPr>
            <w:rStyle w:val="Hyperlink"/>
            <w:rFonts w:ascii="Calibri" w:hAnsi="Calibri" w:cs="Calibri"/>
          </w:rPr>
          <w:t>,”</w:t>
        </w:r>
      </w:hyperlink>
      <w:r w:rsidR="00DB2286" w:rsidRPr="00403F69">
        <w:rPr>
          <w:rStyle w:val="Hyperlink"/>
          <w:rFonts w:ascii="Calibri" w:hAnsi="Calibri" w:cs="Calibri"/>
        </w:rPr>
        <w:t xml:space="preserve">, </w:t>
      </w:r>
      <w:hyperlink r:id="rId54" w:history="1">
        <w:r w:rsidR="00877589" w:rsidRPr="00403F69">
          <w:rPr>
            <w:rStyle w:val="Hyperlink"/>
            <w:rFonts w:ascii="Calibri" w:hAnsi="Calibri" w:cs="Calibri"/>
          </w:rPr>
          <w:t>https://www.hrw.org/news/2015/12/22/turkey-mounting-security-operation-deaths</w:t>
        </w:r>
      </w:hyperlink>
      <w:r w:rsidR="00877589" w:rsidRPr="00403F69">
        <w:rPr>
          <w:rStyle w:val="Hyperlink"/>
          <w:rFonts w:ascii="Calibri" w:hAnsi="Calibri" w:cs="Calibri"/>
        </w:rPr>
        <w:t>, December 22, 2015</w:t>
      </w:r>
      <w:r w:rsidR="00602B1C" w:rsidRPr="00403F69">
        <w:rPr>
          <w:rFonts w:ascii="Calibri" w:hAnsi="Calibri" w:cs="Calibri"/>
        </w:rPr>
        <w:t xml:space="preserve">; </w:t>
      </w:r>
      <w:r w:rsidR="00877589" w:rsidRPr="00403F69">
        <w:rPr>
          <w:rFonts w:ascii="Calibri" w:hAnsi="Calibri" w:cs="Calibri"/>
        </w:rPr>
        <w:t>“</w:t>
      </w:r>
      <w:hyperlink r:id="rId55" w:history="1">
        <w:r w:rsidR="00877589" w:rsidRPr="00403F69">
          <w:rPr>
            <w:rStyle w:val="Hyperlink"/>
            <w:rFonts w:ascii="Calibri" w:hAnsi="Calibri" w:cs="Calibri"/>
          </w:rPr>
          <w:t xml:space="preserve">Turkey: State Blocks Probes of Southeast Killings,” https://www.hrw.org/news/2016/07/11/turkey-state-blocks-probes-southeast-killings, July 11, 2016. </w:t>
        </w:r>
      </w:hyperlink>
    </w:p>
  </w:footnote>
  <w:footnote w:id="26">
    <w:p w14:paraId="213FDFFC" w14:textId="1352C122" w:rsidR="0087773E" w:rsidRPr="00403F69" w:rsidRDefault="0087773E">
      <w:pPr>
        <w:pStyle w:val="FootnoteText"/>
        <w:rPr>
          <w:rFonts w:ascii="Calibri" w:hAnsi="Calibri" w:cs="Calibri"/>
        </w:rPr>
      </w:pPr>
      <w:r w:rsidRPr="00403F69">
        <w:rPr>
          <w:rStyle w:val="FootnoteReference"/>
          <w:rFonts w:ascii="Calibri" w:hAnsi="Calibri" w:cs="Calibri"/>
        </w:rPr>
        <w:footnoteRef/>
      </w:r>
      <w:r w:rsidRPr="00403F69">
        <w:rPr>
          <w:rFonts w:ascii="Calibri" w:hAnsi="Calibri" w:cs="Calibri"/>
        </w:rPr>
        <w:t xml:space="preserve"> </w:t>
      </w:r>
      <w:r w:rsidR="00877589" w:rsidRPr="00403F69">
        <w:rPr>
          <w:rFonts w:ascii="Calibri" w:hAnsi="Calibri" w:cs="Calibri"/>
        </w:rPr>
        <w:t>Reuters, “</w:t>
      </w:r>
      <w:hyperlink r:id="rId56" w:history="1">
        <w:r w:rsidRPr="00403F69">
          <w:rPr>
            <w:rStyle w:val="Hyperlink"/>
            <w:rFonts w:ascii="Calibri" w:hAnsi="Calibri" w:cs="Calibri"/>
          </w:rPr>
          <w:t>Turkey grants immunity to security forces fighting militants</w:t>
        </w:r>
        <w:r w:rsidR="00877589" w:rsidRPr="00403F69">
          <w:rPr>
            <w:rStyle w:val="Hyperlink"/>
            <w:rFonts w:ascii="Calibri" w:hAnsi="Calibri" w:cs="Calibri"/>
          </w:rPr>
          <w:t>,”</w:t>
        </w:r>
      </w:hyperlink>
      <w:r w:rsidR="00877589" w:rsidRPr="00403F69">
        <w:rPr>
          <w:rFonts w:ascii="Calibri" w:hAnsi="Calibri" w:cs="Calibri"/>
        </w:rPr>
        <w:t xml:space="preserve"> https://www.reuters.com/article/world/turkey-grants-immunity-to-security-forces-fighting-militants-idUSKCN0ZA1JU/</w:t>
      </w:r>
      <w:r w:rsidR="00EB2273" w:rsidRPr="00403F69">
        <w:rPr>
          <w:rFonts w:ascii="Calibri" w:hAnsi="Calibri" w:cs="Calibri"/>
        </w:rPr>
        <w:t xml:space="preserve"> June 24, 2016. </w:t>
      </w:r>
    </w:p>
  </w:footnote>
  <w:footnote w:id="27">
    <w:p w14:paraId="767E6786" w14:textId="2B249F92" w:rsidR="00131C18" w:rsidRPr="00820E3C" w:rsidRDefault="00131C18" w:rsidP="00131C18">
      <w:pPr>
        <w:pStyle w:val="FootnoteText"/>
        <w:rPr>
          <w:rFonts w:cs="Times New Roman"/>
        </w:rPr>
      </w:pPr>
      <w:r w:rsidRPr="00403F69">
        <w:rPr>
          <w:rStyle w:val="FootnoteReference"/>
          <w:rFonts w:ascii="Calibri" w:hAnsi="Calibri" w:cs="Calibri"/>
        </w:rPr>
        <w:footnoteRef/>
      </w:r>
      <w:r w:rsidRPr="00403F69">
        <w:rPr>
          <w:rFonts w:ascii="Calibri" w:hAnsi="Calibri" w:cs="Calibri"/>
        </w:rPr>
        <w:t xml:space="preserve"> Human Rights Watch</w:t>
      </w:r>
      <w:r w:rsidR="00877589" w:rsidRPr="00403F69">
        <w:rPr>
          <w:rFonts w:ascii="Calibri" w:hAnsi="Calibri" w:cs="Calibri"/>
        </w:rPr>
        <w:t xml:space="preserve"> news report</w:t>
      </w:r>
      <w:r w:rsidRPr="00403F69">
        <w:rPr>
          <w:rFonts w:ascii="Calibri" w:hAnsi="Calibri" w:cs="Calibri"/>
        </w:rPr>
        <w:t xml:space="preserve">, </w:t>
      </w:r>
      <w:r w:rsidR="00877589" w:rsidRPr="00403F69">
        <w:rPr>
          <w:rFonts w:ascii="Calibri" w:hAnsi="Calibri" w:cs="Calibri"/>
        </w:rPr>
        <w:t>“</w:t>
      </w:r>
      <w:hyperlink r:id="rId57" w:history="1">
        <w:r w:rsidR="00877589" w:rsidRPr="00403F69">
          <w:rPr>
            <w:rStyle w:val="Hyperlink"/>
            <w:rFonts w:ascii="Calibri" w:hAnsi="Calibri" w:cs="Calibri"/>
          </w:rPr>
          <w:t xml:space="preserve">Turkey: Investigate Ankara Abductions, Disappearances,” https://www.hrw.org/news/2017/08/03/turkey-investigate-ankara-abductions-disappearances, </w:t>
        </w:r>
      </w:hyperlink>
      <w:r w:rsidRPr="00403F69">
        <w:rPr>
          <w:rFonts w:ascii="Calibri" w:hAnsi="Calibri" w:cs="Calibri"/>
        </w:rPr>
        <w:t xml:space="preserve"> August 3, 2017; </w:t>
      </w:r>
      <w:r w:rsidR="00877589" w:rsidRPr="00403F69">
        <w:rPr>
          <w:rFonts w:ascii="Calibri" w:hAnsi="Calibri" w:cs="Calibri"/>
        </w:rPr>
        <w:t xml:space="preserve">Human Rights Watch report, </w:t>
      </w:r>
      <w:r w:rsidR="00877589" w:rsidRPr="00403F69">
        <w:rPr>
          <w:rStyle w:val="Hyperlink"/>
          <w:rFonts w:ascii="Calibri" w:hAnsi="Calibri" w:cs="Calibri"/>
        </w:rPr>
        <w:t>“</w:t>
      </w:r>
      <w:hyperlink r:id="rId58" w:history="1">
        <w:r w:rsidR="00877589" w:rsidRPr="00403F69">
          <w:rPr>
            <w:rStyle w:val="Hyperlink"/>
            <w:rFonts w:ascii="Calibri" w:hAnsi="Calibri" w:cs="Calibri"/>
          </w:rPr>
          <w:t>In Custody : Police Torture and Abductions in Turkey,” https://www.hrw.org/report/2017/10/12/custody/police-torture-and-abductions-turkey</w:t>
        </w:r>
      </w:hyperlink>
      <w:r w:rsidRPr="00403F69">
        <w:rPr>
          <w:rFonts w:ascii="Calibri" w:hAnsi="Calibri" w:cs="Calibri"/>
        </w:rPr>
        <w:t>, October</w:t>
      </w:r>
      <w:r w:rsidR="00877589" w:rsidRPr="00403F69">
        <w:rPr>
          <w:rFonts w:ascii="Calibri" w:hAnsi="Calibri" w:cs="Calibri"/>
        </w:rPr>
        <w:t xml:space="preserve"> 12,</w:t>
      </w:r>
      <w:r w:rsidRPr="00403F69">
        <w:rPr>
          <w:rFonts w:ascii="Calibri" w:hAnsi="Calibri" w:cs="Calibri"/>
        </w:rPr>
        <w:t xml:space="preserve"> 2017, pp. 33-42.</w:t>
      </w:r>
    </w:p>
  </w:footnote>
  <w:footnote w:id="28">
    <w:p w14:paraId="6A566B33" w14:textId="3E4BDA7B" w:rsidR="00131C18" w:rsidRPr="00403F69" w:rsidRDefault="00131C18" w:rsidP="00131C18">
      <w:pPr>
        <w:pStyle w:val="FootnoteText"/>
        <w:rPr>
          <w:rFonts w:ascii="Calibri" w:hAnsi="Calibri" w:cs="Calibri"/>
        </w:rPr>
      </w:pPr>
      <w:r w:rsidRPr="00403F69">
        <w:rPr>
          <w:rStyle w:val="FootnoteReference"/>
          <w:rFonts w:ascii="Calibri" w:hAnsi="Calibri" w:cs="Calibri"/>
        </w:rPr>
        <w:footnoteRef/>
      </w:r>
      <w:r w:rsidRPr="00403F69">
        <w:rPr>
          <w:rStyle w:val="FootnoteReference"/>
          <w:rFonts w:ascii="Calibri" w:hAnsi="Calibri" w:cs="Calibri"/>
        </w:rPr>
        <w:t xml:space="preserve"> </w:t>
      </w:r>
      <w:r w:rsidRPr="00403F69">
        <w:rPr>
          <w:rFonts w:ascii="Calibri" w:hAnsi="Calibri" w:cs="Calibri"/>
        </w:rPr>
        <w:t>Human Rights Watch</w:t>
      </w:r>
      <w:r w:rsidR="00877589" w:rsidRPr="00403F69">
        <w:rPr>
          <w:rFonts w:ascii="Calibri" w:hAnsi="Calibri" w:cs="Calibri"/>
        </w:rPr>
        <w:t xml:space="preserve"> news re</w:t>
      </w:r>
      <w:r w:rsidR="008447BB" w:rsidRPr="00403F69">
        <w:rPr>
          <w:rFonts w:ascii="Calibri" w:hAnsi="Calibri" w:cs="Calibri"/>
        </w:rPr>
        <w:t>lease</w:t>
      </w:r>
      <w:r w:rsidRPr="00403F69">
        <w:rPr>
          <w:rFonts w:ascii="Calibri" w:hAnsi="Calibri" w:cs="Calibri"/>
        </w:rPr>
        <w:t>,</w:t>
      </w:r>
      <w:r w:rsidR="00D6103A" w:rsidRPr="00403F69">
        <w:rPr>
          <w:rFonts w:ascii="Calibri" w:hAnsi="Calibri" w:cs="Calibri"/>
        </w:rPr>
        <w:t xml:space="preserve"> </w:t>
      </w:r>
      <w:r w:rsidR="008447BB" w:rsidRPr="00403F69">
        <w:rPr>
          <w:rFonts w:ascii="Calibri" w:hAnsi="Calibri" w:cs="Calibri"/>
        </w:rPr>
        <w:t>“</w:t>
      </w:r>
      <w:hyperlink r:id="rId59" w:history="1">
        <w:r w:rsidR="008447BB" w:rsidRPr="00403F69">
          <w:rPr>
            <w:rStyle w:val="Hyperlink"/>
            <w:rFonts w:ascii="Calibri" w:hAnsi="Calibri" w:cs="Calibri"/>
          </w:rPr>
          <w:t xml:space="preserve">Turkey: Concerns for Disappeared Men Now in Police Custody,” https://www.hrw.org/news/2019/08/06/turkey-concerns-disappeared-men-now-police-custody, </w:t>
        </w:r>
      </w:hyperlink>
      <w:r w:rsidRPr="00403F69">
        <w:rPr>
          <w:rFonts w:ascii="Calibri" w:hAnsi="Calibri" w:cs="Calibri"/>
        </w:rPr>
        <w:t xml:space="preserve"> August 6, 2019; </w:t>
      </w:r>
      <w:r w:rsidR="008447BB" w:rsidRPr="00403F69">
        <w:rPr>
          <w:rFonts w:ascii="Calibri" w:hAnsi="Calibri" w:cs="Calibri"/>
        </w:rPr>
        <w:t>Human Rights Watch report, “</w:t>
      </w:r>
      <w:hyperlink r:id="rId60" w:history="1">
        <w:r w:rsidR="008447BB" w:rsidRPr="00403F69">
          <w:rPr>
            <w:rStyle w:val="Hyperlink"/>
            <w:rFonts w:ascii="Calibri" w:hAnsi="Calibri" w:cs="Calibri"/>
          </w:rPr>
          <w:t>Turkey: Enforced Disappearances, Torture,” https://www.hrw.org/news/2020/04/29/turkey-enforced-disappearances-torture (hrw.org)</w:t>
        </w:r>
      </w:hyperlink>
      <w:r w:rsidRPr="00403F69">
        <w:rPr>
          <w:rFonts w:ascii="Calibri" w:hAnsi="Calibri" w:cs="Calibri"/>
        </w:rPr>
        <w:t xml:space="preserve">, April 29, 2020. </w:t>
      </w:r>
    </w:p>
  </w:footnote>
  <w:footnote w:id="29">
    <w:p w14:paraId="105B768C" w14:textId="48FFF798" w:rsidR="00131C18" w:rsidRPr="00403F69" w:rsidRDefault="00131C18" w:rsidP="00131C18">
      <w:pPr>
        <w:pStyle w:val="FootnoteText"/>
        <w:rPr>
          <w:rFonts w:ascii="Calibri" w:hAnsi="Calibri" w:cs="Calibri"/>
        </w:rPr>
      </w:pPr>
      <w:r w:rsidRPr="00403F69">
        <w:rPr>
          <w:rStyle w:val="FootnoteReference"/>
          <w:rFonts w:ascii="Calibri" w:hAnsi="Calibri" w:cs="Calibri"/>
        </w:rPr>
        <w:footnoteRef/>
      </w:r>
      <w:r w:rsidRPr="00403F69">
        <w:rPr>
          <w:rFonts w:ascii="Calibri" w:hAnsi="Calibri" w:cs="Calibri"/>
        </w:rPr>
        <w:t xml:space="preserve"> Human Rights Watch</w:t>
      </w:r>
      <w:r w:rsidR="008447BB" w:rsidRPr="00403F69">
        <w:rPr>
          <w:rFonts w:ascii="Calibri" w:hAnsi="Calibri" w:cs="Calibri"/>
        </w:rPr>
        <w:t xml:space="preserve"> report</w:t>
      </w:r>
      <w:r w:rsidRPr="00403F69">
        <w:rPr>
          <w:rFonts w:ascii="Calibri" w:hAnsi="Calibri" w:cs="Calibri"/>
        </w:rPr>
        <w:t xml:space="preserve">, </w:t>
      </w:r>
      <w:r w:rsidR="008447BB" w:rsidRPr="00403F69">
        <w:rPr>
          <w:rFonts w:ascii="Calibri" w:hAnsi="Calibri" w:cs="Calibri"/>
        </w:rPr>
        <w:t>“</w:t>
      </w:r>
      <w:hyperlink r:id="rId61" w:history="1">
        <w:r w:rsidR="008447BB" w:rsidRPr="00403F69">
          <w:rPr>
            <w:rStyle w:val="Hyperlink"/>
            <w:rFonts w:ascii="Calibri" w:hAnsi="Calibri" w:cs="Calibri"/>
          </w:rPr>
          <w:t>’We Will Find You’: A Global Look at How Governments Repress Nationals Abroad,” https://www.hrw.org/report/2024/02/22/we-will-find-you/global-look-how-governments-repress-nationals-abroad,</w:t>
        </w:r>
      </w:hyperlink>
      <w:r w:rsidRPr="00403F69">
        <w:rPr>
          <w:rFonts w:ascii="Calibri" w:hAnsi="Calibri" w:cs="Calibri"/>
        </w:rPr>
        <w:t xml:space="preserve"> February 22, 2024, p. 19. </w:t>
      </w:r>
    </w:p>
  </w:footnote>
  <w:footnote w:id="30">
    <w:p w14:paraId="64A587F8" w14:textId="77777777" w:rsidR="00870EA6" w:rsidRPr="00403F69" w:rsidRDefault="00870EA6" w:rsidP="00870EA6">
      <w:pPr>
        <w:spacing w:after="0"/>
        <w:rPr>
          <w:rFonts w:ascii="Calibri" w:hAnsi="Calibri" w:cs="Calibri"/>
          <w:color w:val="000000"/>
          <w:sz w:val="20"/>
          <w:szCs w:val="20"/>
          <w:shd w:val="clear" w:color="auto" w:fill="FFFFFF"/>
        </w:rPr>
      </w:pPr>
      <w:r w:rsidRPr="00403F69">
        <w:rPr>
          <w:rStyle w:val="FootnoteReference"/>
          <w:rFonts w:ascii="Calibri" w:hAnsi="Calibri" w:cs="Calibri"/>
          <w:sz w:val="20"/>
          <w:szCs w:val="20"/>
        </w:rPr>
        <w:footnoteRef/>
      </w:r>
      <w:r w:rsidRPr="00403F69">
        <w:rPr>
          <w:rFonts w:ascii="Calibri" w:hAnsi="Calibri" w:cs="Calibri"/>
          <w:sz w:val="20"/>
          <w:szCs w:val="20"/>
        </w:rPr>
        <w:t xml:space="preserve"> </w:t>
      </w:r>
      <w:r w:rsidRPr="00403F69">
        <w:rPr>
          <w:rFonts w:ascii="Calibri" w:hAnsi="Calibri" w:cs="Calibri"/>
          <w:color w:val="000000"/>
          <w:sz w:val="20"/>
          <w:szCs w:val="20"/>
          <w:shd w:val="clear" w:color="auto" w:fill="FFFFFF"/>
        </w:rPr>
        <w:t xml:space="preserve">Constitutional Court, </w:t>
      </w:r>
      <w:r w:rsidRPr="00403F69">
        <w:rPr>
          <w:rFonts w:ascii="Calibri" w:hAnsi="Calibri" w:cs="Calibri"/>
          <w:i/>
          <w:iCs/>
          <w:color w:val="000000"/>
          <w:sz w:val="20"/>
          <w:szCs w:val="20"/>
          <w:shd w:val="clear" w:color="auto" w:fill="FFFFFF"/>
        </w:rPr>
        <w:t xml:space="preserve">Ayşe Rana </w:t>
      </w:r>
      <w:proofErr w:type="spellStart"/>
      <w:r w:rsidRPr="00403F69">
        <w:rPr>
          <w:rFonts w:ascii="Calibri" w:hAnsi="Calibri" w:cs="Calibri"/>
          <w:i/>
          <w:iCs/>
          <w:color w:val="000000"/>
          <w:sz w:val="20"/>
          <w:szCs w:val="20"/>
          <w:shd w:val="clear" w:color="auto" w:fill="FFFFFF"/>
        </w:rPr>
        <w:t>Özben</w:t>
      </w:r>
      <w:proofErr w:type="spellEnd"/>
      <w:r w:rsidRPr="00403F69">
        <w:rPr>
          <w:rFonts w:ascii="Calibri" w:hAnsi="Calibri" w:cs="Calibri"/>
          <w:i/>
          <w:iCs/>
          <w:color w:val="000000"/>
          <w:sz w:val="20"/>
          <w:szCs w:val="20"/>
          <w:shd w:val="clear" w:color="auto" w:fill="FFFFFF"/>
        </w:rPr>
        <w:t xml:space="preserve"> ve </w:t>
      </w:r>
      <w:proofErr w:type="spellStart"/>
      <w:r w:rsidRPr="00403F69">
        <w:rPr>
          <w:rFonts w:ascii="Calibri" w:hAnsi="Calibri" w:cs="Calibri"/>
          <w:i/>
          <w:iCs/>
          <w:color w:val="000000"/>
          <w:sz w:val="20"/>
          <w:szCs w:val="20"/>
          <w:shd w:val="clear" w:color="auto" w:fill="FFFFFF"/>
        </w:rPr>
        <w:t>diğerleri</w:t>
      </w:r>
      <w:proofErr w:type="spellEnd"/>
      <w:r w:rsidRPr="00403F69">
        <w:rPr>
          <w:rFonts w:ascii="Calibri" w:hAnsi="Calibri" w:cs="Calibri"/>
          <w:color w:val="000000"/>
          <w:sz w:val="20"/>
          <w:szCs w:val="20"/>
          <w:shd w:val="clear" w:color="auto" w:fill="FFFFFF"/>
        </w:rPr>
        <w:t xml:space="preserve">, B. No: 2017/28717, 24/2/2021; </w:t>
      </w:r>
      <w:r w:rsidRPr="00403F69">
        <w:rPr>
          <w:rFonts w:ascii="Calibri" w:hAnsi="Calibri" w:cs="Calibri"/>
          <w:i/>
          <w:iCs/>
          <w:color w:val="000000"/>
          <w:sz w:val="20"/>
          <w:szCs w:val="20"/>
          <w:shd w:val="clear" w:color="auto" w:fill="FFFFFF"/>
        </w:rPr>
        <w:t>Önder Asan</w:t>
      </w:r>
      <w:r w:rsidRPr="00403F69">
        <w:rPr>
          <w:rFonts w:ascii="Calibri" w:hAnsi="Calibri" w:cs="Calibri"/>
          <w:color w:val="000000"/>
          <w:sz w:val="20"/>
          <w:szCs w:val="20"/>
          <w:shd w:val="clear" w:color="auto" w:fill="FFFFFF"/>
        </w:rPr>
        <w:t>, B. No: 2018/18685, 16/3/2023.</w:t>
      </w:r>
    </w:p>
  </w:footnote>
  <w:footnote w:id="31">
    <w:p w14:paraId="5224D73D" w14:textId="3F929086" w:rsidR="00022F1D" w:rsidRPr="00091E46" w:rsidRDefault="00022F1D">
      <w:pPr>
        <w:pStyle w:val="FootnoteText"/>
      </w:pPr>
      <w:r w:rsidRPr="00403F69">
        <w:rPr>
          <w:rStyle w:val="FootnoteReference"/>
          <w:rFonts w:ascii="Calibri" w:hAnsi="Calibri" w:cs="Calibri"/>
        </w:rPr>
        <w:footnoteRef/>
      </w:r>
      <w:r w:rsidRPr="00403F69">
        <w:rPr>
          <w:rFonts w:ascii="Calibri" w:hAnsi="Calibri" w:cs="Calibri"/>
        </w:rPr>
        <w:t xml:space="preserve"> For a summary of the acquittals in </w:t>
      </w:r>
      <w:r w:rsidR="00586E97" w:rsidRPr="00403F69">
        <w:rPr>
          <w:rFonts w:ascii="Calibri" w:hAnsi="Calibri" w:cs="Calibri"/>
        </w:rPr>
        <w:t>one such trial</w:t>
      </w:r>
      <w:r w:rsidRPr="00403F69">
        <w:rPr>
          <w:rFonts w:ascii="Calibri" w:hAnsi="Calibri" w:cs="Calibri"/>
        </w:rPr>
        <w:t>, see</w:t>
      </w:r>
      <w:r w:rsidR="008447BB" w:rsidRPr="00403F69">
        <w:rPr>
          <w:rFonts w:ascii="Calibri" w:hAnsi="Calibri" w:cs="Calibri"/>
        </w:rPr>
        <w:t xml:space="preserve"> Human Rights Watch news release,</w:t>
      </w:r>
      <w:r w:rsidRPr="00403F69">
        <w:rPr>
          <w:rFonts w:ascii="Calibri" w:hAnsi="Calibri" w:cs="Calibri"/>
        </w:rPr>
        <w:t xml:space="preserve"> </w:t>
      </w:r>
      <w:r w:rsidR="008447BB" w:rsidRPr="00403F69">
        <w:rPr>
          <w:rFonts w:ascii="Calibri" w:hAnsi="Calibri" w:cs="Calibri"/>
        </w:rPr>
        <w:t>“</w:t>
      </w:r>
      <w:hyperlink r:id="rId62" w:history="1">
        <w:r w:rsidR="008447BB" w:rsidRPr="00403F69">
          <w:rPr>
            <w:rStyle w:val="Hyperlink"/>
            <w:rFonts w:ascii="Calibri" w:hAnsi="Calibri" w:cs="Calibri"/>
          </w:rPr>
          <w:t>Turkey: No Answers for Kurdish Victims,” https://www.hrw.org/news/2015/11/05/turkey-no-answers-kurdish-victims)</w:t>
        </w:r>
      </w:hyperlink>
      <w:r w:rsidR="008447BB" w:rsidRPr="00403F69">
        <w:rPr>
          <w:rFonts w:ascii="Calibri" w:hAnsi="Calibri" w:cs="Calibri"/>
        </w:rPr>
        <w:t>, November 5, 2015</w:t>
      </w:r>
      <w:r w:rsidR="00586E97" w:rsidRPr="00403F69">
        <w:rPr>
          <w:rFonts w:ascii="Calibri" w:hAnsi="Calibri" w:cs="Calibri"/>
        </w:rPr>
        <w:t xml:space="preserve">. For a full account of the flawed criminal proceedings and acquittals in trials against </w:t>
      </w:r>
      <w:r w:rsidR="00EE607C" w:rsidRPr="00403F69">
        <w:rPr>
          <w:rFonts w:ascii="Calibri" w:hAnsi="Calibri" w:cs="Calibri"/>
        </w:rPr>
        <w:t>military personnel and other public officials</w:t>
      </w:r>
      <w:r w:rsidR="002A7015" w:rsidRPr="00403F69">
        <w:rPr>
          <w:rFonts w:ascii="Calibri" w:hAnsi="Calibri" w:cs="Calibri"/>
        </w:rPr>
        <w:t xml:space="preserve"> prosecuted for their alleged involvement in </w:t>
      </w:r>
      <w:r w:rsidR="00586E97" w:rsidRPr="00403F69">
        <w:rPr>
          <w:rFonts w:ascii="Calibri" w:hAnsi="Calibri" w:cs="Calibri"/>
        </w:rPr>
        <w:t>enforced disappearances</w:t>
      </w:r>
      <w:r w:rsidR="002A7015" w:rsidRPr="00403F69">
        <w:rPr>
          <w:rFonts w:ascii="Calibri" w:hAnsi="Calibri" w:cs="Calibri"/>
        </w:rPr>
        <w:t xml:space="preserve"> and summary killings, see</w:t>
      </w:r>
      <w:r w:rsidR="00A8061A" w:rsidRPr="00403F69">
        <w:rPr>
          <w:rFonts w:ascii="Calibri" w:hAnsi="Calibri" w:cs="Calibri"/>
        </w:rPr>
        <w:t xml:space="preserve"> </w:t>
      </w:r>
      <w:r w:rsidR="00D8249D" w:rsidRPr="00403F69">
        <w:rPr>
          <w:rFonts w:ascii="Calibri" w:hAnsi="Calibri" w:cs="Calibri"/>
        </w:rPr>
        <w:t xml:space="preserve">Emel Ataktürk Sevimli, Esra Kılıç, Gülistan Zeren, Melis </w:t>
      </w:r>
      <w:proofErr w:type="spellStart"/>
      <w:r w:rsidR="00D8249D" w:rsidRPr="00403F69">
        <w:rPr>
          <w:rFonts w:ascii="Calibri" w:hAnsi="Calibri" w:cs="Calibri"/>
        </w:rPr>
        <w:t>Gebeş</w:t>
      </w:r>
      <w:proofErr w:type="spellEnd"/>
      <w:r w:rsidR="00D8249D" w:rsidRPr="00403F69">
        <w:rPr>
          <w:rFonts w:ascii="Calibri" w:hAnsi="Calibri" w:cs="Calibri"/>
        </w:rPr>
        <w:t xml:space="preserve"> </w:t>
      </w:r>
      <w:r w:rsidR="00C07E65" w:rsidRPr="00403F69">
        <w:rPr>
          <w:rFonts w:ascii="Calibri" w:hAnsi="Calibri" w:cs="Calibri"/>
        </w:rPr>
        <w:t>&amp;</w:t>
      </w:r>
      <w:r w:rsidR="00D8249D" w:rsidRPr="00403F69">
        <w:rPr>
          <w:rFonts w:ascii="Calibri" w:hAnsi="Calibri" w:cs="Calibri"/>
        </w:rPr>
        <w:t xml:space="preserve"> Özlem Zıngıl</w:t>
      </w:r>
      <w:r w:rsidR="00C07E65" w:rsidRPr="00403F69">
        <w:rPr>
          <w:rFonts w:ascii="Calibri" w:hAnsi="Calibri" w:cs="Calibri"/>
        </w:rPr>
        <w:t xml:space="preserve">, </w:t>
      </w:r>
      <w:r w:rsidR="008447BB" w:rsidRPr="00403F69">
        <w:rPr>
          <w:rFonts w:ascii="Calibri" w:hAnsi="Calibri" w:cs="Calibri"/>
        </w:rPr>
        <w:t>“</w:t>
      </w:r>
      <w:hyperlink r:id="rId63" w:history="1">
        <w:r w:rsidR="00684BEC" w:rsidRPr="00403F69">
          <w:rPr>
            <w:rStyle w:val="Hyperlink"/>
            <w:rFonts w:ascii="Calibri" w:hAnsi="Calibri" w:cs="Calibri"/>
          </w:rPr>
          <w:t xml:space="preserve">1990’lı Yıllardaki Ağır İnsan Hakları İhlallerinde Cezasızlık Sorunu: Kovuşturma Süreci | Hafıza Merkezi” (“The problem of Impunity for grave human rights violations in the 1990s: the trial process”), https://hakikatadalethafiza.org/yayinlar/1990li-yillardaki-agir-insan-haklari-ihlallerinde-cezasizlik-sorunu-kovusturma-sureci, </w:t>
        </w:r>
      </w:hyperlink>
      <w:r w:rsidR="008447BB" w:rsidRPr="00403F69">
        <w:rPr>
          <w:rFonts w:ascii="Calibri" w:hAnsi="Calibri" w:cs="Calibri"/>
        </w:rPr>
        <w:t xml:space="preserve"> </w:t>
      </w:r>
      <w:r w:rsidR="00D8249D" w:rsidRPr="00403F69">
        <w:rPr>
          <w:rFonts w:ascii="Calibri" w:hAnsi="Calibri" w:cs="Calibri"/>
        </w:rPr>
        <w:t>2021</w:t>
      </w:r>
      <w:r w:rsidR="002F5381" w:rsidRPr="00403F69">
        <w:rPr>
          <w:rFonts w:ascii="Calibri" w:hAnsi="Calibri" w:cs="Calibri"/>
        </w:rPr>
        <w:t xml:space="preserve"> (Turkish only, English version forthcoming in 2024).</w:t>
      </w:r>
      <w:r w:rsidR="002F5381" w:rsidRPr="00091E46">
        <w:t xml:space="preserve"> </w:t>
      </w:r>
      <w:r w:rsidR="00586E97" w:rsidRPr="00091E46">
        <w:t xml:space="preserve">  </w:t>
      </w:r>
    </w:p>
  </w:footnote>
  <w:footnote w:id="32">
    <w:p w14:paraId="576C9BC8" w14:textId="1575064E" w:rsidR="00810384" w:rsidRPr="00403F69" w:rsidRDefault="00810384">
      <w:pPr>
        <w:pStyle w:val="FootnoteText"/>
        <w:rPr>
          <w:rFonts w:ascii="Calibri" w:hAnsi="Calibri" w:cs="Calibri"/>
        </w:rPr>
      </w:pPr>
      <w:r w:rsidRPr="00403F69">
        <w:rPr>
          <w:rStyle w:val="FootnoteReference"/>
          <w:rFonts w:ascii="Calibri" w:hAnsi="Calibri" w:cs="Calibri"/>
        </w:rPr>
        <w:footnoteRef/>
      </w:r>
      <w:r w:rsidRPr="00403F69">
        <w:rPr>
          <w:rFonts w:ascii="Calibri" w:hAnsi="Calibri" w:cs="Calibri"/>
        </w:rPr>
        <w:t xml:space="preserve"> </w:t>
      </w:r>
      <w:hyperlink r:id="rId64" w:history="1">
        <w:r w:rsidR="00684BEC" w:rsidRPr="00403F69">
          <w:rPr>
            <w:rStyle w:val="Hyperlink"/>
            <w:rFonts w:ascii="Calibri" w:hAnsi="Calibri" w:cs="Calibri"/>
          </w:rPr>
          <w:t>Gazi Nogay, “İçişleri Bakanı Yerlikaya: 2023 yılında maalesef 308 kadın, uğradığı şiddet nedeniyle hayatını kaybetti</w:t>
        </w:r>
      </w:hyperlink>
      <w:r w:rsidR="00684BEC" w:rsidRPr="00403F69">
        <w:rPr>
          <w:rFonts w:ascii="Calibri" w:hAnsi="Calibri" w:cs="Calibri"/>
        </w:rPr>
        <w:t>,” (“Interior Minister Yerlikaya: In 2023 unfortunately 308 women lost their lives from violence”)</w:t>
      </w:r>
      <w:r w:rsidR="00684BEC" w:rsidRPr="00403F69">
        <w:rPr>
          <w:rStyle w:val="Hyperlink"/>
          <w:rFonts w:ascii="Calibri" w:hAnsi="Calibri" w:cs="Calibri"/>
        </w:rPr>
        <w:t xml:space="preserve"> </w:t>
      </w:r>
      <w:hyperlink r:id="rId65" w:history="1">
        <w:r w:rsidR="00684BEC" w:rsidRPr="00403F69">
          <w:rPr>
            <w:rStyle w:val="Hyperlink"/>
            <w:rFonts w:ascii="Calibri" w:hAnsi="Calibri" w:cs="Calibri"/>
          </w:rPr>
          <w:t>https://www.aa.com.tr/tr/politika/icisleri-bakani-yerlikaya-2023-yilinda-maalesef-308-kadin-ugradigi-siddet-nedeniyle-hayatini-kaybetti/3271305</w:t>
        </w:r>
      </w:hyperlink>
      <w:r w:rsidR="00684BEC" w:rsidRPr="00403F69">
        <w:rPr>
          <w:rStyle w:val="Hyperlink"/>
          <w:rFonts w:ascii="Calibri" w:hAnsi="Calibri" w:cs="Calibri"/>
        </w:rPr>
        <w:t>, Anatolian Agency, July 10, 2024.</w:t>
      </w:r>
    </w:p>
  </w:footnote>
  <w:footnote w:id="33">
    <w:p w14:paraId="379CCA55" w14:textId="17520E51" w:rsidR="00E37284" w:rsidRPr="00403F69" w:rsidRDefault="00E37284">
      <w:pPr>
        <w:pStyle w:val="FootnoteText"/>
        <w:rPr>
          <w:rFonts w:ascii="Calibri" w:hAnsi="Calibri" w:cs="Calibri"/>
        </w:rPr>
      </w:pPr>
      <w:r w:rsidRPr="00403F69">
        <w:rPr>
          <w:rStyle w:val="FootnoteReference"/>
          <w:rFonts w:ascii="Calibri" w:hAnsi="Calibri" w:cs="Calibri"/>
        </w:rPr>
        <w:footnoteRef/>
      </w:r>
      <w:r w:rsidRPr="00403F69">
        <w:rPr>
          <w:rFonts w:ascii="Calibri" w:hAnsi="Calibri" w:cs="Calibri"/>
        </w:rPr>
        <w:t xml:space="preserve"> </w:t>
      </w:r>
      <w:r w:rsidR="00684BEC" w:rsidRPr="00403F69">
        <w:rPr>
          <w:rFonts w:ascii="Calibri" w:hAnsi="Calibri" w:cs="Calibri"/>
        </w:rPr>
        <w:t xml:space="preserve"> Human Rights Watch reports, </w:t>
      </w:r>
      <w:hyperlink w:history="1">
        <w:r w:rsidR="00684BEC" w:rsidRPr="00403F69">
          <w:rPr>
            <w:rStyle w:val="Hyperlink"/>
            <w:rFonts w:ascii="Calibri" w:hAnsi="Calibri" w:cs="Calibri"/>
          </w:rPr>
          <w:t xml:space="preserve">“’No One Asked Me Why I Left Afghanistan’: Pushbacks and Deportations of Afghans from Turkey,” https://www.hrw.org/report/2022/11/18/no-one-asked-me-why-i-left-afghanistan/pushbacks-and-deportations-afghans-turkey, November 18, 2022. </w:t>
        </w:r>
      </w:hyperlink>
      <w:r w:rsidR="000E73C6" w:rsidRPr="00403F69">
        <w:rPr>
          <w:rFonts w:ascii="Calibri" w:hAnsi="Calibri" w:cs="Calibri"/>
        </w:rPr>
        <w:t xml:space="preserve"> </w:t>
      </w:r>
      <w:r w:rsidR="00684BEC" w:rsidRPr="00403F69">
        <w:rPr>
          <w:rFonts w:ascii="Calibri" w:hAnsi="Calibri" w:cs="Calibri"/>
        </w:rPr>
        <w:t>“</w:t>
      </w:r>
      <w:hyperlink r:id="rId66" w:history="1">
        <w:r w:rsidR="00684BEC" w:rsidRPr="00403F69">
          <w:rPr>
            <w:rStyle w:val="Hyperlink"/>
            <w:rFonts w:ascii="Calibri" w:hAnsi="Calibri" w:cs="Calibri"/>
          </w:rPr>
          <w:t>Turkey: Syrians Pushed Back at the Border,” https://www.hrw.org/news/2015/11/23/turkey-syrians-pushed-back-border</w:t>
        </w:r>
      </w:hyperlink>
      <w:r w:rsidR="00200D88" w:rsidRPr="00403F69">
        <w:rPr>
          <w:rFonts w:ascii="Calibri" w:hAnsi="Calibri" w:cs="Calibri"/>
        </w:rPr>
        <w:t xml:space="preserve">, </w:t>
      </w:r>
      <w:r w:rsidR="001D3B27" w:rsidRPr="00403F69">
        <w:rPr>
          <w:rFonts w:ascii="Calibri" w:hAnsi="Calibri" w:cs="Calibri"/>
        </w:rPr>
        <w:t>November 23, 2015</w:t>
      </w:r>
      <w:r w:rsidR="001608F3" w:rsidRPr="00403F69">
        <w:rPr>
          <w:rFonts w:ascii="Calibri" w:hAnsi="Calibri" w:cs="Calibri"/>
        </w:rPr>
        <w:t xml:space="preserve">; </w:t>
      </w:r>
      <w:r w:rsidR="00684BEC" w:rsidRPr="00403F69">
        <w:rPr>
          <w:rFonts w:ascii="Calibri" w:hAnsi="Calibri" w:cs="Calibri"/>
        </w:rPr>
        <w:t>“</w:t>
      </w:r>
      <w:hyperlink r:id="rId67" w:history="1">
        <w:r w:rsidR="00200D88" w:rsidRPr="00403F69">
          <w:rPr>
            <w:rStyle w:val="Hyperlink"/>
            <w:rFonts w:ascii="Calibri" w:hAnsi="Calibri" w:cs="Calibri"/>
          </w:rPr>
          <w:t>Turkey: Mass Deportations of Syrians</w:t>
        </w:r>
        <w:r w:rsidR="00684BEC" w:rsidRPr="00403F69">
          <w:rPr>
            <w:rStyle w:val="Hyperlink"/>
            <w:rFonts w:ascii="Calibri" w:hAnsi="Calibri" w:cs="Calibri"/>
          </w:rPr>
          <w:t>,”</w:t>
        </w:r>
      </w:hyperlink>
      <w:r w:rsidR="00684BEC" w:rsidRPr="00403F69">
        <w:rPr>
          <w:rStyle w:val="Hyperlink"/>
          <w:rFonts w:ascii="Calibri" w:hAnsi="Calibri" w:cs="Calibri"/>
        </w:rPr>
        <w:t xml:space="preserve"> https://www.hrw.org/news/2018/03/22/turkey-mass-deportations-syrians</w:t>
      </w:r>
      <w:r w:rsidR="008C030D" w:rsidRPr="00403F69">
        <w:rPr>
          <w:rFonts w:ascii="Calibri" w:hAnsi="Calibri" w:cs="Calibri"/>
        </w:rPr>
        <w:t xml:space="preserve">, March 22, 2018; </w:t>
      </w:r>
      <w:r w:rsidRPr="00403F69">
        <w:rPr>
          <w:rFonts w:ascii="Calibri" w:hAnsi="Calibri" w:cs="Calibri"/>
        </w:rPr>
        <w:t xml:space="preserve"> </w:t>
      </w:r>
      <w:r w:rsidR="00684BEC" w:rsidRPr="00403F69">
        <w:rPr>
          <w:rFonts w:ascii="Calibri" w:hAnsi="Calibri" w:cs="Calibri"/>
        </w:rPr>
        <w:t>“</w:t>
      </w:r>
      <w:hyperlink r:id="rId68" w:history="1">
        <w:r w:rsidR="00684BEC" w:rsidRPr="00403F69">
          <w:rPr>
            <w:rStyle w:val="Hyperlink"/>
            <w:rFonts w:ascii="Calibri" w:hAnsi="Calibri" w:cs="Calibri"/>
          </w:rPr>
          <w:t>Turkish Border Guards Torture, Kill Syrians,” https://www.hrw.org/news/2023/04/27/turkish-border-guards-torture-kill-syrians,</w:t>
        </w:r>
      </w:hyperlink>
      <w:r w:rsidRPr="00403F69">
        <w:rPr>
          <w:rFonts w:ascii="Calibri" w:hAnsi="Calibri" w:cs="Calibri"/>
        </w:rPr>
        <w:t xml:space="preserve"> April 27, 2023; </w:t>
      </w:r>
      <w:r w:rsidR="00684BEC" w:rsidRPr="00403F69">
        <w:rPr>
          <w:rFonts w:ascii="Calibri" w:hAnsi="Calibri" w:cs="Calibri"/>
        </w:rPr>
        <w:t>“</w:t>
      </w:r>
      <w:hyperlink r:id="rId69" w:history="1">
        <w:r w:rsidR="00684BEC" w:rsidRPr="00403F69">
          <w:rPr>
            <w:rStyle w:val="Hyperlink"/>
            <w:rFonts w:ascii="Calibri" w:hAnsi="Calibri" w:cs="Calibri"/>
          </w:rPr>
          <w:t>Turkey: Hundreds of Refugees Deported to Syria,”</w:t>
        </w:r>
      </w:hyperlink>
      <w:r w:rsidR="00684BEC" w:rsidRPr="00403F69">
        <w:rPr>
          <w:rStyle w:val="Hyperlink"/>
          <w:rFonts w:ascii="Calibri" w:hAnsi="Calibri" w:cs="Calibri"/>
        </w:rPr>
        <w:t xml:space="preserve"> https://www.hrw.org/news/2022/10/24/turkey-hundreds-refugees-deported-syria</w:t>
      </w:r>
      <w:r w:rsidRPr="00403F69">
        <w:rPr>
          <w:rFonts w:ascii="Calibri" w:hAnsi="Calibri" w:cs="Calibri"/>
        </w:rPr>
        <w:t xml:space="preserve">, October 22, 2022; </w:t>
      </w:r>
      <w:r w:rsidR="00684BEC" w:rsidRPr="00403F69">
        <w:rPr>
          <w:rFonts w:ascii="Calibri" w:hAnsi="Calibri" w:cs="Calibri"/>
        </w:rPr>
        <w:t>“</w:t>
      </w:r>
      <w:hyperlink r:id="rId70" w:history="1">
        <w:r w:rsidR="00684BEC" w:rsidRPr="00403F69">
          <w:rPr>
            <w:rStyle w:val="Hyperlink"/>
            <w:rFonts w:ascii="Calibri" w:hAnsi="Calibri" w:cs="Calibri"/>
          </w:rPr>
          <w:t>Syrians Face Dire Conditions in Turkish-Occupied ‘Safe Zone’,” https://www.hrw.org/news/2024/03/28/syrians-face-dire-conditions-turkish-occupied-safe-zone</w:t>
        </w:r>
      </w:hyperlink>
      <w:r w:rsidR="001608F3" w:rsidRPr="00403F69">
        <w:rPr>
          <w:rStyle w:val="Hyperlink"/>
          <w:rFonts w:ascii="Calibri" w:hAnsi="Calibri" w:cs="Calibri"/>
        </w:rPr>
        <w:t xml:space="preserve">, March </w:t>
      </w:r>
      <w:r w:rsidR="003A763A" w:rsidRPr="00403F69">
        <w:rPr>
          <w:rStyle w:val="Hyperlink"/>
          <w:rFonts w:ascii="Calibri" w:hAnsi="Calibri" w:cs="Calibri"/>
        </w:rPr>
        <w:t xml:space="preserve">28, 2024. </w:t>
      </w:r>
    </w:p>
  </w:footnote>
  <w:footnote w:id="34">
    <w:p w14:paraId="6BF39CEC" w14:textId="65627306" w:rsidR="00E711AF" w:rsidRPr="00403F69" w:rsidRDefault="00E711AF" w:rsidP="00E711AF">
      <w:pPr>
        <w:pStyle w:val="FootnoteText"/>
        <w:rPr>
          <w:rFonts w:ascii="Calibri" w:hAnsi="Calibri" w:cs="Calibri"/>
        </w:rPr>
      </w:pPr>
      <w:r w:rsidRPr="00403F69">
        <w:rPr>
          <w:rStyle w:val="FootnoteReference"/>
          <w:rFonts w:ascii="Calibri" w:hAnsi="Calibri" w:cs="Calibri"/>
        </w:rPr>
        <w:footnoteRef/>
      </w:r>
      <w:r w:rsidRPr="00403F69">
        <w:rPr>
          <w:rFonts w:ascii="Calibri" w:hAnsi="Calibri" w:cs="Calibri"/>
        </w:rPr>
        <w:t xml:space="preserve"> Human Rights Watch</w:t>
      </w:r>
      <w:r w:rsidR="00684BEC" w:rsidRPr="00403F69">
        <w:rPr>
          <w:rFonts w:ascii="Calibri" w:hAnsi="Calibri" w:cs="Calibri"/>
        </w:rPr>
        <w:t xml:space="preserve"> report</w:t>
      </w:r>
      <w:r w:rsidRPr="00403F69">
        <w:rPr>
          <w:rFonts w:ascii="Calibri" w:hAnsi="Calibri" w:cs="Calibri"/>
        </w:rPr>
        <w:t xml:space="preserve">, </w:t>
      </w:r>
      <w:r w:rsidR="00684BEC" w:rsidRPr="00403F69">
        <w:rPr>
          <w:rFonts w:ascii="Calibri" w:hAnsi="Calibri" w:cs="Calibri"/>
        </w:rPr>
        <w:t>“</w:t>
      </w:r>
      <w:hyperlink r:id="rId71" w:history="1">
        <w:r w:rsidR="00684BEC" w:rsidRPr="00403F69">
          <w:rPr>
            <w:rStyle w:val="Hyperlink"/>
            <w:rFonts w:ascii="Calibri" w:hAnsi="Calibri" w:cs="Calibri"/>
          </w:rPr>
          <w:t>Turkey: Hundreds of Refugees Deported to Syria,” https://www.hrw.org/news/2022/10/24/turkey-hundreds-refugees-deported-syria,</w:t>
        </w:r>
      </w:hyperlink>
      <w:r w:rsidRPr="00403F69">
        <w:rPr>
          <w:rFonts w:ascii="Calibri" w:hAnsi="Calibri" w:cs="Calibri"/>
        </w:rPr>
        <w:t xml:space="preserve"> October 22, 2022; </w:t>
      </w:r>
      <w:r w:rsidR="00684BEC" w:rsidRPr="00403F69">
        <w:rPr>
          <w:rFonts w:ascii="Calibri" w:hAnsi="Calibri" w:cs="Calibri"/>
        </w:rPr>
        <w:t>“</w:t>
      </w:r>
      <w:hyperlink r:id="rId72" w:history="1">
        <w:r w:rsidR="00684BEC" w:rsidRPr="00403F69">
          <w:rPr>
            <w:rStyle w:val="Hyperlink"/>
            <w:rFonts w:ascii="Calibri" w:hAnsi="Calibri" w:cs="Calibri"/>
          </w:rPr>
          <w:t>Syrians Face Dire Conditions in Turkish-Occupied ‘Safe Zone’,” https://www.hrw.org/news/2024/03/28/syrians-face-dire-conditions-turkish-occupied-safe-zone</w:t>
        </w:r>
      </w:hyperlink>
      <w:r w:rsidR="00684BEC" w:rsidRPr="00403F69">
        <w:rPr>
          <w:rFonts w:ascii="Calibri" w:hAnsi="Calibri" w:cs="Calibri"/>
        </w:rPr>
        <w:t>, March 28, 2024.</w:t>
      </w:r>
      <w:r w:rsidRPr="00403F69">
        <w:rPr>
          <w:rFonts w:ascii="Calibri" w:hAnsi="Calibri" w:cs="Calibri"/>
        </w:rPr>
        <w:t xml:space="preserve"> </w:t>
      </w:r>
    </w:p>
  </w:footnote>
  <w:footnote w:id="35">
    <w:p w14:paraId="581A87AA" w14:textId="2EE706C2" w:rsidR="00425ACE" w:rsidRPr="00403F69" w:rsidRDefault="00425ACE">
      <w:pPr>
        <w:pStyle w:val="FootnoteText"/>
        <w:rPr>
          <w:rFonts w:ascii="Calibri" w:hAnsi="Calibri" w:cs="Calibri"/>
        </w:rPr>
      </w:pPr>
      <w:r w:rsidRPr="00403F69">
        <w:rPr>
          <w:rStyle w:val="FootnoteReference"/>
          <w:rFonts w:ascii="Calibri" w:hAnsi="Calibri" w:cs="Calibri"/>
        </w:rPr>
        <w:footnoteRef/>
      </w:r>
      <w:r w:rsidRPr="00403F69">
        <w:rPr>
          <w:rFonts w:ascii="Calibri" w:hAnsi="Calibri" w:cs="Calibri"/>
        </w:rPr>
        <w:t xml:space="preserve"> </w:t>
      </w:r>
      <w:r w:rsidR="004352B9" w:rsidRPr="00403F69">
        <w:rPr>
          <w:rFonts w:ascii="Calibri" w:hAnsi="Calibri" w:cs="Calibri"/>
        </w:rPr>
        <w:t xml:space="preserve">Amnesty International, </w:t>
      </w:r>
      <w:r w:rsidR="00F049EB" w:rsidRPr="00403F69">
        <w:rPr>
          <w:rFonts w:ascii="Calibri" w:hAnsi="Calibri" w:cs="Calibri"/>
        </w:rPr>
        <w:t>”</w:t>
      </w:r>
      <w:hyperlink r:id="rId73" w:history="1">
        <w:r w:rsidR="00F049EB" w:rsidRPr="00403F69">
          <w:rPr>
            <w:rStyle w:val="Hyperlink"/>
            <w:rFonts w:ascii="Calibri" w:hAnsi="Calibri" w:cs="Calibri"/>
          </w:rPr>
          <w:t>Türkiye: Eritreans at imminent risk of forced return,” https://www.amnesty.org/en/documents/eur44/8493/2024/en/</w:t>
        </w:r>
      </w:hyperlink>
      <w:r w:rsidR="00463D75" w:rsidRPr="00403F69">
        <w:rPr>
          <w:rFonts w:ascii="Calibri" w:hAnsi="Calibri" w:cs="Calibri"/>
        </w:rPr>
        <w:t xml:space="preserve">, September 6, 2024. </w:t>
      </w:r>
    </w:p>
  </w:footnote>
  <w:footnote w:id="36">
    <w:p w14:paraId="0E6B74E1" w14:textId="0F44EE17" w:rsidR="00BC2707" w:rsidRPr="00091E46" w:rsidRDefault="00BC2707">
      <w:pPr>
        <w:pStyle w:val="FootnoteText"/>
      </w:pPr>
      <w:r w:rsidRPr="00403F69">
        <w:rPr>
          <w:rStyle w:val="FootnoteReference"/>
          <w:rFonts w:ascii="Calibri" w:hAnsi="Calibri" w:cs="Calibri"/>
        </w:rPr>
        <w:footnoteRef/>
      </w:r>
      <w:r w:rsidRPr="00403F69">
        <w:rPr>
          <w:rFonts w:ascii="Calibri" w:hAnsi="Calibri" w:cs="Calibri"/>
        </w:rPr>
        <w:t xml:space="preserve"> </w:t>
      </w:r>
      <w:r w:rsidR="00F049EB" w:rsidRPr="00403F69">
        <w:rPr>
          <w:rFonts w:ascii="Calibri" w:hAnsi="Calibri" w:cs="Calibri"/>
        </w:rPr>
        <w:t>Nicolas Bourcier, “</w:t>
      </w:r>
      <w:hyperlink r:id="rId74" w:history="1">
        <w:r w:rsidR="00F049EB" w:rsidRPr="00403F69">
          <w:rPr>
            <w:rStyle w:val="Hyperlink"/>
            <w:rFonts w:ascii="Calibri" w:hAnsi="Calibri" w:cs="Calibri"/>
          </w:rPr>
          <w:t xml:space="preserve">Syrian refugees attacked in Turkey: 'The crisis makes us perfect scapegoats',” https://www.lemonde.fr/en/international/article/2024/07/20/syrian-refugees-attacked-in-turkey-the-crisis-makes-us-perfect-scapegoats_6691629_4.html, July 20, 2024. </w:t>
        </w:r>
      </w:hyperlink>
      <w:r w:rsidR="0013514D" w:rsidRPr="00403F69">
        <w:rPr>
          <w:rFonts w:ascii="Calibri" w:hAnsi="Calibri" w:cs="Calibri"/>
        </w:rPr>
        <w:t xml:space="preserve">; </w:t>
      </w:r>
      <w:r w:rsidR="00F049EB" w:rsidRPr="00403F69">
        <w:rPr>
          <w:rFonts w:ascii="Calibri" w:hAnsi="Calibri" w:cs="Calibri"/>
        </w:rPr>
        <w:t>Bianet news website, “</w:t>
      </w:r>
      <w:hyperlink r:id="rId75" w:history="1">
        <w:r w:rsidR="00F049EB" w:rsidRPr="00403F69">
          <w:rPr>
            <w:rStyle w:val="Hyperlink"/>
            <w:rFonts w:ascii="Calibri" w:hAnsi="Calibri" w:cs="Calibri"/>
          </w:rPr>
          <w:t>Thousands of Syrians forced to leave Kayseri following anti-refugee violence,” https://bianet.org/haber/thousands-of-syrians-forced-to-leave-kayseri-following-anti-refugee-violence-299089,</w:t>
        </w:r>
      </w:hyperlink>
      <w:r w:rsidR="00F049EB" w:rsidRPr="00403F69">
        <w:rPr>
          <w:rFonts w:ascii="Calibri" w:hAnsi="Calibri" w:cs="Calibri"/>
        </w:rPr>
        <w:t xml:space="preserve"> August 28, 2024</w:t>
      </w:r>
      <w:r w:rsidR="002453D9" w:rsidRPr="00403F69">
        <w:rPr>
          <w:rFonts w:ascii="Calibri" w:hAnsi="Calibri" w:cs="Calibri"/>
        </w:rPr>
        <w:t>;</w:t>
      </w:r>
      <w:r w:rsidR="0013514D" w:rsidRPr="00403F69">
        <w:rPr>
          <w:rFonts w:ascii="Calibri" w:hAnsi="Calibri" w:cs="Calibri"/>
        </w:rPr>
        <w:t xml:space="preserve"> </w:t>
      </w:r>
      <w:r w:rsidR="00F049EB" w:rsidRPr="00403F69">
        <w:rPr>
          <w:rFonts w:ascii="Calibri" w:hAnsi="Calibri" w:cs="Calibri"/>
        </w:rPr>
        <w:t>The New Arab news website, “</w:t>
      </w:r>
      <w:hyperlink r:id="rId76" w:history="1">
        <w:r w:rsidR="00F049EB" w:rsidRPr="00403F69">
          <w:rPr>
            <w:rStyle w:val="Hyperlink"/>
            <w:rFonts w:ascii="Calibri" w:hAnsi="Calibri" w:cs="Calibri"/>
          </w:rPr>
          <w:t>Syrian teenager stabbed to death in Turkey amid ongoing tensions,” https://www.newarab.com/news/syrian-teenager-stabbed-death-turkey-amid-ongoing-tensions, July 5, 2024</w:t>
        </w:r>
      </w:hyperlink>
      <w:r w:rsidR="002453D9" w:rsidRPr="00403F69">
        <w:rPr>
          <w:rFonts w:ascii="Calibri" w:hAnsi="Calibri" w:cs="Calibri"/>
        </w:rPr>
        <w:t>.</w:t>
      </w:r>
    </w:p>
  </w:footnote>
  <w:footnote w:id="37">
    <w:p w14:paraId="7FDA71E4" w14:textId="6A56C65B" w:rsidR="00927CDC" w:rsidRPr="00403F69" w:rsidRDefault="00927CDC">
      <w:pPr>
        <w:pStyle w:val="FootnoteText"/>
        <w:rPr>
          <w:rFonts w:ascii="Calibri" w:hAnsi="Calibri" w:cs="Calibri"/>
        </w:rPr>
      </w:pPr>
      <w:r w:rsidRPr="00403F69">
        <w:rPr>
          <w:rStyle w:val="FootnoteReference"/>
          <w:rFonts w:ascii="Calibri" w:hAnsi="Calibri" w:cs="Calibri"/>
        </w:rPr>
        <w:footnoteRef/>
      </w:r>
      <w:r w:rsidRPr="00403F69">
        <w:rPr>
          <w:rFonts w:ascii="Calibri" w:hAnsi="Calibri" w:cs="Calibri"/>
        </w:rPr>
        <w:t xml:space="preserve"> </w:t>
      </w:r>
      <w:r w:rsidR="00F049EB" w:rsidRPr="00403F69">
        <w:rPr>
          <w:rFonts w:ascii="Calibri" w:hAnsi="Calibri" w:cs="Calibri"/>
        </w:rPr>
        <w:t xml:space="preserve">Human Rights Watch report, </w:t>
      </w:r>
      <w:hyperlink w:history="1">
        <w:r w:rsidR="00F049EB" w:rsidRPr="00403F69">
          <w:rPr>
            <w:rStyle w:val="Hyperlink"/>
            <w:rFonts w:ascii="Calibri" w:hAnsi="Calibri" w:cs="Calibri"/>
          </w:rPr>
          <w:t>“Everything is by the Power of the Weapon”: Abuses and Impunity in Turkish-Occupied Northern Syria, https://www.hrw.org/report/2024/02/29/everything-power-weapon/abuses-and-impunity-turkish-occupied-northern-syria,</w:t>
        </w:r>
      </w:hyperlink>
      <w:r w:rsidR="00BC6B3C" w:rsidRPr="00403F69">
        <w:rPr>
          <w:rFonts w:ascii="Calibri" w:hAnsi="Calibri" w:cs="Calibri"/>
        </w:rPr>
        <w:t xml:space="preserve"> February 29, 2024</w:t>
      </w:r>
      <w:r w:rsidR="009D578A" w:rsidRPr="00403F69">
        <w:rPr>
          <w:rFonts w:ascii="Calibri" w:hAnsi="Calibri" w:cs="Calibri"/>
        </w:rPr>
        <w:t xml:space="preserve">; </w:t>
      </w:r>
      <w:r w:rsidR="00F049EB" w:rsidRPr="00403F69">
        <w:rPr>
          <w:rFonts w:ascii="Calibri" w:hAnsi="Calibri" w:cs="Calibri"/>
        </w:rPr>
        <w:t>Hiba Zayadin, Human Rights Watch dispatch, “</w:t>
      </w:r>
      <w:hyperlink r:id="rId77" w:history="1">
        <w:r w:rsidR="00F049EB" w:rsidRPr="00403F69">
          <w:rPr>
            <w:rStyle w:val="Hyperlink"/>
            <w:rFonts w:ascii="Calibri" w:hAnsi="Calibri" w:cs="Calibri"/>
          </w:rPr>
          <w:t>Türkiye's Troubling Embrace of Syrian Groups Accused of Grave Crimes,” https://www.hrw.org/news/2024/07/30/turkiyes-troubling-embrace-syrian-groups-accused-grave-crimes</w:t>
        </w:r>
      </w:hyperlink>
      <w:r w:rsidR="00A56A70" w:rsidRPr="00403F69">
        <w:rPr>
          <w:rFonts w:ascii="Calibri" w:hAnsi="Calibri" w:cs="Calibri"/>
        </w:rPr>
        <w:t xml:space="preserve">, July 30, 2024. </w:t>
      </w:r>
    </w:p>
  </w:footnote>
  <w:footnote w:id="38">
    <w:p w14:paraId="4A1A5929" w14:textId="036D5613" w:rsidR="007F6C98" w:rsidRPr="00403F69" w:rsidRDefault="007F6C98">
      <w:pPr>
        <w:pStyle w:val="FootnoteText"/>
        <w:rPr>
          <w:rFonts w:ascii="Calibri" w:hAnsi="Calibri" w:cs="Calibri"/>
        </w:rPr>
      </w:pPr>
      <w:r w:rsidRPr="00403F69">
        <w:rPr>
          <w:rStyle w:val="FootnoteReference"/>
          <w:rFonts w:ascii="Calibri" w:hAnsi="Calibri" w:cs="Calibri"/>
        </w:rPr>
        <w:footnoteRef/>
      </w:r>
      <w:r w:rsidRPr="00403F69">
        <w:rPr>
          <w:rFonts w:ascii="Calibri" w:hAnsi="Calibri" w:cs="Calibri"/>
        </w:rPr>
        <w:t xml:space="preserve"> </w:t>
      </w:r>
      <w:r w:rsidR="00E91C6D" w:rsidRPr="00403F69">
        <w:rPr>
          <w:rFonts w:ascii="Calibri" w:hAnsi="Calibri" w:cs="Calibri"/>
        </w:rPr>
        <w:t xml:space="preserve">Human Rights Watch report, </w:t>
      </w:r>
      <w:r w:rsidR="000C2968" w:rsidRPr="00403F69">
        <w:rPr>
          <w:rFonts w:ascii="Calibri" w:hAnsi="Calibri" w:cs="Calibri"/>
        </w:rPr>
        <w:t>“Northeast Syria: Turkish Airstrikes Disrupt Water and Electricity</w:t>
      </w:r>
      <w:r w:rsidR="00947271" w:rsidRPr="00403F69">
        <w:rPr>
          <w:rFonts w:ascii="Calibri" w:hAnsi="Calibri" w:cs="Calibri"/>
        </w:rPr>
        <w:t xml:space="preserve">,” </w:t>
      </w:r>
      <w:r w:rsidR="000C2968" w:rsidRPr="00403F69">
        <w:rPr>
          <w:rFonts w:ascii="Calibri" w:hAnsi="Calibri" w:cs="Calibri"/>
        </w:rPr>
        <w:t xml:space="preserve"> </w:t>
      </w:r>
      <w:hyperlink r:id="rId78" w:history="1">
        <w:r w:rsidR="00947271" w:rsidRPr="00403F69">
          <w:rPr>
            <w:rStyle w:val="Hyperlink"/>
            <w:rFonts w:ascii="Calibri" w:hAnsi="Calibri" w:cs="Calibri"/>
          </w:rPr>
          <w:t>https://www.hrw.org/news/2023/10/26/northeast-syria-turkish-strikes-disrupt-water-electricity</w:t>
        </w:r>
      </w:hyperlink>
      <w:r w:rsidR="00947271" w:rsidRPr="00403F69">
        <w:rPr>
          <w:rFonts w:ascii="Calibri" w:hAnsi="Calibri" w:cs="Calibri"/>
        </w:rPr>
        <w:t>, October 26, 2023.</w:t>
      </w:r>
    </w:p>
  </w:footnote>
  <w:footnote w:id="39">
    <w:p w14:paraId="14ADE6A4" w14:textId="5C54BC7F" w:rsidR="007319AA" w:rsidRPr="00947271" w:rsidRDefault="007319AA">
      <w:pPr>
        <w:pStyle w:val="FootnoteText"/>
      </w:pPr>
      <w:r w:rsidRPr="00403F69">
        <w:rPr>
          <w:rStyle w:val="FootnoteReference"/>
          <w:rFonts w:ascii="Calibri" w:hAnsi="Calibri" w:cs="Calibri"/>
        </w:rPr>
        <w:footnoteRef/>
      </w:r>
      <w:r w:rsidR="00820E3C" w:rsidRPr="00403F69">
        <w:rPr>
          <w:rFonts w:ascii="Calibri" w:hAnsi="Calibri" w:cs="Calibri"/>
        </w:rPr>
        <w:t xml:space="preserve"> Hiba Zayadin, Human Rights Watch dispatch</w:t>
      </w:r>
      <w:r w:rsidR="00947271" w:rsidRPr="00403F69">
        <w:rPr>
          <w:rFonts w:ascii="Calibri" w:hAnsi="Calibri" w:cs="Calibri"/>
        </w:rPr>
        <w:t>, “</w:t>
      </w:r>
      <w:proofErr w:type="spellStart"/>
      <w:r w:rsidR="00947271" w:rsidRPr="00403F69">
        <w:rPr>
          <w:rFonts w:ascii="Calibri" w:hAnsi="Calibri" w:cs="Calibri"/>
        </w:rPr>
        <w:t>Turkiye’s</w:t>
      </w:r>
      <w:proofErr w:type="spellEnd"/>
      <w:r w:rsidR="00947271" w:rsidRPr="00403F69">
        <w:rPr>
          <w:rFonts w:ascii="Calibri" w:hAnsi="Calibri" w:cs="Calibri"/>
        </w:rPr>
        <w:t xml:space="preserve"> </w:t>
      </w:r>
      <w:r w:rsidR="008D1A8E" w:rsidRPr="00403F69">
        <w:rPr>
          <w:rFonts w:ascii="Calibri" w:hAnsi="Calibri" w:cs="Calibri"/>
        </w:rPr>
        <w:t xml:space="preserve">strikes wreak havoc in northeast Syria,” </w:t>
      </w:r>
      <w:r w:rsidRPr="00403F69">
        <w:rPr>
          <w:rFonts w:ascii="Calibri" w:hAnsi="Calibri" w:cs="Calibri"/>
        </w:rPr>
        <w:t xml:space="preserve"> </w:t>
      </w:r>
      <w:hyperlink r:id="rId79" w:history="1">
        <w:r w:rsidR="008D1A8E" w:rsidRPr="00403F69">
          <w:rPr>
            <w:rStyle w:val="Hyperlink"/>
            <w:rFonts w:ascii="Calibri" w:hAnsi="Calibri" w:cs="Calibri"/>
          </w:rPr>
          <w:t>https://www.hrw.org/news/2024/02/09/turkiyes-strikes-wreak-havoc-northeast-syria</w:t>
        </w:r>
      </w:hyperlink>
      <w:r w:rsidR="008D1A8E" w:rsidRPr="00403F69">
        <w:rPr>
          <w:rFonts w:ascii="Calibri" w:hAnsi="Calibri" w:cs="Calibri"/>
        </w:rPr>
        <w:t xml:space="preserve">, February 9, </w:t>
      </w:r>
      <w:r w:rsidR="00820E3C" w:rsidRPr="00403F69">
        <w:rPr>
          <w:rFonts w:ascii="Calibri" w:hAnsi="Calibri" w:cs="Calibri"/>
        </w:rPr>
        <w:t>2024.</w:t>
      </w:r>
      <w:r w:rsidR="008D1A8E" w:rsidRPr="00403F69">
        <w:rPr>
          <w:rFonts w:ascii="Calibri" w:hAnsi="Calibri" w:cs="Calibri"/>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377A2"/>
    <w:multiLevelType w:val="hybridMultilevel"/>
    <w:tmpl w:val="B2308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996253"/>
    <w:multiLevelType w:val="multilevel"/>
    <w:tmpl w:val="CFF80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174B93"/>
    <w:multiLevelType w:val="multilevel"/>
    <w:tmpl w:val="2B884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C36EEF"/>
    <w:multiLevelType w:val="multilevel"/>
    <w:tmpl w:val="07582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E16F65"/>
    <w:multiLevelType w:val="hybridMultilevel"/>
    <w:tmpl w:val="E9A4E674"/>
    <w:lvl w:ilvl="0" w:tplc="C3FC3D52">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54F83"/>
    <w:multiLevelType w:val="multilevel"/>
    <w:tmpl w:val="2ABA7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B4C74C5"/>
    <w:multiLevelType w:val="multilevel"/>
    <w:tmpl w:val="ED72F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88C49C7"/>
    <w:multiLevelType w:val="multilevel"/>
    <w:tmpl w:val="5ABC3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DFD2E3B"/>
    <w:multiLevelType w:val="multilevel"/>
    <w:tmpl w:val="77743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4D1086"/>
    <w:multiLevelType w:val="multilevel"/>
    <w:tmpl w:val="3634C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716E18"/>
    <w:multiLevelType w:val="multilevel"/>
    <w:tmpl w:val="A2E01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6E1EAA"/>
    <w:multiLevelType w:val="hybridMultilevel"/>
    <w:tmpl w:val="52422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76233F0"/>
    <w:multiLevelType w:val="hybridMultilevel"/>
    <w:tmpl w:val="8F226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82A427C"/>
    <w:multiLevelType w:val="multilevel"/>
    <w:tmpl w:val="C0F06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9B0D59"/>
    <w:multiLevelType w:val="hybridMultilevel"/>
    <w:tmpl w:val="8E1EB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12824557">
    <w:abstractNumId w:val="2"/>
  </w:num>
  <w:num w:numId="2" w16cid:durableId="2131194645">
    <w:abstractNumId w:val="10"/>
  </w:num>
  <w:num w:numId="3" w16cid:durableId="2140567149">
    <w:abstractNumId w:val="8"/>
  </w:num>
  <w:num w:numId="4" w16cid:durableId="352655462">
    <w:abstractNumId w:val="13"/>
  </w:num>
  <w:num w:numId="5" w16cid:durableId="1651135401">
    <w:abstractNumId w:val="9"/>
  </w:num>
  <w:num w:numId="6" w16cid:durableId="242835366">
    <w:abstractNumId w:val="6"/>
  </w:num>
  <w:num w:numId="7" w16cid:durableId="1030105317">
    <w:abstractNumId w:val="7"/>
  </w:num>
  <w:num w:numId="8" w16cid:durableId="1787769682">
    <w:abstractNumId w:val="5"/>
  </w:num>
  <w:num w:numId="9" w16cid:durableId="156458510">
    <w:abstractNumId w:val="3"/>
  </w:num>
  <w:num w:numId="10" w16cid:durableId="981236189">
    <w:abstractNumId w:val="1"/>
  </w:num>
  <w:num w:numId="11" w16cid:durableId="1092972136">
    <w:abstractNumId w:val="4"/>
  </w:num>
  <w:num w:numId="12" w16cid:durableId="25910204">
    <w:abstractNumId w:val="12"/>
  </w:num>
  <w:num w:numId="13" w16cid:durableId="1121996430">
    <w:abstractNumId w:val="11"/>
  </w:num>
  <w:num w:numId="14" w16cid:durableId="831719333">
    <w:abstractNumId w:val="14"/>
  </w:num>
  <w:num w:numId="15" w16cid:durableId="5925187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C26"/>
    <w:rsid w:val="00001333"/>
    <w:rsid w:val="00002A19"/>
    <w:rsid w:val="00003510"/>
    <w:rsid w:val="00004A66"/>
    <w:rsid w:val="00004C6A"/>
    <w:rsid w:val="0000585D"/>
    <w:rsid w:val="00012148"/>
    <w:rsid w:val="00013CB1"/>
    <w:rsid w:val="00020436"/>
    <w:rsid w:val="0002117E"/>
    <w:rsid w:val="00022F1D"/>
    <w:rsid w:val="00024C56"/>
    <w:rsid w:val="00031FA5"/>
    <w:rsid w:val="0004382A"/>
    <w:rsid w:val="000461A9"/>
    <w:rsid w:val="00053518"/>
    <w:rsid w:val="000666E5"/>
    <w:rsid w:val="000726ED"/>
    <w:rsid w:val="00074A55"/>
    <w:rsid w:val="000750AA"/>
    <w:rsid w:val="000827D5"/>
    <w:rsid w:val="00082EC2"/>
    <w:rsid w:val="0008694F"/>
    <w:rsid w:val="00091E46"/>
    <w:rsid w:val="000A661E"/>
    <w:rsid w:val="000A6A87"/>
    <w:rsid w:val="000A784E"/>
    <w:rsid w:val="000A78A5"/>
    <w:rsid w:val="000AF7BD"/>
    <w:rsid w:val="000B5601"/>
    <w:rsid w:val="000C2968"/>
    <w:rsid w:val="000C2DB5"/>
    <w:rsid w:val="000C3857"/>
    <w:rsid w:val="000C3B0A"/>
    <w:rsid w:val="000D2EA0"/>
    <w:rsid w:val="000D473D"/>
    <w:rsid w:val="000E1509"/>
    <w:rsid w:val="000E3B9C"/>
    <w:rsid w:val="000E4091"/>
    <w:rsid w:val="000E4381"/>
    <w:rsid w:val="000E69F8"/>
    <w:rsid w:val="000E73C6"/>
    <w:rsid w:val="000F2D3B"/>
    <w:rsid w:val="000F5834"/>
    <w:rsid w:val="000F5DF4"/>
    <w:rsid w:val="00107EDD"/>
    <w:rsid w:val="00124782"/>
    <w:rsid w:val="00126431"/>
    <w:rsid w:val="00130735"/>
    <w:rsid w:val="0013086D"/>
    <w:rsid w:val="001309B5"/>
    <w:rsid w:val="00131C18"/>
    <w:rsid w:val="001338E7"/>
    <w:rsid w:val="0013514D"/>
    <w:rsid w:val="00137595"/>
    <w:rsid w:val="0014357B"/>
    <w:rsid w:val="00143F7B"/>
    <w:rsid w:val="00147F19"/>
    <w:rsid w:val="00150B25"/>
    <w:rsid w:val="001539EE"/>
    <w:rsid w:val="001608F3"/>
    <w:rsid w:val="00160EB9"/>
    <w:rsid w:val="0016704E"/>
    <w:rsid w:val="00171CAD"/>
    <w:rsid w:val="00172DD6"/>
    <w:rsid w:val="00174261"/>
    <w:rsid w:val="00175AD2"/>
    <w:rsid w:val="00176BBA"/>
    <w:rsid w:val="00182077"/>
    <w:rsid w:val="001836C6"/>
    <w:rsid w:val="0019539D"/>
    <w:rsid w:val="001978A0"/>
    <w:rsid w:val="001A04BD"/>
    <w:rsid w:val="001A4AB1"/>
    <w:rsid w:val="001A5599"/>
    <w:rsid w:val="001A7DED"/>
    <w:rsid w:val="001C1866"/>
    <w:rsid w:val="001C35AA"/>
    <w:rsid w:val="001D0118"/>
    <w:rsid w:val="001D1B90"/>
    <w:rsid w:val="001D3396"/>
    <w:rsid w:val="001D3B27"/>
    <w:rsid w:val="001F1A3B"/>
    <w:rsid w:val="001F5293"/>
    <w:rsid w:val="001F7147"/>
    <w:rsid w:val="00200C16"/>
    <w:rsid w:val="00200D88"/>
    <w:rsid w:val="0020174F"/>
    <w:rsid w:val="00202F3B"/>
    <w:rsid w:val="00215BC1"/>
    <w:rsid w:val="00220E76"/>
    <w:rsid w:val="0024160A"/>
    <w:rsid w:val="002453D9"/>
    <w:rsid w:val="00255F9B"/>
    <w:rsid w:val="0025775E"/>
    <w:rsid w:val="00257AC5"/>
    <w:rsid w:val="00260A69"/>
    <w:rsid w:val="00263066"/>
    <w:rsid w:val="00264F62"/>
    <w:rsid w:val="00276811"/>
    <w:rsid w:val="002771E1"/>
    <w:rsid w:val="00277677"/>
    <w:rsid w:val="00292438"/>
    <w:rsid w:val="00295F4B"/>
    <w:rsid w:val="002A3C5A"/>
    <w:rsid w:val="002A7015"/>
    <w:rsid w:val="002B31F8"/>
    <w:rsid w:val="002B5FB6"/>
    <w:rsid w:val="002C32BE"/>
    <w:rsid w:val="002C7AE7"/>
    <w:rsid w:val="002D45AD"/>
    <w:rsid w:val="002D49C6"/>
    <w:rsid w:val="002E02B4"/>
    <w:rsid w:val="002E2F76"/>
    <w:rsid w:val="002F250E"/>
    <w:rsid w:val="002F5381"/>
    <w:rsid w:val="00300878"/>
    <w:rsid w:val="003010A7"/>
    <w:rsid w:val="00310A28"/>
    <w:rsid w:val="00310C35"/>
    <w:rsid w:val="00313AD8"/>
    <w:rsid w:val="003153E3"/>
    <w:rsid w:val="00320E64"/>
    <w:rsid w:val="00321B32"/>
    <w:rsid w:val="00323783"/>
    <w:rsid w:val="00323AD9"/>
    <w:rsid w:val="0033142D"/>
    <w:rsid w:val="003326BA"/>
    <w:rsid w:val="00332C8C"/>
    <w:rsid w:val="00347CAB"/>
    <w:rsid w:val="00352888"/>
    <w:rsid w:val="00354FA5"/>
    <w:rsid w:val="003570BD"/>
    <w:rsid w:val="0035715A"/>
    <w:rsid w:val="00371718"/>
    <w:rsid w:val="003735C7"/>
    <w:rsid w:val="00374BA8"/>
    <w:rsid w:val="00374EC1"/>
    <w:rsid w:val="003775F9"/>
    <w:rsid w:val="003839BB"/>
    <w:rsid w:val="00385446"/>
    <w:rsid w:val="00387BA2"/>
    <w:rsid w:val="00392B50"/>
    <w:rsid w:val="003938B2"/>
    <w:rsid w:val="00394AF6"/>
    <w:rsid w:val="0039603D"/>
    <w:rsid w:val="003A1FCA"/>
    <w:rsid w:val="003A753A"/>
    <w:rsid w:val="003A763A"/>
    <w:rsid w:val="003B0320"/>
    <w:rsid w:val="003B0EE2"/>
    <w:rsid w:val="003C2BB2"/>
    <w:rsid w:val="003D39FB"/>
    <w:rsid w:val="003E23A8"/>
    <w:rsid w:val="003E4577"/>
    <w:rsid w:val="003E6173"/>
    <w:rsid w:val="00403B61"/>
    <w:rsid w:val="00403F69"/>
    <w:rsid w:val="00404D02"/>
    <w:rsid w:val="004077A5"/>
    <w:rsid w:val="004109B7"/>
    <w:rsid w:val="00411B76"/>
    <w:rsid w:val="00411F99"/>
    <w:rsid w:val="004208CC"/>
    <w:rsid w:val="004232DE"/>
    <w:rsid w:val="004249D7"/>
    <w:rsid w:val="00425ACE"/>
    <w:rsid w:val="00434601"/>
    <w:rsid w:val="004352B9"/>
    <w:rsid w:val="00435A71"/>
    <w:rsid w:val="0044028A"/>
    <w:rsid w:val="00443345"/>
    <w:rsid w:val="004459CA"/>
    <w:rsid w:val="00451F46"/>
    <w:rsid w:val="0045327D"/>
    <w:rsid w:val="0045330E"/>
    <w:rsid w:val="00455107"/>
    <w:rsid w:val="00455209"/>
    <w:rsid w:val="00463D75"/>
    <w:rsid w:val="00464C33"/>
    <w:rsid w:val="0046717F"/>
    <w:rsid w:val="00470A78"/>
    <w:rsid w:val="00471470"/>
    <w:rsid w:val="00490EB1"/>
    <w:rsid w:val="004912B0"/>
    <w:rsid w:val="00491E76"/>
    <w:rsid w:val="00495C9A"/>
    <w:rsid w:val="00496E80"/>
    <w:rsid w:val="004A072F"/>
    <w:rsid w:val="004A3940"/>
    <w:rsid w:val="004B5A12"/>
    <w:rsid w:val="004E29B2"/>
    <w:rsid w:val="004E39D8"/>
    <w:rsid w:val="004E43CB"/>
    <w:rsid w:val="0051111E"/>
    <w:rsid w:val="005205DA"/>
    <w:rsid w:val="005210AA"/>
    <w:rsid w:val="005222B4"/>
    <w:rsid w:val="00525156"/>
    <w:rsid w:val="0053115A"/>
    <w:rsid w:val="00532724"/>
    <w:rsid w:val="005346C3"/>
    <w:rsid w:val="00536885"/>
    <w:rsid w:val="0054319A"/>
    <w:rsid w:val="00543429"/>
    <w:rsid w:val="005438B4"/>
    <w:rsid w:val="00546CEA"/>
    <w:rsid w:val="00553CAA"/>
    <w:rsid w:val="00555450"/>
    <w:rsid w:val="005630E7"/>
    <w:rsid w:val="00564950"/>
    <w:rsid w:val="00565EB8"/>
    <w:rsid w:val="00586E97"/>
    <w:rsid w:val="005A1A2D"/>
    <w:rsid w:val="005B2511"/>
    <w:rsid w:val="005B37A9"/>
    <w:rsid w:val="005B46E3"/>
    <w:rsid w:val="005C495D"/>
    <w:rsid w:val="005C7074"/>
    <w:rsid w:val="005C7561"/>
    <w:rsid w:val="005C799C"/>
    <w:rsid w:val="005D2691"/>
    <w:rsid w:val="005E450D"/>
    <w:rsid w:val="005F47E2"/>
    <w:rsid w:val="005F60D7"/>
    <w:rsid w:val="00602B1C"/>
    <w:rsid w:val="0060498F"/>
    <w:rsid w:val="0060533D"/>
    <w:rsid w:val="00610BEC"/>
    <w:rsid w:val="0061243C"/>
    <w:rsid w:val="00613DD0"/>
    <w:rsid w:val="0061775C"/>
    <w:rsid w:val="00620343"/>
    <w:rsid w:val="0062062F"/>
    <w:rsid w:val="0062287A"/>
    <w:rsid w:val="00635CAB"/>
    <w:rsid w:val="006406A8"/>
    <w:rsid w:val="00655D14"/>
    <w:rsid w:val="00657B50"/>
    <w:rsid w:val="00661F2A"/>
    <w:rsid w:val="00661FE7"/>
    <w:rsid w:val="00664A5E"/>
    <w:rsid w:val="006660F9"/>
    <w:rsid w:val="00671415"/>
    <w:rsid w:val="00673D12"/>
    <w:rsid w:val="006741B4"/>
    <w:rsid w:val="00684B93"/>
    <w:rsid w:val="00684BEC"/>
    <w:rsid w:val="006850F5"/>
    <w:rsid w:val="00685C7D"/>
    <w:rsid w:val="006869B7"/>
    <w:rsid w:val="00695645"/>
    <w:rsid w:val="006A50A1"/>
    <w:rsid w:val="006A57EC"/>
    <w:rsid w:val="006B0358"/>
    <w:rsid w:val="006B2EF8"/>
    <w:rsid w:val="006C117F"/>
    <w:rsid w:val="006C5830"/>
    <w:rsid w:val="006C5BA4"/>
    <w:rsid w:val="006C6548"/>
    <w:rsid w:val="006D25EE"/>
    <w:rsid w:val="006D3AC1"/>
    <w:rsid w:val="006E2A50"/>
    <w:rsid w:val="006E58E0"/>
    <w:rsid w:val="006E712A"/>
    <w:rsid w:val="006E77FC"/>
    <w:rsid w:val="006F2B01"/>
    <w:rsid w:val="006F7677"/>
    <w:rsid w:val="007016F7"/>
    <w:rsid w:val="00707BC3"/>
    <w:rsid w:val="00711C7C"/>
    <w:rsid w:val="007127BF"/>
    <w:rsid w:val="0071572B"/>
    <w:rsid w:val="0072249F"/>
    <w:rsid w:val="007242BB"/>
    <w:rsid w:val="007271A6"/>
    <w:rsid w:val="00727699"/>
    <w:rsid w:val="007319AA"/>
    <w:rsid w:val="00732241"/>
    <w:rsid w:val="00732EA4"/>
    <w:rsid w:val="0073633D"/>
    <w:rsid w:val="00745FCD"/>
    <w:rsid w:val="00746214"/>
    <w:rsid w:val="00764061"/>
    <w:rsid w:val="00767406"/>
    <w:rsid w:val="007718CC"/>
    <w:rsid w:val="007738AB"/>
    <w:rsid w:val="007750FA"/>
    <w:rsid w:val="00777AF3"/>
    <w:rsid w:val="0078208F"/>
    <w:rsid w:val="0078751D"/>
    <w:rsid w:val="00790D79"/>
    <w:rsid w:val="00795E33"/>
    <w:rsid w:val="007962A6"/>
    <w:rsid w:val="007A5620"/>
    <w:rsid w:val="007B1AEC"/>
    <w:rsid w:val="007B5E95"/>
    <w:rsid w:val="007C0578"/>
    <w:rsid w:val="007D3DA1"/>
    <w:rsid w:val="007D436A"/>
    <w:rsid w:val="007D4393"/>
    <w:rsid w:val="007D4417"/>
    <w:rsid w:val="007D4467"/>
    <w:rsid w:val="007D715C"/>
    <w:rsid w:val="007E730F"/>
    <w:rsid w:val="007F14FA"/>
    <w:rsid w:val="007F6C98"/>
    <w:rsid w:val="008051A0"/>
    <w:rsid w:val="00810384"/>
    <w:rsid w:val="00814BC5"/>
    <w:rsid w:val="008152FA"/>
    <w:rsid w:val="00820E3C"/>
    <w:rsid w:val="00836A81"/>
    <w:rsid w:val="00841F03"/>
    <w:rsid w:val="008447BB"/>
    <w:rsid w:val="008451CA"/>
    <w:rsid w:val="008474E6"/>
    <w:rsid w:val="00854FCF"/>
    <w:rsid w:val="00856701"/>
    <w:rsid w:val="00864389"/>
    <w:rsid w:val="00867753"/>
    <w:rsid w:val="00870EA6"/>
    <w:rsid w:val="0087567C"/>
    <w:rsid w:val="00877589"/>
    <w:rsid w:val="0087773E"/>
    <w:rsid w:val="00882A09"/>
    <w:rsid w:val="00884EA3"/>
    <w:rsid w:val="00886C26"/>
    <w:rsid w:val="008905C4"/>
    <w:rsid w:val="008940D3"/>
    <w:rsid w:val="00897240"/>
    <w:rsid w:val="00897EA6"/>
    <w:rsid w:val="008A1BED"/>
    <w:rsid w:val="008A2CEA"/>
    <w:rsid w:val="008C030D"/>
    <w:rsid w:val="008C6D84"/>
    <w:rsid w:val="008D1A8E"/>
    <w:rsid w:val="008D4AD1"/>
    <w:rsid w:val="008D55FD"/>
    <w:rsid w:val="008D7569"/>
    <w:rsid w:val="008E2F90"/>
    <w:rsid w:val="008E48CB"/>
    <w:rsid w:val="008E58DC"/>
    <w:rsid w:val="008E6FB0"/>
    <w:rsid w:val="008F1D82"/>
    <w:rsid w:val="00901B61"/>
    <w:rsid w:val="009036A3"/>
    <w:rsid w:val="00905DB3"/>
    <w:rsid w:val="009143C1"/>
    <w:rsid w:val="00915DA3"/>
    <w:rsid w:val="00917E66"/>
    <w:rsid w:val="00925326"/>
    <w:rsid w:val="00927CDC"/>
    <w:rsid w:val="009357A5"/>
    <w:rsid w:val="00941943"/>
    <w:rsid w:val="00947271"/>
    <w:rsid w:val="009527A9"/>
    <w:rsid w:val="00961C95"/>
    <w:rsid w:val="0096206B"/>
    <w:rsid w:val="00964289"/>
    <w:rsid w:val="00972C13"/>
    <w:rsid w:val="00975FCB"/>
    <w:rsid w:val="00977025"/>
    <w:rsid w:val="00980804"/>
    <w:rsid w:val="0098147C"/>
    <w:rsid w:val="0099146D"/>
    <w:rsid w:val="009933AB"/>
    <w:rsid w:val="00994E72"/>
    <w:rsid w:val="00995EFC"/>
    <w:rsid w:val="0099687C"/>
    <w:rsid w:val="009A0BF6"/>
    <w:rsid w:val="009A5DA0"/>
    <w:rsid w:val="009A6FEA"/>
    <w:rsid w:val="009B3193"/>
    <w:rsid w:val="009B6550"/>
    <w:rsid w:val="009C1899"/>
    <w:rsid w:val="009C7D49"/>
    <w:rsid w:val="009D29AA"/>
    <w:rsid w:val="009D4100"/>
    <w:rsid w:val="009D578A"/>
    <w:rsid w:val="009E219D"/>
    <w:rsid w:val="009E3485"/>
    <w:rsid w:val="009E6D21"/>
    <w:rsid w:val="009E6F2B"/>
    <w:rsid w:val="009F1EB8"/>
    <w:rsid w:val="009F33E8"/>
    <w:rsid w:val="009F3CC4"/>
    <w:rsid w:val="009F4651"/>
    <w:rsid w:val="009F4F19"/>
    <w:rsid w:val="00A02EB2"/>
    <w:rsid w:val="00A046D1"/>
    <w:rsid w:val="00A07136"/>
    <w:rsid w:val="00A17306"/>
    <w:rsid w:val="00A239AA"/>
    <w:rsid w:val="00A244AD"/>
    <w:rsid w:val="00A2528C"/>
    <w:rsid w:val="00A25A0E"/>
    <w:rsid w:val="00A46657"/>
    <w:rsid w:val="00A50C0E"/>
    <w:rsid w:val="00A52021"/>
    <w:rsid w:val="00A532DC"/>
    <w:rsid w:val="00A541FD"/>
    <w:rsid w:val="00A543EA"/>
    <w:rsid w:val="00A54517"/>
    <w:rsid w:val="00A5525A"/>
    <w:rsid w:val="00A56A70"/>
    <w:rsid w:val="00A56E1F"/>
    <w:rsid w:val="00A66D7A"/>
    <w:rsid w:val="00A706B4"/>
    <w:rsid w:val="00A70A92"/>
    <w:rsid w:val="00A72EEB"/>
    <w:rsid w:val="00A8061A"/>
    <w:rsid w:val="00A81FDC"/>
    <w:rsid w:val="00A838F3"/>
    <w:rsid w:val="00A84AAF"/>
    <w:rsid w:val="00A84AE1"/>
    <w:rsid w:val="00A85EB6"/>
    <w:rsid w:val="00A86F43"/>
    <w:rsid w:val="00A87E56"/>
    <w:rsid w:val="00A943DD"/>
    <w:rsid w:val="00A95C83"/>
    <w:rsid w:val="00AA0E42"/>
    <w:rsid w:val="00AA2AC6"/>
    <w:rsid w:val="00AA3366"/>
    <w:rsid w:val="00AA35E2"/>
    <w:rsid w:val="00AA3820"/>
    <w:rsid w:val="00AA4499"/>
    <w:rsid w:val="00AA4B2F"/>
    <w:rsid w:val="00AB4270"/>
    <w:rsid w:val="00AB45D0"/>
    <w:rsid w:val="00AB6B82"/>
    <w:rsid w:val="00AC1B6D"/>
    <w:rsid w:val="00AC3A3C"/>
    <w:rsid w:val="00AD5FB8"/>
    <w:rsid w:val="00AE67B6"/>
    <w:rsid w:val="00AF41D9"/>
    <w:rsid w:val="00AF4CE0"/>
    <w:rsid w:val="00B00A8D"/>
    <w:rsid w:val="00B01BD2"/>
    <w:rsid w:val="00B054FE"/>
    <w:rsid w:val="00B11557"/>
    <w:rsid w:val="00B145D2"/>
    <w:rsid w:val="00B15A3F"/>
    <w:rsid w:val="00B17F64"/>
    <w:rsid w:val="00B214D0"/>
    <w:rsid w:val="00B2422B"/>
    <w:rsid w:val="00B25056"/>
    <w:rsid w:val="00B2601C"/>
    <w:rsid w:val="00B32A05"/>
    <w:rsid w:val="00B411A6"/>
    <w:rsid w:val="00B460A1"/>
    <w:rsid w:val="00B5256B"/>
    <w:rsid w:val="00B52B59"/>
    <w:rsid w:val="00B5310B"/>
    <w:rsid w:val="00B5560B"/>
    <w:rsid w:val="00B56D51"/>
    <w:rsid w:val="00B6239E"/>
    <w:rsid w:val="00B633EE"/>
    <w:rsid w:val="00B73FC6"/>
    <w:rsid w:val="00B84868"/>
    <w:rsid w:val="00B863B4"/>
    <w:rsid w:val="00B878A1"/>
    <w:rsid w:val="00B9009A"/>
    <w:rsid w:val="00B915F9"/>
    <w:rsid w:val="00B923D7"/>
    <w:rsid w:val="00B92D2E"/>
    <w:rsid w:val="00B93F06"/>
    <w:rsid w:val="00B94930"/>
    <w:rsid w:val="00BA0D54"/>
    <w:rsid w:val="00BA6980"/>
    <w:rsid w:val="00BA6A13"/>
    <w:rsid w:val="00BB24B4"/>
    <w:rsid w:val="00BB2539"/>
    <w:rsid w:val="00BB328D"/>
    <w:rsid w:val="00BB3997"/>
    <w:rsid w:val="00BB4FEF"/>
    <w:rsid w:val="00BC2707"/>
    <w:rsid w:val="00BC34E9"/>
    <w:rsid w:val="00BC6B3C"/>
    <w:rsid w:val="00BC754B"/>
    <w:rsid w:val="00BC781B"/>
    <w:rsid w:val="00BD4BB7"/>
    <w:rsid w:val="00BD6295"/>
    <w:rsid w:val="00BE0C53"/>
    <w:rsid w:val="00BE6DBF"/>
    <w:rsid w:val="00BE7CA0"/>
    <w:rsid w:val="00BF1AB1"/>
    <w:rsid w:val="00BF2DD5"/>
    <w:rsid w:val="00C04756"/>
    <w:rsid w:val="00C07E65"/>
    <w:rsid w:val="00C17831"/>
    <w:rsid w:val="00C21815"/>
    <w:rsid w:val="00C22FFD"/>
    <w:rsid w:val="00C32F05"/>
    <w:rsid w:val="00C34D29"/>
    <w:rsid w:val="00C37A8C"/>
    <w:rsid w:val="00C5002F"/>
    <w:rsid w:val="00C53048"/>
    <w:rsid w:val="00C538C9"/>
    <w:rsid w:val="00C552F0"/>
    <w:rsid w:val="00C55C26"/>
    <w:rsid w:val="00C57F51"/>
    <w:rsid w:val="00C61619"/>
    <w:rsid w:val="00C63084"/>
    <w:rsid w:val="00C63B11"/>
    <w:rsid w:val="00C67A5A"/>
    <w:rsid w:val="00C76C59"/>
    <w:rsid w:val="00C813EE"/>
    <w:rsid w:val="00C81716"/>
    <w:rsid w:val="00C821F0"/>
    <w:rsid w:val="00C83CC3"/>
    <w:rsid w:val="00C876A7"/>
    <w:rsid w:val="00C87CFD"/>
    <w:rsid w:val="00C91B02"/>
    <w:rsid w:val="00C9230B"/>
    <w:rsid w:val="00C96EF9"/>
    <w:rsid w:val="00CA10A9"/>
    <w:rsid w:val="00CA2ADA"/>
    <w:rsid w:val="00CA4385"/>
    <w:rsid w:val="00CA57E3"/>
    <w:rsid w:val="00CB177F"/>
    <w:rsid w:val="00CB376C"/>
    <w:rsid w:val="00CC2D1D"/>
    <w:rsid w:val="00CC33F6"/>
    <w:rsid w:val="00CC5A35"/>
    <w:rsid w:val="00CC63F9"/>
    <w:rsid w:val="00CC7A49"/>
    <w:rsid w:val="00CD283D"/>
    <w:rsid w:val="00CE28BA"/>
    <w:rsid w:val="00CE550D"/>
    <w:rsid w:val="00CF42BA"/>
    <w:rsid w:val="00CF553D"/>
    <w:rsid w:val="00CF6D98"/>
    <w:rsid w:val="00D04767"/>
    <w:rsid w:val="00D04CFD"/>
    <w:rsid w:val="00D068B9"/>
    <w:rsid w:val="00D0717E"/>
    <w:rsid w:val="00D10913"/>
    <w:rsid w:val="00D112DF"/>
    <w:rsid w:val="00D12978"/>
    <w:rsid w:val="00D14AEC"/>
    <w:rsid w:val="00D14E04"/>
    <w:rsid w:val="00D253DB"/>
    <w:rsid w:val="00D26776"/>
    <w:rsid w:val="00D305CD"/>
    <w:rsid w:val="00D46DDE"/>
    <w:rsid w:val="00D51D3D"/>
    <w:rsid w:val="00D5529C"/>
    <w:rsid w:val="00D553DE"/>
    <w:rsid w:val="00D6103A"/>
    <w:rsid w:val="00D75B28"/>
    <w:rsid w:val="00D76F53"/>
    <w:rsid w:val="00D8249D"/>
    <w:rsid w:val="00D93CA5"/>
    <w:rsid w:val="00D977DA"/>
    <w:rsid w:val="00DA487D"/>
    <w:rsid w:val="00DB2286"/>
    <w:rsid w:val="00DB7893"/>
    <w:rsid w:val="00DC28DE"/>
    <w:rsid w:val="00DC3598"/>
    <w:rsid w:val="00DD3C64"/>
    <w:rsid w:val="00DD5596"/>
    <w:rsid w:val="00DD6296"/>
    <w:rsid w:val="00DD69EC"/>
    <w:rsid w:val="00DE253A"/>
    <w:rsid w:val="00DE3AEF"/>
    <w:rsid w:val="00DF1927"/>
    <w:rsid w:val="00DF660E"/>
    <w:rsid w:val="00DF76B2"/>
    <w:rsid w:val="00E00A3F"/>
    <w:rsid w:val="00E040FD"/>
    <w:rsid w:val="00E11F04"/>
    <w:rsid w:val="00E1304B"/>
    <w:rsid w:val="00E14088"/>
    <w:rsid w:val="00E17D7F"/>
    <w:rsid w:val="00E2232D"/>
    <w:rsid w:val="00E265A3"/>
    <w:rsid w:val="00E37284"/>
    <w:rsid w:val="00E414AB"/>
    <w:rsid w:val="00E4774E"/>
    <w:rsid w:val="00E634DE"/>
    <w:rsid w:val="00E644CD"/>
    <w:rsid w:val="00E671E9"/>
    <w:rsid w:val="00E70A82"/>
    <w:rsid w:val="00E711AF"/>
    <w:rsid w:val="00E719FB"/>
    <w:rsid w:val="00E82847"/>
    <w:rsid w:val="00E8517F"/>
    <w:rsid w:val="00E87D05"/>
    <w:rsid w:val="00E91C6D"/>
    <w:rsid w:val="00E92E97"/>
    <w:rsid w:val="00EB15ED"/>
    <w:rsid w:val="00EB1C1A"/>
    <w:rsid w:val="00EB2273"/>
    <w:rsid w:val="00EB5414"/>
    <w:rsid w:val="00EB5FF4"/>
    <w:rsid w:val="00EB7D62"/>
    <w:rsid w:val="00ED6334"/>
    <w:rsid w:val="00EE607C"/>
    <w:rsid w:val="00EF5696"/>
    <w:rsid w:val="00EF6F70"/>
    <w:rsid w:val="00EF6FFD"/>
    <w:rsid w:val="00F01AF7"/>
    <w:rsid w:val="00F049EB"/>
    <w:rsid w:val="00F07C80"/>
    <w:rsid w:val="00F22096"/>
    <w:rsid w:val="00F220DA"/>
    <w:rsid w:val="00F318EA"/>
    <w:rsid w:val="00F32F90"/>
    <w:rsid w:val="00F34AAE"/>
    <w:rsid w:val="00F437BD"/>
    <w:rsid w:val="00F473F3"/>
    <w:rsid w:val="00F611D4"/>
    <w:rsid w:val="00F620E7"/>
    <w:rsid w:val="00F700DC"/>
    <w:rsid w:val="00F71B18"/>
    <w:rsid w:val="00F74859"/>
    <w:rsid w:val="00F757C1"/>
    <w:rsid w:val="00F75994"/>
    <w:rsid w:val="00F806B4"/>
    <w:rsid w:val="00F92965"/>
    <w:rsid w:val="00F972A2"/>
    <w:rsid w:val="00FA1BF1"/>
    <w:rsid w:val="00FA32BB"/>
    <w:rsid w:val="00FA384C"/>
    <w:rsid w:val="00FC0017"/>
    <w:rsid w:val="00FC36AD"/>
    <w:rsid w:val="00FC75DC"/>
    <w:rsid w:val="00FE7508"/>
    <w:rsid w:val="00FE7DE5"/>
    <w:rsid w:val="00FF4467"/>
    <w:rsid w:val="00FF6DA4"/>
    <w:rsid w:val="00FF79DB"/>
    <w:rsid w:val="0290E93F"/>
    <w:rsid w:val="033BC21F"/>
    <w:rsid w:val="040CD726"/>
    <w:rsid w:val="04A0F78E"/>
    <w:rsid w:val="04DE3B9C"/>
    <w:rsid w:val="056A954F"/>
    <w:rsid w:val="08BBF907"/>
    <w:rsid w:val="0974BA61"/>
    <w:rsid w:val="0A030A21"/>
    <w:rsid w:val="0A4D350F"/>
    <w:rsid w:val="0B2F6651"/>
    <w:rsid w:val="0B3282E4"/>
    <w:rsid w:val="0E4BEA19"/>
    <w:rsid w:val="0F0AF622"/>
    <w:rsid w:val="10508A03"/>
    <w:rsid w:val="110378E8"/>
    <w:rsid w:val="1194E641"/>
    <w:rsid w:val="1376DDFC"/>
    <w:rsid w:val="13CB42C3"/>
    <w:rsid w:val="14298527"/>
    <w:rsid w:val="14CEBDD6"/>
    <w:rsid w:val="164BEB5C"/>
    <w:rsid w:val="1757F89B"/>
    <w:rsid w:val="17EE9603"/>
    <w:rsid w:val="19057715"/>
    <w:rsid w:val="1990ACC0"/>
    <w:rsid w:val="1AE69818"/>
    <w:rsid w:val="1C4F5B79"/>
    <w:rsid w:val="1C7DBD82"/>
    <w:rsid w:val="1C884E4E"/>
    <w:rsid w:val="1D1E7957"/>
    <w:rsid w:val="1F3AD464"/>
    <w:rsid w:val="1F544E6A"/>
    <w:rsid w:val="2263E15C"/>
    <w:rsid w:val="22827BC2"/>
    <w:rsid w:val="22E45B55"/>
    <w:rsid w:val="23AF8ECD"/>
    <w:rsid w:val="258AC3B9"/>
    <w:rsid w:val="258CF1FE"/>
    <w:rsid w:val="264A8868"/>
    <w:rsid w:val="268F5054"/>
    <w:rsid w:val="2694E257"/>
    <w:rsid w:val="27D87A9C"/>
    <w:rsid w:val="282AB0FB"/>
    <w:rsid w:val="2871BAF9"/>
    <w:rsid w:val="2A54CDA6"/>
    <w:rsid w:val="2ADA8801"/>
    <w:rsid w:val="2CB9F4A8"/>
    <w:rsid w:val="2D3E79F0"/>
    <w:rsid w:val="2D819054"/>
    <w:rsid w:val="2E6F5A0F"/>
    <w:rsid w:val="2E733B41"/>
    <w:rsid w:val="2EFF81A9"/>
    <w:rsid w:val="321047EC"/>
    <w:rsid w:val="330323CD"/>
    <w:rsid w:val="33BB1F47"/>
    <w:rsid w:val="34BAC59F"/>
    <w:rsid w:val="35A8621B"/>
    <w:rsid w:val="361E4AD7"/>
    <w:rsid w:val="374C753D"/>
    <w:rsid w:val="38CE9393"/>
    <w:rsid w:val="3A1D0FCB"/>
    <w:rsid w:val="3A7BEE9B"/>
    <w:rsid w:val="3C208C75"/>
    <w:rsid w:val="3E94AABB"/>
    <w:rsid w:val="419BABD8"/>
    <w:rsid w:val="41AB9614"/>
    <w:rsid w:val="424D2749"/>
    <w:rsid w:val="42B48371"/>
    <w:rsid w:val="42F08789"/>
    <w:rsid w:val="42FE236F"/>
    <w:rsid w:val="44CB5D8E"/>
    <w:rsid w:val="4508005F"/>
    <w:rsid w:val="4803A2AA"/>
    <w:rsid w:val="4DEA6EBE"/>
    <w:rsid w:val="4DF2E568"/>
    <w:rsid w:val="4E464F30"/>
    <w:rsid w:val="4F4205D8"/>
    <w:rsid w:val="4FBDDB75"/>
    <w:rsid w:val="50024CC7"/>
    <w:rsid w:val="504A93CD"/>
    <w:rsid w:val="50AFD3CF"/>
    <w:rsid w:val="50CA009C"/>
    <w:rsid w:val="51143E75"/>
    <w:rsid w:val="513107E2"/>
    <w:rsid w:val="5206EBAD"/>
    <w:rsid w:val="52FE3DC1"/>
    <w:rsid w:val="5307A231"/>
    <w:rsid w:val="534DF047"/>
    <w:rsid w:val="53888960"/>
    <w:rsid w:val="55A9F3A7"/>
    <w:rsid w:val="58B0A741"/>
    <w:rsid w:val="5EE3B169"/>
    <w:rsid w:val="6089357C"/>
    <w:rsid w:val="6099ED4A"/>
    <w:rsid w:val="62A833E9"/>
    <w:rsid w:val="62CE561A"/>
    <w:rsid w:val="62E9C9D7"/>
    <w:rsid w:val="6335CB3A"/>
    <w:rsid w:val="63A27848"/>
    <w:rsid w:val="67C439F6"/>
    <w:rsid w:val="6843E5F6"/>
    <w:rsid w:val="68EB6698"/>
    <w:rsid w:val="6ACCB2D9"/>
    <w:rsid w:val="6B835FC2"/>
    <w:rsid w:val="6CBFDFFD"/>
    <w:rsid w:val="6D552538"/>
    <w:rsid w:val="6D8D66C8"/>
    <w:rsid w:val="6E5A658E"/>
    <w:rsid w:val="6F706123"/>
    <w:rsid w:val="6FA9DCD4"/>
    <w:rsid w:val="721226B6"/>
    <w:rsid w:val="72139038"/>
    <w:rsid w:val="74B03EE4"/>
    <w:rsid w:val="75ABE7C2"/>
    <w:rsid w:val="76001ACC"/>
    <w:rsid w:val="769D1A07"/>
    <w:rsid w:val="774140C1"/>
    <w:rsid w:val="777AA599"/>
    <w:rsid w:val="77EB9528"/>
    <w:rsid w:val="78E1FD42"/>
    <w:rsid w:val="79392626"/>
    <w:rsid w:val="79944383"/>
    <w:rsid w:val="79CCFA74"/>
    <w:rsid w:val="7C3BA14F"/>
    <w:rsid w:val="7DC3AA88"/>
    <w:rsid w:val="7F61D6E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821F1"/>
  <w15:chartTrackingRefBased/>
  <w15:docId w15:val="{13EF3540-7DEC-4529-8CC5-E141C5805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6C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86C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6C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6C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6C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6C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6C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6C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6C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6C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86C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6C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6C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6C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6C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6C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6C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6C26"/>
    <w:rPr>
      <w:rFonts w:eastAsiaTheme="majorEastAsia" w:cstheme="majorBidi"/>
      <w:color w:val="272727" w:themeColor="text1" w:themeTint="D8"/>
    </w:rPr>
  </w:style>
  <w:style w:type="paragraph" w:styleId="Title">
    <w:name w:val="Title"/>
    <w:basedOn w:val="Normal"/>
    <w:next w:val="Normal"/>
    <w:link w:val="TitleChar"/>
    <w:uiPriority w:val="10"/>
    <w:qFormat/>
    <w:rsid w:val="00886C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6C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6C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6C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6C26"/>
    <w:pPr>
      <w:spacing w:before="160"/>
      <w:jc w:val="center"/>
    </w:pPr>
    <w:rPr>
      <w:i/>
      <w:iCs/>
      <w:color w:val="404040" w:themeColor="text1" w:themeTint="BF"/>
    </w:rPr>
  </w:style>
  <w:style w:type="character" w:customStyle="1" w:styleId="QuoteChar">
    <w:name w:val="Quote Char"/>
    <w:basedOn w:val="DefaultParagraphFont"/>
    <w:link w:val="Quote"/>
    <w:uiPriority w:val="29"/>
    <w:rsid w:val="00886C26"/>
    <w:rPr>
      <w:i/>
      <w:iCs/>
      <w:color w:val="404040" w:themeColor="text1" w:themeTint="BF"/>
    </w:rPr>
  </w:style>
  <w:style w:type="paragraph" w:styleId="ListParagraph">
    <w:name w:val="List Paragraph"/>
    <w:basedOn w:val="Normal"/>
    <w:uiPriority w:val="34"/>
    <w:qFormat/>
    <w:rsid w:val="00886C26"/>
    <w:pPr>
      <w:ind w:left="720"/>
      <w:contextualSpacing/>
    </w:pPr>
  </w:style>
  <w:style w:type="character" w:styleId="IntenseEmphasis">
    <w:name w:val="Intense Emphasis"/>
    <w:basedOn w:val="DefaultParagraphFont"/>
    <w:uiPriority w:val="21"/>
    <w:qFormat/>
    <w:rsid w:val="00886C26"/>
    <w:rPr>
      <w:i/>
      <w:iCs/>
      <w:color w:val="0F4761" w:themeColor="accent1" w:themeShade="BF"/>
    </w:rPr>
  </w:style>
  <w:style w:type="paragraph" w:styleId="IntenseQuote">
    <w:name w:val="Intense Quote"/>
    <w:basedOn w:val="Normal"/>
    <w:next w:val="Normal"/>
    <w:link w:val="IntenseQuoteChar"/>
    <w:uiPriority w:val="30"/>
    <w:qFormat/>
    <w:rsid w:val="00886C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6C26"/>
    <w:rPr>
      <w:i/>
      <w:iCs/>
      <w:color w:val="0F4761" w:themeColor="accent1" w:themeShade="BF"/>
    </w:rPr>
  </w:style>
  <w:style w:type="character" w:styleId="IntenseReference">
    <w:name w:val="Intense Reference"/>
    <w:basedOn w:val="DefaultParagraphFont"/>
    <w:uiPriority w:val="32"/>
    <w:qFormat/>
    <w:rsid w:val="00886C26"/>
    <w:rPr>
      <w:b/>
      <w:bCs/>
      <w:smallCaps/>
      <w:color w:val="0F4761" w:themeColor="accent1" w:themeShade="BF"/>
      <w:spacing w:val="5"/>
    </w:rPr>
  </w:style>
  <w:style w:type="paragraph" w:customStyle="1" w:styleId="msonormal0">
    <w:name w:val="msonormal"/>
    <w:basedOn w:val="Normal"/>
    <w:rsid w:val="00886C2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886C26"/>
    <w:rPr>
      <w:color w:val="0000FF"/>
      <w:u w:val="single"/>
    </w:rPr>
  </w:style>
  <w:style w:type="character" w:styleId="FollowedHyperlink">
    <w:name w:val="FollowedHyperlink"/>
    <w:basedOn w:val="DefaultParagraphFont"/>
    <w:uiPriority w:val="99"/>
    <w:semiHidden/>
    <w:unhideWhenUsed/>
    <w:rsid w:val="00886C26"/>
    <w:rPr>
      <w:color w:val="800080"/>
      <w:u w:val="single"/>
    </w:rPr>
  </w:style>
  <w:style w:type="paragraph" w:styleId="NormalWeb">
    <w:name w:val="Normal (Web)"/>
    <w:basedOn w:val="Normal"/>
    <w:uiPriority w:val="99"/>
    <w:semiHidden/>
    <w:unhideWhenUsed/>
    <w:rsid w:val="00886C2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886C26"/>
    <w:rPr>
      <w:b/>
      <w:bCs/>
    </w:rPr>
  </w:style>
  <w:style w:type="character" w:styleId="Emphasis">
    <w:name w:val="Emphasis"/>
    <w:basedOn w:val="DefaultParagraphFont"/>
    <w:uiPriority w:val="20"/>
    <w:qFormat/>
    <w:rsid w:val="00886C26"/>
    <w:rPr>
      <w:i/>
      <w:iCs/>
    </w:rPr>
  </w:style>
  <w:style w:type="paragraph" w:customStyle="1" w:styleId="tag-blockregion-item">
    <w:name w:val="tag-block__region-item"/>
    <w:basedOn w:val="Normal"/>
    <w:rsid w:val="00886C2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UnresolvedMention">
    <w:name w:val="Unresolved Mention"/>
    <w:basedOn w:val="DefaultParagraphFont"/>
    <w:uiPriority w:val="99"/>
    <w:semiHidden/>
    <w:unhideWhenUsed/>
    <w:rsid w:val="00886C26"/>
    <w:rPr>
      <w:color w:val="605E5C"/>
      <w:shd w:val="clear" w:color="auto" w:fill="E1DFDD"/>
    </w:rPr>
  </w:style>
  <w:style w:type="paragraph" w:styleId="FootnoteText">
    <w:name w:val="footnote text"/>
    <w:basedOn w:val="Normal"/>
    <w:link w:val="FootnoteTextChar"/>
    <w:uiPriority w:val="99"/>
    <w:semiHidden/>
    <w:unhideWhenUsed/>
    <w:rsid w:val="00FF79D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411A6"/>
    <w:rPr>
      <w:sz w:val="20"/>
      <w:szCs w:val="20"/>
    </w:rPr>
  </w:style>
  <w:style w:type="character" w:styleId="FootnoteReference">
    <w:name w:val="footnote reference"/>
    <w:basedOn w:val="DefaultParagraphFont"/>
    <w:uiPriority w:val="99"/>
    <w:semiHidden/>
    <w:unhideWhenUsed/>
    <w:rsid w:val="00B411A6"/>
    <w:rPr>
      <w:vertAlign w:val="superscript"/>
    </w:rPr>
  </w:style>
  <w:style w:type="paragraph" w:styleId="Header">
    <w:name w:val="header"/>
    <w:basedOn w:val="Normal"/>
    <w:link w:val="HeaderChar"/>
    <w:uiPriority w:val="99"/>
    <w:unhideWhenUsed/>
    <w:rsid w:val="008677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7753"/>
  </w:style>
  <w:style w:type="paragraph" w:styleId="Footer">
    <w:name w:val="footer"/>
    <w:basedOn w:val="Normal"/>
    <w:link w:val="FooterChar"/>
    <w:uiPriority w:val="99"/>
    <w:unhideWhenUsed/>
    <w:rsid w:val="008677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7753"/>
  </w:style>
  <w:style w:type="paragraph" w:styleId="Revision">
    <w:name w:val="Revision"/>
    <w:hidden/>
    <w:uiPriority w:val="99"/>
    <w:semiHidden/>
    <w:rsid w:val="000C3B0A"/>
    <w:pPr>
      <w:spacing w:after="0" w:line="240" w:lineRule="auto"/>
    </w:pPr>
  </w:style>
  <w:style w:type="paragraph" w:styleId="EndnoteText">
    <w:name w:val="endnote text"/>
    <w:basedOn w:val="Normal"/>
    <w:link w:val="EndnoteTextChar"/>
    <w:uiPriority w:val="99"/>
    <w:semiHidden/>
    <w:unhideWhenUsed/>
    <w:rsid w:val="0026306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63066"/>
    <w:rPr>
      <w:sz w:val="20"/>
      <w:szCs w:val="20"/>
    </w:rPr>
  </w:style>
  <w:style w:type="character" w:styleId="EndnoteReference">
    <w:name w:val="endnote reference"/>
    <w:basedOn w:val="DefaultParagraphFont"/>
    <w:uiPriority w:val="99"/>
    <w:semiHidden/>
    <w:unhideWhenUsed/>
    <w:rsid w:val="00263066"/>
    <w:rPr>
      <w:vertAlign w:val="superscript"/>
    </w:rPr>
  </w:style>
  <w:style w:type="paragraph" w:styleId="CommentText">
    <w:name w:val="annotation text"/>
    <w:basedOn w:val="Normal"/>
    <w:link w:val="CommentTextChar"/>
    <w:uiPriority w:val="99"/>
    <w:unhideWhenUsed/>
    <w:rsid w:val="007A5620"/>
    <w:pPr>
      <w:spacing w:line="240" w:lineRule="auto"/>
    </w:pPr>
    <w:rPr>
      <w:sz w:val="20"/>
      <w:szCs w:val="20"/>
    </w:rPr>
  </w:style>
  <w:style w:type="character" w:customStyle="1" w:styleId="CommentTextChar">
    <w:name w:val="Comment Text Char"/>
    <w:basedOn w:val="DefaultParagraphFont"/>
    <w:link w:val="CommentText"/>
    <w:uiPriority w:val="99"/>
    <w:rsid w:val="007A5620"/>
    <w:rPr>
      <w:sz w:val="20"/>
      <w:szCs w:val="20"/>
    </w:rPr>
  </w:style>
  <w:style w:type="character" w:styleId="CommentReference">
    <w:name w:val="annotation reference"/>
    <w:basedOn w:val="DefaultParagraphFont"/>
    <w:uiPriority w:val="99"/>
    <w:semiHidden/>
    <w:unhideWhenUsed/>
    <w:rsid w:val="007A5620"/>
    <w:rPr>
      <w:sz w:val="16"/>
      <w:szCs w:val="16"/>
    </w:rPr>
  </w:style>
  <w:style w:type="paragraph" w:styleId="CommentSubject">
    <w:name w:val="annotation subject"/>
    <w:basedOn w:val="CommentText"/>
    <w:next w:val="CommentText"/>
    <w:link w:val="CommentSubjectChar"/>
    <w:uiPriority w:val="99"/>
    <w:semiHidden/>
    <w:unhideWhenUsed/>
    <w:rsid w:val="00CA10A9"/>
    <w:rPr>
      <w:b/>
      <w:bCs/>
    </w:rPr>
  </w:style>
  <w:style w:type="character" w:customStyle="1" w:styleId="CommentSubjectChar">
    <w:name w:val="Comment Subject Char"/>
    <w:basedOn w:val="CommentTextChar"/>
    <w:link w:val="CommentSubject"/>
    <w:uiPriority w:val="99"/>
    <w:semiHidden/>
    <w:rsid w:val="00CA10A9"/>
    <w:rPr>
      <w:b/>
      <w:bCs/>
      <w:sz w:val="20"/>
      <w:szCs w:val="20"/>
    </w:rPr>
  </w:style>
  <w:style w:type="paragraph" w:customStyle="1" w:styleId="paragraph">
    <w:name w:val="paragraph"/>
    <w:basedOn w:val="Normal"/>
    <w:rsid w:val="00BD629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BD6295"/>
  </w:style>
  <w:style w:type="paragraph" w:styleId="NoSpacing">
    <w:name w:val="No Spacing"/>
    <w:uiPriority w:val="1"/>
    <w:qFormat/>
    <w:rsid w:val="0096206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850311">
      <w:bodyDiv w:val="1"/>
      <w:marLeft w:val="0"/>
      <w:marRight w:val="0"/>
      <w:marTop w:val="0"/>
      <w:marBottom w:val="0"/>
      <w:divBdr>
        <w:top w:val="none" w:sz="0" w:space="0" w:color="auto"/>
        <w:left w:val="none" w:sz="0" w:space="0" w:color="auto"/>
        <w:bottom w:val="none" w:sz="0" w:space="0" w:color="auto"/>
        <w:right w:val="none" w:sz="0" w:space="0" w:color="auto"/>
      </w:divBdr>
      <w:divsChild>
        <w:div w:id="161629788">
          <w:marLeft w:val="0"/>
          <w:marRight w:val="0"/>
          <w:marTop w:val="0"/>
          <w:marBottom w:val="0"/>
          <w:divBdr>
            <w:top w:val="none" w:sz="0" w:space="0" w:color="auto"/>
            <w:left w:val="none" w:sz="0" w:space="0" w:color="auto"/>
            <w:bottom w:val="none" w:sz="0" w:space="0" w:color="auto"/>
            <w:right w:val="none" w:sz="0" w:space="0" w:color="auto"/>
          </w:divBdr>
        </w:div>
        <w:div w:id="216549272">
          <w:marLeft w:val="0"/>
          <w:marRight w:val="0"/>
          <w:marTop w:val="0"/>
          <w:marBottom w:val="0"/>
          <w:divBdr>
            <w:top w:val="none" w:sz="0" w:space="0" w:color="auto"/>
            <w:left w:val="none" w:sz="0" w:space="0" w:color="auto"/>
            <w:bottom w:val="none" w:sz="0" w:space="0" w:color="auto"/>
            <w:right w:val="none" w:sz="0" w:space="0" w:color="auto"/>
          </w:divBdr>
        </w:div>
        <w:div w:id="598638080">
          <w:marLeft w:val="0"/>
          <w:marRight w:val="0"/>
          <w:marTop w:val="0"/>
          <w:marBottom w:val="0"/>
          <w:divBdr>
            <w:top w:val="none" w:sz="0" w:space="0" w:color="auto"/>
            <w:left w:val="none" w:sz="0" w:space="0" w:color="auto"/>
            <w:bottom w:val="none" w:sz="0" w:space="0" w:color="auto"/>
            <w:right w:val="none" w:sz="0" w:space="0" w:color="auto"/>
          </w:divBdr>
        </w:div>
        <w:div w:id="1150367509">
          <w:marLeft w:val="0"/>
          <w:marRight w:val="0"/>
          <w:marTop w:val="0"/>
          <w:marBottom w:val="0"/>
          <w:divBdr>
            <w:top w:val="none" w:sz="0" w:space="0" w:color="auto"/>
            <w:left w:val="none" w:sz="0" w:space="0" w:color="auto"/>
            <w:bottom w:val="none" w:sz="0" w:space="0" w:color="auto"/>
            <w:right w:val="none" w:sz="0" w:space="0" w:color="auto"/>
          </w:divBdr>
        </w:div>
        <w:div w:id="1230074645">
          <w:marLeft w:val="0"/>
          <w:marRight w:val="0"/>
          <w:marTop w:val="0"/>
          <w:marBottom w:val="0"/>
          <w:divBdr>
            <w:top w:val="none" w:sz="0" w:space="0" w:color="auto"/>
            <w:left w:val="none" w:sz="0" w:space="0" w:color="auto"/>
            <w:bottom w:val="none" w:sz="0" w:space="0" w:color="auto"/>
            <w:right w:val="none" w:sz="0" w:space="0" w:color="auto"/>
          </w:divBdr>
        </w:div>
        <w:div w:id="1231773963">
          <w:marLeft w:val="0"/>
          <w:marRight w:val="0"/>
          <w:marTop w:val="0"/>
          <w:marBottom w:val="0"/>
          <w:divBdr>
            <w:top w:val="none" w:sz="0" w:space="0" w:color="auto"/>
            <w:left w:val="none" w:sz="0" w:space="0" w:color="auto"/>
            <w:bottom w:val="none" w:sz="0" w:space="0" w:color="auto"/>
            <w:right w:val="none" w:sz="0" w:space="0" w:color="auto"/>
          </w:divBdr>
        </w:div>
        <w:div w:id="1271353778">
          <w:marLeft w:val="0"/>
          <w:marRight w:val="0"/>
          <w:marTop w:val="0"/>
          <w:marBottom w:val="0"/>
          <w:divBdr>
            <w:top w:val="none" w:sz="0" w:space="0" w:color="auto"/>
            <w:left w:val="none" w:sz="0" w:space="0" w:color="auto"/>
            <w:bottom w:val="none" w:sz="0" w:space="0" w:color="auto"/>
            <w:right w:val="none" w:sz="0" w:space="0" w:color="auto"/>
          </w:divBdr>
        </w:div>
        <w:div w:id="1642996163">
          <w:marLeft w:val="0"/>
          <w:marRight w:val="0"/>
          <w:marTop w:val="0"/>
          <w:marBottom w:val="0"/>
          <w:divBdr>
            <w:top w:val="none" w:sz="0" w:space="0" w:color="auto"/>
            <w:left w:val="none" w:sz="0" w:space="0" w:color="auto"/>
            <w:bottom w:val="none" w:sz="0" w:space="0" w:color="auto"/>
            <w:right w:val="none" w:sz="0" w:space="0" w:color="auto"/>
          </w:divBdr>
        </w:div>
      </w:divsChild>
    </w:div>
    <w:div w:id="112095694">
      <w:bodyDiv w:val="1"/>
      <w:marLeft w:val="0"/>
      <w:marRight w:val="0"/>
      <w:marTop w:val="0"/>
      <w:marBottom w:val="0"/>
      <w:divBdr>
        <w:top w:val="none" w:sz="0" w:space="0" w:color="auto"/>
        <w:left w:val="none" w:sz="0" w:space="0" w:color="auto"/>
        <w:bottom w:val="none" w:sz="0" w:space="0" w:color="auto"/>
        <w:right w:val="none" w:sz="0" w:space="0" w:color="auto"/>
      </w:divBdr>
      <w:divsChild>
        <w:div w:id="137039679">
          <w:marLeft w:val="0"/>
          <w:marRight w:val="0"/>
          <w:marTop w:val="0"/>
          <w:marBottom w:val="0"/>
          <w:divBdr>
            <w:top w:val="none" w:sz="0" w:space="0" w:color="auto"/>
            <w:left w:val="none" w:sz="0" w:space="0" w:color="auto"/>
            <w:bottom w:val="none" w:sz="0" w:space="0" w:color="auto"/>
            <w:right w:val="none" w:sz="0" w:space="0" w:color="auto"/>
          </w:divBdr>
        </w:div>
        <w:div w:id="356202829">
          <w:marLeft w:val="0"/>
          <w:marRight w:val="0"/>
          <w:marTop w:val="0"/>
          <w:marBottom w:val="0"/>
          <w:divBdr>
            <w:top w:val="none" w:sz="0" w:space="0" w:color="auto"/>
            <w:left w:val="none" w:sz="0" w:space="0" w:color="auto"/>
            <w:bottom w:val="none" w:sz="0" w:space="0" w:color="auto"/>
            <w:right w:val="none" w:sz="0" w:space="0" w:color="auto"/>
          </w:divBdr>
        </w:div>
        <w:div w:id="1346518204">
          <w:marLeft w:val="0"/>
          <w:marRight w:val="0"/>
          <w:marTop w:val="0"/>
          <w:marBottom w:val="0"/>
          <w:divBdr>
            <w:top w:val="none" w:sz="0" w:space="0" w:color="auto"/>
            <w:left w:val="none" w:sz="0" w:space="0" w:color="auto"/>
            <w:bottom w:val="none" w:sz="0" w:space="0" w:color="auto"/>
            <w:right w:val="none" w:sz="0" w:space="0" w:color="auto"/>
          </w:divBdr>
        </w:div>
        <w:div w:id="1714816234">
          <w:marLeft w:val="0"/>
          <w:marRight w:val="0"/>
          <w:marTop w:val="0"/>
          <w:marBottom w:val="0"/>
          <w:divBdr>
            <w:top w:val="none" w:sz="0" w:space="0" w:color="auto"/>
            <w:left w:val="none" w:sz="0" w:space="0" w:color="auto"/>
            <w:bottom w:val="none" w:sz="0" w:space="0" w:color="auto"/>
            <w:right w:val="none" w:sz="0" w:space="0" w:color="auto"/>
          </w:divBdr>
        </w:div>
      </w:divsChild>
    </w:div>
    <w:div w:id="171188128">
      <w:bodyDiv w:val="1"/>
      <w:marLeft w:val="0"/>
      <w:marRight w:val="0"/>
      <w:marTop w:val="0"/>
      <w:marBottom w:val="0"/>
      <w:divBdr>
        <w:top w:val="none" w:sz="0" w:space="0" w:color="auto"/>
        <w:left w:val="none" w:sz="0" w:space="0" w:color="auto"/>
        <w:bottom w:val="none" w:sz="0" w:space="0" w:color="auto"/>
        <w:right w:val="none" w:sz="0" w:space="0" w:color="auto"/>
      </w:divBdr>
      <w:divsChild>
        <w:div w:id="153035893">
          <w:marLeft w:val="0"/>
          <w:marRight w:val="0"/>
          <w:marTop w:val="0"/>
          <w:marBottom w:val="0"/>
          <w:divBdr>
            <w:top w:val="none" w:sz="0" w:space="0" w:color="auto"/>
            <w:left w:val="none" w:sz="0" w:space="0" w:color="auto"/>
            <w:bottom w:val="none" w:sz="0" w:space="0" w:color="auto"/>
            <w:right w:val="none" w:sz="0" w:space="0" w:color="auto"/>
          </w:divBdr>
        </w:div>
        <w:div w:id="393889548">
          <w:marLeft w:val="0"/>
          <w:marRight w:val="0"/>
          <w:marTop w:val="0"/>
          <w:marBottom w:val="0"/>
          <w:divBdr>
            <w:top w:val="none" w:sz="0" w:space="0" w:color="auto"/>
            <w:left w:val="none" w:sz="0" w:space="0" w:color="auto"/>
            <w:bottom w:val="none" w:sz="0" w:space="0" w:color="auto"/>
            <w:right w:val="none" w:sz="0" w:space="0" w:color="auto"/>
          </w:divBdr>
        </w:div>
        <w:div w:id="399331542">
          <w:marLeft w:val="0"/>
          <w:marRight w:val="0"/>
          <w:marTop w:val="0"/>
          <w:marBottom w:val="0"/>
          <w:divBdr>
            <w:top w:val="none" w:sz="0" w:space="0" w:color="auto"/>
            <w:left w:val="none" w:sz="0" w:space="0" w:color="auto"/>
            <w:bottom w:val="none" w:sz="0" w:space="0" w:color="auto"/>
            <w:right w:val="none" w:sz="0" w:space="0" w:color="auto"/>
          </w:divBdr>
        </w:div>
        <w:div w:id="527985490">
          <w:marLeft w:val="0"/>
          <w:marRight w:val="0"/>
          <w:marTop w:val="0"/>
          <w:marBottom w:val="0"/>
          <w:divBdr>
            <w:top w:val="none" w:sz="0" w:space="0" w:color="auto"/>
            <w:left w:val="none" w:sz="0" w:space="0" w:color="auto"/>
            <w:bottom w:val="none" w:sz="0" w:space="0" w:color="auto"/>
            <w:right w:val="none" w:sz="0" w:space="0" w:color="auto"/>
          </w:divBdr>
        </w:div>
        <w:div w:id="648486397">
          <w:marLeft w:val="0"/>
          <w:marRight w:val="0"/>
          <w:marTop w:val="0"/>
          <w:marBottom w:val="0"/>
          <w:divBdr>
            <w:top w:val="none" w:sz="0" w:space="0" w:color="auto"/>
            <w:left w:val="none" w:sz="0" w:space="0" w:color="auto"/>
            <w:bottom w:val="none" w:sz="0" w:space="0" w:color="auto"/>
            <w:right w:val="none" w:sz="0" w:space="0" w:color="auto"/>
          </w:divBdr>
        </w:div>
        <w:div w:id="984973275">
          <w:marLeft w:val="0"/>
          <w:marRight w:val="0"/>
          <w:marTop w:val="0"/>
          <w:marBottom w:val="0"/>
          <w:divBdr>
            <w:top w:val="none" w:sz="0" w:space="0" w:color="auto"/>
            <w:left w:val="none" w:sz="0" w:space="0" w:color="auto"/>
            <w:bottom w:val="none" w:sz="0" w:space="0" w:color="auto"/>
            <w:right w:val="none" w:sz="0" w:space="0" w:color="auto"/>
          </w:divBdr>
        </w:div>
        <w:div w:id="1143087490">
          <w:marLeft w:val="0"/>
          <w:marRight w:val="0"/>
          <w:marTop w:val="0"/>
          <w:marBottom w:val="0"/>
          <w:divBdr>
            <w:top w:val="none" w:sz="0" w:space="0" w:color="auto"/>
            <w:left w:val="none" w:sz="0" w:space="0" w:color="auto"/>
            <w:bottom w:val="none" w:sz="0" w:space="0" w:color="auto"/>
            <w:right w:val="none" w:sz="0" w:space="0" w:color="auto"/>
          </w:divBdr>
        </w:div>
        <w:div w:id="1466654029">
          <w:marLeft w:val="0"/>
          <w:marRight w:val="0"/>
          <w:marTop w:val="0"/>
          <w:marBottom w:val="0"/>
          <w:divBdr>
            <w:top w:val="none" w:sz="0" w:space="0" w:color="auto"/>
            <w:left w:val="none" w:sz="0" w:space="0" w:color="auto"/>
            <w:bottom w:val="none" w:sz="0" w:space="0" w:color="auto"/>
            <w:right w:val="none" w:sz="0" w:space="0" w:color="auto"/>
          </w:divBdr>
        </w:div>
        <w:div w:id="1495105116">
          <w:marLeft w:val="0"/>
          <w:marRight w:val="0"/>
          <w:marTop w:val="0"/>
          <w:marBottom w:val="0"/>
          <w:divBdr>
            <w:top w:val="none" w:sz="0" w:space="0" w:color="auto"/>
            <w:left w:val="none" w:sz="0" w:space="0" w:color="auto"/>
            <w:bottom w:val="none" w:sz="0" w:space="0" w:color="auto"/>
            <w:right w:val="none" w:sz="0" w:space="0" w:color="auto"/>
          </w:divBdr>
        </w:div>
        <w:div w:id="1819108409">
          <w:marLeft w:val="0"/>
          <w:marRight w:val="0"/>
          <w:marTop w:val="0"/>
          <w:marBottom w:val="0"/>
          <w:divBdr>
            <w:top w:val="none" w:sz="0" w:space="0" w:color="auto"/>
            <w:left w:val="none" w:sz="0" w:space="0" w:color="auto"/>
            <w:bottom w:val="none" w:sz="0" w:space="0" w:color="auto"/>
            <w:right w:val="none" w:sz="0" w:space="0" w:color="auto"/>
          </w:divBdr>
        </w:div>
        <w:div w:id="1951275699">
          <w:marLeft w:val="0"/>
          <w:marRight w:val="0"/>
          <w:marTop w:val="0"/>
          <w:marBottom w:val="0"/>
          <w:divBdr>
            <w:top w:val="none" w:sz="0" w:space="0" w:color="auto"/>
            <w:left w:val="none" w:sz="0" w:space="0" w:color="auto"/>
            <w:bottom w:val="none" w:sz="0" w:space="0" w:color="auto"/>
            <w:right w:val="none" w:sz="0" w:space="0" w:color="auto"/>
          </w:divBdr>
        </w:div>
        <w:div w:id="2024548174">
          <w:marLeft w:val="0"/>
          <w:marRight w:val="0"/>
          <w:marTop w:val="0"/>
          <w:marBottom w:val="0"/>
          <w:divBdr>
            <w:top w:val="none" w:sz="0" w:space="0" w:color="auto"/>
            <w:left w:val="none" w:sz="0" w:space="0" w:color="auto"/>
            <w:bottom w:val="none" w:sz="0" w:space="0" w:color="auto"/>
            <w:right w:val="none" w:sz="0" w:space="0" w:color="auto"/>
          </w:divBdr>
        </w:div>
        <w:div w:id="2054770483">
          <w:marLeft w:val="0"/>
          <w:marRight w:val="0"/>
          <w:marTop w:val="0"/>
          <w:marBottom w:val="0"/>
          <w:divBdr>
            <w:top w:val="none" w:sz="0" w:space="0" w:color="auto"/>
            <w:left w:val="none" w:sz="0" w:space="0" w:color="auto"/>
            <w:bottom w:val="none" w:sz="0" w:space="0" w:color="auto"/>
            <w:right w:val="none" w:sz="0" w:space="0" w:color="auto"/>
          </w:divBdr>
        </w:div>
      </w:divsChild>
    </w:div>
    <w:div w:id="189075659">
      <w:bodyDiv w:val="1"/>
      <w:marLeft w:val="0"/>
      <w:marRight w:val="0"/>
      <w:marTop w:val="0"/>
      <w:marBottom w:val="0"/>
      <w:divBdr>
        <w:top w:val="none" w:sz="0" w:space="0" w:color="auto"/>
        <w:left w:val="none" w:sz="0" w:space="0" w:color="auto"/>
        <w:bottom w:val="none" w:sz="0" w:space="0" w:color="auto"/>
        <w:right w:val="none" w:sz="0" w:space="0" w:color="auto"/>
      </w:divBdr>
    </w:div>
    <w:div w:id="236983601">
      <w:bodyDiv w:val="1"/>
      <w:marLeft w:val="0"/>
      <w:marRight w:val="0"/>
      <w:marTop w:val="0"/>
      <w:marBottom w:val="0"/>
      <w:divBdr>
        <w:top w:val="none" w:sz="0" w:space="0" w:color="auto"/>
        <w:left w:val="none" w:sz="0" w:space="0" w:color="auto"/>
        <w:bottom w:val="none" w:sz="0" w:space="0" w:color="auto"/>
        <w:right w:val="none" w:sz="0" w:space="0" w:color="auto"/>
      </w:divBdr>
      <w:divsChild>
        <w:div w:id="620694859">
          <w:marLeft w:val="0"/>
          <w:marRight w:val="0"/>
          <w:marTop w:val="0"/>
          <w:marBottom w:val="0"/>
          <w:divBdr>
            <w:top w:val="none" w:sz="0" w:space="0" w:color="auto"/>
            <w:left w:val="none" w:sz="0" w:space="0" w:color="auto"/>
            <w:bottom w:val="none" w:sz="0" w:space="0" w:color="auto"/>
            <w:right w:val="none" w:sz="0" w:space="0" w:color="auto"/>
          </w:divBdr>
        </w:div>
        <w:div w:id="1115178857">
          <w:marLeft w:val="0"/>
          <w:marRight w:val="0"/>
          <w:marTop w:val="0"/>
          <w:marBottom w:val="0"/>
          <w:divBdr>
            <w:top w:val="none" w:sz="0" w:space="0" w:color="auto"/>
            <w:left w:val="none" w:sz="0" w:space="0" w:color="auto"/>
            <w:bottom w:val="none" w:sz="0" w:space="0" w:color="auto"/>
            <w:right w:val="none" w:sz="0" w:space="0" w:color="auto"/>
          </w:divBdr>
        </w:div>
        <w:div w:id="1206680540">
          <w:marLeft w:val="0"/>
          <w:marRight w:val="0"/>
          <w:marTop w:val="0"/>
          <w:marBottom w:val="0"/>
          <w:divBdr>
            <w:top w:val="none" w:sz="0" w:space="0" w:color="auto"/>
            <w:left w:val="none" w:sz="0" w:space="0" w:color="auto"/>
            <w:bottom w:val="none" w:sz="0" w:space="0" w:color="auto"/>
            <w:right w:val="none" w:sz="0" w:space="0" w:color="auto"/>
          </w:divBdr>
        </w:div>
      </w:divsChild>
    </w:div>
    <w:div w:id="305279372">
      <w:bodyDiv w:val="1"/>
      <w:marLeft w:val="0"/>
      <w:marRight w:val="0"/>
      <w:marTop w:val="0"/>
      <w:marBottom w:val="0"/>
      <w:divBdr>
        <w:top w:val="none" w:sz="0" w:space="0" w:color="auto"/>
        <w:left w:val="none" w:sz="0" w:space="0" w:color="auto"/>
        <w:bottom w:val="none" w:sz="0" w:space="0" w:color="auto"/>
        <w:right w:val="none" w:sz="0" w:space="0" w:color="auto"/>
      </w:divBdr>
      <w:divsChild>
        <w:div w:id="570307491">
          <w:marLeft w:val="0"/>
          <w:marRight w:val="0"/>
          <w:marTop w:val="0"/>
          <w:marBottom w:val="0"/>
          <w:divBdr>
            <w:top w:val="none" w:sz="0" w:space="0" w:color="auto"/>
            <w:left w:val="none" w:sz="0" w:space="0" w:color="auto"/>
            <w:bottom w:val="none" w:sz="0" w:space="0" w:color="auto"/>
            <w:right w:val="none" w:sz="0" w:space="0" w:color="auto"/>
          </w:divBdr>
        </w:div>
        <w:div w:id="658920288">
          <w:marLeft w:val="0"/>
          <w:marRight w:val="0"/>
          <w:marTop w:val="0"/>
          <w:marBottom w:val="0"/>
          <w:divBdr>
            <w:top w:val="none" w:sz="0" w:space="0" w:color="auto"/>
            <w:left w:val="none" w:sz="0" w:space="0" w:color="auto"/>
            <w:bottom w:val="none" w:sz="0" w:space="0" w:color="auto"/>
            <w:right w:val="none" w:sz="0" w:space="0" w:color="auto"/>
          </w:divBdr>
        </w:div>
        <w:div w:id="1743522074">
          <w:marLeft w:val="0"/>
          <w:marRight w:val="0"/>
          <w:marTop w:val="0"/>
          <w:marBottom w:val="0"/>
          <w:divBdr>
            <w:top w:val="none" w:sz="0" w:space="0" w:color="auto"/>
            <w:left w:val="none" w:sz="0" w:space="0" w:color="auto"/>
            <w:bottom w:val="none" w:sz="0" w:space="0" w:color="auto"/>
            <w:right w:val="none" w:sz="0" w:space="0" w:color="auto"/>
          </w:divBdr>
        </w:div>
      </w:divsChild>
    </w:div>
    <w:div w:id="315958055">
      <w:bodyDiv w:val="1"/>
      <w:marLeft w:val="0"/>
      <w:marRight w:val="0"/>
      <w:marTop w:val="0"/>
      <w:marBottom w:val="0"/>
      <w:divBdr>
        <w:top w:val="none" w:sz="0" w:space="0" w:color="auto"/>
        <w:left w:val="none" w:sz="0" w:space="0" w:color="auto"/>
        <w:bottom w:val="none" w:sz="0" w:space="0" w:color="auto"/>
        <w:right w:val="none" w:sz="0" w:space="0" w:color="auto"/>
      </w:divBdr>
      <w:divsChild>
        <w:div w:id="69161492">
          <w:marLeft w:val="0"/>
          <w:marRight w:val="0"/>
          <w:marTop w:val="0"/>
          <w:marBottom w:val="0"/>
          <w:divBdr>
            <w:top w:val="none" w:sz="0" w:space="0" w:color="auto"/>
            <w:left w:val="none" w:sz="0" w:space="0" w:color="auto"/>
            <w:bottom w:val="none" w:sz="0" w:space="0" w:color="auto"/>
            <w:right w:val="none" w:sz="0" w:space="0" w:color="auto"/>
          </w:divBdr>
        </w:div>
        <w:div w:id="759566954">
          <w:marLeft w:val="0"/>
          <w:marRight w:val="0"/>
          <w:marTop w:val="0"/>
          <w:marBottom w:val="0"/>
          <w:divBdr>
            <w:top w:val="none" w:sz="0" w:space="0" w:color="auto"/>
            <w:left w:val="none" w:sz="0" w:space="0" w:color="auto"/>
            <w:bottom w:val="none" w:sz="0" w:space="0" w:color="auto"/>
            <w:right w:val="none" w:sz="0" w:space="0" w:color="auto"/>
          </w:divBdr>
        </w:div>
        <w:div w:id="1018042774">
          <w:marLeft w:val="0"/>
          <w:marRight w:val="0"/>
          <w:marTop w:val="0"/>
          <w:marBottom w:val="0"/>
          <w:divBdr>
            <w:top w:val="none" w:sz="0" w:space="0" w:color="auto"/>
            <w:left w:val="none" w:sz="0" w:space="0" w:color="auto"/>
            <w:bottom w:val="none" w:sz="0" w:space="0" w:color="auto"/>
            <w:right w:val="none" w:sz="0" w:space="0" w:color="auto"/>
          </w:divBdr>
        </w:div>
        <w:div w:id="1779249696">
          <w:marLeft w:val="0"/>
          <w:marRight w:val="0"/>
          <w:marTop w:val="0"/>
          <w:marBottom w:val="0"/>
          <w:divBdr>
            <w:top w:val="none" w:sz="0" w:space="0" w:color="auto"/>
            <w:left w:val="none" w:sz="0" w:space="0" w:color="auto"/>
            <w:bottom w:val="none" w:sz="0" w:space="0" w:color="auto"/>
            <w:right w:val="none" w:sz="0" w:space="0" w:color="auto"/>
          </w:divBdr>
        </w:div>
      </w:divsChild>
    </w:div>
    <w:div w:id="400906480">
      <w:bodyDiv w:val="1"/>
      <w:marLeft w:val="0"/>
      <w:marRight w:val="0"/>
      <w:marTop w:val="0"/>
      <w:marBottom w:val="0"/>
      <w:divBdr>
        <w:top w:val="none" w:sz="0" w:space="0" w:color="auto"/>
        <w:left w:val="none" w:sz="0" w:space="0" w:color="auto"/>
        <w:bottom w:val="none" w:sz="0" w:space="0" w:color="auto"/>
        <w:right w:val="none" w:sz="0" w:space="0" w:color="auto"/>
      </w:divBdr>
      <w:divsChild>
        <w:div w:id="209221407">
          <w:marLeft w:val="0"/>
          <w:marRight w:val="0"/>
          <w:marTop w:val="0"/>
          <w:marBottom w:val="0"/>
          <w:divBdr>
            <w:top w:val="none" w:sz="0" w:space="0" w:color="auto"/>
            <w:left w:val="none" w:sz="0" w:space="0" w:color="auto"/>
            <w:bottom w:val="none" w:sz="0" w:space="0" w:color="auto"/>
            <w:right w:val="none" w:sz="0" w:space="0" w:color="auto"/>
          </w:divBdr>
          <w:divsChild>
            <w:div w:id="280650414">
              <w:marLeft w:val="0"/>
              <w:marRight w:val="0"/>
              <w:marTop w:val="0"/>
              <w:marBottom w:val="0"/>
              <w:divBdr>
                <w:top w:val="none" w:sz="0" w:space="0" w:color="auto"/>
                <w:left w:val="none" w:sz="0" w:space="0" w:color="auto"/>
                <w:bottom w:val="none" w:sz="0" w:space="0" w:color="auto"/>
                <w:right w:val="none" w:sz="0" w:space="0" w:color="auto"/>
              </w:divBdr>
              <w:divsChild>
                <w:div w:id="2074812245">
                  <w:marLeft w:val="0"/>
                  <w:marRight w:val="0"/>
                  <w:marTop w:val="0"/>
                  <w:marBottom w:val="0"/>
                  <w:divBdr>
                    <w:top w:val="none" w:sz="0" w:space="0" w:color="auto"/>
                    <w:left w:val="none" w:sz="0" w:space="0" w:color="auto"/>
                    <w:bottom w:val="none" w:sz="0" w:space="0" w:color="auto"/>
                    <w:right w:val="none" w:sz="0" w:space="0" w:color="auto"/>
                  </w:divBdr>
                </w:div>
              </w:divsChild>
            </w:div>
            <w:div w:id="1424834666">
              <w:marLeft w:val="0"/>
              <w:marRight w:val="0"/>
              <w:marTop w:val="0"/>
              <w:marBottom w:val="0"/>
              <w:divBdr>
                <w:top w:val="none" w:sz="0" w:space="0" w:color="auto"/>
                <w:left w:val="none" w:sz="0" w:space="0" w:color="auto"/>
                <w:bottom w:val="none" w:sz="0" w:space="0" w:color="auto"/>
                <w:right w:val="none" w:sz="0" w:space="0" w:color="auto"/>
              </w:divBdr>
            </w:div>
            <w:div w:id="1528179976">
              <w:marLeft w:val="0"/>
              <w:marRight w:val="0"/>
              <w:marTop w:val="0"/>
              <w:marBottom w:val="0"/>
              <w:divBdr>
                <w:top w:val="none" w:sz="0" w:space="0" w:color="auto"/>
                <w:left w:val="none" w:sz="0" w:space="0" w:color="auto"/>
                <w:bottom w:val="none" w:sz="0" w:space="0" w:color="auto"/>
                <w:right w:val="none" w:sz="0" w:space="0" w:color="auto"/>
              </w:divBdr>
              <w:divsChild>
                <w:div w:id="100302065">
                  <w:marLeft w:val="0"/>
                  <w:marRight w:val="0"/>
                  <w:marTop w:val="0"/>
                  <w:marBottom w:val="0"/>
                  <w:divBdr>
                    <w:top w:val="none" w:sz="0" w:space="0" w:color="auto"/>
                    <w:left w:val="none" w:sz="0" w:space="0" w:color="auto"/>
                    <w:bottom w:val="none" w:sz="0" w:space="0" w:color="auto"/>
                    <w:right w:val="none" w:sz="0" w:space="0" w:color="auto"/>
                  </w:divBdr>
                  <w:divsChild>
                    <w:div w:id="438840430">
                      <w:marLeft w:val="0"/>
                      <w:marRight w:val="0"/>
                      <w:marTop w:val="0"/>
                      <w:marBottom w:val="0"/>
                      <w:divBdr>
                        <w:top w:val="none" w:sz="0" w:space="0" w:color="auto"/>
                        <w:left w:val="none" w:sz="0" w:space="0" w:color="auto"/>
                        <w:bottom w:val="none" w:sz="0" w:space="0" w:color="auto"/>
                        <w:right w:val="none" w:sz="0" w:space="0" w:color="auto"/>
                      </w:divBdr>
                      <w:divsChild>
                        <w:div w:id="822895954">
                          <w:marLeft w:val="0"/>
                          <w:marRight w:val="0"/>
                          <w:marTop w:val="0"/>
                          <w:marBottom w:val="0"/>
                          <w:divBdr>
                            <w:top w:val="none" w:sz="0" w:space="0" w:color="auto"/>
                            <w:left w:val="none" w:sz="0" w:space="0" w:color="auto"/>
                            <w:bottom w:val="none" w:sz="0" w:space="0" w:color="auto"/>
                            <w:right w:val="none" w:sz="0" w:space="0" w:color="auto"/>
                          </w:divBdr>
                          <w:divsChild>
                            <w:div w:id="7026316">
                              <w:marLeft w:val="0"/>
                              <w:marRight w:val="0"/>
                              <w:marTop w:val="0"/>
                              <w:marBottom w:val="0"/>
                              <w:divBdr>
                                <w:top w:val="none" w:sz="0" w:space="0" w:color="auto"/>
                                <w:left w:val="none" w:sz="0" w:space="0" w:color="auto"/>
                                <w:bottom w:val="none" w:sz="0" w:space="0" w:color="auto"/>
                                <w:right w:val="none" w:sz="0" w:space="0" w:color="auto"/>
                              </w:divBdr>
                            </w:div>
                            <w:div w:id="18317231">
                              <w:marLeft w:val="0"/>
                              <w:marRight w:val="0"/>
                              <w:marTop w:val="0"/>
                              <w:marBottom w:val="0"/>
                              <w:divBdr>
                                <w:top w:val="none" w:sz="0" w:space="0" w:color="auto"/>
                                <w:left w:val="none" w:sz="0" w:space="0" w:color="auto"/>
                                <w:bottom w:val="none" w:sz="0" w:space="0" w:color="auto"/>
                                <w:right w:val="none" w:sz="0" w:space="0" w:color="auto"/>
                              </w:divBdr>
                            </w:div>
                            <w:div w:id="36440692">
                              <w:marLeft w:val="0"/>
                              <w:marRight w:val="0"/>
                              <w:marTop w:val="0"/>
                              <w:marBottom w:val="0"/>
                              <w:divBdr>
                                <w:top w:val="none" w:sz="0" w:space="0" w:color="auto"/>
                                <w:left w:val="none" w:sz="0" w:space="0" w:color="auto"/>
                                <w:bottom w:val="none" w:sz="0" w:space="0" w:color="auto"/>
                                <w:right w:val="none" w:sz="0" w:space="0" w:color="auto"/>
                              </w:divBdr>
                            </w:div>
                            <w:div w:id="39979192">
                              <w:marLeft w:val="0"/>
                              <w:marRight w:val="0"/>
                              <w:marTop w:val="0"/>
                              <w:marBottom w:val="0"/>
                              <w:divBdr>
                                <w:top w:val="none" w:sz="0" w:space="0" w:color="auto"/>
                                <w:left w:val="none" w:sz="0" w:space="0" w:color="auto"/>
                                <w:bottom w:val="none" w:sz="0" w:space="0" w:color="auto"/>
                                <w:right w:val="none" w:sz="0" w:space="0" w:color="auto"/>
                              </w:divBdr>
                            </w:div>
                            <w:div w:id="59598788">
                              <w:marLeft w:val="0"/>
                              <w:marRight w:val="0"/>
                              <w:marTop w:val="0"/>
                              <w:marBottom w:val="0"/>
                              <w:divBdr>
                                <w:top w:val="none" w:sz="0" w:space="0" w:color="auto"/>
                                <w:left w:val="none" w:sz="0" w:space="0" w:color="auto"/>
                                <w:bottom w:val="none" w:sz="0" w:space="0" w:color="auto"/>
                                <w:right w:val="none" w:sz="0" w:space="0" w:color="auto"/>
                              </w:divBdr>
                            </w:div>
                            <w:div w:id="73162838">
                              <w:marLeft w:val="0"/>
                              <w:marRight w:val="0"/>
                              <w:marTop w:val="0"/>
                              <w:marBottom w:val="0"/>
                              <w:divBdr>
                                <w:top w:val="none" w:sz="0" w:space="0" w:color="auto"/>
                                <w:left w:val="none" w:sz="0" w:space="0" w:color="auto"/>
                                <w:bottom w:val="none" w:sz="0" w:space="0" w:color="auto"/>
                                <w:right w:val="none" w:sz="0" w:space="0" w:color="auto"/>
                              </w:divBdr>
                            </w:div>
                            <w:div w:id="84497053">
                              <w:marLeft w:val="0"/>
                              <w:marRight w:val="0"/>
                              <w:marTop w:val="0"/>
                              <w:marBottom w:val="0"/>
                              <w:divBdr>
                                <w:top w:val="none" w:sz="0" w:space="0" w:color="auto"/>
                                <w:left w:val="none" w:sz="0" w:space="0" w:color="auto"/>
                                <w:bottom w:val="none" w:sz="0" w:space="0" w:color="auto"/>
                                <w:right w:val="none" w:sz="0" w:space="0" w:color="auto"/>
                              </w:divBdr>
                            </w:div>
                            <w:div w:id="91973111">
                              <w:marLeft w:val="0"/>
                              <w:marRight w:val="0"/>
                              <w:marTop w:val="0"/>
                              <w:marBottom w:val="0"/>
                              <w:divBdr>
                                <w:top w:val="none" w:sz="0" w:space="0" w:color="auto"/>
                                <w:left w:val="none" w:sz="0" w:space="0" w:color="auto"/>
                                <w:bottom w:val="none" w:sz="0" w:space="0" w:color="auto"/>
                                <w:right w:val="none" w:sz="0" w:space="0" w:color="auto"/>
                              </w:divBdr>
                            </w:div>
                            <w:div w:id="102917722">
                              <w:marLeft w:val="0"/>
                              <w:marRight w:val="0"/>
                              <w:marTop w:val="0"/>
                              <w:marBottom w:val="0"/>
                              <w:divBdr>
                                <w:top w:val="none" w:sz="0" w:space="0" w:color="auto"/>
                                <w:left w:val="none" w:sz="0" w:space="0" w:color="auto"/>
                                <w:bottom w:val="none" w:sz="0" w:space="0" w:color="auto"/>
                                <w:right w:val="none" w:sz="0" w:space="0" w:color="auto"/>
                              </w:divBdr>
                            </w:div>
                            <w:div w:id="135493151">
                              <w:marLeft w:val="0"/>
                              <w:marRight w:val="0"/>
                              <w:marTop w:val="0"/>
                              <w:marBottom w:val="0"/>
                              <w:divBdr>
                                <w:top w:val="none" w:sz="0" w:space="0" w:color="auto"/>
                                <w:left w:val="none" w:sz="0" w:space="0" w:color="auto"/>
                                <w:bottom w:val="none" w:sz="0" w:space="0" w:color="auto"/>
                                <w:right w:val="none" w:sz="0" w:space="0" w:color="auto"/>
                              </w:divBdr>
                            </w:div>
                            <w:div w:id="136992065">
                              <w:marLeft w:val="0"/>
                              <w:marRight w:val="0"/>
                              <w:marTop w:val="0"/>
                              <w:marBottom w:val="0"/>
                              <w:divBdr>
                                <w:top w:val="none" w:sz="0" w:space="0" w:color="auto"/>
                                <w:left w:val="none" w:sz="0" w:space="0" w:color="auto"/>
                                <w:bottom w:val="none" w:sz="0" w:space="0" w:color="auto"/>
                                <w:right w:val="none" w:sz="0" w:space="0" w:color="auto"/>
                              </w:divBdr>
                            </w:div>
                            <w:div w:id="153301019">
                              <w:marLeft w:val="0"/>
                              <w:marRight w:val="0"/>
                              <w:marTop w:val="0"/>
                              <w:marBottom w:val="0"/>
                              <w:divBdr>
                                <w:top w:val="none" w:sz="0" w:space="0" w:color="auto"/>
                                <w:left w:val="none" w:sz="0" w:space="0" w:color="auto"/>
                                <w:bottom w:val="none" w:sz="0" w:space="0" w:color="auto"/>
                                <w:right w:val="none" w:sz="0" w:space="0" w:color="auto"/>
                              </w:divBdr>
                            </w:div>
                            <w:div w:id="161554527">
                              <w:marLeft w:val="0"/>
                              <w:marRight w:val="0"/>
                              <w:marTop w:val="0"/>
                              <w:marBottom w:val="0"/>
                              <w:divBdr>
                                <w:top w:val="none" w:sz="0" w:space="0" w:color="auto"/>
                                <w:left w:val="none" w:sz="0" w:space="0" w:color="auto"/>
                                <w:bottom w:val="none" w:sz="0" w:space="0" w:color="auto"/>
                                <w:right w:val="none" w:sz="0" w:space="0" w:color="auto"/>
                              </w:divBdr>
                            </w:div>
                            <w:div w:id="185145807">
                              <w:marLeft w:val="0"/>
                              <w:marRight w:val="0"/>
                              <w:marTop w:val="0"/>
                              <w:marBottom w:val="0"/>
                              <w:divBdr>
                                <w:top w:val="none" w:sz="0" w:space="0" w:color="auto"/>
                                <w:left w:val="none" w:sz="0" w:space="0" w:color="auto"/>
                                <w:bottom w:val="none" w:sz="0" w:space="0" w:color="auto"/>
                                <w:right w:val="none" w:sz="0" w:space="0" w:color="auto"/>
                              </w:divBdr>
                            </w:div>
                            <w:div w:id="358093858">
                              <w:marLeft w:val="0"/>
                              <w:marRight w:val="0"/>
                              <w:marTop w:val="0"/>
                              <w:marBottom w:val="0"/>
                              <w:divBdr>
                                <w:top w:val="none" w:sz="0" w:space="0" w:color="auto"/>
                                <w:left w:val="none" w:sz="0" w:space="0" w:color="auto"/>
                                <w:bottom w:val="none" w:sz="0" w:space="0" w:color="auto"/>
                                <w:right w:val="none" w:sz="0" w:space="0" w:color="auto"/>
                              </w:divBdr>
                            </w:div>
                            <w:div w:id="424765221">
                              <w:marLeft w:val="0"/>
                              <w:marRight w:val="0"/>
                              <w:marTop w:val="0"/>
                              <w:marBottom w:val="0"/>
                              <w:divBdr>
                                <w:top w:val="none" w:sz="0" w:space="0" w:color="auto"/>
                                <w:left w:val="none" w:sz="0" w:space="0" w:color="auto"/>
                                <w:bottom w:val="none" w:sz="0" w:space="0" w:color="auto"/>
                                <w:right w:val="none" w:sz="0" w:space="0" w:color="auto"/>
                              </w:divBdr>
                            </w:div>
                            <w:div w:id="475686627">
                              <w:marLeft w:val="0"/>
                              <w:marRight w:val="0"/>
                              <w:marTop w:val="0"/>
                              <w:marBottom w:val="0"/>
                              <w:divBdr>
                                <w:top w:val="none" w:sz="0" w:space="0" w:color="auto"/>
                                <w:left w:val="none" w:sz="0" w:space="0" w:color="auto"/>
                                <w:bottom w:val="none" w:sz="0" w:space="0" w:color="auto"/>
                                <w:right w:val="none" w:sz="0" w:space="0" w:color="auto"/>
                              </w:divBdr>
                            </w:div>
                            <w:div w:id="499732100">
                              <w:marLeft w:val="0"/>
                              <w:marRight w:val="0"/>
                              <w:marTop w:val="0"/>
                              <w:marBottom w:val="0"/>
                              <w:divBdr>
                                <w:top w:val="none" w:sz="0" w:space="0" w:color="auto"/>
                                <w:left w:val="none" w:sz="0" w:space="0" w:color="auto"/>
                                <w:bottom w:val="none" w:sz="0" w:space="0" w:color="auto"/>
                                <w:right w:val="none" w:sz="0" w:space="0" w:color="auto"/>
                              </w:divBdr>
                            </w:div>
                            <w:div w:id="566915518">
                              <w:marLeft w:val="0"/>
                              <w:marRight w:val="0"/>
                              <w:marTop w:val="0"/>
                              <w:marBottom w:val="0"/>
                              <w:divBdr>
                                <w:top w:val="none" w:sz="0" w:space="0" w:color="auto"/>
                                <w:left w:val="none" w:sz="0" w:space="0" w:color="auto"/>
                                <w:bottom w:val="none" w:sz="0" w:space="0" w:color="auto"/>
                                <w:right w:val="none" w:sz="0" w:space="0" w:color="auto"/>
                              </w:divBdr>
                            </w:div>
                            <w:div w:id="568004830">
                              <w:marLeft w:val="0"/>
                              <w:marRight w:val="0"/>
                              <w:marTop w:val="0"/>
                              <w:marBottom w:val="0"/>
                              <w:divBdr>
                                <w:top w:val="none" w:sz="0" w:space="0" w:color="auto"/>
                                <w:left w:val="none" w:sz="0" w:space="0" w:color="auto"/>
                                <w:bottom w:val="none" w:sz="0" w:space="0" w:color="auto"/>
                                <w:right w:val="none" w:sz="0" w:space="0" w:color="auto"/>
                              </w:divBdr>
                            </w:div>
                            <w:div w:id="573663939">
                              <w:marLeft w:val="0"/>
                              <w:marRight w:val="0"/>
                              <w:marTop w:val="0"/>
                              <w:marBottom w:val="0"/>
                              <w:divBdr>
                                <w:top w:val="none" w:sz="0" w:space="0" w:color="auto"/>
                                <w:left w:val="none" w:sz="0" w:space="0" w:color="auto"/>
                                <w:bottom w:val="none" w:sz="0" w:space="0" w:color="auto"/>
                                <w:right w:val="none" w:sz="0" w:space="0" w:color="auto"/>
                              </w:divBdr>
                            </w:div>
                            <w:div w:id="594440834">
                              <w:marLeft w:val="0"/>
                              <w:marRight w:val="0"/>
                              <w:marTop w:val="0"/>
                              <w:marBottom w:val="0"/>
                              <w:divBdr>
                                <w:top w:val="none" w:sz="0" w:space="0" w:color="auto"/>
                                <w:left w:val="none" w:sz="0" w:space="0" w:color="auto"/>
                                <w:bottom w:val="none" w:sz="0" w:space="0" w:color="auto"/>
                                <w:right w:val="none" w:sz="0" w:space="0" w:color="auto"/>
                              </w:divBdr>
                            </w:div>
                            <w:div w:id="630407104">
                              <w:marLeft w:val="0"/>
                              <w:marRight w:val="0"/>
                              <w:marTop w:val="0"/>
                              <w:marBottom w:val="0"/>
                              <w:divBdr>
                                <w:top w:val="none" w:sz="0" w:space="0" w:color="auto"/>
                                <w:left w:val="none" w:sz="0" w:space="0" w:color="auto"/>
                                <w:bottom w:val="none" w:sz="0" w:space="0" w:color="auto"/>
                                <w:right w:val="none" w:sz="0" w:space="0" w:color="auto"/>
                              </w:divBdr>
                            </w:div>
                            <w:div w:id="645935416">
                              <w:marLeft w:val="0"/>
                              <w:marRight w:val="0"/>
                              <w:marTop w:val="0"/>
                              <w:marBottom w:val="0"/>
                              <w:divBdr>
                                <w:top w:val="none" w:sz="0" w:space="0" w:color="auto"/>
                                <w:left w:val="none" w:sz="0" w:space="0" w:color="auto"/>
                                <w:bottom w:val="none" w:sz="0" w:space="0" w:color="auto"/>
                                <w:right w:val="none" w:sz="0" w:space="0" w:color="auto"/>
                              </w:divBdr>
                            </w:div>
                            <w:div w:id="659191114">
                              <w:marLeft w:val="0"/>
                              <w:marRight w:val="0"/>
                              <w:marTop w:val="0"/>
                              <w:marBottom w:val="0"/>
                              <w:divBdr>
                                <w:top w:val="none" w:sz="0" w:space="0" w:color="auto"/>
                                <w:left w:val="none" w:sz="0" w:space="0" w:color="auto"/>
                                <w:bottom w:val="none" w:sz="0" w:space="0" w:color="auto"/>
                                <w:right w:val="none" w:sz="0" w:space="0" w:color="auto"/>
                              </w:divBdr>
                            </w:div>
                            <w:div w:id="682897160">
                              <w:marLeft w:val="0"/>
                              <w:marRight w:val="0"/>
                              <w:marTop w:val="0"/>
                              <w:marBottom w:val="0"/>
                              <w:divBdr>
                                <w:top w:val="none" w:sz="0" w:space="0" w:color="auto"/>
                                <w:left w:val="none" w:sz="0" w:space="0" w:color="auto"/>
                                <w:bottom w:val="none" w:sz="0" w:space="0" w:color="auto"/>
                                <w:right w:val="none" w:sz="0" w:space="0" w:color="auto"/>
                              </w:divBdr>
                            </w:div>
                            <w:div w:id="755983367">
                              <w:marLeft w:val="0"/>
                              <w:marRight w:val="0"/>
                              <w:marTop w:val="0"/>
                              <w:marBottom w:val="0"/>
                              <w:divBdr>
                                <w:top w:val="none" w:sz="0" w:space="0" w:color="auto"/>
                                <w:left w:val="none" w:sz="0" w:space="0" w:color="auto"/>
                                <w:bottom w:val="none" w:sz="0" w:space="0" w:color="auto"/>
                                <w:right w:val="none" w:sz="0" w:space="0" w:color="auto"/>
                              </w:divBdr>
                            </w:div>
                            <w:div w:id="769082633">
                              <w:marLeft w:val="0"/>
                              <w:marRight w:val="0"/>
                              <w:marTop w:val="0"/>
                              <w:marBottom w:val="0"/>
                              <w:divBdr>
                                <w:top w:val="none" w:sz="0" w:space="0" w:color="auto"/>
                                <w:left w:val="none" w:sz="0" w:space="0" w:color="auto"/>
                                <w:bottom w:val="none" w:sz="0" w:space="0" w:color="auto"/>
                                <w:right w:val="none" w:sz="0" w:space="0" w:color="auto"/>
                              </w:divBdr>
                            </w:div>
                            <w:div w:id="838934248">
                              <w:marLeft w:val="0"/>
                              <w:marRight w:val="0"/>
                              <w:marTop w:val="0"/>
                              <w:marBottom w:val="0"/>
                              <w:divBdr>
                                <w:top w:val="none" w:sz="0" w:space="0" w:color="auto"/>
                                <w:left w:val="none" w:sz="0" w:space="0" w:color="auto"/>
                                <w:bottom w:val="none" w:sz="0" w:space="0" w:color="auto"/>
                                <w:right w:val="none" w:sz="0" w:space="0" w:color="auto"/>
                              </w:divBdr>
                            </w:div>
                            <w:div w:id="874196870">
                              <w:marLeft w:val="0"/>
                              <w:marRight w:val="0"/>
                              <w:marTop w:val="0"/>
                              <w:marBottom w:val="0"/>
                              <w:divBdr>
                                <w:top w:val="none" w:sz="0" w:space="0" w:color="auto"/>
                                <w:left w:val="none" w:sz="0" w:space="0" w:color="auto"/>
                                <w:bottom w:val="none" w:sz="0" w:space="0" w:color="auto"/>
                                <w:right w:val="none" w:sz="0" w:space="0" w:color="auto"/>
                              </w:divBdr>
                            </w:div>
                            <w:div w:id="907492872">
                              <w:marLeft w:val="0"/>
                              <w:marRight w:val="0"/>
                              <w:marTop w:val="0"/>
                              <w:marBottom w:val="0"/>
                              <w:divBdr>
                                <w:top w:val="none" w:sz="0" w:space="0" w:color="auto"/>
                                <w:left w:val="none" w:sz="0" w:space="0" w:color="auto"/>
                                <w:bottom w:val="none" w:sz="0" w:space="0" w:color="auto"/>
                                <w:right w:val="none" w:sz="0" w:space="0" w:color="auto"/>
                              </w:divBdr>
                            </w:div>
                            <w:div w:id="909072386">
                              <w:marLeft w:val="0"/>
                              <w:marRight w:val="0"/>
                              <w:marTop w:val="0"/>
                              <w:marBottom w:val="0"/>
                              <w:divBdr>
                                <w:top w:val="none" w:sz="0" w:space="0" w:color="auto"/>
                                <w:left w:val="none" w:sz="0" w:space="0" w:color="auto"/>
                                <w:bottom w:val="none" w:sz="0" w:space="0" w:color="auto"/>
                                <w:right w:val="none" w:sz="0" w:space="0" w:color="auto"/>
                              </w:divBdr>
                            </w:div>
                            <w:div w:id="912005393">
                              <w:marLeft w:val="0"/>
                              <w:marRight w:val="0"/>
                              <w:marTop w:val="0"/>
                              <w:marBottom w:val="0"/>
                              <w:divBdr>
                                <w:top w:val="none" w:sz="0" w:space="0" w:color="auto"/>
                                <w:left w:val="none" w:sz="0" w:space="0" w:color="auto"/>
                                <w:bottom w:val="none" w:sz="0" w:space="0" w:color="auto"/>
                                <w:right w:val="none" w:sz="0" w:space="0" w:color="auto"/>
                              </w:divBdr>
                            </w:div>
                            <w:div w:id="914974727">
                              <w:marLeft w:val="0"/>
                              <w:marRight w:val="0"/>
                              <w:marTop w:val="0"/>
                              <w:marBottom w:val="0"/>
                              <w:divBdr>
                                <w:top w:val="none" w:sz="0" w:space="0" w:color="auto"/>
                                <w:left w:val="none" w:sz="0" w:space="0" w:color="auto"/>
                                <w:bottom w:val="none" w:sz="0" w:space="0" w:color="auto"/>
                                <w:right w:val="none" w:sz="0" w:space="0" w:color="auto"/>
                              </w:divBdr>
                            </w:div>
                            <w:div w:id="925654140">
                              <w:marLeft w:val="0"/>
                              <w:marRight w:val="0"/>
                              <w:marTop w:val="0"/>
                              <w:marBottom w:val="0"/>
                              <w:divBdr>
                                <w:top w:val="none" w:sz="0" w:space="0" w:color="auto"/>
                                <w:left w:val="none" w:sz="0" w:space="0" w:color="auto"/>
                                <w:bottom w:val="none" w:sz="0" w:space="0" w:color="auto"/>
                                <w:right w:val="none" w:sz="0" w:space="0" w:color="auto"/>
                              </w:divBdr>
                            </w:div>
                            <w:div w:id="976031188">
                              <w:marLeft w:val="0"/>
                              <w:marRight w:val="0"/>
                              <w:marTop w:val="0"/>
                              <w:marBottom w:val="0"/>
                              <w:divBdr>
                                <w:top w:val="none" w:sz="0" w:space="0" w:color="auto"/>
                                <w:left w:val="none" w:sz="0" w:space="0" w:color="auto"/>
                                <w:bottom w:val="none" w:sz="0" w:space="0" w:color="auto"/>
                                <w:right w:val="none" w:sz="0" w:space="0" w:color="auto"/>
                              </w:divBdr>
                            </w:div>
                            <w:div w:id="976497226">
                              <w:marLeft w:val="0"/>
                              <w:marRight w:val="0"/>
                              <w:marTop w:val="0"/>
                              <w:marBottom w:val="0"/>
                              <w:divBdr>
                                <w:top w:val="none" w:sz="0" w:space="0" w:color="auto"/>
                                <w:left w:val="none" w:sz="0" w:space="0" w:color="auto"/>
                                <w:bottom w:val="none" w:sz="0" w:space="0" w:color="auto"/>
                                <w:right w:val="none" w:sz="0" w:space="0" w:color="auto"/>
                              </w:divBdr>
                            </w:div>
                            <w:div w:id="986278890">
                              <w:marLeft w:val="0"/>
                              <w:marRight w:val="0"/>
                              <w:marTop w:val="0"/>
                              <w:marBottom w:val="0"/>
                              <w:divBdr>
                                <w:top w:val="none" w:sz="0" w:space="0" w:color="auto"/>
                                <w:left w:val="none" w:sz="0" w:space="0" w:color="auto"/>
                                <w:bottom w:val="none" w:sz="0" w:space="0" w:color="auto"/>
                                <w:right w:val="none" w:sz="0" w:space="0" w:color="auto"/>
                              </w:divBdr>
                            </w:div>
                            <w:div w:id="986281713">
                              <w:marLeft w:val="0"/>
                              <w:marRight w:val="0"/>
                              <w:marTop w:val="0"/>
                              <w:marBottom w:val="0"/>
                              <w:divBdr>
                                <w:top w:val="none" w:sz="0" w:space="0" w:color="auto"/>
                                <w:left w:val="none" w:sz="0" w:space="0" w:color="auto"/>
                                <w:bottom w:val="none" w:sz="0" w:space="0" w:color="auto"/>
                                <w:right w:val="none" w:sz="0" w:space="0" w:color="auto"/>
                              </w:divBdr>
                            </w:div>
                            <w:div w:id="1000624176">
                              <w:marLeft w:val="0"/>
                              <w:marRight w:val="0"/>
                              <w:marTop w:val="0"/>
                              <w:marBottom w:val="0"/>
                              <w:divBdr>
                                <w:top w:val="none" w:sz="0" w:space="0" w:color="auto"/>
                                <w:left w:val="none" w:sz="0" w:space="0" w:color="auto"/>
                                <w:bottom w:val="none" w:sz="0" w:space="0" w:color="auto"/>
                                <w:right w:val="none" w:sz="0" w:space="0" w:color="auto"/>
                              </w:divBdr>
                            </w:div>
                            <w:div w:id="1017585265">
                              <w:marLeft w:val="0"/>
                              <w:marRight w:val="0"/>
                              <w:marTop w:val="0"/>
                              <w:marBottom w:val="0"/>
                              <w:divBdr>
                                <w:top w:val="none" w:sz="0" w:space="0" w:color="auto"/>
                                <w:left w:val="none" w:sz="0" w:space="0" w:color="auto"/>
                                <w:bottom w:val="none" w:sz="0" w:space="0" w:color="auto"/>
                                <w:right w:val="none" w:sz="0" w:space="0" w:color="auto"/>
                              </w:divBdr>
                            </w:div>
                            <w:div w:id="1046872144">
                              <w:marLeft w:val="0"/>
                              <w:marRight w:val="0"/>
                              <w:marTop w:val="0"/>
                              <w:marBottom w:val="0"/>
                              <w:divBdr>
                                <w:top w:val="none" w:sz="0" w:space="0" w:color="auto"/>
                                <w:left w:val="none" w:sz="0" w:space="0" w:color="auto"/>
                                <w:bottom w:val="none" w:sz="0" w:space="0" w:color="auto"/>
                                <w:right w:val="none" w:sz="0" w:space="0" w:color="auto"/>
                              </w:divBdr>
                            </w:div>
                            <w:div w:id="1049644137">
                              <w:marLeft w:val="0"/>
                              <w:marRight w:val="0"/>
                              <w:marTop w:val="0"/>
                              <w:marBottom w:val="0"/>
                              <w:divBdr>
                                <w:top w:val="none" w:sz="0" w:space="0" w:color="auto"/>
                                <w:left w:val="none" w:sz="0" w:space="0" w:color="auto"/>
                                <w:bottom w:val="none" w:sz="0" w:space="0" w:color="auto"/>
                                <w:right w:val="none" w:sz="0" w:space="0" w:color="auto"/>
                              </w:divBdr>
                            </w:div>
                            <w:div w:id="1059480645">
                              <w:marLeft w:val="0"/>
                              <w:marRight w:val="0"/>
                              <w:marTop w:val="0"/>
                              <w:marBottom w:val="0"/>
                              <w:divBdr>
                                <w:top w:val="none" w:sz="0" w:space="0" w:color="auto"/>
                                <w:left w:val="none" w:sz="0" w:space="0" w:color="auto"/>
                                <w:bottom w:val="none" w:sz="0" w:space="0" w:color="auto"/>
                                <w:right w:val="none" w:sz="0" w:space="0" w:color="auto"/>
                              </w:divBdr>
                            </w:div>
                            <w:div w:id="1067876318">
                              <w:marLeft w:val="0"/>
                              <w:marRight w:val="0"/>
                              <w:marTop w:val="0"/>
                              <w:marBottom w:val="0"/>
                              <w:divBdr>
                                <w:top w:val="none" w:sz="0" w:space="0" w:color="auto"/>
                                <w:left w:val="none" w:sz="0" w:space="0" w:color="auto"/>
                                <w:bottom w:val="none" w:sz="0" w:space="0" w:color="auto"/>
                                <w:right w:val="none" w:sz="0" w:space="0" w:color="auto"/>
                              </w:divBdr>
                            </w:div>
                            <w:div w:id="1083726613">
                              <w:marLeft w:val="0"/>
                              <w:marRight w:val="0"/>
                              <w:marTop w:val="0"/>
                              <w:marBottom w:val="0"/>
                              <w:divBdr>
                                <w:top w:val="none" w:sz="0" w:space="0" w:color="auto"/>
                                <w:left w:val="none" w:sz="0" w:space="0" w:color="auto"/>
                                <w:bottom w:val="none" w:sz="0" w:space="0" w:color="auto"/>
                                <w:right w:val="none" w:sz="0" w:space="0" w:color="auto"/>
                              </w:divBdr>
                            </w:div>
                            <w:div w:id="1116287512">
                              <w:marLeft w:val="0"/>
                              <w:marRight w:val="0"/>
                              <w:marTop w:val="0"/>
                              <w:marBottom w:val="0"/>
                              <w:divBdr>
                                <w:top w:val="none" w:sz="0" w:space="0" w:color="auto"/>
                                <w:left w:val="none" w:sz="0" w:space="0" w:color="auto"/>
                                <w:bottom w:val="none" w:sz="0" w:space="0" w:color="auto"/>
                                <w:right w:val="none" w:sz="0" w:space="0" w:color="auto"/>
                              </w:divBdr>
                            </w:div>
                            <w:div w:id="1179662168">
                              <w:marLeft w:val="0"/>
                              <w:marRight w:val="0"/>
                              <w:marTop w:val="0"/>
                              <w:marBottom w:val="0"/>
                              <w:divBdr>
                                <w:top w:val="none" w:sz="0" w:space="0" w:color="auto"/>
                                <w:left w:val="none" w:sz="0" w:space="0" w:color="auto"/>
                                <w:bottom w:val="none" w:sz="0" w:space="0" w:color="auto"/>
                                <w:right w:val="none" w:sz="0" w:space="0" w:color="auto"/>
                              </w:divBdr>
                            </w:div>
                            <w:div w:id="1192114206">
                              <w:marLeft w:val="0"/>
                              <w:marRight w:val="0"/>
                              <w:marTop w:val="0"/>
                              <w:marBottom w:val="0"/>
                              <w:divBdr>
                                <w:top w:val="none" w:sz="0" w:space="0" w:color="auto"/>
                                <w:left w:val="none" w:sz="0" w:space="0" w:color="auto"/>
                                <w:bottom w:val="none" w:sz="0" w:space="0" w:color="auto"/>
                                <w:right w:val="none" w:sz="0" w:space="0" w:color="auto"/>
                              </w:divBdr>
                            </w:div>
                            <w:div w:id="1237131248">
                              <w:marLeft w:val="0"/>
                              <w:marRight w:val="0"/>
                              <w:marTop w:val="0"/>
                              <w:marBottom w:val="0"/>
                              <w:divBdr>
                                <w:top w:val="none" w:sz="0" w:space="0" w:color="auto"/>
                                <w:left w:val="none" w:sz="0" w:space="0" w:color="auto"/>
                                <w:bottom w:val="none" w:sz="0" w:space="0" w:color="auto"/>
                                <w:right w:val="none" w:sz="0" w:space="0" w:color="auto"/>
                              </w:divBdr>
                            </w:div>
                            <w:div w:id="1244531729">
                              <w:marLeft w:val="0"/>
                              <w:marRight w:val="0"/>
                              <w:marTop w:val="0"/>
                              <w:marBottom w:val="0"/>
                              <w:divBdr>
                                <w:top w:val="none" w:sz="0" w:space="0" w:color="auto"/>
                                <w:left w:val="none" w:sz="0" w:space="0" w:color="auto"/>
                                <w:bottom w:val="none" w:sz="0" w:space="0" w:color="auto"/>
                                <w:right w:val="none" w:sz="0" w:space="0" w:color="auto"/>
                              </w:divBdr>
                            </w:div>
                            <w:div w:id="1306279225">
                              <w:marLeft w:val="0"/>
                              <w:marRight w:val="0"/>
                              <w:marTop w:val="0"/>
                              <w:marBottom w:val="0"/>
                              <w:divBdr>
                                <w:top w:val="none" w:sz="0" w:space="0" w:color="auto"/>
                                <w:left w:val="none" w:sz="0" w:space="0" w:color="auto"/>
                                <w:bottom w:val="none" w:sz="0" w:space="0" w:color="auto"/>
                                <w:right w:val="none" w:sz="0" w:space="0" w:color="auto"/>
                              </w:divBdr>
                            </w:div>
                            <w:div w:id="1347446079">
                              <w:marLeft w:val="0"/>
                              <w:marRight w:val="0"/>
                              <w:marTop w:val="0"/>
                              <w:marBottom w:val="0"/>
                              <w:divBdr>
                                <w:top w:val="none" w:sz="0" w:space="0" w:color="auto"/>
                                <w:left w:val="none" w:sz="0" w:space="0" w:color="auto"/>
                                <w:bottom w:val="none" w:sz="0" w:space="0" w:color="auto"/>
                                <w:right w:val="none" w:sz="0" w:space="0" w:color="auto"/>
                              </w:divBdr>
                            </w:div>
                            <w:div w:id="1375541009">
                              <w:marLeft w:val="0"/>
                              <w:marRight w:val="0"/>
                              <w:marTop w:val="0"/>
                              <w:marBottom w:val="0"/>
                              <w:divBdr>
                                <w:top w:val="none" w:sz="0" w:space="0" w:color="auto"/>
                                <w:left w:val="none" w:sz="0" w:space="0" w:color="auto"/>
                                <w:bottom w:val="none" w:sz="0" w:space="0" w:color="auto"/>
                                <w:right w:val="none" w:sz="0" w:space="0" w:color="auto"/>
                              </w:divBdr>
                            </w:div>
                            <w:div w:id="1419327605">
                              <w:marLeft w:val="0"/>
                              <w:marRight w:val="0"/>
                              <w:marTop w:val="0"/>
                              <w:marBottom w:val="0"/>
                              <w:divBdr>
                                <w:top w:val="none" w:sz="0" w:space="0" w:color="auto"/>
                                <w:left w:val="none" w:sz="0" w:space="0" w:color="auto"/>
                                <w:bottom w:val="none" w:sz="0" w:space="0" w:color="auto"/>
                                <w:right w:val="none" w:sz="0" w:space="0" w:color="auto"/>
                              </w:divBdr>
                            </w:div>
                            <w:div w:id="1424185783">
                              <w:marLeft w:val="0"/>
                              <w:marRight w:val="0"/>
                              <w:marTop w:val="0"/>
                              <w:marBottom w:val="0"/>
                              <w:divBdr>
                                <w:top w:val="none" w:sz="0" w:space="0" w:color="auto"/>
                                <w:left w:val="none" w:sz="0" w:space="0" w:color="auto"/>
                                <w:bottom w:val="none" w:sz="0" w:space="0" w:color="auto"/>
                                <w:right w:val="none" w:sz="0" w:space="0" w:color="auto"/>
                              </w:divBdr>
                            </w:div>
                            <w:div w:id="1503543849">
                              <w:marLeft w:val="0"/>
                              <w:marRight w:val="0"/>
                              <w:marTop w:val="0"/>
                              <w:marBottom w:val="0"/>
                              <w:divBdr>
                                <w:top w:val="none" w:sz="0" w:space="0" w:color="auto"/>
                                <w:left w:val="none" w:sz="0" w:space="0" w:color="auto"/>
                                <w:bottom w:val="none" w:sz="0" w:space="0" w:color="auto"/>
                                <w:right w:val="none" w:sz="0" w:space="0" w:color="auto"/>
                              </w:divBdr>
                            </w:div>
                            <w:div w:id="1508983819">
                              <w:marLeft w:val="0"/>
                              <w:marRight w:val="0"/>
                              <w:marTop w:val="0"/>
                              <w:marBottom w:val="0"/>
                              <w:divBdr>
                                <w:top w:val="none" w:sz="0" w:space="0" w:color="auto"/>
                                <w:left w:val="none" w:sz="0" w:space="0" w:color="auto"/>
                                <w:bottom w:val="none" w:sz="0" w:space="0" w:color="auto"/>
                                <w:right w:val="none" w:sz="0" w:space="0" w:color="auto"/>
                              </w:divBdr>
                            </w:div>
                            <w:div w:id="1520044619">
                              <w:marLeft w:val="0"/>
                              <w:marRight w:val="0"/>
                              <w:marTop w:val="0"/>
                              <w:marBottom w:val="0"/>
                              <w:divBdr>
                                <w:top w:val="none" w:sz="0" w:space="0" w:color="auto"/>
                                <w:left w:val="none" w:sz="0" w:space="0" w:color="auto"/>
                                <w:bottom w:val="none" w:sz="0" w:space="0" w:color="auto"/>
                                <w:right w:val="none" w:sz="0" w:space="0" w:color="auto"/>
                              </w:divBdr>
                            </w:div>
                            <w:div w:id="1534884855">
                              <w:marLeft w:val="0"/>
                              <w:marRight w:val="0"/>
                              <w:marTop w:val="0"/>
                              <w:marBottom w:val="0"/>
                              <w:divBdr>
                                <w:top w:val="none" w:sz="0" w:space="0" w:color="auto"/>
                                <w:left w:val="none" w:sz="0" w:space="0" w:color="auto"/>
                                <w:bottom w:val="none" w:sz="0" w:space="0" w:color="auto"/>
                                <w:right w:val="none" w:sz="0" w:space="0" w:color="auto"/>
                              </w:divBdr>
                            </w:div>
                            <w:div w:id="1562011085">
                              <w:marLeft w:val="0"/>
                              <w:marRight w:val="0"/>
                              <w:marTop w:val="0"/>
                              <w:marBottom w:val="0"/>
                              <w:divBdr>
                                <w:top w:val="none" w:sz="0" w:space="0" w:color="auto"/>
                                <w:left w:val="none" w:sz="0" w:space="0" w:color="auto"/>
                                <w:bottom w:val="none" w:sz="0" w:space="0" w:color="auto"/>
                                <w:right w:val="none" w:sz="0" w:space="0" w:color="auto"/>
                              </w:divBdr>
                            </w:div>
                            <w:div w:id="1567036537">
                              <w:marLeft w:val="0"/>
                              <w:marRight w:val="0"/>
                              <w:marTop w:val="0"/>
                              <w:marBottom w:val="0"/>
                              <w:divBdr>
                                <w:top w:val="none" w:sz="0" w:space="0" w:color="auto"/>
                                <w:left w:val="none" w:sz="0" w:space="0" w:color="auto"/>
                                <w:bottom w:val="none" w:sz="0" w:space="0" w:color="auto"/>
                                <w:right w:val="none" w:sz="0" w:space="0" w:color="auto"/>
                              </w:divBdr>
                            </w:div>
                            <w:div w:id="1586646043">
                              <w:marLeft w:val="0"/>
                              <w:marRight w:val="0"/>
                              <w:marTop w:val="0"/>
                              <w:marBottom w:val="0"/>
                              <w:divBdr>
                                <w:top w:val="none" w:sz="0" w:space="0" w:color="auto"/>
                                <w:left w:val="none" w:sz="0" w:space="0" w:color="auto"/>
                                <w:bottom w:val="none" w:sz="0" w:space="0" w:color="auto"/>
                                <w:right w:val="none" w:sz="0" w:space="0" w:color="auto"/>
                              </w:divBdr>
                            </w:div>
                            <w:div w:id="1591085640">
                              <w:marLeft w:val="0"/>
                              <w:marRight w:val="0"/>
                              <w:marTop w:val="0"/>
                              <w:marBottom w:val="0"/>
                              <w:divBdr>
                                <w:top w:val="none" w:sz="0" w:space="0" w:color="auto"/>
                                <w:left w:val="none" w:sz="0" w:space="0" w:color="auto"/>
                                <w:bottom w:val="none" w:sz="0" w:space="0" w:color="auto"/>
                                <w:right w:val="none" w:sz="0" w:space="0" w:color="auto"/>
                              </w:divBdr>
                            </w:div>
                            <w:div w:id="1599019604">
                              <w:marLeft w:val="0"/>
                              <w:marRight w:val="0"/>
                              <w:marTop w:val="0"/>
                              <w:marBottom w:val="0"/>
                              <w:divBdr>
                                <w:top w:val="none" w:sz="0" w:space="0" w:color="auto"/>
                                <w:left w:val="none" w:sz="0" w:space="0" w:color="auto"/>
                                <w:bottom w:val="none" w:sz="0" w:space="0" w:color="auto"/>
                                <w:right w:val="none" w:sz="0" w:space="0" w:color="auto"/>
                              </w:divBdr>
                            </w:div>
                            <w:div w:id="1655523688">
                              <w:marLeft w:val="0"/>
                              <w:marRight w:val="0"/>
                              <w:marTop w:val="0"/>
                              <w:marBottom w:val="0"/>
                              <w:divBdr>
                                <w:top w:val="none" w:sz="0" w:space="0" w:color="auto"/>
                                <w:left w:val="none" w:sz="0" w:space="0" w:color="auto"/>
                                <w:bottom w:val="none" w:sz="0" w:space="0" w:color="auto"/>
                                <w:right w:val="none" w:sz="0" w:space="0" w:color="auto"/>
                              </w:divBdr>
                            </w:div>
                            <w:div w:id="1675455912">
                              <w:marLeft w:val="0"/>
                              <w:marRight w:val="0"/>
                              <w:marTop w:val="0"/>
                              <w:marBottom w:val="0"/>
                              <w:divBdr>
                                <w:top w:val="none" w:sz="0" w:space="0" w:color="auto"/>
                                <w:left w:val="none" w:sz="0" w:space="0" w:color="auto"/>
                                <w:bottom w:val="none" w:sz="0" w:space="0" w:color="auto"/>
                                <w:right w:val="none" w:sz="0" w:space="0" w:color="auto"/>
                              </w:divBdr>
                            </w:div>
                            <w:div w:id="1682390422">
                              <w:marLeft w:val="0"/>
                              <w:marRight w:val="0"/>
                              <w:marTop w:val="0"/>
                              <w:marBottom w:val="0"/>
                              <w:divBdr>
                                <w:top w:val="none" w:sz="0" w:space="0" w:color="auto"/>
                                <w:left w:val="none" w:sz="0" w:space="0" w:color="auto"/>
                                <w:bottom w:val="none" w:sz="0" w:space="0" w:color="auto"/>
                                <w:right w:val="none" w:sz="0" w:space="0" w:color="auto"/>
                              </w:divBdr>
                            </w:div>
                            <w:div w:id="1705402530">
                              <w:marLeft w:val="0"/>
                              <w:marRight w:val="0"/>
                              <w:marTop w:val="0"/>
                              <w:marBottom w:val="0"/>
                              <w:divBdr>
                                <w:top w:val="none" w:sz="0" w:space="0" w:color="auto"/>
                                <w:left w:val="none" w:sz="0" w:space="0" w:color="auto"/>
                                <w:bottom w:val="none" w:sz="0" w:space="0" w:color="auto"/>
                                <w:right w:val="none" w:sz="0" w:space="0" w:color="auto"/>
                              </w:divBdr>
                            </w:div>
                            <w:div w:id="1726373776">
                              <w:marLeft w:val="0"/>
                              <w:marRight w:val="0"/>
                              <w:marTop w:val="0"/>
                              <w:marBottom w:val="0"/>
                              <w:divBdr>
                                <w:top w:val="none" w:sz="0" w:space="0" w:color="auto"/>
                                <w:left w:val="none" w:sz="0" w:space="0" w:color="auto"/>
                                <w:bottom w:val="none" w:sz="0" w:space="0" w:color="auto"/>
                                <w:right w:val="none" w:sz="0" w:space="0" w:color="auto"/>
                              </w:divBdr>
                            </w:div>
                            <w:div w:id="1741247864">
                              <w:marLeft w:val="0"/>
                              <w:marRight w:val="0"/>
                              <w:marTop w:val="0"/>
                              <w:marBottom w:val="0"/>
                              <w:divBdr>
                                <w:top w:val="none" w:sz="0" w:space="0" w:color="auto"/>
                                <w:left w:val="none" w:sz="0" w:space="0" w:color="auto"/>
                                <w:bottom w:val="none" w:sz="0" w:space="0" w:color="auto"/>
                                <w:right w:val="none" w:sz="0" w:space="0" w:color="auto"/>
                              </w:divBdr>
                            </w:div>
                            <w:div w:id="1793474391">
                              <w:marLeft w:val="0"/>
                              <w:marRight w:val="0"/>
                              <w:marTop w:val="0"/>
                              <w:marBottom w:val="0"/>
                              <w:divBdr>
                                <w:top w:val="none" w:sz="0" w:space="0" w:color="auto"/>
                                <w:left w:val="none" w:sz="0" w:space="0" w:color="auto"/>
                                <w:bottom w:val="none" w:sz="0" w:space="0" w:color="auto"/>
                                <w:right w:val="none" w:sz="0" w:space="0" w:color="auto"/>
                              </w:divBdr>
                            </w:div>
                            <w:div w:id="1797603426">
                              <w:marLeft w:val="0"/>
                              <w:marRight w:val="0"/>
                              <w:marTop w:val="0"/>
                              <w:marBottom w:val="0"/>
                              <w:divBdr>
                                <w:top w:val="none" w:sz="0" w:space="0" w:color="auto"/>
                                <w:left w:val="none" w:sz="0" w:space="0" w:color="auto"/>
                                <w:bottom w:val="none" w:sz="0" w:space="0" w:color="auto"/>
                                <w:right w:val="none" w:sz="0" w:space="0" w:color="auto"/>
                              </w:divBdr>
                            </w:div>
                            <w:div w:id="1811823538">
                              <w:marLeft w:val="0"/>
                              <w:marRight w:val="0"/>
                              <w:marTop w:val="0"/>
                              <w:marBottom w:val="0"/>
                              <w:divBdr>
                                <w:top w:val="none" w:sz="0" w:space="0" w:color="auto"/>
                                <w:left w:val="none" w:sz="0" w:space="0" w:color="auto"/>
                                <w:bottom w:val="none" w:sz="0" w:space="0" w:color="auto"/>
                                <w:right w:val="none" w:sz="0" w:space="0" w:color="auto"/>
                              </w:divBdr>
                            </w:div>
                            <w:div w:id="1839075053">
                              <w:marLeft w:val="0"/>
                              <w:marRight w:val="0"/>
                              <w:marTop w:val="0"/>
                              <w:marBottom w:val="0"/>
                              <w:divBdr>
                                <w:top w:val="none" w:sz="0" w:space="0" w:color="auto"/>
                                <w:left w:val="none" w:sz="0" w:space="0" w:color="auto"/>
                                <w:bottom w:val="none" w:sz="0" w:space="0" w:color="auto"/>
                                <w:right w:val="none" w:sz="0" w:space="0" w:color="auto"/>
                              </w:divBdr>
                            </w:div>
                            <w:div w:id="1856268720">
                              <w:marLeft w:val="0"/>
                              <w:marRight w:val="0"/>
                              <w:marTop w:val="0"/>
                              <w:marBottom w:val="0"/>
                              <w:divBdr>
                                <w:top w:val="none" w:sz="0" w:space="0" w:color="auto"/>
                                <w:left w:val="none" w:sz="0" w:space="0" w:color="auto"/>
                                <w:bottom w:val="none" w:sz="0" w:space="0" w:color="auto"/>
                                <w:right w:val="none" w:sz="0" w:space="0" w:color="auto"/>
                              </w:divBdr>
                            </w:div>
                            <w:div w:id="1909269502">
                              <w:marLeft w:val="0"/>
                              <w:marRight w:val="0"/>
                              <w:marTop w:val="0"/>
                              <w:marBottom w:val="0"/>
                              <w:divBdr>
                                <w:top w:val="none" w:sz="0" w:space="0" w:color="auto"/>
                                <w:left w:val="none" w:sz="0" w:space="0" w:color="auto"/>
                                <w:bottom w:val="none" w:sz="0" w:space="0" w:color="auto"/>
                                <w:right w:val="none" w:sz="0" w:space="0" w:color="auto"/>
                              </w:divBdr>
                            </w:div>
                            <w:div w:id="1918247763">
                              <w:marLeft w:val="0"/>
                              <w:marRight w:val="0"/>
                              <w:marTop w:val="0"/>
                              <w:marBottom w:val="0"/>
                              <w:divBdr>
                                <w:top w:val="none" w:sz="0" w:space="0" w:color="auto"/>
                                <w:left w:val="none" w:sz="0" w:space="0" w:color="auto"/>
                                <w:bottom w:val="none" w:sz="0" w:space="0" w:color="auto"/>
                                <w:right w:val="none" w:sz="0" w:space="0" w:color="auto"/>
                              </w:divBdr>
                            </w:div>
                            <w:div w:id="1920866767">
                              <w:marLeft w:val="0"/>
                              <w:marRight w:val="0"/>
                              <w:marTop w:val="0"/>
                              <w:marBottom w:val="0"/>
                              <w:divBdr>
                                <w:top w:val="none" w:sz="0" w:space="0" w:color="auto"/>
                                <w:left w:val="none" w:sz="0" w:space="0" w:color="auto"/>
                                <w:bottom w:val="none" w:sz="0" w:space="0" w:color="auto"/>
                                <w:right w:val="none" w:sz="0" w:space="0" w:color="auto"/>
                              </w:divBdr>
                            </w:div>
                            <w:div w:id="1935623415">
                              <w:marLeft w:val="0"/>
                              <w:marRight w:val="0"/>
                              <w:marTop w:val="0"/>
                              <w:marBottom w:val="0"/>
                              <w:divBdr>
                                <w:top w:val="none" w:sz="0" w:space="0" w:color="auto"/>
                                <w:left w:val="none" w:sz="0" w:space="0" w:color="auto"/>
                                <w:bottom w:val="none" w:sz="0" w:space="0" w:color="auto"/>
                                <w:right w:val="none" w:sz="0" w:space="0" w:color="auto"/>
                              </w:divBdr>
                            </w:div>
                            <w:div w:id="1988897054">
                              <w:marLeft w:val="0"/>
                              <w:marRight w:val="0"/>
                              <w:marTop w:val="0"/>
                              <w:marBottom w:val="0"/>
                              <w:divBdr>
                                <w:top w:val="none" w:sz="0" w:space="0" w:color="auto"/>
                                <w:left w:val="none" w:sz="0" w:space="0" w:color="auto"/>
                                <w:bottom w:val="none" w:sz="0" w:space="0" w:color="auto"/>
                                <w:right w:val="none" w:sz="0" w:space="0" w:color="auto"/>
                              </w:divBdr>
                            </w:div>
                            <w:div w:id="2031370384">
                              <w:marLeft w:val="0"/>
                              <w:marRight w:val="0"/>
                              <w:marTop w:val="0"/>
                              <w:marBottom w:val="0"/>
                              <w:divBdr>
                                <w:top w:val="none" w:sz="0" w:space="0" w:color="auto"/>
                                <w:left w:val="none" w:sz="0" w:space="0" w:color="auto"/>
                                <w:bottom w:val="none" w:sz="0" w:space="0" w:color="auto"/>
                                <w:right w:val="none" w:sz="0" w:space="0" w:color="auto"/>
                              </w:divBdr>
                            </w:div>
                            <w:div w:id="2048288625">
                              <w:marLeft w:val="0"/>
                              <w:marRight w:val="0"/>
                              <w:marTop w:val="0"/>
                              <w:marBottom w:val="0"/>
                              <w:divBdr>
                                <w:top w:val="none" w:sz="0" w:space="0" w:color="auto"/>
                                <w:left w:val="none" w:sz="0" w:space="0" w:color="auto"/>
                                <w:bottom w:val="none" w:sz="0" w:space="0" w:color="auto"/>
                                <w:right w:val="none" w:sz="0" w:space="0" w:color="auto"/>
                              </w:divBdr>
                            </w:div>
                            <w:div w:id="2050253705">
                              <w:marLeft w:val="0"/>
                              <w:marRight w:val="0"/>
                              <w:marTop w:val="0"/>
                              <w:marBottom w:val="0"/>
                              <w:divBdr>
                                <w:top w:val="none" w:sz="0" w:space="0" w:color="auto"/>
                                <w:left w:val="none" w:sz="0" w:space="0" w:color="auto"/>
                                <w:bottom w:val="none" w:sz="0" w:space="0" w:color="auto"/>
                                <w:right w:val="none" w:sz="0" w:space="0" w:color="auto"/>
                              </w:divBdr>
                            </w:div>
                            <w:div w:id="2061436633">
                              <w:marLeft w:val="0"/>
                              <w:marRight w:val="0"/>
                              <w:marTop w:val="0"/>
                              <w:marBottom w:val="0"/>
                              <w:divBdr>
                                <w:top w:val="none" w:sz="0" w:space="0" w:color="auto"/>
                                <w:left w:val="none" w:sz="0" w:space="0" w:color="auto"/>
                                <w:bottom w:val="none" w:sz="0" w:space="0" w:color="auto"/>
                                <w:right w:val="none" w:sz="0" w:space="0" w:color="auto"/>
                              </w:divBdr>
                            </w:div>
                            <w:div w:id="2079672378">
                              <w:marLeft w:val="0"/>
                              <w:marRight w:val="0"/>
                              <w:marTop w:val="0"/>
                              <w:marBottom w:val="0"/>
                              <w:divBdr>
                                <w:top w:val="none" w:sz="0" w:space="0" w:color="auto"/>
                                <w:left w:val="none" w:sz="0" w:space="0" w:color="auto"/>
                                <w:bottom w:val="none" w:sz="0" w:space="0" w:color="auto"/>
                                <w:right w:val="none" w:sz="0" w:space="0" w:color="auto"/>
                              </w:divBdr>
                            </w:div>
                            <w:div w:id="2123062330">
                              <w:marLeft w:val="0"/>
                              <w:marRight w:val="0"/>
                              <w:marTop w:val="0"/>
                              <w:marBottom w:val="0"/>
                              <w:divBdr>
                                <w:top w:val="none" w:sz="0" w:space="0" w:color="auto"/>
                                <w:left w:val="none" w:sz="0" w:space="0" w:color="auto"/>
                                <w:bottom w:val="none" w:sz="0" w:space="0" w:color="auto"/>
                                <w:right w:val="none" w:sz="0" w:space="0" w:color="auto"/>
                              </w:divBdr>
                            </w:div>
                            <w:div w:id="2123110682">
                              <w:marLeft w:val="0"/>
                              <w:marRight w:val="0"/>
                              <w:marTop w:val="0"/>
                              <w:marBottom w:val="0"/>
                              <w:divBdr>
                                <w:top w:val="none" w:sz="0" w:space="0" w:color="auto"/>
                                <w:left w:val="none" w:sz="0" w:space="0" w:color="auto"/>
                                <w:bottom w:val="none" w:sz="0" w:space="0" w:color="auto"/>
                                <w:right w:val="none" w:sz="0" w:space="0" w:color="auto"/>
                              </w:divBdr>
                            </w:div>
                            <w:div w:id="2127581001">
                              <w:marLeft w:val="0"/>
                              <w:marRight w:val="0"/>
                              <w:marTop w:val="0"/>
                              <w:marBottom w:val="0"/>
                              <w:divBdr>
                                <w:top w:val="none" w:sz="0" w:space="0" w:color="auto"/>
                                <w:left w:val="none" w:sz="0" w:space="0" w:color="auto"/>
                                <w:bottom w:val="none" w:sz="0" w:space="0" w:color="auto"/>
                                <w:right w:val="none" w:sz="0" w:space="0" w:color="auto"/>
                              </w:divBdr>
                            </w:div>
                            <w:div w:id="2127890300">
                              <w:marLeft w:val="0"/>
                              <w:marRight w:val="0"/>
                              <w:marTop w:val="0"/>
                              <w:marBottom w:val="0"/>
                              <w:divBdr>
                                <w:top w:val="none" w:sz="0" w:space="0" w:color="auto"/>
                                <w:left w:val="none" w:sz="0" w:space="0" w:color="auto"/>
                                <w:bottom w:val="none" w:sz="0" w:space="0" w:color="auto"/>
                                <w:right w:val="none" w:sz="0" w:space="0" w:color="auto"/>
                              </w:divBdr>
                            </w:div>
                            <w:div w:id="2129353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1713366">
              <w:marLeft w:val="0"/>
              <w:marRight w:val="0"/>
              <w:marTop w:val="0"/>
              <w:marBottom w:val="0"/>
              <w:divBdr>
                <w:top w:val="none" w:sz="0" w:space="0" w:color="auto"/>
                <w:left w:val="none" w:sz="0" w:space="0" w:color="auto"/>
                <w:bottom w:val="none" w:sz="0" w:space="0" w:color="auto"/>
                <w:right w:val="none" w:sz="0" w:space="0" w:color="auto"/>
              </w:divBdr>
              <w:divsChild>
                <w:div w:id="370569218">
                  <w:marLeft w:val="0"/>
                  <w:marRight w:val="0"/>
                  <w:marTop w:val="0"/>
                  <w:marBottom w:val="0"/>
                  <w:divBdr>
                    <w:top w:val="none" w:sz="0" w:space="0" w:color="auto"/>
                    <w:left w:val="none" w:sz="0" w:space="0" w:color="auto"/>
                    <w:bottom w:val="none" w:sz="0" w:space="0" w:color="auto"/>
                    <w:right w:val="none" w:sz="0" w:space="0" w:color="auto"/>
                  </w:divBdr>
                </w:div>
                <w:div w:id="442850033">
                  <w:marLeft w:val="0"/>
                  <w:marRight w:val="0"/>
                  <w:marTop w:val="0"/>
                  <w:marBottom w:val="0"/>
                  <w:divBdr>
                    <w:top w:val="none" w:sz="0" w:space="0" w:color="auto"/>
                    <w:left w:val="none" w:sz="0" w:space="0" w:color="auto"/>
                    <w:bottom w:val="none" w:sz="0" w:space="0" w:color="auto"/>
                    <w:right w:val="none" w:sz="0" w:space="0" w:color="auto"/>
                  </w:divBdr>
                </w:div>
              </w:divsChild>
            </w:div>
            <w:div w:id="2067340544">
              <w:marLeft w:val="0"/>
              <w:marRight w:val="0"/>
              <w:marTop w:val="0"/>
              <w:marBottom w:val="0"/>
              <w:divBdr>
                <w:top w:val="none" w:sz="0" w:space="0" w:color="auto"/>
                <w:left w:val="none" w:sz="0" w:space="0" w:color="auto"/>
                <w:bottom w:val="none" w:sz="0" w:space="0" w:color="auto"/>
                <w:right w:val="none" w:sz="0" w:space="0" w:color="auto"/>
              </w:divBdr>
              <w:divsChild>
                <w:div w:id="766997188">
                  <w:marLeft w:val="0"/>
                  <w:marRight w:val="0"/>
                  <w:marTop w:val="0"/>
                  <w:marBottom w:val="0"/>
                  <w:divBdr>
                    <w:top w:val="none" w:sz="0" w:space="0" w:color="auto"/>
                    <w:left w:val="none" w:sz="0" w:space="0" w:color="auto"/>
                    <w:bottom w:val="none" w:sz="0" w:space="0" w:color="auto"/>
                    <w:right w:val="none" w:sz="0" w:space="0" w:color="auto"/>
                  </w:divBdr>
                  <w:divsChild>
                    <w:div w:id="921914838">
                      <w:marLeft w:val="0"/>
                      <w:marRight w:val="0"/>
                      <w:marTop w:val="0"/>
                      <w:marBottom w:val="0"/>
                      <w:divBdr>
                        <w:top w:val="none" w:sz="0" w:space="0" w:color="auto"/>
                        <w:left w:val="none" w:sz="0" w:space="0" w:color="auto"/>
                        <w:bottom w:val="none" w:sz="0" w:space="0" w:color="auto"/>
                        <w:right w:val="none" w:sz="0" w:space="0" w:color="auto"/>
                      </w:divBdr>
                      <w:divsChild>
                        <w:div w:id="154802286">
                          <w:marLeft w:val="0"/>
                          <w:marRight w:val="0"/>
                          <w:marTop w:val="0"/>
                          <w:marBottom w:val="0"/>
                          <w:divBdr>
                            <w:top w:val="none" w:sz="0" w:space="0" w:color="auto"/>
                            <w:left w:val="none" w:sz="0" w:space="0" w:color="auto"/>
                            <w:bottom w:val="none" w:sz="0" w:space="0" w:color="auto"/>
                            <w:right w:val="none" w:sz="0" w:space="0" w:color="auto"/>
                          </w:divBdr>
                          <w:divsChild>
                            <w:div w:id="195512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7695941">
          <w:marLeft w:val="0"/>
          <w:marRight w:val="0"/>
          <w:marTop w:val="0"/>
          <w:marBottom w:val="0"/>
          <w:divBdr>
            <w:top w:val="none" w:sz="0" w:space="0" w:color="auto"/>
            <w:left w:val="none" w:sz="0" w:space="0" w:color="auto"/>
            <w:bottom w:val="none" w:sz="0" w:space="0" w:color="auto"/>
            <w:right w:val="none" w:sz="0" w:space="0" w:color="auto"/>
          </w:divBdr>
        </w:div>
      </w:divsChild>
    </w:div>
    <w:div w:id="462890146">
      <w:bodyDiv w:val="1"/>
      <w:marLeft w:val="0"/>
      <w:marRight w:val="0"/>
      <w:marTop w:val="0"/>
      <w:marBottom w:val="0"/>
      <w:divBdr>
        <w:top w:val="none" w:sz="0" w:space="0" w:color="auto"/>
        <w:left w:val="none" w:sz="0" w:space="0" w:color="auto"/>
        <w:bottom w:val="none" w:sz="0" w:space="0" w:color="auto"/>
        <w:right w:val="none" w:sz="0" w:space="0" w:color="auto"/>
      </w:divBdr>
    </w:div>
    <w:div w:id="476917727">
      <w:bodyDiv w:val="1"/>
      <w:marLeft w:val="0"/>
      <w:marRight w:val="0"/>
      <w:marTop w:val="0"/>
      <w:marBottom w:val="0"/>
      <w:divBdr>
        <w:top w:val="none" w:sz="0" w:space="0" w:color="auto"/>
        <w:left w:val="none" w:sz="0" w:space="0" w:color="auto"/>
        <w:bottom w:val="none" w:sz="0" w:space="0" w:color="auto"/>
        <w:right w:val="none" w:sz="0" w:space="0" w:color="auto"/>
      </w:divBdr>
    </w:div>
    <w:div w:id="556429992">
      <w:bodyDiv w:val="1"/>
      <w:marLeft w:val="0"/>
      <w:marRight w:val="0"/>
      <w:marTop w:val="0"/>
      <w:marBottom w:val="0"/>
      <w:divBdr>
        <w:top w:val="none" w:sz="0" w:space="0" w:color="auto"/>
        <w:left w:val="none" w:sz="0" w:space="0" w:color="auto"/>
        <w:bottom w:val="none" w:sz="0" w:space="0" w:color="auto"/>
        <w:right w:val="none" w:sz="0" w:space="0" w:color="auto"/>
      </w:divBdr>
    </w:div>
    <w:div w:id="809589833">
      <w:bodyDiv w:val="1"/>
      <w:marLeft w:val="0"/>
      <w:marRight w:val="0"/>
      <w:marTop w:val="0"/>
      <w:marBottom w:val="0"/>
      <w:divBdr>
        <w:top w:val="none" w:sz="0" w:space="0" w:color="auto"/>
        <w:left w:val="none" w:sz="0" w:space="0" w:color="auto"/>
        <w:bottom w:val="none" w:sz="0" w:space="0" w:color="auto"/>
        <w:right w:val="none" w:sz="0" w:space="0" w:color="auto"/>
      </w:divBdr>
      <w:divsChild>
        <w:div w:id="64374994">
          <w:marLeft w:val="0"/>
          <w:marRight w:val="0"/>
          <w:marTop w:val="0"/>
          <w:marBottom w:val="0"/>
          <w:divBdr>
            <w:top w:val="none" w:sz="0" w:space="0" w:color="auto"/>
            <w:left w:val="none" w:sz="0" w:space="0" w:color="auto"/>
            <w:bottom w:val="none" w:sz="0" w:space="0" w:color="auto"/>
            <w:right w:val="none" w:sz="0" w:space="0" w:color="auto"/>
          </w:divBdr>
        </w:div>
        <w:div w:id="235435999">
          <w:marLeft w:val="0"/>
          <w:marRight w:val="0"/>
          <w:marTop w:val="0"/>
          <w:marBottom w:val="0"/>
          <w:divBdr>
            <w:top w:val="none" w:sz="0" w:space="0" w:color="auto"/>
            <w:left w:val="none" w:sz="0" w:space="0" w:color="auto"/>
            <w:bottom w:val="none" w:sz="0" w:space="0" w:color="auto"/>
            <w:right w:val="none" w:sz="0" w:space="0" w:color="auto"/>
          </w:divBdr>
        </w:div>
        <w:div w:id="532622293">
          <w:marLeft w:val="0"/>
          <w:marRight w:val="0"/>
          <w:marTop w:val="0"/>
          <w:marBottom w:val="0"/>
          <w:divBdr>
            <w:top w:val="none" w:sz="0" w:space="0" w:color="auto"/>
            <w:left w:val="none" w:sz="0" w:space="0" w:color="auto"/>
            <w:bottom w:val="none" w:sz="0" w:space="0" w:color="auto"/>
            <w:right w:val="none" w:sz="0" w:space="0" w:color="auto"/>
          </w:divBdr>
        </w:div>
        <w:div w:id="546767096">
          <w:marLeft w:val="0"/>
          <w:marRight w:val="0"/>
          <w:marTop w:val="0"/>
          <w:marBottom w:val="0"/>
          <w:divBdr>
            <w:top w:val="none" w:sz="0" w:space="0" w:color="auto"/>
            <w:left w:val="none" w:sz="0" w:space="0" w:color="auto"/>
            <w:bottom w:val="none" w:sz="0" w:space="0" w:color="auto"/>
            <w:right w:val="none" w:sz="0" w:space="0" w:color="auto"/>
          </w:divBdr>
        </w:div>
        <w:div w:id="561254710">
          <w:marLeft w:val="0"/>
          <w:marRight w:val="0"/>
          <w:marTop w:val="0"/>
          <w:marBottom w:val="0"/>
          <w:divBdr>
            <w:top w:val="none" w:sz="0" w:space="0" w:color="auto"/>
            <w:left w:val="none" w:sz="0" w:space="0" w:color="auto"/>
            <w:bottom w:val="none" w:sz="0" w:space="0" w:color="auto"/>
            <w:right w:val="none" w:sz="0" w:space="0" w:color="auto"/>
          </w:divBdr>
        </w:div>
        <w:div w:id="805582452">
          <w:marLeft w:val="0"/>
          <w:marRight w:val="0"/>
          <w:marTop w:val="0"/>
          <w:marBottom w:val="0"/>
          <w:divBdr>
            <w:top w:val="none" w:sz="0" w:space="0" w:color="auto"/>
            <w:left w:val="none" w:sz="0" w:space="0" w:color="auto"/>
            <w:bottom w:val="none" w:sz="0" w:space="0" w:color="auto"/>
            <w:right w:val="none" w:sz="0" w:space="0" w:color="auto"/>
          </w:divBdr>
        </w:div>
        <w:div w:id="1265462241">
          <w:marLeft w:val="0"/>
          <w:marRight w:val="0"/>
          <w:marTop w:val="0"/>
          <w:marBottom w:val="0"/>
          <w:divBdr>
            <w:top w:val="none" w:sz="0" w:space="0" w:color="auto"/>
            <w:left w:val="none" w:sz="0" w:space="0" w:color="auto"/>
            <w:bottom w:val="none" w:sz="0" w:space="0" w:color="auto"/>
            <w:right w:val="none" w:sz="0" w:space="0" w:color="auto"/>
          </w:divBdr>
        </w:div>
        <w:div w:id="1290554374">
          <w:marLeft w:val="0"/>
          <w:marRight w:val="0"/>
          <w:marTop w:val="0"/>
          <w:marBottom w:val="0"/>
          <w:divBdr>
            <w:top w:val="none" w:sz="0" w:space="0" w:color="auto"/>
            <w:left w:val="none" w:sz="0" w:space="0" w:color="auto"/>
            <w:bottom w:val="none" w:sz="0" w:space="0" w:color="auto"/>
            <w:right w:val="none" w:sz="0" w:space="0" w:color="auto"/>
          </w:divBdr>
        </w:div>
        <w:div w:id="1334526668">
          <w:marLeft w:val="0"/>
          <w:marRight w:val="0"/>
          <w:marTop w:val="0"/>
          <w:marBottom w:val="0"/>
          <w:divBdr>
            <w:top w:val="none" w:sz="0" w:space="0" w:color="auto"/>
            <w:left w:val="none" w:sz="0" w:space="0" w:color="auto"/>
            <w:bottom w:val="none" w:sz="0" w:space="0" w:color="auto"/>
            <w:right w:val="none" w:sz="0" w:space="0" w:color="auto"/>
          </w:divBdr>
        </w:div>
        <w:div w:id="1345323187">
          <w:marLeft w:val="0"/>
          <w:marRight w:val="0"/>
          <w:marTop w:val="0"/>
          <w:marBottom w:val="0"/>
          <w:divBdr>
            <w:top w:val="none" w:sz="0" w:space="0" w:color="auto"/>
            <w:left w:val="none" w:sz="0" w:space="0" w:color="auto"/>
            <w:bottom w:val="none" w:sz="0" w:space="0" w:color="auto"/>
            <w:right w:val="none" w:sz="0" w:space="0" w:color="auto"/>
          </w:divBdr>
        </w:div>
        <w:div w:id="1441800322">
          <w:marLeft w:val="0"/>
          <w:marRight w:val="0"/>
          <w:marTop w:val="0"/>
          <w:marBottom w:val="0"/>
          <w:divBdr>
            <w:top w:val="none" w:sz="0" w:space="0" w:color="auto"/>
            <w:left w:val="none" w:sz="0" w:space="0" w:color="auto"/>
            <w:bottom w:val="none" w:sz="0" w:space="0" w:color="auto"/>
            <w:right w:val="none" w:sz="0" w:space="0" w:color="auto"/>
          </w:divBdr>
        </w:div>
        <w:div w:id="1447962476">
          <w:marLeft w:val="0"/>
          <w:marRight w:val="0"/>
          <w:marTop w:val="0"/>
          <w:marBottom w:val="0"/>
          <w:divBdr>
            <w:top w:val="none" w:sz="0" w:space="0" w:color="auto"/>
            <w:left w:val="none" w:sz="0" w:space="0" w:color="auto"/>
            <w:bottom w:val="none" w:sz="0" w:space="0" w:color="auto"/>
            <w:right w:val="none" w:sz="0" w:space="0" w:color="auto"/>
          </w:divBdr>
        </w:div>
        <w:div w:id="1826238454">
          <w:marLeft w:val="0"/>
          <w:marRight w:val="0"/>
          <w:marTop w:val="0"/>
          <w:marBottom w:val="0"/>
          <w:divBdr>
            <w:top w:val="none" w:sz="0" w:space="0" w:color="auto"/>
            <w:left w:val="none" w:sz="0" w:space="0" w:color="auto"/>
            <w:bottom w:val="none" w:sz="0" w:space="0" w:color="auto"/>
            <w:right w:val="none" w:sz="0" w:space="0" w:color="auto"/>
          </w:divBdr>
        </w:div>
        <w:div w:id="2079665300">
          <w:marLeft w:val="0"/>
          <w:marRight w:val="0"/>
          <w:marTop w:val="0"/>
          <w:marBottom w:val="0"/>
          <w:divBdr>
            <w:top w:val="none" w:sz="0" w:space="0" w:color="auto"/>
            <w:left w:val="none" w:sz="0" w:space="0" w:color="auto"/>
            <w:bottom w:val="none" w:sz="0" w:space="0" w:color="auto"/>
            <w:right w:val="none" w:sz="0" w:space="0" w:color="auto"/>
          </w:divBdr>
        </w:div>
      </w:divsChild>
    </w:div>
    <w:div w:id="817041699">
      <w:bodyDiv w:val="1"/>
      <w:marLeft w:val="0"/>
      <w:marRight w:val="0"/>
      <w:marTop w:val="0"/>
      <w:marBottom w:val="0"/>
      <w:divBdr>
        <w:top w:val="none" w:sz="0" w:space="0" w:color="auto"/>
        <w:left w:val="none" w:sz="0" w:space="0" w:color="auto"/>
        <w:bottom w:val="none" w:sz="0" w:space="0" w:color="auto"/>
        <w:right w:val="none" w:sz="0" w:space="0" w:color="auto"/>
      </w:divBdr>
      <w:divsChild>
        <w:div w:id="560214826">
          <w:marLeft w:val="0"/>
          <w:marRight w:val="0"/>
          <w:marTop w:val="0"/>
          <w:marBottom w:val="0"/>
          <w:divBdr>
            <w:top w:val="none" w:sz="0" w:space="0" w:color="auto"/>
            <w:left w:val="none" w:sz="0" w:space="0" w:color="auto"/>
            <w:bottom w:val="none" w:sz="0" w:space="0" w:color="auto"/>
            <w:right w:val="none" w:sz="0" w:space="0" w:color="auto"/>
          </w:divBdr>
        </w:div>
        <w:div w:id="1880237480">
          <w:marLeft w:val="0"/>
          <w:marRight w:val="0"/>
          <w:marTop w:val="0"/>
          <w:marBottom w:val="0"/>
          <w:divBdr>
            <w:top w:val="none" w:sz="0" w:space="0" w:color="auto"/>
            <w:left w:val="none" w:sz="0" w:space="0" w:color="auto"/>
            <w:bottom w:val="none" w:sz="0" w:space="0" w:color="auto"/>
            <w:right w:val="none" w:sz="0" w:space="0" w:color="auto"/>
          </w:divBdr>
        </w:div>
      </w:divsChild>
    </w:div>
    <w:div w:id="994334301">
      <w:bodyDiv w:val="1"/>
      <w:marLeft w:val="0"/>
      <w:marRight w:val="0"/>
      <w:marTop w:val="0"/>
      <w:marBottom w:val="0"/>
      <w:divBdr>
        <w:top w:val="none" w:sz="0" w:space="0" w:color="auto"/>
        <w:left w:val="none" w:sz="0" w:space="0" w:color="auto"/>
        <w:bottom w:val="none" w:sz="0" w:space="0" w:color="auto"/>
        <w:right w:val="none" w:sz="0" w:space="0" w:color="auto"/>
      </w:divBdr>
    </w:div>
    <w:div w:id="1190142847">
      <w:bodyDiv w:val="1"/>
      <w:marLeft w:val="0"/>
      <w:marRight w:val="0"/>
      <w:marTop w:val="0"/>
      <w:marBottom w:val="0"/>
      <w:divBdr>
        <w:top w:val="none" w:sz="0" w:space="0" w:color="auto"/>
        <w:left w:val="none" w:sz="0" w:space="0" w:color="auto"/>
        <w:bottom w:val="none" w:sz="0" w:space="0" w:color="auto"/>
        <w:right w:val="none" w:sz="0" w:space="0" w:color="auto"/>
      </w:divBdr>
      <w:divsChild>
        <w:div w:id="74326178">
          <w:marLeft w:val="0"/>
          <w:marRight w:val="0"/>
          <w:marTop w:val="0"/>
          <w:marBottom w:val="0"/>
          <w:divBdr>
            <w:top w:val="none" w:sz="0" w:space="0" w:color="auto"/>
            <w:left w:val="none" w:sz="0" w:space="0" w:color="auto"/>
            <w:bottom w:val="none" w:sz="0" w:space="0" w:color="auto"/>
            <w:right w:val="none" w:sz="0" w:space="0" w:color="auto"/>
          </w:divBdr>
        </w:div>
        <w:div w:id="137694968">
          <w:marLeft w:val="0"/>
          <w:marRight w:val="0"/>
          <w:marTop w:val="0"/>
          <w:marBottom w:val="0"/>
          <w:divBdr>
            <w:top w:val="none" w:sz="0" w:space="0" w:color="auto"/>
            <w:left w:val="none" w:sz="0" w:space="0" w:color="auto"/>
            <w:bottom w:val="none" w:sz="0" w:space="0" w:color="auto"/>
            <w:right w:val="none" w:sz="0" w:space="0" w:color="auto"/>
          </w:divBdr>
        </w:div>
        <w:div w:id="171574380">
          <w:marLeft w:val="0"/>
          <w:marRight w:val="0"/>
          <w:marTop w:val="0"/>
          <w:marBottom w:val="0"/>
          <w:divBdr>
            <w:top w:val="none" w:sz="0" w:space="0" w:color="auto"/>
            <w:left w:val="none" w:sz="0" w:space="0" w:color="auto"/>
            <w:bottom w:val="none" w:sz="0" w:space="0" w:color="auto"/>
            <w:right w:val="none" w:sz="0" w:space="0" w:color="auto"/>
          </w:divBdr>
        </w:div>
        <w:div w:id="181170025">
          <w:marLeft w:val="0"/>
          <w:marRight w:val="0"/>
          <w:marTop w:val="0"/>
          <w:marBottom w:val="0"/>
          <w:divBdr>
            <w:top w:val="none" w:sz="0" w:space="0" w:color="auto"/>
            <w:left w:val="none" w:sz="0" w:space="0" w:color="auto"/>
            <w:bottom w:val="none" w:sz="0" w:space="0" w:color="auto"/>
            <w:right w:val="none" w:sz="0" w:space="0" w:color="auto"/>
          </w:divBdr>
        </w:div>
        <w:div w:id="343484549">
          <w:marLeft w:val="0"/>
          <w:marRight w:val="0"/>
          <w:marTop w:val="0"/>
          <w:marBottom w:val="0"/>
          <w:divBdr>
            <w:top w:val="none" w:sz="0" w:space="0" w:color="auto"/>
            <w:left w:val="none" w:sz="0" w:space="0" w:color="auto"/>
            <w:bottom w:val="none" w:sz="0" w:space="0" w:color="auto"/>
            <w:right w:val="none" w:sz="0" w:space="0" w:color="auto"/>
          </w:divBdr>
        </w:div>
        <w:div w:id="707604709">
          <w:marLeft w:val="0"/>
          <w:marRight w:val="0"/>
          <w:marTop w:val="0"/>
          <w:marBottom w:val="0"/>
          <w:divBdr>
            <w:top w:val="none" w:sz="0" w:space="0" w:color="auto"/>
            <w:left w:val="none" w:sz="0" w:space="0" w:color="auto"/>
            <w:bottom w:val="none" w:sz="0" w:space="0" w:color="auto"/>
            <w:right w:val="none" w:sz="0" w:space="0" w:color="auto"/>
          </w:divBdr>
        </w:div>
        <w:div w:id="774178453">
          <w:marLeft w:val="0"/>
          <w:marRight w:val="0"/>
          <w:marTop w:val="0"/>
          <w:marBottom w:val="0"/>
          <w:divBdr>
            <w:top w:val="none" w:sz="0" w:space="0" w:color="auto"/>
            <w:left w:val="none" w:sz="0" w:space="0" w:color="auto"/>
            <w:bottom w:val="none" w:sz="0" w:space="0" w:color="auto"/>
            <w:right w:val="none" w:sz="0" w:space="0" w:color="auto"/>
          </w:divBdr>
        </w:div>
        <w:div w:id="1020279757">
          <w:marLeft w:val="0"/>
          <w:marRight w:val="0"/>
          <w:marTop w:val="0"/>
          <w:marBottom w:val="0"/>
          <w:divBdr>
            <w:top w:val="none" w:sz="0" w:space="0" w:color="auto"/>
            <w:left w:val="none" w:sz="0" w:space="0" w:color="auto"/>
            <w:bottom w:val="none" w:sz="0" w:space="0" w:color="auto"/>
            <w:right w:val="none" w:sz="0" w:space="0" w:color="auto"/>
          </w:divBdr>
        </w:div>
        <w:div w:id="1066030713">
          <w:marLeft w:val="0"/>
          <w:marRight w:val="0"/>
          <w:marTop w:val="0"/>
          <w:marBottom w:val="0"/>
          <w:divBdr>
            <w:top w:val="none" w:sz="0" w:space="0" w:color="auto"/>
            <w:left w:val="none" w:sz="0" w:space="0" w:color="auto"/>
            <w:bottom w:val="none" w:sz="0" w:space="0" w:color="auto"/>
            <w:right w:val="none" w:sz="0" w:space="0" w:color="auto"/>
          </w:divBdr>
        </w:div>
        <w:div w:id="1213663401">
          <w:marLeft w:val="0"/>
          <w:marRight w:val="0"/>
          <w:marTop w:val="0"/>
          <w:marBottom w:val="0"/>
          <w:divBdr>
            <w:top w:val="none" w:sz="0" w:space="0" w:color="auto"/>
            <w:left w:val="none" w:sz="0" w:space="0" w:color="auto"/>
            <w:bottom w:val="none" w:sz="0" w:space="0" w:color="auto"/>
            <w:right w:val="none" w:sz="0" w:space="0" w:color="auto"/>
          </w:divBdr>
        </w:div>
        <w:div w:id="1228147172">
          <w:marLeft w:val="0"/>
          <w:marRight w:val="0"/>
          <w:marTop w:val="0"/>
          <w:marBottom w:val="0"/>
          <w:divBdr>
            <w:top w:val="none" w:sz="0" w:space="0" w:color="auto"/>
            <w:left w:val="none" w:sz="0" w:space="0" w:color="auto"/>
            <w:bottom w:val="none" w:sz="0" w:space="0" w:color="auto"/>
            <w:right w:val="none" w:sz="0" w:space="0" w:color="auto"/>
          </w:divBdr>
        </w:div>
        <w:div w:id="1229996328">
          <w:marLeft w:val="0"/>
          <w:marRight w:val="0"/>
          <w:marTop w:val="0"/>
          <w:marBottom w:val="0"/>
          <w:divBdr>
            <w:top w:val="none" w:sz="0" w:space="0" w:color="auto"/>
            <w:left w:val="none" w:sz="0" w:space="0" w:color="auto"/>
            <w:bottom w:val="none" w:sz="0" w:space="0" w:color="auto"/>
            <w:right w:val="none" w:sz="0" w:space="0" w:color="auto"/>
          </w:divBdr>
        </w:div>
        <w:div w:id="1270504032">
          <w:marLeft w:val="0"/>
          <w:marRight w:val="0"/>
          <w:marTop w:val="0"/>
          <w:marBottom w:val="0"/>
          <w:divBdr>
            <w:top w:val="none" w:sz="0" w:space="0" w:color="auto"/>
            <w:left w:val="none" w:sz="0" w:space="0" w:color="auto"/>
            <w:bottom w:val="none" w:sz="0" w:space="0" w:color="auto"/>
            <w:right w:val="none" w:sz="0" w:space="0" w:color="auto"/>
          </w:divBdr>
        </w:div>
        <w:div w:id="1549534904">
          <w:marLeft w:val="0"/>
          <w:marRight w:val="0"/>
          <w:marTop w:val="0"/>
          <w:marBottom w:val="0"/>
          <w:divBdr>
            <w:top w:val="none" w:sz="0" w:space="0" w:color="auto"/>
            <w:left w:val="none" w:sz="0" w:space="0" w:color="auto"/>
            <w:bottom w:val="none" w:sz="0" w:space="0" w:color="auto"/>
            <w:right w:val="none" w:sz="0" w:space="0" w:color="auto"/>
          </w:divBdr>
        </w:div>
      </w:divsChild>
    </w:div>
    <w:div w:id="1227498211">
      <w:bodyDiv w:val="1"/>
      <w:marLeft w:val="0"/>
      <w:marRight w:val="0"/>
      <w:marTop w:val="0"/>
      <w:marBottom w:val="0"/>
      <w:divBdr>
        <w:top w:val="none" w:sz="0" w:space="0" w:color="auto"/>
        <w:left w:val="none" w:sz="0" w:space="0" w:color="auto"/>
        <w:bottom w:val="none" w:sz="0" w:space="0" w:color="auto"/>
        <w:right w:val="none" w:sz="0" w:space="0" w:color="auto"/>
      </w:divBdr>
    </w:div>
    <w:div w:id="1248804743">
      <w:bodyDiv w:val="1"/>
      <w:marLeft w:val="0"/>
      <w:marRight w:val="0"/>
      <w:marTop w:val="0"/>
      <w:marBottom w:val="0"/>
      <w:divBdr>
        <w:top w:val="none" w:sz="0" w:space="0" w:color="auto"/>
        <w:left w:val="none" w:sz="0" w:space="0" w:color="auto"/>
        <w:bottom w:val="none" w:sz="0" w:space="0" w:color="auto"/>
        <w:right w:val="none" w:sz="0" w:space="0" w:color="auto"/>
      </w:divBdr>
    </w:div>
    <w:div w:id="1292445202">
      <w:bodyDiv w:val="1"/>
      <w:marLeft w:val="0"/>
      <w:marRight w:val="0"/>
      <w:marTop w:val="0"/>
      <w:marBottom w:val="0"/>
      <w:divBdr>
        <w:top w:val="none" w:sz="0" w:space="0" w:color="auto"/>
        <w:left w:val="none" w:sz="0" w:space="0" w:color="auto"/>
        <w:bottom w:val="none" w:sz="0" w:space="0" w:color="auto"/>
        <w:right w:val="none" w:sz="0" w:space="0" w:color="auto"/>
      </w:divBdr>
    </w:div>
    <w:div w:id="1313562341">
      <w:bodyDiv w:val="1"/>
      <w:marLeft w:val="0"/>
      <w:marRight w:val="0"/>
      <w:marTop w:val="0"/>
      <w:marBottom w:val="0"/>
      <w:divBdr>
        <w:top w:val="none" w:sz="0" w:space="0" w:color="auto"/>
        <w:left w:val="none" w:sz="0" w:space="0" w:color="auto"/>
        <w:bottom w:val="none" w:sz="0" w:space="0" w:color="auto"/>
        <w:right w:val="none" w:sz="0" w:space="0" w:color="auto"/>
      </w:divBdr>
      <w:divsChild>
        <w:div w:id="26873233">
          <w:marLeft w:val="0"/>
          <w:marRight w:val="0"/>
          <w:marTop w:val="0"/>
          <w:marBottom w:val="0"/>
          <w:divBdr>
            <w:top w:val="none" w:sz="0" w:space="0" w:color="auto"/>
            <w:left w:val="none" w:sz="0" w:space="0" w:color="auto"/>
            <w:bottom w:val="none" w:sz="0" w:space="0" w:color="auto"/>
            <w:right w:val="none" w:sz="0" w:space="0" w:color="auto"/>
          </w:divBdr>
        </w:div>
        <w:div w:id="28991710">
          <w:marLeft w:val="0"/>
          <w:marRight w:val="0"/>
          <w:marTop w:val="0"/>
          <w:marBottom w:val="0"/>
          <w:divBdr>
            <w:top w:val="none" w:sz="0" w:space="0" w:color="auto"/>
            <w:left w:val="none" w:sz="0" w:space="0" w:color="auto"/>
            <w:bottom w:val="none" w:sz="0" w:space="0" w:color="auto"/>
            <w:right w:val="none" w:sz="0" w:space="0" w:color="auto"/>
          </w:divBdr>
        </w:div>
        <w:div w:id="841823279">
          <w:marLeft w:val="0"/>
          <w:marRight w:val="0"/>
          <w:marTop w:val="0"/>
          <w:marBottom w:val="0"/>
          <w:divBdr>
            <w:top w:val="none" w:sz="0" w:space="0" w:color="auto"/>
            <w:left w:val="none" w:sz="0" w:space="0" w:color="auto"/>
            <w:bottom w:val="none" w:sz="0" w:space="0" w:color="auto"/>
            <w:right w:val="none" w:sz="0" w:space="0" w:color="auto"/>
          </w:divBdr>
        </w:div>
        <w:div w:id="1037697794">
          <w:marLeft w:val="0"/>
          <w:marRight w:val="0"/>
          <w:marTop w:val="0"/>
          <w:marBottom w:val="0"/>
          <w:divBdr>
            <w:top w:val="none" w:sz="0" w:space="0" w:color="auto"/>
            <w:left w:val="none" w:sz="0" w:space="0" w:color="auto"/>
            <w:bottom w:val="none" w:sz="0" w:space="0" w:color="auto"/>
            <w:right w:val="none" w:sz="0" w:space="0" w:color="auto"/>
          </w:divBdr>
        </w:div>
        <w:div w:id="1323192114">
          <w:marLeft w:val="0"/>
          <w:marRight w:val="0"/>
          <w:marTop w:val="0"/>
          <w:marBottom w:val="0"/>
          <w:divBdr>
            <w:top w:val="none" w:sz="0" w:space="0" w:color="auto"/>
            <w:left w:val="none" w:sz="0" w:space="0" w:color="auto"/>
            <w:bottom w:val="none" w:sz="0" w:space="0" w:color="auto"/>
            <w:right w:val="none" w:sz="0" w:space="0" w:color="auto"/>
          </w:divBdr>
        </w:div>
        <w:div w:id="1537768892">
          <w:marLeft w:val="0"/>
          <w:marRight w:val="0"/>
          <w:marTop w:val="0"/>
          <w:marBottom w:val="0"/>
          <w:divBdr>
            <w:top w:val="none" w:sz="0" w:space="0" w:color="auto"/>
            <w:left w:val="none" w:sz="0" w:space="0" w:color="auto"/>
            <w:bottom w:val="none" w:sz="0" w:space="0" w:color="auto"/>
            <w:right w:val="none" w:sz="0" w:space="0" w:color="auto"/>
          </w:divBdr>
        </w:div>
        <w:div w:id="1574585321">
          <w:marLeft w:val="0"/>
          <w:marRight w:val="0"/>
          <w:marTop w:val="0"/>
          <w:marBottom w:val="0"/>
          <w:divBdr>
            <w:top w:val="none" w:sz="0" w:space="0" w:color="auto"/>
            <w:left w:val="none" w:sz="0" w:space="0" w:color="auto"/>
            <w:bottom w:val="none" w:sz="0" w:space="0" w:color="auto"/>
            <w:right w:val="none" w:sz="0" w:space="0" w:color="auto"/>
          </w:divBdr>
        </w:div>
        <w:div w:id="1936941201">
          <w:marLeft w:val="0"/>
          <w:marRight w:val="0"/>
          <w:marTop w:val="0"/>
          <w:marBottom w:val="0"/>
          <w:divBdr>
            <w:top w:val="none" w:sz="0" w:space="0" w:color="auto"/>
            <w:left w:val="none" w:sz="0" w:space="0" w:color="auto"/>
            <w:bottom w:val="none" w:sz="0" w:space="0" w:color="auto"/>
            <w:right w:val="none" w:sz="0" w:space="0" w:color="auto"/>
          </w:divBdr>
        </w:div>
      </w:divsChild>
    </w:div>
    <w:div w:id="1548644402">
      <w:bodyDiv w:val="1"/>
      <w:marLeft w:val="0"/>
      <w:marRight w:val="0"/>
      <w:marTop w:val="0"/>
      <w:marBottom w:val="0"/>
      <w:divBdr>
        <w:top w:val="none" w:sz="0" w:space="0" w:color="auto"/>
        <w:left w:val="none" w:sz="0" w:space="0" w:color="auto"/>
        <w:bottom w:val="none" w:sz="0" w:space="0" w:color="auto"/>
        <w:right w:val="none" w:sz="0" w:space="0" w:color="auto"/>
      </w:divBdr>
      <w:divsChild>
        <w:div w:id="131218792">
          <w:marLeft w:val="0"/>
          <w:marRight w:val="0"/>
          <w:marTop w:val="0"/>
          <w:marBottom w:val="0"/>
          <w:divBdr>
            <w:top w:val="none" w:sz="0" w:space="0" w:color="auto"/>
            <w:left w:val="none" w:sz="0" w:space="0" w:color="auto"/>
            <w:bottom w:val="none" w:sz="0" w:space="0" w:color="auto"/>
            <w:right w:val="none" w:sz="0" w:space="0" w:color="auto"/>
          </w:divBdr>
        </w:div>
        <w:div w:id="526409510">
          <w:marLeft w:val="0"/>
          <w:marRight w:val="0"/>
          <w:marTop w:val="0"/>
          <w:marBottom w:val="0"/>
          <w:divBdr>
            <w:top w:val="none" w:sz="0" w:space="0" w:color="auto"/>
            <w:left w:val="none" w:sz="0" w:space="0" w:color="auto"/>
            <w:bottom w:val="none" w:sz="0" w:space="0" w:color="auto"/>
            <w:right w:val="none" w:sz="0" w:space="0" w:color="auto"/>
          </w:divBdr>
        </w:div>
        <w:div w:id="828138471">
          <w:marLeft w:val="0"/>
          <w:marRight w:val="0"/>
          <w:marTop w:val="0"/>
          <w:marBottom w:val="0"/>
          <w:divBdr>
            <w:top w:val="none" w:sz="0" w:space="0" w:color="auto"/>
            <w:left w:val="none" w:sz="0" w:space="0" w:color="auto"/>
            <w:bottom w:val="none" w:sz="0" w:space="0" w:color="auto"/>
            <w:right w:val="none" w:sz="0" w:space="0" w:color="auto"/>
          </w:divBdr>
        </w:div>
        <w:div w:id="863396704">
          <w:marLeft w:val="0"/>
          <w:marRight w:val="0"/>
          <w:marTop w:val="0"/>
          <w:marBottom w:val="0"/>
          <w:divBdr>
            <w:top w:val="none" w:sz="0" w:space="0" w:color="auto"/>
            <w:left w:val="none" w:sz="0" w:space="0" w:color="auto"/>
            <w:bottom w:val="none" w:sz="0" w:space="0" w:color="auto"/>
            <w:right w:val="none" w:sz="0" w:space="0" w:color="auto"/>
          </w:divBdr>
        </w:div>
        <w:div w:id="1376388562">
          <w:marLeft w:val="0"/>
          <w:marRight w:val="0"/>
          <w:marTop w:val="0"/>
          <w:marBottom w:val="0"/>
          <w:divBdr>
            <w:top w:val="none" w:sz="0" w:space="0" w:color="auto"/>
            <w:left w:val="none" w:sz="0" w:space="0" w:color="auto"/>
            <w:bottom w:val="none" w:sz="0" w:space="0" w:color="auto"/>
            <w:right w:val="none" w:sz="0" w:space="0" w:color="auto"/>
          </w:divBdr>
        </w:div>
        <w:div w:id="1555920667">
          <w:marLeft w:val="0"/>
          <w:marRight w:val="0"/>
          <w:marTop w:val="0"/>
          <w:marBottom w:val="0"/>
          <w:divBdr>
            <w:top w:val="none" w:sz="0" w:space="0" w:color="auto"/>
            <w:left w:val="none" w:sz="0" w:space="0" w:color="auto"/>
            <w:bottom w:val="none" w:sz="0" w:space="0" w:color="auto"/>
            <w:right w:val="none" w:sz="0" w:space="0" w:color="auto"/>
          </w:divBdr>
        </w:div>
        <w:div w:id="1790011807">
          <w:marLeft w:val="0"/>
          <w:marRight w:val="0"/>
          <w:marTop w:val="0"/>
          <w:marBottom w:val="0"/>
          <w:divBdr>
            <w:top w:val="none" w:sz="0" w:space="0" w:color="auto"/>
            <w:left w:val="none" w:sz="0" w:space="0" w:color="auto"/>
            <w:bottom w:val="none" w:sz="0" w:space="0" w:color="auto"/>
            <w:right w:val="none" w:sz="0" w:space="0" w:color="auto"/>
          </w:divBdr>
        </w:div>
        <w:div w:id="1899053163">
          <w:marLeft w:val="0"/>
          <w:marRight w:val="0"/>
          <w:marTop w:val="0"/>
          <w:marBottom w:val="0"/>
          <w:divBdr>
            <w:top w:val="none" w:sz="0" w:space="0" w:color="auto"/>
            <w:left w:val="none" w:sz="0" w:space="0" w:color="auto"/>
            <w:bottom w:val="none" w:sz="0" w:space="0" w:color="auto"/>
            <w:right w:val="none" w:sz="0" w:space="0" w:color="auto"/>
          </w:divBdr>
        </w:div>
      </w:divsChild>
    </w:div>
    <w:div w:id="1593273143">
      <w:bodyDiv w:val="1"/>
      <w:marLeft w:val="0"/>
      <w:marRight w:val="0"/>
      <w:marTop w:val="0"/>
      <w:marBottom w:val="0"/>
      <w:divBdr>
        <w:top w:val="none" w:sz="0" w:space="0" w:color="auto"/>
        <w:left w:val="none" w:sz="0" w:space="0" w:color="auto"/>
        <w:bottom w:val="none" w:sz="0" w:space="0" w:color="auto"/>
        <w:right w:val="none" w:sz="0" w:space="0" w:color="auto"/>
      </w:divBdr>
      <w:divsChild>
        <w:div w:id="843471781">
          <w:marLeft w:val="0"/>
          <w:marRight w:val="0"/>
          <w:marTop w:val="0"/>
          <w:marBottom w:val="0"/>
          <w:divBdr>
            <w:top w:val="none" w:sz="0" w:space="0" w:color="auto"/>
            <w:left w:val="none" w:sz="0" w:space="0" w:color="auto"/>
            <w:bottom w:val="none" w:sz="0" w:space="0" w:color="auto"/>
            <w:right w:val="none" w:sz="0" w:space="0" w:color="auto"/>
          </w:divBdr>
        </w:div>
        <w:div w:id="2019304680">
          <w:marLeft w:val="0"/>
          <w:marRight w:val="0"/>
          <w:marTop w:val="0"/>
          <w:marBottom w:val="0"/>
          <w:divBdr>
            <w:top w:val="none" w:sz="0" w:space="0" w:color="auto"/>
            <w:left w:val="none" w:sz="0" w:space="0" w:color="auto"/>
            <w:bottom w:val="none" w:sz="0" w:space="0" w:color="auto"/>
            <w:right w:val="none" w:sz="0" w:space="0" w:color="auto"/>
          </w:divBdr>
          <w:divsChild>
            <w:div w:id="2054291">
              <w:marLeft w:val="0"/>
              <w:marRight w:val="0"/>
              <w:marTop w:val="0"/>
              <w:marBottom w:val="0"/>
              <w:divBdr>
                <w:top w:val="none" w:sz="0" w:space="0" w:color="auto"/>
                <w:left w:val="none" w:sz="0" w:space="0" w:color="auto"/>
                <w:bottom w:val="none" w:sz="0" w:space="0" w:color="auto"/>
                <w:right w:val="none" w:sz="0" w:space="0" w:color="auto"/>
              </w:divBdr>
              <w:divsChild>
                <w:div w:id="291718219">
                  <w:marLeft w:val="0"/>
                  <w:marRight w:val="0"/>
                  <w:marTop w:val="0"/>
                  <w:marBottom w:val="0"/>
                  <w:divBdr>
                    <w:top w:val="none" w:sz="0" w:space="0" w:color="auto"/>
                    <w:left w:val="none" w:sz="0" w:space="0" w:color="auto"/>
                    <w:bottom w:val="none" w:sz="0" w:space="0" w:color="auto"/>
                    <w:right w:val="none" w:sz="0" w:space="0" w:color="auto"/>
                  </w:divBdr>
                </w:div>
                <w:div w:id="1545369659">
                  <w:marLeft w:val="0"/>
                  <w:marRight w:val="0"/>
                  <w:marTop w:val="0"/>
                  <w:marBottom w:val="0"/>
                  <w:divBdr>
                    <w:top w:val="none" w:sz="0" w:space="0" w:color="auto"/>
                    <w:left w:val="none" w:sz="0" w:space="0" w:color="auto"/>
                    <w:bottom w:val="none" w:sz="0" w:space="0" w:color="auto"/>
                    <w:right w:val="none" w:sz="0" w:space="0" w:color="auto"/>
                  </w:divBdr>
                </w:div>
              </w:divsChild>
            </w:div>
            <w:div w:id="98381787">
              <w:marLeft w:val="0"/>
              <w:marRight w:val="0"/>
              <w:marTop w:val="0"/>
              <w:marBottom w:val="0"/>
              <w:divBdr>
                <w:top w:val="none" w:sz="0" w:space="0" w:color="auto"/>
                <w:left w:val="none" w:sz="0" w:space="0" w:color="auto"/>
                <w:bottom w:val="none" w:sz="0" w:space="0" w:color="auto"/>
                <w:right w:val="none" w:sz="0" w:space="0" w:color="auto"/>
              </w:divBdr>
            </w:div>
            <w:div w:id="121534278">
              <w:marLeft w:val="0"/>
              <w:marRight w:val="0"/>
              <w:marTop w:val="0"/>
              <w:marBottom w:val="0"/>
              <w:divBdr>
                <w:top w:val="none" w:sz="0" w:space="0" w:color="auto"/>
                <w:left w:val="none" w:sz="0" w:space="0" w:color="auto"/>
                <w:bottom w:val="none" w:sz="0" w:space="0" w:color="auto"/>
                <w:right w:val="none" w:sz="0" w:space="0" w:color="auto"/>
              </w:divBdr>
              <w:divsChild>
                <w:div w:id="904101200">
                  <w:marLeft w:val="0"/>
                  <w:marRight w:val="0"/>
                  <w:marTop w:val="0"/>
                  <w:marBottom w:val="0"/>
                  <w:divBdr>
                    <w:top w:val="none" w:sz="0" w:space="0" w:color="auto"/>
                    <w:left w:val="none" w:sz="0" w:space="0" w:color="auto"/>
                    <w:bottom w:val="none" w:sz="0" w:space="0" w:color="auto"/>
                    <w:right w:val="none" w:sz="0" w:space="0" w:color="auto"/>
                  </w:divBdr>
                  <w:divsChild>
                    <w:div w:id="2131121299">
                      <w:marLeft w:val="0"/>
                      <w:marRight w:val="0"/>
                      <w:marTop w:val="0"/>
                      <w:marBottom w:val="0"/>
                      <w:divBdr>
                        <w:top w:val="none" w:sz="0" w:space="0" w:color="auto"/>
                        <w:left w:val="none" w:sz="0" w:space="0" w:color="auto"/>
                        <w:bottom w:val="none" w:sz="0" w:space="0" w:color="auto"/>
                        <w:right w:val="none" w:sz="0" w:space="0" w:color="auto"/>
                      </w:divBdr>
                      <w:divsChild>
                        <w:div w:id="1274633349">
                          <w:marLeft w:val="0"/>
                          <w:marRight w:val="0"/>
                          <w:marTop w:val="0"/>
                          <w:marBottom w:val="0"/>
                          <w:divBdr>
                            <w:top w:val="none" w:sz="0" w:space="0" w:color="auto"/>
                            <w:left w:val="none" w:sz="0" w:space="0" w:color="auto"/>
                            <w:bottom w:val="none" w:sz="0" w:space="0" w:color="auto"/>
                            <w:right w:val="none" w:sz="0" w:space="0" w:color="auto"/>
                          </w:divBdr>
                          <w:divsChild>
                            <w:div w:id="4871425">
                              <w:marLeft w:val="0"/>
                              <w:marRight w:val="0"/>
                              <w:marTop w:val="0"/>
                              <w:marBottom w:val="0"/>
                              <w:divBdr>
                                <w:top w:val="none" w:sz="0" w:space="0" w:color="auto"/>
                                <w:left w:val="none" w:sz="0" w:space="0" w:color="auto"/>
                                <w:bottom w:val="none" w:sz="0" w:space="0" w:color="auto"/>
                                <w:right w:val="none" w:sz="0" w:space="0" w:color="auto"/>
                              </w:divBdr>
                            </w:div>
                            <w:div w:id="61611611">
                              <w:marLeft w:val="0"/>
                              <w:marRight w:val="0"/>
                              <w:marTop w:val="0"/>
                              <w:marBottom w:val="0"/>
                              <w:divBdr>
                                <w:top w:val="none" w:sz="0" w:space="0" w:color="auto"/>
                                <w:left w:val="none" w:sz="0" w:space="0" w:color="auto"/>
                                <w:bottom w:val="none" w:sz="0" w:space="0" w:color="auto"/>
                                <w:right w:val="none" w:sz="0" w:space="0" w:color="auto"/>
                              </w:divBdr>
                            </w:div>
                            <w:div w:id="94130236">
                              <w:marLeft w:val="0"/>
                              <w:marRight w:val="0"/>
                              <w:marTop w:val="0"/>
                              <w:marBottom w:val="0"/>
                              <w:divBdr>
                                <w:top w:val="none" w:sz="0" w:space="0" w:color="auto"/>
                                <w:left w:val="none" w:sz="0" w:space="0" w:color="auto"/>
                                <w:bottom w:val="none" w:sz="0" w:space="0" w:color="auto"/>
                                <w:right w:val="none" w:sz="0" w:space="0" w:color="auto"/>
                              </w:divBdr>
                            </w:div>
                            <w:div w:id="109472819">
                              <w:marLeft w:val="0"/>
                              <w:marRight w:val="0"/>
                              <w:marTop w:val="0"/>
                              <w:marBottom w:val="0"/>
                              <w:divBdr>
                                <w:top w:val="none" w:sz="0" w:space="0" w:color="auto"/>
                                <w:left w:val="none" w:sz="0" w:space="0" w:color="auto"/>
                                <w:bottom w:val="none" w:sz="0" w:space="0" w:color="auto"/>
                                <w:right w:val="none" w:sz="0" w:space="0" w:color="auto"/>
                              </w:divBdr>
                            </w:div>
                            <w:div w:id="184754467">
                              <w:marLeft w:val="0"/>
                              <w:marRight w:val="0"/>
                              <w:marTop w:val="0"/>
                              <w:marBottom w:val="0"/>
                              <w:divBdr>
                                <w:top w:val="none" w:sz="0" w:space="0" w:color="auto"/>
                                <w:left w:val="none" w:sz="0" w:space="0" w:color="auto"/>
                                <w:bottom w:val="none" w:sz="0" w:space="0" w:color="auto"/>
                                <w:right w:val="none" w:sz="0" w:space="0" w:color="auto"/>
                              </w:divBdr>
                            </w:div>
                            <w:div w:id="221720561">
                              <w:marLeft w:val="0"/>
                              <w:marRight w:val="0"/>
                              <w:marTop w:val="0"/>
                              <w:marBottom w:val="0"/>
                              <w:divBdr>
                                <w:top w:val="none" w:sz="0" w:space="0" w:color="auto"/>
                                <w:left w:val="none" w:sz="0" w:space="0" w:color="auto"/>
                                <w:bottom w:val="none" w:sz="0" w:space="0" w:color="auto"/>
                                <w:right w:val="none" w:sz="0" w:space="0" w:color="auto"/>
                              </w:divBdr>
                            </w:div>
                            <w:div w:id="275448840">
                              <w:marLeft w:val="0"/>
                              <w:marRight w:val="0"/>
                              <w:marTop w:val="0"/>
                              <w:marBottom w:val="0"/>
                              <w:divBdr>
                                <w:top w:val="none" w:sz="0" w:space="0" w:color="auto"/>
                                <w:left w:val="none" w:sz="0" w:space="0" w:color="auto"/>
                                <w:bottom w:val="none" w:sz="0" w:space="0" w:color="auto"/>
                                <w:right w:val="none" w:sz="0" w:space="0" w:color="auto"/>
                              </w:divBdr>
                            </w:div>
                            <w:div w:id="294063371">
                              <w:marLeft w:val="0"/>
                              <w:marRight w:val="0"/>
                              <w:marTop w:val="0"/>
                              <w:marBottom w:val="0"/>
                              <w:divBdr>
                                <w:top w:val="none" w:sz="0" w:space="0" w:color="auto"/>
                                <w:left w:val="none" w:sz="0" w:space="0" w:color="auto"/>
                                <w:bottom w:val="none" w:sz="0" w:space="0" w:color="auto"/>
                                <w:right w:val="none" w:sz="0" w:space="0" w:color="auto"/>
                              </w:divBdr>
                            </w:div>
                            <w:div w:id="322589789">
                              <w:marLeft w:val="0"/>
                              <w:marRight w:val="0"/>
                              <w:marTop w:val="0"/>
                              <w:marBottom w:val="0"/>
                              <w:divBdr>
                                <w:top w:val="none" w:sz="0" w:space="0" w:color="auto"/>
                                <w:left w:val="none" w:sz="0" w:space="0" w:color="auto"/>
                                <w:bottom w:val="none" w:sz="0" w:space="0" w:color="auto"/>
                                <w:right w:val="none" w:sz="0" w:space="0" w:color="auto"/>
                              </w:divBdr>
                            </w:div>
                            <w:div w:id="339236096">
                              <w:marLeft w:val="0"/>
                              <w:marRight w:val="0"/>
                              <w:marTop w:val="0"/>
                              <w:marBottom w:val="0"/>
                              <w:divBdr>
                                <w:top w:val="none" w:sz="0" w:space="0" w:color="auto"/>
                                <w:left w:val="none" w:sz="0" w:space="0" w:color="auto"/>
                                <w:bottom w:val="none" w:sz="0" w:space="0" w:color="auto"/>
                                <w:right w:val="none" w:sz="0" w:space="0" w:color="auto"/>
                              </w:divBdr>
                            </w:div>
                            <w:div w:id="360327996">
                              <w:marLeft w:val="0"/>
                              <w:marRight w:val="0"/>
                              <w:marTop w:val="0"/>
                              <w:marBottom w:val="0"/>
                              <w:divBdr>
                                <w:top w:val="none" w:sz="0" w:space="0" w:color="auto"/>
                                <w:left w:val="none" w:sz="0" w:space="0" w:color="auto"/>
                                <w:bottom w:val="none" w:sz="0" w:space="0" w:color="auto"/>
                                <w:right w:val="none" w:sz="0" w:space="0" w:color="auto"/>
                              </w:divBdr>
                            </w:div>
                            <w:div w:id="362828327">
                              <w:marLeft w:val="0"/>
                              <w:marRight w:val="0"/>
                              <w:marTop w:val="0"/>
                              <w:marBottom w:val="0"/>
                              <w:divBdr>
                                <w:top w:val="none" w:sz="0" w:space="0" w:color="auto"/>
                                <w:left w:val="none" w:sz="0" w:space="0" w:color="auto"/>
                                <w:bottom w:val="none" w:sz="0" w:space="0" w:color="auto"/>
                                <w:right w:val="none" w:sz="0" w:space="0" w:color="auto"/>
                              </w:divBdr>
                            </w:div>
                            <w:div w:id="363022966">
                              <w:marLeft w:val="0"/>
                              <w:marRight w:val="0"/>
                              <w:marTop w:val="0"/>
                              <w:marBottom w:val="0"/>
                              <w:divBdr>
                                <w:top w:val="none" w:sz="0" w:space="0" w:color="auto"/>
                                <w:left w:val="none" w:sz="0" w:space="0" w:color="auto"/>
                                <w:bottom w:val="none" w:sz="0" w:space="0" w:color="auto"/>
                                <w:right w:val="none" w:sz="0" w:space="0" w:color="auto"/>
                              </w:divBdr>
                            </w:div>
                            <w:div w:id="386148461">
                              <w:marLeft w:val="0"/>
                              <w:marRight w:val="0"/>
                              <w:marTop w:val="0"/>
                              <w:marBottom w:val="0"/>
                              <w:divBdr>
                                <w:top w:val="none" w:sz="0" w:space="0" w:color="auto"/>
                                <w:left w:val="none" w:sz="0" w:space="0" w:color="auto"/>
                                <w:bottom w:val="none" w:sz="0" w:space="0" w:color="auto"/>
                                <w:right w:val="none" w:sz="0" w:space="0" w:color="auto"/>
                              </w:divBdr>
                            </w:div>
                            <w:div w:id="390037105">
                              <w:marLeft w:val="0"/>
                              <w:marRight w:val="0"/>
                              <w:marTop w:val="0"/>
                              <w:marBottom w:val="0"/>
                              <w:divBdr>
                                <w:top w:val="none" w:sz="0" w:space="0" w:color="auto"/>
                                <w:left w:val="none" w:sz="0" w:space="0" w:color="auto"/>
                                <w:bottom w:val="none" w:sz="0" w:space="0" w:color="auto"/>
                                <w:right w:val="none" w:sz="0" w:space="0" w:color="auto"/>
                              </w:divBdr>
                            </w:div>
                            <w:div w:id="391850826">
                              <w:marLeft w:val="0"/>
                              <w:marRight w:val="0"/>
                              <w:marTop w:val="0"/>
                              <w:marBottom w:val="0"/>
                              <w:divBdr>
                                <w:top w:val="none" w:sz="0" w:space="0" w:color="auto"/>
                                <w:left w:val="none" w:sz="0" w:space="0" w:color="auto"/>
                                <w:bottom w:val="none" w:sz="0" w:space="0" w:color="auto"/>
                                <w:right w:val="none" w:sz="0" w:space="0" w:color="auto"/>
                              </w:divBdr>
                            </w:div>
                            <w:div w:id="406417318">
                              <w:marLeft w:val="0"/>
                              <w:marRight w:val="0"/>
                              <w:marTop w:val="0"/>
                              <w:marBottom w:val="0"/>
                              <w:divBdr>
                                <w:top w:val="none" w:sz="0" w:space="0" w:color="auto"/>
                                <w:left w:val="none" w:sz="0" w:space="0" w:color="auto"/>
                                <w:bottom w:val="none" w:sz="0" w:space="0" w:color="auto"/>
                                <w:right w:val="none" w:sz="0" w:space="0" w:color="auto"/>
                              </w:divBdr>
                            </w:div>
                            <w:div w:id="425465205">
                              <w:marLeft w:val="0"/>
                              <w:marRight w:val="0"/>
                              <w:marTop w:val="0"/>
                              <w:marBottom w:val="0"/>
                              <w:divBdr>
                                <w:top w:val="none" w:sz="0" w:space="0" w:color="auto"/>
                                <w:left w:val="none" w:sz="0" w:space="0" w:color="auto"/>
                                <w:bottom w:val="none" w:sz="0" w:space="0" w:color="auto"/>
                                <w:right w:val="none" w:sz="0" w:space="0" w:color="auto"/>
                              </w:divBdr>
                            </w:div>
                            <w:div w:id="433208633">
                              <w:marLeft w:val="0"/>
                              <w:marRight w:val="0"/>
                              <w:marTop w:val="0"/>
                              <w:marBottom w:val="0"/>
                              <w:divBdr>
                                <w:top w:val="none" w:sz="0" w:space="0" w:color="auto"/>
                                <w:left w:val="none" w:sz="0" w:space="0" w:color="auto"/>
                                <w:bottom w:val="none" w:sz="0" w:space="0" w:color="auto"/>
                                <w:right w:val="none" w:sz="0" w:space="0" w:color="auto"/>
                              </w:divBdr>
                            </w:div>
                            <w:div w:id="451873068">
                              <w:marLeft w:val="0"/>
                              <w:marRight w:val="0"/>
                              <w:marTop w:val="0"/>
                              <w:marBottom w:val="0"/>
                              <w:divBdr>
                                <w:top w:val="none" w:sz="0" w:space="0" w:color="auto"/>
                                <w:left w:val="none" w:sz="0" w:space="0" w:color="auto"/>
                                <w:bottom w:val="none" w:sz="0" w:space="0" w:color="auto"/>
                                <w:right w:val="none" w:sz="0" w:space="0" w:color="auto"/>
                              </w:divBdr>
                            </w:div>
                            <w:div w:id="459112064">
                              <w:marLeft w:val="0"/>
                              <w:marRight w:val="0"/>
                              <w:marTop w:val="0"/>
                              <w:marBottom w:val="0"/>
                              <w:divBdr>
                                <w:top w:val="none" w:sz="0" w:space="0" w:color="auto"/>
                                <w:left w:val="none" w:sz="0" w:space="0" w:color="auto"/>
                                <w:bottom w:val="none" w:sz="0" w:space="0" w:color="auto"/>
                                <w:right w:val="none" w:sz="0" w:space="0" w:color="auto"/>
                              </w:divBdr>
                            </w:div>
                            <w:div w:id="508641271">
                              <w:marLeft w:val="0"/>
                              <w:marRight w:val="0"/>
                              <w:marTop w:val="0"/>
                              <w:marBottom w:val="0"/>
                              <w:divBdr>
                                <w:top w:val="none" w:sz="0" w:space="0" w:color="auto"/>
                                <w:left w:val="none" w:sz="0" w:space="0" w:color="auto"/>
                                <w:bottom w:val="none" w:sz="0" w:space="0" w:color="auto"/>
                                <w:right w:val="none" w:sz="0" w:space="0" w:color="auto"/>
                              </w:divBdr>
                            </w:div>
                            <w:div w:id="525413445">
                              <w:marLeft w:val="0"/>
                              <w:marRight w:val="0"/>
                              <w:marTop w:val="0"/>
                              <w:marBottom w:val="0"/>
                              <w:divBdr>
                                <w:top w:val="none" w:sz="0" w:space="0" w:color="auto"/>
                                <w:left w:val="none" w:sz="0" w:space="0" w:color="auto"/>
                                <w:bottom w:val="none" w:sz="0" w:space="0" w:color="auto"/>
                                <w:right w:val="none" w:sz="0" w:space="0" w:color="auto"/>
                              </w:divBdr>
                            </w:div>
                            <w:div w:id="532113887">
                              <w:marLeft w:val="0"/>
                              <w:marRight w:val="0"/>
                              <w:marTop w:val="0"/>
                              <w:marBottom w:val="0"/>
                              <w:divBdr>
                                <w:top w:val="none" w:sz="0" w:space="0" w:color="auto"/>
                                <w:left w:val="none" w:sz="0" w:space="0" w:color="auto"/>
                                <w:bottom w:val="none" w:sz="0" w:space="0" w:color="auto"/>
                                <w:right w:val="none" w:sz="0" w:space="0" w:color="auto"/>
                              </w:divBdr>
                            </w:div>
                            <w:div w:id="532964369">
                              <w:marLeft w:val="0"/>
                              <w:marRight w:val="0"/>
                              <w:marTop w:val="0"/>
                              <w:marBottom w:val="0"/>
                              <w:divBdr>
                                <w:top w:val="none" w:sz="0" w:space="0" w:color="auto"/>
                                <w:left w:val="none" w:sz="0" w:space="0" w:color="auto"/>
                                <w:bottom w:val="none" w:sz="0" w:space="0" w:color="auto"/>
                                <w:right w:val="none" w:sz="0" w:space="0" w:color="auto"/>
                              </w:divBdr>
                            </w:div>
                            <w:div w:id="596594775">
                              <w:marLeft w:val="0"/>
                              <w:marRight w:val="0"/>
                              <w:marTop w:val="0"/>
                              <w:marBottom w:val="0"/>
                              <w:divBdr>
                                <w:top w:val="none" w:sz="0" w:space="0" w:color="auto"/>
                                <w:left w:val="none" w:sz="0" w:space="0" w:color="auto"/>
                                <w:bottom w:val="none" w:sz="0" w:space="0" w:color="auto"/>
                                <w:right w:val="none" w:sz="0" w:space="0" w:color="auto"/>
                              </w:divBdr>
                            </w:div>
                            <w:div w:id="604774150">
                              <w:marLeft w:val="0"/>
                              <w:marRight w:val="0"/>
                              <w:marTop w:val="0"/>
                              <w:marBottom w:val="0"/>
                              <w:divBdr>
                                <w:top w:val="none" w:sz="0" w:space="0" w:color="auto"/>
                                <w:left w:val="none" w:sz="0" w:space="0" w:color="auto"/>
                                <w:bottom w:val="none" w:sz="0" w:space="0" w:color="auto"/>
                                <w:right w:val="none" w:sz="0" w:space="0" w:color="auto"/>
                              </w:divBdr>
                            </w:div>
                            <w:div w:id="643042802">
                              <w:marLeft w:val="0"/>
                              <w:marRight w:val="0"/>
                              <w:marTop w:val="0"/>
                              <w:marBottom w:val="0"/>
                              <w:divBdr>
                                <w:top w:val="none" w:sz="0" w:space="0" w:color="auto"/>
                                <w:left w:val="none" w:sz="0" w:space="0" w:color="auto"/>
                                <w:bottom w:val="none" w:sz="0" w:space="0" w:color="auto"/>
                                <w:right w:val="none" w:sz="0" w:space="0" w:color="auto"/>
                              </w:divBdr>
                            </w:div>
                            <w:div w:id="682248144">
                              <w:marLeft w:val="0"/>
                              <w:marRight w:val="0"/>
                              <w:marTop w:val="0"/>
                              <w:marBottom w:val="0"/>
                              <w:divBdr>
                                <w:top w:val="none" w:sz="0" w:space="0" w:color="auto"/>
                                <w:left w:val="none" w:sz="0" w:space="0" w:color="auto"/>
                                <w:bottom w:val="none" w:sz="0" w:space="0" w:color="auto"/>
                                <w:right w:val="none" w:sz="0" w:space="0" w:color="auto"/>
                              </w:divBdr>
                            </w:div>
                            <w:div w:id="772556234">
                              <w:marLeft w:val="0"/>
                              <w:marRight w:val="0"/>
                              <w:marTop w:val="0"/>
                              <w:marBottom w:val="0"/>
                              <w:divBdr>
                                <w:top w:val="none" w:sz="0" w:space="0" w:color="auto"/>
                                <w:left w:val="none" w:sz="0" w:space="0" w:color="auto"/>
                                <w:bottom w:val="none" w:sz="0" w:space="0" w:color="auto"/>
                                <w:right w:val="none" w:sz="0" w:space="0" w:color="auto"/>
                              </w:divBdr>
                            </w:div>
                            <w:div w:id="804391239">
                              <w:marLeft w:val="0"/>
                              <w:marRight w:val="0"/>
                              <w:marTop w:val="0"/>
                              <w:marBottom w:val="0"/>
                              <w:divBdr>
                                <w:top w:val="none" w:sz="0" w:space="0" w:color="auto"/>
                                <w:left w:val="none" w:sz="0" w:space="0" w:color="auto"/>
                                <w:bottom w:val="none" w:sz="0" w:space="0" w:color="auto"/>
                                <w:right w:val="none" w:sz="0" w:space="0" w:color="auto"/>
                              </w:divBdr>
                            </w:div>
                            <w:div w:id="830415827">
                              <w:marLeft w:val="0"/>
                              <w:marRight w:val="0"/>
                              <w:marTop w:val="0"/>
                              <w:marBottom w:val="0"/>
                              <w:divBdr>
                                <w:top w:val="none" w:sz="0" w:space="0" w:color="auto"/>
                                <w:left w:val="none" w:sz="0" w:space="0" w:color="auto"/>
                                <w:bottom w:val="none" w:sz="0" w:space="0" w:color="auto"/>
                                <w:right w:val="none" w:sz="0" w:space="0" w:color="auto"/>
                              </w:divBdr>
                            </w:div>
                            <w:div w:id="853961706">
                              <w:marLeft w:val="0"/>
                              <w:marRight w:val="0"/>
                              <w:marTop w:val="0"/>
                              <w:marBottom w:val="0"/>
                              <w:divBdr>
                                <w:top w:val="none" w:sz="0" w:space="0" w:color="auto"/>
                                <w:left w:val="none" w:sz="0" w:space="0" w:color="auto"/>
                                <w:bottom w:val="none" w:sz="0" w:space="0" w:color="auto"/>
                                <w:right w:val="none" w:sz="0" w:space="0" w:color="auto"/>
                              </w:divBdr>
                            </w:div>
                            <w:div w:id="857473679">
                              <w:marLeft w:val="0"/>
                              <w:marRight w:val="0"/>
                              <w:marTop w:val="0"/>
                              <w:marBottom w:val="0"/>
                              <w:divBdr>
                                <w:top w:val="none" w:sz="0" w:space="0" w:color="auto"/>
                                <w:left w:val="none" w:sz="0" w:space="0" w:color="auto"/>
                                <w:bottom w:val="none" w:sz="0" w:space="0" w:color="auto"/>
                                <w:right w:val="none" w:sz="0" w:space="0" w:color="auto"/>
                              </w:divBdr>
                            </w:div>
                            <w:div w:id="877202249">
                              <w:marLeft w:val="0"/>
                              <w:marRight w:val="0"/>
                              <w:marTop w:val="0"/>
                              <w:marBottom w:val="0"/>
                              <w:divBdr>
                                <w:top w:val="none" w:sz="0" w:space="0" w:color="auto"/>
                                <w:left w:val="none" w:sz="0" w:space="0" w:color="auto"/>
                                <w:bottom w:val="none" w:sz="0" w:space="0" w:color="auto"/>
                                <w:right w:val="none" w:sz="0" w:space="0" w:color="auto"/>
                              </w:divBdr>
                            </w:div>
                            <w:div w:id="879703739">
                              <w:marLeft w:val="0"/>
                              <w:marRight w:val="0"/>
                              <w:marTop w:val="0"/>
                              <w:marBottom w:val="0"/>
                              <w:divBdr>
                                <w:top w:val="none" w:sz="0" w:space="0" w:color="auto"/>
                                <w:left w:val="none" w:sz="0" w:space="0" w:color="auto"/>
                                <w:bottom w:val="none" w:sz="0" w:space="0" w:color="auto"/>
                                <w:right w:val="none" w:sz="0" w:space="0" w:color="auto"/>
                              </w:divBdr>
                            </w:div>
                            <w:div w:id="887379466">
                              <w:marLeft w:val="0"/>
                              <w:marRight w:val="0"/>
                              <w:marTop w:val="0"/>
                              <w:marBottom w:val="0"/>
                              <w:divBdr>
                                <w:top w:val="none" w:sz="0" w:space="0" w:color="auto"/>
                                <w:left w:val="none" w:sz="0" w:space="0" w:color="auto"/>
                                <w:bottom w:val="none" w:sz="0" w:space="0" w:color="auto"/>
                                <w:right w:val="none" w:sz="0" w:space="0" w:color="auto"/>
                              </w:divBdr>
                            </w:div>
                            <w:div w:id="920337053">
                              <w:marLeft w:val="0"/>
                              <w:marRight w:val="0"/>
                              <w:marTop w:val="0"/>
                              <w:marBottom w:val="0"/>
                              <w:divBdr>
                                <w:top w:val="none" w:sz="0" w:space="0" w:color="auto"/>
                                <w:left w:val="none" w:sz="0" w:space="0" w:color="auto"/>
                                <w:bottom w:val="none" w:sz="0" w:space="0" w:color="auto"/>
                                <w:right w:val="none" w:sz="0" w:space="0" w:color="auto"/>
                              </w:divBdr>
                            </w:div>
                            <w:div w:id="921140171">
                              <w:marLeft w:val="0"/>
                              <w:marRight w:val="0"/>
                              <w:marTop w:val="0"/>
                              <w:marBottom w:val="0"/>
                              <w:divBdr>
                                <w:top w:val="none" w:sz="0" w:space="0" w:color="auto"/>
                                <w:left w:val="none" w:sz="0" w:space="0" w:color="auto"/>
                                <w:bottom w:val="none" w:sz="0" w:space="0" w:color="auto"/>
                                <w:right w:val="none" w:sz="0" w:space="0" w:color="auto"/>
                              </w:divBdr>
                            </w:div>
                            <w:div w:id="954676300">
                              <w:marLeft w:val="0"/>
                              <w:marRight w:val="0"/>
                              <w:marTop w:val="0"/>
                              <w:marBottom w:val="0"/>
                              <w:divBdr>
                                <w:top w:val="none" w:sz="0" w:space="0" w:color="auto"/>
                                <w:left w:val="none" w:sz="0" w:space="0" w:color="auto"/>
                                <w:bottom w:val="none" w:sz="0" w:space="0" w:color="auto"/>
                                <w:right w:val="none" w:sz="0" w:space="0" w:color="auto"/>
                              </w:divBdr>
                            </w:div>
                            <w:div w:id="974068130">
                              <w:marLeft w:val="0"/>
                              <w:marRight w:val="0"/>
                              <w:marTop w:val="0"/>
                              <w:marBottom w:val="0"/>
                              <w:divBdr>
                                <w:top w:val="none" w:sz="0" w:space="0" w:color="auto"/>
                                <w:left w:val="none" w:sz="0" w:space="0" w:color="auto"/>
                                <w:bottom w:val="none" w:sz="0" w:space="0" w:color="auto"/>
                                <w:right w:val="none" w:sz="0" w:space="0" w:color="auto"/>
                              </w:divBdr>
                            </w:div>
                            <w:div w:id="992215690">
                              <w:marLeft w:val="0"/>
                              <w:marRight w:val="0"/>
                              <w:marTop w:val="0"/>
                              <w:marBottom w:val="0"/>
                              <w:divBdr>
                                <w:top w:val="none" w:sz="0" w:space="0" w:color="auto"/>
                                <w:left w:val="none" w:sz="0" w:space="0" w:color="auto"/>
                                <w:bottom w:val="none" w:sz="0" w:space="0" w:color="auto"/>
                                <w:right w:val="none" w:sz="0" w:space="0" w:color="auto"/>
                              </w:divBdr>
                            </w:div>
                            <w:div w:id="1039285238">
                              <w:marLeft w:val="0"/>
                              <w:marRight w:val="0"/>
                              <w:marTop w:val="0"/>
                              <w:marBottom w:val="0"/>
                              <w:divBdr>
                                <w:top w:val="none" w:sz="0" w:space="0" w:color="auto"/>
                                <w:left w:val="none" w:sz="0" w:space="0" w:color="auto"/>
                                <w:bottom w:val="none" w:sz="0" w:space="0" w:color="auto"/>
                                <w:right w:val="none" w:sz="0" w:space="0" w:color="auto"/>
                              </w:divBdr>
                            </w:div>
                            <w:div w:id="1039818871">
                              <w:marLeft w:val="0"/>
                              <w:marRight w:val="0"/>
                              <w:marTop w:val="0"/>
                              <w:marBottom w:val="0"/>
                              <w:divBdr>
                                <w:top w:val="none" w:sz="0" w:space="0" w:color="auto"/>
                                <w:left w:val="none" w:sz="0" w:space="0" w:color="auto"/>
                                <w:bottom w:val="none" w:sz="0" w:space="0" w:color="auto"/>
                                <w:right w:val="none" w:sz="0" w:space="0" w:color="auto"/>
                              </w:divBdr>
                            </w:div>
                            <w:div w:id="1059521689">
                              <w:marLeft w:val="0"/>
                              <w:marRight w:val="0"/>
                              <w:marTop w:val="0"/>
                              <w:marBottom w:val="0"/>
                              <w:divBdr>
                                <w:top w:val="none" w:sz="0" w:space="0" w:color="auto"/>
                                <w:left w:val="none" w:sz="0" w:space="0" w:color="auto"/>
                                <w:bottom w:val="none" w:sz="0" w:space="0" w:color="auto"/>
                                <w:right w:val="none" w:sz="0" w:space="0" w:color="auto"/>
                              </w:divBdr>
                            </w:div>
                            <w:div w:id="1087188506">
                              <w:marLeft w:val="0"/>
                              <w:marRight w:val="0"/>
                              <w:marTop w:val="0"/>
                              <w:marBottom w:val="0"/>
                              <w:divBdr>
                                <w:top w:val="none" w:sz="0" w:space="0" w:color="auto"/>
                                <w:left w:val="none" w:sz="0" w:space="0" w:color="auto"/>
                                <w:bottom w:val="none" w:sz="0" w:space="0" w:color="auto"/>
                                <w:right w:val="none" w:sz="0" w:space="0" w:color="auto"/>
                              </w:divBdr>
                            </w:div>
                            <w:div w:id="1107312951">
                              <w:marLeft w:val="0"/>
                              <w:marRight w:val="0"/>
                              <w:marTop w:val="0"/>
                              <w:marBottom w:val="0"/>
                              <w:divBdr>
                                <w:top w:val="none" w:sz="0" w:space="0" w:color="auto"/>
                                <w:left w:val="none" w:sz="0" w:space="0" w:color="auto"/>
                                <w:bottom w:val="none" w:sz="0" w:space="0" w:color="auto"/>
                                <w:right w:val="none" w:sz="0" w:space="0" w:color="auto"/>
                              </w:divBdr>
                            </w:div>
                            <w:div w:id="1146976303">
                              <w:marLeft w:val="0"/>
                              <w:marRight w:val="0"/>
                              <w:marTop w:val="0"/>
                              <w:marBottom w:val="0"/>
                              <w:divBdr>
                                <w:top w:val="none" w:sz="0" w:space="0" w:color="auto"/>
                                <w:left w:val="none" w:sz="0" w:space="0" w:color="auto"/>
                                <w:bottom w:val="none" w:sz="0" w:space="0" w:color="auto"/>
                                <w:right w:val="none" w:sz="0" w:space="0" w:color="auto"/>
                              </w:divBdr>
                            </w:div>
                            <w:div w:id="1183931494">
                              <w:marLeft w:val="0"/>
                              <w:marRight w:val="0"/>
                              <w:marTop w:val="0"/>
                              <w:marBottom w:val="0"/>
                              <w:divBdr>
                                <w:top w:val="none" w:sz="0" w:space="0" w:color="auto"/>
                                <w:left w:val="none" w:sz="0" w:space="0" w:color="auto"/>
                                <w:bottom w:val="none" w:sz="0" w:space="0" w:color="auto"/>
                                <w:right w:val="none" w:sz="0" w:space="0" w:color="auto"/>
                              </w:divBdr>
                            </w:div>
                            <w:div w:id="1189757138">
                              <w:marLeft w:val="0"/>
                              <w:marRight w:val="0"/>
                              <w:marTop w:val="0"/>
                              <w:marBottom w:val="0"/>
                              <w:divBdr>
                                <w:top w:val="none" w:sz="0" w:space="0" w:color="auto"/>
                                <w:left w:val="none" w:sz="0" w:space="0" w:color="auto"/>
                                <w:bottom w:val="none" w:sz="0" w:space="0" w:color="auto"/>
                                <w:right w:val="none" w:sz="0" w:space="0" w:color="auto"/>
                              </w:divBdr>
                            </w:div>
                            <w:div w:id="1199511806">
                              <w:marLeft w:val="0"/>
                              <w:marRight w:val="0"/>
                              <w:marTop w:val="0"/>
                              <w:marBottom w:val="0"/>
                              <w:divBdr>
                                <w:top w:val="none" w:sz="0" w:space="0" w:color="auto"/>
                                <w:left w:val="none" w:sz="0" w:space="0" w:color="auto"/>
                                <w:bottom w:val="none" w:sz="0" w:space="0" w:color="auto"/>
                                <w:right w:val="none" w:sz="0" w:space="0" w:color="auto"/>
                              </w:divBdr>
                            </w:div>
                            <w:div w:id="1209562436">
                              <w:marLeft w:val="0"/>
                              <w:marRight w:val="0"/>
                              <w:marTop w:val="0"/>
                              <w:marBottom w:val="0"/>
                              <w:divBdr>
                                <w:top w:val="none" w:sz="0" w:space="0" w:color="auto"/>
                                <w:left w:val="none" w:sz="0" w:space="0" w:color="auto"/>
                                <w:bottom w:val="none" w:sz="0" w:space="0" w:color="auto"/>
                                <w:right w:val="none" w:sz="0" w:space="0" w:color="auto"/>
                              </w:divBdr>
                            </w:div>
                            <w:div w:id="1279527090">
                              <w:marLeft w:val="0"/>
                              <w:marRight w:val="0"/>
                              <w:marTop w:val="0"/>
                              <w:marBottom w:val="0"/>
                              <w:divBdr>
                                <w:top w:val="none" w:sz="0" w:space="0" w:color="auto"/>
                                <w:left w:val="none" w:sz="0" w:space="0" w:color="auto"/>
                                <w:bottom w:val="none" w:sz="0" w:space="0" w:color="auto"/>
                                <w:right w:val="none" w:sz="0" w:space="0" w:color="auto"/>
                              </w:divBdr>
                            </w:div>
                            <w:div w:id="1306080927">
                              <w:marLeft w:val="0"/>
                              <w:marRight w:val="0"/>
                              <w:marTop w:val="0"/>
                              <w:marBottom w:val="0"/>
                              <w:divBdr>
                                <w:top w:val="none" w:sz="0" w:space="0" w:color="auto"/>
                                <w:left w:val="none" w:sz="0" w:space="0" w:color="auto"/>
                                <w:bottom w:val="none" w:sz="0" w:space="0" w:color="auto"/>
                                <w:right w:val="none" w:sz="0" w:space="0" w:color="auto"/>
                              </w:divBdr>
                            </w:div>
                            <w:div w:id="1330717104">
                              <w:marLeft w:val="0"/>
                              <w:marRight w:val="0"/>
                              <w:marTop w:val="0"/>
                              <w:marBottom w:val="0"/>
                              <w:divBdr>
                                <w:top w:val="none" w:sz="0" w:space="0" w:color="auto"/>
                                <w:left w:val="none" w:sz="0" w:space="0" w:color="auto"/>
                                <w:bottom w:val="none" w:sz="0" w:space="0" w:color="auto"/>
                                <w:right w:val="none" w:sz="0" w:space="0" w:color="auto"/>
                              </w:divBdr>
                            </w:div>
                            <w:div w:id="1331757971">
                              <w:marLeft w:val="0"/>
                              <w:marRight w:val="0"/>
                              <w:marTop w:val="0"/>
                              <w:marBottom w:val="0"/>
                              <w:divBdr>
                                <w:top w:val="none" w:sz="0" w:space="0" w:color="auto"/>
                                <w:left w:val="none" w:sz="0" w:space="0" w:color="auto"/>
                                <w:bottom w:val="none" w:sz="0" w:space="0" w:color="auto"/>
                                <w:right w:val="none" w:sz="0" w:space="0" w:color="auto"/>
                              </w:divBdr>
                            </w:div>
                            <w:div w:id="1380743999">
                              <w:marLeft w:val="0"/>
                              <w:marRight w:val="0"/>
                              <w:marTop w:val="0"/>
                              <w:marBottom w:val="0"/>
                              <w:divBdr>
                                <w:top w:val="none" w:sz="0" w:space="0" w:color="auto"/>
                                <w:left w:val="none" w:sz="0" w:space="0" w:color="auto"/>
                                <w:bottom w:val="none" w:sz="0" w:space="0" w:color="auto"/>
                                <w:right w:val="none" w:sz="0" w:space="0" w:color="auto"/>
                              </w:divBdr>
                            </w:div>
                            <w:div w:id="1393652943">
                              <w:marLeft w:val="0"/>
                              <w:marRight w:val="0"/>
                              <w:marTop w:val="0"/>
                              <w:marBottom w:val="0"/>
                              <w:divBdr>
                                <w:top w:val="none" w:sz="0" w:space="0" w:color="auto"/>
                                <w:left w:val="none" w:sz="0" w:space="0" w:color="auto"/>
                                <w:bottom w:val="none" w:sz="0" w:space="0" w:color="auto"/>
                                <w:right w:val="none" w:sz="0" w:space="0" w:color="auto"/>
                              </w:divBdr>
                            </w:div>
                            <w:div w:id="1396776088">
                              <w:marLeft w:val="0"/>
                              <w:marRight w:val="0"/>
                              <w:marTop w:val="0"/>
                              <w:marBottom w:val="0"/>
                              <w:divBdr>
                                <w:top w:val="none" w:sz="0" w:space="0" w:color="auto"/>
                                <w:left w:val="none" w:sz="0" w:space="0" w:color="auto"/>
                                <w:bottom w:val="none" w:sz="0" w:space="0" w:color="auto"/>
                                <w:right w:val="none" w:sz="0" w:space="0" w:color="auto"/>
                              </w:divBdr>
                            </w:div>
                            <w:div w:id="1469786543">
                              <w:marLeft w:val="0"/>
                              <w:marRight w:val="0"/>
                              <w:marTop w:val="0"/>
                              <w:marBottom w:val="0"/>
                              <w:divBdr>
                                <w:top w:val="none" w:sz="0" w:space="0" w:color="auto"/>
                                <w:left w:val="none" w:sz="0" w:space="0" w:color="auto"/>
                                <w:bottom w:val="none" w:sz="0" w:space="0" w:color="auto"/>
                                <w:right w:val="none" w:sz="0" w:space="0" w:color="auto"/>
                              </w:divBdr>
                            </w:div>
                            <w:div w:id="1537305896">
                              <w:marLeft w:val="0"/>
                              <w:marRight w:val="0"/>
                              <w:marTop w:val="0"/>
                              <w:marBottom w:val="0"/>
                              <w:divBdr>
                                <w:top w:val="none" w:sz="0" w:space="0" w:color="auto"/>
                                <w:left w:val="none" w:sz="0" w:space="0" w:color="auto"/>
                                <w:bottom w:val="none" w:sz="0" w:space="0" w:color="auto"/>
                                <w:right w:val="none" w:sz="0" w:space="0" w:color="auto"/>
                              </w:divBdr>
                            </w:div>
                            <w:div w:id="1552228118">
                              <w:marLeft w:val="0"/>
                              <w:marRight w:val="0"/>
                              <w:marTop w:val="0"/>
                              <w:marBottom w:val="0"/>
                              <w:divBdr>
                                <w:top w:val="none" w:sz="0" w:space="0" w:color="auto"/>
                                <w:left w:val="none" w:sz="0" w:space="0" w:color="auto"/>
                                <w:bottom w:val="none" w:sz="0" w:space="0" w:color="auto"/>
                                <w:right w:val="none" w:sz="0" w:space="0" w:color="auto"/>
                              </w:divBdr>
                            </w:div>
                            <w:div w:id="1570537259">
                              <w:marLeft w:val="0"/>
                              <w:marRight w:val="0"/>
                              <w:marTop w:val="0"/>
                              <w:marBottom w:val="0"/>
                              <w:divBdr>
                                <w:top w:val="none" w:sz="0" w:space="0" w:color="auto"/>
                                <w:left w:val="none" w:sz="0" w:space="0" w:color="auto"/>
                                <w:bottom w:val="none" w:sz="0" w:space="0" w:color="auto"/>
                                <w:right w:val="none" w:sz="0" w:space="0" w:color="auto"/>
                              </w:divBdr>
                            </w:div>
                            <w:div w:id="1579363469">
                              <w:marLeft w:val="0"/>
                              <w:marRight w:val="0"/>
                              <w:marTop w:val="0"/>
                              <w:marBottom w:val="0"/>
                              <w:divBdr>
                                <w:top w:val="none" w:sz="0" w:space="0" w:color="auto"/>
                                <w:left w:val="none" w:sz="0" w:space="0" w:color="auto"/>
                                <w:bottom w:val="none" w:sz="0" w:space="0" w:color="auto"/>
                                <w:right w:val="none" w:sz="0" w:space="0" w:color="auto"/>
                              </w:divBdr>
                            </w:div>
                            <w:div w:id="1583373764">
                              <w:marLeft w:val="0"/>
                              <w:marRight w:val="0"/>
                              <w:marTop w:val="0"/>
                              <w:marBottom w:val="0"/>
                              <w:divBdr>
                                <w:top w:val="none" w:sz="0" w:space="0" w:color="auto"/>
                                <w:left w:val="none" w:sz="0" w:space="0" w:color="auto"/>
                                <w:bottom w:val="none" w:sz="0" w:space="0" w:color="auto"/>
                                <w:right w:val="none" w:sz="0" w:space="0" w:color="auto"/>
                              </w:divBdr>
                            </w:div>
                            <w:div w:id="1592663045">
                              <w:marLeft w:val="0"/>
                              <w:marRight w:val="0"/>
                              <w:marTop w:val="0"/>
                              <w:marBottom w:val="0"/>
                              <w:divBdr>
                                <w:top w:val="none" w:sz="0" w:space="0" w:color="auto"/>
                                <w:left w:val="none" w:sz="0" w:space="0" w:color="auto"/>
                                <w:bottom w:val="none" w:sz="0" w:space="0" w:color="auto"/>
                                <w:right w:val="none" w:sz="0" w:space="0" w:color="auto"/>
                              </w:divBdr>
                            </w:div>
                            <w:div w:id="1634288561">
                              <w:marLeft w:val="0"/>
                              <w:marRight w:val="0"/>
                              <w:marTop w:val="0"/>
                              <w:marBottom w:val="0"/>
                              <w:divBdr>
                                <w:top w:val="none" w:sz="0" w:space="0" w:color="auto"/>
                                <w:left w:val="none" w:sz="0" w:space="0" w:color="auto"/>
                                <w:bottom w:val="none" w:sz="0" w:space="0" w:color="auto"/>
                                <w:right w:val="none" w:sz="0" w:space="0" w:color="auto"/>
                              </w:divBdr>
                            </w:div>
                            <w:div w:id="1653175266">
                              <w:marLeft w:val="0"/>
                              <w:marRight w:val="0"/>
                              <w:marTop w:val="0"/>
                              <w:marBottom w:val="0"/>
                              <w:divBdr>
                                <w:top w:val="none" w:sz="0" w:space="0" w:color="auto"/>
                                <w:left w:val="none" w:sz="0" w:space="0" w:color="auto"/>
                                <w:bottom w:val="none" w:sz="0" w:space="0" w:color="auto"/>
                                <w:right w:val="none" w:sz="0" w:space="0" w:color="auto"/>
                              </w:divBdr>
                            </w:div>
                            <w:div w:id="1654067793">
                              <w:marLeft w:val="0"/>
                              <w:marRight w:val="0"/>
                              <w:marTop w:val="0"/>
                              <w:marBottom w:val="0"/>
                              <w:divBdr>
                                <w:top w:val="none" w:sz="0" w:space="0" w:color="auto"/>
                                <w:left w:val="none" w:sz="0" w:space="0" w:color="auto"/>
                                <w:bottom w:val="none" w:sz="0" w:space="0" w:color="auto"/>
                                <w:right w:val="none" w:sz="0" w:space="0" w:color="auto"/>
                              </w:divBdr>
                            </w:div>
                            <w:div w:id="1656297122">
                              <w:marLeft w:val="0"/>
                              <w:marRight w:val="0"/>
                              <w:marTop w:val="0"/>
                              <w:marBottom w:val="0"/>
                              <w:divBdr>
                                <w:top w:val="none" w:sz="0" w:space="0" w:color="auto"/>
                                <w:left w:val="none" w:sz="0" w:space="0" w:color="auto"/>
                                <w:bottom w:val="none" w:sz="0" w:space="0" w:color="auto"/>
                                <w:right w:val="none" w:sz="0" w:space="0" w:color="auto"/>
                              </w:divBdr>
                            </w:div>
                            <w:div w:id="1697191868">
                              <w:marLeft w:val="0"/>
                              <w:marRight w:val="0"/>
                              <w:marTop w:val="0"/>
                              <w:marBottom w:val="0"/>
                              <w:divBdr>
                                <w:top w:val="none" w:sz="0" w:space="0" w:color="auto"/>
                                <w:left w:val="none" w:sz="0" w:space="0" w:color="auto"/>
                                <w:bottom w:val="none" w:sz="0" w:space="0" w:color="auto"/>
                                <w:right w:val="none" w:sz="0" w:space="0" w:color="auto"/>
                              </w:divBdr>
                            </w:div>
                            <w:div w:id="1700936384">
                              <w:marLeft w:val="0"/>
                              <w:marRight w:val="0"/>
                              <w:marTop w:val="0"/>
                              <w:marBottom w:val="0"/>
                              <w:divBdr>
                                <w:top w:val="none" w:sz="0" w:space="0" w:color="auto"/>
                                <w:left w:val="none" w:sz="0" w:space="0" w:color="auto"/>
                                <w:bottom w:val="none" w:sz="0" w:space="0" w:color="auto"/>
                                <w:right w:val="none" w:sz="0" w:space="0" w:color="auto"/>
                              </w:divBdr>
                            </w:div>
                            <w:div w:id="1701854828">
                              <w:marLeft w:val="0"/>
                              <w:marRight w:val="0"/>
                              <w:marTop w:val="0"/>
                              <w:marBottom w:val="0"/>
                              <w:divBdr>
                                <w:top w:val="none" w:sz="0" w:space="0" w:color="auto"/>
                                <w:left w:val="none" w:sz="0" w:space="0" w:color="auto"/>
                                <w:bottom w:val="none" w:sz="0" w:space="0" w:color="auto"/>
                                <w:right w:val="none" w:sz="0" w:space="0" w:color="auto"/>
                              </w:divBdr>
                            </w:div>
                            <w:div w:id="1710910899">
                              <w:marLeft w:val="0"/>
                              <w:marRight w:val="0"/>
                              <w:marTop w:val="0"/>
                              <w:marBottom w:val="0"/>
                              <w:divBdr>
                                <w:top w:val="none" w:sz="0" w:space="0" w:color="auto"/>
                                <w:left w:val="none" w:sz="0" w:space="0" w:color="auto"/>
                                <w:bottom w:val="none" w:sz="0" w:space="0" w:color="auto"/>
                                <w:right w:val="none" w:sz="0" w:space="0" w:color="auto"/>
                              </w:divBdr>
                            </w:div>
                            <w:div w:id="1742218659">
                              <w:marLeft w:val="0"/>
                              <w:marRight w:val="0"/>
                              <w:marTop w:val="0"/>
                              <w:marBottom w:val="0"/>
                              <w:divBdr>
                                <w:top w:val="none" w:sz="0" w:space="0" w:color="auto"/>
                                <w:left w:val="none" w:sz="0" w:space="0" w:color="auto"/>
                                <w:bottom w:val="none" w:sz="0" w:space="0" w:color="auto"/>
                                <w:right w:val="none" w:sz="0" w:space="0" w:color="auto"/>
                              </w:divBdr>
                            </w:div>
                            <w:div w:id="1785228806">
                              <w:marLeft w:val="0"/>
                              <w:marRight w:val="0"/>
                              <w:marTop w:val="0"/>
                              <w:marBottom w:val="0"/>
                              <w:divBdr>
                                <w:top w:val="none" w:sz="0" w:space="0" w:color="auto"/>
                                <w:left w:val="none" w:sz="0" w:space="0" w:color="auto"/>
                                <w:bottom w:val="none" w:sz="0" w:space="0" w:color="auto"/>
                                <w:right w:val="none" w:sz="0" w:space="0" w:color="auto"/>
                              </w:divBdr>
                            </w:div>
                            <w:div w:id="1802460790">
                              <w:marLeft w:val="0"/>
                              <w:marRight w:val="0"/>
                              <w:marTop w:val="0"/>
                              <w:marBottom w:val="0"/>
                              <w:divBdr>
                                <w:top w:val="none" w:sz="0" w:space="0" w:color="auto"/>
                                <w:left w:val="none" w:sz="0" w:space="0" w:color="auto"/>
                                <w:bottom w:val="none" w:sz="0" w:space="0" w:color="auto"/>
                                <w:right w:val="none" w:sz="0" w:space="0" w:color="auto"/>
                              </w:divBdr>
                            </w:div>
                            <w:div w:id="1813208968">
                              <w:marLeft w:val="0"/>
                              <w:marRight w:val="0"/>
                              <w:marTop w:val="0"/>
                              <w:marBottom w:val="0"/>
                              <w:divBdr>
                                <w:top w:val="none" w:sz="0" w:space="0" w:color="auto"/>
                                <w:left w:val="none" w:sz="0" w:space="0" w:color="auto"/>
                                <w:bottom w:val="none" w:sz="0" w:space="0" w:color="auto"/>
                                <w:right w:val="none" w:sz="0" w:space="0" w:color="auto"/>
                              </w:divBdr>
                            </w:div>
                            <w:div w:id="1847936556">
                              <w:marLeft w:val="0"/>
                              <w:marRight w:val="0"/>
                              <w:marTop w:val="0"/>
                              <w:marBottom w:val="0"/>
                              <w:divBdr>
                                <w:top w:val="none" w:sz="0" w:space="0" w:color="auto"/>
                                <w:left w:val="none" w:sz="0" w:space="0" w:color="auto"/>
                                <w:bottom w:val="none" w:sz="0" w:space="0" w:color="auto"/>
                                <w:right w:val="none" w:sz="0" w:space="0" w:color="auto"/>
                              </w:divBdr>
                            </w:div>
                            <w:div w:id="1887640552">
                              <w:marLeft w:val="0"/>
                              <w:marRight w:val="0"/>
                              <w:marTop w:val="0"/>
                              <w:marBottom w:val="0"/>
                              <w:divBdr>
                                <w:top w:val="none" w:sz="0" w:space="0" w:color="auto"/>
                                <w:left w:val="none" w:sz="0" w:space="0" w:color="auto"/>
                                <w:bottom w:val="none" w:sz="0" w:space="0" w:color="auto"/>
                                <w:right w:val="none" w:sz="0" w:space="0" w:color="auto"/>
                              </w:divBdr>
                            </w:div>
                            <w:div w:id="1900168002">
                              <w:marLeft w:val="0"/>
                              <w:marRight w:val="0"/>
                              <w:marTop w:val="0"/>
                              <w:marBottom w:val="0"/>
                              <w:divBdr>
                                <w:top w:val="none" w:sz="0" w:space="0" w:color="auto"/>
                                <w:left w:val="none" w:sz="0" w:space="0" w:color="auto"/>
                                <w:bottom w:val="none" w:sz="0" w:space="0" w:color="auto"/>
                                <w:right w:val="none" w:sz="0" w:space="0" w:color="auto"/>
                              </w:divBdr>
                            </w:div>
                            <w:div w:id="1943143229">
                              <w:marLeft w:val="0"/>
                              <w:marRight w:val="0"/>
                              <w:marTop w:val="0"/>
                              <w:marBottom w:val="0"/>
                              <w:divBdr>
                                <w:top w:val="none" w:sz="0" w:space="0" w:color="auto"/>
                                <w:left w:val="none" w:sz="0" w:space="0" w:color="auto"/>
                                <w:bottom w:val="none" w:sz="0" w:space="0" w:color="auto"/>
                                <w:right w:val="none" w:sz="0" w:space="0" w:color="auto"/>
                              </w:divBdr>
                            </w:div>
                            <w:div w:id="1967075633">
                              <w:marLeft w:val="0"/>
                              <w:marRight w:val="0"/>
                              <w:marTop w:val="0"/>
                              <w:marBottom w:val="0"/>
                              <w:divBdr>
                                <w:top w:val="none" w:sz="0" w:space="0" w:color="auto"/>
                                <w:left w:val="none" w:sz="0" w:space="0" w:color="auto"/>
                                <w:bottom w:val="none" w:sz="0" w:space="0" w:color="auto"/>
                                <w:right w:val="none" w:sz="0" w:space="0" w:color="auto"/>
                              </w:divBdr>
                            </w:div>
                            <w:div w:id="1973972194">
                              <w:marLeft w:val="0"/>
                              <w:marRight w:val="0"/>
                              <w:marTop w:val="0"/>
                              <w:marBottom w:val="0"/>
                              <w:divBdr>
                                <w:top w:val="none" w:sz="0" w:space="0" w:color="auto"/>
                                <w:left w:val="none" w:sz="0" w:space="0" w:color="auto"/>
                                <w:bottom w:val="none" w:sz="0" w:space="0" w:color="auto"/>
                                <w:right w:val="none" w:sz="0" w:space="0" w:color="auto"/>
                              </w:divBdr>
                            </w:div>
                            <w:div w:id="1986200750">
                              <w:marLeft w:val="0"/>
                              <w:marRight w:val="0"/>
                              <w:marTop w:val="0"/>
                              <w:marBottom w:val="0"/>
                              <w:divBdr>
                                <w:top w:val="none" w:sz="0" w:space="0" w:color="auto"/>
                                <w:left w:val="none" w:sz="0" w:space="0" w:color="auto"/>
                                <w:bottom w:val="none" w:sz="0" w:space="0" w:color="auto"/>
                                <w:right w:val="none" w:sz="0" w:space="0" w:color="auto"/>
                              </w:divBdr>
                            </w:div>
                            <w:div w:id="2005011513">
                              <w:marLeft w:val="0"/>
                              <w:marRight w:val="0"/>
                              <w:marTop w:val="0"/>
                              <w:marBottom w:val="0"/>
                              <w:divBdr>
                                <w:top w:val="none" w:sz="0" w:space="0" w:color="auto"/>
                                <w:left w:val="none" w:sz="0" w:space="0" w:color="auto"/>
                                <w:bottom w:val="none" w:sz="0" w:space="0" w:color="auto"/>
                                <w:right w:val="none" w:sz="0" w:space="0" w:color="auto"/>
                              </w:divBdr>
                            </w:div>
                            <w:div w:id="2008164625">
                              <w:marLeft w:val="0"/>
                              <w:marRight w:val="0"/>
                              <w:marTop w:val="0"/>
                              <w:marBottom w:val="0"/>
                              <w:divBdr>
                                <w:top w:val="none" w:sz="0" w:space="0" w:color="auto"/>
                                <w:left w:val="none" w:sz="0" w:space="0" w:color="auto"/>
                                <w:bottom w:val="none" w:sz="0" w:space="0" w:color="auto"/>
                                <w:right w:val="none" w:sz="0" w:space="0" w:color="auto"/>
                              </w:divBdr>
                            </w:div>
                            <w:div w:id="2028865707">
                              <w:marLeft w:val="0"/>
                              <w:marRight w:val="0"/>
                              <w:marTop w:val="0"/>
                              <w:marBottom w:val="0"/>
                              <w:divBdr>
                                <w:top w:val="none" w:sz="0" w:space="0" w:color="auto"/>
                                <w:left w:val="none" w:sz="0" w:space="0" w:color="auto"/>
                                <w:bottom w:val="none" w:sz="0" w:space="0" w:color="auto"/>
                                <w:right w:val="none" w:sz="0" w:space="0" w:color="auto"/>
                              </w:divBdr>
                            </w:div>
                            <w:div w:id="2035693770">
                              <w:marLeft w:val="0"/>
                              <w:marRight w:val="0"/>
                              <w:marTop w:val="0"/>
                              <w:marBottom w:val="0"/>
                              <w:divBdr>
                                <w:top w:val="none" w:sz="0" w:space="0" w:color="auto"/>
                                <w:left w:val="none" w:sz="0" w:space="0" w:color="auto"/>
                                <w:bottom w:val="none" w:sz="0" w:space="0" w:color="auto"/>
                                <w:right w:val="none" w:sz="0" w:space="0" w:color="auto"/>
                              </w:divBdr>
                            </w:div>
                            <w:div w:id="2056851155">
                              <w:marLeft w:val="0"/>
                              <w:marRight w:val="0"/>
                              <w:marTop w:val="0"/>
                              <w:marBottom w:val="0"/>
                              <w:divBdr>
                                <w:top w:val="none" w:sz="0" w:space="0" w:color="auto"/>
                                <w:left w:val="none" w:sz="0" w:space="0" w:color="auto"/>
                                <w:bottom w:val="none" w:sz="0" w:space="0" w:color="auto"/>
                                <w:right w:val="none" w:sz="0" w:space="0" w:color="auto"/>
                              </w:divBdr>
                            </w:div>
                            <w:div w:id="212376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914732">
              <w:marLeft w:val="0"/>
              <w:marRight w:val="0"/>
              <w:marTop w:val="0"/>
              <w:marBottom w:val="0"/>
              <w:divBdr>
                <w:top w:val="none" w:sz="0" w:space="0" w:color="auto"/>
                <w:left w:val="none" w:sz="0" w:space="0" w:color="auto"/>
                <w:bottom w:val="none" w:sz="0" w:space="0" w:color="auto"/>
                <w:right w:val="none" w:sz="0" w:space="0" w:color="auto"/>
              </w:divBdr>
              <w:divsChild>
                <w:div w:id="1758013897">
                  <w:marLeft w:val="0"/>
                  <w:marRight w:val="0"/>
                  <w:marTop w:val="0"/>
                  <w:marBottom w:val="0"/>
                  <w:divBdr>
                    <w:top w:val="none" w:sz="0" w:space="0" w:color="auto"/>
                    <w:left w:val="none" w:sz="0" w:space="0" w:color="auto"/>
                    <w:bottom w:val="none" w:sz="0" w:space="0" w:color="auto"/>
                    <w:right w:val="none" w:sz="0" w:space="0" w:color="auto"/>
                  </w:divBdr>
                </w:div>
              </w:divsChild>
            </w:div>
            <w:div w:id="2109108605">
              <w:marLeft w:val="0"/>
              <w:marRight w:val="0"/>
              <w:marTop w:val="0"/>
              <w:marBottom w:val="0"/>
              <w:divBdr>
                <w:top w:val="none" w:sz="0" w:space="0" w:color="auto"/>
                <w:left w:val="none" w:sz="0" w:space="0" w:color="auto"/>
                <w:bottom w:val="none" w:sz="0" w:space="0" w:color="auto"/>
                <w:right w:val="none" w:sz="0" w:space="0" w:color="auto"/>
              </w:divBdr>
              <w:divsChild>
                <w:div w:id="1745764093">
                  <w:marLeft w:val="0"/>
                  <w:marRight w:val="0"/>
                  <w:marTop w:val="0"/>
                  <w:marBottom w:val="0"/>
                  <w:divBdr>
                    <w:top w:val="none" w:sz="0" w:space="0" w:color="auto"/>
                    <w:left w:val="none" w:sz="0" w:space="0" w:color="auto"/>
                    <w:bottom w:val="none" w:sz="0" w:space="0" w:color="auto"/>
                    <w:right w:val="none" w:sz="0" w:space="0" w:color="auto"/>
                  </w:divBdr>
                  <w:divsChild>
                    <w:div w:id="1334189744">
                      <w:marLeft w:val="0"/>
                      <w:marRight w:val="0"/>
                      <w:marTop w:val="0"/>
                      <w:marBottom w:val="0"/>
                      <w:divBdr>
                        <w:top w:val="none" w:sz="0" w:space="0" w:color="auto"/>
                        <w:left w:val="none" w:sz="0" w:space="0" w:color="auto"/>
                        <w:bottom w:val="none" w:sz="0" w:space="0" w:color="auto"/>
                        <w:right w:val="none" w:sz="0" w:space="0" w:color="auto"/>
                      </w:divBdr>
                      <w:divsChild>
                        <w:div w:id="1349062482">
                          <w:marLeft w:val="0"/>
                          <w:marRight w:val="0"/>
                          <w:marTop w:val="0"/>
                          <w:marBottom w:val="0"/>
                          <w:divBdr>
                            <w:top w:val="none" w:sz="0" w:space="0" w:color="auto"/>
                            <w:left w:val="none" w:sz="0" w:space="0" w:color="auto"/>
                            <w:bottom w:val="none" w:sz="0" w:space="0" w:color="auto"/>
                            <w:right w:val="none" w:sz="0" w:space="0" w:color="auto"/>
                          </w:divBdr>
                          <w:divsChild>
                            <w:div w:id="81298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1538478">
      <w:bodyDiv w:val="1"/>
      <w:marLeft w:val="0"/>
      <w:marRight w:val="0"/>
      <w:marTop w:val="0"/>
      <w:marBottom w:val="0"/>
      <w:divBdr>
        <w:top w:val="none" w:sz="0" w:space="0" w:color="auto"/>
        <w:left w:val="none" w:sz="0" w:space="0" w:color="auto"/>
        <w:bottom w:val="none" w:sz="0" w:space="0" w:color="auto"/>
        <w:right w:val="none" w:sz="0" w:space="0" w:color="auto"/>
      </w:divBdr>
      <w:divsChild>
        <w:div w:id="36902646">
          <w:marLeft w:val="0"/>
          <w:marRight w:val="0"/>
          <w:marTop w:val="0"/>
          <w:marBottom w:val="0"/>
          <w:divBdr>
            <w:top w:val="none" w:sz="0" w:space="0" w:color="auto"/>
            <w:left w:val="none" w:sz="0" w:space="0" w:color="auto"/>
            <w:bottom w:val="none" w:sz="0" w:space="0" w:color="auto"/>
            <w:right w:val="none" w:sz="0" w:space="0" w:color="auto"/>
          </w:divBdr>
        </w:div>
        <w:div w:id="150799616">
          <w:marLeft w:val="0"/>
          <w:marRight w:val="0"/>
          <w:marTop w:val="0"/>
          <w:marBottom w:val="0"/>
          <w:divBdr>
            <w:top w:val="none" w:sz="0" w:space="0" w:color="auto"/>
            <w:left w:val="none" w:sz="0" w:space="0" w:color="auto"/>
            <w:bottom w:val="none" w:sz="0" w:space="0" w:color="auto"/>
            <w:right w:val="none" w:sz="0" w:space="0" w:color="auto"/>
          </w:divBdr>
        </w:div>
        <w:div w:id="861088629">
          <w:marLeft w:val="0"/>
          <w:marRight w:val="0"/>
          <w:marTop w:val="0"/>
          <w:marBottom w:val="0"/>
          <w:divBdr>
            <w:top w:val="none" w:sz="0" w:space="0" w:color="auto"/>
            <w:left w:val="none" w:sz="0" w:space="0" w:color="auto"/>
            <w:bottom w:val="none" w:sz="0" w:space="0" w:color="auto"/>
            <w:right w:val="none" w:sz="0" w:space="0" w:color="auto"/>
          </w:divBdr>
        </w:div>
        <w:div w:id="987592554">
          <w:marLeft w:val="0"/>
          <w:marRight w:val="0"/>
          <w:marTop w:val="0"/>
          <w:marBottom w:val="0"/>
          <w:divBdr>
            <w:top w:val="none" w:sz="0" w:space="0" w:color="auto"/>
            <w:left w:val="none" w:sz="0" w:space="0" w:color="auto"/>
            <w:bottom w:val="none" w:sz="0" w:space="0" w:color="auto"/>
            <w:right w:val="none" w:sz="0" w:space="0" w:color="auto"/>
          </w:divBdr>
        </w:div>
        <w:div w:id="1263878796">
          <w:marLeft w:val="0"/>
          <w:marRight w:val="0"/>
          <w:marTop w:val="0"/>
          <w:marBottom w:val="0"/>
          <w:divBdr>
            <w:top w:val="none" w:sz="0" w:space="0" w:color="auto"/>
            <w:left w:val="none" w:sz="0" w:space="0" w:color="auto"/>
            <w:bottom w:val="none" w:sz="0" w:space="0" w:color="auto"/>
            <w:right w:val="none" w:sz="0" w:space="0" w:color="auto"/>
          </w:divBdr>
        </w:div>
        <w:div w:id="1387533425">
          <w:marLeft w:val="0"/>
          <w:marRight w:val="0"/>
          <w:marTop w:val="0"/>
          <w:marBottom w:val="0"/>
          <w:divBdr>
            <w:top w:val="none" w:sz="0" w:space="0" w:color="auto"/>
            <w:left w:val="none" w:sz="0" w:space="0" w:color="auto"/>
            <w:bottom w:val="none" w:sz="0" w:space="0" w:color="auto"/>
            <w:right w:val="none" w:sz="0" w:space="0" w:color="auto"/>
          </w:divBdr>
        </w:div>
        <w:div w:id="1547135561">
          <w:marLeft w:val="0"/>
          <w:marRight w:val="0"/>
          <w:marTop w:val="0"/>
          <w:marBottom w:val="0"/>
          <w:divBdr>
            <w:top w:val="none" w:sz="0" w:space="0" w:color="auto"/>
            <w:left w:val="none" w:sz="0" w:space="0" w:color="auto"/>
            <w:bottom w:val="none" w:sz="0" w:space="0" w:color="auto"/>
            <w:right w:val="none" w:sz="0" w:space="0" w:color="auto"/>
          </w:divBdr>
        </w:div>
        <w:div w:id="2089301148">
          <w:marLeft w:val="0"/>
          <w:marRight w:val="0"/>
          <w:marTop w:val="0"/>
          <w:marBottom w:val="0"/>
          <w:divBdr>
            <w:top w:val="none" w:sz="0" w:space="0" w:color="auto"/>
            <w:left w:val="none" w:sz="0" w:space="0" w:color="auto"/>
            <w:bottom w:val="none" w:sz="0" w:space="0" w:color="auto"/>
            <w:right w:val="none" w:sz="0" w:space="0" w:color="auto"/>
          </w:divBdr>
        </w:div>
      </w:divsChild>
    </w:div>
    <w:div w:id="1778015724">
      <w:bodyDiv w:val="1"/>
      <w:marLeft w:val="0"/>
      <w:marRight w:val="0"/>
      <w:marTop w:val="0"/>
      <w:marBottom w:val="0"/>
      <w:divBdr>
        <w:top w:val="none" w:sz="0" w:space="0" w:color="auto"/>
        <w:left w:val="none" w:sz="0" w:space="0" w:color="auto"/>
        <w:bottom w:val="none" w:sz="0" w:space="0" w:color="auto"/>
        <w:right w:val="none" w:sz="0" w:space="0" w:color="auto"/>
      </w:divBdr>
      <w:divsChild>
        <w:div w:id="1213807736">
          <w:marLeft w:val="0"/>
          <w:marRight w:val="0"/>
          <w:marTop w:val="0"/>
          <w:marBottom w:val="0"/>
          <w:divBdr>
            <w:top w:val="none" w:sz="0" w:space="0" w:color="auto"/>
            <w:left w:val="none" w:sz="0" w:space="0" w:color="auto"/>
            <w:bottom w:val="none" w:sz="0" w:space="0" w:color="auto"/>
            <w:right w:val="none" w:sz="0" w:space="0" w:color="auto"/>
          </w:divBdr>
        </w:div>
        <w:div w:id="1633444726">
          <w:marLeft w:val="0"/>
          <w:marRight w:val="0"/>
          <w:marTop w:val="0"/>
          <w:marBottom w:val="0"/>
          <w:divBdr>
            <w:top w:val="none" w:sz="0" w:space="0" w:color="auto"/>
            <w:left w:val="none" w:sz="0" w:space="0" w:color="auto"/>
            <w:bottom w:val="none" w:sz="0" w:space="0" w:color="auto"/>
            <w:right w:val="none" w:sz="0" w:space="0" w:color="auto"/>
          </w:divBdr>
        </w:div>
      </w:divsChild>
    </w:div>
    <w:div w:id="1922399664">
      <w:bodyDiv w:val="1"/>
      <w:marLeft w:val="0"/>
      <w:marRight w:val="0"/>
      <w:marTop w:val="0"/>
      <w:marBottom w:val="0"/>
      <w:divBdr>
        <w:top w:val="none" w:sz="0" w:space="0" w:color="auto"/>
        <w:left w:val="none" w:sz="0" w:space="0" w:color="auto"/>
        <w:bottom w:val="none" w:sz="0" w:space="0" w:color="auto"/>
        <w:right w:val="none" w:sz="0" w:space="0" w:color="auto"/>
      </w:divBdr>
    </w:div>
    <w:div w:id="2017804685">
      <w:bodyDiv w:val="1"/>
      <w:marLeft w:val="0"/>
      <w:marRight w:val="0"/>
      <w:marTop w:val="0"/>
      <w:marBottom w:val="0"/>
      <w:divBdr>
        <w:top w:val="none" w:sz="0" w:space="0" w:color="auto"/>
        <w:left w:val="none" w:sz="0" w:space="0" w:color="auto"/>
        <w:bottom w:val="none" w:sz="0" w:space="0" w:color="auto"/>
        <w:right w:val="none" w:sz="0" w:space="0" w:color="auto"/>
      </w:divBdr>
      <w:divsChild>
        <w:div w:id="31656958">
          <w:marLeft w:val="0"/>
          <w:marRight w:val="0"/>
          <w:marTop w:val="0"/>
          <w:marBottom w:val="0"/>
          <w:divBdr>
            <w:top w:val="none" w:sz="0" w:space="0" w:color="auto"/>
            <w:left w:val="none" w:sz="0" w:space="0" w:color="auto"/>
            <w:bottom w:val="none" w:sz="0" w:space="0" w:color="auto"/>
            <w:right w:val="none" w:sz="0" w:space="0" w:color="auto"/>
          </w:divBdr>
        </w:div>
        <w:div w:id="61755486">
          <w:marLeft w:val="0"/>
          <w:marRight w:val="0"/>
          <w:marTop w:val="0"/>
          <w:marBottom w:val="0"/>
          <w:divBdr>
            <w:top w:val="none" w:sz="0" w:space="0" w:color="auto"/>
            <w:left w:val="none" w:sz="0" w:space="0" w:color="auto"/>
            <w:bottom w:val="none" w:sz="0" w:space="0" w:color="auto"/>
            <w:right w:val="none" w:sz="0" w:space="0" w:color="auto"/>
          </w:divBdr>
        </w:div>
        <w:div w:id="247925357">
          <w:marLeft w:val="0"/>
          <w:marRight w:val="0"/>
          <w:marTop w:val="0"/>
          <w:marBottom w:val="0"/>
          <w:divBdr>
            <w:top w:val="none" w:sz="0" w:space="0" w:color="auto"/>
            <w:left w:val="none" w:sz="0" w:space="0" w:color="auto"/>
            <w:bottom w:val="none" w:sz="0" w:space="0" w:color="auto"/>
            <w:right w:val="none" w:sz="0" w:space="0" w:color="auto"/>
          </w:divBdr>
        </w:div>
        <w:div w:id="374889098">
          <w:marLeft w:val="0"/>
          <w:marRight w:val="0"/>
          <w:marTop w:val="0"/>
          <w:marBottom w:val="0"/>
          <w:divBdr>
            <w:top w:val="none" w:sz="0" w:space="0" w:color="auto"/>
            <w:left w:val="none" w:sz="0" w:space="0" w:color="auto"/>
            <w:bottom w:val="none" w:sz="0" w:space="0" w:color="auto"/>
            <w:right w:val="none" w:sz="0" w:space="0" w:color="auto"/>
          </w:divBdr>
        </w:div>
        <w:div w:id="478379854">
          <w:marLeft w:val="0"/>
          <w:marRight w:val="0"/>
          <w:marTop w:val="0"/>
          <w:marBottom w:val="0"/>
          <w:divBdr>
            <w:top w:val="none" w:sz="0" w:space="0" w:color="auto"/>
            <w:left w:val="none" w:sz="0" w:space="0" w:color="auto"/>
            <w:bottom w:val="none" w:sz="0" w:space="0" w:color="auto"/>
            <w:right w:val="none" w:sz="0" w:space="0" w:color="auto"/>
          </w:divBdr>
        </w:div>
        <w:div w:id="917831720">
          <w:marLeft w:val="0"/>
          <w:marRight w:val="0"/>
          <w:marTop w:val="0"/>
          <w:marBottom w:val="0"/>
          <w:divBdr>
            <w:top w:val="none" w:sz="0" w:space="0" w:color="auto"/>
            <w:left w:val="none" w:sz="0" w:space="0" w:color="auto"/>
            <w:bottom w:val="none" w:sz="0" w:space="0" w:color="auto"/>
            <w:right w:val="none" w:sz="0" w:space="0" w:color="auto"/>
          </w:divBdr>
        </w:div>
        <w:div w:id="921181815">
          <w:marLeft w:val="0"/>
          <w:marRight w:val="0"/>
          <w:marTop w:val="0"/>
          <w:marBottom w:val="0"/>
          <w:divBdr>
            <w:top w:val="none" w:sz="0" w:space="0" w:color="auto"/>
            <w:left w:val="none" w:sz="0" w:space="0" w:color="auto"/>
            <w:bottom w:val="none" w:sz="0" w:space="0" w:color="auto"/>
            <w:right w:val="none" w:sz="0" w:space="0" w:color="auto"/>
          </w:divBdr>
        </w:div>
        <w:div w:id="1099912705">
          <w:marLeft w:val="0"/>
          <w:marRight w:val="0"/>
          <w:marTop w:val="0"/>
          <w:marBottom w:val="0"/>
          <w:divBdr>
            <w:top w:val="none" w:sz="0" w:space="0" w:color="auto"/>
            <w:left w:val="none" w:sz="0" w:space="0" w:color="auto"/>
            <w:bottom w:val="none" w:sz="0" w:space="0" w:color="auto"/>
            <w:right w:val="none" w:sz="0" w:space="0" w:color="auto"/>
          </w:divBdr>
        </w:div>
        <w:div w:id="1142963031">
          <w:marLeft w:val="0"/>
          <w:marRight w:val="0"/>
          <w:marTop w:val="0"/>
          <w:marBottom w:val="0"/>
          <w:divBdr>
            <w:top w:val="none" w:sz="0" w:space="0" w:color="auto"/>
            <w:left w:val="none" w:sz="0" w:space="0" w:color="auto"/>
            <w:bottom w:val="none" w:sz="0" w:space="0" w:color="auto"/>
            <w:right w:val="none" w:sz="0" w:space="0" w:color="auto"/>
          </w:divBdr>
        </w:div>
        <w:div w:id="1180849997">
          <w:marLeft w:val="0"/>
          <w:marRight w:val="0"/>
          <w:marTop w:val="0"/>
          <w:marBottom w:val="0"/>
          <w:divBdr>
            <w:top w:val="none" w:sz="0" w:space="0" w:color="auto"/>
            <w:left w:val="none" w:sz="0" w:space="0" w:color="auto"/>
            <w:bottom w:val="none" w:sz="0" w:space="0" w:color="auto"/>
            <w:right w:val="none" w:sz="0" w:space="0" w:color="auto"/>
          </w:divBdr>
        </w:div>
        <w:div w:id="1589267060">
          <w:marLeft w:val="0"/>
          <w:marRight w:val="0"/>
          <w:marTop w:val="0"/>
          <w:marBottom w:val="0"/>
          <w:divBdr>
            <w:top w:val="none" w:sz="0" w:space="0" w:color="auto"/>
            <w:left w:val="none" w:sz="0" w:space="0" w:color="auto"/>
            <w:bottom w:val="none" w:sz="0" w:space="0" w:color="auto"/>
            <w:right w:val="none" w:sz="0" w:space="0" w:color="auto"/>
          </w:divBdr>
        </w:div>
        <w:div w:id="1921255636">
          <w:marLeft w:val="0"/>
          <w:marRight w:val="0"/>
          <w:marTop w:val="0"/>
          <w:marBottom w:val="0"/>
          <w:divBdr>
            <w:top w:val="none" w:sz="0" w:space="0" w:color="auto"/>
            <w:left w:val="none" w:sz="0" w:space="0" w:color="auto"/>
            <w:bottom w:val="none" w:sz="0" w:space="0" w:color="auto"/>
            <w:right w:val="none" w:sz="0" w:space="0" w:color="auto"/>
          </w:divBdr>
        </w:div>
        <w:div w:id="1966085213">
          <w:marLeft w:val="0"/>
          <w:marRight w:val="0"/>
          <w:marTop w:val="0"/>
          <w:marBottom w:val="0"/>
          <w:divBdr>
            <w:top w:val="none" w:sz="0" w:space="0" w:color="auto"/>
            <w:left w:val="none" w:sz="0" w:space="0" w:color="auto"/>
            <w:bottom w:val="none" w:sz="0" w:space="0" w:color="auto"/>
            <w:right w:val="none" w:sz="0" w:space="0" w:color="auto"/>
          </w:divBdr>
        </w:div>
      </w:divsChild>
    </w:div>
    <w:div w:id="2022048326">
      <w:bodyDiv w:val="1"/>
      <w:marLeft w:val="0"/>
      <w:marRight w:val="0"/>
      <w:marTop w:val="0"/>
      <w:marBottom w:val="0"/>
      <w:divBdr>
        <w:top w:val="none" w:sz="0" w:space="0" w:color="auto"/>
        <w:left w:val="none" w:sz="0" w:space="0" w:color="auto"/>
        <w:bottom w:val="none" w:sz="0" w:space="0" w:color="auto"/>
        <w:right w:val="none" w:sz="0" w:space="0" w:color="auto"/>
      </w:divBdr>
    </w:div>
    <w:div w:id="2074234349">
      <w:bodyDiv w:val="1"/>
      <w:marLeft w:val="0"/>
      <w:marRight w:val="0"/>
      <w:marTop w:val="0"/>
      <w:marBottom w:val="0"/>
      <w:divBdr>
        <w:top w:val="none" w:sz="0" w:space="0" w:color="auto"/>
        <w:left w:val="none" w:sz="0" w:space="0" w:color="auto"/>
        <w:bottom w:val="none" w:sz="0" w:space="0" w:color="auto"/>
        <w:right w:val="none" w:sz="0" w:space="0" w:color="auto"/>
      </w:divBdr>
    </w:div>
    <w:div w:id="2131361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udoc.exec.coe.int/"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hudoc.exec.coe.int/" TargetMode="External"/><Relationship Id="rId4" Type="http://schemas.openxmlformats.org/officeDocument/2006/relationships/settings" Target="settings.xml"/><Relationship Id="rId9" Type="http://schemas.openxmlformats.org/officeDocument/2006/relationships/hyperlink" Target="https://www.hrw.org/europe/central-asia/turkey"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6" Type="http://schemas.openxmlformats.org/officeDocument/2006/relationships/hyperlink" Target="https://hudoc.exec.coe.int/eng" TargetMode="External"/><Relationship Id="rId21" Type="http://schemas.openxmlformats.org/officeDocument/2006/relationships/hyperlink" Target="https://oeil.secure.europarl.europa.eu/oeil/popups/ficheprocedure.do?lang=en&amp;reference=2022/2205(INI)" TargetMode="External"/><Relationship Id="rId42" Type="http://schemas.openxmlformats.org/officeDocument/2006/relationships/hyperlink" Target="file://C:\Users\vikice\AppData\Local\Microsoft\Windows\INetCache\Content.Outlook\1JUBY1NW\Preliminary%20observations%20and%20recommendations%20of%20the%20United%20Nations%20Special%20Rapporteur%20on%20torture%20and%20other%20cruel,%20inhuman%20and%20degrading%20treatment%20or%20punishment,%20Mr.%20Nils%20Melzer%20on%20the%20Official%20visit%20to%20Turkey%20&#8211;%2027%20November%20to%202%20December%202016," TargetMode="External"/><Relationship Id="rId47" Type="http://schemas.openxmlformats.org/officeDocument/2006/relationships/hyperlink" Target="Turkey:%20Lawyers%20Arrested%20in%20Terror%20Probe," TargetMode="External"/><Relationship Id="rId63" Type="http://schemas.openxmlformats.org/officeDocument/2006/relationships/hyperlink" Target="file:///C:\Users\vikice\AppData\Local\Microsoft\Windows\INetCache\Content.Outlook\1JUBY1NW\1990&#8217;l&#305;%20Y&#305;llardaki%20A&#287;&#305;r%20&#304;nsan%20Haklar&#305;%20&#304;hlallerinde%20Cezas&#305;zl&#305;k%20Sorunu:%20Kovu&#351;turma%20S&#252;reci%20|%20Haf&#305;za%20Merkezi" TargetMode="External"/><Relationship Id="rId68" Type="http://schemas.openxmlformats.org/officeDocument/2006/relationships/hyperlink" Target="file:///C:\Users\vikice\AppData\Local\Microsoft\Windows\INetCache\Content.Outlook\1JUBY1NW\Turkish%20Border%20Guards%20Torture,%20Kill%20Syrians," TargetMode="External"/><Relationship Id="rId16" Type="http://schemas.openxmlformats.org/officeDocument/2006/relationships/hyperlink" Target="https://www.hrw.org/news/2024/05/16/turkiye-kurdish-politicians-convicted-unjust-mass-trial" TargetMode="External"/><Relationship Id="rId11" Type="http://schemas.openxmlformats.org/officeDocument/2006/relationships/hyperlink" Target="https://www.hrw.org/report/2019/04/10/lawyers-trial/abusive-prosecutions-and-erosion-fair-trial-rights-turkey" TargetMode="External"/><Relationship Id="rId24" Type="http://schemas.openxmlformats.org/officeDocument/2006/relationships/hyperlink" Target="https://hudoc.exec.coe.int/eng" TargetMode="External"/><Relationship Id="rId32" Type="http://schemas.openxmlformats.org/officeDocument/2006/relationships/hyperlink" Target="https://www.hrw.org/news/2014/09/15/turkey-strike-down-abusive-internet-measures" TargetMode="External"/><Relationship Id="rId37" Type="http://schemas.openxmlformats.org/officeDocument/2006/relationships/hyperlink" Target="https://hudoc.echr.coe.int/eng?i=001-115705" TargetMode="External"/><Relationship Id="rId40" Type="http://schemas.openxmlformats.org/officeDocument/2006/relationships/hyperlink" Target="https://wikimediafoundation.org/news/2019/12/26/turkish-constitutional-court-rules-that-the-two-and-a-half-year-block-of-wikipedia-is-unconstitutional/" TargetMode="External"/><Relationship Id="rId45" Type="http://schemas.openxmlformats.org/officeDocument/2006/relationships/hyperlink" Target="file:///C:\Users\vikice\AppData\Local\Microsoft\Windows\INetCache\Content.Outlook\1JUBY1NW\In%20Custody%20:%20Police%20Torture%20and%20Abductions%20in%20Turkey," TargetMode="External"/><Relationship Id="rId53" Type="http://schemas.openxmlformats.org/officeDocument/2006/relationships/hyperlink" Target="https://www.hrw.org/news/2015/12/22/turkey-mounting-security-operation-deaths" TargetMode="External"/><Relationship Id="rId58" Type="http://schemas.openxmlformats.org/officeDocument/2006/relationships/hyperlink" Target="file:///C:\Users\vikice\AppData\Local\Microsoft\Windows\INetCache\Content.Outlook\1JUBY1NW\In%20Custody%20:%20Police%20Torture%20and%20Abductions%20in%20Turkey," TargetMode="External"/><Relationship Id="rId66" Type="http://schemas.openxmlformats.org/officeDocument/2006/relationships/hyperlink" Target="Turkey:%20Syrians%20Pushed%20Back%20at%20the%20Border," TargetMode="External"/><Relationship Id="rId74" Type="http://schemas.openxmlformats.org/officeDocument/2006/relationships/hyperlink" Target="file:///C:\Users\vikice\AppData\Local\Microsoft\Windows\INetCache\Content.Outlook\1JUBY1NW\Syrian%20refugees%20attacked%20in%20Turkey:%20'The%20crisis%20makes%20us%20perfect%20scapegoats'," TargetMode="External"/><Relationship Id="rId79" Type="http://schemas.openxmlformats.org/officeDocument/2006/relationships/hyperlink" Target="https://www.hrw.org/news/2024/02/09/turkiyes-strikes-wreak-havoc-northeast-syria" TargetMode="External"/><Relationship Id="rId5" Type="http://schemas.openxmlformats.org/officeDocument/2006/relationships/hyperlink" Target="https://www.hrw.org/news/2022/02/21/turkey-human-rights-defender-trial" TargetMode="External"/><Relationship Id="rId61" Type="http://schemas.openxmlformats.org/officeDocument/2006/relationships/hyperlink" Target="file:///C:\Users\vikice\AppData\Local\Microsoft\Windows\INetCache\Content.Outlook\1JUBY1NW\&#8217;We%20Will%20Find%20You&#8217;:%20A%20Global%20Look%20at%20How%20Governments%20Repress%20Nationals%20Abroad," TargetMode="External"/><Relationship Id="rId19" Type="http://schemas.openxmlformats.org/officeDocument/2006/relationships/hyperlink" Target="https://oeil.secure.europarl.europa.eu/oeil/popups/ficheprocedure.do?lang=en&amp;reference=2022/2205(INI)" TargetMode="External"/><Relationship Id="rId14" Type="http://schemas.openxmlformats.org/officeDocument/2006/relationships/hyperlink" Target="https://www.hrw.org/news/2023/10/10/turkey-top-court-upholds-rights-defenders-life-term" TargetMode="External"/><Relationship Id="rId22" Type="http://schemas.openxmlformats.org/officeDocument/2006/relationships/hyperlink" Target="https://hudoc.exec.coe.int/eng" TargetMode="External"/><Relationship Id="rId27" Type="http://schemas.openxmlformats.org/officeDocument/2006/relationships/hyperlink" Target="Turkey:%20End%20Prosecutions%20For%20&#8216;Insulting%20President&#8217;," TargetMode="External"/><Relationship Id="rId30" Type="http://schemas.openxmlformats.org/officeDocument/2006/relationships/hyperlink" Target="file:///C:\Users\vikice\AppData\Local\Microsoft\Windows\INetCache\Content.Outlook\1JUBY1NW\Top%20European%20court%20says%20Turkey%20should%20change%20law%20on%20insulting%20president," TargetMode="External"/><Relationship Id="rId35" Type="http://schemas.openxmlformats.org/officeDocument/2006/relationships/hyperlink" Target="file:///C:\Users\vikice\AppData\Local\Microsoft\Windows\INetCache\Content.Outlook\1JUBY1NW\T&#252;rkiye:%20Restore%20Access%20to%20Instagram," TargetMode="External"/><Relationship Id="rId43" Type="http://schemas.openxmlformats.org/officeDocument/2006/relationships/hyperlink" Target="https://www.ohchr.org/en/press-releases/2018/02/turkey-un-expert-says-deeply-concerned-rise-torture-allegations" TargetMode="External"/><Relationship Id="rId48" Type="http://schemas.openxmlformats.org/officeDocument/2006/relationships/hyperlink" Target="Turkey:%20Police,%20Watchmen%20Involved%20in%20Torture,%20Ill-Treatment," TargetMode="External"/><Relationship Id="rId56" Type="http://schemas.openxmlformats.org/officeDocument/2006/relationships/hyperlink" Target="https://www.reuters.com/article/world/turkey-grants-immunity-to-security-forces-fighting-militants-idUSKCN0ZA1JU/" TargetMode="External"/><Relationship Id="rId64" Type="http://schemas.openxmlformats.org/officeDocument/2006/relationships/hyperlink" Target="file:///C:\Users\vikice\AppData\Local\Microsoft\Windows\INetCache\Content.Outlook\1JUBY1NW\Gazi%20Nogay," TargetMode="External"/><Relationship Id="rId69" Type="http://schemas.openxmlformats.org/officeDocument/2006/relationships/hyperlink" Target="Turkey:%20Hundreds%20of%20Refugees%20Deported%20to%20Syria%20|%20Human%20Rights%20Watch%20(hrw.org)" TargetMode="External"/><Relationship Id="rId77" Type="http://schemas.openxmlformats.org/officeDocument/2006/relationships/hyperlink" Target="file:///C:\Users\vikice\AppData\Local\Microsoft\Windows\INetCache\Content.Outlook\1JUBY1NW\T&#252;rkiye's%20Troubling%20Embrace%20of%20Syrian%20Groups%20Accused%20of%20Grave%20Crimes," TargetMode="External"/><Relationship Id="rId8" Type="http://schemas.openxmlformats.org/officeDocument/2006/relationships/hyperlink" Target="https://www.hrw.org/news/2024/05/16/T&#252;rkiye-kurdish-politicians-convicted-unjust-mass-trial" TargetMode="External"/><Relationship Id="rId51" Type="http://schemas.openxmlformats.org/officeDocument/2006/relationships/hyperlink" Target="Turkey:%20Police%20and%20Gendarmerie%20Abuses%20in%20Earthquake%20Zone," TargetMode="External"/><Relationship Id="rId72" Type="http://schemas.openxmlformats.org/officeDocument/2006/relationships/hyperlink" Target="file:///C:\Users\vikice\AppData\Local\Microsoft\Windows\INetCache\Content.Outlook\1JUBY1NW\Syrians%20Face%20Dire%20Conditions%20in%20Turkish-Occupied%20&#8216;Safe%20Zone&#8217;," TargetMode="External"/><Relationship Id="rId3" Type="http://schemas.openxmlformats.org/officeDocument/2006/relationships/hyperlink" Target="https://www.hrw.org/news/2017/04/04/questions-and-answers-turkeys-constitutional-referendum" TargetMode="External"/><Relationship Id="rId12" Type="http://schemas.openxmlformats.org/officeDocument/2006/relationships/hyperlink" Target="https://www.hrw.org/report/2019/04/10/lawyers-trial/abusive-prosecutions-and-erosion-fair-trial-rights-turkey" TargetMode="External"/><Relationship Id="rId17" Type="http://schemas.openxmlformats.org/officeDocument/2006/relationships/hyperlink" Target="https://www.hrw.org/news/2023/11/03/turkey-release-politicians-wrongfully-detained-7-years" TargetMode="External"/><Relationship Id="rId25" Type="http://schemas.openxmlformats.org/officeDocument/2006/relationships/hyperlink" Target="https://hudoc.exec.coe.int/eng" TargetMode="External"/><Relationship Id="rId33" Type="http://schemas.openxmlformats.org/officeDocument/2006/relationships/hyperlink" Target="https://ifade.org.tr/reports/EngelliWeb_2020_Eng.pdf" TargetMode="External"/><Relationship Id="rId38" Type="http://schemas.openxmlformats.org/officeDocument/2006/relationships/hyperlink" Target="https://hudoc.echr.coe.int/eng?i=001-159188" TargetMode="External"/><Relationship Id="rId46" Type="http://schemas.openxmlformats.org/officeDocument/2006/relationships/hyperlink" Target="file:///C:\Users\vikice\AppData\Local\Microsoft\Windows\INetCache\Content.Outlook\1JUBY1NW\Lawyers%20on%20Trial:%20Abusive%20Prosecutions%20and%20Erosion%20of%20Fair%20Trial%20Rights%20in%20Turkey," TargetMode="External"/><Relationship Id="rId59" Type="http://schemas.openxmlformats.org/officeDocument/2006/relationships/hyperlink" Target="Turkey:%20Concerns%20for%20Disappeared%20Men%20Now%20in%20Police%20Custody," TargetMode="External"/><Relationship Id="rId67" Type="http://schemas.openxmlformats.org/officeDocument/2006/relationships/hyperlink" Target="https://www.hrw.org/news/2018/03/22/turkey-mass-deportations-syrians" TargetMode="External"/><Relationship Id="rId20" Type="http://schemas.openxmlformats.org/officeDocument/2006/relationships/hyperlink" Target="https://oeil.secure.europarl.europa.eu/oeil/popups/ficheprocedure.do?lang=en&amp;reference=2022/2205(INI)" TargetMode="External"/><Relationship Id="rId41" Type="http://schemas.openxmlformats.org/officeDocument/2006/relationships/hyperlink" Target="https://www2.ohchr.org/english/bodies/hrc/docs/gc34.pdf" TargetMode="External"/><Relationship Id="rId54" Type="http://schemas.openxmlformats.org/officeDocument/2006/relationships/hyperlink" Target="https://www.hrw.org/news/2015/12/22/turkey-mounting-security-operation-deaths" TargetMode="External"/><Relationship Id="rId62" Type="http://schemas.openxmlformats.org/officeDocument/2006/relationships/hyperlink" Target="Turkey:%20No%20Answers%20for%20Kurdish%20Victims," TargetMode="External"/><Relationship Id="rId70" Type="http://schemas.openxmlformats.org/officeDocument/2006/relationships/hyperlink" Target="file:///C:\Users\vikice\AppData\Local\Microsoft\Windows\INetCache\Content.Outlook\1JUBY1NW\Syrians%20Face%20Dire%20Conditions%20in%20Turkish-Occupied%20&#8216;Safe%20Zone&#8217;," TargetMode="External"/><Relationship Id="rId75" Type="http://schemas.openxmlformats.org/officeDocument/2006/relationships/hyperlink" Target="file:///C:\Users\vikice\AppData\Local\Microsoft\Windows\INetCache\Content.Outlook\1JUBY1NW\Thousands%20of%20Syrians%20forced%20to%20leave%20Kayseri%20following%20anti-refugee%20violence," TargetMode="External"/><Relationship Id="rId1" Type="http://schemas.openxmlformats.org/officeDocument/2006/relationships/hyperlink" Target="https://www.hrw.org/news/2017/01/18/turkey-president-bids-one-man-rule" TargetMode="External"/><Relationship Id="rId6" Type="http://schemas.openxmlformats.org/officeDocument/2006/relationships/hyperlink" Target="https://www.hrw.org/news/2017/03/20/turkey-crackdown-kurdish-opposition" TargetMode="External"/><Relationship Id="rId15" Type="http://schemas.openxmlformats.org/officeDocument/2006/relationships/hyperlink" Target="https://www.hrw.org/news/2024/05/16/turkiye-kurdish-politicians-convicted-unjust-mass-trial" TargetMode="External"/><Relationship Id="rId23" Type="http://schemas.openxmlformats.org/officeDocument/2006/relationships/hyperlink" Target="https://hudoc.exec.coe.int/eng" TargetMode="External"/><Relationship Id="rId28" Type="http://schemas.openxmlformats.org/officeDocument/2006/relationships/hyperlink" Target="file:///C:\Users\vikice\AppData\Local\Microsoft\Windows\INetCache\Content.Outlook\1JUBY1NW\Turkish%20prosecutors%20launch%20more%20than%207,500%20cases%20for%20'insulting'%20Erdo&#287;an%20and%20state%20in%202022," TargetMode="External"/><Relationship Id="rId36" Type="http://schemas.openxmlformats.org/officeDocument/2006/relationships/hyperlink" Target="file:///C:\Users\sinclae\Downloads\EngelliWeb%20on%20X:%20%222024%20Mart%20ay&#305;%20sonu%20itibar&#305;yla%20T&#252;rkiye'den%20eri&#351;ime%20engellenen%20web%20sitesi\alan%20ad&#305;%20say&#305;s&#305;%201.000.000'u%20ge&#231;ti.%20https:\t.co\so9Y4lDsdu%20https:\t.co\mtAXkMGxLR%22%20\%20X" TargetMode="External"/><Relationship Id="rId49" Type="http://schemas.openxmlformats.org/officeDocument/2006/relationships/hyperlink" Target="Turkey:%20Man%20Dies%20After%20Military%20Custody," TargetMode="External"/><Relationship Id="rId57" Type="http://schemas.openxmlformats.org/officeDocument/2006/relationships/hyperlink" Target="Turkey:%20Investigate%20Ankara%20Abductions,%20Disappearances," TargetMode="External"/><Relationship Id="rId10" Type="http://schemas.openxmlformats.org/officeDocument/2006/relationships/hyperlink" Target="https://www.hrw.org/report/2016/12/15/silencing-turkeys-media/governments-deepening-assault-critical-journalism" TargetMode="External"/><Relationship Id="rId31" Type="http://schemas.openxmlformats.org/officeDocument/2006/relationships/hyperlink" Target="https://www.hrw.org/news/2014/09/15/turkey-strike-down-abusive-internet-measures" TargetMode="External"/><Relationship Id="rId44" Type="http://schemas.openxmlformats.org/officeDocument/2006/relationships/hyperlink" Target="file:///C:\Users\vikice\AppData\Local\Microsoft\Windows\INetCache\Content.Outlook\1JUBY1NW\A%20Blank%20Check:%20Turkey&#8217;s%20Post-Coup%20Suspension%20of%20Safeguards%20Against%20Torture," TargetMode="External"/><Relationship Id="rId52" Type="http://schemas.openxmlformats.org/officeDocument/2006/relationships/hyperlink" Target="file:///C:\Users\vikice\AppData\Local\Microsoft\Windows\INetCache\Content.Outlook\1JUBY1NW\UN%20Committee%20against%20Torture%20prior%20to%20review%20of%20Turkey,%20https:\www.hrw.org\news\2016\04\22\un-committee-against-torture-review-turkey,%20April%2022,%202016;" TargetMode="External"/><Relationship Id="rId60" Type="http://schemas.openxmlformats.org/officeDocument/2006/relationships/hyperlink" Target="Turkey:%20Enforced%20Disappearances,%20Torture," TargetMode="External"/><Relationship Id="rId65" Type="http://schemas.openxmlformats.org/officeDocument/2006/relationships/hyperlink" Target="https://www.aa.com.tr/tr/politika/icisleri-bakani-yerlikaya-2023-yilinda-maalesef-308-kadin-ugradigi-siddet-nedeniyle-hayatini-kaybetti/3271305" TargetMode="External"/><Relationship Id="rId73" Type="http://schemas.openxmlformats.org/officeDocument/2006/relationships/hyperlink" Target="file:///C:\Users\vikice\AppData\Local\Microsoft\Windows\INetCache\Content.Outlook\1JUBY1NW\T&#252;rkiye:%20Eritreans%20at%20imminent%20risk%20of%20forced%20return," TargetMode="External"/><Relationship Id="rId78" Type="http://schemas.openxmlformats.org/officeDocument/2006/relationships/hyperlink" Target="https://www.hrw.org/news/2023/10/26/northeast-syria-turkish-strikes-disrupt-water-electricity" TargetMode="External"/><Relationship Id="rId4" Type="http://schemas.openxmlformats.org/officeDocument/2006/relationships/hyperlink" Target="https://www.hrw.org/news/2022/02/21/turkey-human-rights-defender-trial" TargetMode="External"/><Relationship Id="rId9" Type="http://schemas.openxmlformats.org/officeDocument/2006/relationships/hyperlink" Target="https://www.hrw.org/report/2016/12/15/silencing-turkeys-media/governments-deepening-assault-critical-journalism" TargetMode="External"/><Relationship Id="rId13" Type="http://schemas.openxmlformats.org/officeDocument/2006/relationships/hyperlink" Target="https://www.hrw.org/news/2023/10/10/turkey-top-court-upholds-rights-defenders-life-term" TargetMode="External"/><Relationship Id="rId18" Type="http://schemas.openxmlformats.org/officeDocument/2006/relationships/hyperlink" Target="https://www.hrw.org/news/2023/11/03/turkey-release-politicians-wrongfully-detained-7-years" TargetMode="External"/><Relationship Id="rId39" Type="http://schemas.openxmlformats.org/officeDocument/2006/relationships/hyperlink" Target="https://www.bbc.com/news/world-europe-26849941" TargetMode="External"/><Relationship Id="rId34" Type="http://schemas.openxmlformats.org/officeDocument/2006/relationships/hyperlink" Target="Turkey:%20Dangerous,%20Dystopian%20New%20Legal%20Amendments," TargetMode="External"/><Relationship Id="rId50" Type="http://schemas.openxmlformats.org/officeDocument/2006/relationships/hyperlink" Target="file:///C:\Users\vikice\AppData\Local\Microsoft\Windows\INetCache\Content.Outlook\1JUBY1NW\World%20Report%202022:%20Turkey%20chapter," TargetMode="External"/><Relationship Id="rId55" Type="http://schemas.openxmlformats.org/officeDocument/2006/relationships/hyperlink" Target="Turkey:%20State%20Blocks%20Probes%20of%20Southeast%20Killings," TargetMode="External"/><Relationship Id="rId76" Type="http://schemas.openxmlformats.org/officeDocument/2006/relationships/hyperlink" Target="file:///C:\Users\vikice\AppData\Local\Microsoft\Windows\INetCache\Content.Outlook\1JUBY1NW\Syrian%20teenager%20stabbed%20to%20death%20in%20Turkey%20amid%20ongoing%20tensions," TargetMode="External"/><Relationship Id="rId7" Type="http://schemas.openxmlformats.org/officeDocument/2006/relationships/hyperlink" Target="https://www.hrw.org/news/2017/03/20/turkey-crackdown-kurdish-opposition" TargetMode="External"/><Relationship Id="rId71" Type="http://schemas.openxmlformats.org/officeDocument/2006/relationships/hyperlink" Target="Turkey:%20Hundreds%20of%20Refugees%20Deported%20to%20Syria," TargetMode="External"/><Relationship Id="rId2" Type="http://schemas.openxmlformats.org/officeDocument/2006/relationships/hyperlink" Target="https://www.hrw.org/news/2017/04/04/questions-and-answers-turkeys-constitutional-referendum" TargetMode="External"/><Relationship Id="rId29" Type="http://schemas.openxmlformats.org/officeDocument/2006/relationships/hyperlink" Target="https://hudoc.echr.coe.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C1B027-DDF7-41F7-AD65-A01F93413345}">
  <ds:schemaRefs>
    <ds:schemaRef ds:uri="http://schemas.openxmlformats.org/officeDocument/2006/bibliography"/>
  </ds:schemaRefs>
</ds:datastoreItem>
</file>

<file path=customXml/itemProps2.xml><?xml version="1.0" encoding="utf-8"?>
<ds:datastoreItem xmlns:ds="http://schemas.openxmlformats.org/officeDocument/2006/customXml" ds:itemID="{FD56F16D-F281-469C-BC84-2437D0FF710D}"/>
</file>

<file path=customXml/itemProps3.xml><?xml version="1.0" encoding="utf-8"?>
<ds:datastoreItem xmlns:ds="http://schemas.openxmlformats.org/officeDocument/2006/customXml" ds:itemID="{D1A28C2D-6453-4568-B2C2-54A2CBFDE3AF}"/>
</file>

<file path=docProps/app.xml><?xml version="1.0" encoding="utf-8"?>
<Properties xmlns="http://schemas.openxmlformats.org/officeDocument/2006/extended-properties" xmlns:vt="http://schemas.openxmlformats.org/officeDocument/2006/docPropsVTypes">
  <Template>Normal</Template>
  <TotalTime>4</TotalTime>
  <Pages>15</Pages>
  <Words>5352</Words>
  <Characters>30509</Characters>
  <Application>Microsoft Office Word</Application>
  <DocSecurity>4</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Sinclair-Webb</dc:creator>
  <cp:keywords/>
  <dc:description/>
  <cp:lastModifiedBy>Emma Sinclair-Webb</cp:lastModifiedBy>
  <cp:revision>2</cp:revision>
  <dcterms:created xsi:type="dcterms:W3CDTF">2024-09-19T13:12:00Z</dcterms:created>
  <dcterms:modified xsi:type="dcterms:W3CDTF">2024-09-19T13:12:00Z</dcterms:modified>
</cp:coreProperties>
</file>