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D8B8E" w14:textId="1E54DEC8" w:rsidR="00090C95" w:rsidRDefault="001451F5" w:rsidP="001451F5">
      <w:pPr>
        <w:jc w:val="both"/>
      </w:pPr>
      <w:r w:rsidRPr="00F83E64">
        <w:rPr>
          <w:noProof/>
        </w:rPr>
        <w:drawing>
          <wp:anchor distT="0" distB="0" distL="114300" distR="114300" simplePos="0" relativeHeight="251659264" behindDoc="0" locked="0" layoutInCell="1" allowOverlap="1" wp14:anchorId="766B3CD5" wp14:editId="110F324F">
            <wp:simplePos x="0" y="0"/>
            <wp:positionH relativeFrom="margin">
              <wp:posOffset>2590800</wp:posOffset>
            </wp:positionH>
            <wp:positionV relativeFrom="paragraph">
              <wp:posOffset>76200</wp:posOffset>
            </wp:positionV>
            <wp:extent cx="876300" cy="740410"/>
            <wp:effectExtent l="0" t="0" r="0" b="2540"/>
            <wp:wrapThrough wrapText="bothSides">
              <wp:wrapPolygon edited="0">
                <wp:start x="7043" y="0"/>
                <wp:lineTo x="0" y="3890"/>
                <wp:lineTo x="0" y="15005"/>
                <wp:lineTo x="7983" y="21118"/>
                <wp:lineTo x="8452" y="21118"/>
                <wp:lineTo x="12678" y="21118"/>
                <wp:lineTo x="13148" y="21118"/>
                <wp:lineTo x="21130" y="15005"/>
                <wp:lineTo x="21130" y="3890"/>
                <wp:lineTo x="14087" y="0"/>
                <wp:lineTo x="7043" y="0"/>
              </wp:wrapPolygon>
            </wp:wrapThrough>
            <wp:docPr id="4" name="Picture 4" descr="C:\Users\Mpasto Sakala\Downloads\ISSZ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pasto Sakala\Downloads\ISSZ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740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8BE406" w14:textId="77777777" w:rsidR="001451F5" w:rsidRDefault="001451F5" w:rsidP="001451F5">
      <w:pPr>
        <w:jc w:val="both"/>
        <w:rPr>
          <w:b/>
          <w:bCs/>
        </w:rPr>
      </w:pPr>
    </w:p>
    <w:p w14:paraId="43B3A121" w14:textId="77777777" w:rsidR="001451F5" w:rsidRDefault="001451F5" w:rsidP="001451F5">
      <w:pPr>
        <w:jc w:val="both"/>
        <w:rPr>
          <w:b/>
          <w:bCs/>
        </w:rPr>
      </w:pPr>
    </w:p>
    <w:p w14:paraId="77B1D572" w14:textId="041F355E" w:rsidR="001451F5" w:rsidRDefault="001451F5" w:rsidP="001451F5">
      <w:pPr>
        <w:jc w:val="center"/>
        <w:rPr>
          <w:b/>
          <w:bCs/>
        </w:rPr>
      </w:pPr>
      <w:r>
        <w:rPr>
          <w:b/>
          <w:bCs/>
        </w:rPr>
        <w:t>INTERSEX SOCIETY OF ZAMBIA</w:t>
      </w:r>
    </w:p>
    <w:p w14:paraId="1B762422" w14:textId="77777777" w:rsidR="001451F5" w:rsidRDefault="001451F5" w:rsidP="001451F5">
      <w:pPr>
        <w:jc w:val="both"/>
        <w:rPr>
          <w:b/>
          <w:bCs/>
        </w:rPr>
      </w:pPr>
    </w:p>
    <w:p w14:paraId="5E3C283B" w14:textId="7C567291" w:rsidR="00090C95" w:rsidRPr="00B72BF3" w:rsidRDefault="00090C95" w:rsidP="001451F5">
      <w:pPr>
        <w:jc w:val="both"/>
        <w:rPr>
          <w:b/>
          <w:bCs/>
        </w:rPr>
      </w:pPr>
      <w:r w:rsidRPr="00B72BF3">
        <w:rPr>
          <w:b/>
          <w:bCs/>
        </w:rPr>
        <w:t>Introduction</w:t>
      </w:r>
    </w:p>
    <w:p w14:paraId="2AAEC406" w14:textId="4A9F9966" w:rsidR="00C00946" w:rsidRDefault="00C00946" w:rsidP="001451F5">
      <w:pPr>
        <w:jc w:val="both"/>
      </w:pPr>
      <w:r>
        <w:t>Intersex people are born with sex characteristics (including genitals, gonads and chromosome patterns) that do not fit typical binary notions of male or female bodies. Intersex is an umbrella term used to describe a wide range of natural bodily variations. In some cases, intersex traits are visible at birth, while in others, they are not apparent until puberty. Some chromosomal intersex variations may not be physically apparent at all. According to experts, between 0.05 percent and 1.7 percent of the population are born with intersex trait</w:t>
      </w:r>
      <w:r w:rsidR="00B43CC7">
        <w:t>s</w:t>
      </w:r>
      <w:r>
        <w:t>. Being intersex relates to biological sex characteristics, and is distinct from a person’s sexual orientation or gender identity. An intersex person may be straight, gay, lesbian, bisexual or asexual, and may identify as female, male, both or neither. Because their bodies are seen as different, intersex children and adults are often stigmatized and subjected to multiple human rights violations, including violations of their rights to health and physical integrity, to be free from torture and ill-treatment, and to equality and non-discrimination.</w:t>
      </w:r>
      <w:r>
        <w:rPr>
          <w:rStyle w:val="FootnoteReference"/>
        </w:rPr>
        <w:footnoteReference w:id="1"/>
      </w:r>
    </w:p>
    <w:p w14:paraId="6D8CE95F" w14:textId="346A8704" w:rsidR="00871C06" w:rsidRDefault="00483CA9" w:rsidP="001451F5">
      <w:pPr>
        <w:jc w:val="both"/>
      </w:pPr>
      <w:r>
        <w:t>Intersex people are protected under the Convention on the Rights of People with Disabilities</w:t>
      </w:r>
      <w:r w:rsidR="00031385">
        <w:t xml:space="preserve"> (CRPD)</w:t>
      </w:r>
      <w:r>
        <w:t xml:space="preserve"> </w:t>
      </w:r>
      <w:r w:rsidR="005C19D5">
        <w:t>given its adoption of the human rights mode of disability</w:t>
      </w:r>
      <w:r w:rsidR="006B26CA">
        <w:t xml:space="preserve">, which recognizes that disability is a social construct and </w:t>
      </w:r>
      <w:r w:rsidR="00E910F2">
        <w:t>differences</w:t>
      </w:r>
      <w:r w:rsidR="006B26CA">
        <w:t xml:space="preserve"> must not be taken as a legitimate ground for the denial or restriction of human rights</w:t>
      </w:r>
      <w:r w:rsidR="005C19D5">
        <w:t xml:space="preserve">. </w:t>
      </w:r>
      <w:r w:rsidR="00BD56A5">
        <w:t>Intersex people face significant social barriers</w:t>
      </w:r>
      <w:r w:rsidR="006B26CA">
        <w:t xml:space="preserve"> because of their sex characteristics. </w:t>
      </w:r>
      <w:r w:rsidR="00E764C3">
        <w:t xml:space="preserve">Indeed, this Committee noted in its General Comment No. 6 that </w:t>
      </w:r>
      <w:r w:rsidR="002C1807">
        <w:t>“States parties must ensure that they consult closely and actively involve such organizations, which represent the vast diversity in society, including children, autistic persons, persons with a genetic or neurological condition, persons with rare and chronic diseases, persons with albinism, lesbian, gay, bisexual, transgender or intersex persons, indigenous peoples, rural communities, older persons, women, victims of armed conflicts and persons with an ethnic minority or migrant background</w:t>
      </w:r>
      <w:r w:rsidR="00871C06">
        <w:t xml:space="preserve">” in implementing and monitoring the CRPD. </w:t>
      </w:r>
    </w:p>
    <w:p w14:paraId="178228E0" w14:textId="3805E14E" w:rsidR="00BD56A5" w:rsidRDefault="006B26CA" w:rsidP="001451F5">
      <w:pPr>
        <w:jc w:val="both"/>
      </w:pPr>
      <w:r>
        <w:t xml:space="preserve">The particular </w:t>
      </w:r>
      <w:r w:rsidR="00E910F2">
        <w:t>human rights violations</w:t>
      </w:r>
      <w:r>
        <w:t xml:space="preserve"> covered in this submission are as follows:</w:t>
      </w:r>
    </w:p>
    <w:p w14:paraId="5DE97DE1" w14:textId="45553CB5" w:rsidR="00871C06" w:rsidRDefault="00871C06" w:rsidP="001451F5">
      <w:pPr>
        <w:pStyle w:val="ListParagraph"/>
        <w:numPr>
          <w:ilvl w:val="0"/>
          <w:numId w:val="2"/>
        </w:numPr>
        <w:jc w:val="both"/>
      </w:pPr>
      <w:r>
        <w:t>Unwanted and unnecessary medical and surgical treatment</w:t>
      </w:r>
    </w:p>
    <w:p w14:paraId="0644E783" w14:textId="3C1D4719" w:rsidR="00871C06" w:rsidRDefault="00871C06" w:rsidP="001451F5">
      <w:pPr>
        <w:pStyle w:val="ListParagraph"/>
        <w:numPr>
          <w:ilvl w:val="0"/>
          <w:numId w:val="2"/>
        </w:numPr>
        <w:jc w:val="both"/>
      </w:pPr>
      <w:r>
        <w:t>Discrimination in healthcare and education</w:t>
      </w:r>
    </w:p>
    <w:p w14:paraId="722DB8FD" w14:textId="10E551CE" w:rsidR="00871C06" w:rsidRDefault="00871C06" w:rsidP="001451F5">
      <w:pPr>
        <w:pStyle w:val="ListParagraph"/>
        <w:numPr>
          <w:ilvl w:val="0"/>
          <w:numId w:val="2"/>
        </w:numPr>
        <w:jc w:val="both"/>
      </w:pPr>
      <w:r>
        <w:t>Di</w:t>
      </w:r>
      <w:r w:rsidR="00FA3781">
        <w:t>scrimination in birth registration</w:t>
      </w:r>
    </w:p>
    <w:p w14:paraId="73F09505" w14:textId="65D3C4AA" w:rsidR="00FA3781" w:rsidRDefault="00FA3781" w:rsidP="001451F5">
      <w:pPr>
        <w:pStyle w:val="ListParagraph"/>
        <w:numPr>
          <w:ilvl w:val="0"/>
          <w:numId w:val="2"/>
        </w:numPr>
        <w:jc w:val="both"/>
      </w:pPr>
      <w:r>
        <w:t>Need for greater awareness-raising</w:t>
      </w:r>
    </w:p>
    <w:p w14:paraId="16E9EC74" w14:textId="46D83539" w:rsidR="006B26CA" w:rsidRDefault="00FA3781" w:rsidP="001451F5">
      <w:pPr>
        <w:pStyle w:val="ListParagraph"/>
        <w:numPr>
          <w:ilvl w:val="0"/>
          <w:numId w:val="2"/>
        </w:numPr>
        <w:jc w:val="both"/>
      </w:pPr>
      <w:r>
        <w:t>Need for more data and statistics on intersex people</w:t>
      </w:r>
    </w:p>
    <w:p w14:paraId="6ADAE3EC" w14:textId="77777777" w:rsidR="0018644D" w:rsidRDefault="0018644D" w:rsidP="001451F5">
      <w:pPr>
        <w:pStyle w:val="ListParagraph"/>
        <w:jc w:val="both"/>
      </w:pPr>
    </w:p>
    <w:p w14:paraId="27F1E254" w14:textId="61A64912" w:rsidR="00090C95" w:rsidRDefault="00090C95" w:rsidP="001451F5">
      <w:pPr>
        <w:jc w:val="both"/>
        <w:rPr>
          <w:b/>
          <w:bCs/>
        </w:rPr>
      </w:pPr>
      <w:r>
        <w:rPr>
          <w:b/>
          <w:bCs/>
        </w:rPr>
        <w:t>Unwanted and unnecessary medical and surgical treatment</w:t>
      </w:r>
      <w:r w:rsidR="00A21130">
        <w:rPr>
          <w:b/>
          <w:bCs/>
        </w:rPr>
        <w:t xml:space="preserve"> (Arts. 15, 16)</w:t>
      </w:r>
    </w:p>
    <w:p w14:paraId="425A60AA" w14:textId="7085DDAF" w:rsidR="004E21E8" w:rsidRDefault="004E21E8" w:rsidP="001451F5">
      <w:pPr>
        <w:jc w:val="both"/>
      </w:pPr>
      <w:r>
        <w:lastRenderedPageBreak/>
        <w:t>It is clear that the CRPD prohibits unwanted and unnecessary medical and surgical treatment. Article 15 of the CRPD prohibits torture and cruel, inhuman and degrading treatment and requires countries to take all necessary steps to prevent such actions. Article 16 CRPD prohibits violence and abuse, including on the basis of gender. In General Comment 3, the Committee on the Rights of Persons with Disabilities identifies as “cruel, inhuman or degrading treatment or punishment” forced, coerced and otherwise involuntary sterilization; any medical procedure or intervention performed without free and informed consent; invasive and irreversible surgical practices such as surgery or treatment performed on intersex children without their informed consent.</w:t>
      </w:r>
      <w:r w:rsidR="007A1D82">
        <w:rPr>
          <w:rStyle w:val="FootnoteReference"/>
        </w:rPr>
        <w:footnoteReference w:id="2"/>
      </w:r>
      <w:r>
        <w:t xml:space="preserve"> In 2018, the Special Rapporteur on the rights of persons with disabilities remarked that there “are a growing number of treatments and interventions whose effectiveness is uncertain or deemed controversial” which “are invasive, painful and irreversible, and therefore may amount to torture or ill-treatment if applied involuntarily”</w:t>
      </w:r>
      <w:r w:rsidR="007A1D82">
        <w:t>.</w:t>
      </w:r>
      <w:r w:rsidR="007A1D82">
        <w:rPr>
          <w:rStyle w:val="FootnoteReference"/>
        </w:rPr>
        <w:footnoteReference w:id="3"/>
      </w:r>
      <w:r>
        <w:t xml:space="preserve"> </w:t>
      </w:r>
    </w:p>
    <w:p w14:paraId="3ED98FD4" w14:textId="3C10910D" w:rsidR="002B4E02" w:rsidRDefault="002B4E02" w:rsidP="001451F5">
      <w:pPr>
        <w:jc w:val="both"/>
      </w:pPr>
      <w:r>
        <w:t xml:space="preserve">The African Commission on Human and People’s Rights </w:t>
      </w:r>
      <w:r w:rsidR="00E21F67">
        <w:t>(ACHPR) has</w:t>
      </w:r>
      <w:r>
        <w:t xml:space="preserve"> adopted Resolution 552 on the promotion and protection of the rights of intersex persons in Africa.</w:t>
      </w:r>
      <w:r w:rsidR="00EB219F">
        <w:rPr>
          <w:rStyle w:val="FootnoteReference"/>
        </w:rPr>
        <w:footnoteReference w:id="4"/>
      </w:r>
      <w:r>
        <w:t xml:space="preserve"> The resolution calls upon States to stop non-consensual genital surgical, hormonal and/or sterilization practices, as they violate their right to bodily integrity, physical integrity and </w:t>
      </w:r>
      <w:r w:rsidR="00E910F2">
        <w:t>self-determination.</w:t>
      </w:r>
    </w:p>
    <w:p w14:paraId="12D8716B" w14:textId="004B1AEB" w:rsidR="00971597" w:rsidRDefault="00971597" w:rsidP="001451F5">
      <w:pPr>
        <w:jc w:val="both"/>
      </w:pPr>
      <w:r>
        <w:t xml:space="preserve">Article 15 of the Constitution of Zambia </w:t>
      </w:r>
      <w:r w:rsidR="00D6205A">
        <w:t>also</w:t>
      </w:r>
      <w:r>
        <w:t xml:space="preserve"> prohibits torture and inhuman and degrading treatment.</w:t>
      </w:r>
      <w:r w:rsidR="00B72BF3">
        <w:t xml:space="preserve"> The Persons with Disabilities Act </w:t>
      </w:r>
      <w:r w:rsidR="00B138EF">
        <w:t xml:space="preserve">No 6 of 2012 </w:t>
      </w:r>
      <w:r w:rsidR="00B72BF3">
        <w:t xml:space="preserve">requires respect for physical and mental integrity for people with disabilities. </w:t>
      </w:r>
    </w:p>
    <w:p w14:paraId="1BEE6933" w14:textId="3BBD2CC6" w:rsidR="00C037CD" w:rsidRDefault="004E21E8" w:rsidP="001451F5">
      <w:pPr>
        <w:jc w:val="both"/>
      </w:pPr>
      <w:r>
        <w:t>Despite this, intersex children are subjected to unwanted and unnecessary medical and surgical treatment</w:t>
      </w:r>
      <w:r w:rsidR="00B72BF3">
        <w:t xml:space="preserve"> in Zambia</w:t>
      </w:r>
      <w:r>
        <w:t>.</w:t>
      </w:r>
      <w:r w:rsidR="007075CC">
        <w:t xml:space="preserve"> </w:t>
      </w:r>
      <w:r w:rsidR="00A16B52">
        <w:t xml:space="preserve">We have documented numerous cases of unnecessary medical and surgical interventions on intersex children in Zambia. In one case, an intersex girl had her penis removed at age two. Over a decade later she noted that she is always in and out of hospital and misses school </w:t>
      </w:r>
      <w:r w:rsidR="00777600">
        <w:t>due to medical complications</w:t>
      </w:r>
      <w:r w:rsidR="00A16B52">
        <w:t>. She has to spend one to two months in the hospital waiting for tests to be done and collecting results of the tests. She has missed on significant time in school due to medical complications.</w:t>
      </w:r>
      <w:r w:rsidR="005F5522">
        <w:rPr>
          <w:rStyle w:val="FootnoteReference"/>
        </w:rPr>
        <w:footnoteReference w:id="5"/>
      </w:r>
      <w:r w:rsidR="00A16B52">
        <w:t xml:space="preserve"> In another case, an intersex man had his penis removed at age 12, and was assigned female. No follow up reconstructive surgeries were done. As an adult, he identifies as male, but has been unable to change his name and gender marker on his official documents. He noted that he felt trapped.</w:t>
      </w:r>
      <w:r w:rsidR="00FD4C27">
        <w:rPr>
          <w:rStyle w:val="FootnoteReference"/>
        </w:rPr>
        <w:footnoteReference w:id="6"/>
      </w:r>
      <w:r w:rsidR="00A16B52">
        <w:t xml:space="preserve"> </w:t>
      </w:r>
    </w:p>
    <w:p w14:paraId="15D567DA" w14:textId="7109A9EA" w:rsidR="00A16B52" w:rsidRDefault="00C037CD" w:rsidP="001451F5">
      <w:pPr>
        <w:jc w:val="both"/>
      </w:pPr>
      <w:r>
        <w:t>T</w:t>
      </w:r>
      <w:r w:rsidR="00A16B52">
        <w:t>hese treatments are carried out often without the informed consent of the child as the child may be too young to provide informed consent. In such cases, parental consent may be obtained. However, as the United Nations Office of the High Commissioner for Human Rights in Geneva on ending human rights violations against intersex persons has noted “[</w:t>
      </w:r>
      <w:proofErr w:type="spellStart"/>
      <w:r w:rsidR="00A16B52">
        <w:t>i</w:t>
      </w:r>
      <w:proofErr w:type="spellEnd"/>
      <w:r w:rsidR="00A16B52">
        <w:t>]</w:t>
      </w:r>
      <w:proofErr w:type="spellStart"/>
      <w:r w:rsidR="00A16B52">
        <w:t>nfant</w:t>
      </w:r>
      <w:proofErr w:type="spellEnd"/>
      <w:r w:rsidR="00A16B52">
        <w:t xml:space="preserve"> surgery is often an imposition of legal, societal and parental values on the child. For instance, the appearance of the child’s genitalia may be of importance to the parents and family members of the child concerned, and they may wish to protect their child from future marginalization. The child is not in a position to express a view on the matter at that stage (although </w:t>
      </w:r>
      <w:r w:rsidR="00A16B52">
        <w:lastRenderedPageBreak/>
        <w:t>there is a new generation of intersex persons who express feeling content with their sexuality and who would not wish for surgery).”</w:t>
      </w:r>
      <w:r w:rsidR="00FD4C27">
        <w:rPr>
          <w:rStyle w:val="FootnoteReference"/>
        </w:rPr>
        <w:footnoteReference w:id="7"/>
      </w:r>
    </w:p>
    <w:p w14:paraId="4A301EFD" w14:textId="0D5AC550" w:rsidR="00C037CD" w:rsidRDefault="00C037CD" w:rsidP="001451F5">
      <w:pPr>
        <w:jc w:val="both"/>
      </w:pPr>
      <w:r>
        <w:t>In other cases, there is no informed consent from the parent. In one case we documented the mother of an intersex child detailed how she had asked for her child’s penis to be straightened to enable the child to urinate from the tip of the penis. However, her child’s penis was fully removed as the doctor’s determined the child was female. Now her child is regularly at the hospital and is on hormone therapy all of which is very expensive. The child complains of pain when urinating.</w:t>
      </w:r>
      <w:r w:rsidR="00576309">
        <w:t xml:space="preserve"> Another intersex person report Of late, we have noted with dismay how some doctors have gone on to perform surgery on intersex children even without the consent of parents.”</w:t>
      </w:r>
      <w:r w:rsidR="00576309">
        <w:rPr>
          <w:rStyle w:val="FootnoteReference"/>
        </w:rPr>
        <w:footnoteReference w:id="8"/>
      </w:r>
    </w:p>
    <w:p w14:paraId="2FFDDF74" w14:textId="0E9D3B0A" w:rsidR="00C037CD" w:rsidRDefault="006B53AD" w:rsidP="001451F5">
      <w:pPr>
        <w:jc w:val="both"/>
      </w:pPr>
      <w:r>
        <w:t>Recommendations</w:t>
      </w:r>
    </w:p>
    <w:p w14:paraId="349F4FE2" w14:textId="19A033A2" w:rsidR="00FE6508" w:rsidRDefault="001D71C2" w:rsidP="001451F5">
      <w:pPr>
        <w:pStyle w:val="ListParagraph"/>
        <w:numPr>
          <w:ilvl w:val="0"/>
          <w:numId w:val="1"/>
        </w:numPr>
        <w:jc w:val="both"/>
      </w:pPr>
      <w:r>
        <w:t>Ensure the effective application of legal and medical standards following the best practices of granting informed consent to medical and surgical treatment of intersex people, including full information, orally and in writing, on the suggested treatment, its justification and alternatives</w:t>
      </w:r>
      <w:r w:rsidR="00FE6508">
        <w:t xml:space="preserve">. To the extent possible, delay medical or surgical treatment until the child is of an age at which he or she can </w:t>
      </w:r>
      <w:r w:rsidR="00DE12F5">
        <w:t>engage in providing informed consent.</w:t>
      </w:r>
    </w:p>
    <w:p w14:paraId="768BDFC7" w14:textId="31E99F00" w:rsidR="00FE6508" w:rsidRDefault="001D71C2" w:rsidP="001451F5">
      <w:pPr>
        <w:pStyle w:val="ListParagraph"/>
        <w:numPr>
          <w:ilvl w:val="0"/>
          <w:numId w:val="1"/>
        </w:numPr>
        <w:jc w:val="both"/>
      </w:pPr>
      <w:r>
        <w:t>Undertake investigation of incidents of surgical and other medical treatments of intersex people without effective consent and adopt legal provisions in order to provide redress to the victims of such treatment, including adequate compensation</w:t>
      </w:r>
      <w:r w:rsidR="00DE12F5">
        <w:t>.</w:t>
      </w:r>
    </w:p>
    <w:p w14:paraId="18178C59" w14:textId="6A8591F9" w:rsidR="00FE6508" w:rsidRDefault="001D71C2" w:rsidP="001451F5">
      <w:pPr>
        <w:pStyle w:val="ListParagraph"/>
        <w:numPr>
          <w:ilvl w:val="0"/>
          <w:numId w:val="1"/>
        </w:numPr>
        <w:jc w:val="both"/>
      </w:pPr>
      <w:r>
        <w:t>Educate and train medical and psychological professionals on the range of sexual, and related biological and physical, diversity</w:t>
      </w:r>
      <w:r w:rsidR="00DE12F5">
        <w:t>.</w:t>
      </w:r>
    </w:p>
    <w:p w14:paraId="6A588697" w14:textId="7479C0B8" w:rsidR="00F90CEF" w:rsidRDefault="001D71C2" w:rsidP="001451F5">
      <w:pPr>
        <w:pStyle w:val="ListParagraph"/>
        <w:numPr>
          <w:ilvl w:val="0"/>
          <w:numId w:val="1"/>
        </w:numPr>
        <w:jc w:val="both"/>
      </w:pPr>
      <w:r>
        <w:t>Properly inform patients and their parents of the consequences of surgical and other medical interventions for intersex people.</w:t>
      </w:r>
    </w:p>
    <w:p w14:paraId="13A2945F" w14:textId="77777777" w:rsidR="00DE12F5" w:rsidRPr="00DE12F5" w:rsidRDefault="00DE12F5" w:rsidP="001451F5">
      <w:pPr>
        <w:pStyle w:val="ListParagraph"/>
        <w:jc w:val="both"/>
      </w:pPr>
    </w:p>
    <w:p w14:paraId="61303F65" w14:textId="4A62E237" w:rsidR="00F90CEF" w:rsidRDefault="00F90CEF" w:rsidP="001451F5">
      <w:pPr>
        <w:jc w:val="both"/>
        <w:rPr>
          <w:b/>
          <w:bCs/>
        </w:rPr>
      </w:pPr>
      <w:r>
        <w:rPr>
          <w:b/>
          <w:bCs/>
        </w:rPr>
        <w:t xml:space="preserve">Discrimination: Other forms of discrimination in healthcare, </w:t>
      </w:r>
      <w:r w:rsidR="00E21F67">
        <w:rPr>
          <w:b/>
          <w:bCs/>
        </w:rPr>
        <w:t>the legal framework and</w:t>
      </w:r>
      <w:r>
        <w:rPr>
          <w:b/>
          <w:bCs/>
        </w:rPr>
        <w:t xml:space="preserve"> birth registration</w:t>
      </w:r>
      <w:r w:rsidR="00E21F67">
        <w:rPr>
          <w:b/>
          <w:bCs/>
        </w:rPr>
        <w:t xml:space="preserve"> (Art. 5)</w:t>
      </w:r>
    </w:p>
    <w:p w14:paraId="12FCFF27" w14:textId="3393A61F" w:rsidR="00F90CEF" w:rsidRDefault="00F90CEF" w:rsidP="001451F5">
      <w:pPr>
        <w:jc w:val="both"/>
      </w:pPr>
      <w:r>
        <w:t>Article 5 of the CRPD prohibits discrimination, including being entitled to equal benefit of the law. General Comment 6 noted that this includes a recognition dimension to combat stigma, stereotyping, prejudice and violence and to recognize the dignity of human beings and their intersectionality.</w:t>
      </w:r>
      <w:r w:rsidR="002B4E02">
        <w:t xml:space="preserve"> </w:t>
      </w:r>
      <w:r w:rsidR="00E21F67">
        <w:t>The ACHPR’s R</w:t>
      </w:r>
      <w:r w:rsidR="002B4E02">
        <w:t xml:space="preserve">esolution 552 also calls for duty bearers to end all discrimination based on intersex traits, sexual characteristics and status in education, health, employment, competitive sports and access to public services. </w:t>
      </w:r>
      <w:r>
        <w:t>The Constitution of Zambia under article 23 guarantees the right to protection from discrimination.</w:t>
      </w:r>
      <w:r w:rsidRPr="004E43DE">
        <w:t xml:space="preserve"> </w:t>
      </w:r>
      <w:r>
        <w:t xml:space="preserve">Article 266 defines discrimination as “directly or indirectly treating a person differently on the basis of that person’s birth, race, sex, origin, </w:t>
      </w:r>
      <w:proofErr w:type="spellStart"/>
      <w:r>
        <w:t>colour</w:t>
      </w:r>
      <w:proofErr w:type="spellEnd"/>
      <w:r>
        <w:t>, age, disability, religion, conscience, belief, culture, language, tribe, pregnancy, health, or marital, ethnic, social or economic status”.</w:t>
      </w:r>
    </w:p>
    <w:p w14:paraId="0ED53F82" w14:textId="6692E9C7" w:rsidR="00F90CEF" w:rsidRDefault="00F90CEF" w:rsidP="001451F5">
      <w:pPr>
        <w:jc w:val="both"/>
      </w:pPr>
      <w:r>
        <w:lastRenderedPageBreak/>
        <w:t xml:space="preserve">However, intersex people continue to face high levels of discrimination in many aspects of their life, including </w:t>
      </w:r>
      <w:r w:rsidR="00E21F67">
        <w:t>in accessing healthcare services,</w:t>
      </w:r>
      <w:r>
        <w:t xml:space="preserve"> in the legal framework</w:t>
      </w:r>
      <w:r w:rsidR="00E21F67">
        <w:t xml:space="preserve"> and in birth registration</w:t>
      </w:r>
      <w:r>
        <w:t xml:space="preserve">. </w:t>
      </w:r>
    </w:p>
    <w:p w14:paraId="25F20484" w14:textId="18BED47F" w:rsidR="00F90CEF" w:rsidRPr="00012E1A" w:rsidRDefault="00E21F67" w:rsidP="001451F5">
      <w:pPr>
        <w:jc w:val="both"/>
        <w:rPr>
          <w:i/>
          <w:iCs/>
        </w:rPr>
      </w:pPr>
      <w:r>
        <w:rPr>
          <w:i/>
          <w:iCs/>
        </w:rPr>
        <w:t>Access to healthcare services</w:t>
      </w:r>
    </w:p>
    <w:p w14:paraId="5C13DB68" w14:textId="069CB4E9" w:rsidR="00C24976" w:rsidRDefault="00F622D7" w:rsidP="001451F5">
      <w:pPr>
        <w:jc w:val="both"/>
      </w:pPr>
      <w:r>
        <w:t>Intersex people in Zambia report facing discriminatory attitudes from healthcare workers when access</w:t>
      </w:r>
      <w:r w:rsidR="00C24976">
        <w:t>ing</w:t>
      </w:r>
      <w:r>
        <w:t xml:space="preserve"> health services. </w:t>
      </w:r>
      <w:r w:rsidR="00F31AE9">
        <w:t xml:space="preserve">One intersex person reported that </w:t>
      </w:r>
      <w:r w:rsidR="00F90CEF">
        <w:t xml:space="preserve">“There is a lack of empathy from health personnel.” </w:t>
      </w:r>
      <w:r w:rsidR="00F31AE9">
        <w:t>Another noted that</w:t>
      </w:r>
      <w:r w:rsidR="009F4DEB">
        <w:t>:</w:t>
      </w:r>
      <w:r w:rsidR="00F31AE9">
        <w:t xml:space="preserve"> </w:t>
      </w:r>
      <w:r w:rsidR="00F90CEF">
        <w:t>“Sometimes we find it difficult to present our issues before medical personnel because our issues are not normally medical in nature. For example, we find it difficult to respond to questions like ‘how are you feeling?’ and ‘how may I help you?’ These are difficult questions to answer because there is nothing medically wrong with us.”</w:t>
      </w:r>
      <w:r w:rsidR="009F4DEB">
        <w:rPr>
          <w:rStyle w:val="FootnoteReference"/>
        </w:rPr>
        <w:footnoteReference w:id="9"/>
      </w:r>
      <w:r w:rsidR="00F90CEF">
        <w:t xml:space="preserve"> </w:t>
      </w:r>
    </w:p>
    <w:p w14:paraId="50A40ED3" w14:textId="1373C9DD" w:rsidR="00F90CEF" w:rsidRDefault="00F31AE9" w:rsidP="001451F5">
      <w:pPr>
        <w:jc w:val="both"/>
      </w:pPr>
      <w:r>
        <w:t>Some intersex people note that many healthcare workers are not fully cognizant of their medical situation leaving the patient feeling “</w:t>
      </w:r>
      <w:r w:rsidR="00F90CEF">
        <w:t>confused when health personnel refer our cases to other health personnel who do not know how to handle our cases. It is important that the doctor who deals with you coordinates the treatment from start to finish and supervises all other support staff.”</w:t>
      </w:r>
      <w:r w:rsidR="00CB63BF">
        <w:rPr>
          <w:rStyle w:val="FootnoteReference"/>
        </w:rPr>
        <w:footnoteReference w:id="10"/>
      </w:r>
    </w:p>
    <w:p w14:paraId="10EC57E0" w14:textId="28791BBD" w:rsidR="00CB63BF" w:rsidRPr="000D51A7" w:rsidRDefault="00020AEE" w:rsidP="001451F5">
      <w:pPr>
        <w:jc w:val="both"/>
      </w:pPr>
      <w:r>
        <w:rPr>
          <w:i/>
          <w:iCs/>
        </w:rPr>
        <w:t xml:space="preserve">Legal framework </w:t>
      </w:r>
    </w:p>
    <w:p w14:paraId="293FBC18" w14:textId="1D46A669" w:rsidR="00DC6CEB" w:rsidRDefault="00DC6CEB" w:rsidP="001451F5">
      <w:pPr>
        <w:jc w:val="both"/>
      </w:pPr>
      <w:r>
        <w:t>L</w:t>
      </w:r>
      <w:r w:rsidR="00F90CEF">
        <w:t xml:space="preserve">aws </w:t>
      </w:r>
      <w:r>
        <w:t xml:space="preserve">in Zambia </w:t>
      </w:r>
      <w:r w:rsidR="00F90CEF">
        <w:t xml:space="preserve">tend to define sex as being male and female, man or woman, girl or boy. As a result, the law in itself may exclude those intersex persons who fall outside binary concepts of male or female. </w:t>
      </w:r>
      <w:r>
        <w:t>This includes l</w:t>
      </w:r>
      <w:r w:rsidR="00F90CEF">
        <w:t xml:space="preserve">aws such as the Births and Deaths Registration Act, the Employment Act, the Education Act, the Prisons Act and the Gender Equity and Equality Act, </w:t>
      </w:r>
      <w:r>
        <w:t>which</w:t>
      </w:r>
      <w:r w:rsidR="00F90CEF">
        <w:t xml:space="preserve"> all provide a binary definition of sex and thus may not address and provide for all intersex persons directly.</w:t>
      </w:r>
      <w:r w:rsidR="00DD41E3">
        <w:rPr>
          <w:rStyle w:val="FootnoteReference"/>
        </w:rPr>
        <w:footnoteReference w:id="11"/>
      </w:r>
      <w:r w:rsidR="00F90CEF">
        <w:t xml:space="preserve"> </w:t>
      </w:r>
    </w:p>
    <w:p w14:paraId="5B6B323B" w14:textId="16A56738" w:rsidR="00BA6A0B" w:rsidRPr="00BA6A0B" w:rsidRDefault="00BA6A0B" w:rsidP="001451F5">
      <w:pPr>
        <w:jc w:val="both"/>
        <w:rPr>
          <w:i/>
          <w:iCs/>
        </w:rPr>
      </w:pPr>
      <w:r>
        <w:rPr>
          <w:i/>
          <w:iCs/>
        </w:rPr>
        <w:t>Birth registration</w:t>
      </w:r>
    </w:p>
    <w:p w14:paraId="56CDAF34" w14:textId="099F4EAB" w:rsidR="00F90CEF" w:rsidRDefault="00BA6A0B" w:rsidP="001451F5">
      <w:pPr>
        <w:jc w:val="both"/>
      </w:pPr>
      <w:r>
        <w:t>The</w:t>
      </w:r>
      <w:r w:rsidR="00DC6CEB">
        <w:t xml:space="preserve"> Births and Deaths Registration Act</w:t>
      </w:r>
      <w:r>
        <w:t xml:space="preserve"> only provides for male and female sex categories</w:t>
      </w:r>
      <w:r w:rsidR="00DC6CEB">
        <w:t xml:space="preserve">. </w:t>
      </w:r>
      <w:r w:rsidR="00892AC8">
        <w:t xml:space="preserve">This creates significant barriers for intersex people. For instance, one intersex person recounted: </w:t>
      </w:r>
      <w:r w:rsidR="00F90CEF">
        <w:t>“When I went to the UTH to look for my birth record, I discovered that part of my records were missing. Certain information regarding my birth date and gender were missing because the health personnel attending to my case were in a dilemma and did not know how to record my gender.”</w:t>
      </w:r>
      <w:r w:rsidR="00376AFC">
        <w:rPr>
          <w:rStyle w:val="FootnoteReference"/>
        </w:rPr>
        <w:footnoteReference w:id="12"/>
      </w:r>
      <w:r w:rsidR="00F90CEF">
        <w:t xml:space="preserve"> </w:t>
      </w:r>
      <w:r w:rsidR="00892AC8">
        <w:t>This lack of legal recognition makes it difficult for intersex people to obtain employment and access education, among other things.</w:t>
      </w:r>
    </w:p>
    <w:p w14:paraId="74F3047B" w14:textId="54555265" w:rsidR="002565A6" w:rsidRDefault="00892AC8" w:rsidP="001451F5">
      <w:pPr>
        <w:jc w:val="both"/>
      </w:pPr>
      <w:r>
        <w:t xml:space="preserve">Further, rectifying </w:t>
      </w:r>
      <w:r w:rsidR="005234BE">
        <w:t>information regarding gender on official documentation can be difficult as there is no</w:t>
      </w:r>
      <w:r w:rsidR="000916C0">
        <w:t xml:space="preserve"> </w:t>
      </w:r>
      <w:r w:rsidR="00DE2B68">
        <w:t>clear and easy process to change one’s legal gender. I</w:t>
      </w:r>
      <w:r w:rsidR="002565A6">
        <w:t xml:space="preserve">ntersex infants may have the wrong gender recorded on their birth certificate as they have yet to self-determine their gender. </w:t>
      </w:r>
      <w:r w:rsidR="00DE2B68">
        <w:t>However, changing one’s legal gender is a difficult process as there is no legal clarity on the process by which individuals can change their legal gender.</w:t>
      </w:r>
      <w:r w:rsidR="000916C0">
        <w:t xml:space="preserve"> The either lack of a recorded gender or the recording of the wrong gender on an intersex person’s birth certificate and other official documents makes it difficult for them to access education, employment and even healthcare services.</w:t>
      </w:r>
    </w:p>
    <w:p w14:paraId="2FE45447" w14:textId="25CC291D" w:rsidR="00DE2B68" w:rsidRDefault="00DE2B68" w:rsidP="001451F5">
      <w:pPr>
        <w:jc w:val="both"/>
      </w:pPr>
      <w:r>
        <w:t>Recommendations</w:t>
      </w:r>
    </w:p>
    <w:p w14:paraId="4929EB64" w14:textId="0108B0EE" w:rsidR="000D51A7" w:rsidRDefault="00C770B9" w:rsidP="001451F5">
      <w:pPr>
        <w:pStyle w:val="ListParagraph"/>
        <w:numPr>
          <w:ilvl w:val="0"/>
          <w:numId w:val="7"/>
        </w:numPr>
        <w:jc w:val="both"/>
      </w:pPr>
      <w:r>
        <w:lastRenderedPageBreak/>
        <w:t>Take all necessary steps to provide t</w:t>
      </w:r>
      <w:r w:rsidR="000E6E58">
        <w:t>raining for health-care professionals and other health-care providers, including community health workers and birth attendants, on the rights of intersex persons, communicating with and treating intersex persons in health-care settings, observing their right to life, their right to dignity and their right to medical treatment only with free and fully informed, autonomous consent</w:t>
      </w:r>
      <w:r>
        <w:t>.</w:t>
      </w:r>
    </w:p>
    <w:p w14:paraId="3BE85C19" w14:textId="77777777" w:rsidR="00FF529E" w:rsidRDefault="00553D27" w:rsidP="001451F5">
      <w:pPr>
        <w:pStyle w:val="ListParagraph"/>
        <w:numPr>
          <w:ilvl w:val="0"/>
          <w:numId w:val="7"/>
        </w:numPr>
        <w:jc w:val="both"/>
      </w:pPr>
      <w:r>
        <w:t>Ensure that relevant laws such as the Gender Equity and Equality Act, the Employment Act, the Persons with Disabilities Act, the Children’s Code Act and other relevant anti-discrimination laws and policies (e.g. in education) recognize intersex persons as a vulnerable population; include definitions of intersex persons; include expansive, non-binary interpretations of sex and/or specifically provide for non-discrimination of intersex persons, including for specific rights violations experienced by intersex persons in respective sectors (e.g., health care, employment)</w:t>
      </w:r>
      <w:r w:rsidR="000D51A7">
        <w:t>.</w:t>
      </w:r>
    </w:p>
    <w:p w14:paraId="15046D91" w14:textId="77777777" w:rsidR="00FF529E" w:rsidRDefault="00FF529E" w:rsidP="001451F5">
      <w:pPr>
        <w:pStyle w:val="ListParagraph"/>
        <w:numPr>
          <w:ilvl w:val="0"/>
          <w:numId w:val="7"/>
        </w:numPr>
        <w:jc w:val="both"/>
      </w:pPr>
      <w:r>
        <w:t xml:space="preserve">Review and amend the Births and Deaths Registration Act and other relevant laws, regulations and administrative procedures to enable intersex persons to register and have access to identity documents at birth without having to fall only within binary choices of male or female, and ensure that persons are entitled and able to amend such official documentation without time restriction, without undue difficulty, where required. Consideration should also be given to the age at which an intersex adolescent can apply for an amendment or choose a sex descriptor independently of a parent/guardian, in alignment with a (lowered) age of consent for access to other services such as health care. </w:t>
      </w:r>
    </w:p>
    <w:p w14:paraId="5A2C3AEE" w14:textId="16534ED8" w:rsidR="00090C95" w:rsidRPr="00FF529E" w:rsidRDefault="00090C95" w:rsidP="001451F5">
      <w:pPr>
        <w:jc w:val="both"/>
      </w:pPr>
      <w:r w:rsidRPr="00FF529E">
        <w:rPr>
          <w:b/>
          <w:bCs/>
        </w:rPr>
        <w:t>Awareness-raising</w:t>
      </w:r>
      <w:r w:rsidR="006E57DD" w:rsidRPr="00FF529E">
        <w:rPr>
          <w:b/>
          <w:bCs/>
        </w:rPr>
        <w:t xml:space="preserve"> (Art 8)</w:t>
      </w:r>
    </w:p>
    <w:p w14:paraId="787709C9" w14:textId="2A197B1D" w:rsidR="00F34CFE" w:rsidRDefault="00F34CFE" w:rsidP="001451F5">
      <w:pPr>
        <w:jc w:val="both"/>
      </w:pPr>
      <w:r>
        <w:t xml:space="preserve">Article 8(1) requires countries to </w:t>
      </w:r>
      <w:r w:rsidR="00D2166C">
        <w:t>“[t]o r</w:t>
      </w:r>
      <w:r>
        <w:t>aise awareness throughout society</w:t>
      </w:r>
      <w:r w:rsidR="00D2166C">
        <w:t>…</w:t>
      </w:r>
      <w:r w:rsidR="001C339A">
        <w:t>[</w:t>
      </w:r>
      <w:r w:rsidR="00C1184F">
        <w:t>t]</w:t>
      </w:r>
      <w:r>
        <w:t>o combat stereotypes, prejudices and harmful practices relating to persons with disabilities, including those based on sex and age, in all areas of life</w:t>
      </w:r>
      <w:r w:rsidR="00C1184F">
        <w:t>”</w:t>
      </w:r>
      <w:r>
        <w:t>.</w:t>
      </w:r>
    </w:p>
    <w:p w14:paraId="6673D384" w14:textId="6FCAA916" w:rsidR="009462F0" w:rsidRDefault="009462F0" w:rsidP="001451F5">
      <w:pPr>
        <w:jc w:val="both"/>
      </w:pPr>
      <w:r>
        <w:t>Much of the stigma, discrimination and prejudice intersex people face in Zambia is due in part to the lack of awareness regarding the experiences</w:t>
      </w:r>
      <w:r w:rsidR="00CD22BF">
        <w:t xml:space="preserve"> and lives of intersex people. </w:t>
      </w:r>
      <w:r w:rsidR="007B4BCA">
        <w:t xml:space="preserve">At the community level, intersex persons report bullying, </w:t>
      </w:r>
      <w:r w:rsidR="001C339A">
        <w:t>humiliating,</w:t>
      </w:r>
      <w:r w:rsidR="007B4BCA">
        <w:t xml:space="preserve"> and degrading treatment and marginalization because of the lack of understanding of their status. </w:t>
      </w:r>
      <w:r w:rsidR="00DE2B68">
        <w:t xml:space="preserve">One intersex person stated: </w:t>
      </w:r>
      <w:r w:rsidR="007B4BCA">
        <w:t>“We face a lot of stigma due to society’s beliefs, traditional backgrounds and cultural differences.”</w:t>
      </w:r>
      <w:r w:rsidR="006B53AD">
        <w:rPr>
          <w:rStyle w:val="FootnoteReference"/>
        </w:rPr>
        <w:footnoteReference w:id="13"/>
      </w:r>
      <w:r w:rsidR="00DE2B68">
        <w:t xml:space="preserve"> </w:t>
      </w:r>
    </w:p>
    <w:p w14:paraId="3CB718FA" w14:textId="78F38E7C" w:rsidR="00DE2B68" w:rsidRDefault="00DE2B68" w:rsidP="001451F5">
      <w:pPr>
        <w:jc w:val="both"/>
      </w:pPr>
      <w:r>
        <w:t xml:space="preserve">We welcome the government’s development of an intersex health protocol and the accompanying awareness raising in its development and implementation. However, there is still </w:t>
      </w:r>
      <w:r w:rsidR="009C323C">
        <w:t>significantly</w:t>
      </w:r>
      <w:r>
        <w:t xml:space="preserve"> more awareness raising needed</w:t>
      </w:r>
      <w:r w:rsidR="009C323C">
        <w:t xml:space="preserve"> not only amongst the health sector as noted above, but also throughout all levels of society, including within the educational sector and amongst the broader public.</w:t>
      </w:r>
    </w:p>
    <w:p w14:paraId="270AD1FF" w14:textId="5F20574E" w:rsidR="00DE2B68" w:rsidRDefault="00DE2B68" w:rsidP="001451F5">
      <w:pPr>
        <w:jc w:val="both"/>
      </w:pPr>
      <w:r>
        <w:t>Recommendations</w:t>
      </w:r>
    </w:p>
    <w:p w14:paraId="18FFD6E9" w14:textId="5FBE33EF" w:rsidR="00521676" w:rsidRPr="00F34CFE" w:rsidRDefault="00C12342" w:rsidP="001451F5">
      <w:pPr>
        <w:pStyle w:val="ListParagraph"/>
        <w:numPr>
          <w:ilvl w:val="0"/>
          <w:numId w:val="4"/>
        </w:numPr>
        <w:jc w:val="both"/>
      </w:pPr>
      <w:r>
        <w:t xml:space="preserve">Take all necessary steps to conduct </w:t>
      </w:r>
      <w:r w:rsidR="00521676">
        <w:t>awareness-raising, training and sensitization for the public and in specific sectors (e.g. education, employment) on the rights of all persons, including intersex persons, to equality and non-discrimination on the basis of gender identity, gender expression and sex characteristics, and the impact of harmful gender norms</w:t>
      </w:r>
      <w:r w:rsidR="00716C69">
        <w:t>.</w:t>
      </w:r>
    </w:p>
    <w:p w14:paraId="0C090907" w14:textId="56926BB0" w:rsidR="00090C95" w:rsidRDefault="00090C95" w:rsidP="001451F5">
      <w:pPr>
        <w:jc w:val="both"/>
        <w:rPr>
          <w:b/>
          <w:bCs/>
        </w:rPr>
      </w:pPr>
      <w:r>
        <w:rPr>
          <w:b/>
          <w:bCs/>
        </w:rPr>
        <w:t>Data and statistics</w:t>
      </w:r>
      <w:r w:rsidR="006E57DD">
        <w:rPr>
          <w:b/>
          <w:bCs/>
        </w:rPr>
        <w:t xml:space="preserve"> (Art 31)</w:t>
      </w:r>
    </w:p>
    <w:p w14:paraId="0D8388B9" w14:textId="62877A6C" w:rsidR="0048769B" w:rsidRDefault="002B12B8" w:rsidP="001451F5">
      <w:pPr>
        <w:jc w:val="both"/>
      </w:pPr>
      <w:r>
        <w:lastRenderedPageBreak/>
        <w:t xml:space="preserve">Article 31 </w:t>
      </w:r>
      <w:r w:rsidR="00C715A0">
        <w:t>requires countries to collect “a</w:t>
      </w:r>
      <w:r w:rsidR="00C715A0" w:rsidRPr="00C715A0">
        <w:t>ppropriate information, including statistical and research data, to enable them to formulate and implement policies to give effect to the present Convention</w:t>
      </w:r>
      <w:r w:rsidR="00C715A0">
        <w:t>”. Unfortunately, t</w:t>
      </w:r>
      <w:r w:rsidR="0048769B">
        <w:t>here is very little data</w:t>
      </w:r>
      <w:r w:rsidR="00C715A0">
        <w:t xml:space="preserve"> available</w:t>
      </w:r>
      <w:r w:rsidR="0048769B">
        <w:t xml:space="preserve"> on intersex people in </w:t>
      </w:r>
      <w:r w:rsidR="004A1945">
        <w:t>Zambia.</w:t>
      </w:r>
      <w:r w:rsidR="00C715A0">
        <w:t xml:space="preserve"> Further, there is </w:t>
      </w:r>
      <w:r w:rsidR="00352022">
        <w:t xml:space="preserve">little evidence that the government is planning on collecting data and statistics on intersex people. In Kenya, the government included </w:t>
      </w:r>
      <w:r w:rsidR="00E23C56">
        <w:t xml:space="preserve">intersex in the national census to better understand the size of the intersex population. Similar efforts have yet to be conducted in Zambia. </w:t>
      </w:r>
    </w:p>
    <w:p w14:paraId="2BBEB570" w14:textId="62623F11" w:rsidR="00E23C56" w:rsidRDefault="00E23C56" w:rsidP="001451F5">
      <w:pPr>
        <w:jc w:val="both"/>
      </w:pPr>
      <w:r>
        <w:t>Recommendation</w:t>
      </w:r>
    </w:p>
    <w:p w14:paraId="02364735" w14:textId="7AF34BF1" w:rsidR="00E23C56" w:rsidRDefault="00030DDF" w:rsidP="001451F5">
      <w:pPr>
        <w:pStyle w:val="ListParagraph"/>
        <w:numPr>
          <w:ilvl w:val="0"/>
          <w:numId w:val="5"/>
        </w:numPr>
        <w:jc w:val="both"/>
      </w:pPr>
      <w:r>
        <w:t>Take all necessary steps to collect information on the size of the intersex population in Zambia, including their experiences in accessing healthcare, education and employment.</w:t>
      </w:r>
    </w:p>
    <w:p w14:paraId="6D81F52F" w14:textId="265CE7CB" w:rsidR="0081258E" w:rsidRPr="0048769B" w:rsidRDefault="0081258E" w:rsidP="001451F5">
      <w:pPr>
        <w:pStyle w:val="ListParagraph"/>
        <w:numPr>
          <w:ilvl w:val="0"/>
          <w:numId w:val="5"/>
        </w:numPr>
        <w:jc w:val="both"/>
      </w:pPr>
      <w:r>
        <w:t>Take all necessary steps to ensure the inclusion of intersex people in the next census.</w:t>
      </w:r>
    </w:p>
    <w:p w14:paraId="2F6108A6" w14:textId="672219AC" w:rsidR="00190DAB" w:rsidRPr="00145890" w:rsidRDefault="00190DAB" w:rsidP="001451F5">
      <w:pPr>
        <w:jc w:val="both"/>
      </w:pPr>
    </w:p>
    <w:sectPr w:rsidR="00190DAB" w:rsidRPr="001458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F6C97" w14:textId="77777777" w:rsidR="004B171F" w:rsidRDefault="004B171F" w:rsidP="000242EA">
      <w:pPr>
        <w:spacing w:after="0" w:line="240" w:lineRule="auto"/>
      </w:pPr>
      <w:r>
        <w:separator/>
      </w:r>
    </w:p>
  </w:endnote>
  <w:endnote w:type="continuationSeparator" w:id="0">
    <w:p w14:paraId="7E8337CE" w14:textId="77777777" w:rsidR="004B171F" w:rsidRDefault="004B171F" w:rsidP="0002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14987" w14:textId="77777777" w:rsidR="004B171F" w:rsidRDefault="004B171F" w:rsidP="000242EA">
      <w:pPr>
        <w:spacing w:after="0" w:line="240" w:lineRule="auto"/>
      </w:pPr>
      <w:r>
        <w:separator/>
      </w:r>
    </w:p>
  </w:footnote>
  <w:footnote w:type="continuationSeparator" w:id="0">
    <w:p w14:paraId="35A96F40" w14:textId="77777777" w:rsidR="004B171F" w:rsidRDefault="004B171F" w:rsidP="000242EA">
      <w:pPr>
        <w:spacing w:after="0" w:line="240" w:lineRule="auto"/>
      </w:pPr>
      <w:r>
        <w:continuationSeparator/>
      </w:r>
    </w:p>
  </w:footnote>
  <w:footnote w:id="1">
    <w:p w14:paraId="58A01A7F" w14:textId="248DD688" w:rsidR="00C00946" w:rsidRDefault="00C00946">
      <w:pPr>
        <w:pStyle w:val="FootnoteText"/>
      </w:pPr>
      <w:r>
        <w:rPr>
          <w:rStyle w:val="FootnoteReference"/>
        </w:rPr>
        <w:footnoteRef/>
      </w:r>
      <w:r>
        <w:t xml:space="preserve"> </w:t>
      </w:r>
      <w:r w:rsidR="004C0D6D">
        <w:t>UNDP, Intersex Society of Zambia (2023). Being Intersex in Zambia: A Legal and Policy Review</w:t>
      </w:r>
    </w:p>
  </w:footnote>
  <w:footnote w:id="2">
    <w:p w14:paraId="4ECF9D20" w14:textId="65A19B42" w:rsidR="007A1D82" w:rsidRDefault="007A1D82">
      <w:pPr>
        <w:pStyle w:val="FootnoteText"/>
      </w:pPr>
      <w:r>
        <w:rPr>
          <w:rStyle w:val="FootnoteReference"/>
        </w:rPr>
        <w:footnoteRef/>
      </w:r>
      <w:r>
        <w:t xml:space="preserve"> See para 32</w:t>
      </w:r>
    </w:p>
  </w:footnote>
  <w:footnote w:id="3">
    <w:p w14:paraId="100D1116" w14:textId="212B6AE0" w:rsidR="007A1D82" w:rsidRDefault="007A1D82">
      <w:pPr>
        <w:pStyle w:val="FootnoteText"/>
      </w:pPr>
      <w:r>
        <w:rPr>
          <w:rStyle w:val="FootnoteReference"/>
        </w:rPr>
        <w:footnoteRef/>
      </w:r>
      <w:r>
        <w:t xml:space="preserve"> See para 41.</w:t>
      </w:r>
    </w:p>
  </w:footnote>
  <w:footnote w:id="4">
    <w:p w14:paraId="449BB4C3" w14:textId="41EDA08F" w:rsidR="00EB219F" w:rsidRDefault="00EB219F">
      <w:pPr>
        <w:pStyle w:val="FootnoteText"/>
      </w:pPr>
      <w:r>
        <w:rPr>
          <w:rStyle w:val="FootnoteReference"/>
        </w:rPr>
        <w:footnoteRef/>
      </w:r>
      <w:r>
        <w:t xml:space="preserve"> </w:t>
      </w:r>
      <w:r w:rsidR="007A1D82">
        <w:t xml:space="preserve">Available at </w:t>
      </w:r>
      <w:r w:rsidRPr="00EB219F">
        <w:t>https://achpr.au.int/en/adopted-resolutions/resolution-promotion-and-protection-rights-intersex-persons</w:t>
      </w:r>
    </w:p>
  </w:footnote>
  <w:footnote w:id="5">
    <w:p w14:paraId="7C546B6D" w14:textId="00FE3FE9" w:rsidR="005F5522" w:rsidRDefault="005F5522">
      <w:pPr>
        <w:pStyle w:val="FootnoteText"/>
      </w:pPr>
      <w:r>
        <w:rPr>
          <w:rStyle w:val="FootnoteReference"/>
        </w:rPr>
        <w:footnoteRef/>
      </w:r>
      <w:r>
        <w:t xml:space="preserve"> </w:t>
      </w:r>
      <w:r w:rsidR="00583C31">
        <w:t xml:space="preserve">ISSZ - Intersex Society of Zambia NNID Foundation - Netherlands organisation for sex diversity. </w:t>
      </w:r>
      <w:r w:rsidR="00A46599">
        <w:t xml:space="preserve">The Rights of Intersex Children in Zambia: </w:t>
      </w:r>
      <w:r w:rsidR="00583C31">
        <w:t xml:space="preserve">NGO </w:t>
      </w:r>
      <w:r w:rsidR="00DE10D9">
        <w:t>S</w:t>
      </w:r>
      <w:r w:rsidR="00583C31">
        <w:t xml:space="preserve">ubmission for the 85th </w:t>
      </w:r>
      <w:r w:rsidR="00DE10D9">
        <w:t>S</w:t>
      </w:r>
      <w:r w:rsidR="00583C31">
        <w:t>ession of the Pre-Sessional Working Group of Committee on the Rights of the Child List of Issues Prior to Reporting for Zambia</w:t>
      </w:r>
      <w:r w:rsidR="00DE10D9">
        <w:t xml:space="preserve"> (November 2019).</w:t>
      </w:r>
    </w:p>
  </w:footnote>
  <w:footnote w:id="6">
    <w:p w14:paraId="636B8477" w14:textId="42772D17" w:rsidR="00FD4C27" w:rsidRDefault="00FD4C27">
      <w:pPr>
        <w:pStyle w:val="FootnoteText"/>
      </w:pPr>
      <w:r>
        <w:rPr>
          <w:rStyle w:val="FootnoteReference"/>
        </w:rPr>
        <w:footnoteRef/>
      </w:r>
      <w:r>
        <w:t xml:space="preserve"> Id.</w:t>
      </w:r>
    </w:p>
  </w:footnote>
  <w:footnote w:id="7">
    <w:p w14:paraId="1AC858B1" w14:textId="2B8C894D" w:rsidR="00FD4C27" w:rsidRDefault="00FD4C27">
      <w:pPr>
        <w:pStyle w:val="FootnoteText"/>
      </w:pPr>
      <w:r>
        <w:rPr>
          <w:rStyle w:val="FootnoteReference"/>
        </w:rPr>
        <w:footnoteRef/>
      </w:r>
      <w:r>
        <w:t xml:space="preserve"> </w:t>
      </w:r>
      <w:r w:rsidR="00AF276F">
        <w:t>Office of the High Commissioner for Human Rights. Background Note: Human Rights Violations Against Intersex People. (October 2016) pp. 41–45. Available at  https://www.ohchr.org/sites/default/files/Documents/Issues/Discrimination/LGBT/ BackgroundNoteHumanRightsViolationsagainstIntersexPeople.pdf.</w:t>
      </w:r>
    </w:p>
  </w:footnote>
  <w:footnote w:id="8">
    <w:p w14:paraId="6E504642" w14:textId="73554601" w:rsidR="00576309" w:rsidRDefault="00576309">
      <w:pPr>
        <w:pStyle w:val="FootnoteText"/>
      </w:pPr>
      <w:r>
        <w:rPr>
          <w:rStyle w:val="FootnoteReference"/>
        </w:rPr>
        <w:footnoteRef/>
      </w:r>
      <w:r>
        <w:t xml:space="preserve"> </w:t>
      </w:r>
      <w:r w:rsidR="00DD41E3">
        <w:t>ISSZ - Intersex Society of Zambia NNID Foundation - Netherlands organisation for sex diversity. The Rights of Intersex Children in Zambia: NGO Submission for the 85th Session of the Pre-Sessional Working Group of Committee on the Rights of the Child List of Issues Prior to Reporting for Zambia (November 2019).</w:t>
      </w:r>
    </w:p>
  </w:footnote>
  <w:footnote w:id="9">
    <w:p w14:paraId="53736155" w14:textId="45AFCDBB" w:rsidR="009F4DEB" w:rsidRDefault="009F4DEB">
      <w:pPr>
        <w:pStyle w:val="FootnoteText"/>
      </w:pPr>
      <w:r>
        <w:rPr>
          <w:rStyle w:val="FootnoteReference"/>
        </w:rPr>
        <w:footnoteRef/>
      </w:r>
      <w:r>
        <w:t xml:space="preserve"> </w:t>
      </w:r>
      <w:r w:rsidR="004C0D6D">
        <w:t>UNDP, Intersex Society of Zambia (2023). Being Intersex in Zambia: A Legal and Policy Review</w:t>
      </w:r>
    </w:p>
  </w:footnote>
  <w:footnote w:id="10">
    <w:p w14:paraId="11404594" w14:textId="4DA7D861" w:rsidR="00CB63BF" w:rsidRDefault="00CB63BF">
      <w:pPr>
        <w:pStyle w:val="FootnoteText"/>
      </w:pPr>
      <w:r>
        <w:rPr>
          <w:rStyle w:val="FootnoteReference"/>
        </w:rPr>
        <w:footnoteRef/>
      </w:r>
      <w:r>
        <w:t xml:space="preserve"> </w:t>
      </w:r>
      <w:r w:rsidR="00DD41E3">
        <w:t>Id.</w:t>
      </w:r>
    </w:p>
  </w:footnote>
  <w:footnote w:id="11">
    <w:p w14:paraId="3A6ACE2E" w14:textId="16C80788" w:rsidR="00DD41E3" w:rsidRDefault="00DD41E3">
      <w:pPr>
        <w:pStyle w:val="FootnoteText"/>
      </w:pPr>
      <w:r>
        <w:rPr>
          <w:rStyle w:val="FootnoteReference"/>
        </w:rPr>
        <w:footnoteRef/>
      </w:r>
      <w:r>
        <w:t xml:space="preserve"> Id.</w:t>
      </w:r>
    </w:p>
  </w:footnote>
  <w:footnote w:id="12">
    <w:p w14:paraId="3F99AE18" w14:textId="2E200209" w:rsidR="00376AFC" w:rsidRDefault="00376AFC">
      <w:pPr>
        <w:pStyle w:val="FootnoteText"/>
      </w:pPr>
      <w:r>
        <w:rPr>
          <w:rStyle w:val="FootnoteReference"/>
        </w:rPr>
        <w:footnoteRef/>
      </w:r>
      <w:r>
        <w:t xml:space="preserve"> Id.</w:t>
      </w:r>
    </w:p>
  </w:footnote>
  <w:footnote w:id="13">
    <w:p w14:paraId="356DD866" w14:textId="57055898" w:rsidR="006B53AD" w:rsidRDefault="006B53AD">
      <w:pPr>
        <w:pStyle w:val="FootnoteText"/>
      </w:pPr>
      <w:r>
        <w:rPr>
          <w:rStyle w:val="FootnoteReference"/>
        </w:rPr>
        <w:footnoteRef/>
      </w:r>
      <w:r>
        <w:t xml:space="preserve"> </w:t>
      </w:r>
      <w:r w:rsidR="004C0D6D">
        <w:t>UNDP, Intersex Society of Zambia (2023). Being Intersex in Zambia: A Legal and Policy Review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31BB9"/>
    <w:multiLevelType w:val="hybridMultilevel"/>
    <w:tmpl w:val="4AD2D44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DE27E3"/>
    <w:multiLevelType w:val="hybridMultilevel"/>
    <w:tmpl w:val="7292A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B779BC"/>
    <w:multiLevelType w:val="hybridMultilevel"/>
    <w:tmpl w:val="E034A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B11698"/>
    <w:multiLevelType w:val="hybridMultilevel"/>
    <w:tmpl w:val="3424C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7D7F5B"/>
    <w:multiLevelType w:val="hybridMultilevel"/>
    <w:tmpl w:val="7B141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0002E3"/>
    <w:multiLevelType w:val="hybridMultilevel"/>
    <w:tmpl w:val="1BEA3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B02B51"/>
    <w:multiLevelType w:val="hybridMultilevel"/>
    <w:tmpl w:val="18EA0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5408861">
    <w:abstractNumId w:val="5"/>
  </w:num>
  <w:num w:numId="2" w16cid:durableId="2096631850">
    <w:abstractNumId w:val="2"/>
  </w:num>
  <w:num w:numId="3" w16cid:durableId="997003355">
    <w:abstractNumId w:val="0"/>
  </w:num>
  <w:num w:numId="4" w16cid:durableId="1865559678">
    <w:abstractNumId w:val="1"/>
  </w:num>
  <w:num w:numId="5" w16cid:durableId="983779177">
    <w:abstractNumId w:val="6"/>
  </w:num>
  <w:num w:numId="6" w16cid:durableId="2081829528">
    <w:abstractNumId w:val="3"/>
  </w:num>
  <w:num w:numId="7" w16cid:durableId="17069769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0E9"/>
    <w:rsid w:val="00012E1A"/>
    <w:rsid w:val="00020AEE"/>
    <w:rsid w:val="000242EA"/>
    <w:rsid w:val="00030DDF"/>
    <w:rsid w:val="00031385"/>
    <w:rsid w:val="000461C5"/>
    <w:rsid w:val="00090C95"/>
    <w:rsid w:val="000916C0"/>
    <w:rsid w:val="000D51A7"/>
    <w:rsid w:val="000E6E58"/>
    <w:rsid w:val="00122F94"/>
    <w:rsid w:val="001400B4"/>
    <w:rsid w:val="001451F5"/>
    <w:rsid w:val="00145890"/>
    <w:rsid w:val="0018644D"/>
    <w:rsid w:val="00190DAB"/>
    <w:rsid w:val="001C339A"/>
    <w:rsid w:val="001D71C2"/>
    <w:rsid w:val="001F004F"/>
    <w:rsid w:val="00245AA1"/>
    <w:rsid w:val="002565A6"/>
    <w:rsid w:val="00262546"/>
    <w:rsid w:val="00263F34"/>
    <w:rsid w:val="002773C0"/>
    <w:rsid w:val="002B12B8"/>
    <w:rsid w:val="002B4E02"/>
    <w:rsid w:val="002B5741"/>
    <w:rsid w:val="002C1807"/>
    <w:rsid w:val="00346F04"/>
    <w:rsid w:val="00352022"/>
    <w:rsid w:val="00376AFC"/>
    <w:rsid w:val="003A6E0C"/>
    <w:rsid w:val="003F1B92"/>
    <w:rsid w:val="00434057"/>
    <w:rsid w:val="00483CA9"/>
    <w:rsid w:val="0048769B"/>
    <w:rsid w:val="00496042"/>
    <w:rsid w:val="004A1945"/>
    <w:rsid w:val="004B171F"/>
    <w:rsid w:val="004C0D6D"/>
    <w:rsid w:val="004E21E8"/>
    <w:rsid w:val="004E43DE"/>
    <w:rsid w:val="00521676"/>
    <w:rsid w:val="005234BE"/>
    <w:rsid w:val="00553D27"/>
    <w:rsid w:val="00576309"/>
    <w:rsid w:val="00583C31"/>
    <w:rsid w:val="005C19D5"/>
    <w:rsid w:val="005D70B5"/>
    <w:rsid w:val="005F5522"/>
    <w:rsid w:val="0061651A"/>
    <w:rsid w:val="0067007D"/>
    <w:rsid w:val="00681AB2"/>
    <w:rsid w:val="0068226F"/>
    <w:rsid w:val="006B26CA"/>
    <w:rsid w:val="006B53AD"/>
    <w:rsid w:val="006E57DD"/>
    <w:rsid w:val="007075CC"/>
    <w:rsid w:val="00716C69"/>
    <w:rsid w:val="00755CA9"/>
    <w:rsid w:val="00777600"/>
    <w:rsid w:val="007A1D82"/>
    <w:rsid w:val="007B4BCA"/>
    <w:rsid w:val="007C5100"/>
    <w:rsid w:val="0081258E"/>
    <w:rsid w:val="00823A98"/>
    <w:rsid w:val="00871C06"/>
    <w:rsid w:val="00892AC8"/>
    <w:rsid w:val="008C7C5B"/>
    <w:rsid w:val="008E4EB6"/>
    <w:rsid w:val="009462F0"/>
    <w:rsid w:val="00971597"/>
    <w:rsid w:val="009C323C"/>
    <w:rsid w:val="009D4A5E"/>
    <w:rsid w:val="009F4DEB"/>
    <w:rsid w:val="00A16B52"/>
    <w:rsid w:val="00A21130"/>
    <w:rsid w:val="00A46599"/>
    <w:rsid w:val="00A55917"/>
    <w:rsid w:val="00A673E6"/>
    <w:rsid w:val="00A7257C"/>
    <w:rsid w:val="00AA4F2F"/>
    <w:rsid w:val="00AE7B0D"/>
    <w:rsid w:val="00AF276F"/>
    <w:rsid w:val="00AF2D30"/>
    <w:rsid w:val="00B138EF"/>
    <w:rsid w:val="00B43CC7"/>
    <w:rsid w:val="00B66EC6"/>
    <w:rsid w:val="00B72BF3"/>
    <w:rsid w:val="00BA6A0B"/>
    <w:rsid w:val="00BD56A5"/>
    <w:rsid w:val="00BE3639"/>
    <w:rsid w:val="00C00946"/>
    <w:rsid w:val="00C037CD"/>
    <w:rsid w:val="00C11846"/>
    <w:rsid w:val="00C1184F"/>
    <w:rsid w:val="00C12342"/>
    <w:rsid w:val="00C24976"/>
    <w:rsid w:val="00C405C8"/>
    <w:rsid w:val="00C715A0"/>
    <w:rsid w:val="00C770B9"/>
    <w:rsid w:val="00CB63BF"/>
    <w:rsid w:val="00CC737A"/>
    <w:rsid w:val="00CD22BF"/>
    <w:rsid w:val="00D2166C"/>
    <w:rsid w:val="00D6205A"/>
    <w:rsid w:val="00D65C1E"/>
    <w:rsid w:val="00D710E9"/>
    <w:rsid w:val="00DC6CEB"/>
    <w:rsid w:val="00DD41E3"/>
    <w:rsid w:val="00DE10D9"/>
    <w:rsid w:val="00DE12F5"/>
    <w:rsid w:val="00DE2B68"/>
    <w:rsid w:val="00E14FC1"/>
    <w:rsid w:val="00E21F67"/>
    <w:rsid w:val="00E23C56"/>
    <w:rsid w:val="00E629D4"/>
    <w:rsid w:val="00E764C3"/>
    <w:rsid w:val="00E81E99"/>
    <w:rsid w:val="00E910F2"/>
    <w:rsid w:val="00EB2098"/>
    <w:rsid w:val="00EB219F"/>
    <w:rsid w:val="00EB6DB2"/>
    <w:rsid w:val="00ED0822"/>
    <w:rsid w:val="00F007B7"/>
    <w:rsid w:val="00F077F5"/>
    <w:rsid w:val="00F31AE9"/>
    <w:rsid w:val="00F34CFE"/>
    <w:rsid w:val="00F622D7"/>
    <w:rsid w:val="00F90CEF"/>
    <w:rsid w:val="00FA3781"/>
    <w:rsid w:val="00FD4C27"/>
    <w:rsid w:val="00FD4F11"/>
    <w:rsid w:val="00FE6508"/>
    <w:rsid w:val="00FF5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AB15D"/>
  <w15:chartTrackingRefBased/>
  <w15:docId w15:val="{C8F8F322-B5DA-4CCE-9ABB-6DE23EE8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10E9"/>
    <w:rPr>
      <w:color w:val="0563C1" w:themeColor="hyperlink"/>
      <w:u w:val="single"/>
    </w:rPr>
  </w:style>
  <w:style w:type="character" w:customStyle="1" w:styleId="UnresolvedMention1">
    <w:name w:val="Unresolved Mention1"/>
    <w:basedOn w:val="DefaultParagraphFont"/>
    <w:uiPriority w:val="99"/>
    <w:semiHidden/>
    <w:unhideWhenUsed/>
    <w:rsid w:val="00D710E9"/>
    <w:rPr>
      <w:color w:val="605E5C"/>
      <w:shd w:val="clear" w:color="auto" w:fill="E1DFDD"/>
    </w:rPr>
  </w:style>
  <w:style w:type="paragraph" w:styleId="FootnoteText">
    <w:name w:val="footnote text"/>
    <w:basedOn w:val="Normal"/>
    <w:link w:val="FootnoteTextChar"/>
    <w:uiPriority w:val="99"/>
    <w:semiHidden/>
    <w:unhideWhenUsed/>
    <w:rsid w:val="000242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42EA"/>
    <w:rPr>
      <w:sz w:val="20"/>
      <w:szCs w:val="20"/>
    </w:rPr>
  </w:style>
  <w:style w:type="character" w:styleId="FootnoteReference">
    <w:name w:val="footnote reference"/>
    <w:basedOn w:val="DefaultParagraphFont"/>
    <w:uiPriority w:val="99"/>
    <w:semiHidden/>
    <w:unhideWhenUsed/>
    <w:rsid w:val="000242EA"/>
    <w:rPr>
      <w:vertAlign w:val="superscript"/>
    </w:rPr>
  </w:style>
  <w:style w:type="paragraph" w:styleId="ListParagraph">
    <w:name w:val="List Paragraph"/>
    <w:basedOn w:val="Normal"/>
    <w:uiPriority w:val="34"/>
    <w:qFormat/>
    <w:rsid w:val="006B53AD"/>
    <w:pPr>
      <w:ind w:left="720"/>
      <w:contextualSpacing/>
    </w:pPr>
  </w:style>
  <w:style w:type="character" w:styleId="CommentReference">
    <w:name w:val="annotation reference"/>
    <w:basedOn w:val="DefaultParagraphFont"/>
    <w:uiPriority w:val="99"/>
    <w:semiHidden/>
    <w:unhideWhenUsed/>
    <w:rsid w:val="00376AFC"/>
    <w:rPr>
      <w:sz w:val="16"/>
      <w:szCs w:val="16"/>
    </w:rPr>
  </w:style>
  <w:style w:type="paragraph" w:styleId="CommentText">
    <w:name w:val="annotation text"/>
    <w:basedOn w:val="Normal"/>
    <w:link w:val="CommentTextChar"/>
    <w:uiPriority w:val="99"/>
    <w:semiHidden/>
    <w:unhideWhenUsed/>
    <w:rsid w:val="00376AFC"/>
    <w:pPr>
      <w:spacing w:line="240" w:lineRule="auto"/>
    </w:pPr>
    <w:rPr>
      <w:sz w:val="20"/>
      <w:szCs w:val="20"/>
    </w:rPr>
  </w:style>
  <w:style w:type="character" w:customStyle="1" w:styleId="CommentTextChar">
    <w:name w:val="Comment Text Char"/>
    <w:basedOn w:val="DefaultParagraphFont"/>
    <w:link w:val="CommentText"/>
    <w:uiPriority w:val="99"/>
    <w:semiHidden/>
    <w:rsid w:val="00376AFC"/>
    <w:rPr>
      <w:sz w:val="20"/>
      <w:szCs w:val="20"/>
    </w:rPr>
  </w:style>
  <w:style w:type="paragraph" w:styleId="CommentSubject">
    <w:name w:val="annotation subject"/>
    <w:basedOn w:val="CommentText"/>
    <w:next w:val="CommentText"/>
    <w:link w:val="CommentSubjectChar"/>
    <w:uiPriority w:val="99"/>
    <w:semiHidden/>
    <w:unhideWhenUsed/>
    <w:rsid w:val="00376AFC"/>
    <w:rPr>
      <w:b/>
      <w:bCs/>
    </w:rPr>
  </w:style>
  <w:style w:type="character" w:customStyle="1" w:styleId="CommentSubjectChar">
    <w:name w:val="Comment Subject Char"/>
    <w:basedOn w:val="CommentTextChar"/>
    <w:link w:val="CommentSubject"/>
    <w:uiPriority w:val="99"/>
    <w:semiHidden/>
    <w:rsid w:val="00376A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A5C01-23B0-4452-839F-92DCAD0B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2347</Words>
  <Characters>13379</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Patel</dc:creator>
  <cp:keywords/>
  <dc:description/>
  <cp:lastModifiedBy>Robert OUKO</cp:lastModifiedBy>
  <cp:revision>2</cp:revision>
  <dcterms:created xsi:type="dcterms:W3CDTF">2024-02-06T17:12:00Z</dcterms:created>
  <dcterms:modified xsi:type="dcterms:W3CDTF">2024-02-06T17:12:00Z</dcterms:modified>
</cp:coreProperties>
</file>