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68028" w14:textId="77777777" w:rsidR="003E7DDD" w:rsidRPr="002558F9" w:rsidRDefault="003E7DDD" w:rsidP="003E7DDD">
      <w:pPr>
        <w:spacing w:before="100" w:beforeAutospacing="1" w:after="100" w:afterAutospacing="1"/>
        <w:jc w:val="center"/>
        <w:rPr>
          <w:rFonts w:ascii="Times New Roman" w:eastAsia="Times New Roman" w:hAnsi="Times New Roman" w:cs="Times New Roman"/>
          <w:b/>
          <w:sz w:val="36"/>
          <w:szCs w:val="36"/>
          <w:lang w:val="en-US"/>
        </w:rPr>
      </w:pPr>
      <w:r w:rsidRPr="002558F9">
        <w:rPr>
          <w:rFonts w:ascii="Times New Roman" w:eastAsia="Times New Roman" w:hAnsi="Times New Roman" w:cs="Times New Roman"/>
          <w:b/>
          <w:sz w:val="36"/>
          <w:szCs w:val="36"/>
          <w:lang w:val="en-US"/>
        </w:rPr>
        <w:t>Alternative Report on Turkey’s Follow-Up to the Committee Against Torture’s Concluding Observations</w:t>
      </w:r>
    </w:p>
    <w:p w14:paraId="3C00641C" w14:textId="4C793D40" w:rsidR="005B2B6E" w:rsidRPr="002558F9" w:rsidRDefault="005B2B6E" w:rsidP="001A6516">
      <w:pPr>
        <w:spacing w:before="100" w:beforeAutospacing="1" w:after="100" w:afterAutospacing="1"/>
        <w:jc w:val="center"/>
        <w:rPr>
          <w:rFonts w:ascii="Times New Roman" w:eastAsia="Times New Roman" w:hAnsi="Times New Roman" w:cs="Times New Roman"/>
          <w:b/>
          <w:sz w:val="28"/>
          <w:szCs w:val="28"/>
          <w:lang w:val="en-US"/>
        </w:rPr>
      </w:pPr>
    </w:p>
    <w:p w14:paraId="622F95BE" w14:textId="77777777" w:rsidR="006E2794" w:rsidRPr="002558F9" w:rsidRDefault="006E2794" w:rsidP="001A6516">
      <w:pPr>
        <w:spacing w:before="100" w:beforeAutospacing="1" w:after="100" w:afterAutospacing="1"/>
        <w:jc w:val="center"/>
        <w:rPr>
          <w:rFonts w:ascii="Times New Roman" w:eastAsia="Times New Roman" w:hAnsi="Times New Roman" w:cs="Times New Roman"/>
          <w:b/>
          <w:sz w:val="28"/>
          <w:szCs w:val="28"/>
          <w:lang w:val="en-US"/>
        </w:rPr>
      </w:pPr>
    </w:p>
    <w:p w14:paraId="51B43958" w14:textId="185F6DE1" w:rsidR="00A95CCA" w:rsidRPr="002558F9" w:rsidRDefault="003E7DDD" w:rsidP="00A95CCA">
      <w:pPr>
        <w:spacing w:before="100" w:beforeAutospacing="1" w:after="100" w:afterAutospacing="1"/>
        <w:jc w:val="center"/>
        <w:rPr>
          <w:rFonts w:ascii="Times New Roman" w:eastAsia="Times New Roman" w:hAnsi="Times New Roman" w:cs="Times New Roman"/>
          <w:b/>
          <w:sz w:val="32"/>
          <w:szCs w:val="32"/>
          <w:lang w:val="en-US"/>
        </w:rPr>
      </w:pPr>
      <w:r w:rsidRPr="002558F9">
        <w:rPr>
          <w:rFonts w:ascii="Times New Roman" w:eastAsia="Times New Roman" w:hAnsi="Times New Roman" w:cs="Times New Roman"/>
          <w:b/>
          <w:sz w:val="32"/>
          <w:szCs w:val="32"/>
          <w:lang w:val="en-US"/>
        </w:rPr>
        <w:t>Human Rights Foundation of Turkey</w:t>
      </w:r>
    </w:p>
    <w:p w14:paraId="600FF09A" w14:textId="5E8E3BAE" w:rsidR="003E7DDD" w:rsidRPr="002558F9" w:rsidRDefault="003E7DDD" w:rsidP="001A6516">
      <w:pPr>
        <w:spacing w:before="100" w:beforeAutospacing="1" w:after="100" w:afterAutospacing="1"/>
        <w:jc w:val="center"/>
        <w:rPr>
          <w:rFonts w:ascii="Times New Roman" w:eastAsia="Times New Roman" w:hAnsi="Times New Roman" w:cs="Times New Roman"/>
          <w:b/>
          <w:sz w:val="28"/>
          <w:szCs w:val="28"/>
          <w:lang w:val="en-US"/>
        </w:rPr>
      </w:pPr>
    </w:p>
    <w:p w14:paraId="17B42EBC" w14:textId="77777777" w:rsidR="003E7DDD" w:rsidRPr="002558F9" w:rsidRDefault="003E7DDD" w:rsidP="001A6516">
      <w:pPr>
        <w:spacing w:before="100" w:beforeAutospacing="1" w:after="100" w:afterAutospacing="1"/>
        <w:jc w:val="center"/>
        <w:rPr>
          <w:rFonts w:ascii="Times New Roman" w:eastAsia="Times New Roman" w:hAnsi="Times New Roman" w:cs="Times New Roman"/>
          <w:b/>
          <w:sz w:val="28"/>
          <w:szCs w:val="28"/>
          <w:lang w:val="en-US"/>
        </w:rPr>
      </w:pPr>
    </w:p>
    <w:p w14:paraId="02005B9E" w14:textId="77777777" w:rsidR="003E7DDD" w:rsidRPr="002558F9" w:rsidRDefault="003E7DDD" w:rsidP="001A6516">
      <w:pPr>
        <w:spacing w:before="100" w:beforeAutospacing="1" w:after="100" w:afterAutospacing="1"/>
        <w:jc w:val="center"/>
        <w:rPr>
          <w:rFonts w:ascii="Times New Roman" w:eastAsia="Times New Roman" w:hAnsi="Times New Roman" w:cs="Times New Roman"/>
          <w:b/>
          <w:sz w:val="28"/>
          <w:szCs w:val="28"/>
          <w:lang w:val="en-US"/>
        </w:rPr>
      </w:pPr>
    </w:p>
    <w:p w14:paraId="11946618" w14:textId="71165D26" w:rsidR="003E7DDD" w:rsidRPr="002558F9" w:rsidRDefault="003E7DDD" w:rsidP="001A6516">
      <w:pPr>
        <w:spacing w:before="100" w:beforeAutospacing="1" w:after="100" w:afterAutospacing="1"/>
        <w:jc w:val="center"/>
        <w:rPr>
          <w:rFonts w:ascii="Times New Roman" w:eastAsia="Times New Roman" w:hAnsi="Times New Roman" w:cs="Times New Roman"/>
          <w:b/>
          <w:sz w:val="28"/>
          <w:szCs w:val="28"/>
          <w:lang w:val="en-US"/>
        </w:rPr>
      </w:pPr>
      <w:r w:rsidRPr="002558F9">
        <w:rPr>
          <w:rFonts w:ascii="Times New Roman" w:eastAsia="Times New Roman" w:hAnsi="Times New Roman" w:cs="Times New Roman"/>
          <w:b/>
          <w:sz w:val="28"/>
          <w:szCs w:val="28"/>
          <w:lang w:val="en-US"/>
        </w:rPr>
        <w:t>October 2025</w:t>
      </w:r>
    </w:p>
    <w:p w14:paraId="5BE9969F" w14:textId="775E7762" w:rsidR="003C3AA1" w:rsidRPr="002558F9" w:rsidRDefault="003C3AA1" w:rsidP="001A6516">
      <w:pPr>
        <w:spacing w:before="100" w:beforeAutospacing="1" w:after="100" w:afterAutospacing="1"/>
        <w:jc w:val="center"/>
        <w:rPr>
          <w:rFonts w:ascii="Times New Roman" w:eastAsia="Times New Roman" w:hAnsi="Times New Roman" w:cs="Times New Roman"/>
          <w:b/>
          <w:sz w:val="28"/>
          <w:szCs w:val="28"/>
          <w:lang w:val="en-US"/>
        </w:rPr>
      </w:pPr>
    </w:p>
    <w:p w14:paraId="7E16DB4A" w14:textId="77777777" w:rsidR="006E2794" w:rsidRPr="002558F9" w:rsidRDefault="006E2794" w:rsidP="001A6516">
      <w:pPr>
        <w:spacing w:before="100" w:beforeAutospacing="1" w:after="100" w:afterAutospacing="1"/>
        <w:jc w:val="center"/>
        <w:rPr>
          <w:rFonts w:ascii="Times New Roman" w:eastAsia="Times New Roman" w:hAnsi="Times New Roman" w:cs="Times New Roman"/>
          <w:b/>
          <w:sz w:val="28"/>
          <w:szCs w:val="28"/>
          <w:lang w:val="en-US"/>
        </w:rPr>
      </w:pPr>
    </w:p>
    <w:p w14:paraId="3E6C3A37" w14:textId="6B74C703" w:rsidR="003C3AA1" w:rsidRPr="002558F9" w:rsidRDefault="007900BC" w:rsidP="001A6516">
      <w:pPr>
        <w:spacing w:before="100" w:beforeAutospacing="1" w:after="100" w:afterAutospacing="1"/>
        <w:jc w:val="center"/>
        <w:rPr>
          <w:rFonts w:ascii="Times New Roman" w:eastAsia="Times New Roman" w:hAnsi="Times New Roman" w:cs="Times New Roman"/>
          <w:b/>
          <w:sz w:val="28"/>
          <w:szCs w:val="28"/>
          <w:lang w:val="en-US"/>
        </w:rPr>
      </w:pPr>
      <w:r w:rsidRPr="002558F9">
        <w:rPr>
          <w:rFonts w:ascii="Times New Roman" w:eastAsia="Times New Roman" w:hAnsi="Times New Roman" w:cs="Times New Roman"/>
          <w:b/>
          <w:noProof/>
          <w:sz w:val="28"/>
          <w:szCs w:val="28"/>
          <w:lang w:val="en-US"/>
        </w:rPr>
        <w:drawing>
          <wp:inline distT="0" distB="0" distL="0" distR="0" wp14:anchorId="7A039FCB" wp14:editId="5307A449">
            <wp:extent cx="2696901" cy="1440000"/>
            <wp:effectExtent l="0" t="0" r="8255"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nk Logo HRF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6901" cy="1440000"/>
                    </a:xfrm>
                    <a:prstGeom prst="rect">
                      <a:avLst/>
                    </a:prstGeom>
                    <a:ln>
                      <a:noFill/>
                    </a:ln>
                  </pic:spPr>
                </pic:pic>
              </a:graphicData>
            </a:graphic>
          </wp:inline>
        </w:drawing>
      </w:r>
    </w:p>
    <w:p w14:paraId="667D9FC9" w14:textId="434CF211" w:rsidR="003C3AA1" w:rsidRPr="002558F9" w:rsidRDefault="003C3AA1" w:rsidP="001A6516">
      <w:pPr>
        <w:spacing w:before="100" w:beforeAutospacing="1" w:after="100" w:afterAutospacing="1"/>
        <w:jc w:val="center"/>
        <w:rPr>
          <w:rFonts w:ascii="Times New Roman" w:eastAsia="Times New Roman" w:hAnsi="Times New Roman" w:cs="Times New Roman"/>
          <w:b/>
          <w:sz w:val="28"/>
          <w:szCs w:val="28"/>
          <w:lang w:val="en-US"/>
        </w:rPr>
      </w:pPr>
    </w:p>
    <w:p w14:paraId="79EF4F0A" w14:textId="5CCA9C36" w:rsidR="003C3AA1" w:rsidRPr="002558F9" w:rsidRDefault="003C3AA1" w:rsidP="001A6516">
      <w:pPr>
        <w:spacing w:before="100" w:beforeAutospacing="1" w:after="100" w:afterAutospacing="1"/>
        <w:jc w:val="center"/>
        <w:rPr>
          <w:rFonts w:ascii="Times New Roman" w:eastAsia="Times New Roman" w:hAnsi="Times New Roman" w:cs="Times New Roman"/>
          <w:b/>
          <w:sz w:val="28"/>
          <w:szCs w:val="28"/>
          <w:lang w:val="en-US"/>
        </w:rPr>
      </w:pPr>
    </w:p>
    <w:p w14:paraId="63D7A625" w14:textId="77777777" w:rsidR="003C3AA1" w:rsidRPr="002558F9" w:rsidRDefault="003C3AA1" w:rsidP="001A6516">
      <w:pPr>
        <w:spacing w:before="100" w:beforeAutospacing="1" w:after="100" w:afterAutospacing="1"/>
        <w:jc w:val="center"/>
        <w:rPr>
          <w:rFonts w:ascii="Times New Roman" w:eastAsia="Times New Roman" w:hAnsi="Times New Roman" w:cs="Times New Roman"/>
          <w:b/>
          <w:sz w:val="28"/>
          <w:szCs w:val="28"/>
          <w:lang w:val="en-US"/>
        </w:rPr>
        <w:sectPr w:rsidR="003C3AA1" w:rsidRPr="002558F9" w:rsidSect="003E7DDD">
          <w:footerReference w:type="default" r:id="rId9"/>
          <w:pgSz w:w="11909" w:h="16834" w:code="9"/>
          <w:pgMar w:top="1440" w:right="1440" w:bottom="1440" w:left="1440" w:header="720" w:footer="720" w:gutter="0"/>
          <w:pgBorders w:offsetFrom="page">
            <w:top w:val="single" w:sz="8" w:space="24" w:color="E3B3B3"/>
            <w:left w:val="single" w:sz="8" w:space="24" w:color="E3B3B3"/>
            <w:bottom w:val="single" w:sz="8" w:space="24" w:color="E3B3B3"/>
            <w:right w:val="single" w:sz="8" w:space="24" w:color="E3B3B3"/>
          </w:pgBorders>
          <w:pgNumType w:start="1"/>
          <w:cols w:space="708"/>
          <w:vAlign w:val="center"/>
        </w:sectPr>
      </w:pPr>
    </w:p>
    <w:bookmarkStart w:id="0" w:name="_a1jmv8sfjl89" w:colFirst="0" w:colLast="0" w:displacedByCustomXml="next"/>
    <w:bookmarkEnd w:id="0" w:displacedByCustomXml="next"/>
    <w:sdt>
      <w:sdtPr>
        <w:rPr>
          <w:lang w:val="en-US"/>
        </w:rPr>
        <w:id w:val="1035312205"/>
        <w:docPartObj>
          <w:docPartGallery w:val="Table of Contents"/>
          <w:docPartUnique/>
        </w:docPartObj>
      </w:sdtPr>
      <w:sdtEndPr>
        <w:rPr>
          <w:rFonts w:ascii="Arial" w:eastAsia="Arial" w:hAnsi="Arial" w:cs="Arial"/>
          <w:b/>
          <w:bCs/>
          <w:color w:val="auto"/>
          <w:sz w:val="22"/>
          <w:szCs w:val="22"/>
        </w:rPr>
      </w:sdtEndPr>
      <w:sdtContent>
        <w:p w14:paraId="433E29D3" w14:textId="61914F83" w:rsidR="00F52A54" w:rsidRPr="002558F9" w:rsidRDefault="00F52A54">
          <w:pPr>
            <w:pStyle w:val="TBal"/>
            <w:rPr>
              <w:rFonts w:ascii="Times New Roman" w:hAnsi="Times New Roman" w:cs="Times New Roman"/>
              <w:b/>
              <w:color w:val="auto"/>
              <w:lang w:val="en-US"/>
            </w:rPr>
          </w:pPr>
          <w:r w:rsidRPr="002558F9">
            <w:rPr>
              <w:rFonts w:ascii="Times New Roman" w:hAnsi="Times New Roman" w:cs="Times New Roman"/>
              <w:b/>
              <w:color w:val="auto"/>
              <w:lang w:val="en-US"/>
            </w:rPr>
            <w:t>TABLE OF CONTENTS</w:t>
          </w:r>
        </w:p>
        <w:p w14:paraId="1EA450AC" w14:textId="2123810C" w:rsidR="00F52A54" w:rsidRPr="002558F9" w:rsidRDefault="00F52A54" w:rsidP="00F52A54">
          <w:pPr>
            <w:rPr>
              <w:lang w:val="en-US"/>
            </w:rPr>
          </w:pPr>
        </w:p>
        <w:p w14:paraId="1D11BCA2" w14:textId="4263B56B" w:rsidR="00F52A54" w:rsidRPr="002558F9" w:rsidRDefault="00F52A54" w:rsidP="00B01846">
          <w:pPr>
            <w:pStyle w:val="T1"/>
            <w:shd w:val="clear" w:color="auto" w:fill="FFFFFF" w:themeFill="background1"/>
            <w:tabs>
              <w:tab w:val="left" w:pos="440"/>
              <w:tab w:val="right" w:leader="dot" w:pos="9019"/>
            </w:tabs>
            <w:rPr>
              <w:rFonts w:ascii="Times New Roman" w:hAnsi="Times New Roman" w:cs="Times New Roman"/>
              <w:noProof/>
              <w:sz w:val="24"/>
              <w:szCs w:val="24"/>
              <w:lang w:val="en-US"/>
            </w:rPr>
          </w:pPr>
          <w:r w:rsidRPr="002558F9">
            <w:rPr>
              <w:lang w:val="en-US"/>
            </w:rPr>
            <w:fldChar w:fldCharType="begin"/>
          </w:r>
          <w:r w:rsidRPr="002558F9">
            <w:rPr>
              <w:lang w:val="en-US"/>
            </w:rPr>
            <w:instrText xml:space="preserve"> TOC \o "1-3" \h \z \u </w:instrText>
          </w:r>
          <w:r w:rsidRPr="002558F9">
            <w:rPr>
              <w:lang w:val="en-US"/>
            </w:rPr>
            <w:fldChar w:fldCharType="separate"/>
          </w:r>
          <w:hyperlink w:anchor="_Toc211580492" w:history="1">
            <w:r w:rsidRPr="002558F9">
              <w:rPr>
                <w:rStyle w:val="Kpr"/>
                <w:rFonts w:ascii="Times New Roman" w:eastAsia="Times New Roman" w:hAnsi="Times New Roman" w:cs="Times New Roman"/>
                <w:noProof/>
                <w:sz w:val="24"/>
                <w:szCs w:val="24"/>
                <w:lang w:val="en-US"/>
              </w:rPr>
              <w:t>I.</w:t>
            </w:r>
            <w:r w:rsidRPr="002558F9">
              <w:rPr>
                <w:rFonts w:ascii="Times New Roman" w:hAnsi="Times New Roman" w:cs="Times New Roman"/>
                <w:noProof/>
                <w:sz w:val="24"/>
                <w:szCs w:val="24"/>
                <w:lang w:val="en-US"/>
              </w:rPr>
              <w:tab/>
            </w:r>
            <w:r w:rsidRPr="002558F9">
              <w:rPr>
                <w:rStyle w:val="Kpr"/>
                <w:rFonts w:ascii="Times New Roman" w:eastAsia="Times New Roman" w:hAnsi="Times New Roman" w:cs="Times New Roman"/>
                <w:noProof/>
                <w:sz w:val="24"/>
                <w:szCs w:val="24"/>
                <w:lang w:val="en-US"/>
              </w:rPr>
              <w:t>INTRODUCTION</w:t>
            </w:r>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_Toc211580492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1</w:t>
            </w:r>
            <w:r w:rsidRPr="002558F9">
              <w:rPr>
                <w:rFonts w:ascii="Times New Roman" w:hAnsi="Times New Roman" w:cs="Times New Roman"/>
                <w:noProof/>
                <w:webHidden/>
                <w:sz w:val="24"/>
                <w:szCs w:val="24"/>
                <w:lang w:val="en-US"/>
              </w:rPr>
              <w:fldChar w:fldCharType="end"/>
            </w:r>
          </w:hyperlink>
        </w:p>
        <w:p w14:paraId="4C7E4BB9" w14:textId="038FCC26" w:rsidR="00F52A54" w:rsidRPr="002558F9" w:rsidRDefault="00F52A54" w:rsidP="00B01846">
          <w:pPr>
            <w:pStyle w:val="T1"/>
            <w:shd w:val="clear" w:color="auto" w:fill="FFFFFF" w:themeFill="background1"/>
            <w:tabs>
              <w:tab w:val="left" w:pos="660"/>
              <w:tab w:val="right" w:leader="dot" w:pos="9019"/>
            </w:tabs>
            <w:rPr>
              <w:rFonts w:ascii="Times New Roman" w:hAnsi="Times New Roman" w:cs="Times New Roman"/>
              <w:noProof/>
              <w:sz w:val="24"/>
              <w:szCs w:val="24"/>
              <w:lang w:val="en-US"/>
            </w:rPr>
          </w:pPr>
          <w:hyperlink w:anchor="_Toc211580493" w:history="1">
            <w:r w:rsidRPr="002558F9">
              <w:rPr>
                <w:rStyle w:val="Kpr"/>
                <w:rFonts w:ascii="Times New Roman" w:eastAsia="Times New Roman" w:hAnsi="Times New Roman" w:cs="Times New Roman"/>
                <w:noProof/>
                <w:sz w:val="24"/>
                <w:szCs w:val="24"/>
                <w:lang w:val="en-US"/>
              </w:rPr>
              <w:t>II.</w:t>
            </w:r>
            <w:r w:rsidRPr="002558F9">
              <w:rPr>
                <w:rFonts w:ascii="Times New Roman" w:hAnsi="Times New Roman" w:cs="Times New Roman"/>
                <w:noProof/>
                <w:sz w:val="24"/>
                <w:szCs w:val="24"/>
                <w:lang w:val="en-US"/>
              </w:rPr>
              <w:tab/>
            </w:r>
            <w:r w:rsidRPr="002558F9">
              <w:rPr>
                <w:rStyle w:val="Kpr"/>
                <w:rFonts w:ascii="Times New Roman" w:eastAsia="Times New Roman" w:hAnsi="Times New Roman" w:cs="Times New Roman"/>
                <w:noProof/>
                <w:sz w:val="24"/>
                <w:szCs w:val="24"/>
                <w:lang w:val="en-US"/>
              </w:rPr>
              <w:t>REGARDING TURKEY’S REPLIES TO THE PARAGRAPHS 17, 29 AND 33 OF THE CONCLUDING OBSERVATIONS</w:t>
            </w:r>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_Toc211580493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1</w:t>
            </w:r>
            <w:r w:rsidRPr="002558F9">
              <w:rPr>
                <w:rFonts w:ascii="Times New Roman" w:hAnsi="Times New Roman" w:cs="Times New Roman"/>
                <w:noProof/>
                <w:webHidden/>
                <w:sz w:val="24"/>
                <w:szCs w:val="24"/>
                <w:lang w:val="en-US"/>
              </w:rPr>
              <w:fldChar w:fldCharType="end"/>
            </w:r>
          </w:hyperlink>
        </w:p>
        <w:p w14:paraId="242BCCE1" w14:textId="576C8020" w:rsidR="00F52A54" w:rsidRPr="002558F9" w:rsidRDefault="00F52A54" w:rsidP="00B01846">
          <w:pPr>
            <w:pStyle w:val="T2"/>
            <w:shd w:val="clear" w:color="auto" w:fill="FFFFFF" w:themeFill="background1"/>
            <w:tabs>
              <w:tab w:val="right" w:leader="dot" w:pos="9019"/>
            </w:tabs>
            <w:rPr>
              <w:rFonts w:ascii="Times New Roman" w:hAnsi="Times New Roman" w:cs="Times New Roman"/>
              <w:noProof/>
              <w:sz w:val="24"/>
              <w:szCs w:val="24"/>
              <w:lang w:val="en-US"/>
            </w:rPr>
          </w:pPr>
          <w:hyperlink w:anchor="_Toc211580494" w:history="1">
            <w:r w:rsidRPr="002558F9">
              <w:rPr>
                <w:rStyle w:val="Kpr"/>
                <w:rFonts w:ascii="Times New Roman" w:eastAsia="Times New Roman" w:hAnsi="Times New Roman" w:cs="Times New Roman"/>
                <w:i/>
                <w:noProof/>
                <w:sz w:val="24"/>
                <w:szCs w:val="24"/>
                <w:lang w:val="en-US"/>
              </w:rPr>
              <w:t>Paragraph 17</w:t>
            </w:r>
            <w:bookmarkStart w:id="1" w:name="_GoBack"/>
            <w:bookmarkEnd w:id="1"/>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_Toc211580494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1</w:t>
            </w:r>
            <w:r w:rsidRPr="002558F9">
              <w:rPr>
                <w:rFonts w:ascii="Times New Roman" w:hAnsi="Times New Roman" w:cs="Times New Roman"/>
                <w:noProof/>
                <w:webHidden/>
                <w:sz w:val="24"/>
                <w:szCs w:val="24"/>
                <w:lang w:val="en-US"/>
              </w:rPr>
              <w:fldChar w:fldCharType="end"/>
            </w:r>
          </w:hyperlink>
        </w:p>
        <w:p w14:paraId="3F5F90F4" w14:textId="506AD8BC" w:rsidR="00F52A54" w:rsidRPr="002558F9" w:rsidRDefault="00F52A54" w:rsidP="00B01846">
          <w:pPr>
            <w:pStyle w:val="T2"/>
            <w:shd w:val="clear" w:color="auto" w:fill="FFFFFF" w:themeFill="background1"/>
            <w:tabs>
              <w:tab w:val="right" w:leader="dot" w:pos="9019"/>
            </w:tabs>
            <w:rPr>
              <w:rFonts w:ascii="Times New Roman" w:hAnsi="Times New Roman" w:cs="Times New Roman"/>
              <w:noProof/>
              <w:sz w:val="24"/>
              <w:szCs w:val="24"/>
              <w:lang w:val="en-US"/>
            </w:rPr>
          </w:pPr>
          <w:hyperlink w:anchor="_Toc211580495" w:history="1">
            <w:r w:rsidRPr="002558F9">
              <w:rPr>
                <w:rStyle w:val="Kpr"/>
                <w:rFonts w:ascii="Times New Roman" w:eastAsia="Times New Roman" w:hAnsi="Times New Roman" w:cs="Times New Roman"/>
                <w:i/>
                <w:noProof/>
                <w:sz w:val="24"/>
                <w:szCs w:val="24"/>
                <w:lang w:val="en-US"/>
              </w:rPr>
              <w:t>Paragraph 29</w:t>
            </w:r>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_Toc211580495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4</w:t>
            </w:r>
            <w:r w:rsidRPr="002558F9">
              <w:rPr>
                <w:rFonts w:ascii="Times New Roman" w:hAnsi="Times New Roman" w:cs="Times New Roman"/>
                <w:noProof/>
                <w:webHidden/>
                <w:sz w:val="24"/>
                <w:szCs w:val="24"/>
                <w:lang w:val="en-US"/>
              </w:rPr>
              <w:fldChar w:fldCharType="end"/>
            </w:r>
          </w:hyperlink>
        </w:p>
        <w:p w14:paraId="5048C9D7" w14:textId="3DCE4FAA" w:rsidR="00F52A54" w:rsidRPr="002558F9" w:rsidRDefault="00F52A54" w:rsidP="00B01846">
          <w:pPr>
            <w:pStyle w:val="T2"/>
            <w:shd w:val="clear" w:color="auto" w:fill="FFFFFF" w:themeFill="background1"/>
            <w:tabs>
              <w:tab w:val="right" w:leader="dot" w:pos="9019"/>
            </w:tabs>
            <w:rPr>
              <w:rFonts w:ascii="Times New Roman" w:hAnsi="Times New Roman" w:cs="Times New Roman"/>
              <w:noProof/>
              <w:sz w:val="24"/>
              <w:szCs w:val="24"/>
              <w:lang w:val="en-US"/>
            </w:rPr>
          </w:pPr>
          <w:hyperlink w:anchor="_Toc211580496" w:history="1">
            <w:r w:rsidRPr="002558F9">
              <w:rPr>
                <w:rStyle w:val="Kpr"/>
                <w:rFonts w:ascii="Times New Roman" w:eastAsia="Times New Roman" w:hAnsi="Times New Roman" w:cs="Times New Roman"/>
                <w:i/>
                <w:noProof/>
                <w:sz w:val="24"/>
                <w:szCs w:val="24"/>
                <w:lang w:val="en-US"/>
              </w:rPr>
              <w:t>Paragraph 33</w:t>
            </w:r>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_Toc211580496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10</w:t>
            </w:r>
            <w:r w:rsidRPr="002558F9">
              <w:rPr>
                <w:rFonts w:ascii="Times New Roman" w:hAnsi="Times New Roman" w:cs="Times New Roman"/>
                <w:noProof/>
                <w:webHidden/>
                <w:sz w:val="24"/>
                <w:szCs w:val="24"/>
                <w:lang w:val="en-US"/>
              </w:rPr>
              <w:fldChar w:fldCharType="end"/>
            </w:r>
          </w:hyperlink>
        </w:p>
        <w:p w14:paraId="137417D9" w14:textId="6D4154D3" w:rsidR="00F52A54" w:rsidRPr="002558F9" w:rsidRDefault="00F52A54" w:rsidP="00B01846">
          <w:pPr>
            <w:pStyle w:val="T1"/>
            <w:shd w:val="clear" w:color="auto" w:fill="FFFFFF" w:themeFill="background1"/>
            <w:tabs>
              <w:tab w:val="left" w:pos="660"/>
              <w:tab w:val="right" w:leader="dot" w:pos="9019"/>
            </w:tabs>
            <w:rPr>
              <w:rFonts w:ascii="Times New Roman" w:hAnsi="Times New Roman" w:cs="Times New Roman"/>
              <w:noProof/>
              <w:sz w:val="24"/>
              <w:szCs w:val="24"/>
              <w:lang w:val="en-US"/>
            </w:rPr>
          </w:pPr>
          <w:hyperlink w:anchor="_Toc211580497" w:history="1">
            <w:r w:rsidRPr="002558F9">
              <w:rPr>
                <w:rStyle w:val="Kpr"/>
                <w:rFonts w:ascii="Times New Roman" w:eastAsia="Times New Roman" w:hAnsi="Times New Roman" w:cs="Times New Roman"/>
                <w:noProof/>
                <w:sz w:val="24"/>
                <w:szCs w:val="24"/>
                <w:lang w:val="en-US"/>
              </w:rPr>
              <w:t>III.</w:t>
            </w:r>
            <w:r w:rsidRPr="002558F9">
              <w:rPr>
                <w:rFonts w:ascii="Times New Roman" w:hAnsi="Times New Roman" w:cs="Times New Roman"/>
                <w:noProof/>
                <w:sz w:val="24"/>
                <w:szCs w:val="24"/>
                <w:lang w:val="en-US"/>
              </w:rPr>
              <w:tab/>
            </w:r>
            <w:r w:rsidRPr="002558F9">
              <w:rPr>
                <w:rStyle w:val="Kpr"/>
                <w:rFonts w:ascii="Times New Roman" w:eastAsia="Times New Roman" w:hAnsi="Times New Roman" w:cs="Times New Roman"/>
                <w:noProof/>
                <w:sz w:val="24"/>
                <w:szCs w:val="24"/>
                <w:lang w:val="en-US"/>
              </w:rPr>
              <w:t>REGARDING TURKEY’S REPLIES ON THE PLANS FOR THE IMPLEMENTATION OF THE COMMITTEE’S CONCLUDING OBSERVATIONS</w:t>
            </w:r>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_Toc211580497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11</w:t>
            </w:r>
            <w:r w:rsidRPr="002558F9">
              <w:rPr>
                <w:rFonts w:ascii="Times New Roman" w:hAnsi="Times New Roman" w:cs="Times New Roman"/>
                <w:noProof/>
                <w:webHidden/>
                <w:sz w:val="24"/>
                <w:szCs w:val="24"/>
                <w:lang w:val="en-US"/>
              </w:rPr>
              <w:fldChar w:fldCharType="end"/>
            </w:r>
          </w:hyperlink>
        </w:p>
        <w:p w14:paraId="67C39208" w14:textId="4857069E" w:rsidR="00F52A54" w:rsidRPr="002558F9" w:rsidRDefault="00F52A54" w:rsidP="00B01846">
          <w:pPr>
            <w:pStyle w:val="T1"/>
            <w:shd w:val="clear" w:color="auto" w:fill="FFFFFF" w:themeFill="background1"/>
            <w:tabs>
              <w:tab w:val="left" w:pos="660"/>
              <w:tab w:val="right" w:leader="dot" w:pos="9019"/>
            </w:tabs>
            <w:rPr>
              <w:noProof/>
              <w:lang w:val="en-US"/>
            </w:rPr>
          </w:pPr>
          <w:hyperlink w:anchor="_Toc211580498" w:history="1">
            <w:r w:rsidRPr="002558F9">
              <w:rPr>
                <w:rStyle w:val="Kpr"/>
                <w:rFonts w:ascii="Times New Roman" w:eastAsia="Times New Roman" w:hAnsi="Times New Roman" w:cs="Times New Roman"/>
                <w:noProof/>
                <w:sz w:val="24"/>
                <w:szCs w:val="24"/>
                <w:lang w:val="en-US"/>
              </w:rPr>
              <w:t>IV.</w:t>
            </w:r>
            <w:r w:rsidRPr="002558F9">
              <w:rPr>
                <w:rFonts w:ascii="Times New Roman" w:hAnsi="Times New Roman" w:cs="Times New Roman"/>
                <w:noProof/>
                <w:sz w:val="24"/>
                <w:szCs w:val="24"/>
                <w:lang w:val="en-US"/>
              </w:rPr>
              <w:tab/>
            </w:r>
            <w:r w:rsidRPr="002558F9">
              <w:rPr>
                <w:rStyle w:val="Kpr"/>
                <w:rFonts w:ascii="Times New Roman" w:eastAsia="Times New Roman" w:hAnsi="Times New Roman" w:cs="Times New Roman"/>
                <w:noProof/>
                <w:sz w:val="24"/>
                <w:szCs w:val="24"/>
                <w:lang w:val="en-US"/>
              </w:rPr>
              <w:t>CONCLUSION</w:t>
            </w:r>
            <w:r w:rsidRPr="002558F9">
              <w:rPr>
                <w:rFonts w:ascii="Times New Roman" w:hAnsi="Times New Roman" w:cs="Times New Roman"/>
                <w:noProof/>
                <w:webHidden/>
                <w:sz w:val="24"/>
                <w:szCs w:val="24"/>
                <w:lang w:val="en-US"/>
              </w:rPr>
              <w:tab/>
            </w:r>
            <w:r w:rsidRPr="002558F9">
              <w:rPr>
                <w:rFonts w:ascii="Times New Roman" w:hAnsi="Times New Roman" w:cs="Times New Roman"/>
                <w:noProof/>
                <w:webHidden/>
                <w:sz w:val="24"/>
                <w:szCs w:val="24"/>
                <w:lang w:val="en-US"/>
              </w:rPr>
              <w:fldChar w:fldCharType="begin"/>
            </w:r>
            <w:r w:rsidRPr="002558F9">
              <w:rPr>
                <w:rFonts w:ascii="Times New Roman" w:hAnsi="Times New Roman" w:cs="Times New Roman"/>
                <w:noProof/>
                <w:webHidden/>
                <w:sz w:val="24"/>
                <w:szCs w:val="24"/>
                <w:lang w:val="en-US"/>
              </w:rPr>
              <w:instrText xml:space="preserve"> PAGEREF _Toc211580498 \h </w:instrText>
            </w:r>
            <w:r w:rsidRPr="002558F9">
              <w:rPr>
                <w:rFonts w:ascii="Times New Roman" w:hAnsi="Times New Roman" w:cs="Times New Roman"/>
                <w:noProof/>
                <w:webHidden/>
                <w:sz w:val="24"/>
                <w:szCs w:val="24"/>
                <w:lang w:val="en-US"/>
              </w:rPr>
            </w:r>
            <w:r w:rsidRPr="002558F9">
              <w:rPr>
                <w:rFonts w:ascii="Times New Roman" w:hAnsi="Times New Roman" w:cs="Times New Roman"/>
                <w:noProof/>
                <w:webHidden/>
                <w:sz w:val="24"/>
                <w:szCs w:val="24"/>
                <w:lang w:val="en-US"/>
              </w:rPr>
              <w:fldChar w:fldCharType="separate"/>
            </w:r>
            <w:r w:rsidR="00911766">
              <w:rPr>
                <w:rFonts w:ascii="Times New Roman" w:hAnsi="Times New Roman" w:cs="Times New Roman"/>
                <w:noProof/>
                <w:webHidden/>
                <w:sz w:val="24"/>
                <w:szCs w:val="24"/>
                <w:lang w:val="en-US"/>
              </w:rPr>
              <w:t>13</w:t>
            </w:r>
            <w:r w:rsidRPr="002558F9">
              <w:rPr>
                <w:rFonts w:ascii="Times New Roman" w:hAnsi="Times New Roman" w:cs="Times New Roman"/>
                <w:noProof/>
                <w:webHidden/>
                <w:sz w:val="24"/>
                <w:szCs w:val="24"/>
                <w:lang w:val="en-US"/>
              </w:rPr>
              <w:fldChar w:fldCharType="end"/>
            </w:r>
          </w:hyperlink>
        </w:p>
        <w:p w14:paraId="42D75553" w14:textId="58B89373" w:rsidR="00F52A54" w:rsidRPr="002558F9" w:rsidRDefault="00F52A54">
          <w:pPr>
            <w:rPr>
              <w:lang w:val="en-US"/>
            </w:rPr>
          </w:pPr>
          <w:r w:rsidRPr="002558F9">
            <w:rPr>
              <w:b/>
              <w:bCs/>
              <w:lang w:val="en-US"/>
            </w:rPr>
            <w:fldChar w:fldCharType="end"/>
          </w:r>
        </w:p>
      </w:sdtContent>
    </w:sdt>
    <w:p w14:paraId="7E97A8F6" w14:textId="2C53196E" w:rsidR="00F52A54" w:rsidRPr="002558F9" w:rsidRDefault="00F52A54" w:rsidP="00F52A54">
      <w:pPr>
        <w:pStyle w:val="Balk1"/>
        <w:spacing w:before="100" w:beforeAutospacing="1" w:after="100" w:afterAutospacing="1"/>
        <w:jc w:val="both"/>
        <w:rPr>
          <w:rFonts w:ascii="Times New Roman" w:eastAsia="Times New Roman" w:hAnsi="Times New Roman" w:cs="Times New Roman"/>
          <w:b/>
          <w:sz w:val="26"/>
          <w:szCs w:val="26"/>
          <w:lang w:val="en-US"/>
        </w:rPr>
      </w:pPr>
    </w:p>
    <w:p w14:paraId="0B036363" w14:textId="664FAE67" w:rsidR="00F52A54" w:rsidRPr="002558F9" w:rsidRDefault="00F52A54" w:rsidP="00F52A54">
      <w:pPr>
        <w:rPr>
          <w:lang w:val="en-US"/>
        </w:rPr>
      </w:pPr>
    </w:p>
    <w:p w14:paraId="19E2937E" w14:textId="42EAFD77" w:rsidR="00F52A54" w:rsidRPr="002558F9" w:rsidRDefault="00F52A54" w:rsidP="00F52A54">
      <w:pPr>
        <w:rPr>
          <w:lang w:val="en-US"/>
        </w:rPr>
      </w:pPr>
    </w:p>
    <w:p w14:paraId="4C0A8915" w14:textId="227D1C44" w:rsidR="00F52A54" w:rsidRPr="002558F9" w:rsidRDefault="00F52A54" w:rsidP="00F52A54">
      <w:pPr>
        <w:rPr>
          <w:lang w:val="en-US"/>
        </w:rPr>
      </w:pPr>
    </w:p>
    <w:p w14:paraId="34B2102E" w14:textId="77777777" w:rsidR="00F52A54" w:rsidRPr="002558F9" w:rsidRDefault="00F52A54" w:rsidP="00F52A54">
      <w:pPr>
        <w:rPr>
          <w:lang w:val="en-US"/>
        </w:rPr>
        <w:sectPr w:rsidR="00F52A54" w:rsidRPr="002558F9" w:rsidSect="00F52A54">
          <w:headerReference w:type="default" r:id="rId10"/>
          <w:footerReference w:type="default" r:id="rId11"/>
          <w:pgSz w:w="11909" w:h="16834"/>
          <w:pgMar w:top="1440" w:right="1440" w:bottom="1440" w:left="1440" w:header="720" w:footer="720" w:gutter="0"/>
          <w:pgNumType w:start="1"/>
          <w:cols w:space="708"/>
          <w:vAlign w:val="center"/>
        </w:sectPr>
      </w:pPr>
    </w:p>
    <w:p w14:paraId="0CEB627B" w14:textId="37A98D1F" w:rsidR="00FB695C" w:rsidRPr="002558F9" w:rsidRDefault="001D1DDA" w:rsidP="001A6516">
      <w:pPr>
        <w:pStyle w:val="Balk1"/>
        <w:numPr>
          <w:ilvl w:val="0"/>
          <w:numId w:val="1"/>
        </w:numPr>
        <w:spacing w:before="100" w:beforeAutospacing="1" w:after="100" w:afterAutospacing="1"/>
        <w:jc w:val="both"/>
        <w:rPr>
          <w:rFonts w:ascii="Times New Roman" w:eastAsia="Times New Roman" w:hAnsi="Times New Roman" w:cs="Times New Roman"/>
          <w:b/>
          <w:sz w:val="26"/>
          <w:szCs w:val="26"/>
          <w:lang w:val="en-US"/>
        </w:rPr>
      </w:pPr>
      <w:bookmarkStart w:id="2" w:name="_Toc211580492"/>
      <w:r w:rsidRPr="002558F9">
        <w:rPr>
          <w:rFonts w:ascii="Times New Roman" w:eastAsia="Times New Roman" w:hAnsi="Times New Roman" w:cs="Times New Roman"/>
          <w:b/>
          <w:sz w:val="26"/>
          <w:szCs w:val="26"/>
          <w:lang w:val="en-US"/>
        </w:rPr>
        <w:lastRenderedPageBreak/>
        <w:t>INTRODUCTION</w:t>
      </w:r>
      <w:bookmarkEnd w:id="2"/>
    </w:p>
    <w:p w14:paraId="6409AD1E" w14:textId="2E370611" w:rsidR="00123ECE" w:rsidRPr="002558F9" w:rsidRDefault="00123ECE" w:rsidP="00123ECE">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This alternative report by the Human Rights Foundation of Turkey (</w:t>
      </w:r>
      <w:r w:rsidRPr="00564445">
        <w:rPr>
          <w:rFonts w:ascii="Times New Roman" w:eastAsia="Times New Roman" w:hAnsi="Times New Roman" w:cs="Times New Roman"/>
          <w:i/>
          <w:sz w:val="24"/>
          <w:szCs w:val="24"/>
          <w:lang w:val="en-US"/>
        </w:rPr>
        <w:t>HRFT</w:t>
      </w:r>
      <w:r w:rsidRPr="002558F9">
        <w:rPr>
          <w:rFonts w:ascii="Times New Roman" w:eastAsia="Times New Roman" w:hAnsi="Times New Roman" w:cs="Times New Roman"/>
          <w:sz w:val="24"/>
          <w:szCs w:val="24"/>
          <w:lang w:val="en-US"/>
        </w:rPr>
        <w:t xml:space="preserve">) </w:t>
      </w:r>
      <w:r w:rsidR="00D654B3" w:rsidRPr="002558F9">
        <w:rPr>
          <w:rFonts w:ascii="Times New Roman" w:eastAsia="Times New Roman" w:hAnsi="Times New Roman" w:cs="Times New Roman"/>
          <w:sz w:val="24"/>
          <w:szCs w:val="24"/>
          <w:lang w:val="en-US"/>
        </w:rPr>
        <w:t>highlights</w:t>
      </w:r>
      <w:r w:rsidRPr="002558F9">
        <w:rPr>
          <w:rFonts w:ascii="Times New Roman" w:eastAsia="Times New Roman" w:hAnsi="Times New Roman" w:cs="Times New Roman"/>
          <w:sz w:val="24"/>
          <w:szCs w:val="24"/>
          <w:lang w:val="en-US"/>
        </w:rPr>
        <w:t xml:space="preserve"> Turkey’s failure to implement the Committee </w:t>
      </w:r>
      <w:r w:rsidR="00D654B3" w:rsidRPr="002558F9">
        <w:rPr>
          <w:rFonts w:ascii="Times New Roman" w:eastAsia="Times New Roman" w:hAnsi="Times New Roman" w:cs="Times New Roman"/>
          <w:sz w:val="24"/>
          <w:szCs w:val="24"/>
          <w:lang w:val="en-US"/>
        </w:rPr>
        <w:t>A</w:t>
      </w:r>
      <w:r w:rsidRPr="002558F9">
        <w:rPr>
          <w:rFonts w:ascii="Times New Roman" w:eastAsia="Times New Roman" w:hAnsi="Times New Roman" w:cs="Times New Roman"/>
          <w:sz w:val="24"/>
          <w:szCs w:val="24"/>
          <w:lang w:val="en-US"/>
        </w:rPr>
        <w:t xml:space="preserve">gainst Torture’s (hereinafter </w:t>
      </w:r>
      <w:r w:rsidRPr="002558F9">
        <w:rPr>
          <w:rFonts w:ascii="Times New Roman" w:eastAsia="Times New Roman" w:hAnsi="Times New Roman" w:cs="Times New Roman"/>
          <w:b/>
          <w:sz w:val="24"/>
          <w:szCs w:val="24"/>
          <w:lang w:val="en-US"/>
        </w:rPr>
        <w:t>“</w:t>
      </w:r>
      <w:r w:rsidRPr="00A8536C">
        <w:rPr>
          <w:rFonts w:ascii="Times New Roman" w:eastAsia="Times New Roman" w:hAnsi="Times New Roman" w:cs="Times New Roman"/>
          <w:i/>
          <w:sz w:val="24"/>
          <w:szCs w:val="24"/>
          <w:lang w:val="en-US"/>
        </w:rPr>
        <w:t>the Committee</w:t>
      </w:r>
      <w:r w:rsidRPr="002558F9">
        <w:rPr>
          <w:rFonts w:ascii="Times New Roman" w:eastAsia="Times New Roman" w:hAnsi="Times New Roman" w:cs="Times New Roman"/>
          <w:b/>
          <w:sz w:val="24"/>
          <w:szCs w:val="24"/>
          <w:lang w:val="en-US"/>
        </w:rPr>
        <w:t>”</w:t>
      </w:r>
      <w:r w:rsidRPr="002558F9">
        <w:rPr>
          <w:rFonts w:ascii="Times New Roman" w:eastAsia="Times New Roman" w:hAnsi="Times New Roman" w:cs="Times New Roman"/>
          <w:sz w:val="24"/>
          <w:szCs w:val="24"/>
          <w:lang w:val="en-US"/>
        </w:rPr>
        <w:t>) recommendations and continuing systemic violations.</w:t>
      </w:r>
    </w:p>
    <w:p w14:paraId="61EB8A51" w14:textId="77777777" w:rsidR="00FB695C" w:rsidRPr="002558F9" w:rsidRDefault="001D1DDA" w:rsidP="001A6516">
      <w:pPr>
        <w:pStyle w:val="Balk1"/>
        <w:numPr>
          <w:ilvl w:val="0"/>
          <w:numId w:val="1"/>
        </w:numPr>
        <w:spacing w:before="100" w:beforeAutospacing="1" w:after="100" w:afterAutospacing="1"/>
        <w:jc w:val="both"/>
        <w:rPr>
          <w:rFonts w:ascii="Times New Roman" w:eastAsia="Times New Roman" w:hAnsi="Times New Roman" w:cs="Times New Roman"/>
          <w:b/>
          <w:sz w:val="26"/>
          <w:szCs w:val="26"/>
          <w:lang w:val="en-US"/>
        </w:rPr>
      </w:pPr>
      <w:bookmarkStart w:id="3" w:name="_o93oxqgqctsw" w:colFirst="0" w:colLast="0"/>
      <w:bookmarkStart w:id="4" w:name="_Toc211580493"/>
      <w:bookmarkEnd w:id="3"/>
      <w:r w:rsidRPr="002558F9">
        <w:rPr>
          <w:rFonts w:ascii="Times New Roman" w:eastAsia="Times New Roman" w:hAnsi="Times New Roman" w:cs="Times New Roman"/>
          <w:b/>
          <w:sz w:val="26"/>
          <w:szCs w:val="26"/>
          <w:lang w:val="en-US"/>
        </w:rPr>
        <w:t>REGARDING TURKEY’S REPLIES TO THE PARAGRAPHS 17, 29 AND 33 OF THE CONCLUDING OBSERVATIONS</w:t>
      </w:r>
      <w:bookmarkEnd w:id="4"/>
    </w:p>
    <w:p w14:paraId="24262E1A" w14:textId="77777777" w:rsidR="00FB695C" w:rsidRPr="002558F9" w:rsidRDefault="001D1DDA" w:rsidP="001A6516">
      <w:pPr>
        <w:pStyle w:val="Balk2"/>
        <w:spacing w:before="100" w:beforeAutospacing="1" w:after="100" w:afterAutospacing="1"/>
        <w:ind w:left="570" w:hanging="144"/>
        <w:jc w:val="both"/>
        <w:rPr>
          <w:rFonts w:ascii="Times New Roman" w:eastAsia="Times New Roman" w:hAnsi="Times New Roman" w:cs="Times New Roman"/>
          <w:b/>
          <w:i/>
          <w:sz w:val="24"/>
          <w:szCs w:val="24"/>
          <w:lang w:val="en-US"/>
        </w:rPr>
      </w:pPr>
      <w:bookmarkStart w:id="5" w:name="_8nm1vabjeqhy" w:colFirst="0" w:colLast="0"/>
      <w:bookmarkEnd w:id="5"/>
      <w:r w:rsidRPr="002558F9">
        <w:rPr>
          <w:rFonts w:ascii="Times New Roman" w:eastAsia="Times New Roman" w:hAnsi="Times New Roman" w:cs="Times New Roman"/>
          <w:b/>
          <w:i/>
          <w:sz w:val="24"/>
          <w:szCs w:val="24"/>
          <w:lang w:val="en-US"/>
        </w:rPr>
        <w:tab/>
      </w:r>
      <w:bookmarkStart w:id="6" w:name="_Toc211580494"/>
      <w:r w:rsidRPr="002558F9">
        <w:rPr>
          <w:rFonts w:ascii="Times New Roman" w:eastAsia="Times New Roman" w:hAnsi="Times New Roman" w:cs="Times New Roman"/>
          <w:b/>
          <w:i/>
          <w:sz w:val="24"/>
          <w:szCs w:val="24"/>
          <w:u w:val="single"/>
          <w:lang w:val="en-US"/>
        </w:rPr>
        <w:t>Paragraph 17</w:t>
      </w:r>
      <w:bookmarkEnd w:id="6"/>
    </w:p>
    <w:p w14:paraId="4F0A339D" w14:textId="617C631C" w:rsidR="00FB695C" w:rsidRPr="002558F9" w:rsidRDefault="001D1DDA"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 Committee expressed concern over the detention conditions of those subjected to aggravated life imprisonment and urged Turkey to abolish this penalty.</w:t>
      </w:r>
      <w:r w:rsidRPr="002558F9">
        <w:rPr>
          <w:rFonts w:ascii="Times New Roman" w:eastAsia="Times New Roman" w:hAnsi="Times New Roman" w:cs="Times New Roman"/>
          <w:sz w:val="24"/>
          <w:szCs w:val="24"/>
          <w:vertAlign w:val="superscript"/>
          <w:lang w:val="en-US"/>
        </w:rPr>
        <w:footnoteReference w:id="1"/>
      </w:r>
      <w:r w:rsidRPr="002558F9">
        <w:rPr>
          <w:rFonts w:ascii="Times New Roman" w:eastAsia="Times New Roman" w:hAnsi="Times New Roman" w:cs="Times New Roman"/>
          <w:sz w:val="24"/>
          <w:szCs w:val="24"/>
          <w:lang w:val="en-US"/>
        </w:rPr>
        <w:t xml:space="preserve"> In its follow-up report, however, the authorities </w:t>
      </w:r>
      <w:r w:rsidR="00390525" w:rsidRPr="002558F9">
        <w:rPr>
          <w:rFonts w:ascii="Times New Roman" w:eastAsia="Times New Roman" w:hAnsi="Times New Roman" w:cs="Times New Roman"/>
          <w:sz w:val="24"/>
          <w:szCs w:val="24"/>
          <w:lang w:val="en-US"/>
        </w:rPr>
        <w:t>stated</w:t>
      </w:r>
      <w:r w:rsidRPr="002558F9">
        <w:rPr>
          <w:rFonts w:ascii="Times New Roman" w:eastAsia="Times New Roman" w:hAnsi="Times New Roman" w:cs="Times New Roman"/>
          <w:sz w:val="24"/>
          <w:szCs w:val="24"/>
          <w:lang w:val="en-US"/>
        </w:rPr>
        <w:t xml:space="preserve"> that aggravated life imprisonment applies only to a narrow set of offences.</w:t>
      </w:r>
      <w:r w:rsidR="00CE059D" w:rsidRPr="002558F9">
        <w:rPr>
          <w:rFonts w:ascii="Times New Roman" w:eastAsia="Times New Roman" w:hAnsi="Times New Roman" w:cs="Times New Roman"/>
          <w:sz w:val="24"/>
          <w:szCs w:val="24"/>
          <w:vertAlign w:val="superscript"/>
          <w:lang w:val="en-US"/>
        </w:rPr>
        <w:footnoteReference w:id="2"/>
      </w:r>
      <w:r w:rsidRPr="002558F9">
        <w:rPr>
          <w:rFonts w:ascii="Times New Roman" w:eastAsia="Times New Roman" w:hAnsi="Times New Roman" w:cs="Times New Roman"/>
          <w:sz w:val="24"/>
          <w:szCs w:val="24"/>
          <w:lang w:val="en-US"/>
        </w:rPr>
        <w:t xml:space="preserve"> Despite </w:t>
      </w:r>
      <w:r w:rsidR="00373DBB" w:rsidRPr="002558F9">
        <w:rPr>
          <w:rFonts w:ascii="Times New Roman" w:eastAsia="Times New Roman" w:hAnsi="Times New Roman" w:cs="Times New Roman"/>
          <w:sz w:val="24"/>
          <w:szCs w:val="24"/>
          <w:lang w:val="en-US"/>
        </w:rPr>
        <w:t>clear guidelines found in the</w:t>
      </w:r>
      <w:r w:rsidRPr="002558F9">
        <w:rPr>
          <w:rFonts w:ascii="Times New Roman" w:eastAsia="Times New Roman" w:hAnsi="Times New Roman" w:cs="Times New Roman"/>
          <w:sz w:val="24"/>
          <w:szCs w:val="24"/>
          <w:lang w:val="en-US"/>
        </w:rPr>
        <w:t xml:space="preserve"> recommendations from the Committee</w:t>
      </w:r>
      <w:r w:rsidR="00A01CCE"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vertAlign w:val="superscript"/>
          <w:lang w:val="en-US"/>
        </w:rPr>
        <w:footnoteReference w:id="3"/>
      </w:r>
      <w:r w:rsidRPr="002558F9">
        <w:rPr>
          <w:rFonts w:ascii="Times New Roman" w:eastAsia="Times New Roman" w:hAnsi="Times New Roman" w:cs="Times New Roman"/>
          <w:sz w:val="24"/>
          <w:szCs w:val="24"/>
          <w:lang w:val="en-US"/>
        </w:rPr>
        <w:t xml:space="preserve"> </w:t>
      </w:r>
      <w:r w:rsidR="00373DBB" w:rsidRPr="002558F9">
        <w:rPr>
          <w:rFonts w:ascii="Times New Roman" w:eastAsia="Times New Roman" w:hAnsi="Times New Roman" w:cs="Times New Roman"/>
          <w:sz w:val="24"/>
          <w:szCs w:val="24"/>
          <w:lang w:val="en-US"/>
        </w:rPr>
        <w:t>CPT</w:t>
      </w:r>
      <w:r w:rsidRPr="002558F9">
        <w:rPr>
          <w:rFonts w:ascii="Times New Roman" w:eastAsia="Times New Roman" w:hAnsi="Times New Roman" w:cs="Times New Roman"/>
          <w:sz w:val="24"/>
          <w:szCs w:val="24"/>
          <w:vertAlign w:val="superscript"/>
          <w:lang w:val="en-US"/>
        </w:rPr>
        <w:footnoteReference w:id="4"/>
      </w:r>
      <w:r w:rsidRPr="002558F9">
        <w:rPr>
          <w:rFonts w:ascii="Times New Roman" w:eastAsia="Times New Roman" w:hAnsi="Times New Roman" w:cs="Times New Roman"/>
          <w:sz w:val="24"/>
          <w:szCs w:val="24"/>
          <w:lang w:val="en-US"/>
        </w:rPr>
        <w:t xml:space="preserve"> and </w:t>
      </w:r>
      <w:r w:rsidR="00373DBB" w:rsidRPr="002558F9">
        <w:rPr>
          <w:rFonts w:ascii="Times New Roman" w:eastAsia="Times New Roman" w:hAnsi="Times New Roman" w:cs="Times New Roman"/>
          <w:sz w:val="24"/>
          <w:szCs w:val="24"/>
          <w:lang w:val="en-US"/>
        </w:rPr>
        <w:t>ECtHR’s</w:t>
      </w:r>
      <w:r w:rsidRPr="002558F9">
        <w:rPr>
          <w:rFonts w:ascii="Times New Roman" w:eastAsia="Times New Roman" w:hAnsi="Times New Roman" w:cs="Times New Roman"/>
          <w:sz w:val="24"/>
          <w:szCs w:val="24"/>
          <w:lang w:val="en-US"/>
        </w:rPr>
        <w:t xml:space="preserve"> case law,</w:t>
      </w:r>
      <w:r w:rsidRPr="002558F9">
        <w:rPr>
          <w:rFonts w:ascii="Times New Roman" w:eastAsia="Times New Roman" w:hAnsi="Times New Roman" w:cs="Times New Roman"/>
          <w:sz w:val="24"/>
          <w:szCs w:val="24"/>
          <w:vertAlign w:val="superscript"/>
          <w:lang w:val="en-US"/>
        </w:rPr>
        <w:footnoteReference w:id="5"/>
      </w:r>
      <w:r w:rsidRPr="002558F9">
        <w:rPr>
          <w:rFonts w:ascii="Times New Roman" w:eastAsia="Times New Roman" w:hAnsi="Times New Roman" w:cs="Times New Roman"/>
          <w:sz w:val="24"/>
          <w:szCs w:val="24"/>
          <w:lang w:val="en-US"/>
        </w:rPr>
        <w:t xml:space="preserve"> the authorities maintain</w:t>
      </w:r>
      <w:r w:rsidR="00390525" w:rsidRPr="002558F9">
        <w:rPr>
          <w:rFonts w:ascii="Times New Roman" w:eastAsia="Times New Roman" w:hAnsi="Times New Roman" w:cs="Times New Roman"/>
          <w:sz w:val="24"/>
          <w:szCs w:val="24"/>
          <w:lang w:val="en-US"/>
        </w:rPr>
        <w:t>ed</w:t>
      </w:r>
      <w:r w:rsidRPr="002558F9">
        <w:rPr>
          <w:rFonts w:ascii="Times New Roman" w:eastAsia="Times New Roman" w:hAnsi="Times New Roman" w:cs="Times New Roman"/>
          <w:sz w:val="24"/>
          <w:szCs w:val="24"/>
          <w:lang w:val="en-US"/>
        </w:rPr>
        <w:t xml:space="preserve"> </w:t>
      </w:r>
      <w:r w:rsidR="006D3CF6" w:rsidRPr="002558F9">
        <w:rPr>
          <w:rFonts w:ascii="Times New Roman" w:eastAsia="Times New Roman" w:hAnsi="Times New Roman" w:cs="Times New Roman"/>
          <w:sz w:val="24"/>
          <w:szCs w:val="24"/>
          <w:lang w:val="en-US"/>
        </w:rPr>
        <w:t xml:space="preserve">that </w:t>
      </w:r>
      <w:r w:rsidRPr="002558F9">
        <w:rPr>
          <w:rFonts w:ascii="Times New Roman" w:eastAsia="Times New Roman" w:hAnsi="Times New Roman" w:cs="Times New Roman"/>
          <w:sz w:val="24"/>
          <w:szCs w:val="24"/>
          <w:lang w:val="en-US"/>
        </w:rPr>
        <w:t xml:space="preserve">they will not amend Article 25 of Law No. 5275. </w:t>
      </w:r>
      <w:r w:rsidR="00D16109" w:rsidRPr="002558F9">
        <w:rPr>
          <w:rFonts w:ascii="Times New Roman" w:eastAsia="Times New Roman" w:hAnsi="Times New Roman" w:cs="Times New Roman"/>
          <w:sz w:val="24"/>
          <w:szCs w:val="24"/>
          <w:lang w:val="en-US"/>
        </w:rPr>
        <w:t>This regime which</w:t>
      </w:r>
      <w:r w:rsidRPr="002558F9">
        <w:rPr>
          <w:rFonts w:ascii="Times New Roman" w:eastAsia="Times New Roman" w:hAnsi="Times New Roman" w:cs="Times New Roman"/>
          <w:sz w:val="24"/>
          <w:szCs w:val="24"/>
          <w:lang w:val="en-US"/>
        </w:rPr>
        <w:t xml:space="preserve"> </w:t>
      </w:r>
      <w:r w:rsidR="00D16109" w:rsidRPr="002558F9">
        <w:rPr>
          <w:rFonts w:ascii="Times New Roman" w:eastAsia="Times New Roman" w:hAnsi="Times New Roman" w:cs="Times New Roman"/>
          <w:sz w:val="24"/>
          <w:szCs w:val="24"/>
          <w:lang w:val="en-US"/>
        </w:rPr>
        <w:t>denies any hope of release and imposes</w:t>
      </w:r>
      <w:r w:rsidRPr="002558F9">
        <w:rPr>
          <w:rFonts w:ascii="Times New Roman" w:eastAsia="Times New Roman" w:hAnsi="Times New Roman" w:cs="Times New Roman"/>
          <w:sz w:val="24"/>
          <w:szCs w:val="24"/>
          <w:lang w:val="en-US"/>
        </w:rPr>
        <w:t xml:space="preserve"> severe restrictions</w:t>
      </w:r>
      <w:r w:rsidR="00D16109" w:rsidRPr="002558F9">
        <w:rPr>
          <w:rFonts w:ascii="Times New Roman" w:eastAsia="Times New Roman" w:hAnsi="Times New Roman" w:cs="Times New Roman"/>
          <w:sz w:val="24"/>
          <w:szCs w:val="24"/>
          <w:lang w:val="en-US"/>
        </w:rPr>
        <w:t xml:space="preserve"> on aggravated life prisoners</w:t>
      </w:r>
      <w:r w:rsidR="00D158C5" w:rsidRPr="002558F9">
        <w:rPr>
          <w:rFonts w:ascii="Times New Roman" w:eastAsia="Times New Roman" w:hAnsi="Times New Roman" w:cs="Times New Roman"/>
          <w:sz w:val="24"/>
          <w:szCs w:val="24"/>
          <w:lang w:val="en-US"/>
        </w:rPr>
        <w:t xml:space="preserve"> is</w:t>
      </w:r>
      <w:r w:rsidRPr="002558F9">
        <w:rPr>
          <w:rFonts w:ascii="Times New Roman" w:eastAsia="Times New Roman" w:hAnsi="Times New Roman" w:cs="Times New Roman"/>
          <w:sz w:val="24"/>
          <w:szCs w:val="24"/>
          <w:lang w:val="en-US"/>
        </w:rPr>
        <w:t xml:space="preserve"> treatment that </w:t>
      </w:r>
      <w:r w:rsidR="00E507E7" w:rsidRPr="002558F9">
        <w:rPr>
          <w:rFonts w:ascii="Times New Roman" w:eastAsia="Times New Roman" w:hAnsi="Times New Roman" w:cs="Times New Roman"/>
          <w:sz w:val="24"/>
          <w:szCs w:val="24"/>
          <w:lang w:val="en-US"/>
        </w:rPr>
        <w:t>constitute</w:t>
      </w:r>
      <w:r w:rsidR="00FC735E" w:rsidRPr="002558F9">
        <w:rPr>
          <w:rFonts w:ascii="Times New Roman" w:eastAsia="Times New Roman" w:hAnsi="Times New Roman" w:cs="Times New Roman"/>
          <w:sz w:val="24"/>
          <w:szCs w:val="24"/>
          <w:lang w:val="en-US"/>
        </w:rPr>
        <w:t>s</w:t>
      </w:r>
      <w:r w:rsidRPr="002558F9">
        <w:rPr>
          <w:rFonts w:ascii="Times New Roman" w:eastAsia="Times New Roman" w:hAnsi="Times New Roman" w:cs="Times New Roman"/>
          <w:sz w:val="24"/>
          <w:szCs w:val="24"/>
          <w:lang w:val="en-US"/>
        </w:rPr>
        <w:t xml:space="preserve"> torture and other forms of ill-treatment under international human rights law.</w:t>
      </w:r>
    </w:p>
    <w:p w14:paraId="556B0013" w14:textId="1A157A4A" w:rsidR="00FB695C" w:rsidRPr="002558F9" w:rsidRDefault="004D13E4"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 authorities</w:t>
      </w:r>
      <w:r w:rsidR="001D1DDA" w:rsidRPr="002558F9">
        <w:rPr>
          <w:rFonts w:ascii="Times New Roman" w:eastAsia="Times New Roman" w:hAnsi="Times New Roman" w:cs="Times New Roman"/>
          <w:sz w:val="24"/>
          <w:szCs w:val="24"/>
          <w:lang w:val="en-US"/>
        </w:rPr>
        <w:t xml:space="preserve"> presented “Administration and Observation Boards”</w:t>
      </w:r>
      <w:r w:rsidRPr="002558F9">
        <w:rPr>
          <w:rFonts w:ascii="Times New Roman" w:eastAsia="Times New Roman" w:hAnsi="Times New Roman" w:cs="Times New Roman"/>
          <w:sz w:val="24"/>
          <w:szCs w:val="24"/>
          <w:lang w:val="en-US"/>
        </w:rPr>
        <w:t xml:space="preserve"> which are highly problematic as they lack independence and act arbitrarily</w:t>
      </w:r>
      <w:r w:rsidRPr="002558F9">
        <w:rPr>
          <w:rFonts w:ascii="Times New Roman" w:eastAsia="Times New Roman" w:hAnsi="Times New Roman" w:cs="Times New Roman"/>
          <w:sz w:val="24"/>
          <w:szCs w:val="24"/>
          <w:vertAlign w:val="superscript"/>
          <w:lang w:val="en-US"/>
        </w:rPr>
        <w:footnoteReference w:id="6"/>
      </w:r>
      <w:r w:rsidRPr="002558F9">
        <w:rPr>
          <w:rFonts w:ascii="Times New Roman" w:eastAsia="Times New Roman" w:hAnsi="Times New Roman" w:cs="Times New Roman"/>
          <w:sz w:val="24"/>
          <w:szCs w:val="24"/>
          <w:lang w:val="en-US"/>
        </w:rPr>
        <w:t xml:space="preserve"> </w:t>
      </w:r>
      <w:r w:rsidR="001D1DDA" w:rsidRPr="002558F9">
        <w:rPr>
          <w:rFonts w:ascii="Times New Roman" w:eastAsia="Times New Roman" w:hAnsi="Times New Roman" w:cs="Times New Roman"/>
          <w:sz w:val="24"/>
          <w:szCs w:val="24"/>
          <w:lang w:val="en-US"/>
        </w:rPr>
        <w:t xml:space="preserve"> as “a review mechanism for conditional release of life prisoners.”</w:t>
      </w:r>
      <w:r w:rsidR="001D1DDA" w:rsidRPr="002558F9">
        <w:rPr>
          <w:rFonts w:ascii="Times New Roman" w:eastAsia="Times New Roman" w:hAnsi="Times New Roman" w:cs="Times New Roman"/>
          <w:sz w:val="24"/>
          <w:szCs w:val="24"/>
          <w:vertAlign w:val="superscript"/>
          <w:lang w:val="en-US"/>
        </w:rPr>
        <w:footnoteReference w:id="7"/>
      </w:r>
      <w:r w:rsidR="001D1DDA" w:rsidRPr="002558F9">
        <w:rPr>
          <w:rFonts w:ascii="Times New Roman" w:eastAsia="Times New Roman" w:hAnsi="Times New Roman" w:cs="Times New Roman"/>
          <w:sz w:val="24"/>
          <w:szCs w:val="24"/>
          <w:lang w:val="en-US"/>
        </w:rPr>
        <w:t xml:space="preserve"> </w:t>
      </w:r>
      <w:r w:rsidR="00380B8B" w:rsidRPr="002558F9">
        <w:rPr>
          <w:rFonts w:ascii="Times New Roman" w:eastAsia="Times New Roman" w:hAnsi="Times New Roman" w:cs="Times New Roman"/>
          <w:sz w:val="24"/>
          <w:szCs w:val="24"/>
          <w:lang w:val="en-US"/>
        </w:rPr>
        <w:t>D</w:t>
      </w:r>
      <w:r w:rsidR="001D1DDA" w:rsidRPr="002558F9">
        <w:rPr>
          <w:rFonts w:ascii="Times New Roman" w:eastAsia="Times New Roman" w:hAnsi="Times New Roman" w:cs="Times New Roman"/>
          <w:sz w:val="24"/>
          <w:szCs w:val="24"/>
          <w:lang w:val="en-US"/>
        </w:rPr>
        <w:t xml:space="preserve">espite the Committee’s </w:t>
      </w:r>
      <w:r w:rsidR="00C65135" w:rsidRPr="002558F9">
        <w:rPr>
          <w:rFonts w:ascii="Times New Roman" w:eastAsia="Times New Roman" w:hAnsi="Times New Roman" w:cs="Times New Roman"/>
          <w:sz w:val="24"/>
          <w:szCs w:val="24"/>
          <w:lang w:val="en-US"/>
        </w:rPr>
        <w:t>observations and</w:t>
      </w:r>
      <w:r w:rsidR="001D1DDA" w:rsidRPr="002558F9">
        <w:rPr>
          <w:rFonts w:ascii="Times New Roman" w:eastAsia="Times New Roman" w:hAnsi="Times New Roman" w:cs="Times New Roman"/>
          <w:sz w:val="24"/>
          <w:szCs w:val="24"/>
          <w:lang w:val="en-US"/>
        </w:rPr>
        <w:t xml:space="preserve"> </w:t>
      </w:r>
      <w:r w:rsidR="001D1DDA" w:rsidRPr="002558F9">
        <w:rPr>
          <w:rFonts w:ascii="Times New Roman" w:eastAsia="Times New Roman" w:hAnsi="Times New Roman" w:cs="Times New Roman"/>
          <w:sz w:val="24"/>
          <w:szCs w:val="24"/>
          <w:lang w:val="en-US"/>
        </w:rPr>
        <w:lastRenderedPageBreak/>
        <w:t xml:space="preserve">recommendations regarding the composition of </w:t>
      </w:r>
      <w:r w:rsidR="00D222C5" w:rsidRPr="002558F9">
        <w:rPr>
          <w:rFonts w:ascii="Times New Roman" w:eastAsia="Times New Roman" w:hAnsi="Times New Roman" w:cs="Times New Roman"/>
          <w:sz w:val="24"/>
          <w:szCs w:val="24"/>
          <w:lang w:val="en-US"/>
        </w:rPr>
        <w:t>these boards</w:t>
      </w:r>
      <w:r w:rsidR="00FA1041" w:rsidRPr="002558F9">
        <w:rPr>
          <w:rFonts w:ascii="Times New Roman" w:eastAsia="Times New Roman" w:hAnsi="Times New Roman" w:cs="Times New Roman"/>
          <w:sz w:val="24"/>
          <w:szCs w:val="24"/>
          <w:lang w:val="en-US"/>
        </w:rPr>
        <w:t>,</w:t>
      </w:r>
      <w:r w:rsidR="00FA1041" w:rsidRPr="002558F9">
        <w:rPr>
          <w:rFonts w:ascii="Times New Roman" w:eastAsia="Times New Roman" w:hAnsi="Times New Roman" w:cs="Times New Roman"/>
          <w:sz w:val="24"/>
          <w:szCs w:val="24"/>
          <w:vertAlign w:val="superscript"/>
          <w:lang w:val="en-US"/>
        </w:rPr>
        <w:footnoteReference w:id="8"/>
      </w:r>
      <w:r w:rsidR="001D1DDA" w:rsidRPr="002558F9">
        <w:rPr>
          <w:rFonts w:ascii="Times New Roman" w:eastAsia="Times New Roman" w:hAnsi="Times New Roman" w:cs="Times New Roman"/>
          <w:sz w:val="24"/>
          <w:szCs w:val="24"/>
          <w:lang w:val="en-US"/>
        </w:rPr>
        <w:t xml:space="preserve">  the authorities did not </w:t>
      </w:r>
      <w:r w:rsidR="00D222C5" w:rsidRPr="002558F9">
        <w:rPr>
          <w:rFonts w:ascii="Times New Roman" w:eastAsia="Times New Roman" w:hAnsi="Times New Roman" w:cs="Times New Roman"/>
          <w:sz w:val="24"/>
          <w:szCs w:val="24"/>
          <w:lang w:val="en-US"/>
        </w:rPr>
        <w:t>amend</w:t>
      </w:r>
      <w:r w:rsidR="001D1DDA" w:rsidRPr="002558F9">
        <w:rPr>
          <w:rFonts w:ascii="Times New Roman" w:eastAsia="Times New Roman" w:hAnsi="Times New Roman" w:cs="Times New Roman"/>
          <w:sz w:val="24"/>
          <w:szCs w:val="24"/>
          <w:lang w:val="en-US"/>
        </w:rPr>
        <w:t xml:space="preserve"> the By-Law on Observation and Classification Centers and Evaluation of Convicts. Therefore, the problems regarding these boards</w:t>
      </w:r>
      <w:r w:rsidR="00137BAA" w:rsidRPr="002558F9">
        <w:rPr>
          <w:rFonts w:ascii="Times New Roman" w:eastAsia="Times New Roman" w:hAnsi="Times New Roman" w:cs="Times New Roman"/>
          <w:sz w:val="24"/>
          <w:szCs w:val="24"/>
          <w:lang w:val="en-US"/>
        </w:rPr>
        <w:t xml:space="preserve"> </w:t>
      </w:r>
      <w:r w:rsidR="001D1DDA" w:rsidRPr="002558F9">
        <w:rPr>
          <w:rFonts w:ascii="Times New Roman" w:eastAsia="Times New Roman" w:hAnsi="Times New Roman" w:cs="Times New Roman"/>
          <w:sz w:val="24"/>
          <w:szCs w:val="24"/>
          <w:lang w:val="en-US"/>
        </w:rPr>
        <w:t>persist and prisoners are still arbitrarily denied release.</w:t>
      </w:r>
      <w:r w:rsidR="001D1DDA" w:rsidRPr="002558F9">
        <w:rPr>
          <w:rFonts w:ascii="Times New Roman" w:eastAsia="Times New Roman" w:hAnsi="Times New Roman" w:cs="Times New Roman"/>
          <w:sz w:val="24"/>
          <w:szCs w:val="24"/>
          <w:vertAlign w:val="superscript"/>
          <w:lang w:val="en-US"/>
        </w:rPr>
        <w:footnoteReference w:id="9"/>
      </w:r>
      <w:r w:rsidR="001D1DDA" w:rsidRPr="002558F9">
        <w:rPr>
          <w:rFonts w:ascii="Times New Roman" w:eastAsia="Times New Roman" w:hAnsi="Times New Roman" w:cs="Times New Roman"/>
          <w:sz w:val="24"/>
          <w:szCs w:val="24"/>
          <w:lang w:val="en-US"/>
        </w:rPr>
        <w:t xml:space="preserve"> Indeed, as far as the Human Rights Association</w:t>
      </w:r>
      <w:r w:rsidR="00137BAA" w:rsidRPr="002558F9">
        <w:rPr>
          <w:rFonts w:ascii="Times New Roman" w:eastAsia="Times New Roman" w:hAnsi="Times New Roman" w:cs="Times New Roman"/>
          <w:sz w:val="24"/>
          <w:szCs w:val="24"/>
          <w:lang w:val="en-US"/>
        </w:rPr>
        <w:t xml:space="preserve"> (İHD)</w:t>
      </w:r>
      <w:r w:rsidR="001D1DDA" w:rsidRPr="002558F9">
        <w:rPr>
          <w:rFonts w:ascii="Times New Roman" w:eastAsia="Times New Roman" w:hAnsi="Times New Roman" w:cs="Times New Roman"/>
          <w:sz w:val="24"/>
          <w:szCs w:val="24"/>
          <w:lang w:val="en-US"/>
        </w:rPr>
        <w:t xml:space="preserve"> was able to monitor it, since 1 August 2024,</w:t>
      </w:r>
      <w:r w:rsidR="001D1DDA" w:rsidRPr="002558F9">
        <w:rPr>
          <w:rFonts w:ascii="Times New Roman" w:eastAsia="Times New Roman" w:hAnsi="Times New Roman" w:cs="Times New Roman"/>
          <w:sz w:val="24"/>
          <w:szCs w:val="24"/>
          <w:vertAlign w:val="superscript"/>
          <w:lang w:val="en-US"/>
        </w:rPr>
        <w:footnoteReference w:id="10"/>
      </w:r>
      <w:r w:rsidR="001D1DDA" w:rsidRPr="002558F9">
        <w:rPr>
          <w:rFonts w:ascii="Times New Roman" w:eastAsia="Times New Roman" w:hAnsi="Times New Roman" w:cs="Times New Roman"/>
          <w:sz w:val="24"/>
          <w:szCs w:val="24"/>
          <w:lang w:val="en-US"/>
        </w:rPr>
        <w:t xml:space="preserve"> at least 172 prisoners were denied release by these boards. </w:t>
      </w:r>
      <w:r w:rsidR="0080373C">
        <w:rPr>
          <w:rFonts w:ascii="Times New Roman" w:eastAsia="Times New Roman" w:hAnsi="Times New Roman" w:cs="Times New Roman"/>
          <w:sz w:val="24"/>
          <w:szCs w:val="24"/>
          <w:lang w:val="en-US"/>
        </w:rPr>
        <w:t>A</w:t>
      </w:r>
      <w:r w:rsidR="00515B3A" w:rsidRPr="002558F9">
        <w:rPr>
          <w:rFonts w:ascii="Times New Roman" w:eastAsia="Times New Roman" w:hAnsi="Times New Roman" w:cs="Times New Roman"/>
          <w:sz w:val="24"/>
          <w:szCs w:val="24"/>
          <w:lang w:val="en-US"/>
        </w:rPr>
        <w:t>t least 28 out of 172 suffer</w:t>
      </w:r>
      <w:r w:rsidR="001D1DDA" w:rsidRPr="002558F9">
        <w:rPr>
          <w:rFonts w:ascii="Times New Roman" w:eastAsia="Times New Roman" w:hAnsi="Times New Roman" w:cs="Times New Roman"/>
          <w:sz w:val="24"/>
          <w:szCs w:val="24"/>
          <w:lang w:val="en-US"/>
        </w:rPr>
        <w:t xml:space="preserve"> health problems in varying degrees.</w:t>
      </w:r>
    </w:p>
    <w:p w14:paraId="04EEC447" w14:textId="7A1842C1" w:rsidR="00FB695C" w:rsidRPr="002558F9" w:rsidRDefault="0042154F"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 xml:space="preserve">he authorities argued that </w:t>
      </w:r>
      <w:r w:rsidRPr="002558F9">
        <w:rPr>
          <w:rFonts w:ascii="Times New Roman" w:eastAsia="Times New Roman" w:hAnsi="Times New Roman" w:cs="Times New Roman"/>
          <w:sz w:val="24"/>
          <w:szCs w:val="24"/>
          <w:lang w:val="en-US"/>
        </w:rPr>
        <w:t>having</w:t>
      </w:r>
      <w:r w:rsidR="001D1DDA" w:rsidRPr="002558F9">
        <w:rPr>
          <w:rFonts w:ascii="Times New Roman" w:eastAsia="Times New Roman" w:hAnsi="Times New Roman" w:cs="Times New Roman"/>
          <w:sz w:val="24"/>
          <w:szCs w:val="24"/>
          <w:lang w:val="en-US"/>
        </w:rPr>
        <w:t xml:space="preserve"> special prison regimes and different risk categories for prisoners do not contradict with the principles of human rights law. In raising this argument, the authorities refer</w:t>
      </w:r>
      <w:r w:rsidR="00A967ED" w:rsidRPr="002558F9">
        <w:rPr>
          <w:rFonts w:ascii="Times New Roman" w:eastAsia="Times New Roman" w:hAnsi="Times New Roman" w:cs="Times New Roman"/>
          <w:sz w:val="24"/>
          <w:szCs w:val="24"/>
          <w:lang w:val="en-US"/>
        </w:rPr>
        <w:t>red</w:t>
      </w:r>
      <w:r w:rsidR="001D1DDA" w:rsidRPr="002558F9">
        <w:rPr>
          <w:rFonts w:ascii="Times New Roman" w:eastAsia="Times New Roman" w:hAnsi="Times New Roman" w:cs="Times New Roman"/>
          <w:sz w:val="24"/>
          <w:szCs w:val="24"/>
          <w:lang w:val="en-US"/>
        </w:rPr>
        <w:t xml:space="preserve"> to ECtHR’s </w:t>
      </w:r>
      <w:r w:rsidR="001D1DDA" w:rsidRPr="002558F9">
        <w:rPr>
          <w:rFonts w:ascii="Times New Roman" w:eastAsia="Times New Roman" w:hAnsi="Times New Roman" w:cs="Times New Roman"/>
          <w:i/>
          <w:sz w:val="24"/>
          <w:szCs w:val="24"/>
          <w:lang w:val="en-US"/>
        </w:rPr>
        <w:t>Piechowicz v. Poland</w:t>
      </w:r>
      <w:r w:rsidR="001D1DDA" w:rsidRPr="002558F9">
        <w:rPr>
          <w:rFonts w:ascii="Times New Roman" w:eastAsia="Times New Roman" w:hAnsi="Times New Roman" w:cs="Times New Roman"/>
          <w:sz w:val="24"/>
          <w:szCs w:val="24"/>
          <w:lang w:val="en-US"/>
        </w:rPr>
        <w:t xml:space="preserve"> judgment and specifically to paragraph 161 </w:t>
      </w:r>
      <w:r w:rsidR="00F26A7B" w:rsidRPr="002558F9">
        <w:rPr>
          <w:rFonts w:ascii="Times New Roman" w:eastAsia="Times New Roman" w:hAnsi="Times New Roman" w:cs="Times New Roman"/>
          <w:sz w:val="24"/>
          <w:szCs w:val="24"/>
          <w:lang w:val="en-US"/>
        </w:rPr>
        <w:t>therein</w:t>
      </w:r>
      <w:r w:rsidR="001D1DDA" w:rsidRPr="002558F9">
        <w:rPr>
          <w:rFonts w:ascii="Times New Roman" w:eastAsia="Times New Roman" w:hAnsi="Times New Roman" w:cs="Times New Roman"/>
          <w:sz w:val="24"/>
          <w:szCs w:val="24"/>
          <w:lang w:val="en-US"/>
        </w:rPr>
        <w:t>. However, the authorities neglect</w:t>
      </w:r>
      <w:r w:rsidR="00A967ED" w:rsidRPr="002558F9">
        <w:rPr>
          <w:rFonts w:ascii="Times New Roman" w:eastAsia="Times New Roman" w:hAnsi="Times New Roman" w:cs="Times New Roman"/>
          <w:sz w:val="24"/>
          <w:szCs w:val="24"/>
          <w:lang w:val="en-US"/>
        </w:rPr>
        <w:t>ed</w:t>
      </w:r>
      <w:r w:rsidR="001D1DDA" w:rsidRPr="002558F9">
        <w:rPr>
          <w:rFonts w:ascii="Times New Roman" w:eastAsia="Times New Roman" w:hAnsi="Times New Roman" w:cs="Times New Roman"/>
          <w:sz w:val="24"/>
          <w:szCs w:val="24"/>
          <w:lang w:val="en-US"/>
        </w:rPr>
        <w:t xml:space="preserve"> to include the paragraph which </w:t>
      </w:r>
      <w:r w:rsidR="006A2FBE" w:rsidRPr="002558F9">
        <w:rPr>
          <w:rFonts w:ascii="Times New Roman" w:eastAsia="Times New Roman" w:hAnsi="Times New Roman" w:cs="Times New Roman"/>
          <w:sz w:val="24"/>
          <w:szCs w:val="24"/>
          <w:lang w:val="en-US"/>
        </w:rPr>
        <w:t>contains</w:t>
      </w:r>
      <w:r w:rsidR="001D1DDA" w:rsidRPr="002558F9">
        <w:rPr>
          <w:rFonts w:ascii="Times New Roman" w:eastAsia="Times New Roman" w:hAnsi="Times New Roman" w:cs="Times New Roman"/>
          <w:sz w:val="24"/>
          <w:szCs w:val="24"/>
          <w:lang w:val="en-US"/>
        </w:rPr>
        <w:t xml:space="preserve"> ECtHR’s long-standing standard regarding special and high-security prison regimes</w:t>
      </w:r>
      <w:r w:rsidR="007B1E31" w:rsidRPr="002558F9">
        <w:rPr>
          <w:rFonts w:ascii="Times New Roman" w:eastAsia="Times New Roman" w:hAnsi="Times New Roman" w:cs="Times New Roman"/>
          <w:sz w:val="24"/>
          <w:szCs w:val="24"/>
          <w:lang w:val="en-US"/>
        </w:rPr>
        <w:t>.</w:t>
      </w:r>
      <w:r w:rsidR="007B1E31" w:rsidRPr="002558F9">
        <w:rPr>
          <w:rFonts w:ascii="Times New Roman" w:eastAsia="Times New Roman" w:hAnsi="Times New Roman" w:cs="Times New Roman"/>
          <w:sz w:val="24"/>
          <w:szCs w:val="24"/>
          <w:vertAlign w:val="superscript"/>
          <w:lang w:val="en-US"/>
        </w:rPr>
        <w:footnoteReference w:id="11"/>
      </w:r>
      <w:r w:rsidR="001D1DDA" w:rsidRPr="002558F9">
        <w:rPr>
          <w:rFonts w:ascii="Times New Roman" w:eastAsia="Times New Roman" w:hAnsi="Times New Roman" w:cs="Times New Roman"/>
          <w:sz w:val="24"/>
          <w:szCs w:val="24"/>
          <w:lang w:val="en-US"/>
        </w:rPr>
        <w:t xml:space="preserve"> </w:t>
      </w:r>
      <w:r w:rsidR="007B1E31" w:rsidRPr="002558F9">
        <w:rPr>
          <w:rFonts w:ascii="Times New Roman" w:eastAsia="Times New Roman" w:hAnsi="Times New Roman" w:cs="Times New Roman"/>
          <w:sz w:val="24"/>
          <w:szCs w:val="24"/>
          <w:lang w:val="en-US"/>
        </w:rPr>
        <w:t xml:space="preserve">According to ECtHR, </w:t>
      </w:r>
      <w:r w:rsidR="001D1DDA" w:rsidRPr="002558F9">
        <w:rPr>
          <w:rFonts w:ascii="Times New Roman" w:eastAsia="Times New Roman" w:hAnsi="Times New Roman" w:cs="Times New Roman"/>
          <w:sz w:val="24"/>
          <w:szCs w:val="24"/>
          <w:lang w:val="en-US"/>
        </w:rPr>
        <w:t>the conditions of detention</w:t>
      </w:r>
      <w:r w:rsidR="00CE1774" w:rsidRPr="002558F9">
        <w:rPr>
          <w:rFonts w:ascii="Times New Roman" w:eastAsia="Times New Roman" w:hAnsi="Times New Roman" w:cs="Times New Roman"/>
          <w:sz w:val="24"/>
          <w:szCs w:val="24"/>
          <w:lang w:val="en-US"/>
        </w:rPr>
        <w:t xml:space="preserve"> in special and high-security prison regimes</w:t>
      </w:r>
      <w:r w:rsidR="001D1DDA" w:rsidRPr="002558F9">
        <w:rPr>
          <w:rFonts w:ascii="Times New Roman" w:eastAsia="Times New Roman" w:hAnsi="Times New Roman" w:cs="Times New Roman"/>
          <w:sz w:val="24"/>
          <w:szCs w:val="24"/>
          <w:lang w:val="en-US"/>
        </w:rPr>
        <w:t xml:space="preserve"> are the determining factor with regards to the prohibition of torture.</w:t>
      </w:r>
      <w:r w:rsidR="001D1DDA" w:rsidRPr="002558F9">
        <w:rPr>
          <w:rFonts w:ascii="Times New Roman" w:eastAsia="Times New Roman" w:hAnsi="Times New Roman" w:cs="Times New Roman"/>
          <w:sz w:val="24"/>
          <w:szCs w:val="24"/>
          <w:vertAlign w:val="superscript"/>
          <w:lang w:val="en-US"/>
        </w:rPr>
        <w:footnoteReference w:id="12"/>
      </w:r>
      <w:r w:rsidR="001D1DDA" w:rsidRPr="002558F9">
        <w:rPr>
          <w:rFonts w:ascii="Times New Roman" w:eastAsia="Times New Roman" w:hAnsi="Times New Roman" w:cs="Times New Roman"/>
          <w:sz w:val="24"/>
          <w:szCs w:val="24"/>
          <w:lang w:val="en-US"/>
        </w:rPr>
        <w:t xml:space="preserve"> Indeed, the persistent problem in Turkey with regards to such regimes are related to conditions of detention which contradict the basic principles of the </w:t>
      </w:r>
      <w:r w:rsidR="001E4ADB" w:rsidRPr="002558F9">
        <w:rPr>
          <w:rFonts w:ascii="Times New Roman" w:eastAsia="Times New Roman" w:hAnsi="Times New Roman" w:cs="Times New Roman"/>
          <w:sz w:val="24"/>
          <w:szCs w:val="24"/>
          <w:lang w:val="en-US"/>
        </w:rPr>
        <w:t>Nelson Mandela Rules</w:t>
      </w:r>
      <w:r w:rsidR="001D1DDA" w:rsidRPr="002558F9">
        <w:rPr>
          <w:rFonts w:ascii="Times New Roman" w:eastAsia="Times New Roman" w:hAnsi="Times New Roman" w:cs="Times New Roman"/>
          <w:sz w:val="24"/>
          <w:szCs w:val="24"/>
          <w:lang w:val="en-US"/>
        </w:rPr>
        <w:t>.</w:t>
      </w:r>
      <w:r w:rsidR="001D1DDA" w:rsidRPr="002558F9">
        <w:rPr>
          <w:rFonts w:ascii="Times New Roman" w:eastAsia="Times New Roman" w:hAnsi="Times New Roman" w:cs="Times New Roman"/>
          <w:sz w:val="24"/>
          <w:szCs w:val="24"/>
          <w:vertAlign w:val="superscript"/>
          <w:lang w:val="en-US"/>
        </w:rPr>
        <w:footnoteReference w:id="13"/>
      </w:r>
      <w:r w:rsidR="001D1DDA" w:rsidRPr="002558F9">
        <w:rPr>
          <w:rFonts w:ascii="Times New Roman" w:eastAsia="Times New Roman" w:hAnsi="Times New Roman" w:cs="Times New Roman"/>
          <w:sz w:val="24"/>
          <w:szCs w:val="24"/>
          <w:lang w:val="en-US"/>
        </w:rPr>
        <w:t xml:space="preserve"> </w:t>
      </w:r>
      <w:r w:rsidR="00165987"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his problem is further exacerbated by the establishment of “S Type Prisons”, “Y Type Pris</w:t>
      </w:r>
      <w:r w:rsidR="005E52C7" w:rsidRPr="002558F9">
        <w:rPr>
          <w:rFonts w:ascii="Times New Roman" w:eastAsia="Times New Roman" w:hAnsi="Times New Roman" w:cs="Times New Roman"/>
          <w:sz w:val="24"/>
          <w:szCs w:val="24"/>
          <w:lang w:val="en-US"/>
        </w:rPr>
        <w:t>ons” and “High Security Prisons</w:t>
      </w:r>
      <w:r w:rsidR="001D1DDA" w:rsidRPr="002558F9">
        <w:rPr>
          <w:rFonts w:ascii="Times New Roman" w:eastAsia="Times New Roman" w:hAnsi="Times New Roman" w:cs="Times New Roman"/>
          <w:sz w:val="24"/>
          <w:szCs w:val="24"/>
          <w:lang w:val="en-US"/>
        </w:rPr>
        <w:t>”</w:t>
      </w:r>
      <w:r w:rsidR="00165987" w:rsidRPr="002558F9">
        <w:rPr>
          <w:rFonts w:ascii="Times New Roman" w:eastAsia="Times New Roman" w:hAnsi="Times New Roman" w:cs="Times New Roman"/>
          <w:sz w:val="24"/>
          <w:szCs w:val="24"/>
          <w:vertAlign w:val="superscript"/>
          <w:lang w:val="en-US"/>
        </w:rPr>
        <w:footnoteReference w:id="14"/>
      </w:r>
      <w:r w:rsidR="001D1DDA" w:rsidRPr="002558F9">
        <w:rPr>
          <w:rFonts w:ascii="Times New Roman" w:eastAsia="Times New Roman" w:hAnsi="Times New Roman" w:cs="Times New Roman"/>
          <w:sz w:val="24"/>
          <w:szCs w:val="24"/>
          <w:lang w:val="en-US"/>
        </w:rPr>
        <w:t xml:space="preserve"> </w:t>
      </w:r>
      <w:r w:rsidR="00712317" w:rsidRPr="002558F9">
        <w:rPr>
          <w:rFonts w:ascii="Times New Roman" w:eastAsia="Times New Roman" w:hAnsi="Times New Roman" w:cs="Times New Roman"/>
          <w:sz w:val="24"/>
          <w:szCs w:val="24"/>
          <w:lang w:val="en-US"/>
        </w:rPr>
        <w:t>where</w:t>
      </w:r>
      <w:r w:rsidR="001D1DDA" w:rsidRPr="002558F9">
        <w:rPr>
          <w:rFonts w:ascii="Times New Roman" w:eastAsia="Times New Roman" w:hAnsi="Times New Roman" w:cs="Times New Roman"/>
          <w:sz w:val="24"/>
          <w:szCs w:val="24"/>
          <w:lang w:val="en-US"/>
        </w:rPr>
        <w:t xml:space="preserve"> prisoners are kept in de facto solitary confinement.</w:t>
      </w:r>
      <w:r w:rsidR="001D1DDA" w:rsidRPr="002558F9">
        <w:rPr>
          <w:rFonts w:ascii="Times New Roman" w:eastAsia="Times New Roman" w:hAnsi="Times New Roman" w:cs="Times New Roman"/>
          <w:sz w:val="24"/>
          <w:szCs w:val="24"/>
          <w:vertAlign w:val="superscript"/>
          <w:lang w:val="en-US"/>
        </w:rPr>
        <w:footnoteReference w:id="15"/>
      </w:r>
    </w:p>
    <w:p w14:paraId="56EC966F" w14:textId="036DAB01" w:rsidR="00FB695C" w:rsidRPr="002558F9" w:rsidRDefault="00FB78DB"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lastRenderedPageBreak/>
        <w:t>Additionally</w:t>
      </w:r>
      <w:r w:rsidR="001D1DDA" w:rsidRPr="002558F9">
        <w:rPr>
          <w:rFonts w:ascii="Times New Roman" w:eastAsia="Times New Roman" w:hAnsi="Times New Roman" w:cs="Times New Roman"/>
          <w:sz w:val="24"/>
          <w:szCs w:val="24"/>
          <w:lang w:val="en-US"/>
        </w:rPr>
        <w:t>, the issue of overcrowding</w:t>
      </w:r>
      <w:r w:rsidRPr="002558F9">
        <w:rPr>
          <w:rFonts w:ascii="Times New Roman" w:eastAsia="Times New Roman" w:hAnsi="Times New Roman" w:cs="Times New Roman"/>
          <w:sz w:val="24"/>
          <w:szCs w:val="24"/>
          <w:lang w:val="en-US"/>
        </w:rPr>
        <w:t xml:space="preserve"> in prisons</w:t>
      </w:r>
      <w:r w:rsidR="001D1DDA" w:rsidRPr="002558F9">
        <w:rPr>
          <w:rFonts w:ascii="Times New Roman" w:eastAsia="Times New Roman" w:hAnsi="Times New Roman" w:cs="Times New Roman"/>
          <w:sz w:val="24"/>
          <w:szCs w:val="24"/>
          <w:lang w:val="en-US"/>
        </w:rPr>
        <w:t xml:space="preserve"> has deteriorated</w:t>
      </w:r>
      <w:r w:rsidR="00437099"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vertAlign w:val="superscript"/>
          <w:lang w:val="en-US"/>
        </w:rPr>
        <w:footnoteReference w:id="16"/>
      </w:r>
      <w:r w:rsidR="00437099" w:rsidRPr="002558F9">
        <w:rPr>
          <w:rFonts w:ascii="Times New Roman" w:eastAsia="Times New Roman" w:hAnsi="Times New Roman" w:cs="Times New Roman"/>
          <w:sz w:val="24"/>
          <w:szCs w:val="24"/>
          <w:lang w:val="en-US"/>
        </w:rPr>
        <w:t xml:space="preserve"> As of 01 October </w:t>
      </w:r>
      <w:r w:rsidR="001D1DDA" w:rsidRPr="002558F9">
        <w:rPr>
          <w:rFonts w:ascii="Times New Roman" w:eastAsia="Times New Roman" w:hAnsi="Times New Roman" w:cs="Times New Roman"/>
          <w:sz w:val="24"/>
          <w:szCs w:val="24"/>
          <w:lang w:val="en-US"/>
        </w:rPr>
        <w:t>2025,</w:t>
      </w:r>
      <w:r w:rsidR="001D1DDA" w:rsidRPr="002558F9">
        <w:rPr>
          <w:rFonts w:ascii="Times New Roman" w:eastAsia="Times New Roman" w:hAnsi="Times New Roman" w:cs="Times New Roman"/>
          <w:sz w:val="24"/>
          <w:szCs w:val="24"/>
          <w:vertAlign w:val="superscript"/>
          <w:lang w:val="en-US"/>
        </w:rPr>
        <w:footnoteReference w:id="17"/>
      </w:r>
      <w:r w:rsidR="001D1DDA" w:rsidRPr="002558F9">
        <w:rPr>
          <w:rFonts w:ascii="Times New Roman" w:eastAsia="Times New Roman" w:hAnsi="Times New Roman" w:cs="Times New Roman"/>
          <w:sz w:val="24"/>
          <w:szCs w:val="24"/>
          <w:lang w:val="en-US"/>
        </w:rPr>
        <w:t xml:space="preserve"> the prison population in Turkey reached 420.904.</w:t>
      </w:r>
      <w:r w:rsidR="001D1DDA" w:rsidRPr="002558F9">
        <w:rPr>
          <w:rFonts w:ascii="Times New Roman" w:eastAsia="Times New Roman" w:hAnsi="Times New Roman" w:cs="Times New Roman"/>
          <w:sz w:val="24"/>
          <w:szCs w:val="24"/>
          <w:vertAlign w:val="superscript"/>
          <w:lang w:val="en-US"/>
        </w:rPr>
        <w:footnoteReference w:id="18"/>
      </w:r>
      <w:r w:rsidR="001D1DDA" w:rsidRPr="002558F9">
        <w:rPr>
          <w:rFonts w:ascii="Times New Roman" w:eastAsia="Times New Roman" w:hAnsi="Times New Roman" w:cs="Times New Roman"/>
          <w:sz w:val="24"/>
          <w:szCs w:val="24"/>
          <w:lang w:val="en-US"/>
        </w:rPr>
        <w:t xml:space="preserve"> Considering that the overall capacity of 402 prisons around Turkey is 304.886, prisons are over capacity by 38.05%. In other words, only in approximately 14 months since the Committee’s concluding observations, the number of people imprisoned in Turkey rose by 70.234.</w:t>
      </w:r>
      <w:r w:rsidR="001D1DDA" w:rsidRPr="002558F9">
        <w:rPr>
          <w:rFonts w:ascii="Times New Roman" w:eastAsia="Times New Roman" w:hAnsi="Times New Roman" w:cs="Times New Roman"/>
          <w:sz w:val="24"/>
          <w:szCs w:val="24"/>
          <w:vertAlign w:val="superscript"/>
          <w:lang w:val="en-US"/>
        </w:rPr>
        <w:footnoteReference w:id="19"/>
      </w:r>
    </w:p>
    <w:p w14:paraId="08C51B7F" w14:textId="5A4DE4A2" w:rsidR="00AD024D" w:rsidRPr="002558F9" w:rsidRDefault="001D1DDA" w:rsidP="00D022A1">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 information provided by the authorities</w:t>
      </w:r>
      <w:r w:rsidRPr="002558F9">
        <w:rPr>
          <w:rFonts w:ascii="Times New Roman" w:eastAsia="Times New Roman" w:hAnsi="Times New Roman" w:cs="Times New Roman"/>
          <w:sz w:val="24"/>
          <w:szCs w:val="24"/>
          <w:vertAlign w:val="superscript"/>
          <w:lang w:val="en-US"/>
        </w:rPr>
        <w:footnoteReference w:id="20"/>
      </w:r>
      <w:r w:rsidRPr="002558F9">
        <w:rPr>
          <w:rFonts w:ascii="Times New Roman" w:eastAsia="Times New Roman" w:hAnsi="Times New Roman" w:cs="Times New Roman"/>
          <w:sz w:val="24"/>
          <w:szCs w:val="24"/>
          <w:lang w:val="en-US"/>
        </w:rPr>
        <w:t xml:space="preserve"> </w:t>
      </w:r>
      <w:r w:rsidR="00CA5967" w:rsidRPr="002558F9">
        <w:rPr>
          <w:rFonts w:ascii="Times New Roman" w:eastAsia="Times New Roman" w:hAnsi="Times New Roman" w:cs="Times New Roman"/>
          <w:sz w:val="24"/>
          <w:szCs w:val="24"/>
          <w:lang w:val="en-US"/>
        </w:rPr>
        <w:t xml:space="preserve">concerning the prisoners in İmralı Prison </w:t>
      </w:r>
      <w:r w:rsidR="009C5308" w:rsidRPr="002558F9">
        <w:rPr>
          <w:rFonts w:ascii="Times New Roman" w:eastAsia="Times New Roman" w:hAnsi="Times New Roman" w:cs="Times New Roman"/>
          <w:sz w:val="24"/>
          <w:szCs w:val="24"/>
          <w:lang w:val="en-US"/>
        </w:rPr>
        <w:t>merely</w:t>
      </w:r>
      <w:r w:rsidRPr="002558F9">
        <w:rPr>
          <w:rFonts w:ascii="Times New Roman" w:eastAsia="Times New Roman" w:hAnsi="Times New Roman" w:cs="Times New Roman"/>
          <w:sz w:val="24"/>
          <w:szCs w:val="24"/>
          <w:lang w:val="en-US"/>
        </w:rPr>
        <w:t xml:space="preserve"> reflects </w:t>
      </w:r>
      <w:r w:rsidR="00206AE4" w:rsidRPr="002558F9">
        <w:rPr>
          <w:rFonts w:ascii="Times New Roman" w:eastAsia="Times New Roman" w:hAnsi="Times New Roman" w:cs="Times New Roman"/>
          <w:sz w:val="24"/>
          <w:szCs w:val="24"/>
          <w:lang w:val="en-US"/>
        </w:rPr>
        <w:t>a</w:t>
      </w:r>
      <w:r w:rsidRPr="002558F9">
        <w:rPr>
          <w:rFonts w:ascii="Times New Roman" w:eastAsia="Times New Roman" w:hAnsi="Times New Roman" w:cs="Times New Roman"/>
          <w:sz w:val="24"/>
          <w:szCs w:val="24"/>
          <w:lang w:val="en-US"/>
        </w:rPr>
        <w:t xml:space="preserve"> very recent situation. </w:t>
      </w:r>
      <w:r w:rsidR="00156E98" w:rsidRPr="002558F9">
        <w:rPr>
          <w:rFonts w:ascii="Times New Roman" w:eastAsia="Times New Roman" w:hAnsi="Times New Roman" w:cs="Times New Roman"/>
          <w:sz w:val="24"/>
          <w:szCs w:val="24"/>
          <w:lang w:val="en-US"/>
        </w:rPr>
        <w:t>T</w:t>
      </w:r>
      <w:r w:rsidRPr="002558F9">
        <w:rPr>
          <w:rFonts w:ascii="Times New Roman" w:eastAsia="Times New Roman" w:hAnsi="Times New Roman" w:cs="Times New Roman"/>
          <w:sz w:val="24"/>
          <w:szCs w:val="24"/>
          <w:lang w:val="en-US"/>
        </w:rPr>
        <w:t xml:space="preserve">he visits </w:t>
      </w:r>
      <w:r w:rsidR="0031433F" w:rsidRPr="002558F9">
        <w:rPr>
          <w:rFonts w:ascii="Times New Roman" w:eastAsia="Times New Roman" w:hAnsi="Times New Roman" w:cs="Times New Roman"/>
          <w:sz w:val="24"/>
          <w:szCs w:val="24"/>
          <w:lang w:val="en-US"/>
        </w:rPr>
        <w:t xml:space="preserve">mentioned by the authorities </w:t>
      </w:r>
      <w:r w:rsidR="005E1773" w:rsidRPr="002558F9">
        <w:rPr>
          <w:rFonts w:ascii="Times New Roman" w:eastAsia="Times New Roman" w:hAnsi="Times New Roman" w:cs="Times New Roman"/>
          <w:sz w:val="24"/>
          <w:szCs w:val="24"/>
          <w:lang w:val="en-US"/>
        </w:rPr>
        <w:t>are</w:t>
      </w:r>
      <w:r w:rsidRPr="002558F9">
        <w:rPr>
          <w:rFonts w:ascii="Times New Roman" w:eastAsia="Times New Roman" w:hAnsi="Times New Roman" w:cs="Times New Roman"/>
          <w:sz w:val="24"/>
          <w:szCs w:val="24"/>
          <w:lang w:val="en-US"/>
        </w:rPr>
        <w:t xml:space="preserve"> related to </w:t>
      </w:r>
      <w:r w:rsidR="00107FBE" w:rsidRPr="002558F9">
        <w:rPr>
          <w:rFonts w:ascii="Times New Roman" w:eastAsia="Times New Roman" w:hAnsi="Times New Roman" w:cs="Times New Roman"/>
          <w:sz w:val="24"/>
          <w:szCs w:val="24"/>
          <w:lang w:val="en-US"/>
        </w:rPr>
        <w:t xml:space="preserve">the </w:t>
      </w:r>
      <w:r w:rsidRPr="002558F9">
        <w:rPr>
          <w:rFonts w:ascii="Times New Roman" w:eastAsia="Times New Roman" w:hAnsi="Times New Roman" w:cs="Times New Roman"/>
          <w:sz w:val="24"/>
          <w:szCs w:val="24"/>
          <w:lang w:val="en-US"/>
        </w:rPr>
        <w:t>discussions concerning the ongoing process of which the public was made aware of in October 2024 and which</w:t>
      </w:r>
      <w:r w:rsidR="00D022A1" w:rsidRPr="002558F9">
        <w:rPr>
          <w:rFonts w:ascii="Times New Roman" w:eastAsia="Times New Roman" w:hAnsi="Times New Roman" w:cs="Times New Roman"/>
          <w:sz w:val="24"/>
          <w:szCs w:val="24"/>
          <w:lang w:val="en-US"/>
        </w:rPr>
        <w:t xml:space="preserve"> also</w:t>
      </w:r>
      <w:r w:rsidRPr="002558F9">
        <w:rPr>
          <w:rFonts w:ascii="Times New Roman" w:eastAsia="Times New Roman" w:hAnsi="Times New Roman" w:cs="Times New Roman"/>
          <w:sz w:val="24"/>
          <w:szCs w:val="24"/>
          <w:lang w:val="en-US"/>
        </w:rPr>
        <w:t xml:space="preserve"> led to the PKK's </w:t>
      </w:r>
      <w:r w:rsidR="00D022A1" w:rsidRPr="002558F9">
        <w:rPr>
          <w:rFonts w:ascii="Times New Roman" w:eastAsia="Times New Roman" w:hAnsi="Times New Roman" w:cs="Times New Roman"/>
          <w:sz w:val="24"/>
          <w:szCs w:val="24"/>
          <w:lang w:val="en-US"/>
        </w:rPr>
        <w:t>“disarmament process.”</w:t>
      </w:r>
    </w:p>
    <w:p w14:paraId="0B64B7A3" w14:textId="5A2CAE57" w:rsidR="006E2D00" w:rsidRPr="002558F9" w:rsidRDefault="001D1DDA" w:rsidP="00AD024D">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As far as is known, 40 applications</w:t>
      </w:r>
      <w:r w:rsidR="00B92CFC" w:rsidRPr="002558F9">
        <w:rPr>
          <w:rFonts w:ascii="Times New Roman" w:eastAsia="Times New Roman" w:hAnsi="Times New Roman" w:cs="Times New Roman"/>
          <w:sz w:val="24"/>
          <w:szCs w:val="24"/>
          <w:lang w:val="en-US"/>
        </w:rPr>
        <w:t xml:space="preserve"> were</w:t>
      </w:r>
      <w:r w:rsidRPr="002558F9">
        <w:rPr>
          <w:rFonts w:ascii="Times New Roman" w:eastAsia="Times New Roman" w:hAnsi="Times New Roman" w:cs="Times New Roman"/>
          <w:sz w:val="24"/>
          <w:szCs w:val="24"/>
          <w:lang w:val="en-US"/>
        </w:rPr>
        <w:t xml:space="preserve"> made for family visits between 1 August 2024</w:t>
      </w:r>
      <w:r w:rsidR="00141A0B" w:rsidRPr="002558F9">
        <w:rPr>
          <w:rFonts w:ascii="Times New Roman" w:eastAsia="Times New Roman" w:hAnsi="Times New Roman" w:cs="Times New Roman"/>
          <w:sz w:val="24"/>
          <w:szCs w:val="24"/>
          <w:lang w:val="en-US"/>
        </w:rPr>
        <w:t xml:space="preserve"> and 17 September 2025.</w:t>
      </w:r>
      <w:r w:rsidRPr="002558F9">
        <w:rPr>
          <w:rFonts w:ascii="Times New Roman" w:eastAsia="Times New Roman" w:hAnsi="Times New Roman" w:cs="Times New Roman"/>
          <w:sz w:val="24"/>
          <w:szCs w:val="24"/>
          <w:lang w:val="en-US"/>
        </w:rPr>
        <w:t xml:space="preserve"> </w:t>
      </w:r>
      <w:r w:rsidR="00141A0B" w:rsidRPr="002558F9">
        <w:rPr>
          <w:rFonts w:ascii="Times New Roman" w:eastAsia="Times New Roman" w:hAnsi="Times New Roman" w:cs="Times New Roman"/>
          <w:sz w:val="24"/>
          <w:szCs w:val="24"/>
          <w:lang w:val="en-US"/>
        </w:rPr>
        <w:t>The authorities did not</w:t>
      </w:r>
      <w:r w:rsidR="008D08C5" w:rsidRPr="002558F9">
        <w:rPr>
          <w:rFonts w:ascii="Times New Roman" w:eastAsia="Times New Roman" w:hAnsi="Times New Roman" w:cs="Times New Roman"/>
          <w:sz w:val="24"/>
          <w:szCs w:val="24"/>
          <w:lang w:val="en-US"/>
        </w:rPr>
        <w:t xml:space="preserve"> respond</w:t>
      </w:r>
      <w:r w:rsidRPr="002558F9">
        <w:rPr>
          <w:rFonts w:ascii="Times New Roman" w:eastAsia="Times New Roman" w:hAnsi="Times New Roman" w:cs="Times New Roman"/>
          <w:sz w:val="24"/>
          <w:szCs w:val="24"/>
          <w:lang w:val="en-US"/>
        </w:rPr>
        <w:t xml:space="preserve"> </w:t>
      </w:r>
      <w:r w:rsidR="00141A0B" w:rsidRPr="002558F9">
        <w:rPr>
          <w:rFonts w:ascii="Times New Roman" w:eastAsia="Times New Roman" w:hAnsi="Times New Roman" w:cs="Times New Roman"/>
          <w:sz w:val="24"/>
          <w:szCs w:val="24"/>
          <w:lang w:val="en-US"/>
        </w:rPr>
        <w:t>to these requests</w:t>
      </w:r>
      <w:r w:rsidRPr="002558F9">
        <w:rPr>
          <w:rFonts w:ascii="Times New Roman" w:eastAsia="Times New Roman" w:hAnsi="Times New Roman" w:cs="Times New Roman"/>
          <w:sz w:val="24"/>
          <w:szCs w:val="24"/>
          <w:lang w:val="en-US"/>
        </w:rPr>
        <w:t xml:space="preserve"> and therefore regular family visits </w:t>
      </w:r>
      <w:r w:rsidR="00001B6D">
        <w:rPr>
          <w:rFonts w:ascii="Times New Roman" w:eastAsia="Times New Roman" w:hAnsi="Times New Roman" w:cs="Times New Roman"/>
          <w:sz w:val="24"/>
          <w:szCs w:val="24"/>
          <w:lang w:val="en-US"/>
        </w:rPr>
        <w:t>did not take</w:t>
      </w:r>
      <w:r w:rsidRPr="002558F9">
        <w:rPr>
          <w:rFonts w:ascii="Times New Roman" w:eastAsia="Times New Roman" w:hAnsi="Times New Roman" w:cs="Times New Roman"/>
          <w:sz w:val="24"/>
          <w:szCs w:val="24"/>
          <w:lang w:val="en-US"/>
        </w:rPr>
        <w:t xml:space="preserve"> place. </w:t>
      </w:r>
      <w:r w:rsidR="00DD658F" w:rsidRPr="002558F9">
        <w:rPr>
          <w:rFonts w:ascii="Times New Roman" w:eastAsia="Times New Roman" w:hAnsi="Times New Roman" w:cs="Times New Roman"/>
          <w:sz w:val="24"/>
          <w:szCs w:val="24"/>
          <w:lang w:val="en-US"/>
        </w:rPr>
        <w:t>According to information available, Abdullah Öcalan was visited by his family only once in 2024.</w:t>
      </w:r>
      <w:r w:rsidR="00DD658F" w:rsidRPr="002558F9">
        <w:rPr>
          <w:rStyle w:val="DipnotBavurusu"/>
          <w:rFonts w:ascii="Times New Roman" w:eastAsia="Times New Roman" w:hAnsi="Times New Roman" w:cs="Times New Roman"/>
          <w:sz w:val="24"/>
          <w:szCs w:val="24"/>
          <w:lang w:val="en-US"/>
        </w:rPr>
        <w:footnoteReference w:id="21"/>
      </w:r>
      <w:r w:rsidR="00DD658F" w:rsidRPr="002558F9">
        <w:rPr>
          <w:rFonts w:ascii="Times New Roman" w:eastAsia="Times New Roman" w:hAnsi="Times New Roman" w:cs="Times New Roman"/>
          <w:sz w:val="24"/>
          <w:szCs w:val="24"/>
          <w:lang w:val="en-US"/>
        </w:rPr>
        <w:t xml:space="preserve"> In 2025, as of writing of this report, Abdullah Öcalan’s family were able to visit him only three times.</w:t>
      </w:r>
      <w:r w:rsidR="00DD658F" w:rsidRPr="002558F9">
        <w:rPr>
          <w:rStyle w:val="DipnotBavurusu"/>
          <w:rFonts w:ascii="Times New Roman" w:eastAsia="Times New Roman" w:hAnsi="Times New Roman" w:cs="Times New Roman"/>
          <w:sz w:val="24"/>
          <w:szCs w:val="24"/>
          <w:lang w:val="en-US"/>
        </w:rPr>
        <w:footnoteReference w:id="22"/>
      </w:r>
      <w:r w:rsidR="00DD658F" w:rsidRPr="002558F9">
        <w:rPr>
          <w:rFonts w:ascii="Times New Roman" w:eastAsia="Times New Roman" w:hAnsi="Times New Roman" w:cs="Times New Roman"/>
          <w:sz w:val="24"/>
          <w:szCs w:val="24"/>
          <w:lang w:val="en-US"/>
        </w:rPr>
        <w:t xml:space="preserve"> </w:t>
      </w:r>
    </w:p>
    <w:p w14:paraId="6FE8AAAA" w14:textId="71ED20B0" w:rsidR="00DD658F" w:rsidRPr="002558F9" w:rsidRDefault="00DD658F" w:rsidP="00AD024D">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As reported by the authorities, Veysi Aktaş, Ömer Hayri Konar and Hamili Yıldırım</w:t>
      </w:r>
      <w:r w:rsidR="00C15363">
        <w:rPr>
          <w:rFonts w:ascii="Times New Roman" w:eastAsia="Times New Roman" w:hAnsi="Times New Roman" w:cs="Times New Roman"/>
          <w:sz w:val="24"/>
          <w:szCs w:val="24"/>
          <w:lang w:val="en-US"/>
        </w:rPr>
        <w:t xml:space="preserve"> were visited by their families</w:t>
      </w:r>
      <w:r w:rsidRPr="002558F9">
        <w:rPr>
          <w:rFonts w:ascii="Times New Roman" w:eastAsia="Times New Roman" w:hAnsi="Times New Roman" w:cs="Times New Roman"/>
          <w:sz w:val="24"/>
          <w:szCs w:val="24"/>
          <w:lang w:val="en-US"/>
        </w:rPr>
        <w:t xml:space="preserve"> twice in 2025. Ergin Atabey, Mahmut Yamalak and Zeki Bayhan who have been recently transferred to İmralı Prison were only visited by their fa</w:t>
      </w:r>
      <w:r w:rsidR="00C15363">
        <w:rPr>
          <w:rFonts w:ascii="Times New Roman" w:eastAsia="Times New Roman" w:hAnsi="Times New Roman" w:cs="Times New Roman"/>
          <w:sz w:val="24"/>
          <w:szCs w:val="24"/>
          <w:lang w:val="en-US"/>
        </w:rPr>
        <w:t>milies</w:t>
      </w:r>
      <w:r w:rsidRPr="002558F9">
        <w:rPr>
          <w:rFonts w:ascii="Times New Roman" w:eastAsia="Times New Roman" w:hAnsi="Times New Roman" w:cs="Times New Roman"/>
          <w:sz w:val="24"/>
          <w:szCs w:val="24"/>
          <w:lang w:val="en-US"/>
        </w:rPr>
        <w:t xml:space="preserve"> only once in 2025.</w:t>
      </w:r>
      <w:r w:rsidRPr="002558F9">
        <w:rPr>
          <w:rStyle w:val="DipnotBavurusu"/>
          <w:rFonts w:ascii="Times New Roman" w:eastAsia="Times New Roman" w:hAnsi="Times New Roman" w:cs="Times New Roman"/>
          <w:sz w:val="24"/>
          <w:szCs w:val="24"/>
          <w:lang w:val="en-US"/>
        </w:rPr>
        <w:footnoteReference w:id="23"/>
      </w:r>
    </w:p>
    <w:p w14:paraId="29B66AD1" w14:textId="570F4D80" w:rsidR="00263BFC" w:rsidRPr="002558F9" w:rsidRDefault="008A3F2A" w:rsidP="00AD024D">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According to information available</w:t>
      </w:r>
      <w:r w:rsidR="001D1DDA" w:rsidRPr="002558F9">
        <w:rPr>
          <w:rFonts w:ascii="Times New Roman" w:eastAsia="Times New Roman" w:hAnsi="Times New Roman" w:cs="Times New Roman"/>
          <w:sz w:val="24"/>
          <w:szCs w:val="24"/>
          <w:lang w:val="en-US"/>
        </w:rPr>
        <w:t xml:space="preserve">, no regular lawyer visits took place in 2024 and 2025. As far as is known, since August 2024, no response </w:t>
      </w:r>
      <w:r w:rsidR="008F4428">
        <w:rPr>
          <w:rFonts w:ascii="Times New Roman" w:eastAsia="Times New Roman" w:hAnsi="Times New Roman" w:cs="Times New Roman"/>
          <w:sz w:val="24"/>
          <w:szCs w:val="24"/>
          <w:lang w:val="en-US"/>
        </w:rPr>
        <w:t>was</w:t>
      </w:r>
      <w:r w:rsidR="001D1DDA" w:rsidRPr="002558F9">
        <w:rPr>
          <w:rFonts w:ascii="Times New Roman" w:eastAsia="Times New Roman" w:hAnsi="Times New Roman" w:cs="Times New Roman"/>
          <w:sz w:val="24"/>
          <w:szCs w:val="24"/>
          <w:lang w:val="en-US"/>
        </w:rPr>
        <w:t xml:space="preserve"> given to a total o</w:t>
      </w:r>
      <w:r w:rsidR="001F45B8" w:rsidRPr="002558F9">
        <w:rPr>
          <w:rFonts w:ascii="Times New Roman" w:eastAsia="Times New Roman" w:hAnsi="Times New Roman" w:cs="Times New Roman"/>
          <w:sz w:val="24"/>
          <w:szCs w:val="24"/>
          <w:lang w:val="en-US"/>
        </w:rPr>
        <w:t>f 72 requests for lawyer visits</w:t>
      </w:r>
      <w:r w:rsidR="00DA12E9" w:rsidRPr="002558F9">
        <w:rPr>
          <w:rFonts w:ascii="Times New Roman" w:eastAsia="Times New Roman" w:hAnsi="Times New Roman" w:cs="Times New Roman"/>
          <w:sz w:val="24"/>
          <w:szCs w:val="24"/>
          <w:lang w:val="en-US"/>
        </w:rPr>
        <w:t>.</w:t>
      </w:r>
      <w:r w:rsidR="001D1DDA" w:rsidRPr="002558F9">
        <w:rPr>
          <w:rFonts w:ascii="Times New Roman" w:eastAsia="Times New Roman" w:hAnsi="Times New Roman" w:cs="Times New Roman"/>
          <w:sz w:val="24"/>
          <w:szCs w:val="24"/>
          <w:lang w:val="en-US"/>
        </w:rPr>
        <w:t xml:space="preserve"> </w:t>
      </w:r>
      <w:r w:rsidR="008428A6" w:rsidRPr="002558F9">
        <w:rPr>
          <w:rFonts w:ascii="Times New Roman" w:eastAsia="Times New Roman" w:hAnsi="Times New Roman" w:cs="Times New Roman"/>
          <w:sz w:val="24"/>
          <w:szCs w:val="24"/>
          <w:lang w:val="en-US"/>
        </w:rPr>
        <w:t xml:space="preserve">In 2025, </w:t>
      </w:r>
      <w:r w:rsidR="006A5A76" w:rsidRPr="002558F9">
        <w:rPr>
          <w:rFonts w:ascii="Times New Roman" w:eastAsia="Times New Roman" w:hAnsi="Times New Roman" w:cs="Times New Roman"/>
          <w:sz w:val="24"/>
          <w:szCs w:val="24"/>
          <w:lang w:val="en-US"/>
        </w:rPr>
        <w:t>there have so far been only two lawyer visits.</w:t>
      </w:r>
      <w:r w:rsidR="006A5A76" w:rsidRPr="002558F9">
        <w:rPr>
          <w:rStyle w:val="DipnotBavurusu"/>
          <w:rFonts w:ascii="Times New Roman" w:eastAsia="Times New Roman" w:hAnsi="Times New Roman" w:cs="Times New Roman"/>
          <w:sz w:val="24"/>
          <w:szCs w:val="24"/>
          <w:lang w:val="en-US"/>
        </w:rPr>
        <w:footnoteReference w:id="24"/>
      </w:r>
    </w:p>
    <w:p w14:paraId="46E38A29" w14:textId="77777777" w:rsidR="00FB695C" w:rsidRPr="002558F9" w:rsidRDefault="001D1DDA" w:rsidP="001A6516">
      <w:pPr>
        <w:pStyle w:val="Balk2"/>
        <w:spacing w:before="100" w:beforeAutospacing="1" w:after="100" w:afterAutospacing="1"/>
        <w:ind w:left="566"/>
        <w:jc w:val="both"/>
        <w:rPr>
          <w:rFonts w:ascii="Times New Roman" w:eastAsia="Times New Roman" w:hAnsi="Times New Roman" w:cs="Times New Roman"/>
          <w:b/>
          <w:i/>
          <w:sz w:val="24"/>
          <w:szCs w:val="24"/>
          <w:lang w:val="en-US"/>
        </w:rPr>
      </w:pPr>
      <w:bookmarkStart w:id="7" w:name="_o3qv4llh0xbi" w:colFirst="0" w:colLast="0"/>
      <w:bookmarkStart w:id="8" w:name="_Toc211580495"/>
      <w:bookmarkEnd w:id="7"/>
      <w:r w:rsidRPr="002558F9">
        <w:rPr>
          <w:rFonts w:ascii="Times New Roman" w:eastAsia="Times New Roman" w:hAnsi="Times New Roman" w:cs="Times New Roman"/>
          <w:b/>
          <w:i/>
          <w:sz w:val="24"/>
          <w:szCs w:val="24"/>
          <w:u w:val="single"/>
          <w:lang w:val="en-US"/>
        </w:rPr>
        <w:lastRenderedPageBreak/>
        <w:t>Paragraph 29</w:t>
      </w:r>
      <w:bookmarkEnd w:id="8"/>
    </w:p>
    <w:p w14:paraId="225F52B3" w14:textId="6FD6D296" w:rsidR="00FB695C" w:rsidRPr="002558F9" w:rsidRDefault="006745CD" w:rsidP="00646433">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 xml:space="preserve">he authorities </w:t>
      </w:r>
      <w:r w:rsidR="00965128" w:rsidRPr="002558F9">
        <w:rPr>
          <w:rFonts w:ascii="Times New Roman" w:eastAsia="Times New Roman" w:hAnsi="Times New Roman" w:cs="Times New Roman"/>
          <w:sz w:val="24"/>
          <w:szCs w:val="24"/>
          <w:lang w:val="en-US"/>
        </w:rPr>
        <w:t>maintained</w:t>
      </w:r>
      <w:r w:rsidR="001D1DDA" w:rsidRPr="002558F9">
        <w:rPr>
          <w:rFonts w:ascii="Times New Roman" w:eastAsia="Times New Roman" w:hAnsi="Times New Roman" w:cs="Times New Roman"/>
          <w:sz w:val="24"/>
          <w:szCs w:val="24"/>
          <w:lang w:val="en-US"/>
        </w:rPr>
        <w:t xml:space="preserve"> that Law No. 7145 did not permanently extend st</w:t>
      </w:r>
      <w:r w:rsidR="00843AA0" w:rsidRPr="002558F9">
        <w:rPr>
          <w:rFonts w:ascii="Times New Roman" w:eastAsia="Times New Roman" w:hAnsi="Times New Roman" w:cs="Times New Roman"/>
          <w:sz w:val="24"/>
          <w:szCs w:val="24"/>
          <w:lang w:val="en-US"/>
        </w:rPr>
        <w:t>ate of emergency (SoE) measures</w:t>
      </w:r>
      <w:r w:rsidR="00441331" w:rsidRPr="002558F9">
        <w:rPr>
          <w:rFonts w:ascii="Times New Roman" w:eastAsia="Times New Roman" w:hAnsi="Times New Roman" w:cs="Times New Roman"/>
          <w:sz w:val="24"/>
          <w:szCs w:val="24"/>
          <w:lang w:val="en-US"/>
        </w:rPr>
        <w:t>.</w:t>
      </w:r>
      <w:r w:rsidR="001D1DDA" w:rsidRPr="002558F9">
        <w:rPr>
          <w:rFonts w:ascii="Times New Roman" w:eastAsia="Times New Roman" w:hAnsi="Times New Roman" w:cs="Times New Roman"/>
          <w:sz w:val="24"/>
          <w:szCs w:val="24"/>
          <w:vertAlign w:val="superscript"/>
          <w:lang w:val="en-US"/>
        </w:rPr>
        <w:footnoteReference w:id="25"/>
      </w:r>
      <w:r w:rsidR="001D1DDA" w:rsidRPr="002558F9">
        <w:rPr>
          <w:rFonts w:ascii="Times New Roman" w:eastAsia="Times New Roman" w:hAnsi="Times New Roman" w:cs="Times New Roman"/>
          <w:sz w:val="24"/>
          <w:szCs w:val="24"/>
          <w:lang w:val="en-US"/>
        </w:rPr>
        <w:t xml:space="preserve"> </w:t>
      </w:r>
      <w:r w:rsidR="008E732B" w:rsidRPr="002558F9">
        <w:rPr>
          <w:rFonts w:ascii="Times New Roman" w:eastAsia="Times New Roman" w:hAnsi="Times New Roman" w:cs="Times New Roman"/>
          <w:sz w:val="24"/>
          <w:szCs w:val="24"/>
          <w:lang w:val="en-US"/>
        </w:rPr>
        <w:t>On the contrary, the incorporation of SoE decrees into permanent laws entrenched extraordinary powers.</w:t>
      </w:r>
      <w:r w:rsidR="008E732B" w:rsidRPr="002558F9">
        <w:rPr>
          <w:rFonts w:ascii="Times New Roman" w:eastAsia="Times New Roman" w:hAnsi="Times New Roman" w:cs="Times New Roman"/>
          <w:sz w:val="24"/>
          <w:szCs w:val="24"/>
          <w:vertAlign w:val="superscript"/>
          <w:lang w:val="en-US"/>
        </w:rPr>
        <w:footnoteReference w:id="26"/>
      </w:r>
      <w:r w:rsidR="008E732B" w:rsidRPr="002558F9">
        <w:rPr>
          <w:rFonts w:ascii="Times New Roman" w:eastAsia="Times New Roman" w:hAnsi="Times New Roman" w:cs="Times New Roman"/>
          <w:sz w:val="24"/>
          <w:szCs w:val="24"/>
          <w:lang w:val="en-US"/>
        </w:rPr>
        <w:t xml:space="preserve"> These measures curtailed safeguards by allowing prosecutors to block lawyer access for 24 hours, limiting defense counsel to three, expanding governors’ powers, and enabling political appointments.</w:t>
      </w:r>
      <w:r w:rsidR="00762B76" w:rsidRPr="002558F9">
        <w:rPr>
          <w:rFonts w:ascii="Times New Roman" w:eastAsia="Times New Roman" w:hAnsi="Times New Roman" w:cs="Times New Roman"/>
          <w:sz w:val="24"/>
          <w:szCs w:val="24"/>
          <w:lang w:val="en-US"/>
        </w:rPr>
        <w:t xml:space="preserve"> </w:t>
      </w:r>
      <w:r w:rsidRPr="002558F9">
        <w:rPr>
          <w:rFonts w:ascii="Times New Roman" w:eastAsia="Times New Roman" w:hAnsi="Times New Roman" w:cs="Times New Roman"/>
          <w:sz w:val="24"/>
          <w:szCs w:val="24"/>
          <w:lang w:val="en-US"/>
        </w:rPr>
        <w:t>SoE</w:t>
      </w:r>
      <w:r w:rsidR="001D1DDA" w:rsidRPr="002558F9">
        <w:rPr>
          <w:rFonts w:ascii="Times New Roman" w:eastAsia="Times New Roman" w:hAnsi="Times New Roman" w:cs="Times New Roman"/>
          <w:sz w:val="24"/>
          <w:szCs w:val="24"/>
          <w:lang w:val="en-US"/>
        </w:rPr>
        <w:t xml:space="preserve"> decrees incorporated into law</w:t>
      </w:r>
      <w:r w:rsidR="00441331" w:rsidRPr="002558F9">
        <w:rPr>
          <w:rFonts w:ascii="Times New Roman" w:eastAsia="Times New Roman" w:hAnsi="Times New Roman" w:cs="Times New Roman"/>
          <w:sz w:val="24"/>
          <w:szCs w:val="24"/>
          <w:lang w:val="en-US"/>
        </w:rPr>
        <w:t xml:space="preserve"> </w:t>
      </w:r>
      <w:r w:rsidR="00587DD1">
        <w:rPr>
          <w:rFonts w:ascii="Times New Roman" w:eastAsia="Times New Roman" w:hAnsi="Times New Roman" w:cs="Times New Roman"/>
          <w:sz w:val="24"/>
          <w:szCs w:val="24"/>
          <w:lang w:val="en-US"/>
        </w:rPr>
        <w:t>are still</w:t>
      </w:r>
      <w:r w:rsidR="00762B76" w:rsidRPr="002558F9">
        <w:rPr>
          <w:rFonts w:ascii="Times New Roman" w:eastAsia="Times New Roman" w:hAnsi="Times New Roman" w:cs="Times New Roman"/>
          <w:sz w:val="24"/>
          <w:szCs w:val="24"/>
          <w:lang w:val="en-US"/>
        </w:rPr>
        <w:t xml:space="preserve"> in force</w:t>
      </w:r>
      <w:r w:rsidR="00C05117" w:rsidRPr="002558F9">
        <w:rPr>
          <w:rFonts w:ascii="Times New Roman" w:eastAsia="Times New Roman" w:hAnsi="Times New Roman" w:cs="Times New Roman"/>
          <w:sz w:val="24"/>
          <w:szCs w:val="24"/>
          <w:lang w:val="en-US"/>
        </w:rPr>
        <w:t>.</w:t>
      </w:r>
      <w:r w:rsidR="00C05117" w:rsidRPr="002558F9">
        <w:rPr>
          <w:rFonts w:ascii="Times New Roman" w:eastAsia="Times New Roman" w:hAnsi="Times New Roman" w:cs="Times New Roman"/>
          <w:sz w:val="24"/>
          <w:szCs w:val="24"/>
          <w:vertAlign w:val="superscript"/>
          <w:lang w:val="en-US"/>
        </w:rPr>
        <w:footnoteReference w:id="27"/>
      </w:r>
      <w:r w:rsidR="00053F98" w:rsidRPr="002558F9">
        <w:rPr>
          <w:rFonts w:ascii="Times New Roman" w:eastAsia="Times New Roman" w:hAnsi="Times New Roman" w:cs="Times New Roman"/>
          <w:sz w:val="24"/>
          <w:szCs w:val="24"/>
          <w:lang w:val="en-US"/>
        </w:rPr>
        <w:t xml:space="preserve"> </w:t>
      </w:r>
    </w:p>
    <w:p w14:paraId="3DF45034" w14:textId="5B6918A4" w:rsidR="00FB695C" w:rsidRPr="002558F9" w:rsidRDefault="00C7374F"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w:t>
      </w:r>
      <w:r w:rsidR="001D1DDA" w:rsidRPr="002558F9">
        <w:rPr>
          <w:rFonts w:ascii="Times New Roman" w:eastAsia="Times New Roman" w:hAnsi="Times New Roman" w:cs="Times New Roman"/>
          <w:sz w:val="24"/>
          <w:szCs w:val="24"/>
          <w:lang w:val="en-US"/>
        </w:rPr>
        <w:t xml:space="preserve"> authorities merely referenced “zero tolerance policy against torture” and provided no information regarding effective and impartial investigation into all allegations of torture and other forms of ill-treatment.</w:t>
      </w:r>
      <w:r w:rsidR="001D1DDA" w:rsidRPr="002558F9">
        <w:rPr>
          <w:rFonts w:ascii="Times New Roman" w:eastAsia="Times New Roman" w:hAnsi="Times New Roman" w:cs="Times New Roman"/>
          <w:sz w:val="24"/>
          <w:szCs w:val="24"/>
          <w:vertAlign w:val="superscript"/>
          <w:lang w:val="en-US"/>
        </w:rPr>
        <w:footnoteReference w:id="28"/>
      </w:r>
      <w:r w:rsidR="001D1DDA" w:rsidRPr="002558F9">
        <w:rPr>
          <w:rFonts w:ascii="Times New Roman" w:eastAsia="Times New Roman" w:hAnsi="Times New Roman" w:cs="Times New Roman"/>
          <w:sz w:val="24"/>
          <w:szCs w:val="24"/>
          <w:lang w:val="en-US"/>
        </w:rPr>
        <w:t xml:space="preserve"> </w:t>
      </w:r>
      <w:r w:rsidR="00FB2B17" w:rsidRPr="002558F9">
        <w:rPr>
          <w:rFonts w:ascii="Times New Roman" w:eastAsia="Times New Roman" w:hAnsi="Times New Roman" w:cs="Times New Roman"/>
          <w:sz w:val="24"/>
          <w:szCs w:val="24"/>
          <w:lang w:val="en-US"/>
        </w:rPr>
        <w:t>Indeed,</w:t>
      </w:r>
      <w:r w:rsidR="001D1DDA" w:rsidRPr="002558F9">
        <w:rPr>
          <w:rFonts w:ascii="Times New Roman" w:eastAsia="Times New Roman" w:hAnsi="Times New Roman" w:cs="Times New Roman"/>
          <w:sz w:val="24"/>
          <w:szCs w:val="24"/>
          <w:lang w:val="en-US"/>
        </w:rPr>
        <w:t xml:space="preserve"> “zero tolerance” remains at discursive level and torture and other forms of ill-treatment continue to be prevalent in Turkey as there is no systematic effort for prevention of torture and other forms of ill-treatment</w:t>
      </w:r>
      <w:r w:rsidR="001C5BDB" w:rsidRPr="002558F9">
        <w:rPr>
          <w:rFonts w:ascii="Times New Roman" w:eastAsia="Times New Roman" w:hAnsi="Times New Roman" w:cs="Times New Roman"/>
          <w:sz w:val="24"/>
          <w:szCs w:val="24"/>
          <w:lang w:val="en-US"/>
        </w:rPr>
        <w:t>.</w:t>
      </w:r>
      <w:r w:rsidR="00C217C1" w:rsidRPr="002558F9">
        <w:rPr>
          <w:rFonts w:ascii="Times New Roman" w:eastAsia="Times New Roman" w:hAnsi="Times New Roman" w:cs="Times New Roman"/>
          <w:sz w:val="24"/>
          <w:szCs w:val="24"/>
          <w:lang w:val="en-US"/>
        </w:rPr>
        <w:t xml:space="preserve"> Moreover, </w:t>
      </w:r>
      <w:r w:rsidR="00CA1F3A">
        <w:rPr>
          <w:rFonts w:ascii="Times New Roman" w:eastAsia="Times New Roman" w:hAnsi="Times New Roman" w:cs="Times New Roman"/>
          <w:sz w:val="24"/>
          <w:szCs w:val="24"/>
          <w:lang w:val="en-US"/>
        </w:rPr>
        <w:t xml:space="preserve">perpetrators are protected through </w:t>
      </w:r>
      <w:r w:rsidR="002D7407" w:rsidRPr="002558F9">
        <w:rPr>
          <w:rFonts w:ascii="Times New Roman" w:eastAsia="Times New Roman" w:hAnsi="Times New Roman" w:cs="Times New Roman"/>
          <w:sz w:val="24"/>
          <w:szCs w:val="24"/>
          <w:lang w:val="en-US"/>
        </w:rPr>
        <w:t>a system of impunity.</w:t>
      </w:r>
      <w:r w:rsidR="001D1DDA" w:rsidRPr="002558F9">
        <w:rPr>
          <w:rFonts w:ascii="Times New Roman" w:eastAsia="Times New Roman" w:hAnsi="Times New Roman" w:cs="Times New Roman"/>
          <w:sz w:val="24"/>
          <w:szCs w:val="24"/>
          <w:lang w:val="en-US"/>
        </w:rPr>
        <w:t xml:space="preserve"> </w:t>
      </w:r>
    </w:p>
    <w:p w14:paraId="60B5B70D" w14:textId="3D3BA5E2" w:rsidR="00FB695C" w:rsidRPr="002558F9" w:rsidRDefault="001D1DDA" w:rsidP="00B96144">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This continued to be the case in the follow-up period. </w:t>
      </w:r>
      <w:r w:rsidR="00275AB2" w:rsidRPr="002558F9">
        <w:rPr>
          <w:rFonts w:ascii="Times New Roman" w:eastAsia="Times New Roman" w:hAnsi="Times New Roman" w:cs="Times New Roman"/>
          <w:sz w:val="24"/>
          <w:szCs w:val="24"/>
          <w:lang w:val="en-US"/>
        </w:rPr>
        <w:t>T</w:t>
      </w:r>
      <w:r w:rsidRPr="002558F9">
        <w:rPr>
          <w:rFonts w:ascii="Times New Roman" w:eastAsia="Times New Roman" w:hAnsi="Times New Roman" w:cs="Times New Roman"/>
          <w:sz w:val="24"/>
          <w:szCs w:val="24"/>
          <w:lang w:val="en-US"/>
        </w:rPr>
        <w:t xml:space="preserve">he use of force amounting to torture and other forms of ill-treatment by law enforcement officials during </w:t>
      </w:r>
      <w:r w:rsidR="00275AB2" w:rsidRPr="002558F9">
        <w:rPr>
          <w:rFonts w:ascii="Times New Roman" w:eastAsia="Times New Roman" w:hAnsi="Times New Roman" w:cs="Times New Roman"/>
          <w:sz w:val="24"/>
          <w:szCs w:val="24"/>
          <w:lang w:val="en-US"/>
        </w:rPr>
        <w:t>the peaceful protests which started on 19 March 2025</w:t>
      </w:r>
      <w:r w:rsidR="00275AB2" w:rsidRPr="002558F9">
        <w:rPr>
          <w:rFonts w:ascii="Times New Roman" w:eastAsia="Times New Roman" w:hAnsi="Times New Roman" w:cs="Times New Roman"/>
          <w:sz w:val="24"/>
          <w:szCs w:val="24"/>
          <w:vertAlign w:val="superscript"/>
          <w:lang w:val="en-US"/>
        </w:rPr>
        <w:footnoteReference w:id="29"/>
      </w:r>
      <w:r w:rsidRPr="002558F9">
        <w:rPr>
          <w:rFonts w:ascii="Times New Roman" w:eastAsia="Times New Roman" w:hAnsi="Times New Roman" w:cs="Times New Roman"/>
          <w:sz w:val="24"/>
          <w:szCs w:val="24"/>
          <w:lang w:val="en-US"/>
        </w:rPr>
        <w:t xml:space="preserve"> should suffice to demonstrate that torture and other forms of ill-treatment </w:t>
      </w:r>
      <w:r w:rsidR="00CE5B00" w:rsidRPr="002558F9">
        <w:rPr>
          <w:rFonts w:ascii="Times New Roman" w:eastAsia="Times New Roman" w:hAnsi="Times New Roman" w:cs="Times New Roman"/>
          <w:sz w:val="24"/>
          <w:szCs w:val="24"/>
          <w:lang w:val="en-US"/>
        </w:rPr>
        <w:t>are</w:t>
      </w:r>
      <w:r w:rsidRPr="002558F9">
        <w:rPr>
          <w:rFonts w:ascii="Times New Roman" w:eastAsia="Times New Roman" w:hAnsi="Times New Roman" w:cs="Times New Roman"/>
          <w:sz w:val="24"/>
          <w:szCs w:val="24"/>
          <w:lang w:val="en-US"/>
        </w:rPr>
        <w:t xml:space="preserve"> </w:t>
      </w:r>
      <w:r w:rsidR="00C46B52" w:rsidRPr="002558F9">
        <w:rPr>
          <w:rFonts w:ascii="Times New Roman" w:eastAsia="Times New Roman" w:hAnsi="Times New Roman" w:cs="Times New Roman"/>
          <w:sz w:val="24"/>
          <w:szCs w:val="24"/>
          <w:lang w:val="en-US"/>
        </w:rPr>
        <w:t>widespread</w:t>
      </w:r>
      <w:r w:rsidRPr="002558F9">
        <w:rPr>
          <w:rFonts w:ascii="Times New Roman" w:eastAsia="Times New Roman" w:hAnsi="Times New Roman" w:cs="Times New Roman"/>
          <w:sz w:val="24"/>
          <w:szCs w:val="24"/>
          <w:lang w:val="en-US"/>
        </w:rPr>
        <w:t xml:space="preserve"> in Turkey:</w:t>
      </w:r>
      <w:r w:rsidRPr="002558F9">
        <w:rPr>
          <w:rFonts w:ascii="Times New Roman" w:eastAsia="Times New Roman" w:hAnsi="Times New Roman" w:cs="Times New Roman"/>
          <w:sz w:val="24"/>
          <w:szCs w:val="24"/>
          <w:vertAlign w:val="superscript"/>
          <w:lang w:val="en-US"/>
        </w:rPr>
        <w:footnoteReference w:id="30"/>
      </w:r>
    </w:p>
    <w:p w14:paraId="363C5799" w14:textId="2CD8B3BE" w:rsidR="00FB695C" w:rsidRPr="002558F9" w:rsidRDefault="001D1DDA" w:rsidP="001A6516">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According to testimonies of applicants to HRFT and corroborating reports by civil society organizations, law enforcement officials frequently resorted to use </w:t>
      </w:r>
      <w:r w:rsidR="001F04B6" w:rsidRPr="002558F9">
        <w:rPr>
          <w:rFonts w:ascii="Times New Roman" w:eastAsia="Times New Roman" w:hAnsi="Times New Roman" w:cs="Times New Roman"/>
          <w:sz w:val="24"/>
          <w:szCs w:val="24"/>
          <w:lang w:val="en-US"/>
        </w:rPr>
        <w:t xml:space="preserve">of </w:t>
      </w:r>
      <w:r w:rsidRPr="002558F9">
        <w:rPr>
          <w:rFonts w:ascii="Times New Roman" w:eastAsia="Times New Roman" w:hAnsi="Times New Roman" w:cs="Times New Roman"/>
          <w:sz w:val="24"/>
          <w:szCs w:val="24"/>
          <w:lang w:val="en-US"/>
        </w:rPr>
        <w:t xml:space="preserve">force amounting to torture and other forms of ill-treatment during these </w:t>
      </w:r>
      <w:r w:rsidRPr="002558F9">
        <w:rPr>
          <w:rFonts w:ascii="Times New Roman" w:eastAsia="Times New Roman" w:hAnsi="Times New Roman" w:cs="Times New Roman"/>
          <w:sz w:val="24"/>
          <w:szCs w:val="24"/>
          <w:lang w:val="en-US"/>
        </w:rPr>
        <w:lastRenderedPageBreak/>
        <w:t>peaceful protests. Documented practices include the deployment of chemical agents at close range, in several instances directed towards individuals’ eyes; the discharge of projectiles containing chemical substances at close range and aimed at the body; the use of high-pressure water cannons at distances that posed a serious risk to physical integrity; and direct physical assaults, i</w:t>
      </w:r>
      <w:r w:rsidR="006D162B" w:rsidRPr="002558F9">
        <w:rPr>
          <w:rFonts w:ascii="Times New Roman" w:eastAsia="Times New Roman" w:hAnsi="Times New Roman" w:cs="Times New Roman"/>
          <w:sz w:val="24"/>
          <w:szCs w:val="24"/>
          <w:lang w:val="en-US"/>
        </w:rPr>
        <w:t>ncluding baton strikes, kicking and</w:t>
      </w:r>
      <w:r w:rsidRPr="002558F9">
        <w:rPr>
          <w:rFonts w:ascii="Times New Roman" w:eastAsia="Times New Roman" w:hAnsi="Times New Roman" w:cs="Times New Roman"/>
          <w:sz w:val="24"/>
          <w:szCs w:val="24"/>
          <w:lang w:val="en-US"/>
        </w:rPr>
        <w:t xml:space="preserve"> punching. Reports further record incidents of threats and degrading verbal abuse against demonstrators.</w:t>
      </w:r>
      <w:r w:rsidRPr="002558F9">
        <w:rPr>
          <w:rFonts w:ascii="Times New Roman" w:eastAsia="Times New Roman" w:hAnsi="Times New Roman" w:cs="Times New Roman"/>
          <w:sz w:val="24"/>
          <w:szCs w:val="24"/>
          <w:vertAlign w:val="superscript"/>
          <w:lang w:val="en-US"/>
        </w:rPr>
        <w:footnoteReference w:id="31"/>
      </w:r>
    </w:p>
    <w:p w14:paraId="43F9554F" w14:textId="0329568A" w:rsidR="00FB695C" w:rsidRPr="002558F9" w:rsidRDefault="001D1DDA" w:rsidP="001A6516">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 observations indicate that during arrest and subsequent detention, law enforcement officials frequently subjected individuals to severe physical violence, including beatings and forced immobilization in painful positions on the ground. Additional practices reported include reverse handcuffing for prolonged periods, verbal abuse and threats, as well as acts amounting to sexual torture, such as strip searches.</w:t>
      </w:r>
      <w:r w:rsidRPr="002558F9">
        <w:rPr>
          <w:rFonts w:ascii="Times New Roman" w:eastAsia="Times New Roman" w:hAnsi="Times New Roman" w:cs="Times New Roman"/>
          <w:sz w:val="24"/>
          <w:szCs w:val="24"/>
          <w:vertAlign w:val="superscript"/>
          <w:lang w:val="en-US"/>
        </w:rPr>
        <w:footnoteReference w:id="32"/>
      </w:r>
      <w:r w:rsidRPr="002558F9">
        <w:rPr>
          <w:rFonts w:ascii="Times New Roman" w:eastAsia="Times New Roman" w:hAnsi="Times New Roman" w:cs="Times New Roman"/>
          <w:sz w:val="24"/>
          <w:szCs w:val="24"/>
          <w:lang w:val="en-US"/>
        </w:rPr>
        <w:t xml:space="preserve"> </w:t>
      </w:r>
      <w:r w:rsidR="00E91706">
        <w:rPr>
          <w:rFonts w:ascii="Times New Roman" w:eastAsia="Times New Roman" w:hAnsi="Times New Roman" w:cs="Times New Roman"/>
          <w:sz w:val="24"/>
          <w:szCs w:val="24"/>
          <w:u w:val="thick"/>
          <w:lang w:val="en-US"/>
        </w:rPr>
        <w:t>I</w:t>
      </w:r>
      <w:r w:rsidRPr="002558F9">
        <w:rPr>
          <w:rFonts w:ascii="Times New Roman" w:eastAsia="Times New Roman" w:hAnsi="Times New Roman" w:cs="Times New Roman"/>
          <w:sz w:val="24"/>
          <w:szCs w:val="24"/>
          <w:u w:val="thick"/>
          <w:lang w:val="en-US"/>
        </w:rPr>
        <w:t>n open defiance of the Committee’s recommendation,</w:t>
      </w:r>
      <w:r w:rsidRPr="002558F9">
        <w:rPr>
          <w:rFonts w:ascii="Times New Roman" w:eastAsia="Times New Roman" w:hAnsi="Times New Roman" w:cs="Times New Roman"/>
          <w:sz w:val="24"/>
          <w:szCs w:val="24"/>
          <w:u w:val="thick"/>
          <w:vertAlign w:val="superscript"/>
          <w:lang w:val="en-US"/>
        </w:rPr>
        <w:footnoteReference w:id="33"/>
      </w:r>
      <w:r w:rsidRPr="002558F9">
        <w:rPr>
          <w:rFonts w:ascii="Times New Roman" w:eastAsia="Times New Roman" w:hAnsi="Times New Roman" w:cs="Times New Roman"/>
          <w:sz w:val="24"/>
          <w:szCs w:val="24"/>
          <w:u w:val="thick"/>
          <w:lang w:val="en-US"/>
        </w:rPr>
        <w:t xml:space="preserve"> the practice of reverse handcuffing has not only persisted but has become normalized to the point of </w:t>
      </w:r>
      <w:r w:rsidR="003E4630" w:rsidRPr="002558F9">
        <w:rPr>
          <w:rFonts w:ascii="Times New Roman" w:eastAsia="Times New Roman" w:hAnsi="Times New Roman" w:cs="Times New Roman"/>
          <w:sz w:val="24"/>
          <w:szCs w:val="24"/>
          <w:u w:val="thick"/>
          <w:lang w:val="en-US"/>
        </w:rPr>
        <w:t>becoming</w:t>
      </w:r>
      <w:r w:rsidRPr="002558F9">
        <w:rPr>
          <w:rFonts w:ascii="Times New Roman" w:eastAsia="Times New Roman" w:hAnsi="Times New Roman" w:cs="Times New Roman"/>
          <w:sz w:val="24"/>
          <w:szCs w:val="24"/>
          <w:u w:val="thick"/>
          <w:lang w:val="en-US"/>
        </w:rPr>
        <w:t xml:space="preserve"> a routine measure</w:t>
      </w:r>
      <w:r w:rsidRPr="002558F9">
        <w:rPr>
          <w:rFonts w:ascii="Times New Roman" w:eastAsia="Times New Roman" w:hAnsi="Times New Roman" w:cs="Times New Roman"/>
          <w:sz w:val="24"/>
          <w:szCs w:val="24"/>
          <w:u w:val="thick"/>
          <w:vertAlign w:val="superscript"/>
          <w:lang w:val="en-US"/>
        </w:rPr>
        <w:footnoteReference w:id="34"/>
      </w:r>
      <w:r w:rsidRPr="002558F9">
        <w:rPr>
          <w:rFonts w:ascii="Times New Roman" w:eastAsia="Times New Roman" w:hAnsi="Times New Roman" w:cs="Times New Roman"/>
          <w:sz w:val="24"/>
          <w:szCs w:val="24"/>
          <w:u w:val="thick"/>
          <w:lang w:val="en-US"/>
        </w:rPr>
        <w:t xml:space="preserve"> as seen in numerous cases following the March</w:t>
      </w:r>
      <w:r w:rsidR="00FB2454" w:rsidRPr="002558F9">
        <w:rPr>
          <w:rFonts w:ascii="Times New Roman" w:eastAsia="Times New Roman" w:hAnsi="Times New Roman" w:cs="Times New Roman"/>
          <w:sz w:val="24"/>
          <w:szCs w:val="24"/>
          <w:u w:val="thick"/>
          <w:lang w:val="en-US"/>
        </w:rPr>
        <w:t xml:space="preserve"> 19</w:t>
      </w:r>
      <w:r w:rsidR="00FB2454" w:rsidRPr="002558F9">
        <w:rPr>
          <w:rFonts w:ascii="Times New Roman" w:eastAsia="Times New Roman" w:hAnsi="Times New Roman" w:cs="Times New Roman"/>
          <w:sz w:val="24"/>
          <w:szCs w:val="24"/>
          <w:u w:val="thick"/>
          <w:vertAlign w:val="superscript"/>
          <w:lang w:val="en-US"/>
        </w:rPr>
        <w:t>th</w:t>
      </w:r>
      <w:r w:rsidR="00FB2454" w:rsidRPr="002558F9">
        <w:rPr>
          <w:rFonts w:ascii="Times New Roman" w:eastAsia="Times New Roman" w:hAnsi="Times New Roman" w:cs="Times New Roman"/>
          <w:sz w:val="24"/>
          <w:szCs w:val="24"/>
          <w:u w:val="thick"/>
          <w:lang w:val="en-US"/>
        </w:rPr>
        <w:t xml:space="preserve"> </w:t>
      </w:r>
      <w:r w:rsidRPr="002558F9">
        <w:rPr>
          <w:rFonts w:ascii="Times New Roman" w:eastAsia="Times New Roman" w:hAnsi="Times New Roman" w:cs="Times New Roman"/>
          <w:sz w:val="24"/>
          <w:szCs w:val="24"/>
          <w:u w:val="thick"/>
          <w:lang w:val="en-US"/>
        </w:rPr>
        <w:t>protests</w:t>
      </w:r>
      <w:r w:rsidRPr="002558F9">
        <w:rPr>
          <w:rFonts w:ascii="Times New Roman" w:eastAsia="Times New Roman" w:hAnsi="Times New Roman" w:cs="Times New Roman"/>
          <w:sz w:val="24"/>
          <w:szCs w:val="24"/>
          <w:lang w:val="en-US"/>
        </w:rPr>
        <w:t>.</w:t>
      </w:r>
    </w:p>
    <w:p w14:paraId="4F4A918A" w14:textId="7A4DBEF5" w:rsidR="00FB695C" w:rsidRPr="002558F9" w:rsidRDefault="001D1DDA" w:rsidP="001A6516">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lastRenderedPageBreak/>
        <w:t>It has been observed that contrary to the Committee’s recommendation,</w:t>
      </w:r>
      <w:r w:rsidRPr="002558F9">
        <w:rPr>
          <w:rFonts w:ascii="Times New Roman" w:eastAsia="Times New Roman" w:hAnsi="Times New Roman" w:cs="Times New Roman"/>
          <w:sz w:val="24"/>
          <w:szCs w:val="24"/>
          <w:vertAlign w:val="superscript"/>
          <w:lang w:val="en-US"/>
        </w:rPr>
        <w:footnoteReference w:id="35"/>
      </w:r>
      <w:r w:rsidRPr="002558F9">
        <w:rPr>
          <w:rFonts w:ascii="Times New Roman" w:eastAsia="Times New Roman" w:hAnsi="Times New Roman" w:cs="Times New Roman"/>
          <w:sz w:val="24"/>
          <w:szCs w:val="24"/>
          <w:lang w:val="en-US"/>
        </w:rPr>
        <w:t xml:space="preserve"> detention periods were arbitrarily extended up to four days in many different cities.</w:t>
      </w:r>
    </w:p>
    <w:p w14:paraId="7ABE2CCD" w14:textId="77777777" w:rsidR="00FB695C" w:rsidRPr="002558F9" w:rsidRDefault="001D1DDA" w:rsidP="001A6516">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Numerous reports demonstrate that in defiance of the Committee’s recommendation,</w:t>
      </w:r>
      <w:r w:rsidRPr="002558F9">
        <w:rPr>
          <w:rFonts w:ascii="Times New Roman" w:eastAsia="Times New Roman" w:hAnsi="Times New Roman" w:cs="Times New Roman"/>
          <w:sz w:val="24"/>
          <w:szCs w:val="24"/>
          <w:vertAlign w:val="superscript"/>
          <w:lang w:val="en-US"/>
        </w:rPr>
        <w:footnoteReference w:id="36"/>
      </w:r>
      <w:r w:rsidRPr="002558F9">
        <w:rPr>
          <w:rFonts w:ascii="Times New Roman" w:eastAsia="Times New Roman" w:hAnsi="Times New Roman" w:cs="Times New Roman"/>
          <w:sz w:val="24"/>
          <w:szCs w:val="24"/>
          <w:lang w:val="en-US"/>
        </w:rPr>
        <w:t xml:space="preserve"> the right to access to a lawyer, including 24-hour bans, was frequently violated.</w:t>
      </w:r>
    </w:p>
    <w:p w14:paraId="6CC9B439" w14:textId="683DC690" w:rsidR="00FB695C" w:rsidRPr="002558F9" w:rsidRDefault="001D1DDA" w:rsidP="001A6516">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It has been observed that the problems regarding the detainees’ right to access to a physician persist.</w:t>
      </w:r>
      <w:r w:rsidR="006C0C6B" w:rsidRPr="002558F9">
        <w:rPr>
          <w:rFonts w:ascii="Times New Roman" w:eastAsia="Times New Roman" w:hAnsi="Times New Roman" w:cs="Times New Roman"/>
          <w:sz w:val="24"/>
          <w:szCs w:val="24"/>
          <w:vertAlign w:val="superscript"/>
          <w:lang w:val="en-US"/>
        </w:rPr>
        <w:footnoteReference w:id="37"/>
      </w:r>
      <w:r w:rsidRPr="002558F9">
        <w:rPr>
          <w:rFonts w:ascii="Times New Roman" w:eastAsia="Times New Roman" w:hAnsi="Times New Roman" w:cs="Times New Roman"/>
          <w:sz w:val="24"/>
          <w:szCs w:val="24"/>
          <w:lang w:val="en-US"/>
        </w:rPr>
        <w:t xml:space="preserve"> </w:t>
      </w:r>
      <w:r w:rsidR="00E707A2" w:rsidRPr="002558F9">
        <w:rPr>
          <w:rFonts w:ascii="Times New Roman" w:eastAsia="Times New Roman" w:hAnsi="Times New Roman" w:cs="Times New Roman"/>
          <w:sz w:val="24"/>
          <w:szCs w:val="24"/>
          <w:lang w:val="en-US"/>
        </w:rPr>
        <w:t>It has been well documented that except for a couple of good practices, the medical examinations of detained persons were not carried out properly.</w:t>
      </w:r>
      <w:r w:rsidR="00E707A2" w:rsidRPr="002558F9">
        <w:rPr>
          <w:rFonts w:ascii="Times New Roman" w:eastAsia="Times New Roman" w:hAnsi="Times New Roman" w:cs="Times New Roman"/>
          <w:sz w:val="24"/>
          <w:szCs w:val="24"/>
          <w:vertAlign w:val="superscript"/>
          <w:lang w:val="en-US"/>
        </w:rPr>
        <w:footnoteReference w:id="38"/>
      </w:r>
      <w:r w:rsidR="00E707A2" w:rsidRPr="002558F9">
        <w:rPr>
          <w:rFonts w:ascii="Times New Roman" w:eastAsia="Times New Roman" w:hAnsi="Times New Roman" w:cs="Times New Roman"/>
          <w:sz w:val="24"/>
          <w:szCs w:val="24"/>
          <w:lang w:val="en-US"/>
        </w:rPr>
        <w:t xml:space="preserve"> </w:t>
      </w:r>
      <w:r w:rsidR="00602A36" w:rsidRPr="002558F9">
        <w:rPr>
          <w:rFonts w:ascii="Times New Roman" w:eastAsia="Times New Roman" w:hAnsi="Times New Roman" w:cs="Times New Roman"/>
          <w:sz w:val="24"/>
          <w:szCs w:val="24"/>
          <w:lang w:val="en-US"/>
        </w:rPr>
        <w:t>T</w:t>
      </w:r>
      <w:r w:rsidRPr="002558F9">
        <w:rPr>
          <w:rFonts w:ascii="Times New Roman" w:eastAsia="Times New Roman" w:hAnsi="Times New Roman" w:cs="Times New Roman"/>
          <w:sz w:val="24"/>
          <w:szCs w:val="24"/>
          <w:lang w:val="en-US"/>
        </w:rPr>
        <w:t>h</w:t>
      </w:r>
      <w:r w:rsidR="006C0C6B" w:rsidRPr="002558F9">
        <w:rPr>
          <w:rFonts w:ascii="Times New Roman" w:eastAsia="Times New Roman" w:hAnsi="Times New Roman" w:cs="Times New Roman"/>
          <w:sz w:val="24"/>
          <w:szCs w:val="24"/>
          <w:lang w:val="en-US"/>
        </w:rPr>
        <w:t>e Medical Association of Turkey shared that</w:t>
      </w:r>
      <w:r w:rsidRPr="002558F9">
        <w:rPr>
          <w:rFonts w:ascii="Times New Roman" w:eastAsia="Times New Roman" w:hAnsi="Times New Roman" w:cs="Times New Roman"/>
          <w:sz w:val="24"/>
          <w:szCs w:val="24"/>
          <w:lang w:val="en-US"/>
        </w:rPr>
        <w:t xml:space="preserve"> many physicians working in various positions were assigned, through official letters or verbal notifications, to conduct medical examinations of detained persons at Provincial Police Departments or other places of detention,</w:t>
      </w:r>
      <w:r w:rsidR="006C0C6B" w:rsidRPr="002558F9">
        <w:rPr>
          <w:rFonts w:ascii="Times New Roman" w:eastAsia="Times New Roman" w:hAnsi="Times New Roman" w:cs="Times New Roman"/>
          <w:sz w:val="24"/>
          <w:szCs w:val="24"/>
          <w:vertAlign w:val="superscript"/>
          <w:lang w:val="en-US"/>
        </w:rPr>
        <w:footnoteReference w:id="39"/>
      </w:r>
      <w:r w:rsidRPr="002558F9">
        <w:rPr>
          <w:rFonts w:ascii="Times New Roman" w:eastAsia="Times New Roman" w:hAnsi="Times New Roman" w:cs="Times New Roman"/>
          <w:sz w:val="24"/>
          <w:szCs w:val="24"/>
          <w:lang w:val="en-US"/>
        </w:rPr>
        <w:t xml:space="preserve"> in complete violation of the principles of the Istanbul Protocol and </w:t>
      </w:r>
      <w:r w:rsidR="005E67D3" w:rsidRPr="002558F9">
        <w:rPr>
          <w:rFonts w:ascii="Times New Roman" w:eastAsia="Times New Roman" w:hAnsi="Times New Roman" w:cs="Times New Roman"/>
          <w:sz w:val="24"/>
          <w:szCs w:val="24"/>
          <w:lang w:val="en-US"/>
        </w:rPr>
        <w:t xml:space="preserve">even </w:t>
      </w:r>
      <w:r w:rsidRPr="002558F9">
        <w:rPr>
          <w:rFonts w:ascii="Times New Roman" w:eastAsia="Times New Roman" w:hAnsi="Times New Roman" w:cs="Times New Roman"/>
          <w:sz w:val="24"/>
          <w:szCs w:val="24"/>
          <w:lang w:val="en-US"/>
        </w:rPr>
        <w:t>current legislation.</w:t>
      </w:r>
      <w:r w:rsidRPr="002558F9">
        <w:rPr>
          <w:rFonts w:ascii="Times New Roman" w:eastAsia="Times New Roman" w:hAnsi="Times New Roman" w:cs="Times New Roman"/>
          <w:sz w:val="24"/>
          <w:szCs w:val="24"/>
          <w:vertAlign w:val="superscript"/>
          <w:lang w:val="en-US"/>
        </w:rPr>
        <w:footnoteReference w:id="40"/>
      </w:r>
      <w:r w:rsidRPr="002558F9">
        <w:rPr>
          <w:rFonts w:ascii="Times New Roman" w:eastAsia="Times New Roman" w:hAnsi="Times New Roman" w:cs="Times New Roman"/>
          <w:sz w:val="24"/>
          <w:szCs w:val="24"/>
          <w:lang w:val="en-US"/>
        </w:rPr>
        <w:t xml:space="preserve"> </w:t>
      </w:r>
    </w:p>
    <w:p w14:paraId="1113E360" w14:textId="659DF079" w:rsidR="00FB695C" w:rsidRPr="002558F9" w:rsidRDefault="001D1DDA" w:rsidP="001A6516">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Despite the fact that use of force amounting torture and other forms of ill-treatment against peaceful protestors has been well documented, there has not been any </w:t>
      </w:r>
      <w:r w:rsidRPr="002558F9">
        <w:rPr>
          <w:rFonts w:ascii="Times New Roman" w:eastAsia="Times New Roman" w:hAnsi="Times New Roman" w:cs="Times New Roman"/>
          <w:i/>
          <w:sz w:val="24"/>
          <w:szCs w:val="24"/>
          <w:lang w:val="en-US"/>
        </w:rPr>
        <w:t>ex officio</w:t>
      </w:r>
      <w:r w:rsidRPr="002558F9">
        <w:rPr>
          <w:rFonts w:ascii="Times New Roman" w:eastAsia="Times New Roman" w:hAnsi="Times New Roman" w:cs="Times New Roman"/>
          <w:sz w:val="24"/>
          <w:szCs w:val="24"/>
          <w:lang w:val="en-US"/>
        </w:rPr>
        <w:t xml:space="preserve"> criminal investigation launched into such incidents as of writing of this report. Furthermore, the identification numbers on the helmets of law enforcement officials who were tasked with policing the protests were systematically covered, making it virtually impossible for implicated officers to be identified and held accountable. It has also been documented that individuals are reluctant to file formal complaints out of concerns “about the risk of repercussion” or “about their future employment prospects being hampered</w:t>
      </w:r>
      <w:r w:rsidR="000875F6">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lang w:val="en-US"/>
        </w:rPr>
        <w:t xml:space="preserve"> as well as concerns that “filing criminal complaints against the police might have an adverse impact on the outcome of [criminal prosecutions they </w:t>
      </w:r>
      <w:r w:rsidR="005D651D" w:rsidRPr="002558F9">
        <w:rPr>
          <w:rFonts w:ascii="Times New Roman" w:eastAsia="Times New Roman" w:hAnsi="Times New Roman" w:cs="Times New Roman"/>
          <w:sz w:val="24"/>
          <w:szCs w:val="24"/>
          <w:lang w:val="en-US"/>
        </w:rPr>
        <w:t>are</w:t>
      </w:r>
      <w:r w:rsidRPr="002558F9">
        <w:rPr>
          <w:rFonts w:ascii="Times New Roman" w:eastAsia="Times New Roman" w:hAnsi="Times New Roman" w:cs="Times New Roman"/>
          <w:sz w:val="24"/>
          <w:szCs w:val="24"/>
          <w:lang w:val="en-US"/>
        </w:rPr>
        <w:t xml:space="preserve"> subjected to]”.</w:t>
      </w:r>
      <w:r w:rsidR="00D805E0" w:rsidRPr="002558F9">
        <w:rPr>
          <w:rFonts w:ascii="Times New Roman" w:eastAsia="Times New Roman" w:hAnsi="Times New Roman" w:cs="Times New Roman"/>
          <w:sz w:val="24"/>
          <w:szCs w:val="24"/>
          <w:vertAlign w:val="superscript"/>
          <w:lang w:val="en-US"/>
        </w:rPr>
        <w:footnoteReference w:id="41"/>
      </w:r>
    </w:p>
    <w:p w14:paraId="783793B9" w14:textId="6BCFDF3C" w:rsidR="00C57DE8" w:rsidRPr="002558F9" w:rsidRDefault="001D1DDA" w:rsidP="005977FA">
      <w:pPr>
        <w:numPr>
          <w:ilvl w:val="1"/>
          <w:numId w:val="2"/>
        </w:numPr>
        <w:spacing w:before="100" w:beforeAutospacing="1" w:after="100" w:afterAutospacing="1"/>
        <w:ind w:left="1700" w:hanging="283"/>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Despite the fact that there has not been any criminal investigations launched </w:t>
      </w:r>
      <w:r w:rsidR="00615C6D">
        <w:rPr>
          <w:rFonts w:ascii="Times New Roman" w:eastAsia="Times New Roman" w:hAnsi="Times New Roman" w:cs="Times New Roman"/>
          <w:sz w:val="24"/>
          <w:szCs w:val="24"/>
          <w:lang w:val="en-US"/>
        </w:rPr>
        <w:t>into</w:t>
      </w:r>
      <w:r w:rsidRPr="002558F9">
        <w:rPr>
          <w:rFonts w:ascii="Times New Roman" w:eastAsia="Times New Roman" w:hAnsi="Times New Roman" w:cs="Times New Roman"/>
          <w:sz w:val="24"/>
          <w:szCs w:val="24"/>
          <w:lang w:val="en-US"/>
        </w:rPr>
        <w:t xml:space="preserve"> allegations of torture and other forms of ill-treatment, the Minister of the </w:t>
      </w:r>
      <w:r w:rsidRPr="002558F9">
        <w:rPr>
          <w:rFonts w:ascii="Times New Roman" w:eastAsia="Times New Roman" w:hAnsi="Times New Roman" w:cs="Times New Roman"/>
          <w:sz w:val="24"/>
          <w:szCs w:val="24"/>
          <w:lang w:val="en-US"/>
        </w:rPr>
        <w:lastRenderedPageBreak/>
        <w:t>Interior, who is in charge of supervising the law enforcement officials accuse</w:t>
      </w:r>
      <w:r w:rsidR="002451CD">
        <w:rPr>
          <w:rFonts w:ascii="Times New Roman" w:eastAsia="Times New Roman" w:hAnsi="Times New Roman" w:cs="Times New Roman"/>
          <w:sz w:val="24"/>
          <w:szCs w:val="24"/>
          <w:lang w:val="en-US"/>
        </w:rPr>
        <w:t>d of torture and other forms of</w:t>
      </w:r>
      <w:r w:rsidRPr="002558F9">
        <w:rPr>
          <w:rFonts w:ascii="Times New Roman" w:eastAsia="Times New Roman" w:hAnsi="Times New Roman" w:cs="Times New Roman"/>
          <w:sz w:val="24"/>
          <w:szCs w:val="24"/>
          <w:lang w:val="en-US"/>
        </w:rPr>
        <w:t xml:space="preserve"> ill-treatment, and the Minister of Justice, who is charged with ensuring that prompt and impartial investigations are launched into such allegations made statements on various dates declaring that “the allegations of torture and ill-treatment are unfounded” and that “criminal complaints have been filed with the prosecutor's office against those who made these baseless allegations and spread these slanders.”</w:t>
      </w:r>
      <w:r w:rsidRPr="002558F9">
        <w:rPr>
          <w:rFonts w:ascii="Times New Roman" w:eastAsia="Times New Roman" w:hAnsi="Times New Roman" w:cs="Times New Roman"/>
          <w:sz w:val="24"/>
          <w:szCs w:val="24"/>
          <w:vertAlign w:val="superscript"/>
          <w:lang w:val="en-US"/>
        </w:rPr>
        <w:footnoteReference w:id="42"/>
      </w:r>
      <w:r w:rsidRPr="002558F9">
        <w:rPr>
          <w:rFonts w:ascii="Times New Roman" w:eastAsia="Times New Roman" w:hAnsi="Times New Roman" w:cs="Times New Roman"/>
          <w:sz w:val="24"/>
          <w:szCs w:val="24"/>
          <w:lang w:val="en-US"/>
        </w:rPr>
        <w:t xml:space="preserve"> Similarly, the Presidency’s Center for Countering Disinformation as well as the General Directorate of Security made similar statements at least </w:t>
      </w:r>
      <w:r w:rsidR="00030FC8" w:rsidRPr="002558F9">
        <w:rPr>
          <w:rFonts w:ascii="Times New Roman" w:eastAsia="Times New Roman" w:hAnsi="Times New Roman" w:cs="Times New Roman"/>
          <w:sz w:val="24"/>
          <w:szCs w:val="24"/>
          <w:lang w:val="en-US"/>
        </w:rPr>
        <w:t>six</w:t>
      </w:r>
      <w:r w:rsidRPr="002558F9">
        <w:rPr>
          <w:rFonts w:ascii="Times New Roman" w:eastAsia="Times New Roman" w:hAnsi="Times New Roman" w:cs="Times New Roman"/>
          <w:sz w:val="24"/>
          <w:szCs w:val="24"/>
          <w:lang w:val="en-US"/>
        </w:rPr>
        <w:t xml:space="preserve"> times in total</w:t>
      </w:r>
      <w:r w:rsidR="00030FC8"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lang w:val="en-US"/>
        </w:rPr>
        <w:t xml:space="preserve"> </w:t>
      </w:r>
      <w:r w:rsidR="00030FC8" w:rsidRPr="002558F9">
        <w:rPr>
          <w:rFonts w:ascii="Times New Roman" w:eastAsia="Times New Roman" w:hAnsi="Times New Roman" w:cs="Times New Roman"/>
          <w:sz w:val="24"/>
          <w:szCs w:val="24"/>
          <w:lang w:val="en-US"/>
        </w:rPr>
        <w:t>calling</w:t>
      </w:r>
      <w:r w:rsidRPr="002558F9">
        <w:rPr>
          <w:rFonts w:ascii="Times New Roman" w:eastAsia="Times New Roman" w:hAnsi="Times New Roman" w:cs="Times New Roman"/>
          <w:sz w:val="24"/>
          <w:szCs w:val="24"/>
          <w:lang w:val="en-US"/>
        </w:rPr>
        <w:t xml:space="preserve"> all allegations of torture and other forms of ill-treatment </w:t>
      </w:r>
      <w:r w:rsidR="008851CE"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lang w:val="en-US"/>
        </w:rPr>
        <w:t>disinformation.</w:t>
      </w:r>
      <w:r w:rsidR="008851CE"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lang w:val="en-US"/>
        </w:rPr>
        <w:t xml:space="preserve"> In their statements, the General Directorate of Security also </w:t>
      </w:r>
      <w:r w:rsidR="00244FE9" w:rsidRPr="002558F9">
        <w:rPr>
          <w:rFonts w:ascii="Times New Roman" w:eastAsia="Times New Roman" w:hAnsi="Times New Roman" w:cs="Times New Roman"/>
          <w:sz w:val="24"/>
          <w:szCs w:val="24"/>
          <w:lang w:val="en-US"/>
        </w:rPr>
        <w:t>declared</w:t>
      </w:r>
      <w:r w:rsidRPr="002558F9">
        <w:rPr>
          <w:rFonts w:ascii="Times New Roman" w:eastAsia="Times New Roman" w:hAnsi="Times New Roman" w:cs="Times New Roman"/>
          <w:sz w:val="24"/>
          <w:szCs w:val="24"/>
          <w:lang w:val="en-US"/>
        </w:rPr>
        <w:t xml:space="preserve"> that they will be filing criminal complaints against everyone who disseminates these allegations.</w:t>
      </w:r>
      <w:r w:rsidRPr="002558F9">
        <w:rPr>
          <w:rFonts w:ascii="Times New Roman" w:eastAsia="Times New Roman" w:hAnsi="Times New Roman" w:cs="Times New Roman"/>
          <w:sz w:val="24"/>
          <w:szCs w:val="24"/>
          <w:vertAlign w:val="superscript"/>
          <w:lang w:val="en-US"/>
        </w:rPr>
        <w:footnoteReference w:id="43"/>
      </w:r>
      <w:r w:rsidR="00453281" w:rsidRPr="002558F9">
        <w:rPr>
          <w:rFonts w:ascii="Times New Roman" w:eastAsia="Times New Roman" w:hAnsi="Times New Roman" w:cs="Times New Roman"/>
          <w:sz w:val="24"/>
          <w:szCs w:val="24"/>
          <w:lang w:val="en-US"/>
        </w:rPr>
        <w:t xml:space="preserve"> </w:t>
      </w:r>
      <w:r w:rsidR="007279A2" w:rsidRPr="002558F9">
        <w:rPr>
          <w:rFonts w:ascii="Times New Roman" w:eastAsia="Times New Roman" w:hAnsi="Times New Roman" w:cs="Times New Roman"/>
          <w:sz w:val="24"/>
          <w:szCs w:val="24"/>
          <w:lang w:val="en-US"/>
        </w:rPr>
        <w:t>Indeed, the authorities retaliated</w:t>
      </w:r>
      <w:r w:rsidR="00C57DE8" w:rsidRPr="002558F9">
        <w:rPr>
          <w:rFonts w:ascii="Times New Roman" w:eastAsia="Times New Roman" w:hAnsi="Times New Roman" w:cs="Times New Roman"/>
          <w:sz w:val="24"/>
          <w:szCs w:val="24"/>
          <w:lang w:val="en-US"/>
        </w:rPr>
        <w:t xml:space="preserve"> against anyone denouncing torture and other forms of ill-treatment, including those who did so within the confines of Council of Europe as can be observed in the case of Enes Hocaoğulları.</w:t>
      </w:r>
      <w:r w:rsidR="00C57DE8" w:rsidRPr="002558F9">
        <w:rPr>
          <w:rStyle w:val="DipnotBavurusu"/>
          <w:rFonts w:ascii="Times New Roman" w:eastAsia="Times New Roman" w:hAnsi="Times New Roman" w:cs="Times New Roman"/>
          <w:sz w:val="24"/>
          <w:szCs w:val="24"/>
          <w:lang w:val="en-US"/>
        </w:rPr>
        <w:footnoteReference w:id="44"/>
      </w:r>
    </w:p>
    <w:p w14:paraId="46E4DB5F" w14:textId="67979823" w:rsidR="00FB695C" w:rsidRPr="002558F9" w:rsidRDefault="001D1DDA" w:rsidP="001D1DDA">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Despite the fact the Committee expressed regret that there is “no legislation or subsidiary regulations” that specifically refers to the rights and rehabilitation of torture survivors</w:t>
      </w:r>
      <w:r w:rsidRPr="002558F9">
        <w:rPr>
          <w:rFonts w:ascii="Times New Roman" w:eastAsia="Times New Roman" w:hAnsi="Times New Roman" w:cs="Times New Roman"/>
          <w:sz w:val="24"/>
          <w:szCs w:val="24"/>
          <w:vertAlign w:val="superscript"/>
          <w:lang w:val="en-US"/>
        </w:rPr>
        <w:footnoteReference w:id="45"/>
      </w:r>
      <w:r w:rsidRPr="002558F9">
        <w:rPr>
          <w:rFonts w:ascii="Times New Roman" w:eastAsia="Times New Roman" w:hAnsi="Times New Roman" w:cs="Times New Roman"/>
          <w:sz w:val="24"/>
          <w:szCs w:val="24"/>
          <w:lang w:val="en-US"/>
        </w:rPr>
        <w:t xml:space="preserve"> and recommended “promulgating legislation and guidance on the rights and rehabilitation of victims of torture and collect data on the number of victims and their specific rehabilitation needs</w:t>
      </w:r>
      <w:r w:rsidR="00161235"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vertAlign w:val="superscript"/>
          <w:lang w:val="en-US"/>
        </w:rPr>
        <w:footnoteReference w:id="46"/>
      </w:r>
      <w:r w:rsidRPr="002558F9">
        <w:rPr>
          <w:rFonts w:ascii="Times New Roman" w:eastAsia="Times New Roman" w:hAnsi="Times New Roman" w:cs="Times New Roman"/>
          <w:sz w:val="24"/>
          <w:szCs w:val="24"/>
          <w:lang w:val="en-US"/>
        </w:rPr>
        <w:t xml:space="preserve"> the authorities provided vague and incomplete information on the matter.</w:t>
      </w:r>
      <w:r w:rsidRPr="002558F9">
        <w:rPr>
          <w:rFonts w:ascii="Times New Roman" w:eastAsia="Times New Roman" w:hAnsi="Times New Roman" w:cs="Times New Roman"/>
          <w:sz w:val="24"/>
          <w:szCs w:val="24"/>
          <w:vertAlign w:val="superscript"/>
          <w:lang w:val="en-US"/>
        </w:rPr>
        <w:footnoteReference w:id="47"/>
      </w:r>
      <w:r w:rsidR="00617125" w:rsidRPr="002558F9">
        <w:rPr>
          <w:rFonts w:ascii="Times New Roman" w:eastAsia="Times New Roman" w:hAnsi="Times New Roman" w:cs="Times New Roman"/>
          <w:sz w:val="24"/>
          <w:szCs w:val="24"/>
          <w:lang w:val="en-US"/>
        </w:rPr>
        <w:t xml:space="preserve"> T</w:t>
      </w:r>
      <w:r w:rsidRPr="002558F9">
        <w:rPr>
          <w:rFonts w:ascii="Times New Roman" w:eastAsia="Times New Roman" w:hAnsi="Times New Roman" w:cs="Times New Roman"/>
          <w:sz w:val="24"/>
          <w:szCs w:val="24"/>
          <w:lang w:val="en-US"/>
        </w:rPr>
        <w:t>here is no publicly available information which would indicate that the authorities implemented the C</w:t>
      </w:r>
      <w:r w:rsidR="00C936AE" w:rsidRPr="002558F9">
        <w:rPr>
          <w:rFonts w:ascii="Times New Roman" w:eastAsia="Times New Roman" w:hAnsi="Times New Roman" w:cs="Times New Roman"/>
          <w:sz w:val="24"/>
          <w:szCs w:val="24"/>
          <w:lang w:val="en-US"/>
        </w:rPr>
        <w:t>ommittee’s recommendation</w:t>
      </w:r>
      <w:r w:rsidRPr="002558F9">
        <w:rPr>
          <w:rFonts w:ascii="Times New Roman" w:eastAsia="Times New Roman" w:hAnsi="Times New Roman" w:cs="Times New Roman"/>
          <w:sz w:val="24"/>
          <w:szCs w:val="24"/>
          <w:lang w:val="en-US"/>
        </w:rPr>
        <w:t>.</w:t>
      </w:r>
    </w:p>
    <w:p w14:paraId="0020C204" w14:textId="5AB9B237" w:rsidR="00FB695C" w:rsidRPr="002558F9" w:rsidRDefault="00387BD1"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he authorities mentioned the Human Rights and Equality Institution of Turkey (HREIT) which operates under the pretense of being a National Preventive Mechanism (NPM), as an alternative venue for remedy for torture survivors.</w:t>
      </w:r>
      <w:r w:rsidR="001D1DDA" w:rsidRPr="002558F9">
        <w:rPr>
          <w:rFonts w:ascii="Times New Roman" w:eastAsia="Times New Roman" w:hAnsi="Times New Roman" w:cs="Times New Roman"/>
          <w:sz w:val="24"/>
          <w:szCs w:val="24"/>
          <w:vertAlign w:val="superscript"/>
          <w:lang w:val="en-US"/>
        </w:rPr>
        <w:footnoteReference w:id="48"/>
      </w:r>
      <w:r w:rsidR="001D1DDA" w:rsidRPr="002558F9">
        <w:rPr>
          <w:rFonts w:ascii="Times New Roman" w:eastAsia="Times New Roman" w:hAnsi="Times New Roman" w:cs="Times New Roman"/>
          <w:sz w:val="24"/>
          <w:szCs w:val="24"/>
          <w:lang w:val="en-US"/>
        </w:rPr>
        <w:t xml:space="preserve"> </w:t>
      </w:r>
      <w:r w:rsidR="003C7C82" w:rsidRPr="002558F9">
        <w:rPr>
          <w:rFonts w:ascii="Times New Roman" w:eastAsia="Times New Roman" w:hAnsi="Times New Roman" w:cs="Times New Roman"/>
          <w:sz w:val="24"/>
          <w:szCs w:val="24"/>
          <w:lang w:val="en-US"/>
        </w:rPr>
        <w:t xml:space="preserve">Not </w:t>
      </w:r>
      <w:r w:rsidR="003C7C82" w:rsidRPr="002558F9">
        <w:rPr>
          <w:rFonts w:ascii="Times New Roman" w:eastAsia="Times New Roman" w:hAnsi="Times New Roman" w:cs="Times New Roman"/>
          <w:sz w:val="24"/>
          <w:szCs w:val="24"/>
          <w:lang w:val="en-US"/>
        </w:rPr>
        <w:lastRenderedPageBreak/>
        <w:t xml:space="preserve">only that HREIT is far from being able to provide any kind of remedy for torture survivors, </w:t>
      </w:r>
      <w:r w:rsidR="00590FF6" w:rsidRPr="002558F9">
        <w:rPr>
          <w:rFonts w:ascii="Times New Roman" w:eastAsia="Times New Roman" w:hAnsi="Times New Roman" w:cs="Times New Roman"/>
          <w:sz w:val="24"/>
          <w:szCs w:val="24"/>
          <w:lang w:val="en-US"/>
        </w:rPr>
        <w:t xml:space="preserve">it </w:t>
      </w:r>
      <w:r w:rsidR="001D1DDA" w:rsidRPr="002558F9">
        <w:rPr>
          <w:rFonts w:ascii="Times New Roman" w:eastAsia="Times New Roman" w:hAnsi="Times New Roman" w:cs="Times New Roman"/>
          <w:sz w:val="24"/>
          <w:szCs w:val="24"/>
          <w:lang w:val="en-US"/>
        </w:rPr>
        <w:t xml:space="preserve">cannot and </w:t>
      </w:r>
      <w:r w:rsidR="00492BBB" w:rsidRPr="002558F9">
        <w:rPr>
          <w:rFonts w:ascii="Times New Roman" w:eastAsia="Times New Roman" w:hAnsi="Times New Roman" w:cs="Times New Roman"/>
          <w:sz w:val="24"/>
          <w:szCs w:val="24"/>
          <w:lang w:val="en-US"/>
        </w:rPr>
        <w:t>must</w:t>
      </w:r>
      <w:r w:rsidR="001D1DDA" w:rsidRPr="002558F9">
        <w:rPr>
          <w:rFonts w:ascii="Times New Roman" w:eastAsia="Times New Roman" w:hAnsi="Times New Roman" w:cs="Times New Roman"/>
          <w:sz w:val="24"/>
          <w:szCs w:val="24"/>
          <w:lang w:val="en-US"/>
        </w:rPr>
        <w:t xml:space="preserve"> not continue to assume the</w:t>
      </w:r>
      <w:r w:rsidR="0061538C">
        <w:rPr>
          <w:rFonts w:ascii="Times New Roman" w:eastAsia="Times New Roman" w:hAnsi="Times New Roman" w:cs="Times New Roman"/>
          <w:sz w:val="24"/>
          <w:szCs w:val="24"/>
          <w:lang w:val="en-US"/>
        </w:rPr>
        <w:t xml:space="preserve"> NPM</w:t>
      </w:r>
      <w:r w:rsidR="001D1DDA" w:rsidRPr="002558F9">
        <w:rPr>
          <w:rFonts w:ascii="Times New Roman" w:eastAsia="Times New Roman" w:hAnsi="Times New Roman" w:cs="Times New Roman"/>
          <w:sz w:val="24"/>
          <w:szCs w:val="24"/>
          <w:lang w:val="en-US"/>
        </w:rPr>
        <w:t xml:space="preserve"> role</w:t>
      </w:r>
      <w:r w:rsidR="009F4205" w:rsidRPr="002558F9">
        <w:rPr>
          <w:rFonts w:ascii="Times New Roman" w:eastAsia="Times New Roman" w:hAnsi="Times New Roman" w:cs="Times New Roman"/>
          <w:sz w:val="24"/>
          <w:szCs w:val="24"/>
          <w:lang w:val="en-US"/>
        </w:rPr>
        <w:t>.</w:t>
      </w:r>
    </w:p>
    <w:p w14:paraId="03BFB7B9" w14:textId="6F7B323D" w:rsidR="00FB695C" w:rsidRPr="002558F9" w:rsidRDefault="001D1DDA" w:rsidP="009D7E46">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HREIT falls short of international standards.</w:t>
      </w:r>
      <w:r w:rsidR="009D7E46" w:rsidRPr="002558F9">
        <w:rPr>
          <w:rFonts w:ascii="Times New Roman" w:eastAsia="Times New Roman" w:hAnsi="Times New Roman" w:cs="Times New Roman"/>
          <w:sz w:val="24"/>
          <w:szCs w:val="24"/>
          <w:vertAlign w:val="superscript"/>
          <w:lang w:val="en-US"/>
        </w:rPr>
        <w:footnoteReference w:id="49"/>
      </w:r>
      <w:r w:rsidRPr="002558F9">
        <w:rPr>
          <w:rFonts w:ascii="Times New Roman" w:eastAsia="Times New Roman" w:hAnsi="Times New Roman" w:cs="Times New Roman"/>
          <w:sz w:val="24"/>
          <w:szCs w:val="24"/>
          <w:lang w:val="en-US"/>
        </w:rPr>
        <w:t xml:space="preserve"> Long-standing concerns regarding HREIT’s independence and competence remain unaddressed, while emerg</w:t>
      </w:r>
      <w:r w:rsidR="00D87496" w:rsidRPr="002558F9">
        <w:rPr>
          <w:rFonts w:ascii="Times New Roman" w:eastAsia="Times New Roman" w:hAnsi="Times New Roman" w:cs="Times New Roman"/>
          <w:sz w:val="24"/>
          <w:szCs w:val="24"/>
          <w:lang w:val="en-US"/>
        </w:rPr>
        <w:t xml:space="preserve">ency decree no. 703 </w:t>
      </w:r>
      <w:r w:rsidRPr="002558F9">
        <w:rPr>
          <w:rFonts w:ascii="Times New Roman" w:eastAsia="Times New Roman" w:hAnsi="Times New Roman" w:cs="Times New Roman"/>
          <w:sz w:val="24"/>
          <w:szCs w:val="24"/>
          <w:lang w:val="en-US"/>
        </w:rPr>
        <w:t>has further undermined compliance with the Optional</w:t>
      </w:r>
      <w:r w:rsidR="00972807" w:rsidRPr="002558F9">
        <w:rPr>
          <w:rFonts w:ascii="Times New Roman" w:eastAsia="Times New Roman" w:hAnsi="Times New Roman" w:cs="Times New Roman"/>
          <w:sz w:val="24"/>
          <w:szCs w:val="24"/>
          <w:lang w:val="en-US"/>
        </w:rPr>
        <w:t xml:space="preserve"> Protocol, the Paris Principles</w:t>
      </w:r>
      <w:r w:rsidRPr="002558F9">
        <w:rPr>
          <w:rFonts w:ascii="Times New Roman" w:eastAsia="Times New Roman" w:hAnsi="Times New Roman" w:cs="Times New Roman"/>
          <w:sz w:val="24"/>
          <w:szCs w:val="24"/>
          <w:lang w:val="en-US"/>
        </w:rPr>
        <w:t xml:space="preserve"> and </w:t>
      </w:r>
      <w:r w:rsidR="00D87496" w:rsidRPr="002558F9">
        <w:rPr>
          <w:rFonts w:ascii="Times New Roman" w:eastAsia="Times New Roman" w:hAnsi="Times New Roman" w:cs="Times New Roman"/>
          <w:sz w:val="24"/>
          <w:szCs w:val="24"/>
          <w:lang w:val="en-US"/>
        </w:rPr>
        <w:t>SPT</w:t>
      </w:r>
      <w:r w:rsidR="00F962A8" w:rsidRPr="002558F9">
        <w:rPr>
          <w:rFonts w:ascii="Times New Roman" w:eastAsia="Times New Roman" w:hAnsi="Times New Roman" w:cs="Times New Roman"/>
          <w:sz w:val="24"/>
          <w:szCs w:val="24"/>
          <w:lang w:val="en-US"/>
        </w:rPr>
        <w:t xml:space="preserve"> guidelines. This</w:t>
      </w:r>
      <w:r w:rsidRPr="002558F9">
        <w:rPr>
          <w:rFonts w:ascii="Times New Roman" w:eastAsia="Times New Roman" w:hAnsi="Times New Roman" w:cs="Times New Roman"/>
          <w:sz w:val="24"/>
          <w:szCs w:val="24"/>
          <w:lang w:val="en-US"/>
        </w:rPr>
        <w:t xml:space="preserve"> decree restructured </w:t>
      </w:r>
      <w:r w:rsidR="00EF2C6E" w:rsidRPr="002558F9">
        <w:rPr>
          <w:rFonts w:ascii="Times New Roman" w:eastAsia="Times New Roman" w:hAnsi="Times New Roman" w:cs="Times New Roman"/>
          <w:sz w:val="24"/>
          <w:szCs w:val="24"/>
          <w:lang w:val="en-US"/>
        </w:rPr>
        <w:t>HREIT</w:t>
      </w:r>
      <w:r w:rsidRPr="002558F9">
        <w:rPr>
          <w:rFonts w:ascii="Times New Roman" w:eastAsia="Times New Roman" w:hAnsi="Times New Roman" w:cs="Times New Roman"/>
          <w:sz w:val="24"/>
          <w:szCs w:val="24"/>
          <w:lang w:val="en-US"/>
        </w:rPr>
        <w:t xml:space="preserve">, granting the </w:t>
      </w:r>
      <w:r w:rsidR="004B3B61" w:rsidRPr="002558F9">
        <w:rPr>
          <w:rFonts w:ascii="Times New Roman" w:eastAsia="Times New Roman" w:hAnsi="Times New Roman" w:cs="Times New Roman"/>
          <w:sz w:val="24"/>
          <w:szCs w:val="24"/>
          <w:lang w:val="en-US"/>
        </w:rPr>
        <w:t>head of the state the</w:t>
      </w:r>
      <w:r w:rsidRPr="002558F9">
        <w:rPr>
          <w:rFonts w:ascii="Times New Roman" w:eastAsia="Times New Roman" w:hAnsi="Times New Roman" w:cs="Times New Roman"/>
          <w:sz w:val="24"/>
          <w:szCs w:val="24"/>
          <w:lang w:val="en-US"/>
        </w:rPr>
        <w:t xml:space="preserve"> full authority to appoint all 11 board members, including its leadership</w:t>
      </w:r>
      <w:r w:rsidR="00901BBD"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lang w:val="en-US"/>
        </w:rPr>
        <w:t xml:space="preserve"> </w:t>
      </w:r>
      <w:r w:rsidR="00D95DFC" w:rsidRPr="002558F9">
        <w:rPr>
          <w:rFonts w:ascii="Times New Roman" w:eastAsia="Times New Roman" w:hAnsi="Times New Roman" w:cs="Times New Roman"/>
          <w:sz w:val="24"/>
          <w:szCs w:val="24"/>
          <w:lang w:val="en-US"/>
        </w:rPr>
        <w:t>Furthermore</w:t>
      </w:r>
      <w:r w:rsidRPr="002558F9">
        <w:rPr>
          <w:rFonts w:ascii="Times New Roman" w:eastAsia="Times New Roman" w:hAnsi="Times New Roman" w:cs="Times New Roman"/>
          <w:sz w:val="24"/>
          <w:szCs w:val="24"/>
          <w:lang w:val="en-US"/>
        </w:rPr>
        <w:t>, requirements for professional competence and pluralistic representation on the board were abolished, removing safeguards for expertise and diversity.</w:t>
      </w:r>
    </w:p>
    <w:p w14:paraId="7D018A4E" w14:textId="00C053BE" w:rsidR="00FB695C" w:rsidRPr="002558F9" w:rsidRDefault="001D1DDA" w:rsidP="001A6516">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HREIT’s operations also conflict with the preventive mandate of NPMs. While UN standards stress that NPMs should not investigate or adjudicate allegations of torture, HREIT does so </w:t>
      </w:r>
      <w:r w:rsidR="00355BAD" w:rsidRPr="002558F9">
        <w:rPr>
          <w:rFonts w:ascii="Times New Roman" w:eastAsia="Times New Roman" w:hAnsi="Times New Roman" w:cs="Times New Roman"/>
          <w:sz w:val="24"/>
          <w:szCs w:val="24"/>
          <w:lang w:val="en-US"/>
        </w:rPr>
        <w:t>and issues</w:t>
      </w:r>
      <w:r w:rsidRPr="002558F9">
        <w:rPr>
          <w:rFonts w:ascii="Times New Roman" w:eastAsia="Times New Roman" w:hAnsi="Times New Roman" w:cs="Times New Roman"/>
          <w:sz w:val="24"/>
          <w:szCs w:val="24"/>
          <w:lang w:val="en-US"/>
        </w:rPr>
        <w:t xml:space="preserve"> decisions on “violations” or “no violations”</w:t>
      </w:r>
      <w:r w:rsidR="004F3F82" w:rsidRPr="002558F9">
        <w:rPr>
          <w:rFonts w:ascii="Times New Roman" w:eastAsia="Times New Roman" w:hAnsi="Times New Roman" w:cs="Times New Roman"/>
          <w:sz w:val="24"/>
          <w:szCs w:val="24"/>
          <w:lang w:val="en-US"/>
        </w:rPr>
        <w:t xml:space="preserve"> regarding allegations of torture and other forms of ill-treatment. For such “investigations,” HREIT follows</w:t>
      </w:r>
      <w:r w:rsidRPr="002558F9">
        <w:rPr>
          <w:rFonts w:ascii="Times New Roman" w:eastAsia="Times New Roman" w:hAnsi="Times New Roman" w:cs="Times New Roman"/>
          <w:sz w:val="24"/>
          <w:szCs w:val="24"/>
          <w:lang w:val="en-US"/>
        </w:rPr>
        <w:t xml:space="preserve"> processes which do not adhere to the Istanbul Protocol </w:t>
      </w:r>
      <w:r w:rsidR="002E10E6" w:rsidRPr="002558F9">
        <w:rPr>
          <w:rFonts w:ascii="Times New Roman" w:eastAsia="Times New Roman" w:hAnsi="Times New Roman" w:cs="Times New Roman"/>
          <w:sz w:val="24"/>
          <w:szCs w:val="24"/>
          <w:lang w:val="en-US"/>
        </w:rPr>
        <w:t>and other</w:t>
      </w:r>
      <w:r w:rsidRPr="002558F9">
        <w:rPr>
          <w:rFonts w:ascii="Times New Roman" w:eastAsia="Times New Roman" w:hAnsi="Times New Roman" w:cs="Times New Roman"/>
          <w:sz w:val="24"/>
          <w:szCs w:val="24"/>
          <w:lang w:val="en-US"/>
        </w:rPr>
        <w:t xml:space="preserve"> international standards. This practice </w:t>
      </w:r>
      <w:r w:rsidR="00F12A92" w:rsidRPr="002558F9">
        <w:rPr>
          <w:rFonts w:ascii="Times New Roman" w:eastAsia="Times New Roman" w:hAnsi="Times New Roman" w:cs="Times New Roman"/>
          <w:sz w:val="24"/>
          <w:szCs w:val="24"/>
          <w:lang w:val="en-US"/>
        </w:rPr>
        <w:t>makes it possible for prosecutors to</w:t>
      </w:r>
      <w:r w:rsidRPr="002558F9">
        <w:rPr>
          <w:rFonts w:ascii="Times New Roman" w:eastAsia="Times New Roman" w:hAnsi="Times New Roman" w:cs="Times New Roman"/>
          <w:sz w:val="24"/>
          <w:szCs w:val="24"/>
          <w:lang w:val="en-US"/>
        </w:rPr>
        <w:t xml:space="preserve"> </w:t>
      </w:r>
      <w:r w:rsidR="00F12A92" w:rsidRPr="002558F9">
        <w:rPr>
          <w:rFonts w:ascii="Times New Roman" w:eastAsia="Times New Roman" w:hAnsi="Times New Roman" w:cs="Times New Roman"/>
          <w:sz w:val="24"/>
          <w:szCs w:val="24"/>
          <w:lang w:val="en-US"/>
        </w:rPr>
        <w:t>neglect</w:t>
      </w:r>
      <w:r w:rsidRPr="002558F9">
        <w:rPr>
          <w:rFonts w:ascii="Times New Roman" w:eastAsia="Times New Roman" w:hAnsi="Times New Roman" w:cs="Times New Roman"/>
          <w:sz w:val="24"/>
          <w:szCs w:val="24"/>
          <w:lang w:val="en-US"/>
        </w:rPr>
        <w:t xml:space="preserve"> conduct</w:t>
      </w:r>
      <w:r w:rsidR="00F12A92" w:rsidRPr="002558F9">
        <w:rPr>
          <w:rFonts w:ascii="Times New Roman" w:eastAsia="Times New Roman" w:hAnsi="Times New Roman" w:cs="Times New Roman"/>
          <w:sz w:val="24"/>
          <w:szCs w:val="24"/>
          <w:lang w:val="en-US"/>
        </w:rPr>
        <w:t>ing</w:t>
      </w:r>
      <w:r w:rsidRPr="002558F9">
        <w:rPr>
          <w:rFonts w:ascii="Times New Roman" w:eastAsia="Times New Roman" w:hAnsi="Times New Roman" w:cs="Times New Roman"/>
          <w:sz w:val="24"/>
          <w:szCs w:val="24"/>
          <w:lang w:val="en-US"/>
        </w:rPr>
        <w:t xml:space="preserve"> effective and timely investigations. </w:t>
      </w:r>
      <w:r w:rsidRPr="002558F9">
        <w:rPr>
          <w:rFonts w:ascii="Times New Roman" w:eastAsia="Times New Roman" w:hAnsi="Times New Roman" w:cs="Times New Roman"/>
          <w:sz w:val="24"/>
          <w:szCs w:val="24"/>
          <w:u w:val="thick"/>
          <w:lang w:val="en-US"/>
        </w:rPr>
        <w:t>As these issues were not addressed during the follow-up period, HREIT continues to directly harm the efforts to prevent and eradicate torture and other forms of ill-treatment.</w:t>
      </w:r>
      <w:r w:rsidRPr="002558F9">
        <w:rPr>
          <w:rFonts w:ascii="Times New Roman" w:eastAsia="Times New Roman" w:hAnsi="Times New Roman" w:cs="Times New Roman"/>
          <w:sz w:val="24"/>
          <w:szCs w:val="24"/>
          <w:lang w:val="en-US"/>
        </w:rPr>
        <w:t xml:space="preserve"> </w:t>
      </w:r>
      <w:r w:rsidR="00936AE1" w:rsidRPr="002558F9">
        <w:rPr>
          <w:rFonts w:ascii="Times New Roman" w:eastAsia="Times New Roman" w:hAnsi="Times New Roman" w:cs="Times New Roman"/>
          <w:sz w:val="24"/>
          <w:szCs w:val="24"/>
          <w:lang w:val="en-US"/>
        </w:rPr>
        <w:t>A</w:t>
      </w:r>
      <w:r w:rsidRPr="002558F9">
        <w:rPr>
          <w:rFonts w:ascii="Times New Roman" w:eastAsia="Times New Roman" w:hAnsi="Times New Roman" w:cs="Times New Roman"/>
          <w:sz w:val="24"/>
          <w:szCs w:val="24"/>
          <w:lang w:val="en-US"/>
        </w:rPr>
        <w:t xml:space="preserve"> decision which HREIT </w:t>
      </w:r>
      <w:r w:rsidR="001E582F" w:rsidRPr="002558F9">
        <w:rPr>
          <w:rFonts w:ascii="Times New Roman" w:eastAsia="Times New Roman" w:hAnsi="Times New Roman" w:cs="Times New Roman"/>
          <w:sz w:val="24"/>
          <w:szCs w:val="24"/>
          <w:lang w:val="en-US"/>
        </w:rPr>
        <w:t>announced</w:t>
      </w:r>
      <w:r w:rsidRPr="002558F9">
        <w:rPr>
          <w:rFonts w:ascii="Times New Roman" w:eastAsia="Times New Roman" w:hAnsi="Times New Roman" w:cs="Times New Roman"/>
          <w:sz w:val="24"/>
          <w:szCs w:val="24"/>
          <w:lang w:val="en-US"/>
        </w:rPr>
        <w:t xml:space="preserve"> in the follow-up period </w:t>
      </w:r>
      <w:r w:rsidR="001E582F" w:rsidRPr="002558F9">
        <w:rPr>
          <w:rFonts w:ascii="Times New Roman" w:eastAsia="Times New Roman" w:hAnsi="Times New Roman" w:cs="Times New Roman"/>
          <w:sz w:val="24"/>
          <w:szCs w:val="24"/>
          <w:lang w:val="en-US"/>
        </w:rPr>
        <w:t>is</w:t>
      </w:r>
      <w:r w:rsidRPr="002558F9">
        <w:rPr>
          <w:rFonts w:ascii="Times New Roman" w:eastAsia="Times New Roman" w:hAnsi="Times New Roman" w:cs="Times New Roman"/>
          <w:sz w:val="24"/>
          <w:szCs w:val="24"/>
          <w:lang w:val="en-US"/>
        </w:rPr>
        <w:t xml:space="preserve"> a troubling example of such continuing harm:</w:t>
      </w:r>
    </w:p>
    <w:p w14:paraId="3F23D264" w14:textId="311AA7B8" w:rsidR="00FB695C" w:rsidRPr="002558F9" w:rsidRDefault="004E1F82" w:rsidP="001A6516">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L</w:t>
      </w:r>
      <w:r w:rsidR="001D1DDA" w:rsidRPr="002558F9">
        <w:rPr>
          <w:rFonts w:ascii="Times New Roman" w:eastAsia="Times New Roman" w:hAnsi="Times New Roman" w:cs="Times New Roman"/>
          <w:sz w:val="24"/>
          <w:szCs w:val="24"/>
          <w:lang w:val="en-US"/>
        </w:rPr>
        <w:t>aw enforcement officials frequently resorted use of force amounting to torture and other forms of ill-treatment in the course of intervening with the vigils of Saturday Mothers/People,</w:t>
      </w:r>
      <w:r w:rsidR="001D1DDA" w:rsidRPr="002558F9">
        <w:rPr>
          <w:rFonts w:ascii="Times New Roman" w:eastAsia="Times New Roman" w:hAnsi="Times New Roman" w:cs="Times New Roman"/>
          <w:sz w:val="24"/>
          <w:szCs w:val="24"/>
          <w:vertAlign w:val="superscript"/>
          <w:lang w:val="en-US"/>
        </w:rPr>
        <w:footnoteReference w:id="50"/>
      </w:r>
      <w:r w:rsidR="001D1DDA" w:rsidRPr="002558F9">
        <w:rPr>
          <w:rFonts w:ascii="Times New Roman" w:eastAsia="Times New Roman" w:hAnsi="Times New Roman" w:cs="Times New Roman"/>
          <w:sz w:val="24"/>
          <w:szCs w:val="24"/>
          <w:lang w:val="en-US"/>
        </w:rPr>
        <w:t xml:space="preserve"> including the 968th vigil on 14 October 2023. Among those attending the vigil was Besna Tosun, the daughter of Fehmi Tosun who was forcibly disappeared</w:t>
      </w:r>
      <w:r w:rsidR="00631106" w:rsidRPr="002558F9">
        <w:rPr>
          <w:rFonts w:ascii="Times New Roman" w:eastAsia="Times New Roman" w:hAnsi="Times New Roman" w:cs="Times New Roman"/>
          <w:sz w:val="24"/>
          <w:szCs w:val="24"/>
          <w:lang w:val="en-US"/>
        </w:rPr>
        <w:t xml:space="preserve"> in Istanbul on 19 October 1995. Besna Tosun</w:t>
      </w:r>
      <w:r w:rsidR="001D1DDA" w:rsidRPr="002558F9">
        <w:rPr>
          <w:rFonts w:ascii="Times New Roman" w:eastAsia="Times New Roman" w:hAnsi="Times New Roman" w:cs="Times New Roman"/>
          <w:sz w:val="24"/>
          <w:szCs w:val="24"/>
          <w:lang w:val="en-US"/>
        </w:rPr>
        <w:t xml:space="preserve"> was subjected to physical violence while her hands were cuffed behind her back with six different handcuffs.  Following the violence inflicted on her, Besna Tosun applied to HREIT on 31 October 2023 and argued that the prohibition of torture was violated by law enforcement officials. In her application, Besna Tosun submitted the footage of the incident, medical reports and witness testimonies to substantiate her arguments. On 12 December 2024, HREIT unanimously decided that “there was no violation of the prohibition of torture.”</w:t>
      </w:r>
      <w:r w:rsidR="001D1DDA" w:rsidRPr="002558F9">
        <w:rPr>
          <w:rFonts w:ascii="Times New Roman" w:eastAsia="Times New Roman" w:hAnsi="Times New Roman" w:cs="Times New Roman"/>
          <w:sz w:val="24"/>
          <w:szCs w:val="24"/>
          <w:vertAlign w:val="superscript"/>
          <w:lang w:val="en-US"/>
        </w:rPr>
        <w:footnoteReference w:id="51"/>
      </w:r>
      <w:r w:rsidR="001D1DDA" w:rsidRPr="002558F9">
        <w:rPr>
          <w:rFonts w:ascii="Times New Roman" w:eastAsia="Times New Roman" w:hAnsi="Times New Roman" w:cs="Times New Roman"/>
          <w:sz w:val="24"/>
          <w:szCs w:val="24"/>
          <w:lang w:val="en-US"/>
        </w:rPr>
        <w:t xml:space="preserve"> Disregarding the evidence submitted by Besna Tosun, HREIT based its decision on the documents and replies submitted by the Beyoğlu District Governor’s Office and the Istanbul </w:t>
      </w:r>
      <w:r w:rsidR="001D1DDA" w:rsidRPr="002558F9">
        <w:rPr>
          <w:rFonts w:ascii="Times New Roman" w:eastAsia="Times New Roman" w:hAnsi="Times New Roman" w:cs="Times New Roman"/>
          <w:sz w:val="24"/>
          <w:szCs w:val="24"/>
          <w:lang w:val="en-US"/>
        </w:rPr>
        <w:lastRenderedPageBreak/>
        <w:t>Directorate of Security. In its decision, HREIT stated: “</w:t>
      </w:r>
      <w:r w:rsidR="001D1DDA" w:rsidRPr="002558F9">
        <w:rPr>
          <w:rFonts w:ascii="Times New Roman" w:eastAsia="Times New Roman" w:hAnsi="Times New Roman" w:cs="Times New Roman"/>
          <w:i/>
          <w:sz w:val="24"/>
          <w:szCs w:val="24"/>
          <w:lang w:val="en-US"/>
        </w:rPr>
        <w:t>[...] it was evaluated that the handcuffing of the applicant was a reasonable measure and the prohibition of ill-treatment was not violated, considering the fact that the applicant responded to the police, prevented the handcuffing with her gestures and facial expressions in a nervous state, and that the street where the incident took place was in a busy and important location in many respects.</w:t>
      </w:r>
      <w:r w:rsidR="001D1DDA" w:rsidRPr="002558F9">
        <w:rPr>
          <w:rFonts w:ascii="Times New Roman" w:eastAsia="Times New Roman" w:hAnsi="Times New Roman" w:cs="Times New Roman"/>
          <w:sz w:val="24"/>
          <w:szCs w:val="24"/>
          <w:lang w:val="en-US"/>
        </w:rPr>
        <w:t>”</w:t>
      </w:r>
      <w:r w:rsidR="001D1DDA" w:rsidRPr="002558F9">
        <w:rPr>
          <w:rFonts w:ascii="Times New Roman" w:eastAsia="Times New Roman" w:hAnsi="Times New Roman" w:cs="Times New Roman"/>
          <w:sz w:val="24"/>
          <w:szCs w:val="24"/>
          <w:vertAlign w:val="superscript"/>
          <w:lang w:val="en-US"/>
        </w:rPr>
        <w:footnoteReference w:id="52"/>
      </w:r>
    </w:p>
    <w:p w14:paraId="5C4B0A23" w14:textId="691FFCCC" w:rsidR="00FB695C" w:rsidRPr="002558F9" w:rsidRDefault="001D1DDA" w:rsidP="001A6516">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The example provided above however is not an instance but instead a part of a pattern regarding the outcomes of HREIT’s “investigations.” It is observed that during the follow-up period, HREIT issued </w:t>
      </w:r>
      <w:r w:rsidR="00AF5B09" w:rsidRPr="002558F9">
        <w:rPr>
          <w:rFonts w:ascii="Times New Roman" w:eastAsia="Times New Roman" w:hAnsi="Times New Roman" w:cs="Times New Roman"/>
          <w:sz w:val="24"/>
          <w:szCs w:val="24"/>
          <w:lang w:val="en-US"/>
        </w:rPr>
        <w:t>25</w:t>
      </w:r>
      <w:r w:rsidRPr="002558F9">
        <w:rPr>
          <w:rFonts w:ascii="Times New Roman" w:eastAsia="Times New Roman" w:hAnsi="Times New Roman" w:cs="Times New Roman"/>
          <w:sz w:val="24"/>
          <w:szCs w:val="24"/>
          <w:lang w:val="en-US"/>
        </w:rPr>
        <w:t xml:space="preserve"> violation decisions on </w:t>
      </w:r>
      <w:r w:rsidR="00AF5B09" w:rsidRPr="002558F9">
        <w:rPr>
          <w:rFonts w:ascii="Times New Roman" w:eastAsia="Times New Roman" w:hAnsi="Times New Roman" w:cs="Times New Roman"/>
          <w:sz w:val="24"/>
          <w:szCs w:val="24"/>
          <w:lang w:val="en-US"/>
        </w:rPr>
        <w:t>494</w:t>
      </w:r>
      <w:r w:rsidRPr="002558F9">
        <w:rPr>
          <w:rFonts w:ascii="Times New Roman" w:eastAsia="Times New Roman" w:hAnsi="Times New Roman" w:cs="Times New Roman"/>
          <w:sz w:val="24"/>
          <w:szCs w:val="24"/>
          <w:lang w:val="en-US"/>
        </w:rPr>
        <w:t xml:space="preserve"> applications received in 2024, and </w:t>
      </w:r>
      <w:r w:rsidR="00AF5B09" w:rsidRPr="002558F9">
        <w:rPr>
          <w:rFonts w:ascii="Times New Roman" w:eastAsia="Times New Roman" w:hAnsi="Times New Roman" w:cs="Times New Roman"/>
          <w:sz w:val="24"/>
          <w:szCs w:val="24"/>
          <w:lang w:val="en-US"/>
        </w:rPr>
        <w:t xml:space="preserve">25 </w:t>
      </w:r>
      <w:r w:rsidRPr="002558F9">
        <w:rPr>
          <w:rFonts w:ascii="Times New Roman" w:eastAsia="Times New Roman" w:hAnsi="Times New Roman" w:cs="Times New Roman"/>
          <w:sz w:val="24"/>
          <w:szCs w:val="24"/>
          <w:lang w:val="en-US"/>
        </w:rPr>
        <w:t xml:space="preserve">violation decisions on </w:t>
      </w:r>
      <w:r w:rsidR="00AF5B09" w:rsidRPr="002558F9">
        <w:rPr>
          <w:rFonts w:ascii="Times New Roman" w:eastAsia="Times New Roman" w:hAnsi="Times New Roman" w:cs="Times New Roman"/>
          <w:sz w:val="24"/>
          <w:szCs w:val="24"/>
          <w:lang w:val="en-US"/>
        </w:rPr>
        <w:t>453</w:t>
      </w:r>
      <w:r w:rsidRPr="002558F9">
        <w:rPr>
          <w:rFonts w:ascii="Times New Roman" w:eastAsia="Times New Roman" w:hAnsi="Times New Roman" w:cs="Times New Roman"/>
          <w:sz w:val="24"/>
          <w:szCs w:val="24"/>
          <w:lang w:val="en-US"/>
        </w:rPr>
        <w:t xml:space="preserve"> applications received in the first </w:t>
      </w:r>
      <w:r w:rsidR="00AF5B09" w:rsidRPr="002558F9">
        <w:rPr>
          <w:rFonts w:ascii="Times New Roman" w:eastAsia="Times New Roman" w:hAnsi="Times New Roman" w:cs="Times New Roman"/>
          <w:sz w:val="24"/>
          <w:szCs w:val="24"/>
          <w:lang w:val="en-US"/>
        </w:rPr>
        <w:t>eight</w:t>
      </w:r>
      <w:r w:rsidRPr="002558F9">
        <w:rPr>
          <w:rFonts w:ascii="Times New Roman" w:eastAsia="Times New Roman" w:hAnsi="Times New Roman" w:cs="Times New Roman"/>
          <w:sz w:val="24"/>
          <w:szCs w:val="24"/>
          <w:lang w:val="en-US"/>
        </w:rPr>
        <w:t xml:space="preserve"> months of 2025.</w:t>
      </w:r>
      <w:r w:rsidR="00C83218" w:rsidRPr="002558F9">
        <w:rPr>
          <w:rFonts w:ascii="Times New Roman" w:eastAsia="Times New Roman" w:hAnsi="Times New Roman" w:cs="Times New Roman"/>
          <w:sz w:val="24"/>
          <w:szCs w:val="24"/>
          <w:lang w:val="en-US"/>
        </w:rPr>
        <w:t xml:space="preserve"> HREIT found 598 out of 947 applications to be inadmissible frequently on the grounds of “lack of jurisdiction.”</w:t>
      </w:r>
      <w:r w:rsidR="007967FD" w:rsidRPr="002558F9">
        <w:rPr>
          <w:rStyle w:val="DipnotBavurusu"/>
          <w:rFonts w:ascii="Times New Roman" w:eastAsia="Times New Roman" w:hAnsi="Times New Roman" w:cs="Times New Roman"/>
          <w:sz w:val="24"/>
          <w:szCs w:val="24"/>
          <w:lang w:val="en-US"/>
        </w:rPr>
        <w:footnoteReference w:id="53"/>
      </w:r>
    </w:p>
    <w:p w14:paraId="45D0C951" w14:textId="28234FA4" w:rsidR="00FB695C" w:rsidRPr="002558F9" w:rsidRDefault="003A70BC"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Moreover, the authorities </w:t>
      </w:r>
      <w:r w:rsidR="001D1DDA" w:rsidRPr="002558F9">
        <w:rPr>
          <w:rFonts w:ascii="Times New Roman" w:eastAsia="Times New Roman" w:hAnsi="Times New Roman" w:cs="Times New Roman"/>
          <w:sz w:val="24"/>
          <w:szCs w:val="24"/>
          <w:lang w:val="en-US"/>
        </w:rPr>
        <w:t xml:space="preserve">have taken measures contrary to </w:t>
      </w:r>
      <w:r w:rsidRPr="002558F9">
        <w:rPr>
          <w:rFonts w:ascii="Times New Roman" w:eastAsia="Times New Roman" w:hAnsi="Times New Roman" w:cs="Times New Roman"/>
          <w:sz w:val="24"/>
          <w:szCs w:val="24"/>
          <w:lang w:val="en-US"/>
        </w:rPr>
        <w:t>the Committee’s explicit recommendations.</w:t>
      </w:r>
      <w:r w:rsidRPr="002558F9">
        <w:rPr>
          <w:rFonts w:ascii="Times New Roman" w:eastAsia="Times New Roman" w:hAnsi="Times New Roman" w:cs="Times New Roman"/>
          <w:sz w:val="24"/>
          <w:szCs w:val="24"/>
          <w:vertAlign w:val="superscript"/>
          <w:lang w:val="en-US"/>
        </w:rPr>
        <w:footnoteReference w:id="54"/>
      </w:r>
    </w:p>
    <w:p w14:paraId="129358D4" w14:textId="75B9BECF" w:rsidR="00FB695C" w:rsidRPr="002558F9" w:rsidRDefault="001D1DDA" w:rsidP="001A6516">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On 8 May 2025, the Parliament enacted Law no. 7547 which included amendments to Article 10 of Law no. 6701 on </w:t>
      </w:r>
      <w:r w:rsidR="00BB6FE7" w:rsidRPr="002558F9">
        <w:rPr>
          <w:rFonts w:ascii="Times New Roman" w:eastAsia="Times New Roman" w:hAnsi="Times New Roman" w:cs="Times New Roman"/>
          <w:sz w:val="24"/>
          <w:szCs w:val="24"/>
          <w:lang w:val="en-US"/>
        </w:rPr>
        <w:t>HREIT</w:t>
      </w:r>
      <w:r w:rsidRPr="002558F9">
        <w:rPr>
          <w:rFonts w:ascii="Times New Roman" w:eastAsia="Times New Roman" w:hAnsi="Times New Roman" w:cs="Times New Roman"/>
          <w:sz w:val="24"/>
          <w:szCs w:val="24"/>
          <w:lang w:val="en-US"/>
        </w:rPr>
        <w:t>. The amendments to the paragraphs 2 and 3 of Article 10 governing the board of HREIT, replaced the word “</w:t>
      </w:r>
      <w:r w:rsidRPr="002558F9">
        <w:rPr>
          <w:rFonts w:ascii="Times New Roman" w:eastAsia="Times New Roman" w:hAnsi="Times New Roman" w:cs="Times New Roman"/>
          <w:i/>
          <w:sz w:val="24"/>
          <w:szCs w:val="24"/>
          <w:lang w:val="en-US"/>
        </w:rPr>
        <w:t>appoint</w:t>
      </w:r>
      <w:r w:rsidRPr="002558F9">
        <w:rPr>
          <w:rFonts w:ascii="Times New Roman" w:eastAsia="Times New Roman" w:hAnsi="Times New Roman" w:cs="Times New Roman"/>
          <w:sz w:val="24"/>
          <w:szCs w:val="24"/>
          <w:lang w:val="en-US"/>
        </w:rPr>
        <w:t>” with “</w:t>
      </w:r>
      <w:r w:rsidRPr="002558F9">
        <w:rPr>
          <w:rFonts w:ascii="Times New Roman" w:eastAsia="Times New Roman" w:hAnsi="Times New Roman" w:cs="Times New Roman"/>
          <w:i/>
          <w:sz w:val="24"/>
          <w:szCs w:val="24"/>
          <w:lang w:val="en-US"/>
        </w:rPr>
        <w:t>select</w:t>
      </w:r>
      <w:r w:rsidRPr="002558F9">
        <w:rPr>
          <w:rFonts w:ascii="Times New Roman" w:eastAsia="Times New Roman" w:hAnsi="Times New Roman" w:cs="Times New Roman"/>
          <w:sz w:val="24"/>
          <w:szCs w:val="24"/>
          <w:lang w:val="en-US"/>
        </w:rPr>
        <w:t>” - in a way that does not really affect t</w:t>
      </w:r>
      <w:r w:rsidR="00F71810" w:rsidRPr="002558F9">
        <w:rPr>
          <w:rFonts w:ascii="Times New Roman" w:eastAsia="Times New Roman" w:hAnsi="Times New Roman" w:cs="Times New Roman"/>
          <w:sz w:val="24"/>
          <w:szCs w:val="24"/>
          <w:lang w:val="en-US"/>
        </w:rPr>
        <w:t>he provision’s basic character.</w:t>
      </w:r>
      <w:r w:rsidR="00F71810" w:rsidRPr="002558F9">
        <w:rPr>
          <w:rStyle w:val="DipnotBavurusu"/>
          <w:rFonts w:ascii="Times New Roman" w:eastAsia="Times New Roman" w:hAnsi="Times New Roman" w:cs="Times New Roman"/>
          <w:sz w:val="24"/>
          <w:szCs w:val="24"/>
          <w:lang w:val="en-US"/>
        </w:rPr>
        <w:footnoteReference w:id="55"/>
      </w:r>
      <w:r w:rsidR="00F71810" w:rsidRPr="002558F9">
        <w:rPr>
          <w:rFonts w:ascii="Times New Roman" w:eastAsia="Times New Roman" w:hAnsi="Times New Roman" w:cs="Times New Roman"/>
          <w:sz w:val="24"/>
          <w:szCs w:val="24"/>
          <w:lang w:val="en-US"/>
        </w:rPr>
        <w:t xml:space="preserve"> </w:t>
      </w:r>
      <w:r w:rsidRPr="002558F9">
        <w:rPr>
          <w:rFonts w:ascii="Times New Roman" w:eastAsia="Times New Roman" w:hAnsi="Times New Roman" w:cs="Times New Roman"/>
          <w:sz w:val="24"/>
          <w:szCs w:val="24"/>
          <w:lang w:val="en-US"/>
        </w:rPr>
        <w:t>The amendment to paragraph 8 of Article 10 re-introduced the clauses concerning the conditions for the termination of board members which was annulled by the Constitutional Court on 7 December 2023.</w:t>
      </w:r>
    </w:p>
    <w:p w14:paraId="1D573A10" w14:textId="20D36C66" w:rsidR="00FB695C" w:rsidRPr="002558F9" w:rsidRDefault="001D1DDA" w:rsidP="001A6516">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On 9 July 2025, President Erdoğan completely changed the board of HREIT including its Chair and Vice-Chair.</w:t>
      </w:r>
      <w:r w:rsidRPr="002558F9">
        <w:rPr>
          <w:rFonts w:ascii="Times New Roman" w:eastAsia="Times New Roman" w:hAnsi="Times New Roman" w:cs="Times New Roman"/>
          <w:sz w:val="24"/>
          <w:szCs w:val="24"/>
          <w:vertAlign w:val="superscript"/>
          <w:lang w:val="en-US"/>
        </w:rPr>
        <w:footnoteReference w:id="56"/>
      </w:r>
      <w:r w:rsidRPr="002558F9">
        <w:rPr>
          <w:rFonts w:ascii="Times New Roman" w:eastAsia="Times New Roman" w:hAnsi="Times New Roman" w:cs="Times New Roman"/>
          <w:sz w:val="24"/>
          <w:szCs w:val="24"/>
          <w:lang w:val="en-US"/>
        </w:rPr>
        <w:t xml:space="preserve"> As the new chair of HREIT, President Erdoğan appointed the former director of the Presidency’s Communications Directorate who also spearheaded the</w:t>
      </w:r>
      <w:r w:rsidR="00D62A4E" w:rsidRPr="002558F9">
        <w:rPr>
          <w:rFonts w:ascii="Times New Roman" w:eastAsia="Times New Roman" w:hAnsi="Times New Roman" w:cs="Times New Roman"/>
          <w:sz w:val="24"/>
          <w:szCs w:val="24"/>
          <w:lang w:val="en-US"/>
        </w:rPr>
        <w:t xml:space="preserve"> establishment of</w:t>
      </w:r>
      <w:r w:rsidRPr="002558F9">
        <w:rPr>
          <w:rFonts w:ascii="Times New Roman" w:eastAsia="Times New Roman" w:hAnsi="Times New Roman" w:cs="Times New Roman"/>
          <w:sz w:val="24"/>
          <w:szCs w:val="24"/>
          <w:lang w:val="en-US"/>
        </w:rPr>
        <w:t xml:space="preserve"> </w:t>
      </w:r>
      <w:r w:rsidR="00D63815" w:rsidRPr="002558F9">
        <w:rPr>
          <w:rFonts w:ascii="Times New Roman" w:eastAsia="Times New Roman" w:hAnsi="Times New Roman" w:cs="Times New Roman"/>
          <w:sz w:val="24"/>
          <w:szCs w:val="24"/>
          <w:lang w:val="en-US"/>
        </w:rPr>
        <w:t>the</w:t>
      </w:r>
      <w:r w:rsidRPr="002558F9">
        <w:rPr>
          <w:rFonts w:ascii="Times New Roman" w:eastAsia="Times New Roman" w:hAnsi="Times New Roman" w:cs="Times New Roman"/>
          <w:sz w:val="24"/>
          <w:szCs w:val="24"/>
          <w:lang w:val="en-US"/>
        </w:rPr>
        <w:t xml:space="preserve"> Center for Countering Disinformation.</w:t>
      </w:r>
      <w:r w:rsidRPr="002558F9">
        <w:rPr>
          <w:rFonts w:ascii="Times New Roman" w:eastAsia="Times New Roman" w:hAnsi="Times New Roman" w:cs="Times New Roman"/>
          <w:sz w:val="24"/>
          <w:szCs w:val="24"/>
          <w:vertAlign w:val="superscript"/>
          <w:lang w:val="en-US"/>
        </w:rPr>
        <w:footnoteReference w:id="57"/>
      </w:r>
      <w:r w:rsidRPr="002558F9">
        <w:rPr>
          <w:rFonts w:ascii="Times New Roman" w:eastAsia="Times New Roman" w:hAnsi="Times New Roman" w:cs="Times New Roman"/>
          <w:sz w:val="24"/>
          <w:szCs w:val="24"/>
          <w:lang w:val="en-US"/>
        </w:rPr>
        <w:t xml:space="preserve"> There </w:t>
      </w:r>
      <w:r w:rsidRPr="002558F9">
        <w:rPr>
          <w:rFonts w:ascii="Times New Roman" w:eastAsia="Times New Roman" w:hAnsi="Times New Roman" w:cs="Times New Roman"/>
          <w:sz w:val="24"/>
          <w:szCs w:val="24"/>
          <w:lang w:val="en-US"/>
        </w:rPr>
        <w:lastRenderedPageBreak/>
        <w:t>is no adequate information regarding the competence of newly appointed HREIT employees in terms of their experience regarding human rights.</w:t>
      </w:r>
    </w:p>
    <w:p w14:paraId="661F1EF2" w14:textId="5F9ED373" w:rsidR="00FB695C" w:rsidRPr="002558F9" w:rsidRDefault="001D1DDA" w:rsidP="001A6516">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Amongst many other examples, HREIT’s complete lack of independence and the fact</w:t>
      </w:r>
      <w:r w:rsidR="003927CF" w:rsidRPr="002558F9">
        <w:rPr>
          <w:rFonts w:ascii="Times New Roman" w:eastAsia="Times New Roman" w:hAnsi="Times New Roman" w:cs="Times New Roman"/>
          <w:sz w:val="24"/>
          <w:szCs w:val="24"/>
          <w:lang w:val="en-US"/>
        </w:rPr>
        <w:t xml:space="preserve"> that</w:t>
      </w:r>
      <w:r w:rsidRPr="002558F9">
        <w:rPr>
          <w:rFonts w:ascii="Times New Roman" w:eastAsia="Times New Roman" w:hAnsi="Times New Roman" w:cs="Times New Roman"/>
          <w:sz w:val="24"/>
          <w:szCs w:val="24"/>
          <w:lang w:val="en-US"/>
        </w:rPr>
        <w:t xml:space="preserve"> it cannot function as an NPM manifested itself in its passivity and selective sensitivity vis-a-vis the </w:t>
      </w:r>
      <w:r w:rsidR="001D66F3" w:rsidRPr="002558F9">
        <w:rPr>
          <w:rFonts w:ascii="Times New Roman" w:eastAsia="Times New Roman" w:hAnsi="Times New Roman" w:cs="Times New Roman"/>
          <w:sz w:val="24"/>
          <w:szCs w:val="24"/>
          <w:lang w:val="en-US"/>
        </w:rPr>
        <w:t>March 19</w:t>
      </w:r>
      <w:r w:rsidR="001D66F3" w:rsidRPr="002558F9">
        <w:rPr>
          <w:rFonts w:ascii="Times New Roman" w:eastAsia="Times New Roman" w:hAnsi="Times New Roman" w:cs="Times New Roman"/>
          <w:sz w:val="24"/>
          <w:szCs w:val="24"/>
          <w:vertAlign w:val="superscript"/>
          <w:lang w:val="en-US"/>
        </w:rPr>
        <w:t>th</w:t>
      </w:r>
      <w:r w:rsidR="001D66F3" w:rsidRPr="002558F9">
        <w:rPr>
          <w:rFonts w:ascii="Times New Roman" w:eastAsia="Times New Roman" w:hAnsi="Times New Roman" w:cs="Times New Roman"/>
          <w:sz w:val="24"/>
          <w:szCs w:val="24"/>
          <w:lang w:val="en-US"/>
        </w:rPr>
        <w:t xml:space="preserve"> protests</w:t>
      </w:r>
      <w:r w:rsidRPr="002558F9">
        <w:rPr>
          <w:rFonts w:ascii="Times New Roman" w:eastAsia="Times New Roman" w:hAnsi="Times New Roman" w:cs="Times New Roman"/>
          <w:sz w:val="24"/>
          <w:szCs w:val="24"/>
          <w:lang w:val="en-US"/>
        </w:rPr>
        <w:t>. Despite the presence of credible reports of torture and o</w:t>
      </w:r>
      <w:r w:rsidR="00A14825" w:rsidRPr="002558F9">
        <w:rPr>
          <w:rFonts w:ascii="Times New Roman" w:eastAsia="Times New Roman" w:hAnsi="Times New Roman" w:cs="Times New Roman"/>
          <w:sz w:val="24"/>
          <w:szCs w:val="24"/>
          <w:lang w:val="en-US"/>
        </w:rPr>
        <w:t xml:space="preserve">ther forms of ill-treatment of </w:t>
      </w:r>
      <w:r w:rsidRPr="002558F9">
        <w:rPr>
          <w:rFonts w:ascii="Times New Roman" w:eastAsia="Times New Roman" w:hAnsi="Times New Roman" w:cs="Times New Roman"/>
          <w:sz w:val="24"/>
          <w:szCs w:val="24"/>
          <w:lang w:val="en-US"/>
        </w:rPr>
        <w:t xml:space="preserve">peaceful protestors which prompted an ad hoc visit by </w:t>
      </w:r>
      <w:r w:rsidR="00B24A84" w:rsidRPr="002558F9">
        <w:rPr>
          <w:rFonts w:ascii="Times New Roman" w:eastAsia="Times New Roman" w:hAnsi="Times New Roman" w:cs="Times New Roman"/>
          <w:sz w:val="24"/>
          <w:szCs w:val="24"/>
          <w:lang w:val="en-US"/>
        </w:rPr>
        <w:t>CPT</w:t>
      </w:r>
      <w:r w:rsidRPr="002558F9">
        <w:rPr>
          <w:rFonts w:ascii="Times New Roman" w:eastAsia="Times New Roman" w:hAnsi="Times New Roman" w:cs="Times New Roman"/>
          <w:sz w:val="24"/>
          <w:szCs w:val="24"/>
          <w:lang w:val="en-US"/>
        </w:rPr>
        <w:t xml:space="preserve"> </w:t>
      </w:r>
      <w:r w:rsidR="00F26859" w:rsidRPr="002558F9">
        <w:rPr>
          <w:rFonts w:ascii="Times New Roman" w:eastAsia="Times New Roman" w:hAnsi="Times New Roman" w:cs="Times New Roman"/>
          <w:sz w:val="24"/>
          <w:szCs w:val="24"/>
          <w:lang w:val="en-US"/>
        </w:rPr>
        <w:t>between</w:t>
      </w:r>
      <w:r w:rsidRPr="002558F9">
        <w:rPr>
          <w:rFonts w:ascii="Times New Roman" w:eastAsia="Times New Roman" w:hAnsi="Times New Roman" w:cs="Times New Roman"/>
          <w:sz w:val="24"/>
          <w:szCs w:val="24"/>
          <w:lang w:val="en-US"/>
        </w:rPr>
        <w:t xml:space="preserve"> 7-11 April 2025, HREIT did not carry out an</w:t>
      </w:r>
      <w:r w:rsidR="000B52AF" w:rsidRPr="002558F9">
        <w:rPr>
          <w:rFonts w:ascii="Times New Roman" w:eastAsia="Times New Roman" w:hAnsi="Times New Roman" w:cs="Times New Roman"/>
          <w:sz w:val="24"/>
          <w:szCs w:val="24"/>
          <w:lang w:val="en-US"/>
        </w:rPr>
        <w:t>y visits to places of detention</w:t>
      </w:r>
      <w:r w:rsidRPr="002558F9">
        <w:rPr>
          <w:rFonts w:ascii="Times New Roman" w:eastAsia="Times New Roman" w:hAnsi="Times New Roman" w:cs="Times New Roman"/>
          <w:sz w:val="24"/>
          <w:szCs w:val="24"/>
          <w:lang w:val="en-US"/>
        </w:rPr>
        <w:t xml:space="preserve"> </w:t>
      </w:r>
      <w:r w:rsidR="000B52AF" w:rsidRPr="002558F9">
        <w:rPr>
          <w:rFonts w:ascii="Times New Roman" w:eastAsia="Times New Roman" w:hAnsi="Times New Roman" w:cs="Times New Roman"/>
          <w:sz w:val="24"/>
          <w:szCs w:val="24"/>
          <w:lang w:val="en-US"/>
        </w:rPr>
        <w:t>or</w:t>
      </w:r>
      <w:r w:rsidRPr="002558F9">
        <w:rPr>
          <w:rFonts w:ascii="Times New Roman" w:eastAsia="Times New Roman" w:hAnsi="Times New Roman" w:cs="Times New Roman"/>
          <w:sz w:val="24"/>
          <w:szCs w:val="24"/>
          <w:lang w:val="en-US"/>
        </w:rPr>
        <w:t xml:space="preserve"> issue</w:t>
      </w:r>
      <w:r w:rsidR="000B52AF" w:rsidRPr="002558F9">
        <w:rPr>
          <w:rFonts w:ascii="Times New Roman" w:eastAsia="Times New Roman" w:hAnsi="Times New Roman" w:cs="Times New Roman"/>
          <w:sz w:val="24"/>
          <w:szCs w:val="24"/>
          <w:lang w:val="en-US"/>
        </w:rPr>
        <w:t>d</w:t>
      </w:r>
      <w:r w:rsidRPr="002558F9">
        <w:rPr>
          <w:rFonts w:ascii="Times New Roman" w:eastAsia="Times New Roman" w:hAnsi="Times New Roman" w:cs="Times New Roman"/>
          <w:sz w:val="24"/>
          <w:szCs w:val="24"/>
          <w:lang w:val="en-US"/>
        </w:rPr>
        <w:t xml:space="preserve"> any press statements addressing allegations of torture and other forms of ill-treatment</w:t>
      </w:r>
      <w:r w:rsidR="00124323" w:rsidRPr="002558F9">
        <w:rPr>
          <w:rFonts w:ascii="Times New Roman" w:eastAsia="Times New Roman" w:hAnsi="Times New Roman" w:cs="Times New Roman"/>
          <w:sz w:val="24"/>
          <w:szCs w:val="24"/>
          <w:lang w:val="en-US"/>
        </w:rPr>
        <w:t>.</w:t>
      </w:r>
      <w:r w:rsidRPr="002558F9">
        <w:rPr>
          <w:rFonts w:ascii="Times New Roman" w:eastAsia="Times New Roman" w:hAnsi="Times New Roman" w:cs="Times New Roman"/>
          <w:sz w:val="24"/>
          <w:szCs w:val="24"/>
          <w:vertAlign w:val="superscript"/>
          <w:lang w:val="en-US"/>
        </w:rPr>
        <w:footnoteReference w:id="58"/>
      </w:r>
    </w:p>
    <w:p w14:paraId="52F30DA5" w14:textId="77777777" w:rsidR="00FB695C" w:rsidRPr="002558F9" w:rsidRDefault="001D1DDA" w:rsidP="001A6516">
      <w:pPr>
        <w:pStyle w:val="Balk2"/>
        <w:spacing w:before="100" w:beforeAutospacing="1" w:after="100" w:afterAutospacing="1"/>
        <w:ind w:left="566"/>
        <w:jc w:val="both"/>
        <w:rPr>
          <w:rFonts w:ascii="Times New Roman" w:eastAsia="Times New Roman" w:hAnsi="Times New Roman" w:cs="Times New Roman"/>
          <w:sz w:val="24"/>
          <w:szCs w:val="24"/>
          <w:lang w:val="en-US"/>
        </w:rPr>
      </w:pPr>
      <w:bookmarkStart w:id="9" w:name="_iviavymqs06w" w:colFirst="0" w:colLast="0"/>
      <w:bookmarkStart w:id="10" w:name="_Toc211580496"/>
      <w:bookmarkEnd w:id="9"/>
      <w:r w:rsidRPr="002558F9">
        <w:rPr>
          <w:rFonts w:ascii="Times New Roman" w:eastAsia="Times New Roman" w:hAnsi="Times New Roman" w:cs="Times New Roman"/>
          <w:b/>
          <w:i/>
          <w:sz w:val="24"/>
          <w:szCs w:val="24"/>
          <w:u w:val="single"/>
          <w:lang w:val="en-US"/>
        </w:rPr>
        <w:t>Paragraph 33</w:t>
      </w:r>
      <w:bookmarkEnd w:id="10"/>
    </w:p>
    <w:p w14:paraId="4EB595FA" w14:textId="1B7AEF96" w:rsidR="00FB695C" w:rsidRPr="002558F9" w:rsidRDefault="00D01609"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 xml:space="preserve">he authorities did not reverse </w:t>
      </w:r>
      <w:r w:rsidR="00072070" w:rsidRPr="002558F9">
        <w:rPr>
          <w:rFonts w:ascii="Times New Roman" w:eastAsia="Times New Roman" w:hAnsi="Times New Roman" w:cs="Times New Roman"/>
          <w:sz w:val="24"/>
          <w:szCs w:val="24"/>
          <w:lang w:val="en-US"/>
        </w:rPr>
        <w:t>their</w:t>
      </w:r>
      <w:r w:rsidR="001D1DDA" w:rsidRPr="002558F9">
        <w:rPr>
          <w:rFonts w:ascii="Times New Roman" w:eastAsia="Times New Roman" w:hAnsi="Times New Roman" w:cs="Times New Roman"/>
          <w:sz w:val="24"/>
          <w:szCs w:val="24"/>
          <w:lang w:val="en-US"/>
        </w:rPr>
        <w:t xml:space="preserve"> decision to withdraw from the</w:t>
      </w:r>
      <w:r w:rsidR="002F3571" w:rsidRPr="002558F9">
        <w:rPr>
          <w:rFonts w:ascii="Times New Roman" w:eastAsia="Times New Roman" w:hAnsi="Times New Roman" w:cs="Times New Roman"/>
          <w:sz w:val="24"/>
          <w:szCs w:val="24"/>
          <w:lang w:val="en-US"/>
        </w:rPr>
        <w:t xml:space="preserve"> Istanbul Convention</w:t>
      </w:r>
      <w:r w:rsidRPr="002558F9">
        <w:rPr>
          <w:rFonts w:ascii="Times New Roman" w:eastAsia="Times New Roman" w:hAnsi="Times New Roman" w:cs="Times New Roman"/>
          <w:sz w:val="24"/>
          <w:szCs w:val="24"/>
          <w:vertAlign w:val="superscript"/>
          <w:lang w:val="en-US"/>
        </w:rPr>
        <w:footnoteReference w:id="59"/>
      </w:r>
      <w:r w:rsidR="001D1DDA" w:rsidRPr="002558F9">
        <w:rPr>
          <w:rFonts w:ascii="Times New Roman" w:eastAsia="Times New Roman" w:hAnsi="Times New Roman" w:cs="Times New Roman"/>
          <w:sz w:val="24"/>
          <w:szCs w:val="24"/>
          <w:lang w:val="en-US"/>
        </w:rPr>
        <w:t xml:space="preserve"> </w:t>
      </w:r>
      <w:r w:rsidR="003D4859">
        <w:rPr>
          <w:rFonts w:ascii="Times New Roman" w:eastAsia="Times New Roman" w:hAnsi="Times New Roman" w:cs="Times New Roman"/>
          <w:sz w:val="24"/>
          <w:szCs w:val="24"/>
          <w:lang w:val="en-US"/>
        </w:rPr>
        <w:t xml:space="preserve">and even </w:t>
      </w:r>
      <w:r w:rsidR="001D1DDA" w:rsidRPr="002558F9">
        <w:rPr>
          <w:rFonts w:ascii="Times New Roman" w:eastAsia="Times New Roman" w:hAnsi="Times New Roman" w:cs="Times New Roman"/>
          <w:sz w:val="24"/>
          <w:szCs w:val="24"/>
          <w:lang w:val="en-US"/>
        </w:rPr>
        <w:t>tried to defend the</w:t>
      </w:r>
      <w:r w:rsidR="00267007" w:rsidRPr="002558F9">
        <w:rPr>
          <w:rFonts w:ascii="Times New Roman" w:eastAsia="Times New Roman" w:hAnsi="Times New Roman" w:cs="Times New Roman"/>
          <w:sz w:val="24"/>
          <w:szCs w:val="24"/>
          <w:lang w:val="en-US"/>
        </w:rPr>
        <w:t>ir</w:t>
      </w:r>
      <w:r w:rsidR="001D1DDA" w:rsidRPr="002558F9">
        <w:rPr>
          <w:rFonts w:ascii="Times New Roman" w:eastAsia="Times New Roman" w:hAnsi="Times New Roman" w:cs="Times New Roman"/>
          <w:sz w:val="24"/>
          <w:szCs w:val="24"/>
          <w:lang w:val="en-US"/>
        </w:rPr>
        <w:t xml:space="preserve"> </w:t>
      </w:r>
      <w:r w:rsidR="00267007" w:rsidRPr="002558F9">
        <w:rPr>
          <w:rFonts w:ascii="Times New Roman" w:eastAsia="Times New Roman" w:hAnsi="Times New Roman" w:cs="Times New Roman"/>
          <w:sz w:val="24"/>
          <w:szCs w:val="24"/>
          <w:lang w:val="en-US"/>
        </w:rPr>
        <w:t>decision</w:t>
      </w:r>
      <w:r w:rsidR="003D4859">
        <w:rPr>
          <w:rFonts w:ascii="Times New Roman" w:eastAsia="Times New Roman" w:hAnsi="Times New Roman" w:cs="Times New Roman"/>
          <w:sz w:val="24"/>
          <w:szCs w:val="24"/>
          <w:lang w:val="en-US"/>
        </w:rPr>
        <w:t>.</w:t>
      </w:r>
      <w:r w:rsidR="001D1DDA" w:rsidRPr="002558F9">
        <w:rPr>
          <w:rFonts w:ascii="Times New Roman" w:eastAsia="Times New Roman" w:hAnsi="Times New Roman" w:cs="Times New Roman"/>
          <w:sz w:val="24"/>
          <w:szCs w:val="24"/>
          <w:vertAlign w:val="superscript"/>
          <w:lang w:val="en-US"/>
        </w:rPr>
        <w:footnoteReference w:id="60"/>
      </w:r>
      <w:r w:rsidR="001D1DDA" w:rsidRPr="002558F9">
        <w:rPr>
          <w:rFonts w:ascii="Times New Roman" w:eastAsia="Times New Roman" w:hAnsi="Times New Roman" w:cs="Times New Roman"/>
          <w:sz w:val="24"/>
          <w:szCs w:val="24"/>
          <w:lang w:val="en-US"/>
        </w:rPr>
        <w:t xml:space="preserve"> On the contrary, it is a significant step back in terms of combating gender-based violence. By withdrawing, Turkey weakened its alignment with binding international standards to prevent and combat gender-based </w:t>
      </w:r>
      <w:r w:rsidR="004E4937">
        <w:rPr>
          <w:rFonts w:ascii="Times New Roman" w:eastAsia="Times New Roman" w:hAnsi="Times New Roman" w:cs="Times New Roman"/>
          <w:sz w:val="24"/>
          <w:szCs w:val="24"/>
          <w:lang w:val="en-US"/>
        </w:rPr>
        <w:t>violence. The withdrawal signaled</w:t>
      </w:r>
      <w:r w:rsidR="001D1DDA" w:rsidRPr="002558F9">
        <w:rPr>
          <w:rFonts w:ascii="Times New Roman" w:eastAsia="Times New Roman" w:hAnsi="Times New Roman" w:cs="Times New Roman"/>
          <w:sz w:val="24"/>
          <w:szCs w:val="24"/>
          <w:lang w:val="en-US"/>
        </w:rPr>
        <w:t xml:space="preserve"> </w:t>
      </w:r>
      <w:r w:rsidR="00B923FF" w:rsidRPr="002558F9">
        <w:rPr>
          <w:rFonts w:ascii="Times New Roman" w:eastAsia="Times New Roman" w:hAnsi="Times New Roman" w:cs="Times New Roman"/>
          <w:sz w:val="24"/>
          <w:szCs w:val="24"/>
          <w:lang w:val="en-US"/>
        </w:rPr>
        <w:t>weaker</w:t>
      </w:r>
      <w:r w:rsidR="001D1DDA" w:rsidRPr="002558F9">
        <w:rPr>
          <w:rFonts w:ascii="Times New Roman" w:eastAsia="Times New Roman" w:hAnsi="Times New Roman" w:cs="Times New Roman"/>
          <w:sz w:val="24"/>
          <w:szCs w:val="24"/>
          <w:lang w:val="en-US"/>
        </w:rPr>
        <w:t xml:space="preserve"> commitment to addressing </w:t>
      </w:r>
      <w:r w:rsidR="004E4937">
        <w:rPr>
          <w:rFonts w:ascii="Times New Roman" w:eastAsia="Times New Roman" w:hAnsi="Times New Roman" w:cs="Times New Roman"/>
          <w:sz w:val="24"/>
          <w:szCs w:val="24"/>
          <w:lang w:val="en-US"/>
        </w:rPr>
        <w:t>structural inequality, heightened</w:t>
      </w:r>
      <w:r w:rsidR="001D1DDA" w:rsidRPr="002558F9">
        <w:rPr>
          <w:rFonts w:ascii="Times New Roman" w:eastAsia="Times New Roman" w:hAnsi="Times New Roman" w:cs="Times New Roman"/>
          <w:sz w:val="24"/>
          <w:szCs w:val="24"/>
          <w:lang w:val="en-US"/>
        </w:rPr>
        <w:t xml:space="preserve"> impuni</w:t>
      </w:r>
      <w:r w:rsidR="004E4937">
        <w:rPr>
          <w:rFonts w:ascii="Times New Roman" w:eastAsia="Times New Roman" w:hAnsi="Times New Roman" w:cs="Times New Roman"/>
          <w:sz w:val="24"/>
          <w:szCs w:val="24"/>
          <w:lang w:val="en-US"/>
        </w:rPr>
        <w:t>ty for perpetrators, and removed</w:t>
      </w:r>
      <w:r w:rsidR="001D1DDA" w:rsidRPr="002558F9">
        <w:rPr>
          <w:rFonts w:ascii="Times New Roman" w:eastAsia="Times New Roman" w:hAnsi="Times New Roman" w:cs="Times New Roman"/>
          <w:sz w:val="24"/>
          <w:szCs w:val="24"/>
          <w:lang w:val="en-US"/>
        </w:rPr>
        <w:t xml:space="preserve"> international oversight once guaranteed by the Istanbul Conve</w:t>
      </w:r>
      <w:r w:rsidR="004F6EDD" w:rsidRPr="002558F9">
        <w:rPr>
          <w:rFonts w:ascii="Times New Roman" w:eastAsia="Times New Roman" w:hAnsi="Times New Roman" w:cs="Times New Roman"/>
          <w:sz w:val="24"/>
          <w:szCs w:val="24"/>
          <w:lang w:val="en-US"/>
        </w:rPr>
        <w:t>ntion. In practice, it increased</w:t>
      </w:r>
      <w:r w:rsidR="00747389" w:rsidRPr="002558F9">
        <w:rPr>
          <w:rFonts w:ascii="Times New Roman" w:eastAsia="Times New Roman" w:hAnsi="Times New Roman" w:cs="Times New Roman"/>
          <w:sz w:val="24"/>
          <w:szCs w:val="24"/>
          <w:lang w:val="en-US"/>
        </w:rPr>
        <w:t xml:space="preserve"> victims’ vulnerability, eroded</w:t>
      </w:r>
      <w:r w:rsidR="001D1DDA" w:rsidRPr="002558F9">
        <w:rPr>
          <w:rFonts w:ascii="Times New Roman" w:eastAsia="Times New Roman" w:hAnsi="Times New Roman" w:cs="Times New Roman"/>
          <w:sz w:val="24"/>
          <w:szCs w:val="24"/>
          <w:lang w:val="en-US"/>
        </w:rPr>
        <w:t xml:space="preserve"> confid</w:t>
      </w:r>
      <w:r w:rsidR="00747389" w:rsidRPr="002558F9">
        <w:rPr>
          <w:rFonts w:ascii="Times New Roman" w:eastAsia="Times New Roman" w:hAnsi="Times New Roman" w:cs="Times New Roman"/>
          <w:sz w:val="24"/>
          <w:szCs w:val="24"/>
          <w:lang w:val="en-US"/>
        </w:rPr>
        <w:t>ence in institutions, undermined</w:t>
      </w:r>
      <w:r w:rsidR="001D1DDA" w:rsidRPr="002558F9">
        <w:rPr>
          <w:rFonts w:ascii="Times New Roman" w:eastAsia="Times New Roman" w:hAnsi="Times New Roman" w:cs="Times New Roman"/>
          <w:sz w:val="24"/>
          <w:szCs w:val="24"/>
          <w:lang w:val="en-US"/>
        </w:rPr>
        <w:t xml:space="preserve"> protec</w:t>
      </w:r>
      <w:r w:rsidR="00747389" w:rsidRPr="002558F9">
        <w:rPr>
          <w:rFonts w:ascii="Times New Roman" w:eastAsia="Times New Roman" w:hAnsi="Times New Roman" w:cs="Times New Roman"/>
          <w:sz w:val="24"/>
          <w:szCs w:val="24"/>
          <w:lang w:val="en-US"/>
        </w:rPr>
        <w:t>tive mechanisms, and jeopardized</w:t>
      </w:r>
      <w:r w:rsidR="001D1DDA" w:rsidRPr="002558F9">
        <w:rPr>
          <w:rFonts w:ascii="Times New Roman" w:eastAsia="Times New Roman" w:hAnsi="Times New Roman" w:cs="Times New Roman"/>
          <w:sz w:val="24"/>
          <w:szCs w:val="24"/>
          <w:lang w:val="en-US"/>
        </w:rPr>
        <w:t xml:space="preserve"> specialized training for law enforcement</w:t>
      </w:r>
      <w:r w:rsidR="00AA2CBB" w:rsidRPr="002558F9">
        <w:rPr>
          <w:rFonts w:ascii="Times New Roman" w:eastAsia="Times New Roman" w:hAnsi="Times New Roman" w:cs="Times New Roman"/>
          <w:sz w:val="24"/>
          <w:szCs w:val="24"/>
          <w:lang w:val="en-US"/>
        </w:rPr>
        <w:t xml:space="preserve"> officials</w:t>
      </w:r>
      <w:r w:rsidR="001D1DDA" w:rsidRPr="002558F9">
        <w:rPr>
          <w:rFonts w:ascii="Times New Roman" w:eastAsia="Times New Roman" w:hAnsi="Times New Roman" w:cs="Times New Roman"/>
          <w:sz w:val="24"/>
          <w:szCs w:val="24"/>
          <w:lang w:val="en-US"/>
        </w:rPr>
        <w:t>, judiciary, and healthcare providers, particularly regarding the heightened risks faced by LGBTI+</w:t>
      </w:r>
      <w:r w:rsidR="006E7A5D" w:rsidRPr="002558F9">
        <w:rPr>
          <w:rFonts w:ascii="Times New Roman" w:eastAsia="Times New Roman" w:hAnsi="Times New Roman" w:cs="Times New Roman"/>
          <w:sz w:val="24"/>
          <w:szCs w:val="24"/>
          <w:lang w:val="en-US"/>
        </w:rPr>
        <w:t>s</w:t>
      </w:r>
      <w:r w:rsidR="001D1DDA" w:rsidRPr="002558F9">
        <w:rPr>
          <w:rFonts w:ascii="Times New Roman" w:eastAsia="Times New Roman" w:hAnsi="Times New Roman" w:cs="Times New Roman"/>
          <w:sz w:val="24"/>
          <w:szCs w:val="24"/>
          <w:lang w:val="en-US"/>
        </w:rPr>
        <w:t>.</w:t>
      </w:r>
    </w:p>
    <w:p w14:paraId="7ACC12F8" w14:textId="310E3FA0" w:rsidR="00FB695C" w:rsidRPr="002558F9" w:rsidRDefault="00E21B2F" w:rsidP="001A6516">
      <w:pPr>
        <w:spacing w:before="100" w:beforeAutospacing="1" w:after="100" w:afterAutospacing="1"/>
        <w:ind w:left="850"/>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Indeed,</w:t>
      </w:r>
      <w:r w:rsidR="001D1DDA" w:rsidRPr="002558F9">
        <w:rPr>
          <w:rFonts w:ascii="Times New Roman" w:eastAsia="Times New Roman" w:hAnsi="Times New Roman" w:cs="Times New Roman"/>
          <w:sz w:val="24"/>
          <w:szCs w:val="24"/>
          <w:lang w:val="en-US"/>
        </w:rPr>
        <w:t xml:space="preserve"> </w:t>
      </w:r>
      <w:r w:rsidR="00C8387C" w:rsidRPr="002558F9">
        <w:rPr>
          <w:rFonts w:ascii="Times New Roman" w:eastAsia="Times New Roman" w:hAnsi="Times New Roman" w:cs="Times New Roman"/>
          <w:sz w:val="24"/>
          <w:szCs w:val="24"/>
          <w:lang w:val="en-US"/>
        </w:rPr>
        <w:t xml:space="preserve">there was </w:t>
      </w:r>
      <w:r w:rsidR="001D1DDA" w:rsidRPr="002558F9">
        <w:rPr>
          <w:rFonts w:ascii="Times New Roman" w:eastAsia="Times New Roman" w:hAnsi="Times New Roman" w:cs="Times New Roman"/>
          <w:sz w:val="24"/>
          <w:szCs w:val="24"/>
          <w:lang w:val="en-US"/>
        </w:rPr>
        <w:t xml:space="preserve">persistent </w:t>
      </w:r>
      <w:r w:rsidR="00736999" w:rsidRPr="002558F9">
        <w:rPr>
          <w:rFonts w:ascii="Times New Roman" w:eastAsia="Times New Roman" w:hAnsi="Times New Roman" w:cs="Times New Roman"/>
          <w:sz w:val="24"/>
          <w:szCs w:val="24"/>
          <w:lang w:val="en-US"/>
        </w:rPr>
        <w:t>gender-based</w:t>
      </w:r>
      <w:r w:rsidR="001D1DDA" w:rsidRPr="002558F9">
        <w:rPr>
          <w:rFonts w:ascii="Times New Roman" w:eastAsia="Times New Roman" w:hAnsi="Times New Roman" w:cs="Times New Roman"/>
          <w:sz w:val="24"/>
          <w:szCs w:val="24"/>
          <w:lang w:val="en-US"/>
        </w:rPr>
        <w:t xml:space="preserve"> violence across Turkey between August 2024 and August 2025: men</w:t>
      </w:r>
      <w:r w:rsidR="00A04A1B" w:rsidRPr="002558F9">
        <w:rPr>
          <w:rFonts w:ascii="Times New Roman" w:eastAsia="Times New Roman" w:hAnsi="Times New Roman" w:cs="Times New Roman"/>
          <w:sz w:val="24"/>
          <w:szCs w:val="24"/>
          <w:lang w:val="en-US"/>
        </w:rPr>
        <w:t xml:space="preserve"> who were mostly intimate partners or relatives</w:t>
      </w:r>
      <w:r w:rsidR="001D1DDA" w:rsidRPr="002558F9">
        <w:rPr>
          <w:rFonts w:ascii="Times New Roman" w:eastAsia="Times New Roman" w:hAnsi="Times New Roman" w:cs="Times New Roman"/>
          <w:sz w:val="24"/>
          <w:szCs w:val="24"/>
          <w:lang w:val="en-US"/>
        </w:rPr>
        <w:t xml:space="preserve"> killed at least 360 women and 60 children. Many victims had restraining or protection orders, yet were still murdered, reflecting systemic failures in enforcement.</w:t>
      </w:r>
      <w:r w:rsidR="00283B68" w:rsidRPr="002558F9">
        <w:rPr>
          <w:rFonts w:ascii="Times New Roman" w:eastAsia="Times New Roman" w:hAnsi="Times New Roman" w:cs="Times New Roman"/>
          <w:sz w:val="24"/>
          <w:szCs w:val="24"/>
          <w:lang w:val="en-US"/>
        </w:rPr>
        <w:t xml:space="preserve"> </w:t>
      </w:r>
      <w:r w:rsidR="001D1DDA" w:rsidRPr="002558F9">
        <w:rPr>
          <w:rFonts w:ascii="Times New Roman" w:eastAsia="Times New Roman" w:hAnsi="Times New Roman" w:cs="Times New Roman"/>
          <w:sz w:val="24"/>
          <w:szCs w:val="24"/>
          <w:lang w:val="en-US"/>
        </w:rPr>
        <w:t>Non-fatal violence was equally widespread. At least 800 women suffered physic</w:t>
      </w:r>
      <w:r w:rsidR="00283B68" w:rsidRPr="002558F9">
        <w:rPr>
          <w:rFonts w:ascii="Times New Roman" w:eastAsia="Times New Roman" w:hAnsi="Times New Roman" w:cs="Times New Roman"/>
          <w:sz w:val="24"/>
          <w:szCs w:val="24"/>
          <w:lang w:val="en-US"/>
        </w:rPr>
        <w:t>al assaults, often by partners.</w:t>
      </w:r>
      <w:r w:rsidR="00307411" w:rsidRPr="002558F9">
        <w:rPr>
          <w:rFonts w:ascii="Times New Roman" w:eastAsia="Times New Roman" w:hAnsi="Times New Roman" w:cs="Times New Roman"/>
          <w:sz w:val="24"/>
          <w:szCs w:val="24"/>
          <w:vertAlign w:val="superscript"/>
          <w:lang w:val="en-US"/>
        </w:rPr>
        <w:footnoteReference w:id="61"/>
      </w:r>
    </w:p>
    <w:p w14:paraId="3D9760FA" w14:textId="0E708CA5" w:rsidR="00FB695C" w:rsidRPr="002558F9" w:rsidRDefault="001D1DDA"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lastRenderedPageBreak/>
        <w:t>Moreover, the picture depicted above cannot be conceived independent of the concerted efforts to undermine gender equality under the guise of “protection of family.”</w:t>
      </w:r>
      <w:r w:rsidRPr="002558F9">
        <w:rPr>
          <w:rFonts w:ascii="Times New Roman" w:eastAsia="Times New Roman" w:hAnsi="Times New Roman" w:cs="Times New Roman"/>
          <w:sz w:val="24"/>
          <w:szCs w:val="24"/>
          <w:vertAlign w:val="superscript"/>
          <w:lang w:val="en-US"/>
        </w:rPr>
        <w:footnoteReference w:id="62"/>
      </w:r>
      <w:r w:rsidRPr="002558F9">
        <w:rPr>
          <w:rFonts w:ascii="Times New Roman" w:eastAsia="Times New Roman" w:hAnsi="Times New Roman" w:cs="Times New Roman"/>
          <w:sz w:val="24"/>
          <w:szCs w:val="24"/>
          <w:lang w:val="en-US"/>
        </w:rPr>
        <w:t xml:space="preserve"> On 6 January 2025, President Erdoğan declared 2025 as “the Year of the Family.” In his speech, President Erdoğan</w:t>
      </w:r>
      <w:r w:rsidR="00A72D3D" w:rsidRPr="002558F9">
        <w:rPr>
          <w:rFonts w:ascii="Times New Roman" w:eastAsia="Times New Roman" w:hAnsi="Times New Roman" w:cs="Times New Roman"/>
          <w:sz w:val="24"/>
          <w:szCs w:val="24"/>
          <w:lang w:val="en-US"/>
        </w:rPr>
        <w:t xml:space="preserve"> identified</w:t>
      </w:r>
      <w:r w:rsidRPr="002558F9">
        <w:rPr>
          <w:rFonts w:ascii="Times New Roman" w:eastAsia="Times New Roman" w:hAnsi="Times New Roman" w:cs="Times New Roman"/>
          <w:sz w:val="24"/>
          <w:szCs w:val="24"/>
          <w:lang w:val="en-US"/>
        </w:rPr>
        <w:t xml:space="preserve"> “the LGBT issue” as “one of the most serious threats to the existence of the family.” One of the consequences of identification of LGBTI+s as “threat” is the efforts to make them invisible, including by refusing to mention them. Though it is supposed to provide thorough and extensive i</w:t>
      </w:r>
      <w:r w:rsidR="00433500" w:rsidRPr="002558F9">
        <w:rPr>
          <w:rFonts w:ascii="Times New Roman" w:eastAsia="Times New Roman" w:hAnsi="Times New Roman" w:cs="Times New Roman"/>
          <w:sz w:val="24"/>
          <w:szCs w:val="24"/>
          <w:lang w:val="en-US"/>
        </w:rPr>
        <w:t>nformation to the Committee,</w:t>
      </w:r>
      <w:r w:rsidRPr="002558F9">
        <w:rPr>
          <w:rFonts w:ascii="Times New Roman" w:eastAsia="Times New Roman" w:hAnsi="Times New Roman" w:cs="Times New Roman"/>
          <w:sz w:val="24"/>
          <w:szCs w:val="24"/>
          <w:lang w:val="en-US"/>
        </w:rPr>
        <w:t xml:space="preserve"> the authorities actively refrained from using even the </w:t>
      </w:r>
      <w:r w:rsidR="00433500" w:rsidRPr="002558F9">
        <w:rPr>
          <w:rFonts w:ascii="Times New Roman" w:eastAsia="Times New Roman" w:hAnsi="Times New Roman" w:cs="Times New Roman"/>
          <w:sz w:val="24"/>
          <w:szCs w:val="24"/>
          <w:lang w:val="en-US"/>
        </w:rPr>
        <w:t>words</w:t>
      </w:r>
      <w:r w:rsidRPr="002558F9">
        <w:rPr>
          <w:rFonts w:ascii="Times New Roman" w:eastAsia="Times New Roman" w:hAnsi="Times New Roman" w:cs="Times New Roman"/>
          <w:sz w:val="24"/>
          <w:szCs w:val="24"/>
          <w:lang w:val="en-US"/>
        </w:rPr>
        <w:t xml:space="preserve"> “lesbian, gay, bisexual and transgender” </w:t>
      </w:r>
      <w:r w:rsidR="00433500" w:rsidRPr="002558F9">
        <w:rPr>
          <w:rFonts w:ascii="Times New Roman" w:eastAsia="Times New Roman" w:hAnsi="Times New Roman" w:cs="Times New Roman"/>
          <w:sz w:val="24"/>
          <w:szCs w:val="24"/>
          <w:lang w:val="en-US"/>
        </w:rPr>
        <w:t>in their follow-up report</w:t>
      </w:r>
      <w:r w:rsidRPr="002558F9">
        <w:rPr>
          <w:rFonts w:ascii="Times New Roman" w:eastAsia="Times New Roman" w:hAnsi="Times New Roman" w:cs="Times New Roman"/>
          <w:sz w:val="24"/>
          <w:szCs w:val="24"/>
          <w:lang w:val="en-US"/>
        </w:rPr>
        <w:t>. Despite the request for clear information on this matter, the fact that the response did not even mention LGBT</w:t>
      </w:r>
      <w:r w:rsidR="0056636B" w:rsidRPr="002558F9">
        <w:rPr>
          <w:rFonts w:ascii="Times New Roman" w:eastAsia="Times New Roman" w:hAnsi="Times New Roman" w:cs="Times New Roman"/>
          <w:sz w:val="24"/>
          <w:szCs w:val="24"/>
          <w:lang w:val="en-US"/>
        </w:rPr>
        <w:t>I</w:t>
      </w:r>
      <w:r w:rsidRPr="002558F9">
        <w:rPr>
          <w:rFonts w:ascii="Times New Roman" w:eastAsia="Times New Roman" w:hAnsi="Times New Roman" w:cs="Times New Roman"/>
          <w:sz w:val="24"/>
          <w:szCs w:val="24"/>
          <w:lang w:val="en-US"/>
        </w:rPr>
        <w:t>+</w:t>
      </w:r>
      <w:r w:rsidR="0056636B" w:rsidRPr="002558F9">
        <w:rPr>
          <w:rFonts w:ascii="Times New Roman" w:eastAsia="Times New Roman" w:hAnsi="Times New Roman" w:cs="Times New Roman"/>
          <w:sz w:val="24"/>
          <w:szCs w:val="24"/>
          <w:lang w:val="en-US"/>
        </w:rPr>
        <w:t>s</w:t>
      </w:r>
      <w:r w:rsidRPr="002558F9">
        <w:rPr>
          <w:rFonts w:ascii="Times New Roman" w:eastAsia="Times New Roman" w:hAnsi="Times New Roman" w:cs="Times New Roman"/>
          <w:sz w:val="24"/>
          <w:szCs w:val="24"/>
          <w:lang w:val="en-US"/>
        </w:rPr>
        <w:t xml:space="preserve">, especially when considered alongside the recent statements and practices by </w:t>
      </w:r>
      <w:r w:rsidR="007D7DF6" w:rsidRPr="002558F9">
        <w:rPr>
          <w:rFonts w:ascii="Times New Roman" w:eastAsia="Times New Roman" w:hAnsi="Times New Roman" w:cs="Times New Roman"/>
          <w:sz w:val="24"/>
          <w:szCs w:val="24"/>
          <w:lang w:val="en-US"/>
        </w:rPr>
        <w:t>the</w:t>
      </w:r>
      <w:r w:rsidRPr="002558F9">
        <w:rPr>
          <w:rFonts w:ascii="Times New Roman" w:eastAsia="Times New Roman" w:hAnsi="Times New Roman" w:cs="Times New Roman"/>
          <w:sz w:val="24"/>
          <w:szCs w:val="24"/>
          <w:lang w:val="en-US"/>
        </w:rPr>
        <w:t xml:space="preserve"> authorities targeting and marginalizing LGBT</w:t>
      </w:r>
      <w:r w:rsidR="0056636B" w:rsidRPr="002558F9">
        <w:rPr>
          <w:rFonts w:ascii="Times New Roman" w:eastAsia="Times New Roman" w:hAnsi="Times New Roman" w:cs="Times New Roman"/>
          <w:sz w:val="24"/>
          <w:szCs w:val="24"/>
          <w:lang w:val="en-US"/>
        </w:rPr>
        <w:t>I</w:t>
      </w:r>
      <w:r w:rsidRPr="002558F9">
        <w:rPr>
          <w:rFonts w:ascii="Times New Roman" w:eastAsia="Times New Roman" w:hAnsi="Times New Roman" w:cs="Times New Roman"/>
          <w:sz w:val="24"/>
          <w:szCs w:val="24"/>
          <w:lang w:val="en-US"/>
        </w:rPr>
        <w:t>+</w:t>
      </w:r>
      <w:r w:rsidR="0056636B" w:rsidRPr="002558F9">
        <w:rPr>
          <w:rFonts w:ascii="Times New Roman" w:eastAsia="Times New Roman" w:hAnsi="Times New Roman" w:cs="Times New Roman"/>
          <w:sz w:val="24"/>
          <w:szCs w:val="24"/>
          <w:lang w:val="en-US"/>
        </w:rPr>
        <w:t>s</w:t>
      </w:r>
      <w:r w:rsidRPr="002558F9">
        <w:rPr>
          <w:rFonts w:ascii="Times New Roman" w:eastAsia="Times New Roman" w:hAnsi="Times New Roman" w:cs="Times New Roman"/>
          <w:sz w:val="24"/>
          <w:szCs w:val="24"/>
          <w:lang w:val="en-US"/>
        </w:rPr>
        <w:t>, suggests that this issue risks becoming a matter of survival for LGBT</w:t>
      </w:r>
      <w:r w:rsidR="0056636B" w:rsidRPr="002558F9">
        <w:rPr>
          <w:rFonts w:ascii="Times New Roman" w:eastAsia="Times New Roman" w:hAnsi="Times New Roman" w:cs="Times New Roman"/>
          <w:sz w:val="24"/>
          <w:szCs w:val="24"/>
          <w:lang w:val="en-US"/>
        </w:rPr>
        <w:t>I</w:t>
      </w:r>
      <w:r w:rsidRPr="002558F9">
        <w:rPr>
          <w:rFonts w:ascii="Times New Roman" w:eastAsia="Times New Roman" w:hAnsi="Times New Roman" w:cs="Times New Roman"/>
          <w:sz w:val="24"/>
          <w:szCs w:val="24"/>
          <w:lang w:val="en-US"/>
        </w:rPr>
        <w:t>+</w:t>
      </w:r>
      <w:r w:rsidR="0056636B" w:rsidRPr="002558F9">
        <w:rPr>
          <w:rFonts w:ascii="Times New Roman" w:eastAsia="Times New Roman" w:hAnsi="Times New Roman" w:cs="Times New Roman"/>
          <w:sz w:val="24"/>
          <w:szCs w:val="24"/>
          <w:lang w:val="en-US"/>
        </w:rPr>
        <w:t>s</w:t>
      </w:r>
      <w:r w:rsidRPr="002558F9">
        <w:rPr>
          <w:rFonts w:ascii="Times New Roman" w:eastAsia="Times New Roman" w:hAnsi="Times New Roman" w:cs="Times New Roman"/>
          <w:sz w:val="24"/>
          <w:szCs w:val="24"/>
          <w:lang w:val="en-US"/>
        </w:rPr>
        <w:t>.</w:t>
      </w:r>
    </w:p>
    <w:p w14:paraId="30EB01DF" w14:textId="77777777" w:rsidR="00FB695C" w:rsidRPr="002558F9" w:rsidRDefault="001D1DDA" w:rsidP="001A6516">
      <w:pPr>
        <w:pStyle w:val="Balk1"/>
        <w:numPr>
          <w:ilvl w:val="0"/>
          <w:numId w:val="1"/>
        </w:numPr>
        <w:spacing w:before="100" w:beforeAutospacing="1" w:after="100" w:afterAutospacing="1"/>
        <w:jc w:val="both"/>
        <w:rPr>
          <w:rFonts w:ascii="Times New Roman" w:eastAsia="Times New Roman" w:hAnsi="Times New Roman" w:cs="Times New Roman"/>
          <w:b/>
          <w:sz w:val="26"/>
          <w:szCs w:val="26"/>
          <w:lang w:val="en-US"/>
        </w:rPr>
      </w:pPr>
      <w:bookmarkStart w:id="11" w:name="_xm63vnhfd4na" w:colFirst="0" w:colLast="0"/>
      <w:bookmarkStart w:id="12" w:name="_Toc211580497"/>
      <w:bookmarkEnd w:id="11"/>
      <w:r w:rsidRPr="002558F9">
        <w:rPr>
          <w:rFonts w:ascii="Times New Roman" w:eastAsia="Times New Roman" w:hAnsi="Times New Roman" w:cs="Times New Roman"/>
          <w:b/>
          <w:sz w:val="26"/>
          <w:szCs w:val="26"/>
          <w:lang w:val="en-US"/>
        </w:rPr>
        <w:t>REGARDING TURKEY’S REPLIES ON THE PLANS FOR THE IMPLEMENTATION OF THE COMMITTEE’S CONCLUDING OBSERVATIONS</w:t>
      </w:r>
      <w:bookmarkEnd w:id="12"/>
    </w:p>
    <w:p w14:paraId="1F938E01" w14:textId="5056A8BA" w:rsidR="00FB695C" w:rsidRPr="002558F9" w:rsidRDefault="001D1DDA" w:rsidP="001D1DDA">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 xml:space="preserve">Turkey </w:t>
      </w:r>
      <w:r w:rsidR="00592620" w:rsidRPr="002558F9">
        <w:rPr>
          <w:rFonts w:ascii="Times New Roman" w:eastAsia="Times New Roman" w:hAnsi="Times New Roman" w:cs="Times New Roman"/>
          <w:sz w:val="24"/>
          <w:szCs w:val="24"/>
          <w:lang w:val="en-US"/>
        </w:rPr>
        <w:t>has not</w:t>
      </w:r>
      <w:r w:rsidRPr="002558F9">
        <w:rPr>
          <w:rFonts w:ascii="Times New Roman" w:eastAsia="Times New Roman" w:hAnsi="Times New Roman" w:cs="Times New Roman"/>
          <w:sz w:val="24"/>
          <w:szCs w:val="24"/>
          <w:lang w:val="en-US"/>
        </w:rPr>
        <w:t xml:space="preserve"> implement</w:t>
      </w:r>
      <w:r w:rsidR="00592620" w:rsidRPr="002558F9">
        <w:rPr>
          <w:rFonts w:ascii="Times New Roman" w:eastAsia="Times New Roman" w:hAnsi="Times New Roman" w:cs="Times New Roman"/>
          <w:sz w:val="24"/>
          <w:szCs w:val="24"/>
          <w:lang w:val="en-US"/>
        </w:rPr>
        <w:t>ed</w:t>
      </w:r>
      <w:r w:rsidRPr="002558F9">
        <w:rPr>
          <w:rFonts w:ascii="Times New Roman" w:eastAsia="Times New Roman" w:hAnsi="Times New Roman" w:cs="Times New Roman"/>
          <w:sz w:val="24"/>
          <w:szCs w:val="24"/>
          <w:lang w:val="en-US"/>
        </w:rPr>
        <w:t xml:space="preserve"> the Committee’s recommendations, including the ones specifically pointed out </w:t>
      </w:r>
      <w:r w:rsidR="008B275D" w:rsidRPr="002558F9">
        <w:rPr>
          <w:rFonts w:ascii="Times New Roman" w:eastAsia="Times New Roman" w:hAnsi="Times New Roman" w:cs="Times New Roman"/>
          <w:sz w:val="24"/>
          <w:szCs w:val="24"/>
          <w:lang w:val="en-US"/>
        </w:rPr>
        <w:t>for the follow-up period</w:t>
      </w:r>
      <w:r w:rsidRPr="002558F9">
        <w:rPr>
          <w:rFonts w:ascii="Times New Roman" w:eastAsia="Times New Roman" w:hAnsi="Times New Roman" w:cs="Times New Roman"/>
          <w:sz w:val="24"/>
          <w:szCs w:val="24"/>
          <w:lang w:val="en-US"/>
        </w:rPr>
        <w:t>.</w:t>
      </w:r>
      <w:r w:rsidR="003511DE" w:rsidRPr="002558F9">
        <w:rPr>
          <w:rFonts w:ascii="Times New Roman" w:eastAsia="Times New Roman" w:hAnsi="Times New Roman" w:cs="Times New Roman"/>
          <w:sz w:val="24"/>
          <w:szCs w:val="24"/>
          <w:lang w:val="en-US"/>
        </w:rPr>
        <w:t xml:space="preserve"> Moreover</w:t>
      </w:r>
      <w:r w:rsidRPr="002558F9">
        <w:rPr>
          <w:rFonts w:ascii="Times New Roman" w:eastAsia="Times New Roman" w:hAnsi="Times New Roman" w:cs="Times New Roman"/>
          <w:sz w:val="24"/>
          <w:szCs w:val="24"/>
          <w:lang w:val="en-US"/>
        </w:rPr>
        <w:t>, the authorities provided superficial information regarding their plans for implementing the</w:t>
      </w:r>
      <w:r w:rsidR="00B2463C" w:rsidRPr="002558F9">
        <w:rPr>
          <w:rFonts w:ascii="Times New Roman" w:eastAsia="Times New Roman" w:hAnsi="Times New Roman" w:cs="Times New Roman"/>
          <w:sz w:val="24"/>
          <w:szCs w:val="24"/>
          <w:lang w:val="en-US"/>
        </w:rPr>
        <w:t xml:space="preserve"> Committee’s</w:t>
      </w:r>
      <w:r w:rsidRPr="002558F9">
        <w:rPr>
          <w:rFonts w:ascii="Times New Roman" w:eastAsia="Times New Roman" w:hAnsi="Times New Roman" w:cs="Times New Roman"/>
          <w:sz w:val="24"/>
          <w:szCs w:val="24"/>
          <w:lang w:val="en-US"/>
        </w:rPr>
        <w:t xml:space="preserve"> </w:t>
      </w:r>
      <w:r w:rsidR="00B2463C" w:rsidRPr="002558F9">
        <w:rPr>
          <w:rFonts w:ascii="Times New Roman" w:eastAsia="Times New Roman" w:hAnsi="Times New Roman" w:cs="Times New Roman"/>
          <w:sz w:val="24"/>
          <w:szCs w:val="24"/>
          <w:lang w:val="en-US"/>
        </w:rPr>
        <w:t>other</w:t>
      </w:r>
      <w:r w:rsidRPr="002558F9">
        <w:rPr>
          <w:rFonts w:ascii="Times New Roman" w:eastAsia="Times New Roman" w:hAnsi="Times New Roman" w:cs="Times New Roman"/>
          <w:sz w:val="24"/>
          <w:szCs w:val="24"/>
          <w:lang w:val="en-US"/>
        </w:rPr>
        <w:t xml:space="preserve"> recommendations.</w:t>
      </w:r>
      <w:r w:rsidRPr="002558F9">
        <w:rPr>
          <w:rFonts w:ascii="Times New Roman" w:eastAsia="Times New Roman" w:hAnsi="Times New Roman" w:cs="Times New Roman"/>
          <w:sz w:val="24"/>
          <w:szCs w:val="24"/>
          <w:vertAlign w:val="superscript"/>
          <w:lang w:val="en-US"/>
        </w:rPr>
        <w:footnoteReference w:id="63"/>
      </w:r>
    </w:p>
    <w:p w14:paraId="7ABB80B2" w14:textId="60050E76" w:rsidR="00FB695C" w:rsidRPr="002558F9" w:rsidRDefault="006A601E"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he authorities mention</w:t>
      </w:r>
      <w:r w:rsidRPr="002558F9">
        <w:rPr>
          <w:rFonts w:ascii="Times New Roman" w:eastAsia="Times New Roman" w:hAnsi="Times New Roman" w:cs="Times New Roman"/>
          <w:sz w:val="24"/>
          <w:szCs w:val="24"/>
          <w:lang w:val="en-US"/>
        </w:rPr>
        <w:t>ed</w:t>
      </w:r>
      <w:r w:rsidR="001D1DDA" w:rsidRPr="002558F9">
        <w:rPr>
          <w:rFonts w:ascii="Times New Roman" w:eastAsia="Times New Roman" w:hAnsi="Times New Roman" w:cs="Times New Roman"/>
          <w:sz w:val="24"/>
          <w:szCs w:val="24"/>
          <w:lang w:val="en-US"/>
        </w:rPr>
        <w:t xml:space="preserve"> “the Fourth Judicial Reform Strategy” in their response </w:t>
      </w:r>
      <w:r w:rsidR="001A3B18" w:rsidRPr="002558F9">
        <w:rPr>
          <w:rFonts w:ascii="Times New Roman" w:eastAsia="Times New Roman" w:hAnsi="Times New Roman" w:cs="Times New Roman"/>
          <w:sz w:val="24"/>
          <w:szCs w:val="24"/>
          <w:lang w:val="en-US"/>
        </w:rPr>
        <w:t>in relation to</w:t>
      </w:r>
      <w:r w:rsidR="001D1DDA" w:rsidRPr="002558F9">
        <w:rPr>
          <w:rFonts w:ascii="Times New Roman" w:eastAsia="Times New Roman" w:hAnsi="Times New Roman" w:cs="Times New Roman"/>
          <w:sz w:val="24"/>
          <w:szCs w:val="24"/>
          <w:lang w:val="en-US"/>
        </w:rPr>
        <w:t xml:space="preserve"> their plans for implementation. However, such reference is not substantiated with thorough and extensive information nor it is explained how such strategy is related to the plans for implementation. </w:t>
      </w:r>
      <w:r w:rsidR="00A420F6" w:rsidRPr="002558F9">
        <w:rPr>
          <w:rFonts w:ascii="Times New Roman" w:eastAsia="Times New Roman" w:hAnsi="Times New Roman" w:cs="Times New Roman"/>
          <w:sz w:val="24"/>
          <w:szCs w:val="24"/>
          <w:lang w:val="en-US"/>
        </w:rPr>
        <w:t>Nevertheless,</w:t>
      </w:r>
      <w:r w:rsidR="00A420F6">
        <w:rPr>
          <w:rFonts w:ascii="Times New Roman" w:eastAsia="Times New Roman" w:hAnsi="Times New Roman" w:cs="Times New Roman"/>
          <w:sz w:val="24"/>
          <w:szCs w:val="24"/>
          <w:lang w:val="en-US"/>
        </w:rPr>
        <w:t xml:space="preserve"> several points about the strategy must be addressed</w:t>
      </w:r>
      <w:r w:rsidR="00AF485C" w:rsidRPr="002558F9">
        <w:rPr>
          <w:rFonts w:ascii="Times New Roman" w:eastAsia="Times New Roman" w:hAnsi="Times New Roman" w:cs="Times New Roman"/>
          <w:sz w:val="24"/>
          <w:szCs w:val="24"/>
          <w:lang w:val="en-US"/>
        </w:rPr>
        <w:t>:</w:t>
      </w:r>
    </w:p>
    <w:p w14:paraId="06451FAF" w14:textId="14D6DAC7" w:rsidR="00FB695C" w:rsidRPr="002558F9" w:rsidRDefault="001D1DDA" w:rsidP="001A6516">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 strategy does not contain any section dedicated to torture and other forms of ill-treatment.</w:t>
      </w:r>
      <w:r w:rsidRPr="002558F9">
        <w:rPr>
          <w:rFonts w:ascii="Times New Roman" w:eastAsia="Times New Roman" w:hAnsi="Times New Roman" w:cs="Times New Roman"/>
          <w:sz w:val="24"/>
          <w:szCs w:val="24"/>
          <w:vertAlign w:val="superscript"/>
          <w:lang w:val="en-US"/>
        </w:rPr>
        <w:footnoteReference w:id="64"/>
      </w:r>
      <w:r w:rsidRPr="002558F9">
        <w:rPr>
          <w:rFonts w:ascii="Times New Roman" w:eastAsia="Times New Roman" w:hAnsi="Times New Roman" w:cs="Times New Roman"/>
          <w:sz w:val="24"/>
          <w:szCs w:val="24"/>
          <w:lang w:val="en-US"/>
        </w:rPr>
        <w:t xml:space="preserve"> In fact, the word “torture” appears only once in the entire 12,953-word document and that is only when the activities of the HREIT is listed.</w:t>
      </w:r>
      <w:r w:rsidRPr="002558F9">
        <w:rPr>
          <w:rFonts w:ascii="Times New Roman" w:eastAsia="Times New Roman" w:hAnsi="Times New Roman" w:cs="Times New Roman"/>
          <w:sz w:val="24"/>
          <w:szCs w:val="24"/>
          <w:vertAlign w:val="superscript"/>
          <w:lang w:val="en-US"/>
        </w:rPr>
        <w:footnoteReference w:id="65"/>
      </w:r>
      <w:r w:rsidRPr="002558F9">
        <w:rPr>
          <w:rFonts w:ascii="Times New Roman" w:eastAsia="Times New Roman" w:hAnsi="Times New Roman" w:cs="Times New Roman"/>
          <w:sz w:val="24"/>
          <w:szCs w:val="24"/>
          <w:lang w:val="en-US"/>
        </w:rPr>
        <w:t xml:space="preserve"> A Judicial Reform Strategy, which does not </w:t>
      </w:r>
      <w:r w:rsidRPr="002558F9">
        <w:rPr>
          <w:rFonts w:ascii="Times New Roman" w:eastAsia="Times New Roman" w:hAnsi="Times New Roman" w:cs="Times New Roman"/>
          <w:sz w:val="24"/>
          <w:szCs w:val="24"/>
          <w:lang w:val="en-US"/>
        </w:rPr>
        <w:lastRenderedPageBreak/>
        <w:t xml:space="preserve">specifically address the issue of torture, can only be an indication of the extent to which the issue of </w:t>
      </w:r>
      <w:r w:rsidR="001877C4" w:rsidRPr="002558F9">
        <w:rPr>
          <w:rFonts w:ascii="Times New Roman" w:eastAsia="Times New Roman" w:hAnsi="Times New Roman" w:cs="Times New Roman"/>
          <w:sz w:val="24"/>
          <w:szCs w:val="24"/>
          <w:lang w:val="en-US"/>
        </w:rPr>
        <w:t>torture is or is not addressed.</w:t>
      </w:r>
      <w:r w:rsidR="001877C4" w:rsidRPr="002558F9">
        <w:rPr>
          <w:rStyle w:val="DipnotBavurusu"/>
          <w:rFonts w:ascii="Times New Roman" w:eastAsia="Times New Roman" w:hAnsi="Times New Roman" w:cs="Times New Roman"/>
          <w:sz w:val="24"/>
          <w:szCs w:val="24"/>
          <w:lang w:val="en-US"/>
        </w:rPr>
        <w:footnoteReference w:id="66"/>
      </w:r>
    </w:p>
    <w:p w14:paraId="24DD2929" w14:textId="001DBBC2" w:rsidR="00FB695C" w:rsidRPr="002558F9" w:rsidRDefault="00CA5950" w:rsidP="001A6516">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S</w:t>
      </w:r>
      <w:r w:rsidR="001D1DDA" w:rsidRPr="002558F9">
        <w:rPr>
          <w:rFonts w:ascii="Times New Roman" w:eastAsia="Times New Roman" w:hAnsi="Times New Roman" w:cs="Times New Roman"/>
          <w:sz w:val="24"/>
          <w:szCs w:val="24"/>
          <w:lang w:val="en-US"/>
        </w:rPr>
        <w:t>ystemic problems regarding the independence of judges and lawyers</w:t>
      </w:r>
      <w:r w:rsidRPr="002558F9">
        <w:rPr>
          <w:rFonts w:ascii="Times New Roman" w:eastAsia="Times New Roman" w:hAnsi="Times New Roman" w:cs="Times New Roman"/>
          <w:sz w:val="24"/>
          <w:szCs w:val="24"/>
          <w:vertAlign w:val="superscript"/>
          <w:lang w:val="en-US"/>
        </w:rPr>
        <w:footnoteReference w:id="67"/>
      </w:r>
      <w:r w:rsidR="001D1DDA" w:rsidRPr="002558F9">
        <w:rPr>
          <w:rFonts w:ascii="Times New Roman" w:eastAsia="Times New Roman" w:hAnsi="Times New Roman" w:cs="Times New Roman"/>
          <w:sz w:val="24"/>
          <w:szCs w:val="24"/>
          <w:lang w:val="en-US"/>
        </w:rPr>
        <w:t xml:space="preserve"> have only worsened since the most recent 2019 Judicial Reform Strategy. </w:t>
      </w:r>
      <w:r w:rsidR="00BF4A72"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he Council of Judges and Prosecutors (CJP) constitutes the most symptomatic example of the lack of independence of judges and prosecutors</w:t>
      </w:r>
      <w:r w:rsidR="00D30EEB">
        <w:rPr>
          <w:rFonts w:ascii="Times New Roman" w:eastAsia="Times New Roman" w:hAnsi="Times New Roman" w:cs="Times New Roman"/>
          <w:sz w:val="24"/>
          <w:szCs w:val="24"/>
          <w:lang w:val="en-US"/>
        </w:rPr>
        <w:t>.</w:t>
      </w:r>
      <w:r w:rsidR="00BF4A72" w:rsidRPr="002558F9">
        <w:rPr>
          <w:rFonts w:ascii="Times New Roman" w:eastAsia="Times New Roman" w:hAnsi="Times New Roman" w:cs="Times New Roman"/>
          <w:sz w:val="24"/>
          <w:szCs w:val="24"/>
          <w:vertAlign w:val="superscript"/>
          <w:lang w:val="en-US"/>
        </w:rPr>
        <w:footnoteReference w:id="68"/>
      </w:r>
      <w:r w:rsidR="001D1DDA" w:rsidRPr="002558F9">
        <w:rPr>
          <w:rFonts w:ascii="Times New Roman" w:eastAsia="Times New Roman" w:hAnsi="Times New Roman" w:cs="Times New Roman"/>
          <w:sz w:val="24"/>
          <w:szCs w:val="24"/>
          <w:lang w:val="en-US"/>
        </w:rPr>
        <w:t xml:space="preserve"> Indeed, in the follow-up period, CJP’s “problem of partiality to political interference”</w:t>
      </w:r>
      <w:r w:rsidR="001D1DDA" w:rsidRPr="002558F9">
        <w:rPr>
          <w:rFonts w:ascii="Times New Roman" w:eastAsia="Times New Roman" w:hAnsi="Times New Roman" w:cs="Times New Roman"/>
          <w:sz w:val="24"/>
          <w:szCs w:val="24"/>
          <w:vertAlign w:val="superscript"/>
          <w:lang w:val="en-US"/>
        </w:rPr>
        <w:footnoteReference w:id="69"/>
      </w:r>
      <w:r w:rsidR="001D1DDA" w:rsidRPr="002558F9">
        <w:rPr>
          <w:rFonts w:ascii="Times New Roman" w:eastAsia="Times New Roman" w:hAnsi="Times New Roman" w:cs="Times New Roman"/>
          <w:sz w:val="24"/>
          <w:szCs w:val="24"/>
          <w:lang w:val="en-US"/>
        </w:rPr>
        <w:t xml:space="preserve"> has reached unprecedented levels as CJP itself intervened in politics.</w:t>
      </w:r>
      <w:r w:rsidR="001D1DDA" w:rsidRPr="002558F9">
        <w:rPr>
          <w:rFonts w:ascii="Times New Roman" w:eastAsia="Times New Roman" w:hAnsi="Times New Roman" w:cs="Times New Roman"/>
          <w:sz w:val="24"/>
          <w:szCs w:val="24"/>
          <w:vertAlign w:val="superscript"/>
          <w:lang w:val="en-US"/>
        </w:rPr>
        <w:footnoteReference w:id="70"/>
      </w:r>
      <w:r w:rsidR="001D1DDA" w:rsidRPr="002558F9">
        <w:rPr>
          <w:rFonts w:ascii="Times New Roman" w:eastAsia="Times New Roman" w:hAnsi="Times New Roman" w:cs="Times New Roman"/>
          <w:sz w:val="24"/>
          <w:szCs w:val="24"/>
          <w:lang w:val="en-US"/>
        </w:rPr>
        <w:t xml:space="preserve"> Moreover, in the upcoming strategy, it is stated that the issues regarding the CJP will be addressed through a “new constitution.”</w:t>
      </w:r>
      <w:r w:rsidR="001D1DDA" w:rsidRPr="002558F9">
        <w:rPr>
          <w:rFonts w:ascii="Times New Roman" w:eastAsia="Times New Roman" w:hAnsi="Times New Roman" w:cs="Times New Roman"/>
          <w:sz w:val="24"/>
          <w:szCs w:val="24"/>
          <w:vertAlign w:val="superscript"/>
          <w:lang w:val="en-US"/>
        </w:rPr>
        <w:footnoteReference w:id="71"/>
      </w:r>
      <w:r w:rsidR="001D1DDA" w:rsidRPr="002558F9">
        <w:rPr>
          <w:rFonts w:ascii="Times New Roman" w:eastAsia="Times New Roman" w:hAnsi="Times New Roman" w:cs="Times New Roman"/>
          <w:sz w:val="24"/>
          <w:szCs w:val="24"/>
          <w:lang w:val="en-US"/>
        </w:rPr>
        <w:t xml:space="preserve"> </w:t>
      </w:r>
      <w:r w:rsidR="00E10860"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 xml:space="preserve">he fact that the authorities connect any prospect of </w:t>
      </w:r>
      <w:r w:rsidR="00E10860" w:rsidRPr="002558F9">
        <w:rPr>
          <w:rFonts w:ascii="Times New Roman" w:eastAsia="Times New Roman" w:hAnsi="Times New Roman" w:cs="Times New Roman"/>
          <w:sz w:val="24"/>
          <w:szCs w:val="24"/>
          <w:lang w:val="en-US"/>
        </w:rPr>
        <w:t>solution of problems with CJP</w:t>
      </w:r>
      <w:r w:rsidR="001D1DDA" w:rsidRPr="002558F9">
        <w:rPr>
          <w:rFonts w:ascii="Times New Roman" w:eastAsia="Times New Roman" w:hAnsi="Times New Roman" w:cs="Times New Roman"/>
          <w:sz w:val="24"/>
          <w:szCs w:val="24"/>
          <w:lang w:val="en-US"/>
        </w:rPr>
        <w:t xml:space="preserve"> </w:t>
      </w:r>
      <w:r w:rsidR="00E10860" w:rsidRPr="002558F9">
        <w:rPr>
          <w:rFonts w:ascii="Times New Roman" w:eastAsia="Times New Roman" w:hAnsi="Times New Roman" w:cs="Times New Roman"/>
          <w:sz w:val="24"/>
          <w:szCs w:val="24"/>
          <w:lang w:val="en-US"/>
        </w:rPr>
        <w:t>to</w:t>
      </w:r>
      <w:r w:rsidR="001D1DDA" w:rsidRPr="002558F9">
        <w:rPr>
          <w:rFonts w:ascii="Times New Roman" w:eastAsia="Times New Roman" w:hAnsi="Times New Roman" w:cs="Times New Roman"/>
          <w:sz w:val="24"/>
          <w:szCs w:val="24"/>
          <w:lang w:val="en-US"/>
        </w:rPr>
        <w:t xml:space="preserve"> a new constitution can be nothing but political unwillingness to address the issues immediately.</w:t>
      </w:r>
    </w:p>
    <w:p w14:paraId="5380C04B" w14:textId="669AA44F" w:rsidR="00FB695C" w:rsidRPr="002558F9" w:rsidRDefault="001D1DDA" w:rsidP="001A6516">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The strategy also addresses the issues with HREIT</w:t>
      </w:r>
      <w:r w:rsidRPr="002558F9">
        <w:rPr>
          <w:rFonts w:ascii="Times New Roman" w:eastAsia="Times New Roman" w:hAnsi="Times New Roman" w:cs="Times New Roman"/>
          <w:sz w:val="24"/>
          <w:szCs w:val="24"/>
          <w:vertAlign w:val="superscript"/>
          <w:lang w:val="en-US"/>
        </w:rPr>
        <w:footnoteReference w:id="72"/>
      </w:r>
      <w:r w:rsidRPr="002558F9">
        <w:rPr>
          <w:rFonts w:ascii="Times New Roman" w:eastAsia="Times New Roman" w:hAnsi="Times New Roman" w:cs="Times New Roman"/>
          <w:sz w:val="24"/>
          <w:szCs w:val="24"/>
          <w:lang w:val="en-US"/>
        </w:rPr>
        <w:t xml:space="preserve"> in which it is stated that HREIT will be “strengthened and aligned with the UN Principles on National Human Rights Institutions.” However, merely approximately four months later after the strategy was announced, the authorities took measures which were not only contrary to the </w:t>
      </w:r>
      <w:r w:rsidRPr="002558F9">
        <w:rPr>
          <w:rFonts w:ascii="Times New Roman" w:eastAsia="Times New Roman" w:hAnsi="Times New Roman" w:cs="Times New Roman"/>
          <w:sz w:val="24"/>
          <w:szCs w:val="24"/>
          <w:lang w:val="en-US"/>
        </w:rPr>
        <w:lastRenderedPageBreak/>
        <w:t>Committee’s recommendations but also to the target stated in the strategy.</w:t>
      </w:r>
      <w:r w:rsidR="0086200C" w:rsidRPr="002558F9">
        <w:rPr>
          <w:rStyle w:val="DipnotBavurusu"/>
          <w:rFonts w:ascii="Times New Roman" w:eastAsia="Times New Roman" w:hAnsi="Times New Roman" w:cs="Times New Roman"/>
          <w:sz w:val="24"/>
          <w:szCs w:val="24"/>
          <w:lang w:val="en-US"/>
        </w:rPr>
        <w:footnoteReference w:id="73"/>
      </w:r>
    </w:p>
    <w:p w14:paraId="63538133" w14:textId="77777777" w:rsidR="00FB695C" w:rsidRPr="002558F9" w:rsidRDefault="001D1DDA" w:rsidP="001A6516">
      <w:pPr>
        <w:pStyle w:val="Balk1"/>
        <w:numPr>
          <w:ilvl w:val="0"/>
          <w:numId w:val="1"/>
        </w:numPr>
        <w:spacing w:before="100" w:beforeAutospacing="1" w:after="100" w:afterAutospacing="1"/>
        <w:jc w:val="both"/>
        <w:rPr>
          <w:rFonts w:ascii="Times New Roman" w:eastAsia="Times New Roman" w:hAnsi="Times New Roman" w:cs="Times New Roman"/>
          <w:b/>
          <w:sz w:val="26"/>
          <w:szCs w:val="26"/>
          <w:lang w:val="en-US"/>
        </w:rPr>
      </w:pPr>
      <w:bookmarkStart w:id="13" w:name="_2o8moi13eux9" w:colFirst="0" w:colLast="0"/>
      <w:bookmarkStart w:id="14" w:name="_Toc211580498"/>
      <w:bookmarkEnd w:id="13"/>
      <w:r w:rsidRPr="002558F9">
        <w:rPr>
          <w:rFonts w:ascii="Times New Roman" w:eastAsia="Times New Roman" w:hAnsi="Times New Roman" w:cs="Times New Roman"/>
          <w:b/>
          <w:sz w:val="26"/>
          <w:szCs w:val="26"/>
          <w:lang w:val="en-US"/>
        </w:rPr>
        <w:t>CONCLUSION</w:t>
      </w:r>
      <w:bookmarkEnd w:id="14"/>
    </w:p>
    <w:p w14:paraId="5E80F1A5" w14:textId="66DC8471" w:rsidR="00FB695C" w:rsidRPr="002558F9" w:rsidRDefault="00972BFC" w:rsidP="001A6516">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T</w:t>
      </w:r>
      <w:r w:rsidR="001D1DDA" w:rsidRPr="002558F9">
        <w:rPr>
          <w:rFonts w:ascii="Times New Roman" w:eastAsia="Times New Roman" w:hAnsi="Times New Roman" w:cs="Times New Roman"/>
          <w:sz w:val="24"/>
          <w:szCs w:val="24"/>
          <w:lang w:val="en-US"/>
        </w:rPr>
        <w:t>urkey has not implemented the Committee's recommendations. Instead, the issues addressed in paragraphs 17,</w:t>
      </w:r>
      <w:r w:rsidR="002274EB" w:rsidRPr="002558F9">
        <w:rPr>
          <w:rFonts w:ascii="Times New Roman" w:eastAsia="Times New Roman" w:hAnsi="Times New Roman" w:cs="Times New Roman"/>
          <w:sz w:val="24"/>
          <w:szCs w:val="24"/>
          <w:lang w:val="en-US"/>
        </w:rPr>
        <w:t xml:space="preserve"> </w:t>
      </w:r>
      <w:r w:rsidR="001D1DDA" w:rsidRPr="002558F9">
        <w:rPr>
          <w:rFonts w:ascii="Times New Roman" w:eastAsia="Times New Roman" w:hAnsi="Times New Roman" w:cs="Times New Roman"/>
          <w:sz w:val="24"/>
          <w:szCs w:val="24"/>
          <w:lang w:val="en-US"/>
        </w:rPr>
        <w:t>29 and 33 of the concluding o</w:t>
      </w:r>
      <w:r w:rsidR="00447598" w:rsidRPr="002558F9">
        <w:rPr>
          <w:rFonts w:ascii="Times New Roman" w:eastAsia="Times New Roman" w:hAnsi="Times New Roman" w:cs="Times New Roman"/>
          <w:sz w:val="24"/>
          <w:szCs w:val="24"/>
          <w:lang w:val="en-US"/>
        </w:rPr>
        <w:t>bservations remain unresolved and</w:t>
      </w:r>
      <w:r w:rsidR="00CC1638" w:rsidRPr="002558F9">
        <w:rPr>
          <w:rFonts w:ascii="Times New Roman" w:eastAsia="Times New Roman" w:hAnsi="Times New Roman" w:cs="Times New Roman"/>
          <w:sz w:val="24"/>
          <w:szCs w:val="24"/>
          <w:lang w:val="en-US"/>
        </w:rPr>
        <w:t xml:space="preserve"> some</w:t>
      </w:r>
      <w:r w:rsidR="001D1DDA" w:rsidRPr="002558F9">
        <w:rPr>
          <w:rFonts w:ascii="Times New Roman" w:eastAsia="Times New Roman" w:hAnsi="Times New Roman" w:cs="Times New Roman"/>
          <w:sz w:val="24"/>
          <w:szCs w:val="24"/>
          <w:lang w:val="en-US"/>
        </w:rPr>
        <w:t xml:space="preserve"> </w:t>
      </w:r>
      <w:r w:rsidR="00447598" w:rsidRPr="002558F9">
        <w:rPr>
          <w:rFonts w:ascii="Times New Roman" w:eastAsia="Times New Roman" w:hAnsi="Times New Roman" w:cs="Times New Roman"/>
          <w:sz w:val="24"/>
          <w:szCs w:val="24"/>
          <w:lang w:val="en-US"/>
        </w:rPr>
        <w:t>even</w:t>
      </w:r>
      <w:r w:rsidR="00B265E5" w:rsidRPr="002558F9">
        <w:rPr>
          <w:rFonts w:ascii="Times New Roman" w:eastAsia="Times New Roman" w:hAnsi="Times New Roman" w:cs="Times New Roman"/>
          <w:sz w:val="24"/>
          <w:szCs w:val="24"/>
          <w:lang w:val="en-US"/>
        </w:rPr>
        <w:t xml:space="preserve"> have</w:t>
      </w:r>
      <w:r w:rsidR="00447598" w:rsidRPr="002558F9">
        <w:rPr>
          <w:rFonts w:ascii="Times New Roman" w:eastAsia="Times New Roman" w:hAnsi="Times New Roman" w:cs="Times New Roman"/>
          <w:sz w:val="24"/>
          <w:szCs w:val="24"/>
          <w:lang w:val="en-US"/>
        </w:rPr>
        <w:t xml:space="preserve"> </w:t>
      </w:r>
      <w:r w:rsidR="001D1DDA" w:rsidRPr="002558F9">
        <w:rPr>
          <w:rFonts w:ascii="Times New Roman" w:eastAsia="Times New Roman" w:hAnsi="Times New Roman" w:cs="Times New Roman"/>
          <w:sz w:val="24"/>
          <w:szCs w:val="24"/>
          <w:lang w:val="en-US"/>
        </w:rPr>
        <w:t>worsened. The authorities continue to dismiss international standards, undermine safeguards, and obstruct accountability through institutions lacking independence, such as HREIT. The government’s rhetoric of “zero tolerance” contrasts sharply with documented practices of torture and other forms of i</w:t>
      </w:r>
      <w:r w:rsidR="007A5676" w:rsidRPr="002558F9">
        <w:rPr>
          <w:rFonts w:ascii="Times New Roman" w:eastAsia="Times New Roman" w:hAnsi="Times New Roman" w:cs="Times New Roman"/>
          <w:sz w:val="24"/>
          <w:szCs w:val="24"/>
          <w:lang w:val="en-US"/>
        </w:rPr>
        <w:t>ll-treatment, systemic impunity</w:t>
      </w:r>
      <w:r w:rsidR="001D1DDA" w:rsidRPr="002558F9">
        <w:rPr>
          <w:rFonts w:ascii="Times New Roman" w:eastAsia="Times New Roman" w:hAnsi="Times New Roman" w:cs="Times New Roman"/>
          <w:sz w:val="24"/>
          <w:szCs w:val="24"/>
          <w:lang w:val="en-US"/>
        </w:rPr>
        <w:t xml:space="preserve"> and disregard for the rights of torture survivors. The withdrawal from the Istanbul Convention further weakened p</w:t>
      </w:r>
      <w:r w:rsidR="007A5676" w:rsidRPr="002558F9">
        <w:rPr>
          <w:rFonts w:ascii="Times New Roman" w:eastAsia="Times New Roman" w:hAnsi="Times New Roman" w:cs="Times New Roman"/>
          <w:sz w:val="24"/>
          <w:szCs w:val="24"/>
          <w:lang w:val="en-US"/>
        </w:rPr>
        <w:t>rotections for women and LGBTI+</w:t>
      </w:r>
      <w:r w:rsidR="001D1DDA" w:rsidRPr="002558F9">
        <w:rPr>
          <w:rFonts w:ascii="Times New Roman" w:eastAsia="Times New Roman" w:hAnsi="Times New Roman" w:cs="Times New Roman"/>
          <w:sz w:val="24"/>
          <w:szCs w:val="24"/>
          <w:lang w:val="en-US"/>
        </w:rPr>
        <w:t>s who have recently come under systemic violence under the guise of “the Year of the Family.” By failing to repeal emergency decrees, prevent torture a</w:t>
      </w:r>
      <w:r w:rsidR="00184EA9" w:rsidRPr="002558F9">
        <w:rPr>
          <w:rFonts w:ascii="Times New Roman" w:eastAsia="Times New Roman" w:hAnsi="Times New Roman" w:cs="Times New Roman"/>
          <w:sz w:val="24"/>
          <w:szCs w:val="24"/>
          <w:lang w:val="en-US"/>
        </w:rPr>
        <w:t>nd other forms of ill-treatment</w:t>
      </w:r>
      <w:r w:rsidR="001D1DDA" w:rsidRPr="002558F9">
        <w:rPr>
          <w:rFonts w:ascii="Times New Roman" w:eastAsia="Times New Roman" w:hAnsi="Times New Roman" w:cs="Times New Roman"/>
          <w:sz w:val="24"/>
          <w:szCs w:val="24"/>
          <w:lang w:val="en-US"/>
        </w:rPr>
        <w:t xml:space="preserve"> and strengthen judicial independence, Turkey signals political unwillingness to address structural human rights violations. The Committee’s ongoing scrutiny is therefore essential. </w:t>
      </w:r>
    </w:p>
    <w:p w14:paraId="43C6FC8C" w14:textId="681DDCF3" w:rsidR="00FB695C" w:rsidRPr="002558F9" w:rsidRDefault="001D1DDA" w:rsidP="001D1DDA">
      <w:pPr>
        <w:numPr>
          <w:ilvl w:val="0"/>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sz w:val="24"/>
          <w:szCs w:val="24"/>
          <w:lang w:val="en-US"/>
        </w:rPr>
        <w:t>HRFT hereby reiterates all the recommendations it had put forward in its alternative report and kindly request</w:t>
      </w:r>
      <w:r w:rsidR="0063210A" w:rsidRPr="002558F9">
        <w:rPr>
          <w:rFonts w:ascii="Times New Roman" w:eastAsia="Times New Roman" w:hAnsi="Times New Roman" w:cs="Times New Roman"/>
          <w:sz w:val="24"/>
          <w:szCs w:val="24"/>
          <w:lang w:val="en-US"/>
        </w:rPr>
        <w:t>s</w:t>
      </w:r>
      <w:r w:rsidRPr="002558F9">
        <w:rPr>
          <w:rFonts w:ascii="Times New Roman" w:eastAsia="Times New Roman" w:hAnsi="Times New Roman" w:cs="Times New Roman"/>
          <w:sz w:val="24"/>
          <w:szCs w:val="24"/>
          <w:lang w:val="en-US"/>
        </w:rPr>
        <w:t xml:space="preserve"> the Committee to strongly call on Turkey to:</w:t>
      </w:r>
    </w:p>
    <w:p w14:paraId="74528313" w14:textId="1CBD2118" w:rsidR="000C7BF1" w:rsidRPr="002558F9" w:rsidRDefault="000C7BF1" w:rsidP="000C7BF1">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 xml:space="preserve">Investigate all </w:t>
      </w:r>
      <w:r w:rsidR="00D409C8" w:rsidRPr="002558F9">
        <w:rPr>
          <w:rFonts w:ascii="Times New Roman" w:eastAsia="Times New Roman" w:hAnsi="Times New Roman" w:cs="Times New Roman"/>
          <w:b/>
          <w:sz w:val="24"/>
          <w:szCs w:val="24"/>
          <w:lang w:val="en-US"/>
        </w:rPr>
        <w:t xml:space="preserve">allegations of </w:t>
      </w:r>
      <w:r w:rsidRPr="002558F9">
        <w:rPr>
          <w:rFonts w:ascii="Times New Roman" w:eastAsia="Times New Roman" w:hAnsi="Times New Roman" w:cs="Times New Roman"/>
          <w:b/>
          <w:sz w:val="24"/>
          <w:szCs w:val="24"/>
          <w:lang w:val="en-US"/>
        </w:rPr>
        <w:t xml:space="preserve">torture </w:t>
      </w:r>
      <w:r w:rsidR="00D409C8" w:rsidRPr="002558F9">
        <w:rPr>
          <w:rFonts w:ascii="Times New Roman" w:eastAsia="Times New Roman" w:hAnsi="Times New Roman" w:cs="Times New Roman"/>
          <w:b/>
          <w:sz w:val="24"/>
          <w:szCs w:val="24"/>
          <w:lang w:val="en-US"/>
        </w:rPr>
        <w:t>and other forms of ill-treatment</w:t>
      </w:r>
      <w:r w:rsidRPr="002558F9">
        <w:rPr>
          <w:rFonts w:ascii="Times New Roman" w:eastAsia="Times New Roman" w:hAnsi="Times New Roman" w:cs="Times New Roman"/>
          <w:b/>
          <w:sz w:val="24"/>
          <w:szCs w:val="24"/>
          <w:lang w:val="en-US"/>
        </w:rPr>
        <w:t xml:space="preserve"> promptly and impartially, </w:t>
      </w:r>
    </w:p>
    <w:p w14:paraId="381B5678" w14:textId="77777777" w:rsidR="00666BF1" w:rsidRPr="002558F9" w:rsidRDefault="00666BF1" w:rsidP="00666BF1">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Repeal emergency laws that radically undermine fundamental legal and procedural safeguards,</w:t>
      </w:r>
    </w:p>
    <w:p w14:paraId="049D5F94" w14:textId="432AE95F" w:rsidR="000C7BF1" w:rsidRPr="002558F9" w:rsidRDefault="000C7BF1" w:rsidP="000C7BF1">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Ensure medical exams follow the Istanbul Protocol,</w:t>
      </w:r>
    </w:p>
    <w:p w14:paraId="62439924" w14:textId="77777777" w:rsidR="00666BF1" w:rsidRPr="002558F9" w:rsidRDefault="00666BF1" w:rsidP="00666BF1">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Ban reverse handcuffing,</w:t>
      </w:r>
    </w:p>
    <w:p w14:paraId="43D35F33" w14:textId="0E1A8179" w:rsidR="00FB695C" w:rsidRPr="002558F9" w:rsidRDefault="001D1DDA" w:rsidP="001A6516">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Abolish aggravated life imprisonment and align prison regime</w:t>
      </w:r>
      <w:r w:rsidR="000C7BF1" w:rsidRPr="002558F9">
        <w:rPr>
          <w:rFonts w:ascii="Times New Roman" w:eastAsia="Times New Roman" w:hAnsi="Times New Roman" w:cs="Times New Roman"/>
          <w:b/>
          <w:sz w:val="24"/>
          <w:szCs w:val="24"/>
          <w:lang w:val="en-US"/>
        </w:rPr>
        <w:t>s with international standards,</w:t>
      </w:r>
    </w:p>
    <w:p w14:paraId="1EF8074A" w14:textId="52CBC97C" w:rsidR="00FB695C" w:rsidRPr="002558F9" w:rsidRDefault="001D1DDA" w:rsidP="0043545A">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End prolonged and de facto solitary confinement</w:t>
      </w:r>
      <w:r w:rsidR="0043545A" w:rsidRPr="002558F9">
        <w:rPr>
          <w:rFonts w:ascii="Times New Roman" w:eastAsia="Times New Roman" w:hAnsi="Times New Roman" w:cs="Times New Roman"/>
          <w:b/>
          <w:sz w:val="24"/>
          <w:szCs w:val="24"/>
          <w:lang w:val="en-US"/>
        </w:rPr>
        <w:t xml:space="preserve"> which is being normalized through “S Type Prisons”, “Y Type Prisons” and “High Security Prisons”</w:t>
      </w:r>
      <w:r w:rsidR="000209EF" w:rsidRPr="002558F9">
        <w:rPr>
          <w:rFonts w:ascii="Times New Roman" w:eastAsia="Times New Roman" w:hAnsi="Times New Roman" w:cs="Times New Roman"/>
          <w:b/>
          <w:sz w:val="24"/>
          <w:szCs w:val="24"/>
          <w:lang w:val="en-US"/>
        </w:rPr>
        <w:t>,</w:t>
      </w:r>
    </w:p>
    <w:p w14:paraId="098D14EB" w14:textId="77777777" w:rsidR="00BE11CD" w:rsidRPr="002558F9" w:rsidRDefault="00BE11CD" w:rsidP="00BE11CD">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Amend Law no. 6701 on HREIT to comply with Paris Principles and ensure its financial, structural and functional independence and guarantee the competency of its board members,</w:t>
      </w:r>
    </w:p>
    <w:p w14:paraId="04683299" w14:textId="4A660D3B" w:rsidR="00BE11CD" w:rsidRPr="002558F9" w:rsidRDefault="00BE11CD" w:rsidP="00BE11CD">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Establish a</w:t>
      </w:r>
      <w:r w:rsidR="00B80C0E" w:rsidRPr="002558F9">
        <w:rPr>
          <w:rFonts w:ascii="Times New Roman" w:eastAsia="Times New Roman" w:hAnsi="Times New Roman" w:cs="Times New Roman"/>
          <w:b/>
          <w:sz w:val="24"/>
          <w:szCs w:val="24"/>
          <w:lang w:val="en-US"/>
        </w:rPr>
        <w:t>n</w:t>
      </w:r>
      <w:r w:rsidRPr="002558F9">
        <w:rPr>
          <w:rFonts w:ascii="Times New Roman" w:eastAsia="Times New Roman" w:hAnsi="Times New Roman" w:cs="Times New Roman"/>
          <w:b/>
          <w:sz w:val="24"/>
          <w:szCs w:val="24"/>
          <w:lang w:val="en-US"/>
        </w:rPr>
        <w:t xml:space="preserve"> </w:t>
      </w:r>
      <w:r w:rsidR="00B80C0E" w:rsidRPr="002558F9">
        <w:rPr>
          <w:rFonts w:ascii="Times New Roman" w:eastAsia="Times New Roman" w:hAnsi="Times New Roman" w:cs="Times New Roman"/>
          <w:b/>
          <w:sz w:val="24"/>
          <w:szCs w:val="24"/>
          <w:lang w:val="en-US"/>
        </w:rPr>
        <w:t>NPM</w:t>
      </w:r>
      <w:r w:rsidRPr="002558F9">
        <w:rPr>
          <w:rFonts w:ascii="Times New Roman" w:eastAsia="Times New Roman" w:hAnsi="Times New Roman" w:cs="Times New Roman"/>
          <w:b/>
          <w:sz w:val="24"/>
          <w:szCs w:val="24"/>
          <w:lang w:val="en-US"/>
        </w:rPr>
        <w:t xml:space="preserve"> separate from HREIT or amend the HREI</w:t>
      </w:r>
      <w:r w:rsidR="00B80C0E" w:rsidRPr="002558F9">
        <w:rPr>
          <w:rFonts w:ascii="Times New Roman" w:eastAsia="Times New Roman" w:hAnsi="Times New Roman" w:cs="Times New Roman"/>
          <w:b/>
          <w:sz w:val="24"/>
          <w:szCs w:val="24"/>
          <w:lang w:val="en-US"/>
        </w:rPr>
        <w:t>T statute, to comply with OPCAT,</w:t>
      </w:r>
    </w:p>
    <w:p w14:paraId="7D047F1D" w14:textId="77DB6E75" w:rsidR="00BE11CD" w:rsidRPr="002558F9" w:rsidRDefault="001D1DDA" w:rsidP="00197F5A">
      <w:pPr>
        <w:numPr>
          <w:ilvl w:val="1"/>
          <w:numId w:val="2"/>
        </w:numPr>
        <w:spacing w:before="100" w:beforeAutospacing="1" w:after="100" w:afterAutospacing="1"/>
        <w:jc w:val="both"/>
        <w:rPr>
          <w:rFonts w:ascii="Times New Roman" w:eastAsia="Times New Roman" w:hAnsi="Times New Roman" w:cs="Times New Roman"/>
          <w:sz w:val="24"/>
          <w:szCs w:val="24"/>
          <w:lang w:val="en-US"/>
        </w:rPr>
      </w:pPr>
      <w:r w:rsidRPr="002558F9">
        <w:rPr>
          <w:rFonts w:ascii="Times New Roman" w:eastAsia="Times New Roman" w:hAnsi="Times New Roman" w:cs="Times New Roman"/>
          <w:b/>
          <w:sz w:val="24"/>
          <w:szCs w:val="24"/>
          <w:lang w:val="en-US"/>
        </w:rPr>
        <w:t>Reinstate the Istanbul Convention and strengthen protection</w:t>
      </w:r>
      <w:r w:rsidR="00BE11CD" w:rsidRPr="002558F9">
        <w:rPr>
          <w:rFonts w:ascii="Times New Roman" w:eastAsia="Times New Roman" w:hAnsi="Times New Roman" w:cs="Times New Roman"/>
          <w:b/>
          <w:sz w:val="24"/>
          <w:szCs w:val="24"/>
          <w:lang w:val="en-US"/>
        </w:rPr>
        <w:t>s against gender-based violence</w:t>
      </w:r>
      <w:r w:rsidR="00565D1B" w:rsidRPr="002558F9">
        <w:rPr>
          <w:rFonts w:ascii="Times New Roman" w:eastAsia="Times New Roman" w:hAnsi="Times New Roman" w:cs="Times New Roman"/>
          <w:b/>
          <w:sz w:val="24"/>
          <w:szCs w:val="24"/>
          <w:lang w:val="en-US"/>
        </w:rPr>
        <w:t>.</w:t>
      </w:r>
    </w:p>
    <w:sectPr w:rsidR="00BE11CD" w:rsidRPr="002558F9">
      <w:headerReference w:type="default" r:id="rId12"/>
      <w:footerReference w:type="default" r:id="rId1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D0DBD" w14:textId="77777777" w:rsidR="002C7791" w:rsidRDefault="002C7791">
      <w:pPr>
        <w:spacing w:line="240" w:lineRule="auto"/>
      </w:pPr>
      <w:r>
        <w:separator/>
      </w:r>
    </w:p>
  </w:endnote>
  <w:endnote w:type="continuationSeparator" w:id="0">
    <w:p w14:paraId="5F4044D4" w14:textId="77777777" w:rsidR="002C7791" w:rsidRDefault="002C77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A2"/>
    <w:family w:val="swiss"/>
    <w:pitch w:val="variable"/>
    <w:sig w:usb0="E0002AFF" w:usb1="4000ACFF" w:usb2="00000001" w:usb3="00000000" w:csb0="000001FF" w:csb1="00000000"/>
  </w:font>
  <w:font w:name="Georgia">
    <w:panose1 w:val="02040502050405020303"/>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8346F" w14:textId="2A4E70C2" w:rsidR="001D1DDA" w:rsidRDefault="001D1DDA">
    <w:pPr>
      <w:jc w:val="center"/>
      <w:rPr>
        <w:rFonts w:ascii="Georgia" w:eastAsia="Georgia" w:hAnsi="Georgia" w:cs="Georgia"/>
        <w: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EBF9E" w14:textId="360B622C" w:rsidR="005B2B6E" w:rsidRDefault="005B2B6E">
    <w:pPr>
      <w:jc w:val="center"/>
      <w:rPr>
        <w:rFonts w:ascii="Georgia" w:eastAsia="Georgia" w:hAnsi="Georgia" w:cs="Georgia"/>
        <w: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A1669" w14:textId="68E47138" w:rsidR="00F52A54" w:rsidRDefault="00F52A54">
    <w:pPr>
      <w:jc w:val="center"/>
      <w:rPr>
        <w:rFonts w:ascii="Georgia" w:eastAsia="Georgia" w:hAnsi="Georgia" w:cs="Georgia"/>
        <w:b/>
      </w:rPr>
    </w:pPr>
    <w:r>
      <w:rPr>
        <w:rFonts w:ascii="Georgia" w:eastAsia="Georgia" w:hAnsi="Georgia" w:cs="Georgia"/>
        <w:b/>
      </w:rPr>
      <w:fldChar w:fldCharType="begin"/>
    </w:r>
    <w:r>
      <w:rPr>
        <w:rFonts w:ascii="Georgia" w:eastAsia="Georgia" w:hAnsi="Georgia" w:cs="Georgia"/>
        <w:b/>
      </w:rPr>
      <w:instrText>PAGE</w:instrText>
    </w:r>
    <w:r>
      <w:rPr>
        <w:rFonts w:ascii="Georgia" w:eastAsia="Georgia" w:hAnsi="Georgia" w:cs="Georgia"/>
        <w:b/>
      </w:rPr>
      <w:fldChar w:fldCharType="separate"/>
    </w:r>
    <w:r w:rsidR="00911766">
      <w:rPr>
        <w:rFonts w:ascii="Georgia" w:eastAsia="Georgia" w:hAnsi="Georgia" w:cs="Georgia"/>
        <w:b/>
        <w:noProof/>
      </w:rPr>
      <w:t>13</w:t>
    </w:r>
    <w:r>
      <w:rPr>
        <w:rFonts w:ascii="Georgia" w:eastAsia="Georgia" w:hAnsi="Georgia" w:cs="Georgia"/>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D71A6" w14:textId="77777777" w:rsidR="002C7791" w:rsidRDefault="002C7791">
      <w:pPr>
        <w:spacing w:line="240" w:lineRule="auto"/>
      </w:pPr>
      <w:r>
        <w:separator/>
      </w:r>
    </w:p>
  </w:footnote>
  <w:footnote w:type="continuationSeparator" w:id="0">
    <w:p w14:paraId="499D4CD7" w14:textId="77777777" w:rsidR="002C7791" w:rsidRDefault="002C7791">
      <w:pPr>
        <w:spacing w:line="240" w:lineRule="auto"/>
      </w:pPr>
      <w:r>
        <w:continuationSeparator/>
      </w:r>
    </w:p>
  </w:footnote>
  <w:footnote w:id="1">
    <w:p w14:paraId="00C541D4"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Committee Against Torture (25 July 2024). </w:t>
      </w:r>
      <w:r w:rsidRPr="00BB5F30">
        <w:rPr>
          <w:rFonts w:ascii="Times New Roman" w:eastAsia="Times New Roman" w:hAnsi="Times New Roman" w:cs="Times New Roman"/>
          <w:i/>
          <w:sz w:val="20"/>
          <w:szCs w:val="20"/>
          <w:lang w:val="en-US"/>
        </w:rPr>
        <w:t xml:space="preserve">Concluding observations on the fifth periodic report of Türkiye </w:t>
      </w:r>
      <w:r w:rsidRPr="00BB5F30">
        <w:rPr>
          <w:rFonts w:ascii="Times New Roman" w:eastAsia="Times New Roman" w:hAnsi="Times New Roman" w:cs="Times New Roman"/>
          <w:sz w:val="20"/>
          <w:szCs w:val="20"/>
          <w:lang w:val="en-US"/>
        </w:rPr>
        <w:t xml:space="preserve">(CAT/C/TUR/CO/5), paras. 16 -17, </w:t>
      </w:r>
    </w:p>
    <w:p w14:paraId="2A7B0AB4"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
        <w:r w:rsidR="001D1DDA" w:rsidRPr="00BB5F30">
          <w:rPr>
            <w:rFonts w:ascii="Times New Roman" w:eastAsia="Times New Roman" w:hAnsi="Times New Roman" w:cs="Times New Roman"/>
            <w:color w:val="1155CC"/>
            <w:sz w:val="20"/>
            <w:szCs w:val="20"/>
            <w:u w:val="single"/>
            <w:lang w:val="en-US"/>
          </w:rPr>
          <w:t>https://tbinternet.ohchr.org/_layouts/15/treatybodyexternal/Download.aspx?symbolno=CAT%2FC%2FTUR%2FCO%2F5&amp;Lang=en</w:t>
        </w:r>
      </w:hyperlink>
      <w:r w:rsidR="001D1DDA" w:rsidRPr="00BB5F30">
        <w:rPr>
          <w:rFonts w:ascii="Times New Roman" w:eastAsia="Times New Roman" w:hAnsi="Times New Roman" w:cs="Times New Roman"/>
          <w:sz w:val="20"/>
          <w:szCs w:val="20"/>
          <w:lang w:val="en-US"/>
        </w:rPr>
        <w:t xml:space="preserve">. </w:t>
      </w:r>
    </w:p>
  </w:footnote>
  <w:footnote w:id="2">
    <w:p w14:paraId="62B660A3"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w:t>
      </w:r>
      <w:r w:rsidRPr="00BB5F30">
        <w:rPr>
          <w:rFonts w:ascii="Times New Roman" w:eastAsia="Times New Roman" w:hAnsi="Times New Roman" w:cs="Times New Roman"/>
          <w:i/>
          <w:sz w:val="20"/>
          <w:szCs w:val="20"/>
          <w:lang w:val="en-US"/>
        </w:rPr>
        <w:t>Fifth periodic report submitted by Turkey under article 19 of the Convention pursuant to the simplified reporting procedure</w:t>
      </w:r>
      <w:r w:rsidRPr="00BB5F30">
        <w:rPr>
          <w:rFonts w:ascii="Times New Roman" w:eastAsia="Times New Roman" w:hAnsi="Times New Roman" w:cs="Times New Roman"/>
          <w:sz w:val="20"/>
          <w:szCs w:val="20"/>
          <w:lang w:val="en-US"/>
        </w:rPr>
        <w:t xml:space="preserve"> (CAT/C/TUR/5) (4 April 2022), paras. 160 - 162,</w:t>
      </w:r>
    </w:p>
    <w:p w14:paraId="09A639F0"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2">
        <w:r w:rsidR="001D1DDA" w:rsidRPr="00BB5F30">
          <w:rPr>
            <w:rFonts w:ascii="Times New Roman" w:eastAsia="Times New Roman" w:hAnsi="Times New Roman" w:cs="Times New Roman"/>
            <w:color w:val="1155CC"/>
            <w:sz w:val="20"/>
            <w:szCs w:val="20"/>
            <w:u w:val="single"/>
            <w:lang w:val="en-US"/>
          </w:rPr>
          <w:t>https://undocs.org/Home/Mobile?FinalSymbol=CAT%2FC%2FTUR%2F5&amp;</w:t>
        </w:r>
      </w:hyperlink>
      <w:r w:rsidR="001D1DDA" w:rsidRPr="00BB5F30">
        <w:rPr>
          <w:rFonts w:ascii="Times New Roman" w:eastAsia="Times New Roman" w:hAnsi="Times New Roman" w:cs="Times New Roman"/>
          <w:sz w:val="20"/>
          <w:szCs w:val="20"/>
          <w:lang w:val="en-US"/>
        </w:rPr>
        <w:t xml:space="preserve">. </w:t>
      </w:r>
    </w:p>
  </w:footnote>
  <w:footnote w:id="3">
    <w:p w14:paraId="1905360D"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Committee Against Torture (2 June 2016), </w:t>
      </w:r>
      <w:r w:rsidRPr="00BB5F30">
        <w:rPr>
          <w:rFonts w:ascii="Times New Roman" w:eastAsia="Times New Roman" w:hAnsi="Times New Roman" w:cs="Times New Roman"/>
          <w:i/>
          <w:sz w:val="20"/>
          <w:szCs w:val="20"/>
          <w:lang w:val="en-US"/>
        </w:rPr>
        <w:t>Concluding observations on the fourth periodic reports of Turkey</w:t>
      </w:r>
      <w:r w:rsidRPr="00BB5F30">
        <w:rPr>
          <w:rFonts w:ascii="Times New Roman" w:eastAsia="Times New Roman" w:hAnsi="Times New Roman" w:cs="Times New Roman"/>
          <w:sz w:val="20"/>
          <w:szCs w:val="20"/>
          <w:lang w:val="en-US"/>
        </w:rPr>
        <w:t xml:space="preserve"> (CAT/C/TUR/CO/4), para.36, </w:t>
      </w:r>
    </w:p>
    <w:p w14:paraId="77F75594"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3">
        <w:r w:rsidR="001D1DDA" w:rsidRPr="00BB5F30">
          <w:rPr>
            <w:rFonts w:ascii="Times New Roman" w:eastAsia="Times New Roman" w:hAnsi="Times New Roman" w:cs="Times New Roman"/>
            <w:color w:val="1155CC"/>
            <w:sz w:val="20"/>
            <w:szCs w:val="20"/>
            <w:u w:val="single"/>
            <w:lang w:val="en-US"/>
          </w:rPr>
          <w:t>https://daccess-ods.un.org/access.nsf/Get?OpenAgent&amp;DS=CAT/C/TUR/CO/4&amp;Lang=E</w:t>
        </w:r>
      </w:hyperlink>
      <w:r w:rsidR="001D1DDA" w:rsidRPr="00BB5F30">
        <w:rPr>
          <w:rFonts w:ascii="Times New Roman" w:eastAsia="Times New Roman" w:hAnsi="Times New Roman" w:cs="Times New Roman"/>
          <w:sz w:val="20"/>
          <w:szCs w:val="20"/>
          <w:lang w:val="en-US"/>
        </w:rPr>
        <w:t xml:space="preserve">. </w:t>
      </w:r>
    </w:p>
  </w:footnote>
  <w:footnote w:id="4">
    <w:p w14:paraId="669B0C32"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See for instance; the European Committee for the Prevention of Torture and Inhuman or Degrading Treatment or Punishment (CPT) (31 March 2011),</w:t>
      </w:r>
      <w:r w:rsidRPr="00BB5F30">
        <w:rPr>
          <w:rFonts w:ascii="Times New Roman" w:eastAsia="Times New Roman" w:hAnsi="Times New Roman" w:cs="Times New Roman"/>
          <w:i/>
          <w:sz w:val="20"/>
          <w:szCs w:val="20"/>
          <w:lang w:val="en-US"/>
        </w:rPr>
        <w:t xml:space="preserve"> Report to the Turkish Government on the visit to Turkey carried out by the European Committee for the Prevention of Torture and Inhuman or Degrading Treatment or Punishment (CPT) from 4 to 17 June 2009</w:t>
      </w:r>
      <w:r w:rsidRPr="00BB5F30">
        <w:rPr>
          <w:rFonts w:ascii="Times New Roman" w:eastAsia="Times New Roman" w:hAnsi="Times New Roman" w:cs="Times New Roman"/>
          <w:sz w:val="20"/>
          <w:szCs w:val="20"/>
          <w:lang w:val="en-US"/>
        </w:rPr>
        <w:t xml:space="preserve">, para. 112. </w:t>
      </w:r>
      <w:hyperlink r:id="rId4">
        <w:r w:rsidRPr="00BB5F30">
          <w:rPr>
            <w:rFonts w:ascii="Times New Roman" w:eastAsia="Times New Roman" w:hAnsi="Times New Roman" w:cs="Times New Roman"/>
            <w:color w:val="1155CC"/>
            <w:sz w:val="20"/>
            <w:szCs w:val="20"/>
            <w:u w:val="single"/>
            <w:lang w:val="en-US"/>
          </w:rPr>
          <w:t>https://rm.coe.int/168069828e</w:t>
        </w:r>
      </w:hyperlink>
      <w:r w:rsidRPr="00BB5F30">
        <w:rPr>
          <w:rFonts w:ascii="Times New Roman" w:eastAsia="Times New Roman" w:hAnsi="Times New Roman" w:cs="Times New Roman"/>
          <w:sz w:val="20"/>
          <w:szCs w:val="20"/>
          <w:lang w:val="en-US"/>
        </w:rPr>
        <w:t xml:space="preserve">. </w:t>
      </w:r>
    </w:p>
  </w:footnote>
  <w:footnote w:id="5">
    <w:p w14:paraId="652FB6B3"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ECtHR Grand Chamber (9 July 2013), </w:t>
      </w:r>
      <w:r w:rsidRPr="00BB5F30">
        <w:rPr>
          <w:rFonts w:ascii="Times New Roman" w:eastAsia="Times New Roman" w:hAnsi="Times New Roman" w:cs="Times New Roman"/>
          <w:i/>
          <w:sz w:val="20"/>
          <w:szCs w:val="20"/>
          <w:lang w:val="en-US"/>
        </w:rPr>
        <w:t>Vinter and others v. United Kingdom</w:t>
      </w:r>
      <w:r w:rsidRPr="00BB5F30">
        <w:rPr>
          <w:rFonts w:ascii="Times New Roman" w:eastAsia="Times New Roman" w:hAnsi="Times New Roman" w:cs="Times New Roman"/>
          <w:sz w:val="20"/>
          <w:szCs w:val="20"/>
          <w:lang w:val="en-US"/>
        </w:rPr>
        <w:t xml:space="preserve"> (Application no. 66069/09, 130/10 and 3896/10). </w:t>
      </w:r>
      <w:hyperlink r:id="rId5">
        <w:r w:rsidRPr="00BB5F30">
          <w:rPr>
            <w:rFonts w:ascii="Times New Roman" w:eastAsia="Times New Roman" w:hAnsi="Times New Roman" w:cs="Times New Roman"/>
            <w:color w:val="1155CC"/>
            <w:sz w:val="20"/>
            <w:szCs w:val="20"/>
            <w:u w:val="single"/>
            <w:lang w:val="en-US"/>
          </w:rPr>
          <w:t>https://hudoc.echr.coe.int/eng?i=001-122664</w:t>
        </w:r>
      </w:hyperlink>
      <w:r w:rsidRPr="00BB5F30">
        <w:rPr>
          <w:rFonts w:ascii="Times New Roman" w:eastAsia="Times New Roman" w:hAnsi="Times New Roman" w:cs="Times New Roman"/>
          <w:sz w:val="20"/>
          <w:szCs w:val="20"/>
          <w:lang w:val="en-US"/>
        </w:rPr>
        <w:t xml:space="preserve">; ECtHR (18 March 2014). </w:t>
      </w:r>
      <w:r w:rsidRPr="00BB5F30">
        <w:rPr>
          <w:rFonts w:ascii="Times New Roman" w:eastAsia="Times New Roman" w:hAnsi="Times New Roman" w:cs="Times New Roman"/>
          <w:i/>
          <w:sz w:val="20"/>
          <w:szCs w:val="20"/>
          <w:lang w:val="en-US"/>
        </w:rPr>
        <w:t>Öcalan v. Turkey (no.2)</w:t>
      </w:r>
      <w:r w:rsidRPr="00BB5F30">
        <w:rPr>
          <w:rFonts w:ascii="Times New Roman" w:eastAsia="Times New Roman" w:hAnsi="Times New Roman" w:cs="Times New Roman"/>
          <w:sz w:val="20"/>
          <w:szCs w:val="20"/>
          <w:lang w:val="en-US"/>
        </w:rPr>
        <w:t xml:space="preserve"> (Application no. 24069/03, 197/04, 6201/06 and 10464/07), </w:t>
      </w:r>
      <w:hyperlink r:id="rId6">
        <w:r w:rsidRPr="00BB5F30">
          <w:rPr>
            <w:rFonts w:ascii="Times New Roman" w:eastAsia="Times New Roman" w:hAnsi="Times New Roman" w:cs="Times New Roman"/>
            <w:color w:val="1155CC"/>
            <w:sz w:val="20"/>
            <w:szCs w:val="20"/>
            <w:u w:val="single"/>
            <w:lang w:val="en-US"/>
          </w:rPr>
          <w:t>https://hudoc.echr.coe.int/eng?i=001-142087</w:t>
        </w:r>
      </w:hyperlink>
      <w:r w:rsidRPr="00BB5F30">
        <w:rPr>
          <w:rFonts w:ascii="Times New Roman" w:eastAsia="Times New Roman" w:hAnsi="Times New Roman" w:cs="Times New Roman"/>
          <w:sz w:val="20"/>
          <w:szCs w:val="20"/>
          <w:lang w:val="en-US"/>
        </w:rPr>
        <w:t xml:space="preserve">; ECtHR (20 May 2015). </w:t>
      </w:r>
      <w:r w:rsidRPr="00BB5F30">
        <w:rPr>
          <w:rFonts w:ascii="Times New Roman" w:eastAsia="Times New Roman" w:hAnsi="Times New Roman" w:cs="Times New Roman"/>
          <w:i/>
          <w:sz w:val="20"/>
          <w:szCs w:val="20"/>
          <w:lang w:val="en-US"/>
        </w:rPr>
        <w:t>László Magyar v. Hungary</w:t>
      </w:r>
      <w:r w:rsidRPr="00BB5F30">
        <w:rPr>
          <w:rFonts w:ascii="Times New Roman" w:eastAsia="Times New Roman" w:hAnsi="Times New Roman" w:cs="Times New Roman"/>
          <w:sz w:val="20"/>
          <w:szCs w:val="20"/>
          <w:lang w:val="en-US"/>
        </w:rPr>
        <w:t xml:space="preserve"> (Application no. 73593/10). </w:t>
      </w:r>
    </w:p>
    <w:p w14:paraId="7280D760"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7">
        <w:r w:rsidR="001D1DDA" w:rsidRPr="00BB5F30">
          <w:rPr>
            <w:rFonts w:ascii="Times New Roman" w:eastAsia="Times New Roman" w:hAnsi="Times New Roman" w:cs="Times New Roman"/>
            <w:color w:val="1155CC"/>
            <w:sz w:val="20"/>
            <w:szCs w:val="20"/>
            <w:u w:val="single"/>
            <w:lang w:val="en-US"/>
          </w:rPr>
          <w:t>https://hudoc.echr.coe.int/eng?i=001-144109</w:t>
        </w:r>
      </w:hyperlink>
      <w:r w:rsidR="001D1DDA" w:rsidRPr="00BB5F30">
        <w:rPr>
          <w:rFonts w:ascii="Times New Roman" w:eastAsia="Times New Roman" w:hAnsi="Times New Roman" w:cs="Times New Roman"/>
          <w:sz w:val="20"/>
          <w:szCs w:val="20"/>
          <w:lang w:val="en-US"/>
        </w:rPr>
        <w:t xml:space="preserve">; ECtHR (4 October 2016). </w:t>
      </w:r>
      <w:r w:rsidR="001D1DDA" w:rsidRPr="00BB5F30">
        <w:rPr>
          <w:rFonts w:ascii="Times New Roman" w:eastAsia="Times New Roman" w:hAnsi="Times New Roman" w:cs="Times New Roman"/>
          <w:i/>
          <w:sz w:val="20"/>
          <w:szCs w:val="20"/>
          <w:lang w:val="en-US"/>
        </w:rPr>
        <w:t>T.P. and A.T. v. Hungary</w:t>
      </w:r>
      <w:r w:rsidR="001D1DDA" w:rsidRPr="00BB5F30">
        <w:rPr>
          <w:rFonts w:ascii="Times New Roman" w:eastAsia="Times New Roman" w:hAnsi="Times New Roman" w:cs="Times New Roman"/>
          <w:sz w:val="20"/>
          <w:szCs w:val="20"/>
          <w:lang w:val="en-US"/>
        </w:rPr>
        <w:t xml:space="preserve"> (Application no. 37871/14 and 73986/14). </w:t>
      </w:r>
      <w:hyperlink r:id="rId8">
        <w:r w:rsidR="001D1DDA" w:rsidRPr="00BB5F30">
          <w:rPr>
            <w:rFonts w:ascii="Times New Roman" w:eastAsia="Times New Roman" w:hAnsi="Times New Roman" w:cs="Times New Roman"/>
            <w:color w:val="1155CC"/>
            <w:sz w:val="20"/>
            <w:szCs w:val="20"/>
            <w:u w:val="single"/>
            <w:lang w:val="en-US"/>
          </w:rPr>
          <w:t>https://hudoc.echr.coe.int/eng?i=001-166491</w:t>
        </w:r>
      </w:hyperlink>
      <w:r w:rsidR="001D1DDA" w:rsidRPr="00BB5F30">
        <w:rPr>
          <w:rFonts w:ascii="Times New Roman" w:eastAsia="Times New Roman" w:hAnsi="Times New Roman" w:cs="Times New Roman"/>
          <w:sz w:val="20"/>
          <w:szCs w:val="20"/>
          <w:lang w:val="en-US"/>
        </w:rPr>
        <w:t xml:space="preserve">; ECtHR (12 February 2019). </w:t>
      </w:r>
      <w:r w:rsidR="001D1DDA" w:rsidRPr="00BB5F30">
        <w:rPr>
          <w:rFonts w:ascii="Times New Roman" w:eastAsia="Times New Roman" w:hAnsi="Times New Roman" w:cs="Times New Roman"/>
          <w:i/>
          <w:sz w:val="20"/>
          <w:szCs w:val="20"/>
          <w:lang w:val="en-US"/>
        </w:rPr>
        <w:t>Boltan v. Turkey</w:t>
      </w:r>
      <w:r w:rsidR="001D1DDA" w:rsidRPr="00BB5F30">
        <w:rPr>
          <w:rFonts w:ascii="Times New Roman" w:eastAsia="Times New Roman" w:hAnsi="Times New Roman" w:cs="Times New Roman"/>
          <w:sz w:val="20"/>
          <w:szCs w:val="20"/>
          <w:lang w:val="en-US"/>
        </w:rPr>
        <w:t xml:space="preserve"> (Application no. 33056/16). </w:t>
      </w:r>
      <w:hyperlink r:id="rId9">
        <w:r w:rsidR="001D1DDA" w:rsidRPr="00BB5F30">
          <w:rPr>
            <w:rFonts w:ascii="Times New Roman" w:eastAsia="Times New Roman" w:hAnsi="Times New Roman" w:cs="Times New Roman"/>
            <w:color w:val="1155CC"/>
            <w:sz w:val="20"/>
            <w:szCs w:val="20"/>
            <w:u w:val="single"/>
            <w:lang w:val="en-US"/>
          </w:rPr>
          <w:t>https://hudoc.echr.coe.int/fre?i=001-189765</w:t>
        </w:r>
      </w:hyperlink>
      <w:r w:rsidR="001D1DDA" w:rsidRPr="00BB5F30">
        <w:rPr>
          <w:rFonts w:ascii="Times New Roman" w:eastAsia="Times New Roman" w:hAnsi="Times New Roman" w:cs="Times New Roman"/>
          <w:sz w:val="20"/>
          <w:szCs w:val="20"/>
          <w:lang w:val="en-US"/>
        </w:rPr>
        <w:t>.</w:t>
      </w:r>
    </w:p>
  </w:footnote>
  <w:footnote w:id="6">
    <w:p w14:paraId="6674861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14 (g).</w:t>
      </w:r>
    </w:p>
  </w:footnote>
  <w:footnote w:id="7">
    <w:p w14:paraId="744ACEFE" w14:textId="02895976"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i/>
          <w:sz w:val="20"/>
          <w:szCs w:val="20"/>
          <w:lang w:val="en-US"/>
        </w:rPr>
        <w:t>Information on follow-up to the concluding observations on the fifth periodic report submitted by Türkiye</w:t>
      </w:r>
      <w:r w:rsidRPr="00BB5F30">
        <w:rPr>
          <w:rFonts w:ascii="Times New Roman" w:eastAsia="Times New Roman" w:hAnsi="Times New Roman" w:cs="Times New Roman"/>
          <w:sz w:val="20"/>
          <w:szCs w:val="20"/>
          <w:lang w:val="en-US"/>
        </w:rPr>
        <w:t xml:space="preserve"> (CAT/C/TUR/FCO/5/Add.1 ) (26 July 2025), para.6, </w:t>
      </w:r>
    </w:p>
    <w:p w14:paraId="74F3D3AA"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0">
        <w:r w:rsidR="001D1DDA" w:rsidRPr="00BB5F30">
          <w:rPr>
            <w:rFonts w:ascii="Times New Roman" w:eastAsia="Times New Roman" w:hAnsi="Times New Roman" w:cs="Times New Roman"/>
            <w:color w:val="1155CC"/>
            <w:sz w:val="20"/>
            <w:szCs w:val="20"/>
            <w:u w:val="single"/>
            <w:lang w:val="en-US"/>
          </w:rPr>
          <w:t>https://tbinternet.ohchr.org/_layouts/15/treatybodyexternal/Download.aspx?symbolno=CAT%2FC%2FTUR%2FFCO%2F5%2FAdd.1&amp;Lang=en</w:t>
        </w:r>
      </w:hyperlink>
      <w:r w:rsidR="001D1DDA" w:rsidRPr="00BB5F30">
        <w:rPr>
          <w:rFonts w:ascii="Times New Roman" w:eastAsia="Times New Roman" w:hAnsi="Times New Roman" w:cs="Times New Roman"/>
          <w:sz w:val="20"/>
          <w:szCs w:val="20"/>
          <w:lang w:val="en-US"/>
        </w:rPr>
        <w:t>.</w:t>
      </w:r>
    </w:p>
  </w:footnote>
  <w:footnote w:id="8">
    <w:p w14:paraId="3199F560" w14:textId="77777777" w:rsidR="001D1DDA" w:rsidRPr="00BB5F30" w:rsidRDefault="001D1DDA" w:rsidP="00202160">
      <w:pPr>
        <w:spacing w:line="240" w:lineRule="auto"/>
        <w:jc w:val="both"/>
        <w:rPr>
          <w:rFonts w:ascii="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CAT/C/TUR/CO/5, para 15 (g).</w:t>
      </w:r>
    </w:p>
  </w:footnote>
  <w:footnote w:id="9">
    <w:p w14:paraId="7278C22E"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(June 2024), Alternative Report to the United Nations Committee Against Torture for its Consideration of the 5th Periodic Report of Turkey, para. 61, </w:t>
      </w:r>
    </w:p>
    <w:p w14:paraId="1DBE48F6"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1">
        <w:r w:rsidR="001D1DDA" w:rsidRPr="00BB5F30">
          <w:rPr>
            <w:rFonts w:ascii="Times New Roman" w:eastAsia="Times New Roman" w:hAnsi="Times New Roman" w:cs="Times New Roman"/>
            <w:color w:val="1155CC"/>
            <w:sz w:val="20"/>
            <w:szCs w:val="20"/>
            <w:u w:val="single"/>
            <w:lang w:val="en-US"/>
          </w:rPr>
          <w:t>https://tbinternet.ohchr.org/_layouts/15/treatybodyexternal/Download.aspx?symbolno=INT%2FCAT%2FCSS%2FTUR%2F58746&amp;Lang=en</w:t>
        </w:r>
      </w:hyperlink>
      <w:r w:rsidR="001D1DDA" w:rsidRPr="00BB5F30">
        <w:rPr>
          <w:rFonts w:ascii="Times New Roman" w:eastAsia="Times New Roman" w:hAnsi="Times New Roman" w:cs="Times New Roman"/>
          <w:sz w:val="20"/>
          <w:szCs w:val="20"/>
          <w:lang w:val="en-US"/>
        </w:rPr>
        <w:t>.</w:t>
      </w:r>
    </w:p>
  </w:footnote>
  <w:footnote w:id="10">
    <w:p w14:paraId="2801CEB9"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1 August 2024 is taken as a reference date as the concluding observations of the Committee was distributed on 14 August 2024.</w:t>
      </w:r>
    </w:p>
  </w:footnote>
  <w:footnote w:id="11">
    <w:p w14:paraId="62BA1C4F"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w:t>
      </w:r>
      <w:r w:rsidRPr="00BB5F30">
        <w:rPr>
          <w:rFonts w:ascii="Times New Roman" w:eastAsia="Times New Roman" w:hAnsi="Times New Roman" w:cs="Times New Roman"/>
          <w:i/>
          <w:sz w:val="20"/>
          <w:szCs w:val="20"/>
          <w:lang w:val="en-US"/>
        </w:rPr>
        <w:t>Kudła v. Poland</w:t>
      </w:r>
      <w:r w:rsidRPr="00BB5F30">
        <w:rPr>
          <w:rFonts w:ascii="Times New Roman" w:eastAsia="Times New Roman" w:hAnsi="Times New Roman" w:cs="Times New Roman"/>
          <w:sz w:val="20"/>
          <w:szCs w:val="20"/>
          <w:lang w:val="en-US"/>
        </w:rPr>
        <w:t xml:space="preserve"> (26 October 2000), Application No. 30210/96, para. 94, </w:t>
      </w:r>
    </w:p>
    <w:p w14:paraId="18DCFF9B"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2">
        <w:r w:rsidR="001D1DDA" w:rsidRPr="00BB5F30">
          <w:rPr>
            <w:rFonts w:ascii="Times New Roman" w:eastAsia="Times New Roman" w:hAnsi="Times New Roman" w:cs="Times New Roman"/>
            <w:color w:val="1155CC"/>
            <w:sz w:val="20"/>
            <w:szCs w:val="20"/>
            <w:u w:val="single"/>
            <w:lang w:val="en-US"/>
          </w:rPr>
          <w:t>https://hudoc.echr.coe.int/eng?i=001-58920</w:t>
        </w:r>
      </w:hyperlink>
      <w:r w:rsidR="001D1DDA" w:rsidRPr="00BB5F30">
        <w:rPr>
          <w:rFonts w:ascii="Times New Roman" w:eastAsia="Times New Roman" w:hAnsi="Times New Roman" w:cs="Times New Roman"/>
          <w:sz w:val="20"/>
          <w:szCs w:val="20"/>
          <w:lang w:val="en-US"/>
        </w:rPr>
        <w:t xml:space="preserve">; </w:t>
      </w:r>
      <w:r w:rsidR="001D1DDA" w:rsidRPr="00BB5F30">
        <w:rPr>
          <w:rFonts w:ascii="Times New Roman" w:eastAsia="Times New Roman" w:hAnsi="Times New Roman" w:cs="Times New Roman"/>
          <w:i/>
          <w:sz w:val="20"/>
          <w:szCs w:val="20"/>
          <w:lang w:val="en-US"/>
        </w:rPr>
        <w:t>Van Der Ven v. The Netherlands</w:t>
      </w:r>
      <w:r w:rsidR="001D1DDA" w:rsidRPr="00BB5F30">
        <w:rPr>
          <w:rFonts w:ascii="Times New Roman" w:eastAsia="Times New Roman" w:hAnsi="Times New Roman" w:cs="Times New Roman"/>
          <w:sz w:val="20"/>
          <w:szCs w:val="20"/>
          <w:lang w:val="en-US"/>
        </w:rPr>
        <w:t xml:space="preserve"> (4 February 2003), Application No. 50901/99), para. 50. </w:t>
      </w:r>
      <w:hyperlink r:id="rId13">
        <w:r w:rsidR="001D1DDA" w:rsidRPr="00BB5F30">
          <w:rPr>
            <w:rFonts w:ascii="Times New Roman" w:eastAsia="Times New Roman" w:hAnsi="Times New Roman" w:cs="Times New Roman"/>
            <w:color w:val="1155CC"/>
            <w:sz w:val="20"/>
            <w:szCs w:val="20"/>
            <w:u w:val="single"/>
            <w:lang w:val="en-US"/>
          </w:rPr>
          <w:t>https://hudoc.echr.coe.int/eng?i=001-60915</w:t>
        </w:r>
      </w:hyperlink>
      <w:r w:rsidR="001D1DDA" w:rsidRPr="00BB5F30">
        <w:rPr>
          <w:rFonts w:ascii="Times New Roman" w:eastAsia="Times New Roman" w:hAnsi="Times New Roman" w:cs="Times New Roman"/>
          <w:sz w:val="20"/>
          <w:szCs w:val="20"/>
          <w:lang w:val="en-US"/>
        </w:rPr>
        <w:t>.</w:t>
      </w:r>
    </w:p>
  </w:footnote>
  <w:footnote w:id="12">
    <w:p w14:paraId="33B21307"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w:t>
      </w:r>
      <w:r w:rsidRPr="00BB5F30">
        <w:rPr>
          <w:rFonts w:ascii="Times New Roman" w:eastAsia="Times New Roman" w:hAnsi="Times New Roman" w:cs="Times New Roman"/>
          <w:i/>
          <w:sz w:val="20"/>
          <w:szCs w:val="20"/>
          <w:lang w:val="en-US"/>
        </w:rPr>
        <w:t>Piechowicz v. Poland</w:t>
      </w:r>
      <w:r w:rsidRPr="00BB5F30">
        <w:rPr>
          <w:rFonts w:ascii="Times New Roman" w:eastAsia="Times New Roman" w:hAnsi="Times New Roman" w:cs="Times New Roman"/>
          <w:sz w:val="20"/>
          <w:szCs w:val="20"/>
          <w:lang w:val="en-US"/>
        </w:rPr>
        <w:t xml:space="preserve"> (17 April 2012), Application No.20071/07, para. 162, </w:t>
      </w:r>
    </w:p>
    <w:p w14:paraId="5190C6CA"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4">
        <w:r w:rsidR="001D1DDA" w:rsidRPr="00BB5F30">
          <w:rPr>
            <w:rFonts w:ascii="Times New Roman" w:eastAsia="Times New Roman" w:hAnsi="Times New Roman" w:cs="Times New Roman"/>
            <w:color w:val="1155CC"/>
            <w:sz w:val="20"/>
            <w:szCs w:val="20"/>
            <w:u w:val="single"/>
            <w:lang w:val="en-US"/>
          </w:rPr>
          <w:t>https://hudoc.echr.coe.int/eng?i=001-110499</w:t>
        </w:r>
      </w:hyperlink>
      <w:r w:rsidR="001D1DDA" w:rsidRPr="00BB5F30">
        <w:rPr>
          <w:rFonts w:ascii="Times New Roman" w:eastAsia="Times New Roman" w:hAnsi="Times New Roman" w:cs="Times New Roman"/>
          <w:sz w:val="20"/>
          <w:szCs w:val="20"/>
          <w:lang w:val="en-US"/>
        </w:rPr>
        <w:t>: “</w:t>
      </w:r>
      <w:r w:rsidR="001D1DDA" w:rsidRPr="00BB5F30">
        <w:rPr>
          <w:rFonts w:ascii="Times New Roman" w:eastAsia="Times New Roman" w:hAnsi="Times New Roman" w:cs="Times New Roman"/>
          <w:i/>
          <w:sz w:val="20"/>
          <w:szCs w:val="20"/>
          <w:lang w:val="en-US"/>
        </w:rPr>
        <w:t>While, as stated above, those special prison regimes are not per se contrary to Article 3, under that provision the State must ensure that a person is detained in conditions which are compatible with respect for his human dignity, that the manner and method of the execution of the measure do not subject him to distress or hardship of an intensity exceeding that unavoidable level of suffering inherent in detention and that, given the practical demands of imprisonment, his health and well-being are adequately secured</w:t>
      </w:r>
      <w:r w:rsidR="001D1DDA" w:rsidRPr="00BB5F30">
        <w:rPr>
          <w:rFonts w:ascii="Times New Roman" w:eastAsia="Times New Roman" w:hAnsi="Times New Roman" w:cs="Times New Roman"/>
          <w:sz w:val="20"/>
          <w:szCs w:val="20"/>
          <w:lang w:val="en-US"/>
        </w:rPr>
        <w:t>.”</w:t>
      </w:r>
    </w:p>
  </w:footnote>
  <w:footnote w:id="13">
    <w:p w14:paraId="3A2705A8" w14:textId="05016F6D"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Rules 1 to 5 of the United Nations Standard Minimum Rules for the Treatment of Prisoners (Nelson Mandela Rules).</w:t>
      </w:r>
    </w:p>
  </w:footnote>
  <w:footnote w:id="14">
    <w:p w14:paraId="12094E08"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Alternative Report (June 2024), para. 55.</w:t>
      </w:r>
    </w:p>
  </w:footnote>
  <w:footnote w:id="15">
    <w:p w14:paraId="4C003CAC"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14b.</w:t>
      </w:r>
    </w:p>
  </w:footnote>
  <w:footnote w:id="16">
    <w:p w14:paraId="5B520C0B" w14:textId="77777777" w:rsidR="00FB78DB" w:rsidRPr="00BB5F30" w:rsidRDefault="00FB78DB"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14a.</w:t>
      </w:r>
    </w:p>
  </w:footnote>
  <w:footnote w:id="17">
    <w:p w14:paraId="4EB310F7"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Ceza Tevkifevleri Genel Müdürlüğü (1 October 2025), “Ceza İnfaz Kurumunda Bulunan Tutuklu Hükümlü Mevcutları [Total Number of Inmates Currently Held in Correctional Institutions], </w:t>
      </w:r>
    </w:p>
    <w:p w14:paraId="469EA939"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5">
        <w:r w:rsidR="001D1DDA" w:rsidRPr="00BB5F30">
          <w:rPr>
            <w:rFonts w:ascii="Times New Roman" w:eastAsia="Times New Roman" w:hAnsi="Times New Roman" w:cs="Times New Roman"/>
            <w:color w:val="1155CC"/>
            <w:sz w:val="20"/>
            <w:szCs w:val="20"/>
            <w:u w:val="single"/>
            <w:lang w:val="en-US"/>
          </w:rPr>
          <w:t>https://cte.adalet.gov.tr/Resimler/Dokuman/61020250948391-%20Ceza%20%C4%B0nfaz%20Kurumunda%20Bulunan%20Tutuklu%20H%C3%BCk%C3%BCml%C3%BC%20Mevcutlar%C4%B1.pdf</w:t>
        </w:r>
      </w:hyperlink>
      <w:r w:rsidR="001D1DDA" w:rsidRPr="00BB5F30">
        <w:rPr>
          <w:rFonts w:ascii="Times New Roman" w:eastAsia="Times New Roman" w:hAnsi="Times New Roman" w:cs="Times New Roman"/>
          <w:sz w:val="20"/>
          <w:szCs w:val="20"/>
          <w:lang w:val="en-US"/>
        </w:rPr>
        <w:t xml:space="preserve">. </w:t>
      </w:r>
    </w:p>
  </w:footnote>
  <w:footnote w:id="18">
    <w:p w14:paraId="4FCED33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It is important to note that this is the figure after 20.000 people were released from prisons following the amendments by Law no. 7550 on 4 June 2025. </w:t>
      </w:r>
    </w:p>
  </w:footnote>
  <w:footnote w:id="19">
    <w:p w14:paraId="4C89A0D9"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According to the official statistics published on 1 August 2024, the prison population in Turkey was 350.670. At that time, the prisons in Turkey were over capacity by 16%.</w:t>
      </w:r>
    </w:p>
  </w:footnote>
  <w:footnote w:id="20">
    <w:p w14:paraId="56EC83B1"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 10.</w:t>
      </w:r>
    </w:p>
  </w:footnote>
  <w:footnote w:id="21">
    <w:p w14:paraId="4613566C" w14:textId="77777777" w:rsidR="00DD658F" w:rsidRPr="00BB5F30" w:rsidRDefault="00DD658F"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w:t>
      </w:r>
      <w:r w:rsidRPr="00BB5F30">
        <w:rPr>
          <w:rFonts w:ascii="Times New Roman" w:eastAsia="Times New Roman" w:hAnsi="Times New Roman" w:cs="Times New Roman"/>
          <w:lang w:val="en-US"/>
        </w:rPr>
        <w:t>On 23 October 2024.</w:t>
      </w:r>
    </w:p>
  </w:footnote>
  <w:footnote w:id="22">
    <w:p w14:paraId="6EE7535C" w14:textId="77777777" w:rsidR="00DD658F" w:rsidRPr="00BB5F30" w:rsidRDefault="00DD658F"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On </w:t>
      </w:r>
      <w:r w:rsidRPr="00BB5F30">
        <w:rPr>
          <w:rFonts w:ascii="Times New Roman" w:eastAsia="Times New Roman" w:hAnsi="Times New Roman" w:cs="Times New Roman"/>
          <w:lang w:val="en-US"/>
        </w:rPr>
        <w:t>31 March 2025, 7 June 2025 and 28 July.</w:t>
      </w:r>
    </w:p>
  </w:footnote>
  <w:footnote w:id="23">
    <w:p w14:paraId="3B75E05E" w14:textId="77777777" w:rsidR="00DD658F" w:rsidRPr="00BB5F30" w:rsidRDefault="00DD658F"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On </w:t>
      </w:r>
      <w:r w:rsidRPr="00BB5F30">
        <w:rPr>
          <w:rFonts w:ascii="Times New Roman" w:eastAsia="Times New Roman" w:hAnsi="Times New Roman" w:cs="Times New Roman"/>
          <w:lang w:val="en-US"/>
        </w:rPr>
        <w:t>8 June 2025.</w:t>
      </w:r>
    </w:p>
  </w:footnote>
  <w:footnote w:id="24">
    <w:p w14:paraId="2D94A522" w14:textId="4ECAB86A" w:rsidR="006A5A76" w:rsidRPr="00BB5F30" w:rsidRDefault="006A5A76"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On 15 September 2025 and 13 October 2025.</w:t>
      </w:r>
    </w:p>
  </w:footnote>
  <w:footnote w:id="25">
    <w:p w14:paraId="207F128C" w14:textId="00B59B56"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paras. 15-17.</w:t>
      </w:r>
    </w:p>
  </w:footnote>
  <w:footnote w:id="26">
    <w:p w14:paraId="5BB590AD" w14:textId="77777777" w:rsidR="008E732B" w:rsidRPr="00BB5F30" w:rsidRDefault="008E732B"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Alternative Report (June 2024), paras. 21-31.</w:t>
      </w:r>
    </w:p>
  </w:footnote>
  <w:footnote w:id="27">
    <w:p w14:paraId="7E94DB9E"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29.</w:t>
      </w:r>
    </w:p>
  </w:footnote>
  <w:footnote w:id="28">
    <w:p w14:paraId="65A17164"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 13.</w:t>
      </w:r>
    </w:p>
  </w:footnote>
  <w:footnote w:id="29">
    <w:p w14:paraId="5F6FBF3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On March 19, 2025, a series of events began with the arrest of the Mayor of Istanbul and several district mayors, as well as numerous citizens. Across many regions of Turkey, large numbers of people participated in essentially peaceful demonstrations and protests to express their reactions. Law enforcement officials intervened in these peaceful protests with the use of force amounting torture and other forms of ill-treatment. On 19 June 2025, the Mandates of the Special Rapporteur on torture and other cruel, inhuman or degrading treatment or punishment; the Working Group on Arbitrary Detention; the Special Rapporteur on the promotion and protection of the right to freedom of opinion and expression; the Special Rapporteur on the rights to freedom of peaceful assembly and of association; the Special Rapporteur on the right of everyone to the enjoyment of the highest attainable standard of physical and mental health; the Special Rapporteur on the situation of human rights defenders;</w:t>
      </w:r>
    </w:p>
    <w:p w14:paraId="5D076CBB"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eastAsia="Times New Roman" w:hAnsi="Times New Roman" w:cs="Times New Roman"/>
          <w:sz w:val="20"/>
          <w:szCs w:val="20"/>
          <w:lang w:val="en-US"/>
        </w:rPr>
        <w:t>the Special Rapporteur on the promotion and protection of human rights and fundamental freedoms while countering terrorism and the Special Rapporteur on violence against women and girls, its causes and consequences made a joint communication to Turkey (AL TUR 6/2025) regarding the issues related to the March 19</w:t>
      </w:r>
      <w:r w:rsidRPr="00BB5F30">
        <w:rPr>
          <w:rFonts w:ascii="Times New Roman" w:eastAsia="Times New Roman" w:hAnsi="Times New Roman" w:cs="Times New Roman"/>
          <w:sz w:val="20"/>
          <w:szCs w:val="20"/>
          <w:vertAlign w:val="superscript"/>
          <w:lang w:val="en-US"/>
        </w:rPr>
        <w:t>th</w:t>
      </w:r>
      <w:r w:rsidRPr="00BB5F30">
        <w:rPr>
          <w:rFonts w:ascii="Times New Roman" w:eastAsia="Times New Roman" w:hAnsi="Times New Roman" w:cs="Times New Roman"/>
          <w:sz w:val="20"/>
          <w:szCs w:val="20"/>
          <w:lang w:val="en-US"/>
        </w:rPr>
        <w:t xml:space="preserve"> protests. (See here</w:t>
      </w:r>
      <w:r w:rsidRPr="00BB5F30">
        <w:rPr>
          <w:rFonts w:ascii="Times New Roman" w:hAnsi="Times New Roman" w:cs="Times New Roman"/>
          <w:sz w:val="20"/>
          <w:szCs w:val="20"/>
          <w:lang w:val="en-US"/>
        </w:rPr>
        <w:t xml:space="preserve"> </w:t>
      </w:r>
      <w:hyperlink r:id="rId16" w:history="1">
        <w:r w:rsidRPr="00BB5F30">
          <w:rPr>
            <w:rStyle w:val="Kpr"/>
            <w:rFonts w:ascii="Times New Roman" w:eastAsia="Times New Roman" w:hAnsi="Times New Roman" w:cs="Times New Roman"/>
            <w:sz w:val="20"/>
            <w:szCs w:val="20"/>
            <w:lang w:val="en-US"/>
          </w:rPr>
          <w:t>https://spcommreports.ohchr.org/TMResultsBase/DownLoadPublicCommunicationFile?gId=30049</w:t>
        </w:r>
      </w:hyperlink>
      <w:r w:rsidRPr="00BB5F30">
        <w:rPr>
          <w:rFonts w:ascii="Times New Roman" w:eastAsia="Times New Roman" w:hAnsi="Times New Roman" w:cs="Times New Roman"/>
          <w:sz w:val="20"/>
          <w:szCs w:val="20"/>
          <w:lang w:val="en-US"/>
        </w:rPr>
        <w:t xml:space="preserve">) However, in response, the authorities provided no information whatsoever for the issues raised by the UN Special Procedures. (See here </w:t>
      </w:r>
      <w:hyperlink r:id="rId17" w:history="1">
        <w:r w:rsidRPr="00BB5F30">
          <w:rPr>
            <w:rStyle w:val="Kpr"/>
            <w:rFonts w:ascii="Times New Roman" w:eastAsia="Times New Roman" w:hAnsi="Times New Roman" w:cs="Times New Roman"/>
            <w:sz w:val="20"/>
            <w:szCs w:val="20"/>
            <w:lang w:val="en-US"/>
          </w:rPr>
          <w:t>https://spcommreports.ohchr.org/TMResultsBase/DownLoadFile?gId=39170</w:t>
        </w:r>
      </w:hyperlink>
      <w:r w:rsidRPr="00BB5F30">
        <w:rPr>
          <w:rFonts w:ascii="Times New Roman" w:eastAsia="Times New Roman" w:hAnsi="Times New Roman" w:cs="Times New Roman"/>
          <w:sz w:val="20"/>
          <w:szCs w:val="20"/>
          <w:lang w:val="en-US"/>
        </w:rPr>
        <w:t xml:space="preserve">). </w:t>
      </w:r>
    </w:p>
  </w:footnote>
  <w:footnote w:id="30">
    <w:p w14:paraId="61C3B30D"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The information presented in this section are based on anonymized information provided by individuals who applied to HRFT after being subjected to torture and other forms of ill-treatment; direct accounts from individuals who were detained and arrested, as reflected in some case files or crime reports; reports prepared by professional organizations, human rights and legal organizations, including the Turkish Medical Association, the Istanbul Bar Association, the Ankara Bar Association, and the Izmir Bar Association, based on interviews with numerous individuals and the footage in the press.</w:t>
      </w:r>
    </w:p>
  </w:footnote>
  <w:footnote w:id="31">
    <w:p w14:paraId="2BB8D2AA" w14:textId="3D624A9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(i) There is a lot of footage of beating peaceful protesters by law enforcement officials. See for instance; </w:t>
      </w:r>
    </w:p>
    <w:p w14:paraId="6C768E89"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18">
        <w:r w:rsidR="001D1DDA" w:rsidRPr="00BB5F30">
          <w:rPr>
            <w:rFonts w:ascii="Times New Roman" w:eastAsia="Times New Roman" w:hAnsi="Times New Roman" w:cs="Times New Roman"/>
            <w:color w:val="1155CC"/>
            <w:sz w:val="20"/>
            <w:szCs w:val="20"/>
            <w:u w:val="single"/>
            <w:lang w:val="en-US"/>
          </w:rPr>
          <w:t>https://youtu.be/OVGncLD1PBI?si=DQ16S1wD78OUgBwv</w:t>
        </w:r>
      </w:hyperlink>
      <w:r w:rsidR="001D1DDA" w:rsidRPr="00BB5F30">
        <w:rPr>
          <w:rFonts w:ascii="Times New Roman" w:eastAsia="Times New Roman" w:hAnsi="Times New Roman" w:cs="Times New Roman"/>
          <w:sz w:val="20"/>
          <w:szCs w:val="20"/>
          <w:lang w:val="en-US"/>
        </w:rPr>
        <w:t xml:space="preserve">; </w:t>
      </w:r>
      <w:hyperlink r:id="rId19">
        <w:r w:rsidR="001D1DDA" w:rsidRPr="00BB5F30">
          <w:rPr>
            <w:rFonts w:ascii="Times New Roman" w:eastAsia="Times New Roman" w:hAnsi="Times New Roman" w:cs="Times New Roman"/>
            <w:color w:val="1155CC"/>
            <w:sz w:val="20"/>
            <w:szCs w:val="20"/>
            <w:u w:val="single"/>
            <w:lang w:val="en-US"/>
          </w:rPr>
          <w:t>https://x.com/Ecumenopolis/status/1904135529353867561</w:t>
        </w:r>
      </w:hyperlink>
      <w:r w:rsidR="001D1DDA" w:rsidRPr="00BB5F30">
        <w:rPr>
          <w:rFonts w:ascii="Times New Roman" w:eastAsia="Times New Roman" w:hAnsi="Times New Roman" w:cs="Times New Roman"/>
          <w:sz w:val="20"/>
          <w:szCs w:val="20"/>
          <w:lang w:val="en-US"/>
        </w:rPr>
        <w:t xml:space="preserve">; </w:t>
      </w:r>
      <w:hyperlink r:id="rId20">
        <w:r w:rsidR="001D1DDA" w:rsidRPr="00BB5F30">
          <w:rPr>
            <w:rFonts w:ascii="Times New Roman" w:eastAsia="Times New Roman" w:hAnsi="Times New Roman" w:cs="Times New Roman"/>
            <w:color w:val="1155CC"/>
            <w:sz w:val="20"/>
            <w:szCs w:val="20"/>
            <w:u w:val="single"/>
            <w:lang w:val="en-US"/>
          </w:rPr>
          <w:t>https://x.com/t24comtr/status/1903866279422763184</w:t>
        </w:r>
      </w:hyperlink>
      <w:r w:rsidR="001D1DDA" w:rsidRPr="00BB5F30">
        <w:rPr>
          <w:rFonts w:ascii="Times New Roman" w:eastAsia="Times New Roman" w:hAnsi="Times New Roman" w:cs="Times New Roman"/>
          <w:sz w:val="20"/>
          <w:szCs w:val="20"/>
          <w:lang w:val="en-US"/>
        </w:rPr>
        <w:t xml:space="preserve">; </w:t>
      </w:r>
      <w:hyperlink r:id="rId21">
        <w:r w:rsidR="001D1DDA" w:rsidRPr="00BB5F30">
          <w:rPr>
            <w:rFonts w:ascii="Times New Roman" w:eastAsia="Times New Roman" w:hAnsi="Times New Roman" w:cs="Times New Roman"/>
            <w:color w:val="1155CC"/>
            <w:sz w:val="20"/>
            <w:szCs w:val="20"/>
            <w:u w:val="single"/>
            <w:lang w:val="en-US"/>
          </w:rPr>
          <w:t>https://x.com/puleragema/status/1903920945909137779</w:t>
        </w:r>
      </w:hyperlink>
      <w:r w:rsidR="001D1DDA" w:rsidRPr="00BB5F30">
        <w:rPr>
          <w:rFonts w:ascii="Times New Roman" w:eastAsia="Times New Roman" w:hAnsi="Times New Roman" w:cs="Times New Roman"/>
          <w:sz w:val="20"/>
          <w:szCs w:val="20"/>
          <w:lang w:val="en-US"/>
        </w:rPr>
        <w:t xml:space="preserve">; </w:t>
      </w:r>
      <w:hyperlink r:id="rId22">
        <w:r w:rsidR="001D1DDA" w:rsidRPr="00BB5F30">
          <w:rPr>
            <w:rFonts w:ascii="Times New Roman" w:eastAsia="Times New Roman" w:hAnsi="Times New Roman" w:cs="Times New Roman"/>
            <w:color w:val="1155CC"/>
            <w:sz w:val="20"/>
            <w:szCs w:val="20"/>
            <w:u w:val="single"/>
            <w:lang w:val="en-US"/>
          </w:rPr>
          <w:t>https://x.com/serkanocakkk/status/1903930020034437532</w:t>
        </w:r>
      </w:hyperlink>
      <w:r w:rsidR="001D1DDA" w:rsidRPr="00BB5F30">
        <w:rPr>
          <w:rFonts w:ascii="Times New Roman" w:eastAsia="Times New Roman" w:hAnsi="Times New Roman" w:cs="Times New Roman"/>
          <w:sz w:val="20"/>
          <w:szCs w:val="20"/>
          <w:lang w:val="en-US"/>
        </w:rPr>
        <w:t xml:space="preserve">; </w:t>
      </w:r>
      <w:hyperlink r:id="rId23">
        <w:r w:rsidR="001D1DDA" w:rsidRPr="00BB5F30">
          <w:rPr>
            <w:rFonts w:ascii="Times New Roman" w:eastAsia="Times New Roman" w:hAnsi="Times New Roman" w:cs="Times New Roman"/>
            <w:color w:val="1155CC"/>
            <w:sz w:val="20"/>
            <w:szCs w:val="20"/>
            <w:u w:val="single"/>
            <w:lang w:val="en-US"/>
          </w:rPr>
          <w:t>https://x.com/puleragema/status/1903919398986846225</w:t>
        </w:r>
      </w:hyperlink>
      <w:r w:rsidR="001D1DDA" w:rsidRPr="00BB5F30">
        <w:rPr>
          <w:rFonts w:ascii="Times New Roman" w:eastAsia="Times New Roman" w:hAnsi="Times New Roman" w:cs="Times New Roman"/>
          <w:sz w:val="20"/>
          <w:szCs w:val="20"/>
          <w:lang w:val="en-US"/>
        </w:rPr>
        <w:t xml:space="preserve">; </w:t>
      </w:r>
      <w:hyperlink r:id="rId24">
        <w:r w:rsidR="001D1DDA" w:rsidRPr="00BB5F30">
          <w:rPr>
            <w:rFonts w:ascii="Times New Roman" w:eastAsia="Times New Roman" w:hAnsi="Times New Roman" w:cs="Times New Roman"/>
            <w:color w:val="1155CC"/>
            <w:sz w:val="20"/>
            <w:szCs w:val="20"/>
            <w:u w:val="single"/>
            <w:lang w:val="en-US"/>
          </w:rPr>
          <w:t>https://x.com/puleragema/status/1903922796901564885</w:t>
        </w:r>
      </w:hyperlink>
      <w:r w:rsidR="001D1DDA" w:rsidRPr="00BB5F30">
        <w:rPr>
          <w:rFonts w:ascii="Times New Roman" w:eastAsia="Times New Roman" w:hAnsi="Times New Roman" w:cs="Times New Roman"/>
          <w:sz w:val="20"/>
          <w:szCs w:val="20"/>
          <w:lang w:val="en-US"/>
        </w:rPr>
        <w:t xml:space="preserve">; (ii) There are many footage of indiscriminate use of pepper spray and tear gas against peaceful protesters. See for instance; </w:t>
      </w:r>
    </w:p>
    <w:p w14:paraId="1B470240"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25">
        <w:r w:rsidR="001D1DDA" w:rsidRPr="00BB5F30">
          <w:rPr>
            <w:rFonts w:ascii="Times New Roman" w:eastAsia="Times New Roman" w:hAnsi="Times New Roman" w:cs="Times New Roman"/>
            <w:color w:val="1155CC"/>
            <w:sz w:val="20"/>
            <w:szCs w:val="20"/>
            <w:u w:val="single"/>
            <w:lang w:val="en-US"/>
          </w:rPr>
          <w:t>https://x.com/sendika_org/status/1903909172246147557?t=Gs247GU8z3pj_7Dc5rSA-Q&amp;s=08</w:t>
        </w:r>
      </w:hyperlink>
      <w:r w:rsidR="001D1DDA" w:rsidRPr="00BB5F30">
        <w:rPr>
          <w:rFonts w:ascii="Times New Roman" w:eastAsia="Times New Roman" w:hAnsi="Times New Roman" w:cs="Times New Roman"/>
          <w:sz w:val="20"/>
          <w:szCs w:val="20"/>
          <w:lang w:val="en-US"/>
        </w:rPr>
        <w:t xml:space="preserve">; </w:t>
      </w:r>
      <w:hyperlink r:id="rId26">
        <w:r w:rsidR="001D1DDA" w:rsidRPr="00BB5F30">
          <w:rPr>
            <w:rFonts w:ascii="Times New Roman" w:eastAsia="Times New Roman" w:hAnsi="Times New Roman" w:cs="Times New Roman"/>
            <w:color w:val="1155CC"/>
            <w:sz w:val="20"/>
            <w:szCs w:val="20"/>
            <w:u w:val="single"/>
            <w:lang w:val="en-US"/>
          </w:rPr>
          <w:t>https://x.com/defduckk/status/1903930263970722268?t=_eOiOI0KMKJdGK1bt8ffFQ&amp;s=08</w:t>
        </w:r>
      </w:hyperlink>
      <w:r w:rsidR="001D1DDA" w:rsidRPr="00BB5F30">
        <w:rPr>
          <w:rFonts w:ascii="Times New Roman" w:eastAsia="Times New Roman" w:hAnsi="Times New Roman" w:cs="Times New Roman"/>
          <w:sz w:val="20"/>
          <w:szCs w:val="20"/>
          <w:lang w:val="en-US"/>
        </w:rPr>
        <w:t xml:space="preserve">; </w:t>
      </w:r>
      <w:hyperlink r:id="rId27">
        <w:r w:rsidR="001D1DDA" w:rsidRPr="00BB5F30">
          <w:rPr>
            <w:rFonts w:ascii="Times New Roman" w:eastAsia="Times New Roman" w:hAnsi="Times New Roman" w:cs="Times New Roman"/>
            <w:color w:val="1155CC"/>
            <w:sz w:val="20"/>
            <w:szCs w:val="20"/>
            <w:u w:val="single"/>
            <w:lang w:val="en-US"/>
          </w:rPr>
          <w:t>https://x.com/theburaakk/status/1904293848488063007?t=OUHhUYJXI8nymKLXl8l5ow&amp;s=08</w:t>
        </w:r>
      </w:hyperlink>
      <w:r w:rsidR="001D1DDA" w:rsidRPr="00BB5F30">
        <w:rPr>
          <w:rFonts w:ascii="Times New Roman" w:eastAsia="Times New Roman" w:hAnsi="Times New Roman" w:cs="Times New Roman"/>
          <w:sz w:val="20"/>
          <w:szCs w:val="20"/>
          <w:lang w:val="en-US"/>
        </w:rPr>
        <w:t xml:space="preserve">; </w:t>
      </w:r>
      <w:hyperlink r:id="rId28">
        <w:r w:rsidR="001D1DDA" w:rsidRPr="00BB5F30">
          <w:rPr>
            <w:rFonts w:ascii="Times New Roman" w:eastAsia="Times New Roman" w:hAnsi="Times New Roman" w:cs="Times New Roman"/>
            <w:color w:val="1155CC"/>
            <w:sz w:val="20"/>
            <w:szCs w:val="20"/>
            <w:u w:val="single"/>
            <w:lang w:val="en-US"/>
          </w:rPr>
          <w:t>https://x.com/umuttastan_/status/1904270872296210649?t=5EtR95PvpOGuMC56YyYtlQ&amp;s=08</w:t>
        </w:r>
      </w:hyperlink>
      <w:r w:rsidR="001D1DDA" w:rsidRPr="00BB5F30">
        <w:rPr>
          <w:rFonts w:ascii="Times New Roman" w:eastAsia="Times New Roman" w:hAnsi="Times New Roman" w:cs="Times New Roman"/>
          <w:sz w:val="20"/>
          <w:szCs w:val="20"/>
          <w:lang w:val="en-US"/>
        </w:rPr>
        <w:t xml:space="preserve">; </w:t>
      </w:r>
      <w:hyperlink r:id="rId29">
        <w:r w:rsidR="001D1DDA" w:rsidRPr="00BB5F30">
          <w:rPr>
            <w:rFonts w:ascii="Times New Roman" w:eastAsia="Times New Roman" w:hAnsi="Times New Roman" w:cs="Times New Roman"/>
            <w:color w:val="1155CC"/>
            <w:sz w:val="20"/>
            <w:szCs w:val="20"/>
            <w:u w:val="single"/>
            <w:lang w:val="en-US"/>
          </w:rPr>
          <w:t>https://x.com/firatfstk/status/1904267879043744229?t=j_5k7_AJynTrjfiYij7D4w&amp;s=08</w:t>
        </w:r>
      </w:hyperlink>
      <w:r w:rsidR="001D1DDA" w:rsidRPr="00BB5F30">
        <w:rPr>
          <w:rFonts w:ascii="Times New Roman" w:eastAsia="Times New Roman" w:hAnsi="Times New Roman" w:cs="Times New Roman"/>
          <w:sz w:val="20"/>
          <w:szCs w:val="20"/>
          <w:lang w:val="en-US"/>
        </w:rPr>
        <w:t xml:space="preserve">; </w:t>
      </w:r>
      <w:hyperlink r:id="rId30">
        <w:r w:rsidR="001D1DDA" w:rsidRPr="00BB5F30">
          <w:rPr>
            <w:rFonts w:ascii="Times New Roman" w:eastAsia="Times New Roman" w:hAnsi="Times New Roman" w:cs="Times New Roman"/>
            <w:color w:val="1155CC"/>
            <w:sz w:val="20"/>
            <w:szCs w:val="20"/>
            <w:u w:val="single"/>
            <w:lang w:val="en-US"/>
          </w:rPr>
          <w:t>https://x.com/ilketvcomtr/status/1903170274314317940?s=48&amp;t=P2Le_23XUAhHFAes2dyaiA</w:t>
        </w:r>
      </w:hyperlink>
      <w:r w:rsidR="001D1DDA" w:rsidRPr="00BB5F30">
        <w:rPr>
          <w:rFonts w:ascii="Times New Roman" w:eastAsia="Times New Roman" w:hAnsi="Times New Roman" w:cs="Times New Roman"/>
          <w:sz w:val="20"/>
          <w:szCs w:val="20"/>
          <w:lang w:val="en-US"/>
        </w:rPr>
        <w:t xml:space="preserve">; </w:t>
      </w:r>
      <w:hyperlink r:id="rId31">
        <w:r w:rsidR="001D1DDA" w:rsidRPr="00BB5F30">
          <w:rPr>
            <w:rFonts w:ascii="Times New Roman" w:eastAsia="Times New Roman" w:hAnsi="Times New Roman" w:cs="Times New Roman"/>
            <w:color w:val="1155CC"/>
            <w:sz w:val="20"/>
            <w:szCs w:val="20"/>
            <w:u w:val="single"/>
            <w:lang w:val="en-US"/>
          </w:rPr>
          <w:t>https://x.com/umutsendikasi/status/1903562602980004277?s=46&amp;t=P2Le_23XUAhHFAes2dyaiA</w:t>
        </w:r>
      </w:hyperlink>
      <w:r w:rsidR="001D1DDA" w:rsidRPr="00BB5F30">
        <w:rPr>
          <w:rFonts w:ascii="Times New Roman" w:eastAsia="Times New Roman" w:hAnsi="Times New Roman" w:cs="Times New Roman"/>
          <w:sz w:val="20"/>
          <w:szCs w:val="20"/>
          <w:lang w:val="en-US"/>
        </w:rPr>
        <w:t xml:space="preserve">; </w:t>
      </w:r>
    </w:p>
  </w:footnote>
  <w:footnote w:id="32">
    <w:p w14:paraId="7830D854" w14:textId="46995240"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In the harrowing account shared with the public by CHP MP Sezgin Tanrıkulu, a peaceful protestor who was detained in Istanbul on 22 March was subjected to sexual violence during her arrest. Following such violence, the detainee was subjected to prolonged psychological anguish to the point of passing out and her statement was later taken while under duress after she was threatened with death. See Bianet (28 March 2025), “Woman alleges sexual harassment by police during İstanbul protest detention,” </w:t>
      </w:r>
      <w:hyperlink r:id="rId32">
        <w:r w:rsidRPr="00BB5F30">
          <w:rPr>
            <w:rFonts w:ascii="Times New Roman" w:eastAsia="Times New Roman" w:hAnsi="Times New Roman" w:cs="Times New Roman"/>
            <w:color w:val="1155CC"/>
            <w:sz w:val="20"/>
            <w:szCs w:val="20"/>
            <w:u w:val="single"/>
            <w:lang w:val="en-US"/>
          </w:rPr>
          <w:t>https://bianet.org/haber/woman-alleges-sexual-harassment-by-police-during-istanbul-protest-detention-305945</w:t>
        </w:r>
      </w:hyperlink>
      <w:r w:rsidRPr="00BB5F30">
        <w:rPr>
          <w:rFonts w:ascii="Times New Roman" w:eastAsia="Times New Roman" w:hAnsi="Times New Roman" w:cs="Times New Roman"/>
          <w:sz w:val="20"/>
          <w:szCs w:val="20"/>
          <w:lang w:val="en-US"/>
        </w:rPr>
        <w:t xml:space="preserve">. See also T24 (27 March 2025), CHP'li Tanrıkulu paylaştı: 'Polisten Saraçhane'de gözaltına alınan genç kadına cinsel taciz ve darp' iddiası [CHP's Tanrıkulu shared: 'Police allegedly sexually harassed and assaulted a young woman detained in Saraçhane'], </w:t>
      </w:r>
      <w:hyperlink r:id="rId33">
        <w:r w:rsidRPr="00BB5F30">
          <w:rPr>
            <w:rFonts w:ascii="Times New Roman" w:eastAsia="Times New Roman" w:hAnsi="Times New Roman" w:cs="Times New Roman"/>
            <w:color w:val="1155CC"/>
            <w:sz w:val="20"/>
            <w:szCs w:val="20"/>
            <w:u w:val="single"/>
            <w:lang w:val="en-US"/>
          </w:rPr>
          <w:t>https://t24.com.tr/haber/chp-li-tanrikulu-paylasti-sarachanedeki-universiteli-gence-polisin-cinsel-tacizde-bulundugu-iddiasi,1228795</w:t>
        </w:r>
      </w:hyperlink>
      <w:r w:rsidRPr="00BB5F30">
        <w:rPr>
          <w:rFonts w:ascii="Times New Roman" w:eastAsia="Times New Roman" w:hAnsi="Times New Roman" w:cs="Times New Roman"/>
          <w:sz w:val="20"/>
          <w:szCs w:val="20"/>
          <w:lang w:val="en-US"/>
        </w:rPr>
        <w:t>.</w:t>
      </w:r>
    </w:p>
  </w:footnote>
  <w:footnote w:id="33">
    <w:p w14:paraId="04E7FFA9"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23(c).</w:t>
      </w:r>
    </w:p>
  </w:footnote>
  <w:footnote w:id="34">
    <w:p w14:paraId="00EA8F11" w14:textId="199CA289"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Minister of Interior Ali Yerlikaya who is responsible for overseeing law enforcement officials, actively encourages this method of torture. As can be seen in the social media posts shared by Ali Yerlikaya, reverse handcuffing is advertised. See for instance: </w:t>
      </w:r>
      <w:hyperlink r:id="rId34">
        <w:r w:rsidRPr="00BB5F30">
          <w:rPr>
            <w:rFonts w:ascii="Times New Roman" w:eastAsia="Times New Roman" w:hAnsi="Times New Roman" w:cs="Times New Roman"/>
            <w:color w:val="1155CC"/>
            <w:sz w:val="20"/>
            <w:szCs w:val="20"/>
            <w:u w:val="single"/>
            <w:lang w:val="en-US"/>
          </w:rPr>
          <w:t>https://x.com/AliYerlikaya/status/1946800173126148381</w:t>
        </w:r>
      </w:hyperlink>
      <w:r w:rsidRPr="00BB5F30">
        <w:rPr>
          <w:rFonts w:ascii="Times New Roman" w:eastAsia="Times New Roman" w:hAnsi="Times New Roman" w:cs="Times New Roman"/>
          <w:sz w:val="20"/>
          <w:szCs w:val="20"/>
          <w:lang w:val="en-US"/>
        </w:rPr>
        <w:t xml:space="preserve">; </w:t>
      </w:r>
      <w:hyperlink r:id="rId35" w:history="1">
        <w:r w:rsidRPr="00BB5F30">
          <w:rPr>
            <w:rStyle w:val="Kpr"/>
            <w:rFonts w:ascii="Times New Roman" w:eastAsia="Times New Roman" w:hAnsi="Times New Roman" w:cs="Times New Roman"/>
            <w:sz w:val="20"/>
            <w:szCs w:val="20"/>
            <w:lang w:val="en-US"/>
          </w:rPr>
          <w:t>https://x.com/AliYerlikaya/status/1942070747259687045</w:t>
        </w:r>
      </w:hyperlink>
      <w:r w:rsidRPr="00BB5F30">
        <w:rPr>
          <w:rFonts w:ascii="Times New Roman" w:eastAsia="Times New Roman" w:hAnsi="Times New Roman" w:cs="Times New Roman"/>
          <w:sz w:val="20"/>
          <w:szCs w:val="20"/>
          <w:lang w:val="en-US"/>
        </w:rPr>
        <w:t xml:space="preserve">; </w:t>
      </w:r>
      <w:hyperlink r:id="rId36">
        <w:r w:rsidRPr="00BB5F30">
          <w:rPr>
            <w:rFonts w:ascii="Times New Roman" w:eastAsia="Times New Roman" w:hAnsi="Times New Roman" w:cs="Times New Roman"/>
            <w:color w:val="1155CC"/>
            <w:sz w:val="20"/>
            <w:szCs w:val="20"/>
            <w:u w:val="single"/>
            <w:lang w:val="en-US"/>
          </w:rPr>
          <w:t>https://x.com/AliYerlikaya/status/1941466815810474465</w:t>
        </w:r>
      </w:hyperlink>
      <w:r w:rsidRPr="00BB5F30">
        <w:rPr>
          <w:rFonts w:ascii="Times New Roman" w:eastAsia="Times New Roman" w:hAnsi="Times New Roman" w:cs="Times New Roman"/>
          <w:sz w:val="20"/>
          <w:szCs w:val="20"/>
          <w:lang w:val="en-US"/>
        </w:rPr>
        <w:t xml:space="preserve">; </w:t>
      </w:r>
    </w:p>
    <w:p w14:paraId="4503E228" w14:textId="351F5C59"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37">
        <w:r w:rsidR="001D1DDA" w:rsidRPr="00BB5F30">
          <w:rPr>
            <w:rFonts w:ascii="Times New Roman" w:eastAsia="Times New Roman" w:hAnsi="Times New Roman" w:cs="Times New Roman"/>
            <w:color w:val="1155CC"/>
            <w:sz w:val="20"/>
            <w:szCs w:val="20"/>
            <w:u w:val="single"/>
            <w:lang w:val="en-US"/>
          </w:rPr>
          <w:t>https://x.com/AliYerlikaya/status/1939808470330425838</w:t>
        </w:r>
      </w:hyperlink>
      <w:r w:rsidR="001D1DDA" w:rsidRPr="00BB5F30">
        <w:rPr>
          <w:rFonts w:ascii="Times New Roman" w:eastAsia="Times New Roman" w:hAnsi="Times New Roman" w:cs="Times New Roman"/>
          <w:sz w:val="20"/>
          <w:szCs w:val="20"/>
          <w:lang w:val="en-US"/>
        </w:rPr>
        <w:t xml:space="preserve">; </w:t>
      </w:r>
      <w:hyperlink r:id="rId38">
        <w:r w:rsidR="001D1DDA" w:rsidRPr="00BB5F30">
          <w:rPr>
            <w:rFonts w:ascii="Times New Roman" w:eastAsia="Times New Roman" w:hAnsi="Times New Roman" w:cs="Times New Roman"/>
            <w:color w:val="1155CC"/>
            <w:sz w:val="20"/>
            <w:szCs w:val="20"/>
            <w:u w:val="single"/>
            <w:lang w:val="en-US"/>
          </w:rPr>
          <w:t>https://x.com/AliYerlikaya/status/1939794624635125876</w:t>
        </w:r>
      </w:hyperlink>
      <w:r w:rsidR="001D1DDA" w:rsidRPr="00BB5F30">
        <w:rPr>
          <w:rFonts w:ascii="Times New Roman" w:eastAsia="Times New Roman" w:hAnsi="Times New Roman" w:cs="Times New Roman"/>
          <w:sz w:val="20"/>
          <w:szCs w:val="20"/>
          <w:lang w:val="en-US"/>
        </w:rPr>
        <w:t xml:space="preserve">; </w:t>
      </w:r>
    </w:p>
    <w:p w14:paraId="67436B31" w14:textId="41C9C66F"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39">
        <w:r w:rsidR="001D1DDA" w:rsidRPr="00BB5F30">
          <w:rPr>
            <w:rFonts w:ascii="Times New Roman" w:eastAsia="Times New Roman" w:hAnsi="Times New Roman" w:cs="Times New Roman"/>
            <w:color w:val="1155CC"/>
            <w:sz w:val="20"/>
            <w:szCs w:val="20"/>
            <w:u w:val="single"/>
            <w:lang w:val="en-US"/>
          </w:rPr>
          <w:t>https://x.com/AliYerlikaya/status/1939792126767759454</w:t>
        </w:r>
      </w:hyperlink>
      <w:r w:rsidR="001D1DDA" w:rsidRPr="00BB5F30">
        <w:rPr>
          <w:rFonts w:ascii="Times New Roman" w:eastAsia="Times New Roman" w:hAnsi="Times New Roman" w:cs="Times New Roman"/>
          <w:sz w:val="20"/>
          <w:szCs w:val="20"/>
          <w:lang w:val="en-US"/>
        </w:rPr>
        <w:t xml:space="preserve">; </w:t>
      </w:r>
      <w:hyperlink r:id="rId40">
        <w:r w:rsidR="001D1DDA" w:rsidRPr="00BB5F30">
          <w:rPr>
            <w:rFonts w:ascii="Times New Roman" w:eastAsia="Times New Roman" w:hAnsi="Times New Roman" w:cs="Times New Roman"/>
            <w:color w:val="1155CC"/>
            <w:sz w:val="20"/>
            <w:szCs w:val="20"/>
            <w:u w:val="single"/>
            <w:lang w:val="en-US"/>
          </w:rPr>
          <w:t>https://x.com/AliYerlikaya/status/1939773771822366734</w:t>
        </w:r>
      </w:hyperlink>
      <w:r w:rsidR="001D1DDA" w:rsidRPr="00BB5F30">
        <w:rPr>
          <w:rFonts w:ascii="Times New Roman" w:eastAsia="Times New Roman" w:hAnsi="Times New Roman" w:cs="Times New Roman"/>
          <w:sz w:val="20"/>
          <w:szCs w:val="20"/>
          <w:lang w:val="en-US"/>
        </w:rPr>
        <w:t xml:space="preserve">. </w:t>
      </w:r>
    </w:p>
  </w:footnote>
  <w:footnote w:id="35">
    <w:p w14:paraId="20742E8A"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13(a).</w:t>
      </w:r>
    </w:p>
  </w:footnote>
  <w:footnote w:id="36">
    <w:p w14:paraId="242A21A7"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13(b).</w:t>
      </w:r>
    </w:p>
  </w:footnote>
  <w:footnote w:id="37">
    <w:p w14:paraId="26E24B8B" w14:textId="77777777" w:rsidR="006C0C6B" w:rsidRPr="00BB5F30" w:rsidRDefault="006C0C6B"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Alternative Report (June 2024), paras. 35-40.</w:t>
      </w:r>
    </w:p>
  </w:footnote>
  <w:footnote w:id="38">
    <w:p w14:paraId="3A7CC482" w14:textId="77777777" w:rsidR="00E707A2" w:rsidRPr="00BB5F30" w:rsidRDefault="00E707A2"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13(c).</w:t>
      </w:r>
    </w:p>
  </w:footnote>
  <w:footnote w:id="39">
    <w:p w14:paraId="23900A9F" w14:textId="77777777" w:rsidR="006C0C6B" w:rsidRPr="00BB5F30" w:rsidRDefault="006C0C6B"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Türk Tabipleri Birliği (24 March 2025), TTB’den Sağlık, İçişleri ve Adalet Bakanlıklarına Yazı: “Gözaltı Giriş-Çıkış Muayenelerinin Emniyet Müdürlüklerinde Yapılması Kötü Muameledir ve Açıkça Hukuka Aykırıdır” [TTB Letter to the Ministries of Health, Interior, and Justice: “Conducting Pre- and Post-Detention Medical Examinations at Police Headquarters Constitutes Ill-Treatment and is Clearly Contrary to the Law”], </w:t>
      </w:r>
      <w:hyperlink r:id="rId41">
        <w:r w:rsidRPr="00BB5F30">
          <w:rPr>
            <w:rFonts w:ascii="Times New Roman" w:eastAsia="Times New Roman" w:hAnsi="Times New Roman" w:cs="Times New Roman"/>
            <w:color w:val="1155CC"/>
            <w:sz w:val="20"/>
            <w:szCs w:val="20"/>
            <w:u w:val="single"/>
            <w:lang w:val="en-US"/>
          </w:rPr>
          <w:t>https://www.ttb.org.tr/haber_goster.php?Guid=6577d24c-0891-11f0-881b-bb00ce0bc9d1</w:t>
        </w:r>
      </w:hyperlink>
      <w:r w:rsidRPr="00BB5F30">
        <w:rPr>
          <w:rFonts w:ascii="Times New Roman" w:eastAsia="Times New Roman" w:hAnsi="Times New Roman" w:cs="Times New Roman"/>
          <w:sz w:val="20"/>
          <w:szCs w:val="20"/>
          <w:lang w:val="en-US"/>
        </w:rPr>
        <w:t>.</w:t>
      </w:r>
    </w:p>
  </w:footnote>
  <w:footnote w:id="40">
    <w:p w14:paraId="6CF78CE4" w14:textId="5F4C6FC4"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006C0C6B" w:rsidRPr="00BB5F30">
        <w:rPr>
          <w:rFonts w:ascii="Times New Roman" w:eastAsia="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By-Law on Apprehension, Detention and Statement-Taking, Article 9 Para.5: “</w:t>
      </w:r>
      <w:r w:rsidRPr="00BB5F30">
        <w:rPr>
          <w:rFonts w:ascii="Times New Roman" w:eastAsia="Times New Roman" w:hAnsi="Times New Roman" w:cs="Times New Roman"/>
          <w:i/>
          <w:sz w:val="20"/>
          <w:szCs w:val="20"/>
          <w:lang w:val="en-US"/>
        </w:rPr>
        <w:t>Medical examination, control and treatment shall be performed by the forensic medical institution or public health institutions.</w:t>
      </w:r>
      <w:r w:rsidRPr="00BB5F30">
        <w:rPr>
          <w:rFonts w:ascii="Times New Roman" w:eastAsia="Times New Roman" w:hAnsi="Times New Roman" w:cs="Times New Roman"/>
          <w:sz w:val="20"/>
          <w:szCs w:val="20"/>
          <w:lang w:val="en-US"/>
        </w:rPr>
        <w:t>”</w:t>
      </w:r>
    </w:p>
  </w:footnote>
  <w:footnote w:id="41">
    <w:p w14:paraId="1A38F65B" w14:textId="77777777" w:rsidR="00D805E0" w:rsidRPr="00BB5F30" w:rsidRDefault="00D805E0"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Amnesty International (19 June 2025), “Türkiye: ‘I Cannot Breathe’ Allegations of torture and other ill-treatment in the context of mass protests between 19 – 26 March must be investigated”, p.2,</w:t>
      </w:r>
    </w:p>
    <w:p w14:paraId="164FD039" w14:textId="77777777" w:rsidR="00D805E0" w:rsidRPr="00BB5F30" w:rsidRDefault="002C7791" w:rsidP="00202160">
      <w:pPr>
        <w:spacing w:line="240" w:lineRule="auto"/>
        <w:jc w:val="both"/>
        <w:rPr>
          <w:rFonts w:ascii="Times New Roman" w:hAnsi="Times New Roman" w:cs="Times New Roman"/>
          <w:sz w:val="20"/>
          <w:szCs w:val="20"/>
          <w:lang w:val="en-US"/>
        </w:rPr>
      </w:pPr>
      <w:hyperlink r:id="rId42">
        <w:r w:rsidR="00D805E0" w:rsidRPr="00BB5F30">
          <w:rPr>
            <w:rFonts w:ascii="Times New Roman" w:eastAsia="Times New Roman" w:hAnsi="Times New Roman" w:cs="Times New Roman"/>
            <w:color w:val="1155CC"/>
            <w:sz w:val="20"/>
            <w:szCs w:val="20"/>
            <w:u w:val="single"/>
            <w:lang w:val="en-US"/>
          </w:rPr>
          <w:t>https://www.amnesty.org/en/documents/eur44/9471/2025/en/</w:t>
        </w:r>
      </w:hyperlink>
      <w:r w:rsidR="00D805E0" w:rsidRPr="00BB5F30">
        <w:rPr>
          <w:rFonts w:ascii="Times New Roman" w:eastAsia="Times New Roman" w:hAnsi="Times New Roman" w:cs="Times New Roman"/>
          <w:sz w:val="20"/>
          <w:szCs w:val="20"/>
          <w:lang w:val="en-US"/>
        </w:rPr>
        <w:t>.</w:t>
      </w:r>
    </w:p>
  </w:footnote>
  <w:footnote w:id="42">
    <w:p w14:paraId="46124FEB"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 xml:space="preserve">See for instance the social media post shared on the official X account of Minister of Justice Yılmaz Tunç: </w:t>
      </w:r>
    </w:p>
    <w:p w14:paraId="4790D3CC" w14:textId="77777777" w:rsidR="001D1DDA" w:rsidRPr="00BB5F30" w:rsidRDefault="002C7791" w:rsidP="00202160">
      <w:pPr>
        <w:spacing w:line="240" w:lineRule="auto"/>
        <w:jc w:val="both"/>
        <w:rPr>
          <w:rFonts w:ascii="Times New Roman" w:hAnsi="Times New Roman" w:cs="Times New Roman"/>
          <w:sz w:val="20"/>
          <w:szCs w:val="20"/>
          <w:lang w:val="en-US"/>
        </w:rPr>
      </w:pPr>
      <w:hyperlink r:id="rId43">
        <w:r w:rsidR="001D1DDA" w:rsidRPr="00BB5F30">
          <w:rPr>
            <w:rFonts w:ascii="Times New Roman" w:eastAsia="Times New Roman" w:hAnsi="Times New Roman" w:cs="Times New Roman"/>
            <w:color w:val="1155CC"/>
            <w:sz w:val="20"/>
            <w:szCs w:val="20"/>
            <w:u w:val="single"/>
            <w:lang w:val="en-US"/>
          </w:rPr>
          <w:t>https://x.com/yilmaztunc/status/1907051570170052802</w:t>
        </w:r>
      </w:hyperlink>
      <w:r w:rsidR="001D1DDA" w:rsidRPr="00BB5F30">
        <w:rPr>
          <w:rFonts w:ascii="Times New Roman" w:eastAsia="Times New Roman" w:hAnsi="Times New Roman" w:cs="Times New Roman"/>
          <w:sz w:val="20"/>
          <w:szCs w:val="20"/>
          <w:lang w:val="en-US"/>
        </w:rPr>
        <w:t>.</w:t>
      </w:r>
    </w:p>
  </w:footnote>
  <w:footnote w:id="43">
    <w:p w14:paraId="1A1A0264" w14:textId="11B7FAED" w:rsidR="001D1DDA" w:rsidRPr="00BB5F30" w:rsidRDefault="001D1DDA" w:rsidP="00202160">
      <w:pPr>
        <w:spacing w:line="240" w:lineRule="auto"/>
        <w:jc w:val="both"/>
        <w:rPr>
          <w:rFonts w:ascii="Times New Roman" w:eastAsia="Times New Roman" w:hAnsi="Times New Roman" w:cs="Times New Roman"/>
          <w:sz w:val="20"/>
          <w:szCs w:val="20"/>
          <w:highlight w:val="yellow"/>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Cumhurbaşkanlığı İletişim Başkanlığı Dezenformasyonla Mücadele Merkezi (DMM) [Presidential Communication Directorate Center for Combating Disinformation] statements made on 24 March 2025 and 07 April 2025; Emniyet Genel Müdürlüğü (EGM) [General Directorate of Security] statements made on 26 March 2025, 03 April 2025, 04 April 2025 and 11 April 2025.</w:t>
      </w:r>
    </w:p>
  </w:footnote>
  <w:footnote w:id="44">
    <w:p w14:paraId="02A070C6" w14:textId="736D9EBB" w:rsidR="001D1DDA" w:rsidRPr="00BB5F30" w:rsidRDefault="001D1DDA"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DW (8 June 2025), “Turkey arrests youth activist after Council of Europe speech:” </w:t>
      </w:r>
      <w:r w:rsidRPr="00BB5F30">
        <w:rPr>
          <w:rFonts w:ascii="Times New Roman" w:hAnsi="Times New Roman" w:cs="Times New Roman"/>
          <w:i/>
          <w:lang w:val="en-US"/>
        </w:rPr>
        <w:t>“Enes Hocaogullari had spoken at the Council of Europe against police violence and "democratic backsliding" in Turkey. […] Enes Hocaogullari was detained on Tuesday night at Ankara's Esenboga Airport as he arrived from France.</w:t>
      </w:r>
      <w:r w:rsidRPr="00BB5F30">
        <w:rPr>
          <w:rFonts w:ascii="Times New Roman" w:hAnsi="Times New Roman" w:cs="Times New Roman"/>
          <w:lang w:val="en-US"/>
        </w:rPr>
        <w:t xml:space="preserve">” </w:t>
      </w:r>
      <w:hyperlink r:id="rId44" w:history="1">
        <w:r w:rsidRPr="00BB5F30">
          <w:rPr>
            <w:rStyle w:val="Kpr"/>
            <w:rFonts w:ascii="Times New Roman" w:hAnsi="Times New Roman" w:cs="Times New Roman"/>
            <w:lang w:val="en-US"/>
          </w:rPr>
          <w:t>https://www.dw.com/en/turkey-arrests-youth-activist-after-council-of-europe-speech/a-73549529</w:t>
        </w:r>
      </w:hyperlink>
      <w:r w:rsidRPr="00BB5F30">
        <w:rPr>
          <w:rFonts w:ascii="Times New Roman" w:hAnsi="Times New Roman" w:cs="Times New Roman"/>
          <w:lang w:val="en-US"/>
        </w:rPr>
        <w:t xml:space="preserve">. Also see Council of Europe (1 September 2025), “Congress mission to Türkiye to visit detained youth delegate”, </w:t>
      </w:r>
      <w:hyperlink r:id="rId45" w:history="1">
        <w:r w:rsidRPr="00BB5F30">
          <w:rPr>
            <w:rStyle w:val="Kpr"/>
            <w:rFonts w:ascii="Times New Roman" w:hAnsi="Times New Roman" w:cs="Times New Roman"/>
            <w:lang w:val="en-US"/>
          </w:rPr>
          <w:t>https://www.coe.int/en/web/portal/-/congress-mission-to-t%C3%BCrkiye-to-visit-detained-youth-delegate</w:t>
        </w:r>
      </w:hyperlink>
      <w:r w:rsidRPr="00BB5F30">
        <w:rPr>
          <w:rFonts w:ascii="Times New Roman" w:hAnsi="Times New Roman" w:cs="Times New Roman"/>
          <w:lang w:val="en-US"/>
        </w:rPr>
        <w:t xml:space="preserve">; Delegation of the European Union to the Council of Europe (10 September 2025), “EU statement on the detention of Enes Hocaoğulları Congress of Local and Regional Authorities youth delegate in respect of Türkiye”, </w:t>
      </w:r>
      <w:hyperlink r:id="rId46" w:history="1">
        <w:r w:rsidRPr="00BB5F30">
          <w:rPr>
            <w:rStyle w:val="Kpr"/>
            <w:rFonts w:ascii="Times New Roman" w:hAnsi="Times New Roman" w:cs="Times New Roman"/>
            <w:lang w:val="en-US"/>
          </w:rPr>
          <w:t>https://www.eeas.europa.eu/delegations/council-europe/eu-statement-detention-enes-hocao%C4%9Fullar%C4%B1-congress-local-and-regional-authorities-youth-delegate_en</w:t>
        </w:r>
      </w:hyperlink>
      <w:r w:rsidRPr="00BB5F30">
        <w:rPr>
          <w:rFonts w:ascii="Times New Roman" w:hAnsi="Times New Roman" w:cs="Times New Roman"/>
          <w:lang w:val="en-US"/>
        </w:rPr>
        <w:t>.</w:t>
      </w:r>
    </w:p>
  </w:footnote>
  <w:footnote w:id="45">
    <w:p w14:paraId="72DA8287"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42.</w:t>
      </w:r>
    </w:p>
  </w:footnote>
  <w:footnote w:id="46">
    <w:p w14:paraId="43CE6AD5"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43.</w:t>
      </w:r>
    </w:p>
  </w:footnote>
  <w:footnote w:id="47">
    <w:p w14:paraId="60E53588"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 13.</w:t>
      </w:r>
    </w:p>
  </w:footnote>
  <w:footnote w:id="48">
    <w:p w14:paraId="54439F89"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 14.</w:t>
      </w:r>
    </w:p>
  </w:footnote>
  <w:footnote w:id="49">
    <w:p w14:paraId="03DC3041"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Alternative Report (June 2024), paras. 43-44.</w:t>
      </w:r>
    </w:p>
  </w:footnote>
  <w:footnote w:id="50">
    <w:p w14:paraId="23196FD8"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Alternative Report (June 2024), paras. 11 and 15.</w:t>
      </w:r>
    </w:p>
  </w:footnote>
  <w:footnote w:id="51">
    <w:p w14:paraId="21E4705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 xml:space="preserve"> HREIT (12 December 2024), “Türki̇ye İnsan Haklari ve Eşi̇tli̇k Kurumu 1.Dai̇re Kararı [the Decision of the 1st Chamber of the Turkey Human Rights and Equality Institution], </w:t>
      </w:r>
    </w:p>
    <w:p w14:paraId="53B655ED" w14:textId="77777777" w:rsidR="001D1DDA" w:rsidRPr="00BB5F30" w:rsidRDefault="002C7791" w:rsidP="00202160">
      <w:pPr>
        <w:spacing w:line="240" w:lineRule="auto"/>
        <w:jc w:val="both"/>
        <w:rPr>
          <w:rFonts w:ascii="Times New Roman" w:hAnsi="Times New Roman" w:cs="Times New Roman"/>
          <w:sz w:val="20"/>
          <w:szCs w:val="20"/>
          <w:lang w:val="en-US"/>
        </w:rPr>
      </w:pPr>
      <w:hyperlink r:id="rId47">
        <w:r w:rsidR="001D1DDA" w:rsidRPr="00BB5F30">
          <w:rPr>
            <w:rFonts w:ascii="Times New Roman" w:eastAsia="Times New Roman" w:hAnsi="Times New Roman" w:cs="Times New Roman"/>
            <w:color w:val="1155CC"/>
            <w:sz w:val="20"/>
            <w:szCs w:val="20"/>
            <w:u w:val="single"/>
            <w:lang w:val="en-US"/>
          </w:rPr>
          <w:t>https://www.tihek.gov.tr/public/images/kararlar/26s2hu.pdf</w:t>
        </w:r>
      </w:hyperlink>
      <w:r w:rsidR="001D1DDA" w:rsidRPr="00BB5F30">
        <w:rPr>
          <w:rFonts w:ascii="Times New Roman" w:eastAsia="Times New Roman" w:hAnsi="Times New Roman" w:cs="Times New Roman"/>
          <w:sz w:val="20"/>
          <w:szCs w:val="20"/>
          <w:lang w:val="en-US"/>
        </w:rPr>
        <w:t>.</w:t>
      </w:r>
    </w:p>
  </w:footnote>
  <w:footnote w:id="52">
    <w:p w14:paraId="150B5844" w14:textId="5DF7EFAB" w:rsidR="001D1DDA" w:rsidRPr="00BB5F30" w:rsidRDefault="001D1DDA" w:rsidP="00202160">
      <w:pPr>
        <w:spacing w:line="240" w:lineRule="auto"/>
        <w:jc w:val="both"/>
        <w:rPr>
          <w:rFonts w:ascii="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 xml:space="preserve">HREIT decision, para.32; In a press statement issued on 16 January 2025, HRFT protested against HREIT’s decision and stressed that through such decisions HREIT is giving way to impunity and thereby undermining the struggle against torture and other forms of ill-treatment. See HRFT (16 January 2025), “Kamuoyuna Zorunlu Bi̇r Açıklama ve Tüm İlgi̇li̇lere Açık Çağrı… [A Necessary Public Statement and Open Call to All Relevant Parties]” </w:t>
      </w:r>
      <w:hyperlink r:id="rId48">
        <w:r w:rsidRPr="00BB5F30">
          <w:rPr>
            <w:rFonts w:ascii="Times New Roman" w:eastAsia="Times New Roman" w:hAnsi="Times New Roman" w:cs="Times New Roman"/>
            <w:color w:val="1155CC"/>
            <w:sz w:val="20"/>
            <w:szCs w:val="20"/>
            <w:u w:val="single"/>
            <w:lang w:val="en-US"/>
          </w:rPr>
          <w:t>https://tihv.org.tr/basin-aciklamalari/kamuoyuna-zorunlu-bir-aciklama-ve-tum-ilgililere-acik-cagri/</w:t>
        </w:r>
      </w:hyperlink>
      <w:r w:rsidRPr="00BB5F30">
        <w:rPr>
          <w:rFonts w:ascii="Times New Roman" w:eastAsia="Times New Roman" w:hAnsi="Times New Roman" w:cs="Times New Roman"/>
          <w:sz w:val="20"/>
          <w:szCs w:val="20"/>
          <w:lang w:val="en-US"/>
        </w:rPr>
        <w:t>.</w:t>
      </w:r>
    </w:p>
  </w:footnote>
  <w:footnote w:id="53">
    <w:p w14:paraId="6532D925" w14:textId="6F0A491E" w:rsidR="001D1DDA" w:rsidRPr="00BB5F30" w:rsidRDefault="001D1DDA"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The figures presented here may contain errors as the system preferred by HREIT makes it highly challenging to scrape data and that some of the decisions issued by HREIT are not accessible as the requests to access these documents generate “the HTTP 403 Forbidden client error response.”</w:t>
      </w:r>
    </w:p>
  </w:footnote>
  <w:footnote w:id="54">
    <w:p w14:paraId="7BF52477"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11.</w:t>
      </w:r>
    </w:p>
  </w:footnote>
  <w:footnote w:id="55">
    <w:p w14:paraId="71D9F85E" w14:textId="7D8899D6" w:rsidR="001D1DDA" w:rsidRPr="00BB5F30" w:rsidRDefault="001D1DDA"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The current Article 10(2) reads as follows: “</w:t>
      </w:r>
      <w:r w:rsidRPr="00BB5F30">
        <w:rPr>
          <w:rFonts w:ascii="Times New Roman" w:hAnsi="Times New Roman" w:cs="Times New Roman"/>
          <w:i/>
          <w:lang w:val="en-US"/>
        </w:rPr>
        <w:t xml:space="preserve">The Board consists of eleven members </w:t>
      </w:r>
      <w:r w:rsidRPr="00BB5F30">
        <w:rPr>
          <w:rFonts w:ascii="Times New Roman" w:hAnsi="Times New Roman" w:cs="Times New Roman"/>
          <w:i/>
          <w:u w:val="thick"/>
          <w:lang w:val="en-US"/>
        </w:rPr>
        <w:t>selected</w:t>
      </w:r>
      <w:r w:rsidRPr="00BB5F30">
        <w:rPr>
          <w:rFonts w:ascii="Times New Roman" w:hAnsi="Times New Roman" w:cs="Times New Roman"/>
          <w:i/>
          <w:lang w:val="en-US"/>
        </w:rPr>
        <w:t xml:space="preserve"> by the President, including a Chair and a Vice Chair.</w:t>
      </w:r>
      <w:r w:rsidRPr="00BB5F30">
        <w:rPr>
          <w:rFonts w:ascii="Times New Roman" w:hAnsi="Times New Roman" w:cs="Times New Roman"/>
          <w:lang w:val="en-US"/>
        </w:rPr>
        <w:t>”</w:t>
      </w:r>
    </w:p>
  </w:footnote>
  <w:footnote w:id="56">
    <w:p w14:paraId="6B347B39" w14:textId="77777777" w:rsidR="001D1DDA" w:rsidRPr="00BB5F30" w:rsidRDefault="001D1DDA" w:rsidP="00202160">
      <w:pPr>
        <w:spacing w:line="240" w:lineRule="auto"/>
        <w:jc w:val="both"/>
        <w:rPr>
          <w:rFonts w:ascii="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 xml:space="preserve">Resmi Gazete (10 July 2025), Cumhurbaşkanlığı Tarafından Yapılan Atamalar Hakkında Kararlar (Karar: 2025/245, 246), </w:t>
      </w:r>
      <w:hyperlink r:id="rId49">
        <w:r w:rsidRPr="00BB5F30">
          <w:rPr>
            <w:rFonts w:ascii="Times New Roman" w:eastAsia="Times New Roman" w:hAnsi="Times New Roman" w:cs="Times New Roman"/>
            <w:color w:val="1155CC"/>
            <w:sz w:val="20"/>
            <w:szCs w:val="20"/>
            <w:u w:val="single"/>
            <w:lang w:val="en-US"/>
          </w:rPr>
          <w:t>https://www.resmigazete.gov.tr/eskiler/2025/07/20250710-23.pdf</w:t>
        </w:r>
      </w:hyperlink>
      <w:r w:rsidRPr="00BB5F30">
        <w:rPr>
          <w:rFonts w:ascii="Times New Roman" w:eastAsia="Times New Roman" w:hAnsi="Times New Roman" w:cs="Times New Roman"/>
          <w:sz w:val="20"/>
          <w:szCs w:val="20"/>
          <w:lang w:val="en-US"/>
        </w:rPr>
        <w:t>.</w:t>
      </w:r>
    </w:p>
  </w:footnote>
  <w:footnote w:id="57">
    <w:p w14:paraId="57683976" w14:textId="77777777" w:rsidR="001D1DDA" w:rsidRPr="00BB5F30" w:rsidRDefault="001D1DDA" w:rsidP="00202160">
      <w:pPr>
        <w:spacing w:line="240" w:lineRule="auto"/>
        <w:jc w:val="both"/>
        <w:rPr>
          <w:rFonts w:ascii="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w:t>
      </w:r>
      <w:r w:rsidRPr="00BB5F30">
        <w:rPr>
          <w:rFonts w:ascii="Times New Roman" w:eastAsia="Times New Roman" w:hAnsi="Times New Roman" w:cs="Times New Roman"/>
          <w:sz w:val="20"/>
          <w:szCs w:val="20"/>
          <w:lang w:val="en-US"/>
        </w:rPr>
        <w:t xml:space="preserve">International Press Institute (17 August 2022), Turkey: IPI concerned over establishment of “Centre for Combating Disinformation”, </w:t>
      </w:r>
      <w:hyperlink r:id="rId50">
        <w:r w:rsidRPr="00BB5F30">
          <w:rPr>
            <w:rFonts w:ascii="Times New Roman" w:eastAsia="Times New Roman" w:hAnsi="Times New Roman" w:cs="Times New Roman"/>
            <w:color w:val="1155CC"/>
            <w:sz w:val="20"/>
            <w:szCs w:val="20"/>
            <w:u w:val="single"/>
            <w:lang w:val="en-US"/>
          </w:rPr>
          <w:t>https://freeturkeyjournalists.ipi.media/turkey-ipi-concerned-over-establishment-of-centre-for-combating-disinformation/</w:t>
        </w:r>
      </w:hyperlink>
      <w:r w:rsidRPr="00BB5F30">
        <w:rPr>
          <w:rFonts w:ascii="Times New Roman" w:eastAsia="Times New Roman" w:hAnsi="Times New Roman" w:cs="Times New Roman"/>
          <w:sz w:val="20"/>
          <w:szCs w:val="20"/>
          <w:lang w:val="en-US"/>
        </w:rPr>
        <w:t xml:space="preserve">; Reporters Without Borders (2022), “Turkey: International delegation condemns passage of disinformation law and issues call to protect safety and freedom of journalists ahead of 2023 elections”, </w:t>
      </w:r>
      <w:hyperlink r:id="rId51">
        <w:r w:rsidRPr="00BB5F30">
          <w:rPr>
            <w:rFonts w:ascii="Times New Roman" w:eastAsia="Times New Roman" w:hAnsi="Times New Roman" w:cs="Times New Roman"/>
            <w:color w:val="1155CC"/>
            <w:sz w:val="20"/>
            <w:szCs w:val="20"/>
            <w:u w:val="single"/>
            <w:lang w:val="en-US"/>
          </w:rPr>
          <w:t>https://rsf.org/en/turkey-international-delegation-condemns-passage-disinformation-law-and-issues-call-protect-safety</w:t>
        </w:r>
      </w:hyperlink>
      <w:r w:rsidRPr="00BB5F30">
        <w:rPr>
          <w:rFonts w:ascii="Times New Roman" w:eastAsia="Times New Roman" w:hAnsi="Times New Roman" w:cs="Times New Roman"/>
          <w:sz w:val="20"/>
          <w:szCs w:val="20"/>
          <w:lang w:val="en-US"/>
        </w:rPr>
        <w:t xml:space="preserve">; Dilay Yalçın (12 January 2023), “Analysis: Turkish critics warn against government's 'disinformation' bulletins,” </w:t>
      </w:r>
      <w:hyperlink r:id="rId52">
        <w:r w:rsidRPr="00BB5F30">
          <w:rPr>
            <w:rFonts w:ascii="Times New Roman" w:eastAsia="Times New Roman" w:hAnsi="Times New Roman" w:cs="Times New Roman"/>
            <w:color w:val="1155CC"/>
            <w:sz w:val="20"/>
            <w:szCs w:val="20"/>
            <w:u w:val="single"/>
            <w:lang w:val="en-US"/>
          </w:rPr>
          <w:t>https://monitoring.bbc.co.uk/product/c2040l8b</w:t>
        </w:r>
      </w:hyperlink>
      <w:r w:rsidRPr="00BB5F30">
        <w:rPr>
          <w:rFonts w:ascii="Times New Roman" w:eastAsia="Times New Roman" w:hAnsi="Times New Roman" w:cs="Times New Roman"/>
          <w:sz w:val="20"/>
          <w:szCs w:val="20"/>
          <w:lang w:val="en-US"/>
        </w:rPr>
        <w:t>.</w:t>
      </w:r>
    </w:p>
  </w:footnote>
  <w:footnote w:id="58">
    <w:p w14:paraId="190E06C5" w14:textId="19795CB6" w:rsidR="001D1DDA" w:rsidRPr="00BB5F30" w:rsidRDefault="001D1DDA" w:rsidP="00202160">
      <w:pPr>
        <w:spacing w:line="240" w:lineRule="auto"/>
        <w:jc w:val="both"/>
        <w:rPr>
          <w:rFonts w:ascii="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hAnsi="Times New Roman" w:cs="Times New Roman"/>
          <w:sz w:val="20"/>
          <w:szCs w:val="20"/>
          <w:lang w:val="en-US"/>
        </w:rPr>
        <w:t xml:space="preserve"> The only statement the HREIT issued in the context of March 19</w:t>
      </w:r>
      <w:r w:rsidRPr="00BB5F30">
        <w:rPr>
          <w:rFonts w:ascii="Times New Roman" w:hAnsi="Times New Roman" w:cs="Times New Roman"/>
          <w:sz w:val="20"/>
          <w:szCs w:val="20"/>
          <w:vertAlign w:val="superscript"/>
          <w:lang w:val="en-US"/>
        </w:rPr>
        <w:t>th</w:t>
      </w:r>
      <w:r w:rsidRPr="00BB5F30">
        <w:rPr>
          <w:rFonts w:ascii="Times New Roman" w:hAnsi="Times New Roman" w:cs="Times New Roman"/>
          <w:sz w:val="20"/>
          <w:szCs w:val="20"/>
          <w:lang w:val="en-US"/>
        </w:rPr>
        <w:t xml:space="preserve"> protests was the press statement they issued on 25 March 2025 to condemn the alleged insults targeting President Erdoğan and his family. </w:t>
      </w:r>
      <w:r w:rsidRPr="00BB5F30">
        <w:rPr>
          <w:rFonts w:ascii="Times New Roman" w:eastAsia="Times New Roman" w:hAnsi="Times New Roman" w:cs="Times New Roman"/>
          <w:sz w:val="20"/>
          <w:szCs w:val="20"/>
          <w:lang w:val="en-US"/>
        </w:rPr>
        <w:t xml:space="preserve">In their statement, HREIT argued that these alleged insults constitute “an attack on the common values of society” and are not protected by neither the Constitution nor the European Convention on Human Rights and called on the protestors to refrain from “insult and hate speech.” HREIT (25 March 2025), “İstanbul Saraçhane’de Gerçekleştirilen Gösteriler Hakkında Basın Açıklaması [Press Release Regarding the Demonstrations Held in Saraçhane, Istanbul]”, </w:t>
      </w:r>
      <w:hyperlink r:id="rId53">
        <w:r w:rsidRPr="00BB5F30">
          <w:rPr>
            <w:rFonts w:ascii="Times New Roman" w:eastAsia="Times New Roman" w:hAnsi="Times New Roman" w:cs="Times New Roman"/>
            <w:color w:val="1155CC"/>
            <w:sz w:val="20"/>
            <w:szCs w:val="20"/>
            <w:u w:val="single"/>
            <w:lang w:val="en-US"/>
          </w:rPr>
          <w:t>https://www.tihek.gov.tr/istanbul-sarachanede-gerceklestirilen-gosteriler-hakkinda-basin-aciklamasi</w:t>
        </w:r>
      </w:hyperlink>
      <w:r w:rsidRPr="00BB5F30">
        <w:rPr>
          <w:rFonts w:ascii="Times New Roman" w:eastAsia="Times New Roman" w:hAnsi="Times New Roman" w:cs="Times New Roman"/>
          <w:sz w:val="20"/>
          <w:szCs w:val="20"/>
          <w:lang w:val="en-US"/>
        </w:rPr>
        <w:t>.</w:t>
      </w:r>
    </w:p>
  </w:footnote>
  <w:footnote w:id="59">
    <w:p w14:paraId="4D15C87A"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 33.</w:t>
      </w:r>
    </w:p>
  </w:footnote>
  <w:footnote w:id="60">
    <w:p w14:paraId="421776F5"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 19.</w:t>
      </w:r>
    </w:p>
  </w:footnote>
  <w:footnote w:id="61">
    <w:p w14:paraId="2C9BAC92" w14:textId="77777777" w:rsidR="00307411" w:rsidRPr="00BB5F30" w:rsidRDefault="00307411"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BiaNet, Erkek Şiddeti Çetelesi [Male Violence Monitoring Reports], </w:t>
      </w:r>
    </w:p>
    <w:p w14:paraId="6B383321" w14:textId="77777777" w:rsidR="00307411" w:rsidRPr="00BB5F30" w:rsidRDefault="002C7791" w:rsidP="00202160">
      <w:pPr>
        <w:spacing w:line="240" w:lineRule="auto"/>
        <w:jc w:val="both"/>
        <w:rPr>
          <w:rFonts w:ascii="Times New Roman" w:eastAsia="Times New Roman" w:hAnsi="Times New Roman" w:cs="Times New Roman"/>
          <w:sz w:val="20"/>
          <w:szCs w:val="20"/>
          <w:lang w:val="en-US"/>
        </w:rPr>
      </w:pPr>
      <w:hyperlink r:id="rId54">
        <w:r w:rsidR="00307411" w:rsidRPr="00BB5F30">
          <w:rPr>
            <w:rFonts w:ascii="Times New Roman" w:eastAsia="Times New Roman" w:hAnsi="Times New Roman" w:cs="Times New Roman"/>
            <w:color w:val="1155CC"/>
            <w:sz w:val="20"/>
            <w:szCs w:val="20"/>
            <w:u w:val="single"/>
            <w:lang w:val="en-US"/>
          </w:rPr>
          <w:t>https://bianet.org/proje/erkek-siddeti-cetelesi-285345</w:t>
        </w:r>
      </w:hyperlink>
      <w:r w:rsidR="00307411" w:rsidRPr="00BB5F30">
        <w:rPr>
          <w:rFonts w:ascii="Times New Roman" w:eastAsia="Times New Roman" w:hAnsi="Times New Roman" w:cs="Times New Roman"/>
          <w:sz w:val="20"/>
          <w:szCs w:val="20"/>
          <w:lang w:val="en-US"/>
        </w:rPr>
        <w:t>.</w:t>
      </w:r>
    </w:p>
  </w:footnote>
  <w:footnote w:id="62">
    <w:p w14:paraId="4C60366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KaosGL (7 January 2025), “Erdoğan targets LGBTI+ people, announces 2025 as ‘Family Year’”,</w:t>
      </w:r>
      <w:hyperlink r:id="rId55">
        <w:r w:rsidRPr="00BB5F30">
          <w:rPr>
            <w:rFonts w:ascii="Times New Roman" w:eastAsia="Times New Roman" w:hAnsi="Times New Roman" w:cs="Times New Roman"/>
            <w:color w:val="1155CC"/>
            <w:sz w:val="20"/>
            <w:szCs w:val="20"/>
            <w:u w:val="single"/>
            <w:lang w:val="en-US"/>
          </w:rPr>
          <w:t>https://kaosgl.org/en/single-news/erdogan-targets-lgbti-people-announces-2025-as-family-year</w:t>
        </w:r>
      </w:hyperlink>
      <w:r w:rsidRPr="00BB5F30">
        <w:rPr>
          <w:rFonts w:ascii="Times New Roman" w:eastAsia="Times New Roman" w:hAnsi="Times New Roman" w:cs="Times New Roman"/>
          <w:sz w:val="20"/>
          <w:szCs w:val="20"/>
          <w:lang w:val="en-US"/>
        </w:rPr>
        <w:t>; Hürriyet Daily News (8 January 2025), “Türkiye declares 2025 as ‘Year of Family’ to curb declining birth rates”,</w:t>
      </w:r>
    </w:p>
    <w:p w14:paraId="2213C491" w14:textId="77777777" w:rsidR="001D1DDA" w:rsidRPr="00BB5F30" w:rsidRDefault="002C7791" w:rsidP="00202160">
      <w:pPr>
        <w:spacing w:line="240" w:lineRule="auto"/>
        <w:jc w:val="both"/>
        <w:rPr>
          <w:rFonts w:ascii="Times New Roman" w:eastAsia="Times New Roman" w:hAnsi="Times New Roman" w:cs="Times New Roman"/>
          <w:sz w:val="20"/>
          <w:szCs w:val="20"/>
          <w:lang w:val="en-US"/>
        </w:rPr>
      </w:pPr>
      <w:hyperlink r:id="rId56">
        <w:r w:rsidR="001D1DDA" w:rsidRPr="00BB5F30">
          <w:rPr>
            <w:rFonts w:ascii="Times New Roman" w:eastAsia="Times New Roman" w:hAnsi="Times New Roman" w:cs="Times New Roman"/>
            <w:color w:val="1155CC"/>
            <w:sz w:val="20"/>
            <w:szCs w:val="20"/>
            <w:u w:val="single"/>
            <w:lang w:val="en-US"/>
          </w:rPr>
          <w:t>https://www.hurriyetdailynews.com/turkiye-declares-2025-as-year-of-family-to-curb-declining-birth-rates-204447</w:t>
        </w:r>
      </w:hyperlink>
      <w:r w:rsidR="001D1DDA" w:rsidRPr="00BB5F30">
        <w:rPr>
          <w:rFonts w:ascii="Times New Roman" w:eastAsia="Times New Roman" w:hAnsi="Times New Roman" w:cs="Times New Roman"/>
          <w:sz w:val="20"/>
          <w:szCs w:val="20"/>
          <w:lang w:val="en-US"/>
        </w:rPr>
        <w:t>;.</w:t>
      </w:r>
    </w:p>
  </w:footnote>
  <w:footnote w:id="63">
    <w:p w14:paraId="6B68BC8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CAT/C/TUR/FCO/5/Add.1, para. 29-31.</w:t>
      </w:r>
    </w:p>
  </w:footnote>
  <w:footnote w:id="64">
    <w:p w14:paraId="2C155652"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Adalet Bakanlığı, IV. Yargı Reformu Stratejisi, </w:t>
      </w:r>
      <w:hyperlink r:id="rId57">
        <w:r w:rsidRPr="00BB5F30">
          <w:rPr>
            <w:rFonts w:ascii="Times New Roman" w:eastAsia="Times New Roman" w:hAnsi="Times New Roman" w:cs="Times New Roman"/>
            <w:color w:val="1155CC"/>
            <w:sz w:val="20"/>
            <w:szCs w:val="20"/>
            <w:u w:val="single"/>
            <w:lang w:val="en-US"/>
          </w:rPr>
          <w:t>https://yargireformu.adalet.gov.tr/</w:t>
        </w:r>
      </w:hyperlink>
      <w:r w:rsidRPr="00BB5F30">
        <w:rPr>
          <w:rFonts w:ascii="Times New Roman" w:eastAsia="Times New Roman" w:hAnsi="Times New Roman" w:cs="Times New Roman"/>
          <w:sz w:val="20"/>
          <w:szCs w:val="20"/>
          <w:lang w:val="en-US"/>
        </w:rPr>
        <w:t xml:space="preserve"> </w:t>
      </w:r>
    </w:p>
  </w:footnote>
  <w:footnote w:id="65">
    <w:p w14:paraId="499D4228"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In the English version of the strategy which can be accessed on the website of the Ministry of Justice, the word “torture” seems to appear twice throughout the document. However, this is due to the fact that the word “eziyet” which should have been translated as “torment” was wrongfully translated as “torture.”</w:t>
      </w:r>
    </w:p>
  </w:footnote>
  <w:footnote w:id="66">
    <w:p w14:paraId="5D976A69" w14:textId="24BAC7DD" w:rsidR="001D1DDA" w:rsidRPr="00BB5F30" w:rsidRDefault="001D1DDA"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Although it was problematic in itself, it is worth noting that the previous Judicial Reform Strategy, announced in May 2019, the word “torture” appeared 15 times.</w:t>
      </w:r>
    </w:p>
  </w:footnote>
  <w:footnote w:id="67">
    <w:p w14:paraId="3B09C208"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CAT/C/TUR/CO/5, paras. 38-39.</w:t>
      </w:r>
    </w:p>
  </w:footnote>
  <w:footnote w:id="68">
    <w:p w14:paraId="06C8FBF6" w14:textId="37BF723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HRFT Alternati</w:t>
      </w:r>
      <w:r w:rsidR="00D30EEB" w:rsidRPr="00BB5F30">
        <w:rPr>
          <w:rFonts w:ascii="Times New Roman" w:eastAsia="Times New Roman" w:hAnsi="Times New Roman" w:cs="Times New Roman"/>
          <w:sz w:val="20"/>
          <w:szCs w:val="20"/>
          <w:lang w:val="en-US"/>
        </w:rPr>
        <w:t xml:space="preserve">ve Report (June 2024), para. 32; The issue was also </w:t>
      </w:r>
      <w:r w:rsidR="004258CD" w:rsidRPr="00BB5F30">
        <w:rPr>
          <w:rFonts w:ascii="Times New Roman" w:eastAsia="Times New Roman" w:hAnsi="Times New Roman" w:cs="Times New Roman"/>
          <w:sz w:val="20"/>
          <w:szCs w:val="20"/>
          <w:lang w:val="en-US"/>
        </w:rPr>
        <w:t>addressed</w:t>
      </w:r>
      <w:r w:rsidR="00D30EEB" w:rsidRPr="00BB5F30">
        <w:rPr>
          <w:rFonts w:ascii="Times New Roman" w:eastAsia="Times New Roman" w:hAnsi="Times New Roman" w:cs="Times New Roman"/>
          <w:sz w:val="20"/>
          <w:szCs w:val="20"/>
          <w:lang w:val="en-US"/>
        </w:rPr>
        <w:t xml:space="preserve"> by the Venice Commission during the follow-up period. Please see </w:t>
      </w:r>
      <w:r w:rsidR="00D30EEB" w:rsidRPr="00BB5F30">
        <w:rPr>
          <w:rFonts w:ascii="Times New Roman" w:eastAsia="Times New Roman" w:hAnsi="Times New Roman" w:cs="Times New Roman"/>
          <w:sz w:val="20"/>
          <w:szCs w:val="20"/>
          <w:lang w:val="en-US"/>
        </w:rPr>
        <w:t xml:space="preserve">The Venice Commission (December 2024), </w:t>
      </w:r>
      <w:r w:rsidR="00D30EEB" w:rsidRPr="00BB5F30">
        <w:rPr>
          <w:rFonts w:ascii="Times New Roman" w:eastAsia="Times New Roman" w:hAnsi="Times New Roman" w:cs="Times New Roman"/>
          <w:i/>
          <w:sz w:val="20"/>
          <w:szCs w:val="20"/>
          <w:lang w:val="en-US"/>
        </w:rPr>
        <w:t>Türkiye - Opinion on the composition of the Council of Judges and Prosecutors and the procedure for the election of its members</w:t>
      </w:r>
      <w:r w:rsidR="00D30EEB" w:rsidRPr="00BB5F30">
        <w:rPr>
          <w:rFonts w:ascii="Times New Roman" w:eastAsia="Times New Roman" w:hAnsi="Times New Roman" w:cs="Times New Roman"/>
          <w:sz w:val="20"/>
          <w:szCs w:val="20"/>
          <w:lang w:val="en-US"/>
        </w:rPr>
        <w:t xml:space="preserve"> (CDL-AD(2024)041-e), paras. 13; 16; 17; 18; 19; 34; 52; 54; 57; 63; 99; 109, </w:t>
      </w:r>
      <w:hyperlink r:id="rId58">
        <w:r w:rsidR="00D30EEB" w:rsidRPr="00BB5F30">
          <w:rPr>
            <w:rFonts w:ascii="Times New Roman" w:eastAsia="Times New Roman" w:hAnsi="Times New Roman" w:cs="Times New Roman"/>
            <w:color w:val="1155CC"/>
            <w:sz w:val="20"/>
            <w:szCs w:val="20"/>
            <w:u w:val="single"/>
            <w:lang w:val="en-US"/>
          </w:rPr>
          <w:t>https://www.venice.coe.int/webforms/documents/?pdf=CDL-AD%282024%29041-e</w:t>
        </w:r>
      </w:hyperlink>
      <w:r w:rsidR="00D30EEB" w:rsidRPr="00BB5F30">
        <w:rPr>
          <w:rFonts w:ascii="Times New Roman" w:eastAsia="Times New Roman" w:hAnsi="Times New Roman" w:cs="Times New Roman"/>
          <w:sz w:val="20"/>
          <w:szCs w:val="20"/>
          <w:lang w:val="en-US"/>
        </w:rPr>
        <w:t>.</w:t>
      </w:r>
    </w:p>
  </w:footnote>
  <w:footnote w:id="69">
    <w:p w14:paraId="0C69CE5B"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HRFT Alternative Report (June 2024), para. 32.</w:t>
      </w:r>
    </w:p>
  </w:footnote>
  <w:footnote w:id="70">
    <w:p w14:paraId="521E2018"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Due to limited space, only a few examples can be cited here. i) The Council of Judges and Prosecutors (HSK) has launched an inquiry into the Diyarbakır 5th High Criminal Court for its decision to restore the political rights of Abdullah Zeydan, a former MP previously convicted on terrorism-related charges. Although the court’s ruling was final and allowed Zeydan to stand as a mayoral candidate in the 2024 local elections, the Ministry of Justice intervened, leading to a temporary reversal of his rights and an attempt to replace him with the ruling party’s candidate. The Supreme Electoral Council later reinstated Zeydan’s mandate. See, </w:t>
      </w:r>
      <w:hyperlink r:id="rId59">
        <w:r w:rsidRPr="00BB5F30">
          <w:rPr>
            <w:rFonts w:ascii="Times New Roman" w:eastAsia="Times New Roman" w:hAnsi="Times New Roman" w:cs="Times New Roman"/>
            <w:color w:val="1155CC"/>
            <w:sz w:val="20"/>
            <w:szCs w:val="20"/>
            <w:u w:val="single"/>
            <w:lang w:val="en-US"/>
          </w:rPr>
          <w:t>https://bianet.org/haber/hsk-zeydan-kararini-veren-mahkemeyle-ilgili-inceleme-baslatti-293890</w:t>
        </w:r>
      </w:hyperlink>
      <w:r w:rsidRPr="00BB5F30">
        <w:rPr>
          <w:rFonts w:ascii="Times New Roman" w:eastAsia="Times New Roman" w:hAnsi="Times New Roman" w:cs="Times New Roman"/>
          <w:sz w:val="20"/>
          <w:szCs w:val="20"/>
          <w:lang w:val="en-US"/>
        </w:rPr>
        <w:t xml:space="preserve">; ii) In July 2024, the Council of Judges and Prosecutors (HSK) reassigned two judges from the Istanbul 5th Administrative Court who were presiding over a politically sensitive case concerning the alleged annulment of Istanbul Mayor Ekrem İmamoğlu’s university diploma. The panel had issued an interim order seeking clarification from Istanbul University, the Higher Education Council, and the prosecutor’s office on potential procedural irregularities. Before responses were submitted, the HSK dissolved the judicial panel by removing judges Recep Şendil and Dr. Gün Yazıcı, leaving only one original member. See, </w:t>
      </w:r>
      <w:hyperlink r:id="rId60">
        <w:r w:rsidRPr="00BB5F30">
          <w:rPr>
            <w:rFonts w:ascii="Times New Roman" w:eastAsia="Times New Roman" w:hAnsi="Times New Roman" w:cs="Times New Roman"/>
            <w:color w:val="1155CC"/>
            <w:sz w:val="20"/>
            <w:szCs w:val="20"/>
            <w:u w:val="single"/>
            <w:lang w:val="en-US"/>
          </w:rPr>
          <w:t>https://t24.com.tr/haber/imamoglunun-diploma-davas%C4%B1na-bakan-ve-universiteden-acik-hatayi-soran-heyet-hsk-karariyla-dagitildi-,1245754</w:t>
        </w:r>
      </w:hyperlink>
      <w:r w:rsidRPr="00BB5F30">
        <w:rPr>
          <w:rFonts w:ascii="Times New Roman" w:eastAsia="Times New Roman" w:hAnsi="Times New Roman" w:cs="Times New Roman"/>
          <w:sz w:val="20"/>
          <w:szCs w:val="20"/>
          <w:lang w:val="en-US"/>
        </w:rPr>
        <w:t>; iii) In 2024, the Council of Judges and Prosecutors (HSK) removed Judge Fatih Kapan from his position after he ordered the release of Ayşe Barım, a detainee in the Gezi investigations. Although the Istanbul 8th Criminal Court of First Instance had ruled for Barım’s release, the prosecution appealed, and a higher court reversed the decision, reinstating her detention. Shortly thereafter, Judge Kapan was reassigned to a consumer court, and an HSK investigation was opened against him.</w:t>
      </w:r>
      <w:hyperlink r:id="rId61">
        <w:r w:rsidRPr="00BB5F30">
          <w:rPr>
            <w:rFonts w:ascii="Times New Roman" w:eastAsia="Times New Roman" w:hAnsi="Times New Roman" w:cs="Times New Roman"/>
            <w:color w:val="1155CC"/>
            <w:sz w:val="20"/>
            <w:szCs w:val="20"/>
            <w:u w:val="single"/>
            <w:lang w:val="en-US"/>
          </w:rPr>
          <w:t>https://bianet.org/haber/hsk-ayse-barimi-tahliye-eden-hakimi-gorevden-aldi-305029</w:t>
        </w:r>
      </w:hyperlink>
      <w:r w:rsidRPr="00BB5F30">
        <w:rPr>
          <w:rFonts w:ascii="Times New Roman" w:eastAsia="Times New Roman" w:hAnsi="Times New Roman" w:cs="Times New Roman"/>
          <w:sz w:val="20"/>
          <w:szCs w:val="20"/>
          <w:lang w:val="en-US"/>
        </w:rPr>
        <w:t>.</w:t>
      </w:r>
    </w:p>
  </w:footnote>
  <w:footnote w:id="71">
    <w:p w14:paraId="68C22AE8" w14:textId="77777777" w:rsidR="001D1DDA" w:rsidRPr="00BB5F30" w:rsidRDefault="001D1DDA" w:rsidP="00202160">
      <w:pPr>
        <w:spacing w:line="240" w:lineRule="auto"/>
        <w:jc w:val="both"/>
        <w:rPr>
          <w:rFonts w:ascii="Times New Roman" w:eastAsia="Times New Roman" w:hAnsi="Times New Roman" w:cs="Times New Roman"/>
          <w:i/>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Judicial Strategy 2025, “</w:t>
      </w:r>
      <w:r w:rsidRPr="00BB5F30">
        <w:rPr>
          <w:rFonts w:ascii="Times New Roman" w:eastAsia="Times New Roman" w:hAnsi="Times New Roman" w:cs="Times New Roman"/>
          <w:i/>
          <w:sz w:val="20"/>
          <w:szCs w:val="20"/>
          <w:lang w:val="en-US"/>
        </w:rPr>
        <w:t>Target 1.1: Within the preparations of the new constitution, a series of efforts will be undertaken to; Re-evaluate the structure of the CJP and judicial bodies”</w:t>
      </w:r>
    </w:p>
  </w:footnote>
  <w:footnote w:id="72">
    <w:p w14:paraId="7BF4FF96" w14:textId="77777777" w:rsidR="001D1DDA" w:rsidRPr="00BB5F30" w:rsidRDefault="001D1DDA" w:rsidP="00202160">
      <w:pPr>
        <w:spacing w:line="240" w:lineRule="auto"/>
        <w:jc w:val="both"/>
        <w:rPr>
          <w:rFonts w:ascii="Times New Roman" w:eastAsia="Times New Roman" w:hAnsi="Times New Roman" w:cs="Times New Roman"/>
          <w:sz w:val="20"/>
          <w:szCs w:val="20"/>
          <w:lang w:val="en-US"/>
        </w:rPr>
      </w:pPr>
      <w:r w:rsidRPr="00BB5F30">
        <w:rPr>
          <w:rFonts w:ascii="Times New Roman" w:hAnsi="Times New Roman" w:cs="Times New Roman"/>
          <w:sz w:val="20"/>
          <w:szCs w:val="20"/>
          <w:vertAlign w:val="superscript"/>
          <w:lang w:val="en-US"/>
        </w:rPr>
        <w:footnoteRef/>
      </w:r>
      <w:r w:rsidRPr="00BB5F30">
        <w:rPr>
          <w:rFonts w:ascii="Times New Roman" w:eastAsia="Times New Roman" w:hAnsi="Times New Roman" w:cs="Times New Roman"/>
          <w:sz w:val="20"/>
          <w:szCs w:val="20"/>
          <w:lang w:val="en-US"/>
        </w:rPr>
        <w:t xml:space="preserve"> Judicial Strategy 2025, “</w:t>
      </w:r>
      <w:r w:rsidRPr="00BB5F30">
        <w:rPr>
          <w:rFonts w:ascii="Times New Roman" w:eastAsia="Times New Roman" w:hAnsi="Times New Roman" w:cs="Times New Roman"/>
          <w:i/>
          <w:sz w:val="20"/>
          <w:szCs w:val="20"/>
          <w:lang w:val="en-US"/>
        </w:rPr>
        <w:t>Target 1.2: The institutional structure of the Human Rights and Equality Institution of Türkiye (HREIT) will be strengthened and aligned with the UN Principles on National Human Rights Institutions.</w:t>
      </w:r>
      <w:r w:rsidRPr="00BB5F30">
        <w:rPr>
          <w:rFonts w:ascii="Times New Roman" w:eastAsia="Times New Roman" w:hAnsi="Times New Roman" w:cs="Times New Roman"/>
          <w:sz w:val="20"/>
          <w:szCs w:val="20"/>
          <w:lang w:val="en-US"/>
        </w:rPr>
        <w:t>”</w:t>
      </w:r>
    </w:p>
  </w:footnote>
  <w:footnote w:id="73">
    <w:p w14:paraId="5102A835" w14:textId="376848D4" w:rsidR="001D1DDA" w:rsidRPr="00BB5F30" w:rsidRDefault="001D1DDA" w:rsidP="00202160">
      <w:pPr>
        <w:pStyle w:val="DipnotMetni"/>
        <w:jc w:val="both"/>
        <w:rPr>
          <w:rFonts w:ascii="Times New Roman" w:hAnsi="Times New Roman" w:cs="Times New Roman"/>
          <w:lang w:val="en-US"/>
        </w:rPr>
      </w:pPr>
      <w:r w:rsidRPr="00BB5F30">
        <w:rPr>
          <w:rStyle w:val="DipnotBavurusu"/>
          <w:rFonts w:ascii="Times New Roman" w:hAnsi="Times New Roman" w:cs="Times New Roman"/>
          <w:lang w:val="en-US"/>
        </w:rPr>
        <w:footnoteRef/>
      </w:r>
      <w:r w:rsidRPr="00BB5F30">
        <w:rPr>
          <w:rFonts w:ascii="Times New Roman" w:hAnsi="Times New Roman" w:cs="Times New Roman"/>
          <w:lang w:val="en-US"/>
        </w:rPr>
        <w:t xml:space="preserve"> See paragraph 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CB305" w14:textId="083B4037" w:rsidR="005B2B6E" w:rsidRDefault="005B2B6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A28AB" w14:textId="77777777" w:rsidR="00F52A54" w:rsidRDefault="00F52A54">
    <w:r>
      <w:rPr>
        <w:noProof/>
        <w:lang w:val="tr-TR"/>
      </w:rPr>
      <w:drawing>
        <wp:anchor distT="0" distB="0" distL="114300" distR="114300" simplePos="0" relativeHeight="251662336" behindDoc="0" locked="0" layoutInCell="1" allowOverlap="1" wp14:anchorId="44A6FE97" wp14:editId="5581B1DC">
          <wp:simplePos x="0" y="0"/>
          <wp:positionH relativeFrom="column">
            <wp:posOffset>0</wp:posOffset>
          </wp:positionH>
          <wp:positionV relativeFrom="paragraph">
            <wp:posOffset>0</wp:posOffset>
          </wp:positionV>
          <wp:extent cx="1186815" cy="647700"/>
          <wp:effectExtent l="0" t="0" r="0" b="0"/>
          <wp:wrapTopAndBottom/>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rft_pink_en(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6815"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9159F"/>
    <w:multiLevelType w:val="multilevel"/>
    <w:tmpl w:val="33AE0ACC"/>
    <w:lvl w:ilvl="0">
      <w:start w:val="1"/>
      <w:numFmt w:val="upperRoman"/>
      <w:lvlText w:val="%1."/>
      <w:lvlJc w:val="right"/>
      <w:pPr>
        <w:ind w:left="566" w:hanging="283"/>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37E3E79"/>
    <w:multiLevelType w:val="multilevel"/>
    <w:tmpl w:val="C12EAE16"/>
    <w:lvl w:ilvl="0">
      <w:start w:val="1"/>
      <w:numFmt w:val="decimal"/>
      <w:lvlText w:val="%1."/>
      <w:lvlJc w:val="left"/>
      <w:pPr>
        <w:ind w:left="850" w:hanging="425"/>
      </w:pPr>
      <w:rPr>
        <w:rFonts w:ascii="Arial" w:eastAsia="Arial" w:hAnsi="Arial" w:cs="Arial"/>
        <w:b/>
        <w:u w:val="none"/>
      </w:rPr>
    </w:lvl>
    <w:lvl w:ilvl="1">
      <w:start w:val="1"/>
      <w:numFmt w:val="bullet"/>
      <w:lvlText w:val="○"/>
      <w:lvlJc w:val="left"/>
      <w:pPr>
        <w:ind w:left="2160" w:hanging="360"/>
      </w:pPr>
      <w:rPr>
        <w:rFonts w:ascii="Arial" w:eastAsia="Arial" w:hAnsi="Arial" w:cs="Arial"/>
        <w:b/>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95C"/>
    <w:rsid w:val="00001B6D"/>
    <w:rsid w:val="000209EF"/>
    <w:rsid w:val="000236B2"/>
    <w:rsid w:val="00030FC8"/>
    <w:rsid w:val="00052001"/>
    <w:rsid w:val="00053F3C"/>
    <w:rsid w:val="00053F98"/>
    <w:rsid w:val="00072070"/>
    <w:rsid w:val="000763AF"/>
    <w:rsid w:val="000875F6"/>
    <w:rsid w:val="00092414"/>
    <w:rsid w:val="00094793"/>
    <w:rsid w:val="000B52AF"/>
    <w:rsid w:val="000C1B2B"/>
    <w:rsid w:val="000C7BF1"/>
    <w:rsid w:val="000D0E1C"/>
    <w:rsid w:val="000D3787"/>
    <w:rsid w:val="000D7848"/>
    <w:rsid w:val="000E3966"/>
    <w:rsid w:val="00105EDA"/>
    <w:rsid w:val="00107FBE"/>
    <w:rsid w:val="00123ECE"/>
    <w:rsid w:val="00124323"/>
    <w:rsid w:val="00137BAA"/>
    <w:rsid w:val="00141A0B"/>
    <w:rsid w:val="00156153"/>
    <w:rsid w:val="00156E98"/>
    <w:rsid w:val="00161235"/>
    <w:rsid w:val="00165987"/>
    <w:rsid w:val="00167EAA"/>
    <w:rsid w:val="00184EA9"/>
    <w:rsid w:val="001877C4"/>
    <w:rsid w:val="00197F5A"/>
    <w:rsid w:val="001A3B18"/>
    <w:rsid w:val="001A6516"/>
    <w:rsid w:val="001C5BDB"/>
    <w:rsid w:val="001D0AF4"/>
    <w:rsid w:val="001D1DDA"/>
    <w:rsid w:val="001D66F3"/>
    <w:rsid w:val="001E4ADB"/>
    <w:rsid w:val="001E582F"/>
    <w:rsid w:val="001F04B6"/>
    <w:rsid w:val="001F45B8"/>
    <w:rsid w:val="001F7866"/>
    <w:rsid w:val="00202160"/>
    <w:rsid w:val="00206AE4"/>
    <w:rsid w:val="002274EB"/>
    <w:rsid w:val="00231C32"/>
    <w:rsid w:val="00244FE9"/>
    <w:rsid w:val="002451CD"/>
    <w:rsid w:val="002558F9"/>
    <w:rsid w:val="00263925"/>
    <w:rsid w:val="00263BFC"/>
    <w:rsid w:val="00267007"/>
    <w:rsid w:val="00275AB2"/>
    <w:rsid w:val="00283B68"/>
    <w:rsid w:val="002A0F97"/>
    <w:rsid w:val="002A1676"/>
    <w:rsid w:val="002B0519"/>
    <w:rsid w:val="002C4C3C"/>
    <w:rsid w:val="002C505D"/>
    <w:rsid w:val="002C7791"/>
    <w:rsid w:val="002D7407"/>
    <w:rsid w:val="002E10E6"/>
    <w:rsid w:val="002E384B"/>
    <w:rsid w:val="002F2434"/>
    <w:rsid w:val="002F3571"/>
    <w:rsid w:val="00307411"/>
    <w:rsid w:val="0031433F"/>
    <w:rsid w:val="00331A43"/>
    <w:rsid w:val="00333BCF"/>
    <w:rsid w:val="00341124"/>
    <w:rsid w:val="00346A9E"/>
    <w:rsid w:val="003511DE"/>
    <w:rsid w:val="00352D9F"/>
    <w:rsid w:val="00355BAD"/>
    <w:rsid w:val="00357BC0"/>
    <w:rsid w:val="0036205F"/>
    <w:rsid w:val="0036208F"/>
    <w:rsid w:val="00373DBB"/>
    <w:rsid w:val="00380B8B"/>
    <w:rsid w:val="00387BD1"/>
    <w:rsid w:val="00390525"/>
    <w:rsid w:val="003927CF"/>
    <w:rsid w:val="003A70BC"/>
    <w:rsid w:val="003C3AA1"/>
    <w:rsid w:val="003C7C82"/>
    <w:rsid w:val="003C7DC3"/>
    <w:rsid w:val="003D322E"/>
    <w:rsid w:val="003D4859"/>
    <w:rsid w:val="003E4630"/>
    <w:rsid w:val="003E4D0F"/>
    <w:rsid w:val="003E7DDD"/>
    <w:rsid w:val="0042154F"/>
    <w:rsid w:val="004258CD"/>
    <w:rsid w:val="00433500"/>
    <w:rsid w:val="0043545A"/>
    <w:rsid w:val="00437099"/>
    <w:rsid w:val="00441331"/>
    <w:rsid w:val="004417C2"/>
    <w:rsid w:val="00447598"/>
    <w:rsid w:val="00453281"/>
    <w:rsid w:val="004537D5"/>
    <w:rsid w:val="004608BE"/>
    <w:rsid w:val="00463AE0"/>
    <w:rsid w:val="00486DB7"/>
    <w:rsid w:val="00492BBB"/>
    <w:rsid w:val="004B039E"/>
    <w:rsid w:val="004B1330"/>
    <w:rsid w:val="004B21B0"/>
    <w:rsid w:val="004B3513"/>
    <w:rsid w:val="004B3B61"/>
    <w:rsid w:val="004B610C"/>
    <w:rsid w:val="004D13E4"/>
    <w:rsid w:val="004E1B4B"/>
    <w:rsid w:val="004E1F82"/>
    <w:rsid w:val="004E4937"/>
    <w:rsid w:val="004E635F"/>
    <w:rsid w:val="004F385D"/>
    <w:rsid w:val="004F3F82"/>
    <w:rsid w:val="004F6EDD"/>
    <w:rsid w:val="004F7851"/>
    <w:rsid w:val="00515B3A"/>
    <w:rsid w:val="00532C50"/>
    <w:rsid w:val="005371C3"/>
    <w:rsid w:val="005372AB"/>
    <w:rsid w:val="0054617D"/>
    <w:rsid w:val="00551A4F"/>
    <w:rsid w:val="0055287C"/>
    <w:rsid w:val="00563335"/>
    <w:rsid w:val="00564078"/>
    <w:rsid w:val="00564445"/>
    <w:rsid w:val="00565D1B"/>
    <w:rsid w:val="0056636B"/>
    <w:rsid w:val="00566DD0"/>
    <w:rsid w:val="00577F2D"/>
    <w:rsid w:val="00587DD1"/>
    <w:rsid w:val="00587E13"/>
    <w:rsid w:val="00590FF6"/>
    <w:rsid w:val="00592620"/>
    <w:rsid w:val="0059429C"/>
    <w:rsid w:val="0059491A"/>
    <w:rsid w:val="00595EBF"/>
    <w:rsid w:val="005B2720"/>
    <w:rsid w:val="005B2964"/>
    <w:rsid w:val="005B2B6E"/>
    <w:rsid w:val="005D4CDF"/>
    <w:rsid w:val="005D651D"/>
    <w:rsid w:val="005E1773"/>
    <w:rsid w:val="005E52C7"/>
    <w:rsid w:val="005E67D3"/>
    <w:rsid w:val="006017AC"/>
    <w:rsid w:val="00602A36"/>
    <w:rsid w:val="0061092E"/>
    <w:rsid w:val="0061538C"/>
    <w:rsid w:val="00615C6D"/>
    <w:rsid w:val="00617125"/>
    <w:rsid w:val="00631106"/>
    <w:rsid w:val="0063210A"/>
    <w:rsid w:val="00635E68"/>
    <w:rsid w:val="006420D2"/>
    <w:rsid w:val="00642302"/>
    <w:rsid w:val="00666BF1"/>
    <w:rsid w:val="006732E2"/>
    <w:rsid w:val="006745CD"/>
    <w:rsid w:val="006A2FBE"/>
    <w:rsid w:val="006A5A76"/>
    <w:rsid w:val="006A5FD0"/>
    <w:rsid w:val="006A601E"/>
    <w:rsid w:val="006C0C6B"/>
    <w:rsid w:val="006D162B"/>
    <w:rsid w:val="006D3CF6"/>
    <w:rsid w:val="006E2794"/>
    <w:rsid w:val="006E2D00"/>
    <w:rsid w:val="006E6AFB"/>
    <w:rsid w:val="006E7A5D"/>
    <w:rsid w:val="006F04C7"/>
    <w:rsid w:val="00712317"/>
    <w:rsid w:val="007279A2"/>
    <w:rsid w:val="00736999"/>
    <w:rsid w:val="00747389"/>
    <w:rsid w:val="00762744"/>
    <w:rsid w:val="00762B76"/>
    <w:rsid w:val="007900BC"/>
    <w:rsid w:val="007967FD"/>
    <w:rsid w:val="007A5562"/>
    <w:rsid w:val="007A5676"/>
    <w:rsid w:val="007A6AB9"/>
    <w:rsid w:val="007B1E31"/>
    <w:rsid w:val="007C4526"/>
    <w:rsid w:val="007D7DF6"/>
    <w:rsid w:val="0080373C"/>
    <w:rsid w:val="0080469D"/>
    <w:rsid w:val="008428A6"/>
    <w:rsid w:val="00842A12"/>
    <w:rsid w:val="0084383F"/>
    <w:rsid w:val="00843AA0"/>
    <w:rsid w:val="00856620"/>
    <w:rsid w:val="0086200C"/>
    <w:rsid w:val="00871141"/>
    <w:rsid w:val="008774A5"/>
    <w:rsid w:val="0088269E"/>
    <w:rsid w:val="008851CE"/>
    <w:rsid w:val="00890D7E"/>
    <w:rsid w:val="008A0434"/>
    <w:rsid w:val="008A3915"/>
    <w:rsid w:val="008A3F2A"/>
    <w:rsid w:val="008B0D5F"/>
    <w:rsid w:val="008B275D"/>
    <w:rsid w:val="008B59BA"/>
    <w:rsid w:val="008C0B32"/>
    <w:rsid w:val="008D08C5"/>
    <w:rsid w:val="008D770E"/>
    <w:rsid w:val="008E732B"/>
    <w:rsid w:val="008F4428"/>
    <w:rsid w:val="00901BBD"/>
    <w:rsid w:val="00904896"/>
    <w:rsid w:val="00911766"/>
    <w:rsid w:val="009138FC"/>
    <w:rsid w:val="0091542F"/>
    <w:rsid w:val="00924339"/>
    <w:rsid w:val="009253C3"/>
    <w:rsid w:val="00934AFC"/>
    <w:rsid w:val="00936AE1"/>
    <w:rsid w:val="00955AEE"/>
    <w:rsid w:val="009606F3"/>
    <w:rsid w:val="00965128"/>
    <w:rsid w:val="00972807"/>
    <w:rsid w:val="00972BFC"/>
    <w:rsid w:val="009C5308"/>
    <w:rsid w:val="009D7E46"/>
    <w:rsid w:val="009F18D7"/>
    <w:rsid w:val="009F4205"/>
    <w:rsid w:val="00A01CCE"/>
    <w:rsid w:val="00A04A1B"/>
    <w:rsid w:val="00A14825"/>
    <w:rsid w:val="00A313AA"/>
    <w:rsid w:val="00A41357"/>
    <w:rsid w:val="00A420F6"/>
    <w:rsid w:val="00A53BBA"/>
    <w:rsid w:val="00A72D3D"/>
    <w:rsid w:val="00A8536C"/>
    <w:rsid w:val="00A95CCA"/>
    <w:rsid w:val="00A967ED"/>
    <w:rsid w:val="00AA2CBB"/>
    <w:rsid w:val="00AA599E"/>
    <w:rsid w:val="00AA6F3F"/>
    <w:rsid w:val="00AD024D"/>
    <w:rsid w:val="00AE5775"/>
    <w:rsid w:val="00AF485C"/>
    <w:rsid w:val="00AF5191"/>
    <w:rsid w:val="00AF5B09"/>
    <w:rsid w:val="00B01846"/>
    <w:rsid w:val="00B2463C"/>
    <w:rsid w:val="00B24A84"/>
    <w:rsid w:val="00B251D2"/>
    <w:rsid w:val="00B265E5"/>
    <w:rsid w:val="00B2772F"/>
    <w:rsid w:val="00B537D5"/>
    <w:rsid w:val="00B61ACD"/>
    <w:rsid w:val="00B7160E"/>
    <w:rsid w:val="00B80C0E"/>
    <w:rsid w:val="00B923FF"/>
    <w:rsid w:val="00B92CFC"/>
    <w:rsid w:val="00B93CB4"/>
    <w:rsid w:val="00B96144"/>
    <w:rsid w:val="00BB5F30"/>
    <w:rsid w:val="00BB6FE7"/>
    <w:rsid w:val="00BC5730"/>
    <w:rsid w:val="00BE0785"/>
    <w:rsid w:val="00BE11CD"/>
    <w:rsid w:val="00BE51A9"/>
    <w:rsid w:val="00BE6454"/>
    <w:rsid w:val="00BF445C"/>
    <w:rsid w:val="00BF4A72"/>
    <w:rsid w:val="00C00302"/>
    <w:rsid w:val="00C02917"/>
    <w:rsid w:val="00C05117"/>
    <w:rsid w:val="00C15363"/>
    <w:rsid w:val="00C217C1"/>
    <w:rsid w:val="00C45D26"/>
    <w:rsid w:val="00C4675B"/>
    <w:rsid w:val="00C46B52"/>
    <w:rsid w:val="00C57DE8"/>
    <w:rsid w:val="00C63A0C"/>
    <w:rsid w:val="00C65135"/>
    <w:rsid w:val="00C70223"/>
    <w:rsid w:val="00C7374F"/>
    <w:rsid w:val="00C83218"/>
    <w:rsid w:val="00C8387C"/>
    <w:rsid w:val="00C90BCE"/>
    <w:rsid w:val="00C936AE"/>
    <w:rsid w:val="00CA0D9B"/>
    <w:rsid w:val="00CA1F3A"/>
    <w:rsid w:val="00CA5950"/>
    <w:rsid w:val="00CA5967"/>
    <w:rsid w:val="00CC1638"/>
    <w:rsid w:val="00CC6809"/>
    <w:rsid w:val="00CD5EF9"/>
    <w:rsid w:val="00CE059D"/>
    <w:rsid w:val="00CE1774"/>
    <w:rsid w:val="00CE5B00"/>
    <w:rsid w:val="00CE6D47"/>
    <w:rsid w:val="00D01609"/>
    <w:rsid w:val="00D022A1"/>
    <w:rsid w:val="00D158C5"/>
    <w:rsid w:val="00D16109"/>
    <w:rsid w:val="00D222C5"/>
    <w:rsid w:val="00D30EEB"/>
    <w:rsid w:val="00D341AF"/>
    <w:rsid w:val="00D409C8"/>
    <w:rsid w:val="00D62A4E"/>
    <w:rsid w:val="00D63815"/>
    <w:rsid w:val="00D654B3"/>
    <w:rsid w:val="00D7502B"/>
    <w:rsid w:val="00D805E0"/>
    <w:rsid w:val="00D80744"/>
    <w:rsid w:val="00D87496"/>
    <w:rsid w:val="00D95DFC"/>
    <w:rsid w:val="00DA12E9"/>
    <w:rsid w:val="00DC0321"/>
    <w:rsid w:val="00DC573E"/>
    <w:rsid w:val="00DD658F"/>
    <w:rsid w:val="00DE21AB"/>
    <w:rsid w:val="00DE2827"/>
    <w:rsid w:val="00DE37CD"/>
    <w:rsid w:val="00DF1798"/>
    <w:rsid w:val="00DF1FDE"/>
    <w:rsid w:val="00E04F16"/>
    <w:rsid w:val="00E0677C"/>
    <w:rsid w:val="00E0750F"/>
    <w:rsid w:val="00E10860"/>
    <w:rsid w:val="00E21B2F"/>
    <w:rsid w:val="00E21C12"/>
    <w:rsid w:val="00E25CD6"/>
    <w:rsid w:val="00E26493"/>
    <w:rsid w:val="00E31D6B"/>
    <w:rsid w:val="00E33324"/>
    <w:rsid w:val="00E507E7"/>
    <w:rsid w:val="00E549D0"/>
    <w:rsid w:val="00E63185"/>
    <w:rsid w:val="00E707A2"/>
    <w:rsid w:val="00E85163"/>
    <w:rsid w:val="00E91706"/>
    <w:rsid w:val="00E92A18"/>
    <w:rsid w:val="00EB3602"/>
    <w:rsid w:val="00EF2C6E"/>
    <w:rsid w:val="00F12134"/>
    <w:rsid w:val="00F12A92"/>
    <w:rsid w:val="00F14A47"/>
    <w:rsid w:val="00F20F42"/>
    <w:rsid w:val="00F22B2E"/>
    <w:rsid w:val="00F26859"/>
    <w:rsid w:val="00F26A7B"/>
    <w:rsid w:val="00F477CC"/>
    <w:rsid w:val="00F52A54"/>
    <w:rsid w:val="00F62379"/>
    <w:rsid w:val="00F64A1F"/>
    <w:rsid w:val="00F71810"/>
    <w:rsid w:val="00F8027D"/>
    <w:rsid w:val="00F962A8"/>
    <w:rsid w:val="00FA1041"/>
    <w:rsid w:val="00FB2454"/>
    <w:rsid w:val="00FB2B17"/>
    <w:rsid w:val="00FB695C"/>
    <w:rsid w:val="00FB78DB"/>
    <w:rsid w:val="00FC2063"/>
    <w:rsid w:val="00FC5B5A"/>
    <w:rsid w:val="00FC735E"/>
    <w:rsid w:val="00FE52A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B4416C"/>
  <w15:docId w15:val="{DE8415D8-D28E-4746-8A5F-DE5B37C2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00" w:after="120"/>
      <w:outlineLvl w:val="0"/>
    </w:pPr>
    <w:rPr>
      <w:sz w:val="40"/>
      <w:szCs w:val="40"/>
    </w:rPr>
  </w:style>
  <w:style w:type="paragraph" w:styleId="Balk2">
    <w:name w:val="heading 2"/>
    <w:basedOn w:val="Normal"/>
    <w:next w:val="Normal"/>
    <w:pPr>
      <w:keepNext/>
      <w:keepLines/>
      <w:spacing w:before="360" w:after="120"/>
      <w:outlineLvl w:val="1"/>
    </w:pPr>
    <w:rPr>
      <w:sz w:val="32"/>
      <w:szCs w:val="32"/>
    </w:rPr>
  </w:style>
  <w:style w:type="paragraph" w:styleId="Balk3">
    <w:name w:val="heading 3"/>
    <w:basedOn w:val="Normal"/>
    <w:next w:val="Normal"/>
    <w:pPr>
      <w:keepNext/>
      <w:keepLines/>
      <w:spacing w:before="320" w:after="80"/>
      <w:outlineLvl w:val="2"/>
    </w:pPr>
    <w:rPr>
      <w:color w:val="434343"/>
      <w:sz w:val="28"/>
      <w:szCs w:val="28"/>
    </w:rPr>
  </w:style>
  <w:style w:type="paragraph" w:styleId="Balk4">
    <w:name w:val="heading 4"/>
    <w:basedOn w:val="Normal"/>
    <w:next w:val="Normal"/>
    <w:pPr>
      <w:keepNext/>
      <w:keepLines/>
      <w:spacing w:before="280" w:after="80"/>
      <w:outlineLvl w:val="3"/>
    </w:pPr>
    <w:rPr>
      <w:color w:val="666666"/>
      <w:sz w:val="24"/>
      <w:szCs w:val="24"/>
    </w:rPr>
  </w:style>
  <w:style w:type="paragraph" w:styleId="Balk5">
    <w:name w:val="heading 5"/>
    <w:basedOn w:val="Normal"/>
    <w:next w:val="Normal"/>
    <w:pPr>
      <w:keepNext/>
      <w:keepLines/>
      <w:spacing w:before="240" w:after="80"/>
      <w:outlineLvl w:val="4"/>
    </w:pPr>
    <w:rPr>
      <w:color w:val="666666"/>
    </w:rPr>
  </w:style>
  <w:style w:type="paragraph" w:styleId="Balk6">
    <w:name w:val="heading 6"/>
    <w:basedOn w:val="Normal"/>
    <w:next w:val="Normal"/>
    <w:pPr>
      <w:keepNext/>
      <w:keepLines/>
      <w:spacing w:before="240" w:after="80"/>
      <w:outlineLvl w:val="5"/>
    </w:pPr>
    <w:rPr>
      <w:i/>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after="60"/>
    </w:pPr>
    <w:rPr>
      <w:sz w:val="52"/>
      <w:szCs w:val="52"/>
    </w:rPr>
  </w:style>
  <w:style w:type="paragraph" w:styleId="Altyaz">
    <w:name w:val="Subtitle"/>
    <w:basedOn w:val="Normal"/>
    <w:next w:val="Normal"/>
    <w:pPr>
      <w:keepNext/>
      <w:keepLines/>
      <w:spacing w:after="320"/>
    </w:pPr>
    <w:rPr>
      <w:color w:val="666666"/>
      <w:sz w:val="30"/>
      <w:szCs w:val="30"/>
    </w:rPr>
  </w:style>
  <w:style w:type="paragraph" w:styleId="AklamaMetni">
    <w:name w:val="annotation text"/>
    <w:basedOn w:val="Normal"/>
    <w:link w:val="AklamaMetniChar"/>
    <w:uiPriority w:val="99"/>
    <w:semiHidden/>
    <w:unhideWhenUsed/>
    <w:pPr>
      <w:spacing w:line="240" w:lineRule="auto"/>
    </w:pPr>
    <w:rPr>
      <w:sz w:val="20"/>
      <w:szCs w:val="20"/>
    </w:rPr>
  </w:style>
  <w:style w:type="character" w:customStyle="1" w:styleId="AklamaMetniChar">
    <w:name w:val="Açıklama Metni Char"/>
    <w:basedOn w:val="VarsaylanParagrafYazTipi"/>
    <w:link w:val="AklamaMetni"/>
    <w:uiPriority w:val="99"/>
    <w:semiHidden/>
    <w:rPr>
      <w:sz w:val="20"/>
      <w:szCs w:val="20"/>
    </w:rPr>
  </w:style>
  <w:style w:type="character" w:styleId="AklamaBavurusu">
    <w:name w:val="annotation reference"/>
    <w:basedOn w:val="VarsaylanParagrafYazTipi"/>
    <w:uiPriority w:val="99"/>
    <w:semiHidden/>
    <w:unhideWhenUsed/>
    <w:rPr>
      <w:sz w:val="16"/>
      <w:szCs w:val="16"/>
    </w:rPr>
  </w:style>
  <w:style w:type="paragraph" w:styleId="stBilgi">
    <w:name w:val="header"/>
    <w:basedOn w:val="Normal"/>
    <w:link w:val="stBilgiChar"/>
    <w:uiPriority w:val="99"/>
    <w:unhideWhenUsed/>
    <w:rsid w:val="00167EA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167EAA"/>
  </w:style>
  <w:style w:type="paragraph" w:styleId="AltBilgi">
    <w:name w:val="footer"/>
    <w:basedOn w:val="Normal"/>
    <w:link w:val="AltBilgiChar"/>
    <w:uiPriority w:val="99"/>
    <w:unhideWhenUsed/>
    <w:rsid w:val="00167EA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167EAA"/>
  </w:style>
  <w:style w:type="paragraph" w:styleId="DipnotMetni">
    <w:name w:val="footnote text"/>
    <w:basedOn w:val="Normal"/>
    <w:link w:val="DipnotMetniChar"/>
    <w:uiPriority w:val="99"/>
    <w:semiHidden/>
    <w:unhideWhenUsed/>
    <w:rsid w:val="00B537D5"/>
    <w:pPr>
      <w:spacing w:line="240" w:lineRule="auto"/>
    </w:pPr>
    <w:rPr>
      <w:sz w:val="20"/>
      <w:szCs w:val="20"/>
    </w:rPr>
  </w:style>
  <w:style w:type="character" w:customStyle="1" w:styleId="DipnotMetniChar">
    <w:name w:val="Dipnot Metni Char"/>
    <w:basedOn w:val="VarsaylanParagrafYazTipi"/>
    <w:link w:val="DipnotMetni"/>
    <w:uiPriority w:val="99"/>
    <w:semiHidden/>
    <w:rsid w:val="00B537D5"/>
    <w:rPr>
      <w:sz w:val="20"/>
      <w:szCs w:val="20"/>
    </w:rPr>
  </w:style>
  <w:style w:type="character" w:styleId="DipnotBavurusu">
    <w:name w:val="footnote reference"/>
    <w:basedOn w:val="VarsaylanParagrafYazTipi"/>
    <w:uiPriority w:val="99"/>
    <w:semiHidden/>
    <w:unhideWhenUsed/>
    <w:rsid w:val="00B537D5"/>
    <w:rPr>
      <w:vertAlign w:val="superscript"/>
    </w:rPr>
  </w:style>
  <w:style w:type="character" w:styleId="Kpr">
    <w:name w:val="Hyperlink"/>
    <w:basedOn w:val="VarsaylanParagrafYazTipi"/>
    <w:uiPriority w:val="99"/>
    <w:unhideWhenUsed/>
    <w:rsid w:val="000763AF"/>
    <w:rPr>
      <w:color w:val="0000FF" w:themeColor="hyperlink"/>
      <w:u w:val="single"/>
    </w:rPr>
  </w:style>
  <w:style w:type="paragraph" w:styleId="BalonMetni">
    <w:name w:val="Balloon Text"/>
    <w:basedOn w:val="Normal"/>
    <w:link w:val="BalonMetniChar"/>
    <w:uiPriority w:val="99"/>
    <w:semiHidden/>
    <w:unhideWhenUsed/>
    <w:rsid w:val="008D770E"/>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D770E"/>
    <w:rPr>
      <w:rFonts w:ascii="Segoe UI" w:hAnsi="Segoe UI" w:cs="Segoe UI"/>
      <w:sz w:val="18"/>
      <w:szCs w:val="18"/>
    </w:rPr>
  </w:style>
  <w:style w:type="paragraph" w:styleId="AklamaKonusu">
    <w:name w:val="annotation subject"/>
    <w:basedOn w:val="AklamaMetni"/>
    <w:next w:val="AklamaMetni"/>
    <w:link w:val="AklamaKonusuChar"/>
    <w:uiPriority w:val="99"/>
    <w:semiHidden/>
    <w:unhideWhenUsed/>
    <w:rsid w:val="001F7866"/>
    <w:rPr>
      <w:b/>
      <w:bCs/>
    </w:rPr>
  </w:style>
  <w:style w:type="character" w:customStyle="1" w:styleId="AklamaKonusuChar">
    <w:name w:val="Açıklama Konusu Char"/>
    <w:basedOn w:val="AklamaMetniChar"/>
    <w:link w:val="AklamaKonusu"/>
    <w:uiPriority w:val="99"/>
    <w:semiHidden/>
    <w:rsid w:val="001F7866"/>
    <w:rPr>
      <w:b/>
      <w:bCs/>
      <w:sz w:val="20"/>
      <w:szCs w:val="20"/>
    </w:rPr>
  </w:style>
  <w:style w:type="paragraph" w:styleId="ListeParagraf">
    <w:name w:val="List Paragraph"/>
    <w:basedOn w:val="Normal"/>
    <w:uiPriority w:val="34"/>
    <w:qFormat/>
    <w:rsid w:val="00666BF1"/>
    <w:pPr>
      <w:ind w:left="720"/>
      <w:contextualSpacing/>
    </w:pPr>
  </w:style>
  <w:style w:type="paragraph" w:styleId="TBal">
    <w:name w:val="TOC Heading"/>
    <w:basedOn w:val="Balk1"/>
    <w:next w:val="Normal"/>
    <w:uiPriority w:val="39"/>
    <w:unhideWhenUsed/>
    <w:qFormat/>
    <w:rsid w:val="00F52A54"/>
    <w:pPr>
      <w:spacing w:before="240" w:after="0" w:line="259" w:lineRule="auto"/>
      <w:outlineLvl w:val="9"/>
    </w:pPr>
    <w:rPr>
      <w:rFonts w:asciiTheme="majorHAnsi" w:eastAsiaTheme="majorEastAsia" w:hAnsiTheme="majorHAnsi" w:cstheme="majorBidi"/>
      <w:color w:val="365F91" w:themeColor="accent1" w:themeShade="BF"/>
      <w:sz w:val="32"/>
      <w:szCs w:val="32"/>
      <w:lang w:val="tr-TR"/>
    </w:rPr>
  </w:style>
  <w:style w:type="paragraph" w:styleId="T1">
    <w:name w:val="toc 1"/>
    <w:basedOn w:val="Normal"/>
    <w:next w:val="Normal"/>
    <w:autoRedefine/>
    <w:uiPriority w:val="39"/>
    <w:unhideWhenUsed/>
    <w:rsid w:val="00F52A54"/>
    <w:pPr>
      <w:spacing w:after="100"/>
    </w:pPr>
  </w:style>
  <w:style w:type="paragraph" w:styleId="T2">
    <w:name w:val="toc 2"/>
    <w:basedOn w:val="Normal"/>
    <w:next w:val="Normal"/>
    <w:autoRedefine/>
    <w:uiPriority w:val="39"/>
    <w:unhideWhenUsed/>
    <w:rsid w:val="00F52A5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727476">
      <w:bodyDiv w:val="1"/>
      <w:marLeft w:val="0"/>
      <w:marRight w:val="0"/>
      <w:marTop w:val="0"/>
      <w:marBottom w:val="0"/>
      <w:divBdr>
        <w:top w:val="none" w:sz="0" w:space="0" w:color="auto"/>
        <w:left w:val="none" w:sz="0" w:space="0" w:color="auto"/>
        <w:bottom w:val="none" w:sz="0" w:space="0" w:color="auto"/>
        <w:right w:val="none" w:sz="0" w:space="0" w:color="auto"/>
      </w:divBdr>
    </w:div>
    <w:div w:id="840973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hudoc.echr.coe.int/eng?i=001-60915" TargetMode="External"/><Relationship Id="rId18" Type="http://schemas.openxmlformats.org/officeDocument/2006/relationships/hyperlink" Target="https://youtu.be/OVGncLD1PBI?si=DQ16S1wD78OUgBwv" TargetMode="External"/><Relationship Id="rId26" Type="http://schemas.openxmlformats.org/officeDocument/2006/relationships/hyperlink" Target="https://x.com/defduckk/status/1903930263970722268?t=_eOiOI0KMKJdGK1bt8ffFQ&amp;s=08" TargetMode="External"/><Relationship Id="rId39" Type="http://schemas.openxmlformats.org/officeDocument/2006/relationships/hyperlink" Target="https://x.com/AliYerlikaya/status/1939792126767759454" TargetMode="External"/><Relationship Id="rId21" Type="http://schemas.openxmlformats.org/officeDocument/2006/relationships/hyperlink" Target="https://x.com/puleragema/status/1903920945909137779" TargetMode="External"/><Relationship Id="rId34" Type="http://schemas.openxmlformats.org/officeDocument/2006/relationships/hyperlink" Target="https://x.com/AliYerlikaya/status/1946800173126148381" TargetMode="External"/><Relationship Id="rId42" Type="http://schemas.openxmlformats.org/officeDocument/2006/relationships/hyperlink" Target="https://www.amnesty.org/en/documents/eur44/9471/2025/en/" TargetMode="External"/><Relationship Id="rId47" Type="http://schemas.openxmlformats.org/officeDocument/2006/relationships/hyperlink" Target="https://www.tihek.gov.tr/public/images/kararlar/26s2hu.pdf" TargetMode="External"/><Relationship Id="rId50" Type="http://schemas.openxmlformats.org/officeDocument/2006/relationships/hyperlink" Target="https://freeturkeyjournalists.ipi.media/turkey-ipi-concerned-over-establishment-of-centre-for-combating-disinformation/" TargetMode="External"/><Relationship Id="rId55" Type="http://schemas.openxmlformats.org/officeDocument/2006/relationships/hyperlink" Target="https://kaosgl.org/en/single-news/erdogan-targets-lgbti-people-announces-2025-as-family-year" TargetMode="External"/><Relationship Id="rId7" Type="http://schemas.openxmlformats.org/officeDocument/2006/relationships/hyperlink" Target="https://hudoc.echr.coe.int/eng?i=001-144109" TargetMode="External"/><Relationship Id="rId2" Type="http://schemas.openxmlformats.org/officeDocument/2006/relationships/hyperlink" Target="https://undocs.org/Home/Mobile?FinalSymbol=CAT%2FC%2FTUR%2F5&amp;" TargetMode="External"/><Relationship Id="rId16" Type="http://schemas.openxmlformats.org/officeDocument/2006/relationships/hyperlink" Target="https://spcommreports.ohchr.org/TMResultsBase/DownLoadPublicCommunicationFile?gId=30049" TargetMode="External"/><Relationship Id="rId29" Type="http://schemas.openxmlformats.org/officeDocument/2006/relationships/hyperlink" Target="https://x.com/firatfstk/status/1904267879043744229?t=j_5k7_AJynTrjfiYij7D4w&amp;s=08" TargetMode="External"/><Relationship Id="rId11" Type="http://schemas.openxmlformats.org/officeDocument/2006/relationships/hyperlink" Target="https://tbinternet.ohchr.org/_layouts/15/treatybodyexternal/Download.aspx?symbolno=INT%2FCAT%2FCSS%2FTUR%2F58746&amp;Lang=en" TargetMode="External"/><Relationship Id="rId24" Type="http://schemas.openxmlformats.org/officeDocument/2006/relationships/hyperlink" Target="https://x.com/puleragema/status/1903922796901564885" TargetMode="External"/><Relationship Id="rId32" Type="http://schemas.openxmlformats.org/officeDocument/2006/relationships/hyperlink" Target="https://bianet.org/haber/woman-alleges-sexual-harassment-by-police-during-istanbul-protest-detention-305945" TargetMode="External"/><Relationship Id="rId37" Type="http://schemas.openxmlformats.org/officeDocument/2006/relationships/hyperlink" Target="https://x.com/AliYerlikaya/status/1939808470330425838" TargetMode="External"/><Relationship Id="rId40" Type="http://schemas.openxmlformats.org/officeDocument/2006/relationships/hyperlink" Target="https://x.com/AliYerlikaya/status/1939773771822366734" TargetMode="External"/><Relationship Id="rId45" Type="http://schemas.openxmlformats.org/officeDocument/2006/relationships/hyperlink" Target="https://www.coe.int/en/web/portal/-/congress-mission-to-t%C3%BCrkiye-to-visit-detained-youth-delegate" TargetMode="External"/><Relationship Id="rId53" Type="http://schemas.openxmlformats.org/officeDocument/2006/relationships/hyperlink" Target="https://www.tihek.gov.tr/istanbul-sarachanede-gerceklestirilen-gosteriler-hakkinda-basin-aciklamasi" TargetMode="External"/><Relationship Id="rId58" Type="http://schemas.openxmlformats.org/officeDocument/2006/relationships/hyperlink" Target="https://www.venice.coe.int/webforms/documents/?pdf=CDL-AD%282024%29041-e" TargetMode="External"/><Relationship Id="rId5" Type="http://schemas.openxmlformats.org/officeDocument/2006/relationships/hyperlink" Target="https://hudoc.echr.coe.int/eng?i=001-122664" TargetMode="External"/><Relationship Id="rId61" Type="http://schemas.openxmlformats.org/officeDocument/2006/relationships/hyperlink" Target="https://bianet.org/haber/hsk-ayse-barimi-tahliye-eden-hakimi-gorevden-aldi-305029" TargetMode="External"/><Relationship Id="rId19" Type="http://schemas.openxmlformats.org/officeDocument/2006/relationships/hyperlink" Target="https://x.com/Ecumenopolis/status/1904135529353867561" TargetMode="External"/><Relationship Id="rId14" Type="http://schemas.openxmlformats.org/officeDocument/2006/relationships/hyperlink" Target="https://hudoc.echr.coe.int/eng?i=001-110499" TargetMode="External"/><Relationship Id="rId22" Type="http://schemas.openxmlformats.org/officeDocument/2006/relationships/hyperlink" Target="https://x.com/serkanocakkk/status/1903930020034437532" TargetMode="External"/><Relationship Id="rId27" Type="http://schemas.openxmlformats.org/officeDocument/2006/relationships/hyperlink" Target="https://x.com/theburaakk/status/1904293848488063007?t=OUHhUYJXI8nymKLXl8l5ow&amp;s=08" TargetMode="External"/><Relationship Id="rId30" Type="http://schemas.openxmlformats.org/officeDocument/2006/relationships/hyperlink" Target="https://x.com/ilketvcomtr/status/1903170274314317940?s=48&amp;t=P2Le_23XUAhHFAes2dyaiA" TargetMode="External"/><Relationship Id="rId35" Type="http://schemas.openxmlformats.org/officeDocument/2006/relationships/hyperlink" Target="https://x.com/AliYerlikaya/status/1942070747259687045" TargetMode="External"/><Relationship Id="rId43" Type="http://schemas.openxmlformats.org/officeDocument/2006/relationships/hyperlink" Target="https://x.com/yilmaztunc/status/1907051570170052802" TargetMode="External"/><Relationship Id="rId48" Type="http://schemas.openxmlformats.org/officeDocument/2006/relationships/hyperlink" Target="https://tihv.org.tr/basin-aciklamalari/kamuoyuna-zorunlu-bir-aciklama-ve-tum-ilgililere-acik-cagri/" TargetMode="External"/><Relationship Id="rId56" Type="http://schemas.openxmlformats.org/officeDocument/2006/relationships/hyperlink" Target="https://www.hurriyetdailynews.com/turkiye-declares-2025-as-year-of-family-to-curb-declining-birth-rates-204447" TargetMode="External"/><Relationship Id="rId8" Type="http://schemas.openxmlformats.org/officeDocument/2006/relationships/hyperlink" Target="https://hudoc.echr.coe.int/eng?i=001-166491" TargetMode="External"/><Relationship Id="rId51" Type="http://schemas.openxmlformats.org/officeDocument/2006/relationships/hyperlink" Target="https://rsf.org/en/turkey-international-delegation-condemns-passage-disinformation-law-and-issues-call-protect-safety" TargetMode="External"/><Relationship Id="rId3" Type="http://schemas.openxmlformats.org/officeDocument/2006/relationships/hyperlink" Target="https://daccess-ods.un.org/access.nsf/Get?OpenAgent&amp;DS=CAT/C/TUR/CO/4&amp;Lang=E" TargetMode="External"/><Relationship Id="rId12" Type="http://schemas.openxmlformats.org/officeDocument/2006/relationships/hyperlink" Target="https://hudoc.echr.coe.int/eng?i=001-58920" TargetMode="External"/><Relationship Id="rId17" Type="http://schemas.openxmlformats.org/officeDocument/2006/relationships/hyperlink" Target="https://spcommreports.ohchr.org/TMResultsBase/DownLoadFile?gId=39170" TargetMode="External"/><Relationship Id="rId25" Type="http://schemas.openxmlformats.org/officeDocument/2006/relationships/hyperlink" Target="https://x.com/sendika_org/status/1903909172246147557?t=Gs247GU8z3pj_7Dc5rSA-Q&amp;s=08" TargetMode="External"/><Relationship Id="rId33" Type="http://schemas.openxmlformats.org/officeDocument/2006/relationships/hyperlink" Target="https://t24.com.tr/haber/chp-li-tanrikulu-paylasti-sarachanedeki-universiteli-gence-polisin-cinsel-tacizde-bulundugu-iddiasi,1228795" TargetMode="External"/><Relationship Id="rId38" Type="http://schemas.openxmlformats.org/officeDocument/2006/relationships/hyperlink" Target="https://x.com/AliYerlikaya/status/1939794624635125876" TargetMode="External"/><Relationship Id="rId46" Type="http://schemas.openxmlformats.org/officeDocument/2006/relationships/hyperlink" Target="https://www.eeas.europa.eu/delegations/council-europe/eu-statement-detention-enes-hocao%C4%9Fullar%C4%B1-congress-local-and-regional-authorities-youth-delegate_en" TargetMode="External"/><Relationship Id="rId59" Type="http://schemas.openxmlformats.org/officeDocument/2006/relationships/hyperlink" Target="https://bianet.org/haber/hsk-zeydan-kararini-veren-mahkemeyle-ilgili-inceleme-baslatti-293890" TargetMode="External"/><Relationship Id="rId20" Type="http://schemas.openxmlformats.org/officeDocument/2006/relationships/hyperlink" Target="https://x.com/t24comtr/status/1903866279422763184" TargetMode="External"/><Relationship Id="rId41" Type="http://schemas.openxmlformats.org/officeDocument/2006/relationships/hyperlink" Target="https://www.ttb.org.tr/haber_goster.php?Guid=6577d24c-0891-11f0-881b-bb00ce0bc9d1" TargetMode="External"/><Relationship Id="rId54" Type="http://schemas.openxmlformats.org/officeDocument/2006/relationships/hyperlink" Target="https://bianet.org/proje/erkek-siddeti-cetelesi-285345" TargetMode="External"/><Relationship Id="rId1" Type="http://schemas.openxmlformats.org/officeDocument/2006/relationships/hyperlink" Target="https://tbinternet.ohchr.org/_layouts/15/treatybodyexternal/Download.aspx?symbolno=CAT%2FC%2FTUR%2FCO%2F5&amp;Lang=en" TargetMode="External"/><Relationship Id="rId6" Type="http://schemas.openxmlformats.org/officeDocument/2006/relationships/hyperlink" Target="https://hudoc.echr.coe.int/eng?i=001-142087" TargetMode="External"/><Relationship Id="rId15" Type="http://schemas.openxmlformats.org/officeDocument/2006/relationships/hyperlink" Target="https://cte.adalet.gov.tr/Resimler/Dokuman/61020250948391-%20Ceza%20%C4%B0nfaz%20Kurumunda%20Bulunan%20Tutuklu%20H%C3%BCk%C3%BCml%C3%BC%20Mevcutlar%C4%B1.pdf" TargetMode="External"/><Relationship Id="rId23" Type="http://schemas.openxmlformats.org/officeDocument/2006/relationships/hyperlink" Target="https://x.com/puleragema/status/1903919398986846225" TargetMode="External"/><Relationship Id="rId28" Type="http://schemas.openxmlformats.org/officeDocument/2006/relationships/hyperlink" Target="https://x.com/umuttastan_/status/1904270872296210649?t=5EtR95PvpOGuMC56YyYtlQ&amp;s=08" TargetMode="External"/><Relationship Id="rId36" Type="http://schemas.openxmlformats.org/officeDocument/2006/relationships/hyperlink" Target="https://x.com/AliYerlikaya/status/1941466815810474465" TargetMode="External"/><Relationship Id="rId49" Type="http://schemas.openxmlformats.org/officeDocument/2006/relationships/hyperlink" Target="https://www.resmigazete.gov.tr/eskiler/2025/07/20250710-23.pdf" TargetMode="External"/><Relationship Id="rId57" Type="http://schemas.openxmlformats.org/officeDocument/2006/relationships/hyperlink" Target="https://yargireformu.adalet.gov.tr/" TargetMode="External"/><Relationship Id="rId10" Type="http://schemas.openxmlformats.org/officeDocument/2006/relationships/hyperlink" Target="https://tbinternet.ohchr.org/_layouts/15/treatybodyexternal/Download.aspx?symbolno=CAT%2FC%2FTUR%2FFCO%2F5%2FAdd.1&amp;Lang=en" TargetMode="External"/><Relationship Id="rId31" Type="http://schemas.openxmlformats.org/officeDocument/2006/relationships/hyperlink" Target="https://x.com/umutsendikasi/status/1903562602980004277?s=46&amp;t=P2Le_23XUAhHFAes2dyaiA" TargetMode="External"/><Relationship Id="rId44" Type="http://schemas.openxmlformats.org/officeDocument/2006/relationships/hyperlink" Target="https://www.dw.com/en/turkey-arrests-youth-activist-after-council-of-europe-speech/a-73549529" TargetMode="External"/><Relationship Id="rId52" Type="http://schemas.openxmlformats.org/officeDocument/2006/relationships/hyperlink" Target="https://monitoring.bbc.co.uk/product/c2040l8b" TargetMode="External"/><Relationship Id="rId60" Type="http://schemas.openxmlformats.org/officeDocument/2006/relationships/hyperlink" Target="https://t24.com.tr/haber/imamoglunun-diploma-davas%C4%B1na-bakan-ve-universiteden-acik-hatayi-soran-heyet-hsk-karariyla-dagitildi-,1245754" TargetMode="External"/><Relationship Id="rId4" Type="http://schemas.openxmlformats.org/officeDocument/2006/relationships/hyperlink" Target="https://rm.coe.int/168069828e" TargetMode="External"/><Relationship Id="rId9" Type="http://schemas.openxmlformats.org/officeDocument/2006/relationships/hyperlink" Target="https://hudoc.echr.coe.int/fre?i=001-18976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2EE81C7-FC87-4427-A724-40EF6646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15</Pages>
  <Words>3581</Words>
  <Characters>20414</Characters>
  <Application>Microsoft Office Word</Application>
  <DocSecurity>0</DocSecurity>
  <Lines>170</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23948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murat</cp:lastModifiedBy>
  <cp:revision>377</cp:revision>
  <dcterms:created xsi:type="dcterms:W3CDTF">2025-10-15T04:50:00Z</dcterms:created>
  <dcterms:modified xsi:type="dcterms:W3CDTF">2025-10-17T05:25:00Z</dcterms:modified>
</cp:coreProperties>
</file>