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1E965" w14:textId="5A6D48E4" w:rsidR="007701C8" w:rsidRPr="00F4382C" w:rsidRDefault="007701C8" w:rsidP="0026421A">
      <w:pPr>
        <w:spacing w:line="276" w:lineRule="auto"/>
        <w:jc w:val="center"/>
        <w:rPr>
          <w:rFonts w:ascii="Corbel" w:hAnsi="Corbel" w:cs="Times New Roman"/>
          <w:b/>
          <w:sz w:val="24"/>
          <w:szCs w:val="24"/>
        </w:rPr>
      </w:pPr>
      <w:bookmarkStart w:id="0" w:name="_GoBack"/>
      <w:bookmarkEnd w:id="0"/>
      <w:r w:rsidRPr="00F4382C">
        <w:rPr>
          <w:rFonts w:ascii="Corbel" w:hAnsi="Corbel" w:cs="Times New Roman"/>
          <w:b/>
          <w:sz w:val="24"/>
          <w:szCs w:val="24"/>
        </w:rPr>
        <w:t>Información adicional al reporte presentado por Estado de Costa Rica (CEDAW/C/CRI/FCO/7) en seguimiento a las observaciones final</w:t>
      </w:r>
      <w:r w:rsidR="004F7689" w:rsidRPr="00F4382C">
        <w:rPr>
          <w:rFonts w:ascii="Corbel" w:hAnsi="Corbel" w:cs="Times New Roman"/>
          <w:b/>
          <w:sz w:val="24"/>
          <w:szCs w:val="24"/>
        </w:rPr>
        <w:t>es conten</w:t>
      </w:r>
      <w:r w:rsidR="004617EF">
        <w:rPr>
          <w:rFonts w:ascii="Corbel" w:hAnsi="Corbel" w:cs="Times New Roman"/>
          <w:b/>
          <w:sz w:val="24"/>
          <w:szCs w:val="24"/>
        </w:rPr>
        <w:t>idas en el párrafo 31, incisos b</w:t>
      </w:r>
      <w:r w:rsidR="004F7689" w:rsidRPr="00F4382C">
        <w:rPr>
          <w:rFonts w:ascii="Corbel" w:hAnsi="Corbel" w:cs="Times New Roman"/>
          <w:b/>
          <w:sz w:val="24"/>
          <w:szCs w:val="24"/>
        </w:rPr>
        <w:t xml:space="preserve"> y </w:t>
      </w:r>
      <w:r w:rsidR="005D476B" w:rsidRPr="00F4382C">
        <w:rPr>
          <w:rFonts w:ascii="Corbel" w:hAnsi="Corbel" w:cs="Times New Roman"/>
          <w:b/>
          <w:sz w:val="24"/>
          <w:szCs w:val="24"/>
        </w:rPr>
        <w:t xml:space="preserve">d, </w:t>
      </w:r>
      <w:r w:rsidRPr="00F4382C">
        <w:rPr>
          <w:rFonts w:ascii="Corbel" w:hAnsi="Corbel" w:cs="Times New Roman"/>
          <w:b/>
          <w:sz w:val="24"/>
          <w:szCs w:val="24"/>
        </w:rPr>
        <w:t>para ser conocida durante la audiencia del Comité CEDAW en su sesión número 77.</w:t>
      </w:r>
    </w:p>
    <w:p w14:paraId="706D23C4" w14:textId="77777777" w:rsidR="0026421A" w:rsidRPr="0026421A" w:rsidRDefault="0026421A" w:rsidP="0026421A">
      <w:pPr>
        <w:spacing w:line="276" w:lineRule="auto"/>
        <w:jc w:val="right"/>
        <w:rPr>
          <w:rFonts w:ascii="Corbel" w:hAnsi="Corbel" w:cs="Times New Roman"/>
          <w:sz w:val="24"/>
          <w:szCs w:val="24"/>
        </w:rPr>
      </w:pPr>
      <w:r w:rsidRPr="0026421A">
        <w:rPr>
          <w:rFonts w:ascii="Corbel" w:hAnsi="Corbel" w:cs="Times New Roman"/>
          <w:sz w:val="24"/>
          <w:szCs w:val="24"/>
        </w:rPr>
        <w:t>Presentada por:</w:t>
      </w:r>
    </w:p>
    <w:p w14:paraId="7FE6A39A" w14:textId="031C739F" w:rsidR="007701C8" w:rsidRPr="0026421A" w:rsidRDefault="005D476B" w:rsidP="0026421A">
      <w:pPr>
        <w:pStyle w:val="Sinespaciado"/>
        <w:jc w:val="right"/>
        <w:rPr>
          <w:rFonts w:ascii="Corbel" w:hAnsi="Corbel"/>
          <w:sz w:val="24"/>
          <w:szCs w:val="24"/>
        </w:rPr>
      </w:pPr>
      <w:r w:rsidRPr="0026421A">
        <w:rPr>
          <w:rFonts w:ascii="Corbel" w:hAnsi="Corbel"/>
          <w:sz w:val="24"/>
          <w:szCs w:val="24"/>
        </w:rPr>
        <w:t>Observatorio de los derechos reproductivos</w:t>
      </w:r>
      <w:r w:rsidR="00B719C8">
        <w:rPr>
          <w:rFonts w:ascii="Corbel" w:hAnsi="Corbel"/>
          <w:sz w:val="24"/>
          <w:szCs w:val="24"/>
        </w:rPr>
        <w:t xml:space="preserve"> (ODR</w:t>
      </w:r>
      <w:r w:rsidR="00AD214A">
        <w:rPr>
          <w:rFonts w:ascii="Corbel" w:hAnsi="Corbel"/>
          <w:sz w:val="24"/>
          <w:szCs w:val="24"/>
        </w:rPr>
        <w:t>)</w:t>
      </w:r>
      <w:r w:rsidR="00B719C8">
        <w:rPr>
          <w:rStyle w:val="Refdenotaalpie"/>
          <w:rFonts w:ascii="Corbel" w:hAnsi="Corbel"/>
          <w:sz w:val="24"/>
          <w:szCs w:val="24"/>
        </w:rPr>
        <w:footnoteReference w:id="1"/>
      </w:r>
      <w:r w:rsidRPr="0026421A">
        <w:rPr>
          <w:rFonts w:ascii="Corbel" w:hAnsi="Corbel"/>
          <w:sz w:val="24"/>
          <w:szCs w:val="24"/>
        </w:rPr>
        <w:t>.</w:t>
      </w:r>
    </w:p>
    <w:p w14:paraId="187975A0" w14:textId="07094E8A" w:rsidR="005D476B" w:rsidRPr="0026421A" w:rsidRDefault="005D476B" w:rsidP="0026421A">
      <w:pPr>
        <w:pStyle w:val="Sinespaciado"/>
        <w:jc w:val="right"/>
        <w:rPr>
          <w:rFonts w:ascii="Corbel" w:hAnsi="Corbel"/>
          <w:sz w:val="24"/>
          <w:szCs w:val="24"/>
        </w:rPr>
      </w:pPr>
      <w:r w:rsidRPr="0026421A">
        <w:rPr>
          <w:rFonts w:ascii="Corbel" w:hAnsi="Corbel"/>
          <w:sz w:val="24"/>
          <w:szCs w:val="24"/>
        </w:rPr>
        <w:t>Centro de Investigación en Estudios de la Mujer.</w:t>
      </w:r>
    </w:p>
    <w:p w14:paraId="0B16B105" w14:textId="588BEE41" w:rsidR="005D476B" w:rsidRPr="00F4382C" w:rsidRDefault="005D476B" w:rsidP="0026421A">
      <w:pPr>
        <w:pStyle w:val="Sinespaciado"/>
        <w:jc w:val="right"/>
      </w:pPr>
      <w:r w:rsidRPr="0026421A">
        <w:rPr>
          <w:rFonts w:ascii="Corbel" w:hAnsi="Corbel"/>
          <w:sz w:val="24"/>
          <w:szCs w:val="24"/>
        </w:rPr>
        <w:t>Universidad de Costa Rica.</w:t>
      </w:r>
    </w:p>
    <w:p w14:paraId="22C654CA" w14:textId="77777777" w:rsidR="007701C8" w:rsidRPr="00F4382C" w:rsidRDefault="007701C8" w:rsidP="00163A3F">
      <w:pPr>
        <w:spacing w:line="276" w:lineRule="auto"/>
        <w:jc w:val="both"/>
        <w:rPr>
          <w:rFonts w:ascii="Corbel" w:hAnsi="Corbel" w:cs="Times New Roman"/>
          <w:sz w:val="24"/>
          <w:szCs w:val="24"/>
        </w:rPr>
      </w:pPr>
    </w:p>
    <w:p w14:paraId="4543BCD2" w14:textId="77777777" w:rsidR="007701C8" w:rsidRPr="00F4382C" w:rsidRDefault="007701C8" w:rsidP="00163A3F">
      <w:pPr>
        <w:spacing w:line="276" w:lineRule="auto"/>
        <w:jc w:val="both"/>
        <w:rPr>
          <w:rFonts w:ascii="Corbel" w:hAnsi="Corbel" w:cs="Times New Roman"/>
          <w:sz w:val="24"/>
          <w:szCs w:val="24"/>
        </w:rPr>
      </w:pPr>
    </w:p>
    <w:p w14:paraId="54500E6C" w14:textId="4A9199C6" w:rsidR="00D86C85" w:rsidRPr="00516698" w:rsidRDefault="007D0BFF" w:rsidP="00163A3F">
      <w:pPr>
        <w:spacing w:line="276" w:lineRule="auto"/>
        <w:jc w:val="both"/>
        <w:rPr>
          <w:rFonts w:ascii="Corbel" w:hAnsi="Corbel" w:cs="Times New Roman"/>
          <w:b/>
          <w:sz w:val="24"/>
          <w:szCs w:val="24"/>
        </w:rPr>
      </w:pPr>
      <w:r w:rsidRPr="00516698">
        <w:rPr>
          <w:rFonts w:ascii="Corbel" w:hAnsi="Corbel" w:cs="Times New Roman"/>
          <w:b/>
          <w:sz w:val="24"/>
          <w:szCs w:val="24"/>
        </w:rPr>
        <w:t>Introducción</w:t>
      </w:r>
    </w:p>
    <w:p w14:paraId="4EC5252F" w14:textId="055B7C2C" w:rsidR="007D0BFF" w:rsidRDefault="007D0BFF" w:rsidP="00163A3F">
      <w:pPr>
        <w:spacing w:line="276" w:lineRule="auto"/>
        <w:jc w:val="both"/>
        <w:rPr>
          <w:rFonts w:ascii="Corbel" w:hAnsi="Corbel" w:cs="Times New Roman"/>
          <w:sz w:val="24"/>
          <w:szCs w:val="24"/>
        </w:rPr>
      </w:pPr>
      <w:r>
        <w:rPr>
          <w:rFonts w:ascii="Corbel" w:hAnsi="Corbel" w:cs="Times New Roman"/>
          <w:sz w:val="24"/>
          <w:szCs w:val="24"/>
        </w:rPr>
        <w:t xml:space="preserve">El Observatorio de los Derechos Reproductivos es un proyecto de investigación inscrito en el Centro de Investigación en Estudios de la Mujer de la Universidad de Costa Rica, coordinado por la Dra. Gabriela Arguedas Ramírez, bioeticista, consultora en derechos humanos, farmacéutica y académica en estudios culturales. </w:t>
      </w:r>
    </w:p>
    <w:p w14:paraId="21B74D7F" w14:textId="2B61FADD" w:rsidR="007D0BFF" w:rsidRDefault="007D0BFF" w:rsidP="00163A3F">
      <w:pPr>
        <w:spacing w:line="276" w:lineRule="auto"/>
        <w:jc w:val="both"/>
        <w:rPr>
          <w:rFonts w:ascii="Corbel" w:hAnsi="Corbel" w:cs="Times New Roman"/>
          <w:sz w:val="24"/>
          <w:szCs w:val="24"/>
        </w:rPr>
      </w:pPr>
      <w:r>
        <w:rPr>
          <w:rFonts w:ascii="Corbel" w:hAnsi="Corbel" w:cs="Times New Roman"/>
          <w:sz w:val="24"/>
          <w:szCs w:val="24"/>
        </w:rPr>
        <w:t xml:space="preserve">Desde el año 2013 la Dra. Arguedas Ramírez ha desarrollado proyectos de investigación sobre violencia obstétrica en Costa Rica y sobre el ámbito de los derechos reproductivos en general. </w:t>
      </w:r>
      <w:r w:rsidR="00BD1D9F">
        <w:rPr>
          <w:rFonts w:ascii="Corbel" w:hAnsi="Corbel" w:cs="Times New Roman"/>
          <w:sz w:val="24"/>
          <w:szCs w:val="24"/>
        </w:rPr>
        <w:t xml:space="preserve">Con base en sus investigaciones ha publicado varios artículos académicos y ha brindado capacitación a personal sanitario en Costa Rica, </w:t>
      </w:r>
      <w:r w:rsidR="00EA4802">
        <w:rPr>
          <w:rFonts w:ascii="Corbel" w:hAnsi="Corbel" w:cs="Times New Roman"/>
          <w:sz w:val="24"/>
          <w:szCs w:val="24"/>
        </w:rPr>
        <w:t xml:space="preserve">Guatemala, El Salvador y México. Forma parte de una red de especialistas de América Latina, que este año publicaron el libro </w:t>
      </w:r>
      <w:r w:rsidR="00EA4802" w:rsidRPr="00B74BD1">
        <w:rPr>
          <w:rFonts w:ascii="Corbel" w:hAnsi="Corbel" w:cs="Times New Roman"/>
          <w:i/>
          <w:sz w:val="24"/>
          <w:szCs w:val="24"/>
        </w:rPr>
        <w:t>Violencia Obstétrica en América Latina</w:t>
      </w:r>
      <w:r w:rsidR="00B74BD1" w:rsidRPr="00B74BD1">
        <w:rPr>
          <w:rFonts w:ascii="Corbel" w:hAnsi="Corbel" w:cs="Times New Roman"/>
          <w:i/>
          <w:sz w:val="24"/>
          <w:szCs w:val="24"/>
        </w:rPr>
        <w:t>:</w:t>
      </w:r>
      <w:r w:rsidR="009B6C99">
        <w:rPr>
          <w:rFonts w:ascii="Corbel" w:hAnsi="Corbel" w:cs="Times New Roman"/>
          <w:i/>
          <w:sz w:val="24"/>
          <w:szCs w:val="24"/>
        </w:rPr>
        <w:t xml:space="preserve"> </w:t>
      </w:r>
      <w:r w:rsidR="00B74BD1" w:rsidRPr="00B74BD1">
        <w:rPr>
          <w:rFonts w:ascii="Corbel" w:hAnsi="Corbel" w:cs="Times New Roman"/>
          <w:i/>
          <w:sz w:val="24"/>
          <w:szCs w:val="24"/>
        </w:rPr>
        <w:t>conceptualización, experiencias, medición y estrategias</w:t>
      </w:r>
      <w:r w:rsidR="00EA4802">
        <w:rPr>
          <w:rFonts w:ascii="Corbel" w:hAnsi="Corbel" w:cs="Times New Roman"/>
          <w:sz w:val="24"/>
          <w:szCs w:val="24"/>
        </w:rPr>
        <w:t xml:space="preserve">, el cual se puede descargar libremente en el siguiente enlace: </w:t>
      </w:r>
      <w:hyperlink r:id="rId8" w:history="1">
        <w:r w:rsidR="004E07CE" w:rsidRPr="00A65740">
          <w:rPr>
            <w:rStyle w:val="Hipervnculo"/>
            <w:rFonts w:ascii="Corbel" w:hAnsi="Corbel" w:cs="Times New Roman"/>
            <w:sz w:val="24"/>
            <w:szCs w:val="24"/>
          </w:rPr>
          <w:t>http://isco.unla.edu.ar/edunla/cuadernos/catalog/book/7</w:t>
        </w:r>
      </w:hyperlink>
      <w:r w:rsidR="004E07CE">
        <w:rPr>
          <w:rFonts w:ascii="Corbel" w:hAnsi="Corbel" w:cs="Times New Roman"/>
          <w:sz w:val="24"/>
          <w:szCs w:val="24"/>
        </w:rPr>
        <w:t xml:space="preserve"> </w:t>
      </w:r>
    </w:p>
    <w:p w14:paraId="68E1C8C6" w14:textId="77F0C3EE" w:rsidR="00D373FE" w:rsidRDefault="00D373FE" w:rsidP="00163A3F">
      <w:pPr>
        <w:spacing w:line="276" w:lineRule="auto"/>
        <w:jc w:val="both"/>
        <w:rPr>
          <w:rFonts w:ascii="Corbel" w:hAnsi="Corbel" w:cs="Times New Roman"/>
          <w:sz w:val="24"/>
          <w:szCs w:val="24"/>
        </w:rPr>
      </w:pPr>
      <w:r>
        <w:rPr>
          <w:rFonts w:ascii="Corbel" w:hAnsi="Corbel" w:cs="Times New Roman"/>
          <w:sz w:val="24"/>
          <w:szCs w:val="24"/>
        </w:rPr>
        <w:t>Los resultados iniciales de las investigaciones en violencia obstétrica realizadas por la Dra. Arguedas sirvieron de base para solicitar, junto con CEJIL (Centro por la Justicia y el Derecho Internacional) una audiencia temática ante la Comisión Interamericana de Derechos Humanos, sobre violencia obstétrica en Costa Rica. Dicha audiencia se realizó en el año 2015 y se aportaron los testimonios de mujeres sobrevivientes de violencia obstétrica. A raíz de esa audiencia, la CIDH le solicitó al Estado costarricense un informe sobre las medidas que se implementarían para darle solución a este grave problema.</w:t>
      </w:r>
      <w:r w:rsidR="00516698">
        <w:rPr>
          <w:rFonts w:ascii="Corbel" w:hAnsi="Corbel" w:cs="Times New Roman"/>
          <w:sz w:val="24"/>
          <w:szCs w:val="24"/>
        </w:rPr>
        <w:t xml:space="preserve"> El </w:t>
      </w:r>
      <w:r w:rsidR="00516698">
        <w:rPr>
          <w:rFonts w:ascii="Corbel" w:hAnsi="Corbel" w:cs="Times New Roman"/>
          <w:sz w:val="24"/>
          <w:szCs w:val="24"/>
        </w:rPr>
        <w:lastRenderedPageBreak/>
        <w:t xml:space="preserve">video de la audiencia temática está disponible en este enlace: </w:t>
      </w:r>
      <w:hyperlink r:id="rId9" w:history="1">
        <w:r w:rsidR="00C45CC9" w:rsidRPr="00A65740">
          <w:rPr>
            <w:rStyle w:val="Hipervnculo"/>
            <w:rFonts w:ascii="Corbel" w:hAnsi="Corbel" w:cs="Times New Roman"/>
            <w:sz w:val="24"/>
            <w:szCs w:val="24"/>
          </w:rPr>
          <w:t>https://www.youtube.com/watch?v=w4UuNFyGo54</w:t>
        </w:r>
      </w:hyperlink>
      <w:r w:rsidR="00C45CC9">
        <w:rPr>
          <w:rFonts w:ascii="Corbel" w:hAnsi="Corbel" w:cs="Times New Roman"/>
          <w:sz w:val="24"/>
          <w:szCs w:val="24"/>
        </w:rPr>
        <w:t xml:space="preserve"> </w:t>
      </w:r>
    </w:p>
    <w:p w14:paraId="6E87C329" w14:textId="506ED687" w:rsidR="009B6C99" w:rsidRDefault="00D373FE" w:rsidP="00163A3F">
      <w:pPr>
        <w:spacing w:line="276" w:lineRule="auto"/>
        <w:jc w:val="both"/>
        <w:rPr>
          <w:rFonts w:ascii="Corbel" w:hAnsi="Corbel" w:cs="Times New Roman"/>
          <w:sz w:val="24"/>
          <w:szCs w:val="24"/>
        </w:rPr>
      </w:pPr>
      <w:r>
        <w:rPr>
          <w:rFonts w:ascii="Corbel" w:hAnsi="Corbel" w:cs="Times New Roman"/>
          <w:sz w:val="24"/>
          <w:szCs w:val="24"/>
        </w:rPr>
        <w:t>Posteriormente, en el Centro de Investigación en Estudios de la Mujer</w:t>
      </w:r>
      <w:r w:rsidR="009B6C99">
        <w:rPr>
          <w:rFonts w:ascii="Corbel" w:hAnsi="Corbel" w:cs="Times New Roman"/>
          <w:sz w:val="24"/>
          <w:szCs w:val="24"/>
        </w:rPr>
        <w:t>, se amplió el equipo de trabajo y se creó el proyecto del Observatorio de los Derechos Reproductivos</w:t>
      </w:r>
      <w:r>
        <w:rPr>
          <w:rFonts w:ascii="Corbel" w:hAnsi="Corbel" w:cs="Times New Roman"/>
          <w:sz w:val="24"/>
          <w:szCs w:val="24"/>
        </w:rPr>
        <w:t>, bajo la coordinación de la Dra. Arguedas y</w:t>
      </w:r>
      <w:r w:rsidR="009B6C99">
        <w:rPr>
          <w:rFonts w:ascii="Corbel" w:hAnsi="Corbel" w:cs="Times New Roman"/>
          <w:sz w:val="24"/>
          <w:szCs w:val="24"/>
        </w:rPr>
        <w:t xml:space="preserve"> con el apoyo de las académicas M.Sc. Viviana Guerrero, cuyo énfasis de investigación de centra en el proceso de lactancia y en las políticas públicas sobre protección de la salud de la mujer gestante; y la M.Sc. Kyra Schroeder, que trabaja en la dimensión de la salud mental y los impactos psicológicos de la violencia obstétrica. </w:t>
      </w:r>
    </w:p>
    <w:p w14:paraId="4728CEB0" w14:textId="62FA7559" w:rsidR="00E4791E" w:rsidRDefault="00E4791E" w:rsidP="00163A3F">
      <w:pPr>
        <w:spacing w:line="276" w:lineRule="auto"/>
        <w:jc w:val="both"/>
        <w:rPr>
          <w:rFonts w:ascii="Corbel" w:hAnsi="Corbel" w:cs="Times New Roman"/>
          <w:sz w:val="24"/>
          <w:szCs w:val="24"/>
        </w:rPr>
      </w:pPr>
      <w:r w:rsidRPr="00440A73">
        <w:rPr>
          <w:rFonts w:ascii="Corbel" w:hAnsi="Corbel" w:cs="Times New Roman"/>
          <w:b/>
          <w:sz w:val="24"/>
          <w:szCs w:val="24"/>
        </w:rPr>
        <w:t>Observaciones sobre el reporte del Estado de Costa Rica en seg</w:t>
      </w:r>
      <w:r w:rsidR="00440A73" w:rsidRPr="00440A73">
        <w:rPr>
          <w:rFonts w:ascii="Corbel" w:hAnsi="Corbel" w:cs="Times New Roman"/>
          <w:b/>
          <w:sz w:val="24"/>
          <w:szCs w:val="24"/>
        </w:rPr>
        <w:t>uimiento a las observaciones contenidas en el documento CEDAW/C/CRI/CO/7</w:t>
      </w:r>
    </w:p>
    <w:p w14:paraId="3D74C481" w14:textId="51DD6BA3" w:rsidR="00440A73" w:rsidRDefault="00440A73" w:rsidP="00163A3F">
      <w:pPr>
        <w:spacing w:line="276" w:lineRule="auto"/>
        <w:jc w:val="both"/>
        <w:rPr>
          <w:rFonts w:ascii="Corbel" w:hAnsi="Corbel" w:cs="Times New Roman"/>
          <w:sz w:val="24"/>
          <w:szCs w:val="24"/>
        </w:rPr>
      </w:pPr>
      <w:r>
        <w:rPr>
          <w:rFonts w:ascii="Corbel" w:hAnsi="Corbel" w:cs="Times New Roman"/>
          <w:sz w:val="24"/>
          <w:szCs w:val="24"/>
        </w:rPr>
        <w:t>Con base en la experiencia académica que acumula el Observatorio de los Derechos Reproductivos, se plantean las siguientes observaciones y comentarios:</w:t>
      </w:r>
    </w:p>
    <w:p w14:paraId="799419DA" w14:textId="234D9CDC" w:rsidR="00D86C85" w:rsidRDefault="009E4A95" w:rsidP="005543D2">
      <w:pPr>
        <w:pStyle w:val="Prrafodelista"/>
        <w:numPr>
          <w:ilvl w:val="0"/>
          <w:numId w:val="1"/>
        </w:numPr>
        <w:spacing w:line="276" w:lineRule="auto"/>
        <w:jc w:val="both"/>
        <w:rPr>
          <w:rFonts w:ascii="Corbel" w:hAnsi="Corbel" w:cs="Times New Roman"/>
          <w:sz w:val="24"/>
          <w:szCs w:val="24"/>
        </w:rPr>
      </w:pPr>
      <w:r>
        <w:rPr>
          <w:rFonts w:ascii="Corbel" w:hAnsi="Corbel" w:cs="Times New Roman"/>
          <w:sz w:val="24"/>
          <w:szCs w:val="24"/>
        </w:rPr>
        <w:t xml:space="preserve">Con respecto a la </w:t>
      </w:r>
      <w:r w:rsidR="005543D2" w:rsidRPr="00B01ECA">
        <w:rPr>
          <w:rFonts w:ascii="Corbel" w:hAnsi="Corbel" w:cs="Times New Roman"/>
          <w:i/>
          <w:sz w:val="24"/>
          <w:szCs w:val="24"/>
        </w:rPr>
        <w:t xml:space="preserve">aprobación de directrices técnicas sobre el aborto terapéutico </w:t>
      </w:r>
      <w:r w:rsidR="005543D2" w:rsidRPr="00B01ECA">
        <w:rPr>
          <w:rFonts w:ascii="Corbel" w:hAnsi="Corbel" w:cs="Times New Roman"/>
          <w:sz w:val="24"/>
          <w:szCs w:val="24"/>
        </w:rPr>
        <w:t xml:space="preserve">y </w:t>
      </w:r>
      <w:r w:rsidR="00B01ECA">
        <w:rPr>
          <w:rFonts w:ascii="Corbel" w:hAnsi="Corbel" w:cs="Times New Roman"/>
          <w:sz w:val="24"/>
          <w:szCs w:val="24"/>
        </w:rPr>
        <w:t xml:space="preserve">a poner en marcha </w:t>
      </w:r>
      <w:r w:rsidR="005543D2" w:rsidRPr="00B01ECA">
        <w:rPr>
          <w:rFonts w:ascii="Corbel" w:hAnsi="Corbel" w:cs="Times New Roman"/>
          <w:i/>
          <w:sz w:val="24"/>
          <w:szCs w:val="24"/>
        </w:rPr>
        <w:t>campañas de concienciación para evitar la estigmatización de las mujeres que solicitan un aborto</w:t>
      </w:r>
      <w:r w:rsidR="001E2698">
        <w:rPr>
          <w:rFonts w:ascii="Corbel" w:hAnsi="Corbel" w:cs="Times New Roman"/>
          <w:sz w:val="24"/>
          <w:szCs w:val="24"/>
        </w:rPr>
        <w:t>:</w:t>
      </w:r>
    </w:p>
    <w:p w14:paraId="73877597" w14:textId="0BDEC040" w:rsidR="001E2698" w:rsidRDefault="006035E3" w:rsidP="00EA4E4F">
      <w:pPr>
        <w:pStyle w:val="Prrafodelista"/>
        <w:numPr>
          <w:ilvl w:val="1"/>
          <w:numId w:val="1"/>
        </w:numPr>
        <w:spacing w:line="276" w:lineRule="auto"/>
        <w:jc w:val="both"/>
        <w:rPr>
          <w:rFonts w:ascii="Corbel" w:hAnsi="Corbel" w:cs="Times New Roman"/>
          <w:sz w:val="24"/>
          <w:szCs w:val="24"/>
        </w:rPr>
      </w:pPr>
      <w:r>
        <w:rPr>
          <w:rFonts w:ascii="Corbel" w:hAnsi="Corbel" w:cs="Times New Roman"/>
          <w:sz w:val="24"/>
          <w:szCs w:val="24"/>
        </w:rPr>
        <w:t xml:space="preserve">Si bien el Ministerio de Salud finalmente firmó y publicó la </w:t>
      </w:r>
      <w:r w:rsidR="00EA4E4F" w:rsidRPr="00A13C88">
        <w:rPr>
          <w:rFonts w:ascii="Corbel" w:hAnsi="Corbel" w:cs="Times New Roman"/>
          <w:i/>
          <w:sz w:val="24"/>
          <w:szCs w:val="24"/>
        </w:rPr>
        <w:t>Norma técnica para el procedimiento médico vinculado con el artículo 121 del Código Penal</w:t>
      </w:r>
      <w:r w:rsidR="008D1AE7">
        <w:rPr>
          <w:rStyle w:val="Refdenotaalpie"/>
          <w:rFonts w:ascii="Corbel" w:hAnsi="Corbel" w:cs="Times New Roman"/>
          <w:i/>
          <w:sz w:val="24"/>
          <w:szCs w:val="24"/>
        </w:rPr>
        <w:footnoteReference w:id="2"/>
      </w:r>
      <w:r w:rsidR="00A13C88">
        <w:rPr>
          <w:rFonts w:ascii="Corbel" w:hAnsi="Corbel" w:cs="Times New Roman"/>
          <w:sz w:val="24"/>
          <w:szCs w:val="24"/>
        </w:rPr>
        <w:t xml:space="preserve">, dicho protocolo contiene una serie de previsiones problemáticas, desde la perspectiva de los derechos humanos de las mujeres. </w:t>
      </w:r>
      <w:r w:rsidR="00204DBE">
        <w:rPr>
          <w:rFonts w:ascii="Corbel" w:hAnsi="Corbel" w:cs="Times New Roman"/>
          <w:sz w:val="24"/>
          <w:szCs w:val="24"/>
        </w:rPr>
        <w:t>Esos aspectos se resumen en la siguiente tabla:</w:t>
      </w:r>
    </w:p>
    <w:tbl>
      <w:tblPr>
        <w:tblStyle w:val="Tablaconcuadrcula"/>
        <w:tblW w:w="0" w:type="auto"/>
        <w:tblLook w:val="04A0" w:firstRow="1" w:lastRow="0" w:firstColumn="1" w:lastColumn="0" w:noHBand="0" w:noVBand="1"/>
      </w:tblPr>
      <w:tblGrid>
        <w:gridCol w:w="1696"/>
        <w:gridCol w:w="7132"/>
      </w:tblGrid>
      <w:tr w:rsidR="00204DBE" w14:paraId="7F720B3C" w14:textId="77777777" w:rsidTr="00204DBE">
        <w:tc>
          <w:tcPr>
            <w:tcW w:w="1696" w:type="dxa"/>
          </w:tcPr>
          <w:p w14:paraId="417C220A" w14:textId="52453C2C" w:rsidR="00204DBE" w:rsidRDefault="00137E44" w:rsidP="00204DBE">
            <w:pPr>
              <w:spacing w:line="276" w:lineRule="auto"/>
              <w:jc w:val="both"/>
              <w:rPr>
                <w:rFonts w:ascii="Corbel" w:hAnsi="Corbel" w:cs="Times New Roman"/>
                <w:sz w:val="24"/>
                <w:szCs w:val="24"/>
              </w:rPr>
            </w:pPr>
            <w:r>
              <w:rPr>
                <w:rFonts w:ascii="Corbel" w:hAnsi="Corbel" w:cs="Times New Roman"/>
                <w:sz w:val="24"/>
                <w:szCs w:val="24"/>
              </w:rPr>
              <w:t>Artículo 7.2</w:t>
            </w:r>
          </w:p>
        </w:tc>
        <w:tc>
          <w:tcPr>
            <w:tcW w:w="7132" w:type="dxa"/>
          </w:tcPr>
          <w:p w14:paraId="5232BC63" w14:textId="3315E76D" w:rsidR="00204DBE" w:rsidRDefault="00BA3BF8" w:rsidP="00204DBE">
            <w:pPr>
              <w:spacing w:line="276" w:lineRule="auto"/>
              <w:jc w:val="both"/>
              <w:rPr>
                <w:rFonts w:ascii="Corbel" w:hAnsi="Corbel" w:cs="Times New Roman"/>
                <w:sz w:val="24"/>
                <w:szCs w:val="24"/>
              </w:rPr>
            </w:pPr>
            <w:r>
              <w:rPr>
                <w:rFonts w:ascii="Corbel" w:hAnsi="Corbel" w:cs="Times New Roman"/>
                <w:sz w:val="24"/>
                <w:szCs w:val="24"/>
              </w:rPr>
              <w:t>Establece que la mujer que solicite el procedimiento de aborto no punible (conocido como aborto terapéutico) debe declarar bajo juramento si ha sido valorada por esa misma causa en otro establecimiento de salud. Este requisito no tiene ninguna fundamentación técnico-científica, y puede resultar en una forma de intimidación a la mujer que requiere de este procedimiento médico.</w:t>
            </w:r>
          </w:p>
        </w:tc>
      </w:tr>
      <w:tr w:rsidR="0029381D" w14:paraId="7E49B7D6" w14:textId="77777777" w:rsidTr="00204DBE">
        <w:tc>
          <w:tcPr>
            <w:tcW w:w="1696" w:type="dxa"/>
          </w:tcPr>
          <w:p w14:paraId="33598DF6" w14:textId="2C1457E5" w:rsidR="0029381D" w:rsidRDefault="00EF5DC9" w:rsidP="00287E0D">
            <w:pPr>
              <w:spacing w:line="276" w:lineRule="auto"/>
              <w:jc w:val="center"/>
              <w:rPr>
                <w:rFonts w:ascii="Corbel" w:hAnsi="Corbel" w:cs="Times New Roman"/>
                <w:sz w:val="24"/>
                <w:szCs w:val="24"/>
              </w:rPr>
            </w:pPr>
            <w:r>
              <w:rPr>
                <w:rFonts w:ascii="Corbel" w:hAnsi="Corbel" w:cs="Times New Roman"/>
                <w:sz w:val="24"/>
                <w:szCs w:val="24"/>
              </w:rPr>
              <w:t>Artículo 7.</w:t>
            </w:r>
            <w:r w:rsidR="00287E0D">
              <w:rPr>
                <w:rFonts w:ascii="Corbel" w:hAnsi="Corbel" w:cs="Times New Roman"/>
                <w:sz w:val="24"/>
                <w:szCs w:val="24"/>
              </w:rPr>
              <w:t>6</w:t>
            </w:r>
          </w:p>
        </w:tc>
        <w:tc>
          <w:tcPr>
            <w:tcW w:w="7132" w:type="dxa"/>
          </w:tcPr>
          <w:p w14:paraId="0DA7ED5D" w14:textId="653A4FB9" w:rsidR="0029381D" w:rsidRDefault="00287E0D" w:rsidP="00287E0D">
            <w:pPr>
              <w:spacing w:line="276" w:lineRule="auto"/>
              <w:jc w:val="both"/>
              <w:rPr>
                <w:rFonts w:ascii="Corbel" w:hAnsi="Corbel" w:cs="Times New Roman"/>
                <w:sz w:val="24"/>
                <w:szCs w:val="24"/>
              </w:rPr>
            </w:pPr>
            <w:r>
              <w:rPr>
                <w:rFonts w:ascii="Corbel" w:hAnsi="Corbel" w:cs="Times New Roman"/>
                <w:sz w:val="24"/>
                <w:szCs w:val="24"/>
              </w:rPr>
              <w:t>En este artículo se indica que “</w:t>
            </w:r>
            <w:r w:rsidRPr="00287E0D">
              <w:rPr>
                <w:rFonts w:ascii="Corbel" w:hAnsi="Corbel" w:cs="Times New Roman"/>
                <w:sz w:val="24"/>
                <w:szCs w:val="24"/>
              </w:rPr>
              <w:t xml:space="preserve">Bajo causa técnica justificada, estas personas médicas designadas podrán ampliar el plazo </w:t>
            </w:r>
            <w:r>
              <w:rPr>
                <w:rFonts w:ascii="Corbel" w:hAnsi="Corbel" w:cs="Times New Roman"/>
                <w:sz w:val="24"/>
                <w:szCs w:val="24"/>
              </w:rPr>
              <w:t xml:space="preserve">(de resolución de la solicitud de aborto) </w:t>
            </w:r>
            <w:r w:rsidRPr="00287E0D">
              <w:rPr>
                <w:rFonts w:ascii="Corbel" w:hAnsi="Corbel" w:cs="Times New Roman"/>
                <w:sz w:val="24"/>
                <w:szCs w:val="24"/>
              </w:rPr>
              <w:t xml:space="preserve">de forma razonable y proporcional a la causa, atendiendo el caso de forma prioritaria e inmediata, lo cual deberá </w:t>
            </w:r>
            <w:r w:rsidRPr="00287E0D">
              <w:rPr>
                <w:rFonts w:ascii="Corbel" w:hAnsi="Corbel" w:cs="Times New Roman"/>
                <w:sz w:val="24"/>
                <w:szCs w:val="24"/>
              </w:rPr>
              <w:lastRenderedPageBreak/>
              <w:t>hacerse constar en el expediente físico o digital de la mujer.</w:t>
            </w:r>
            <w:r>
              <w:rPr>
                <w:rFonts w:ascii="Corbel" w:hAnsi="Corbel" w:cs="Times New Roman"/>
                <w:sz w:val="24"/>
                <w:szCs w:val="24"/>
              </w:rPr>
              <w:t>” Esta frase induce inseguridad jurídica, pues deja abierto a la interpretación</w:t>
            </w:r>
            <w:r w:rsidR="005350CC">
              <w:rPr>
                <w:rFonts w:ascii="Corbel" w:hAnsi="Corbel" w:cs="Times New Roman"/>
                <w:sz w:val="24"/>
                <w:szCs w:val="24"/>
              </w:rPr>
              <w:t>, disputa y conflicto</w:t>
            </w:r>
            <w:r>
              <w:rPr>
                <w:rFonts w:ascii="Corbel" w:hAnsi="Corbel" w:cs="Times New Roman"/>
                <w:sz w:val="24"/>
                <w:szCs w:val="24"/>
              </w:rPr>
              <w:t xml:space="preserve"> qué significa “de forma razonable y proporcional a la causa”. La evidencia empírica recopilada en muchos países que tiene restricciones al aborto, es que este tipo de redacción constituye una vía para retrasar el procedimiento médico, hasta hacer inviable.</w:t>
            </w:r>
          </w:p>
        </w:tc>
      </w:tr>
      <w:tr w:rsidR="00990040" w14:paraId="12DBD420" w14:textId="77777777" w:rsidTr="00204DBE">
        <w:tc>
          <w:tcPr>
            <w:tcW w:w="1696" w:type="dxa"/>
          </w:tcPr>
          <w:p w14:paraId="0DD9A40F" w14:textId="5CF20036" w:rsidR="00990040" w:rsidRDefault="00DA4D46" w:rsidP="00287E0D">
            <w:pPr>
              <w:spacing w:line="276" w:lineRule="auto"/>
              <w:jc w:val="center"/>
              <w:rPr>
                <w:rFonts w:ascii="Corbel" w:hAnsi="Corbel" w:cs="Times New Roman"/>
                <w:sz w:val="24"/>
                <w:szCs w:val="24"/>
              </w:rPr>
            </w:pPr>
            <w:r>
              <w:rPr>
                <w:rFonts w:ascii="Corbel" w:hAnsi="Corbel" w:cs="Times New Roman"/>
                <w:sz w:val="24"/>
                <w:szCs w:val="24"/>
              </w:rPr>
              <w:lastRenderedPageBreak/>
              <w:t xml:space="preserve">Artículo </w:t>
            </w:r>
            <w:r w:rsidRPr="001B461A">
              <w:rPr>
                <w:rFonts w:ascii="Corbel" w:hAnsi="Corbel" w:cs="Times New Roman"/>
                <w:sz w:val="24"/>
                <w:szCs w:val="24"/>
              </w:rPr>
              <w:t>7.12.</w:t>
            </w:r>
          </w:p>
        </w:tc>
        <w:tc>
          <w:tcPr>
            <w:tcW w:w="7132" w:type="dxa"/>
          </w:tcPr>
          <w:p w14:paraId="71778FFD" w14:textId="097C7C9F" w:rsidR="00990040" w:rsidRDefault="00DA4D46" w:rsidP="00287E0D">
            <w:pPr>
              <w:spacing w:line="276" w:lineRule="auto"/>
              <w:jc w:val="both"/>
              <w:rPr>
                <w:rFonts w:ascii="Corbel" w:hAnsi="Corbel" w:cs="Times New Roman"/>
                <w:sz w:val="24"/>
                <w:szCs w:val="24"/>
              </w:rPr>
            </w:pPr>
            <w:r>
              <w:rPr>
                <w:rFonts w:ascii="Corbel" w:hAnsi="Corbel" w:cs="Times New Roman"/>
                <w:sz w:val="24"/>
                <w:szCs w:val="24"/>
              </w:rPr>
              <w:t>Este artículo indica que: “</w:t>
            </w:r>
            <w:r w:rsidRPr="00DA4D46">
              <w:rPr>
                <w:rFonts w:ascii="Corbel" w:hAnsi="Corbel" w:cs="Times New Roman"/>
                <w:sz w:val="24"/>
                <w:szCs w:val="24"/>
              </w:rPr>
              <w:t>Si la decisión colegiada es de no realizar la interrupción del embarazo, la mujer podrá solicitar de forma inmediata y por única vez a la Dirección General del establecimiento de salud una nueva valoración médica, que será conocida por un nuevo grupo profesional en su totalidad, siguiendo los términos del artículo 7.4. de esta norma y deberá ser resuelta en el plazo máximo de 2 días hábiles bajo criterio técnico debidamente fundamentado</w:t>
            </w:r>
            <w:r w:rsidR="00D350B6">
              <w:rPr>
                <w:rFonts w:ascii="Corbel" w:hAnsi="Corbel" w:cs="Times New Roman"/>
                <w:sz w:val="24"/>
                <w:szCs w:val="24"/>
              </w:rPr>
              <w:t>.” Es arbitrario y violatorio de los derechos fundamentales de las mujeres gestantes que se les limite a una única vez la posibilidad de apelar una respuesta negativa a la solicitud de aborto no punible. No encontramos ninguna justificación científica, ética o jurídica para establecer esta restricción en la Norma Técnica.</w:t>
            </w:r>
          </w:p>
        </w:tc>
      </w:tr>
      <w:tr w:rsidR="004D0E07" w14:paraId="69E3AA1C" w14:textId="77777777" w:rsidTr="00204DBE">
        <w:tc>
          <w:tcPr>
            <w:tcW w:w="1696" w:type="dxa"/>
          </w:tcPr>
          <w:p w14:paraId="40598EF4" w14:textId="0F9AC015" w:rsidR="004D0E07" w:rsidRDefault="008D1AE7" w:rsidP="00287E0D">
            <w:pPr>
              <w:spacing w:line="276" w:lineRule="auto"/>
              <w:jc w:val="center"/>
              <w:rPr>
                <w:rFonts w:ascii="Corbel" w:hAnsi="Corbel" w:cs="Times New Roman"/>
                <w:sz w:val="24"/>
                <w:szCs w:val="24"/>
              </w:rPr>
            </w:pPr>
            <w:r>
              <w:rPr>
                <w:rFonts w:ascii="Corbel" w:hAnsi="Corbel" w:cs="Times New Roman"/>
                <w:sz w:val="24"/>
                <w:szCs w:val="24"/>
              </w:rPr>
              <w:t xml:space="preserve">Artículo </w:t>
            </w:r>
            <w:r w:rsidR="006008CA" w:rsidRPr="0007066B">
              <w:rPr>
                <w:rFonts w:ascii="Corbel" w:hAnsi="Corbel" w:cs="Times New Roman"/>
                <w:sz w:val="24"/>
                <w:szCs w:val="24"/>
              </w:rPr>
              <w:t>7.17.</w:t>
            </w:r>
          </w:p>
        </w:tc>
        <w:tc>
          <w:tcPr>
            <w:tcW w:w="7132" w:type="dxa"/>
          </w:tcPr>
          <w:p w14:paraId="22FD2E85" w14:textId="1E3A697D" w:rsidR="006008CA" w:rsidRPr="00BA7D6E" w:rsidRDefault="00E520A2" w:rsidP="006008CA">
            <w:pPr>
              <w:spacing w:line="276" w:lineRule="auto"/>
              <w:jc w:val="both"/>
              <w:rPr>
                <w:rFonts w:ascii="Corbel" w:hAnsi="Corbel" w:cs="Times New Roman"/>
                <w:sz w:val="24"/>
                <w:szCs w:val="24"/>
              </w:rPr>
            </w:pPr>
            <w:r>
              <w:rPr>
                <w:rFonts w:ascii="Corbel" w:hAnsi="Corbel" w:cs="Times New Roman"/>
                <w:sz w:val="24"/>
                <w:szCs w:val="24"/>
              </w:rPr>
              <w:t>Este artículo indica que: “</w:t>
            </w:r>
            <w:r w:rsidR="006008CA" w:rsidRPr="0007066B">
              <w:rPr>
                <w:rFonts w:ascii="Corbel" w:hAnsi="Corbel" w:cs="Times New Roman"/>
                <w:sz w:val="24"/>
                <w:szCs w:val="24"/>
              </w:rPr>
              <w:t>La Dirección General del establecimiento de salud deberá llevar un registro confidencial de las objeciones de conciencia emitidas por las personas profesionales en salud competentes para realizar el procedimiento médico dispuesto en la presente norma.</w:t>
            </w:r>
            <w:r>
              <w:rPr>
                <w:rFonts w:ascii="Corbel" w:hAnsi="Corbel" w:cs="Times New Roman"/>
                <w:sz w:val="24"/>
                <w:szCs w:val="24"/>
              </w:rPr>
              <w:t xml:space="preserve">” </w:t>
            </w:r>
            <w:r w:rsidR="00230DDF">
              <w:rPr>
                <w:rFonts w:ascii="Corbel" w:hAnsi="Corbel" w:cs="Times New Roman"/>
                <w:sz w:val="24"/>
                <w:szCs w:val="24"/>
              </w:rPr>
              <w:t>Consideramos que esta disposición atenta contra los principios de transparencia, de acceso a la información y de rendición de cuentas</w:t>
            </w:r>
            <w:r w:rsidR="00585657">
              <w:rPr>
                <w:rFonts w:ascii="Corbel" w:hAnsi="Corbel" w:cs="Times New Roman"/>
                <w:sz w:val="24"/>
                <w:szCs w:val="24"/>
              </w:rPr>
              <w:t xml:space="preserve">. En la mayoría de los países el registro de objetores de conciencia es público, para cumplir con el derecho a la información de las usuarias de un servicio de salud y evitar el uso espurio e ilegítimo de la objeción de conciencia. </w:t>
            </w:r>
            <w:r w:rsidR="005166BF">
              <w:rPr>
                <w:rFonts w:ascii="Corbel" w:hAnsi="Corbel" w:cs="Times New Roman"/>
                <w:sz w:val="24"/>
                <w:szCs w:val="24"/>
              </w:rPr>
              <w:t xml:space="preserve">Con base en los principios de la ética médica y la bioética, un profesional sanitario objetor de conciencia debe comunicar a sus pacientes, colegas y superiores jerárquicos que es objetor de conciencia respecto cuáles procedimientos médicos específicos y debe explicitar las razones por las cuales objeta. </w:t>
            </w:r>
          </w:p>
          <w:p w14:paraId="46CE0D5E" w14:textId="77777777" w:rsidR="004D0E07" w:rsidRDefault="004D0E07" w:rsidP="00287E0D">
            <w:pPr>
              <w:spacing w:line="276" w:lineRule="auto"/>
              <w:jc w:val="both"/>
              <w:rPr>
                <w:rFonts w:ascii="Corbel" w:hAnsi="Corbel" w:cs="Times New Roman"/>
                <w:sz w:val="24"/>
                <w:szCs w:val="24"/>
              </w:rPr>
            </w:pPr>
          </w:p>
        </w:tc>
      </w:tr>
    </w:tbl>
    <w:p w14:paraId="7E6FA53B" w14:textId="5B21483C" w:rsidR="00634F6F" w:rsidRDefault="00634F6F" w:rsidP="00204DBE">
      <w:pPr>
        <w:spacing w:line="276" w:lineRule="auto"/>
        <w:jc w:val="both"/>
        <w:rPr>
          <w:rFonts w:ascii="Corbel" w:hAnsi="Corbel" w:cs="Times New Roman"/>
          <w:sz w:val="24"/>
          <w:szCs w:val="24"/>
        </w:rPr>
      </w:pPr>
    </w:p>
    <w:p w14:paraId="736C6094" w14:textId="6606F5A5" w:rsidR="00C51EF9" w:rsidRDefault="00C51EF9" w:rsidP="002A3440">
      <w:pPr>
        <w:pStyle w:val="Prrafodelista"/>
        <w:numPr>
          <w:ilvl w:val="0"/>
          <w:numId w:val="3"/>
        </w:numPr>
        <w:spacing w:line="276" w:lineRule="auto"/>
        <w:jc w:val="both"/>
        <w:rPr>
          <w:rFonts w:ascii="Corbel" w:hAnsi="Corbel" w:cs="Times New Roman"/>
          <w:sz w:val="24"/>
          <w:szCs w:val="24"/>
        </w:rPr>
      </w:pPr>
      <w:r w:rsidRPr="00C51EF9">
        <w:rPr>
          <w:rFonts w:ascii="Corbel" w:hAnsi="Corbel" w:cs="Times New Roman"/>
          <w:sz w:val="24"/>
          <w:szCs w:val="24"/>
        </w:rPr>
        <w:lastRenderedPageBreak/>
        <w:t>Finalmente, con respecto a</w:t>
      </w:r>
      <w:r>
        <w:t xml:space="preserve"> la recomendación que la CEDAW le hizo al Estado costarricense sobre las</w:t>
      </w:r>
      <w:r w:rsidRPr="00C51EF9">
        <w:rPr>
          <w:rFonts w:ascii="Corbel" w:hAnsi="Corbel" w:cs="Times New Roman"/>
          <w:sz w:val="24"/>
          <w:szCs w:val="24"/>
        </w:rPr>
        <w:t xml:space="preserve"> campañas de concientización para evitar la estigmatización de las mujeres que requieren un aborto terapéutico, el Estado ha incumplido y la estigmatización no solo continúa, sino que tenemos conocimiento de que, en la CCSS, profesionales médicos han coaccionado a pacientes para que no soliciten este procedimiento médico. </w:t>
      </w:r>
    </w:p>
    <w:p w14:paraId="48DB8A13" w14:textId="77777777" w:rsidR="00C51EF9" w:rsidRPr="00C51EF9" w:rsidRDefault="00C51EF9" w:rsidP="00C51EF9">
      <w:pPr>
        <w:pStyle w:val="Prrafodelista"/>
        <w:spacing w:line="276" w:lineRule="auto"/>
        <w:ind w:left="1068"/>
        <w:jc w:val="both"/>
        <w:rPr>
          <w:rFonts w:ascii="Corbel" w:hAnsi="Corbel" w:cs="Times New Roman"/>
          <w:sz w:val="24"/>
          <w:szCs w:val="24"/>
        </w:rPr>
      </w:pPr>
    </w:p>
    <w:p w14:paraId="1E32A68D" w14:textId="0BA70972" w:rsidR="00055EC0" w:rsidRDefault="00C51EF9" w:rsidP="008973E1">
      <w:pPr>
        <w:pStyle w:val="Prrafodelista"/>
        <w:numPr>
          <w:ilvl w:val="0"/>
          <w:numId w:val="1"/>
        </w:numPr>
        <w:spacing w:line="276" w:lineRule="auto"/>
        <w:jc w:val="both"/>
        <w:rPr>
          <w:rFonts w:ascii="Corbel" w:hAnsi="Corbel" w:cs="Times New Roman"/>
          <w:sz w:val="24"/>
          <w:szCs w:val="24"/>
        </w:rPr>
      </w:pPr>
      <w:r>
        <w:rPr>
          <w:rFonts w:ascii="Corbel" w:hAnsi="Corbel" w:cs="Times New Roman"/>
          <w:sz w:val="24"/>
          <w:szCs w:val="24"/>
        </w:rPr>
        <w:t>En</w:t>
      </w:r>
      <w:r w:rsidR="00424AA4" w:rsidRPr="00424AA4">
        <w:rPr>
          <w:rFonts w:ascii="Corbel" w:hAnsi="Corbel" w:cs="Times New Roman"/>
          <w:sz w:val="24"/>
          <w:szCs w:val="24"/>
        </w:rPr>
        <w:t xml:space="preserve"> </w:t>
      </w:r>
      <w:r w:rsidR="00E826A3" w:rsidRPr="00424AA4">
        <w:rPr>
          <w:rFonts w:ascii="Corbel" w:hAnsi="Corbel" w:cs="Times New Roman"/>
          <w:sz w:val="24"/>
          <w:szCs w:val="24"/>
        </w:rPr>
        <w:t xml:space="preserve">la recomendación </w:t>
      </w:r>
      <w:r w:rsidR="00055EC0" w:rsidRPr="00424AA4">
        <w:rPr>
          <w:rFonts w:ascii="Corbel" w:hAnsi="Corbel" w:cs="Times New Roman"/>
          <w:sz w:val="24"/>
          <w:szCs w:val="24"/>
        </w:rPr>
        <w:t>31</w:t>
      </w:r>
      <w:r>
        <w:rPr>
          <w:rFonts w:ascii="Corbel" w:hAnsi="Corbel" w:cs="Times New Roman"/>
          <w:sz w:val="24"/>
          <w:szCs w:val="24"/>
        </w:rPr>
        <w:t xml:space="preserve">. </w:t>
      </w:r>
      <w:r w:rsidR="00055EC0" w:rsidRPr="00424AA4">
        <w:rPr>
          <w:rFonts w:ascii="Corbel" w:hAnsi="Corbel" w:cs="Times New Roman"/>
          <w:sz w:val="24"/>
          <w:szCs w:val="24"/>
        </w:rPr>
        <w:t xml:space="preserve">d, el </w:t>
      </w:r>
      <w:r>
        <w:rPr>
          <w:rFonts w:ascii="Corbel" w:hAnsi="Corbel" w:cs="Times New Roman"/>
          <w:sz w:val="24"/>
          <w:szCs w:val="24"/>
        </w:rPr>
        <w:t>C</w:t>
      </w:r>
      <w:r w:rsidR="00055EC0" w:rsidRPr="00424AA4">
        <w:rPr>
          <w:rFonts w:ascii="Corbel" w:hAnsi="Corbel" w:cs="Times New Roman"/>
          <w:sz w:val="24"/>
          <w:szCs w:val="24"/>
        </w:rPr>
        <w:t>omité solicit</w:t>
      </w:r>
      <w:r>
        <w:rPr>
          <w:rFonts w:ascii="Corbel" w:hAnsi="Corbel" w:cs="Times New Roman"/>
          <w:sz w:val="24"/>
          <w:szCs w:val="24"/>
        </w:rPr>
        <w:t>ó a</w:t>
      </w:r>
      <w:r w:rsidR="00055EC0" w:rsidRPr="00424AA4">
        <w:rPr>
          <w:rFonts w:ascii="Corbel" w:hAnsi="Corbel" w:cs="Times New Roman"/>
          <w:sz w:val="24"/>
          <w:szCs w:val="24"/>
        </w:rPr>
        <w:t>l Estado</w:t>
      </w:r>
      <w:r>
        <w:rPr>
          <w:rFonts w:ascii="Corbel" w:hAnsi="Corbel" w:cs="Times New Roman"/>
          <w:sz w:val="24"/>
          <w:szCs w:val="24"/>
        </w:rPr>
        <w:t xml:space="preserve"> de Costa Rica que</w:t>
      </w:r>
      <w:r w:rsidR="00055EC0" w:rsidRPr="00424AA4">
        <w:rPr>
          <w:rFonts w:ascii="Corbel" w:hAnsi="Corbel" w:cs="Times New Roman"/>
          <w:sz w:val="24"/>
          <w:szCs w:val="24"/>
        </w:rPr>
        <w:t xml:space="preserve"> “</w:t>
      </w:r>
      <w:r w:rsidR="00055EC0" w:rsidRPr="007C062F">
        <w:rPr>
          <w:rFonts w:ascii="Corbel" w:hAnsi="Corbel" w:cs="Times New Roman"/>
          <w:i/>
          <w:sz w:val="24"/>
          <w:szCs w:val="24"/>
        </w:rPr>
        <w:t>Adopte medidas jurídicas y normativas para proteger a las mujeres embarazadas durante el parto, sancione la violencia obstétrica, refuerce los programas de fomento de la capacidad destinados al personal médico, y vele por la supervisión periódica del trato dispensado a los pacientes en hospitales y centros de atención de la salud, en consonancia con las recomendaciones formuladas por la Defensoría de los Habitantes</w:t>
      </w:r>
      <w:r w:rsidR="00CC2898">
        <w:rPr>
          <w:rFonts w:ascii="Corbel" w:hAnsi="Corbel" w:cs="Times New Roman"/>
          <w:sz w:val="24"/>
          <w:szCs w:val="24"/>
        </w:rPr>
        <w:t>”. S</w:t>
      </w:r>
      <w:r w:rsidR="00055EC0" w:rsidRPr="00424AA4">
        <w:rPr>
          <w:rFonts w:ascii="Corbel" w:hAnsi="Corbel" w:cs="Times New Roman"/>
          <w:sz w:val="24"/>
          <w:szCs w:val="24"/>
        </w:rPr>
        <w:t>i bien</w:t>
      </w:r>
      <w:r w:rsidR="00CC2898">
        <w:rPr>
          <w:rFonts w:ascii="Corbel" w:hAnsi="Corbel" w:cs="Times New Roman"/>
          <w:sz w:val="24"/>
          <w:szCs w:val="24"/>
        </w:rPr>
        <w:t xml:space="preserve"> en</w:t>
      </w:r>
      <w:r w:rsidR="00055EC0" w:rsidRPr="00424AA4">
        <w:rPr>
          <w:rFonts w:ascii="Corbel" w:hAnsi="Corbel" w:cs="Times New Roman"/>
          <w:sz w:val="24"/>
          <w:szCs w:val="24"/>
        </w:rPr>
        <w:t xml:space="preserve"> el informe del Estado</w:t>
      </w:r>
      <w:r w:rsidR="00CC2898">
        <w:rPr>
          <w:rFonts w:ascii="Corbel" w:hAnsi="Corbel" w:cs="Times New Roman"/>
          <w:sz w:val="24"/>
          <w:szCs w:val="24"/>
        </w:rPr>
        <w:t xml:space="preserve"> se</w:t>
      </w:r>
      <w:r w:rsidR="00055EC0" w:rsidRPr="00424AA4">
        <w:rPr>
          <w:rFonts w:ascii="Corbel" w:hAnsi="Corbel" w:cs="Times New Roman"/>
          <w:sz w:val="24"/>
          <w:szCs w:val="24"/>
        </w:rPr>
        <w:t xml:space="preserve"> menciona</w:t>
      </w:r>
      <w:r w:rsidR="00CC2898">
        <w:rPr>
          <w:rFonts w:ascii="Corbel" w:hAnsi="Corbel" w:cs="Times New Roman"/>
          <w:sz w:val="24"/>
          <w:szCs w:val="24"/>
        </w:rPr>
        <w:t>n, de modo muy general, algunas</w:t>
      </w:r>
      <w:r w:rsidR="00055EC0" w:rsidRPr="00424AA4">
        <w:rPr>
          <w:rFonts w:ascii="Corbel" w:hAnsi="Corbel" w:cs="Times New Roman"/>
          <w:sz w:val="24"/>
          <w:szCs w:val="24"/>
        </w:rPr>
        <w:t xml:space="preserve"> </w:t>
      </w:r>
      <w:r w:rsidR="00CC2898">
        <w:rPr>
          <w:rFonts w:ascii="Corbel" w:hAnsi="Corbel" w:cs="Times New Roman"/>
          <w:sz w:val="24"/>
          <w:szCs w:val="24"/>
        </w:rPr>
        <w:t>acciones</w:t>
      </w:r>
      <w:r w:rsidR="0040087A">
        <w:rPr>
          <w:rFonts w:ascii="Corbel" w:hAnsi="Corbel" w:cs="Times New Roman"/>
          <w:sz w:val="24"/>
          <w:szCs w:val="24"/>
        </w:rPr>
        <w:t xml:space="preserve"> relacionadas con la producción de normativa emitida por e</w:t>
      </w:r>
      <w:r w:rsidR="00055EC0" w:rsidRPr="00424AA4">
        <w:rPr>
          <w:rFonts w:ascii="Corbel" w:hAnsi="Corbel" w:cs="Times New Roman"/>
          <w:sz w:val="24"/>
          <w:szCs w:val="24"/>
        </w:rPr>
        <w:t>l Min</w:t>
      </w:r>
      <w:r w:rsidR="006A606E">
        <w:rPr>
          <w:rFonts w:ascii="Corbel" w:hAnsi="Corbel" w:cs="Times New Roman"/>
          <w:sz w:val="24"/>
          <w:szCs w:val="24"/>
        </w:rPr>
        <w:t xml:space="preserve">isterio de </w:t>
      </w:r>
      <w:r w:rsidR="00055EC0" w:rsidRPr="00424AA4">
        <w:rPr>
          <w:rFonts w:ascii="Corbel" w:hAnsi="Corbel" w:cs="Times New Roman"/>
          <w:sz w:val="24"/>
          <w:szCs w:val="24"/>
        </w:rPr>
        <w:t>Salud y la CCSS</w:t>
      </w:r>
      <w:r w:rsidR="0040087A">
        <w:rPr>
          <w:rFonts w:ascii="Corbel" w:hAnsi="Corbel" w:cs="Times New Roman"/>
          <w:sz w:val="24"/>
          <w:szCs w:val="24"/>
        </w:rPr>
        <w:t>,</w:t>
      </w:r>
      <w:r w:rsidR="007B05CC">
        <w:rPr>
          <w:rFonts w:ascii="Corbel" w:hAnsi="Corbel" w:cs="Times New Roman"/>
          <w:sz w:val="24"/>
          <w:szCs w:val="24"/>
        </w:rPr>
        <w:t xml:space="preserve"> talleres de</w:t>
      </w:r>
      <w:r w:rsidR="00055EC0" w:rsidRPr="00424AA4">
        <w:rPr>
          <w:rFonts w:ascii="Corbel" w:hAnsi="Corbel" w:cs="Times New Roman"/>
          <w:sz w:val="24"/>
          <w:szCs w:val="24"/>
        </w:rPr>
        <w:t xml:space="preserve"> sensibilización y capacitación del personal de salud</w:t>
      </w:r>
      <w:r w:rsidR="007B05CC">
        <w:rPr>
          <w:rFonts w:ascii="Corbel" w:hAnsi="Corbel" w:cs="Times New Roman"/>
          <w:sz w:val="24"/>
          <w:szCs w:val="24"/>
        </w:rPr>
        <w:t xml:space="preserve">, </w:t>
      </w:r>
      <w:r w:rsidR="00055EC0" w:rsidRPr="00424AA4">
        <w:rPr>
          <w:rFonts w:ascii="Corbel" w:hAnsi="Corbel" w:cs="Times New Roman"/>
          <w:sz w:val="24"/>
          <w:szCs w:val="24"/>
        </w:rPr>
        <w:t xml:space="preserve">campañas </w:t>
      </w:r>
      <w:r w:rsidR="007B05CC">
        <w:rPr>
          <w:rFonts w:ascii="Corbel" w:hAnsi="Corbel" w:cs="Times New Roman"/>
          <w:sz w:val="24"/>
          <w:szCs w:val="24"/>
        </w:rPr>
        <w:t>de</w:t>
      </w:r>
      <w:r w:rsidR="00055EC0" w:rsidRPr="00424AA4">
        <w:rPr>
          <w:rFonts w:ascii="Corbel" w:hAnsi="Corbel" w:cs="Times New Roman"/>
          <w:sz w:val="24"/>
          <w:szCs w:val="24"/>
        </w:rPr>
        <w:t xml:space="preserve"> divulgación de los derechos </w:t>
      </w:r>
      <w:r w:rsidR="007B05CC">
        <w:rPr>
          <w:rFonts w:ascii="Corbel" w:hAnsi="Corbel" w:cs="Times New Roman"/>
          <w:sz w:val="24"/>
          <w:szCs w:val="24"/>
        </w:rPr>
        <w:t>de las mujeres usuarias de los servicios de salud y la realización de</w:t>
      </w:r>
      <w:r w:rsidR="00055EC0" w:rsidRPr="00424AA4">
        <w:rPr>
          <w:rFonts w:ascii="Corbel" w:hAnsi="Corbel" w:cs="Times New Roman"/>
          <w:sz w:val="24"/>
          <w:szCs w:val="24"/>
        </w:rPr>
        <w:t xml:space="preserve"> un sondeo de percepción de las personas usuarias, </w:t>
      </w:r>
      <w:r w:rsidR="007B05CC">
        <w:rPr>
          <w:rFonts w:ascii="Corbel" w:hAnsi="Corbel" w:cs="Times New Roman"/>
          <w:sz w:val="24"/>
          <w:szCs w:val="24"/>
        </w:rPr>
        <w:t>se obvian una serie de elementos de suma importancia, a saber:</w:t>
      </w:r>
    </w:p>
    <w:p w14:paraId="2222043A" w14:textId="6395C7FA" w:rsidR="007B05CC" w:rsidRDefault="007B05CC" w:rsidP="007B05CC">
      <w:pPr>
        <w:pStyle w:val="Prrafodelista"/>
        <w:numPr>
          <w:ilvl w:val="1"/>
          <w:numId w:val="1"/>
        </w:numPr>
        <w:spacing w:line="276" w:lineRule="auto"/>
        <w:jc w:val="both"/>
        <w:rPr>
          <w:rFonts w:ascii="Corbel" w:hAnsi="Corbel" w:cs="Times New Roman"/>
          <w:sz w:val="24"/>
          <w:szCs w:val="24"/>
        </w:rPr>
      </w:pPr>
      <w:r>
        <w:rPr>
          <w:rFonts w:ascii="Corbel" w:hAnsi="Corbel" w:cs="Times New Roman"/>
          <w:sz w:val="24"/>
          <w:szCs w:val="24"/>
        </w:rPr>
        <w:t>El Ejecutivo (Ministerio de Salud) no ha participado en ninguna iniciativa conjunta, con ningún sector de la sociedad, para redactar, presentar e impulsar un proyecto de ley para prevenir, sancionar y erradicar la violencia obstétrica en los centros públicos y privados de atención de la salud.</w:t>
      </w:r>
    </w:p>
    <w:p w14:paraId="0425ABC6" w14:textId="5C5387F5" w:rsidR="002C4777" w:rsidRPr="00424AA4" w:rsidRDefault="002C4777" w:rsidP="007B05CC">
      <w:pPr>
        <w:pStyle w:val="Prrafodelista"/>
        <w:numPr>
          <w:ilvl w:val="1"/>
          <w:numId w:val="1"/>
        </w:numPr>
        <w:spacing w:line="276" w:lineRule="auto"/>
        <w:jc w:val="both"/>
        <w:rPr>
          <w:rFonts w:ascii="Corbel" w:hAnsi="Corbel" w:cs="Times New Roman"/>
          <w:sz w:val="24"/>
          <w:szCs w:val="24"/>
        </w:rPr>
      </w:pPr>
      <w:r>
        <w:rPr>
          <w:rFonts w:ascii="Corbel" w:hAnsi="Corbel" w:cs="Times New Roman"/>
          <w:sz w:val="24"/>
          <w:szCs w:val="24"/>
        </w:rPr>
        <w:t xml:space="preserve">La Comisión Nacional de Mortalidad Materna </w:t>
      </w:r>
      <w:r w:rsidR="00D2519B">
        <w:rPr>
          <w:rFonts w:ascii="Corbel" w:hAnsi="Corbel" w:cs="Times New Roman"/>
          <w:sz w:val="24"/>
          <w:szCs w:val="24"/>
        </w:rPr>
        <w:t xml:space="preserve">se ha debilitado en los últimos años, en lugar de fortalecerse. </w:t>
      </w:r>
    </w:p>
    <w:p w14:paraId="079F7516" w14:textId="4A2FA644" w:rsidR="00055EC0" w:rsidRDefault="00D2519B" w:rsidP="00163A3F">
      <w:pPr>
        <w:pStyle w:val="Prrafodelista"/>
        <w:numPr>
          <w:ilvl w:val="1"/>
          <w:numId w:val="1"/>
        </w:numPr>
        <w:spacing w:line="276" w:lineRule="auto"/>
        <w:jc w:val="both"/>
        <w:rPr>
          <w:rFonts w:ascii="Corbel" w:hAnsi="Corbel" w:cs="Times New Roman"/>
          <w:sz w:val="24"/>
          <w:szCs w:val="24"/>
        </w:rPr>
      </w:pPr>
      <w:r>
        <w:rPr>
          <w:rFonts w:ascii="Corbel" w:hAnsi="Corbel" w:cs="Times New Roman"/>
          <w:sz w:val="24"/>
          <w:szCs w:val="24"/>
        </w:rPr>
        <w:t>El informe del Estado indica que</w:t>
      </w:r>
      <w:r w:rsidR="00055EC0" w:rsidRPr="00F4382C">
        <w:rPr>
          <w:rFonts w:ascii="Corbel" w:hAnsi="Corbel" w:cs="Times New Roman"/>
          <w:sz w:val="24"/>
          <w:szCs w:val="24"/>
        </w:rPr>
        <w:t xml:space="preserve"> “se han realizado importantes esfuerzos estatales e institucionales para atender las recomendaciones realizadas por la Defensoría de los Habitantes” pero no detalla ni aclara cuáles son esas acciones ni cuáles son sus resultado</w:t>
      </w:r>
      <w:r>
        <w:rPr>
          <w:rFonts w:ascii="Corbel" w:hAnsi="Corbel" w:cs="Times New Roman"/>
          <w:sz w:val="24"/>
          <w:szCs w:val="24"/>
        </w:rPr>
        <w:t>s</w:t>
      </w:r>
      <w:r w:rsidR="00055EC0" w:rsidRPr="00F4382C">
        <w:rPr>
          <w:rFonts w:ascii="Corbel" w:hAnsi="Corbel" w:cs="Times New Roman"/>
          <w:sz w:val="24"/>
          <w:szCs w:val="24"/>
        </w:rPr>
        <w:t xml:space="preserve"> en la erradicación </w:t>
      </w:r>
      <w:r>
        <w:rPr>
          <w:rFonts w:ascii="Corbel" w:hAnsi="Corbel" w:cs="Times New Roman"/>
          <w:sz w:val="24"/>
          <w:szCs w:val="24"/>
        </w:rPr>
        <w:t>de la violencia obstétrica</w:t>
      </w:r>
      <w:r w:rsidR="00055EC0" w:rsidRPr="00F4382C">
        <w:rPr>
          <w:rFonts w:ascii="Corbel" w:hAnsi="Corbel" w:cs="Times New Roman"/>
          <w:sz w:val="24"/>
          <w:szCs w:val="24"/>
        </w:rPr>
        <w:t>.</w:t>
      </w:r>
    </w:p>
    <w:p w14:paraId="210A5BC4" w14:textId="43D3FE2D" w:rsidR="00D2519B" w:rsidRPr="00F4382C" w:rsidRDefault="00D2519B" w:rsidP="00163A3F">
      <w:pPr>
        <w:pStyle w:val="Prrafodelista"/>
        <w:numPr>
          <w:ilvl w:val="1"/>
          <w:numId w:val="1"/>
        </w:numPr>
        <w:spacing w:line="276" w:lineRule="auto"/>
        <w:jc w:val="both"/>
        <w:rPr>
          <w:rFonts w:ascii="Corbel" w:hAnsi="Corbel" w:cs="Times New Roman"/>
          <w:sz w:val="24"/>
          <w:szCs w:val="24"/>
        </w:rPr>
      </w:pPr>
      <w:r>
        <w:rPr>
          <w:rFonts w:ascii="Corbel" w:hAnsi="Corbel" w:cs="Times New Roman"/>
          <w:sz w:val="24"/>
          <w:szCs w:val="24"/>
        </w:rPr>
        <w:t xml:space="preserve">El informe del Estado continúa la línea discursiva que usó en la audiencia temática del 2015, en el cual reduce la violencia obstétrica a un mero asunto de </w:t>
      </w:r>
      <w:r w:rsidR="00AF38D7">
        <w:rPr>
          <w:rFonts w:ascii="Corbel" w:hAnsi="Corbel" w:cs="Times New Roman"/>
          <w:sz w:val="24"/>
          <w:szCs w:val="24"/>
        </w:rPr>
        <w:t xml:space="preserve">calidez en la atención, lo cual demuestra que ni siquiera comprenden el desarrollo conceptual, teórico y empírico producido en Costa Rica y en América Latina, acerca de qué es, cómo y por qué se produce la violencia obstétrica y cuáles son sus causas estructurales. Si el Estado no muestra </w:t>
      </w:r>
      <w:r w:rsidR="00AF38D7">
        <w:rPr>
          <w:rFonts w:ascii="Corbel" w:hAnsi="Corbel" w:cs="Times New Roman"/>
          <w:sz w:val="24"/>
          <w:szCs w:val="24"/>
        </w:rPr>
        <w:lastRenderedPageBreak/>
        <w:t>apertura para comprender las causas y formas de ejercicio de la violencia obstétrica, no podrá implementar políticas efectivas para su erradicación. Desde el 2015 el CIEM se ha puesto a disposición de las autoridades para acompañar este proceso, pero hemos recibido</w:t>
      </w:r>
      <w:r w:rsidR="002E3B6A">
        <w:rPr>
          <w:rFonts w:ascii="Corbel" w:hAnsi="Corbel" w:cs="Times New Roman"/>
          <w:sz w:val="24"/>
          <w:szCs w:val="24"/>
        </w:rPr>
        <w:t xml:space="preserve"> nula respuesta.</w:t>
      </w:r>
    </w:p>
    <w:p w14:paraId="3971E0A5" w14:textId="59E3B840" w:rsidR="00055EC0" w:rsidRPr="00F4382C" w:rsidRDefault="00055EC0" w:rsidP="00163A3F">
      <w:pPr>
        <w:pStyle w:val="Prrafodelista"/>
        <w:numPr>
          <w:ilvl w:val="1"/>
          <w:numId w:val="1"/>
        </w:numPr>
        <w:spacing w:line="276" w:lineRule="auto"/>
        <w:jc w:val="both"/>
        <w:rPr>
          <w:rFonts w:ascii="Corbel" w:hAnsi="Corbel" w:cs="Times New Roman"/>
          <w:sz w:val="24"/>
          <w:szCs w:val="24"/>
        </w:rPr>
      </w:pPr>
      <w:r w:rsidRPr="00F4382C">
        <w:rPr>
          <w:rFonts w:ascii="Corbel" w:hAnsi="Corbel" w:cs="Times New Roman"/>
          <w:sz w:val="24"/>
          <w:szCs w:val="24"/>
        </w:rPr>
        <w:t xml:space="preserve">El comité también </w:t>
      </w:r>
      <w:r w:rsidR="00D416E0">
        <w:rPr>
          <w:rFonts w:ascii="Corbel" w:hAnsi="Corbel" w:cs="Times New Roman"/>
          <w:sz w:val="24"/>
          <w:szCs w:val="24"/>
        </w:rPr>
        <w:t>instó al Estado a crear sistemas para</w:t>
      </w:r>
      <w:r w:rsidRPr="00F4382C">
        <w:rPr>
          <w:rFonts w:ascii="Corbel" w:hAnsi="Corbel" w:cs="Times New Roman"/>
          <w:sz w:val="24"/>
          <w:szCs w:val="24"/>
        </w:rPr>
        <w:t xml:space="preserve"> la “supervisión periódica del trato dispensado a los pacientes en hospitales y centros de atención de la salud”, pero el informe del Estado no hace mención sobre </w:t>
      </w:r>
      <w:r w:rsidR="002C377C">
        <w:rPr>
          <w:rFonts w:ascii="Corbel" w:hAnsi="Corbel" w:cs="Times New Roman"/>
          <w:sz w:val="24"/>
          <w:szCs w:val="24"/>
        </w:rPr>
        <w:t xml:space="preserve">tales sistemas de supervisión y no existe ningún protocolo o documento de acceso público en el cual se pueda verificar en qué consiste y cómo se realiza dicha supervisión. </w:t>
      </w:r>
    </w:p>
    <w:p w14:paraId="7A2D2969" w14:textId="475590DB" w:rsidR="007256E0" w:rsidRPr="003D551C" w:rsidRDefault="002C377C" w:rsidP="00BA767F">
      <w:pPr>
        <w:pStyle w:val="Prrafodelista"/>
        <w:numPr>
          <w:ilvl w:val="1"/>
          <w:numId w:val="1"/>
        </w:numPr>
        <w:spacing w:line="276" w:lineRule="auto"/>
        <w:jc w:val="both"/>
        <w:rPr>
          <w:rFonts w:ascii="Corbel" w:hAnsi="Corbel" w:cs="Times New Roman"/>
          <w:sz w:val="24"/>
          <w:szCs w:val="24"/>
        </w:rPr>
      </w:pPr>
      <w:r w:rsidRPr="00832D71">
        <w:rPr>
          <w:rFonts w:ascii="Corbel" w:hAnsi="Corbel" w:cs="Times New Roman"/>
          <w:sz w:val="24"/>
          <w:szCs w:val="24"/>
        </w:rPr>
        <w:t>Además, e</w:t>
      </w:r>
      <w:r w:rsidR="007256E0" w:rsidRPr="00832D71">
        <w:rPr>
          <w:rFonts w:ascii="Corbel" w:hAnsi="Corbel" w:cs="Times New Roman"/>
          <w:sz w:val="24"/>
          <w:szCs w:val="24"/>
        </w:rPr>
        <w:t xml:space="preserve">l informe parece </w:t>
      </w:r>
      <w:r w:rsidRPr="00832D71">
        <w:rPr>
          <w:rFonts w:ascii="Corbel" w:hAnsi="Corbel" w:cs="Times New Roman"/>
          <w:sz w:val="24"/>
          <w:szCs w:val="24"/>
        </w:rPr>
        <w:t xml:space="preserve">obviar el hecho de que en la </w:t>
      </w:r>
      <w:r w:rsidRPr="003E741C">
        <w:rPr>
          <w:rFonts w:ascii="Corbel" w:hAnsi="Corbel" w:cs="Times New Roman"/>
          <w:i/>
          <w:sz w:val="24"/>
          <w:szCs w:val="24"/>
        </w:rPr>
        <w:t xml:space="preserve">Encuesta </w:t>
      </w:r>
      <w:r w:rsidR="008A6F29" w:rsidRPr="003E741C">
        <w:rPr>
          <w:rFonts w:ascii="Corbel" w:hAnsi="Corbel" w:cs="Times New Roman"/>
          <w:i/>
          <w:sz w:val="24"/>
          <w:szCs w:val="24"/>
        </w:rPr>
        <w:t>de Mujeres, Niñez y Adolescencia</w:t>
      </w:r>
      <w:r w:rsidR="008A6F29" w:rsidRPr="00832D71">
        <w:rPr>
          <w:rFonts w:ascii="Corbel" w:hAnsi="Corbel" w:cs="Times New Roman"/>
          <w:sz w:val="24"/>
          <w:szCs w:val="24"/>
        </w:rPr>
        <w:t xml:space="preserve"> 2018 (EMNA)</w:t>
      </w:r>
      <w:r w:rsidR="00860BA7">
        <w:rPr>
          <w:rStyle w:val="Refdenotaalpie"/>
          <w:rFonts w:ascii="Corbel" w:hAnsi="Corbel" w:cs="Times New Roman"/>
          <w:sz w:val="24"/>
          <w:szCs w:val="24"/>
        </w:rPr>
        <w:footnoteReference w:id="3"/>
      </w:r>
      <w:r w:rsidR="008A6F29" w:rsidRPr="00832D71">
        <w:rPr>
          <w:rFonts w:ascii="Corbel" w:hAnsi="Corbel" w:cs="Times New Roman"/>
          <w:sz w:val="24"/>
          <w:szCs w:val="24"/>
        </w:rPr>
        <w:t xml:space="preserve"> el 58.2% de las mujeres entrevistadas </w:t>
      </w:r>
      <w:r w:rsidR="008A6F29" w:rsidRPr="003D551C">
        <w:rPr>
          <w:rFonts w:ascii="Corbel" w:hAnsi="Corbel" w:cs="Times New Roman"/>
          <w:sz w:val="24"/>
          <w:szCs w:val="24"/>
        </w:rPr>
        <w:t>reportó haber sufrido alguna forma de</w:t>
      </w:r>
      <w:r w:rsidR="007256E0" w:rsidRPr="003D551C">
        <w:rPr>
          <w:rFonts w:ascii="Corbel" w:hAnsi="Corbel" w:cs="Times New Roman"/>
          <w:sz w:val="24"/>
          <w:szCs w:val="24"/>
        </w:rPr>
        <w:t xml:space="preserve"> violencia obstétrica</w:t>
      </w:r>
      <w:r w:rsidR="009829F1" w:rsidRPr="003D551C">
        <w:rPr>
          <w:rFonts w:ascii="Corbel" w:hAnsi="Corbel" w:cs="Times New Roman"/>
          <w:sz w:val="24"/>
          <w:szCs w:val="24"/>
        </w:rPr>
        <w:t>.</w:t>
      </w:r>
    </w:p>
    <w:p w14:paraId="4B04A1F2" w14:textId="5C73FF83" w:rsidR="000E5CCC" w:rsidRPr="00FD5398" w:rsidRDefault="00DD09EC" w:rsidP="001D1C15">
      <w:pPr>
        <w:pStyle w:val="Prrafodelista"/>
        <w:numPr>
          <w:ilvl w:val="1"/>
          <w:numId w:val="1"/>
        </w:numPr>
        <w:spacing w:line="276" w:lineRule="auto"/>
        <w:jc w:val="both"/>
        <w:rPr>
          <w:rFonts w:ascii="Corbel" w:hAnsi="Corbel" w:cs="Times New Roman"/>
          <w:sz w:val="24"/>
          <w:szCs w:val="24"/>
        </w:rPr>
      </w:pPr>
      <w:r w:rsidRPr="00FD5398">
        <w:rPr>
          <w:rFonts w:ascii="Corbel" w:hAnsi="Corbel" w:cs="Times New Roman"/>
          <w:sz w:val="24"/>
          <w:szCs w:val="24"/>
        </w:rPr>
        <w:t xml:space="preserve">Finalmente, en el contexto de la pandemia por </w:t>
      </w:r>
      <w:r w:rsidR="000E5CCC" w:rsidRPr="00FD5398">
        <w:rPr>
          <w:rFonts w:ascii="Corbel" w:hAnsi="Corbel" w:cs="Times New Roman"/>
          <w:sz w:val="24"/>
          <w:szCs w:val="24"/>
        </w:rPr>
        <w:t>COVID-19</w:t>
      </w:r>
      <w:r w:rsidR="00FD5398" w:rsidRPr="00FD5398">
        <w:rPr>
          <w:rFonts w:ascii="Corbel" w:hAnsi="Corbel" w:cs="Times New Roman"/>
          <w:sz w:val="24"/>
          <w:szCs w:val="24"/>
        </w:rPr>
        <w:t>, muchas mujeres embarazadas se han sentido confundidas, intimidades y no siente</w:t>
      </w:r>
      <w:r w:rsidR="00F75C74">
        <w:rPr>
          <w:rFonts w:ascii="Corbel" w:hAnsi="Corbel" w:cs="Times New Roman"/>
          <w:sz w:val="24"/>
          <w:szCs w:val="24"/>
        </w:rPr>
        <w:t>n</w:t>
      </w:r>
      <w:r w:rsidR="00FD5398" w:rsidRPr="00FD5398">
        <w:rPr>
          <w:rFonts w:ascii="Corbel" w:hAnsi="Corbel" w:cs="Times New Roman"/>
          <w:sz w:val="24"/>
          <w:szCs w:val="24"/>
        </w:rPr>
        <w:t xml:space="preserve"> la confianza necesaria en el personal sanitario, para comunicar que han dado positivo a la prueba diagnóstica o que conviven con alguien que tiene la enfermedad. Esto demuestra que la situación de violencia obstétrica deteriora la confianza de las usuarias en el sistema de salud, provocando más complicaciones en situaciones de crisis sanitaria como la actual. </w:t>
      </w:r>
      <w:r w:rsidR="00FD5398">
        <w:rPr>
          <w:rFonts w:ascii="Corbel" w:hAnsi="Corbel" w:cs="Times New Roman"/>
          <w:sz w:val="24"/>
          <w:szCs w:val="24"/>
        </w:rPr>
        <w:t>Por esta razón el Observatorio de los Derechos Reproductivos ha hecho un llamado público</w:t>
      </w:r>
      <w:r w:rsidR="00C71158">
        <w:rPr>
          <w:rStyle w:val="Refdenotaalpie"/>
          <w:rFonts w:ascii="Corbel" w:hAnsi="Corbel" w:cs="Times New Roman"/>
          <w:sz w:val="24"/>
          <w:szCs w:val="24"/>
        </w:rPr>
        <w:footnoteReference w:id="4"/>
      </w:r>
      <w:r w:rsidR="00FD5398">
        <w:rPr>
          <w:rFonts w:ascii="Corbel" w:hAnsi="Corbel" w:cs="Times New Roman"/>
          <w:sz w:val="24"/>
          <w:szCs w:val="24"/>
        </w:rPr>
        <w:t xml:space="preserve"> al Ministerio de Salud y a la CCSS para que </w:t>
      </w:r>
      <w:r w:rsidR="009C052D">
        <w:rPr>
          <w:rFonts w:ascii="Corbel" w:hAnsi="Corbel" w:cs="Times New Roman"/>
          <w:sz w:val="24"/>
          <w:szCs w:val="24"/>
        </w:rPr>
        <w:t xml:space="preserve">briden una atención adecuada a las mujeres gestantes, basada en la comprensión de sus situaciones particulares, de modo que se creen las condiciones adecuadas para que las mujeres puedan comunicar si son COVID-19 positivas. </w:t>
      </w:r>
    </w:p>
    <w:sectPr w:rsidR="000E5CCC" w:rsidRPr="00FD539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455F2" w14:textId="77777777" w:rsidR="00930476" w:rsidRDefault="00930476" w:rsidP="00B719C8">
      <w:pPr>
        <w:spacing w:after="0" w:line="240" w:lineRule="auto"/>
      </w:pPr>
      <w:r>
        <w:separator/>
      </w:r>
    </w:p>
  </w:endnote>
  <w:endnote w:type="continuationSeparator" w:id="0">
    <w:p w14:paraId="28B76B5C" w14:textId="77777777" w:rsidR="00930476" w:rsidRDefault="00930476" w:rsidP="00B71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7655777"/>
      <w:docPartObj>
        <w:docPartGallery w:val="Page Numbers (Bottom of Page)"/>
        <w:docPartUnique/>
      </w:docPartObj>
    </w:sdtPr>
    <w:sdtEndPr/>
    <w:sdtContent>
      <w:p w14:paraId="499040CF" w14:textId="750E3C9C" w:rsidR="00FC0029" w:rsidRDefault="00FC0029">
        <w:pPr>
          <w:pStyle w:val="Piedepgina"/>
        </w:pPr>
        <w:r>
          <w:rPr>
            <w:noProof/>
            <w:lang w:val="en-US"/>
          </w:rPr>
          <mc:AlternateContent>
            <mc:Choice Requires="wps">
              <w:drawing>
                <wp:anchor distT="0" distB="0" distL="114300" distR="114300" simplePos="0" relativeHeight="251659264" behindDoc="0" locked="0" layoutInCell="1" allowOverlap="1" wp14:anchorId="76AFA7E1" wp14:editId="6607CEC4">
                  <wp:simplePos x="0" y="0"/>
                  <wp:positionH relativeFrom="rightMargin">
                    <wp:align>center</wp:align>
                  </wp:positionH>
                  <wp:positionV relativeFrom="bottomMargin">
                    <wp:align>center</wp:align>
                  </wp:positionV>
                  <wp:extent cx="561975" cy="561975"/>
                  <wp:effectExtent l="9525" t="9525" r="9525" b="952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4BC84814" w14:textId="1F844AD3" w:rsidR="00FC0029" w:rsidRDefault="00FC0029">
                              <w:pPr>
                                <w:pStyle w:val="Piedepgina"/>
                                <w:rPr>
                                  <w:color w:val="4472C4" w:themeColor="accent1"/>
                                </w:rPr>
                              </w:pPr>
                              <w:r>
                                <w:fldChar w:fldCharType="begin"/>
                              </w:r>
                              <w:r>
                                <w:instrText>PAGE  \* MERGEFORMAT</w:instrText>
                              </w:r>
                              <w:r>
                                <w:fldChar w:fldCharType="separate"/>
                              </w:r>
                              <w:r w:rsidR="00761328" w:rsidRPr="00761328">
                                <w:rPr>
                                  <w:noProof/>
                                  <w:color w:val="4472C4" w:themeColor="accent1"/>
                                  <w:lang w:val="es-ES"/>
                                </w:rPr>
                                <w:t>2</w:t>
                              </w:r>
                              <w:r>
                                <w:rPr>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76AFA7E1" id="Elipse 1"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" filled="f" fillcolor="#c0504d" strokecolor="#adc1d9" strokeweight="1pt">
                  <v:textbox inset=",0,,0">
                    <w:txbxContent>
                      <w:p w14:paraId="4BC84814" w14:textId="1F844AD3" w:rsidR="00FC0029" w:rsidRDefault="00FC0029">
                        <w:pPr>
                          <w:pStyle w:val="Piedepgina"/>
                          <w:rPr>
                            <w:color w:val="4472C4" w:themeColor="accent1"/>
                          </w:rPr>
                        </w:pPr>
                        <w:r>
                          <w:fldChar w:fldCharType="begin"/>
                        </w:r>
                        <w:r>
                          <w:instrText>PAGE  \* MERGEFORMAT</w:instrText>
                        </w:r>
                        <w:r>
                          <w:fldChar w:fldCharType="separate"/>
                        </w:r>
                        <w:r w:rsidR="00761328" w:rsidRPr="00761328">
                          <w:rPr>
                            <w:noProof/>
                            <w:color w:val="4472C4" w:themeColor="accent1"/>
                            <w:lang w:val="es-ES"/>
                          </w:rPr>
                          <w:t>2</w:t>
                        </w:r>
                        <w:r>
                          <w:rPr>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00A87" w14:textId="77777777" w:rsidR="00930476" w:rsidRDefault="00930476" w:rsidP="00B719C8">
      <w:pPr>
        <w:spacing w:after="0" w:line="240" w:lineRule="auto"/>
      </w:pPr>
      <w:r>
        <w:separator/>
      </w:r>
    </w:p>
  </w:footnote>
  <w:footnote w:type="continuationSeparator" w:id="0">
    <w:p w14:paraId="02F7FE84" w14:textId="77777777" w:rsidR="00930476" w:rsidRDefault="00930476" w:rsidP="00B719C8">
      <w:pPr>
        <w:spacing w:after="0" w:line="240" w:lineRule="auto"/>
      </w:pPr>
      <w:r>
        <w:continuationSeparator/>
      </w:r>
    </w:p>
  </w:footnote>
  <w:footnote w:id="1">
    <w:p w14:paraId="3C3FD6C6" w14:textId="77777777" w:rsidR="00B719C8" w:rsidRDefault="00B719C8">
      <w:pPr>
        <w:pStyle w:val="Textonotapie"/>
        <w:rPr>
          <w:lang w:val="es-ES"/>
        </w:rPr>
      </w:pPr>
      <w:r>
        <w:rPr>
          <w:rStyle w:val="Refdenotaalpie"/>
        </w:rPr>
        <w:footnoteRef/>
      </w:r>
      <w:r>
        <w:t xml:space="preserve"> </w:t>
      </w:r>
      <w:r>
        <w:rPr>
          <w:lang w:val="es-ES"/>
        </w:rPr>
        <w:t xml:space="preserve">Contacto: Dra. Gabriela Arguedas Ramírez. </w:t>
      </w:r>
    </w:p>
    <w:p w14:paraId="758C5F9E" w14:textId="571A39D7" w:rsidR="00B719C8" w:rsidRPr="00B719C8" w:rsidRDefault="00B719C8">
      <w:pPr>
        <w:pStyle w:val="Textonotapie"/>
        <w:rPr>
          <w:lang w:val="es-ES"/>
        </w:rPr>
      </w:pPr>
      <w:r>
        <w:rPr>
          <w:lang w:val="es-ES"/>
        </w:rPr>
        <w:t xml:space="preserve">Correo electrónico: </w:t>
      </w:r>
      <w:hyperlink r:id="rId1" w:history="1">
        <w:r w:rsidRPr="00A65740">
          <w:rPr>
            <w:rStyle w:val="Hipervnculo"/>
            <w:lang w:val="es-ES"/>
          </w:rPr>
          <w:t>maria.arguedasramirez@ucr.ac.cr</w:t>
        </w:r>
      </w:hyperlink>
      <w:r>
        <w:rPr>
          <w:lang w:val="es-ES"/>
        </w:rPr>
        <w:t xml:space="preserve"> y </w:t>
      </w:r>
      <w:hyperlink r:id="rId2" w:history="1">
        <w:r w:rsidRPr="00A65740">
          <w:rPr>
            <w:rStyle w:val="Hipervnculo"/>
            <w:lang w:val="es-ES"/>
          </w:rPr>
          <w:t>arguedas.gabriela@gmail.com</w:t>
        </w:r>
      </w:hyperlink>
      <w:r>
        <w:rPr>
          <w:lang w:val="es-ES"/>
        </w:rPr>
        <w:t xml:space="preserve"> </w:t>
      </w:r>
    </w:p>
  </w:footnote>
  <w:footnote w:id="2">
    <w:p w14:paraId="7B8204A7" w14:textId="794A2F6C" w:rsidR="008D1AE7" w:rsidRPr="008D1AE7" w:rsidRDefault="008D1AE7">
      <w:pPr>
        <w:pStyle w:val="Textonotapie"/>
        <w:rPr>
          <w:lang w:val="es-ES"/>
        </w:rPr>
      </w:pPr>
      <w:r>
        <w:rPr>
          <w:rStyle w:val="Refdenotaalpie"/>
        </w:rPr>
        <w:footnoteRef/>
      </w:r>
      <w:r>
        <w:t xml:space="preserve"> </w:t>
      </w:r>
      <w:r>
        <w:rPr>
          <w:lang w:val="es-ES"/>
        </w:rPr>
        <w:t xml:space="preserve">El texto puede ser consultado en el siguiente enlace </w:t>
      </w:r>
      <w:hyperlink r:id="rId3" w:history="1">
        <w:r w:rsidRPr="00A65740">
          <w:rPr>
            <w:rStyle w:val="Hipervnculo"/>
            <w:lang w:val="es-ES"/>
          </w:rPr>
          <w:t>http://www.pgrweb.go.cr/scij/Busqueda/Normativa/Normas/nrm_texto_completo.aspx?param1=NRTC&amp;nValor1=1&amp;nValor2=90270&amp;nValor3=0&amp;strTipM=TC</w:t>
        </w:r>
      </w:hyperlink>
      <w:r>
        <w:rPr>
          <w:lang w:val="es-ES"/>
        </w:rPr>
        <w:t xml:space="preserve"> </w:t>
      </w:r>
    </w:p>
  </w:footnote>
  <w:footnote w:id="3">
    <w:p w14:paraId="38A30C2F" w14:textId="5F6BD169" w:rsidR="00860BA7" w:rsidRPr="00860BA7" w:rsidRDefault="00860BA7" w:rsidP="00860BA7">
      <w:pPr>
        <w:pStyle w:val="Textonotapie"/>
        <w:jc w:val="both"/>
        <w:rPr>
          <w:lang w:val="es-ES"/>
        </w:rPr>
      </w:pPr>
      <w:r>
        <w:rPr>
          <w:rStyle w:val="Refdenotaalpie"/>
        </w:rPr>
        <w:footnoteRef/>
      </w:r>
      <w:r>
        <w:t xml:space="preserve"> </w:t>
      </w:r>
      <w:r>
        <w:rPr>
          <w:lang w:val="es-ES"/>
        </w:rPr>
        <w:t xml:space="preserve">Los resultados de la Encuesta se pueden consultar en el siguiente enlace a la página del Instituto Nacional de Estadística y Censos de Costa Rica </w:t>
      </w:r>
      <w:hyperlink r:id="rId4" w:history="1">
        <w:r w:rsidRPr="00A65740">
          <w:rPr>
            <w:rStyle w:val="Hipervnculo"/>
            <w:lang w:val="es-ES"/>
          </w:rPr>
          <w:t>https://www.inec.cr/documento/encuesta-de-mujeres-ninez-y-adolescencia-2018-emna</w:t>
        </w:r>
      </w:hyperlink>
      <w:r>
        <w:rPr>
          <w:lang w:val="es-ES"/>
        </w:rPr>
        <w:t xml:space="preserve"> </w:t>
      </w:r>
    </w:p>
  </w:footnote>
  <w:footnote w:id="4">
    <w:p w14:paraId="4C1233DA" w14:textId="62CC782A" w:rsidR="00C71158" w:rsidRPr="00C71158" w:rsidRDefault="00C71158">
      <w:pPr>
        <w:pStyle w:val="Textonotapie"/>
        <w:rPr>
          <w:lang w:val="es-ES"/>
        </w:rPr>
      </w:pPr>
      <w:r>
        <w:rPr>
          <w:rStyle w:val="Refdenotaalpie"/>
        </w:rPr>
        <w:footnoteRef/>
      </w:r>
      <w:r>
        <w:t xml:space="preserve"> </w:t>
      </w:r>
      <w:r>
        <w:rPr>
          <w:lang w:val="es-ES"/>
        </w:rPr>
        <w:t xml:space="preserve">Se pueden consultar algunas notas de prensa al respecto </w:t>
      </w:r>
      <w:hyperlink r:id="rId5" w:history="1">
        <w:r w:rsidRPr="00A65740">
          <w:rPr>
            <w:rStyle w:val="Hipervnculo"/>
            <w:lang w:val="es-ES"/>
          </w:rPr>
          <w:t>https://www.nacion.com/el-pais/salud/ucr-lanza-campana-para-informar-y-acompanar-a/KX54I2QMLBEBBNU4NFF3HQWRRU/story/</w:t>
        </w:r>
      </w:hyperlink>
      <w:r>
        <w:rPr>
          <w:lang w:val="es-ES"/>
        </w:rPr>
        <w:t xml:space="preserve"> y </w:t>
      </w:r>
      <w:hyperlink r:id="rId6" w:history="1">
        <w:r w:rsidR="005F60C1" w:rsidRPr="00A65740">
          <w:rPr>
            <w:rStyle w:val="Hipervnculo"/>
            <w:lang w:val="es-ES"/>
          </w:rPr>
          <w:t>http://ciem.ucr.ac.cr/Estas-embarazada</w:t>
        </w:r>
      </w:hyperlink>
      <w:r w:rsidR="005F60C1">
        <w:rPr>
          <w:lang w:val="es-E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C4A75" w14:textId="76A1C38E" w:rsidR="003D62D3" w:rsidRDefault="003D62D3">
    <w:pPr>
      <w:pStyle w:val="Encabezado"/>
    </w:pPr>
    <w:r w:rsidRPr="003D62D3">
      <w:rPr>
        <w:noProof/>
        <w:lang w:val="en-US"/>
      </w:rPr>
      <w:drawing>
        <wp:inline distT="0" distB="0" distL="0" distR="0" wp14:anchorId="68AB2484" wp14:editId="2D815BD3">
          <wp:extent cx="1187744" cy="986366"/>
          <wp:effectExtent l="0" t="0" r="0" b="4445"/>
          <wp:docPr id="2" name="Imagen 2" descr="C:\Users\Gabriela\Downloads\Observatorio de violencia obstétrica\PropuestaLogo6- Observato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briela\Downloads\Observatorio de violencia obstétrica\PropuestaLogo6- Observatori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809" cy="987251"/>
                  </a:xfrm>
                  <a:prstGeom prst="rect">
                    <a:avLst/>
                  </a:prstGeom>
                  <a:noFill/>
                  <a:ln>
                    <a:noFill/>
                  </a:ln>
                </pic:spPr>
              </pic:pic>
            </a:graphicData>
          </a:graphic>
        </wp:inline>
      </w:drawing>
    </w:r>
    <w:r w:rsidR="00E10F63" w:rsidRPr="00E10F63">
      <w:t xml:space="preserve"> </w:t>
    </w:r>
    <w:r w:rsidR="00E10F63" w:rsidRPr="00E10F63">
      <w:rPr>
        <w:noProof/>
        <w:lang w:val="en-US"/>
      </w:rPr>
      <w:drawing>
        <wp:inline distT="0" distB="0" distL="0" distR="0" wp14:anchorId="73E460F9" wp14:editId="78776D36">
          <wp:extent cx="2524125" cy="7620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24125" cy="762000"/>
                  </a:xfrm>
                  <a:prstGeom prst="rect">
                    <a:avLst/>
                  </a:prstGeom>
                  <a:noFill/>
                  <a:ln>
                    <a:noFill/>
                  </a:ln>
                </pic:spPr>
              </pic:pic>
            </a:graphicData>
          </a:graphic>
        </wp:inline>
      </w:drawing>
    </w:r>
    <w:r w:rsidR="00E10F63">
      <w:rPr>
        <w:noProof/>
        <w:lang w:val="en-US"/>
      </w:rPr>
      <w:t xml:space="preserve">        </w:t>
    </w:r>
    <w:r w:rsidR="00E10F63" w:rsidRPr="00E10F63">
      <w:rPr>
        <w:noProof/>
        <w:lang w:val="en-US"/>
      </w:rPr>
      <w:drawing>
        <wp:inline distT="0" distB="0" distL="0" distR="0" wp14:anchorId="009523B9" wp14:editId="151FC155">
          <wp:extent cx="1590675" cy="7048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0675" cy="704850"/>
                  </a:xfrm>
                  <a:prstGeom prst="rect">
                    <a:avLst/>
                  </a:prstGeom>
                  <a:noFill/>
                  <a:ln>
                    <a:noFill/>
                  </a:ln>
                </pic:spPr>
              </pic:pic>
            </a:graphicData>
          </a:graphic>
        </wp:inline>
      </w:drawing>
    </w:r>
    <w:r w:rsidR="00E10F63">
      <w:rPr>
        <w:noProof/>
        <w:lang w:val="en-U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207DD"/>
    <w:multiLevelType w:val="hybridMultilevel"/>
    <w:tmpl w:val="CFA45232"/>
    <w:lvl w:ilvl="0" w:tplc="140A0003">
      <w:start w:val="1"/>
      <w:numFmt w:val="bullet"/>
      <w:lvlText w:val="o"/>
      <w:lvlJc w:val="left"/>
      <w:pPr>
        <w:ind w:left="1068" w:hanging="360"/>
      </w:pPr>
      <w:rPr>
        <w:rFonts w:ascii="Courier New" w:hAnsi="Courier New" w:cs="Courier New"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17D20CFD"/>
    <w:multiLevelType w:val="hybridMultilevel"/>
    <w:tmpl w:val="D370F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714B84"/>
    <w:multiLevelType w:val="hybridMultilevel"/>
    <w:tmpl w:val="A418C86E"/>
    <w:lvl w:ilvl="0" w:tplc="0409000F">
      <w:start w:val="1"/>
      <w:numFmt w:val="decimal"/>
      <w:lvlText w:val="%1."/>
      <w:lvlJc w:val="left"/>
      <w:pPr>
        <w:ind w:left="720" w:hanging="360"/>
      </w:pPr>
      <w:rPr>
        <w:rFonts w:hint="default"/>
      </w:rPr>
    </w:lvl>
    <w:lvl w:ilvl="1" w:tplc="140A0003">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C85"/>
    <w:rsid w:val="00055EC0"/>
    <w:rsid w:val="00067993"/>
    <w:rsid w:val="0007066B"/>
    <w:rsid w:val="000E5CCC"/>
    <w:rsid w:val="00113BAB"/>
    <w:rsid w:val="00124044"/>
    <w:rsid w:val="00137E44"/>
    <w:rsid w:val="00163A3F"/>
    <w:rsid w:val="00196901"/>
    <w:rsid w:val="001B461A"/>
    <w:rsid w:val="001B7090"/>
    <w:rsid w:val="001E2698"/>
    <w:rsid w:val="00204DBE"/>
    <w:rsid w:val="00230DDF"/>
    <w:rsid w:val="0026421A"/>
    <w:rsid w:val="00287E0D"/>
    <w:rsid w:val="0029381D"/>
    <w:rsid w:val="002C377C"/>
    <w:rsid w:val="002C4777"/>
    <w:rsid w:val="002E3B6A"/>
    <w:rsid w:val="003677EC"/>
    <w:rsid w:val="003D551C"/>
    <w:rsid w:val="003D62D3"/>
    <w:rsid w:val="003E741C"/>
    <w:rsid w:val="0040087A"/>
    <w:rsid w:val="00424AA4"/>
    <w:rsid w:val="00440A73"/>
    <w:rsid w:val="004617EF"/>
    <w:rsid w:val="00472133"/>
    <w:rsid w:val="004D0E07"/>
    <w:rsid w:val="004E07CE"/>
    <w:rsid w:val="004F1A54"/>
    <w:rsid w:val="004F7689"/>
    <w:rsid w:val="00501720"/>
    <w:rsid w:val="00516698"/>
    <w:rsid w:val="005166BF"/>
    <w:rsid w:val="00531647"/>
    <w:rsid w:val="005350CC"/>
    <w:rsid w:val="005543D2"/>
    <w:rsid w:val="00585657"/>
    <w:rsid w:val="0058707C"/>
    <w:rsid w:val="005C79F0"/>
    <w:rsid w:val="005D476B"/>
    <w:rsid w:val="005F60C1"/>
    <w:rsid w:val="006008CA"/>
    <w:rsid w:val="006035E3"/>
    <w:rsid w:val="00634F6F"/>
    <w:rsid w:val="006440B2"/>
    <w:rsid w:val="00681158"/>
    <w:rsid w:val="006A606E"/>
    <w:rsid w:val="007256E0"/>
    <w:rsid w:val="00761328"/>
    <w:rsid w:val="007701C8"/>
    <w:rsid w:val="007B05CC"/>
    <w:rsid w:val="007C062F"/>
    <w:rsid w:val="007D0BFF"/>
    <w:rsid w:val="00832D71"/>
    <w:rsid w:val="00860BA7"/>
    <w:rsid w:val="008A6F29"/>
    <w:rsid w:val="008D1AE7"/>
    <w:rsid w:val="00930476"/>
    <w:rsid w:val="009829F1"/>
    <w:rsid w:val="00990040"/>
    <w:rsid w:val="009B6C99"/>
    <w:rsid w:val="009C052D"/>
    <w:rsid w:val="009C27AE"/>
    <w:rsid w:val="009D2A2C"/>
    <w:rsid w:val="009E4A95"/>
    <w:rsid w:val="00A13C88"/>
    <w:rsid w:val="00AA0BF0"/>
    <w:rsid w:val="00AD214A"/>
    <w:rsid w:val="00AF38D7"/>
    <w:rsid w:val="00B01ECA"/>
    <w:rsid w:val="00B40A67"/>
    <w:rsid w:val="00B66872"/>
    <w:rsid w:val="00B719C8"/>
    <w:rsid w:val="00B74BD1"/>
    <w:rsid w:val="00BA3BF8"/>
    <w:rsid w:val="00BA7D6E"/>
    <w:rsid w:val="00BD1D9F"/>
    <w:rsid w:val="00C45CC9"/>
    <w:rsid w:val="00C51EF9"/>
    <w:rsid w:val="00C71158"/>
    <w:rsid w:val="00CC2898"/>
    <w:rsid w:val="00D15952"/>
    <w:rsid w:val="00D2519B"/>
    <w:rsid w:val="00D350B6"/>
    <w:rsid w:val="00D373FE"/>
    <w:rsid w:val="00D416E0"/>
    <w:rsid w:val="00D64E4D"/>
    <w:rsid w:val="00D86C85"/>
    <w:rsid w:val="00DA4D46"/>
    <w:rsid w:val="00DD09EC"/>
    <w:rsid w:val="00E10F63"/>
    <w:rsid w:val="00E4791E"/>
    <w:rsid w:val="00E520A2"/>
    <w:rsid w:val="00E73853"/>
    <w:rsid w:val="00E826A3"/>
    <w:rsid w:val="00EA4802"/>
    <w:rsid w:val="00EA4E4F"/>
    <w:rsid w:val="00EF5DC9"/>
    <w:rsid w:val="00F4382C"/>
    <w:rsid w:val="00F70DE2"/>
    <w:rsid w:val="00F75C74"/>
    <w:rsid w:val="00FC0029"/>
    <w:rsid w:val="00FD5398"/>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74CFD"/>
  <w15:chartTrackingRefBased/>
  <w15:docId w15:val="{6C19CCEE-13F5-42FA-BAF6-B878AE44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86C85"/>
    <w:pPr>
      <w:ind w:left="720"/>
      <w:contextualSpacing/>
    </w:pPr>
  </w:style>
  <w:style w:type="character" w:styleId="Hipervnculo">
    <w:name w:val="Hyperlink"/>
    <w:basedOn w:val="Fuentedeprrafopredeter"/>
    <w:uiPriority w:val="99"/>
    <w:unhideWhenUsed/>
    <w:rsid w:val="00D86C85"/>
    <w:rPr>
      <w:color w:val="0563C1" w:themeColor="hyperlink"/>
      <w:u w:val="single"/>
    </w:rPr>
  </w:style>
  <w:style w:type="character" w:customStyle="1" w:styleId="UnresolvedMention">
    <w:name w:val="Unresolved Mention"/>
    <w:basedOn w:val="Fuentedeprrafopredeter"/>
    <w:uiPriority w:val="99"/>
    <w:semiHidden/>
    <w:unhideWhenUsed/>
    <w:rsid w:val="00D86C85"/>
    <w:rPr>
      <w:color w:val="605E5C"/>
      <w:shd w:val="clear" w:color="auto" w:fill="E1DFDD"/>
    </w:rPr>
  </w:style>
  <w:style w:type="character" w:styleId="Hipervnculovisitado">
    <w:name w:val="FollowedHyperlink"/>
    <w:basedOn w:val="Fuentedeprrafopredeter"/>
    <w:uiPriority w:val="99"/>
    <w:semiHidden/>
    <w:unhideWhenUsed/>
    <w:rsid w:val="00E73853"/>
    <w:rPr>
      <w:color w:val="954F72" w:themeColor="followedHyperlink"/>
      <w:u w:val="single"/>
    </w:rPr>
  </w:style>
  <w:style w:type="paragraph" w:styleId="Sinespaciado">
    <w:name w:val="No Spacing"/>
    <w:uiPriority w:val="1"/>
    <w:qFormat/>
    <w:rsid w:val="0026421A"/>
    <w:pPr>
      <w:spacing w:after="0" w:line="240" w:lineRule="auto"/>
    </w:pPr>
  </w:style>
  <w:style w:type="paragraph" w:styleId="Textonotapie">
    <w:name w:val="footnote text"/>
    <w:basedOn w:val="Normal"/>
    <w:link w:val="TextonotapieCar"/>
    <w:uiPriority w:val="99"/>
    <w:semiHidden/>
    <w:unhideWhenUsed/>
    <w:rsid w:val="00B719C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719C8"/>
    <w:rPr>
      <w:sz w:val="20"/>
      <w:szCs w:val="20"/>
    </w:rPr>
  </w:style>
  <w:style w:type="character" w:styleId="Refdenotaalpie">
    <w:name w:val="footnote reference"/>
    <w:basedOn w:val="Fuentedeprrafopredeter"/>
    <w:uiPriority w:val="99"/>
    <w:semiHidden/>
    <w:unhideWhenUsed/>
    <w:rsid w:val="00B719C8"/>
    <w:rPr>
      <w:vertAlign w:val="superscript"/>
    </w:rPr>
  </w:style>
  <w:style w:type="table" w:styleId="Tablaconcuadrcula">
    <w:name w:val="Table Grid"/>
    <w:basedOn w:val="Tablanormal"/>
    <w:uiPriority w:val="39"/>
    <w:rsid w:val="00204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002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0029"/>
  </w:style>
  <w:style w:type="paragraph" w:styleId="Piedepgina">
    <w:name w:val="footer"/>
    <w:basedOn w:val="Normal"/>
    <w:link w:val="PiedepginaCar"/>
    <w:uiPriority w:val="99"/>
    <w:unhideWhenUsed/>
    <w:rsid w:val="00FC002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0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co.unla.edu.ar/edunla/cuadernos/catalog/book/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w4UuNFyGo54"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pgrweb.go.cr/scij/Busqueda/Normativa/Normas/nrm_texto_completo.aspx?param1=NRTC&amp;nValor1=1&amp;nValor2=90270&amp;nValor3=0&amp;strTipM=TC" TargetMode="External"/><Relationship Id="rId2" Type="http://schemas.openxmlformats.org/officeDocument/2006/relationships/hyperlink" Target="mailto:arguedas.gabriela@gmail.com" TargetMode="External"/><Relationship Id="rId1" Type="http://schemas.openxmlformats.org/officeDocument/2006/relationships/hyperlink" Target="mailto:maria.arguedasramirez@ucr.ac.cr" TargetMode="External"/><Relationship Id="rId6" Type="http://schemas.openxmlformats.org/officeDocument/2006/relationships/hyperlink" Target="http://ciem.ucr.ac.cr/Estas-embarazada" TargetMode="External"/><Relationship Id="rId5" Type="http://schemas.openxmlformats.org/officeDocument/2006/relationships/hyperlink" Target="https://www.nacion.com/el-pais/salud/ucr-lanza-campana-para-informar-y-acompanar-a/KX54I2QMLBEBBNU4NFF3HQWRRU/story/" TargetMode="External"/><Relationship Id="rId4" Type="http://schemas.openxmlformats.org/officeDocument/2006/relationships/hyperlink" Target="https://www.inec.cr/documento/encuesta-de-mujeres-ninez-y-adolescencia-2018-emn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493582-9A23-47E3-8E13-E60355E0E97D}">
  <ds:schemaRefs>
    <ds:schemaRef ds:uri="http://schemas.openxmlformats.org/officeDocument/2006/bibliography"/>
  </ds:schemaRefs>
</ds:datastoreItem>
</file>

<file path=customXml/itemProps2.xml><?xml version="1.0" encoding="utf-8"?>
<ds:datastoreItem xmlns:ds="http://schemas.openxmlformats.org/officeDocument/2006/customXml" ds:itemID="{62372D84-EE0A-4656-BEBA-4E45796D9787}"/>
</file>

<file path=customXml/itemProps3.xml><?xml version="1.0" encoding="utf-8"?>
<ds:datastoreItem xmlns:ds="http://schemas.openxmlformats.org/officeDocument/2006/customXml" ds:itemID="{38A0A641-73C3-4D23-BF1A-25BE8E0A3F51}"/>
</file>

<file path=customXml/itemProps4.xml><?xml version="1.0" encoding="utf-8"?>
<ds:datastoreItem xmlns:ds="http://schemas.openxmlformats.org/officeDocument/2006/customXml" ds:itemID="{FF844197-4A4D-459D-B896-7B0C6CAE039D}"/>
</file>

<file path=docProps/app.xml><?xml version="1.0" encoding="utf-8"?>
<Properties xmlns="http://schemas.openxmlformats.org/officeDocument/2006/extended-properties" xmlns:vt="http://schemas.openxmlformats.org/officeDocument/2006/docPropsVTypes">
  <Template>Normal</Template>
  <TotalTime>1</TotalTime>
  <Pages>5</Pages>
  <Words>1607</Words>
  <Characters>9166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dc:creator>
  <cp:keywords/>
  <dc:description/>
  <cp:lastModifiedBy>Gabriela</cp:lastModifiedBy>
  <cp:revision>2</cp:revision>
  <dcterms:created xsi:type="dcterms:W3CDTF">2020-09-18T18:58:00Z</dcterms:created>
  <dcterms:modified xsi:type="dcterms:W3CDTF">2020-09-18T18:58:00Z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