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7188D" w14:textId="77777777" w:rsidR="00887258" w:rsidRDefault="00604C9D">
      <w:pPr>
        <w:jc w:val="center"/>
        <w:rPr>
          <w:rFonts w:ascii="Corbel" w:eastAsia="Corbel" w:hAnsi="Corbel" w:cs="Corbel"/>
          <w:color w:val="1C4587"/>
          <w:sz w:val="60"/>
          <w:szCs w:val="60"/>
        </w:rPr>
      </w:pPr>
      <w:r>
        <w:rPr>
          <w:noProof/>
        </w:rPr>
        <w:drawing>
          <wp:anchor distT="114300" distB="114300" distL="114300" distR="114300" simplePos="0" relativeHeight="251658240" behindDoc="0" locked="0" layoutInCell="1" hidden="0" allowOverlap="1" wp14:anchorId="086D8B96" wp14:editId="6D90A985">
            <wp:simplePos x="0" y="0"/>
            <wp:positionH relativeFrom="column">
              <wp:posOffset>1543050</wp:posOffset>
            </wp:positionH>
            <wp:positionV relativeFrom="paragraph">
              <wp:posOffset>114300</wp:posOffset>
            </wp:positionV>
            <wp:extent cx="2206613" cy="2005013"/>
            <wp:effectExtent l="0" t="0" r="0" b="0"/>
            <wp:wrapNone/>
            <wp:docPr id="46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206613" cy="2005013"/>
                    </a:xfrm>
                    <a:prstGeom prst="rect">
                      <a:avLst/>
                    </a:prstGeom>
                    <a:ln/>
                  </pic:spPr>
                </pic:pic>
              </a:graphicData>
            </a:graphic>
          </wp:anchor>
        </w:drawing>
      </w:r>
    </w:p>
    <w:p w14:paraId="79E5B8AE" w14:textId="77777777" w:rsidR="00887258" w:rsidRDefault="00887258">
      <w:pPr>
        <w:jc w:val="center"/>
        <w:rPr>
          <w:rFonts w:ascii="Corbel" w:eastAsia="Corbel" w:hAnsi="Corbel" w:cs="Corbel"/>
          <w:color w:val="1C4587"/>
          <w:sz w:val="60"/>
          <w:szCs w:val="60"/>
        </w:rPr>
      </w:pPr>
    </w:p>
    <w:p w14:paraId="7CEAD4C8" w14:textId="77777777" w:rsidR="00887258" w:rsidRDefault="00887258">
      <w:pPr>
        <w:jc w:val="center"/>
        <w:rPr>
          <w:rFonts w:ascii="Corbel" w:eastAsia="Corbel" w:hAnsi="Corbel" w:cs="Corbel"/>
          <w:color w:val="1C4587"/>
          <w:sz w:val="60"/>
          <w:szCs w:val="60"/>
        </w:rPr>
      </w:pPr>
    </w:p>
    <w:p w14:paraId="57F1FA4F" w14:textId="77777777" w:rsidR="00887258" w:rsidRDefault="00887258">
      <w:pPr>
        <w:jc w:val="center"/>
        <w:rPr>
          <w:rFonts w:ascii="Corbel" w:eastAsia="Corbel" w:hAnsi="Corbel" w:cs="Corbel"/>
          <w:color w:val="1C4587"/>
          <w:sz w:val="60"/>
          <w:szCs w:val="60"/>
        </w:rPr>
      </w:pPr>
    </w:p>
    <w:p w14:paraId="791C9A10" w14:textId="77777777" w:rsidR="00887258" w:rsidRDefault="00887258">
      <w:pPr>
        <w:jc w:val="center"/>
        <w:rPr>
          <w:rFonts w:ascii="Corbel" w:eastAsia="Corbel" w:hAnsi="Corbel" w:cs="Corbel"/>
          <w:color w:val="1C4587"/>
          <w:sz w:val="60"/>
          <w:szCs w:val="60"/>
        </w:rPr>
      </w:pPr>
    </w:p>
    <w:p w14:paraId="594F5132" w14:textId="77777777" w:rsidR="00887258" w:rsidRDefault="00604C9D">
      <w:pPr>
        <w:jc w:val="center"/>
        <w:rPr>
          <w:rFonts w:ascii="Raleway" w:eastAsia="Raleway" w:hAnsi="Raleway" w:cs="Raleway"/>
          <w:sz w:val="60"/>
          <w:szCs w:val="60"/>
        </w:rPr>
      </w:pPr>
      <w:r>
        <w:rPr>
          <w:rFonts w:ascii="Raleway" w:eastAsia="Raleway" w:hAnsi="Raleway" w:cs="Raleway"/>
          <w:sz w:val="60"/>
          <w:szCs w:val="60"/>
        </w:rPr>
        <w:t>Comentarios y aportes relativos al Cumplimiento de la Convención sobre la Eliminación de Todas las Formas de Discriminación contra la Mujer</w:t>
      </w:r>
    </w:p>
    <w:p w14:paraId="52EACEE5" w14:textId="77777777" w:rsidR="00887258" w:rsidRDefault="00887258">
      <w:pPr>
        <w:spacing w:line="240" w:lineRule="auto"/>
        <w:ind w:left="720" w:hanging="360"/>
        <w:jc w:val="left"/>
        <w:rPr>
          <w:rFonts w:ascii="Quattrocento Sans" w:eastAsia="Quattrocento Sans" w:hAnsi="Quattrocento Sans" w:cs="Quattrocento Sans"/>
          <w:color w:val="20124D"/>
        </w:rPr>
      </w:pPr>
    </w:p>
    <w:p w14:paraId="150FF7F8" w14:textId="77777777" w:rsidR="00887258" w:rsidRDefault="00887258">
      <w:pPr>
        <w:spacing w:line="240" w:lineRule="auto"/>
        <w:ind w:left="720" w:hanging="360"/>
        <w:jc w:val="left"/>
        <w:rPr>
          <w:rFonts w:ascii="Quattrocento Sans" w:eastAsia="Quattrocento Sans" w:hAnsi="Quattrocento Sans" w:cs="Quattrocento Sans"/>
        </w:rPr>
      </w:pPr>
    </w:p>
    <w:p w14:paraId="20A8913B" w14:textId="77777777" w:rsidR="00887258" w:rsidRDefault="00887258">
      <w:pPr>
        <w:spacing w:line="240" w:lineRule="auto"/>
        <w:ind w:left="720" w:hanging="360"/>
        <w:jc w:val="left"/>
        <w:rPr>
          <w:rFonts w:ascii="Quattrocento Sans" w:eastAsia="Quattrocento Sans" w:hAnsi="Quattrocento Sans" w:cs="Quattrocento Sans"/>
        </w:rPr>
      </w:pPr>
    </w:p>
    <w:p w14:paraId="7DD83762" w14:textId="77777777" w:rsidR="00887258" w:rsidRDefault="00887258">
      <w:pPr>
        <w:spacing w:line="240" w:lineRule="auto"/>
        <w:ind w:left="720" w:hanging="360"/>
        <w:jc w:val="left"/>
        <w:rPr>
          <w:rFonts w:ascii="Quattrocento Sans" w:eastAsia="Quattrocento Sans" w:hAnsi="Quattrocento Sans" w:cs="Quattrocento Sans"/>
        </w:rPr>
      </w:pPr>
    </w:p>
    <w:p w14:paraId="6AD19838" w14:textId="77777777" w:rsidR="00887258" w:rsidRDefault="00887258">
      <w:pPr>
        <w:spacing w:line="240" w:lineRule="auto"/>
        <w:jc w:val="left"/>
        <w:rPr>
          <w:rFonts w:ascii="Quattrocento Sans" w:eastAsia="Quattrocento Sans" w:hAnsi="Quattrocento Sans" w:cs="Quattrocento Sans"/>
        </w:rPr>
      </w:pPr>
    </w:p>
    <w:p w14:paraId="05C992A9" w14:textId="77777777" w:rsidR="00887258" w:rsidRDefault="00887258">
      <w:pPr>
        <w:spacing w:line="240" w:lineRule="auto"/>
        <w:ind w:left="720" w:hanging="360"/>
        <w:jc w:val="left"/>
        <w:rPr>
          <w:rFonts w:ascii="Quattrocento Sans" w:eastAsia="Quattrocento Sans" w:hAnsi="Quattrocento Sans" w:cs="Quattrocento Sans"/>
        </w:rPr>
      </w:pPr>
    </w:p>
    <w:p w14:paraId="210C09AE" w14:textId="77777777" w:rsidR="00887258" w:rsidRDefault="00887258">
      <w:pPr>
        <w:spacing w:line="240" w:lineRule="auto"/>
        <w:ind w:left="720" w:hanging="360"/>
        <w:jc w:val="left"/>
        <w:rPr>
          <w:rFonts w:ascii="Quattrocento Sans" w:eastAsia="Quattrocento Sans" w:hAnsi="Quattrocento Sans" w:cs="Quattrocento Sans"/>
        </w:rPr>
      </w:pPr>
    </w:p>
    <w:p w14:paraId="65DC1919" w14:textId="77777777" w:rsidR="00887258" w:rsidRDefault="00887258">
      <w:pPr>
        <w:spacing w:line="240" w:lineRule="auto"/>
        <w:ind w:left="720" w:hanging="360"/>
        <w:jc w:val="left"/>
        <w:rPr>
          <w:rFonts w:ascii="Quattrocento Sans" w:eastAsia="Quattrocento Sans" w:hAnsi="Quattrocento Sans" w:cs="Quattrocento Sans"/>
        </w:rPr>
      </w:pPr>
    </w:p>
    <w:p w14:paraId="47BBB976" w14:textId="77777777" w:rsidR="00887258" w:rsidRDefault="00887258">
      <w:pPr>
        <w:spacing w:line="240" w:lineRule="auto"/>
        <w:ind w:left="720" w:hanging="360"/>
        <w:jc w:val="left"/>
        <w:rPr>
          <w:rFonts w:ascii="Quattrocento Sans" w:eastAsia="Quattrocento Sans" w:hAnsi="Quattrocento Sans" w:cs="Quattrocento Sans"/>
        </w:rPr>
      </w:pPr>
    </w:p>
    <w:p w14:paraId="07C6B47E" w14:textId="77777777" w:rsidR="00887258" w:rsidRDefault="00887258">
      <w:pPr>
        <w:spacing w:line="240" w:lineRule="auto"/>
        <w:ind w:left="720" w:hanging="360"/>
        <w:jc w:val="left"/>
        <w:rPr>
          <w:rFonts w:ascii="Quattrocento Sans" w:eastAsia="Quattrocento Sans" w:hAnsi="Quattrocento Sans" w:cs="Quattrocento Sans"/>
        </w:rPr>
      </w:pPr>
    </w:p>
    <w:p w14:paraId="6D070A55" w14:textId="77777777" w:rsidR="00887258" w:rsidRDefault="00887258">
      <w:pPr>
        <w:spacing w:line="240" w:lineRule="auto"/>
        <w:ind w:left="720" w:hanging="360"/>
        <w:jc w:val="left"/>
        <w:rPr>
          <w:rFonts w:ascii="Quattrocento Sans" w:eastAsia="Quattrocento Sans" w:hAnsi="Quattrocento Sans" w:cs="Quattrocento Sans"/>
        </w:rPr>
      </w:pPr>
    </w:p>
    <w:p w14:paraId="42244070" w14:textId="77777777" w:rsidR="00887258" w:rsidRDefault="00887258">
      <w:pPr>
        <w:spacing w:line="240" w:lineRule="auto"/>
        <w:ind w:left="720" w:hanging="360"/>
        <w:jc w:val="left"/>
        <w:rPr>
          <w:rFonts w:ascii="Quattrocento Sans" w:eastAsia="Quattrocento Sans" w:hAnsi="Quattrocento Sans" w:cs="Quattrocento Sans"/>
        </w:rPr>
      </w:pPr>
    </w:p>
    <w:p w14:paraId="03C8CF59" w14:textId="77777777" w:rsidR="00887258" w:rsidRDefault="00887258">
      <w:pPr>
        <w:spacing w:line="240" w:lineRule="auto"/>
        <w:ind w:left="720" w:hanging="360"/>
        <w:jc w:val="left"/>
        <w:rPr>
          <w:rFonts w:ascii="Quattrocento Sans" w:eastAsia="Quattrocento Sans" w:hAnsi="Quattrocento Sans" w:cs="Quattrocento Sans"/>
        </w:rPr>
      </w:pPr>
    </w:p>
    <w:p w14:paraId="49C747D2" w14:textId="77777777" w:rsidR="00887258" w:rsidRDefault="00887258">
      <w:pPr>
        <w:spacing w:line="240" w:lineRule="auto"/>
        <w:ind w:left="720" w:hanging="360"/>
        <w:jc w:val="left"/>
        <w:rPr>
          <w:rFonts w:ascii="Quattrocento Sans" w:eastAsia="Quattrocento Sans" w:hAnsi="Quattrocento Sans" w:cs="Quattrocento Sans"/>
        </w:rPr>
      </w:pPr>
    </w:p>
    <w:p w14:paraId="7D1B2FDB" w14:textId="77777777" w:rsidR="00887258" w:rsidRDefault="00887258">
      <w:pPr>
        <w:spacing w:line="240" w:lineRule="auto"/>
        <w:ind w:left="720" w:hanging="360"/>
        <w:jc w:val="left"/>
        <w:rPr>
          <w:rFonts w:ascii="Quattrocento Sans" w:eastAsia="Quattrocento Sans" w:hAnsi="Quattrocento Sans" w:cs="Quattrocento Sans"/>
        </w:rPr>
      </w:pPr>
    </w:p>
    <w:p w14:paraId="1707EC55" w14:textId="77777777" w:rsidR="00887258" w:rsidRDefault="00887258">
      <w:pPr>
        <w:spacing w:line="240" w:lineRule="auto"/>
        <w:ind w:left="720" w:hanging="360"/>
        <w:jc w:val="left"/>
        <w:rPr>
          <w:rFonts w:ascii="Quattrocento Sans" w:eastAsia="Quattrocento Sans" w:hAnsi="Quattrocento Sans" w:cs="Quattrocento Sans"/>
        </w:rPr>
      </w:pPr>
    </w:p>
    <w:p w14:paraId="26023174" w14:textId="77777777" w:rsidR="00887258" w:rsidRDefault="00887258">
      <w:pPr>
        <w:spacing w:line="240" w:lineRule="auto"/>
        <w:ind w:left="720" w:hanging="360"/>
        <w:jc w:val="left"/>
        <w:rPr>
          <w:rFonts w:ascii="Quattrocento Sans" w:eastAsia="Quattrocento Sans" w:hAnsi="Quattrocento Sans" w:cs="Quattrocento Sans"/>
        </w:rPr>
      </w:pPr>
    </w:p>
    <w:p w14:paraId="3D2FE7F0" w14:textId="77777777" w:rsidR="00887258" w:rsidRDefault="00887258">
      <w:pPr>
        <w:spacing w:line="240" w:lineRule="auto"/>
        <w:ind w:left="720" w:hanging="360"/>
        <w:jc w:val="left"/>
        <w:rPr>
          <w:rFonts w:ascii="Quattrocento Sans" w:eastAsia="Quattrocento Sans" w:hAnsi="Quattrocento Sans" w:cs="Quattrocento Sans"/>
        </w:rPr>
      </w:pPr>
    </w:p>
    <w:p w14:paraId="71E1AFE3" w14:textId="77777777" w:rsidR="00887258" w:rsidRDefault="00887258">
      <w:pPr>
        <w:spacing w:line="240" w:lineRule="auto"/>
        <w:ind w:left="720" w:hanging="360"/>
        <w:jc w:val="left"/>
        <w:rPr>
          <w:rFonts w:ascii="Quattrocento Sans" w:eastAsia="Quattrocento Sans" w:hAnsi="Quattrocento Sans" w:cs="Quattrocento Sans"/>
        </w:rPr>
      </w:pPr>
    </w:p>
    <w:p w14:paraId="7A257F2A" w14:textId="77777777" w:rsidR="00887258" w:rsidRDefault="00887258">
      <w:pPr>
        <w:spacing w:line="240" w:lineRule="auto"/>
        <w:ind w:left="720" w:hanging="360"/>
        <w:jc w:val="left"/>
        <w:rPr>
          <w:rFonts w:ascii="Quattrocento Sans" w:eastAsia="Quattrocento Sans" w:hAnsi="Quattrocento Sans" w:cs="Quattrocento Sans"/>
        </w:rPr>
      </w:pPr>
    </w:p>
    <w:p w14:paraId="0B8C5716" w14:textId="77777777" w:rsidR="00887258" w:rsidRDefault="00604C9D">
      <w:pPr>
        <w:spacing w:line="240" w:lineRule="auto"/>
        <w:ind w:left="141"/>
        <w:jc w:val="center"/>
        <w:rPr>
          <w:rFonts w:ascii="Quattrocento Sans" w:eastAsia="Quattrocento Sans" w:hAnsi="Quattrocento Sans" w:cs="Quattrocento Sans"/>
        </w:rPr>
      </w:pPr>
      <w:r>
        <w:rPr>
          <w:rFonts w:ascii="Quattrocento Sans" w:eastAsia="Quattrocento Sans" w:hAnsi="Quattrocento Sans" w:cs="Quattrocento Sans"/>
        </w:rPr>
        <w:t>Documento elaborado por Fundación Ingeniosas</w:t>
      </w:r>
      <w:r>
        <w:rPr>
          <w:rFonts w:ascii="Quattrocento Sans" w:eastAsia="Quattrocento Sans" w:hAnsi="Quattrocento Sans" w:cs="Quattrocento Sans"/>
        </w:rPr>
        <w:br/>
      </w:r>
      <w:proofErr w:type="gramStart"/>
      <w:r>
        <w:rPr>
          <w:rFonts w:ascii="Quattrocento Sans" w:eastAsia="Quattrocento Sans" w:hAnsi="Quattrocento Sans" w:cs="Quattrocento Sans"/>
        </w:rPr>
        <w:t>Septiembre</w:t>
      </w:r>
      <w:proofErr w:type="gramEnd"/>
      <w:r>
        <w:rPr>
          <w:rFonts w:ascii="Quattrocento Sans" w:eastAsia="Quattrocento Sans" w:hAnsi="Quattrocento Sans" w:cs="Quattrocento Sans"/>
        </w:rPr>
        <w:t xml:space="preserve"> 2024</w:t>
      </w:r>
    </w:p>
    <w:p w14:paraId="66E03781" w14:textId="77777777" w:rsidR="00887258" w:rsidRDefault="00604C9D" w:rsidP="00D40C3A">
      <w:pPr>
        <w:pStyle w:val="Ttulo1"/>
        <w:numPr>
          <w:ilvl w:val="0"/>
          <w:numId w:val="0"/>
        </w:numPr>
        <w:spacing w:line="240" w:lineRule="auto"/>
        <w:jc w:val="left"/>
        <w:rPr>
          <w:rFonts w:ascii="Corbel" w:eastAsia="Corbel" w:hAnsi="Corbel" w:cs="Corbel"/>
          <w:sz w:val="24"/>
          <w:szCs w:val="24"/>
        </w:rPr>
      </w:pPr>
      <w:r>
        <w:rPr>
          <w:rFonts w:ascii="Corbel" w:eastAsia="Corbel" w:hAnsi="Corbel" w:cs="Corbel"/>
          <w:sz w:val="24"/>
          <w:szCs w:val="24"/>
        </w:rPr>
        <w:lastRenderedPageBreak/>
        <w:t>I. Introducción</w:t>
      </w:r>
    </w:p>
    <w:p w14:paraId="42BE3E88" w14:textId="395A1975" w:rsidR="00887258" w:rsidRDefault="00604C9D">
      <w:pPr>
        <w:spacing w:line="240" w:lineRule="auto"/>
        <w:jc w:val="left"/>
        <w:rPr>
          <w:rFonts w:ascii="Corbel" w:eastAsia="Corbel" w:hAnsi="Corbel" w:cs="Corbel"/>
          <w:color w:val="000000"/>
        </w:rPr>
      </w:pPr>
      <w:r>
        <w:rPr>
          <w:rFonts w:ascii="Corbel" w:eastAsia="Corbel" w:hAnsi="Corbel" w:cs="Corbel"/>
          <w:color w:val="000000"/>
        </w:rPr>
        <w:t>Este inform</w:t>
      </w:r>
      <w:r>
        <w:rPr>
          <w:rFonts w:ascii="Corbel" w:eastAsia="Corbel" w:hAnsi="Corbel" w:cs="Corbel"/>
        </w:rPr>
        <w:t>e</w:t>
      </w:r>
      <w:r>
        <w:rPr>
          <w:rFonts w:ascii="Corbel" w:eastAsia="Corbel" w:hAnsi="Corbel" w:cs="Corbel"/>
          <w:color w:val="000000"/>
        </w:rPr>
        <w:t xml:space="preserve"> elaborado por </w:t>
      </w:r>
      <w:hyperlink r:id="rId10">
        <w:r>
          <w:rPr>
            <w:rFonts w:ascii="Corbel" w:eastAsia="Corbel" w:hAnsi="Corbel" w:cs="Corbel"/>
            <w:color w:val="0000FF"/>
            <w:u w:val="single"/>
          </w:rPr>
          <w:t>Fundación Ingeniosas: Ciencia y Tecnología para Todas</w:t>
        </w:r>
      </w:hyperlink>
      <w:r>
        <w:rPr>
          <w:rFonts w:ascii="Corbel" w:eastAsia="Corbel" w:hAnsi="Corbel" w:cs="Corbel"/>
        </w:rPr>
        <w:t xml:space="preserve"> </w:t>
      </w:r>
      <w:r>
        <w:rPr>
          <w:rFonts w:ascii="Corbel" w:eastAsia="Corbel" w:hAnsi="Corbel" w:cs="Corbel"/>
          <w:color w:val="000000"/>
        </w:rPr>
        <w:t>tiene como propósito analizar los factores que contribuyen a las brecha</w:t>
      </w:r>
      <w:r w:rsidR="00D40C3A">
        <w:rPr>
          <w:rFonts w:ascii="Corbel" w:eastAsia="Corbel" w:hAnsi="Corbel" w:cs="Corbel"/>
          <w:color w:val="000000"/>
        </w:rPr>
        <w:t>s</w:t>
      </w:r>
      <w:r>
        <w:rPr>
          <w:rFonts w:ascii="Corbel" w:eastAsia="Corbel" w:hAnsi="Corbel" w:cs="Corbel"/>
          <w:color w:val="000000"/>
        </w:rPr>
        <w:t xml:space="preserve"> de género en la participación de las mujeres en las disciplinas de Ciencia, Tecnología, Ingeniería y Matemáticas (STEM, por sus siglas en inglés). Asimismo, busca ofrecer recomendaciones específicas para reducir estas desigualdades, con un enfoque especial en el sistema escolar. El análisis se enmarca en</w:t>
      </w:r>
      <w:r w:rsidR="0093304C">
        <w:rPr>
          <w:rFonts w:ascii="Corbel" w:eastAsia="Corbel" w:hAnsi="Corbel" w:cs="Corbel"/>
          <w:color w:val="000000"/>
        </w:rPr>
        <w:t xml:space="preserve"> el cumplimiento del Estado de Chile respecto de</w:t>
      </w:r>
      <w:r>
        <w:rPr>
          <w:rFonts w:ascii="Corbel" w:eastAsia="Corbel" w:hAnsi="Corbel" w:cs="Corbel"/>
          <w:color w:val="000000"/>
        </w:rPr>
        <w:t xml:space="preserve"> la "</w:t>
      </w:r>
      <w:r>
        <w:rPr>
          <w:rFonts w:ascii="Corbel" w:eastAsia="Corbel" w:hAnsi="Corbel" w:cs="Corbel"/>
          <w:i/>
          <w:color w:val="000000"/>
        </w:rPr>
        <w:t>Convención sobre la Eliminación de Todas las Formas de Discriminación contra la Mujer" (CEDAW)</w:t>
      </w:r>
      <w:r>
        <w:rPr>
          <w:rFonts w:ascii="Corbel" w:eastAsia="Corbel" w:hAnsi="Corbel" w:cs="Corbel"/>
          <w:color w:val="000000"/>
        </w:rPr>
        <w:t xml:space="preserve">, </w:t>
      </w:r>
      <w:r w:rsidR="00DF4583">
        <w:rPr>
          <w:rFonts w:ascii="Corbel" w:eastAsia="Corbel" w:hAnsi="Corbel" w:cs="Corbel"/>
          <w:color w:val="000000"/>
        </w:rPr>
        <w:t xml:space="preserve">específicamente respecto a su artículo 10, </w:t>
      </w:r>
      <w:r>
        <w:rPr>
          <w:rFonts w:ascii="Corbel" w:eastAsia="Corbel" w:hAnsi="Corbel" w:cs="Corbel"/>
          <w:color w:val="000000"/>
        </w:rPr>
        <w:t xml:space="preserve">y responde al literal c) del párrafo 14 de la lista de cuestiones y preguntas previas, formuladas en 2021 al Estado de Chile por el Comité de la ONU sobre la Eliminación de la Discriminación contra la Mujer. </w:t>
      </w:r>
    </w:p>
    <w:p w14:paraId="1771CC1D" w14:textId="77777777" w:rsidR="00887258" w:rsidRDefault="00887258">
      <w:pPr>
        <w:spacing w:line="240" w:lineRule="auto"/>
        <w:jc w:val="left"/>
        <w:rPr>
          <w:rFonts w:ascii="Corbel" w:eastAsia="Corbel" w:hAnsi="Corbel" w:cs="Corbel"/>
          <w:color w:val="000000"/>
        </w:rPr>
      </w:pPr>
    </w:p>
    <w:p w14:paraId="03B02CCF" w14:textId="77777777" w:rsidR="00887258" w:rsidRDefault="00604C9D">
      <w:pPr>
        <w:spacing w:line="240" w:lineRule="auto"/>
        <w:jc w:val="left"/>
        <w:rPr>
          <w:rFonts w:ascii="Corbel" w:eastAsia="Corbel" w:hAnsi="Corbel" w:cs="Corbel"/>
          <w:b/>
          <w:sz w:val="24"/>
          <w:szCs w:val="24"/>
        </w:rPr>
      </w:pPr>
      <w:r>
        <w:rPr>
          <w:rFonts w:ascii="Corbel" w:eastAsia="Corbel" w:hAnsi="Corbel" w:cs="Corbel"/>
          <w:b/>
          <w:sz w:val="24"/>
          <w:szCs w:val="24"/>
        </w:rPr>
        <w:t>II. Diagnóstico</w:t>
      </w:r>
    </w:p>
    <w:p w14:paraId="18B3C47D" w14:textId="77777777" w:rsidR="00887258" w:rsidRDefault="00887258">
      <w:pPr>
        <w:spacing w:line="240" w:lineRule="auto"/>
        <w:ind w:left="360"/>
        <w:jc w:val="left"/>
        <w:rPr>
          <w:rFonts w:ascii="Corbel" w:eastAsia="Corbel" w:hAnsi="Corbel" w:cs="Corbel"/>
        </w:rPr>
      </w:pPr>
    </w:p>
    <w:p w14:paraId="4385A73B"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En Chile, la brecha de género en las disciplinas STEM es una de las más persistentes y profundas, reflejando desigualdades de género arraigadas que se manifiestan desde la educación básica hasta el nivel profesional. A pesar de los avances en otras áreas de equidad de género y las iniciativas que se han impulsado </w:t>
      </w:r>
      <w:r>
        <w:rPr>
          <w:rFonts w:ascii="Corbel" w:eastAsia="Corbel" w:hAnsi="Corbel" w:cs="Corbel"/>
        </w:rPr>
        <w:t>recientemente</w:t>
      </w:r>
      <w:r>
        <w:rPr>
          <w:rFonts w:ascii="Corbel" w:eastAsia="Corbel" w:hAnsi="Corbel" w:cs="Corbel"/>
          <w:color w:val="000000"/>
        </w:rPr>
        <w:t xml:space="preserve"> en esta materia, la participación de mujeres en STEM sigue siendo limitada, lo que representa no solo una pérdida de talento y diversidad para el país, sino también una perpetuación de las desigualdades socioeconómicas y culturales.</w:t>
      </w:r>
    </w:p>
    <w:p w14:paraId="796D68A2"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755405C3"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La participación femenina en STEM en Chile es notablemente baja. Según </w:t>
      </w:r>
      <w:hyperlink r:id="rId11" w:anchor=":~:text=Sin%20embargo%2C%20en%20las%20llamadas,alcanzan%20un%2080%2C3%25.">
        <w:r>
          <w:rPr>
            <w:rFonts w:ascii="Corbel" w:eastAsia="Corbel" w:hAnsi="Corbel" w:cs="Corbel"/>
            <w:color w:val="0000FF"/>
            <w:u w:val="single"/>
          </w:rPr>
          <w:t>datos del Ministerio de Educación de Chile</w:t>
        </w:r>
      </w:hyperlink>
      <w:r>
        <w:rPr>
          <w:rFonts w:ascii="Corbel" w:eastAsia="Corbel" w:hAnsi="Corbel" w:cs="Corbel"/>
          <w:color w:val="000000"/>
        </w:rPr>
        <w:t xml:space="preserve"> (MINEDUC) de 2024, sólo el 19,7% de los estudiantes matriculados en primer año en carreras de educación superior STEM son mujeres, mientras que los hombres son 80,3%. Estas cifras contrastan con la alta participación femenina en el sistema de educación superior en general. En 2023, las mujeres representaron el 52,5% de las matrículas de primer año, predominando áreas como salud (51,3%) y educación (50,7%), pero siendo minoría en tecnología (-64,7%) y ciencias básicas (-5,4%). </w:t>
      </w:r>
      <w:r>
        <w:rPr>
          <w:rFonts w:ascii="Corbel" w:eastAsia="Corbel" w:hAnsi="Corbel" w:cs="Corbel"/>
          <w:color w:val="000000"/>
        </w:rPr>
        <w:br/>
      </w:r>
    </w:p>
    <w:p w14:paraId="336DEDDF" w14:textId="77777777" w:rsidR="00887258" w:rsidRDefault="00604C9D">
      <w:pPr>
        <w:spacing w:before="240" w:after="240" w:line="240" w:lineRule="auto"/>
        <w:jc w:val="left"/>
        <w:rPr>
          <w:rFonts w:ascii="Corbel" w:eastAsia="Corbel" w:hAnsi="Corbel" w:cs="Corbel"/>
        </w:rPr>
      </w:pPr>
      <w:r>
        <w:rPr>
          <w:rFonts w:ascii="Corbel" w:eastAsia="Corbel" w:hAnsi="Corbel" w:cs="Corbel"/>
        </w:rPr>
        <w:t>De acuerdo con estudios internacionales, las mujeres ingresan al sistema escolar con mejores habilidades cognitivas que los hombres y muestran un mayor desarrollo cognitivo antes de la pubertad. Además, suelen mostrar mayores niveles de asistencia escolar, mejor conducta y un mayor compromiso con las tareas académicas, como señala la investigación “</w:t>
      </w:r>
      <w:hyperlink r:id="rId12">
        <w:r>
          <w:rPr>
            <w:rFonts w:ascii="Corbel" w:eastAsia="Corbel" w:hAnsi="Corbel" w:cs="Corbel"/>
            <w:color w:val="1155CC"/>
            <w:u w:val="single"/>
          </w:rPr>
          <w:t>Género, cultura y desempeño en matemáticas</w:t>
        </w:r>
      </w:hyperlink>
      <w:r>
        <w:rPr>
          <w:rFonts w:ascii="Corbel" w:eastAsia="Corbel" w:hAnsi="Corbel" w:cs="Corbel"/>
        </w:rPr>
        <w:t xml:space="preserve">”. No obstante, las mujeres obtienen resultados inferiores en pruebas donde, en teoría, deberían superar a los hombres. Alejandra </w:t>
      </w:r>
      <w:proofErr w:type="spellStart"/>
      <w:r>
        <w:rPr>
          <w:rFonts w:ascii="Corbel" w:eastAsia="Corbel" w:hAnsi="Corbel" w:cs="Corbel"/>
        </w:rPr>
        <w:t>Mizala</w:t>
      </w:r>
      <w:proofErr w:type="spellEnd"/>
      <w:r>
        <w:rPr>
          <w:rFonts w:ascii="Corbel" w:eastAsia="Corbel" w:hAnsi="Corbel" w:cs="Corbel"/>
        </w:rPr>
        <w:t xml:space="preserve">, reconocida investigadora en temas de educación y género, afirma: </w:t>
      </w:r>
      <w:r>
        <w:rPr>
          <w:rFonts w:ascii="Corbel" w:eastAsia="Corbel" w:hAnsi="Corbel" w:cs="Corbel"/>
          <w:i/>
        </w:rPr>
        <w:t>"Se ha observado que los resultados de estas pruebas pueden subestimar las habilidades cognitivas reales de poblaciones negativamente estereotipadas, como es el caso de las mujeres en el ámbito de las matemáticas"</w:t>
      </w:r>
      <w:r>
        <w:rPr>
          <w:rFonts w:ascii="Corbel" w:eastAsia="Corbel" w:hAnsi="Corbel" w:cs="Corbel"/>
        </w:rPr>
        <w:t>.</w:t>
      </w:r>
    </w:p>
    <w:p w14:paraId="1B4B4A5F"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3270E77E" w14:textId="77777777" w:rsidR="00887258" w:rsidRDefault="00604C9D">
      <w:pPr>
        <w:pBdr>
          <w:top w:val="nil"/>
          <w:left w:val="nil"/>
          <w:bottom w:val="nil"/>
          <w:right w:val="nil"/>
          <w:between w:val="nil"/>
        </w:pBdr>
        <w:spacing w:line="240" w:lineRule="auto"/>
        <w:jc w:val="left"/>
        <w:rPr>
          <w:rFonts w:ascii="Corbel" w:eastAsia="Corbel" w:hAnsi="Corbel" w:cs="Corbel"/>
          <w:b/>
          <w:color w:val="000000"/>
          <w:sz w:val="24"/>
          <w:szCs w:val="24"/>
        </w:rPr>
      </w:pPr>
      <w:r>
        <w:rPr>
          <w:rFonts w:ascii="Corbel" w:eastAsia="Corbel" w:hAnsi="Corbel" w:cs="Corbel"/>
          <w:b/>
          <w:color w:val="000000"/>
          <w:sz w:val="24"/>
          <w:szCs w:val="24"/>
        </w:rPr>
        <w:t>III. Factores que perpetúan las brechas de género en el acceso a las disciplinas STEM</w:t>
      </w:r>
    </w:p>
    <w:p w14:paraId="306DA377" w14:textId="77777777" w:rsidR="00887258" w:rsidRDefault="00604C9D">
      <w:pPr>
        <w:pStyle w:val="Ttulo2"/>
        <w:spacing w:line="240" w:lineRule="auto"/>
        <w:ind w:firstLine="720"/>
        <w:jc w:val="left"/>
        <w:rPr>
          <w:rFonts w:ascii="Corbel" w:eastAsia="Corbel" w:hAnsi="Corbel" w:cs="Corbel"/>
          <w:u w:val="none"/>
        </w:rPr>
      </w:pPr>
      <w:r>
        <w:rPr>
          <w:rFonts w:ascii="Corbel" w:eastAsia="Corbel" w:hAnsi="Corbel" w:cs="Corbel"/>
          <w:u w:val="none"/>
        </w:rPr>
        <w:t>III.A</w:t>
      </w:r>
      <w:r>
        <w:rPr>
          <w:rFonts w:ascii="Corbel" w:eastAsia="Corbel" w:hAnsi="Corbel" w:cs="Corbel"/>
          <w:u w:val="none"/>
        </w:rPr>
        <w:tab/>
        <w:t>Impacto de los estereotipos de género</w:t>
      </w:r>
    </w:p>
    <w:p w14:paraId="7924EC23"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1883E7BD" w14:textId="7F0A3CC2" w:rsidR="00887258" w:rsidRDefault="00604C9D">
      <w:pPr>
        <w:pBdr>
          <w:top w:val="nil"/>
          <w:left w:val="nil"/>
          <w:bottom w:val="nil"/>
          <w:right w:val="nil"/>
          <w:between w:val="nil"/>
        </w:pBdr>
        <w:spacing w:line="240" w:lineRule="auto"/>
        <w:jc w:val="left"/>
        <w:rPr>
          <w:rFonts w:ascii="Corbel" w:eastAsia="Corbel" w:hAnsi="Corbel" w:cs="Corbel"/>
        </w:rPr>
      </w:pPr>
      <w:r>
        <w:rPr>
          <w:rFonts w:ascii="Corbel" w:eastAsia="Corbel" w:hAnsi="Corbel" w:cs="Corbel"/>
          <w:color w:val="000000"/>
        </w:rPr>
        <w:t xml:space="preserve">En Chile, los estereotipos de género se manifiestan </w:t>
      </w:r>
      <w:r>
        <w:rPr>
          <w:rFonts w:ascii="Corbel" w:eastAsia="Corbel" w:hAnsi="Corbel" w:cs="Corbel"/>
        </w:rPr>
        <w:t>desde la primera infancia y se consolidan en la adolescencia</w:t>
      </w:r>
      <w:r>
        <w:rPr>
          <w:rFonts w:ascii="Corbel" w:eastAsia="Corbel" w:hAnsi="Corbel" w:cs="Corbel"/>
          <w:color w:val="000000"/>
        </w:rPr>
        <w:t>, influyendo en las decisiones académicas y profesionales de las niñas. Estos estereotipos se basan en creencias sobre las capacidades de niñas y niños, donde ellas son percibidas como más aptas para tareas relacionadas con el cuidado y</w:t>
      </w:r>
      <w:r>
        <w:rPr>
          <w:rFonts w:ascii="Corbel" w:eastAsia="Corbel" w:hAnsi="Corbel" w:cs="Corbel"/>
        </w:rPr>
        <w:t xml:space="preserve"> las humanidades, mientras que los niños son considerados más aptos para las matemáticas y las ciencias. Según los</w:t>
      </w:r>
      <w:r>
        <w:rPr>
          <w:rFonts w:ascii="Corbel" w:eastAsia="Corbel" w:hAnsi="Corbel" w:cs="Corbel"/>
          <w:i/>
        </w:rPr>
        <w:t xml:space="preserve"> </w:t>
      </w:r>
      <w:hyperlink r:id="rId13">
        <w:r>
          <w:rPr>
            <w:rFonts w:ascii="Corbel" w:eastAsia="Corbel" w:hAnsi="Corbel" w:cs="Corbel"/>
            <w:color w:val="1155CC"/>
            <w:u w:val="single"/>
          </w:rPr>
          <w:t>Indicadores de desarrollo personal y social 2023, de la</w:t>
        </w:r>
      </w:hyperlink>
      <w:hyperlink r:id="rId14">
        <w:r>
          <w:rPr>
            <w:rFonts w:ascii="Corbel" w:eastAsia="Corbel" w:hAnsi="Corbel" w:cs="Corbel"/>
            <w:color w:val="1155CC"/>
            <w:u w:val="single"/>
          </w:rPr>
          <w:t xml:space="preserve"> </w:t>
        </w:r>
      </w:hyperlink>
      <w:hyperlink r:id="rId15">
        <w:r>
          <w:rPr>
            <w:rFonts w:ascii="Corbel" w:eastAsia="Corbel" w:hAnsi="Corbel" w:cs="Corbel"/>
            <w:color w:val="1155CC"/>
            <w:u w:val="single"/>
          </w:rPr>
          <w:t xml:space="preserve">Agencia de la Calidad de la </w:t>
        </w:r>
        <w:proofErr w:type="spellStart"/>
        <w:r>
          <w:rPr>
            <w:rFonts w:ascii="Corbel" w:eastAsia="Corbel" w:hAnsi="Corbel" w:cs="Corbel"/>
            <w:color w:val="1155CC"/>
            <w:u w:val="single"/>
          </w:rPr>
          <w:t>Educación</w:t>
        </w:r>
        <w:proofErr w:type="spellEnd"/>
      </w:hyperlink>
      <w:r>
        <w:rPr>
          <w:rFonts w:ascii="Corbel" w:eastAsia="Corbel" w:hAnsi="Corbel" w:cs="Corbel"/>
        </w:rPr>
        <w:t xml:space="preserve"> en 4° </w:t>
      </w:r>
      <w:proofErr w:type="spellStart"/>
      <w:r>
        <w:rPr>
          <w:rFonts w:ascii="Corbel" w:eastAsia="Corbel" w:hAnsi="Corbel" w:cs="Corbel"/>
        </w:rPr>
        <w:t>básico</w:t>
      </w:r>
      <w:proofErr w:type="spellEnd"/>
      <w:r>
        <w:rPr>
          <w:rFonts w:ascii="Corbel" w:eastAsia="Corbel" w:hAnsi="Corbel" w:cs="Corbel"/>
        </w:rPr>
        <w:t xml:space="preserve"> el 72% de los hombres declara sentirse capaz de aprender f</w:t>
      </w:r>
      <w:r w:rsidR="00E21DFE">
        <w:rPr>
          <w:rFonts w:ascii="Corbel" w:eastAsia="Corbel" w:hAnsi="Corbel" w:cs="Corbel"/>
        </w:rPr>
        <w:t>á</w:t>
      </w:r>
      <w:r>
        <w:rPr>
          <w:rFonts w:ascii="Corbel" w:eastAsia="Corbel" w:hAnsi="Corbel" w:cs="Corbel"/>
        </w:rPr>
        <w:t xml:space="preserve">cilmente en cualquier asignatura, versus el </w:t>
      </w:r>
      <w:r>
        <w:rPr>
          <w:rFonts w:ascii="Corbel" w:eastAsia="Corbel" w:hAnsi="Corbel" w:cs="Corbel"/>
        </w:rPr>
        <w:lastRenderedPageBreak/>
        <w:t>68% de las mujeres. En II medio, esta diferencia aumenta a 10 puntos porcentuales: el 69% de los hombres versus el 59% de las mujeres.</w:t>
      </w:r>
    </w:p>
    <w:p w14:paraId="175DFC3A" w14:textId="77777777" w:rsidR="00887258" w:rsidRDefault="00887258">
      <w:pPr>
        <w:pBdr>
          <w:top w:val="nil"/>
          <w:left w:val="nil"/>
          <w:bottom w:val="nil"/>
          <w:right w:val="nil"/>
          <w:between w:val="nil"/>
        </w:pBdr>
        <w:spacing w:line="240" w:lineRule="auto"/>
        <w:jc w:val="left"/>
        <w:rPr>
          <w:rFonts w:ascii="Corbel" w:eastAsia="Corbel" w:hAnsi="Corbel" w:cs="Corbel"/>
        </w:rPr>
      </w:pPr>
    </w:p>
    <w:p w14:paraId="0BA20A40"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El estudio “</w:t>
      </w:r>
      <w:hyperlink r:id="rId16">
        <w:r>
          <w:rPr>
            <w:rFonts w:ascii="Corbel" w:eastAsia="Corbel" w:hAnsi="Corbel" w:cs="Corbel"/>
            <w:color w:val="0000FF"/>
            <w:u w:val="single"/>
          </w:rPr>
          <w:t>El Rol del Género en las Interacciones Pedagógicas de Aulas de Matemática Chilenas</w:t>
        </w:r>
      </w:hyperlink>
      <w:r>
        <w:rPr>
          <w:rFonts w:ascii="Corbel" w:eastAsia="Corbel" w:hAnsi="Corbel" w:cs="Corbel"/>
          <w:color w:val="000000"/>
        </w:rPr>
        <w:t xml:space="preserve">” muestra que los docentes formulan menos preguntas que requieren el uso de habilidades cognitivas superiores (tales como argumentar, elaborar, inferir y transferir) a las alumnas que a los alumnos. Además, les dirigen una menor cantidad de retroalimentación. </w:t>
      </w:r>
    </w:p>
    <w:p w14:paraId="626FF02C"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7B5DA74A" w14:textId="65C7D720"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Estos estereotipos afectan la autopercepción de las niñas</w:t>
      </w:r>
      <w:r>
        <w:rPr>
          <w:rFonts w:ascii="Corbel" w:eastAsia="Corbel" w:hAnsi="Corbel" w:cs="Corbel"/>
        </w:rPr>
        <w:t>.</w:t>
      </w:r>
      <w:r>
        <w:rPr>
          <w:rFonts w:ascii="Corbel" w:eastAsia="Corbel" w:hAnsi="Corbel" w:cs="Corbel"/>
          <w:color w:val="000000"/>
        </w:rPr>
        <w:t xml:space="preserve"> </w:t>
      </w:r>
      <w:r>
        <w:rPr>
          <w:rFonts w:ascii="Corbel" w:eastAsia="Corbel" w:hAnsi="Corbel" w:cs="Corbel"/>
        </w:rPr>
        <w:t>E</w:t>
      </w:r>
      <w:r>
        <w:rPr>
          <w:rFonts w:ascii="Corbel" w:eastAsia="Corbel" w:hAnsi="Corbel" w:cs="Corbel"/>
          <w:color w:val="000000"/>
        </w:rPr>
        <w:t xml:space="preserve">l </w:t>
      </w:r>
      <w:r>
        <w:rPr>
          <w:rFonts w:ascii="Corbel" w:eastAsia="Corbel" w:hAnsi="Corbel" w:cs="Corbel"/>
        </w:rPr>
        <w:t>i</w:t>
      </w:r>
      <w:r>
        <w:rPr>
          <w:rFonts w:ascii="Corbel" w:eastAsia="Corbel" w:hAnsi="Corbel" w:cs="Corbel"/>
          <w:color w:val="000000"/>
        </w:rPr>
        <w:t xml:space="preserve">nforme </w:t>
      </w:r>
      <w:r>
        <w:rPr>
          <w:rFonts w:ascii="Corbel" w:eastAsia="Corbel" w:hAnsi="Corbel" w:cs="Corbel"/>
        </w:rPr>
        <w:t>“</w:t>
      </w:r>
      <w:hyperlink r:id="rId17">
        <w:r>
          <w:rPr>
            <w:rFonts w:ascii="Corbel" w:eastAsia="Corbel" w:hAnsi="Corbel" w:cs="Corbel"/>
            <w:color w:val="1155CC"/>
            <w:u w:val="single"/>
          </w:rPr>
          <w:t>Brechas de Género en Educación Superior 2023</w:t>
        </w:r>
      </w:hyperlink>
      <w:r>
        <w:rPr>
          <w:rFonts w:ascii="Corbel" w:eastAsia="Corbel" w:hAnsi="Corbel" w:cs="Corbel"/>
        </w:rPr>
        <w:t>” del</w:t>
      </w:r>
      <w:r>
        <w:rPr>
          <w:rFonts w:ascii="Corbel" w:eastAsia="Corbel" w:hAnsi="Corbel" w:cs="Corbel"/>
          <w:color w:val="000000"/>
        </w:rPr>
        <w:t xml:space="preserve"> </w:t>
      </w:r>
      <w:r>
        <w:rPr>
          <w:rFonts w:ascii="Corbel" w:eastAsia="Corbel" w:hAnsi="Corbel" w:cs="Corbel"/>
        </w:rPr>
        <w:t>SIES</w:t>
      </w:r>
      <w:r w:rsidR="00FD72FB">
        <w:rPr>
          <w:rStyle w:val="Refdenotaalpie"/>
          <w:rFonts w:ascii="Corbel" w:eastAsia="Corbel" w:hAnsi="Corbel" w:cs="Corbel"/>
        </w:rPr>
        <w:footnoteReference w:id="1"/>
      </w:r>
      <w:r>
        <w:rPr>
          <w:rFonts w:ascii="Corbel" w:eastAsia="Corbel" w:hAnsi="Corbel" w:cs="Corbel"/>
          <w:color w:val="000000"/>
        </w:rPr>
        <w:t xml:space="preserve"> muestra que, aunque el 75% de las niñas expresa interés en las ciencias naturales en la educación básica, este interés disminuye drásticamente en la educación secundaria, donde solo un 30% de las niñas elige asignaturas avanzadas en matemáticas o ciencias. En contraste, el interés de los niños en estas áreas se mantiene relativamente constante, con un 60% de ellos eligiendo asignaturas avanzadas en STEM durante la educación secundaria.</w:t>
      </w:r>
    </w:p>
    <w:p w14:paraId="52E7C3E2"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205294A3" w14:textId="0240B0B2" w:rsidR="00887258" w:rsidRDefault="00604C9D">
      <w:pPr>
        <w:spacing w:line="240" w:lineRule="auto"/>
        <w:rPr>
          <w:rFonts w:ascii="Corbel" w:eastAsia="Corbel" w:hAnsi="Corbel" w:cs="Corbel"/>
          <w:color w:val="000000"/>
        </w:rPr>
      </w:pPr>
      <w:r>
        <w:rPr>
          <w:rFonts w:ascii="Corbel" w:eastAsia="Corbel" w:hAnsi="Corbel" w:cs="Corbel"/>
          <w:color w:val="000000"/>
        </w:rPr>
        <w:t>Las niñas que expresan interés en STEM reciben no solo comentarios negativos, sino que también acciones desalentadoras por parte de su entorno. T</w:t>
      </w:r>
      <w:r w:rsidR="00877CF5">
        <w:rPr>
          <w:rFonts w:ascii="Corbel" w:eastAsia="Corbel" w:hAnsi="Corbel" w:cs="Corbel"/>
          <w:color w:val="000000"/>
        </w:rPr>
        <w:t xml:space="preserve">. </w:t>
      </w:r>
      <w:r>
        <w:rPr>
          <w:rFonts w:ascii="Corbel" w:eastAsia="Corbel" w:hAnsi="Corbel" w:cs="Corbel"/>
          <w:color w:val="000000"/>
        </w:rPr>
        <w:t>A</w:t>
      </w:r>
      <w:r w:rsidR="00877CF5">
        <w:rPr>
          <w:rFonts w:ascii="Corbel" w:eastAsia="Corbel" w:hAnsi="Corbel" w:cs="Corbel"/>
          <w:color w:val="000000"/>
        </w:rPr>
        <w:t>.</w:t>
      </w:r>
      <w:r>
        <w:rPr>
          <w:rFonts w:ascii="Corbel" w:eastAsia="Corbel" w:hAnsi="Corbel" w:cs="Corbel"/>
          <w:color w:val="000000"/>
          <w:vertAlign w:val="superscript"/>
        </w:rPr>
        <w:footnoteReference w:id="2"/>
      </w:r>
      <w:r>
        <w:rPr>
          <w:rFonts w:ascii="Corbel" w:eastAsia="Corbel" w:hAnsi="Corbel" w:cs="Corbel"/>
          <w:color w:val="000000"/>
        </w:rPr>
        <w:t>, estudiante de Ingeniería Informática y miembro del Consejo Consultivo de Niñas y Jóvenes de Fundación Ingeniosas retrata esta realidad: “</w:t>
      </w:r>
      <w:r>
        <w:rPr>
          <w:rFonts w:ascii="Corbel" w:eastAsia="Corbel" w:hAnsi="Corbel" w:cs="Corbel"/>
          <w:i/>
          <w:color w:val="000000"/>
        </w:rPr>
        <w:t xml:space="preserve">Mi colegio era un colegio científico-humanista y éramos pocas mujeres en la rama científica. Las chicas que estábamos ahí era porque, de verdad, nos gustaba, pero siempre nos miraban en menos, como diciendo ‘¿Cómo tú vas a tener buenas notas en </w:t>
      </w:r>
      <w:proofErr w:type="gramStart"/>
      <w:r>
        <w:rPr>
          <w:rFonts w:ascii="Corbel" w:eastAsia="Corbel" w:hAnsi="Corbel" w:cs="Corbel"/>
          <w:i/>
          <w:color w:val="000000"/>
        </w:rPr>
        <w:t>eso?´</w:t>
      </w:r>
      <w:proofErr w:type="gramEnd"/>
      <w:r>
        <w:rPr>
          <w:rFonts w:ascii="Corbel" w:eastAsia="Corbel" w:hAnsi="Corbel" w:cs="Corbel"/>
          <w:i/>
          <w:color w:val="000000"/>
        </w:rPr>
        <w:t>. Todos los años premiaban a los mejores promedios. Y la mejor estudiante mujer siempre salía del lado de las humanidades. Yo me cuestionaba eso, porque tenía una compañera en el científico que tenía casi puros sietes y nunca se lo había ganado. Cuando le pregunté a las dos chicas qué notas tenían, mi compañera del científico tenía mejores notas que la de humanidades. Pero en el colegio dijeron que no podían premiar a dos mujeres”</w:t>
      </w:r>
      <w:r>
        <w:rPr>
          <w:rFonts w:ascii="Corbel" w:eastAsia="Corbel" w:hAnsi="Corbel" w:cs="Corbel"/>
          <w:color w:val="000000"/>
        </w:rPr>
        <w:t>.</w:t>
      </w:r>
    </w:p>
    <w:p w14:paraId="1B1CFB65"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41E524C9" w14:textId="77777777" w:rsidR="00887258" w:rsidRDefault="00604C9D">
      <w:pPr>
        <w:pBdr>
          <w:top w:val="nil"/>
          <w:left w:val="nil"/>
          <w:bottom w:val="nil"/>
          <w:right w:val="nil"/>
          <w:between w:val="nil"/>
        </w:pBdr>
        <w:spacing w:line="240" w:lineRule="auto"/>
        <w:ind w:left="1080"/>
        <w:jc w:val="left"/>
        <w:rPr>
          <w:rFonts w:ascii="Corbel" w:eastAsia="Corbel" w:hAnsi="Corbel" w:cs="Corbel"/>
          <w:b/>
          <w:color w:val="000000"/>
        </w:rPr>
      </w:pPr>
      <w:r>
        <w:rPr>
          <w:rFonts w:ascii="Corbel" w:eastAsia="Corbel" w:hAnsi="Corbel" w:cs="Corbel"/>
          <w:b/>
          <w:color w:val="000000"/>
        </w:rPr>
        <w:t>III.B</w:t>
      </w:r>
      <w:r>
        <w:rPr>
          <w:rFonts w:ascii="Corbel" w:eastAsia="Corbel" w:hAnsi="Corbel" w:cs="Corbel"/>
          <w:b/>
          <w:color w:val="000000"/>
        </w:rPr>
        <w:tab/>
        <w:t>Desigualdades regionales y socioeconómicas</w:t>
      </w:r>
    </w:p>
    <w:p w14:paraId="0EC11DB9"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219DE87F"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La brecha de género en STEM en Chile también está marcada por fuertes desigualdades regionales y socioeconómicas. En zonas rurales y regiones más desfavorecidas, las niñas tienen un acceso significativamente menor a recursos educativos avanzados, como laboratorios, tecnología y programas de mentoría. Esto no solo impide que las niñas se interesen en estas áreas, sino que perpetúa las desigualdades entre las escuelas con más recursos y aquellas con menos. La falta de materiales y apoyo a los docentes impide que las niñas puedan acceder a experiencias significativas en ciencia y tecnología, refuerza las barreras estructurales. </w:t>
      </w:r>
    </w:p>
    <w:p w14:paraId="41ED2302"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4164D985"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El </w:t>
      </w:r>
      <w:hyperlink r:id="rId18">
        <w:r>
          <w:rPr>
            <w:rFonts w:ascii="Corbel" w:eastAsia="Corbel" w:hAnsi="Corbel" w:cs="Corbel"/>
            <w:color w:val="0000FF"/>
            <w:u w:val="single"/>
          </w:rPr>
          <w:t>Observatorio de Niñez de Fundación Colunga</w:t>
        </w:r>
      </w:hyperlink>
      <w:r>
        <w:rPr>
          <w:rFonts w:ascii="Corbel" w:eastAsia="Corbel" w:hAnsi="Corbel" w:cs="Corbel"/>
          <w:color w:val="000000"/>
        </w:rPr>
        <w:t xml:space="preserve"> (2024), reporta que las niñas de regiones rurales tienen un 30% menos de probabilidad de acceder a recursos tecnológicos en comparación con las niñas de zonas urbanas, lo que afecta su desarrollo y desempeño en áreas STEM desde una edad temprana. </w:t>
      </w:r>
    </w:p>
    <w:p w14:paraId="54F99C55"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06EF3AA1" w14:textId="287D93FC" w:rsidR="00887258" w:rsidRDefault="00604C9D">
      <w:pPr>
        <w:pBdr>
          <w:top w:val="nil"/>
          <w:left w:val="nil"/>
          <w:bottom w:val="nil"/>
          <w:right w:val="nil"/>
          <w:between w:val="nil"/>
        </w:pBdr>
        <w:spacing w:line="240" w:lineRule="auto"/>
        <w:jc w:val="left"/>
        <w:rPr>
          <w:rFonts w:ascii="Corbel" w:eastAsia="Corbel" w:hAnsi="Corbel" w:cs="Corbel"/>
          <w:i/>
          <w:color w:val="000000"/>
        </w:rPr>
      </w:pPr>
      <w:r>
        <w:rPr>
          <w:rFonts w:ascii="Corbel" w:eastAsia="Corbel" w:hAnsi="Corbel" w:cs="Corbel"/>
          <w:color w:val="000000"/>
        </w:rPr>
        <w:t>Así lo reconocen los mismos profesionales del área, como C</w:t>
      </w:r>
      <w:r w:rsidR="00877CF5">
        <w:rPr>
          <w:rFonts w:ascii="Corbel" w:eastAsia="Corbel" w:hAnsi="Corbel" w:cs="Corbel"/>
          <w:color w:val="000000"/>
        </w:rPr>
        <w:t>.</w:t>
      </w:r>
      <w:r>
        <w:rPr>
          <w:rFonts w:ascii="Corbel" w:eastAsia="Corbel" w:hAnsi="Corbel" w:cs="Corbel"/>
          <w:color w:val="000000"/>
        </w:rPr>
        <w:t xml:space="preserve"> P</w:t>
      </w:r>
      <w:r w:rsidR="00877CF5">
        <w:rPr>
          <w:rFonts w:ascii="Corbel" w:eastAsia="Corbel" w:hAnsi="Corbel" w:cs="Corbel"/>
          <w:color w:val="000000"/>
        </w:rPr>
        <w:t>.</w:t>
      </w:r>
      <w:r>
        <w:rPr>
          <w:rFonts w:ascii="Corbel" w:eastAsia="Corbel" w:hAnsi="Corbel" w:cs="Corbel"/>
          <w:color w:val="000000"/>
          <w:vertAlign w:val="superscript"/>
        </w:rPr>
        <w:footnoteReference w:id="3"/>
      </w:r>
      <w:r>
        <w:rPr>
          <w:rFonts w:ascii="Corbel" w:eastAsia="Corbel" w:hAnsi="Corbel" w:cs="Corbel"/>
          <w:color w:val="000000"/>
        </w:rPr>
        <w:t xml:space="preserve">, profesora de Ciencias del colegio Alexander Fleming (Santiago): </w:t>
      </w:r>
      <w:r>
        <w:rPr>
          <w:rFonts w:ascii="Corbel" w:eastAsia="Corbel" w:hAnsi="Corbel" w:cs="Corbel"/>
          <w:i/>
          <w:color w:val="000000"/>
        </w:rPr>
        <w:t>“Sé que hay colegios donde los profes[ores] tienen que hacer rifas para conseguir los materiales. En un congreso de ciencia escolar, varios profesores me dijeron que tenían que hacer rifas y bingos para poder comprar, por ejemplo, reactivos. Me sorprendió mucho. Es la realidad de muchos profesores en otras partes de Chile, en las comunas más pequeñas. En todo el país hay niñas que tienen potencial para las ciencias, pero ni siquiera pueden descubrirlo porque no están ni los profesores ni los recursos".</w:t>
      </w:r>
    </w:p>
    <w:p w14:paraId="22A8EC7C"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45851B27" w14:textId="4A064C18" w:rsidR="00887258" w:rsidRDefault="00604C9D">
      <w:pPr>
        <w:pBdr>
          <w:top w:val="nil"/>
          <w:left w:val="nil"/>
          <w:bottom w:val="nil"/>
          <w:right w:val="nil"/>
          <w:between w:val="nil"/>
        </w:pBdr>
        <w:spacing w:line="240" w:lineRule="auto"/>
        <w:jc w:val="left"/>
        <w:rPr>
          <w:rFonts w:ascii="Corbel" w:eastAsia="Corbel" w:hAnsi="Corbel" w:cs="Corbel"/>
          <w:i/>
          <w:color w:val="000000"/>
        </w:rPr>
      </w:pPr>
      <w:r>
        <w:rPr>
          <w:rFonts w:ascii="Corbel" w:eastAsia="Corbel" w:hAnsi="Corbel" w:cs="Corbel"/>
          <w:color w:val="000000"/>
        </w:rPr>
        <w:lastRenderedPageBreak/>
        <w:t>Estas desigualdades no solo limitan el acceso a la educación STEM de calidad, sino que también exacerban la brecha de género a medida que las niñas de contextos vulnerables enfrentan mayores barreras para continuar sus estudios en estas disciplinas. En el contexto más amplio de educación superior, los informes sugieren que las mujeres provenientes de áreas rurales y con menores recursos tienen menos probabilidades de completar estudios en STEM debido a factores como la falta de apoyo académico, menores puntajes en pruebas de acceso a universidades, y la falta de recursos para sostener su educación.</w:t>
      </w:r>
    </w:p>
    <w:p w14:paraId="1E6F734C" w14:textId="77777777" w:rsidR="00887258" w:rsidRDefault="00604C9D">
      <w:pPr>
        <w:pStyle w:val="Ttulo2"/>
        <w:spacing w:line="240" w:lineRule="auto"/>
        <w:ind w:firstLine="720"/>
        <w:jc w:val="left"/>
        <w:rPr>
          <w:rFonts w:ascii="Corbel" w:eastAsia="Corbel" w:hAnsi="Corbel" w:cs="Corbel"/>
          <w:u w:val="none"/>
        </w:rPr>
      </w:pPr>
      <w:r>
        <w:rPr>
          <w:rFonts w:ascii="Corbel" w:eastAsia="Corbel" w:hAnsi="Corbel" w:cs="Corbel"/>
          <w:u w:val="none"/>
        </w:rPr>
        <w:t>III. C</w:t>
      </w:r>
      <w:r>
        <w:rPr>
          <w:rFonts w:ascii="Corbel" w:eastAsia="Corbel" w:hAnsi="Corbel" w:cs="Corbel"/>
          <w:u w:val="none"/>
        </w:rPr>
        <w:tab/>
        <w:t>Falta de iniciativas efectivas por parte del Estado en el sistema escolar</w:t>
      </w:r>
    </w:p>
    <w:p w14:paraId="34A6F311"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03C79F75" w14:textId="1E5C8F83" w:rsidR="00887258" w:rsidRDefault="00604C9D">
      <w:pPr>
        <w:pBdr>
          <w:top w:val="nil"/>
          <w:left w:val="nil"/>
          <w:bottom w:val="nil"/>
          <w:right w:val="nil"/>
          <w:between w:val="nil"/>
        </w:pBdr>
        <w:spacing w:line="240" w:lineRule="auto"/>
        <w:jc w:val="left"/>
        <w:rPr>
          <w:rFonts w:ascii="Corbel" w:eastAsia="Corbel" w:hAnsi="Corbel" w:cs="Corbel"/>
          <w:i/>
        </w:rPr>
      </w:pPr>
      <w:r>
        <w:rPr>
          <w:rFonts w:ascii="Corbel" w:eastAsia="Corbel" w:hAnsi="Corbel" w:cs="Corbel"/>
          <w:color w:val="000000"/>
        </w:rPr>
        <w:t>Es importante mencionar que el Estado, a través del MINEDUC, no ha implementado acciones suficientes para eliminar las barreras estructurales que enfrentan las niñas cursando la educación básica y media en relación con las disciplinas STEM. Al efecto, si bien se han implementado proyectos por parte de su Centro de Innovación, tales como “</w:t>
      </w:r>
      <w:hyperlink r:id="rId19">
        <w:r>
          <w:rPr>
            <w:rFonts w:ascii="Corbel" w:eastAsia="Corbel" w:hAnsi="Corbel" w:cs="Corbel"/>
            <w:color w:val="0000FF"/>
            <w:u w:val="single"/>
          </w:rPr>
          <w:t>Aulas Digitales</w:t>
        </w:r>
      </w:hyperlink>
      <w:r>
        <w:rPr>
          <w:rFonts w:ascii="Corbel" w:eastAsia="Corbel" w:hAnsi="Corbel" w:cs="Corbel"/>
          <w:color w:val="000000"/>
        </w:rPr>
        <w:t>”, “</w:t>
      </w:r>
      <w:hyperlink r:id="rId20">
        <w:r>
          <w:rPr>
            <w:rFonts w:ascii="Corbel" w:eastAsia="Corbel" w:hAnsi="Corbel" w:cs="Corbel"/>
            <w:color w:val="0000FF"/>
            <w:u w:val="single"/>
          </w:rPr>
          <w:t xml:space="preserve">Aulas </w:t>
        </w:r>
        <w:proofErr w:type="spellStart"/>
        <w:r>
          <w:rPr>
            <w:rFonts w:ascii="Corbel" w:eastAsia="Corbel" w:hAnsi="Corbel" w:cs="Corbel"/>
            <w:color w:val="0000FF"/>
            <w:u w:val="single"/>
          </w:rPr>
          <w:t>Maker</w:t>
        </w:r>
        <w:proofErr w:type="spellEnd"/>
      </w:hyperlink>
      <w:r>
        <w:rPr>
          <w:rFonts w:ascii="Corbel" w:eastAsia="Corbel" w:hAnsi="Corbel" w:cs="Corbel"/>
          <w:color w:val="000000"/>
        </w:rPr>
        <w:t>” y “</w:t>
      </w:r>
      <w:hyperlink r:id="rId21">
        <w:r>
          <w:rPr>
            <w:rFonts w:ascii="Corbel" w:eastAsia="Corbel" w:hAnsi="Corbel" w:cs="Corbel"/>
            <w:color w:val="0000FF"/>
            <w:u w:val="single"/>
          </w:rPr>
          <w:t>Aulas STEAM</w:t>
        </w:r>
      </w:hyperlink>
      <w:r>
        <w:rPr>
          <w:rFonts w:ascii="Corbel" w:eastAsia="Corbel" w:hAnsi="Corbel" w:cs="Corbel"/>
          <w:color w:val="000000"/>
        </w:rPr>
        <w:t xml:space="preserve">”, no se ha podido encontrar en la información pública disponible, un proyecto de implementación y masificación de dichas iniciativas. </w:t>
      </w:r>
      <w:r>
        <w:rPr>
          <w:rFonts w:ascii="Corbel" w:eastAsia="Corbel" w:hAnsi="Corbel" w:cs="Corbel"/>
        </w:rPr>
        <w:t xml:space="preserve"> </w:t>
      </w:r>
      <w:r>
        <w:rPr>
          <w:rFonts w:ascii="Corbel" w:eastAsia="Corbel" w:hAnsi="Corbel" w:cs="Corbel"/>
          <w:color w:val="000000"/>
        </w:rPr>
        <w:t>Así, lo recalca la profesora C</w:t>
      </w:r>
      <w:r w:rsidR="004E0375">
        <w:rPr>
          <w:rFonts w:ascii="Corbel" w:eastAsia="Corbel" w:hAnsi="Corbel" w:cs="Corbel"/>
          <w:color w:val="000000"/>
        </w:rPr>
        <w:t>.</w:t>
      </w:r>
      <w:r>
        <w:rPr>
          <w:rFonts w:ascii="Corbel" w:eastAsia="Corbel" w:hAnsi="Corbel" w:cs="Corbel"/>
          <w:color w:val="000000"/>
        </w:rPr>
        <w:t xml:space="preserve"> P</w:t>
      </w:r>
      <w:r w:rsidR="004E0375">
        <w:rPr>
          <w:rFonts w:ascii="Corbel" w:eastAsia="Corbel" w:hAnsi="Corbel" w:cs="Corbel"/>
          <w:color w:val="000000"/>
        </w:rPr>
        <w:t>.</w:t>
      </w:r>
      <w:r>
        <w:rPr>
          <w:rFonts w:ascii="Corbel" w:eastAsia="Corbel" w:hAnsi="Corbel" w:cs="Corbel"/>
          <w:color w:val="000000"/>
          <w:vertAlign w:val="superscript"/>
        </w:rPr>
        <w:footnoteReference w:id="4"/>
      </w:r>
      <w:r>
        <w:rPr>
          <w:rFonts w:ascii="Corbel" w:eastAsia="Corbel" w:hAnsi="Corbel" w:cs="Corbel"/>
          <w:color w:val="000000"/>
        </w:rPr>
        <w:t xml:space="preserve">: </w:t>
      </w:r>
      <w:r>
        <w:rPr>
          <w:rFonts w:ascii="Corbel" w:eastAsia="Corbel" w:hAnsi="Corbel" w:cs="Corbel"/>
          <w:i/>
          <w:color w:val="000000"/>
        </w:rPr>
        <w:t>“Falta que el Estado impulse más talleres sobre STEM y que apoyen a los profesores para que tengan tiempo de investigar con los estudiantes. Muchos colegios quieren hacer más cosas, pero no tienen plata para contratar más profesores de ciencias y, los que hay, están colapsados con todo lo que tienen que hacer".</w:t>
      </w:r>
    </w:p>
    <w:p w14:paraId="1C3CFB89" w14:textId="77777777" w:rsidR="00887258" w:rsidRDefault="00604C9D">
      <w:pPr>
        <w:pStyle w:val="Ttulo2"/>
        <w:spacing w:line="240" w:lineRule="auto"/>
        <w:ind w:firstLine="720"/>
        <w:jc w:val="left"/>
        <w:rPr>
          <w:rFonts w:ascii="Corbel" w:eastAsia="Corbel" w:hAnsi="Corbel" w:cs="Corbel"/>
          <w:u w:val="none"/>
        </w:rPr>
      </w:pPr>
      <w:r>
        <w:rPr>
          <w:rFonts w:ascii="Corbel" w:eastAsia="Corbel" w:hAnsi="Corbel" w:cs="Corbel"/>
          <w:u w:val="none"/>
        </w:rPr>
        <w:t>III. D</w:t>
      </w:r>
      <w:r>
        <w:rPr>
          <w:rFonts w:ascii="Corbel" w:eastAsia="Corbel" w:hAnsi="Corbel" w:cs="Corbel"/>
          <w:u w:val="none"/>
        </w:rPr>
        <w:tab/>
        <w:t>Otros factores críticos que impactan a las niñas: Salud mental</w:t>
      </w:r>
    </w:p>
    <w:p w14:paraId="6A8A7ACD"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5D9607FA"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El bienestar psicosocial es un factor crítico que afecta la permanencia y el éxito de las niñas y jóvenes en carreras STEM. El </w:t>
      </w:r>
      <w:hyperlink r:id="rId22">
        <w:r>
          <w:rPr>
            <w:rFonts w:ascii="Corbel" w:eastAsia="Corbel" w:hAnsi="Corbel" w:cs="Corbel"/>
            <w:color w:val="0000FF"/>
            <w:u w:val="single"/>
          </w:rPr>
          <w:t>Informe Nacional del Bienestar de la Niñez en Chile 2024</w:t>
        </w:r>
      </w:hyperlink>
      <w:r>
        <w:rPr>
          <w:rFonts w:ascii="Corbel" w:eastAsia="Corbel" w:hAnsi="Corbel" w:cs="Corbel"/>
          <w:color w:val="000000"/>
        </w:rPr>
        <w:t xml:space="preserve"> señala un incremento preocupante en los síntomas depresivos entre las adolescentes, afectando a un 23% de ellas. Esta carga emocional puede ser exacerbada en algunos entornos educativos STEM, más competitivos y dominados por hombres, generando un sentido de alienación y ansiedad en las estudiantes mujeres. </w:t>
      </w:r>
    </w:p>
    <w:p w14:paraId="5FBCE52C"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6CB0C3A4" w14:textId="7AE61472"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i/>
          <w:color w:val="000000"/>
        </w:rPr>
        <w:t>“El principal reto académico para una mujer tiene que ver con estar en el nivel y no desertar. Hay que “aguantar”. Eso es complejo para las chicas, especialmente si uno siente que está en un lugar al que no pertenece. Creo que hay que vencer ese pensamiento intrusivo de que no me lo voy poder y que debería estudiar algo más fácil. Ese es el obstáculo más grande</w:t>
      </w:r>
      <w:r>
        <w:rPr>
          <w:rFonts w:ascii="Corbel" w:eastAsia="Corbel" w:hAnsi="Corbel" w:cs="Corbel"/>
          <w:color w:val="000000"/>
        </w:rPr>
        <w:t>”, indica M</w:t>
      </w:r>
      <w:r w:rsidR="004E0375">
        <w:rPr>
          <w:rFonts w:ascii="Corbel" w:eastAsia="Corbel" w:hAnsi="Corbel" w:cs="Corbel"/>
          <w:color w:val="000000"/>
        </w:rPr>
        <w:t>.</w:t>
      </w:r>
      <w:r>
        <w:rPr>
          <w:rFonts w:ascii="Corbel" w:eastAsia="Corbel" w:hAnsi="Corbel" w:cs="Corbel"/>
          <w:color w:val="000000"/>
        </w:rPr>
        <w:t xml:space="preserve"> A</w:t>
      </w:r>
      <w:r w:rsidR="004E0375">
        <w:rPr>
          <w:rFonts w:ascii="Corbel" w:eastAsia="Corbel" w:hAnsi="Corbel" w:cs="Corbel"/>
          <w:color w:val="000000"/>
        </w:rPr>
        <w:t>.</w:t>
      </w:r>
      <w:r>
        <w:rPr>
          <w:rFonts w:ascii="Corbel" w:eastAsia="Corbel" w:hAnsi="Corbel" w:cs="Corbel"/>
          <w:color w:val="000000"/>
          <w:vertAlign w:val="superscript"/>
        </w:rPr>
        <w:footnoteReference w:id="5"/>
      </w:r>
      <w:r>
        <w:rPr>
          <w:rFonts w:ascii="Corbel" w:eastAsia="Corbel" w:hAnsi="Corbel" w:cs="Corbel"/>
          <w:color w:val="000000"/>
        </w:rPr>
        <w:t>, estudiante de Ingeniería en Computación en la Universidad de Chile y miembro del Consejo Consultivo de Niñas y Jóvenes de Fundación Ingeniosas.</w:t>
      </w:r>
    </w:p>
    <w:p w14:paraId="544E51AE" w14:textId="77777777" w:rsidR="00887258" w:rsidRDefault="00604C9D">
      <w:pPr>
        <w:pStyle w:val="Ttulo1"/>
        <w:spacing w:line="240" w:lineRule="auto"/>
        <w:ind w:left="0" w:firstLine="0"/>
        <w:jc w:val="left"/>
        <w:rPr>
          <w:rFonts w:ascii="Corbel" w:eastAsia="Corbel" w:hAnsi="Corbel" w:cs="Corbel"/>
          <w:sz w:val="24"/>
          <w:szCs w:val="24"/>
        </w:rPr>
      </w:pPr>
      <w:r>
        <w:rPr>
          <w:rFonts w:ascii="Corbel" w:eastAsia="Corbel" w:hAnsi="Corbel" w:cs="Corbel"/>
          <w:sz w:val="24"/>
          <w:szCs w:val="24"/>
        </w:rPr>
        <w:t>IV. El rol de diversos agentes en la disminución de brechas de género en materia STEM</w:t>
      </w:r>
    </w:p>
    <w:p w14:paraId="5BA057A7" w14:textId="77777777" w:rsidR="00887258" w:rsidRDefault="00604C9D">
      <w:pPr>
        <w:pStyle w:val="Ttulo2"/>
        <w:spacing w:line="240" w:lineRule="auto"/>
        <w:ind w:firstLine="720"/>
        <w:jc w:val="left"/>
        <w:rPr>
          <w:rFonts w:ascii="Corbel" w:eastAsia="Corbel" w:hAnsi="Corbel" w:cs="Corbel"/>
          <w:u w:val="none"/>
        </w:rPr>
      </w:pPr>
      <w:r>
        <w:rPr>
          <w:rFonts w:ascii="Corbel" w:eastAsia="Corbel" w:hAnsi="Corbel" w:cs="Corbel"/>
          <w:u w:val="none"/>
        </w:rPr>
        <w:t>IV. A</w:t>
      </w:r>
      <w:r>
        <w:rPr>
          <w:rFonts w:ascii="Corbel" w:eastAsia="Corbel" w:hAnsi="Corbel" w:cs="Corbel"/>
          <w:u w:val="none"/>
        </w:rPr>
        <w:tab/>
        <w:t>El papel del Estado</w:t>
      </w:r>
    </w:p>
    <w:p w14:paraId="314F7A89"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511C9D94" w14:textId="77777777" w:rsidR="00887258" w:rsidRDefault="00604C9D">
      <w:pPr>
        <w:pBdr>
          <w:top w:val="nil"/>
          <w:left w:val="nil"/>
          <w:bottom w:val="nil"/>
          <w:right w:val="nil"/>
          <w:between w:val="nil"/>
        </w:pBdr>
        <w:spacing w:line="240" w:lineRule="auto"/>
        <w:jc w:val="left"/>
        <w:rPr>
          <w:rFonts w:ascii="Corbel" w:eastAsia="Corbel" w:hAnsi="Corbel" w:cs="Corbel"/>
        </w:rPr>
      </w:pPr>
      <w:r>
        <w:rPr>
          <w:rFonts w:ascii="Corbel" w:eastAsia="Corbel" w:hAnsi="Corbel" w:cs="Corbel"/>
          <w:color w:val="000000"/>
        </w:rPr>
        <w:t xml:space="preserve">El sistema educativo chileno debe jugar un papel más activo en la eliminación de barreras de género en STEM. </w:t>
      </w:r>
      <w:r>
        <w:rPr>
          <w:rFonts w:ascii="Corbel" w:eastAsia="Corbel" w:hAnsi="Corbel" w:cs="Corbel"/>
        </w:rPr>
        <w:t xml:space="preserve"> La formación de los profesores es clave para combatir los estereotipos de género en el aula. Tal como indica el informe “</w:t>
      </w:r>
      <w:hyperlink r:id="rId23">
        <w:r>
          <w:rPr>
            <w:rFonts w:ascii="Corbel" w:eastAsia="Corbel" w:hAnsi="Corbel" w:cs="Corbel"/>
            <w:color w:val="1155CC"/>
            <w:u w:val="single"/>
          </w:rPr>
          <w:t>Mujeres en Ingeniería</w:t>
        </w:r>
      </w:hyperlink>
      <w:r>
        <w:rPr>
          <w:rFonts w:ascii="Corbel" w:eastAsia="Corbel" w:hAnsi="Corbel" w:cs="Corbel"/>
        </w:rPr>
        <w:t xml:space="preserve">”, los docentes tienen un rol crucial en la selección de carrera de los y las estudiantes, por lo que es relevante impulsar una cultura de </w:t>
      </w:r>
      <w:r>
        <w:rPr>
          <w:rFonts w:ascii="Corbel" w:eastAsia="Corbel" w:hAnsi="Corbel" w:cs="Corbel"/>
        </w:rPr>
        <w:lastRenderedPageBreak/>
        <w:t>expectativas dentro de los establecimientos y en el aula que promueva que todos pueden estudiar una carrera STEM.</w:t>
      </w:r>
    </w:p>
    <w:p w14:paraId="51D61F5D"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1E7E2281" w14:textId="4445ACB3"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w:t>
      </w:r>
      <w:r>
        <w:rPr>
          <w:rFonts w:ascii="Corbel" w:eastAsia="Corbel" w:hAnsi="Corbel" w:cs="Corbel"/>
          <w:i/>
          <w:color w:val="000000"/>
        </w:rPr>
        <w:t>Sería ideal que tuviéramos más profesores que nos incentivaran a esto. En la educación</w:t>
      </w:r>
      <w:r>
        <w:rPr>
          <w:rFonts w:ascii="Corbel" w:eastAsia="Corbel" w:hAnsi="Corbel" w:cs="Corbel"/>
          <w:color w:val="000000"/>
        </w:rPr>
        <w:t xml:space="preserve"> </w:t>
      </w:r>
      <w:r>
        <w:rPr>
          <w:rFonts w:ascii="Corbel" w:eastAsia="Corbel" w:hAnsi="Corbel" w:cs="Corbel"/>
          <w:i/>
          <w:color w:val="000000"/>
        </w:rPr>
        <w:t>básica yo no tuve profesores que me incentivaran en esto</w:t>
      </w:r>
      <w:r>
        <w:rPr>
          <w:rFonts w:ascii="Corbel" w:eastAsia="Corbel" w:hAnsi="Corbel" w:cs="Corbel"/>
          <w:i/>
        </w:rPr>
        <w:t>. Peor,</w:t>
      </w:r>
      <w:r>
        <w:rPr>
          <w:rFonts w:ascii="Corbel" w:eastAsia="Corbel" w:hAnsi="Corbel" w:cs="Corbel"/>
          <w:i/>
          <w:color w:val="000000"/>
        </w:rPr>
        <w:t xml:space="preserve"> casi me traumaron con matemáticas</w:t>
      </w:r>
      <w:r>
        <w:rPr>
          <w:rFonts w:ascii="Corbel" w:eastAsia="Corbel" w:hAnsi="Corbel" w:cs="Corbel"/>
          <w:color w:val="000000"/>
        </w:rPr>
        <w:t>”, afirma T</w:t>
      </w:r>
      <w:r w:rsidR="004E0375">
        <w:rPr>
          <w:rFonts w:ascii="Corbel" w:eastAsia="Corbel" w:hAnsi="Corbel" w:cs="Corbel"/>
          <w:color w:val="000000"/>
        </w:rPr>
        <w:t>.</w:t>
      </w:r>
      <w:r>
        <w:rPr>
          <w:rFonts w:ascii="Corbel" w:eastAsia="Corbel" w:hAnsi="Corbel" w:cs="Corbel"/>
          <w:color w:val="000000"/>
        </w:rPr>
        <w:t xml:space="preserve"> A</w:t>
      </w:r>
      <w:r w:rsidR="004E0375">
        <w:rPr>
          <w:rFonts w:ascii="Corbel" w:eastAsia="Corbel" w:hAnsi="Corbel" w:cs="Corbel"/>
          <w:color w:val="000000"/>
        </w:rPr>
        <w:t>.</w:t>
      </w:r>
      <w:r>
        <w:rPr>
          <w:rFonts w:ascii="Corbel" w:eastAsia="Corbel" w:hAnsi="Corbel" w:cs="Corbel"/>
          <w:color w:val="000000"/>
          <w:vertAlign w:val="superscript"/>
        </w:rPr>
        <w:footnoteReference w:id="6"/>
      </w:r>
      <w:r>
        <w:rPr>
          <w:rFonts w:ascii="Corbel" w:eastAsia="Corbel" w:hAnsi="Corbel" w:cs="Corbel"/>
          <w:color w:val="000000"/>
        </w:rPr>
        <w:t>, estudiante y</w:t>
      </w:r>
      <w:r>
        <w:rPr>
          <w:rFonts w:ascii="Corbel" w:eastAsia="Corbel" w:hAnsi="Corbel" w:cs="Corbel"/>
        </w:rPr>
        <w:t xml:space="preserve"> consejera de la Fundación</w:t>
      </w:r>
      <w:r>
        <w:rPr>
          <w:rFonts w:ascii="Corbel" w:eastAsia="Corbel" w:hAnsi="Corbel" w:cs="Corbel"/>
          <w:color w:val="000000"/>
        </w:rPr>
        <w:t xml:space="preserve"> Ingeniosas. En este sentido, el papel de los docentes como modelos </w:t>
      </w:r>
      <w:r>
        <w:rPr>
          <w:rFonts w:ascii="Corbel" w:eastAsia="Corbel" w:hAnsi="Corbel" w:cs="Corbel"/>
        </w:rPr>
        <w:t>a seguir</w:t>
      </w:r>
      <w:r>
        <w:rPr>
          <w:rFonts w:ascii="Corbel" w:eastAsia="Corbel" w:hAnsi="Corbel" w:cs="Corbel"/>
          <w:color w:val="000000"/>
        </w:rPr>
        <w:t xml:space="preserve"> </w:t>
      </w:r>
      <w:r>
        <w:rPr>
          <w:rFonts w:ascii="Corbel" w:eastAsia="Corbel" w:hAnsi="Corbel" w:cs="Corbel"/>
        </w:rPr>
        <w:t>resulta</w:t>
      </w:r>
      <w:r>
        <w:rPr>
          <w:rFonts w:ascii="Corbel" w:eastAsia="Corbel" w:hAnsi="Corbel" w:cs="Corbel"/>
          <w:color w:val="000000"/>
        </w:rPr>
        <w:t xml:space="preserve"> </w:t>
      </w:r>
      <w:r>
        <w:rPr>
          <w:rFonts w:ascii="Corbel" w:eastAsia="Corbel" w:hAnsi="Corbel" w:cs="Corbel"/>
        </w:rPr>
        <w:t>relevante</w:t>
      </w:r>
      <w:r>
        <w:rPr>
          <w:rFonts w:ascii="Corbel" w:eastAsia="Corbel" w:hAnsi="Corbel" w:cs="Corbel"/>
          <w:color w:val="000000"/>
        </w:rPr>
        <w:t xml:space="preserve"> en la promoción de una mayor participación en el ámbito de las STEM y una mejor autopercepción en las habilidades de las estudiantes en estas áreas. </w:t>
      </w:r>
    </w:p>
    <w:p w14:paraId="67FE8208"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29CF5E93"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bookmarkStart w:id="0" w:name="_heading=h.2et92p0" w:colFirst="0" w:colLast="0"/>
      <w:bookmarkEnd w:id="0"/>
      <w:r>
        <w:rPr>
          <w:rFonts w:ascii="Corbel" w:eastAsia="Corbel" w:hAnsi="Corbel" w:cs="Corbel"/>
          <w:color w:val="000000"/>
        </w:rPr>
        <w:t>Si bien, existe mucho camino por avanzar, es importante mencionar iniciativas implementadas a través de políticas públicas e iniciativas impulsadas desde las propias instituciones educacionales. En este sentido, podemos destacar la política lanzada por el gobierno “</w:t>
      </w:r>
      <w:hyperlink r:id="rId24">
        <w:r>
          <w:rPr>
            <w:rFonts w:ascii="Corbel" w:eastAsia="Corbel" w:hAnsi="Corbel" w:cs="Corbel"/>
            <w:color w:val="0000FF"/>
            <w:u w:val="single"/>
          </w:rPr>
          <w:t>Más Mujeres científicas (+MC)</w:t>
        </w:r>
      </w:hyperlink>
      <w:r>
        <w:rPr>
          <w:rFonts w:ascii="Corbel" w:eastAsia="Corbel" w:hAnsi="Corbel" w:cs="Corbel"/>
          <w:color w:val="000000"/>
        </w:rPr>
        <w:t xml:space="preserve">”, la cual busca otorgar cupos adicionales o cuotas reservadas en las instituciones de educación superior con el objetivo de incentivar el ingreso de las mujeres a estas carreras. </w:t>
      </w:r>
    </w:p>
    <w:p w14:paraId="136BF5F0"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2FC6A512" w14:textId="77B3FE75" w:rsidR="00887258" w:rsidRDefault="00604C9D">
      <w:pPr>
        <w:pBdr>
          <w:top w:val="nil"/>
          <w:left w:val="nil"/>
          <w:bottom w:val="nil"/>
          <w:right w:val="nil"/>
          <w:between w:val="nil"/>
        </w:pBdr>
        <w:spacing w:line="240" w:lineRule="auto"/>
        <w:jc w:val="left"/>
        <w:rPr>
          <w:rFonts w:ascii="Corbel" w:eastAsia="Corbel" w:hAnsi="Corbel" w:cs="Corbel"/>
        </w:rPr>
      </w:pPr>
      <w:r>
        <w:rPr>
          <w:rFonts w:ascii="Corbel" w:eastAsia="Corbel" w:hAnsi="Corbel" w:cs="Corbel"/>
          <w:color w:val="000000"/>
        </w:rPr>
        <w:t xml:space="preserve">A pesar de esta destacable iniciativa, quedan desafíos que afrontar relacionados con el fortalecimiento de </w:t>
      </w:r>
      <w:r w:rsidR="00425372" w:rsidRPr="00425372">
        <w:rPr>
          <w:rFonts w:ascii="Corbel" w:eastAsia="Corbel" w:hAnsi="Corbel" w:cs="Corbel"/>
          <w:color w:val="000000"/>
        </w:rPr>
        <w:t>la participación femenina en las STEM</w:t>
      </w:r>
      <w:r>
        <w:rPr>
          <w:rFonts w:ascii="Corbel" w:eastAsia="Corbel" w:hAnsi="Corbel" w:cs="Corbel"/>
          <w:color w:val="000000"/>
        </w:rPr>
        <w:t xml:space="preserve">. </w:t>
      </w:r>
      <w:proofErr w:type="spellStart"/>
      <w:r>
        <w:rPr>
          <w:rFonts w:ascii="Corbel" w:eastAsia="Corbel" w:hAnsi="Corbel" w:cs="Corbel"/>
          <w:color w:val="000000"/>
        </w:rPr>
        <w:t>M</w:t>
      </w:r>
      <w:r w:rsidR="004E0375">
        <w:rPr>
          <w:rFonts w:ascii="Corbel" w:eastAsia="Corbel" w:hAnsi="Corbel" w:cs="Corbel"/>
          <w:color w:val="000000"/>
        </w:rPr>
        <w:t>.</w:t>
      </w:r>
      <w:r>
        <w:rPr>
          <w:rFonts w:ascii="Corbel" w:eastAsia="Corbel" w:hAnsi="Corbel" w:cs="Corbel"/>
          <w:color w:val="000000"/>
        </w:rPr>
        <w:t xml:space="preserve"> </w:t>
      </w:r>
      <w:proofErr w:type="spellEnd"/>
      <w:r>
        <w:rPr>
          <w:rFonts w:ascii="Corbel" w:eastAsia="Corbel" w:hAnsi="Corbel" w:cs="Corbel"/>
          <w:color w:val="000000"/>
        </w:rPr>
        <w:t>A</w:t>
      </w:r>
      <w:r w:rsidR="004E0375">
        <w:rPr>
          <w:rFonts w:ascii="Corbel" w:eastAsia="Corbel" w:hAnsi="Corbel" w:cs="Corbel"/>
          <w:color w:val="000000"/>
        </w:rPr>
        <w:t>.</w:t>
      </w:r>
      <w:r>
        <w:rPr>
          <w:rFonts w:ascii="Corbel" w:eastAsia="Corbel" w:hAnsi="Corbel" w:cs="Corbel"/>
          <w:color w:val="000000"/>
        </w:rPr>
        <w:t>, estudiante de Ingeniería, ejemplifica “</w:t>
      </w:r>
      <w:r>
        <w:rPr>
          <w:rFonts w:ascii="Corbel" w:eastAsia="Corbel" w:hAnsi="Corbel" w:cs="Corbel"/>
          <w:i/>
          <w:color w:val="000000"/>
        </w:rPr>
        <w:t>Algunas chicas que han ingresado con cupo especial me han comentado que es compleja la relación con sus pares hombres, porque siempre están con comentarios en contra. Porque, por ejemplo, tienen prioridad para tomar ramos. Eso produce roce. En general ellas prefieren ocultar que entraron por ingreso especial, para evitar los comentarios en contra, de que no pertenecen acá o que son tontas”</w:t>
      </w:r>
      <w:r>
        <w:rPr>
          <w:rFonts w:ascii="Corbel" w:eastAsia="Corbel" w:hAnsi="Corbel" w:cs="Corbel"/>
          <w:i/>
          <w:color w:val="000000"/>
          <w:vertAlign w:val="superscript"/>
        </w:rPr>
        <w:footnoteReference w:id="7"/>
      </w:r>
      <w:r>
        <w:rPr>
          <w:rFonts w:ascii="Corbel" w:eastAsia="Corbel" w:hAnsi="Corbel" w:cs="Corbel"/>
          <w:i/>
          <w:color w:val="000000"/>
        </w:rPr>
        <w:t>.</w:t>
      </w:r>
    </w:p>
    <w:p w14:paraId="72B775CF" w14:textId="77777777" w:rsidR="00887258" w:rsidRDefault="00887258">
      <w:pPr>
        <w:pBdr>
          <w:top w:val="nil"/>
          <w:left w:val="nil"/>
          <w:bottom w:val="nil"/>
          <w:right w:val="nil"/>
          <w:between w:val="nil"/>
        </w:pBdr>
        <w:spacing w:line="240" w:lineRule="auto"/>
        <w:jc w:val="left"/>
        <w:rPr>
          <w:rFonts w:ascii="Corbel" w:eastAsia="Corbel" w:hAnsi="Corbel" w:cs="Corbel"/>
        </w:rPr>
      </w:pPr>
    </w:p>
    <w:p w14:paraId="032F70FA"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Por otro lado, la Universidad de Chile </w:t>
      </w:r>
      <w:hyperlink r:id="rId25">
        <w:r>
          <w:rPr>
            <w:rFonts w:ascii="Corbel" w:eastAsia="Corbel" w:hAnsi="Corbel" w:cs="Corbel"/>
            <w:color w:val="1155CC"/>
            <w:u w:val="single"/>
          </w:rPr>
          <w:t>reporta que en 2023</w:t>
        </w:r>
      </w:hyperlink>
      <w:r>
        <w:rPr>
          <w:rFonts w:ascii="Corbel" w:eastAsia="Corbel" w:hAnsi="Corbel" w:cs="Corbel"/>
          <w:color w:val="000000"/>
        </w:rPr>
        <w:t xml:space="preserve">, el 50% de sus vacantes en carreras STEM fueron ocupadas por mujeres, resultado de políticas de equidad como el </w:t>
      </w:r>
      <w:r>
        <w:rPr>
          <w:rFonts w:ascii="Corbel" w:eastAsia="Corbel" w:hAnsi="Corbel" w:cs="Corbel"/>
        </w:rPr>
        <w:t>p</w:t>
      </w:r>
      <w:r>
        <w:rPr>
          <w:rFonts w:ascii="Corbel" w:eastAsia="Corbel" w:hAnsi="Corbel" w:cs="Corbel"/>
          <w:color w:val="000000"/>
        </w:rPr>
        <w:t>rograma de</w:t>
      </w:r>
      <w:hyperlink r:id="rId26">
        <w:r>
          <w:rPr>
            <w:rFonts w:ascii="Corbel" w:eastAsia="Corbel" w:hAnsi="Corbel" w:cs="Corbel"/>
            <w:color w:val="1155CC"/>
            <w:u w:val="single"/>
          </w:rPr>
          <w:t xml:space="preserve"> Ingreso Prioritario de Equidad de Género</w:t>
        </w:r>
      </w:hyperlink>
      <w:r>
        <w:rPr>
          <w:rFonts w:ascii="Corbel" w:eastAsia="Corbel" w:hAnsi="Corbel" w:cs="Corbel"/>
          <w:color w:val="000000"/>
        </w:rPr>
        <w:t xml:space="preserve"> (PEG), en tanto la Universidad Técnica Federico Santa María también observó un aumento en la </w:t>
      </w:r>
      <w:r>
        <w:rPr>
          <w:rFonts w:ascii="Corbel" w:eastAsia="Corbel" w:hAnsi="Corbel" w:cs="Corbel"/>
        </w:rPr>
        <w:t>matrícula</w:t>
      </w:r>
      <w:r>
        <w:rPr>
          <w:rFonts w:ascii="Corbel" w:eastAsia="Corbel" w:hAnsi="Corbel" w:cs="Corbel"/>
          <w:color w:val="000000"/>
        </w:rPr>
        <w:t xml:space="preserve"> de mujeres en carreras STEM, pasando del 24,9% en 2022 al 31,5% en 2023.</w:t>
      </w:r>
    </w:p>
    <w:p w14:paraId="4E0DD427"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0390B1E4"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Est</w:t>
      </w:r>
      <w:r>
        <w:rPr>
          <w:rFonts w:ascii="Corbel" w:eastAsia="Corbel" w:hAnsi="Corbel" w:cs="Corbel"/>
        </w:rPr>
        <w:t>as</w:t>
      </w:r>
      <w:r>
        <w:rPr>
          <w:rFonts w:ascii="Corbel" w:eastAsia="Corbel" w:hAnsi="Corbel" w:cs="Corbel"/>
          <w:color w:val="000000"/>
        </w:rPr>
        <w:t xml:space="preserve"> cifras dan cuenta de los resultados mixtos de la implementación de estas iniciativas y la necesidad de contar con una estrategia coordinada que permita expandir el alcance y la efectividad de estas políticas, a fin de que las acciones gubernamentales tengan un impacto duradero, con el apoyo de todos los actores involucrados, incluyendo el sector privado y la sociedad civil.</w:t>
      </w:r>
    </w:p>
    <w:p w14:paraId="61053A83" w14:textId="77777777" w:rsidR="00887258" w:rsidRDefault="00604C9D">
      <w:pPr>
        <w:pStyle w:val="Ttulo2"/>
        <w:spacing w:line="240" w:lineRule="auto"/>
        <w:ind w:firstLine="720"/>
        <w:jc w:val="left"/>
        <w:rPr>
          <w:rFonts w:ascii="Corbel" w:eastAsia="Corbel" w:hAnsi="Corbel" w:cs="Corbel"/>
          <w:u w:val="none"/>
        </w:rPr>
      </w:pPr>
      <w:r>
        <w:rPr>
          <w:rFonts w:ascii="Corbel" w:eastAsia="Corbel" w:hAnsi="Corbel" w:cs="Corbel"/>
          <w:u w:val="none"/>
        </w:rPr>
        <w:t>IV. B</w:t>
      </w:r>
      <w:r>
        <w:rPr>
          <w:rFonts w:ascii="Corbel" w:eastAsia="Corbel" w:hAnsi="Corbel" w:cs="Corbel"/>
          <w:u w:val="none"/>
        </w:rPr>
        <w:tab/>
        <w:t>El papel de las organizaciones de la sociedad civil</w:t>
      </w:r>
    </w:p>
    <w:p w14:paraId="20A2A6C2"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1AE41AEC" w14:textId="5F3FDD30" w:rsidR="00887258" w:rsidRDefault="00604C9D">
      <w:pPr>
        <w:pBdr>
          <w:top w:val="nil"/>
          <w:left w:val="nil"/>
          <w:bottom w:val="nil"/>
          <w:right w:val="nil"/>
          <w:between w:val="nil"/>
        </w:pBdr>
        <w:spacing w:line="240" w:lineRule="auto"/>
        <w:jc w:val="left"/>
        <w:rPr>
          <w:rFonts w:ascii="Corbel" w:eastAsia="Corbel" w:hAnsi="Corbel" w:cs="Corbel"/>
        </w:rPr>
      </w:pPr>
      <w:r>
        <w:rPr>
          <w:rFonts w:ascii="Corbel" w:eastAsia="Corbel" w:hAnsi="Corbel" w:cs="Corbel"/>
          <w:color w:val="000000"/>
        </w:rPr>
        <w:t>En un contexto donde los estereotipos de género siguen limitando las oportunidades de niñas y jóvenes, las organizaciones de la sociedad civil han jugado un rol crucial para erradicar algunas de las brechas que el sistema educativo tradicional aún no ha logrado aminorar. En Chile, organizaciones de la sociedad civil han demostrado su efectividad a través de la implementación de diversos programas que fomentan el interés de las niñas por las ciencias desde la educación básica hasta la secundaria. También han sido clave en la implementación de estrategias de sensibilización para despertar la conciencia pública sobre este tem</w:t>
      </w:r>
      <w:r>
        <w:rPr>
          <w:rFonts w:ascii="Corbel" w:eastAsia="Corbel" w:hAnsi="Corbel" w:cs="Corbel"/>
        </w:rPr>
        <w:t>a (</w:t>
      </w:r>
      <w:proofErr w:type="gramStart"/>
      <w:r>
        <w:rPr>
          <w:rFonts w:ascii="Corbel" w:eastAsia="Corbel" w:hAnsi="Corbel" w:cs="Corbel"/>
        </w:rPr>
        <w:t>Ver</w:t>
      </w:r>
      <w:proofErr w:type="gramEnd"/>
      <w:r w:rsidR="00EF29D7">
        <w:rPr>
          <w:rFonts w:ascii="Corbel" w:eastAsia="Corbel" w:hAnsi="Corbel" w:cs="Corbel"/>
        </w:rPr>
        <w:t xml:space="preserve"> </w:t>
      </w:r>
      <w:r>
        <w:rPr>
          <w:rFonts w:ascii="Corbel" w:eastAsia="Corbel" w:hAnsi="Corbel" w:cs="Corbel"/>
          <w:color w:val="000000"/>
        </w:rPr>
        <w:t xml:space="preserve">por ejemplo, el caso de </w:t>
      </w:r>
      <w:hyperlink r:id="rId27">
        <w:r>
          <w:rPr>
            <w:rFonts w:ascii="Corbel" w:eastAsia="Corbel" w:hAnsi="Corbel" w:cs="Corbel"/>
            <w:color w:val="0000FF"/>
            <w:u w:val="single"/>
          </w:rPr>
          <w:t>Las niñas pueden</w:t>
        </w:r>
      </w:hyperlink>
      <w:r w:rsidR="00C429BD">
        <w:rPr>
          <w:rFonts w:ascii="Corbel" w:eastAsia="Corbel" w:hAnsi="Corbel" w:cs="Corbel"/>
          <w:color w:val="0000FF"/>
          <w:u w:val="single"/>
        </w:rPr>
        <w:t>,</w:t>
      </w:r>
      <w:r>
        <w:rPr>
          <w:rFonts w:ascii="Corbel" w:eastAsia="Corbel" w:hAnsi="Corbel" w:cs="Corbel"/>
          <w:color w:val="000000"/>
        </w:rPr>
        <w:t xml:space="preserve"> de Comunidad Mujer</w:t>
      </w:r>
      <w:r>
        <w:rPr>
          <w:rFonts w:ascii="Corbel" w:eastAsia="Corbel" w:hAnsi="Corbel" w:cs="Corbel"/>
        </w:rPr>
        <w:t>)</w:t>
      </w:r>
      <w:r w:rsidR="00C266DC">
        <w:rPr>
          <w:rFonts w:ascii="Corbel" w:eastAsia="Corbel" w:hAnsi="Corbel" w:cs="Corbel"/>
        </w:rPr>
        <w:t>.</w:t>
      </w:r>
    </w:p>
    <w:p w14:paraId="0ED4DAE7" w14:textId="77777777" w:rsidR="00C266DC" w:rsidRDefault="00C266DC">
      <w:pPr>
        <w:pBdr>
          <w:top w:val="nil"/>
          <w:left w:val="nil"/>
          <w:bottom w:val="nil"/>
          <w:right w:val="nil"/>
          <w:between w:val="nil"/>
        </w:pBdr>
        <w:spacing w:line="240" w:lineRule="auto"/>
        <w:jc w:val="left"/>
        <w:rPr>
          <w:rFonts w:ascii="Corbel" w:eastAsia="Corbel" w:hAnsi="Corbel" w:cs="Corbel"/>
        </w:rPr>
      </w:pPr>
    </w:p>
    <w:p w14:paraId="3B7626C7" w14:textId="77777777" w:rsidR="00C266DC" w:rsidRDefault="00C266DC">
      <w:pPr>
        <w:pBdr>
          <w:top w:val="nil"/>
          <w:left w:val="nil"/>
          <w:bottom w:val="nil"/>
          <w:right w:val="nil"/>
          <w:between w:val="nil"/>
        </w:pBdr>
        <w:spacing w:line="240" w:lineRule="auto"/>
        <w:jc w:val="left"/>
        <w:rPr>
          <w:rFonts w:ascii="Corbel" w:eastAsia="Corbel" w:hAnsi="Corbel" w:cs="Corbel"/>
        </w:rPr>
      </w:pPr>
    </w:p>
    <w:p w14:paraId="77E1E8CE" w14:textId="77777777" w:rsidR="00C266DC" w:rsidRDefault="00C266DC">
      <w:pPr>
        <w:pBdr>
          <w:top w:val="nil"/>
          <w:left w:val="nil"/>
          <w:bottom w:val="nil"/>
          <w:right w:val="nil"/>
          <w:between w:val="nil"/>
        </w:pBdr>
        <w:spacing w:line="240" w:lineRule="auto"/>
        <w:jc w:val="left"/>
        <w:rPr>
          <w:rFonts w:ascii="Corbel" w:eastAsia="Corbel" w:hAnsi="Corbel" w:cs="Corbel"/>
        </w:rPr>
      </w:pPr>
    </w:p>
    <w:p w14:paraId="7DC3C083" w14:textId="77777777" w:rsidR="00991AED" w:rsidRDefault="00991AED">
      <w:pPr>
        <w:pBdr>
          <w:top w:val="nil"/>
          <w:left w:val="nil"/>
          <w:bottom w:val="nil"/>
          <w:right w:val="nil"/>
          <w:between w:val="nil"/>
        </w:pBdr>
        <w:spacing w:line="240" w:lineRule="auto"/>
        <w:jc w:val="left"/>
        <w:rPr>
          <w:rFonts w:ascii="Corbel" w:eastAsia="Corbel" w:hAnsi="Corbel" w:cs="Corbel"/>
        </w:rPr>
      </w:pPr>
    </w:p>
    <w:p w14:paraId="3BE99D49" w14:textId="77777777" w:rsidR="00887258" w:rsidRDefault="00887258">
      <w:pPr>
        <w:pBdr>
          <w:top w:val="nil"/>
          <w:left w:val="nil"/>
          <w:bottom w:val="nil"/>
          <w:right w:val="nil"/>
          <w:between w:val="nil"/>
        </w:pBdr>
        <w:spacing w:line="240" w:lineRule="auto"/>
        <w:jc w:val="left"/>
        <w:rPr>
          <w:rFonts w:ascii="Corbel" w:eastAsia="Corbel" w:hAnsi="Corbel" w:cs="Corbel"/>
        </w:rPr>
      </w:pPr>
    </w:p>
    <w:p w14:paraId="1227EC33" w14:textId="77777777" w:rsidR="00887258" w:rsidRDefault="00604C9D">
      <w:pPr>
        <w:pBdr>
          <w:top w:val="nil"/>
          <w:left w:val="nil"/>
          <w:bottom w:val="nil"/>
          <w:right w:val="nil"/>
          <w:between w:val="nil"/>
        </w:pBdr>
        <w:spacing w:line="240" w:lineRule="auto"/>
        <w:jc w:val="left"/>
        <w:rPr>
          <w:rFonts w:ascii="Corbel" w:eastAsia="Corbel" w:hAnsi="Corbel" w:cs="Corbel"/>
          <w:b/>
          <w:color w:val="000000"/>
          <w:sz w:val="24"/>
          <w:szCs w:val="24"/>
        </w:rPr>
      </w:pPr>
      <w:r>
        <w:rPr>
          <w:rFonts w:ascii="Corbel" w:eastAsia="Corbel" w:hAnsi="Corbel" w:cs="Corbel"/>
          <w:b/>
          <w:color w:val="000000"/>
          <w:sz w:val="24"/>
          <w:szCs w:val="24"/>
        </w:rPr>
        <w:lastRenderedPageBreak/>
        <w:t xml:space="preserve">V. Recomendaciones para disminuir </w:t>
      </w:r>
      <w:r>
        <w:rPr>
          <w:rFonts w:ascii="Corbel" w:eastAsia="Corbel" w:hAnsi="Corbel" w:cs="Corbel"/>
          <w:b/>
          <w:sz w:val="24"/>
          <w:szCs w:val="24"/>
        </w:rPr>
        <w:t>la</w:t>
      </w:r>
      <w:r>
        <w:rPr>
          <w:rFonts w:ascii="Corbel" w:eastAsia="Corbel" w:hAnsi="Corbel" w:cs="Corbel"/>
          <w:b/>
          <w:color w:val="000000"/>
          <w:sz w:val="24"/>
          <w:szCs w:val="24"/>
        </w:rPr>
        <w:t xml:space="preserve"> brecha</w:t>
      </w:r>
      <w:r>
        <w:rPr>
          <w:rFonts w:ascii="Corbel" w:eastAsia="Corbel" w:hAnsi="Corbel" w:cs="Corbel"/>
          <w:b/>
          <w:sz w:val="24"/>
          <w:szCs w:val="24"/>
        </w:rPr>
        <w:t xml:space="preserve"> de género en STEM</w:t>
      </w:r>
    </w:p>
    <w:p w14:paraId="209D0971"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437FEE45" w14:textId="77777777" w:rsidR="00887258" w:rsidRDefault="00604C9D">
      <w:pPr>
        <w:spacing w:line="240" w:lineRule="auto"/>
        <w:ind w:firstLine="720"/>
        <w:jc w:val="left"/>
        <w:rPr>
          <w:rFonts w:ascii="Corbel" w:eastAsia="Corbel" w:hAnsi="Corbel" w:cs="Corbel"/>
          <w:b/>
          <w:color w:val="000000"/>
        </w:rPr>
      </w:pPr>
      <w:r>
        <w:rPr>
          <w:rFonts w:ascii="Corbel" w:eastAsia="Corbel" w:hAnsi="Corbel" w:cs="Corbel"/>
          <w:b/>
        </w:rPr>
        <w:t>V.1</w:t>
      </w:r>
      <w:r>
        <w:rPr>
          <w:rFonts w:ascii="Corbel" w:eastAsia="Corbel" w:hAnsi="Corbel" w:cs="Corbel"/>
          <w:color w:val="000000"/>
        </w:rPr>
        <w:t> </w:t>
      </w:r>
      <w:r>
        <w:rPr>
          <w:rFonts w:ascii="Corbel" w:eastAsia="Corbel" w:hAnsi="Corbel" w:cs="Corbel"/>
          <w:b/>
          <w:color w:val="000000"/>
        </w:rPr>
        <w:t>Fortalecer los programas de intervención temprana en STEM</w:t>
      </w:r>
    </w:p>
    <w:p w14:paraId="1DE4AC14" w14:textId="77777777" w:rsidR="00887258" w:rsidRDefault="00887258">
      <w:pPr>
        <w:spacing w:line="240" w:lineRule="auto"/>
        <w:jc w:val="left"/>
        <w:rPr>
          <w:rFonts w:ascii="Corbel" w:eastAsia="Corbel" w:hAnsi="Corbel" w:cs="Corbel"/>
        </w:rPr>
      </w:pPr>
    </w:p>
    <w:p w14:paraId="68AA3B07"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Se recomienda potenciar programas de intervención temprana en materia de STEM, con enfoque interactivo y participativo. Estos programas deben contar con financiamiento público y ser implementados de manera equitativa en todo el país, especialmente en áreas rurales y vulnerables. Además, deben promover la participación de modelos a seguir femeninos, incluyendo científicas, ingenieras y tecnólogas, para que las niñas tengan referentes cercanos.</w:t>
      </w:r>
    </w:p>
    <w:p w14:paraId="65A76B7C"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62D35C1F"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UNESCO en su informe </w:t>
      </w:r>
      <w:r>
        <w:rPr>
          <w:rFonts w:ascii="Corbel" w:eastAsia="Corbel" w:hAnsi="Corbel" w:cs="Corbel"/>
        </w:rPr>
        <w:t>“</w:t>
      </w:r>
      <w:proofErr w:type="spellStart"/>
      <w:r w:rsidR="00E21DFE">
        <w:fldChar w:fldCharType="begin"/>
      </w:r>
      <w:r w:rsidR="00E21DFE">
        <w:instrText>HYPERLINK "https://www.unesco.org/en/gender-equality/education/stem" \h</w:instrText>
      </w:r>
      <w:r w:rsidR="00E21DFE">
        <w:fldChar w:fldCharType="separate"/>
      </w:r>
      <w:r>
        <w:rPr>
          <w:rFonts w:ascii="Corbel" w:eastAsia="Corbel" w:hAnsi="Corbel" w:cs="Corbel"/>
          <w:color w:val="0000FF"/>
          <w:u w:val="single"/>
        </w:rPr>
        <w:t>Girls</w:t>
      </w:r>
      <w:proofErr w:type="spellEnd"/>
      <w:r>
        <w:rPr>
          <w:rFonts w:ascii="Corbel" w:eastAsia="Corbel" w:hAnsi="Corbel" w:cs="Corbel"/>
          <w:color w:val="0000FF"/>
          <w:u w:val="single"/>
        </w:rPr>
        <w:t xml:space="preserve">’ and </w:t>
      </w:r>
      <w:proofErr w:type="spellStart"/>
      <w:r>
        <w:rPr>
          <w:rFonts w:ascii="Corbel" w:eastAsia="Corbel" w:hAnsi="Corbel" w:cs="Corbel"/>
          <w:color w:val="0000FF"/>
          <w:u w:val="single"/>
        </w:rPr>
        <w:t>Women’s</w:t>
      </w:r>
      <w:proofErr w:type="spellEnd"/>
      <w:r>
        <w:rPr>
          <w:rFonts w:ascii="Corbel" w:eastAsia="Corbel" w:hAnsi="Corbel" w:cs="Corbel"/>
          <w:color w:val="0000FF"/>
          <w:u w:val="single"/>
        </w:rPr>
        <w:t xml:space="preserve"> </w:t>
      </w:r>
      <w:proofErr w:type="spellStart"/>
      <w:r>
        <w:rPr>
          <w:rFonts w:ascii="Corbel" w:eastAsia="Corbel" w:hAnsi="Corbel" w:cs="Corbel"/>
          <w:color w:val="0000FF"/>
          <w:u w:val="single"/>
        </w:rPr>
        <w:t>Education</w:t>
      </w:r>
      <w:proofErr w:type="spellEnd"/>
      <w:r>
        <w:rPr>
          <w:rFonts w:ascii="Corbel" w:eastAsia="Corbel" w:hAnsi="Corbel" w:cs="Corbel"/>
          <w:color w:val="0000FF"/>
          <w:u w:val="single"/>
        </w:rPr>
        <w:t xml:space="preserve"> in </w:t>
      </w:r>
      <w:proofErr w:type="spellStart"/>
      <w:r>
        <w:rPr>
          <w:rFonts w:ascii="Corbel" w:eastAsia="Corbel" w:hAnsi="Corbel" w:cs="Corbel"/>
          <w:color w:val="0000FF"/>
          <w:u w:val="single"/>
        </w:rPr>
        <w:t>Science</w:t>
      </w:r>
      <w:proofErr w:type="spellEnd"/>
      <w:r>
        <w:rPr>
          <w:rFonts w:ascii="Corbel" w:eastAsia="Corbel" w:hAnsi="Corbel" w:cs="Corbel"/>
          <w:color w:val="0000FF"/>
          <w:u w:val="single"/>
        </w:rPr>
        <w:t xml:space="preserve">, </w:t>
      </w:r>
      <w:proofErr w:type="spellStart"/>
      <w:r>
        <w:rPr>
          <w:rFonts w:ascii="Corbel" w:eastAsia="Corbel" w:hAnsi="Corbel" w:cs="Corbel"/>
          <w:color w:val="0000FF"/>
          <w:u w:val="single"/>
        </w:rPr>
        <w:t>Technology</w:t>
      </w:r>
      <w:proofErr w:type="spellEnd"/>
      <w:r>
        <w:rPr>
          <w:rFonts w:ascii="Corbel" w:eastAsia="Corbel" w:hAnsi="Corbel" w:cs="Corbel"/>
          <w:color w:val="0000FF"/>
          <w:u w:val="single"/>
        </w:rPr>
        <w:t xml:space="preserve">, </w:t>
      </w:r>
      <w:proofErr w:type="spellStart"/>
      <w:r>
        <w:rPr>
          <w:rFonts w:ascii="Corbel" w:eastAsia="Corbel" w:hAnsi="Corbel" w:cs="Corbel"/>
          <w:color w:val="0000FF"/>
          <w:u w:val="single"/>
        </w:rPr>
        <w:t>Engineering</w:t>
      </w:r>
      <w:proofErr w:type="spellEnd"/>
      <w:r>
        <w:rPr>
          <w:rFonts w:ascii="Corbel" w:eastAsia="Corbel" w:hAnsi="Corbel" w:cs="Corbel"/>
          <w:color w:val="0000FF"/>
          <w:u w:val="single"/>
        </w:rPr>
        <w:t xml:space="preserve"> and </w:t>
      </w:r>
      <w:proofErr w:type="spellStart"/>
      <w:r>
        <w:rPr>
          <w:rFonts w:ascii="Corbel" w:eastAsia="Corbel" w:hAnsi="Corbel" w:cs="Corbel"/>
          <w:color w:val="0000FF"/>
          <w:u w:val="single"/>
        </w:rPr>
        <w:t>Mathematics</w:t>
      </w:r>
      <w:proofErr w:type="spellEnd"/>
      <w:r>
        <w:rPr>
          <w:rFonts w:ascii="Corbel" w:eastAsia="Corbel" w:hAnsi="Corbel" w:cs="Corbel"/>
          <w:color w:val="0000FF"/>
          <w:u w:val="single"/>
        </w:rPr>
        <w:t xml:space="preserve"> (STEM)</w:t>
      </w:r>
      <w:r w:rsidR="00E21DFE">
        <w:rPr>
          <w:rFonts w:ascii="Corbel" w:eastAsia="Corbel" w:hAnsi="Corbel" w:cs="Corbel"/>
          <w:color w:val="0000FF"/>
          <w:u w:val="single"/>
        </w:rPr>
        <w:fldChar w:fldCharType="end"/>
      </w:r>
      <w:r>
        <w:rPr>
          <w:rFonts w:ascii="Corbel" w:eastAsia="Corbel" w:hAnsi="Corbel" w:cs="Corbel"/>
        </w:rPr>
        <w:t>”</w:t>
      </w:r>
      <w:r>
        <w:rPr>
          <w:rFonts w:ascii="Corbel" w:eastAsia="Corbel" w:hAnsi="Corbel" w:cs="Corbel"/>
          <w:color w:val="000000"/>
        </w:rPr>
        <w:t xml:space="preserve"> ha destacado que los programas de intervención temprana, como campamentos de verano y talleres, aumentan significativamente el interés y la participación de las niñas en STEM. Estos programas proporcionan experiencias prácticas y exposición a modelos a seguir femeninos, lo que es crucial para inspirar a las jóvenes a seguir carreras en estas áreas.</w:t>
      </w:r>
    </w:p>
    <w:p w14:paraId="6181F690"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51DCE254"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En Chile, el informe “</w:t>
      </w:r>
      <w:hyperlink r:id="rId28">
        <w:r>
          <w:rPr>
            <w:rFonts w:ascii="Corbel" w:eastAsia="Corbel" w:hAnsi="Corbel" w:cs="Corbel"/>
            <w:color w:val="0000FF"/>
            <w:u w:val="single"/>
          </w:rPr>
          <w:t xml:space="preserve">Cambio de </w:t>
        </w:r>
        <w:proofErr w:type="spellStart"/>
        <w:r>
          <w:rPr>
            <w:rFonts w:ascii="Corbel" w:eastAsia="Corbel" w:hAnsi="Corbel" w:cs="Corbel"/>
            <w:color w:val="0000FF"/>
            <w:u w:val="single"/>
          </w:rPr>
          <w:t>percepción</w:t>
        </w:r>
        <w:proofErr w:type="spellEnd"/>
        <w:r>
          <w:rPr>
            <w:rFonts w:ascii="Corbel" w:eastAsia="Corbel" w:hAnsi="Corbel" w:cs="Corbel"/>
            <w:color w:val="0000FF"/>
            <w:u w:val="single"/>
          </w:rPr>
          <w:t xml:space="preserve"> en </w:t>
        </w:r>
        <w:proofErr w:type="spellStart"/>
        <w:r>
          <w:rPr>
            <w:rFonts w:ascii="Corbel" w:eastAsia="Corbel" w:hAnsi="Corbel" w:cs="Corbel"/>
            <w:color w:val="0000FF"/>
            <w:u w:val="single"/>
          </w:rPr>
          <w:t>niñas</w:t>
        </w:r>
        <w:proofErr w:type="spellEnd"/>
        <w:r>
          <w:rPr>
            <w:rFonts w:ascii="Corbel" w:eastAsia="Corbel" w:hAnsi="Corbel" w:cs="Corbel"/>
            <w:color w:val="0000FF"/>
            <w:u w:val="single"/>
          </w:rPr>
          <w:t xml:space="preserve"> y adolescentes Semana Ingeniosas 2023”</w:t>
        </w:r>
      </w:hyperlink>
      <w:r>
        <w:rPr>
          <w:rFonts w:ascii="Corbel" w:eastAsia="Corbel" w:hAnsi="Corbel" w:cs="Corbel"/>
          <w:color w:val="000000"/>
        </w:rPr>
        <w:t xml:space="preserve"> de la Fundación Ingeniosas concluyó que las niñas que participan en programas de intervención temprana en este ámbito tienen un 40% más de probabilidades de mostrar interés en carreras STEM a largo plazo. </w:t>
      </w:r>
    </w:p>
    <w:p w14:paraId="21E39F90" w14:textId="77777777" w:rsidR="00887258" w:rsidRDefault="00887258">
      <w:pPr>
        <w:spacing w:line="240" w:lineRule="auto"/>
        <w:jc w:val="left"/>
        <w:rPr>
          <w:rFonts w:ascii="Corbel" w:eastAsia="Corbel" w:hAnsi="Corbel" w:cs="Corbel"/>
        </w:rPr>
      </w:pPr>
    </w:p>
    <w:p w14:paraId="346D1222" w14:textId="77777777" w:rsidR="00887258" w:rsidRDefault="00604C9D">
      <w:pPr>
        <w:spacing w:line="240" w:lineRule="auto"/>
        <w:ind w:firstLine="720"/>
        <w:jc w:val="left"/>
        <w:rPr>
          <w:rFonts w:ascii="Corbel" w:eastAsia="Corbel" w:hAnsi="Corbel" w:cs="Corbel"/>
          <w:b/>
          <w:color w:val="000000"/>
        </w:rPr>
      </w:pPr>
      <w:r>
        <w:rPr>
          <w:rFonts w:ascii="Corbel" w:eastAsia="Corbel" w:hAnsi="Corbel" w:cs="Corbel"/>
          <w:b/>
        </w:rPr>
        <w:t>V.2</w:t>
      </w:r>
      <w:r>
        <w:rPr>
          <w:rFonts w:ascii="Corbel" w:eastAsia="Corbel" w:hAnsi="Corbel" w:cs="Corbel"/>
          <w:color w:val="000000"/>
        </w:rPr>
        <w:t> </w:t>
      </w:r>
      <w:r>
        <w:rPr>
          <w:rFonts w:ascii="Corbel" w:eastAsia="Corbel" w:hAnsi="Corbel" w:cs="Corbel"/>
          <w:b/>
          <w:color w:val="000000"/>
        </w:rPr>
        <w:t>Fomentar el aprendizaje práctico y significativo en STEM</w:t>
      </w:r>
    </w:p>
    <w:p w14:paraId="575D6C61" w14:textId="77777777" w:rsidR="00887258" w:rsidRDefault="00887258">
      <w:pPr>
        <w:spacing w:line="240" w:lineRule="auto"/>
        <w:jc w:val="left"/>
        <w:rPr>
          <w:rFonts w:ascii="Corbel" w:eastAsia="Corbel" w:hAnsi="Corbel" w:cs="Corbel"/>
        </w:rPr>
      </w:pPr>
    </w:p>
    <w:p w14:paraId="3613B0C3" w14:textId="712C0FB0"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Ingeniosas recomienda enfatizar el enfoque educacional en experiencias prácticas y significativas, lo cual es esencial para fomentar un interés sostenido en STEM. </w:t>
      </w:r>
      <w:r>
        <w:rPr>
          <w:rFonts w:ascii="Corbel" w:eastAsia="Corbel" w:hAnsi="Corbel" w:cs="Corbel"/>
        </w:rPr>
        <w:t xml:space="preserve"> </w:t>
      </w:r>
      <w:r>
        <w:rPr>
          <w:rFonts w:ascii="Corbel" w:eastAsia="Corbel" w:hAnsi="Corbel" w:cs="Corbel"/>
          <w:color w:val="000000"/>
        </w:rPr>
        <w:t xml:space="preserve">Un </w:t>
      </w:r>
      <w:hyperlink r:id="rId29">
        <w:r>
          <w:rPr>
            <w:rFonts w:ascii="Corbel" w:eastAsia="Corbel" w:hAnsi="Corbel" w:cs="Corbel"/>
            <w:color w:val="0000FF"/>
            <w:u w:val="single"/>
          </w:rPr>
          <w:t>estudio realizado por el Banco Mundial en 2022</w:t>
        </w:r>
      </w:hyperlink>
      <w:r>
        <w:rPr>
          <w:rFonts w:ascii="Corbel" w:eastAsia="Corbel" w:hAnsi="Corbel" w:cs="Corbel"/>
          <w:color w:val="000000"/>
        </w:rPr>
        <w:t xml:space="preserve"> reveló que las niñas que participan en proyectos STEM vinculados a problemas reales de la comunidad tienen mayores probabilidades de seguir carreras profesionales en estas disciplinas. Así, la estudiante M</w:t>
      </w:r>
      <w:r w:rsidR="00991AED">
        <w:rPr>
          <w:rFonts w:ascii="Corbel" w:eastAsia="Corbel" w:hAnsi="Corbel" w:cs="Corbel"/>
          <w:color w:val="000000"/>
        </w:rPr>
        <w:t>.</w:t>
      </w:r>
      <w:r>
        <w:rPr>
          <w:rFonts w:ascii="Corbel" w:eastAsia="Corbel" w:hAnsi="Corbel" w:cs="Corbel"/>
          <w:color w:val="000000"/>
        </w:rPr>
        <w:t xml:space="preserve"> A</w:t>
      </w:r>
      <w:r w:rsidR="00991AED">
        <w:rPr>
          <w:rFonts w:ascii="Corbel" w:eastAsia="Corbel" w:hAnsi="Corbel" w:cs="Corbel"/>
          <w:color w:val="000000"/>
        </w:rPr>
        <w:t>.</w:t>
      </w:r>
      <w:r>
        <w:rPr>
          <w:rFonts w:ascii="Corbel" w:eastAsia="Corbel" w:hAnsi="Corbel" w:cs="Corbel"/>
          <w:color w:val="000000"/>
          <w:vertAlign w:val="superscript"/>
        </w:rPr>
        <w:footnoteReference w:id="8"/>
      </w:r>
      <w:r>
        <w:rPr>
          <w:rFonts w:ascii="Corbel" w:eastAsia="Corbel" w:hAnsi="Corbel" w:cs="Corbel"/>
          <w:color w:val="000000"/>
        </w:rPr>
        <w:t xml:space="preserve">, confirma que, en su experiencia, </w:t>
      </w:r>
      <w:r>
        <w:rPr>
          <w:rFonts w:ascii="Corbel" w:eastAsia="Corbel" w:hAnsi="Corbel" w:cs="Corbel"/>
          <w:i/>
          <w:color w:val="000000"/>
        </w:rPr>
        <w:t xml:space="preserve">“lo que sí funciona </w:t>
      </w:r>
      <w:r>
        <w:rPr>
          <w:rFonts w:ascii="Corbel" w:eastAsia="Corbel" w:hAnsi="Corbel" w:cs="Corbel"/>
          <w:color w:val="000000"/>
        </w:rPr>
        <w:t>(para que las niñas no se descarten en las STEM)</w:t>
      </w:r>
      <w:r>
        <w:rPr>
          <w:rFonts w:ascii="Corbel" w:eastAsia="Corbel" w:hAnsi="Corbel" w:cs="Corbel"/>
          <w:i/>
          <w:color w:val="000000"/>
        </w:rPr>
        <w:t xml:space="preserve"> es sacar las ciencias del formato clases-cátedra y llevarlas a algo más experimental, con experiencias más significativas”</w:t>
      </w:r>
      <w:r>
        <w:rPr>
          <w:rFonts w:ascii="Corbel" w:eastAsia="Corbel" w:hAnsi="Corbel" w:cs="Corbel"/>
          <w:color w:val="000000"/>
        </w:rPr>
        <w:t>. La profesora de ciencias, C</w:t>
      </w:r>
      <w:r w:rsidR="00991AED">
        <w:rPr>
          <w:rFonts w:ascii="Corbel" w:eastAsia="Corbel" w:hAnsi="Corbel" w:cs="Corbel"/>
          <w:color w:val="000000"/>
        </w:rPr>
        <w:t>.</w:t>
      </w:r>
      <w:r>
        <w:rPr>
          <w:rFonts w:ascii="Corbel" w:eastAsia="Corbel" w:hAnsi="Corbel" w:cs="Corbel"/>
          <w:color w:val="000000"/>
        </w:rPr>
        <w:t xml:space="preserve"> P</w:t>
      </w:r>
      <w:r w:rsidR="00991AED">
        <w:rPr>
          <w:rFonts w:ascii="Corbel" w:eastAsia="Corbel" w:hAnsi="Corbel" w:cs="Corbel"/>
          <w:color w:val="000000"/>
        </w:rPr>
        <w:t>.</w:t>
      </w:r>
      <w:r>
        <w:rPr>
          <w:rFonts w:ascii="Corbel" w:eastAsia="Corbel" w:hAnsi="Corbel" w:cs="Corbel"/>
          <w:color w:val="000000"/>
          <w:vertAlign w:val="superscript"/>
        </w:rPr>
        <w:footnoteReference w:id="9"/>
      </w:r>
      <w:r>
        <w:rPr>
          <w:rFonts w:ascii="Corbel" w:eastAsia="Corbel" w:hAnsi="Corbel" w:cs="Corbel"/>
          <w:color w:val="000000"/>
        </w:rPr>
        <w:t xml:space="preserve">, también lo recalca: </w:t>
      </w:r>
      <w:r>
        <w:rPr>
          <w:rFonts w:ascii="Corbel" w:eastAsia="Corbel" w:hAnsi="Corbel" w:cs="Corbel"/>
          <w:i/>
          <w:color w:val="000000"/>
        </w:rPr>
        <w:t>“Falta que el Estado impulse más talleres sobre STEM y que apoyen a los profesores para que tengan tiempo para investigar con las niñas. Es super necesario salir de la dinámica tradicional de la clase, donde solo te enseñan el contenido”</w:t>
      </w:r>
      <w:r>
        <w:rPr>
          <w:rFonts w:ascii="Corbel" w:eastAsia="Corbel" w:hAnsi="Corbel" w:cs="Corbel"/>
          <w:color w:val="000000"/>
        </w:rPr>
        <w:t xml:space="preserve">. </w:t>
      </w:r>
    </w:p>
    <w:p w14:paraId="2C70F56B"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0483D5C7" w14:textId="77777777" w:rsidR="00887258" w:rsidRDefault="00604C9D">
      <w:pPr>
        <w:pBdr>
          <w:top w:val="nil"/>
          <w:left w:val="nil"/>
          <w:bottom w:val="nil"/>
          <w:right w:val="nil"/>
          <w:between w:val="nil"/>
        </w:pBdr>
        <w:spacing w:line="240" w:lineRule="auto"/>
        <w:ind w:firstLine="720"/>
        <w:jc w:val="left"/>
        <w:rPr>
          <w:rFonts w:ascii="Corbel" w:eastAsia="Corbel" w:hAnsi="Corbel" w:cs="Corbel"/>
          <w:color w:val="000000"/>
        </w:rPr>
      </w:pPr>
      <w:r>
        <w:rPr>
          <w:rFonts w:ascii="Corbel" w:eastAsia="Corbel" w:hAnsi="Corbel" w:cs="Corbel"/>
          <w:b/>
          <w:color w:val="000000"/>
        </w:rPr>
        <w:t>V.3</w:t>
      </w:r>
      <w:r>
        <w:rPr>
          <w:rFonts w:ascii="Corbel" w:eastAsia="Corbel" w:hAnsi="Corbel" w:cs="Corbel"/>
          <w:color w:val="000000"/>
        </w:rPr>
        <w:t> </w:t>
      </w:r>
      <w:r>
        <w:rPr>
          <w:rFonts w:ascii="Corbel" w:eastAsia="Corbel" w:hAnsi="Corbel" w:cs="Corbel"/>
          <w:b/>
          <w:color w:val="000000"/>
        </w:rPr>
        <w:t>Integrar la perspectiva de género en la formación docente</w:t>
      </w:r>
    </w:p>
    <w:p w14:paraId="50ACE6D8" w14:textId="77777777" w:rsidR="00887258" w:rsidRDefault="00887258">
      <w:pPr>
        <w:pBdr>
          <w:top w:val="nil"/>
          <w:left w:val="nil"/>
          <w:bottom w:val="nil"/>
          <w:right w:val="nil"/>
          <w:between w:val="nil"/>
        </w:pBdr>
        <w:spacing w:line="240" w:lineRule="auto"/>
        <w:ind w:left="1080" w:hanging="360"/>
        <w:jc w:val="left"/>
        <w:rPr>
          <w:rFonts w:ascii="Corbel" w:eastAsia="Corbel" w:hAnsi="Corbel" w:cs="Corbel"/>
          <w:color w:val="000000"/>
        </w:rPr>
      </w:pPr>
    </w:p>
    <w:p w14:paraId="1420C51D"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El Estado de Chile debe implementar capacitaciones transversales para docentes en temas de igualdad de género y enseñanza inclusiva de STEM. Estas capacitaciones deben incluir estrategias para combatir los estereotipos de género en el aula y promover la autoconfianza de las niñas en su capacidad para participar en estas disciplinas. La autopercepción negativa es una barrera significativa que desalienta a las niñas de seguir carreras en estas áreas.</w:t>
      </w:r>
    </w:p>
    <w:p w14:paraId="48369871" w14:textId="77777777" w:rsidR="00887258" w:rsidRDefault="00604C9D" w:rsidP="00C429BD">
      <w:pPr>
        <w:pStyle w:val="Ttulo2"/>
        <w:spacing w:line="240" w:lineRule="auto"/>
        <w:ind w:hanging="11"/>
        <w:jc w:val="left"/>
        <w:rPr>
          <w:rFonts w:ascii="Corbel" w:eastAsia="Corbel" w:hAnsi="Corbel" w:cs="Corbel"/>
          <w:color w:val="000000"/>
          <w:u w:val="none"/>
        </w:rPr>
      </w:pPr>
      <w:r>
        <w:rPr>
          <w:rFonts w:ascii="Corbel" w:eastAsia="Corbel" w:hAnsi="Corbel" w:cs="Corbel"/>
          <w:u w:val="none"/>
        </w:rPr>
        <w:t>V.4</w:t>
      </w:r>
      <w:r>
        <w:rPr>
          <w:rFonts w:ascii="Corbel" w:eastAsia="Corbel" w:hAnsi="Corbel" w:cs="Corbel"/>
          <w:b w:val="0"/>
          <w:color w:val="000000"/>
          <w:u w:val="none"/>
        </w:rPr>
        <w:t> </w:t>
      </w:r>
      <w:r>
        <w:rPr>
          <w:rFonts w:ascii="Corbel" w:eastAsia="Corbel" w:hAnsi="Corbel" w:cs="Corbel"/>
          <w:color w:val="000000"/>
          <w:u w:val="none"/>
        </w:rPr>
        <w:t>Reducir las desigualdades regionales y socioeconómicas en el acceso a STEM</w:t>
      </w:r>
    </w:p>
    <w:p w14:paraId="7182F5A6"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El Estado de Chile debe garantizar que las escuelas en zonas rurales y con contextos socioeconómicos vulnerables cuenten con acceso igualitario a laboratorios, tecnologías, y recursos educativos avanzados. Esto debe incluir una mejora en la infraestructura tecnológica, así como la capacitación de docentes para enseñar STEM de manera inclusiva y efectiva.</w:t>
      </w:r>
    </w:p>
    <w:p w14:paraId="4816CFE6" w14:textId="77777777" w:rsidR="00887258" w:rsidRDefault="00604C9D">
      <w:pPr>
        <w:spacing w:before="240" w:after="240" w:line="240" w:lineRule="auto"/>
        <w:ind w:firstLine="720"/>
        <w:jc w:val="left"/>
        <w:rPr>
          <w:rFonts w:ascii="Corbel" w:eastAsia="Corbel" w:hAnsi="Corbel" w:cs="Corbel"/>
          <w:b/>
          <w:color w:val="000000"/>
        </w:rPr>
      </w:pPr>
      <w:r>
        <w:rPr>
          <w:rFonts w:ascii="Corbel" w:eastAsia="Corbel" w:hAnsi="Corbel" w:cs="Corbel"/>
          <w:b/>
          <w:color w:val="000000"/>
        </w:rPr>
        <w:lastRenderedPageBreak/>
        <w:t>V. 5 Incorporar el bienestar psicosocial como componente clave en la educación STEM</w:t>
      </w:r>
    </w:p>
    <w:p w14:paraId="2E32884B"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El bienestar emocional y la salud mental deben ser un componente central en las políticas educativas dirigidas a reducir la brecha de género en STEM. Esto incluye la creación de programas de apoyo psicosocial en las escuelas, con especial atención en niñas y adolescentes que participan en disciplinas STEM, donde los entornos competitivos y dominados por hombres pueden generar altos niveles de estrés, ansiedad y síntomas depresivos.</w:t>
      </w:r>
    </w:p>
    <w:p w14:paraId="63A361A3" w14:textId="77777777" w:rsidR="00887258" w:rsidRDefault="00887258">
      <w:pPr>
        <w:pBdr>
          <w:top w:val="nil"/>
          <w:left w:val="nil"/>
          <w:bottom w:val="nil"/>
          <w:right w:val="nil"/>
          <w:between w:val="nil"/>
        </w:pBdr>
        <w:spacing w:line="240" w:lineRule="auto"/>
        <w:ind w:firstLine="720"/>
        <w:jc w:val="left"/>
        <w:rPr>
          <w:rFonts w:ascii="Corbel" w:eastAsia="Corbel" w:hAnsi="Corbel" w:cs="Corbel"/>
          <w:b/>
        </w:rPr>
      </w:pPr>
    </w:p>
    <w:p w14:paraId="0DE5937E" w14:textId="77777777" w:rsidR="00887258" w:rsidRDefault="00604C9D">
      <w:pPr>
        <w:pBdr>
          <w:top w:val="nil"/>
          <w:left w:val="nil"/>
          <w:bottom w:val="nil"/>
          <w:right w:val="nil"/>
          <w:between w:val="nil"/>
        </w:pBdr>
        <w:spacing w:line="240" w:lineRule="auto"/>
        <w:ind w:firstLine="720"/>
        <w:jc w:val="left"/>
        <w:rPr>
          <w:rFonts w:ascii="Corbel" w:eastAsia="Corbel" w:hAnsi="Corbel" w:cs="Corbel"/>
          <w:b/>
          <w:color w:val="000000"/>
          <w:sz w:val="21"/>
          <w:szCs w:val="21"/>
        </w:rPr>
      </w:pPr>
      <w:r>
        <w:rPr>
          <w:rFonts w:ascii="Corbel" w:eastAsia="Corbel" w:hAnsi="Corbel" w:cs="Corbel"/>
          <w:b/>
          <w:color w:val="000000"/>
        </w:rPr>
        <w:t xml:space="preserve">V. 6 </w:t>
      </w:r>
      <w:r>
        <w:rPr>
          <w:rFonts w:ascii="Corbel" w:eastAsia="Corbel" w:hAnsi="Corbel" w:cs="Corbel"/>
          <w:b/>
          <w:color w:val="000000"/>
          <w:sz w:val="21"/>
          <w:szCs w:val="21"/>
        </w:rPr>
        <w:t>Fortalecer la cooperación intersectorial entre las organizaciones que promueven las STEM con equidad de género</w:t>
      </w:r>
    </w:p>
    <w:p w14:paraId="3B58041E" w14:textId="77777777" w:rsidR="00887258" w:rsidRDefault="00887258">
      <w:pPr>
        <w:pBdr>
          <w:top w:val="nil"/>
          <w:left w:val="nil"/>
          <w:bottom w:val="nil"/>
          <w:right w:val="nil"/>
          <w:between w:val="nil"/>
        </w:pBdr>
        <w:spacing w:line="240" w:lineRule="auto"/>
        <w:jc w:val="left"/>
        <w:rPr>
          <w:rFonts w:ascii="Corbel" w:eastAsia="Corbel" w:hAnsi="Corbel" w:cs="Corbel"/>
        </w:rPr>
      </w:pPr>
    </w:p>
    <w:p w14:paraId="3AA2C758" w14:textId="255D93FB"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El Estado debe promover, facilitar y fortalecer las alianzas con organizaciones de la sociedad civil que han demostrado ser efectivas en la reducción de la brecha de género en STEM, con el fin de ampliar su alcance e impacto a nivel nacional. Asimismo, se deben fomentar colaboraciones intersectoriales con instituciones educativas y el sector privado, promoviendo un enfoque integral y coordinado. </w:t>
      </w:r>
      <w:r>
        <w:rPr>
          <w:rFonts w:ascii="Corbel" w:eastAsia="Corbel" w:hAnsi="Corbel" w:cs="Corbel"/>
          <w:i/>
          <w:color w:val="000000"/>
        </w:rPr>
        <w:t xml:space="preserve">"Es súper importante que se sigan haciendo actividades donde se </w:t>
      </w:r>
      <w:r>
        <w:rPr>
          <w:rFonts w:ascii="Corbel" w:eastAsia="Corbel" w:hAnsi="Corbel" w:cs="Corbel"/>
          <w:i/>
        </w:rPr>
        <w:t>muestran</w:t>
      </w:r>
      <w:r>
        <w:rPr>
          <w:rFonts w:ascii="Corbel" w:eastAsia="Corbel" w:hAnsi="Corbel" w:cs="Corbel"/>
          <w:i/>
          <w:color w:val="000000"/>
        </w:rPr>
        <w:t xml:space="preserve"> las STEM como algo accesible, tal como lo hace Ingeniosas. Que las niñas vean que hay mujeres protagonistas en estas áreas, que sepan que también pueden ser parte de este mundo",</w:t>
      </w:r>
      <w:r>
        <w:rPr>
          <w:rFonts w:ascii="Corbel" w:eastAsia="Corbel" w:hAnsi="Corbel" w:cs="Corbel"/>
          <w:color w:val="000000"/>
        </w:rPr>
        <w:t xml:space="preserve"> señala I</w:t>
      </w:r>
      <w:r w:rsidR="00991AED">
        <w:rPr>
          <w:rFonts w:ascii="Corbel" w:eastAsia="Corbel" w:hAnsi="Corbel" w:cs="Corbel"/>
          <w:color w:val="000000"/>
        </w:rPr>
        <w:t>.</w:t>
      </w:r>
      <w:r>
        <w:rPr>
          <w:rFonts w:ascii="Corbel" w:eastAsia="Corbel" w:hAnsi="Corbel" w:cs="Corbel"/>
          <w:color w:val="000000"/>
        </w:rPr>
        <w:t xml:space="preserve"> M</w:t>
      </w:r>
      <w:r w:rsidR="00991AED">
        <w:rPr>
          <w:rFonts w:ascii="Corbel" w:eastAsia="Corbel" w:hAnsi="Corbel" w:cs="Corbel"/>
          <w:color w:val="000000"/>
        </w:rPr>
        <w:t>.</w:t>
      </w:r>
      <w:r>
        <w:rPr>
          <w:rFonts w:ascii="Corbel" w:eastAsia="Corbel" w:hAnsi="Corbel" w:cs="Corbel"/>
          <w:color w:val="000000"/>
          <w:vertAlign w:val="superscript"/>
        </w:rPr>
        <w:footnoteReference w:id="10"/>
      </w:r>
      <w:r>
        <w:rPr>
          <w:rFonts w:ascii="Corbel" w:eastAsia="Corbel" w:hAnsi="Corbel" w:cs="Corbel"/>
          <w:color w:val="000000"/>
        </w:rPr>
        <w:t xml:space="preserve">, </w:t>
      </w:r>
      <w:r w:rsidR="00991AED">
        <w:rPr>
          <w:rFonts w:ascii="Corbel" w:eastAsia="Corbel" w:hAnsi="Corbel" w:cs="Corbel"/>
          <w:color w:val="000000"/>
        </w:rPr>
        <w:t xml:space="preserve">profesora y </w:t>
      </w:r>
      <w:r>
        <w:rPr>
          <w:rFonts w:ascii="Corbel" w:eastAsia="Corbel" w:hAnsi="Corbel" w:cs="Corbel"/>
          <w:color w:val="000000"/>
        </w:rPr>
        <w:t xml:space="preserve">asesora pedagógica de Ciencias de </w:t>
      </w:r>
      <w:r w:rsidR="00991AED">
        <w:rPr>
          <w:rFonts w:ascii="Corbel" w:eastAsia="Corbel" w:hAnsi="Corbel" w:cs="Corbel"/>
          <w:color w:val="000000"/>
        </w:rPr>
        <w:t>una c</w:t>
      </w:r>
      <w:r>
        <w:rPr>
          <w:rFonts w:ascii="Corbel" w:eastAsia="Corbel" w:hAnsi="Corbel" w:cs="Corbel"/>
          <w:color w:val="000000"/>
        </w:rPr>
        <w:t xml:space="preserve">orporación </w:t>
      </w:r>
      <w:r w:rsidR="00991AED">
        <w:rPr>
          <w:rFonts w:ascii="Corbel" w:eastAsia="Corbel" w:hAnsi="Corbel" w:cs="Corbel"/>
          <w:color w:val="000000"/>
        </w:rPr>
        <w:t>educacional</w:t>
      </w:r>
      <w:r>
        <w:rPr>
          <w:rFonts w:ascii="Corbel" w:eastAsia="Corbel" w:hAnsi="Corbel" w:cs="Corbel"/>
          <w:color w:val="000000"/>
        </w:rPr>
        <w:t>.</w:t>
      </w:r>
    </w:p>
    <w:p w14:paraId="11C649A6" w14:textId="77777777" w:rsidR="00887258" w:rsidRDefault="00887258">
      <w:pPr>
        <w:pBdr>
          <w:top w:val="nil"/>
          <w:left w:val="nil"/>
          <w:bottom w:val="nil"/>
          <w:right w:val="nil"/>
          <w:between w:val="nil"/>
        </w:pBdr>
        <w:spacing w:line="240" w:lineRule="auto"/>
        <w:jc w:val="left"/>
        <w:rPr>
          <w:rFonts w:ascii="Corbel" w:eastAsia="Corbel" w:hAnsi="Corbel" w:cs="Corbel"/>
        </w:rPr>
      </w:pPr>
    </w:p>
    <w:p w14:paraId="7F040E23"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La colaboración entre la sociedad civil, las instituciones educativas, el gobierno, el sector privado y la academia es fundamental para mejorar las políticas públicas en esta materia, considerando los enormes desafíos que enfrenta el Estado para superar todas las formas de discriminación hacia las mujeres que aún persisten.</w:t>
      </w:r>
    </w:p>
    <w:p w14:paraId="599F54B1" w14:textId="77777777" w:rsidR="00887258" w:rsidRDefault="00887258">
      <w:pPr>
        <w:pBdr>
          <w:top w:val="nil"/>
          <w:left w:val="nil"/>
          <w:bottom w:val="nil"/>
          <w:right w:val="nil"/>
          <w:between w:val="nil"/>
        </w:pBdr>
        <w:spacing w:line="240" w:lineRule="auto"/>
        <w:jc w:val="left"/>
        <w:rPr>
          <w:rFonts w:ascii="Corbel" w:eastAsia="Corbel" w:hAnsi="Corbel" w:cs="Corbel"/>
        </w:rPr>
      </w:pPr>
    </w:p>
    <w:p w14:paraId="5080ED6E" w14:textId="77777777" w:rsidR="00887258" w:rsidRDefault="00604C9D">
      <w:pPr>
        <w:pBdr>
          <w:top w:val="nil"/>
          <w:left w:val="nil"/>
          <w:bottom w:val="nil"/>
          <w:right w:val="nil"/>
          <w:between w:val="nil"/>
        </w:pBdr>
        <w:spacing w:line="240" w:lineRule="auto"/>
        <w:jc w:val="left"/>
        <w:rPr>
          <w:rFonts w:ascii="Corbel" w:eastAsia="Corbel" w:hAnsi="Corbel" w:cs="Corbel"/>
          <w:color w:val="000000"/>
        </w:rPr>
      </w:pPr>
      <w:r>
        <w:rPr>
          <w:rFonts w:ascii="Corbel" w:eastAsia="Corbel" w:hAnsi="Corbel" w:cs="Corbel"/>
          <w:color w:val="000000"/>
        </w:rPr>
        <w:t xml:space="preserve">Es urgente abordar este desafío tempranamente, no </w:t>
      </w:r>
      <w:r>
        <w:rPr>
          <w:rFonts w:ascii="Corbel" w:eastAsia="Corbel" w:hAnsi="Corbel" w:cs="Corbel"/>
        </w:rPr>
        <w:t>sólo</w:t>
      </w:r>
      <w:r>
        <w:rPr>
          <w:rFonts w:ascii="Corbel" w:eastAsia="Corbel" w:hAnsi="Corbel" w:cs="Corbel"/>
          <w:color w:val="000000"/>
        </w:rPr>
        <w:t xml:space="preserve"> porque necesitamos</w:t>
      </w:r>
      <w:r>
        <w:rPr>
          <w:rFonts w:ascii="Corbel" w:eastAsia="Corbel" w:hAnsi="Corbel" w:cs="Corbel"/>
        </w:rPr>
        <w:t xml:space="preserve"> </w:t>
      </w:r>
      <w:r>
        <w:rPr>
          <w:rFonts w:ascii="Corbel" w:eastAsia="Corbel" w:hAnsi="Corbel" w:cs="Corbel"/>
          <w:color w:val="000000"/>
        </w:rPr>
        <w:t xml:space="preserve">ciencia y tecnología con equidad de género, sino porque la plena participación de las mujeres en STEM es crucial para el desarrollo económico, la innovación y el progreso social de Chile. No se debe permitir que la ciencia y la tecnología continúen avanzando sin la contribución de la mitad de la población. Un mundo en el que las mujeres </w:t>
      </w:r>
      <w:r>
        <w:rPr>
          <w:rFonts w:ascii="Corbel" w:eastAsia="Corbel" w:hAnsi="Corbel" w:cs="Corbel"/>
        </w:rPr>
        <w:t>están</w:t>
      </w:r>
      <w:r>
        <w:rPr>
          <w:rFonts w:ascii="Corbel" w:eastAsia="Corbel" w:hAnsi="Corbel" w:cs="Corbel"/>
          <w:color w:val="000000"/>
        </w:rPr>
        <w:t xml:space="preserve"> excluidas de la creación de conocimiento es un mundo incompleto y desigual.</w:t>
      </w:r>
    </w:p>
    <w:p w14:paraId="7D217AB6" w14:textId="77777777" w:rsidR="00887258" w:rsidRDefault="00887258">
      <w:pPr>
        <w:pBdr>
          <w:top w:val="nil"/>
          <w:left w:val="nil"/>
          <w:bottom w:val="nil"/>
          <w:right w:val="nil"/>
          <w:between w:val="nil"/>
        </w:pBdr>
        <w:spacing w:line="240" w:lineRule="auto"/>
        <w:jc w:val="left"/>
        <w:rPr>
          <w:rFonts w:ascii="Corbel" w:eastAsia="Corbel" w:hAnsi="Corbel" w:cs="Corbel"/>
          <w:color w:val="000000"/>
        </w:rPr>
      </w:pPr>
    </w:p>
    <w:sectPr w:rsidR="00887258">
      <w:headerReference w:type="default" r:id="rId30"/>
      <w:footerReference w:type="default" r:id="rId3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797A1" w14:textId="77777777" w:rsidR="004B523B" w:rsidRDefault="004B523B">
      <w:pPr>
        <w:spacing w:line="240" w:lineRule="auto"/>
      </w:pPr>
      <w:r>
        <w:separator/>
      </w:r>
    </w:p>
  </w:endnote>
  <w:endnote w:type="continuationSeparator" w:id="0">
    <w:p w14:paraId="463FF7CD" w14:textId="77777777" w:rsidR="004B523B" w:rsidRDefault="004B52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Raleway">
    <w:panose1 w:val="00000000000000000000"/>
    <w:charset w:val="00"/>
    <w:family w:val="auto"/>
    <w:pitch w:val="variable"/>
    <w:sig w:usb0="A00002FF" w:usb1="5000205B" w:usb2="00000000" w:usb3="00000000" w:csb0="00000197" w:csb1="00000000"/>
  </w:font>
  <w:font w:name="Quattrocento Sans">
    <w:panose1 w:val="020B0502050000020003"/>
    <w:charset w:val="00"/>
    <w:family w:val="swiss"/>
    <w:pitch w:val="variable"/>
    <w:sig w:usb0="800000BF" w:usb1="4000005B"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A9E99" w14:textId="77777777" w:rsidR="00887258" w:rsidRDefault="00604C9D">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825BF2">
      <w:rPr>
        <w:noProof/>
        <w:color w:val="000000"/>
      </w:rPr>
      <w:t>1</w:t>
    </w:r>
    <w:r>
      <w:rPr>
        <w:color w:val="000000"/>
      </w:rPr>
      <w:fldChar w:fldCharType="end"/>
    </w:r>
  </w:p>
  <w:p w14:paraId="6E73453F" w14:textId="77777777" w:rsidR="00887258" w:rsidRDefault="0088725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8CA09" w14:textId="77777777" w:rsidR="004B523B" w:rsidRDefault="004B523B">
      <w:pPr>
        <w:spacing w:line="240" w:lineRule="auto"/>
      </w:pPr>
      <w:r>
        <w:separator/>
      </w:r>
    </w:p>
  </w:footnote>
  <w:footnote w:type="continuationSeparator" w:id="0">
    <w:p w14:paraId="5D69369E" w14:textId="77777777" w:rsidR="004B523B" w:rsidRDefault="004B523B">
      <w:pPr>
        <w:spacing w:line="240" w:lineRule="auto"/>
      </w:pPr>
      <w:r>
        <w:continuationSeparator/>
      </w:r>
    </w:p>
  </w:footnote>
  <w:footnote w:id="1">
    <w:p w14:paraId="3E94DA3D" w14:textId="4C7463F7" w:rsidR="00FD72FB" w:rsidRPr="00FD72FB" w:rsidRDefault="00FD72FB">
      <w:pPr>
        <w:pStyle w:val="Textonotapie"/>
        <w:rPr>
          <w:rFonts w:ascii="Corbel" w:eastAsia="Corbel" w:hAnsi="Corbel" w:cs="Corbel"/>
          <w:color w:val="000000"/>
          <w:sz w:val="16"/>
          <w:szCs w:val="16"/>
        </w:rPr>
      </w:pPr>
      <w:r w:rsidRPr="00FD72FB">
        <w:rPr>
          <w:rStyle w:val="Refdenotaalpie"/>
          <w:rFonts w:ascii="Corbel" w:hAnsi="Corbel"/>
          <w:sz w:val="16"/>
          <w:szCs w:val="16"/>
        </w:rPr>
        <w:footnoteRef/>
      </w:r>
      <w:r w:rsidRPr="00FD72FB">
        <w:rPr>
          <w:rFonts w:ascii="Corbel" w:hAnsi="Corbel"/>
          <w:sz w:val="16"/>
          <w:szCs w:val="16"/>
        </w:rPr>
        <w:t xml:space="preserve"> </w:t>
      </w:r>
      <w:r w:rsidRPr="00FD72FB">
        <w:rPr>
          <w:rFonts w:ascii="Corbel" w:eastAsia="Corbel" w:hAnsi="Corbel" w:cs="Corbel"/>
          <w:color w:val="000000"/>
          <w:sz w:val="16"/>
          <w:szCs w:val="16"/>
        </w:rPr>
        <w:t>Servicio de Información de Educación Superior de la Subsecretaría de Educación Superior de Chile.</w:t>
      </w:r>
    </w:p>
  </w:footnote>
  <w:footnote w:id="2">
    <w:p w14:paraId="010268F4" w14:textId="7D490076" w:rsidR="00887258" w:rsidRPr="00FD72FB" w:rsidRDefault="00604C9D">
      <w:pPr>
        <w:pBdr>
          <w:top w:val="nil"/>
          <w:left w:val="nil"/>
          <w:bottom w:val="nil"/>
          <w:right w:val="nil"/>
          <w:between w:val="nil"/>
        </w:pBdr>
        <w:spacing w:line="240" w:lineRule="auto"/>
        <w:rPr>
          <w:rFonts w:ascii="Corbel" w:eastAsia="Corbel" w:hAnsi="Corbel" w:cs="Corbel"/>
          <w:color w:val="000000"/>
          <w:sz w:val="16"/>
          <w:szCs w:val="16"/>
        </w:rPr>
      </w:pPr>
      <w:r w:rsidRPr="00FD72FB">
        <w:rPr>
          <w:rFonts w:ascii="Corbel" w:hAnsi="Corbel"/>
          <w:sz w:val="16"/>
          <w:szCs w:val="16"/>
          <w:vertAlign w:val="superscript"/>
        </w:rPr>
        <w:footnoteRef/>
      </w:r>
      <w:r w:rsidRPr="00FD72FB">
        <w:rPr>
          <w:rFonts w:ascii="Corbel" w:eastAsia="Corbel" w:hAnsi="Corbel" w:cs="Corbel"/>
          <w:color w:val="000000"/>
          <w:sz w:val="16"/>
          <w:szCs w:val="16"/>
        </w:rPr>
        <w:t xml:space="preserve"> T</w:t>
      </w:r>
      <w:r w:rsidR="004E0375">
        <w:rPr>
          <w:rFonts w:ascii="Corbel" w:eastAsia="Corbel" w:hAnsi="Corbel" w:cs="Corbel"/>
          <w:color w:val="000000"/>
          <w:sz w:val="16"/>
          <w:szCs w:val="16"/>
        </w:rPr>
        <w:t xml:space="preserve">. </w:t>
      </w:r>
      <w:r w:rsidRPr="00FD72FB">
        <w:rPr>
          <w:rFonts w:ascii="Corbel" w:eastAsia="Corbel" w:hAnsi="Corbel" w:cs="Corbel"/>
          <w:color w:val="000000"/>
          <w:sz w:val="16"/>
          <w:szCs w:val="16"/>
        </w:rPr>
        <w:t>A</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 personal, 21 de agosto de 2024.</w:t>
      </w:r>
    </w:p>
  </w:footnote>
  <w:footnote w:id="3">
    <w:p w14:paraId="5481194E" w14:textId="529620D1" w:rsidR="00887258" w:rsidRPr="00FD72FB" w:rsidRDefault="00604C9D">
      <w:pPr>
        <w:pBdr>
          <w:top w:val="nil"/>
          <w:left w:val="nil"/>
          <w:bottom w:val="nil"/>
          <w:right w:val="nil"/>
          <w:between w:val="nil"/>
        </w:pBdr>
        <w:spacing w:line="240" w:lineRule="auto"/>
        <w:rPr>
          <w:rFonts w:ascii="Corbel" w:hAnsi="Corbel"/>
          <w:color w:val="000000"/>
          <w:sz w:val="16"/>
          <w:szCs w:val="16"/>
        </w:rPr>
      </w:pPr>
      <w:r w:rsidRPr="00FD72FB">
        <w:rPr>
          <w:rFonts w:ascii="Corbel" w:hAnsi="Corbel"/>
          <w:sz w:val="16"/>
          <w:szCs w:val="16"/>
          <w:vertAlign w:val="superscript"/>
        </w:rPr>
        <w:footnoteRef/>
      </w:r>
      <w:r w:rsidRPr="00FD72FB">
        <w:rPr>
          <w:rFonts w:ascii="Corbel" w:eastAsia="Corbel" w:hAnsi="Corbel" w:cs="Corbel"/>
          <w:color w:val="000000"/>
          <w:sz w:val="16"/>
          <w:szCs w:val="16"/>
        </w:rPr>
        <w:t xml:space="preserve"> </w:t>
      </w:r>
      <w:proofErr w:type="spellStart"/>
      <w:r w:rsidRPr="00FD72FB">
        <w:rPr>
          <w:rFonts w:ascii="Corbel" w:eastAsia="Corbel" w:hAnsi="Corbel" w:cs="Corbel"/>
          <w:color w:val="000000"/>
          <w:sz w:val="16"/>
          <w:szCs w:val="16"/>
        </w:rPr>
        <w:t>C</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P</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w:t>
      </w:r>
      <w:proofErr w:type="spellEnd"/>
      <w:r w:rsidRPr="00FD72FB">
        <w:rPr>
          <w:rFonts w:ascii="Corbel" w:eastAsia="Corbel" w:hAnsi="Corbel" w:cs="Corbel"/>
          <w:color w:val="000000"/>
          <w:sz w:val="16"/>
          <w:szCs w:val="16"/>
        </w:rPr>
        <w:t xml:space="preserve"> personal, 3 de septiembre de 2024.</w:t>
      </w:r>
    </w:p>
  </w:footnote>
  <w:footnote w:id="4">
    <w:p w14:paraId="77B495CF" w14:textId="60159EA2" w:rsidR="00887258" w:rsidRPr="00FD72FB" w:rsidRDefault="00604C9D">
      <w:pPr>
        <w:pBdr>
          <w:top w:val="nil"/>
          <w:left w:val="nil"/>
          <w:bottom w:val="nil"/>
          <w:right w:val="nil"/>
          <w:between w:val="nil"/>
        </w:pBdr>
        <w:spacing w:line="240" w:lineRule="auto"/>
        <w:rPr>
          <w:rFonts w:ascii="Corbel" w:eastAsia="Corbel" w:hAnsi="Corbel" w:cs="Corbel"/>
          <w:color w:val="000000"/>
          <w:sz w:val="16"/>
          <w:szCs w:val="16"/>
        </w:rPr>
      </w:pPr>
      <w:r w:rsidRPr="0093304C">
        <w:rPr>
          <w:rFonts w:ascii="Corbel" w:hAnsi="Corbel"/>
          <w:sz w:val="16"/>
          <w:szCs w:val="16"/>
          <w:vertAlign w:val="superscript"/>
        </w:rPr>
        <w:footnoteRef/>
      </w:r>
      <w:r w:rsidRPr="00FD72FB">
        <w:rPr>
          <w:rFonts w:ascii="Corbel" w:eastAsia="Corbel" w:hAnsi="Corbel" w:cs="Corbel"/>
          <w:color w:val="000000"/>
          <w:sz w:val="16"/>
          <w:szCs w:val="16"/>
        </w:rPr>
        <w:t xml:space="preserve"> </w:t>
      </w:r>
      <w:proofErr w:type="spellStart"/>
      <w:r w:rsidRPr="00FD72FB">
        <w:rPr>
          <w:rFonts w:ascii="Corbel" w:eastAsia="Corbel" w:hAnsi="Corbel" w:cs="Corbel"/>
          <w:color w:val="000000"/>
          <w:sz w:val="16"/>
          <w:szCs w:val="16"/>
        </w:rPr>
        <w:t>C</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P</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w:t>
      </w:r>
      <w:proofErr w:type="spellEnd"/>
      <w:r w:rsidRPr="00FD72FB">
        <w:rPr>
          <w:rFonts w:ascii="Corbel" w:eastAsia="Corbel" w:hAnsi="Corbel" w:cs="Corbel"/>
          <w:color w:val="000000"/>
          <w:sz w:val="16"/>
          <w:szCs w:val="16"/>
        </w:rPr>
        <w:t>omunicación personal, 3 de septiembre de 2024.</w:t>
      </w:r>
    </w:p>
  </w:footnote>
  <w:footnote w:id="5">
    <w:p w14:paraId="65E40EA6" w14:textId="795CA382" w:rsidR="00887258" w:rsidRPr="00FD72FB" w:rsidRDefault="00604C9D">
      <w:pPr>
        <w:pBdr>
          <w:top w:val="nil"/>
          <w:left w:val="nil"/>
          <w:bottom w:val="nil"/>
          <w:right w:val="nil"/>
          <w:between w:val="nil"/>
        </w:pBdr>
        <w:spacing w:line="240" w:lineRule="auto"/>
        <w:rPr>
          <w:rFonts w:ascii="Corbel" w:eastAsia="Corbel" w:hAnsi="Corbel" w:cs="Corbel"/>
          <w:color w:val="000000"/>
          <w:sz w:val="16"/>
          <w:szCs w:val="16"/>
        </w:rPr>
      </w:pPr>
      <w:r w:rsidRPr="0093304C">
        <w:rPr>
          <w:rFonts w:ascii="Corbel" w:hAnsi="Corbel"/>
          <w:sz w:val="16"/>
          <w:szCs w:val="16"/>
          <w:vertAlign w:val="superscript"/>
        </w:rPr>
        <w:footnoteRef/>
      </w:r>
      <w:r w:rsidRPr="00FD72FB">
        <w:rPr>
          <w:rFonts w:ascii="Corbel" w:eastAsia="Corbel" w:hAnsi="Corbel" w:cs="Corbel"/>
          <w:color w:val="000000"/>
          <w:sz w:val="16"/>
          <w:szCs w:val="16"/>
        </w:rPr>
        <w:t xml:space="preserve"> M</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w:t>
      </w:r>
      <w:proofErr w:type="spellStart"/>
      <w:r w:rsidRPr="00FD72FB">
        <w:rPr>
          <w:rFonts w:ascii="Corbel" w:eastAsia="Corbel" w:hAnsi="Corbel" w:cs="Corbel"/>
          <w:color w:val="000000"/>
          <w:sz w:val="16"/>
          <w:szCs w:val="16"/>
        </w:rPr>
        <w:t>A</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w:t>
      </w:r>
      <w:proofErr w:type="spellEnd"/>
      <w:r w:rsidRPr="00FD72FB">
        <w:rPr>
          <w:rFonts w:ascii="Corbel" w:eastAsia="Corbel" w:hAnsi="Corbel" w:cs="Corbel"/>
          <w:color w:val="000000"/>
          <w:sz w:val="16"/>
          <w:szCs w:val="16"/>
        </w:rPr>
        <w:t xml:space="preserve"> personal, 19 de agosto de 2024.</w:t>
      </w:r>
    </w:p>
  </w:footnote>
  <w:footnote w:id="6">
    <w:p w14:paraId="7912D83C" w14:textId="10A02F01" w:rsidR="00887258" w:rsidRPr="00FD72FB" w:rsidRDefault="00604C9D">
      <w:pPr>
        <w:pBdr>
          <w:top w:val="nil"/>
          <w:left w:val="nil"/>
          <w:bottom w:val="nil"/>
          <w:right w:val="nil"/>
          <w:between w:val="nil"/>
        </w:pBdr>
        <w:spacing w:line="240" w:lineRule="auto"/>
        <w:rPr>
          <w:rFonts w:ascii="Corbel" w:eastAsia="Corbel" w:hAnsi="Corbel" w:cs="Corbel"/>
          <w:color w:val="000000"/>
          <w:sz w:val="16"/>
          <w:szCs w:val="16"/>
        </w:rPr>
      </w:pPr>
      <w:r w:rsidRPr="00C429BD">
        <w:rPr>
          <w:rFonts w:ascii="Corbel" w:hAnsi="Corbel"/>
          <w:sz w:val="16"/>
          <w:szCs w:val="16"/>
          <w:vertAlign w:val="superscript"/>
        </w:rPr>
        <w:footnoteRef/>
      </w:r>
      <w:r w:rsidRPr="00C429BD">
        <w:rPr>
          <w:rFonts w:ascii="Corbel" w:eastAsia="Corbel" w:hAnsi="Corbel" w:cs="Corbel"/>
          <w:color w:val="000000"/>
          <w:sz w:val="16"/>
          <w:szCs w:val="16"/>
        </w:rPr>
        <w:t xml:space="preserve"> </w:t>
      </w:r>
      <w:r w:rsidRPr="00FD72FB">
        <w:rPr>
          <w:rFonts w:ascii="Corbel" w:eastAsia="Corbel" w:hAnsi="Corbel" w:cs="Corbel"/>
          <w:color w:val="000000"/>
          <w:sz w:val="16"/>
          <w:szCs w:val="16"/>
        </w:rPr>
        <w:t>T</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w:t>
      </w:r>
      <w:proofErr w:type="spellStart"/>
      <w:r w:rsidRPr="00FD72FB">
        <w:rPr>
          <w:rFonts w:ascii="Corbel" w:eastAsia="Corbel" w:hAnsi="Corbel" w:cs="Corbel"/>
          <w:color w:val="000000"/>
          <w:sz w:val="16"/>
          <w:szCs w:val="16"/>
        </w:rPr>
        <w:t>A</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w:t>
      </w:r>
      <w:proofErr w:type="spellEnd"/>
      <w:r w:rsidRPr="00FD72FB">
        <w:rPr>
          <w:rFonts w:ascii="Corbel" w:eastAsia="Corbel" w:hAnsi="Corbel" w:cs="Corbel"/>
          <w:color w:val="000000"/>
          <w:sz w:val="16"/>
          <w:szCs w:val="16"/>
        </w:rPr>
        <w:t xml:space="preserve"> personal, 21 de agosto de 2024.</w:t>
      </w:r>
    </w:p>
  </w:footnote>
  <w:footnote w:id="7">
    <w:p w14:paraId="62FE5F25" w14:textId="2DE136B7" w:rsidR="00887258" w:rsidRPr="00FD72FB" w:rsidRDefault="00604C9D">
      <w:pPr>
        <w:pBdr>
          <w:top w:val="nil"/>
          <w:left w:val="nil"/>
          <w:bottom w:val="nil"/>
          <w:right w:val="nil"/>
          <w:between w:val="nil"/>
        </w:pBdr>
        <w:spacing w:line="240" w:lineRule="auto"/>
        <w:rPr>
          <w:rFonts w:ascii="Corbel" w:eastAsia="Corbel" w:hAnsi="Corbel" w:cs="Corbel"/>
          <w:color w:val="000000"/>
          <w:sz w:val="16"/>
          <w:szCs w:val="16"/>
        </w:rPr>
      </w:pPr>
      <w:r w:rsidRPr="00C429BD">
        <w:rPr>
          <w:rFonts w:ascii="Corbel" w:hAnsi="Corbel"/>
          <w:sz w:val="16"/>
          <w:szCs w:val="16"/>
          <w:vertAlign w:val="superscript"/>
        </w:rPr>
        <w:footnoteRef/>
      </w:r>
      <w:r w:rsidRPr="00C429BD">
        <w:rPr>
          <w:rFonts w:ascii="Corbel" w:eastAsia="Corbel" w:hAnsi="Corbel" w:cs="Corbel"/>
          <w:color w:val="000000"/>
          <w:sz w:val="16"/>
          <w:szCs w:val="16"/>
        </w:rPr>
        <w:t xml:space="preserve"> </w:t>
      </w:r>
      <w:r w:rsidRPr="00FD72FB">
        <w:rPr>
          <w:rFonts w:ascii="Corbel" w:eastAsia="Corbel" w:hAnsi="Corbel" w:cs="Corbel"/>
          <w:color w:val="000000"/>
          <w:sz w:val="16"/>
          <w:szCs w:val="16"/>
        </w:rPr>
        <w:t>M</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w:t>
      </w:r>
      <w:proofErr w:type="spellStart"/>
      <w:r w:rsidRPr="00FD72FB">
        <w:rPr>
          <w:rFonts w:ascii="Corbel" w:eastAsia="Corbel" w:hAnsi="Corbel" w:cs="Corbel"/>
          <w:color w:val="000000"/>
          <w:sz w:val="16"/>
          <w:szCs w:val="16"/>
        </w:rPr>
        <w:t>A</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w:t>
      </w:r>
      <w:proofErr w:type="spellEnd"/>
      <w:r w:rsidRPr="00FD72FB">
        <w:rPr>
          <w:rFonts w:ascii="Corbel" w:eastAsia="Corbel" w:hAnsi="Corbel" w:cs="Corbel"/>
          <w:color w:val="000000"/>
          <w:sz w:val="16"/>
          <w:szCs w:val="16"/>
        </w:rPr>
        <w:t xml:space="preserve"> personal, 19 de agosto de 2024.</w:t>
      </w:r>
    </w:p>
  </w:footnote>
  <w:footnote w:id="8">
    <w:p w14:paraId="5394F744" w14:textId="1951DCAB" w:rsidR="00887258" w:rsidRPr="00C429BD" w:rsidRDefault="00604C9D">
      <w:pPr>
        <w:pBdr>
          <w:top w:val="nil"/>
          <w:left w:val="nil"/>
          <w:bottom w:val="nil"/>
          <w:right w:val="nil"/>
          <w:between w:val="nil"/>
        </w:pBdr>
        <w:spacing w:line="240" w:lineRule="auto"/>
        <w:rPr>
          <w:rFonts w:ascii="Corbel" w:hAnsi="Corbel"/>
          <w:color w:val="000000"/>
          <w:sz w:val="16"/>
          <w:szCs w:val="16"/>
        </w:rPr>
      </w:pPr>
      <w:r w:rsidRPr="00C429BD">
        <w:rPr>
          <w:rFonts w:ascii="Corbel" w:hAnsi="Corbel"/>
          <w:sz w:val="16"/>
          <w:szCs w:val="16"/>
          <w:vertAlign w:val="superscript"/>
        </w:rPr>
        <w:footnoteRef/>
      </w:r>
      <w:r w:rsidRPr="00FD72FB">
        <w:rPr>
          <w:rFonts w:ascii="Corbel" w:eastAsia="Corbel" w:hAnsi="Corbel" w:cs="Corbel"/>
          <w:color w:val="000000"/>
          <w:sz w:val="16"/>
          <w:szCs w:val="16"/>
        </w:rPr>
        <w:t xml:space="preserve"> M</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A</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 personal, 19 de agosto de 2024</w:t>
      </w:r>
    </w:p>
  </w:footnote>
  <w:footnote w:id="9">
    <w:p w14:paraId="14DEC9F7" w14:textId="5871E61F" w:rsidR="00887258" w:rsidRPr="00C429BD" w:rsidRDefault="00604C9D">
      <w:pPr>
        <w:pBdr>
          <w:top w:val="nil"/>
          <w:left w:val="nil"/>
          <w:bottom w:val="nil"/>
          <w:right w:val="nil"/>
          <w:between w:val="nil"/>
        </w:pBdr>
        <w:spacing w:line="240" w:lineRule="auto"/>
        <w:rPr>
          <w:rFonts w:ascii="Corbel" w:eastAsia="Corbel" w:hAnsi="Corbel" w:cs="Corbel"/>
          <w:color w:val="000000"/>
          <w:sz w:val="16"/>
          <w:szCs w:val="16"/>
        </w:rPr>
      </w:pPr>
      <w:r w:rsidRPr="00C429BD">
        <w:rPr>
          <w:rFonts w:ascii="Corbel" w:hAnsi="Corbel"/>
          <w:sz w:val="16"/>
          <w:szCs w:val="16"/>
          <w:vertAlign w:val="superscript"/>
        </w:rPr>
        <w:footnoteRef/>
      </w:r>
      <w:r w:rsidRPr="00FD72FB">
        <w:rPr>
          <w:rFonts w:ascii="Corbel" w:eastAsia="Corbel" w:hAnsi="Corbel" w:cs="Corbel"/>
          <w:color w:val="000000"/>
          <w:sz w:val="16"/>
          <w:szCs w:val="16"/>
        </w:rPr>
        <w:t xml:space="preserve"> </w:t>
      </w:r>
      <w:proofErr w:type="spellStart"/>
      <w:r w:rsidRPr="00FD72FB">
        <w:rPr>
          <w:rFonts w:ascii="Corbel" w:eastAsia="Corbel" w:hAnsi="Corbel" w:cs="Corbel"/>
          <w:color w:val="000000"/>
          <w:sz w:val="16"/>
          <w:szCs w:val="16"/>
        </w:rPr>
        <w:t>C</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P</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w:t>
      </w:r>
      <w:proofErr w:type="spellEnd"/>
      <w:r w:rsidRPr="00FD72FB">
        <w:rPr>
          <w:rFonts w:ascii="Corbel" w:eastAsia="Corbel" w:hAnsi="Corbel" w:cs="Corbel"/>
          <w:color w:val="000000"/>
          <w:sz w:val="16"/>
          <w:szCs w:val="16"/>
        </w:rPr>
        <w:t xml:space="preserve"> personal, 3 de septiembre de 2024.</w:t>
      </w:r>
    </w:p>
  </w:footnote>
  <w:footnote w:id="10">
    <w:p w14:paraId="41F6CF8A" w14:textId="4A2EEBF7" w:rsidR="00887258" w:rsidRPr="0093304C" w:rsidRDefault="00604C9D">
      <w:pPr>
        <w:pBdr>
          <w:top w:val="nil"/>
          <w:left w:val="nil"/>
          <w:bottom w:val="nil"/>
          <w:right w:val="nil"/>
          <w:between w:val="nil"/>
        </w:pBdr>
        <w:spacing w:line="240" w:lineRule="auto"/>
        <w:rPr>
          <w:rFonts w:ascii="Corbel" w:eastAsia="Corbel" w:hAnsi="Corbel" w:cs="Corbel"/>
          <w:color w:val="000000"/>
          <w:sz w:val="16"/>
          <w:szCs w:val="16"/>
        </w:rPr>
      </w:pPr>
      <w:r w:rsidRPr="0093304C">
        <w:rPr>
          <w:rFonts w:ascii="Corbel" w:hAnsi="Corbel"/>
          <w:sz w:val="16"/>
          <w:szCs w:val="16"/>
          <w:vertAlign w:val="superscript"/>
        </w:rPr>
        <w:footnoteRef/>
      </w:r>
      <w:r w:rsidRPr="0093304C">
        <w:rPr>
          <w:rFonts w:ascii="Corbel" w:hAnsi="Corbel"/>
          <w:color w:val="000000"/>
          <w:sz w:val="16"/>
          <w:szCs w:val="16"/>
        </w:rPr>
        <w:t xml:space="preserve"> </w:t>
      </w:r>
      <w:proofErr w:type="spellStart"/>
      <w:r w:rsidRPr="00FD72FB">
        <w:rPr>
          <w:rFonts w:ascii="Corbel" w:eastAsia="Corbel" w:hAnsi="Corbel" w:cs="Corbel"/>
          <w:color w:val="000000"/>
          <w:sz w:val="16"/>
          <w:szCs w:val="16"/>
        </w:rPr>
        <w:t>I</w:t>
      </w:r>
      <w:r w:rsidR="004E0375">
        <w:rPr>
          <w:rFonts w:ascii="Corbel" w:eastAsia="Corbel" w:hAnsi="Corbel" w:cs="Corbel"/>
          <w:color w:val="000000"/>
          <w:sz w:val="16"/>
          <w:szCs w:val="16"/>
        </w:rPr>
        <w:t>.</w:t>
      </w:r>
      <w:r w:rsidRPr="00FD72FB">
        <w:rPr>
          <w:rFonts w:ascii="Corbel" w:eastAsia="Corbel" w:hAnsi="Corbel" w:cs="Corbel"/>
          <w:color w:val="000000"/>
          <w:sz w:val="16"/>
          <w:szCs w:val="16"/>
        </w:rPr>
        <w:t xml:space="preserve"> M</w:t>
      </w:r>
      <w:r w:rsidR="004E0375">
        <w:rPr>
          <w:rFonts w:ascii="Corbel" w:eastAsia="Corbel" w:hAnsi="Corbel" w:cs="Corbel"/>
          <w:color w:val="000000"/>
          <w:sz w:val="16"/>
          <w:szCs w:val="16"/>
        </w:rPr>
        <w:t>.</w:t>
      </w:r>
      <w:r w:rsidRPr="00FD72FB">
        <w:rPr>
          <w:rFonts w:ascii="Corbel" w:eastAsia="Corbel" w:hAnsi="Corbel" w:cs="Corbel"/>
          <w:color w:val="000000"/>
          <w:sz w:val="16"/>
          <w:szCs w:val="16"/>
        </w:rPr>
        <w:t>, comunicación</w:t>
      </w:r>
      <w:proofErr w:type="spellEnd"/>
      <w:r w:rsidRPr="00FD72FB">
        <w:rPr>
          <w:rFonts w:ascii="Corbel" w:eastAsia="Corbel" w:hAnsi="Corbel" w:cs="Corbel"/>
          <w:color w:val="000000"/>
          <w:sz w:val="16"/>
          <w:szCs w:val="16"/>
        </w:rPr>
        <w:t xml:space="preserve"> personal, 4 de septiembre de 2024.</w:t>
      </w:r>
    </w:p>
    <w:p w14:paraId="3484AD90" w14:textId="77777777" w:rsidR="00887258" w:rsidRPr="0093304C" w:rsidRDefault="00887258">
      <w:pPr>
        <w:pBdr>
          <w:top w:val="nil"/>
          <w:left w:val="nil"/>
          <w:bottom w:val="nil"/>
          <w:right w:val="nil"/>
          <w:between w:val="nil"/>
        </w:pBdr>
        <w:spacing w:line="240" w:lineRule="auto"/>
        <w:rPr>
          <w:rFonts w:ascii="Corbel" w:hAnsi="Corbel"/>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F4BE8" w14:textId="77777777" w:rsidR="00887258" w:rsidRDefault="008872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972B6"/>
    <w:multiLevelType w:val="multilevel"/>
    <w:tmpl w:val="F4A0521E"/>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63302984">
    <w:abstractNumId w:val="0"/>
  </w:num>
  <w:num w:numId="2" w16cid:durableId="1595823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14062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58"/>
    <w:rsid w:val="001D7D12"/>
    <w:rsid w:val="002B70BF"/>
    <w:rsid w:val="00425372"/>
    <w:rsid w:val="004B523B"/>
    <w:rsid w:val="004E0375"/>
    <w:rsid w:val="00604C9D"/>
    <w:rsid w:val="00612A67"/>
    <w:rsid w:val="00697F71"/>
    <w:rsid w:val="00825BF2"/>
    <w:rsid w:val="00877CF5"/>
    <w:rsid w:val="00887258"/>
    <w:rsid w:val="0093304C"/>
    <w:rsid w:val="00991AED"/>
    <w:rsid w:val="00C266DC"/>
    <w:rsid w:val="00C429BD"/>
    <w:rsid w:val="00D312A0"/>
    <w:rsid w:val="00D40C3A"/>
    <w:rsid w:val="00DF4583"/>
    <w:rsid w:val="00E21DFE"/>
    <w:rsid w:val="00EF29D7"/>
    <w:rsid w:val="00FD72FB"/>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6562C"/>
  <w15:docId w15:val="{19C72E02-C1E3-4DBF-961D-E7567B5E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278"/>
  </w:style>
  <w:style w:type="paragraph" w:styleId="Ttulo1">
    <w:name w:val="heading 1"/>
    <w:basedOn w:val="Normal"/>
    <w:next w:val="Normal"/>
    <w:uiPriority w:val="9"/>
    <w:qFormat/>
    <w:rsid w:val="005D15DB"/>
    <w:pPr>
      <w:keepNext/>
      <w:keepLines/>
      <w:numPr>
        <w:numId w:val="1"/>
      </w:numPr>
      <w:spacing w:before="400" w:after="120"/>
      <w:outlineLvl w:val="0"/>
    </w:pPr>
    <w:rPr>
      <w:b/>
      <w:szCs w:val="40"/>
    </w:rPr>
  </w:style>
  <w:style w:type="paragraph" w:styleId="Ttulo2">
    <w:name w:val="heading 2"/>
    <w:basedOn w:val="Normal"/>
    <w:next w:val="Normal"/>
    <w:uiPriority w:val="9"/>
    <w:unhideWhenUsed/>
    <w:qFormat/>
    <w:rsid w:val="00475521"/>
    <w:pPr>
      <w:keepNext/>
      <w:keepLines/>
      <w:tabs>
        <w:tab w:val="num" w:pos="720"/>
      </w:tabs>
      <w:spacing w:before="360" w:after="120"/>
      <w:ind w:left="720" w:hanging="720"/>
      <w:outlineLvl w:val="1"/>
    </w:pPr>
    <w:rPr>
      <w:b/>
      <w:szCs w:val="32"/>
      <w:u w:val="single"/>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Revisin">
    <w:name w:val="Revision"/>
    <w:hidden/>
    <w:uiPriority w:val="99"/>
    <w:semiHidden/>
    <w:rsid w:val="005407C2"/>
    <w:pPr>
      <w:spacing w:line="240" w:lineRule="auto"/>
    </w:pPr>
  </w:style>
  <w:style w:type="paragraph" w:customStyle="1" w:styleId="Prrafonumerado">
    <w:name w:val="Párrafo numerado"/>
    <w:basedOn w:val="Normal"/>
    <w:link w:val="PrrafonumeradoChar"/>
    <w:qFormat/>
    <w:rsid w:val="00C03278"/>
    <w:pPr>
      <w:tabs>
        <w:tab w:val="num" w:pos="720"/>
      </w:tabs>
      <w:spacing w:line="360" w:lineRule="auto"/>
      <w:ind w:left="720" w:hanging="720"/>
    </w:pPr>
    <w:rPr>
      <w:szCs w:val="20"/>
    </w:rPr>
  </w:style>
  <w:style w:type="character" w:customStyle="1" w:styleId="PrrafonumeradoChar">
    <w:name w:val="Párrafo numerado Char"/>
    <w:basedOn w:val="Fuentedeprrafopredeter"/>
    <w:link w:val="Prrafonumerado"/>
    <w:rsid w:val="00C03278"/>
    <w:rPr>
      <w:szCs w:val="20"/>
    </w:rPr>
  </w:style>
  <w:style w:type="paragraph" w:styleId="Asuntodelcomentario">
    <w:name w:val="annotation subject"/>
    <w:basedOn w:val="Textocomentario"/>
    <w:next w:val="Textocomentario"/>
    <w:link w:val="AsuntodelcomentarioCar"/>
    <w:uiPriority w:val="99"/>
    <w:semiHidden/>
    <w:unhideWhenUsed/>
    <w:rsid w:val="003431E8"/>
    <w:rPr>
      <w:b/>
      <w:bCs/>
    </w:rPr>
  </w:style>
  <w:style w:type="character" w:customStyle="1" w:styleId="AsuntodelcomentarioCar">
    <w:name w:val="Asunto del comentario Car"/>
    <w:basedOn w:val="TextocomentarioCar"/>
    <w:link w:val="Asuntodelcomentario"/>
    <w:uiPriority w:val="99"/>
    <w:semiHidden/>
    <w:rsid w:val="003431E8"/>
    <w:rPr>
      <w:b/>
      <w:bCs/>
      <w:sz w:val="20"/>
      <w:szCs w:val="20"/>
    </w:rPr>
  </w:style>
  <w:style w:type="character" w:styleId="Hipervnculo">
    <w:name w:val="Hyperlink"/>
    <w:basedOn w:val="Fuentedeprrafopredeter"/>
    <w:uiPriority w:val="99"/>
    <w:unhideWhenUsed/>
    <w:rsid w:val="005E70C5"/>
    <w:rPr>
      <w:color w:val="0000FF" w:themeColor="hyperlink"/>
      <w:u w:val="single"/>
    </w:rPr>
  </w:style>
  <w:style w:type="character" w:styleId="Mencinsinresolver">
    <w:name w:val="Unresolved Mention"/>
    <w:basedOn w:val="Fuentedeprrafopredeter"/>
    <w:uiPriority w:val="99"/>
    <w:semiHidden/>
    <w:unhideWhenUsed/>
    <w:rsid w:val="005E70C5"/>
    <w:rPr>
      <w:color w:val="605E5C"/>
      <w:shd w:val="clear" w:color="auto" w:fill="E1DFDD"/>
    </w:rPr>
  </w:style>
  <w:style w:type="paragraph" w:styleId="Encabezado">
    <w:name w:val="header"/>
    <w:basedOn w:val="Normal"/>
    <w:link w:val="EncabezadoCar"/>
    <w:uiPriority w:val="99"/>
    <w:unhideWhenUsed/>
    <w:rsid w:val="00C55D2E"/>
    <w:pPr>
      <w:tabs>
        <w:tab w:val="center" w:pos="4513"/>
        <w:tab w:val="right" w:pos="9026"/>
      </w:tabs>
      <w:spacing w:line="240" w:lineRule="auto"/>
    </w:pPr>
  </w:style>
  <w:style w:type="character" w:customStyle="1" w:styleId="EncabezadoCar">
    <w:name w:val="Encabezado Car"/>
    <w:basedOn w:val="Fuentedeprrafopredeter"/>
    <w:link w:val="Encabezado"/>
    <w:uiPriority w:val="99"/>
    <w:rsid w:val="00C55D2E"/>
  </w:style>
  <w:style w:type="paragraph" w:styleId="Piedepgina">
    <w:name w:val="footer"/>
    <w:basedOn w:val="Normal"/>
    <w:link w:val="PiedepginaCar"/>
    <w:uiPriority w:val="99"/>
    <w:unhideWhenUsed/>
    <w:rsid w:val="00C55D2E"/>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C55D2E"/>
  </w:style>
  <w:style w:type="paragraph" w:styleId="Prrafodelista">
    <w:name w:val="List Paragraph"/>
    <w:basedOn w:val="Normal"/>
    <w:uiPriority w:val="34"/>
    <w:qFormat/>
    <w:rsid w:val="004F4C62"/>
    <w:pPr>
      <w:ind w:left="720"/>
      <w:contextualSpacing/>
    </w:pPr>
  </w:style>
  <w:style w:type="paragraph" w:styleId="Textonotapie">
    <w:name w:val="footnote text"/>
    <w:basedOn w:val="Normal"/>
    <w:link w:val="TextonotapieCar"/>
    <w:uiPriority w:val="99"/>
    <w:semiHidden/>
    <w:unhideWhenUsed/>
    <w:rsid w:val="00B662E0"/>
    <w:pPr>
      <w:spacing w:line="240" w:lineRule="auto"/>
    </w:pPr>
    <w:rPr>
      <w:sz w:val="20"/>
      <w:szCs w:val="20"/>
    </w:rPr>
  </w:style>
  <w:style w:type="character" w:customStyle="1" w:styleId="TextonotapieCar">
    <w:name w:val="Texto nota pie Car"/>
    <w:basedOn w:val="Fuentedeprrafopredeter"/>
    <w:link w:val="Textonotapie"/>
    <w:uiPriority w:val="99"/>
    <w:semiHidden/>
    <w:rsid w:val="00B662E0"/>
    <w:rPr>
      <w:sz w:val="20"/>
      <w:szCs w:val="20"/>
    </w:rPr>
  </w:style>
  <w:style w:type="character" w:styleId="Refdenotaalpie">
    <w:name w:val="footnote reference"/>
    <w:basedOn w:val="Fuentedeprrafopredeter"/>
    <w:uiPriority w:val="99"/>
    <w:semiHidden/>
    <w:unhideWhenUsed/>
    <w:rsid w:val="00B662E0"/>
    <w:rPr>
      <w:vertAlign w:val="superscript"/>
    </w:rPr>
  </w:style>
  <w:style w:type="character" w:styleId="Hipervnculovisitado">
    <w:name w:val="FollowedHyperlink"/>
    <w:basedOn w:val="Fuentedeprrafopredeter"/>
    <w:uiPriority w:val="99"/>
    <w:semiHidden/>
    <w:unhideWhenUsed/>
    <w:rsid w:val="0084653E"/>
    <w:rPr>
      <w:color w:val="800080" w:themeColor="followedHyperlink"/>
      <w:u w:val="single"/>
    </w:rPr>
  </w:style>
  <w:style w:type="paragraph" w:styleId="NormalWeb">
    <w:name w:val="Normal (Web)"/>
    <w:basedOn w:val="Normal"/>
    <w:uiPriority w:val="99"/>
    <w:unhideWhenUsed/>
    <w:rsid w:val="00A51628"/>
    <w:pPr>
      <w:spacing w:before="100" w:beforeAutospacing="1" w:after="100" w:afterAutospacing="1" w:line="240" w:lineRule="auto"/>
      <w:jc w:val="left"/>
    </w:pPr>
    <w:rPr>
      <w:rFonts w:ascii="Times New Roman" w:eastAsia="Times New Roman" w:hAnsi="Times New Roman" w:cs="Times New Roman"/>
      <w:sz w:val="24"/>
      <w:szCs w:val="24"/>
      <w:lang w:val="es-CL" w:eastAsia="zh-TW"/>
    </w:rPr>
  </w:style>
  <w:style w:type="character" w:customStyle="1" w:styleId="apple-converted-space">
    <w:name w:val="apple-converted-space"/>
    <w:basedOn w:val="Fuentedeprrafopredeter"/>
    <w:rsid w:val="00204630"/>
  </w:style>
  <w:style w:type="character" w:styleId="Textoennegrita">
    <w:name w:val="Strong"/>
    <w:basedOn w:val="Fuentedeprrafopredeter"/>
    <w:uiPriority w:val="22"/>
    <w:qFormat/>
    <w:rsid w:val="00204630"/>
    <w:rPr>
      <w:b/>
      <w:bCs/>
    </w:rPr>
  </w:style>
  <w:style w:type="paragraph" w:styleId="Textonotaalfinal">
    <w:name w:val="endnote text"/>
    <w:basedOn w:val="Normal"/>
    <w:link w:val="TextonotaalfinalCar"/>
    <w:uiPriority w:val="99"/>
    <w:semiHidden/>
    <w:unhideWhenUsed/>
    <w:rsid w:val="001116C8"/>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1116C8"/>
    <w:rPr>
      <w:sz w:val="20"/>
      <w:szCs w:val="20"/>
    </w:rPr>
  </w:style>
  <w:style w:type="character" w:styleId="Refdenotaalfinal">
    <w:name w:val="endnote reference"/>
    <w:basedOn w:val="Fuentedeprrafopredeter"/>
    <w:uiPriority w:val="99"/>
    <w:semiHidden/>
    <w:unhideWhenUsed/>
    <w:rsid w:val="001116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mifuturo.cl/wp-content/uploads/2024/03/Brechas_genero_2023_SIES.pdf" TargetMode="External"/><Relationship Id="rId18" Type="http://schemas.openxmlformats.org/officeDocument/2006/relationships/hyperlink" Target="https://static1.squarespace.com/static/640b3ecd8e657207db1fba5a/t/66d9ed035532c57784071bf0/1725558051284/ObservatorioNinez_Informe+Nacional+del+Bienestar+de+la+Ninez+2024+%28completo%29_.pdf" TargetMode="External"/><Relationship Id="rId26" Type="http://schemas.openxmlformats.org/officeDocument/2006/relationships/hyperlink" Target="https://uchile.cl/presentacion/asuntos-academicos/pregrado/admision-especial/equidad-de-genero" TargetMode="External"/><Relationship Id="rId3" Type="http://schemas.openxmlformats.org/officeDocument/2006/relationships/numbering" Target="numbering.xml"/><Relationship Id="rId21" Type="http://schemas.openxmlformats.org/officeDocument/2006/relationships/hyperlink" Target="https://www.innovacion.mineduc.cl/iniciativas/aulas-innovadoras/aulas-steam" TargetMode="External"/><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anales.uchile.cl/index.php/ANUC/article/view/51143/53506" TargetMode="External"/><Relationship Id="rId17" Type="http://schemas.openxmlformats.org/officeDocument/2006/relationships/hyperlink" Target="https://www.mifuturo.cl/wp-content/uploads/2024/03/Brechas_genero_2023_SIES.pdf" TargetMode="External"/><Relationship Id="rId25" Type="http://schemas.openxmlformats.org/officeDocument/2006/relationships/hyperlink" Target="https://www.latercera.com/nacional/noticia/en-numero-y-proporcion-universidades-reportan-alza-en-ingreso-de-mujeres-a-carreras-cientificas-tecnologicas-ingenieriles-y-matematicas/KEQHZP3WPFF6ZNL64HQEKEDEK4/?outputType=amp"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lo.cl/scielo.php?script=sci_arttext&amp;pid=S0718-22282016000200003" TargetMode="External"/><Relationship Id="rId20" Type="http://schemas.openxmlformats.org/officeDocument/2006/relationships/hyperlink" Target="https://www.innovacion.mineduc.cl/iniciativas/aulas-innovadoras/aulas-maker" TargetMode="External"/><Relationship Id="rId29" Type="http://schemas.openxmlformats.org/officeDocument/2006/relationships/hyperlink" Target="https://openknowledge.worldbank.org/server/api/core/bitstreams/d85229dc-c43c-527e-b014-bd6a37d666a8/cont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ducacionsuperior.mineduc.cl/2024/03/08/un-525-de-matriculadas-en-primer-ano-son-mujeres-subsecretaria-de-educacion-superior-presenta-informe-de-brechas-de-genero-2023/" TargetMode="External"/><Relationship Id="rId24" Type="http://schemas.openxmlformats.org/officeDocument/2006/relationships/hyperlink" Target="https://educacionsuperior.mineduc.cl/2023/12/11/gobierno-lanza-politica-mas-mujeres-cientificas-que-busca-reducir-brechas-de-genero-en-carreras-ste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ifuturo.cl/wp-content/uploads/2024/03/Brechas_genero_2023_SIES.pdf" TargetMode="External"/><Relationship Id="rId23" Type="http://schemas.openxmlformats.org/officeDocument/2006/relationships/hyperlink" Target="https://www.iing.cl/wp-content/uploads/2024/05/Informe-La-Mujer-en-el-estudio-y-Ejercio-de-la-ING-2023-DEF-2.pdf" TargetMode="External"/><Relationship Id="rId28" Type="http://schemas.openxmlformats.org/officeDocument/2006/relationships/hyperlink" Target="https://ingeniosas.org/blog/2024/03/08/8-de-cada-10-ninas-declaro-interes-por-las-actividades-stem-luego-de-realizar-un-taller-en-ciencia-o-tecnologia-con-mirada-de-genero/" TargetMode="External"/><Relationship Id="rId10" Type="http://schemas.openxmlformats.org/officeDocument/2006/relationships/hyperlink" Target="https://ingeniosas.org/" TargetMode="External"/><Relationship Id="rId19" Type="http://schemas.openxmlformats.org/officeDocument/2006/relationships/hyperlink" Target="https://www.innovacion.mineduc.cl/iniciativas/aulas-innovadoras/aulas-digitales"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ifuturo.cl/wp-content/uploads/2024/03/Brechas_genero_2023_SIES.pdf" TargetMode="External"/><Relationship Id="rId22" Type="http://schemas.openxmlformats.org/officeDocument/2006/relationships/hyperlink" Target="https://static1.squarespace.com/static/640b3ecd8e657207db1fba5a/t/66d9ed035532c57784071bf0/1725558051284/ObservatorioNinez_Informe+Nacional+del+Bienestar+de+la+Ninez+2024+%28completo%29_.pdf" TargetMode="External"/><Relationship Id="rId27" Type="http://schemas.openxmlformats.org/officeDocument/2006/relationships/hyperlink" Target="https://lasninaspueden.cl/nuestras-campanas/" TargetMode="External"/><Relationship Id="rId30" Type="http://schemas.openxmlformats.org/officeDocument/2006/relationships/header" Target="header1.xml"/><Relationship Id="rId35" Type="http://schemas.openxmlformats.org/officeDocument/2006/relationships/customXml" Target="../customXml/item4.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Gm2C/CdEGF4LKGSggofPKxQhUQ==">CgMxLjAyCWguMmV0OTJwMDgAaiYKFHN1Z2dlc3QuNWZnZWc4dXk2NmZtEg5CYXJiYXJhIEJvbmF0aWomChRzdWdnZXN0LjVpeXZ6dHdyeDg3bBIOQmFyYmFyYSBCb25hdGlqJgoUc3VnZ2VzdC5peWNlZDJkejBhOG0SDkJhcmJhcmEgQm9uYXRpaiYKFHN1Z2dlc3Qua3R0OXNmc3plMXowEg5CYXJiYXJhIEJvbmF0aXIhMXZuSGFEeDI2UmZzM2VKaGV0NDBtbEowV3ZVSURidXo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16AC94-64DA-422B-8D6E-26BFFE5BC433}">
  <ds:schemaRefs>
    <ds:schemaRef ds:uri="http://schemas.openxmlformats.org/officeDocument/2006/bibliography"/>
  </ds:schemaRefs>
</ds:datastoreItem>
</file>

<file path=customXml/itemProps3.xml><?xml version="1.0" encoding="utf-8"?>
<ds:datastoreItem xmlns:ds="http://schemas.openxmlformats.org/officeDocument/2006/customXml" ds:itemID="{8BF6ADDD-49E5-4D85-816C-4FD0B18F1D5A}"/>
</file>

<file path=customXml/itemProps4.xml><?xml version="1.0" encoding="utf-8"?>
<ds:datastoreItem xmlns:ds="http://schemas.openxmlformats.org/officeDocument/2006/customXml" ds:itemID="{0634E4ED-02D5-430E-B4DE-4518E83DA642}"/>
</file>

<file path=docProps/app.xml><?xml version="1.0" encoding="utf-8"?>
<Properties xmlns="http://schemas.openxmlformats.org/officeDocument/2006/extended-properties" xmlns:vt="http://schemas.openxmlformats.org/officeDocument/2006/docPropsVTypes">
  <Template>Normal.dotm</Template>
  <TotalTime>0</TotalTime>
  <Pages>7</Pages>
  <Words>3403</Words>
  <Characters>18720</Characters>
  <Application>Microsoft Office Word</Application>
  <DocSecurity>0</DocSecurity>
  <Lines>156</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Cuatrecasas</Company>
  <LinksUpToDate>false</LinksUpToDate>
  <CharactersWithSpaces>22079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Bárbara Bonati</cp:lastModifiedBy>
  <cp:revision>2</cp:revision>
  <dcterms:created xsi:type="dcterms:W3CDTF">2024-09-11T13:51:00Z</dcterms:created>
  <dcterms:modified xsi:type="dcterms:W3CDTF">2024-09-11T13:51:00Z</dcterms:modified>
</cp:coreProperties>
</file>