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Liechtenstein </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been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Oman</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765"/>
        <w:gridCol w:w="1164"/>
        <w:gridCol w:w="279"/>
        <w:gridCol w:w="1307"/>
        <w:gridCol w:w="862"/>
        <w:gridCol w:w="759"/>
        <w:gridCol w:w="1590"/>
        <w:tblGridChange w:id="0">
          <w:tblGrid>
            <w:gridCol w:w="2130"/>
            <w:gridCol w:w="765"/>
            <w:gridCol w:w="1164"/>
            <w:gridCol w:w="279"/>
            <w:gridCol w:w="1307"/>
            <w:gridCol w:w="862"/>
            <w:gridCol w:w="759"/>
            <w:gridCol w:w="1590"/>
          </w:tblGrid>
        </w:tblGridChange>
      </w:tblGrid>
      <w:t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Oman has a child-specific pretrial detention limit of a maximum of </w:t>
            </w:r>
            <w:r w:rsidDel="00000000" w:rsidR="00000000" w:rsidRPr="00000000">
              <w:rPr>
                <w:rFonts w:ascii="Times New Roman" w:cs="Times New Roman" w:eastAsia="Times New Roman" w:hAnsi="Times New Roman"/>
                <w:b w:val="1"/>
                <w:sz w:val="24"/>
                <w:szCs w:val="24"/>
                <w:rtl w:val="0"/>
              </w:rPr>
              <w:t xml:space="preserve">144 days. </w:t>
            </w:r>
            <w:r w:rsidDel="00000000" w:rsidR="00000000" w:rsidRPr="00000000">
              <w:rPr>
                <w:rFonts w:ascii="Times New Roman" w:cs="Times New Roman" w:eastAsia="Times New Roman" w:hAnsi="Times New Roman"/>
                <w:sz w:val="24"/>
                <w:szCs w:val="24"/>
                <w:rtl w:val="0"/>
              </w:rPr>
              <w:t xml:space="preserve">The prosecutor may keep a child in a juvenile observation home for a total of</w:t>
            </w:r>
            <w:r w:rsidDel="00000000" w:rsidR="00000000" w:rsidRPr="00000000">
              <w:rPr>
                <w:rFonts w:ascii="Times New Roman" w:cs="Times New Roman" w:eastAsia="Times New Roman" w:hAnsi="Times New Roman"/>
                <w:b w:val="1"/>
                <w:sz w:val="24"/>
                <w:szCs w:val="24"/>
                <w:rtl w:val="0"/>
              </w:rPr>
              <w:t xml:space="preserve"> 2 days </w:t>
            </w:r>
            <w:r w:rsidDel="00000000" w:rsidR="00000000" w:rsidRPr="00000000">
              <w:rPr>
                <w:rFonts w:ascii="Times New Roman" w:cs="Times New Roman" w:eastAsia="Times New Roman" w:hAnsi="Times New Roman"/>
                <w:sz w:val="24"/>
                <w:szCs w:val="24"/>
                <w:rtl w:val="0"/>
              </w:rPr>
              <w:t xml:space="preserve">from the date of arrest. This can be extended by the prosecutor for 7 days and if brought before a court for another extension of </w:t>
            </w:r>
            <w:r w:rsidDel="00000000" w:rsidR="00000000" w:rsidRPr="00000000">
              <w:rPr>
                <w:rFonts w:ascii="Times New Roman" w:cs="Times New Roman" w:eastAsia="Times New Roman" w:hAnsi="Times New Roman"/>
                <w:b w:val="1"/>
                <w:sz w:val="24"/>
                <w:szCs w:val="24"/>
                <w:rtl w:val="0"/>
              </w:rPr>
              <w:t xml:space="preserve">45 days</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b w:val="1"/>
                <w:sz w:val="24"/>
                <w:szCs w:val="24"/>
                <w:rtl w:val="0"/>
              </w:rPr>
              <w:t xml:space="preserve">90 days</w:t>
            </w:r>
            <w:r w:rsidDel="00000000" w:rsidR="00000000" w:rsidRPr="00000000">
              <w:rPr>
                <w:rFonts w:ascii="Times New Roman" w:cs="Times New Roman" w:eastAsia="Times New Roman" w:hAnsi="Times New Roman"/>
                <w:sz w:val="24"/>
                <w:szCs w:val="24"/>
                <w:rtl w:val="0"/>
              </w:rPr>
              <w:t xml:space="preserve">. Thus, a child could be in custody for a total of </w:t>
            </w:r>
            <w:r w:rsidDel="00000000" w:rsidR="00000000" w:rsidRPr="00000000">
              <w:rPr>
                <w:rFonts w:ascii="Times New Roman" w:cs="Times New Roman" w:eastAsia="Times New Roman" w:hAnsi="Times New Roman"/>
                <w:b w:val="1"/>
                <w:sz w:val="24"/>
                <w:szCs w:val="24"/>
                <w:rtl w:val="0"/>
              </w:rPr>
              <w:t xml:space="preserve">144 days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rtl w:val="0"/>
              </w:rPr>
              <w:t xml:space="preserve">Juvenile </w:t>
            </w:r>
            <w:r w:rsidDel="00000000" w:rsidR="00000000" w:rsidRPr="00000000">
              <w:rPr>
                <w:rFonts w:ascii="Times New Roman" w:cs="Times New Roman" w:eastAsia="Times New Roman" w:hAnsi="Times New Roman"/>
                <w:b w:val="1"/>
                <w:sz w:val="24"/>
                <w:szCs w:val="24"/>
                <w:highlight w:val="white"/>
                <w:rtl w:val="0"/>
              </w:rPr>
              <w:t xml:space="preserve">Accountability Law</w:t>
            </w:r>
            <w:r w:rsidDel="00000000" w:rsidR="00000000" w:rsidRPr="00000000">
              <w:rPr>
                <w:rFonts w:ascii="Times New Roman" w:cs="Times New Roman" w:eastAsia="Times New Roman" w:hAnsi="Times New Roman"/>
                <w:sz w:val="24"/>
                <w:szCs w:val="24"/>
                <w:highlight w:val="white"/>
                <w:rtl w:val="0"/>
              </w:rPr>
              <w:t xml:space="preserve">, Royal Decree no. 30/2008 (Translated from Arabic)</w:t>
            </w:r>
          </w:p>
          <w:p w:rsidR="00000000" w:rsidDel="00000000" w:rsidP="00000000" w:rsidRDefault="00000000" w:rsidRPr="00000000" w14:paraId="00000048">
            <w:pPr>
              <w:spacing w:line="240" w:lineRule="auto"/>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32</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4A">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public prosecution if the investigation interest or the interest of the delinquent juvenile requires him to be deposited with a home observing juveniles for a period not exceeding forty-eight hours from the date of his arrest, and renewal of the period is permissible, with permission from the public prosecutor, for a period not exceeding seven days, and if he deems it to be deposited he can present the matter before the expiry of this period to the court to consider extending for another period not to exceeds forty-five days, and if the juvenile is referred to the court, it may extend the deposit for a period of time not more than three months, otherwise the deposit must be terminated.</w:t>
            </w:r>
          </w:p>
          <w:p w:rsidR="00000000" w:rsidDel="00000000" w:rsidP="00000000" w:rsidRDefault="00000000" w:rsidRPr="00000000" w14:paraId="0000004B">
            <w:pP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b w:val="1"/>
                <w:sz w:val="24"/>
                <w:szCs w:val="24"/>
              </w:rPr>
            </w:pPr>
            <w:r w:rsidDel="00000000" w:rsidR="00000000" w:rsidRPr="00000000">
              <w:rPr>
                <w:rtl w:val="0"/>
              </w:rPr>
            </w:r>
          </w:p>
        </w:tc>
      </w:tr>
      <w:tr>
        <w:tc>
          <w:tcPr/>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4">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5">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Oman starts working towards a 30-day maximum for children detained while awaiting trial. </w:t>
            </w:r>
            <w:r w:rsidDel="00000000" w:rsidR="00000000" w:rsidRPr="00000000">
              <w:rPr>
                <w:rtl w:val="0"/>
              </w:rPr>
            </w:r>
          </w:p>
          <w:p w:rsidR="00000000" w:rsidDel="00000000" w:rsidP="00000000" w:rsidRDefault="00000000" w:rsidRPr="00000000" w14:paraId="00000056">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57">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8">
            <w:pPr>
              <w:numPr>
                <w:ilvl w:val="0"/>
                <w:numId w:val="3"/>
              </w:numPr>
              <w:spacing w:after="160" w:line="259"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p>
          <w:p w:rsidR="00000000" w:rsidDel="00000000" w:rsidP="00000000" w:rsidRDefault="00000000" w:rsidRPr="00000000" w14:paraId="00000059">
            <w:pPr>
              <w:numPr>
                <w:ilvl w:val="0"/>
                <w:numId w:val="3"/>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JJII recommends that Oman raise the age of criminal responsibility to 12 years old.</w:t>
            </w:r>
          </w:p>
        </w:tc>
      </w:tr>
      <w:tr>
        <w:tc>
          <w:tcPr/>
          <w:p w:rsidR="00000000" w:rsidDel="00000000" w:rsidP="00000000" w:rsidRDefault="00000000" w:rsidRPr="00000000" w14:paraId="0000006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61">
            <w:pPr>
              <w:numPr>
                <w:ilvl w:val="0"/>
                <w:numId w:val="2"/>
              </w:numPr>
              <w:spacing w:after="160"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age of criminal responsibility is 9 years old.</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w:t>
            </w:r>
          </w:p>
        </w:tc>
      </w:tr>
      <w:tr>
        <w:tc>
          <w:tcPr/>
          <w:p w:rsidR="00000000" w:rsidDel="00000000" w:rsidP="00000000" w:rsidRDefault="00000000" w:rsidRPr="00000000" w14:paraId="0000006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A">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B">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C">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D">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E">
            <w:pPr>
              <w:numPr>
                <w:ilvl w:val="1"/>
                <w:numId w:val="1"/>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6F">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70">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71">
            <w:pPr>
              <w:numPr>
                <w:ilvl w:val="1"/>
                <w:numId w:val="1"/>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2">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A">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B">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C">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D">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90">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91">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9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93">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9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Juvenile Accountability Law, Royal Decree no. 30/2008.</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7A656B-B530-42F7-B1A6-349257AB7218}"/>
</file>

<file path=customXml/itemProps2.xml><?xml version="1.0" encoding="utf-8"?>
<ds:datastoreItem xmlns:ds="http://schemas.openxmlformats.org/officeDocument/2006/customXml" ds:itemID="{E97C9C20-914D-443C-A181-34C87134ED80}"/>
</file>

<file path=customXml/itemProps3.xml><?xml version="1.0" encoding="utf-8"?>
<ds:datastoreItem xmlns:ds="http://schemas.openxmlformats.org/officeDocument/2006/customXml" ds:itemID="{D6740FD1-5F38-40E1-AB72-6D9E7165BBB9}"/>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