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80A29" w:rsidRPr="00111744" w:rsidRDefault="00000000">
      <w:pPr>
        <w:jc w:val="both"/>
        <w:rPr>
          <w:lang w:val="es-ES_tradnl"/>
        </w:rPr>
      </w:pPr>
      <w:r w:rsidRPr="00111744">
        <w:rPr>
          <w:lang w:val="es-ES_tradnl"/>
        </w:rPr>
        <w:t xml:space="preserve">COFRADÍA DE LA NEGRITUD </w:t>
      </w:r>
    </w:p>
    <w:p w14:paraId="00000002" w14:textId="77777777" w:rsidR="00D80A29" w:rsidRPr="00111744" w:rsidRDefault="00000000">
      <w:pPr>
        <w:jc w:val="both"/>
        <w:rPr>
          <w:lang w:val="es-ES_tradnl"/>
        </w:rPr>
      </w:pPr>
      <w:r w:rsidRPr="00111744">
        <w:rPr>
          <w:lang w:val="es-ES_tradnl"/>
        </w:rPr>
        <w:t xml:space="preserve">Informe alternativo para la presentación cubana ante el CERD, en abril de 2026. </w:t>
      </w:r>
    </w:p>
    <w:p w14:paraId="00000003" w14:textId="77777777" w:rsidR="00D80A29" w:rsidRPr="00111744" w:rsidRDefault="00D80A29">
      <w:pPr>
        <w:jc w:val="both"/>
        <w:rPr>
          <w:lang w:val="es-ES_tradnl"/>
        </w:rPr>
      </w:pPr>
    </w:p>
    <w:p w14:paraId="6A00B8F1" w14:textId="77777777" w:rsidR="009E5751" w:rsidRDefault="009E5751" w:rsidP="009E5751">
      <w:pPr>
        <w:jc w:val="both"/>
        <w:rPr>
          <w:lang w:val="es-ES_tradnl"/>
        </w:rPr>
      </w:pPr>
      <w:r w:rsidRPr="009E5751">
        <w:rPr>
          <w:lang w:val="es-ES_tradnl"/>
        </w:rPr>
        <w:t>La Cofradía de la Negritud es una organización afrocubana, fundada en La Habana, en julio de 1998, y está enfocada en el activismo antirracista. Su propósito original fue el de crear conciencia en la población y en las autoridades acerca de la presencia creciente de manifestaciones de racismo y discriminación racial en la sociedad cubana, para promover la movilización social dirigida a alcanzar un cambio positivo de esa situación.</w:t>
      </w:r>
    </w:p>
    <w:p w14:paraId="0193CECA" w14:textId="77777777" w:rsidR="009E5751" w:rsidRPr="009E5751" w:rsidRDefault="009E5751" w:rsidP="009E5751">
      <w:pPr>
        <w:jc w:val="both"/>
        <w:rPr>
          <w:lang w:val="es-ES_tradnl"/>
        </w:rPr>
      </w:pPr>
    </w:p>
    <w:p w14:paraId="608E7FAC" w14:textId="38C3DB74" w:rsidR="009E5751" w:rsidRDefault="009E5751" w:rsidP="009E5751">
      <w:pPr>
        <w:jc w:val="both"/>
        <w:rPr>
          <w:lang w:val="es-ES_tradnl"/>
        </w:rPr>
      </w:pPr>
      <w:r w:rsidRPr="009E5751">
        <w:rPr>
          <w:lang w:val="es-ES_tradnl"/>
        </w:rPr>
        <w:t>Para alcanzar esos propósitos, la organización se ha empeñado en crear espacios públicos de reflexión y debate; se ha dirigido directamente a funcionarios e instituciones, haciendo labor de incidencia; ha establecido vínculos con entidades cubanas y foráneas relacionadas con la problemática racial; también ha apoyado la preparación de activistas; participa en la elaboración de reportes para entidades internacionales; participa activamente en la defensa de los intereses y derechos de la población afrocubana; realiza eventos conmemorativos de efemérides de interés para el activismo antirracista; da seguimiento al cumplimiento de documentos Internacionales referidos a la lucha contra el racismo y la discriminación racial.</w:t>
      </w:r>
    </w:p>
    <w:p w14:paraId="7270983D" w14:textId="77777777" w:rsidR="009E5751" w:rsidRDefault="009E5751">
      <w:pPr>
        <w:jc w:val="both"/>
        <w:rPr>
          <w:lang w:val="es-ES_tradnl"/>
        </w:rPr>
      </w:pPr>
    </w:p>
    <w:p w14:paraId="7D2C2348" w14:textId="77777777" w:rsidR="009E5751" w:rsidRDefault="009E5751">
      <w:pPr>
        <w:jc w:val="both"/>
        <w:rPr>
          <w:lang w:val="es-ES_tradnl"/>
        </w:rPr>
      </w:pPr>
    </w:p>
    <w:p w14:paraId="00000004" w14:textId="55C4E258" w:rsidR="00D80A29" w:rsidRPr="00111744" w:rsidRDefault="00000000">
      <w:pPr>
        <w:jc w:val="both"/>
        <w:rPr>
          <w:lang w:val="es-ES_tradnl"/>
        </w:rPr>
      </w:pPr>
      <w:r w:rsidRPr="00111744">
        <w:rPr>
          <w:lang w:val="es-ES_tradnl"/>
        </w:rPr>
        <w:t xml:space="preserve">I- Introducción </w:t>
      </w:r>
    </w:p>
    <w:p w14:paraId="00000005" w14:textId="77777777" w:rsidR="00D80A29" w:rsidRPr="00111744" w:rsidRDefault="00D80A29">
      <w:pPr>
        <w:jc w:val="both"/>
        <w:rPr>
          <w:lang w:val="es-ES_tradnl"/>
        </w:rPr>
      </w:pPr>
    </w:p>
    <w:p w14:paraId="00000006" w14:textId="77777777" w:rsidR="00D80A29" w:rsidRPr="00111744" w:rsidRDefault="00000000">
      <w:pPr>
        <w:jc w:val="both"/>
        <w:rPr>
          <w:lang w:val="es-ES_tradnl"/>
        </w:rPr>
      </w:pPr>
      <w:r w:rsidRPr="00111744">
        <w:rPr>
          <w:lang w:val="es-ES_tradnl"/>
        </w:rPr>
        <w:t xml:space="preserve">1- La Cofradía de la Negritud siente gran complacencia por el hecho de que el proceso de alistamiento de este documento nuestro haya contado con la inspiración adicional motivada por la celebración del Aniversario 60 de la aprobación de la Convención Internacional sobre la Eliminación de todas las Formas de Discriminación Racial, aprobación proclamada el 21 de diciembre de 1965. </w:t>
      </w:r>
    </w:p>
    <w:p w14:paraId="00000007" w14:textId="77777777" w:rsidR="00D80A29" w:rsidRPr="00111744" w:rsidRDefault="00000000">
      <w:pPr>
        <w:jc w:val="both"/>
        <w:rPr>
          <w:lang w:val="es-ES_tradnl"/>
        </w:rPr>
      </w:pPr>
      <w:r w:rsidRPr="00111744">
        <w:rPr>
          <w:lang w:val="es-ES_tradnl"/>
        </w:rPr>
        <w:t xml:space="preserve"> </w:t>
      </w:r>
    </w:p>
    <w:p w14:paraId="00000009" w14:textId="53A9D053" w:rsidR="00D80A29" w:rsidRPr="00111744" w:rsidRDefault="00000000">
      <w:pPr>
        <w:jc w:val="both"/>
        <w:rPr>
          <w:lang w:val="es-ES_tradnl"/>
        </w:rPr>
      </w:pPr>
      <w:r w:rsidRPr="00111744">
        <w:rPr>
          <w:lang w:val="es-ES_tradnl"/>
        </w:rPr>
        <w:t xml:space="preserve">2- Desde la anterior presentación de Cuba ante el Comité para la Eliminación de la Discriminación Racial (CERD), que tuvo lugar en agosto de 2018, sucedió un acontecimiento trascendental, que representó un cambio significativo en el tratamiento de la problemática racial cubana: el reconocimiento oficial y público de la existencia del flagelo de la discriminación racial en la sociedad socialista cubana. Ese reconocimiento constituyó un cambio radical en la consideración de la cuestión racial por parte de las autoridades cubanas, después de más de cinco décadas de la proclamación del fin de la discriminación racial, en septiembre de </w:t>
      </w:r>
      <w:proofErr w:type="gramStart"/>
      <w:r w:rsidRPr="00111744">
        <w:rPr>
          <w:lang w:val="es-ES_tradnl"/>
        </w:rPr>
        <w:t>1961.(</w:t>
      </w:r>
      <w:proofErr w:type="gramEnd"/>
      <w:r w:rsidRPr="00111744">
        <w:rPr>
          <w:lang w:val="es-ES_tradnl"/>
        </w:rPr>
        <w:t xml:space="preserve">1). Aquella proclamación al mundo fue una acción políticamente motivada, claramente extemporánea, y ha sido razón importante para que no se hayan alcanzado avances particulares efectivos en la lucha contra el racismo y la discriminación racial, durante todo ese tiempo de negación de la existencia del flagelo en la sociedad cubana. </w:t>
      </w:r>
    </w:p>
    <w:p w14:paraId="721A0295" w14:textId="77777777" w:rsidR="00D10C7F" w:rsidRDefault="00D10C7F">
      <w:pPr>
        <w:jc w:val="both"/>
        <w:rPr>
          <w:lang w:val="es-ES_tradnl"/>
        </w:rPr>
      </w:pPr>
    </w:p>
    <w:p w14:paraId="0000000B" w14:textId="34A9D340" w:rsidR="00D80A29" w:rsidRPr="00111744" w:rsidRDefault="00000000">
      <w:pPr>
        <w:jc w:val="both"/>
        <w:rPr>
          <w:lang w:val="es-ES_tradnl"/>
        </w:rPr>
      </w:pPr>
      <w:r w:rsidRPr="00111744">
        <w:rPr>
          <w:lang w:val="es-ES_tradnl"/>
        </w:rPr>
        <w:t xml:space="preserve">3- El reconocimiento de la existencia de discriminación racial fue expresado en una reunión del Consejo de </w:t>
      </w:r>
      <w:proofErr w:type="gramStart"/>
      <w:r w:rsidRPr="00111744">
        <w:rPr>
          <w:lang w:val="es-ES_tradnl"/>
        </w:rPr>
        <w:t>Ministros</w:t>
      </w:r>
      <w:proofErr w:type="gramEnd"/>
      <w:r w:rsidRPr="00111744">
        <w:rPr>
          <w:lang w:val="es-ES_tradnl"/>
        </w:rPr>
        <w:t xml:space="preserve"> celebrada el 19 de noviembre de 2019, ocasión en la que se anunció también la creación del Programa Nacional contra el Racismo y la Discriminación Racial, y la constitución de una Comisión Gubernamental, encargada de la implementación de esa estrategia antirracista y antidiscriminatoria. El cambio  en   el discurso oficial de un año para </w:t>
      </w:r>
      <w:r w:rsidRPr="00111744">
        <w:rPr>
          <w:lang w:val="es-ES_tradnl"/>
        </w:rPr>
        <w:lastRenderedPageBreak/>
        <w:t xml:space="preserve">otro por parte de las autoridades, resultó sorpresivo para buena parte de las personas y entidades interesadas en la problemática racial cubana; ese cambio fue causado en buena medida por los continuados señalamientos críticos realizados por el activismo antirracista, así como por el cuestionamiento internacional al deficiente desempeño cubano en materia de lucha contra el racismo y la discriminación racial dentro de Cuba; y, en nuestra opinión, mostró desde el principio ser un cambio con más peso en el decir que en el hacer. Muestra de ello es que se sigue haciendo referencia a la subsistencia de vestigios racistas en la mente de las personas, como causa de la existencia de racismo y discriminación racial en la sociedad socialista, y se sigue negando la determinante importancia de factores estructurales que fundamentan la presencia de esos flagelos. Por otra parte, en el Programa Nacional contra el Racismo y la Discriminación Racial se reconoce que “La situación de desventaja creada por obstáculos históricos de acceso a oportunidades, alimenta y renueva las barreras de acceso a nuevas opciones de bienestar. Los estereotipos negativos presentes en una sociedad sobre un grupo social específico, generados por esa situación inicial de desventaja e </w:t>
      </w:r>
      <w:proofErr w:type="spellStart"/>
      <w:r w:rsidRPr="00111744">
        <w:rPr>
          <w:lang w:val="es-ES_tradnl"/>
        </w:rPr>
        <w:t>inferiorización</w:t>
      </w:r>
      <w:proofErr w:type="spellEnd"/>
      <w:r w:rsidRPr="00111744">
        <w:rPr>
          <w:lang w:val="es-ES_tradnl"/>
        </w:rPr>
        <w:t xml:space="preserve">, se convierten en barreras para alcanzar una posición mejor, aunque hayan desaparecido las circunstancias históricas que les dieron lugar, y tal ciclo se renueva sistemáticamente”. </w:t>
      </w:r>
    </w:p>
    <w:p w14:paraId="7B52BB62" w14:textId="77777777" w:rsidR="00D10C7F" w:rsidRDefault="00D10C7F">
      <w:pPr>
        <w:jc w:val="both"/>
        <w:rPr>
          <w:lang w:val="es-ES_tradnl"/>
        </w:rPr>
      </w:pPr>
    </w:p>
    <w:p w14:paraId="0000000C" w14:textId="6AE20124" w:rsidR="00D80A29" w:rsidRPr="00111744" w:rsidRDefault="00000000">
      <w:pPr>
        <w:jc w:val="both"/>
        <w:rPr>
          <w:lang w:val="es-ES_tradnl"/>
        </w:rPr>
      </w:pPr>
      <w:r w:rsidRPr="00111744">
        <w:rPr>
          <w:lang w:val="es-ES_tradnl"/>
        </w:rPr>
        <w:t xml:space="preserve">4- Luego de seis años de existencia del Programa Nacional y de labor de la Comisión Gubernamental - que ahora se apellida Nacional, igual que el Programa -, no puede afirmarse aún que se observen avances claramente efectivos, en cuanto a la puesta en práctica de políticas públicas enfocadas en limitar o hacer retroceder las expresiones de discriminación y desigualdad raciales en la sociedad </w:t>
      </w:r>
      <w:proofErr w:type="gramStart"/>
      <w:r w:rsidRPr="00111744">
        <w:rPr>
          <w:lang w:val="es-ES_tradnl"/>
        </w:rPr>
        <w:t>cubana.(</w:t>
      </w:r>
      <w:proofErr w:type="gramEnd"/>
      <w:r w:rsidRPr="00111744">
        <w:rPr>
          <w:lang w:val="es-ES_tradnl"/>
        </w:rPr>
        <w:t xml:space="preserve">2). </w:t>
      </w:r>
    </w:p>
    <w:p w14:paraId="0000000D" w14:textId="77777777" w:rsidR="00D80A29" w:rsidRPr="00111744" w:rsidRDefault="00D80A29">
      <w:pPr>
        <w:jc w:val="both"/>
        <w:rPr>
          <w:lang w:val="es-ES_tradnl"/>
        </w:rPr>
      </w:pPr>
    </w:p>
    <w:p w14:paraId="0000000E" w14:textId="77777777" w:rsidR="00D80A29" w:rsidRPr="00111744" w:rsidRDefault="00D80A29">
      <w:pPr>
        <w:jc w:val="both"/>
        <w:rPr>
          <w:lang w:val="es-ES_tradnl"/>
        </w:rPr>
      </w:pPr>
    </w:p>
    <w:p w14:paraId="0000000F" w14:textId="77777777" w:rsidR="00D80A29" w:rsidRPr="00111744" w:rsidRDefault="00000000">
      <w:pPr>
        <w:jc w:val="both"/>
        <w:rPr>
          <w:lang w:val="es-ES_tradnl"/>
        </w:rPr>
      </w:pPr>
      <w:r w:rsidRPr="00111744">
        <w:rPr>
          <w:lang w:val="es-ES_tradnl"/>
        </w:rPr>
        <w:t xml:space="preserve">II- Apreciación crítica del contenido del Informe Nacional </w:t>
      </w:r>
    </w:p>
    <w:p w14:paraId="00000010" w14:textId="77777777" w:rsidR="00D80A29" w:rsidRPr="00111744" w:rsidRDefault="00D80A29">
      <w:pPr>
        <w:jc w:val="both"/>
        <w:rPr>
          <w:lang w:val="es-ES_tradnl"/>
        </w:rPr>
      </w:pPr>
    </w:p>
    <w:p w14:paraId="00000011" w14:textId="77777777" w:rsidR="00D80A29" w:rsidRPr="00111744" w:rsidRDefault="00000000">
      <w:pPr>
        <w:jc w:val="both"/>
        <w:rPr>
          <w:lang w:val="es-ES_tradnl"/>
        </w:rPr>
      </w:pPr>
      <w:r w:rsidRPr="00111744">
        <w:rPr>
          <w:lang w:val="es-ES_tradnl"/>
        </w:rPr>
        <w:t xml:space="preserve">5- La respuesta de Cuba a las recomendaciones del Comité para la Eliminación de la Discriminación Racial (CERD), contenidas en las Observaciones Finales sobre los informes periódicos 19 a 21 combinados, presentados en el documento CERD/C/CUB/19-21, ha sido en gran medida insuficiente. </w:t>
      </w:r>
    </w:p>
    <w:p w14:paraId="7DAB1168" w14:textId="77777777" w:rsidR="00D10C7F" w:rsidRDefault="00D10C7F">
      <w:pPr>
        <w:jc w:val="both"/>
        <w:rPr>
          <w:lang w:val="es-ES_tradnl"/>
        </w:rPr>
      </w:pPr>
    </w:p>
    <w:p w14:paraId="00000012" w14:textId="2FEBA1CD" w:rsidR="00D80A29" w:rsidRPr="00111744" w:rsidRDefault="00000000">
      <w:pPr>
        <w:jc w:val="both"/>
        <w:rPr>
          <w:lang w:val="es-ES_tradnl"/>
        </w:rPr>
      </w:pPr>
      <w:r w:rsidRPr="00111744">
        <w:rPr>
          <w:lang w:val="es-ES_tradnl"/>
        </w:rPr>
        <w:t xml:space="preserve">6- Las recomendaciones contenidas en la sección D (Otras recomendaciones), descriptas en sus entradas Ratificación de otros tratados - párrafo 35 -; Seguimiento de la Declaración y Programa de Acción de Durban - párrafo 36 -; Decenio Internacional para los Afrodescendientes - párrafo 37 -; Difusión de información - párrafo 38 -; Consultas con organizaciones de la sociedad civil - párrafo 39 -; Declaración prevista en el artículo 14 de la Convención - párrafo 40 -; Seguimiento de las presentes observaciones - párrafo 41 -; Párrafos de particular importancia - párrafo 42 -; Preparación del próximo informe periódico - párrafo 43 -, fueron respondidas, mayoritariamente, de manera insatisfactoria. </w:t>
      </w:r>
    </w:p>
    <w:p w14:paraId="57D537A0" w14:textId="77777777" w:rsidR="00D10C7F" w:rsidRDefault="00D10C7F">
      <w:pPr>
        <w:jc w:val="both"/>
        <w:rPr>
          <w:lang w:val="es-ES_tradnl"/>
        </w:rPr>
      </w:pPr>
    </w:p>
    <w:p w14:paraId="00000013" w14:textId="26C7BE1D" w:rsidR="00D80A29" w:rsidRPr="00111744" w:rsidRDefault="00000000">
      <w:pPr>
        <w:jc w:val="both"/>
        <w:rPr>
          <w:lang w:val="es-ES_tradnl"/>
        </w:rPr>
      </w:pPr>
      <w:r w:rsidRPr="00111744">
        <w:rPr>
          <w:lang w:val="es-ES_tradnl"/>
        </w:rPr>
        <w:t>7- Para fundamentar la afirmación hecha en el párrafo anterior, señalamos los ejemplos siguientes:</w:t>
      </w:r>
    </w:p>
    <w:p w14:paraId="00000014" w14:textId="77777777" w:rsidR="00D80A29" w:rsidRPr="00111744" w:rsidRDefault="00000000">
      <w:pPr>
        <w:numPr>
          <w:ilvl w:val="0"/>
          <w:numId w:val="2"/>
        </w:numPr>
        <w:jc w:val="both"/>
        <w:rPr>
          <w:lang w:val="es-ES_tradnl"/>
        </w:rPr>
      </w:pPr>
      <w:r w:rsidRPr="00111744">
        <w:rPr>
          <w:lang w:val="es-ES_tradnl"/>
        </w:rPr>
        <w:t xml:space="preserve">El Estado cubano no ratificó en el período que se analiza el Pacto de Derechos Civiles ni el Pacto de Derechos Económicos, Sociales y Culturales. </w:t>
      </w:r>
    </w:p>
    <w:p w14:paraId="00000015" w14:textId="77777777" w:rsidR="00D80A29" w:rsidRPr="00111744" w:rsidRDefault="00000000">
      <w:pPr>
        <w:numPr>
          <w:ilvl w:val="0"/>
          <w:numId w:val="2"/>
        </w:numPr>
        <w:jc w:val="both"/>
        <w:rPr>
          <w:lang w:val="es-ES_tradnl"/>
        </w:rPr>
      </w:pPr>
      <w:r w:rsidRPr="00111744">
        <w:rPr>
          <w:lang w:val="es-ES_tradnl"/>
        </w:rPr>
        <w:lastRenderedPageBreak/>
        <w:t xml:space="preserve">El Informe no brinda información concreta sobre la aplicación de lo dispuesto en el Documento Final de la Conferencia de Examen de Durban. </w:t>
      </w:r>
    </w:p>
    <w:p w14:paraId="00000016" w14:textId="77777777" w:rsidR="00D80A29" w:rsidRPr="00111744" w:rsidRDefault="00000000">
      <w:pPr>
        <w:numPr>
          <w:ilvl w:val="0"/>
          <w:numId w:val="2"/>
        </w:numPr>
        <w:jc w:val="both"/>
        <w:rPr>
          <w:lang w:val="es-ES_tradnl"/>
        </w:rPr>
      </w:pPr>
      <w:r w:rsidRPr="00111744">
        <w:rPr>
          <w:lang w:val="es-ES_tradnl"/>
        </w:rPr>
        <w:t xml:space="preserve">Las autoridades cubanas rechazan el empleo de los términos afrodescendiente y afrocubano para designar a los cubanos no blancos; sostienen que hacer ese uso atenta contra la unidad del pueblo cubano. Por ello, con respecto al Decenio, las autoridades y sus acólitos en la sociedad civil, hablaron e hicieron poco en Cuba, verdaderamente. </w:t>
      </w:r>
    </w:p>
    <w:p w14:paraId="00000017" w14:textId="492BD10A" w:rsidR="00D80A29" w:rsidRPr="00111744" w:rsidRDefault="00000000">
      <w:pPr>
        <w:numPr>
          <w:ilvl w:val="0"/>
          <w:numId w:val="2"/>
        </w:numPr>
        <w:jc w:val="both"/>
        <w:rPr>
          <w:lang w:val="es-ES_tradnl"/>
        </w:rPr>
      </w:pPr>
      <w:r w:rsidRPr="00111744">
        <w:rPr>
          <w:lang w:val="es-ES_tradnl"/>
        </w:rPr>
        <w:t xml:space="preserve">Al referirse a las causas de la existencia de discriminación racial en Cuba, las autoridades señalan como razón principal la permanencia de vestigios racistas en la mente de algunas personas, como está recogido en los párrafos 212 (a) y 217 del Informe, y no consideran a las cuestiones estructurales que determinan la presencia del flagelo. </w:t>
      </w:r>
    </w:p>
    <w:p w14:paraId="00000018" w14:textId="77777777" w:rsidR="00D80A29" w:rsidRPr="00111744" w:rsidRDefault="00000000">
      <w:pPr>
        <w:numPr>
          <w:ilvl w:val="0"/>
          <w:numId w:val="2"/>
        </w:numPr>
        <w:jc w:val="both"/>
        <w:rPr>
          <w:lang w:val="es-ES_tradnl"/>
        </w:rPr>
      </w:pPr>
      <w:r w:rsidRPr="00111744">
        <w:rPr>
          <w:lang w:val="es-ES_tradnl"/>
        </w:rPr>
        <w:t xml:space="preserve">La difusión de las Observaciones Finales de la presentación ante el CERD en 2018 y del contenido del Informe Nacional para la presentación ante el CERD en 2026, no ha tenido el alcance que debió tener. </w:t>
      </w:r>
    </w:p>
    <w:p w14:paraId="00000019" w14:textId="77777777" w:rsidR="00D80A29" w:rsidRPr="00111744" w:rsidRDefault="00000000">
      <w:pPr>
        <w:numPr>
          <w:ilvl w:val="0"/>
          <w:numId w:val="2"/>
        </w:numPr>
        <w:jc w:val="both"/>
        <w:rPr>
          <w:lang w:val="es-ES_tradnl"/>
        </w:rPr>
      </w:pPr>
      <w:r w:rsidRPr="00111744">
        <w:rPr>
          <w:lang w:val="es-ES_tradnl"/>
        </w:rPr>
        <w:t xml:space="preserve">Las consultas con organizaciones de la sociedad civil auspiciadas por las autoridades no tuvieron un papel importante; con las organizaciones de la sociedad civil no auspiciadas por las autoridades no hubo consultas. </w:t>
      </w:r>
    </w:p>
    <w:p w14:paraId="0000001A" w14:textId="77777777" w:rsidR="00D80A29" w:rsidRPr="00111744" w:rsidRDefault="00000000">
      <w:pPr>
        <w:numPr>
          <w:ilvl w:val="0"/>
          <w:numId w:val="2"/>
        </w:numPr>
        <w:jc w:val="both"/>
        <w:rPr>
          <w:lang w:val="es-ES_tradnl"/>
        </w:rPr>
      </w:pPr>
      <w:r w:rsidRPr="00111744">
        <w:rPr>
          <w:lang w:val="es-ES_tradnl"/>
        </w:rPr>
        <w:t xml:space="preserve">El Estado cubano sigue rehusándose a hacer la declaración facultativa prevista en el artículo 14 de la Convención. </w:t>
      </w:r>
    </w:p>
    <w:p w14:paraId="0000001B" w14:textId="77777777" w:rsidR="00D80A29" w:rsidRPr="00111744" w:rsidRDefault="00000000">
      <w:pPr>
        <w:numPr>
          <w:ilvl w:val="0"/>
          <w:numId w:val="2"/>
        </w:numPr>
        <w:jc w:val="both"/>
        <w:rPr>
          <w:lang w:val="es-ES_tradnl"/>
        </w:rPr>
      </w:pPr>
      <w:r w:rsidRPr="00111744">
        <w:rPr>
          <w:lang w:val="es-ES_tradnl"/>
        </w:rPr>
        <w:t xml:space="preserve">El Estado cubano presentó en tiempo al CERD la información que solicitó sobre el curso dado a las recomendaciones contenidas en los párrafos 14-d y 14-e (situación de los defensores de derechos humanos), 20 (plan de lucha contra la discriminación racial) y 22-c y 22-f (acceso a la justicia); pero la información suministrada no fue siempre claramente satisfactoria. </w:t>
      </w:r>
    </w:p>
    <w:p w14:paraId="0000001C" w14:textId="77777777" w:rsidR="00D80A29" w:rsidRPr="00111744" w:rsidRDefault="00000000">
      <w:pPr>
        <w:numPr>
          <w:ilvl w:val="0"/>
          <w:numId w:val="2"/>
        </w:numPr>
        <w:jc w:val="both"/>
        <w:rPr>
          <w:lang w:val="es-ES_tradnl"/>
        </w:rPr>
      </w:pPr>
      <w:r w:rsidRPr="00111744">
        <w:rPr>
          <w:lang w:val="es-ES_tradnl"/>
        </w:rPr>
        <w:t xml:space="preserve">El Informe no incluye información suficientemente detallada sobre las medidas concretas que adoptó para aplicar las recomendaciones que figuran en los párrafos 16 (definición de discriminación racial), 18 (discriminación contra afrodescendientes) y 32 (uso excesivo de la fuerza). El Informe, al referirse a las recomendaciones hechas por el CERD en el párrafo 32 de las Observaciones Finales, no entrega información detallada alguna referida a las muertes de 4 hombres afrocubanos, causadas por disparos de la policía cubana, en incidentes separados. </w:t>
      </w:r>
    </w:p>
    <w:p w14:paraId="0000001D" w14:textId="77777777" w:rsidR="00D80A29" w:rsidRPr="00111744" w:rsidRDefault="00000000">
      <w:pPr>
        <w:numPr>
          <w:ilvl w:val="0"/>
          <w:numId w:val="2"/>
        </w:numPr>
        <w:jc w:val="both"/>
        <w:rPr>
          <w:lang w:val="es-ES_tradnl"/>
        </w:rPr>
      </w:pPr>
      <w:r w:rsidRPr="00111744">
        <w:rPr>
          <w:lang w:val="es-ES_tradnl"/>
        </w:rPr>
        <w:t xml:space="preserve">El Informe Nacional fue entregado al CERD con 21 meses de retraso, sin hacer referencia alguna a la tardía entrega. </w:t>
      </w:r>
    </w:p>
    <w:p w14:paraId="00000022" w14:textId="467180A6" w:rsidR="00D80A29" w:rsidRPr="00111744" w:rsidRDefault="00D80A29">
      <w:pPr>
        <w:jc w:val="both"/>
        <w:rPr>
          <w:lang w:val="es-ES_tradnl"/>
        </w:rPr>
      </w:pPr>
    </w:p>
    <w:p w14:paraId="00000023" w14:textId="77777777" w:rsidR="00D80A29" w:rsidRPr="00111744" w:rsidRDefault="00D80A29">
      <w:pPr>
        <w:jc w:val="both"/>
        <w:rPr>
          <w:lang w:val="es-ES_tradnl"/>
        </w:rPr>
      </w:pPr>
    </w:p>
    <w:p w14:paraId="00000024" w14:textId="77777777" w:rsidR="00D80A29" w:rsidRPr="00111744" w:rsidRDefault="00000000">
      <w:pPr>
        <w:jc w:val="both"/>
        <w:rPr>
          <w:lang w:val="es-ES_tradnl"/>
        </w:rPr>
      </w:pPr>
      <w:r w:rsidRPr="00111744">
        <w:rPr>
          <w:lang w:val="es-ES_tradnl"/>
        </w:rPr>
        <w:t xml:space="preserve">III- Consideraciones sobre la actualidad de la problemática racial cubana. </w:t>
      </w:r>
    </w:p>
    <w:p w14:paraId="00000025" w14:textId="77777777" w:rsidR="00D80A29" w:rsidRPr="00111744" w:rsidRDefault="00D80A29">
      <w:pPr>
        <w:jc w:val="both"/>
        <w:rPr>
          <w:lang w:val="es-ES_tradnl"/>
        </w:rPr>
      </w:pPr>
    </w:p>
    <w:p w14:paraId="00000026" w14:textId="77777777" w:rsidR="00D80A29" w:rsidRPr="00111744" w:rsidRDefault="00000000">
      <w:pPr>
        <w:jc w:val="both"/>
        <w:rPr>
          <w:lang w:val="es-ES_tradnl"/>
        </w:rPr>
      </w:pPr>
      <w:r w:rsidRPr="00111744">
        <w:rPr>
          <w:lang w:val="es-ES_tradnl"/>
        </w:rPr>
        <w:t xml:space="preserve">8- Al hacer una valoración de la situación actual de la problemática racial, consideramos </w:t>
      </w:r>
      <w:proofErr w:type="gramStart"/>
      <w:r w:rsidRPr="00111744">
        <w:rPr>
          <w:lang w:val="es-ES_tradnl"/>
        </w:rPr>
        <w:t>que</w:t>
      </w:r>
      <w:proofErr w:type="gramEnd"/>
      <w:r w:rsidRPr="00111744">
        <w:rPr>
          <w:lang w:val="es-ES_tradnl"/>
        </w:rPr>
        <w:t xml:space="preserve"> en el plano institucional, esta es más favorable que la situación existente cuando tuvo lugar la anterior presentación de Cuba ante el CERD, en agosto de 2018. </w:t>
      </w:r>
    </w:p>
    <w:p w14:paraId="57BC8D57" w14:textId="77777777" w:rsidR="00D10C7F" w:rsidRDefault="00D10C7F">
      <w:pPr>
        <w:jc w:val="both"/>
        <w:rPr>
          <w:lang w:val="es-ES_tradnl"/>
        </w:rPr>
      </w:pPr>
    </w:p>
    <w:p w14:paraId="00000027" w14:textId="29C3CDD7" w:rsidR="00D80A29" w:rsidRPr="00111744" w:rsidRDefault="00000000">
      <w:pPr>
        <w:jc w:val="both"/>
        <w:rPr>
          <w:lang w:val="es-ES_tradnl"/>
        </w:rPr>
      </w:pPr>
      <w:r w:rsidRPr="00111744">
        <w:rPr>
          <w:lang w:val="es-ES_tradnl"/>
        </w:rPr>
        <w:t xml:space="preserve">9- La consideración expresada en el párrafo anterior está basada en elementos como los siguientes: </w:t>
      </w:r>
    </w:p>
    <w:p w14:paraId="00000028" w14:textId="77777777" w:rsidR="00D80A29" w:rsidRPr="00111744" w:rsidRDefault="00000000">
      <w:pPr>
        <w:numPr>
          <w:ilvl w:val="0"/>
          <w:numId w:val="4"/>
        </w:numPr>
        <w:jc w:val="both"/>
        <w:rPr>
          <w:lang w:val="es-ES_tradnl"/>
        </w:rPr>
      </w:pPr>
      <w:r w:rsidRPr="00111744">
        <w:rPr>
          <w:lang w:val="es-ES_tradnl"/>
        </w:rPr>
        <w:lastRenderedPageBreak/>
        <w:t xml:space="preserve">El reconocimiento oficial de la existencia de racismo y discriminación racial en la sociedad cubana. </w:t>
      </w:r>
    </w:p>
    <w:p w14:paraId="00000029" w14:textId="77777777" w:rsidR="00D80A29" w:rsidRPr="00111744" w:rsidRDefault="00000000">
      <w:pPr>
        <w:numPr>
          <w:ilvl w:val="0"/>
          <w:numId w:val="4"/>
        </w:numPr>
        <w:jc w:val="both"/>
        <w:rPr>
          <w:lang w:val="es-ES_tradnl"/>
        </w:rPr>
      </w:pPr>
      <w:r w:rsidRPr="00111744">
        <w:rPr>
          <w:lang w:val="es-ES_tradnl"/>
        </w:rPr>
        <w:t xml:space="preserve">La existencia del Programa Nacional contra el Racismo y la Discriminación Racial. </w:t>
      </w:r>
    </w:p>
    <w:p w14:paraId="0000002A" w14:textId="77777777" w:rsidR="00D80A29" w:rsidRPr="00111744" w:rsidRDefault="00000000">
      <w:pPr>
        <w:numPr>
          <w:ilvl w:val="0"/>
          <w:numId w:val="4"/>
        </w:numPr>
        <w:jc w:val="both"/>
        <w:rPr>
          <w:lang w:val="es-ES_tradnl"/>
        </w:rPr>
      </w:pPr>
      <w:r w:rsidRPr="00111744">
        <w:rPr>
          <w:lang w:val="es-ES_tradnl"/>
        </w:rPr>
        <w:t xml:space="preserve">El establecimiento y funcionamiento de la Comisión Nacional contra el Racismo y la Discriminación Racial. </w:t>
      </w:r>
    </w:p>
    <w:p w14:paraId="0000002B" w14:textId="77777777" w:rsidR="00D80A29" w:rsidRPr="00111744" w:rsidRDefault="00000000">
      <w:pPr>
        <w:numPr>
          <w:ilvl w:val="0"/>
          <w:numId w:val="4"/>
        </w:numPr>
        <w:jc w:val="both"/>
        <w:rPr>
          <w:lang w:val="es-ES_tradnl"/>
        </w:rPr>
      </w:pPr>
      <w:r w:rsidRPr="00111744">
        <w:rPr>
          <w:lang w:val="es-ES_tradnl"/>
        </w:rPr>
        <w:t xml:space="preserve">Nuestra constatación de la existencia de algunas señales de voluntad política para respetar disposiciones constitucionales referidas a derechos humanos reconocidos por la comunidad internacional, como los derechos a la igualdad y a la no discriminación. </w:t>
      </w:r>
    </w:p>
    <w:p w14:paraId="0000002C" w14:textId="3C26C5F7" w:rsidR="00D80A29" w:rsidRPr="00111744" w:rsidRDefault="00000000">
      <w:pPr>
        <w:numPr>
          <w:ilvl w:val="0"/>
          <w:numId w:val="4"/>
        </w:numPr>
        <w:jc w:val="both"/>
        <w:rPr>
          <w:lang w:val="es-ES_tradnl"/>
        </w:rPr>
      </w:pPr>
      <w:r w:rsidRPr="00111744">
        <w:rPr>
          <w:lang w:val="es-ES_tradnl"/>
        </w:rPr>
        <w:t xml:space="preserve">Una muestra de lo expresado en el acápite </w:t>
      </w:r>
      <w:r w:rsidR="001B44F8" w:rsidRPr="00111744">
        <w:rPr>
          <w:lang w:val="es-ES_tradnl"/>
        </w:rPr>
        <w:t>precedente</w:t>
      </w:r>
      <w:r w:rsidRPr="00111744">
        <w:rPr>
          <w:lang w:val="es-ES_tradnl"/>
        </w:rPr>
        <w:t xml:space="preserve"> es que no fueron prohibidas por la policía política las acciones conmemorativas del Día Internacional por la Eliminación de la Discriminación Racial, realizadas por la Cofradía de la Negritud en los años 2023, 2024 y 2025, conducta contraria a la seguida en los años 2017, 2018 y 2019, aunque hubo intentos de interferir en esas acciones nuestras. </w:t>
      </w:r>
    </w:p>
    <w:p w14:paraId="0000002D" w14:textId="30FF5370" w:rsidR="00D80A29" w:rsidRPr="00111744" w:rsidRDefault="00000000">
      <w:pPr>
        <w:numPr>
          <w:ilvl w:val="0"/>
          <w:numId w:val="4"/>
        </w:numPr>
        <w:jc w:val="both"/>
        <w:rPr>
          <w:lang w:val="es-ES_tradnl"/>
        </w:rPr>
      </w:pPr>
      <w:r w:rsidRPr="00111744">
        <w:rPr>
          <w:lang w:val="es-ES_tradnl"/>
        </w:rPr>
        <w:t xml:space="preserve">La proliferación de proyectos de diverso tipo, que involucran a personas afrocubanas: emprendimientos de cuidados personales, de confección de vestuario, de confección de artículos de piel, de gastronomía, de artes, de activismo por orientación de género, de activismo femenino, y otros más; muchos de ellos abordan de alguna manera la problemática racial, y varios asumen la lucha antirracista con plena conciencia de ello. </w:t>
      </w:r>
    </w:p>
    <w:p w14:paraId="0000002F" w14:textId="3B1934B0" w:rsidR="00D80A29" w:rsidRPr="001B44F8" w:rsidRDefault="00000000" w:rsidP="001B44F8">
      <w:pPr>
        <w:numPr>
          <w:ilvl w:val="0"/>
          <w:numId w:val="4"/>
        </w:numPr>
        <w:jc w:val="both"/>
        <w:rPr>
          <w:lang w:val="es-ES_tradnl"/>
        </w:rPr>
      </w:pPr>
      <w:r w:rsidRPr="00111744">
        <w:rPr>
          <w:lang w:val="es-ES_tradnl"/>
        </w:rPr>
        <w:t xml:space="preserve">La realización de la investigación Enfoque integral afirmativo para el tratamiento de la brecha de desigualdad por color de la piel, llevada a cabo por un grupo de científicas sociales cubanas, la cual constituye una relevante aportación teórica a la lucha antirracista, que ya está incorporada al Programa Nacional contra el Racismo y la Discriminación Racial. </w:t>
      </w:r>
    </w:p>
    <w:p w14:paraId="00000030" w14:textId="77777777" w:rsidR="00D80A29" w:rsidRPr="00111744" w:rsidRDefault="00000000">
      <w:pPr>
        <w:jc w:val="both"/>
        <w:rPr>
          <w:lang w:val="es-ES_tradnl"/>
        </w:rPr>
      </w:pPr>
      <w:r w:rsidRPr="00111744">
        <w:rPr>
          <w:lang w:val="es-ES_tradnl"/>
        </w:rPr>
        <w:t xml:space="preserve">10- Junto a esos elementos positivos, consideramos que hay otros más, que se muestran retardatarios del avance en la lucha contra la discriminación racial. </w:t>
      </w:r>
    </w:p>
    <w:p w14:paraId="18CD8B63" w14:textId="77777777" w:rsidR="00D10C7F" w:rsidRDefault="00D10C7F">
      <w:pPr>
        <w:jc w:val="both"/>
        <w:rPr>
          <w:lang w:val="es-ES_tradnl"/>
        </w:rPr>
      </w:pPr>
    </w:p>
    <w:p w14:paraId="00000031" w14:textId="77873372" w:rsidR="00D80A29" w:rsidRPr="00111744" w:rsidRDefault="00000000">
      <w:pPr>
        <w:jc w:val="both"/>
        <w:rPr>
          <w:lang w:val="es-ES_tradnl"/>
        </w:rPr>
      </w:pPr>
      <w:r w:rsidRPr="00111744">
        <w:rPr>
          <w:lang w:val="es-ES_tradnl"/>
        </w:rPr>
        <w:t>11- Algunos de esos elementos son:</w:t>
      </w:r>
    </w:p>
    <w:p w14:paraId="00000032" w14:textId="77777777" w:rsidR="00D80A29" w:rsidRPr="00111744" w:rsidRDefault="00000000">
      <w:pPr>
        <w:numPr>
          <w:ilvl w:val="0"/>
          <w:numId w:val="3"/>
        </w:numPr>
        <w:jc w:val="both"/>
        <w:rPr>
          <w:lang w:val="es-ES_tradnl"/>
        </w:rPr>
      </w:pPr>
      <w:r w:rsidRPr="00111744">
        <w:rPr>
          <w:lang w:val="es-ES_tradnl"/>
        </w:rPr>
        <w:t xml:space="preserve"> La percepción errónea que tienen las autoridades acerca de la causa mayor de la existencia de discriminación racial en Cuba, pues la atribuyen a la permanencia de vestigios racistas en la mente de muchas personas, y no a las expresiones estructurales que sostienen la presencia del flagelo. </w:t>
      </w:r>
    </w:p>
    <w:p w14:paraId="00000033" w14:textId="77777777" w:rsidR="00D80A29" w:rsidRPr="00111744" w:rsidRDefault="00000000">
      <w:pPr>
        <w:numPr>
          <w:ilvl w:val="0"/>
          <w:numId w:val="3"/>
        </w:numPr>
        <w:jc w:val="both"/>
        <w:rPr>
          <w:lang w:val="es-ES_tradnl"/>
        </w:rPr>
      </w:pPr>
      <w:r w:rsidRPr="00111744">
        <w:rPr>
          <w:lang w:val="es-ES_tradnl"/>
        </w:rPr>
        <w:t xml:space="preserve">El no reconocimiento por las autoridades de la población afrocubana como grupo social, que debe participar como actor importante en la lucha contra el racismo y la discriminación racial. </w:t>
      </w:r>
    </w:p>
    <w:p w14:paraId="00000034" w14:textId="0B613281" w:rsidR="00D80A29" w:rsidRPr="00111744" w:rsidRDefault="00000000">
      <w:pPr>
        <w:numPr>
          <w:ilvl w:val="0"/>
          <w:numId w:val="3"/>
        </w:numPr>
        <w:jc w:val="both"/>
        <w:rPr>
          <w:lang w:val="es-ES_tradnl"/>
        </w:rPr>
      </w:pPr>
      <w:r w:rsidRPr="00111744">
        <w:rPr>
          <w:lang w:val="es-ES_tradnl"/>
        </w:rPr>
        <w:t xml:space="preserve">La insuficiente interacción constructiva y responsable entre las autoridades y las organizaciones de activismo antirracista. Con las organizaciones que no confrontan a las autoridades - digamos, la Red Barrial Afrodescendiente - esa interacción no parece estar siendo fructífera; pero con respecto a las organizaciones que confrontan a las autoridades - por ejemplo, la Cofradía de la Negritud -, tal interacción es inexistente. </w:t>
      </w:r>
    </w:p>
    <w:p w14:paraId="00000035" w14:textId="206908E4" w:rsidR="00D80A29" w:rsidRPr="00111744" w:rsidRDefault="00000000">
      <w:pPr>
        <w:numPr>
          <w:ilvl w:val="0"/>
          <w:numId w:val="3"/>
        </w:numPr>
        <w:jc w:val="both"/>
        <w:rPr>
          <w:lang w:val="es-ES_tradnl"/>
        </w:rPr>
      </w:pPr>
      <w:r w:rsidRPr="00111744">
        <w:rPr>
          <w:lang w:val="es-ES_tradnl"/>
        </w:rPr>
        <w:t xml:space="preserve">La no admisión en el Registro de Organizaciones de las entidades de activismo antirracista no auspiciado por las autoridades, por lo que no pueden contar con ese importante respaldo ni llevar a cabo su trabajo de manera legal. Más de 20 años atrás, la Cofradía de la Negritud presentó en el Ministerio de Justicia la documentación </w:t>
      </w:r>
      <w:r w:rsidRPr="00111744">
        <w:rPr>
          <w:lang w:val="es-ES_tradnl"/>
        </w:rPr>
        <w:lastRenderedPageBreak/>
        <w:t xml:space="preserve">requerida para iniciar el proceso de tramitación de su registro; pero no pudimos seguir adelante, ya que la funcionaria que nos atendió, en cuanto leyó en nuestra solicitud que uno de los objetivos era luchar contra la discriminación racial, nos devolvió el sobre con los documentos, y dijo que no se aceptaba la solicitud porque no procedía luchar contra algo que no existía en Cuba. En adelante, no insistimos nuevamente porque comprendimos que la Ley de Asociaciones - vigente desde hace 40 años - irrespeta el derecho a la libertad de asociación y constituye un instrumento represivo. </w:t>
      </w:r>
    </w:p>
    <w:p w14:paraId="00000036" w14:textId="2ADB3C4E" w:rsidR="00D80A29" w:rsidRPr="00111744" w:rsidRDefault="00000000">
      <w:pPr>
        <w:numPr>
          <w:ilvl w:val="0"/>
          <w:numId w:val="3"/>
        </w:numPr>
        <w:jc w:val="both"/>
        <w:rPr>
          <w:lang w:val="es-ES_tradnl"/>
        </w:rPr>
      </w:pPr>
      <w:r w:rsidRPr="00111744">
        <w:rPr>
          <w:lang w:val="es-ES_tradnl"/>
        </w:rPr>
        <w:t xml:space="preserve">La responsabilidad determinante de la policía política en el control represivo de importantes cuestiones que deciden la dinámica de la problemática racial. Cómo pruebas de esta situación, podemos señalar que entre los años 2017 y 2023, la policía política prohibió, intentó prohibir o </w:t>
      </w:r>
      <w:proofErr w:type="spellStart"/>
      <w:r w:rsidRPr="00111744">
        <w:rPr>
          <w:lang w:val="es-ES_tradnl"/>
        </w:rPr>
        <w:t>interfitió</w:t>
      </w:r>
      <w:proofErr w:type="spellEnd"/>
      <w:r w:rsidRPr="00111744">
        <w:rPr>
          <w:lang w:val="es-ES_tradnl"/>
        </w:rPr>
        <w:t xml:space="preserve"> la realización de acciones públicas de la Cofradía de la Negritud, tales como varias conmemoraciones del Día Internacional por la Eliminación de la Discriminación Racial y la celebración en 2018 de los cumpleaños 100 y 20 de Nelson Mandela y de nuestra organización, respectivamente. También puede citarse la condición de Regulado dada al líder de la organización para impedirle participar en eventos fuera de Cuba, relacionados con el activismo antirracista; y, además, la clasificación de la Cofradía de la Negritud y su líder como participantes en la trama subversiva de las autoridades estadounidenses contra Cuba, falacia </w:t>
      </w:r>
      <w:proofErr w:type="spellStart"/>
      <w:r w:rsidRPr="00111744">
        <w:rPr>
          <w:lang w:val="es-ES_tradnl"/>
        </w:rPr>
        <w:t>esta</w:t>
      </w:r>
      <w:proofErr w:type="spellEnd"/>
      <w:r w:rsidRPr="00111744">
        <w:rPr>
          <w:lang w:val="es-ES_tradnl"/>
        </w:rPr>
        <w:t xml:space="preserve"> dirigida a generar temor y desconfianza hacia la organización. </w:t>
      </w:r>
    </w:p>
    <w:p w14:paraId="00000037" w14:textId="2C37CC63" w:rsidR="00D80A29" w:rsidRPr="00111744" w:rsidRDefault="00000000">
      <w:pPr>
        <w:numPr>
          <w:ilvl w:val="0"/>
          <w:numId w:val="3"/>
        </w:numPr>
        <w:jc w:val="both"/>
        <w:rPr>
          <w:lang w:val="es-ES_tradnl"/>
        </w:rPr>
      </w:pPr>
      <w:r w:rsidRPr="00111744">
        <w:rPr>
          <w:lang w:val="es-ES_tradnl"/>
        </w:rPr>
        <w:t xml:space="preserve">La débil participación ciudadana de la población afrocubana en la movilización antirracista, lo cual requiere lograr la conversión de su actual papel pasivo, en un papel activo, por cuanto es ella la víctima de la discriminación y la desigualdad raciales; la situación requiere que la población afrocubana sea agente principal en la </w:t>
      </w:r>
      <w:r w:rsidR="00111744" w:rsidRPr="00111744">
        <w:rPr>
          <w:lang w:val="es-ES_tradnl"/>
        </w:rPr>
        <w:t>transformación</w:t>
      </w:r>
      <w:r w:rsidRPr="00111744">
        <w:rPr>
          <w:lang w:val="es-ES_tradnl"/>
        </w:rPr>
        <w:t xml:space="preserve"> de las circunstancias en las que vive. Entre las razones de la débil participación afrodescendiente, vale señalar que el discurso oficial de igualdad ciudadana y de negación de la discriminación racial, propició que no se </w:t>
      </w:r>
      <w:r w:rsidR="00111744" w:rsidRPr="00111744">
        <w:rPr>
          <w:lang w:val="es-ES_tradnl"/>
        </w:rPr>
        <w:t>fortaleciera la</w:t>
      </w:r>
      <w:r w:rsidRPr="00111744">
        <w:rPr>
          <w:lang w:val="es-ES_tradnl"/>
        </w:rPr>
        <w:t xml:space="preserve"> conciencia racial afrocubana, existente desde antes de enero de 1959, la cual se debilitó grandemente.  Por otra parte, las autoridades no han mostrado reconocimiento a la condición de grupo social de la población afrodescendiente, negando su participación en esa condición.</w:t>
      </w:r>
    </w:p>
    <w:p w14:paraId="00000039" w14:textId="0D64AB87" w:rsidR="00D80A29" w:rsidRPr="00D10C7F" w:rsidRDefault="00000000" w:rsidP="00D10C7F">
      <w:pPr>
        <w:numPr>
          <w:ilvl w:val="0"/>
          <w:numId w:val="3"/>
        </w:numPr>
        <w:jc w:val="both"/>
        <w:rPr>
          <w:lang w:val="es-ES_tradnl"/>
        </w:rPr>
      </w:pPr>
      <w:r w:rsidRPr="00111744">
        <w:rPr>
          <w:lang w:val="es-ES_tradnl"/>
        </w:rPr>
        <w:t>Las secuelas de la larga etapa de negación oficial de la existencia de discriminación y desigualdad raciales en la sociedad cubana, que han tenido una repercusión particular en el deterioro de las condiciones de existencia de gran parte de la población afrocubana. Algunas de tales consecuencias son: la no existencia de un fuerte movimiento antirracista; la ausencia durante décadas, y aún hoy, de los temas propios de la problemática racial cubana en las labores de concientización de las llamadas organizaciones de la sociedad civil socialista, como la Central de Trabajadores, la Federación de Mujeres, y las Federaciones Estudiantiles; el insuficiente desempeño de los medios de comunicación en el tratamiento adecuado de la problemática racial; el  insuficiente e inadecuado tratamiento de esos temas en el universo educacional; la deficiente atención a cuestiones como la pobreza y la marginalidad; la mucha ignorancia acerca de aportes concretos de la población afrocubana a los procesos  formativos de la nación cubana.</w:t>
      </w:r>
    </w:p>
    <w:p w14:paraId="0000003B" w14:textId="380AC214" w:rsidR="00D80A29" w:rsidRPr="00D10C7F" w:rsidRDefault="00000000" w:rsidP="00D10C7F">
      <w:pPr>
        <w:numPr>
          <w:ilvl w:val="0"/>
          <w:numId w:val="3"/>
        </w:numPr>
        <w:jc w:val="both"/>
        <w:rPr>
          <w:lang w:val="es-ES_tradnl"/>
        </w:rPr>
      </w:pPr>
      <w:r w:rsidRPr="00111744">
        <w:rPr>
          <w:lang w:val="es-ES_tradnl"/>
        </w:rPr>
        <w:lastRenderedPageBreak/>
        <w:t xml:space="preserve">La infiltración de la policía política en entidades de la sociedad civil que actúan en áreas de la problemática racial, con los propósitos de ejercer control allí y de limitar las posibilidades de desarrollo de un movimiento antirracista independiente. La policía política, desde los inicios del período revolucionario, ha dedicado mucha atención a asuntos de la problemática racial, a la cual consideran una materia que puede ser de interés para sus adversarios estadounidenses (no es ocioso recordar que existieron vínculos de diversa naturaleza entre las autoridades cubanas y los militantes radicales afroamericanos, durante los años de lucha por los derechos civiles), y que por ello merece la atención y el tiempo debidos. Por lo tanto, resulta lógico practicar la infiltración en organizaciones de activismo antirracista, en particular aquellas que confrontan a las autoridades en esa materia. En la Cofradía de la Negritud hemos constatado la existencia de ese accionar. </w:t>
      </w:r>
      <w:r w:rsidRPr="00D10C7F">
        <w:rPr>
          <w:lang w:val="es-ES_tradnl"/>
        </w:rPr>
        <w:t xml:space="preserve"> </w:t>
      </w:r>
    </w:p>
    <w:p w14:paraId="0000003C" w14:textId="77777777" w:rsidR="00D80A29" w:rsidRPr="00111744" w:rsidRDefault="00000000">
      <w:pPr>
        <w:numPr>
          <w:ilvl w:val="0"/>
          <w:numId w:val="3"/>
        </w:numPr>
        <w:jc w:val="both"/>
        <w:rPr>
          <w:lang w:val="es-ES_tradnl"/>
        </w:rPr>
      </w:pPr>
      <w:r w:rsidRPr="00111744">
        <w:rPr>
          <w:lang w:val="es-ES_tradnl"/>
        </w:rPr>
        <w:t xml:space="preserve">La insuficiente existencia en la sociedad de espacios adecuados de reflexión y debate sobre racismo y discriminación racial. </w:t>
      </w:r>
    </w:p>
    <w:p w14:paraId="00000040" w14:textId="77777777" w:rsidR="00D80A29" w:rsidRPr="00111744" w:rsidRDefault="00D80A29">
      <w:pPr>
        <w:jc w:val="both"/>
        <w:rPr>
          <w:lang w:val="es-ES_tradnl"/>
        </w:rPr>
      </w:pPr>
    </w:p>
    <w:p w14:paraId="00000041" w14:textId="77777777" w:rsidR="00D80A29" w:rsidRPr="00111744" w:rsidRDefault="00000000">
      <w:pPr>
        <w:jc w:val="both"/>
        <w:rPr>
          <w:lang w:val="es-ES_tradnl"/>
        </w:rPr>
      </w:pPr>
      <w:r w:rsidRPr="00111744">
        <w:rPr>
          <w:lang w:val="es-ES_tradnl"/>
        </w:rPr>
        <w:t>IV- Recomendaciones</w:t>
      </w:r>
    </w:p>
    <w:p w14:paraId="00000042" w14:textId="77777777" w:rsidR="00D80A29" w:rsidRPr="00111744" w:rsidRDefault="00D80A29">
      <w:pPr>
        <w:jc w:val="both"/>
        <w:rPr>
          <w:lang w:val="es-ES_tradnl"/>
        </w:rPr>
      </w:pPr>
    </w:p>
    <w:p w14:paraId="00000043" w14:textId="77777777" w:rsidR="00D80A29" w:rsidRDefault="00000000">
      <w:pPr>
        <w:jc w:val="both"/>
        <w:rPr>
          <w:lang w:val="es-ES_tradnl"/>
        </w:rPr>
      </w:pPr>
      <w:r w:rsidRPr="00111744">
        <w:rPr>
          <w:lang w:val="es-ES_tradnl"/>
        </w:rPr>
        <w:t xml:space="preserve">A- Al Estado cubano:  </w:t>
      </w:r>
    </w:p>
    <w:p w14:paraId="1099EC46" w14:textId="77777777" w:rsidR="00D10C7F" w:rsidRPr="00111744" w:rsidRDefault="00D10C7F">
      <w:pPr>
        <w:jc w:val="both"/>
        <w:rPr>
          <w:lang w:val="es-ES_tradnl"/>
        </w:rPr>
      </w:pPr>
    </w:p>
    <w:p w14:paraId="00000045" w14:textId="77777777" w:rsidR="00D80A29" w:rsidRPr="00111744" w:rsidRDefault="00000000">
      <w:pPr>
        <w:jc w:val="both"/>
        <w:rPr>
          <w:lang w:val="es-ES_tradnl"/>
        </w:rPr>
      </w:pPr>
      <w:r w:rsidRPr="00111744">
        <w:rPr>
          <w:lang w:val="es-ES_tradnl"/>
        </w:rPr>
        <w:t xml:space="preserve">12- Hacer todo el esfuerzo posible para aplicar de manera satisfactoria las recomendaciones dadas por el CERD, como vía principal para mejorar el cumplimiento de las obligaciones emanadas de la Convención. </w:t>
      </w:r>
    </w:p>
    <w:p w14:paraId="7AF3D6F8" w14:textId="77777777" w:rsidR="00D10C7F" w:rsidRDefault="00D10C7F">
      <w:pPr>
        <w:jc w:val="both"/>
        <w:rPr>
          <w:lang w:val="es-ES_tradnl"/>
        </w:rPr>
      </w:pPr>
    </w:p>
    <w:p w14:paraId="00000046" w14:textId="6C7FB947" w:rsidR="00D80A29" w:rsidRPr="00111744" w:rsidRDefault="00000000">
      <w:pPr>
        <w:jc w:val="both"/>
        <w:rPr>
          <w:lang w:val="es-ES_tradnl"/>
        </w:rPr>
      </w:pPr>
      <w:r w:rsidRPr="00111744">
        <w:rPr>
          <w:lang w:val="es-ES_tradnl"/>
        </w:rPr>
        <w:t xml:space="preserve">13- Evitar la utilización de acciones represivas contra el activismo antirracista, garantizando que los activistas puedan ejercitar los derechos humanos internacionalmente reconocidos. </w:t>
      </w:r>
    </w:p>
    <w:p w14:paraId="2652051E" w14:textId="77777777" w:rsidR="00D10C7F" w:rsidRDefault="00D10C7F">
      <w:pPr>
        <w:jc w:val="both"/>
        <w:rPr>
          <w:lang w:val="es-ES_tradnl"/>
        </w:rPr>
      </w:pPr>
    </w:p>
    <w:p w14:paraId="00000047" w14:textId="778AE3CC" w:rsidR="00D80A29" w:rsidRPr="00111744" w:rsidRDefault="00000000">
      <w:pPr>
        <w:jc w:val="both"/>
        <w:rPr>
          <w:lang w:val="es-ES_tradnl"/>
        </w:rPr>
      </w:pPr>
      <w:r w:rsidRPr="00111744">
        <w:rPr>
          <w:lang w:val="es-ES_tradnl"/>
        </w:rPr>
        <w:t xml:space="preserve">14- Incorporar en el calendario legislativo de los próximos 2-3 años, la elaboración de una ley contra la discriminación racial. </w:t>
      </w:r>
    </w:p>
    <w:p w14:paraId="6069A2AE" w14:textId="77777777" w:rsidR="00D10C7F" w:rsidRDefault="00D10C7F">
      <w:pPr>
        <w:jc w:val="both"/>
        <w:rPr>
          <w:lang w:val="es-ES_tradnl"/>
        </w:rPr>
      </w:pPr>
    </w:p>
    <w:p w14:paraId="00000048" w14:textId="339B1B0D" w:rsidR="00D80A29" w:rsidRPr="00111744" w:rsidRDefault="00000000">
      <w:pPr>
        <w:jc w:val="both"/>
        <w:rPr>
          <w:lang w:val="es-ES_tradnl"/>
        </w:rPr>
      </w:pPr>
      <w:r w:rsidRPr="00111744">
        <w:rPr>
          <w:lang w:val="es-ES_tradnl"/>
        </w:rPr>
        <w:t xml:space="preserve">15- Que la Comisión Nacional exponga periódicamente en el Parlamento la marcha del proceso de implementación del Programa Nacional contra el Racismo y la Discriminación Racial; y que en su próxima intervención informe en la Comisión Permanente correspondiente los resultados de la presentación cubana en el CERD. </w:t>
      </w:r>
    </w:p>
    <w:p w14:paraId="4D2A4C8D" w14:textId="77777777" w:rsidR="00D10C7F" w:rsidRDefault="00D10C7F">
      <w:pPr>
        <w:jc w:val="both"/>
        <w:rPr>
          <w:lang w:val="es-ES_tradnl"/>
        </w:rPr>
      </w:pPr>
    </w:p>
    <w:p w14:paraId="00000049" w14:textId="4F92C8B3" w:rsidR="00D80A29" w:rsidRPr="00111744" w:rsidRDefault="00000000">
      <w:pPr>
        <w:jc w:val="both"/>
        <w:rPr>
          <w:lang w:val="es-ES_tradnl"/>
        </w:rPr>
      </w:pPr>
      <w:r w:rsidRPr="00111744">
        <w:rPr>
          <w:lang w:val="es-ES_tradnl"/>
        </w:rPr>
        <w:t xml:space="preserve">16- Incorporar en los objetivos de trabajo anuales de la Comisión Nacional el análisis del cumplimiento de las recomendaciones del CERD. </w:t>
      </w:r>
    </w:p>
    <w:p w14:paraId="03D32B52" w14:textId="77777777" w:rsidR="00D10C7F" w:rsidRDefault="00D10C7F">
      <w:pPr>
        <w:jc w:val="both"/>
        <w:rPr>
          <w:lang w:val="es-ES_tradnl"/>
        </w:rPr>
      </w:pPr>
    </w:p>
    <w:p w14:paraId="0000004A" w14:textId="2BE9EC4E" w:rsidR="00D80A29" w:rsidRPr="00111744" w:rsidRDefault="00000000">
      <w:pPr>
        <w:jc w:val="both"/>
        <w:rPr>
          <w:lang w:val="es-ES_tradnl"/>
        </w:rPr>
      </w:pPr>
      <w:r w:rsidRPr="00111744">
        <w:rPr>
          <w:lang w:val="es-ES_tradnl"/>
        </w:rPr>
        <w:t xml:space="preserve">17- Solicitar a la UNESCO que examine la posibilidad de incorporar una ciudad cubana en la Coalición de Ciudades contra el Racismo y la Discriminación Racial. </w:t>
      </w:r>
    </w:p>
    <w:p w14:paraId="230B87FC" w14:textId="77777777" w:rsidR="00D10C7F" w:rsidRDefault="00D10C7F">
      <w:pPr>
        <w:jc w:val="both"/>
        <w:rPr>
          <w:lang w:val="es-ES_tradnl"/>
        </w:rPr>
      </w:pPr>
    </w:p>
    <w:p w14:paraId="0000004B" w14:textId="57318D6E" w:rsidR="00D80A29" w:rsidRPr="00111744" w:rsidRDefault="00000000">
      <w:pPr>
        <w:jc w:val="both"/>
        <w:rPr>
          <w:lang w:val="es-ES_tradnl"/>
        </w:rPr>
      </w:pPr>
      <w:r w:rsidRPr="00111744">
        <w:rPr>
          <w:lang w:val="es-ES_tradnl"/>
        </w:rPr>
        <w:t xml:space="preserve">18- Solicitar a la Oficina de ACNUDH apoyo adecuado, para lograr una más eficaz implementación del Programa Nacional contra el Racismo y la Discriminación Racial. </w:t>
      </w:r>
    </w:p>
    <w:p w14:paraId="3B4060C8" w14:textId="77777777" w:rsidR="00D10C7F" w:rsidRDefault="00D10C7F">
      <w:pPr>
        <w:jc w:val="both"/>
        <w:rPr>
          <w:lang w:val="es-ES_tradnl"/>
        </w:rPr>
      </w:pPr>
    </w:p>
    <w:p w14:paraId="0000004C" w14:textId="0C6C8BEB" w:rsidR="00D80A29" w:rsidRPr="00111744" w:rsidRDefault="00000000">
      <w:pPr>
        <w:jc w:val="both"/>
        <w:rPr>
          <w:lang w:val="es-ES_tradnl"/>
        </w:rPr>
      </w:pPr>
      <w:r w:rsidRPr="00111744">
        <w:rPr>
          <w:lang w:val="es-ES_tradnl"/>
        </w:rPr>
        <w:lastRenderedPageBreak/>
        <w:t xml:space="preserve">19- Incluir la efeméride del 21 de marzo “Día Internacional para la Eliminación de la Discriminación Racial” en la agenda oficial de conmemoraciones de cada año. </w:t>
      </w:r>
    </w:p>
    <w:p w14:paraId="002BD07D" w14:textId="77777777" w:rsidR="00D10C7F" w:rsidRDefault="00D10C7F">
      <w:pPr>
        <w:jc w:val="both"/>
        <w:rPr>
          <w:lang w:val="es-ES_tradnl"/>
        </w:rPr>
      </w:pPr>
    </w:p>
    <w:p w14:paraId="0000004D" w14:textId="2FCDAB27" w:rsidR="00D80A29" w:rsidRPr="00111744" w:rsidRDefault="00000000">
      <w:pPr>
        <w:jc w:val="both"/>
        <w:rPr>
          <w:lang w:val="es-ES_tradnl"/>
        </w:rPr>
      </w:pPr>
      <w:r w:rsidRPr="00111744">
        <w:rPr>
          <w:lang w:val="es-ES_tradnl"/>
        </w:rPr>
        <w:t xml:space="preserve">20- Propiciar la realización de eventos con la participación de personas y entidades involucradas de alguna manera en la lucha contra el racismo y la discriminación racial, con el fin de constatar el estado de cumplimiento de las observaciones finales hechas por el CERD en este año 2026. </w:t>
      </w:r>
    </w:p>
    <w:p w14:paraId="0000004E" w14:textId="77777777" w:rsidR="00D80A29" w:rsidRPr="00111744" w:rsidRDefault="00D80A29">
      <w:pPr>
        <w:jc w:val="both"/>
        <w:rPr>
          <w:lang w:val="es-ES_tradnl"/>
        </w:rPr>
      </w:pPr>
    </w:p>
    <w:p w14:paraId="0000004F" w14:textId="77777777" w:rsidR="00D80A29" w:rsidRPr="00111744" w:rsidRDefault="00D80A29">
      <w:pPr>
        <w:jc w:val="both"/>
        <w:rPr>
          <w:lang w:val="es-ES_tradnl"/>
        </w:rPr>
      </w:pPr>
    </w:p>
    <w:p w14:paraId="00000050" w14:textId="77777777" w:rsidR="00D80A29" w:rsidRPr="00111744" w:rsidRDefault="00000000">
      <w:pPr>
        <w:jc w:val="both"/>
        <w:rPr>
          <w:lang w:val="es-ES_tradnl"/>
        </w:rPr>
      </w:pPr>
      <w:r w:rsidRPr="00111744">
        <w:rPr>
          <w:lang w:val="es-ES_tradnl"/>
        </w:rPr>
        <w:t xml:space="preserve">B- Al Comité para la Eliminación de la Discriminación Racial (CERD):  </w:t>
      </w:r>
    </w:p>
    <w:p w14:paraId="00000051" w14:textId="77777777" w:rsidR="00D80A29" w:rsidRPr="00111744" w:rsidRDefault="00D80A29">
      <w:pPr>
        <w:jc w:val="both"/>
        <w:rPr>
          <w:lang w:val="es-ES_tradnl"/>
        </w:rPr>
      </w:pPr>
    </w:p>
    <w:p w14:paraId="0A33C2EC" w14:textId="77777777" w:rsidR="00D10C7F" w:rsidRDefault="00000000">
      <w:pPr>
        <w:jc w:val="both"/>
        <w:rPr>
          <w:lang w:val="es-ES_tradnl"/>
        </w:rPr>
      </w:pPr>
      <w:r w:rsidRPr="00111744">
        <w:rPr>
          <w:lang w:val="es-ES_tradnl"/>
        </w:rPr>
        <w:t>21- Volver a señalar al Estado cubano el crucial error de percepción que manifiesta, al atribuir la existencia de discriminación racial en la sociedad cubana a la permanencia de vestigios racistas en la mente de las personas, y no atribuirlo, principalmente, al basamento estructural que sostiene la existencia de ese flagelo, lo cual ha sido señalado por estudiosos, activistas y el propio CERD.</w:t>
      </w:r>
    </w:p>
    <w:p w14:paraId="13A0F74B" w14:textId="77777777" w:rsidR="00D10C7F" w:rsidRDefault="00D10C7F">
      <w:pPr>
        <w:jc w:val="both"/>
        <w:rPr>
          <w:lang w:val="es-ES_tradnl"/>
        </w:rPr>
      </w:pPr>
    </w:p>
    <w:p w14:paraId="00000053" w14:textId="7EC98284" w:rsidR="00D80A29" w:rsidRPr="00111744" w:rsidRDefault="00000000">
      <w:pPr>
        <w:jc w:val="both"/>
        <w:rPr>
          <w:lang w:val="es-ES_tradnl"/>
        </w:rPr>
      </w:pPr>
      <w:r w:rsidRPr="00111744">
        <w:rPr>
          <w:lang w:val="es-ES_tradnl"/>
        </w:rPr>
        <w:t xml:space="preserve">22.- Mantener en las Observaciones Finales de la presentación cubana ante el CERD en este año 2026 las recomendaciones contenidas en las Observaciones Finales de la presentación de agosto de 2018, que tuvieron un cumplimiento poco satisfactorio durante el período analizado. </w:t>
      </w:r>
    </w:p>
    <w:p w14:paraId="00000054" w14:textId="77777777" w:rsidR="00D80A29" w:rsidRPr="00111744" w:rsidRDefault="00D80A29">
      <w:pPr>
        <w:jc w:val="both"/>
        <w:rPr>
          <w:lang w:val="es-ES_tradnl"/>
        </w:rPr>
      </w:pPr>
    </w:p>
    <w:p w14:paraId="00000055" w14:textId="77777777" w:rsidR="00D80A29" w:rsidRPr="00111744" w:rsidRDefault="00D80A29">
      <w:pPr>
        <w:jc w:val="both"/>
        <w:rPr>
          <w:lang w:val="es-ES_tradnl"/>
        </w:rPr>
      </w:pPr>
    </w:p>
    <w:p w14:paraId="00000056" w14:textId="77777777" w:rsidR="00D80A29" w:rsidRDefault="00000000">
      <w:pPr>
        <w:jc w:val="both"/>
      </w:pPr>
      <w:proofErr w:type="spellStart"/>
      <w:r>
        <w:t>Notas</w:t>
      </w:r>
      <w:proofErr w:type="spellEnd"/>
      <w:r>
        <w:t xml:space="preserve">: </w:t>
      </w:r>
    </w:p>
    <w:p w14:paraId="00000057" w14:textId="77777777" w:rsidR="00D80A29" w:rsidRPr="00111744" w:rsidRDefault="00000000">
      <w:pPr>
        <w:numPr>
          <w:ilvl w:val="0"/>
          <w:numId w:val="1"/>
        </w:numPr>
        <w:jc w:val="both"/>
        <w:rPr>
          <w:lang w:val="es-ES_tradnl"/>
        </w:rPr>
      </w:pPr>
      <w:r w:rsidRPr="00111744">
        <w:rPr>
          <w:lang w:val="es-ES_tradnl"/>
        </w:rPr>
        <w:t xml:space="preserve">Carta Abierta de la Cofradía de la Negritud al </w:t>
      </w:r>
      <w:proofErr w:type="gramStart"/>
      <w:r w:rsidRPr="00111744">
        <w:rPr>
          <w:lang w:val="es-ES_tradnl"/>
        </w:rPr>
        <w:t>Presidente</w:t>
      </w:r>
      <w:proofErr w:type="gramEnd"/>
      <w:r w:rsidRPr="00111744">
        <w:rPr>
          <w:lang w:val="es-ES_tradnl"/>
        </w:rPr>
        <w:t xml:space="preserve"> Diaz-Canel. </w:t>
      </w:r>
    </w:p>
    <w:p w14:paraId="00000058" w14:textId="77777777" w:rsidR="00D80A29" w:rsidRPr="00111744" w:rsidRDefault="00000000">
      <w:pPr>
        <w:numPr>
          <w:ilvl w:val="0"/>
          <w:numId w:val="1"/>
        </w:numPr>
        <w:jc w:val="both"/>
        <w:rPr>
          <w:lang w:val="es-ES_tradnl"/>
        </w:rPr>
      </w:pPr>
      <w:r w:rsidRPr="00111744">
        <w:rPr>
          <w:lang w:val="es-ES_tradnl"/>
        </w:rPr>
        <w:t xml:space="preserve">Carta Abierta de la Cofradía de la Negritud al </w:t>
      </w:r>
      <w:proofErr w:type="gramStart"/>
      <w:r w:rsidRPr="00111744">
        <w:rPr>
          <w:lang w:val="es-ES_tradnl"/>
        </w:rPr>
        <w:t>Presidente</w:t>
      </w:r>
      <w:proofErr w:type="gramEnd"/>
      <w:r w:rsidRPr="00111744">
        <w:rPr>
          <w:lang w:val="es-ES_tradnl"/>
        </w:rPr>
        <w:t xml:space="preserve"> Diaz-Canel (Tercera). </w:t>
      </w:r>
    </w:p>
    <w:p w14:paraId="00000059" w14:textId="77777777" w:rsidR="00D80A29" w:rsidRPr="00111744" w:rsidRDefault="00D80A29">
      <w:pPr>
        <w:jc w:val="both"/>
        <w:rPr>
          <w:lang w:val="es-ES_tradnl"/>
        </w:rPr>
      </w:pPr>
    </w:p>
    <w:p w14:paraId="0000005A" w14:textId="77777777" w:rsidR="00D80A29" w:rsidRPr="00111744" w:rsidRDefault="00D80A29">
      <w:pPr>
        <w:jc w:val="both"/>
        <w:rPr>
          <w:lang w:val="es-ES_tradnl"/>
        </w:rPr>
      </w:pPr>
    </w:p>
    <w:p w14:paraId="0000005B" w14:textId="77777777" w:rsidR="00D80A29" w:rsidRPr="00111744" w:rsidRDefault="00000000">
      <w:pPr>
        <w:jc w:val="both"/>
        <w:rPr>
          <w:lang w:val="es-ES_tradnl"/>
        </w:rPr>
      </w:pPr>
      <w:r w:rsidRPr="00111744">
        <w:rPr>
          <w:lang w:val="es-ES_tradnl"/>
        </w:rPr>
        <w:t xml:space="preserve">Anexos: </w:t>
      </w:r>
    </w:p>
    <w:p w14:paraId="0000005C" w14:textId="77777777" w:rsidR="00D80A29" w:rsidRPr="00111744" w:rsidRDefault="00000000">
      <w:pPr>
        <w:jc w:val="both"/>
        <w:rPr>
          <w:lang w:val="es-ES_tradnl"/>
        </w:rPr>
      </w:pPr>
      <w:r w:rsidRPr="00111744">
        <w:rPr>
          <w:lang w:val="es-ES_tradnl"/>
        </w:rPr>
        <w:t xml:space="preserve">1- Cofradía de la Negritud. Informe alternativo para la presentación de Cuba en el Examen Periódico Universal (EPU). Ciclo IV. </w:t>
      </w:r>
    </w:p>
    <w:p w14:paraId="0000005D" w14:textId="77777777" w:rsidR="00D80A29" w:rsidRPr="00111744" w:rsidRDefault="00000000">
      <w:pPr>
        <w:jc w:val="both"/>
        <w:rPr>
          <w:lang w:val="es-ES_tradnl"/>
        </w:rPr>
      </w:pPr>
      <w:r w:rsidRPr="00111744">
        <w:rPr>
          <w:lang w:val="es-ES_tradnl"/>
        </w:rPr>
        <w:t xml:space="preserve">2- La Joven Cuba. Lectura antirracista sobre la muerte de otro joven afrocubano. Alexander Hall. 5 de julio de 2022. </w:t>
      </w:r>
    </w:p>
    <w:p w14:paraId="0000005E" w14:textId="77777777" w:rsidR="00D80A29" w:rsidRDefault="00000000">
      <w:pPr>
        <w:jc w:val="both"/>
      </w:pPr>
      <w:r w:rsidRPr="00111744">
        <w:rPr>
          <w:lang w:val="es-ES_tradnl"/>
        </w:rPr>
        <w:t xml:space="preserve">3- </w:t>
      </w:r>
      <w:proofErr w:type="spellStart"/>
      <w:r w:rsidRPr="00111744">
        <w:rPr>
          <w:lang w:val="es-ES_tradnl"/>
        </w:rPr>
        <w:t>CiberCuba</w:t>
      </w:r>
      <w:proofErr w:type="spellEnd"/>
      <w:r w:rsidRPr="00111744">
        <w:rPr>
          <w:lang w:val="es-ES_tradnl"/>
        </w:rPr>
        <w:t xml:space="preserve">. La Rectora de la Universidad de La Habana provoca estupor en el claustro. </w:t>
      </w:r>
      <w:r>
        <w:t xml:space="preserve">8 de </w:t>
      </w:r>
      <w:proofErr w:type="spellStart"/>
      <w:r>
        <w:t>octubre</w:t>
      </w:r>
      <w:proofErr w:type="spellEnd"/>
      <w:r>
        <w:t xml:space="preserve"> de 2019. </w:t>
      </w:r>
    </w:p>
    <w:p w14:paraId="0000005F" w14:textId="77777777" w:rsidR="00D80A29" w:rsidRDefault="00D80A29">
      <w:pPr>
        <w:jc w:val="both"/>
      </w:pPr>
    </w:p>
    <w:p w14:paraId="00000060" w14:textId="77777777" w:rsidR="00D80A29" w:rsidRDefault="00000000">
      <w:pPr>
        <w:jc w:val="both"/>
      </w:pPr>
      <w:r>
        <w:t xml:space="preserve"> </w:t>
      </w:r>
    </w:p>
    <w:p w14:paraId="00000061" w14:textId="77777777" w:rsidR="00D80A29" w:rsidRDefault="00D80A29">
      <w:pPr>
        <w:jc w:val="both"/>
      </w:pPr>
    </w:p>
    <w:sectPr w:rsidR="00D80A29">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BA1BD" w14:textId="77777777" w:rsidR="00FC63E7" w:rsidRDefault="00FC63E7" w:rsidP="009E5751">
      <w:pPr>
        <w:spacing w:line="240" w:lineRule="auto"/>
      </w:pPr>
      <w:r>
        <w:separator/>
      </w:r>
    </w:p>
  </w:endnote>
  <w:endnote w:type="continuationSeparator" w:id="0">
    <w:p w14:paraId="3DC902A1" w14:textId="77777777" w:rsidR="00FC63E7" w:rsidRDefault="00FC63E7" w:rsidP="009E57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lay">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8FC2B" w14:textId="77777777" w:rsidR="00FC63E7" w:rsidRDefault="00FC63E7" w:rsidP="009E5751">
      <w:pPr>
        <w:spacing w:line="240" w:lineRule="auto"/>
      </w:pPr>
      <w:r>
        <w:separator/>
      </w:r>
    </w:p>
  </w:footnote>
  <w:footnote w:type="continuationSeparator" w:id="0">
    <w:p w14:paraId="00BB30CF" w14:textId="77777777" w:rsidR="00FC63E7" w:rsidRDefault="00FC63E7" w:rsidP="009E57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B455D" w14:textId="04240871" w:rsidR="009E5751" w:rsidRDefault="009E5751" w:rsidP="009E5751">
    <w:pPr>
      <w:pStyle w:val="Header"/>
      <w:jc w:val="center"/>
    </w:pPr>
    <w:r w:rsidRPr="009E5751">
      <w:drawing>
        <wp:inline distT="0" distB="0" distL="0" distR="0" wp14:anchorId="75648042" wp14:editId="2CCFDC78">
          <wp:extent cx="1081838" cy="1040860"/>
          <wp:effectExtent l="0" t="0" r="0" b="635"/>
          <wp:docPr id="699125486" name="Picture 1" descr="A green diamond with a blac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25486" name="Picture 1" descr="A green diamond with a black line&#10;&#10;AI-generated content may be incorrect."/>
                  <pic:cNvPicPr/>
                </pic:nvPicPr>
                <pic:blipFill>
                  <a:blip r:embed="rId1"/>
                  <a:stretch>
                    <a:fillRect/>
                  </a:stretch>
                </pic:blipFill>
                <pic:spPr>
                  <a:xfrm>
                    <a:off x="0" y="0"/>
                    <a:ext cx="1111925" cy="106980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F3C6E"/>
    <w:multiLevelType w:val="multilevel"/>
    <w:tmpl w:val="2AC2C0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1536180"/>
    <w:multiLevelType w:val="multilevel"/>
    <w:tmpl w:val="8CC845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E925B90"/>
    <w:multiLevelType w:val="multilevel"/>
    <w:tmpl w:val="ED78A58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485D6767"/>
    <w:multiLevelType w:val="multilevel"/>
    <w:tmpl w:val="51DE3A7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873762366">
    <w:abstractNumId w:val="1"/>
  </w:num>
  <w:num w:numId="2" w16cid:durableId="994527857">
    <w:abstractNumId w:val="3"/>
  </w:num>
  <w:num w:numId="3" w16cid:durableId="1061559184">
    <w:abstractNumId w:val="0"/>
  </w:num>
  <w:num w:numId="4" w16cid:durableId="266081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A29"/>
    <w:rsid w:val="00111744"/>
    <w:rsid w:val="001B44F8"/>
    <w:rsid w:val="00807466"/>
    <w:rsid w:val="009550C1"/>
    <w:rsid w:val="009E5751"/>
    <w:rsid w:val="00D10C7F"/>
    <w:rsid w:val="00D80A29"/>
    <w:rsid w:val="00FC6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66FA83"/>
  <w15:docId w15:val="{CEDB8260-E97E-424C-A7DF-1C562A0F2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D10C7F"/>
    <w:pPr>
      <w:ind w:left="720"/>
      <w:contextualSpacing/>
    </w:pPr>
  </w:style>
  <w:style w:type="paragraph" w:styleId="Header">
    <w:name w:val="header"/>
    <w:basedOn w:val="Normal"/>
    <w:link w:val="HeaderChar"/>
    <w:uiPriority w:val="99"/>
    <w:unhideWhenUsed/>
    <w:rsid w:val="009E5751"/>
    <w:pPr>
      <w:tabs>
        <w:tab w:val="center" w:pos="4680"/>
        <w:tab w:val="right" w:pos="9360"/>
      </w:tabs>
      <w:spacing w:line="240" w:lineRule="auto"/>
    </w:pPr>
  </w:style>
  <w:style w:type="character" w:customStyle="1" w:styleId="HeaderChar">
    <w:name w:val="Header Char"/>
    <w:basedOn w:val="DefaultParagraphFont"/>
    <w:link w:val="Header"/>
    <w:uiPriority w:val="99"/>
    <w:rsid w:val="009E5751"/>
  </w:style>
  <w:style w:type="paragraph" w:styleId="Footer">
    <w:name w:val="footer"/>
    <w:basedOn w:val="Normal"/>
    <w:link w:val="FooterChar"/>
    <w:uiPriority w:val="99"/>
    <w:unhideWhenUsed/>
    <w:rsid w:val="009E5751"/>
    <w:pPr>
      <w:tabs>
        <w:tab w:val="center" w:pos="4680"/>
        <w:tab w:val="right" w:pos="9360"/>
      </w:tabs>
      <w:spacing w:line="240" w:lineRule="auto"/>
    </w:pPr>
  </w:style>
  <w:style w:type="character" w:customStyle="1" w:styleId="FooterChar">
    <w:name w:val="Footer Char"/>
    <w:basedOn w:val="DefaultParagraphFont"/>
    <w:link w:val="Footer"/>
    <w:uiPriority w:val="99"/>
    <w:rsid w:val="009E5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3099</Words>
  <Characters>16859</Characters>
  <Application>Microsoft Office Word</Application>
  <DocSecurity>0</DocSecurity>
  <Lines>295</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Fernando Goldar</cp:lastModifiedBy>
  <cp:revision>4</cp:revision>
  <dcterms:created xsi:type="dcterms:W3CDTF">2026-02-19T18:10:00Z</dcterms:created>
  <dcterms:modified xsi:type="dcterms:W3CDTF">2026-03-17T14:34:00Z</dcterms:modified>
</cp:coreProperties>
</file>