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D1053" w14:textId="77777777" w:rsidR="001960EB" w:rsidRPr="001960EB" w:rsidRDefault="001960EB" w:rsidP="001960EB">
      <w:pPr>
        <w:jc w:val="center"/>
        <w:rPr>
          <w:rFonts w:ascii="Times New Roman" w:hAnsi="Times New Roman" w:cs="Times New Roman"/>
          <w:sz w:val="24"/>
          <w:szCs w:val="24"/>
        </w:rPr>
      </w:pPr>
      <w:r w:rsidRPr="001960EB">
        <w:rPr>
          <w:rFonts w:ascii="Times New Roman" w:hAnsi="Times New Roman" w:cs="Times New Roman"/>
          <w:b/>
          <w:bCs/>
          <w:sz w:val="24"/>
          <w:szCs w:val="24"/>
        </w:rPr>
        <w:t>Gender Equality in Viet Nam: Achievements and Recommendations</w:t>
      </w:r>
    </w:p>
    <w:p w14:paraId="5EC93F83" w14:textId="066DA4B7" w:rsidR="001960EB" w:rsidRPr="001960EB" w:rsidRDefault="001960EB" w:rsidP="001960EB">
      <w:pPr>
        <w:jc w:val="center"/>
        <w:rPr>
          <w:rFonts w:ascii="Times New Roman" w:hAnsi="Times New Roman" w:cs="Times New Roman"/>
          <w:i/>
          <w:iCs/>
          <w:sz w:val="24"/>
          <w:szCs w:val="24"/>
          <w:lang w:val="en-US"/>
        </w:rPr>
      </w:pPr>
      <w:r w:rsidRPr="001960EB">
        <w:rPr>
          <w:rFonts w:ascii="Times New Roman" w:hAnsi="Times New Roman" w:cs="Times New Roman"/>
          <w:i/>
          <w:iCs/>
          <w:sz w:val="24"/>
          <w:szCs w:val="24"/>
          <w:lang w:val="en-US"/>
        </w:rPr>
        <w:t>By Hoang Nguyen, Director, Canada Vietnam Society</w:t>
      </w:r>
    </w:p>
    <w:p w14:paraId="76A4EBAE" w14:textId="607A3E8E" w:rsidR="001960EB" w:rsidRPr="001960EB" w:rsidRDefault="001960EB" w:rsidP="001960EB">
      <w:pPr>
        <w:ind w:left="720" w:right="720"/>
        <w:rPr>
          <w:rFonts w:ascii="Times New Roman" w:hAnsi="Times New Roman" w:cs="Times New Roman"/>
          <w:sz w:val="24"/>
          <w:szCs w:val="24"/>
          <w:lang w:val="en-US"/>
        </w:rPr>
      </w:pPr>
      <w:r w:rsidRPr="001960EB">
        <w:rPr>
          <w:rFonts w:ascii="Times New Roman" w:hAnsi="Times New Roman" w:cs="Times New Roman"/>
          <w:sz w:val="24"/>
          <w:szCs w:val="24"/>
        </w:rPr>
        <w:t>The Canada Vietnam Society is a non-profit organization, established</w:t>
      </w:r>
      <w:r w:rsidRPr="001960EB">
        <w:rPr>
          <w:rFonts w:ascii="Times New Roman" w:hAnsi="Times New Roman" w:cs="Times New Roman"/>
          <w:sz w:val="24"/>
          <w:szCs w:val="24"/>
          <w:lang w:val="en-US"/>
        </w:rPr>
        <w:t xml:space="preserve"> and f</w:t>
      </w:r>
      <w:r w:rsidRPr="001960EB">
        <w:rPr>
          <w:rFonts w:ascii="Times New Roman" w:hAnsi="Times New Roman" w:cs="Times New Roman"/>
          <w:sz w:val="24"/>
          <w:szCs w:val="24"/>
        </w:rPr>
        <w:t>ederally incorporated in</w:t>
      </w:r>
      <w:r w:rsidRPr="001960EB">
        <w:rPr>
          <w:rFonts w:ascii="Times New Roman" w:hAnsi="Times New Roman" w:cs="Times New Roman"/>
          <w:sz w:val="24"/>
          <w:szCs w:val="24"/>
          <w:lang w:val="en-US"/>
        </w:rPr>
        <w:t xml:space="preserve"> 2016</w:t>
      </w:r>
      <w:r w:rsidRPr="001960EB">
        <w:rPr>
          <w:rFonts w:ascii="Times New Roman" w:hAnsi="Times New Roman" w:cs="Times New Roman"/>
          <w:sz w:val="24"/>
          <w:szCs w:val="24"/>
        </w:rPr>
        <w:t xml:space="preserve"> with the goals of building a strong Vietnamese community as part of the Canadian </w:t>
      </w:r>
      <w:r w:rsidRPr="001960EB">
        <w:rPr>
          <w:rFonts w:ascii="Times New Roman" w:hAnsi="Times New Roman" w:cs="Times New Roman"/>
          <w:sz w:val="24"/>
          <w:szCs w:val="24"/>
          <w:lang w:val="en-US"/>
        </w:rPr>
        <w:t>society</w:t>
      </w:r>
      <w:r w:rsidRPr="001960EB">
        <w:rPr>
          <w:rFonts w:ascii="Times New Roman" w:hAnsi="Times New Roman" w:cs="Times New Roman"/>
          <w:sz w:val="24"/>
          <w:szCs w:val="24"/>
        </w:rPr>
        <w:t xml:space="preserve"> and promoting exchange and cooperation activities to strengthen bilateral relations between the two countries.  </w:t>
      </w:r>
    </w:p>
    <w:p w14:paraId="44F92D29" w14:textId="1437EB34" w:rsidR="001960EB" w:rsidRPr="001960EB" w:rsidRDefault="001960EB" w:rsidP="001960EB">
      <w:pPr>
        <w:rPr>
          <w:rFonts w:ascii="Times New Roman" w:hAnsi="Times New Roman" w:cs="Times New Roman"/>
          <w:sz w:val="24"/>
          <w:szCs w:val="24"/>
          <w:lang w:val="en-US"/>
        </w:rPr>
      </w:pPr>
    </w:p>
    <w:p w14:paraId="755830FE" w14:textId="6428FA4F"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 xml:space="preserve">According to the </w:t>
      </w:r>
      <w:r w:rsidRPr="001960EB">
        <w:rPr>
          <w:rFonts w:ascii="Times New Roman" w:hAnsi="Times New Roman" w:cs="Times New Roman"/>
          <w:i/>
          <w:iCs/>
          <w:sz w:val="24"/>
          <w:szCs w:val="24"/>
        </w:rPr>
        <w:t>Global Gender Gap Report 2024</w:t>
      </w:r>
      <w:r w:rsidRPr="001960EB">
        <w:rPr>
          <w:rFonts w:ascii="Times New Roman" w:hAnsi="Times New Roman" w:cs="Times New Roman"/>
          <w:sz w:val="24"/>
          <w:szCs w:val="24"/>
        </w:rPr>
        <w:t xml:space="preserve">, Viet Nam ranks </w:t>
      </w:r>
      <w:r w:rsidRPr="001960EB">
        <w:rPr>
          <w:rFonts w:ascii="Times New Roman" w:hAnsi="Times New Roman" w:cs="Times New Roman"/>
          <w:b/>
          <w:bCs/>
          <w:sz w:val="24"/>
          <w:szCs w:val="24"/>
        </w:rPr>
        <w:t>72nd out of 146 countries</w:t>
      </w:r>
      <w:r w:rsidRPr="001960EB">
        <w:rPr>
          <w:rFonts w:ascii="Times New Roman" w:hAnsi="Times New Roman" w:cs="Times New Roman"/>
          <w:sz w:val="24"/>
          <w:szCs w:val="24"/>
        </w:rPr>
        <w:t xml:space="preserve"> on the Gender Equality Index</w:t>
      </w:r>
      <w:r w:rsidRPr="001960EB">
        <w:rPr>
          <w:rFonts w:ascii="Times New Roman" w:hAnsi="Times New Roman" w:cs="Times New Roman"/>
          <w:sz w:val="24"/>
          <w:szCs w:val="24"/>
          <w:lang w:val="en-US"/>
        </w:rPr>
        <w:t xml:space="preserve"> [1]</w:t>
      </w:r>
      <w:r w:rsidRPr="001960EB">
        <w:rPr>
          <w:rFonts w:ascii="Times New Roman" w:hAnsi="Times New Roman" w:cs="Times New Roman"/>
          <w:sz w:val="24"/>
          <w:szCs w:val="24"/>
        </w:rPr>
        <w:t>. This ranking reflects notable progress made through legal reforms, policy implementation, and targeted national strategies. Key achievements are outlined below</w:t>
      </w:r>
      <w:r w:rsidRPr="001960EB">
        <w:rPr>
          <w:rFonts w:ascii="Times New Roman" w:hAnsi="Times New Roman" w:cs="Times New Roman"/>
          <w:sz w:val="24"/>
          <w:szCs w:val="24"/>
          <w:lang w:val="en-US"/>
        </w:rPr>
        <w:t xml:space="preserve"> [2]</w:t>
      </w:r>
      <w:r w:rsidRPr="001960EB">
        <w:rPr>
          <w:rFonts w:ascii="Times New Roman" w:hAnsi="Times New Roman" w:cs="Times New Roman"/>
          <w:sz w:val="24"/>
          <w:szCs w:val="24"/>
        </w:rPr>
        <w:t>.</w:t>
      </w:r>
    </w:p>
    <w:p w14:paraId="1C2477D1"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 Achievements</w:t>
      </w:r>
    </w:p>
    <w:p w14:paraId="3E153BAE"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1.1 Compliance with CEDAW</w:t>
      </w:r>
    </w:p>
    <w:p w14:paraId="4F9F693D"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 xml:space="preserve">Viet Nam consistently ensures that its legal framework aligns with international treaties to which it is a party, particularly the </w:t>
      </w:r>
      <w:r w:rsidRPr="001960EB">
        <w:rPr>
          <w:rFonts w:ascii="Times New Roman" w:hAnsi="Times New Roman" w:cs="Times New Roman"/>
          <w:i/>
          <w:iCs/>
          <w:sz w:val="24"/>
          <w:szCs w:val="24"/>
        </w:rPr>
        <w:t>Convention on the Elimination of All Forms of Discrimination against Women (CEDAW)</w:t>
      </w:r>
      <w:r w:rsidRPr="001960EB">
        <w:rPr>
          <w:rFonts w:ascii="Times New Roman" w:hAnsi="Times New Roman" w:cs="Times New Roman"/>
          <w:sz w:val="24"/>
          <w:szCs w:val="24"/>
        </w:rPr>
        <w:t xml:space="preserve">. CEDAW principles and obligations have been incorporated into major domestic laws, including the </w:t>
      </w:r>
      <w:r w:rsidRPr="001960EB">
        <w:rPr>
          <w:rFonts w:ascii="Times New Roman" w:hAnsi="Times New Roman" w:cs="Times New Roman"/>
          <w:b/>
          <w:bCs/>
          <w:sz w:val="24"/>
          <w:szCs w:val="24"/>
        </w:rPr>
        <w:t>Law on Gender Equality</w:t>
      </w:r>
      <w:r w:rsidRPr="001960EB">
        <w:rPr>
          <w:rFonts w:ascii="Times New Roman" w:hAnsi="Times New Roman" w:cs="Times New Roman"/>
          <w:sz w:val="24"/>
          <w:szCs w:val="24"/>
        </w:rPr>
        <w:t xml:space="preserve">, </w:t>
      </w:r>
      <w:r w:rsidRPr="001960EB">
        <w:rPr>
          <w:rFonts w:ascii="Times New Roman" w:hAnsi="Times New Roman" w:cs="Times New Roman"/>
          <w:b/>
          <w:bCs/>
          <w:sz w:val="24"/>
          <w:szCs w:val="24"/>
        </w:rPr>
        <w:t>Penal Code</w:t>
      </w:r>
      <w:r w:rsidRPr="001960EB">
        <w:rPr>
          <w:rFonts w:ascii="Times New Roman" w:hAnsi="Times New Roman" w:cs="Times New Roman"/>
          <w:sz w:val="24"/>
          <w:szCs w:val="24"/>
        </w:rPr>
        <w:t xml:space="preserve">, </w:t>
      </w:r>
      <w:r w:rsidRPr="001960EB">
        <w:rPr>
          <w:rFonts w:ascii="Times New Roman" w:hAnsi="Times New Roman" w:cs="Times New Roman"/>
          <w:b/>
          <w:bCs/>
          <w:sz w:val="24"/>
          <w:szCs w:val="24"/>
        </w:rPr>
        <w:t>Criminal Procedure Code</w:t>
      </w:r>
      <w:r w:rsidRPr="001960EB">
        <w:rPr>
          <w:rFonts w:ascii="Times New Roman" w:hAnsi="Times New Roman" w:cs="Times New Roman"/>
          <w:sz w:val="24"/>
          <w:szCs w:val="24"/>
        </w:rPr>
        <w:t xml:space="preserve">, </w:t>
      </w:r>
      <w:r w:rsidRPr="001960EB">
        <w:rPr>
          <w:rFonts w:ascii="Times New Roman" w:hAnsi="Times New Roman" w:cs="Times New Roman"/>
          <w:b/>
          <w:bCs/>
          <w:sz w:val="24"/>
          <w:szCs w:val="24"/>
        </w:rPr>
        <w:t>Civil Code</w:t>
      </w:r>
      <w:r w:rsidRPr="001960EB">
        <w:rPr>
          <w:rFonts w:ascii="Times New Roman" w:hAnsi="Times New Roman" w:cs="Times New Roman"/>
          <w:sz w:val="24"/>
          <w:szCs w:val="24"/>
        </w:rPr>
        <w:t xml:space="preserve">, </w:t>
      </w:r>
      <w:r w:rsidRPr="001960EB">
        <w:rPr>
          <w:rFonts w:ascii="Times New Roman" w:hAnsi="Times New Roman" w:cs="Times New Roman"/>
          <w:b/>
          <w:bCs/>
          <w:sz w:val="24"/>
          <w:szCs w:val="24"/>
        </w:rPr>
        <w:t>Labour Code</w:t>
      </w:r>
      <w:r w:rsidRPr="001960EB">
        <w:rPr>
          <w:rFonts w:ascii="Times New Roman" w:hAnsi="Times New Roman" w:cs="Times New Roman"/>
          <w:sz w:val="24"/>
          <w:szCs w:val="24"/>
        </w:rPr>
        <w:t xml:space="preserve">, and </w:t>
      </w:r>
      <w:r w:rsidRPr="001960EB">
        <w:rPr>
          <w:rFonts w:ascii="Times New Roman" w:hAnsi="Times New Roman" w:cs="Times New Roman"/>
          <w:b/>
          <w:bCs/>
          <w:sz w:val="24"/>
          <w:szCs w:val="24"/>
        </w:rPr>
        <w:t>Law on Marriage and Family</w:t>
      </w:r>
      <w:r w:rsidRPr="001960EB">
        <w:rPr>
          <w:rFonts w:ascii="Times New Roman" w:hAnsi="Times New Roman" w:cs="Times New Roman"/>
          <w:sz w:val="24"/>
          <w:szCs w:val="24"/>
        </w:rPr>
        <w:t>, demonstrating strong legal commitment to gender equality.</w:t>
      </w:r>
    </w:p>
    <w:p w14:paraId="319519A2"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1.2 Legal Framework to Eliminate Discrimination</w:t>
      </w:r>
    </w:p>
    <w:p w14:paraId="400538D7"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 xml:space="preserve">The </w:t>
      </w:r>
      <w:r w:rsidRPr="001960EB">
        <w:rPr>
          <w:rFonts w:ascii="Times New Roman" w:hAnsi="Times New Roman" w:cs="Times New Roman"/>
          <w:b/>
          <w:bCs/>
          <w:sz w:val="24"/>
          <w:szCs w:val="24"/>
        </w:rPr>
        <w:t>Law on Gender Equality (2006)</w:t>
      </w:r>
      <w:r w:rsidRPr="001960EB">
        <w:rPr>
          <w:rFonts w:ascii="Times New Roman" w:hAnsi="Times New Roman" w:cs="Times New Roman"/>
          <w:sz w:val="24"/>
          <w:szCs w:val="24"/>
        </w:rPr>
        <w:t xml:space="preserve"> establishes fundamental principles and measures to guarantee equal rights for women and men in political, economic, social, and family life. It prohibits gender-based discrimination and promotes equal opportunities across sectors.</w:t>
      </w:r>
      <w:r w:rsidRPr="001960EB">
        <w:rPr>
          <w:rFonts w:ascii="Times New Roman" w:hAnsi="Times New Roman" w:cs="Times New Roman"/>
          <w:sz w:val="24"/>
          <w:szCs w:val="24"/>
        </w:rPr>
        <w:br/>
        <w:t xml:space="preserve">This law is reinforced by the </w:t>
      </w:r>
      <w:r w:rsidRPr="001960EB">
        <w:rPr>
          <w:rFonts w:ascii="Times New Roman" w:hAnsi="Times New Roman" w:cs="Times New Roman"/>
          <w:b/>
          <w:bCs/>
          <w:sz w:val="24"/>
          <w:szCs w:val="24"/>
        </w:rPr>
        <w:t>National Strategy on Gender Equality 2021–2030</w:t>
      </w:r>
      <w:r w:rsidRPr="001960EB">
        <w:rPr>
          <w:rFonts w:ascii="Times New Roman" w:hAnsi="Times New Roman" w:cs="Times New Roman"/>
          <w:sz w:val="24"/>
          <w:szCs w:val="24"/>
        </w:rPr>
        <w:t>, which aims to:</w:t>
      </w:r>
    </w:p>
    <w:p w14:paraId="2362538B" w14:textId="77777777" w:rsidR="001960EB" w:rsidRPr="001960EB" w:rsidRDefault="001960EB" w:rsidP="001960EB">
      <w:pPr>
        <w:numPr>
          <w:ilvl w:val="0"/>
          <w:numId w:val="1"/>
        </w:numPr>
        <w:rPr>
          <w:rFonts w:ascii="Times New Roman" w:hAnsi="Times New Roman" w:cs="Times New Roman"/>
          <w:sz w:val="24"/>
          <w:szCs w:val="24"/>
        </w:rPr>
      </w:pPr>
      <w:r w:rsidRPr="001960EB">
        <w:rPr>
          <w:rFonts w:ascii="Times New Roman" w:hAnsi="Times New Roman" w:cs="Times New Roman"/>
          <w:sz w:val="24"/>
          <w:szCs w:val="24"/>
        </w:rPr>
        <w:t xml:space="preserve">Increase women’s participation in paid employment to </w:t>
      </w:r>
      <w:r w:rsidRPr="001960EB">
        <w:rPr>
          <w:rFonts w:ascii="Times New Roman" w:hAnsi="Times New Roman" w:cs="Times New Roman"/>
          <w:b/>
          <w:bCs/>
          <w:sz w:val="24"/>
          <w:szCs w:val="24"/>
        </w:rPr>
        <w:t>60% by 2030</w:t>
      </w:r>
    </w:p>
    <w:p w14:paraId="0E2BC142" w14:textId="77777777" w:rsidR="001960EB" w:rsidRPr="001960EB" w:rsidRDefault="001960EB" w:rsidP="001960EB">
      <w:pPr>
        <w:numPr>
          <w:ilvl w:val="0"/>
          <w:numId w:val="1"/>
        </w:numPr>
        <w:rPr>
          <w:rFonts w:ascii="Times New Roman" w:hAnsi="Times New Roman" w:cs="Times New Roman"/>
          <w:sz w:val="24"/>
          <w:szCs w:val="24"/>
        </w:rPr>
      </w:pPr>
      <w:r w:rsidRPr="001960EB">
        <w:rPr>
          <w:rFonts w:ascii="Times New Roman" w:hAnsi="Times New Roman" w:cs="Times New Roman"/>
          <w:sz w:val="24"/>
          <w:szCs w:val="24"/>
        </w:rPr>
        <w:t xml:space="preserve">Raise the proportion of women business owners to </w:t>
      </w:r>
      <w:r w:rsidRPr="001960EB">
        <w:rPr>
          <w:rFonts w:ascii="Times New Roman" w:hAnsi="Times New Roman" w:cs="Times New Roman"/>
          <w:b/>
          <w:bCs/>
          <w:sz w:val="24"/>
          <w:szCs w:val="24"/>
        </w:rPr>
        <w:t>30% by 2030</w:t>
      </w:r>
    </w:p>
    <w:p w14:paraId="3FA1B893" w14:textId="77777777" w:rsidR="001960EB" w:rsidRPr="001960EB" w:rsidRDefault="001960EB" w:rsidP="001960EB">
      <w:pPr>
        <w:numPr>
          <w:ilvl w:val="0"/>
          <w:numId w:val="1"/>
        </w:numPr>
        <w:rPr>
          <w:rFonts w:ascii="Times New Roman" w:hAnsi="Times New Roman" w:cs="Times New Roman"/>
          <w:sz w:val="24"/>
          <w:szCs w:val="24"/>
        </w:rPr>
      </w:pPr>
      <w:r w:rsidRPr="001960EB">
        <w:rPr>
          <w:rFonts w:ascii="Times New Roman" w:hAnsi="Times New Roman" w:cs="Times New Roman"/>
          <w:sz w:val="24"/>
          <w:szCs w:val="24"/>
        </w:rPr>
        <w:t xml:space="preserve">Reduce the gender gap in unpaid care work, with men contributing </w:t>
      </w:r>
      <w:r w:rsidRPr="001960EB">
        <w:rPr>
          <w:rFonts w:ascii="Times New Roman" w:hAnsi="Times New Roman" w:cs="Times New Roman"/>
          <w:b/>
          <w:bCs/>
          <w:sz w:val="24"/>
          <w:szCs w:val="24"/>
        </w:rPr>
        <w:t>1.4 times women’s share by 2030</w:t>
      </w:r>
    </w:p>
    <w:p w14:paraId="3A32B0B3" w14:textId="5560E43A" w:rsidR="001960EB" w:rsidRPr="001960EB" w:rsidRDefault="001960EB" w:rsidP="001960EB">
      <w:pPr>
        <w:numPr>
          <w:ilvl w:val="0"/>
          <w:numId w:val="1"/>
        </w:numPr>
        <w:rPr>
          <w:rFonts w:ascii="Times New Roman" w:hAnsi="Times New Roman" w:cs="Times New Roman"/>
          <w:sz w:val="24"/>
          <w:szCs w:val="24"/>
        </w:rPr>
      </w:pPr>
      <w:r w:rsidRPr="001960EB">
        <w:rPr>
          <w:rFonts w:ascii="Times New Roman" w:hAnsi="Times New Roman" w:cs="Times New Roman"/>
          <w:sz w:val="24"/>
          <w:szCs w:val="24"/>
        </w:rPr>
        <w:t>Expand support services for survivors of domestic violence</w:t>
      </w:r>
      <w:r w:rsidRPr="001960EB">
        <w:rPr>
          <w:rFonts w:ascii="Times New Roman" w:hAnsi="Times New Roman" w:cs="Times New Roman"/>
          <w:sz w:val="24"/>
          <w:szCs w:val="24"/>
          <w:lang w:val="en-US"/>
        </w:rPr>
        <w:t xml:space="preserve">. </w:t>
      </w:r>
      <w:r w:rsidRPr="001960EB">
        <w:rPr>
          <w:rFonts w:ascii="Times New Roman" w:hAnsi="Times New Roman" w:cs="Times New Roman"/>
          <w:sz w:val="24"/>
          <w:szCs w:val="24"/>
        </w:rPr>
        <w:t>Gender equality is also mainstreamed across policies to support sustainable development.</w:t>
      </w:r>
    </w:p>
    <w:p w14:paraId="45B19FF0"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1.3 Strengthened Law Enforcement and Implementation</w:t>
      </w:r>
    </w:p>
    <w:p w14:paraId="4A519D05"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Vietnamese law prohibits discrimination in the recruitment of hotline responders, legal aid providers, and mediators. Authorities investigate, prosecute, and adjudicate cases of gender-based violence, and reconciliation is not prioritized over criminal prosecution.</w:t>
      </w:r>
      <w:r w:rsidRPr="001960EB">
        <w:rPr>
          <w:rFonts w:ascii="Times New Roman" w:hAnsi="Times New Roman" w:cs="Times New Roman"/>
          <w:sz w:val="24"/>
          <w:szCs w:val="24"/>
        </w:rPr>
        <w:br/>
        <w:t>Government-approved strategies and programmes on gender equality are funded by the State budget and other lawful sources, ensuring sustainability and accountability.</w:t>
      </w:r>
    </w:p>
    <w:p w14:paraId="380192B2"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lastRenderedPageBreak/>
        <w:t>1.4 Support for Women Human Rights Defenders</w:t>
      </w:r>
    </w:p>
    <w:p w14:paraId="2F659440"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Viet Nam promotes an enabling environment for organizations working on women’s rights. Women human rights defenders, female journalists, and women’s rights activists are supported in establishing and operating organizations in accordance with the law. The State continues to address misinformation and false accusations that undermine progress in advancing women’s rights.</w:t>
      </w:r>
    </w:p>
    <w:p w14:paraId="66F53011"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1.5 Removing Gender Stereotypes</w:t>
      </w:r>
    </w:p>
    <w:p w14:paraId="6741EDB1"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 xml:space="preserve">The </w:t>
      </w:r>
      <w:r w:rsidRPr="001960EB">
        <w:rPr>
          <w:rFonts w:ascii="Times New Roman" w:hAnsi="Times New Roman" w:cs="Times New Roman"/>
          <w:b/>
          <w:bCs/>
          <w:sz w:val="24"/>
          <w:szCs w:val="24"/>
        </w:rPr>
        <w:t>National Strategy on Gender Equality 2021–2030</w:t>
      </w:r>
      <w:r w:rsidRPr="001960EB">
        <w:rPr>
          <w:rFonts w:ascii="Times New Roman" w:hAnsi="Times New Roman" w:cs="Times New Roman"/>
          <w:sz w:val="24"/>
          <w:szCs w:val="24"/>
        </w:rPr>
        <w:t xml:space="preserve"> sets clear targets to reduce women’s burden of unpaid domestic and care work. Gender mainstreaming has been integrated into school textbooks under the </w:t>
      </w:r>
      <w:r w:rsidRPr="001960EB">
        <w:rPr>
          <w:rFonts w:ascii="Times New Roman" w:hAnsi="Times New Roman" w:cs="Times New Roman"/>
          <w:b/>
          <w:bCs/>
          <w:sz w:val="24"/>
          <w:szCs w:val="24"/>
        </w:rPr>
        <w:t>2018 General Education Curriculum</w:t>
      </w:r>
      <w:r w:rsidRPr="001960EB">
        <w:rPr>
          <w:rFonts w:ascii="Times New Roman" w:hAnsi="Times New Roman" w:cs="Times New Roman"/>
          <w:sz w:val="24"/>
          <w:szCs w:val="24"/>
        </w:rPr>
        <w:t>, contributing to long-term changes in social attitudes.</w:t>
      </w:r>
    </w:p>
    <w:p w14:paraId="67488042"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1.6 Prevention and Response to Gender-Based Violence</w:t>
      </w:r>
    </w:p>
    <w:p w14:paraId="636D3F76"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Viet Nam continues to strengthen awareness-raising and communication on gender equality and gender-based violence prevention. These efforts aim to eliminate harmful stereotypes, victim-blaming, and the culture of silence surrounding violence.</w:t>
      </w:r>
      <w:r w:rsidRPr="001960EB">
        <w:rPr>
          <w:rFonts w:ascii="Times New Roman" w:hAnsi="Times New Roman" w:cs="Times New Roman"/>
          <w:sz w:val="24"/>
          <w:szCs w:val="24"/>
        </w:rPr>
        <w:br/>
        <w:t xml:space="preserve">The </w:t>
      </w:r>
      <w:r w:rsidRPr="001960EB">
        <w:rPr>
          <w:rFonts w:ascii="Times New Roman" w:hAnsi="Times New Roman" w:cs="Times New Roman"/>
          <w:b/>
          <w:bCs/>
          <w:sz w:val="24"/>
          <w:szCs w:val="24"/>
        </w:rPr>
        <w:t>Law on Domestic Violence Prevention and Control (2022)</w:t>
      </w:r>
      <w:r w:rsidRPr="001960EB">
        <w:rPr>
          <w:rFonts w:ascii="Times New Roman" w:hAnsi="Times New Roman" w:cs="Times New Roman"/>
          <w:sz w:val="24"/>
          <w:szCs w:val="24"/>
        </w:rPr>
        <w:t xml:space="preserve"> adopts a human rights-based and survivor-centred approach. Additionally, the </w:t>
      </w:r>
      <w:r w:rsidRPr="001960EB">
        <w:rPr>
          <w:rFonts w:ascii="Times New Roman" w:hAnsi="Times New Roman" w:cs="Times New Roman"/>
          <w:b/>
          <w:bCs/>
          <w:sz w:val="24"/>
          <w:szCs w:val="24"/>
        </w:rPr>
        <w:t>2019 Labour Code</w:t>
      </w:r>
      <w:r w:rsidRPr="001960EB">
        <w:rPr>
          <w:rFonts w:ascii="Times New Roman" w:hAnsi="Times New Roman" w:cs="Times New Roman"/>
          <w:sz w:val="24"/>
          <w:szCs w:val="24"/>
        </w:rPr>
        <w:t xml:space="preserve"> includes 11 provisions addressing sexual harassment in the workplace, including a legal definition and clear responsibilities for employers and employees.</w:t>
      </w:r>
    </w:p>
    <w:p w14:paraId="712889C0"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1.7 Employment and Economic Empowerment</w:t>
      </w:r>
    </w:p>
    <w:p w14:paraId="533BF2ED" w14:textId="77777777" w:rsidR="001960EB" w:rsidRPr="001960EB" w:rsidRDefault="001960EB" w:rsidP="001960EB">
      <w:pPr>
        <w:rPr>
          <w:rFonts w:ascii="Times New Roman" w:hAnsi="Times New Roman" w:cs="Times New Roman"/>
          <w:sz w:val="24"/>
          <w:szCs w:val="24"/>
          <w:lang w:val="en-US"/>
        </w:rPr>
      </w:pPr>
      <w:r w:rsidRPr="001960EB">
        <w:rPr>
          <w:rFonts w:ascii="Times New Roman" w:hAnsi="Times New Roman" w:cs="Times New Roman"/>
          <w:sz w:val="24"/>
          <w:szCs w:val="24"/>
        </w:rPr>
        <w:t xml:space="preserve">The </w:t>
      </w:r>
      <w:r w:rsidRPr="001960EB">
        <w:rPr>
          <w:rFonts w:ascii="Times New Roman" w:hAnsi="Times New Roman" w:cs="Times New Roman"/>
          <w:b/>
          <w:bCs/>
          <w:sz w:val="24"/>
          <w:szCs w:val="24"/>
        </w:rPr>
        <w:t>Labour Code</w:t>
      </w:r>
      <w:r w:rsidRPr="001960EB">
        <w:rPr>
          <w:rFonts w:ascii="Times New Roman" w:hAnsi="Times New Roman" w:cs="Times New Roman"/>
          <w:sz w:val="24"/>
          <w:szCs w:val="24"/>
        </w:rPr>
        <w:t xml:space="preserve">, </w:t>
      </w:r>
      <w:r w:rsidRPr="001960EB">
        <w:rPr>
          <w:rFonts w:ascii="Times New Roman" w:hAnsi="Times New Roman" w:cs="Times New Roman"/>
          <w:b/>
          <w:bCs/>
          <w:sz w:val="24"/>
          <w:szCs w:val="24"/>
        </w:rPr>
        <w:t>Law on Occupational Safety and Health</w:t>
      </w:r>
      <w:r w:rsidRPr="001960EB">
        <w:rPr>
          <w:rFonts w:ascii="Times New Roman" w:hAnsi="Times New Roman" w:cs="Times New Roman"/>
          <w:sz w:val="24"/>
          <w:szCs w:val="24"/>
        </w:rPr>
        <w:t>, and related regulations provide maternity protection, parental leave, and safeguards for female workers, including those raising young children.</w:t>
      </w:r>
    </w:p>
    <w:p w14:paraId="3B397C91" w14:textId="3DE34FCE"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The Government also supports women’s economic empowerment through training programmes, domestic trade promotion, and international cooperation to help female entrepreneurs expand into cross-border markets.</w:t>
      </w:r>
    </w:p>
    <w:p w14:paraId="276C9D38" w14:textId="278AF72E" w:rsidR="001960EB" w:rsidRPr="001960EB" w:rsidRDefault="001960EB" w:rsidP="001960EB">
      <w:pPr>
        <w:rPr>
          <w:rFonts w:ascii="Times New Roman" w:hAnsi="Times New Roman" w:cs="Times New Roman"/>
          <w:sz w:val="24"/>
          <w:szCs w:val="24"/>
          <w:lang w:val="en-US"/>
        </w:rPr>
      </w:pPr>
    </w:p>
    <w:p w14:paraId="0CD83F52" w14:textId="77777777" w:rsidR="001960EB" w:rsidRPr="001960EB" w:rsidRDefault="001960EB" w:rsidP="001960EB">
      <w:pPr>
        <w:rPr>
          <w:rFonts w:ascii="Times New Roman" w:hAnsi="Times New Roman" w:cs="Times New Roman"/>
          <w:b/>
          <w:bCs/>
          <w:sz w:val="24"/>
          <w:szCs w:val="24"/>
        </w:rPr>
      </w:pPr>
      <w:r w:rsidRPr="001960EB">
        <w:rPr>
          <w:rFonts w:ascii="Times New Roman" w:hAnsi="Times New Roman" w:cs="Times New Roman"/>
          <w:b/>
          <w:bCs/>
          <w:sz w:val="24"/>
          <w:szCs w:val="24"/>
        </w:rPr>
        <w:t>2. Recommendations</w:t>
      </w:r>
    </w:p>
    <w:p w14:paraId="5F01D553" w14:textId="77777777" w:rsidR="001960EB" w:rsidRPr="001960EB" w:rsidRDefault="001960EB" w:rsidP="001960EB">
      <w:pPr>
        <w:rPr>
          <w:rFonts w:ascii="Times New Roman" w:hAnsi="Times New Roman" w:cs="Times New Roman"/>
          <w:sz w:val="24"/>
          <w:szCs w:val="24"/>
        </w:rPr>
      </w:pPr>
      <w:r w:rsidRPr="001960EB">
        <w:rPr>
          <w:rFonts w:ascii="Times New Roman" w:hAnsi="Times New Roman" w:cs="Times New Roman"/>
          <w:sz w:val="24"/>
          <w:szCs w:val="24"/>
        </w:rPr>
        <w:t>While these achievements are commendable, further improvements are needed. Law implementation should be strengthened to ensure consistent enforcement nationwide. Financial resources for domestic violence prevention and response should be allocated and used more efficiently. Public awareness of gender equality laws can be enhanced through education and communication. Finally, deep-rooted cultural norms and stereotypes that perpetuate gender discrimination and violence should be systematically addressed and eliminated.</w:t>
      </w:r>
    </w:p>
    <w:p w14:paraId="08061929" w14:textId="77777777" w:rsidR="001960EB" w:rsidRPr="001960EB" w:rsidRDefault="001960EB">
      <w:pPr>
        <w:rPr>
          <w:rFonts w:ascii="Times New Roman" w:hAnsi="Times New Roman" w:cs="Times New Roman"/>
          <w:sz w:val="24"/>
          <w:szCs w:val="24"/>
          <w:lang w:val="en-US"/>
        </w:rPr>
      </w:pPr>
    </w:p>
    <w:p w14:paraId="33DA294F" w14:textId="7E2A005F" w:rsidR="001960EB" w:rsidRPr="001960EB" w:rsidRDefault="001960EB">
      <w:pPr>
        <w:rPr>
          <w:rFonts w:ascii="Times New Roman" w:hAnsi="Times New Roman" w:cs="Times New Roman"/>
          <w:sz w:val="24"/>
          <w:szCs w:val="24"/>
          <w:lang w:val="en-US"/>
        </w:rPr>
      </w:pPr>
      <w:r w:rsidRPr="001960EB">
        <w:rPr>
          <w:rFonts w:ascii="Times New Roman" w:hAnsi="Times New Roman" w:cs="Times New Roman"/>
          <w:sz w:val="24"/>
          <w:szCs w:val="24"/>
          <w:lang w:val="en-US"/>
        </w:rPr>
        <w:t>[1] UN Women, Asia Pacific (</w:t>
      </w:r>
      <w:r w:rsidRPr="001960EB">
        <w:rPr>
          <w:rFonts w:ascii="Times New Roman" w:hAnsi="Times New Roman" w:cs="Times New Roman"/>
          <w:sz w:val="24"/>
          <w:szCs w:val="24"/>
          <w:lang w:val="en-US"/>
        </w:rPr>
        <w:t>4 December 2024</w:t>
      </w:r>
      <w:r w:rsidRPr="001960EB">
        <w:rPr>
          <w:rFonts w:ascii="Times New Roman" w:hAnsi="Times New Roman" w:cs="Times New Roman"/>
          <w:sz w:val="24"/>
          <w:szCs w:val="24"/>
          <w:lang w:val="en-US"/>
        </w:rPr>
        <w:t xml:space="preserve">). </w:t>
      </w:r>
      <w:r w:rsidRPr="001960EB">
        <w:rPr>
          <w:rFonts w:ascii="Times New Roman" w:hAnsi="Times New Roman" w:cs="Times New Roman"/>
          <w:i/>
          <w:iCs/>
          <w:sz w:val="24"/>
          <w:szCs w:val="24"/>
          <w:lang w:val="en-US"/>
        </w:rPr>
        <w:t>Viet Nam Reaffirms Commitment to Gender Equality at Beijing+30 Review Conference</w:t>
      </w:r>
      <w:r w:rsidRPr="001960EB">
        <w:rPr>
          <w:rFonts w:ascii="Times New Roman" w:hAnsi="Times New Roman" w:cs="Times New Roman"/>
          <w:sz w:val="24"/>
          <w:szCs w:val="24"/>
          <w:lang w:val="en-US"/>
        </w:rPr>
        <w:t xml:space="preserve">. </w:t>
      </w:r>
      <w:hyperlink r:id="rId5" w:history="1">
        <w:r w:rsidRPr="001960EB">
          <w:rPr>
            <w:rStyle w:val="Hyperlink"/>
            <w:rFonts w:ascii="Times New Roman" w:hAnsi="Times New Roman" w:cs="Times New Roman"/>
            <w:sz w:val="24"/>
            <w:szCs w:val="24"/>
            <w:lang w:val="en-US"/>
          </w:rPr>
          <w:t>https://asiapacific.unwomen.org/en/stories/news/2024/12/viet-nam-reaffirms-commitment-to-gender-equality-at-beijing-plus-30-review-conference</w:t>
        </w:r>
      </w:hyperlink>
      <w:r w:rsidRPr="001960EB">
        <w:rPr>
          <w:rFonts w:ascii="Times New Roman" w:hAnsi="Times New Roman" w:cs="Times New Roman"/>
          <w:sz w:val="24"/>
          <w:szCs w:val="24"/>
          <w:lang w:val="en-US"/>
        </w:rPr>
        <w:t xml:space="preserve"> </w:t>
      </w:r>
    </w:p>
    <w:p w14:paraId="7BCB5529" w14:textId="1D9950D5" w:rsidR="001960EB" w:rsidRPr="001960EB" w:rsidRDefault="001960EB" w:rsidP="001960EB">
      <w:pPr>
        <w:rPr>
          <w:rFonts w:ascii="Times New Roman" w:hAnsi="Times New Roman" w:cs="Times New Roman"/>
          <w:sz w:val="24"/>
          <w:szCs w:val="24"/>
          <w:lang w:val="en-US"/>
        </w:rPr>
      </w:pPr>
      <w:r w:rsidRPr="001960EB">
        <w:rPr>
          <w:rFonts w:ascii="Times New Roman" w:hAnsi="Times New Roman" w:cs="Times New Roman"/>
          <w:sz w:val="24"/>
          <w:szCs w:val="24"/>
          <w:lang w:val="en-US"/>
        </w:rPr>
        <w:t xml:space="preserve">[2] </w:t>
      </w:r>
      <w:r w:rsidRPr="001960EB">
        <w:rPr>
          <w:rFonts w:ascii="Times New Roman" w:hAnsi="Times New Roman" w:cs="Times New Roman"/>
          <w:sz w:val="24"/>
          <w:szCs w:val="24"/>
          <w:lang w:val="en-US"/>
        </w:rPr>
        <w:t>Committee on the Elimination of Discrimination against Women</w:t>
      </w:r>
      <w:r w:rsidRPr="001960EB">
        <w:rPr>
          <w:rFonts w:ascii="Times New Roman" w:hAnsi="Times New Roman" w:cs="Times New Roman"/>
          <w:sz w:val="24"/>
          <w:szCs w:val="24"/>
          <w:lang w:val="en-US"/>
        </w:rPr>
        <w:t xml:space="preserve">, </w:t>
      </w:r>
      <w:r w:rsidRPr="001960EB">
        <w:rPr>
          <w:rFonts w:ascii="Times New Roman" w:hAnsi="Times New Roman" w:cs="Times New Roman"/>
          <w:sz w:val="24"/>
          <w:szCs w:val="24"/>
          <w:lang w:val="en-US"/>
        </w:rPr>
        <w:t>Ninety-second session</w:t>
      </w:r>
      <w:r w:rsidRPr="001960EB">
        <w:rPr>
          <w:rFonts w:ascii="Times New Roman" w:hAnsi="Times New Roman" w:cs="Times New Roman"/>
          <w:sz w:val="24"/>
          <w:szCs w:val="24"/>
          <w:lang w:val="en-US"/>
        </w:rPr>
        <w:t xml:space="preserve">. </w:t>
      </w:r>
      <w:r w:rsidRPr="001960EB">
        <w:rPr>
          <w:rFonts w:ascii="Times New Roman" w:hAnsi="Times New Roman" w:cs="Times New Roman"/>
          <w:i/>
          <w:iCs/>
          <w:sz w:val="24"/>
          <w:szCs w:val="24"/>
          <w:lang w:val="en-US"/>
        </w:rPr>
        <w:t>Replies of Viet Nam to the list of issues and questions in relation to its ninth periodic report</w:t>
      </w:r>
      <w:r w:rsidRPr="001960EB">
        <w:rPr>
          <w:rFonts w:ascii="Times New Roman" w:hAnsi="Times New Roman" w:cs="Times New Roman"/>
          <w:sz w:val="24"/>
          <w:szCs w:val="24"/>
          <w:lang w:val="en-US"/>
        </w:rPr>
        <w:t xml:space="preserve">. </w:t>
      </w:r>
      <w:hyperlink r:id="rId6" w:history="1">
        <w:r w:rsidRPr="001960EB">
          <w:rPr>
            <w:rStyle w:val="Hyperlink"/>
            <w:rFonts w:ascii="Times New Roman" w:hAnsi="Times New Roman" w:cs="Times New Roman"/>
            <w:sz w:val="24"/>
            <w:szCs w:val="24"/>
            <w:lang w:val="en-US"/>
          </w:rPr>
          <w:t>https://share.google/GHQJPv88A3W19xhUI</w:t>
        </w:r>
      </w:hyperlink>
      <w:r w:rsidRPr="001960EB">
        <w:rPr>
          <w:rFonts w:ascii="Times New Roman" w:hAnsi="Times New Roman" w:cs="Times New Roman"/>
          <w:sz w:val="24"/>
          <w:szCs w:val="24"/>
          <w:lang w:val="en-US"/>
        </w:rPr>
        <w:t xml:space="preserve"> </w:t>
      </w:r>
    </w:p>
    <w:sectPr w:rsidR="001960EB" w:rsidRPr="00196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E57A9"/>
    <w:multiLevelType w:val="multilevel"/>
    <w:tmpl w:val="5272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5516A2"/>
    <w:multiLevelType w:val="multilevel"/>
    <w:tmpl w:val="F072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9861290">
    <w:abstractNumId w:val="0"/>
  </w:num>
  <w:num w:numId="2" w16cid:durableId="1222716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EB"/>
    <w:rsid w:val="00151FDB"/>
    <w:rsid w:val="001960EB"/>
    <w:rsid w:val="001C1C83"/>
    <w:rsid w:val="00254CF5"/>
    <w:rsid w:val="00283EB1"/>
    <w:rsid w:val="006177A7"/>
    <w:rsid w:val="006F0ADD"/>
    <w:rsid w:val="00C717C6"/>
    <w:rsid w:val="00D937A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62468"/>
  <w15:chartTrackingRefBased/>
  <w15:docId w15:val="{906D6C1F-3862-4759-BE55-9FB8885A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0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60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60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60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60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60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960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960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960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960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960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EB"/>
    <w:rPr>
      <w:rFonts w:eastAsiaTheme="majorEastAsia" w:cstheme="majorBidi"/>
      <w:color w:val="272727" w:themeColor="text1" w:themeTint="D8"/>
    </w:rPr>
  </w:style>
  <w:style w:type="paragraph" w:styleId="Title">
    <w:name w:val="Title"/>
    <w:basedOn w:val="Normal"/>
    <w:next w:val="Normal"/>
    <w:link w:val="TitleChar"/>
    <w:uiPriority w:val="10"/>
    <w:qFormat/>
    <w:rsid w:val="001960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EB"/>
    <w:pPr>
      <w:spacing w:before="160"/>
      <w:jc w:val="center"/>
    </w:pPr>
    <w:rPr>
      <w:i/>
      <w:iCs/>
      <w:color w:val="404040" w:themeColor="text1" w:themeTint="BF"/>
    </w:rPr>
  </w:style>
  <w:style w:type="character" w:customStyle="1" w:styleId="QuoteChar">
    <w:name w:val="Quote Char"/>
    <w:basedOn w:val="DefaultParagraphFont"/>
    <w:link w:val="Quote"/>
    <w:uiPriority w:val="29"/>
    <w:rsid w:val="001960EB"/>
    <w:rPr>
      <w:i/>
      <w:iCs/>
      <w:color w:val="404040" w:themeColor="text1" w:themeTint="BF"/>
    </w:rPr>
  </w:style>
  <w:style w:type="paragraph" w:styleId="ListParagraph">
    <w:name w:val="List Paragraph"/>
    <w:basedOn w:val="Normal"/>
    <w:uiPriority w:val="34"/>
    <w:qFormat/>
    <w:rsid w:val="001960EB"/>
    <w:pPr>
      <w:ind w:left="720"/>
      <w:contextualSpacing/>
    </w:pPr>
  </w:style>
  <w:style w:type="character" w:styleId="IntenseEmphasis">
    <w:name w:val="Intense Emphasis"/>
    <w:basedOn w:val="DefaultParagraphFont"/>
    <w:uiPriority w:val="21"/>
    <w:qFormat/>
    <w:rsid w:val="001960EB"/>
    <w:rPr>
      <w:i/>
      <w:iCs/>
      <w:color w:val="2F5496" w:themeColor="accent1" w:themeShade="BF"/>
    </w:rPr>
  </w:style>
  <w:style w:type="paragraph" w:styleId="IntenseQuote">
    <w:name w:val="Intense Quote"/>
    <w:basedOn w:val="Normal"/>
    <w:next w:val="Normal"/>
    <w:link w:val="IntenseQuoteChar"/>
    <w:uiPriority w:val="30"/>
    <w:qFormat/>
    <w:rsid w:val="001960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60EB"/>
    <w:rPr>
      <w:i/>
      <w:iCs/>
      <w:color w:val="2F5496" w:themeColor="accent1" w:themeShade="BF"/>
    </w:rPr>
  </w:style>
  <w:style w:type="character" w:styleId="IntenseReference">
    <w:name w:val="Intense Reference"/>
    <w:basedOn w:val="DefaultParagraphFont"/>
    <w:uiPriority w:val="32"/>
    <w:qFormat/>
    <w:rsid w:val="001960EB"/>
    <w:rPr>
      <w:b/>
      <w:bCs/>
      <w:smallCaps/>
      <w:color w:val="2F5496" w:themeColor="accent1" w:themeShade="BF"/>
      <w:spacing w:val="5"/>
    </w:rPr>
  </w:style>
  <w:style w:type="character" w:styleId="Hyperlink">
    <w:name w:val="Hyperlink"/>
    <w:basedOn w:val="DefaultParagraphFont"/>
    <w:uiPriority w:val="99"/>
    <w:unhideWhenUsed/>
    <w:rsid w:val="001960EB"/>
    <w:rPr>
      <w:color w:val="0563C1" w:themeColor="hyperlink"/>
      <w:u w:val="single"/>
    </w:rPr>
  </w:style>
  <w:style w:type="character" w:styleId="UnresolvedMention">
    <w:name w:val="Unresolved Mention"/>
    <w:basedOn w:val="DefaultParagraphFont"/>
    <w:uiPriority w:val="99"/>
    <w:semiHidden/>
    <w:unhideWhenUsed/>
    <w:rsid w:val="00196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hare.google/GHQJPv88A3W19xhUI" TargetMode="External"/><Relationship Id="rId5" Type="http://schemas.openxmlformats.org/officeDocument/2006/relationships/hyperlink" Target="https://asiapacific.unwomen.org/en/stories/news/2024/12/viet-nam-reaffirms-commitment-to-gender-equality-at-beijing-plus-30-review-confere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827</Words>
  <Characters>4715</Characters>
  <Application>Microsoft Office Word</Application>
  <DocSecurity>0</DocSecurity>
  <Lines>39</Lines>
  <Paragraphs>11</Paragraphs>
  <ScaleCrop>false</ScaleCrop>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Nguyen</dc:creator>
  <cp:keywords/>
  <dc:description/>
  <cp:lastModifiedBy>Julie Nguyen</cp:lastModifiedBy>
  <cp:revision>1</cp:revision>
  <dcterms:created xsi:type="dcterms:W3CDTF">2026-01-05T22:41:00Z</dcterms:created>
  <dcterms:modified xsi:type="dcterms:W3CDTF">2026-01-05T22:56:00Z</dcterms:modified>
</cp:coreProperties>
</file>