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word/webSettings.xml" ContentType="application/vnd.openxmlformats-officedocument.wordprocessingml.webSettings+xml"/>
  <Override PartName="/word/commentsIds.xml" ContentType="application/vnd.openxmlformats-officedocument.wordprocessingml.commentsId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98CD1F7" w14:textId="77777777" w:rsidR="007578CE" w:rsidRPr="000B2CBC" w:rsidRDefault="00082865" w:rsidP="007578CE">
      <w:pPr>
        <w:pStyle w:val="Heading1"/>
        <w:spacing w:line="480" w:lineRule="auto"/>
        <w:jc w:val="center"/>
      </w:pPr>
      <w:r>
        <w:t>J</w:t>
      </w:r>
      <w:r w:rsidR="00E42F4F">
        <w:t>amaica</w:t>
      </w:r>
      <w:r>
        <w:t>:</w:t>
      </w:r>
      <w:r w:rsidR="007578CE">
        <w:t xml:space="preserve"> A Brief on the Implementation of CEDAW Commitments from Articles 2, 5, 11, 16 and G</w:t>
      </w:r>
      <w:r w:rsidR="00C4687E">
        <w:t xml:space="preserve">eneral </w:t>
      </w:r>
      <w:r w:rsidR="007578CE">
        <w:t>R</w:t>
      </w:r>
      <w:r w:rsidR="00C4687E">
        <w:t>ecommendation</w:t>
      </w:r>
      <w:r w:rsidR="007578CE">
        <w:t xml:space="preserve"> 12</w:t>
      </w:r>
    </w:p>
    <w:p w14:paraId="1A5FC327" w14:textId="77777777" w:rsidR="00525DC6" w:rsidRPr="00416DA2" w:rsidRDefault="00263795" w:rsidP="00B755F5">
      <w:pPr>
        <w:pStyle w:val="Heading1"/>
        <w:spacing w:before="0" w:line="480" w:lineRule="auto"/>
        <w:jc w:val="center"/>
        <w:rPr>
          <w:i/>
          <w:iCs/>
          <w:sz w:val="24"/>
          <w:szCs w:val="24"/>
        </w:rPr>
      </w:pPr>
      <w:r w:rsidRPr="00416DA2">
        <w:rPr>
          <w:i/>
          <w:iCs/>
          <w:sz w:val="24"/>
          <w:szCs w:val="24"/>
        </w:rPr>
        <w:t>Information for the</w:t>
      </w:r>
      <w:r w:rsidR="000F4CDB" w:rsidRPr="00416DA2">
        <w:rPr>
          <w:i/>
          <w:iCs/>
          <w:sz w:val="24"/>
          <w:szCs w:val="24"/>
        </w:rPr>
        <w:t xml:space="preserve"> Committee on the Elimination of Discrimination against Women</w:t>
      </w:r>
    </w:p>
    <w:p w14:paraId="66CE8183" w14:textId="77777777" w:rsidR="005B7FB6" w:rsidRDefault="005E6E48" w:rsidP="00B755F5">
      <w:pPr>
        <w:pStyle w:val="Heading1"/>
        <w:spacing w:before="0" w:line="480" w:lineRule="auto"/>
        <w:jc w:val="center"/>
        <w:rPr>
          <w:i/>
          <w:iCs/>
          <w:sz w:val="24"/>
          <w:szCs w:val="24"/>
        </w:rPr>
      </w:pPr>
      <w:r w:rsidRPr="00082865">
        <w:rPr>
          <w:i/>
          <w:iCs/>
          <w:sz w:val="24"/>
          <w:szCs w:val="24"/>
        </w:rPr>
        <w:t>7</w:t>
      </w:r>
      <w:r w:rsidR="00082865" w:rsidRPr="00082865">
        <w:rPr>
          <w:i/>
          <w:iCs/>
          <w:sz w:val="24"/>
          <w:szCs w:val="24"/>
        </w:rPr>
        <w:t>9</w:t>
      </w:r>
      <w:r w:rsidRPr="00082865">
        <w:rPr>
          <w:i/>
          <w:iCs/>
          <w:sz w:val="24"/>
          <w:szCs w:val="24"/>
          <w:vertAlign w:val="superscript"/>
        </w:rPr>
        <w:t>th</w:t>
      </w:r>
      <w:r>
        <w:rPr>
          <w:i/>
          <w:iCs/>
          <w:sz w:val="24"/>
          <w:szCs w:val="24"/>
        </w:rPr>
        <w:t xml:space="preserve"> Pre-Session Working Group, </w:t>
      </w:r>
      <w:r w:rsidR="00082865">
        <w:rPr>
          <w:i/>
          <w:iCs/>
          <w:sz w:val="24"/>
          <w:szCs w:val="24"/>
        </w:rPr>
        <w:t>November 2020</w:t>
      </w:r>
    </w:p>
    <w:p w14:paraId="1B4B7055" w14:textId="77777777" w:rsidR="00CF442E" w:rsidRDefault="00CF442E" w:rsidP="00CF442E"/>
    <w:sdt>
      <w:sdtPr>
        <w:rPr>
          <w:rFonts w:asciiTheme="minorHAnsi" w:eastAsiaTheme="minorEastAsia" w:hAnsiTheme="minorHAnsi" w:cs="Times New Roman"/>
          <w:color w:val="auto"/>
          <w:sz w:val="22"/>
          <w:szCs w:val="22"/>
        </w:rPr>
        <w:id w:val="-1474443235"/>
        <w:docPartObj>
          <w:docPartGallery w:val="Table of Contents"/>
          <w:docPartUnique/>
        </w:docPartObj>
      </w:sdtPr>
      <w:sdtEndPr/>
      <w:sdtContent>
        <w:p w14:paraId="38213C61" w14:textId="77777777" w:rsidR="00157053" w:rsidRDefault="00157053" w:rsidP="00157053">
          <w:pPr>
            <w:pStyle w:val="TOCHeading"/>
          </w:pPr>
          <w:r>
            <w:t>Table of Contents</w:t>
          </w:r>
        </w:p>
        <w:p w14:paraId="6E16245C" w14:textId="77777777" w:rsidR="00157053" w:rsidRDefault="00157053" w:rsidP="00157053">
          <w:pPr>
            <w:pStyle w:val="TOC1"/>
            <w:rPr>
              <w:b/>
              <w:bCs/>
            </w:rPr>
          </w:pPr>
        </w:p>
        <w:p w14:paraId="627DD66E" w14:textId="77777777" w:rsidR="00157053" w:rsidRDefault="00157053" w:rsidP="00157053">
          <w:pPr>
            <w:pStyle w:val="TOC1"/>
          </w:pPr>
          <w:r>
            <w:rPr>
              <w:b/>
              <w:bCs/>
            </w:rPr>
            <w:t>Introduction</w:t>
          </w:r>
          <w:r>
            <w:ptab w:relativeTo="margin" w:alignment="right" w:leader="dot"/>
          </w:r>
          <w:r w:rsidRPr="00C324C9">
            <w:rPr>
              <w:bCs/>
            </w:rPr>
            <w:t>1</w:t>
          </w:r>
        </w:p>
        <w:p w14:paraId="1098214A" w14:textId="77777777" w:rsidR="00157053" w:rsidRDefault="00157053" w:rsidP="00157053">
          <w:pPr>
            <w:pStyle w:val="TOC1"/>
            <w:rPr>
              <w:b/>
            </w:rPr>
          </w:pPr>
        </w:p>
        <w:p w14:paraId="3741D9DE" w14:textId="77777777" w:rsidR="00157053" w:rsidRDefault="00157053" w:rsidP="00157053">
          <w:pPr>
            <w:pStyle w:val="TOC1"/>
          </w:pPr>
          <w:r w:rsidRPr="007C6C69">
            <w:rPr>
              <w:b/>
            </w:rPr>
            <w:t xml:space="preserve">Detail of Constitutional and Legislative </w:t>
          </w:r>
          <w:r>
            <w:rPr>
              <w:b/>
            </w:rPr>
            <w:t>Findings</w:t>
          </w:r>
          <w:r w:rsidRPr="007C6C69">
            <w:rPr>
              <w:b/>
            </w:rPr>
            <w:t xml:space="preserve"> </w:t>
          </w:r>
          <w:r>
            <w:rPr>
              <w:b/>
            </w:rPr>
            <w:t xml:space="preserve"> </w:t>
          </w:r>
          <w:r>
            <w:ptab w:relativeTo="margin" w:alignment="right" w:leader="dot"/>
          </w:r>
          <w:r>
            <w:rPr>
              <w:bCs/>
            </w:rPr>
            <w:t>2</w:t>
          </w:r>
        </w:p>
        <w:p w14:paraId="744FE626" w14:textId="6BD9E96C" w:rsidR="00157053" w:rsidRDefault="008234D6" w:rsidP="00157053">
          <w:pPr>
            <w:pStyle w:val="TOC2"/>
            <w:ind w:left="216"/>
          </w:pPr>
          <w:r>
            <w:t xml:space="preserve">General Equality and Non-Discrimination </w:t>
          </w:r>
          <w:r w:rsidR="00157053">
            <w:ptab w:relativeTo="margin" w:alignment="right" w:leader="dot"/>
          </w:r>
          <w:r w:rsidR="00157053">
            <w:t>2</w:t>
          </w:r>
        </w:p>
        <w:p w14:paraId="383D2B1A" w14:textId="77777777" w:rsidR="00157053" w:rsidRPr="00F51735" w:rsidRDefault="00157053" w:rsidP="00157053">
          <w:pPr>
            <w:pStyle w:val="TOC2"/>
            <w:ind w:left="216"/>
          </w:pPr>
          <w:r>
            <w:t xml:space="preserve">Non-Discrimination in Work and Employment </w:t>
          </w:r>
          <w:r>
            <w:ptab w:relativeTo="margin" w:alignment="right" w:leader="dot"/>
          </w:r>
          <w:r>
            <w:t>3</w:t>
          </w:r>
        </w:p>
        <w:p w14:paraId="1DAB627C" w14:textId="29A077D9" w:rsidR="00157053" w:rsidRPr="00F51735" w:rsidRDefault="00157053" w:rsidP="00157053">
          <w:pPr>
            <w:pStyle w:val="TOC2"/>
            <w:ind w:left="216"/>
          </w:pPr>
          <w:r>
            <w:t xml:space="preserve">Sexual Harassment in Work and Employment </w:t>
          </w:r>
          <w:r>
            <w:ptab w:relativeTo="margin" w:alignment="right" w:leader="dot"/>
          </w:r>
          <w:r w:rsidR="00456E9A">
            <w:t>4</w:t>
          </w:r>
        </w:p>
        <w:p w14:paraId="52EDE0F3" w14:textId="36D6FBD5" w:rsidR="00157053" w:rsidRPr="00F51735" w:rsidRDefault="00157053" w:rsidP="00157053">
          <w:pPr>
            <w:pStyle w:val="TOC2"/>
            <w:ind w:left="216"/>
          </w:pPr>
          <w:r>
            <w:t xml:space="preserve">Paid Maternity and Paternity Leave </w:t>
          </w:r>
          <w:r>
            <w:ptab w:relativeTo="margin" w:alignment="right" w:leader="dot"/>
          </w:r>
          <w:r w:rsidR="00885517">
            <w:t>4</w:t>
          </w:r>
        </w:p>
        <w:p w14:paraId="0ADBA312" w14:textId="237D0F0B" w:rsidR="00157053" w:rsidRPr="00F51735" w:rsidRDefault="00157053" w:rsidP="00157053">
          <w:pPr>
            <w:pStyle w:val="TOC2"/>
            <w:ind w:left="216"/>
          </w:pPr>
          <w:r>
            <w:t xml:space="preserve">Child Marriage </w:t>
          </w:r>
          <w:r>
            <w:ptab w:relativeTo="margin" w:alignment="right" w:leader="dot"/>
          </w:r>
          <w:r w:rsidR="00456E9A">
            <w:t>6</w:t>
          </w:r>
        </w:p>
        <w:p w14:paraId="270BA662" w14:textId="77777777" w:rsidR="00157053" w:rsidRDefault="00157053" w:rsidP="00157053">
          <w:pPr>
            <w:rPr>
              <w:b/>
            </w:rPr>
          </w:pPr>
        </w:p>
        <w:p w14:paraId="04FAC3F7" w14:textId="2B0FB5C0" w:rsidR="00157053" w:rsidRDefault="00157053" w:rsidP="00157053">
          <w:pPr>
            <w:rPr>
              <w:b/>
              <w:bCs/>
            </w:rPr>
          </w:pPr>
          <w:r w:rsidRPr="007C6C69">
            <w:rPr>
              <w:b/>
            </w:rPr>
            <w:t xml:space="preserve">Recommended Questions </w:t>
          </w:r>
          <w:r>
            <w:rPr>
              <w:b/>
            </w:rPr>
            <w:t>for List of Issues</w:t>
          </w:r>
          <w:r w:rsidRPr="007C6C69">
            <w:rPr>
              <w:b/>
            </w:rPr>
            <w:t xml:space="preserve"> and Concluding Observations </w:t>
          </w:r>
          <w:r>
            <w:ptab w:relativeTo="margin" w:alignment="right" w:leader="dot"/>
          </w:r>
          <w:r w:rsidR="00885517">
            <w:rPr>
              <w:bCs/>
            </w:rPr>
            <w:t>7</w:t>
          </w:r>
        </w:p>
        <w:p w14:paraId="233C7D59" w14:textId="306DB553" w:rsidR="00157053" w:rsidRDefault="00157053" w:rsidP="00157053">
          <w:pPr>
            <w:pStyle w:val="TOC2"/>
            <w:ind w:left="216"/>
          </w:pPr>
        </w:p>
        <w:p w14:paraId="62A19606" w14:textId="711D1CF6" w:rsidR="00157053" w:rsidRPr="00F51735" w:rsidRDefault="00157053" w:rsidP="00157053">
          <w:pPr>
            <w:pStyle w:val="TOC2"/>
            <w:ind w:left="216"/>
          </w:pPr>
          <w:r>
            <w:t xml:space="preserve">Non-Discrimination in Work and Employment </w:t>
          </w:r>
          <w:r>
            <w:ptab w:relativeTo="margin" w:alignment="right" w:leader="dot"/>
          </w:r>
          <w:r w:rsidR="00885517">
            <w:t>7</w:t>
          </w:r>
        </w:p>
        <w:p w14:paraId="6C054416" w14:textId="739286D5" w:rsidR="00157053" w:rsidRPr="00F51735" w:rsidRDefault="00157053" w:rsidP="00157053">
          <w:pPr>
            <w:pStyle w:val="TOC2"/>
            <w:ind w:left="216"/>
          </w:pPr>
          <w:r>
            <w:t xml:space="preserve">Sexual Harassment in Work and Employment </w:t>
          </w:r>
          <w:r>
            <w:ptab w:relativeTo="margin" w:alignment="right" w:leader="dot"/>
          </w:r>
          <w:r w:rsidR="00456E9A">
            <w:t>7</w:t>
          </w:r>
        </w:p>
        <w:p w14:paraId="2111ED04" w14:textId="16A1F742" w:rsidR="00157053" w:rsidRPr="00F51735" w:rsidRDefault="00157053" w:rsidP="00157053">
          <w:pPr>
            <w:pStyle w:val="TOC2"/>
            <w:ind w:left="216"/>
          </w:pPr>
          <w:r>
            <w:t xml:space="preserve">Paid Maternity and Paternity Leave </w:t>
          </w:r>
          <w:r>
            <w:ptab w:relativeTo="margin" w:alignment="right" w:leader="dot"/>
          </w:r>
          <w:r w:rsidR="00885517">
            <w:t>8</w:t>
          </w:r>
        </w:p>
        <w:p w14:paraId="47BE7105" w14:textId="087E0FD5" w:rsidR="00157053" w:rsidRPr="00F51735" w:rsidRDefault="00157053" w:rsidP="00157053">
          <w:pPr>
            <w:pStyle w:val="TOC2"/>
            <w:ind w:left="216"/>
          </w:pPr>
          <w:r>
            <w:t xml:space="preserve">Child Marriage </w:t>
          </w:r>
          <w:r>
            <w:ptab w:relativeTo="margin" w:alignment="right" w:leader="dot"/>
          </w:r>
          <w:r w:rsidR="00456E9A">
            <w:t>8</w:t>
          </w:r>
        </w:p>
        <w:p w14:paraId="700299FD" w14:textId="77777777" w:rsidR="00157053" w:rsidRPr="00F51735" w:rsidRDefault="00157053" w:rsidP="00157053">
          <w:pPr>
            <w:rPr>
              <w:b/>
            </w:rPr>
          </w:pPr>
        </w:p>
        <w:p w14:paraId="2EDA828F" w14:textId="77777777" w:rsidR="00157053" w:rsidRDefault="00A4268F" w:rsidP="00157053">
          <w:pPr>
            <w:pStyle w:val="TOC3"/>
            <w:ind w:left="446"/>
          </w:pPr>
        </w:p>
      </w:sdtContent>
    </w:sdt>
    <w:p w14:paraId="0FCF8756" w14:textId="77777777" w:rsidR="00157053" w:rsidRDefault="00157053" w:rsidP="00CF442E">
      <w:pPr>
        <w:rPr>
          <w:b/>
        </w:rPr>
      </w:pPr>
    </w:p>
    <w:p w14:paraId="2787AA7D" w14:textId="77777777" w:rsidR="00CF442E" w:rsidRDefault="00CF442E"/>
    <w:p w14:paraId="1AA43263" w14:textId="77777777" w:rsidR="003E044E" w:rsidRDefault="003E044E"/>
    <w:p w14:paraId="282DC38D" w14:textId="77777777" w:rsidR="003E044E" w:rsidRDefault="003E044E"/>
    <w:p w14:paraId="7EB3CBEA" w14:textId="77777777" w:rsidR="00263795" w:rsidRDefault="00E57623" w:rsidP="00CF442E">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pPr>
      <w:r>
        <w:rPr>
          <w:rFonts w:asciiTheme="majorHAnsi" w:eastAsia="Times New Roman" w:hAnsiTheme="majorHAnsi" w:cs="Times New Roman"/>
          <w:b/>
          <w:bCs/>
          <w:caps/>
          <w:color w:val="FFFFFF"/>
          <w:spacing w:val="15"/>
        </w:rPr>
        <w:lastRenderedPageBreak/>
        <w:t>INtroduction</w:t>
      </w:r>
    </w:p>
    <w:p w14:paraId="52A2CC17" w14:textId="77777777" w:rsidR="003860C9" w:rsidRDefault="003860C9" w:rsidP="00CF442E">
      <w:pPr>
        <w:spacing w:line="276" w:lineRule="auto"/>
      </w:pPr>
      <w:r w:rsidRPr="003860C9">
        <w:rPr>
          <w:color w:val="000000"/>
        </w:rPr>
        <w:t xml:space="preserve">The WORLD Policy Analysis Center, based at the University of California, Los Angeles, </w:t>
      </w:r>
      <w:r w:rsidR="005E6E48">
        <w:rPr>
          <w:color w:val="000000"/>
        </w:rPr>
        <w:t>captures</w:t>
      </w:r>
      <w:r w:rsidR="002118F1">
        <w:rPr>
          <w:color w:val="000000"/>
        </w:rPr>
        <w:t xml:space="preserve"> </w:t>
      </w:r>
      <w:r w:rsidR="002118F1">
        <w:rPr>
          <w:rFonts w:ascii="Calibri" w:hAnsi="Calibri"/>
        </w:rPr>
        <w:t>quantitative policy data on more than 2,000 indicators that matter to</w:t>
      </w:r>
      <w:r w:rsidR="006306D0">
        <w:rPr>
          <w:rFonts w:ascii="Calibri" w:hAnsi="Calibri"/>
        </w:rPr>
        <w:t xml:space="preserve"> equality,</w:t>
      </w:r>
      <w:r w:rsidR="002118F1">
        <w:rPr>
          <w:rFonts w:ascii="Calibri" w:hAnsi="Calibri"/>
        </w:rPr>
        <w:t xml:space="preserve"> health, and well-being. We</w:t>
      </w:r>
      <w:r w:rsidR="002118F1" w:rsidRPr="003860C9">
        <w:rPr>
          <w:color w:val="000000"/>
        </w:rPr>
        <w:t xml:space="preserve"> </w:t>
      </w:r>
      <w:r w:rsidRPr="003860C9">
        <w:rPr>
          <w:color w:val="000000"/>
        </w:rPr>
        <w:t>strive to improv</w:t>
      </w:r>
      <w:r w:rsidR="00246EC7">
        <w:rPr>
          <w:color w:val="000000"/>
        </w:rPr>
        <w:t>e</w:t>
      </w:r>
      <w:r w:rsidRPr="003860C9">
        <w:rPr>
          <w:color w:val="000000"/>
        </w:rPr>
        <w:t xml:space="preserve"> the quantity and quality of globally comparative da</w:t>
      </w:r>
      <w:bookmarkStart w:id="0" w:name="_GoBack"/>
      <w:bookmarkEnd w:id="0"/>
      <w:r w:rsidRPr="003860C9">
        <w:rPr>
          <w:color w:val="000000"/>
        </w:rPr>
        <w:t xml:space="preserve">ta available to policymakers, citizens, national governments, intergovernmental organizations, civil society, and researchers for all 193 UN member states. </w:t>
      </w:r>
      <w:r w:rsidR="002118F1">
        <w:t xml:space="preserve">We submit </w:t>
      </w:r>
      <w:r>
        <w:t xml:space="preserve">the following brief in advance of the </w:t>
      </w:r>
      <w:r w:rsidR="005E6E48">
        <w:t>7</w:t>
      </w:r>
      <w:r w:rsidR="00082865">
        <w:t>9</w:t>
      </w:r>
      <w:r w:rsidR="005E6E48" w:rsidRPr="005E6E48">
        <w:rPr>
          <w:vertAlign w:val="superscript"/>
        </w:rPr>
        <w:t>th</w:t>
      </w:r>
      <w:r w:rsidR="005E6E48">
        <w:t xml:space="preserve"> </w:t>
      </w:r>
      <w:r>
        <w:t xml:space="preserve">Pre-Sessional Working Group of the Committee </w:t>
      </w:r>
      <w:r w:rsidR="00FD3248">
        <w:t>on the</w:t>
      </w:r>
      <w:r w:rsidR="00B617D6">
        <w:t xml:space="preserve"> Elimination of Discrimination a</w:t>
      </w:r>
      <w:r w:rsidR="00FD3248">
        <w:t>gainst Women</w:t>
      </w:r>
      <w:r>
        <w:t xml:space="preserve">.  </w:t>
      </w:r>
    </w:p>
    <w:p w14:paraId="4A7C6067" w14:textId="77777777" w:rsidR="003860C9" w:rsidRPr="004536D3" w:rsidRDefault="003860C9" w:rsidP="00CF442E">
      <w:pPr>
        <w:spacing w:line="276" w:lineRule="auto"/>
      </w:pPr>
      <w:r>
        <w:t>This brief will focu</w:t>
      </w:r>
      <w:r w:rsidRPr="00FB6EC9">
        <w:t xml:space="preserve">s on </w:t>
      </w:r>
      <w:r w:rsidR="003A6D58">
        <w:t xml:space="preserve">the following </w:t>
      </w:r>
      <w:r w:rsidR="000530B1">
        <w:t>five</w:t>
      </w:r>
      <w:r w:rsidRPr="00FB6EC9">
        <w:t xml:space="preserve"> are</w:t>
      </w:r>
      <w:r w:rsidR="00CF442E">
        <w:t>as</w:t>
      </w:r>
      <w:r>
        <w:t>:</w:t>
      </w:r>
    </w:p>
    <w:p w14:paraId="208B254A" w14:textId="7A89FEBF" w:rsidR="00355056" w:rsidRDefault="008234D6" w:rsidP="00CC6963">
      <w:pPr>
        <w:pStyle w:val="ListParagraph"/>
        <w:numPr>
          <w:ilvl w:val="0"/>
          <w:numId w:val="2"/>
        </w:numPr>
        <w:spacing w:line="276" w:lineRule="auto"/>
        <w:rPr>
          <w:color w:val="000000" w:themeColor="text1"/>
        </w:rPr>
      </w:pPr>
      <w:r>
        <w:t>General Equality and Non-Discrimination</w:t>
      </w:r>
      <w:r w:rsidRPr="009E00C6">
        <w:rPr>
          <w:color w:val="000000" w:themeColor="text1"/>
        </w:rPr>
        <w:t xml:space="preserve"> </w:t>
      </w:r>
      <w:r w:rsidR="002F18CF" w:rsidRPr="009E00C6">
        <w:rPr>
          <w:color w:val="000000" w:themeColor="text1"/>
        </w:rPr>
        <w:t>(Article 2)</w:t>
      </w:r>
    </w:p>
    <w:p w14:paraId="15224181" w14:textId="77777777" w:rsidR="002F4FD6" w:rsidRPr="002F4FD6" w:rsidRDefault="002F4FD6" w:rsidP="00CC6963">
      <w:pPr>
        <w:pStyle w:val="ListParagraph"/>
        <w:numPr>
          <w:ilvl w:val="0"/>
          <w:numId w:val="2"/>
        </w:numPr>
        <w:spacing w:line="276" w:lineRule="auto"/>
        <w:rPr>
          <w:color w:val="000000" w:themeColor="text1"/>
        </w:rPr>
      </w:pPr>
      <w:r w:rsidRPr="002F4FD6">
        <w:rPr>
          <w:color w:val="000000" w:themeColor="text1"/>
        </w:rPr>
        <w:t>Non-discrimination in Work and Employment (Article 11)</w:t>
      </w:r>
    </w:p>
    <w:p w14:paraId="5E37BF7D" w14:textId="77777777" w:rsidR="002F18CF" w:rsidRPr="009E00C6" w:rsidRDefault="00EE6B18" w:rsidP="00CC6963">
      <w:pPr>
        <w:pStyle w:val="ListParagraph"/>
        <w:numPr>
          <w:ilvl w:val="0"/>
          <w:numId w:val="2"/>
        </w:numPr>
        <w:spacing w:line="276" w:lineRule="auto"/>
        <w:rPr>
          <w:color w:val="000000" w:themeColor="text1"/>
        </w:rPr>
      </w:pPr>
      <w:r>
        <w:rPr>
          <w:color w:val="000000" w:themeColor="text1"/>
        </w:rPr>
        <w:t>Sexual Harassment in Work and Employment</w:t>
      </w:r>
      <w:r w:rsidRPr="00EE6B18">
        <w:rPr>
          <w:color w:val="000000" w:themeColor="text1"/>
        </w:rPr>
        <w:t xml:space="preserve"> (General Recommendation 12)</w:t>
      </w:r>
    </w:p>
    <w:p w14:paraId="1BB9FF25" w14:textId="77777777" w:rsidR="00026A3B" w:rsidRPr="009E00C6" w:rsidRDefault="00026A3B" w:rsidP="00CC6963">
      <w:pPr>
        <w:pStyle w:val="ListParagraph"/>
        <w:numPr>
          <w:ilvl w:val="0"/>
          <w:numId w:val="2"/>
        </w:numPr>
        <w:spacing w:line="276" w:lineRule="auto"/>
        <w:rPr>
          <w:color w:val="000000" w:themeColor="text1"/>
        </w:rPr>
      </w:pPr>
      <w:r>
        <w:rPr>
          <w:color w:val="000000" w:themeColor="text1"/>
        </w:rPr>
        <w:t>Paid Maternity and Paternity Leave (Article</w:t>
      </w:r>
      <w:r w:rsidR="000345E3">
        <w:rPr>
          <w:color w:val="000000" w:themeColor="text1"/>
        </w:rPr>
        <w:t>s</w:t>
      </w:r>
      <w:r>
        <w:rPr>
          <w:color w:val="000000" w:themeColor="text1"/>
        </w:rPr>
        <w:t xml:space="preserve"> 11, 5)</w:t>
      </w:r>
    </w:p>
    <w:p w14:paraId="497DF506" w14:textId="77777777" w:rsidR="00355056" w:rsidRPr="00026A3B" w:rsidRDefault="00355056" w:rsidP="00CC6963">
      <w:pPr>
        <w:pStyle w:val="ListParagraph"/>
        <w:numPr>
          <w:ilvl w:val="0"/>
          <w:numId w:val="2"/>
        </w:numPr>
        <w:spacing w:line="276" w:lineRule="auto"/>
        <w:rPr>
          <w:color w:val="000000" w:themeColor="text1"/>
        </w:rPr>
      </w:pPr>
      <w:r w:rsidRPr="00026A3B">
        <w:rPr>
          <w:color w:val="000000" w:themeColor="text1"/>
        </w:rPr>
        <w:t>Child Marriage</w:t>
      </w:r>
      <w:r w:rsidR="002118F1" w:rsidRPr="00026A3B">
        <w:rPr>
          <w:color w:val="000000" w:themeColor="text1"/>
        </w:rPr>
        <w:t xml:space="preserve"> (Articles 16, 2)</w:t>
      </w:r>
    </w:p>
    <w:p w14:paraId="002DC512" w14:textId="77777777" w:rsidR="00FD208D" w:rsidRDefault="00FD208D" w:rsidP="00827695">
      <w:pPr>
        <w:spacing w:line="276" w:lineRule="auto"/>
      </w:pPr>
      <w:r>
        <w:t>We have</w:t>
      </w:r>
      <w:r w:rsidRPr="00806DB5">
        <w:t xml:space="preserve"> collected and analyzed information on rights, laws, and policies in</w:t>
      </w:r>
      <w:r>
        <w:t xml:space="preserve"> these areas for</w:t>
      </w:r>
      <w:r w:rsidRPr="00806DB5">
        <w:t xml:space="preserve"> all 193 UN member states</w:t>
      </w:r>
      <w:r>
        <w:t xml:space="preserve"> using a variety of sources, including </w:t>
      </w:r>
      <w:r w:rsidRPr="00697643">
        <w:t xml:space="preserve">primary national legal sources (e.g. </w:t>
      </w:r>
      <w:r w:rsidR="00BD77ED">
        <w:t>original legislation and constitutions</w:t>
      </w:r>
      <w:r w:rsidRPr="00697643">
        <w:t xml:space="preserve">), national reports on policies and laws to the United Nations and official global and regional bodies, </w:t>
      </w:r>
      <w:r>
        <w:t xml:space="preserve">and secondary sources where clarification or corroboration of primary data is needed. Using a rigorous double-coding process, we create original databases which distill thousands of pages of text to highlight the </w:t>
      </w:r>
      <w:r w:rsidRPr="00697643">
        <w:t>essential features of each right, law, or policy.</w:t>
      </w:r>
      <w:r>
        <w:t xml:space="preserve"> These original databases are the reference for </w:t>
      </w:r>
      <w:r w:rsidR="00827695">
        <w:t>the following brief</w:t>
      </w:r>
      <w:r>
        <w:t>.</w:t>
      </w:r>
      <w:r w:rsidR="00827695">
        <w:t xml:space="preserve"> When drafting each brief, we perform a series of additional verifications to ensure the data provided reflects the current constitutional and legal landscape of a country.</w:t>
      </w:r>
    </w:p>
    <w:p w14:paraId="76EDE780" w14:textId="7BD1F94E" w:rsidR="00A93A22" w:rsidRPr="00FD208D" w:rsidRDefault="00C1654D" w:rsidP="00DF6F0C">
      <w:pPr>
        <w:spacing w:line="276" w:lineRule="auto"/>
      </w:pPr>
      <w:bookmarkStart w:id="1" w:name="_Hlk43805467"/>
      <w:r>
        <w:t xml:space="preserve">In this </w:t>
      </w:r>
      <w:r w:rsidR="00DF6F0C">
        <w:t>report</w:t>
      </w:r>
      <w:r>
        <w:t xml:space="preserve">, </w:t>
      </w:r>
      <w:r w:rsidR="00DF6F0C">
        <w:t>w</w:t>
      </w:r>
      <w:r w:rsidR="00DF6F0C" w:rsidRPr="005C3BD0">
        <w:t xml:space="preserve">e </w:t>
      </w:r>
      <w:r w:rsidR="00FA45F7">
        <w:t xml:space="preserve">provide detailed constitutional and legislative excerpts documenting our findings. These findings are followed by </w:t>
      </w:r>
      <w:r w:rsidR="00DF6F0C" w:rsidRPr="005C3BD0">
        <w:t xml:space="preserve">suggested questions the Committee may ask </w:t>
      </w:r>
      <w:r w:rsidR="00082865">
        <w:t>Jamaica</w:t>
      </w:r>
      <w:r w:rsidR="0095267F">
        <w:t xml:space="preserve">, </w:t>
      </w:r>
      <w:r w:rsidR="00DF6F0C" w:rsidRPr="005C3BD0">
        <w:t xml:space="preserve">as well as topics </w:t>
      </w:r>
      <w:r w:rsidR="00CC6963">
        <w:t>we hope</w:t>
      </w:r>
      <w:r w:rsidR="00DF6F0C" w:rsidRPr="005C3BD0">
        <w:t xml:space="preserve"> the Committee</w:t>
      </w:r>
      <w:r w:rsidR="00CC6963">
        <w:t xml:space="preserve"> will address</w:t>
      </w:r>
      <w:r w:rsidR="00DF6F0C" w:rsidRPr="005C3BD0">
        <w:t xml:space="preserve"> in the</w:t>
      </w:r>
      <w:r w:rsidR="005C1924">
        <w:t>ir</w:t>
      </w:r>
      <w:r w:rsidR="00DF6F0C" w:rsidRPr="005C3BD0">
        <w:t xml:space="preserve"> concluding observations. </w:t>
      </w:r>
      <w:r w:rsidR="00A93A22">
        <w:t xml:space="preserve">We hope the Committee will recommend that </w:t>
      </w:r>
      <w:r w:rsidR="00082865">
        <w:t>Jamaica</w:t>
      </w:r>
      <w:r w:rsidR="00714794">
        <w:t xml:space="preserve"> </w:t>
      </w:r>
      <w:r w:rsidR="00A93A22">
        <w:t>address any gaps</w:t>
      </w:r>
      <w:r w:rsidR="00A93A22" w:rsidRPr="00A93A22">
        <w:rPr>
          <w:color w:val="000000" w:themeColor="text1"/>
        </w:rPr>
        <w:t xml:space="preserve"> in consultation and collaboration with relevant stakeholders, including civil society organizations</w:t>
      </w:r>
      <w:r w:rsidR="00AA328B">
        <w:rPr>
          <w:color w:val="000000" w:themeColor="text1"/>
        </w:rPr>
        <w:t xml:space="preserve">. We also recognize that while having strong laws and policies in place are necessary first steps, implementation is also of paramount importance. </w:t>
      </w:r>
      <w:r w:rsidR="006754D5">
        <w:rPr>
          <w:color w:val="000000" w:themeColor="text1"/>
        </w:rPr>
        <w:t xml:space="preserve">In areas where we have commended Jamaica for having provisions in place, we hope the Committee will recommend that Jamaica work with stakeholders to overcome </w:t>
      </w:r>
      <w:r w:rsidR="00CA5F01">
        <w:rPr>
          <w:color w:val="000000" w:themeColor="text1"/>
        </w:rPr>
        <w:t xml:space="preserve">any </w:t>
      </w:r>
      <w:r w:rsidR="006754D5">
        <w:rPr>
          <w:color w:val="000000" w:themeColor="text1"/>
        </w:rPr>
        <w:t xml:space="preserve">obstacles in implementing </w:t>
      </w:r>
      <w:r w:rsidR="00CA5F01">
        <w:rPr>
          <w:color w:val="000000" w:themeColor="text1"/>
        </w:rPr>
        <w:t xml:space="preserve">these </w:t>
      </w:r>
      <w:r w:rsidR="006754D5">
        <w:rPr>
          <w:color w:val="000000" w:themeColor="text1"/>
        </w:rPr>
        <w:t>provisions.</w:t>
      </w:r>
    </w:p>
    <w:bookmarkEnd w:id="1"/>
    <w:p w14:paraId="1FD720E6" w14:textId="77777777" w:rsidR="00ED4891" w:rsidRDefault="00ED4891" w:rsidP="00ED4891">
      <w:pPr>
        <w:spacing w:line="276" w:lineRule="auto"/>
        <w:rPr>
          <w:b/>
          <w:i/>
        </w:rPr>
      </w:pPr>
    </w:p>
    <w:p w14:paraId="1B15E21C" w14:textId="77777777" w:rsidR="00DF6F0C" w:rsidRDefault="00DF6F0C" w:rsidP="00ED4891">
      <w:pPr>
        <w:spacing w:line="276" w:lineRule="auto"/>
        <w:rPr>
          <w:b/>
          <w:i/>
        </w:rPr>
      </w:pPr>
    </w:p>
    <w:p w14:paraId="31901BBF" w14:textId="77777777" w:rsidR="00ED4891" w:rsidRDefault="00ED4891" w:rsidP="00ED4891">
      <w:pPr>
        <w:spacing w:line="276" w:lineRule="auto"/>
        <w:rPr>
          <w:b/>
          <w:i/>
        </w:rPr>
      </w:pPr>
    </w:p>
    <w:p w14:paraId="0085447C" w14:textId="77777777" w:rsidR="00ED4891" w:rsidRDefault="00ED4891" w:rsidP="00ED4891">
      <w:pPr>
        <w:spacing w:line="276" w:lineRule="auto"/>
        <w:rPr>
          <w:b/>
          <w:i/>
        </w:rPr>
      </w:pPr>
    </w:p>
    <w:p w14:paraId="141B5619" w14:textId="77777777" w:rsidR="00FA45F7" w:rsidRDefault="00FA45F7" w:rsidP="00ED4891">
      <w:pPr>
        <w:spacing w:line="276" w:lineRule="auto"/>
        <w:rPr>
          <w:b/>
          <w:i/>
        </w:rPr>
      </w:pPr>
    </w:p>
    <w:p w14:paraId="77C2C7BF" w14:textId="77777777" w:rsidR="00FA45F7" w:rsidRDefault="00FA45F7" w:rsidP="00FA45F7">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outlineLvl w:val="0"/>
        <w:rPr>
          <w:rFonts w:asciiTheme="majorHAnsi" w:eastAsia="Times New Roman" w:hAnsiTheme="majorHAnsi" w:cs="Times New Roman"/>
          <w:b/>
          <w:bCs/>
          <w:caps/>
          <w:color w:val="FFFFFF"/>
          <w:spacing w:val="15"/>
        </w:rPr>
      </w:pPr>
      <w:r>
        <w:rPr>
          <w:rFonts w:asciiTheme="majorHAnsi" w:eastAsia="Times New Roman" w:hAnsiTheme="majorHAnsi" w:cs="Times New Roman"/>
          <w:b/>
          <w:bCs/>
          <w:caps/>
          <w:color w:val="FFFFFF"/>
          <w:spacing w:val="15"/>
        </w:rPr>
        <w:lastRenderedPageBreak/>
        <w:t>Findings</w:t>
      </w:r>
    </w:p>
    <w:p w14:paraId="0675D799" w14:textId="77777777" w:rsidR="00FA45F7" w:rsidRPr="00D4056B" w:rsidRDefault="00FA45F7" w:rsidP="00D4056B">
      <w:r w:rsidRPr="00495DF4">
        <w:t xml:space="preserve">While </w:t>
      </w:r>
      <w:r>
        <w:t>the following</w:t>
      </w:r>
      <w:r w:rsidRPr="00495DF4">
        <w:t xml:space="preserve"> review is systematic and rigorous, we recognize that there may be laws or policies governing these areas that we have not captured</w:t>
      </w:r>
      <w:r w:rsidR="0008466E">
        <w:t>,</w:t>
      </w:r>
      <w:r w:rsidRPr="00495DF4">
        <w:t xml:space="preserve"> including new legislation or policies that have not yet been published globally.</w:t>
      </w:r>
    </w:p>
    <w:p w14:paraId="71DCC559" w14:textId="77777777" w:rsidR="00FA45F7" w:rsidRPr="003444CA" w:rsidRDefault="003E044E" w:rsidP="00E72ED9">
      <w:pPr>
        <w:pStyle w:val="Heading2"/>
        <w:numPr>
          <w:ilvl w:val="0"/>
          <w:numId w:val="1"/>
        </w:numPr>
        <w:pBdr>
          <w:bottom w:val="single" w:sz="6" w:space="1" w:color="auto"/>
        </w:pBdr>
        <w:spacing w:line="276" w:lineRule="auto"/>
        <w:rPr>
          <w:b/>
        </w:rPr>
      </w:pPr>
      <w:r>
        <w:rPr>
          <w:b/>
        </w:rPr>
        <w:t xml:space="preserve">General </w:t>
      </w:r>
      <w:r w:rsidR="00FA45F7">
        <w:rPr>
          <w:b/>
        </w:rPr>
        <w:t xml:space="preserve">Equality and Non-Discrimination </w:t>
      </w:r>
      <w:r w:rsidR="00FA45F7" w:rsidRPr="003444CA">
        <w:rPr>
          <w:b/>
        </w:rPr>
        <w:t>(Article 2)</w:t>
      </w:r>
    </w:p>
    <w:p w14:paraId="3D8BCD16" w14:textId="77777777" w:rsidR="00FA45F7" w:rsidRDefault="00FA45F7" w:rsidP="00FA45F7">
      <w:pPr>
        <w:pStyle w:val="NoSpacing"/>
      </w:pPr>
    </w:p>
    <w:p w14:paraId="3747923E" w14:textId="77777777" w:rsidR="00FA45F7" w:rsidRDefault="00FA45F7" w:rsidP="00FA45F7">
      <w:pPr>
        <w:spacing w:line="276" w:lineRule="auto"/>
      </w:pPr>
      <w:r>
        <w:t>While the entirety of the Convention aims to eliminate discrimination against women in all spheres of life, Article 2(a) of the Convention specifically requires States Parties “</w:t>
      </w:r>
      <w:r w:rsidRPr="003C3F1A">
        <w:t>To embody the principle of the equality of men and women in their national constitutions</w:t>
      </w:r>
      <w:r>
        <w:t>”.</w:t>
      </w:r>
    </w:p>
    <w:p w14:paraId="4FC238C7" w14:textId="77777777" w:rsidR="0085676C" w:rsidRDefault="00FA45F7" w:rsidP="000068AB">
      <w:r w:rsidRPr="000D75F8">
        <w:t>We reviewed full text constitutions for all 193 UN member states available from official government sources to determine whether the constitution explicitly guaranteed equality or non-discrimination on the basis of sex and/or gender by prohibiting discrimination, guaranteeing equal rights, guaranteeing equality before the law, or guaranteeing overall equality or equal opportunities.</w:t>
      </w:r>
    </w:p>
    <w:p w14:paraId="6909057B" w14:textId="77777777" w:rsidR="000068AB" w:rsidRPr="000068AB" w:rsidRDefault="000068AB" w:rsidP="000068AB">
      <w:pPr>
        <w:pStyle w:val="NoSpacing"/>
      </w:pPr>
      <w:r>
        <w:t xml:space="preserve"> </w:t>
      </w:r>
    </w:p>
    <w:p w14:paraId="1A241BB3" w14:textId="77777777" w:rsidR="00FA45F7" w:rsidRPr="00AB072F" w:rsidRDefault="00AB072F" w:rsidP="00FA45F7">
      <w:pPr>
        <w:pStyle w:val="Heading4"/>
        <w:spacing w:afterLines="100" w:after="240" w:line="276" w:lineRule="auto"/>
        <w:rPr>
          <w:lang w:val="en-CA"/>
        </w:rPr>
      </w:pPr>
      <w:r w:rsidRPr="00AB072F">
        <w:rPr>
          <w:lang w:val="en-CA"/>
        </w:rPr>
        <w:t>JAMAICA</w:t>
      </w:r>
      <w:r w:rsidR="00007FCC" w:rsidRPr="00AB072F">
        <w:rPr>
          <w:lang w:val="en-CA"/>
        </w:rPr>
        <w:t>’S</w:t>
      </w:r>
      <w:r w:rsidR="00FA45F7" w:rsidRPr="00AB072F">
        <w:rPr>
          <w:lang w:val="en-CA"/>
        </w:rPr>
        <w:t xml:space="preserve"> CONSTITUTIONAL PROVISIONS</w:t>
      </w:r>
      <w:r w:rsidR="003E044E" w:rsidRPr="00AB072F">
        <w:rPr>
          <w:lang w:val="en-CA"/>
        </w:rPr>
        <w:t xml:space="preserve">: </w:t>
      </w:r>
      <w:r w:rsidRPr="00AB072F">
        <w:rPr>
          <w:lang w:val="en-CA"/>
        </w:rPr>
        <w:t xml:space="preserve">EXPLICIT GUARANTEE OF NON-DISCRIMINATION </w:t>
      </w:r>
    </w:p>
    <w:p w14:paraId="76475799" w14:textId="77777777" w:rsidR="003E044E" w:rsidRPr="00CC6963" w:rsidRDefault="00CA11A7" w:rsidP="003E044E">
      <w:r>
        <w:t xml:space="preserve">Based on our review, </w:t>
      </w:r>
      <w:r w:rsidR="00AB072F" w:rsidRPr="00CC6963">
        <w:t>Jamaica’s constitution</w:t>
      </w:r>
      <w:r>
        <w:t xml:space="preserve"> guarantees the right to </w:t>
      </w:r>
      <w:r w:rsidR="002C3448">
        <w:t>non-discrimination</w:t>
      </w:r>
      <w:r w:rsidR="00AB072F" w:rsidRPr="00CC6963">
        <w:t xml:space="preserve"> </w:t>
      </w:r>
      <w:r>
        <w:t>between men and women</w:t>
      </w:r>
      <w:r w:rsidR="00AB072F" w:rsidRPr="00CC6963">
        <w:t xml:space="preserve">.  These guarantees are embedded in Article 13 of the constitution: </w:t>
      </w:r>
    </w:p>
    <w:p w14:paraId="29F883EA" w14:textId="77777777" w:rsidR="0085676C" w:rsidRPr="00CC6963" w:rsidRDefault="0085676C" w:rsidP="00CC6963">
      <w:pPr>
        <w:pStyle w:val="NoSpacing"/>
        <w:ind w:left="720"/>
        <w:rPr>
          <w:i/>
          <w:iCs/>
        </w:rPr>
      </w:pPr>
      <w:r w:rsidRPr="00CC6963">
        <w:rPr>
          <w:i/>
          <w:iCs/>
        </w:rPr>
        <w:t>13. FUNDAMENTAL RIGHTS AND FREEDOMS</w:t>
      </w:r>
    </w:p>
    <w:p w14:paraId="3DE9813F" w14:textId="77777777" w:rsidR="0085676C" w:rsidRPr="00CC6963" w:rsidRDefault="00CA11A7" w:rsidP="00CC6963">
      <w:pPr>
        <w:pStyle w:val="NoSpacing"/>
        <w:ind w:left="720"/>
        <w:rPr>
          <w:i/>
          <w:iCs/>
          <w:shd w:val="clear" w:color="auto" w:fill="FFFFFF"/>
        </w:rPr>
      </w:pPr>
      <w:r>
        <w:rPr>
          <w:i/>
          <w:iCs/>
          <w:shd w:val="clear" w:color="auto" w:fill="FFFFFF"/>
        </w:rPr>
        <w:t xml:space="preserve">(3) </w:t>
      </w:r>
      <w:r w:rsidR="0085676C" w:rsidRPr="00CC6963">
        <w:rPr>
          <w:i/>
          <w:iCs/>
          <w:shd w:val="clear" w:color="auto" w:fill="FFFFFF"/>
        </w:rPr>
        <w:t>The rights and freedoms referred to in subsection (2) are as follows-</w:t>
      </w:r>
    </w:p>
    <w:p w14:paraId="4210348A" w14:textId="77777777" w:rsidR="0085676C" w:rsidRPr="00CC6963" w:rsidRDefault="00CA11A7" w:rsidP="00CC6963">
      <w:pPr>
        <w:pStyle w:val="NoSpacing"/>
        <w:ind w:left="720"/>
        <w:rPr>
          <w:i/>
          <w:iCs/>
          <w:shd w:val="clear" w:color="auto" w:fill="FFFFFF"/>
        </w:rPr>
      </w:pPr>
      <w:r>
        <w:rPr>
          <w:i/>
          <w:iCs/>
          <w:shd w:val="clear" w:color="auto" w:fill="FFFFFF"/>
        </w:rPr>
        <w:t>[…]</w:t>
      </w:r>
    </w:p>
    <w:p w14:paraId="02BC6622" w14:textId="77777777" w:rsidR="00CA11A7" w:rsidRPr="00CA11A7" w:rsidRDefault="0085676C" w:rsidP="00CA11A7">
      <w:pPr>
        <w:pStyle w:val="NoSpacing"/>
        <w:numPr>
          <w:ilvl w:val="0"/>
          <w:numId w:val="13"/>
        </w:numPr>
        <w:ind w:left="990" w:hanging="270"/>
        <w:rPr>
          <w:rFonts w:eastAsia="Times New Roman"/>
          <w:i/>
          <w:iCs/>
          <w:lang w:val="en-CA" w:eastAsia="en-CA"/>
        </w:rPr>
      </w:pPr>
      <w:r w:rsidRPr="00CC6963">
        <w:rPr>
          <w:rFonts w:eastAsia="Times New Roman"/>
          <w:i/>
          <w:iCs/>
          <w:shd w:val="clear" w:color="auto" w:fill="FFFFFF"/>
          <w:lang w:val="en-CA" w:eastAsia="en-CA"/>
        </w:rPr>
        <w:t>the right to freedom from discrimination on the ground of-</w:t>
      </w:r>
    </w:p>
    <w:p w14:paraId="10A6CB38" w14:textId="77777777" w:rsidR="0085676C" w:rsidRDefault="0085676C" w:rsidP="00CA11A7">
      <w:pPr>
        <w:pStyle w:val="NoSpacing"/>
        <w:numPr>
          <w:ilvl w:val="0"/>
          <w:numId w:val="14"/>
        </w:numPr>
        <w:ind w:left="1260" w:hanging="270"/>
        <w:rPr>
          <w:rFonts w:eastAsia="Times New Roman"/>
          <w:i/>
          <w:iCs/>
          <w:lang w:val="en-CA" w:eastAsia="en-CA"/>
        </w:rPr>
      </w:pPr>
      <w:r w:rsidRPr="00CC6963">
        <w:rPr>
          <w:rFonts w:eastAsia="Times New Roman"/>
          <w:i/>
          <w:iCs/>
          <w:lang w:val="en-CA" w:eastAsia="en-CA"/>
        </w:rPr>
        <w:t>being male or female;</w:t>
      </w:r>
    </w:p>
    <w:p w14:paraId="69CEE4E8" w14:textId="77777777" w:rsidR="00CA11A7" w:rsidRPr="00CC6963" w:rsidRDefault="00CA11A7" w:rsidP="00CA11A7">
      <w:pPr>
        <w:pStyle w:val="NoSpacing"/>
        <w:numPr>
          <w:ilvl w:val="0"/>
          <w:numId w:val="14"/>
        </w:numPr>
        <w:ind w:left="1260" w:hanging="270"/>
        <w:rPr>
          <w:rFonts w:eastAsia="Times New Roman"/>
          <w:i/>
          <w:iCs/>
          <w:lang w:val="en-CA" w:eastAsia="en-CA"/>
        </w:rPr>
      </w:pPr>
      <w:r>
        <w:rPr>
          <w:rFonts w:eastAsia="Times New Roman"/>
          <w:i/>
          <w:iCs/>
          <w:lang w:val="en-CA" w:eastAsia="en-CA"/>
        </w:rPr>
        <w:t xml:space="preserve">race, place of origin, social class, colour, religion or political opinions; </w:t>
      </w:r>
    </w:p>
    <w:p w14:paraId="413086A7" w14:textId="77777777" w:rsidR="0085676C" w:rsidRPr="0085676C" w:rsidRDefault="0085676C" w:rsidP="003E044E">
      <w:pPr>
        <w:rPr>
          <w:lang w:val="en-CA"/>
        </w:rPr>
      </w:pPr>
    </w:p>
    <w:p w14:paraId="7DAA7D7F" w14:textId="77777777" w:rsidR="003E044E" w:rsidRPr="00721A1A" w:rsidRDefault="003E044E" w:rsidP="003E044E">
      <w:pPr>
        <w:pStyle w:val="Heading4"/>
        <w:spacing w:afterLines="100" w:after="240" w:line="276" w:lineRule="auto"/>
      </w:pPr>
      <w:r w:rsidRPr="00721A1A">
        <w:t>W</w:t>
      </w:r>
      <w:r>
        <w:t>HY CONSTITUTIONS MATTER</w:t>
      </w:r>
    </w:p>
    <w:p w14:paraId="109D6042" w14:textId="77777777" w:rsidR="003E044E" w:rsidRDefault="003E044E" w:rsidP="00885517">
      <w:pPr>
        <w:spacing w:line="276" w:lineRule="auto"/>
      </w:pPr>
      <w:r>
        <w:t xml:space="preserve">Constitutions state the values of a country, describe the rights of people living within the country, and profoundly influence norms and practice.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 as the foundational document setting out the rights of all human beings in a country, a constitution and the rights contained therein are essential to realizing equal rights. </w:t>
      </w:r>
    </w:p>
    <w:p w14:paraId="008285D8" w14:textId="77777777" w:rsidR="0008466E" w:rsidRDefault="0008466E" w:rsidP="003E044E"/>
    <w:p w14:paraId="2A5555FC" w14:textId="77777777" w:rsidR="0008466E" w:rsidRPr="003E044E" w:rsidRDefault="0008466E" w:rsidP="003E044E"/>
    <w:p w14:paraId="26D065F6" w14:textId="77777777" w:rsidR="00FA45F7" w:rsidRDefault="00FA45F7" w:rsidP="00FA45F7">
      <w:pPr>
        <w:pStyle w:val="NoSpacing"/>
        <w:ind w:left="720"/>
        <w:rPr>
          <w:i/>
        </w:rPr>
      </w:pPr>
    </w:p>
    <w:p w14:paraId="23E4634D" w14:textId="77777777" w:rsidR="00FA45F7" w:rsidRPr="00885BB4" w:rsidRDefault="00FA45F7" w:rsidP="00E72ED9">
      <w:pPr>
        <w:pStyle w:val="Heading2"/>
        <w:numPr>
          <w:ilvl w:val="0"/>
          <w:numId w:val="1"/>
        </w:numPr>
        <w:pBdr>
          <w:bottom w:val="single" w:sz="6" w:space="1" w:color="auto"/>
        </w:pBdr>
        <w:spacing w:line="276" w:lineRule="auto"/>
        <w:rPr>
          <w:b/>
        </w:rPr>
      </w:pPr>
      <w:r>
        <w:rPr>
          <w:b/>
        </w:rPr>
        <w:lastRenderedPageBreak/>
        <w:t>Non-Discrimination in Work and Employment (Article</w:t>
      </w:r>
      <w:r w:rsidRPr="003444CA">
        <w:rPr>
          <w:b/>
        </w:rPr>
        <w:t xml:space="preserve"> 11</w:t>
      </w:r>
      <w:r>
        <w:rPr>
          <w:b/>
        </w:rPr>
        <w:t>)</w:t>
      </w:r>
    </w:p>
    <w:p w14:paraId="0BC24366" w14:textId="77777777" w:rsidR="00FA45F7" w:rsidRDefault="00FA45F7" w:rsidP="00FA45F7">
      <w:pPr>
        <w:pStyle w:val="NoSpacing"/>
      </w:pPr>
    </w:p>
    <w:p w14:paraId="36A067A6" w14:textId="77777777" w:rsidR="00FA45F7" w:rsidRDefault="00FA45F7" w:rsidP="00FA45F7">
      <w:pPr>
        <w:spacing w:line="276" w:lineRule="auto"/>
      </w:pPr>
      <w:r>
        <w:t>Article 11 of the Convention outlines specific measures States Parties shall undertake in order to eliminate discrimination in the field of employment.</w:t>
      </w:r>
    </w:p>
    <w:p w14:paraId="42B5275B" w14:textId="77777777" w:rsidR="00FA45F7" w:rsidRDefault="00FA45F7" w:rsidP="00FA45F7">
      <w:pPr>
        <w:spacing w:line="276" w:lineRule="auto"/>
      </w:pPr>
      <w:r>
        <w:t>We systematically reviewed national labor codes, gender equality, and other relevant legislation available through the International Labo</w:t>
      </w:r>
      <w:r w:rsidR="006B1627">
        <w:t>u</w:t>
      </w:r>
      <w:r>
        <w:t xml:space="preserve">r Organization’s NATLEX database </w:t>
      </w:r>
      <w:r w:rsidRPr="00891A53">
        <w:t>f</w:t>
      </w:r>
      <w:r>
        <w:t xml:space="preserve">or all 193 UN member states to determine whether national legislation prohibited gender discrimination in employment. We examined legal protections across five areas covered by CEDAW: </w:t>
      </w:r>
    </w:p>
    <w:p w14:paraId="3AB39A56" w14:textId="77777777" w:rsidR="00FA45F7" w:rsidRDefault="00FA45F7" w:rsidP="00E72ED9">
      <w:pPr>
        <w:pStyle w:val="ListParagraph"/>
        <w:numPr>
          <w:ilvl w:val="0"/>
          <w:numId w:val="5"/>
        </w:numPr>
        <w:spacing w:line="276" w:lineRule="auto"/>
      </w:pPr>
      <w:r>
        <w:t>employment opportunities or hiring</w:t>
      </w:r>
    </w:p>
    <w:p w14:paraId="1734ABA3" w14:textId="77777777" w:rsidR="00FA45F7" w:rsidRDefault="00FA45F7" w:rsidP="00E72ED9">
      <w:pPr>
        <w:pStyle w:val="ListParagraph"/>
        <w:numPr>
          <w:ilvl w:val="0"/>
          <w:numId w:val="5"/>
        </w:numPr>
        <w:spacing w:line="276" w:lineRule="auto"/>
      </w:pPr>
      <w:r>
        <w:t>equal pay for work of equal value</w:t>
      </w:r>
    </w:p>
    <w:p w14:paraId="5AA95040" w14:textId="19068A90" w:rsidR="00FA45F7" w:rsidRDefault="00FA45F7" w:rsidP="00E72ED9">
      <w:pPr>
        <w:pStyle w:val="ListParagraph"/>
        <w:numPr>
          <w:ilvl w:val="0"/>
          <w:numId w:val="5"/>
        </w:numPr>
        <w:spacing w:line="276" w:lineRule="auto"/>
      </w:pPr>
      <w:r>
        <w:t>vocational training at work</w:t>
      </w:r>
    </w:p>
    <w:p w14:paraId="2C787E65" w14:textId="77777777" w:rsidR="00FA45F7" w:rsidRDefault="00FA45F7" w:rsidP="00E72ED9">
      <w:pPr>
        <w:pStyle w:val="ListParagraph"/>
        <w:numPr>
          <w:ilvl w:val="0"/>
          <w:numId w:val="5"/>
        </w:numPr>
        <w:spacing w:line="276" w:lineRule="auto"/>
      </w:pPr>
      <w:r>
        <w:t>promotions or demotions</w:t>
      </w:r>
    </w:p>
    <w:p w14:paraId="2595A5AF" w14:textId="77777777" w:rsidR="00FA45F7" w:rsidRDefault="00FA45F7" w:rsidP="00E72ED9">
      <w:pPr>
        <w:pStyle w:val="ListParagraph"/>
        <w:numPr>
          <w:ilvl w:val="0"/>
          <w:numId w:val="5"/>
        </w:numPr>
        <w:spacing w:line="276" w:lineRule="auto"/>
      </w:pPr>
      <w:r>
        <w:t xml:space="preserve">job security or terminations  </w:t>
      </w:r>
    </w:p>
    <w:p w14:paraId="7901FEDE" w14:textId="77777777" w:rsidR="00FA45F7" w:rsidRDefault="00FA45F7" w:rsidP="00FA45F7">
      <w:pPr>
        <w:spacing w:line="276" w:lineRule="auto"/>
      </w:pPr>
      <w:r>
        <w:t>We assessed whether women were explicitly protected from discrimination at work in each of these areas and whether the definition of discrimination included both direct and indirect discrimination. We further examined whether there were provisions that protected women from retaliatory action for reporting discrimination. We also examined whether there were explicit protections from discrimination at work for statuses that intersect directly with women’s dual roles as workers and caregivers: marital status, pregnancy, and family status.</w:t>
      </w:r>
    </w:p>
    <w:p w14:paraId="5C9B71C0" w14:textId="77777777" w:rsidR="003E044E" w:rsidRDefault="000D2355" w:rsidP="003E044E">
      <w:pPr>
        <w:pStyle w:val="Heading4"/>
        <w:spacing w:afterLines="100" w:after="240" w:line="276" w:lineRule="auto"/>
      </w:pPr>
      <w:r>
        <w:t>JAMAICA’S</w:t>
      </w:r>
      <w:r w:rsidR="00FA45F7">
        <w:t xml:space="preserve"> LEGISLATIVE PROV</w:t>
      </w:r>
      <w:r w:rsidR="00CC6963">
        <w:t>I</w:t>
      </w:r>
      <w:r w:rsidR="00FA45F7">
        <w:t>SIONS</w:t>
      </w:r>
      <w:r w:rsidR="003E044E">
        <w:t xml:space="preserve">: </w:t>
      </w:r>
      <w:r w:rsidRPr="00286137">
        <w:t xml:space="preserve">LIMITED </w:t>
      </w:r>
      <w:r w:rsidR="00556C56">
        <w:t>PROHIBITIONS OF</w:t>
      </w:r>
      <w:r w:rsidRPr="00286137">
        <w:t xml:space="preserve"> WORKPLACE DISCRIMINATION </w:t>
      </w:r>
      <w:r>
        <w:t>BASED ON SEX AND GENDER</w:t>
      </w:r>
    </w:p>
    <w:p w14:paraId="5267AA31" w14:textId="41562277" w:rsidR="000E3F07" w:rsidRDefault="00B36EBE" w:rsidP="00B36EBE">
      <w:pPr>
        <w:spacing w:line="276" w:lineRule="auto"/>
      </w:pPr>
      <w:r w:rsidRPr="00B36EBE">
        <w:t>Based on our review</w:t>
      </w:r>
      <w:r>
        <w:t>,</w:t>
      </w:r>
      <w:r w:rsidRPr="00B36EBE">
        <w:t xml:space="preserve"> we found </w:t>
      </w:r>
      <w:r w:rsidR="00E42F4F">
        <w:t xml:space="preserve">Jamaica’s legislation to be lacking critical provisions prohibiting sex-based workplace discrimination. We found </w:t>
      </w:r>
      <w:r w:rsidRPr="00B36EBE">
        <w:t xml:space="preserve">no explicit </w:t>
      </w:r>
      <w:r w:rsidR="00E42F4F">
        <w:t>prohibitions of</w:t>
      </w:r>
      <w:r>
        <w:t xml:space="preserve"> discrimination in employment opportunities or hiring, </w:t>
      </w:r>
      <w:r w:rsidR="00E42F4F">
        <w:t xml:space="preserve">access to </w:t>
      </w:r>
      <w:r>
        <w:t xml:space="preserve">vocational training, promotions or demotions, and job security or terminations. Jamaica’s </w:t>
      </w:r>
      <w:r w:rsidRPr="00885517">
        <w:rPr>
          <w:i/>
        </w:rPr>
        <w:t>E</w:t>
      </w:r>
      <w:r w:rsidRPr="000E3F07">
        <w:rPr>
          <w:i/>
          <w:iCs/>
        </w:rPr>
        <w:t>mployment (Equal Pay for Men and Women) Act of 1975</w:t>
      </w:r>
      <w:r>
        <w:t xml:space="preserve"> does </w:t>
      </w:r>
      <w:r w:rsidRPr="000C1E42">
        <w:t>guarantee equal pay for equal work</w:t>
      </w:r>
      <w:r>
        <w:t xml:space="preserve"> </w:t>
      </w:r>
      <w:r w:rsidR="007A6FBA">
        <w:t xml:space="preserve">between </w:t>
      </w:r>
      <w:r>
        <w:t xml:space="preserve">men and </w:t>
      </w:r>
      <w:r w:rsidR="007A6FBA">
        <w:t>women</w:t>
      </w:r>
      <w:r w:rsidR="007A6FBA" w:rsidRPr="000C1E42">
        <w:t xml:space="preserve"> but</w:t>
      </w:r>
      <w:r w:rsidRPr="000C1E42">
        <w:t xml:space="preserve"> </w:t>
      </w:r>
      <w:r>
        <w:t>falls short of implementing the stronger protection of</w:t>
      </w:r>
      <w:r w:rsidRPr="000C1E42">
        <w:t xml:space="preserve"> equal pay for work of equal value.</w:t>
      </w:r>
    </w:p>
    <w:p w14:paraId="6DF8F2AA" w14:textId="77777777" w:rsidR="00B36EBE" w:rsidRPr="007A6FBA" w:rsidRDefault="00B36EBE" w:rsidP="007A6FBA">
      <w:pPr>
        <w:pStyle w:val="NoSpacing"/>
        <w:ind w:left="720"/>
        <w:rPr>
          <w:b/>
          <w:bCs/>
          <w:i/>
          <w:iCs/>
        </w:rPr>
      </w:pPr>
      <w:r w:rsidRPr="007A6FBA">
        <w:rPr>
          <w:b/>
          <w:bCs/>
          <w:i/>
          <w:iCs/>
        </w:rPr>
        <w:t>The Employment (Equal Pay for Men and Women) Act</w:t>
      </w:r>
    </w:p>
    <w:p w14:paraId="02824DEF" w14:textId="77777777" w:rsidR="00B36EBE" w:rsidRPr="000C1E42" w:rsidRDefault="00B36EBE" w:rsidP="000068AB">
      <w:pPr>
        <w:pStyle w:val="NoSpacing"/>
        <w:ind w:left="720"/>
      </w:pPr>
      <w:proofErr w:type="gramStart"/>
      <w:r w:rsidRPr="007A6FBA">
        <w:rPr>
          <w:i/>
          <w:iCs/>
        </w:rPr>
        <w:t>3 .</w:t>
      </w:r>
      <w:proofErr w:type="gramEnd"/>
      <w:r w:rsidRPr="007A6FBA">
        <w:rPr>
          <w:i/>
          <w:iCs/>
        </w:rPr>
        <w:t xml:space="preserve"> (1) From and after the 1st day of January, 1976, no employer shall, by failing to pay equal pay for equal work, discriminate between male and female employees employed by him in the same establishment in Jamaica.</w:t>
      </w:r>
    </w:p>
    <w:p w14:paraId="5BF48C22" w14:textId="77777777" w:rsidR="00FC354E" w:rsidRDefault="00FC354E" w:rsidP="00FA45F7">
      <w:pPr>
        <w:spacing w:after="0" w:line="240" w:lineRule="auto"/>
      </w:pPr>
    </w:p>
    <w:p w14:paraId="10E273F1" w14:textId="77777777" w:rsidR="00456E9A" w:rsidRDefault="00456E9A" w:rsidP="00FA45F7">
      <w:pPr>
        <w:spacing w:after="0" w:line="240" w:lineRule="auto"/>
      </w:pPr>
    </w:p>
    <w:p w14:paraId="5A86A85C" w14:textId="77777777" w:rsidR="00456E9A" w:rsidRDefault="00456E9A" w:rsidP="00FA45F7">
      <w:pPr>
        <w:spacing w:after="0" w:line="240" w:lineRule="auto"/>
      </w:pPr>
    </w:p>
    <w:p w14:paraId="7AF5BA05" w14:textId="77777777" w:rsidR="00456E9A" w:rsidRDefault="00456E9A" w:rsidP="00FA45F7">
      <w:pPr>
        <w:spacing w:after="0" w:line="240" w:lineRule="auto"/>
      </w:pPr>
    </w:p>
    <w:p w14:paraId="3FEE4189" w14:textId="77777777" w:rsidR="00456E9A" w:rsidRDefault="00456E9A" w:rsidP="00FA45F7">
      <w:pPr>
        <w:spacing w:after="0" w:line="240" w:lineRule="auto"/>
      </w:pPr>
    </w:p>
    <w:p w14:paraId="3254F804" w14:textId="77777777" w:rsidR="00456E9A" w:rsidRDefault="00456E9A" w:rsidP="00FA45F7">
      <w:pPr>
        <w:spacing w:after="0" w:line="240" w:lineRule="auto"/>
      </w:pPr>
    </w:p>
    <w:p w14:paraId="00BB83BB" w14:textId="77777777" w:rsidR="00456E9A" w:rsidRDefault="00456E9A" w:rsidP="00FA45F7">
      <w:pPr>
        <w:spacing w:after="0" w:line="240" w:lineRule="auto"/>
      </w:pPr>
    </w:p>
    <w:p w14:paraId="34B93AFB" w14:textId="77777777" w:rsidR="00456E9A" w:rsidRDefault="00456E9A" w:rsidP="00FA45F7">
      <w:pPr>
        <w:spacing w:after="0" w:line="240" w:lineRule="auto"/>
      </w:pPr>
    </w:p>
    <w:p w14:paraId="411882CE" w14:textId="77777777" w:rsidR="00456E9A" w:rsidRPr="00E91006" w:rsidRDefault="00456E9A" w:rsidP="00FA45F7">
      <w:pPr>
        <w:spacing w:after="0" w:line="240" w:lineRule="auto"/>
      </w:pPr>
    </w:p>
    <w:p w14:paraId="4FB0EB0A" w14:textId="77777777" w:rsidR="00FA45F7" w:rsidRPr="00885BB4" w:rsidRDefault="00FA45F7" w:rsidP="00E72ED9">
      <w:pPr>
        <w:pStyle w:val="Heading2"/>
        <w:numPr>
          <w:ilvl w:val="0"/>
          <w:numId w:val="1"/>
        </w:numPr>
        <w:pBdr>
          <w:bottom w:val="single" w:sz="6" w:space="1" w:color="auto"/>
        </w:pBdr>
        <w:spacing w:line="276" w:lineRule="auto"/>
        <w:rPr>
          <w:b/>
        </w:rPr>
      </w:pPr>
      <w:r w:rsidRPr="00E57623">
        <w:rPr>
          <w:b/>
        </w:rPr>
        <w:t xml:space="preserve"> </w:t>
      </w:r>
      <w:r>
        <w:rPr>
          <w:b/>
        </w:rPr>
        <w:t>Sexual Harassment in Work and Employment (General Recommendation 12)</w:t>
      </w:r>
    </w:p>
    <w:p w14:paraId="5135C4AF" w14:textId="77777777" w:rsidR="00FA45F7" w:rsidRDefault="00FA45F7" w:rsidP="00FA45F7">
      <w:pPr>
        <w:pStyle w:val="NoSpacing"/>
      </w:pPr>
    </w:p>
    <w:p w14:paraId="16C7568D" w14:textId="7D0E10FB" w:rsidR="00FA45F7" w:rsidRDefault="00FA45F7" w:rsidP="00FA45F7">
      <w:pPr>
        <w:spacing w:afterLines="100" w:after="240" w:line="276" w:lineRule="auto"/>
      </w:pPr>
      <w:r>
        <w:t xml:space="preserve">Referencing Articles 2, 5, 11, 12, and 16 of the Convention, General Recommendation 12 </w:t>
      </w:r>
      <w:r w:rsidR="00885517">
        <w:t>further recommends that States P</w:t>
      </w:r>
      <w:r>
        <w:t xml:space="preserve">arties implement legislation protecting women from sexual harassment in the workplace. </w:t>
      </w:r>
    </w:p>
    <w:p w14:paraId="7850250D" w14:textId="77777777" w:rsidR="00FA45F7" w:rsidRDefault="00FA45F7" w:rsidP="00FA45F7">
      <w:pPr>
        <w:spacing w:line="276" w:lineRule="auto"/>
      </w:pPr>
      <w:r w:rsidRPr="00201BBD">
        <w:t>We systematically reviewed national labor codes, penal codes, equal opportunity, and other relevant legislation available through the International Labo</w:t>
      </w:r>
      <w:r w:rsidR="006B1627">
        <w:t>u</w:t>
      </w:r>
      <w:r w:rsidRPr="00201BBD">
        <w:t xml:space="preserve">r Organization’s NATLEX database for all 193 UN member states to determine whether national legislation prohibited sexual harassment at work. We examined whether protections from sexual harassment at work were in line with international agreement of what constitutes key components on sexual harassment. Namely, </w:t>
      </w:r>
      <w:r>
        <w:t xml:space="preserve">do laws </w:t>
      </w:r>
      <w:r w:rsidRPr="00201BBD">
        <w:t>defin</w:t>
      </w:r>
      <w:r>
        <w:t>e</w:t>
      </w:r>
      <w:r w:rsidRPr="00201BBD">
        <w:t xml:space="preserve"> sexual harassment to cover quid pro quo and the creation of a hostile work environment; includ</w:t>
      </w:r>
      <w:r>
        <w:t>e</w:t>
      </w:r>
      <w:r w:rsidRPr="00201BBD">
        <w:t xml:space="preserve"> sex-based harassment as well as sexual-behavior based harassment; protect workers from harassment by co-workers and other actors in the workplace, as well as supervisors; and ensur</w:t>
      </w:r>
      <w:r>
        <w:t>e</w:t>
      </w:r>
      <w:r w:rsidRPr="00201BBD">
        <w:t xml:space="preserve"> workers are protected from retaliation for reporting sexual harassment</w:t>
      </w:r>
      <w:r>
        <w:t>?</w:t>
      </w:r>
    </w:p>
    <w:p w14:paraId="35AA6F04" w14:textId="77777777" w:rsidR="00FC354E" w:rsidRDefault="0036538E" w:rsidP="0036538E">
      <w:pPr>
        <w:pStyle w:val="Heading4"/>
        <w:spacing w:afterLines="100" w:after="240" w:line="276" w:lineRule="auto"/>
      </w:pPr>
      <w:r>
        <w:t>JAMAICA’S</w:t>
      </w:r>
      <w:r w:rsidR="00007FCC">
        <w:t xml:space="preserve"> </w:t>
      </w:r>
      <w:r w:rsidR="00FA45F7">
        <w:t>LEGISLATIVE</w:t>
      </w:r>
      <w:r w:rsidR="00FA45F7" w:rsidRPr="0074263A">
        <w:t xml:space="preserve"> PROVISIONS</w:t>
      </w:r>
      <w:r w:rsidR="003E044E">
        <w:t xml:space="preserve">: </w:t>
      </w:r>
      <w:r>
        <w:t xml:space="preserve">MISSING EXPLICIT </w:t>
      </w:r>
      <w:r w:rsidR="00E42F4F">
        <w:t>PROH</w:t>
      </w:r>
      <w:r w:rsidR="00CC6963">
        <w:t>I</w:t>
      </w:r>
      <w:r w:rsidR="00E42F4F">
        <w:t>BITIONS OF</w:t>
      </w:r>
      <w:r>
        <w:t xml:space="preserve"> WORKPLACE SEXUAL HARASSMENT</w:t>
      </w:r>
    </w:p>
    <w:p w14:paraId="6671B9B4" w14:textId="77777777" w:rsidR="0036538E" w:rsidRDefault="007A6FBA" w:rsidP="00885517">
      <w:pPr>
        <w:spacing w:line="276" w:lineRule="auto"/>
      </w:pPr>
      <w:r>
        <w:t xml:space="preserve">Acknowledging Jamaica’s recent efforts to pass the </w:t>
      </w:r>
      <w:r w:rsidRPr="000E3F07">
        <w:rPr>
          <w:i/>
          <w:iCs/>
        </w:rPr>
        <w:t>Sexual Harassment Act</w:t>
      </w:r>
      <w:r>
        <w:t>, o</w:t>
      </w:r>
      <w:r w:rsidR="0036538E" w:rsidRPr="00A05AE8">
        <w:t>ur systematic review of national legislation did not identify any</w:t>
      </w:r>
      <w:r>
        <w:t xml:space="preserve"> current</w:t>
      </w:r>
      <w:r w:rsidR="0036538E" w:rsidRPr="00A05AE8">
        <w:t xml:space="preserve"> legislative provisions that</w:t>
      </w:r>
      <w:r>
        <w:t xml:space="preserve"> explicitly</w:t>
      </w:r>
      <w:r w:rsidR="0036538E" w:rsidRPr="00A05AE8">
        <w:t xml:space="preserve"> </w:t>
      </w:r>
      <w:r>
        <w:t>prohibit workplace sexual harassment</w:t>
      </w:r>
      <w:r w:rsidR="000C5B90">
        <w:t>.</w:t>
      </w:r>
      <w:r>
        <w:t xml:space="preserve"> </w:t>
      </w:r>
    </w:p>
    <w:p w14:paraId="33EE12A5" w14:textId="77777777" w:rsidR="000068AB" w:rsidRPr="0036538E" w:rsidRDefault="000068AB" w:rsidP="000068AB">
      <w:pPr>
        <w:pStyle w:val="NoSpacing"/>
        <w:spacing w:line="276" w:lineRule="auto"/>
      </w:pPr>
      <w:r>
        <w:t xml:space="preserve">     </w:t>
      </w:r>
    </w:p>
    <w:p w14:paraId="4F4E1F21" w14:textId="77777777" w:rsidR="00FA45F7" w:rsidRPr="003444CA" w:rsidRDefault="00FA45F7" w:rsidP="00E72ED9">
      <w:pPr>
        <w:pStyle w:val="Heading2"/>
        <w:numPr>
          <w:ilvl w:val="0"/>
          <w:numId w:val="1"/>
        </w:numPr>
        <w:pBdr>
          <w:bottom w:val="single" w:sz="6" w:space="1" w:color="auto"/>
        </w:pBdr>
        <w:spacing w:line="276" w:lineRule="auto"/>
        <w:rPr>
          <w:b/>
        </w:rPr>
      </w:pPr>
      <w:r>
        <w:rPr>
          <w:b/>
        </w:rPr>
        <w:t xml:space="preserve">Paid </w:t>
      </w:r>
      <w:r w:rsidR="00237DC7">
        <w:rPr>
          <w:b/>
        </w:rPr>
        <w:t>M</w:t>
      </w:r>
      <w:r>
        <w:rPr>
          <w:b/>
        </w:rPr>
        <w:t xml:space="preserve">aternity and </w:t>
      </w:r>
      <w:r w:rsidR="00237DC7">
        <w:rPr>
          <w:b/>
        </w:rPr>
        <w:t>P</w:t>
      </w:r>
      <w:r>
        <w:rPr>
          <w:b/>
        </w:rPr>
        <w:t xml:space="preserve">aternity </w:t>
      </w:r>
      <w:r w:rsidR="00237DC7">
        <w:rPr>
          <w:b/>
        </w:rPr>
        <w:t>L</w:t>
      </w:r>
      <w:r>
        <w:rPr>
          <w:b/>
        </w:rPr>
        <w:t>eave</w:t>
      </w:r>
      <w:r w:rsidRPr="003444CA">
        <w:rPr>
          <w:b/>
        </w:rPr>
        <w:t xml:space="preserve"> (Article</w:t>
      </w:r>
      <w:r w:rsidR="000345E3">
        <w:rPr>
          <w:b/>
        </w:rPr>
        <w:t>s</w:t>
      </w:r>
      <w:r w:rsidRPr="003444CA">
        <w:rPr>
          <w:b/>
        </w:rPr>
        <w:t xml:space="preserve"> </w:t>
      </w:r>
      <w:r w:rsidR="000345E3">
        <w:rPr>
          <w:b/>
        </w:rPr>
        <w:t>11</w:t>
      </w:r>
      <w:r w:rsidRPr="003444CA">
        <w:rPr>
          <w:b/>
        </w:rPr>
        <w:t xml:space="preserve">, </w:t>
      </w:r>
      <w:r w:rsidR="000345E3">
        <w:rPr>
          <w:b/>
        </w:rPr>
        <w:t>5</w:t>
      </w:r>
      <w:r w:rsidRPr="003444CA">
        <w:rPr>
          <w:b/>
        </w:rPr>
        <w:t>)</w:t>
      </w:r>
    </w:p>
    <w:p w14:paraId="030D1101" w14:textId="77777777" w:rsidR="00FA45F7" w:rsidRDefault="00FA45F7" w:rsidP="00FA45F7">
      <w:pPr>
        <w:spacing w:after="0" w:line="276" w:lineRule="auto"/>
      </w:pPr>
    </w:p>
    <w:p w14:paraId="275208F0" w14:textId="77777777" w:rsidR="00FA45F7" w:rsidRDefault="00FA45F7" w:rsidP="00FA45F7">
      <w:pPr>
        <w:spacing w:line="276" w:lineRule="auto"/>
      </w:pPr>
      <w:r>
        <w:t>Article 11</w:t>
      </w:r>
      <w:r w:rsidR="002874BF">
        <w:t>.2</w:t>
      </w:r>
      <w:r>
        <w:t xml:space="preserve"> of the Convention states that: </w:t>
      </w:r>
    </w:p>
    <w:p w14:paraId="112DB429" w14:textId="77777777" w:rsidR="00FA45F7" w:rsidRPr="007B0B11" w:rsidRDefault="00FA45F7" w:rsidP="007B0B11">
      <w:pPr>
        <w:spacing w:line="276" w:lineRule="auto"/>
        <w:ind w:left="720"/>
        <w:rPr>
          <w:i/>
        </w:rPr>
      </w:pPr>
      <w:r w:rsidRPr="007B0B11">
        <w:rPr>
          <w:i/>
        </w:rPr>
        <w:t xml:space="preserve">In order to prevent discrimination against women on the grounds of marriage or maternity and to ensure their effective right to work, States Parties shall take appropriate measures: </w:t>
      </w:r>
    </w:p>
    <w:p w14:paraId="216552A0" w14:textId="77777777" w:rsidR="00FA45F7" w:rsidRPr="00FC354E" w:rsidRDefault="00FA45F7" w:rsidP="007B0B11">
      <w:pPr>
        <w:spacing w:line="276" w:lineRule="auto"/>
        <w:ind w:left="720"/>
        <w:rPr>
          <w:i/>
        </w:rPr>
      </w:pPr>
      <w:r w:rsidRPr="00FC354E">
        <w:rPr>
          <w:i/>
        </w:rPr>
        <w:t>(a) To prohibit, subject to the imposition of sanctions, dismissal on the grounds of pregnancy or of maternity leave and discrimination in dismissals on the basis of marital status;</w:t>
      </w:r>
    </w:p>
    <w:p w14:paraId="471F93C6" w14:textId="77777777" w:rsidR="00FA45F7" w:rsidRPr="00FC354E" w:rsidRDefault="00FA45F7" w:rsidP="007B0B11">
      <w:pPr>
        <w:spacing w:line="276" w:lineRule="auto"/>
        <w:ind w:left="720"/>
        <w:rPr>
          <w:i/>
        </w:rPr>
      </w:pPr>
      <w:r w:rsidRPr="00FC354E">
        <w:rPr>
          <w:i/>
        </w:rPr>
        <w:t>(b) To introduce maternity leave with pay or with comparable social benefits without loss of former employment, seniority or social allowances;</w:t>
      </w:r>
    </w:p>
    <w:p w14:paraId="2174EFFE" w14:textId="77777777" w:rsidR="00FA45F7" w:rsidRDefault="00FA45F7" w:rsidP="00FA45F7">
      <w:pPr>
        <w:spacing w:line="276" w:lineRule="auto"/>
      </w:pPr>
      <w:r>
        <w:t>Further, Article 5</w:t>
      </w:r>
      <w:r w:rsidR="000345E3">
        <w:t>(b)</w:t>
      </w:r>
      <w:r>
        <w:t xml:space="preserve"> of the Convention emphasizes the importance of including men in the upbringing of children: </w:t>
      </w:r>
    </w:p>
    <w:p w14:paraId="1E27ADAE" w14:textId="77777777" w:rsidR="00FA45F7" w:rsidRPr="00FC354E" w:rsidRDefault="00FA45F7" w:rsidP="007B0B11">
      <w:pPr>
        <w:spacing w:line="276" w:lineRule="auto"/>
        <w:ind w:left="720"/>
        <w:rPr>
          <w:i/>
        </w:rPr>
      </w:pPr>
      <w:r w:rsidRPr="00FC354E">
        <w:rPr>
          <w:i/>
        </w:rPr>
        <w:t>To ensure that family education includes a proper understanding of maternity as a social function and the recognition of the common responsibility of men and women in the upbringing and development of their children, it being understood that the interest of the children is the primordial consideration in all cases.</w:t>
      </w:r>
    </w:p>
    <w:p w14:paraId="733EADD8" w14:textId="4863D691" w:rsidR="00FA45F7" w:rsidRDefault="00FA45F7" w:rsidP="00FA45F7">
      <w:pPr>
        <w:spacing w:line="276" w:lineRule="auto"/>
      </w:pPr>
      <w:r>
        <w:lastRenderedPageBreak/>
        <w:t xml:space="preserve">We systematically reviewed national labor codes and social security laws to assess the availability </w:t>
      </w:r>
      <w:r w:rsidR="00885517">
        <w:t xml:space="preserve">of </w:t>
      </w:r>
      <w:r>
        <w:t>paid maternity and paternity leave. We relied primarily on legislation downloaded through the International Labo</w:t>
      </w:r>
      <w:r w:rsidR="006B1627">
        <w:t>u</w:t>
      </w:r>
      <w:r>
        <w:t xml:space="preserve">r Organization’s NATLEX database. Additionally, for confirmation or clarification on legal provisions, we consulted trusted secondary sources including the Social Security Programs throughout the World (SSPTW) database, and the International Review of Leave Policies.  </w:t>
      </w:r>
    </w:p>
    <w:p w14:paraId="46A03C2B" w14:textId="77777777" w:rsidR="00FA45F7" w:rsidRDefault="00AC0B02" w:rsidP="00FA45F7">
      <w:pPr>
        <w:pStyle w:val="Heading4"/>
        <w:spacing w:afterLines="100" w:after="240" w:line="276" w:lineRule="auto"/>
      </w:pPr>
      <w:r>
        <w:t>JAMAICA’S</w:t>
      </w:r>
      <w:r w:rsidR="00007FCC">
        <w:t xml:space="preserve"> </w:t>
      </w:r>
      <w:r w:rsidR="00FA45F7">
        <w:t xml:space="preserve">LEGISLATIVE </w:t>
      </w:r>
      <w:r w:rsidR="00FA45F7" w:rsidRPr="0074263A">
        <w:t>PROVISIONS</w:t>
      </w:r>
      <w:r w:rsidR="003E044E">
        <w:t xml:space="preserve">: </w:t>
      </w:r>
      <w:r>
        <w:t xml:space="preserve">NEED TO </w:t>
      </w:r>
      <w:r w:rsidRPr="00A45DFE">
        <w:t>STRENGTHEN PAID MATERNITY AND PATERNITY LEAVE</w:t>
      </w:r>
    </w:p>
    <w:p w14:paraId="0C310B7A" w14:textId="77777777" w:rsidR="007D5A41" w:rsidRDefault="00AC0B02" w:rsidP="00885517">
      <w:pPr>
        <w:spacing w:line="276" w:lineRule="auto"/>
        <w:rPr>
          <w:rStyle w:val="IntenseEmphasis"/>
          <w:i w:val="0"/>
          <w:iCs w:val="0"/>
          <w:color w:val="auto"/>
        </w:rPr>
      </w:pPr>
      <w:r w:rsidRPr="00CD3B06">
        <w:rPr>
          <w:rStyle w:val="IntenseEmphasis"/>
          <w:i w:val="0"/>
          <w:iCs w:val="0"/>
          <w:color w:val="auto"/>
        </w:rPr>
        <w:t xml:space="preserve">Based on our systematic review of national legislation and country reports, </w:t>
      </w:r>
      <w:r>
        <w:rPr>
          <w:rStyle w:val="IntenseEmphasis"/>
          <w:i w:val="0"/>
          <w:iCs w:val="0"/>
          <w:color w:val="auto"/>
        </w:rPr>
        <w:t xml:space="preserve">Jamaica’s </w:t>
      </w:r>
      <w:r w:rsidRPr="00CC6963">
        <w:rPr>
          <w:rStyle w:val="IntenseEmphasis"/>
          <w:iCs w:val="0"/>
          <w:color w:val="auto"/>
        </w:rPr>
        <w:t>Maternity Leave Act</w:t>
      </w:r>
      <w:r>
        <w:rPr>
          <w:rStyle w:val="IntenseEmphasis"/>
          <w:i w:val="0"/>
          <w:iCs w:val="0"/>
          <w:color w:val="auto"/>
        </w:rPr>
        <w:t xml:space="preserve"> </w:t>
      </w:r>
      <w:r w:rsidRPr="00CD3B06">
        <w:rPr>
          <w:rStyle w:val="IntenseEmphasis"/>
          <w:i w:val="0"/>
          <w:iCs w:val="0"/>
          <w:color w:val="auto"/>
        </w:rPr>
        <w:t xml:space="preserve">provides </w:t>
      </w:r>
      <w:r>
        <w:rPr>
          <w:rStyle w:val="IntenseEmphasis"/>
          <w:i w:val="0"/>
          <w:iCs w:val="0"/>
          <w:color w:val="auto"/>
        </w:rPr>
        <w:t>eight</w:t>
      </w:r>
      <w:r w:rsidRPr="00CD3B06">
        <w:rPr>
          <w:rStyle w:val="IntenseEmphasis"/>
          <w:i w:val="0"/>
          <w:iCs w:val="0"/>
          <w:color w:val="auto"/>
        </w:rPr>
        <w:t xml:space="preserve"> weeks of paid maternity leave to mothers.</w:t>
      </w:r>
      <w:r>
        <w:rPr>
          <w:rStyle w:val="IntenseEmphasis"/>
          <w:i w:val="0"/>
          <w:iCs w:val="0"/>
          <w:color w:val="auto"/>
        </w:rPr>
        <w:t xml:space="preserve"> The law also protects mothers from dismissal during this period of leave. </w:t>
      </w:r>
      <w:r w:rsidRPr="00CD3B06">
        <w:rPr>
          <w:rStyle w:val="IntenseEmphasis"/>
          <w:i w:val="0"/>
          <w:iCs w:val="0"/>
          <w:color w:val="auto"/>
        </w:rPr>
        <w:t xml:space="preserve">We found no provisions </w:t>
      </w:r>
      <w:r>
        <w:rPr>
          <w:rStyle w:val="IntenseEmphasis"/>
          <w:i w:val="0"/>
          <w:iCs w:val="0"/>
          <w:color w:val="auto"/>
        </w:rPr>
        <w:t xml:space="preserve">in the Labour Code </w:t>
      </w:r>
      <w:r w:rsidRPr="00CD3B06">
        <w:rPr>
          <w:rStyle w:val="IntenseEmphasis"/>
          <w:i w:val="0"/>
          <w:iCs w:val="0"/>
          <w:color w:val="auto"/>
        </w:rPr>
        <w:t>that provide paid paternity le</w:t>
      </w:r>
      <w:r w:rsidR="000068AB">
        <w:rPr>
          <w:rStyle w:val="IntenseEmphasis"/>
          <w:i w:val="0"/>
          <w:iCs w:val="0"/>
          <w:color w:val="auto"/>
        </w:rPr>
        <w:t>a</w:t>
      </w:r>
      <w:r w:rsidRPr="00CD3B06">
        <w:rPr>
          <w:rStyle w:val="IntenseEmphasis"/>
          <w:i w:val="0"/>
          <w:iCs w:val="0"/>
          <w:color w:val="auto"/>
        </w:rPr>
        <w:t>ve to fathers</w:t>
      </w:r>
      <w:r w:rsidR="00304215">
        <w:rPr>
          <w:rStyle w:val="IntenseEmphasis"/>
          <w:i w:val="0"/>
          <w:iCs w:val="0"/>
          <w:color w:val="auto"/>
        </w:rPr>
        <w:t>.</w:t>
      </w:r>
    </w:p>
    <w:p w14:paraId="5091F03B" w14:textId="77777777" w:rsidR="007D5A41" w:rsidRPr="000068AB" w:rsidRDefault="007D5A41" w:rsidP="000068AB">
      <w:pPr>
        <w:pStyle w:val="NoSpacing"/>
        <w:ind w:left="720"/>
        <w:rPr>
          <w:rStyle w:val="IntenseEmphasis"/>
          <w:b/>
          <w:bCs/>
          <w:color w:val="auto"/>
        </w:rPr>
      </w:pPr>
      <w:r w:rsidRPr="000068AB">
        <w:rPr>
          <w:rStyle w:val="IntenseEmphasis"/>
          <w:b/>
          <w:bCs/>
          <w:color w:val="auto"/>
        </w:rPr>
        <w:t>The Maternity Leave Act</w:t>
      </w:r>
    </w:p>
    <w:p w14:paraId="09B9E805" w14:textId="77777777" w:rsidR="007D5A41" w:rsidRPr="000068AB" w:rsidRDefault="007D5A41" w:rsidP="000068AB">
      <w:pPr>
        <w:pStyle w:val="NoSpacing"/>
        <w:ind w:left="720"/>
        <w:rPr>
          <w:rStyle w:val="IntenseEmphasis"/>
          <w:color w:val="auto"/>
        </w:rPr>
      </w:pPr>
      <w:r w:rsidRPr="000068AB">
        <w:rPr>
          <w:rStyle w:val="IntenseEmphasis"/>
          <w:color w:val="auto"/>
        </w:rPr>
        <w:t>3.-(1) Subject to the provisions of subsection (2), the employer of a worker shall grant her leave, to be known as maternity leave (…)</w:t>
      </w:r>
    </w:p>
    <w:p w14:paraId="3C06C076" w14:textId="77777777" w:rsidR="007D5A41" w:rsidRPr="000068AB" w:rsidRDefault="007D5A41" w:rsidP="000068AB">
      <w:pPr>
        <w:pStyle w:val="NoSpacing"/>
        <w:ind w:left="720"/>
        <w:rPr>
          <w:rStyle w:val="IntenseEmphasis"/>
          <w:color w:val="auto"/>
        </w:rPr>
      </w:pPr>
    </w:p>
    <w:p w14:paraId="6A1254FE" w14:textId="77777777" w:rsidR="007D5A41" w:rsidRPr="000068AB" w:rsidRDefault="007D5A41" w:rsidP="000068AB">
      <w:pPr>
        <w:pStyle w:val="NoSpacing"/>
        <w:ind w:left="720"/>
        <w:rPr>
          <w:rStyle w:val="IntenseEmphasis"/>
          <w:color w:val="auto"/>
        </w:rPr>
      </w:pPr>
      <w:r w:rsidRPr="000068AB">
        <w:rPr>
          <w:rStyle w:val="IntenseEmphasis"/>
          <w:color w:val="auto"/>
        </w:rPr>
        <w:t>(2) The period (or, if more than one, the aggregate of the periods) for which a worker is entitled under subsection (1) to be granted maternity leave shall be the period or periods during which she is absent from work wholly or partly because of her pregnancy or confinement, but shall not, except in the cases mentioned in subsections (3) and (4), exceed twelve weeks in respect of each pregnancy or confinement.</w:t>
      </w:r>
    </w:p>
    <w:p w14:paraId="5C538437" w14:textId="77777777" w:rsidR="007D5A41" w:rsidRPr="000068AB" w:rsidRDefault="007D5A41" w:rsidP="000068AB">
      <w:pPr>
        <w:pStyle w:val="NoSpacing"/>
        <w:ind w:left="720"/>
        <w:rPr>
          <w:rStyle w:val="IntenseEmphasis"/>
          <w:color w:val="auto"/>
        </w:rPr>
      </w:pPr>
    </w:p>
    <w:p w14:paraId="0B041A0F" w14:textId="77777777" w:rsidR="007D5A41" w:rsidRPr="000068AB" w:rsidRDefault="007D5A41" w:rsidP="000068AB">
      <w:pPr>
        <w:pStyle w:val="NoSpacing"/>
        <w:ind w:left="720"/>
        <w:rPr>
          <w:rStyle w:val="IntenseEmphasis"/>
          <w:color w:val="auto"/>
        </w:rPr>
      </w:pPr>
      <w:r w:rsidRPr="000068AB">
        <w:rPr>
          <w:rStyle w:val="IntenseEmphasis"/>
          <w:color w:val="auto"/>
        </w:rPr>
        <w:t>4. 1) Subject to the provisions of subsections (21, (31, (4) and (5), every worker to whom maternity leave is granted shall be entitled to return to work-</w:t>
      </w:r>
    </w:p>
    <w:p w14:paraId="37687064" w14:textId="77777777" w:rsidR="007D5A41" w:rsidRPr="000068AB" w:rsidRDefault="007D5A41" w:rsidP="000068AB">
      <w:pPr>
        <w:pStyle w:val="NoSpacing"/>
        <w:ind w:left="720"/>
        <w:rPr>
          <w:rStyle w:val="IntenseEmphasis"/>
          <w:color w:val="auto"/>
        </w:rPr>
      </w:pPr>
      <w:r w:rsidRPr="000068AB">
        <w:rPr>
          <w:rStyle w:val="IntenseEmphasis"/>
          <w:color w:val="auto"/>
        </w:rPr>
        <w:t xml:space="preserve">(a) </w:t>
      </w:r>
      <w:proofErr w:type="gramStart"/>
      <w:r w:rsidRPr="000068AB">
        <w:rPr>
          <w:rStyle w:val="IntenseEmphasis"/>
          <w:color w:val="auto"/>
        </w:rPr>
        <w:t>with</w:t>
      </w:r>
      <w:proofErr w:type="gramEnd"/>
      <w:r w:rsidRPr="000068AB">
        <w:rPr>
          <w:rStyle w:val="IntenseEmphasis"/>
          <w:color w:val="auto"/>
        </w:rPr>
        <w:t xml:space="preserve"> the employer who granted the leave or, where appropriate, his successor;</w:t>
      </w:r>
    </w:p>
    <w:p w14:paraId="3CAC75FC" w14:textId="77777777" w:rsidR="007D5A41" w:rsidRPr="000068AB" w:rsidRDefault="007D5A41" w:rsidP="000068AB">
      <w:pPr>
        <w:pStyle w:val="NoSpacing"/>
        <w:ind w:left="720"/>
        <w:rPr>
          <w:rStyle w:val="IntenseEmphasis"/>
          <w:color w:val="auto"/>
        </w:rPr>
      </w:pPr>
      <w:r w:rsidRPr="000068AB">
        <w:rPr>
          <w:rStyle w:val="IntenseEmphasis"/>
          <w:color w:val="auto"/>
        </w:rPr>
        <w:t>(b) in the capacity and place in which she was employed under the original contract of employment, to do work of the nature far which she was employed under that contract of employment;</w:t>
      </w:r>
    </w:p>
    <w:p w14:paraId="3F370D3A" w14:textId="77777777" w:rsidR="007D5A41" w:rsidRPr="000068AB" w:rsidRDefault="007D5A41" w:rsidP="000068AB">
      <w:pPr>
        <w:pStyle w:val="NoSpacing"/>
        <w:ind w:left="720"/>
        <w:rPr>
          <w:rStyle w:val="IntenseEmphasis"/>
          <w:color w:val="auto"/>
        </w:rPr>
      </w:pPr>
      <w:r w:rsidRPr="000068AB">
        <w:rPr>
          <w:rStyle w:val="IntenseEmphasis"/>
          <w:color w:val="auto"/>
        </w:rPr>
        <w:t xml:space="preserve">(c) </w:t>
      </w:r>
      <w:proofErr w:type="gramStart"/>
      <w:r w:rsidRPr="000068AB">
        <w:rPr>
          <w:rStyle w:val="IntenseEmphasis"/>
          <w:color w:val="auto"/>
        </w:rPr>
        <w:t>on</w:t>
      </w:r>
      <w:proofErr w:type="gramEnd"/>
      <w:r w:rsidRPr="000068AB">
        <w:rPr>
          <w:rStyle w:val="IntenseEmphasis"/>
          <w:color w:val="auto"/>
        </w:rPr>
        <w:t xml:space="preserve"> terms and conditions that, as regards seniority, pension rights and other similar rights, the period of her employment immediately prior to her absence on maternity leave shall be regarded as continuous with her employment following that absence.</w:t>
      </w:r>
    </w:p>
    <w:p w14:paraId="3E034B41" w14:textId="77777777" w:rsidR="007D5A41" w:rsidRPr="000068AB" w:rsidRDefault="007D5A41" w:rsidP="000068AB">
      <w:pPr>
        <w:pStyle w:val="NoSpacing"/>
        <w:ind w:left="720"/>
        <w:rPr>
          <w:rStyle w:val="IntenseEmphasis"/>
          <w:color w:val="auto"/>
        </w:rPr>
      </w:pPr>
    </w:p>
    <w:p w14:paraId="1F6AC6A5" w14:textId="77777777" w:rsidR="007D5A41" w:rsidRPr="000068AB" w:rsidRDefault="007D5A41" w:rsidP="000068AB">
      <w:pPr>
        <w:pStyle w:val="NoSpacing"/>
        <w:ind w:left="720"/>
        <w:rPr>
          <w:rStyle w:val="IntenseEmphasis"/>
          <w:color w:val="auto"/>
        </w:rPr>
      </w:pPr>
      <w:r w:rsidRPr="000068AB">
        <w:rPr>
          <w:rStyle w:val="IntenseEmphasis"/>
          <w:color w:val="auto"/>
        </w:rPr>
        <w:t>5.-(1) Subject to the provisions of subsection (2), the employer of a qualified worker who has been granted maternity leave shall pay to that worker sums, to be known as maternity pay, in respect of the first eight weeks of her maternity leave beginning on, or falling after, the relevant day.</w:t>
      </w:r>
    </w:p>
    <w:p w14:paraId="5E536D19" w14:textId="77777777" w:rsidR="007D5A41" w:rsidRPr="000068AB" w:rsidRDefault="007D5A41" w:rsidP="000068AB">
      <w:pPr>
        <w:pStyle w:val="NoSpacing"/>
        <w:ind w:left="720"/>
        <w:rPr>
          <w:rStyle w:val="IntenseEmphasis"/>
          <w:color w:val="auto"/>
        </w:rPr>
      </w:pPr>
      <w:r w:rsidRPr="000068AB">
        <w:rPr>
          <w:rStyle w:val="IntenseEmphasis"/>
          <w:color w:val="auto"/>
        </w:rPr>
        <w:t>(…)</w:t>
      </w:r>
    </w:p>
    <w:p w14:paraId="418D4B06" w14:textId="77777777" w:rsidR="007D5A41" w:rsidRPr="000068AB" w:rsidRDefault="007D5A41" w:rsidP="000068AB">
      <w:pPr>
        <w:pStyle w:val="NoSpacing"/>
        <w:ind w:left="720"/>
        <w:rPr>
          <w:rStyle w:val="IntenseEmphasis"/>
          <w:color w:val="auto"/>
        </w:rPr>
      </w:pPr>
    </w:p>
    <w:p w14:paraId="6483F115" w14:textId="77777777" w:rsidR="007D5A41" w:rsidRPr="000068AB" w:rsidRDefault="007D5A41" w:rsidP="000068AB">
      <w:pPr>
        <w:pStyle w:val="NoSpacing"/>
        <w:ind w:left="720"/>
        <w:rPr>
          <w:rStyle w:val="IntenseEmphasis"/>
          <w:color w:val="auto"/>
        </w:rPr>
      </w:pPr>
      <w:r w:rsidRPr="000068AB">
        <w:rPr>
          <w:rStyle w:val="IntenseEmphasis"/>
          <w:color w:val="auto"/>
        </w:rPr>
        <w:t>7. Offences</w:t>
      </w:r>
    </w:p>
    <w:p w14:paraId="34C48C8B" w14:textId="77777777" w:rsidR="007D5A41" w:rsidRPr="000068AB" w:rsidRDefault="007D5A41" w:rsidP="000068AB">
      <w:pPr>
        <w:pStyle w:val="NoSpacing"/>
        <w:ind w:left="720"/>
        <w:rPr>
          <w:rStyle w:val="IntenseEmphasis"/>
          <w:color w:val="auto"/>
        </w:rPr>
      </w:pPr>
      <w:r w:rsidRPr="000068AB">
        <w:rPr>
          <w:rStyle w:val="IntenseEmphasis"/>
          <w:color w:val="auto"/>
        </w:rPr>
        <w:t>(…)</w:t>
      </w:r>
    </w:p>
    <w:p w14:paraId="73508922" w14:textId="77777777" w:rsidR="007D5A41" w:rsidRPr="000068AB" w:rsidRDefault="007D5A41" w:rsidP="000068AB">
      <w:pPr>
        <w:pStyle w:val="NoSpacing"/>
        <w:ind w:left="720"/>
        <w:rPr>
          <w:rStyle w:val="IntenseEmphasis"/>
          <w:i w:val="0"/>
          <w:iCs w:val="0"/>
          <w:color w:val="auto"/>
        </w:rPr>
      </w:pPr>
      <w:r w:rsidRPr="000068AB">
        <w:rPr>
          <w:rStyle w:val="IntenseEmphasis"/>
          <w:color w:val="auto"/>
        </w:rPr>
        <w:t>(2) Any employer who without reasonable cause terminates the employment of a worker wholly or partly because of her pregnancy or confinement shall be guilty of an offence and shall be liable on summary conviction before a Resident Magistrate to a fine not exceeding one thousand dollars and in default of payment to imprisonment for a term not exceeding six months.</w:t>
      </w:r>
    </w:p>
    <w:p w14:paraId="73A9D8FB" w14:textId="77777777" w:rsidR="00304215" w:rsidRDefault="00304215" w:rsidP="00FA45F7">
      <w:pPr>
        <w:spacing w:after="0" w:line="276" w:lineRule="auto"/>
        <w:rPr>
          <w:rStyle w:val="IntenseEmphasis"/>
        </w:rPr>
      </w:pPr>
    </w:p>
    <w:p w14:paraId="7DD5DF3F" w14:textId="77777777" w:rsidR="00456E9A" w:rsidRDefault="00456E9A" w:rsidP="00FA45F7">
      <w:pPr>
        <w:spacing w:after="0" w:line="276" w:lineRule="auto"/>
        <w:rPr>
          <w:rStyle w:val="IntenseEmphasis"/>
        </w:rPr>
      </w:pPr>
    </w:p>
    <w:p w14:paraId="5AF5DBDA" w14:textId="77777777" w:rsidR="00FA45F7" w:rsidRPr="003444CA" w:rsidRDefault="00FA45F7" w:rsidP="00E72ED9">
      <w:pPr>
        <w:pStyle w:val="Heading2"/>
        <w:numPr>
          <w:ilvl w:val="0"/>
          <w:numId w:val="1"/>
        </w:numPr>
        <w:pBdr>
          <w:bottom w:val="single" w:sz="6" w:space="1" w:color="auto"/>
        </w:pBdr>
        <w:spacing w:line="276" w:lineRule="auto"/>
        <w:rPr>
          <w:b/>
        </w:rPr>
      </w:pPr>
      <w:r w:rsidRPr="003444CA">
        <w:rPr>
          <w:b/>
        </w:rPr>
        <w:lastRenderedPageBreak/>
        <w:t xml:space="preserve">Child </w:t>
      </w:r>
      <w:r w:rsidR="00237DC7">
        <w:rPr>
          <w:b/>
        </w:rPr>
        <w:t>M</w:t>
      </w:r>
      <w:r w:rsidRPr="003444CA">
        <w:rPr>
          <w:b/>
        </w:rPr>
        <w:t xml:space="preserve">arriage </w:t>
      </w:r>
      <w:r w:rsidR="000345E3">
        <w:rPr>
          <w:b/>
        </w:rPr>
        <w:t>(Articles 16, 2</w:t>
      </w:r>
      <w:r w:rsidRPr="003444CA">
        <w:rPr>
          <w:b/>
        </w:rPr>
        <w:t>)</w:t>
      </w:r>
    </w:p>
    <w:p w14:paraId="250016A9" w14:textId="77777777" w:rsidR="00FA45F7" w:rsidRPr="002F18CF" w:rsidRDefault="00FA45F7" w:rsidP="00FA45F7">
      <w:pPr>
        <w:pStyle w:val="NoSpacing"/>
      </w:pPr>
    </w:p>
    <w:p w14:paraId="0F720A6B" w14:textId="77777777" w:rsidR="00FA45F7" w:rsidRDefault="00FA45F7" w:rsidP="00FA45F7">
      <w:pPr>
        <w:spacing w:line="276" w:lineRule="auto"/>
      </w:pPr>
      <w:r>
        <w:t>Child marriage disproportionately affects girls, often leading to social, economic, educational, and health inequalities, which States Parties have committed to eliminating. Article 16</w:t>
      </w:r>
      <w:r w:rsidR="002874BF">
        <w:t>.2</w:t>
      </w:r>
      <w:r>
        <w:t xml:space="preserve"> of the Convention calls on States Parties to legislate a minimum age of marriage and prohibit the marriage of children. Additionally, disparities in the legal minimum age of marriage between girls and boys contravenes Article 2</w:t>
      </w:r>
      <w:r w:rsidR="000345E3">
        <w:t>(a)</w:t>
      </w:r>
      <w:r>
        <w:t xml:space="preserve"> of the Convention, which commits States Parties to </w:t>
      </w:r>
      <w:r w:rsidRPr="004B737D">
        <w:rPr>
          <w:i/>
        </w:rPr>
        <w:t>“</w:t>
      </w:r>
      <w:r w:rsidRPr="001A1121">
        <w:t>embody the principle of the equality of men and women” in their “national constitutions or other appropriate legislation</w:t>
      </w:r>
      <w:r w:rsidRPr="004B737D">
        <w:rPr>
          <w:i/>
        </w:rPr>
        <w:t>”.</w:t>
      </w:r>
    </w:p>
    <w:p w14:paraId="2506671E" w14:textId="77777777" w:rsidR="00FA45F7" w:rsidRDefault="00FA45F7" w:rsidP="00FA45F7">
      <w:pPr>
        <w:spacing w:line="276" w:lineRule="auto"/>
      </w:pPr>
      <w: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t>Lexadin</w:t>
      </w:r>
      <w:proofErr w:type="spellEnd"/>
      <w:r>
        <w:t xml:space="preserve"> World Law Guide, Foreign Law Guide, International Labo</w:t>
      </w:r>
      <w:r w:rsidR="006B1627">
        <w:t>u</w:t>
      </w:r>
      <w:r>
        <w:t>r Organization’s NATLEX database, regional sources, and official country websites.</w:t>
      </w:r>
    </w:p>
    <w:p w14:paraId="01AE9EE0" w14:textId="77777777" w:rsidR="001A1121" w:rsidRDefault="005F563C" w:rsidP="005F563C">
      <w:pPr>
        <w:pStyle w:val="Heading4"/>
        <w:spacing w:afterLines="100" w:after="240" w:line="276" w:lineRule="auto"/>
      </w:pPr>
      <w:r>
        <w:t>JAMAICA’S</w:t>
      </w:r>
      <w:r w:rsidR="00007FCC">
        <w:t xml:space="preserve"> </w:t>
      </w:r>
      <w:r w:rsidR="00FA45F7">
        <w:t xml:space="preserve">LEGISLATIVE </w:t>
      </w:r>
      <w:r w:rsidR="00FA45F7" w:rsidRPr="005F563C">
        <w:t>PROVISIONS</w:t>
      </w:r>
      <w:r w:rsidR="003E044E" w:rsidRPr="005F563C">
        <w:t>:</w:t>
      </w:r>
      <w:r w:rsidR="00556C56">
        <w:t xml:space="preserve"> </w:t>
      </w:r>
      <w:r w:rsidR="00DF4963">
        <w:t>MARRIAGE UNDER 18</w:t>
      </w:r>
      <w:r w:rsidR="00556C56">
        <w:t xml:space="preserve"> IS LEGAL WITH PARENTAL CONSENT</w:t>
      </w:r>
      <w:r w:rsidR="003E044E" w:rsidRPr="005F563C">
        <w:t xml:space="preserve"> </w:t>
      </w:r>
    </w:p>
    <w:p w14:paraId="2311BAF6" w14:textId="77777777" w:rsidR="003E3C1E" w:rsidRPr="000068AB" w:rsidRDefault="005F563C" w:rsidP="005F563C">
      <w:pPr>
        <w:pStyle w:val="NoSpacing"/>
        <w:spacing w:after="100" w:line="276" w:lineRule="auto"/>
      </w:pPr>
      <w:r>
        <w:t xml:space="preserve">Based on our review, Jamaica’s </w:t>
      </w:r>
      <w:r w:rsidRPr="00556C56">
        <w:rPr>
          <w:i/>
        </w:rPr>
        <w:t>Marriage Act</w:t>
      </w:r>
      <w:r>
        <w:t xml:space="preserve"> </w:t>
      </w:r>
      <w:r w:rsidR="00677ACB">
        <w:t xml:space="preserve">establishes a general minimum age of marriage of 18 years for girls and boys. However, the law also </w:t>
      </w:r>
      <w:r>
        <w:t xml:space="preserve">allows </w:t>
      </w:r>
      <w:r w:rsidR="00677ACB">
        <w:t xml:space="preserve">both </w:t>
      </w:r>
      <w:r>
        <w:t>girls</w:t>
      </w:r>
      <w:r w:rsidR="00677ACB">
        <w:t xml:space="preserve"> and boys</w:t>
      </w:r>
      <w:r>
        <w:t xml:space="preserve"> to be married as young as 16 years old with parental consent. </w:t>
      </w:r>
    </w:p>
    <w:p w14:paraId="7A3E4310" w14:textId="77777777" w:rsidR="005F563C" w:rsidRPr="00677ACB" w:rsidRDefault="005F563C" w:rsidP="00677ACB">
      <w:pPr>
        <w:pStyle w:val="NoSpacing"/>
        <w:ind w:left="720"/>
        <w:rPr>
          <w:b/>
          <w:bCs/>
          <w:i/>
          <w:iCs/>
        </w:rPr>
      </w:pPr>
      <w:r w:rsidRPr="00677ACB">
        <w:rPr>
          <w:b/>
          <w:bCs/>
          <w:i/>
          <w:iCs/>
        </w:rPr>
        <w:t>Marriage Act</w:t>
      </w:r>
    </w:p>
    <w:p w14:paraId="419FA989" w14:textId="77777777" w:rsidR="005F563C" w:rsidRPr="00677ACB" w:rsidRDefault="005F563C" w:rsidP="00677ACB">
      <w:pPr>
        <w:pStyle w:val="NoSpacing"/>
        <w:ind w:left="720"/>
        <w:rPr>
          <w:i/>
          <w:iCs/>
        </w:rPr>
      </w:pPr>
      <w:r w:rsidRPr="00677ACB">
        <w:rPr>
          <w:i/>
          <w:iCs/>
        </w:rPr>
        <w:t>3</w:t>
      </w:r>
      <w:r w:rsidR="00677ACB">
        <w:rPr>
          <w:i/>
          <w:iCs/>
        </w:rPr>
        <w:t>—</w:t>
      </w:r>
    </w:p>
    <w:p w14:paraId="2537B5D4" w14:textId="77777777" w:rsidR="005F563C" w:rsidRPr="00677ACB" w:rsidRDefault="005F563C" w:rsidP="00677ACB">
      <w:pPr>
        <w:pStyle w:val="NoSpacing"/>
        <w:ind w:left="720"/>
        <w:rPr>
          <w:i/>
          <w:iCs/>
        </w:rPr>
      </w:pPr>
      <w:r w:rsidRPr="00677ACB">
        <w:rPr>
          <w:i/>
          <w:iCs/>
        </w:rPr>
        <w:t xml:space="preserve">(2) A marriage solemnized between persons either of whom is under the age of sixteen years shall be void. </w:t>
      </w:r>
    </w:p>
    <w:p w14:paraId="65473D50" w14:textId="77777777" w:rsidR="00677ACB" w:rsidRDefault="00677ACB" w:rsidP="00677ACB">
      <w:pPr>
        <w:pStyle w:val="NoSpacing"/>
        <w:ind w:left="720"/>
        <w:rPr>
          <w:i/>
          <w:iCs/>
        </w:rPr>
      </w:pPr>
    </w:p>
    <w:p w14:paraId="790801D9" w14:textId="77777777" w:rsidR="005F563C" w:rsidRPr="00677ACB" w:rsidRDefault="005F563C" w:rsidP="00677ACB">
      <w:pPr>
        <w:pStyle w:val="NoSpacing"/>
        <w:ind w:left="720"/>
        <w:rPr>
          <w:i/>
          <w:iCs/>
        </w:rPr>
      </w:pPr>
      <w:r w:rsidRPr="00677ACB">
        <w:rPr>
          <w:i/>
          <w:iCs/>
        </w:rPr>
        <w:t xml:space="preserve">24. Persons who have reached the age of eighteen years of age and widowers or widows may marry without the consent of others. </w:t>
      </w:r>
    </w:p>
    <w:p w14:paraId="433BCF3A" w14:textId="77777777" w:rsidR="005F563C" w:rsidRPr="00677ACB" w:rsidRDefault="005F563C" w:rsidP="00677ACB">
      <w:pPr>
        <w:pStyle w:val="NoSpacing"/>
        <w:ind w:left="720"/>
        <w:rPr>
          <w:i/>
          <w:iCs/>
        </w:rPr>
      </w:pPr>
      <w:r w:rsidRPr="00677ACB">
        <w:rPr>
          <w:i/>
          <w:iCs/>
        </w:rPr>
        <w:t xml:space="preserve">Where a person under eighteen years of age not being a widower or widow intends to marry, the father, or if the father is dead the lawful guardian or guardians, or if there is no such guardian the mother, if unmarried, of such person shall have authority to consent to the marriage of such person, and such consent is hereby required unless there is no person authorized to give it resident in this Island. </w:t>
      </w:r>
    </w:p>
    <w:p w14:paraId="6889C566" w14:textId="77777777" w:rsidR="003E3C1E" w:rsidRPr="00677ACB" w:rsidRDefault="003E3C1E" w:rsidP="00677ACB">
      <w:pPr>
        <w:pStyle w:val="NoSpacing"/>
        <w:ind w:left="720"/>
      </w:pPr>
      <w:r w:rsidRPr="00677ACB">
        <w:rPr>
          <w:i/>
          <w:iCs/>
        </w:rPr>
        <w:t>(…)</w:t>
      </w:r>
    </w:p>
    <w:p w14:paraId="0866D863" w14:textId="77777777" w:rsidR="005F563C" w:rsidRPr="005F563C" w:rsidRDefault="005F563C" w:rsidP="005F563C"/>
    <w:p w14:paraId="6C880AE1" w14:textId="77777777" w:rsidR="00007FCC" w:rsidRDefault="00007FCC" w:rsidP="001A1121">
      <w:pPr>
        <w:pStyle w:val="NoSpacing"/>
        <w:ind w:left="720"/>
        <w:rPr>
          <w:i/>
        </w:rPr>
      </w:pPr>
    </w:p>
    <w:p w14:paraId="3A164D6E" w14:textId="77777777" w:rsidR="00007FCC" w:rsidRDefault="00007FCC" w:rsidP="001A1121">
      <w:pPr>
        <w:pStyle w:val="NoSpacing"/>
        <w:ind w:left="720"/>
        <w:rPr>
          <w:i/>
        </w:rPr>
      </w:pPr>
    </w:p>
    <w:p w14:paraId="04A539D3" w14:textId="77777777" w:rsidR="00007FCC" w:rsidRDefault="00007FCC" w:rsidP="001A1121">
      <w:pPr>
        <w:pStyle w:val="NoSpacing"/>
        <w:ind w:left="720"/>
        <w:rPr>
          <w:i/>
        </w:rPr>
      </w:pPr>
    </w:p>
    <w:p w14:paraId="51A8045B" w14:textId="77777777" w:rsidR="00007FCC" w:rsidRDefault="00007FCC" w:rsidP="001A1121">
      <w:pPr>
        <w:pStyle w:val="NoSpacing"/>
        <w:ind w:left="720"/>
        <w:rPr>
          <w:i/>
        </w:rPr>
      </w:pPr>
    </w:p>
    <w:p w14:paraId="35BBF372" w14:textId="77777777" w:rsidR="00007FCC" w:rsidRDefault="00007FCC" w:rsidP="001A1121">
      <w:pPr>
        <w:pStyle w:val="NoSpacing"/>
        <w:ind w:left="720"/>
        <w:rPr>
          <w:i/>
        </w:rPr>
      </w:pPr>
    </w:p>
    <w:p w14:paraId="067734D5" w14:textId="77777777" w:rsidR="009F74F4" w:rsidRDefault="009F74F4">
      <w:pPr>
        <w:rPr>
          <w:rFonts w:asciiTheme="majorHAnsi" w:eastAsia="Times New Roman" w:hAnsiTheme="majorHAnsi" w:cs="Times New Roman"/>
          <w:b/>
          <w:bCs/>
          <w:caps/>
          <w:color w:val="FFFFFF"/>
          <w:spacing w:val="15"/>
          <w:sz w:val="28"/>
          <w:szCs w:val="28"/>
        </w:rPr>
      </w:pPr>
      <w:r>
        <w:rPr>
          <w:rFonts w:asciiTheme="majorHAnsi" w:eastAsia="Times New Roman" w:hAnsiTheme="majorHAnsi" w:cs="Times New Roman"/>
          <w:b/>
          <w:bCs/>
          <w:caps/>
          <w:color w:val="FFFFFF"/>
          <w:spacing w:val="15"/>
          <w:sz w:val="28"/>
          <w:szCs w:val="28"/>
        </w:rPr>
        <w:br w:type="page"/>
      </w:r>
    </w:p>
    <w:p w14:paraId="26328FBF" w14:textId="77777777" w:rsidR="003E044E" w:rsidRPr="003E044E" w:rsidRDefault="003E044E" w:rsidP="003E044E">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jc w:val="center"/>
        <w:outlineLvl w:val="0"/>
        <w:rPr>
          <w:rFonts w:asciiTheme="majorHAnsi" w:eastAsia="Times New Roman" w:hAnsiTheme="majorHAnsi" w:cs="Times New Roman"/>
          <w:b/>
          <w:bCs/>
          <w:caps/>
          <w:color w:val="FFFFFF"/>
          <w:spacing w:val="15"/>
          <w:sz w:val="28"/>
          <w:szCs w:val="28"/>
        </w:rPr>
      </w:pPr>
      <w:r w:rsidRPr="003E044E">
        <w:rPr>
          <w:rFonts w:asciiTheme="majorHAnsi" w:eastAsia="Times New Roman" w:hAnsiTheme="majorHAnsi" w:cs="Times New Roman"/>
          <w:b/>
          <w:bCs/>
          <w:caps/>
          <w:color w:val="FFFFFF"/>
          <w:spacing w:val="15"/>
          <w:sz w:val="28"/>
          <w:szCs w:val="28"/>
        </w:rPr>
        <w:lastRenderedPageBreak/>
        <w:t>reference sheet (</w:t>
      </w:r>
      <w:r w:rsidR="007A7084">
        <w:rPr>
          <w:rFonts w:asciiTheme="majorHAnsi" w:eastAsia="Times New Roman" w:hAnsiTheme="majorHAnsi" w:cs="Times New Roman"/>
          <w:b/>
          <w:bCs/>
          <w:caps/>
          <w:color w:val="FFFFFF"/>
          <w:spacing w:val="15"/>
          <w:sz w:val="28"/>
          <w:szCs w:val="28"/>
        </w:rPr>
        <w:t>JAMAICA</w:t>
      </w:r>
      <w:r w:rsidRPr="003E044E">
        <w:rPr>
          <w:rFonts w:asciiTheme="majorHAnsi" w:eastAsia="Times New Roman" w:hAnsiTheme="majorHAnsi" w:cs="Times New Roman"/>
          <w:b/>
          <w:bCs/>
          <w:caps/>
          <w:color w:val="FFFFFF"/>
          <w:spacing w:val="15"/>
          <w:sz w:val="28"/>
          <w:szCs w:val="28"/>
        </w:rPr>
        <w:t>)</w:t>
      </w:r>
    </w:p>
    <w:p w14:paraId="7CC146FC" w14:textId="77777777" w:rsidR="003E044E" w:rsidRPr="003E044E" w:rsidRDefault="003E044E" w:rsidP="003E044E">
      <w:pPr>
        <w:pBdr>
          <w:top w:val="single" w:sz="24" w:space="0" w:color="4F81BD"/>
          <w:left w:val="single" w:sz="24" w:space="0" w:color="4F81BD"/>
          <w:bottom w:val="single" w:sz="24" w:space="0" w:color="4F81BD"/>
          <w:right w:val="single" w:sz="24" w:space="0" w:color="4F81BD"/>
        </w:pBdr>
        <w:shd w:val="clear" w:color="auto" w:fill="4F81BD"/>
        <w:spacing w:before="200" w:after="200" w:line="276" w:lineRule="auto"/>
        <w:jc w:val="center"/>
        <w:outlineLvl w:val="0"/>
        <w:rPr>
          <w:rFonts w:asciiTheme="majorHAnsi" w:eastAsia="Times New Roman" w:hAnsiTheme="majorHAnsi" w:cs="Times New Roman"/>
          <w:b/>
          <w:bCs/>
          <w:caps/>
          <w:color w:val="FFFFFF"/>
          <w:spacing w:val="15"/>
        </w:rPr>
      </w:pPr>
      <w:r w:rsidRPr="003E044E">
        <w:rPr>
          <w:rFonts w:asciiTheme="majorHAnsi" w:eastAsia="Times New Roman" w:hAnsiTheme="majorHAnsi" w:cs="Times New Roman"/>
          <w:b/>
          <w:bCs/>
          <w:caps/>
          <w:color w:val="FFFFFF"/>
          <w:spacing w:val="15"/>
        </w:rPr>
        <w:t>Recommended Questions FOR THE LIST OF ISSUES and Concluding ObservationS</w:t>
      </w:r>
    </w:p>
    <w:p w14:paraId="1DCD1F05" w14:textId="77777777" w:rsidR="003E044E" w:rsidRPr="003E044E" w:rsidRDefault="003E044E" w:rsidP="003E044E">
      <w:pPr>
        <w:keepNext/>
        <w:keepLines/>
        <w:spacing w:after="0" w:line="276" w:lineRule="auto"/>
        <w:jc w:val="center"/>
        <w:outlineLvl w:val="0"/>
        <w:rPr>
          <w:rFonts w:asciiTheme="majorHAnsi" w:eastAsiaTheme="majorEastAsia" w:hAnsiTheme="majorHAnsi" w:cstheme="majorBidi"/>
          <w:i/>
          <w:iCs/>
          <w:color w:val="2E74B5" w:themeColor="accent1" w:themeShade="BF"/>
          <w:sz w:val="24"/>
          <w:szCs w:val="24"/>
        </w:rPr>
      </w:pPr>
      <w:r w:rsidRPr="003E044E">
        <w:rPr>
          <w:rFonts w:asciiTheme="majorHAnsi" w:eastAsiaTheme="majorEastAsia" w:hAnsiTheme="majorHAnsi" w:cstheme="majorBidi"/>
          <w:i/>
          <w:iCs/>
          <w:color w:val="2E74B5" w:themeColor="accent1" w:themeShade="BF"/>
          <w:sz w:val="24"/>
          <w:szCs w:val="24"/>
        </w:rPr>
        <w:t>Information for the Committee on the Elimination of Discrimination against Women</w:t>
      </w:r>
    </w:p>
    <w:p w14:paraId="612BC4D4" w14:textId="77777777" w:rsidR="003E044E" w:rsidRPr="003E044E" w:rsidRDefault="003E044E" w:rsidP="003E044E">
      <w:pPr>
        <w:keepNext/>
        <w:keepLines/>
        <w:spacing w:after="0" w:line="276" w:lineRule="auto"/>
        <w:jc w:val="center"/>
        <w:outlineLvl w:val="0"/>
        <w:rPr>
          <w:rFonts w:asciiTheme="majorHAnsi" w:eastAsiaTheme="majorEastAsia" w:hAnsiTheme="majorHAnsi" w:cstheme="majorBidi"/>
          <w:i/>
          <w:iCs/>
          <w:color w:val="2E74B5" w:themeColor="accent1" w:themeShade="BF"/>
          <w:sz w:val="24"/>
          <w:szCs w:val="24"/>
        </w:rPr>
      </w:pPr>
      <w:r w:rsidRPr="00FD42F5">
        <w:rPr>
          <w:rFonts w:asciiTheme="majorHAnsi" w:eastAsiaTheme="majorEastAsia" w:hAnsiTheme="majorHAnsi" w:cstheme="majorBidi"/>
          <w:i/>
          <w:iCs/>
          <w:color w:val="2E74B5" w:themeColor="accent1" w:themeShade="BF"/>
          <w:sz w:val="24"/>
          <w:szCs w:val="24"/>
        </w:rPr>
        <w:t>7</w:t>
      </w:r>
      <w:r w:rsidR="00E75607" w:rsidRPr="00FD42F5">
        <w:rPr>
          <w:rFonts w:asciiTheme="majorHAnsi" w:eastAsiaTheme="majorEastAsia" w:hAnsiTheme="majorHAnsi" w:cstheme="majorBidi"/>
          <w:i/>
          <w:iCs/>
          <w:color w:val="2E74B5" w:themeColor="accent1" w:themeShade="BF"/>
          <w:sz w:val="24"/>
          <w:szCs w:val="24"/>
        </w:rPr>
        <w:t>9</w:t>
      </w:r>
      <w:r w:rsidRPr="00FD42F5">
        <w:rPr>
          <w:rFonts w:asciiTheme="majorHAnsi" w:eastAsiaTheme="majorEastAsia" w:hAnsiTheme="majorHAnsi" w:cstheme="majorBidi"/>
          <w:i/>
          <w:iCs/>
          <w:color w:val="2E74B5" w:themeColor="accent1" w:themeShade="BF"/>
          <w:sz w:val="24"/>
          <w:szCs w:val="24"/>
          <w:vertAlign w:val="superscript"/>
        </w:rPr>
        <w:t>th</w:t>
      </w:r>
      <w:r w:rsidRPr="00FD42F5">
        <w:rPr>
          <w:rFonts w:asciiTheme="majorHAnsi" w:eastAsiaTheme="majorEastAsia" w:hAnsiTheme="majorHAnsi" w:cstheme="majorBidi"/>
          <w:i/>
          <w:iCs/>
          <w:color w:val="2E74B5" w:themeColor="accent1" w:themeShade="BF"/>
          <w:sz w:val="24"/>
          <w:szCs w:val="24"/>
        </w:rPr>
        <w:t xml:space="preserve"> Pre-Session Working Group, </w:t>
      </w:r>
      <w:r w:rsidR="00E75607" w:rsidRPr="00FD42F5">
        <w:rPr>
          <w:rFonts w:asciiTheme="majorHAnsi" w:eastAsiaTheme="majorEastAsia" w:hAnsiTheme="majorHAnsi" w:cstheme="majorBidi"/>
          <w:i/>
          <w:iCs/>
          <w:color w:val="2E74B5" w:themeColor="accent1" w:themeShade="BF"/>
          <w:sz w:val="24"/>
          <w:szCs w:val="24"/>
        </w:rPr>
        <w:t>November</w:t>
      </w:r>
      <w:r w:rsidRPr="00FD42F5">
        <w:rPr>
          <w:rFonts w:asciiTheme="majorHAnsi" w:eastAsiaTheme="majorEastAsia" w:hAnsiTheme="majorHAnsi" w:cstheme="majorBidi"/>
          <w:i/>
          <w:iCs/>
          <w:color w:val="2E74B5" w:themeColor="accent1" w:themeShade="BF"/>
          <w:sz w:val="24"/>
          <w:szCs w:val="24"/>
        </w:rPr>
        <w:t xml:space="preserve"> 2020</w:t>
      </w:r>
    </w:p>
    <w:p w14:paraId="672AD3D4" w14:textId="77777777" w:rsidR="00007FCC" w:rsidRDefault="00007FCC" w:rsidP="001A1121">
      <w:pPr>
        <w:pStyle w:val="NoSpacing"/>
        <w:ind w:left="720"/>
        <w:rPr>
          <w:i/>
        </w:rPr>
      </w:pPr>
    </w:p>
    <w:p w14:paraId="710D4B8C" w14:textId="77777777" w:rsidR="00007FCC" w:rsidRDefault="00007FCC" w:rsidP="0008466E">
      <w:pPr>
        <w:pStyle w:val="NoSpacing"/>
        <w:rPr>
          <w:i/>
        </w:rPr>
      </w:pPr>
    </w:p>
    <w:p w14:paraId="26182A67" w14:textId="77777777" w:rsidR="008464B8" w:rsidRPr="00F10315" w:rsidRDefault="008464B8" w:rsidP="008464B8">
      <w:pPr>
        <w:rPr>
          <w:b/>
        </w:rPr>
      </w:pPr>
      <w:r w:rsidRPr="00F10315">
        <w:rPr>
          <w:b/>
        </w:rPr>
        <w:t xml:space="preserve">We hope the Committee will: </w:t>
      </w:r>
    </w:p>
    <w:p w14:paraId="60C0F20B" w14:textId="77777777" w:rsidR="004A5F2D" w:rsidRPr="00ED4891" w:rsidRDefault="004A5F2D" w:rsidP="004A5F2D">
      <w:pPr>
        <w:pBdr>
          <w:top w:val="single" w:sz="4" w:space="10" w:color="5B9BD5" w:themeColor="accent1"/>
          <w:bottom w:val="single" w:sz="4" w:space="10" w:color="5B9BD5" w:themeColor="accent1"/>
        </w:pBdr>
        <w:spacing w:before="360" w:after="360" w:line="276" w:lineRule="auto"/>
        <w:ind w:right="864"/>
        <w:rPr>
          <w:i/>
          <w:iCs/>
          <w:color w:val="5B9BD5" w:themeColor="accent1"/>
        </w:rPr>
      </w:pPr>
      <w:r w:rsidRPr="00BE13C8">
        <w:rPr>
          <w:i/>
          <w:iCs/>
          <w:color w:val="5B9BD5" w:themeColor="accent1"/>
        </w:rPr>
        <w:t xml:space="preserve">Non-discrimination in </w:t>
      </w:r>
      <w:r>
        <w:rPr>
          <w:i/>
          <w:iCs/>
          <w:color w:val="5B9BD5" w:themeColor="accent1"/>
        </w:rPr>
        <w:t>Work and E</w:t>
      </w:r>
      <w:r w:rsidRPr="00BE13C8">
        <w:rPr>
          <w:i/>
          <w:iCs/>
          <w:color w:val="5B9BD5" w:themeColor="accent1"/>
        </w:rPr>
        <w:t>mployment (Article 11)</w:t>
      </w:r>
      <w:r w:rsidR="003E044E">
        <w:rPr>
          <w:i/>
          <w:iCs/>
          <w:color w:val="5B9BD5" w:themeColor="accent1"/>
        </w:rPr>
        <w:t>:</w:t>
      </w:r>
      <w:r w:rsidR="00FD42F5">
        <w:rPr>
          <w:i/>
          <w:iCs/>
          <w:color w:val="5B9BD5" w:themeColor="accent1"/>
        </w:rPr>
        <w:t xml:space="preserve"> </w:t>
      </w:r>
      <w:r w:rsidR="002966BA">
        <w:rPr>
          <w:i/>
          <w:iCs/>
          <w:color w:val="5B9BD5" w:themeColor="accent1"/>
        </w:rPr>
        <w:t xml:space="preserve">Limited </w:t>
      </w:r>
      <w:r w:rsidR="00556C56">
        <w:rPr>
          <w:i/>
          <w:iCs/>
          <w:color w:val="5B9BD5" w:themeColor="accent1"/>
        </w:rPr>
        <w:t>Prohibitions</w:t>
      </w:r>
      <w:r w:rsidR="002966BA">
        <w:rPr>
          <w:i/>
          <w:iCs/>
          <w:color w:val="5B9BD5" w:themeColor="accent1"/>
        </w:rPr>
        <w:t xml:space="preserve"> </w:t>
      </w:r>
      <w:r w:rsidR="00556C56">
        <w:rPr>
          <w:i/>
          <w:iCs/>
          <w:color w:val="5B9BD5" w:themeColor="accent1"/>
        </w:rPr>
        <w:t>of</w:t>
      </w:r>
      <w:r w:rsidR="002966BA">
        <w:rPr>
          <w:i/>
          <w:iCs/>
          <w:color w:val="5B9BD5" w:themeColor="accent1"/>
        </w:rPr>
        <w:t xml:space="preserve"> Workplace Discrimination Based on Sex and Gender</w:t>
      </w:r>
    </w:p>
    <w:p w14:paraId="6512851B" w14:textId="49C3E78D" w:rsidR="002966BA" w:rsidRPr="001418A1" w:rsidRDefault="002966BA" w:rsidP="00E72ED9">
      <w:pPr>
        <w:pStyle w:val="ListParagraph"/>
        <w:numPr>
          <w:ilvl w:val="0"/>
          <w:numId w:val="6"/>
        </w:numPr>
        <w:spacing w:line="276" w:lineRule="auto"/>
        <w:rPr>
          <w:color w:val="000000" w:themeColor="text1"/>
        </w:rPr>
      </w:pPr>
      <w:r w:rsidRPr="001418A1">
        <w:rPr>
          <w:color w:val="000000" w:themeColor="text1"/>
        </w:rPr>
        <w:t xml:space="preserve">In its list of issues, ask </w:t>
      </w:r>
      <w:r>
        <w:rPr>
          <w:color w:val="000000" w:themeColor="text1"/>
        </w:rPr>
        <w:t xml:space="preserve">Jamaica: Can Jamaica </w:t>
      </w:r>
      <w:r w:rsidRPr="001418A1">
        <w:rPr>
          <w:color w:val="000000" w:themeColor="text1"/>
        </w:rPr>
        <w:t xml:space="preserve">demonstrate whether sufficient legislation exists protecting women from discrimination at work in </w:t>
      </w:r>
      <w:r>
        <w:rPr>
          <w:color w:val="000000" w:themeColor="text1"/>
        </w:rPr>
        <w:t>hiring, vocation</w:t>
      </w:r>
      <w:r w:rsidR="006B1627">
        <w:rPr>
          <w:color w:val="000000" w:themeColor="text1"/>
        </w:rPr>
        <w:t>al</w:t>
      </w:r>
      <w:r>
        <w:rPr>
          <w:color w:val="000000" w:themeColor="text1"/>
        </w:rPr>
        <w:t xml:space="preserve"> training, promotions/demotions and terminations?</w:t>
      </w:r>
    </w:p>
    <w:p w14:paraId="12895958" w14:textId="7B96F8CA" w:rsidR="002966BA" w:rsidRDefault="002966BA" w:rsidP="00E72ED9">
      <w:pPr>
        <w:pStyle w:val="ListParagraph"/>
        <w:numPr>
          <w:ilvl w:val="1"/>
          <w:numId w:val="6"/>
        </w:numPr>
        <w:spacing w:after="0" w:line="276" w:lineRule="auto"/>
        <w:rPr>
          <w:color w:val="000000" w:themeColor="text1"/>
        </w:rPr>
      </w:pPr>
      <w:r w:rsidRPr="001418A1">
        <w:rPr>
          <w:color w:val="000000" w:themeColor="text1"/>
        </w:rPr>
        <w:t xml:space="preserve">If sufficient protections do not exist in these areas, recommend in its concluding observations that </w:t>
      </w:r>
      <w:r>
        <w:rPr>
          <w:color w:val="000000" w:themeColor="text1"/>
        </w:rPr>
        <w:t>Jamaica</w:t>
      </w:r>
      <w:r w:rsidRPr="001418A1">
        <w:rPr>
          <w:color w:val="000000" w:themeColor="text1"/>
        </w:rPr>
        <w:t xml:space="preserve"> pass and implement legislation that explicitly protects women from discrimination at work in </w:t>
      </w:r>
      <w:r>
        <w:rPr>
          <w:color w:val="000000" w:themeColor="text1"/>
        </w:rPr>
        <w:t xml:space="preserve">hiring, </w:t>
      </w:r>
      <w:r w:rsidR="00267573">
        <w:rPr>
          <w:color w:val="000000" w:themeColor="text1"/>
        </w:rPr>
        <w:t>vocational training</w:t>
      </w:r>
      <w:r>
        <w:rPr>
          <w:color w:val="000000" w:themeColor="text1"/>
        </w:rPr>
        <w:t xml:space="preserve">, promotions/demotions and terminations, </w:t>
      </w:r>
      <w:r w:rsidR="006B1627">
        <w:rPr>
          <w:color w:val="000000" w:themeColor="text1"/>
        </w:rPr>
        <w:t xml:space="preserve">possibly </w:t>
      </w:r>
      <w:r>
        <w:rPr>
          <w:color w:val="000000" w:themeColor="text1"/>
        </w:rPr>
        <w:t xml:space="preserve">as part of its review of the </w:t>
      </w:r>
      <w:r w:rsidRPr="00556C56">
        <w:rPr>
          <w:i/>
          <w:color w:val="000000" w:themeColor="text1"/>
        </w:rPr>
        <w:t>Employment (Equal Pay for Men and Women) Act</w:t>
      </w:r>
      <w:r>
        <w:rPr>
          <w:color w:val="000000" w:themeColor="text1"/>
        </w:rPr>
        <w:t xml:space="preserve"> described in Jamaica’s eight</w:t>
      </w:r>
      <w:r w:rsidR="006B1627">
        <w:rPr>
          <w:color w:val="000000" w:themeColor="text1"/>
        </w:rPr>
        <w:t>h</w:t>
      </w:r>
      <w:r>
        <w:rPr>
          <w:color w:val="000000" w:themeColor="text1"/>
        </w:rPr>
        <w:t xml:space="preserve"> periodic report, paragraph 94.</w:t>
      </w:r>
    </w:p>
    <w:p w14:paraId="2F640AB9" w14:textId="77777777" w:rsidR="00BE13C8" w:rsidRPr="00ED4891" w:rsidRDefault="00BE13C8" w:rsidP="00BE13C8">
      <w:pPr>
        <w:pBdr>
          <w:top w:val="single" w:sz="4" w:space="10" w:color="5B9BD5" w:themeColor="accent1"/>
          <w:bottom w:val="single" w:sz="4" w:space="10" w:color="5B9BD5" w:themeColor="accent1"/>
        </w:pBdr>
        <w:spacing w:before="360" w:after="360" w:line="276" w:lineRule="auto"/>
        <w:ind w:right="864"/>
        <w:rPr>
          <w:i/>
          <w:iCs/>
          <w:color w:val="5B9BD5" w:themeColor="accent1"/>
        </w:rPr>
      </w:pPr>
      <w:r>
        <w:rPr>
          <w:i/>
          <w:iCs/>
          <w:color w:val="5B9BD5" w:themeColor="accent1"/>
        </w:rPr>
        <w:t>S</w:t>
      </w:r>
      <w:r w:rsidR="00EE6B18">
        <w:rPr>
          <w:i/>
          <w:iCs/>
          <w:color w:val="5B9BD5" w:themeColor="accent1"/>
        </w:rPr>
        <w:t xml:space="preserve">exual Harassment in </w:t>
      </w:r>
      <w:r>
        <w:rPr>
          <w:i/>
          <w:iCs/>
          <w:color w:val="5B9BD5" w:themeColor="accent1"/>
        </w:rPr>
        <w:t>Work</w:t>
      </w:r>
      <w:r w:rsidR="00EE6B18">
        <w:rPr>
          <w:i/>
          <w:iCs/>
          <w:color w:val="5B9BD5" w:themeColor="accent1"/>
        </w:rPr>
        <w:t xml:space="preserve"> and Employment</w:t>
      </w:r>
      <w:r>
        <w:rPr>
          <w:i/>
          <w:iCs/>
          <w:color w:val="5B9BD5" w:themeColor="accent1"/>
        </w:rPr>
        <w:t xml:space="preserve"> (General Recommendation 12)</w:t>
      </w:r>
      <w:r w:rsidR="003E044E">
        <w:rPr>
          <w:i/>
          <w:iCs/>
          <w:color w:val="5B9BD5" w:themeColor="accent1"/>
        </w:rPr>
        <w:t xml:space="preserve">: </w:t>
      </w:r>
      <w:r w:rsidR="0036538E">
        <w:rPr>
          <w:i/>
          <w:iCs/>
          <w:color w:val="5B9BD5" w:themeColor="accent1"/>
        </w:rPr>
        <w:t xml:space="preserve">Missing Explicit Legislative </w:t>
      </w:r>
      <w:r w:rsidR="00556C56">
        <w:rPr>
          <w:i/>
          <w:iCs/>
          <w:color w:val="5B9BD5" w:themeColor="accent1"/>
        </w:rPr>
        <w:t>Prohibitions of</w:t>
      </w:r>
      <w:r w:rsidR="0036538E">
        <w:rPr>
          <w:i/>
          <w:iCs/>
          <w:color w:val="5B9BD5" w:themeColor="accent1"/>
        </w:rPr>
        <w:t xml:space="preserve"> Workplace Sexual Harassment </w:t>
      </w:r>
    </w:p>
    <w:p w14:paraId="2BFC3A11" w14:textId="77777777" w:rsidR="00AC0B02" w:rsidRPr="00AB39A9" w:rsidRDefault="00AC0B02" w:rsidP="00E72ED9">
      <w:pPr>
        <w:pStyle w:val="ListParagraph"/>
        <w:numPr>
          <w:ilvl w:val="0"/>
          <w:numId w:val="6"/>
        </w:numPr>
        <w:spacing w:after="0" w:line="276" w:lineRule="auto"/>
        <w:rPr>
          <w:color w:val="000000" w:themeColor="text1"/>
          <w:szCs w:val="24"/>
        </w:rPr>
      </w:pPr>
      <w:r w:rsidRPr="00AB39A9">
        <w:rPr>
          <w:color w:val="000000" w:themeColor="text1"/>
          <w:szCs w:val="24"/>
        </w:rPr>
        <w:t xml:space="preserve">In its list of issues, ask </w:t>
      </w:r>
      <w:r>
        <w:rPr>
          <w:color w:val="000000" w:themeColor="text1"/>
          <w:szCs w:val="24"/>
        </w:rPr>
        <w:t>Jamaica</w:t>
      </w:r>
      <w:r w:rsidRPr="00AB39A9">
        <w:rPr>
          <w:color w:val="000000" w:themeColor="text1"/>
          <w:szCs w:val="24"/>
        </w:rPr>
        <w:t xml:space="preserve">: Can </w:t>
      </w:r>
      <w:r>
        <w:rPr>
          <w:color w:val="000000" w:themeColor="text1"/>
          <w:szCs w:val="24"/>
        </w:rPr>
        <w:t>Jamaica</w:t>
      </w:r>
      <w:r w:rsidRPr="00AB39A9">
        <w:rPr>
          <w:color w:val="000000" w:themeColor="text1"/>
          <w:szCs w:val="24"/>
        </w:rPr>
        <w:t xml:space="preserve"> outline any concrete, near-term plans to pass legislation that explicitly prohibits workplace sexual harassment and includes the following key elements?</w:t>
      </w:r>
    </w:p>
    <w:p w14:paraId="064C765F" w14:textId="77777777" w:rsidR="00AC0B02" w:rsidRPr="00AB39A9" w:rsidRDefault="00AC0B02" w:rsidP="00E72ED9">
      <w:pPr>
        <w:pStyle w:val="ListParagraph"/>
        <w:numPr>
          <w:ilvl w:val="1"/>
          <w:numId w:val="6"/>
        </w:numPr>
        <w:spacing w:after="0" w:line="276" w:lineRule="auto"/>
        <w:rPr>
          <w:color w:val="000000" w:themeColor="text1"/>
          <w:szCs w:val="24"/>
        </w:rPr>
      </w:pPr>
      <w:r w:rsidRPr="00AB39A9">
        <w:rPr>
          <w:color w:val="000000" w:themeColor="text1"/>
          <w:szCs w:val="24"/>
        </w:rPr>
        <w:t>An explicit prohibition of sexual harassment that extends to anyone in the workplace, including supervisors, co-workers, and third</w:t>
      </w:r>
      <w:r w:rsidR="006B1627">
        <w:rPr>
          <w:color w:val="000000" w:themeColor="text1"/>
          <w:szCs w:val="24"/>
        </w:rPr>
        <w:t xml:space="preserve"> </w:t>
      </w:r>
      <w:r w:rsidRPr="00AB39A9">
        <w:rPr>
          <w:color w:val="000000" w:themeColor="text1"/>
          <w:szCs w:val="24"/>
        </w:rPr>
        <w:t>parties, such as customers, clients, or contractors</w:t>
      </w:r>
      <w:r w:rsidR="00DA58F2">
        <w:rPr>
          <w:color w:val="000000" w:themeColor="text1"/>
          <w:szCs w:val="24"/>
        </w:rPr>
        <w:t>;</w:t>
      </w:r>
      <w:r w:rsidRPr="00AB39A9">
        <w:rPr>
          <w:color w:val="000000" w:themeColor="text1"/>
          <w:szCs w:val="24"/>
        </w:rPr>
        <w:t xml:space="preserve"> </w:t>
      </w:r>
    </w:p>
    <w:p w14:paraId="3E65C5F8" w14:textId="77777777" w:rsidR="00AC0B02" w:rsidRPr="00AB39A9" w:rsidRDefault="00AC0B02" w:rsidP="00E72ED9">
      <w:pPr>
        <w:pStyle w:val="ListParagraph"/>
        <w:numPr>
          <w:ilvl w:val="1"/>
          <w:numId w:val="6"/>
        </w:numPr>
        <w:spacing w:after="0" w:line="276" w:lineRule="auto"/>
        <w:rPr>
          <w:color w:val="000000" w:themeColor="text1"/>
          <w:szCs w:val="24"/>
        </w:rPr>
      </w:pPr>
      <w:r w:rsidRPr="00AB39A9">
        <w:rPr>
          <w:color w:val="000000" w:themeColor="text1"/>
          <w:szCs w:val="24"/>
        </w:rPr>
        <w:t>A clear definition of sexual harassment behaviors, including quid pro quo, conduct that creates a hostile work environment, and sex-based harassment</w:t>
      </w:r>
      <w:r w:rsidR="00DA58F2">
        <w:rPr>
          <w:color w:val="000000" w:themeColor="text1"/>
          <w:szCs w:val="24"/>
        </w:rPr>
        <w:t>;</w:t>
      </w:r>
      <w:r w:rsidRPr="00AB39A9">
        <w:rPr>
          <w:color w:val="000000" w:themeColor="text1"/>
          <w:szCs w:val="24"/>
        </w:rPr>
        <w:t xml:space="preserve"> </w:t>
      </w:r>
    </w:p>
    <w:p w14:paraId="6168A26B" w14:textId="77777777" w:rsidR="00AC0B02" w:rsidRPr="00AB39A9" w:rsidRDefault="00AC0B02" w:rsidP="00E72ED9">
      <w:pPr>
        <w:pStyle w:val="ListParagraph"/>
        <w:numPr>
          <w:ilvl w:val="1"/>
          <w:numId w:val="6"/>
        </w:numPr>
        <w:spacing w:after="0" w:line="276" w:lineRule="auto"/>
        <w:rPr>
          <w:color w:val="000000" w:themeColor="text1"/>
          <w:szCs w:val="24"/>
        </w:rPr>
      </w:pPr>
      <w:r w:rsidRPr="00AB39A9">
        <w:rPr>
          <w:color w:val="000000" w:themeColor="text1"/>
          <w:szCs w:val="24"/>
        </w:rPr>
        <w:t>A prohibition of retaliatory action against persons who report cases of workplace sexual harassment</w:t>
      </w:r>
      <w:r w:rsidR="00DA58F2">
        <w:rPr>
          <w:color w:val="000000" w:themeColor="text1"/>
          <w:szCs w:val="24"/>
        </w:rPr>
        <w:t>;</w:t>
      </w:r>
    </w:p>
    <w:p w14:paraId="062BCF39" w14:textId="77777777" w:rsidR="00AC0B02" w:rsidRPr="00AB39A9" w:rsidRDefault="00AC0B02" w:rsidP="00E72ED9">
      <w:pPr>
        <w:pStyle w:val="ListParagraph"/>
        <w:numPr>
          <w:ilvl w:val="1"/>
          <w:numId w:val="6"/>
        </w:numPr>
        <w:spacing w:after="0" w:line="276" w:lineRule="auto"/>
        <w:rPr>
          <w:color w:val="000000" w:themeColor="text1"/>
          <w:szCs w:val="24"/>
        </w:rPr>
      </w:pPr>
      <w:r w:rsidRPr="00AB39A9">
        <w:rPr>
          <w:color w:val="000000" w:themeColor="text1"/>
          <w:szCs w:val="24"/>
        </w:rPr>
        <w:t>An effective and inclusive reporting process that ensures all women, regardless of income or social status, have legal recourse</w:t>
      </w:r>
      <w:r w:rsidR="00DA58F2">
        <w:rPr>
          <w:color w:val="000000" w:themeColor="text1"/>
          <w:szCs w:val="24"/>
        </w:rPr>
        <w:t>.</w:t>
      </w:r>
      <w:r w:rsidRPr="00AB39A9">
        <w:rPr>
          <w:color w:val="000000" w:themeColor="text1"/>
          <w:szCs w:val="24"/>
        </w:rPr>
        <w:t xml:space="preserve"> </w:t>
      </w:r>
    </w:p>
    <w:p w14:paraId="383840C4" w14:textId="170E5E6C" w:rsidR="00BE13C8" w:rsidRPr="007B2152" w:rsidRDefault="00AC0B02" w:rsidP="007B2152">
      <w:pPr>
        <w:pStyle w:val="ListParagraph"/>
        <w:numPr>
          <w:ilvl w:val="0"/>
          <w:numId w:val="6"/>
        </w:numPr>
        <w:spacing w:after="0" w:line="276" w:lineRule="auto"/>
        <w:rPr>
          <w:color w:val="000000" w:themeColor="text1"/>
          <w:szCs w:val="24"/>
        </w:rPr>
      </w:pPr>
      <w:r w:rsidRPr="00AB39A9">
        <w:rPr>
          <w:color w:val="000000" w:themeColor="text1"/>
          <w:szCs w:val="24"/>
        </w:rPr>
        <w:lastRenderedPageBreak/>
        <w:t xml:space="preserve">If concrete, near-term plans are not in place, recommend in its concluding observations that </w:t>
      </w:r>
      <w:r>
        <w:rPr>
          <w:color w:val="000000" w:themeColor="text1"/>
          <w:szCs w:val="24"/>
        </w:rPr>
        <w:t>Jamaica</w:t>
      </w:r>
      <w:r w:rsidRPr="00AB39A9">
        <w:rPr>
          <w:color w:val="000000" w:themeColor="text1"/>
          <w:szCs w:val="24"/>
        </w:rPr>
        <w:t xml:space="preserve"> pass and implement legislation that explicitly develops a comprehensive anti-sexual harassment law which includes all elements listed above. </w:t>
      </w:r>
    </w:p>
    <w:p w14:paraId="61197D3D" w14:textId="77777777" w:rsidR="00BE13C8" w:rsidRPr="00BE13C8" w:rsidRDefault="00BE13C8" w:rsidP="00BE13C8">
      <w:pPr>
        <w:pBdr>
          <w:top w:val="single" w:sz="4" w:space="10" w:color="5B9BD5" w:themeColor="accent1"/>
          <w:bottom w:val="single" w:sz="4" w:space="10" w:color="5B9BD5" w:themeColor="accent1"/>
        </w:pBdr>
        <w:spacing w:before="360" w:after="360" w:line="276" w:lineRule="auto"/>
        <w:ind w:right="864"/>
        <w:rPr>
          <w:i/>
          <w:iCs/>
          <w:color w:val="5B9BD5" w:themeColor="accent1"/>
        </w:rPr>
      </w:pPr>
      <w:r>
        <w:rPr>
          <w:i/>
          <w:iCs/>
          <w:color w:val="5B9BD5" w:themeColor="accent1"/>
        </w:rPr>
        <w:t xml:space="preserve">Paid Maternity and Paternity Leave </w:t>
      </w:r>
      <w:r w:rsidR="00613B71">
        <w:rPr>
          <w:i/>
          <w:iCs/>
          <w:color w:val="5B9BD5" w:themeColor="accent1"/>
        </w:rPr>
        <w:t>(Article</w:t>
      </w:r>
      <w:r w:rsidR="000345E3">
        <w:rPr>
          <w:i/>
          <w:iCs/>
          <w:color w:val="5B9BD5" w:themeColor="accent1"/>
        </w:rPr>
        <w:t>s</w:t>
      </w:r>
      <w:r w:rsidR="00613B71">
        <w:rPr>
          <w:i/>
          <w:iCs/>
          <w:color w:val="5B9BD5" w:themeColor="accent1"/>
        </w:rPr>
        <w:t xml:space="preserve"> 11, 5</w:t>
      </w:r>
      <w:r w:rsidR="00EE6B18" w:rsidRPr="00EE6B18">
        <w:rPr>
          <w:i/>
          <w:iCs/>
          <w:color w:val="5B9BD5" w:themeColor="accent1"/>
        </w:rPr>
        <w:t>)</w:t>
      </w:r>
      <w:r w:rsidR="003E044E">
        <w:rPr>
          <w:i/>
          <w:iCs/>
          <w:color w:val="5B9BD5" w:themeColor="accent1"/>
        </w:rPr>
        <w:t>:</w:t>
      </w:r>
      <w:r w:rsidR="009F74F4">
        <w:rPr>
          <w:i/>
          <w:iCs/>
          <w:color w:val="5B9BD5" w:themeColor="accent1"/>
        </w:rPr>
        <w:t xml:space="preserve"> </w:t>
      </w:r>
      <w:r w:rsidR="003E044E">
        <w:rPr>
          <w:i/>
          <w:iCs/>
          <w:color w:val="5B9BD5" w:themeColor="accent1"/>
        </w:rPr>
        <w:t xml:space="preserve"> </w:t>
      </w:r>
      <w:r w:rsidR="009F74F4">
        <w:rPr>
          <w:i/>
          <w:iCs/>
          <w:color w:val="5B9BD5" w:themeColor="accent1"/>
        </w:rPr>
        <w:t>Need to Strengthen Paid Maternity and Paternity Leave</w:t>
      </w:r>
    </w:p>
    <w:p w14:paraId="22FFBC2C" w14:textId="50C49BB7" w:rsidR="000F0341" w:rsidRDefault="000F0341" w:rsidP="00DA58F2">
      <w:pPr>
        <w:pStyle w:val="ListParagraph"/>
        <w:numPr>
          <w:ilvl w:val="0"/>
          <w:numId w:val="6"/>
        </w:numPr>
        <w:spacing w:line="276" w:lineRule="auto"/>
      </w:pPr>
      <w:r w:rsidRPr="001C49A6">
        <w:t xml:space="preserve">In its </w:t>
      </w:r>
      <w:r>
        <w:t>concluding observations</w:t>
      </w:r>
      <w:r w:rsidRPr="001C49A6">
        <w:t xml:space="preserve">, </w:t>
      </w:r>
      <w:r>
        <w:t>recommend</w:t>
      </w:r>
      <w:r w:rsidRPr="001C49A6">
        <w:t xml:space="preserve"> </w:t>
      </w:r>
      <w:r w:rsidR="00DA58F2">
        <w:t>that Jamaica i</w:t>
      </w:r>
      <w:r>
        <w:t>ncrease the duration of paid maternity leave to at least 14 weeks, consistent with</w:t>
      </w:r>
      <w:r w:rsidR="006E5804">
        <w:t xml:space="preserve"> widely accepted </w:t>
      </w:r>
      <w:r w:rsidR="00CA5F01">
        <w:t>standards</w:t>
      </w:r>
      <w:r w:rsidR="006E5804">
        <w:t xml:space="preserve"> set and endorsed by global institutions such as the ILO and UNICEF. </w:t>
      </w:r>
      <w:r>
        <w:t xml:space="preserve"> </w:t>
      </w:r>
    </w:p>
    <w:p w14:paraId="47E2AA58" w14:textId="77777777" w:rsidR="009F74F4" w:rsidRPr="00713587" w:rsidRDefault="009F74F4" w:rsidP="00DA58F2">
      <w:pPr>
        <w:pStyle w:val="ListParagraph"/>
        <w:numPr>
          <w:ilvl w:val="0"/>
          <w:numId w:val="6"/>
        </w:numPr>
        <w:spacing w:line="276" w:lineRule="auto"/>
      </w:pPr>
      <w:r w:rsidRPr="00713587">
        <w:t xml:space="preserve">In its list of issues, ask </w:t>
      </w:r>
      <w:r w:rsidR="000F5E77">
        <w:t>Jamaica</w:t>
      </w:r>
      <w:r w:rsidRPr="00713587">
        <w:t xml:space="preserve">: Can </w:t>
      </w:r>
      <w:r w:rsidR="000F5E77">
        <w:t>Jamaica</w:t>
      </w:r>
      <w:r w:rsidRPr="00713587">
        <w:t xml:space="preserve"> outline any concrete, </w:t>
      </w:r>
      <w:r>
        <w:t>near-term</w:t>
      </w:r>
      <w:r w:rsidRPr="00713587">
        <w:t xml:space="preserve"> plans to pass legislation that provides paid paternity leave to fathers?</w:t>
      </w:r>
    </w:p>
    <w:p w14:paraId="5DADBAF3" w14:textId="77777777" w:rsidR="009F74F4" w:rsidRPr="00127EA6" w:rsidRDefault="009F74F4" w:rsidP="00DA58F2">
      <w:pPr>
        <w:pStyle w:val="ListParagraph"/>
        <w:numPr>
          <w:ilvl w:val="1"/>
          <w:numId w:val="6"/>
        </w:numPr>
        <w:spacing w:line="276" w:lineRule="auto"/>
      </w:pPr>
      <w:r w:rsidRPr="00713587">
        <w:t xml:space="preserve">If </w:t>
      </w:r>
      <w:r w:rsidR="000F5E77">
        <w:t>Jamaica</w:t>
      </w:r>
      <w:r w:rsidRPr="00713587">
        <w:t xml:space="preserve"> does not have </w:t>
      </w:r>
      <w:r>
        <w:t>concrete, near-term</w:t>
      </w:r>
      <w:r w:rsidRPr="00713587">
        <w:t xml:space="preserve"> plans to provide paid paternity leave to fathers, recommend in its concluding observations that </w:t>
      </w:r>
      <w:r w:rsidR="000F5E77">
        <w:t>Jamaica</w:t>
      </w:r>
      <w:r w:rsidRPr="00713587">
        <w:t xml:space="preserve"> pass and implement legislation that does so.  </w:t>
      </w:r>
    </w:p>
    <w:p w14:paraId="6CE9D2F8" w14:textId="1CED0625" w:rsidR="00ED4891" w:rsidRPr="00BE13C8" w:rsidRDefault="00BE13C8" w:rsidP="00BE13C8">
      <w:pPr>
        <w:pBdr>
          <w:top w:val="single" w:sz="4" w:space="10" w:color="5B9BD5" w:themeColor="accent1"/>
          <w:bottom w:val="single" w:sz="4" w:space="10" w:color="5B9BD5" w:themeColor="accent1"/>
        </w:pBdr>
        <w:spacing w:before="360" w:after="360" w:line="276" w:lineRule="auto"/>
        <w:ind w:right="864"/>
        <w:rPr>
          <w:i/>
          <w:iCs/>
          <w:color w:val="5B9BD5" w:themeColor="accent1"/>
        </w:rPr>
      </w:pPr>
      <w:r>
        <w:rPr>
          <w:i/>
          <w:iCs/>
          <w:color w:val="5B9BD5" w:themeColor="accent1"/>
        </w:rPr>
        <w:t>Child Marriage (Articles 16, 2)</w:t>
      </w:r>
      <w:r w:rsidR="003E044E">
        <w:rPr>
          <w:i/>
          <w:iCs/>
          <w:color w:val="5B9BD5" w:themeColor="accent1"/>
        </w:rPr>
        <w:t>:</w:t>
      </w:r>
      <w:r w:rsidR="003E044E" w:rsidRPr="003E044E">
        <w:rPr>
          <w:i/>
          <w:iCs/>
          <w:color w:val="5B9BD5" w:themeColor="accent1"/>
        </w:rPr>
        <w:t xml:space="preserve"> </w:t>
      </w:r>
      <w:r w:rsidR="007B2152">
        <w:rPr>
          <w:i/>
          <w:iCs/>
          <w:color w:val="5B9BD5" w:themeColor="accent1"/>
        </w:rPr>
        <w:t>Marriage under 18 i</w:t>
      </w:r>
      <w:r w:rsidR="00DF4963">
        <w:rPr>
          <w:i/>
          <w:iCs/>
          <w:color w:val="5B9BD5" w:themeColor="accent1"/>
        </w:rPr>
        <w:t xml:space="preserve">s </w:t>
      </w:r>
      <w:r w:rsidR="006224C2">
        <w:rPr>
          <w:i/>
          <w:iCs/>
          <w:color w:val="5B9BD5" w:themeColor="accent1"/>
        </w:rPr>
        <w:t>Legal with</w:t>
      </w:r>
      <w:r w:rsidR="003E3C1E">
        <w:rPr>
          <w:i/>
          <w:iCs/>
          <w:color w:val="5B9BD5" w:themeColor="accent1"/>
        </w:rPr>
        <w:t xml:space="preserve"> Parental Consent</w:t>
      </w:r>
    </w:p>
    <w:p w14:paraId="614F5400" w14:textId="53C7BF51" w:rsidR="003E3C1E" w:rsidRPr="001418A1" w:rsidRDefault="003E3C1E" w:rsidP="00E72ED9">
      <w:pPr>
        <w:pStyle w:val="ListParagraph"/>
        <w:numPr>
          <w:ilvl w:val="0"/>
          <w:numId w:val="6"/>
        </w:numPr>
        <w:spacing w:line="276" w:lineRule="auto"/>
        <w:rPr>
          <w:color w:val="000000" w:themeColor="text1"/>
        </w:rPr>
      </w:pPr>
      <w:r>
        <w:rPr>
          <w:color w:val="000000" w:themeColor="text1"/>
        </w:rPr>
        <w:t>In its list of issues, a</w:t>
      </w:r>
      <w:r w:rsidRPr="001418A1">
        <w:rPr>
          <w:color w:val="000000" w:themeColor="text1"/>
        </w:rPr>
        <w:t xml:space="preserve">sk </w:t>
      </w:r>
      <w:r>
        <w:rPr>
          <w:color w:val="000000" w:themeColor="text1"/>
        </w:rPr>
        <w:t xml:space="preserve">Jamaica: </w:t>
      </w:r>
      <w:r w:rsidR="00CF6982">
        <w:rPr>
          <w:color w:val="000000" w:themeColor="text1"/>
        </w:rPr>
        <w:t xml:space="preserve">Does </w:t>
      </w:r>
      <w:r w:rsidR="00C07947">
        <w:rPr>
          <w:color w:val="000000" w:themeColor="text1"/>
        </w:rPr>
        <w:t>Jamaica</w:t>
      </w:r>
      <w:r w:rsidRPr="001418A1">
        <w:rPr>
          <w:color w:val="000000" w:themeColor="text1"/>
        </w:rPr>
        <w:t xml:space="preserve"> </w:t>
      </w:r>
      <w:r w:rsidR="00CF6982">
        <w:rPr>
          <w:color w:val="000000" w:themeColor="text1"/>
        </w:rPr>
        <w:t>have near-term plans to pass and implement legislation</w:t>
      </w:r>
      <w:r w:rsidRPr="001418A1">
        <w:rPr>
          <w:color w:val="000000" w:themeColor="text1"/>
        </w:rPr>
        <w:t xml:space="preserve"> to protect girls under the age of 18 from early marriage</w:t>
      </w:r>
      <w:r w:rsidR="00CF6982">
        <w:rPr>
          <w:color w:val="000000" w:themeColor="text1"/>
        </w:rPr>
        <w:t xml:space="preserve"> by eliminating the loophole allowing early marriage from the age of 16 with</w:t>
      </w:r>
      <w:r w:rsidRPr="001418A1">
        <w:rPr>
          <w:color w:val="000000" w:themeColor="text1"/>
        </w:rPr>
        <w:t xml:space="preserve"> parental consent</w:t>
      </w:r>
      <w:r>
        <w:rPr>
          <w:color w:val="000000" w:themeColor="text1"/>
        </w:rPr>
        <w:t>?</w:t>
      </w:r>
    </w:p>
    <w:p w14:paraId="3B567105" w14:textId="31037087" w:rsidR="00A41D03" w:rsidRPr="00C07947" w:rsidRDefault="003E3C1E" w:rsidP="00E72ED9">
      <w:pPr>
        <w:pStyle w:val="ListParagraph"/>
        <w:numPr>
          <w:ilvl w:val="1"/>
          <w:numId w:val="6"/>
        </w:numPr>
        <w:spacing w:line="276" w:lineRule="auto"/>
        <w:rPr>
          <w:color w:val="000000" w:themeColor="text1"/>
        </w:rPr>
      </w:pPr>
      <w:r w:rsidRPr="001418A1">
        <w:rPr>
          <w:color w:val="000000" w:themeColor="text1"/>
        </w:rPr>
        <w:t xml:space="preserve">If </w:t>
      </w:r>
      <w:r w:rsidR="00C07947">
        <w:rPr>
          <w:color w:val="000000" w:themeColor="text1"/>
        </w:rPr>
        <w:t xml:space="preserve">Jamaica </w:t>
      </w:r>
      <w:r w:rsidRPr="001418A1">
        <w:rPr>
          <w:color w:val="000000" w:themeColor="text1"/>
        </w:rPr>
        <w:t xml:space="preserve">does not have </w:t>
      </w:r>
      <w:r w:rsidR="00CF6982">
        <w:rPr>
          <w:color w:val="000000" w:themeColor="text1"/>
        </w:rPr>
        <w:t>near-term plans in place</w:t>
      </w:r>
      <w:r w:rsidRPr="001418A1">
        <w:rPr>
          <w:color w:val="000000" w:themeColor="text1"/>
        </w:rPr>
        <w:t xml:space="preserve">, recommend in its concluding observations that </w:t>
      </w:r>
      <w:r w:rsidR="00C07947">
        <w:rPr>
          <w:color w:val="000000" w:themeColor="text1"/>
        </w:rPr>
        <w:t>Jamaica</w:t>
      </w:r>
      <w:r>
        <w:rPr>
          <w:color w:val="000000" w:themeColor="text1"/>
        </w:rPr>
        <w:t xml:space="preserve"> </w:t>
      </w:r>
      <w:r w:rsidRPr="001418A1">
        <w:rPr>
          <w:color w:val="000000" w:themeColor="text1"/>
        </w:rPr>
        <w:t>pass and implement legislation</w:t>
      </w:r>
      <w:r>
        <w:rPr>
          <w:color w:val="000000" w:themeColor="text1"/>
        </w:rPr>
        <w:t xml:space="preserve"> </w:t>
      </w:r>
      <w:r w:rsidRPr="001418A1">
        <w:rPr>
          <w:color w:val="000000" w:themeColor="text1"/>
        </w:rPr>
        <w:t>that establishes a minimum age for marriage with and without parental consent of 18 years old for both girls and boys.</w:t>
      </w:r>
    </w:p>
    <w:p w14:paraId="7E3AB1AB" w14:textId="77777777" w:rsidR="00A41D03" w:rsidRDefault="00A41D03" w:rsidP="00E35C53">
      <w:pPr>
        <w:pStyle w:val="NoSpacing"/>
      </w:pPr>
    </w:p>
    <w:p w14:paraId="2CBED9B2" w14:textId="77777777" w:rsidR="00A41D03" w:rsidRDefault="00A41D03" w:rsidP="00E35C53">
      <w:pPr>
        <w:pStyle w:val="NoSpacing"/>
      </w:pPr>
    </w:p>
    <w:p w14:paraId="30B23CC9" w14:textId="77777777" w:rsidR="00A41D03" w:rsidRDefault="00A41D03" w:rsidP="00E35C53">
      <w:pPr>
        <w:pStyle w:val="NoSpacing"/>
      </w:pPr>
    </w:p>
    <w:p w14:paraId="40D2AA8F" w14:textId="77777777" w:rsidR="00A41D03" w:rsidRDefault="00A41D03" w:rsidP="00E35C53">
      <w:pPr>
        <w:pStyle w:val="NoSpacing"/>
      </w:pPr>
    </w:p>
    <w:p w14:paraId="6CE60AFC" w14:textId="77777777" w:rsidR="00A41D03" w:rsidRDefault="00A41D03" w:rsidP="00E35C53">
      <w:pPr>
        <w:pStyle w:val="NoSpacing"/>
      </w:pPr>
    </w:p>
    <w:p w14:paraId="504059FC" w14:textId="77777777" w:rsidR="00A41D03" w:rsidRDefault="00A41D03" w:rsidP="00E35C53">
      <w:pPr>
        <w:pStyle w:val="NoSpacing"/>
      </w:pPr>
    </w:p>
    <w:p w14:paraId="4FC8FCE0" w14:textId="77777777" w:rsidR="00A41D03" w:rsidRDefault="00A41D03" w:rsidP="00E35C53">
      <w:pPr>
        <w:pStyle w:val="NoSpacing"/>
      </w:pPr>
    </w:p>
    <w:p w14:paraId="6C99FF87" w14:textId="77777777" w:rsidR="00A41D03" w:rsidRDefault="00A41D03" w:rsidP="00E35C53">
      <w:pPr>
        <w:pStyle w:val="NoSpacing"/>
      </w:pPr>
    </w:p>
    <w:p w14:paraId="6AECDC4B" w14:textId="77777777" w:rsidR="00A41D03" w:rsidRDefault="00A41D03" w:rsidP="00E35C53">
      <w:pPr>
        <w:pStyle w:val="NoSpacing"/>
        <w:pBdr>
          <w:bottom w:val="single" w:sz="6" w:space="1" w:color="auto"/>
        </w:pBdr>
      </w:pPr>
    </w:p>
    <w:p w14:paraId="1BCC2C00" w14:textId="77777777" w:rsidR="006B1627" w:rsidRDefault="006B1627" w:rsidP="00E35C53">
      <w:pPr>
        <w:pStyle w:val="NoSpacing"/>
      </w:pPr>
    </w:p>
    <w:p w14:paraId="02C0AE22" w14:textId="77777777" w:rsidR="00A41D03" w:rsidRDefault="00A41D03" w:rsidP="00A41D03">
      <w:pPr>
        <w:pStyle w:val="NoSpacing"/>
        <w:jc w:val="center"/>
      </w:pPr>
    </w:p>
    <w:p w14:paraId="34E4EF52" w14:textId="77777777" w:rsidR="00AF2D77" w:rsidRDefault="003716E9" w:rsidP="00A41D03">
      <w:pPr>
        <w:spacing w:after="0" w:line="276" w:lineRule="auto"/>
        <w:jc w:val="center"/>
      </w:pPr>
      <w:r>
        <w:rPr>
          <w:rStyle w:val="IntenseEmphasis"/>
        </w:rPr>
        <w:t>Brief</w:t>
      </w:r>
      <w:r w:rsidR="00EA1798" w:rsidRPr="007654FC">
        <w:rPr>
          <w:rStyle w:val="IntenseEmphasis"/>
        </w:rPr>
        <w:t xml:space="preserve"> prepared by the World Policy Analysis Center, University of California, Los Angeles</w:t>
      </w:r>
    </w:p>
    <w:sectPr w:rsidR="00AF2D77" w:rsidSect="00831B92">
      <w:headerReference w:type="default" r:id="rId8"/>
      <w:footerReference w:type="default" r:id="rId9"/>
      <w:pgSz w:w="12240" w:h="15840"/>
      <w:pgMar w:top="1440" w:right="1440" w:bottom="1440" w:left="1440" w:header="720" w:footer="720" w:gutter="0"/>
      <w:pgNumType w:start="0"/>
      <w:cols w:space="720"/>
      <w:titlePg/>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4DBDF3A2" w16cid:durableId="231332EA"/>
  <w16cid:commentId w16cid:paraId="0EA0FAF5" w16cid:durableId="231332E8"/>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15FF2A4" w14:textId="77777777" w:rsidR="00095F40" w:rsidRDefault="00095F40" w:rsidP="00263795">
      <w:pPr>
        <w:spacing w:after="0" w:line="240" w:lineRule="auto"/>
      </w:pPr>
      <w:r>
        <w:separator/>
      </w:r>
    </w:p>
  </w:endnote>
  <w:endnote w:type="continuationSeparator" w:id="0">
    <w:p w14:paraId="0BB4CEA3" w14:textId="77777777" w:rsidR="00095F40" w:rsidRDefault="00095F40" w:rsidP="0026379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148594813"/>
      <w:docPartObj>
        <w:docPartGallery w:val="Page Numbers (Bottom of Page)"/>
        <w:docPartUnique/>
      </w:docPartObj>
    </w:sdtPr>
    <w:sdtEndPr>
      <w:rPr>
        <w:color w:val="7F7F7F" w:themeColor="background1" w:themeShade="7F"/>
        <w:spacing w:val="60"/>
      </w:rPr>
    </w:sdtEndPr>
    <w:sdtContent>
      <w:p w14:paraId="13A36358" w14:textId="77777777" w:rsidR="00831B92" w:rsidRDefault="00831B92">
        <w:pPr>
          <w:pStyle w:val="Footer"/>
          <w:pBdr>
            <w:top w:val="single" w:sz="4" w:space="1" w:color="D9D9D9" w:themeColor="background1" w:themeShade="D9"/>
          </w:pBdr>
          <w:jc w:val="right"/>
        </w:pPr>
        <w:r>
          <w:fldChar w:fldCharType="begin"/>
        </w:r>
        <w:r>
          <w:instrText xml:space="preserve"> PAGE   \* MERGEFORMAT </w:instrText>
        </w:r>
        <w:r>
          <w:fldChar w:fldCharType="separate"/>
        </w:r>
        <w:r w:rsidR="00A4268F">
          <w:rPr>
            <w:noProof/>
          </w:rPr>
          <w:t>8</w:t>
        </w:r>
        <w:r>
          <w:rPr>
            <w:noProof/>
          </w:rPr>
          <w:fldChar w:fldCharType="end"/>
        </w:r>
        <w:r>
          <w:t xml:space="preserve"> | </w:t>
        </w:r>
        <w:r>
          <w:rPr>
            <w:color w:val="7F7F7F" w:themeColor="background1" w:themeShade="7F"/>
            <w:spacing w:val="60"/>
          </w:rPr>
          <w:t>Page</w:t>
        </w:r>
      </w:p>
    </w:sdtContent>
  </w:sdt>
  <w:p w14:paraId="7E26F21E" w14:textId="77777777" w:rsidR="00831B92" w:rsidRDefault="00831B9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E681333" w14:textId="77777777" w:rsidR="00095F40" w:rsidRDefault="00095F40" w:rsidP="00263795">
      <w:pPr>
        <w:spacing w:after="0" w:line="240" w:lineRule="auto"/>
      </w:pPr>
      <w:r>
        <w:separator/>
      </w:r>
    </w:p>
  </w:footnote>
  <w:footnote w:type="continuationSeparator" w:id="0">
    <w:p w14:paraId="21713CA1" w14:textId="77777777" w:rsidR="00095F40" w:rsidRDefault="00095F40" w:rsidP="00263795">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FEA2331" w14:textId="24F47E97" w:rsidR="009F2054" w:rsidRDefault="009F2054" w:rsidP="005B7FB6">
    <w:pPr>
      <w:pStyle w:val="Header"/>
      <w:jc w:val="right"/>
    </w:pPr>
    <w:r>
      <w:rPr>
        <w:noProof/>
      </w:rPr>
      <w:drawing>
        <wp:anchor distT="0" distB="0" distL="114300" distR="114300" simplePos="0" relativeHeight="251657216" behindDoc="1" locked="0" layoutInCell="1" allowOverlap="1" wp14:anchorId="1DC74FA5" wp14:editId="02473028">
          <wp:simplePos x="0" y="0"/>
          <wp:positionH relativeFrom="column">
            <wp:posOffset>-800100</wp:posOffset>
          </wp:positionH>
          <wp:positionV relativeFrom="paragraph">
            <wp:posOffset>-333375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A4268F">
      <w:t>September 30</w:t>
    </w:r>
    <w:r w:rsidR="00831B92">
      <w:t>, 2020</w:t>
    </w:r>
  </w:p>
  <w:p w14:paraId="7454C951" w14:textId="77777777" w:rsidR="009F2054" w:rsidRDefault="009F2054" w:rsidP="00831B92">
    <w:pPr>
      <w:pStyle w:val="Header"/>
      <w:jc w:val="right"/>
    </w:pPr>
    <w:r>
      <w:tab/>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C765D"/>
    <w:multiLevelType w:val="hybridMultilevel"/>
    <w:tmpl w:val="FFBC681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470722"/>
    <w:multiLevelType w:val="hybridMultilevel"/>
    <w:tmpl w:val="556EDAFC"/>
    <w:lvl w:ilvl="0" w:tplc="FD8A3CC8">
      <w:start w:val="1"/>
      <w:numFmt w:val="lowerRoman"/>
      <w:lvlText w:val="(%1)"/>
      <w:lvlJc w:val="left"/>
      <w:pPr>
        <w:ind w:left="1710" w:hanging="720"/>
      </w:pPr>
      <w:rPr>
        <w:rFonts w:hint="default"/>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2" w15:restartNumberingAfterBreak="0">
    <w:nsid w:val="15755F71"/>
    <w:multiLevelType w:val="hybridMultilevel"/>
    <w:tmpl w:val="854C1494"/>
    <w:lvl w:ilvl="0" w:tplc="BF50EAA8">
      <w:start w:val="1"/>
      <w:numFmt w:val="bullet"/>
      <w:lvlText w:val=""/>
      <w:lvlJc w:val="left"/>
      <w:pPr>
        <w:ind w:left="720" w:hanging="360"/>
      </w:pPr>
      <w:rPr>
        <w:rFonts w:ascii="Symbol" w:hAnsi="Symbol" w:hint="default"/>
        <w:color w:val="000000" w:themeColor="text1"/>
      </w:rPr>
    </w:lvl>
    <w:lvl w:ilvl="1" w:tplc="08B447D0">
      <w:start w:val="1"/>
      <w:numFmt w:val="bullet"/>
      <w:lvlText w:val="o"/>
      <w:lvlJc w:val="left"/>
      <w:pPr>
        <w:ind w:left="1440" w:hanging="360"/>
      </w:pPr>
      <w:rPr>
        <w:rFonts w:ascii="Courier New" w:hAnsi="Courier New" w:cs="Courier New" w:hint="default"/>
        <w:color w:val="000000" w:themeColor="text1"/>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5D24DE2"/>
    <w:multiLevelType w:val="hybridMultilevel"/>
    <w:tmpl w:val="5F72F214"/>
    <w:lvl w:ilvl="0" w:tplc="6F322AA8">
      <w:start w:val="1"/>
      <w:numFmt w:val="decimal"/>
      <w:lvlText w:val="%1."/>
      <w:lvlJc w:val="left"/>
      <w:pPr>
        <w:ind w:left="720" w:hanging="360"/>
      </w:pPr>
      <w:rPr>
        <w:rFonts w:asciiTheme="minorHAnsi" w:eastAsiaTheme="minorHAnsi" w:hAnsiTheme="minorHAnsi" w:cstheme="minorBidi"/>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A6E2F59"/>
    <w:multiLevelType w:val="hybridMultilevel"/>
    <w:tmpl w:val="B1FE086E"/>
    <w:lvl w:ilvl="0" w:tplc="E494A8EC">
      <w:start w:val="1"/>
      <w:numFmt w:val="decimal"/>
      <w:lvlText w:val="%1."/>
      <w:lvlJc w:val="left"/>
      <w:pPr>
        <w:ind w:left="1854" w:hanging="360"/>
      </w:pPr>
      <w:rPr>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start w:val="1"/>
      <w:numFmt w:val="decimal"/>
      <w:lvlText w:val="%4."/>
      <w:lvlJc w:val="left"/>
      <w:pPr>
        <w:ind w:left="4014" w:hanging="360"/>
      </w:pPr>
    </w:lvl>
    <w:lvl w:ilvl="4" w:tplc="08090019">
      <w:start w:val="1"/>
      <w:numFmt w:val="lowerLetter"/>
      <w:lvlText w:val="%5."/>
      <w:lvlJc w:val="left"/>
      <w:pPr>
        <w:ind w:left="4734" w:hanging="360"/>
      </w:pPr>
    </w:lvl>
    <w:lvl w:ilvl="5" w:tplc="0809001B">
      <w:start w:val="1"/>
      <w:numFmt w:val="lowerRoman"/>
      <w:lvlText w:val="%6."/>
      <w:lvlJc w:val="right"/>
      <w:pPr>
        <w:ind w:left="5454" w:hanging="180"/>
      </w:pPr>
    </w:lvl>
    <w:lvl w:ilvl="6" w:tplc="0809000F">
      <w:start w:val="1"/>
      <w:numFmt w:val="decimal"/>
      <w:lvlText w:val="%7."/>
      <w:lvlJc w:val="left"/>
      <w:pPr>
        <w:ind w:left="6174" w:hanging="360"/>
      </w:pPr>
    </w:lvl>
    <w:lvl w:ilvl="7" w:tplc="08090019">
      <w:start w:val="1"/>
      <w:numFmt w:val="lowerLetter"/>
      <w:lvlText w:val="%8."/>
      <w:lvlJc w:val="left"/>
      <w:pPr>
        <w:ind w:left="6894" w:hanging="360"/>
      </w:pPr>
    </w:lvl>
    <w:lvl w:ilvl="8" w:tplc="0809001B">
      <w:start w:val="1"/>
      <w:numFmt w:val="lowerRoman"/>
      <w:lvlText w:val="%9."/>
      <w:lvlJc w:val="right"/>
      <w:pPr>
        <w:ind w:left="7614" w:hanging="180"/>
      </w:pPr>
    </w:lvl>
  </w:abstractNum>
  <w:abstractNum w:abstractNumId="5" w15:restartNumberingAfterBreak="0">
    <w:nsid w:val="1E7230BD"/>
    <w:multiLevelType w:val="hybridMultilevel"/>
    <w:tmpl w:val="B83A295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9593D09"/>
    <w:multiLevelType w:val="hybridMultilevel"/>
    <w:tmpl w:val="54E4270A"/>
    <w:lvl w:ilvl="0" w:tplc="63DE8FAC">
      <w:start w:val="1"/>
      <w:numFmt w:val="lowerRoman"/>
      <w:lvlText w:val="%1."/>
      <w:lvlJc w:val="left"/>
      <w:pPr>
        <w:ind w:left="1080" w:hanging="720"/>
      </w:pPr>
      <w:rPr>
        <w:rFonts w:hint="default"/>
        <w:b/>
        <w:sz w:val="19"/>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46294FEE"/>
    <w:multiLevelType w:val="hybridMultilevel"/>
    <w:tmpl w:val="DDE4FD92"/>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cs="Wingdings" w:hint="default"/>
      </w:rPr>
    </w:lvl>
    <w:lvl w:ilvl="3" w:tplc="04090001" w:tentative="1">
      <w:start w:val="1"/>
      <w:numFmt w:val="bullet"/>
      <w:lvlText w:val=""/>
      <w:lvlJc w:val="left"/>
      <w:pPr>
        <w:ind w:left="3240" w:hanging="360"/>
      </w:pPr>
      <w:rPr>
        <w:rFonts w:ascii="Symbol" w:hAnsi="Symbol" w:cs="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cs="Wingdings" w:hint="default"/>
      </w:rPr>
    </w:lvl>
    <w:lvl w:ilvl="6" w:tplc="04090001" w:tentative="1">
      <w:start w:val="1"/>
      <w:numFmt w:val="bullet"/>
      <w:lvlText w:val=""/>
      <w:lvlJc w:val="left"/>
      <w:pPr>
        <w:ind w:left="5400" w:hanging="360"/>
      </w:pPr>
      <w:rPr>
        <w:rFonts w:ascii="Symbol" w:hAnsi="Symbol" w:cs="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cs="Wingdings" w:hint="default"/>
      </w:rPr>
    </w:lvl>
  </w:abstractNum>
  <w:abstractNum w:abstractNumId="8" w15:restartNumberingAfterBreak="0">
    <w:nsid w:val="475A1247"/>
    <w:multiLevelType w:val="hybridMultilevel"/>
    <w:tmpl w:val="807C9902"/>
    <w:lvl w:ilvl="0" w:tplc="5CAA6C06">
      <w:start w:val="1"/>
      <w:numFmt w:val="lowerRoman"/>
      <w:lvlText w:val="(%1)"/>
      <w:lvlJc w:val="left"/>
      <w:pPr>
        <w:ind w:left="1440" w:hanging="720"/>
      </w:pPr>
      <w:rPr>
        <w:rFonts w:asciiTheme="minorHAnsi" w:eastAsia="Times New Roman" w:hAnsi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482B607C"/>
    <w:multiLevelType w:val="hybridMultilevel"/>
    <w:tmpl w:val="7F6E31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EBC3959"/>
    <w:multiLevelType w:val="hybridMultilevel"/>
    <w:tmpl w:val="442CD7E6"/>
    <w:lvl w:ilvl="0" w:tplc="3BFA5A24">
      <w:start w:val="1"/>
      <w:numFmt w:val="lowerRoman"/>
      <w:lvlText w:val="(%1)"/>
      <w:lvlJc w:val="left"/>
      <w:pPr>
        <w:ind w:left="1440" w:hanging="720"/>
      </w:pPr>
      <w:rPr>
        <w:rFonts w:asciiTheme="minorHAnsi" w:eastAsia="Times New Roman" w:hAnsiTheme="minorHAnsi" w:cstheme="minorBidi"/>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40A243F"/>
    <w:multiLevelType w:val="hybridMultilevel"/>
    <w:tmpl w:val="3F0C00F0"/>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68097AD7"/>
    <w:multiLevelType w:val="multilevel"/>
    <w:tmpl w:val="11181FFE"/>
    <w:lvl w:ilvl="0">
      <w:start w:val="1"/>
      <w:numFmt w:val="lowerLetter"/>
      <w:lvlText w:val="%1."/>
      <w:lvlJc w:val="left"/>
      <w:pPr>
        <w:tabs>
          <w:tab w:val="num" w:pos="720"/>
        </w:tabs>
        <w:ind w:left="720" w:hanging="360"/>
      </w:pPr>
      <w:rPr>
        <w:rFonts w:asciiTheme="minorHAnsi" w:eastAsia="Times New Roman" w:hAnsiTheme="minorHAnsi" w:cstheme="minorHAnsi"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69F34DFF"/>
    <w:multiLevelType w:val="hybridMultilevel"/>
    <w:tmpl w:val="203A9ADC"/>
    <w:lvl w:ilvl="0" w:tplc="CBA87904">
      <w:start w:val="1"/>
      <w:numFmt w:val="low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11"/>
  </w:num>
  <w:num w:numId="2">
    <w:abstractNumId w:val="3"/>
  </w:num>
  <w:num w:numId="3">
    <w:abstractNumId w:val="0"/>
  </w:num>
  <w:num w:numId="4">
    <w:abstractNumId w:val="2"/>
  </w:num>
  <w:num w:numId="5">
    <w:abstractNumId w:val="9"/>
  </w:num>
  <w:num w:numId="6">
    <w:abstractNumId w:val="5"/>
  </w:num>
  <w:num w:numId="7">
    <w:abstractNumId w:val="12"/>
  </w:num>
  <w:num w:numId="8">
    <w:abstractNumId w:val="6"/>
  </w:num>
  <w:num w:numId="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3"/>
  </w:num>
  <w:num w:numId="12">
    <w:abstractNumId w:val="8"/>
  </w:num>
  <w:num w:numId="13">
    <w:abstractNumId w:val="10"/>
  </w:num>
  <w:num w:numId="14">
    <w:abstractNumId w:val="1"/>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hdrShapeDefaults>
    <o:shapedefaults v:ext="edit" spidmax="2048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3795"/>
    <w:rsid w:val="00004C6B"/>
    <w:rsid w:val="00005342"/>
    <w:rsid w:val="000068AB"/>
    <w:rsid w:val="00007B9F"/>
    <w:rsid w:val="00007FCC"/>
    <w:rsid w:val="00012B3E"/>
    <w:rsid w:val="00021FBA"/>
    <w:rsid w:val="00024807"/>
    <w:rsid w:val="0002636A"/>
    <w:rsid w:val="00026A3B"/>
    <w:rsid w:val="0003358B"/>
    <w:rsid w:val="000345E3"/>
    <w:rsid w:val="00035C10"/>
    <w:rsid w:val="000365E8"/>
    <w:rsid w:val="00041FF9"/>
    <w:rsid w:val="0004725A"/>
    <w:rsid w:val="00052CCB"/>
    <w:rsid w:val="00053016"/>
    <w:rsid w:val="000530B1"/>
    <w:rsid w:val="00062767"/>
    <w:rsid w:val="0006291B"/>
    <w:rsid w:val="0006644E"/>
    <w:rsid w:val="000671D5"/>
    <w:rsid w:val="00074C6E"/>
    <w:rsid w:val="00075804"/>
    <w:rsid w:val="00082865"/>
    <w:rsid w:val="0008466E"/>
    <w:rsid w:val="000850FE"/>
    <w:rsid w:val="000902FC"/>
    <w:rsid w:val="00093992"/>
    <w:rsid w:val="00095F40"/>
    <w:rsid w:val="000A17BA"/>
    <w:rsid w:val="000A6E0C"/>
    <w:rsid w:val="000B05BA"/>
    <w:rsid w:val="000B2CBC"/>
    <w:rsid w:val="000B43D7"/>
    <w:rsid w:val="000C524F"/>
    <w:rsid w:val="000C5B90"/>
    <w:rsid w:val="000D2355"/>
    <w:rsid w:val="000D48EA"/>
    <w:rsid w:val="000D75F8"/>
    <w:rsid w:val="000E3CCB"/>
    <w:rsid w:val="000E3CF5"/>
    <w:rsid w:val="000E3F07"/>
    <w:rsid w:val="000F0341"/>
    <w:rsid w:val="000F22CA"/>
    <w:rsid w:val="000F4CDB"/>
    <w:rsid w:val="000F5C02"/>
    <w:rsid w:val="000F5E77"/>
    <w:rsid w:val="000F7D43"/>
    <w:rsid w:val="0010092B"/>
    <w:rsid w:val="0010334A"/>
    <w:rsid w:val="00110604"/>
    <w:rsid w:val="00111362"/>
    <w:rsid w:val="00112EC9"/>
    <w:rsid w:val="00115C81"/>
    <w:rsid w:val="00121A10"/>
    <w:rsid w:val="001339E4"/>
    <w:rsid w:val="0014064A"/>
    <w:rsid w:val="0014409D"/>
    <w:rsid w:val="0014443A"/>
    <w:rsid w:val="00146C3A"/>
    <w:rsid w:val="001512D1"/>
    <w:rsid w:val="00157053"/>
    <w:rsid w:val="00162979"/>
    <w:rsid w:val="00163AA4"/>
    <w:rsid w:val="00167592"/>
    <w:rsid w:val="00170358"/>
    <w:rsid w:val="001855CF"/>
    <w:rsid w:val="00186A0B"/>
    <w:rsid w:val="00192A79"/>
    <w:rsid w:val="00192EE4"/>
    <w:rsid w:val="00193072"/>
    <w:rsid w:val="00193108"/>
    <w:rsid w:val="00196B39"/>
    <w:rsid w:val="001A007E"/>
    <w:rsid w:val="001A1121"/>
    <w:rsid w:val="001B130D"/>
    <w:rsid w:val="001B2283"/>
    <w:rsid w:val="001B6472"/>
    <w:rsid w:val="001E0AB3"/>
    <w:rsid w:val="001E6EF2"/>
    <w:rsid w:val="001F2433"/>
    <w:rsid w:val="00201BBD"/>
    <w:rsid w:val="00202927"/>
    <w:rsid w:val="00203EA0"/>
    <w:rsid w:val="002118F1"/>
    <w:rsid w:val="00216A01"/>
    <w:rsid w:val="00216F3A"/>
    <w:rsid w:val="00217985"/>
    <w:rsid w:val="00225A6E"/>
    <w:rsid w:val="00233775"/>
    <w:rsid w:val="00233C05"/>
    <w:rsid w:val="00235294"/>
    <w:rsid w:val="002363A5"/>
    <w:rsid w:val="00237DC7"/>
    <w:rsid w:val="00242A41"/>
    <w:rsid w:val="00244E0B"/>
    <w:rsid w:val="002463EE"/>
    <w:rsid w:val="00246EC7"/>
    <w:rsid w:val="002529A1"/>
    <w:rsid w:val="002553AC"/>
    <w:rsid w:val="0025596E"/>
    <w:rsid w:val="002601B3"/>
    <w:rsid w:val="00262139"/>
    <w:rsid w:val="0026260D"/>
    <w:rsid w:val="00263795"/>
    <w:rsid w:val="00267573"/>
    <w:rsid w:val="00267D06"/>
    <w:rsid w:val="00277988"/>
    <w:rsid w:val="002802A1"/>
    <w:rsid w:val="00280964"/>
    <w:rsid w:val="002822B0"/>
    <w:rsid w:val="002874BF"/>
    <w:rsid w:val="00293C07"/>
    <w:rsid w:val="002966BA"/>
    <w:rsid w:val="002A27CB"/>
    <w:rsid w:val="002A2ECC"/>
    <w:rsid w:val="002A35ED"/>
    <w:rsid w:val="002B4C4A"/>
    <w:rsid w:val="002B6072"/>
    <w:rsid w:val="002C3448"/>
    <w:rsid w:val="002C79FD"/>
    <w:rsid w:val="002D3CE2"/>
    <w:rsid w:val="002E3152"/>
    <w:rsid w:val="002F18CF"/>
    <w:rsid w:val="002F47A6"/>
    <w:rsid w:val="002F4FD6"/>
    <w:rsid w:val="002F655E"/>
    <w:rsid w:val="002F6E5A"/>
    <w:rsid w:val="00304215"/>
    <w:rsid w:val="00320262"/>
    <w:rsid w:val="00331DB8"/>
    <w:rsid w:val="003444CA"/>
    <w:rsid w:val="00346925"/>
    <w:rsid w:val="0035238B"/>
    <w:rsid w:val="00353A9D"/>
    <w:rsid w:val="00353D6C"/>
    <w:rsid w:val="00355056"/>
    <w:rsid w:val="00356615"/>
    <w:rsid w:val="00362350"/>
    <w:rsid w:val="0036538E"/>
    <w:rsid w:val="0036569F"/>
    <w:rsid w:val="003716E9"/>
    <w:rsid w:val="003723BD"/>
    <w:rsid w:val="00374D35"/>
    <w:rsid w:val="003860C9"/>
    <w:rsid w:val="00391573"/>
    <w:rsid w:val="003948B3"/>
    <w:rsid w:val="003A0670"/>
    <w:rsid w:val="003A11D6"/>
    <w:rsid w:val="003A6D58"/>
    <w:rsid w:val="003C116C"/>
    <w:rsid w:val="003C2D78"/>
    <w:rsid w:val="003C3521"/>
    <w:rsid w:val="003C3F1A"/>
    <w:rsid w:val="003C4621"/>
    <w:rsid w:val="003D16AD"/>
    <w:rsid w:val="003D1B16"/>
    <w:rsid w:val="003D79EE"/>
    <w:rsid w:val="003E044E"/>
    <w:rsid w:val="003E182D"/>
    <w:rsid w:val="003E3C1E"/>
    <w:rsid w:val="003F0A92"/>
    <w:rsid w:val="003F0ACD"/>
    <w:rsid w:val="003F21AC"/>
    <w:rsid w:val="003F70E6"/>
    <w:rsid w:val="00400A74"/>
    <w:rsid w:val="0040107F"/>
    <w:rsid w:val="00401DF4"/>
    <w:rsid w:val="004033AC"/>
    <w:rsid w:val="004126C0"/>
    <w:rsid w:val="00416DA2"/>
    <w:rsid w:val="00423808"/>
    <w:rsid w:val="004261C5"/>
    <w:rsid w:val="004320C8"/>
    <w:rsid w:val="00433969"/>
    <w:rsid w:val="0044050A"/>
    <w:rsid w:val="00444D19"/>
    <w:rsid w:val="004536D3"/>
    <w:rsid w:val="004554E5"/>
    <w:rsid w:val="00456E9A"/>
    <w:rsid w:val="00457CA1"/>
    <w:rsid w:val="00461A11"/>
    <w:rsid w:val="00466174"/>
    <w:rsid w:val="004679B8"/>
    <w:rsid w:val="0047219D"/>
    <w:rsid w:val="00473A77"/>
    <w:rsid w:val="00473BDF"/>
    <w:rsid w:val="00474A1C"/>
    <w:rsid w:val="0047586E"/>
    <w:rsid w:val="00487C6E"/>
    <w:rsid w:val="004A5F2D"/>
    <w:rsid w:val="004A7910"/>
    <w:rsid w:val="004B4D32"/>
    <w:rsid w:val="004B5485"/>
    <w:rsid w:val="004B6F48"/>
    <w:rsid w:val="004B737D"/>
    <w:rsid w:val="004B7D6E"/>
    <w:rsid w:val="004C08D1"/>
    <w:rsid w:val="004C26E6"/>
    <w:rsid w:val="004D03D6"/>
    <w:rsid w:val="004D1D1F"/>
    <w:rsid w:val="004E188F"/>
    <w:rsid w:val="004F6CB6"/>
    <w:rsid w:val="00500071"/>
    <w:rsid w:val="00502A99"/>
    <w:rsid w:val="00502CB9"/>
    <w:rsid w:val="0050301F"/>
    <w:rsid w:val="00504243"/>
    <w:rsid w:val="00505920"/>
    <w:rsid w:val="00525DC6"/>
    <w:rsid w:val="005359EF"/>
    <w:rsid w:val="005404BA"/>
    <w:rsid w:val="00543280"/>
    <w:rsid w:val="0054599A"/>
    <w:rsid w:val="005506E0"/>
    <w:rsid w:val="005543C0"/>
    <w:rsid w:val="005567CD"/>
    <w:rsid w:val="00556C56"/>
    <w:rsid w:val="00557612"/>
    <w:rsid w:val="00562FEE"/>
    <w:rsid w:val="005651F7"/>
    <w:rsid w:val="005716D4"/>
    <w:rsid w:val="0057555D"/>
    <w:rsid w:val="0057663A"/>
    <w:rsid w:val="00577050"/>
    <w:rsid w:val="005857B9"/>
    <w:rsid w:val="00591179"/>
    <w:rsid w:val="00591781"/>
    <w:rsid w:val="005940D1"/>
    <w:rsid w:val="005963F8"/>
    <w:rsid w:val="005A25CA"/>
    <w:rsid w:val="005A3A03"/>
    <w:rsid w:val="005A770F"/>
    <w:rsid w:val="005B7FB6"/>
    <w:rsid w:val="005C1924"/>
    <w:rsid w:val="005C5747"/>
    <w:rsid w:val="005D00FA"/>
    <w:rsid w:val="005D290C"/>
    <w:rsid w:val="005E0866"/>
    <w:rsid w:val="005E14E6"/>
    <w:rsid w:val="005E1C2A"/>
    <w:rsid w:val="005E3766"/>
    <w:rsid w:val="005E6E48"/>
    <w:rsid w:val="005F563C"/>
    <w:rsid w:val="005F7F02"/>
    <w:rsid w:val="0060044E"/>
    <w:rsid w:val="00612D50"/>
    <w:rsid w:val="00613B71"/>
    <w:rsid w:val="006224C2"/>
    <w:rsid w:val="006306D0"/>
    <w:rsid w:val="0064193C"/>
    <w:rsid w:val="00643218"/>
    <w:rsid w:val="0064584A"/>
    <w:rsid w:val="00655768"/>
    <w:rsid w:val="00656B5B"/>
    <w:rsid w:val="0065723F"/>
    <w:rsid w:val="00660730"/>
    <w:rsid w:val="00660F61"/>
    <w:rsid w:val="00662B05"/>
    <w:rsid w:val="006657E9"/>
    <w:rsid w:val="00665877"/>
    <w:rsid w:val="006754D5"/>
    <w:rsid w:val="006768A8"/>
    <w:rsid w:val="00677ACB"/>
    <w:rsid w:val="00681002"/>
    <w:rsid w:val="006A4D85"/>
    <w:rsid w:val="006A5F21"/>
    <w:rsid w:val="006B1627"/>
    <w:rsid w:val="006B1C1E"/>
    <w:rsid w:val="006B44D9"/>
    <w:rsid w:val="006C2730"/>
    <w:rsid w:val="006C292B"/>
    <w:rsid w:val="006C75D7"/>
    <w:rsid w:val="006D29B2"/>
    <w:rsid w:val="006D4E5A"/>
    <w:rsid w:val="006D57E4"/>
    <w:rsid w:val="006E0A8A"/>
    <w:rsid w:val="006E25EC"/>
    <w:rsid w:val="006E409F"/>
    <w:rsid w:val="006E5804"/>
    <w:rsid w:val="00700A3A"/>
    <w:rsid w:val="007033CF"/>
    <w:rsid w:val="00704E40"/>
    <w:rsid w:val="007124C0"/>
    <w:rsid w:val="00714794"/>
    <w:rsid w:val="007174B8"/>
    <w:rsid w:val="007237E3"/>
    <w:rsid w:val="00724A59"/>
    <w:rsid w:val="00730694"/>
    <w:rsid w:val="00730F01"/>
    <w:rsid w:val="007335F6"/>
    <w:rsid w:val="007418C2"/>
    <w:rsid w:val="0074263A"/>
    <w:rsid w:val="00753E19"/>
    <w:rsid w:val="007559F8"/>
    <w:rsid w:val="007578CE"/>
    <w:rsid w:val="00762334"/>
    <w:rsid w:val="007624D3"/>
    <w:rsid w:val="007654FC"/>
    <w:rsid w:val="007718E9"/>
    <w:rsid w:val="00791D26"/>
    <w:rsid w:val="00791D51"/>
    <w:rsid w:val="007937C1"/>
    <w:rsid w:val="0079395B"/>
    <w:rsid w:val="00794A0A"/>
    <w:rsid w:val="00797894"/>
    <w:rsid w:val="007A64C7"/>
    <w:rsid w:val="007A6FBA"/>
    <w:rsid w:val="007A7084"/>
    <w:rsid w:val="007A7B6B"/>
    <w:rsid w:val="007B0B11"/>
    <w:rsid w:val="007B2070"/>
    <w:rsid w:val="007B20C7"/>
    <w:rsid w:val="007B2152"/>
    <w:rsid w:val="007C3B75"/>
    <w:rsid w:val="007C5C1D"/>
    <w:rsid w:val="007D5A41"/>
    <w:rsid w:val="007D7849"/>
    <w:rsid w:val="007E2764"/>
    <w:rsid w:val="00802E98"/>
    <w:rsid w:val="00821F3C"/>
    <w:rsid w:val="008234D6"/>
    <w:rsid w:val="00826FE7"/>
    <w:rsid w:val="00827695"/>
    <w:rsid w:val="00831B92"/>
    <w:rsid w:val="00831E58"/>
    <w:rsid w:val="00835292"/>
    <w:rsid w:val="00837649"/>
    <w:rsid w:val="008464B8"/>
    <w:rsid w:val="00847DC2"/>
    <w:rsid w:val="00853DE3"/>
    <w:rsid w:val="0085676C"/>
    <w:rsid w:val="00866191"/>
    <w:rsid w:val="00873DCC"/>
    <w:rsid w:val="0088047F"/>
    <w:rsid w:val="0088534C"/>
    <w:rsid w:val="00885517"/>
    <w:rsid w:val="00885BB4"/>
    <w:rsid w:val="008952C8"/>
    <w:rsid w:val="008B1008"/>
    <w:rsid w:val="008C7413"/>
    <w:rsid w:val="008D0862"/>
    <w:rsid w:val="008D686E"/>
    <w:rsid w:val="008E34A4"/>
    <w:rsid w:val="008F4F55"/>
    <w:rsid w:val="008F5285"/>
    <w:rsid w:val="008F5C64"/>
    <w:rsid w:val="008F5EC5"/>
    <w:rsid w:val="00901B32"/>
    <w:rsid w:val="00911425"/>
    <w:rsid w:val="00912519"/>
    <w:rsid w:val="00917577"/>
    <w:rsid w:val="00925741"/>
    <w:rsid w:val="009413D3"/>
    <w:rsid w:val="00941CE3"/>
    <w:rsid w:val="009437E2"/>
    <w:rsid w:val="00945D7A"/>
    <w:rsid w:val="009518E1"/>
    <w:rsid w:val="0095267F"/>
    <w:rsid w:val="00953FE8"/>
    <w:rsid w:val="00957619"/>
    <w:rsid w:val="00972640"/>
    <w:rsid w:val="009761DE"/>
    <w:rsid w:val="00976550"/>
    <w:rsid w:val="00983852"/>
    <w:rsid w:val="00995882"/>
    <w:rsid w:val="009A538D"/>
    <w:rsid w:val="009A6A25"/>
    <w:rsid w:val="009B0366"/>
    <w:rsid w:val="009B46C8"/>
    <w:rsid w:val="009B62F1"/>
    <w:rsid w:val="009C161B"/>
    <w:rsid w:val="009D0245"/>
    <w:rsid w:val="009D2F67"/>
    <w:rsid w:val="009D407C"/>
    <w:rsid w:val="009E00C6"/>
    <w:rsid w:val="009E2678"/>
    <w:rsid w:val="009E5C20"/>
    <w:rsid w:val="009F0C73"/>
    <w:rsid w:val="009F0E0C"/>
    <w:rsid w:val="009F10C4"/>
    <w:rsid w:val="009F2054"/>
    <w:rsid w:val="009F74F4"/>
    <w:rsid w:val="00A05BF8"/>
    <w:rsid w:val="00A07D60"/>
    <w:rsid w:val="00A202A5"/>
    <w:rsid w:val="00A34BEB"/>
    <w:rsid w:val="00A40B6F"/>
    <w:rsid w:val="00A41296"/>
    <w:rsid w:val="00A41D03"/>
    <w:rsid w:val="00A41FA6"/>
    <w:rsid w:val="00A4268F"/>
    <w:rsid w:val="00A43FE4"/>
    <w:rsid w:val="00A5371B"/>
    <w:rsid w:val="00A545C8"/>
    <w:rsid w:val="00A54613"/>
    <w:rsid w:val="00A5601D"/>
    <w:rsid w:val="00A57340"/>
    <w:rsid w:val="00A805BB"/>
    <w:rsid w:val="00A810AD"/>
    <w:rsid w:val="00A847D8"/>
    <w:rsid w:val="00A927BA"/>
    <w:rsid w:val="00A92EFA"/>
    <w:rsid w:val="00A93A22"/>
    <w:rsid w:val="00A949AD"/>
    <w:rsid w:val="00A95712"/>
    <w:rsid w:val="00AA328B"/>
    <w:rsid w:val="00AA359B"/>
    <w:rsid w:val="00AA5740"/>
    <w:rsid w:val="00AA69AC"/>
    <w:rsid w:val="00AA729A"/>
    <w:rsid w:val="00AB072F"/>
    <w:rsid w:val="00AB10C5"/>
    <w:rsid w:val="00AB1925"/>
    <w:rsid w:val="00AB1A8A"/>
    <w:rsid w:val="00AB1FF5"/>
    <w:rsid w:val="00AB5D04"/>
    <w:rsid w:val="00AC0B02"/>
    <w:rsid w:val="00AC703A"/>
    <w:rsid w:val="00AF2D77"/>
    <w:rsid w:val="00B03679"/>
    <w:rsid w:val="00B039E4"/>
    <w:rsid w:val="00B05810"/>
    <w:rsid w:val="00B113A6"/>
    <w:rsid w:val="00B11603"/>
    <w:rsid w:val="00B200D6"/>
    <w:rsid w:val="00B2114E"/>
    <w:rsid w:val="00B36EBE"/>
    <w:rsid w:val="00B4416D"/>
    <w:rsid w:val="00B4466C"/>
    <w:rsid w:val="00B47EFF"/>
    <w:rsid w:val="00B5014D"/>
    <w:rsid w:val="00B54718"/>
    <w:rsid w:val="00B55A8E"/>
    <w:rsid w:val="00B56D51"/>
    <w:rsid w:val="00B60393"/>
    <w:rsid w:val="00B60AD1"/>
    <w:rsid w:val="00B617D6"/>
    <w:rsid w:val="00B67FA2"/>
    <w:rsid w:val="00B73451"/>
    <w:rsid w:val="00B75136"/>
    <w:rsid w:val="00B755F5"/>
    <w:rsid w:val="00B759A4"/>
    <w:rsid w:val="00B83EEF"/>
    <w:rsid w:val="00B91C7F"/>
    <w:rsid w:val="00B94688"/>
    <w:rsid w:val="00B94FDC"/>
    <w:rsid w:val="00BA17D9"/>
    <w:rsid w:val="00BB64E6"/>
    <w:rsid w:val="00BB6C59"/>
    <w:rsid w:val="00BC0C9A"/>
    <w:rsid w:val="00BC1567"/>
    <w:rsid w:val="00BC1939"/>
    <w:rsid w:val="00BC651C"/>
    <w:rsid w:val="00BC6780"/>
    <w:rsid w:val="00BD51EC"/>
    <w:rsid w:val="00BD77ED"/>
    <w:rsid w:val="00BE13C8"/>
    <w:rsid w:val="00BE691B"/>
    <w:rsid w:val="00BE7C0A"/>
    <w:rsid w:val="00BF71D1"/>
    <w:rsid w:val="00C00413"/>
    <w:rsid w:val="00C057D6"/>
    <w:rsid w:val="00C07947"/>
    <w:rsid w:val="00C15AFF"/>
    <w:rsid w:val="00C1654D"/>
    <w:rsid w:val="00C31A62"/>
    <w:rsid w:val="00C3317D"/>
    <w:rsid w:val="00C36B64"/>
    <w:rsid w:val="00C370E4"/>
    <w:rsid w:val="00C37CA4"/>
    <w:rsid w:val="00C4687E"/>
    <w:rsid w:val="00C554A3"/>
    <w:rsid w:val="00C618C4"/>
    <w:rsid w:val="00C62B18"/>
    <w:rsid w:val="00C63CF4"/>
    <w:rsid w:val="00C7178A"/>
    <w:rsid w:val="00C7613B"/>
    <w:rsid w:val="00C80E4A"/>
    <w:rsid w:val="00C840C1"/>
    <w:rsid w:val="00C861CF"/>
    <w:rsid w:val="00C93D2E"/>
    <w:rsid w:val="00CA05CC"/>
    <w:rsid w:val="00CA11A7"/>
    <w:rsid w:val="00CA5F01"/>
    <w:rsid w:val="00CA6E6C"/>
    <w:rsid w:val="00CB2298"/>
    <w:rsid w:val="00CB76CD"/>
    <w:rsid w:val="00CB76FA"/>
    <w:rsid w:val="00CC4C96"/>
    <w:rsid w:val="00CC6192"/>
    <w:rsid w:val="00CC6606"/>
    <w:rsid w:val="00CC6963"/>
    <w:rsid w:val="00CD3085"/>
    <w:rsid w:val="00CD519F"/>
    <w:rsid w:val="00CD79BB"/>
    <w:rsid w:val="00CE2020"/>
    <w:rsid w:val="00CE60C2"/>
    <w:rsid w:val="00CF442E"/>
    <w:rsid w:val="00CF6982"/>
    <w:rsid w:val="00D12294"/>
    <w:rsid w:val="00D17EFF"/>
    <w:rsid w:val="00D22632"/>
    <w:rsid w:val="00D252BB"/>
    <w:rsid w:val="00D319AC"/>
    <w:rsid w:val="00D3228B"/>
    <w:rsid w:val="00D324BD"/>
    <w:rsid w:val="00D363FE"/>
    <w:rsid w:val="00D4056B"/>
    <w:rsid w:val="00D42FDE"/>
    <w:rsid w:val="00D46827"/>
    <w:rsid w:val="00D50EFC"/>
    <w:rsid w:val="00D52B3A"/>
    <w:rsid w:val="00D54FD4"/>
    <w:rsid w:val="00D609FF"/>
    <w:rsid w:val="00D62418"/>
    <w:rsid w:val="00D66C06"/>
    <w:rsid w:val="00D71331"/>
    <w:rsid w:val="00D71CC4"/>
    <w:rsid w:val="00D720AF"/>
    <w:rsid w:val="00D73703"/>
    <w:rsid w:val="00D7504F"/>
    <w:rsid w:val="00D8218E"/>
    <w:rsid w:val="00D86633"/>
    <w:rsid w:val="00D87824"/>
    <w:rsid w:val="00D91228"/>
    <w:rsid w:val="00D921C2"/>
    <w:rsid w:val="00D93BBC"/>
    <w:rsid w:val="00D956F7"/>
    <w:rsid w:val="00DA1DEE"/>
    <w:rsid w:val="00DA58F2"/>
    <w:rsid w:val="00DB0AD1"/>
    <w:rsid w:val="00DB4DC6"/>
    <w:rsid w:val="00DC0D8F"/>
    <w:rsid w:val="00DC6A87"/>
    <w:rsid w:val="00DC7044"/>
    <w:rsid w:val="00DD2F6D"/>
    <w:rsid w:val="00DD2FEA"/>
    <w:rsid w:val="00DD45BE"/>
    <w:rsid w:val="00DE554F"/>
    <w:rsid w:val="00DF4963"/>
    <w:rsid w:val="00DF4CA4"/>
    <w:rsid w:val="00DF6F0C"/>
    <w:rsid w:val="00DF7F93"/>
    <w:rsid w:val="00E0014D"/>
    <w:rsid w:val="00E10D86"/>
    <w:rsid w:val="00E12381"/>
    <w:rsid w:val="00E147C9"/>
    <w:rsid w:val="00E1726A"/>
    <w:rsid w:val="00E21E26"/>
    <w:rsid w:val="00E22B53"/>
    <w:rsid w:val="00E31D73"/>
    <w:rsid w:val="00E35C53"/>
    <w:rsid w:val="00E40596"/>
    <w:rsid w:val="00E4063C"/>
    <w:rsid w:val="00E42F4F"/>
    <w:rsid w:val="00E46FDE"/>
    <w:rsid w:val="00E47623"/>
    <w:rsid w:val="00E5079A"/>
    <w:rsid w:val="00E57329"/>
    <w:rsid w:val="00E57623"/>
    <w:rsid w:val="00E64C52"/>
    <w:rsid w:val="00E674E0"/>
    <w:rsid w:val="00E71762"/>
    <w:rsid w:val="00E72ED9"/>
    <w:rsid w:val="00E75607"/>
    <w:rsid w:val="00E835A3"/>
    <w:rsid w:val="00E91006"/>
    <w:rsid w:val="00E94851"/>
    <w:rsid w:val="00E95620"/>
    <w:rsid w:val="00E97E49"/>
    <w:rsid w:val="00EA0E61"/>
    <w:rsid w:val="00EA1029"/>
    <w:rsid w:val="00EA1798"/>
    <w:rsid w:val="00EA4351"/>
    <w:rsid w:val="00EB621C"/>
    <w:rsid w:val="00EC1A49"/>
    <w:rsid w:val="00EC3388"/>
    <w:rsid w:val="00ED4891"/>
    <w:rsid w:val="00ED644D"/>
    <w:rsid w:val="00ED6B1C"/>
    <w:rsid w:val="00EE6B18"/>
    <w:rsid w:val="00EF1E0E"/>
    <w:rsid w:val="00EF7398"/>
    <w:rsid w:val="00EF7C35"/>
    <w:rsid w:val="00F06DFE"/>
    <w:rsid w:val="00F073DC"/>
    <w:rsid w:val="00F10066"/>
    <w:rsid w:val="00F10315"/>
    <w:rsid w:val="00F15F63"/>
    <w:rsid w:val="00F213B6"/>
    <w:rsid w:val="00F22521"/>
    <w:rsid w:val="00F22B57"/>
    <w:rsid w:val="00F300F9"/>
    <w:rsid w:val="00F302CE"/>
    <w:rsid w:val="00F326DD"/>
    <w:rsid w:val="00F4614B"/>
    <w:rsid w:val="00F61FDE"/>
    <w:rsid w:val="00F7665A"/>
    <w:rsid w:val="00F802A3"/>
    <w:rsid w:val="00F80D67"/>
    <w:rsid w:val="00F842C9"/>
    <w:rsid w:val="00F86C29"/>
    <w:rsid w:val="00F95088"/>
    <w:rsid w:val="00FA063C"/>
    <w:rsid w:val="00FA45F7"/>
    <w:rsid w:val="00FB27B5"/>
    <w:rsid w:val="00FB67BC"/>
    <w:rsid w:val="00FB7E6D"/>
    <w:rsid w:val="00FC354E"/>
    <w:rsid w:val="00FC4A47"/>
    <w:rsid w:val="00FD208D"/>
    <w:rsid w:val="00FD3248"/>
    <w:rsid w:val="00FD42F5"/>
    <w:rsid w:val="00FD4882"/>
    <w:rsid w:val="00FD6368"/>
    <w:rsid w:val="00FE346E"/>
    <w:rsid w:val="00FF00B5"/>
    <w:rsid w:val="00FF3B20"/>
    <w:rsid w:val="00FF636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81"/>
    <o:shapelayout v:ext="edit">
      <o:idmap v:ext="edit" data="1"/>
    </o:shapelayout>
  </w:shapeDefaults>
  <w:decimalSymbol w:val="."/>
  <w:listSeparator w:val=","/>
  <w14:docId w14:val="5F33DCED"/>
  <w15:chartTrackingRefBased/>
  <w15:docId w15:val="{18C53CB5-AA5F-48FD-BF4E-D84AA98CB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D57E4"/>
  </w:style>
  <w:style w:type="paragraph" w:styleId="Heading1">
    <w:name w:val="heading 1"/>
    <w:basedOn w:val="Normal"/>
    <w:next w:val="Normal"/>
    <w:link w:val="Heading1Char"/>
    <w:uiPriority w:val="9"/>
    <w:qFormat/>
    <w:rsid w:val="00262139"/>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2363A5"/>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004C6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Heading4">
    <w:name w:val="heading 4"/>
    <w:basedOn w:val="Normal"/>
    <w:next w:val="Normal"/>
    <w:link w:val="Heading4Char"/>
    <w:uiPriority w:val="9"/>
    <w:unhideWhenUsed/>
    <w:qFormat/>
    <w:rsid w:val="00612D5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0074263A"/>
    <w:pPr>
      <w:keepNext/>
      <w:keepLines/>
      <w:spacing w:before="40" w:after="0"/>
      <w:outlineLvl w:val="4"/>
    </w:pPr>
    <w:rPr>
      <w:rFonts w:asciiTheme="majorHAnsi" w:eastAsiaTheme="majorEastAsia" w:hAnsiTheme="majorHAnsi" w:cstheme="majorBidi"/>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63795"/>
    <w:pPr>
      <w:tabs>
        <w:tab w:val="center" w:pos="4680"/>
        <w:tab w:val="right" w:pos="9360"/>
      </w:tabs>
      <w:spacing w:after="0" w:line="240" w:lineRule="auto"/>
    </w:pPr>
  </w:style>
  <w:style w:type="character" w:customStyle="1" w:styleId="HeaderChar">
    <w:name w:val="Header Char"/>
    <w:basedOn w:val="DefaultParagraphFont"/>
    <w:link w:val="Header"/>
    <w:uiPriority w:val="99"/>
    <w:rsid w:val="00263795"/>
  </w:style>
  <w:style w:type="paragraph" w:styleId="Footer">
    <w:name w:val="footer"/>
    <w:basedOn w:val="Normal"/>
    <w:link w:val="FooterChar"/>
    <w:uiPriority w:val="99"/>
    <w:unhideWhenUsed/>
    <w:rsid w:val="00263795"/>
    <w:pPr>
      <w:tabs>
        <w:tab w:val="center" w:pos="4680"/>
        <w:tab w:val="right" w:pos="9360"/>
      </w:tabs>
      <w:spacing w:after="0" w:line="240" w:lineRule="auto"/>
    </w:pPr>
  </w:style>
  <w:style w:type="character" w:customStyle="1" w:styleId="FooterChar">
    <w:name w:val="Footer Char"/>
    <w:basedOn w:val="DefaultParagraphFont"/>
    <w:link w:val="Footer"/>
    <w:uiPriority w:val="99"/>
    <w:rsid w:val="00263795"/>
  </w:style>
  <w:style w:type="paragraph" w:styleId="IntenseQuote">
    <w:name w:val="Intense Quote"/>
    <w:basedOn w:val="Normal"/>
    <w:next w:val="Normal"/>
    <w:link w:val="IntenseQuoteChar"/>
    <w:uiPriority w:val="30"/>
    <w:qFormat/>
    <w:rsid w:val="00263795"/>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IntenseQuoteChar">
    <w:name w:val="Intense Quote Char"/>
    <w:basedOn w:val="DefaultParagraphFont"/>
    <w:link w:val="IntenseQuote"/>
    <w:uiPriority w:val="30"/>
    <w:rsid w:val="00263795"/>
    <w:rPr>
      <w:i/>
      <w:iCs/>
      <w:color w:val="5B9BD5" w:themeColor="accent1"/>
    </w:rPr>
  </w:style>
  <w:style w:type="paragraph" w:styleId="ListParagraph">
    <w:name w:val="List Paragraph"/>
    <w:basedOn w:val="Normal"/>
    <w:uiPriority w:val="34"/>
    <w:qFormat/>
    <w:rsid w:val="00263795"/>
    <w:pPr>
      <w:ind w:left="720"/>
      <w:contextualSpacing/>
    </w:pPr>
  </w:style>
  <w:style w:type="character" w:styleId="IntenseReference">
    <w:name w:val="Intense Reference"/>
    <w:basedOn w:val="DefaultParagraphFont"/>
    <w:uiPriority w:val="32"/>
    <w:qFormat/>
    <w:rsid w:val="002363A5"/>
    <w:rPr>
      <w:b/>
      <w:bCs/>
      <w:smallCaps/>
      <w:color w:val="5B9BD5" w:themeColor="accent1"/>
      <w:spacing w:val="5"/>
    </w:rPr>
  </w:style>
  <w:style w:type="character" w:customStyle="1" w:styleId="Heading2Char">
    <w:name w:val="Heading 2 Char"/>
    <w:basedOn w:val="DefaultParagraphFont"/>
    <w:link w:val="Heading2"/>
    <w:uiPriority w:val="9"/>
    <w:rsid w:val="002363A5"/>
    <w:rPr>
      <w:rFonts w:asciiTheme="majorHAnsi" w:eastAsiaTheme="majorEastAsia" w:hAnsiTheme="majorHAnsi" w:cstheme="majorBidi"/>
      <w:color w:val="2E74B5" w:themeColor="accent1" w:themeShade="BF"/>
      <w:sz w:val="26"/>
      <w:szCs w:val="26"/>
    </w:rPr>
  </w:style>
  <w:style w:type="character" w:customStyle="1" w:styleId="Heading1Char">
    <w:name w:val="Heading 1 Char"/>
    <w:basedOn w:val="DefaultParagraphFont"/>
    <w:link w:val="Heading1"/>
    <w:uiPriority w:val="9"/>
    <w:rsid w:val="00262139"/>
    <w:rPr>
      <w:rFonts w:asciiTheme="majorHAnsi" w:eastAsiaTheme="majorEastAsia" w:hAnsiTheme="majorHAnsi" w:cstheme="majorBidi"/>
      <w:color w:val="2E74B5" w:themeColor="accent1" w:themeShade="BF"/>
      <w:sz w:val="32"/>
      <w:szCs w:val="32"/>
    </w:rPr>
  </w:style>
  <w:style w:type="character" w:styleId="IntenseEmphasis">
    <w:name w:val="Intense Emphasis"/>
    <w:basedOn w:val="DefaultParagraphFont"/>
    <w:uiPriority w:val="21"/>
    <w:qFormat/>
    <w:rsid w:val="00487C6E"/>
    <w:rPr>
      <w:i/>
      <w:iCs/>
      <w:color w:val="5B9BD5" w:themeColor="accent1"/>
    </w:rPr>
  </w:style>
  <w:style w:type="paragraph" w:styleId="FootnoteText">
    <w:name w:val="footnote text"/>
    <w:basedOn w:val="Normal"/>
    <w:link w:val="FootnoteTextChar"/>
    <w:uiPriority w:val="99"/>
    <w:semiHidden/>
    <w:unhideWhenUsed/>
    <w:rsid w:val="008952C8"/>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8952C8"/>
    <w:rPr>
      <w:sz w:val="20"/>
      <w:szCs w:val="20"/>
    </w:rPr>
  </w:style>
  <w:style w:type="character" w:styleId="FootnoteReference">
    <w:name w:val="footnote reference"/>
    <w:basedOn w:val="DefaultParagraphFont"/>
    <w:uiPriority w:val="99"/>
    <w:semiHidden/>
    <w:unhideWhenUsed/>
    <w:rsid w:val="008952C8"/>
    <w:rPr>
      <w:vertAlign w:val="superscript"/>
    </w:rPr>
  </w:style>
  <w:style w:type="paragraph" w:styleId="NormalWeb">
    <w:name w:val="Normal (Web)"/>
    <w:basedOn w:val="Normal"/>
    <w:uiPriority w:val="99"/>
    <w:unhideWhenUsed/>
    <w:rsid w:val="004B6F48"/>
    <w:pPr>
      <w:spacing w:before="100" w:beforeAutospacing="1" w:after="100" w:afterAutospacing="1" w:line="240" w:lineRule="auto"/>
    </w:pPr>
    <w:rPr>
      <w:rFonts w:ascii="Times New Roman" w:eastAsia="Times New Roman" w:hAnsi="Times New Roman" w:cs="Times New Roman"/>
      <w:sz w:val="24"/>
      <w:szCs w:val="24"/>
    </w:rPr>
  </w:style>
  <w:style w:type="character" w:styleId="CommentReference">
    <w:name w:val="annotation reference"/>
    <w:basedOn w:val="DefaultParagraphFont"/>
    <w:uiPriority w:val="99"/>
    <w:semiHidden/>
    <w:unhideWhenUsed/>
    <w:rsid w:val="00B2114E"/>
    <w:rPr>
      <w:sz w:val="16"/>
      <w:szCs w:val="16"/>
    </w:rPr>
  </w:style>
  <w:style w:type="paragraph" w:styleId="CommentText">
    <w:name w:val="annotation text"/>
    <w:basedOn w:val="Normal"/>
    <w:link w:val="CommentTextChar"/>
    <w:uiPriority w:val="99"/>
    <w:unhideWhenUsed/>
    <w:rsid w:val="00B2114E"/>
    <w:pPr>
      <w:spacing w:line="240" w:lineRule="auto"/>
    </w:pPr>
    <w:rPr>
      <w:sz w:val="20"/>
      <w:szCs w:val="20"/>
    </w:rPr>
  </w:style>
  <w:style w:type="character" w:customStyle="1" w:styleId="CommentTextChar">
    <w:name w:val="Comment Text Char"/>
    <w:basedOn w:val="DefaultParagraphFont"/>
    <w:link w:val="CommentText"/>
    <w:uiPriority w:val="99"/>
    <w:rsid w:val="00B2114E"/>
    <w:rPr>
      <w:sz w:val="20"/>
      <w:szCs w:val="20"/>
    </w:rPr>
  </w:style>
  <w:style w:type="paragraph" w:styleId="CommentSubject">
    <w:name w:val="annotation subject"/>
    <w:basedOn w:val="CommentText"/>
    <w:next w:val="CommentText"/>
    <w:link w:val="CommentSubjectChar"/>
    <w:uiPriority w:val="99"/>
    <w:semiHidden/>
    <w:unhideWhenUsed/>
    <w:rsid w:val="00B2114E"/>
    <w:rPr>
      <w:b/>
      <w:bCs/>
    </w:rPr>
  </w:style>
  <w:style w:type="character" w:customStyle="1" w:styleId="CommentSubjectChar">
    <w:name w:val="Comment Subject Char"/>
    <w:basedOn w:val="CommentTextChar"/>
    <w:link w:val="CommentSubject"/>
    <w:uiPriority w:val="99"/>
    <w:semiHidden/>
    <w:rsid w:val="00B2114E"/>
    <w:rPr>
      <w:b/>
      <w:bCs/>
      <w:sz w:val="20"/>
      <w:szCs w:val="20"/>
    </w:rPr>
  </w:style>
  <w:style w:type="paragraph" w:styleId="BalloonText">
    <w:name w:val="Balloon Text"/>
    <w:basedOn w:val="Normal"/>
    <w:link w:val="BalloonTextChar"/>
    <w:uiPriority w:val="99"/>
    <w:semiHidden/>
    <w:unhideWhenUsed/>
    <w:rsid w:val="00B2114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B2114E"/>
    <w:rPr>
      <w:rFonts w:ascii="Segoe UI" w:hAnsi="Segoe UI" w:cs="Segoe UI"/>
      <w:sz w:val="18"/>
      <w:szCs w:val="18"/>
    </w:rPr>
  </w:style>
  <w:style w:type="paragraph" w:styleId="EndnoteText">
    <w:name w:val="endnote text"/>
    <w:basedOn w:val="Normal"/>
    <w:link w:val="EndnoteTextChar"/>
    <w:uiPriority w:val="99"/>
    <w:semiHidden/>
    <w:unhideWhenUsed/>
    <w:rsid w:val="00B47EF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B47EFF"/>
    <w:rPr>
      <w:sz w:val="20"/>
      <w:szCs w:val="20"/>
    </w:rPr>
  </w:style>
  <w:style w:type="character" w:styleId="EndnoteReference">
    <w:name w:val="endnote reference"/>
    <w:basedOn w:val="DefaultParagraphFont"/>
    <w:uiPriority w:val="99"/>
    <w:semiHidden/>
    <w:unhideWhenUsed/>
    <w:rsid w:val="00B47EFF"/>
    <w:rPr>
      <w:vertAlign w:val="superscript"/>
    </w:rPr>
  </w:style>
  <w:style w:type="character" w:styleId="Hyperlink">
    <w:name w:val="Hyperlink"/>
    <w:basedOn w:val="DefaultParagraphFont"/>
    <w:uiPriority w:val="99"/>
    <w:unhideWhenUsed/>
    <w:rsid w:val="00B47EFF"/>
    <w:rPr>
      <w:color w:val="0563C1" w:themeColor="hyperlink"/>
      <w:u w:val="single"/>
    </w:rPr>
  </w:style>
  <w:style w:type="character" w:customStyle="1" w:styleId="Heading3Char">
    <w:name w:val="Heading 3 Char"/>
    <w:basedOn w:val="DefaultParagraphFont"/>
    <w:link w:val="Heading3"/>
    <w:uiPriority w:val="9"/>
    <w:rsid w:val="00004C6B"/>
    <w:rPr>
      <w:rFonts w:asciiTheme="majorHAnsi" w:eastAsiaTheme="majorEastAsia" w:hAnsiTheme="majorHAnsi" w:cstheme="majorBidi"/>
      <w:color w:val="1F4D78" w:themeColor="accent1" w:themeShade="7F"/>
      <w:sz w:val="24"/>
      <w:szCs w:val="24"/>
    </w:rPr>
  </w:style>
  <w:style w:type="character" w:customStyle="1" w:styleId="Heading4Char">
    <w:name w:val="Heading 4 Char"/>
    <w:basedOn w:val="DefaultParagraphFont"/>
    <w:link w:val="Heading4"/>
    <w:uiPriority w:val="9"/>
    <w:rsid w:val="00612D50"/>
    <w:rPr>
      <w:rFonts w:asciiTheme="majorHAnsi" w:eastAsiaTheme="majorEastAsia" w:hAnsiTheme="majorHAnsi" w:cstheme="majorBidi"/>
      <w:i/>
      <w:iCs/>
      <w:color w:val="2E74B5" w:themeColor="accent1" w:themeShade="BF"/>
    </w:rPr>
  </w:style>
  <w:style w:type="paragraph" w:styleId="NoSpacing">
    <w:name w:val="No Spacing"/>
    <w:link w:val="NoSpacingChar"/>
    <w:uiPriority w:val="1"/>
    <w:qFormat/>
    <w:rsid w:val="00D91228"/>
    <w:pPr>
      <w:spacing w:after="0" w:line="240" w:lineRule="auto"/>
    </w:pPr>
    <w:rPr>
      <w:rFonts w:eastAsiaTheme="minorEastAsia"/>
    </w:rPr>
  </w:style>
  <w:style w:type="character" w:customStyle="1" w:styleId="NoSpacingChar">
    <w:name w:val="No Spacing Char"/>
    <w:basedOn w:val="DefaultParagraphFont"/>
    <w:link w:val="NoSpacing"/>
    <w:uiPriority w:val="1"/>
    <w:rsid w:val="00D91228"/>
    <w:rPr>
      <w:rFonts w:eastAsiaTheme="minorEastAsia"/>
    </w:rPr>
  </w:style>
  <w:style w:type="table" w:styleId="TableGrid">
    <w:name w:val="Table Grid"/>
    <w:basedOn w:val="TableNormal"/>
    <w:uiPriority w:val="39"/>
    <w:rsid w:val="00D9122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505920"/>
    <w:rPr>
      <w:i/>
      <w:iCs/>
    </w:rPr>
  </w:style>
  <w:style w:type="character" w:customStyle="1" w:styleId="Heading5Char">
    <w:name w:val="Heading 5 Char"/>
    <w:basedOn w:val="DefaultParagraphFont"/>
    <w:link w:val="Heading5"/>
    <w:uiPriority w:val="9"/>
    <w:rsid w:val="0074263A"/>
    <w:rPr>
      <w:rFonts w:asciiTheme="majorHAnsi" w:eastAsiaTheme="majorEastAsia" w:hAnsiTheme="majorHAnsi" w:cstheme="majorBidi"/>
      <w:color w:val="2E74B5" w:themeColor="accent1" w:themeShade="BF"/>
    </w:rPr>
  </w:style>
  <w:style w:type="paragraph" w:styleId="Revision">
    <w:name w:val="Revision"/>
    <w:hidden/>
    <w:uiPriority w:val="99"/>
    <w:semiHidden/>
    <w:rsid w:val="005D290C"/>
    <w:pPr>
      <w:spacing w:after="0" w:line="240" w:lineRule="auto"/>
    </w:pPr>
  </w:style>
  <w:style w:type="paragraph" w:styleId="TOCHeading">
    <w:name w:val="TOC Heading"/>
    <w:basedOn w:val="Heading1"/>
    <w:next w:val="Normal"/>
    <w:uiPriority w:val="39"/>
    <w:unhideWhenUsed/>
    <w:qFormat/>
    <w:rsid w:val="00157053"/>
    <w:pPr>
      <w:outlineLvl w:val="9"/>
    </w:pPr>
  </w:style>
  <w:style w:type="paragraph" w:styleId="TOC1">
    <w:name w:val="toc 1"/>
    <w:basedOn w:val="Normal"/>
    <w:next w:val="Normal"/>
    <w:autoRedefine/>
    <w:uiPriority w:val="39"/>
    <w:unhideWhenUsed/>
    <w:rsid w:val="00157053"/>
    <w:pPr>
      <w:spacing w:after="100"/>
    </w:pPr>
  </w:style>
  <w:style w:type="paragraph" w:styleId="TOC2">
    <w:name w:val="toc 2"/>
    <w:basedOn w:val="Normal"/>
    <w:next w:val="Normal"/>
    <w:autoRedefine/>
    <w:uiPriority w:val="39"/>
    <w:unhideWhenUsed/>
    <w:rsid w:val="00157053"/>
    <w:pPr>
      <w:spacing w:after="100"/>
      <w:ind w:left="220"/>
    </w:pPr>
  </w:style>
  <w:style w:type="paragraph" w:styleId="TOC3">
    <w:name w:val="toc 3"/>
    <w:basedOn w:val="Normal"/>
    <w:next w:val="Normal"/>
    <w:autoRedefine/>
    <w:uiPriority w:val="39"/>
    <w:unhideWhenUsed/>
    <w:rsid w:val="00157053"/>
    <w:pPr>
      <w:spacing w:after="100"/>
      <w:ind w:left="440"/>
    </w:pPr>
    <w:rPr>
      <w:rFonts w:eastAsiaTheme="minorEastAsia" w:cs="Times New Roman"/>
    </w:rPr>
  </w:style>
  <w:style w:type="character" w:styleId="Strong">
    <w:name w:val="Strong"/>
    <w:basedOn w:val="DefaultParagraphFont"/>
    <w:uiPriority w:val="22"/>
    <w:qFormat/>
    <w:rsid w:val="0085676C"/>
    <w:rPr>
      <w:b/>
      <w:bCs/>
    </w:rPr>
  </w:style>
  <w:style w:type="character" w:customStyle="1" w:styleId="SingleTxtGChar">
    <w:name w:val="_ Single Txt_G Char"/>
    <w:link w:val="SingleTxtG"/>
    <w:locked/>
    <w:rsid w:val="002966BA"/>
    <w:rPr>
      <w:rFonts w:ascii="Times New Roman" w:hAnsi="Times New Roman" w:cs="Times New Roman"/>
      <w:sz w:val="20"/>
      <w:szCs w:val="20"/>
      <w:lang w:val="en-GB"/>
    </w:rPr>
  </w:style>
  <w:style w:type="paragraph" w:customStyle="1" w:styleId="SingleTxtG">
    <w:name w:val="_ Single Txt_G"/>
    <w:basedOn w:val="Normal"/>
    <w:link w:val="SingleTxtGChar"/>
    <w:qFormat/>
    <w:rsid w:val="002966BA"/>
    <w:pPr>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character" w:customStyle="1" w:styleId="UnresolvedMention1">
    <w:name w:val="Unresolved Mention1"/>
    <w:basedOn w:val="DefaultParagraphFont"/>
    <w:uiPriority w:val="99"/>
    <w:semiHidden/>
    <w:unhideWhenUsed/>
    <w:rsid w:val="0036538E"/>
    <w:rPr>
      <w:color w:val="605E5C"/>
      <w:shd w:val="clear" w:color="auto" w:fill="E1DFDD"/>
    </w:rPr>
  </w:style>
  <w:style w:type="character" w:styleId="FollowedHyperlink">
    <w:name w:val="FollowedHyperlink"/>
    <w:basedOn w:val="DefaultParagraphFont"/>
    <w:uiPriority w:val="99"/>
    <w:semiHidden/>
    <w:unhideWhenUsed/>
    <w:rsid w:val="007A6FBA"/>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5613520">
      <w:bodyDiv w:val="1"/>
      <w:marLeft w:val="0"/>
      <w:marRight w:val="0"/>
      <w:marTop w:val="0"/>
      <w:marBottom w:val="0"/>
      <w:divBdr>
        <w:top w:val="none" w:sz="0" w:space="0" w:color="auto"/>
        <w:left w:val="none" w:sz="0" w:space="0" w:color="auto"/>
        <w:bottom w:val="none" w:sz="0" w:space="0" w:color="auto"/>
        <w:right w:val="none" w:sz="0" w:space="0" w:color="auto"/>
      </w:divBdr>
      <w:divsChild>
        <w:div w:id="275601717">
          <w:marLeft w:val="0"/>
          <w:marRight w:val="0"/>
          <w:marTop w:val="0"/>
          <w:marBottom w:val="0"/>
          <w:divBdr>
            <w:top w:val="none" w:sz="0" w:space="0" w:color="auto"/>
            <w:left w:val="none" w:sz="0" w:space="0" w:color="auto"/>
            <w:bottom w:val="none" w:sz="0" w:space="0" w:color="auto"/>
            <w:right w:val="none" w:sz="0" w:space="0" w:color="auto"/>
          </w:divBdr>
          <w:divsChild>
            <w:div w:id="150335172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2457996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98095850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49533851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271592054">
      <w:bodyDiv w:val="1"/>
      <w:marLeft w:val="0"/>
      <w:marRight w:val="0"/>
      <w:marTop w:val="0"/>
      <w:marBottom w:val="0"/>
      <w:divBdr>
        <w:top w:val="none" w:sz="0" w:space="0" w:color="auto"/>
        <w:left w:val="none" w:sz="0" w:space="0" w:color="auto"/>
        <w:bottom w:val="none" w:sz="0" w:space="0" w:color="auto"/>
        <w:right w:val="none" w:sz="0" w:space="0" w:color="auto"/>
      </w:divBdr>
    </w:div>
    <w:div w:id="459223233">
      <w:bodyDiv w:val="1"/>
      <w:marLeft w:val="0"/>
      <w:marRight w:val="0"/>
      <w:marTop w:val="0"/>
      <w:marBottom w:val="0"/>
      <w:divBdr>
        <w:top w:val="none" w:sz="0" w:space="0" w:color="auto"/>
        <w:left w:val="none" w:sz="0" w:space="0" w:color="auto"/>
        <w:bottom w:val="none" w:sz="0" w:space="0" w:color="auto"/>
        <w:right w:val="none" w:sz="0" w:space="0" w:color="auto"/>
      </w:divBdr>
    </w:div>
    <w:div w:id="489174153">
      <w:bodyDiv w:val="1"/>
      <w:marLeft w:val="0"/>
      <w:marRight w:val="0"/>
      <w:marTop w:val="0"/>
      <w:marBottom w:val="0"/>
      <w:divBdr>
        <w:top w:val="none" w:sz="0" w:space="0" w:color="auto"/>
        <w:left w:val="none" w:sz="0" w:space="0" w:color="auto"/>
        <w:bottom w:val="none" w:sz="0" w:space="0" w:color="auto"/>
        <w:right w:val="none" w:sz="0" w:space="0" w:color="auto"/>
      </w:divBdr>
    </w:div>
    <w:div w:id="770859138">
      <w:bodyDiv w:val="1"/>
      <w:marLeft w:val="0"/>
      <w:marRight w:val="0"/>
      <w:marTop w:val="0"/>
      <w:marBottom w:val="0"/>
      <w:divBdr>
        <w:top w:val="none" w:sz="0" w:space="0" w:color="auto"/>
        <w:left w:val="none" w:sz="0" w:space="0" w:color="auto"/>
        <w:bottom w:val="none" w:sz="0" w:space="0" w:color="auto"/>
        <w:right w:val="none" w:sz="0" w:space="0" w:color="auto"/>
      </w:divBdr>
    </w:div>
    <w:div w:id="1075395190">
      <w:bodyDiv w:val="1"/>
      <w:marLeft w:val="0"/>
      <w:marRight w:val="0"/>
      <w:marTop w:val="0"/>
      <w:marBottom w:val="0"/>
      <w:divBdr>
        <w:top w:val="none" w:sz="0" w:space="0" w:color="auto"/>
        <w:left w:val="none" w:sz="0" w:space="0" w:color="auto"/>
        <w:bottom w:val="none" w:sz="0" w:space="0" w:color="auto"/>
        <w:right w:val="none" w:sz="0" w:space="0" w:color="auto"/>
      </w:divBdr>
    </w:div>
    <w:div w:id="1152990231">
      <w:bodyDiv w:val="1"/>
      <w:marLeft w:val="0"/>
      <w:marRight w:val="0"/>
      <w:marTop w:val="0"/>
      <w:marBottom w:val="0"/>
      <w:divBdr>
        <w:top w:val="none" w:sz="0" w:space="0" w:color="auto"/>
        <w:left w:val="none" w:sz="0" w:space="0" w:color="auto"/>
        <w:bottom w:val="none" w:sz="0" w:space="0" w:color="auto"/>
        <w:right w:val="none" w:sz="0" w:space="0" w:color="auto"/>
      </w:divBdr>
    </w:div>
    <w:div w:id="1183737299">
      <w:bodyDiv w:val="1"/>
      <w:marLeft w:val="0"/>
      <w:marRight w:val="0"/>
      <w:marTop w:val="0"/>
      <w:marBottom w:val="0"/>
      <w:divBdr>
        <w:top w:val="none" w:sz="0" w:space="0" w:color="auto"/>
        <w:left w:val="none" w:sz="0" w:space="0" w:color="auto"/>
        <w:bottom w:val="none" w:sz="0" w:space="0" w:color="auto"/>
        <w:right w:val="none" w:sz="0" w:space="0" w:color="auto"/>
      </w:divBdr>
    </w:div>
    <w:div w:id="1293634311">
      <w:bodyDiv w:val="1"/>
      <w:marLeft w:val="0"/>
      <w:marRight w:val="0"/>
      <w:marTop w:val="0"/>
      <w:marBottom w:val="0"/>
      <w:divBdr>
        <w:top w:val="none" w:sz="0" w:space="0" w:color="auto"/>
        <w:left w:val="none" w:sz="0" w:space="0" w:color="auto"/>
        <w:bottom w:val="none" w:sz="0" w:space="0" w:color="auto"/>
        <w:right w:val="none" w:sz="0" w:space="0" w:color="auto"/>
      </w:divBdr>
    </w:div>
    <w:div w:id="1339966047">
      <w:bodyDiv w:val="1"/>
      <w:marLeft w:val="0"/>
      <w:marRight w:val="0"/>
      <w:marTop w:val="0"/>
      <w:marBottom w:val="0"/>
      <w:divBdr>
        <w:top w:val="none" w:sz="0" w:space="0" w:color="auto"/>
        <w:left w:val="none" w:sz="0" w:space="0" w:color="auto"/>
        <w:bottom w:val="none" w:sz="0" w:space="0" w:color="auto"/>
        <w:right w:val="none" w:sz="0" w:space="0" w:color="auto"/>
      </w:divBdr>
    </w:div>
    <w:div w:id="1720976551">
      <w:bodyDiv w:val="1"/>
      <w:marLeft w:val="0"/>
      <w:marRight w:val="0"/>
      <w:marTop w:val="0"/>
      <w:marBottom w:val="0"/>
      <w:divBdr>
        <w:top w:val="none" w:sz="0" w:space="0" w:color="auto"/>
        <w:left w:val="none" w:sz="0" w:space="0" w:color="auto"/>
        <w:bottom w:val="none" w:sz="0" w:space="0" w:color="auto"/>
        <w:right w:val="none" w:sz="0" w:space="0" w:color="auto"/>
      </w:divBdr>
      <w:divsChild>
        <w:div w:id="1156844544">
          <w:marLeft w:val="0"/>
          <w:marRight w:val="0"/>
          <w:marTop w:val="0"/>
          <w:marBottom w:val="0"/>
          <w:divBdr>
            <w:top w:val="none" w:sz="0" w:space="0" w:color="auto"/>
            <w:left w:val="none" w:sz="0" w:space="0" w:color="auto"/>
            <w:bottom w:val="none" w:sz="0" w:space="0" w:color="auto"/>
            <w:right w:val="none" w:sz="0" w:space="0" w:color="auto"/>
          </w:divBdr>
          <w:divsChild>
            <w:div w:id="97865644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265167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5741695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6607758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 w:id="19143933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5" Type="http://schemas.microsoft.com/office/2016/09/relationships/commentsIds" Target="commentsId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83950D-D2ED-4E54-B5CC-51D6B7FAFD12}">
  <ds:schemaRefs>
    <ds:schemaRef ds:uri="http://schemas.openxmlformats.org/officeDocument/2006/bibliography"/>
  </ds:schemaRefs>
</ds:datastoreItem>
</file>

<file path=customXml/itemProps2.xml><?xml version="1.0" encoding="utf-8"?>
<ds:datastoreItem xmlns:ds="http://schemas.openxmlformats.org/officeDocument/2006/customXml" ds:itemID="{1005685E-B420-42CC-94E8-E7AF90E6E1C3}"/>
</file>

<file path=customXml/itemProps3.xml><?xml version="1.0" encoding="utf-8"?>
<ds:datastoreItem xmlns:ds="http://schemas.openxmlformats.org/officeDocument/2006/customXml" ds:itemID="{4987851F-6730-4019-99E1-E997B966A643}"/>
</file>

<file path=customXml/itemProps4.xml><?xml version="1.0" encoding="utf-8"?>
<ds:datastoreItem xmlns:ds="http://schemas.openxmlformats.org/officeDocument/2006/customXml" ds:itemID="{B68C8F72-5D88-42BD-B4FA-2B9E0BE8F752}"/>
</file>

<file path=docProps/app.xml><?xml version="1.0" encoding="utf-8"?>
<Properties xmlns="http://schemas.openxmlformats.org/officeDocument/2006/extended-properties" xmlns:vt="http://schemas.openxmlformats.org/officeDocument/2006/docPropsVTypes">
  <Template>Normal.dotm</Template>
  <TotalTime>2</TotalTime>
  <Pages>9</Pages>
  <Words>2800</Words>
  <Characters>15960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18723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Erin Bresnahan</cp:lastModifiedBy>
  <cp:revision>3</cp:revision>
  <cp:lastPrinted>2020-01-03T22:52:00Z</cp:lastPrinted>
  <dcterms:created xsi:type="dcterms:W3CDTF">2020-09-30T14:59:00Z</dcterms:created>
  <dcterms:modified xsi:type="dcterms:W3CDTF">2020-09-30T15:10:00Z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