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38BD8" w14:textId="77777777" w:rsidR="008D1EA3" w:rsidRPr="00A16C56" w:rsidRDefault="008D1EA3" w:rsidP="00FF43E4">
      <w:pPr>
        <w:rPr>
          <w:color w:val="000000" w:themeColor="text1"/>
          <w:sz w:val="20"/>
          <w:szCs w:val="20"/>
        </w:rPr>
      </w:pPr>
    </w:p>
    <w:p w14:paraId="00889A55" w14:textId="2A3EDC26" w:rsidR="00CD655F" w:rsidRPr="00A16C56" w:rsidRDefault="00CD655F" w:rsidP="00FF43E4">
      <w:pPr>
        <w:tabs>
          <w:tab w:val="left" w:pos="1276"/>
        </w:tabs>
        <w:rPr>
          <w:color w:val="000000" w:themeColor="text1"/>
          <w:sz w:val="20"/>
          <w:szCs w:val="20"/>
        </w:rPr>
      </w:pPr>
      <w:r w:rsidRPr="00A16C56">
        <w:rPr>
          <w:color w:val="000000" w:themeColor="text1"/>
          <w:sz w:val="20"/>
          <w:szCs w:val="20"/>
        </w:rPr>
        <w:t>A</w:t>
      </w:r>
      <w:r w:rsidR="000751D5" w:rsidRPr="00A16C56">
        <w:rPr>
          <w:color w:val="000000" w:themeColor="text1"/>
          <w:sz w:val="20"/>
          <w:szCs w:val="20"/>
        </w:rPr>
        <w:t>nnexure</w:t>
      </w:r>
      <w:r w:rsidRPr="00A16C56">
        <w:rPr>
          <w:color w:val="000000" w:themeColor="text1"/>
          <w:sz w:val="20"/>
          <w:szCs w:val="20"/>
        </w:rPr>
        <w:t xml:space="preserve"> 5: </w:t>
      </w:r>
      <w:r w:rsidR="00FF43E4" w:rsidRPr="00A16C56">
        <w:rPr>
          <w:color w:val="000000" w:themeColor="text1"/>
          <w:sz w:val="20"/>
          <w:szCs w:val="20"/>
        </w:rPr>
        <w:tab/>
      </w:r>
      <w:r w:rsidR="000751D5" w:rsidRPr="00A16C56">
        <w:rPr>
          <w:color w:val="000000" w:themeColor="text1"/>
          <w:sz w:val="20"/>
          <w:szCs w:val="20"/>
        </w:rPr>
        <w:t>Measures to promote employment of persons with disabilities in</w:t>
      </w:r>
      <w:r w:rsidR="00C12D99">
        <w:rPr>
          <w:color w:val="000000" w:themeColor="text1"/>
          <w:sz w:val="20"/>
          <w:szCs w:val="20"/>
        </w:rPr>
        <w:t xml:space="preserve"> the</w:t>
      </w:r>
      <w:r w:rsidR="000751D5" w:rsidRPr="00A16C56">
        <w:rPr>
          <w:color w:val="000000" w:themeColor="text1"/>
          <w:sz w:val="20"/>
          <w:szCs w:val="20"/>
        </w:rPr>
        <w:t xml:space="preserve"> private and public sectors.</w:t>
      </w:r>
    </w:p>
    <w:p w14:paraId="68A9CDDA" w14:textId="545E4961" w:rsidR="00C12D99" w:rsidRDefault="00CD655F" w:rsidP="00FF43E4">
      <w:pPr>
        <w:pStyle w:val="Heading2"/>
        <w:spacing w:before="0" w:after="0" w:line="240" w:lineRule="auto"/>
        <w:ind w:left="720" w:firstLine="556"/>
        <w:rPr>
          <w:b w:val="0"/>
          <w:bCs w:val="0"/>
          <w:color w:val="000000" w:themeColor="text1"/>
          <w:spacing w:val="-5"/>
          <w:sz w:val="20"/>
          <w:szCs w:val="20"/>
        </w:rPr>
      </w:pPr>
      <w:r w:rsidRPr="00A16C56">
        <w:rPr>
          <w:b w:val="0"/>
          <w:bCs w:val="0"/>
          <w:color w:val="000000" w:themeColor="text1"/>
          <w:sz w:val="20"/>
          <w:szCs w:val="20"/>
        </w:rPr>
        <w:t>Work</w:t>
      </w:r>
      <w:r w:rsidRPr="00A16C56">
        <w:rPr>
          <w:b w:val="0"/>
          <w:bCs w:val="0"/>
          <w:color w:val="000000" w:themeColor="text1"/>
          <w:spacing w:val="-4"/>
          <w:sz w:val="20"/>
          <w:szCs w:val="20"/>
        </w:rPr>
        <w:t xml:space="preserve"> </w:t>
      </w:r>
      <w:r w:rsidRPr="00A16C56">
        <w:rPr>
          <w:b w:val="0"/>
          <w:bCs w:val="0"/>
          <w:color w:val="000000" w:themeColor="text1"/>
          <w:sz w:val="20"/>
          <w:szCs w:val="20"/>
        </w:rPr>
        <w:t>and</w:t>
      </w:r>
      <w:r w:rsidRPr="00A16C56">
        <w:rPr>
          <w:b w:val="0"/>
          <w:bCs w:val="0"/>
          <w:color w:val="000000" w:themeColor="text1"/>
          <w:spacing w:val="-5"/>
          <w:sz w:val="20"/>
          <w:szCs w:val="20"/>
        </w:rPr>
        <w:t xml:space="preserve"> </w:t>
      </w:r>
      <w:r w:rsidRPr="00A16C56">
        <w:rPr>
          <w:b w:val="0"/>
          <w:bCs w:val="0"/>
          <w:color w:val="000000" w:themeColor="text1"/>
          <w:sz w:val="20"/>
          <w:szCs w:val="20"/>
        </w:rPr>
        <w:t>employment</w:t>
      </w:r>
      <w:r w:rsidR="00C12D99">
        <w:rPr>
          <w:b w:val="0"/>
          <w:bCs w:val="0"/>
          <w:color w:val="000000" w:themeColor="text1"/>
          <w:sz w:val="20"/>
          <w:szCs w:val="20"/>
        </w:rPr>
        <w:t>:</w:t>
      </w:r>
      <w:r w:rsidRPr="00A16C56">
        <w:rPr>
          <w:b w:val="0"/>
          <w:bCs w:val="0"/>
          <w:color w:val="000000" w:themeColor="text1"/>
          <w:spacing w:val="-5"/>
          <w:sz w:val="20"/>
          <w:szCs w:val="20"/>
        </w:rPr>
        <w:t xml:space="preserve"> </w:t>
      </w:r>
      <w:r w:rsidRPr="00A16C56">
        <w:rPr>
          <w:b w:val="0"/>
          <w:bCs w:val="0"/>
          <w:color w:val="000000" w:themeColor="text1"/>
          <w:sz w:val="20"/>
          <w:szCs w:val="20"/>
        </w:rPr>
        <w:t>(art.</w:t>
      </w:r>
      <w:r w:rsidRPr="00A16C56">
        <w:rPr>
          <w:b w:val="0"/>
          <w:bCs w:val="0"/>
          <w:color w:val="000000" w:themeColor="text1"/>
          <w:spacing w:val="-7"/>
          <w:sz w:val="20"/>
          <w:szCs w:val="20"/>
        </w:rPr>
        <w:t xml:space="preserve"> </w:t>
      </w:r>
      <w:r w:rsidRPr="00A16C56">
        <w:rPr>
          <w:b w:val="0"/>
          <w:bCs w:val="0"/>
          <w:color w:val="000000" w:themeColor="text1"/>
          <w:spacing w:val="-5"/>
          <w:sz w:val="20"/>
          <w:szCs w:val="20"/>
        </w:rPr>
        <w:t>27)</w:t>
      </w:r>
      <w:r w:rsidR="000751D5" w:rsidRPr="00A16C56">
        <w:rPr>
          <w:b w:val="0"/>
          <w:bCs w:val="0"/>
          <w:color w:val="000000" w:themeColor="text1"/>
          <w:spacing w:val="-5"/>
          <w:sz w:val="20"/>
          <w:szCs w:val="20"/>
        </w:rPr>
        <w:t xml:space="preserve"> </w:t>
      </w:r>
    </w:p>
    <w:p w14:paraId="58F132E0" w14:textId="6C71640F" w:rsidR="00CD655F" w:rsidRPr="00A16C56" w:rsidRDefault="00C12D99" w:rsidP="00FF43E4">
      <w:pPr>
        <w:pStyle w:val="Heading2"/>
        <w:spacing w:before="0" w:after="0" w:line="240" w:lineRule="auto"/>
        <w:ind w:left="720" w:firstLine="556"/>
        <w:rPr>
          <w:b w:val="0"/>
          <w:bCs w:val="0"/>
          <w:color w:val="000000" w:themeColor="text1"/>
          <w:sz w:val="20"/>
          <w:szCs w:val="20"/>
        </w:rPr>
      </w:pPr>
      <w:r>
        <w:rPr>
          <w:b w:val="0"/>
          <w:bCs w:val="0"/>
          <w:color w:val="000000" w:themeColor="text1"/>
          <w:sz w:val="20"/>
          <w:szCs w:val="20"/>
        </w:rPr>
        <w:t xml:space="preserve">Response </w:t>
      </w:r>
      <w:r w:rsidR="00CD655F" w:rsidRPr="00A16C56">
        <w:rPr>
          <w:b w:val="0"/>
          <w:bCs w:val="0"/>
          <w:color w:val="000000" w:themeColor="text1"/>
          <w:sz w:val="20"/>
          <w:szCs w:val="20"/>
        </w:rPr>
        <w:t>29</w:t>
      </w:r>
      <w:r w:rsidR="000751D5" w:rsidRPr="00A16C56">
        <w:rPr>
          <w:b w:val="0"/>
          <w:bCs w:val="0"/>
          <w:color w:val="000000" w:themeColor="text1"/>
          <w:sz w:val="20"/>
          <w:szCs w:val="20"/>
        </w:rPr>
        <w:t xml:space="preserve"> </w:t>
      </w:r>
      <w:r w:rsidR="00CD655F" w:rsidRPr="00A16C56">
        <w:rPr>
          <w:b w:val="0"/>
          <w:bCs w:val="0"/>
          <w:color w:val="000000" w:themeColor="text1"/>
          <w:sz w:val="20"/>
          <w:szCs w:val="20"/>
        </w:rPr>
        <w:t xml:space="preserve">(a) </w:t>
      </w:r>
      <w:r>
        <w:rPr>
          <w:b w:val="0"/>
          <w:bCs w:val="0"/>
          <w:color w:val="000000" w:themeColor="text1"/>
          <w:sz w:val="20"/>
          <w:szCs w:val="20"/>
        </w:rPr>
        <w:t>– para 328</w:t>
      </w:r>
    </w:p>
    <w:p w14:paraId="1DF9A04D" w14:textId="77777777" w:rsidR="00CD655F" w:rsidRPr="00A16C56" w:rsidRDefault="00CD655F" w:rsidP="00FF43E4">
      <w:pPr>
        <w:rPr>
          <w:color w:val="000000" w:themeColor="text1"/>
          <w:sz w:val="20"/>
          <w:szCs w:val="20"/>
        </w:rPr>
      </w:pPr>
    </w:p>
    <w:p w14:paraId="44FE8E08" w14:textId="26E4A34B" w:rsidR="00FF43E4" w:rsidRPr="00A16C56" w:rsidRDefault="00FF43E4" w:rsidP="00FF43E4">
      <w:pPr>
        <w:rPr>
          <w:color w:val="000000" w:themeColor="text1"/>
          <w:sz w:val="20"/>
          <w:szCs w:val="20"/>
        </w:rPr>
      </w:pPr>
      <w:r w:rsidRPr="00A16C56">
        <w:rPr>
          <w:color w:val="000000" w:themeColor="text1"/>
          <w:sz w:val="20"/>
          <w:szCs w:val="20"/>
        </w:rPr>
        <w:t>Policy Measures:</w:t>
      </w:r>
    </w:p>
    <w:p w14:paraId="0C877607" w14:textId="2EADD504" w:rsidR="00CD655F" w:rsidRPr="00A16C56" w:rsidRDefault="00CD655F" w:rsidP="00FF43E4">
      <w:pPr>
        <w:pStyle w:val="ListParagraph"/>
        <w:numPr>
          <w:ilvl w:val="0"/>
          <w:numId w:val="8"/>
        </w:numPr>
        <w:ind w:left="360"/>
        <w:rPr>
          <w:color w:val="000000" w:themeColor="text1"/>
          <w:sz w:val="20"/>
          <w:szCs w:val="20"/>
        </w:rPr>
      </w:pPr>
      <w:r w:rsidRPr="00A16C56">
        <w:rPr>
          <w:color w:val="000000" w:themeColor="text1"/>
          <w:sz w:val="20"/>
          <w:szCs w:val="20"/>
        </w:rPr>
        <w:t xml:space="preserve">The Policy on the Prevention and Elimination of Harassment and Violence in the World of Work Policy (26 August 2024), aims to create a safe and inclusive work environment by preventing and addressing harassment and violence. It acknowledges that persons with disabilities may be particularly vulnerable to such behaviours and emphasizes the need for tailored measures to protect and support them. The policy outlines procedures for reporting incidents, conducting investigations, and implementing corrective actions, ensuring that the rights and dignity of employees with disabilities are upheld. </w:t>
      </w:r>
    </w:p>
    <w:p w14:paraId="43C7AC08" w14:textId="77777777" w:rsidR="00CD655F" w:rsidRPr="00A16C56" w:rsidRDefault="00CD655F" w:rsidP="00FF43E4">
      <w:pPr>
        <w:rPr>
          <w:color w:val="000000" w:themeColor="text1"/>
          <w:sz w:val="20"/>
          <w:szCs w:val="20"/>
        </w:rPr>
      </w:pPr>
    </w:p>
    <w:p w14:paraId="17A1733A" w14:textId="77777777" w:rsidR="00FF43E4" w:rsidRPr="00A16C56" w:rsidRDefault="00FF43E4" w:rsidP="00FF43E4">
      <w:pPr>
        <w:rPr>
          <w:color w:val="000000" w:themeColor="text1"/>
          <w:sz w:val="20"/>
          <w:szCs w:val="20"/>
        </w:rPr>
      </w:pPr>
    </w:p>
    <w:p w14:paraId="2C1BA384" w14:textId="0E290A30" w:rsidR="00FF43E4" w:rsidRPr="00A16C56" w:rsidRDefault="00FF43E4" w:rsidP="00FF43E4">
      <w:pPr>
        <w:rPr>
          <w:color w:val="000000" w:themeColor="text1"/>
          <w:sz w:val="20"/>
          <w:szCs w:val="20"/>
        </w:rPr>
      </w:pPr>
      <w:r w:rsidRPr="00A16C56">
        <w:rPr>
          <w:color w:val="000000" w:themeColor="text1"/>
          <w:sz w:val="20"/>
          <w:szCs w:val="20"/>
        </w:rPr>
        <w:t>Public Service Measures:</w:t>
      </w:r>
    </w:p>
    <w:p w14:paraId="5E1F7F4E" w14:textId="2411AD02" w:rsidR="00CD655F" w:rsidRPr="00A16C56" w:rsidRDefault="00CD655F" w:rsidP="00FF43E4">
      <w:pPr>
        <w:pStyle w:val="ListParagraph"/>
        <w:numPr>
          <w:ilvl w:val="0"/>
          <w:numId w:val="8"/>
        </w:numPr>
        <w:ind w:left="360"/>
        <w:rPr>
          <w:color w:val="000000" w:themeColor="text1"/>
          <w:sz w:val="20"/>
          <w:szCs w:val="20"/>
        </w:rPr>
      </w:pPr>
      <w:r w:rsidRPr="00A16C56">
        <w:rPr>
          <w:color w:val="000000" w:themeColor="text1"/>
          <w:sz w:val="20"/>
          <w:szCs w:val="20"/>
        </w:rPr>
        <w:t xml:space="preserve">The Directive on Human Resources Management and Development for Public Service Professionalisation effective from 1 April 2024, emphasises the importance of inclusivity and diversity, specifically highlighting the need to accommodate persons with disabilities in recruitment, training, and career development processes. The Directive mandates the implementation </w:t>
      </w:r>
      <w:r w:rsidR="008D1EA3" w:rsidRPr="00A16C56">
        <w:rPr>
          <w:color w:val="000000" w:themeColor="text1"/>
          <w:sz w:val="20"/>
          <w:szCs w:val="20"/>
        </w:rPr>
        <w:t>of strategies</w:t>
      </w:r>
      <w:r w:rsidRPr="00A16C56">
        <w:rPr>
          <w:color w:val="000000" w:themeColor="text1"/>
          <w:sz w:val="20"/>
          <w:szCs w:val="20"/>
        </w:rPr>
        <w:t xml:space="preserve"> to attract, retain, and develop employees with disabilities, ensuring equal opportunities for professional growth. </w:t>
      </w:r>
    </w:p>
    <w:p w14:paraId="7963A95A" w14:textId="77777777" w:rsidR="00CD655F" w:rsidRPr="00A16C56" w:rsidRDefault="00CD655F" w:rsidP="00FF43E4">
      <w:pPr>
        <w:rPr>
          <w:color w:val="000000" w:themeColor="text1"/>
          <w:sz w:val="20"/>
          <w:szCs w:val="20"/>
        </w:rPr>
      </w:pPr>
    </w:p>
    <w:p w14:paraId="7F64CF9D" w14:textId="4CD00152" w:rsidR="00CD655F" w:rsidRPr="00A16C56" w:rsidRDefault="00CD655F" w:rsidP="00FF43E4">
      <w:pPr>
        <w:pStyle w:val="ListParagraph"/>
        <w:numPr>
          <w:ilvl w:val="0"/>
          <w:numId w:val="8"/>
        </w:numPr>
        <w:ind w:left="360"/>
        <w:rPr>
          <w:color w:val="000000" w:themeColor="text1"/>
          <w:sz w:val="20"/>
          <w:szCs w:val="20"/>
        </w:rPr>
      </w:pPr>
      <w:r w:rsidRPr="00A16C56">
        <w:rPr>
          <w:color w:val="000000" w:themeColor="text1"/>
          <w:sz w:val="20"/>
          <w:szCs w:val="20"/>
        </w:rPr>
        <w:t xml:space="preserve">The Guidelines on Gender-Sensitive and Rights-Based HIV &amp; AIDS Management addresses the intersection of gender, disability, and HIV &amp; AIDS within the public service. Recognising that persons with disabilities may face unique challenges related to HIV &amp; AIDS, the Guidelines advocate for inclusive and rights-based approaches to prevention, treatment, and support. </w:t>
      </w:r>
    </w:p>
    <w:p w14:paraId="597DA5DB" w14:textId="77777777" w:rsidR="00CD655F" w:rsidRPr="00A16C56" w:rsidRDefault="00CD655F" w:rsidP="00FF43E4">
      <w:pPr>
        <w:pStyle w:val="ListParagraph"/>
        <w:ind w:left="360"/>
        <w:rPr>
          <w:color w:val="000000" w:themeColor="text1"/>
          <w:sz w:val="20"/>
          <w:szCs w:val="20"/>
        </w:rPr>
      </w:pPr>
    </w:p>
    <w:p w14:paraId="4450AB15" w14:textId="742A8D59" w:rsidR="00CD655F" w:rsidRPr="00A16C56" w:rsidRDefault="00CD655F" w:rsidP="00FF43E4">
      <w:pPr>
        <w:pStyle w:val="ListParagraph"/>
        <w:numPr>
          <w:ilvl w:val="0"/>
          <w:numId w:val="8"/>
        </w:numPr>
        <w:ind w:left="360"/>
        <w:rPr>
          <w:color w:val="000000" w:themeColor="text1"/>
          <w:sz w:val="20"/>
          <w:szCs w:val="20"/>
        </w:rPr>
      </w:pPr>
      <w:r w:rsidRPr="00A16C56">
        <w:rPr>
          <w:color w:val="000000" w:themeColor="text1"/>
          <w:sz w:val="20"/>
          <w:szCs w:val="20"/>
        </w:rPr>
        <w:t xml:space="preserve">The Determination on Reasonable Accommodation and Assistive Devices for Employees with Disabilities in the Public Service Policy </w:t>
      </w:r>
      <w:r w:rsidR="005A62AA" w:rsidRPr="00A16C56">
        <w:rPr>
          <w:color w:val="000000" w:themeColor="text1"/>
          <w:sz w:val="20"/>
          <w:szCs w:val="20"/>
        </w:rPr>
        <w:t xml:space="preserve">and the Circular thereto </w:t>
      </w:r>
      <w:r w:rsidRPr="00A16C56">
        <w:rPr>
          <w:color w:val="000000" w:themeColor="text1"/>
          <w:sz w:val="20"/>
          <w:szCs w:val="20"/>
        </w:rPr>
        <w:t>aims to create a conducive work environment for employees with disabilities by approaching disability issues from a human rights perspective. Key objectives include accelerating the employment of persons with disabilities to meet equity targets, mainstreaming disability issues across public service policies, and establishing norms for providing reasonable accommodation and assistive devices</w:t>
      </w:r>
      <w:r w:rsidR="005A62AA" w:rsidRPr="00A16C56">
        <w:rPr>
          <w:color w:val="000000" w:themeColor="text1"/>
          <w:sz w:val="20"/>
          <w:szCs w:val="20"/>
        </w:rPr>
        <w:t xml:space="preserve"> and establishing of Reasonable Accommodation Committees</w:t>
      </w:r>
      <w:r w:rsidRPr="00A16C56">
        <w:rPr>
          <w:color w:val="000000" w:themeColor="text1"/>
          <w:sz w:val="20"/>
          <w:szCs w:val="20"/>
        </w:rPr>
        <w:t xml:space="preserve">. The Policy also emphasizes collaboration with the Department of Public Works to ensure accessibility of public buildings. </w:t>
      </w:r>
    </w:p>
    <w:p w14:paraId="5C6F6155" w14:textId="77777777" w:rsidR="00CD655F" w:rsidRPr="00A16C56" w:rsidRDefault="00CD655F" w:rsidP="00FF43E4">
      <w:pPr>
        <w:rPr>
          <w:color w:val="000000" w:themeColor="text1"/>
          <w:sz w:val="20"/>
          <w:szCs w:val="20"/>
        </w:rPr>
      </w:pPr>
    </w:p>
    <w:p w14:paraId="37F5EC4C" w14:textId="5683139E" w:rsidR="00CD655F" w:rsidRPr="00A16C56" w:rsidRDefault="00CD655F" w:rsidP="00FF43E4">
      <w:pPr>
        <w:pStyle w:val="ListParagraph"/>
        <w:numPr>
          <w:ilvl w:val="0"/>
          <w:numId w:val="8"/>
        </w:numPr>
        <w:ind w:left="360"/>
        <w:rPr>
          <w:color w:val="000000" w:themeColor="text1"/>
          <w:sz w:val="20"/>
          <w:szCs w:val="20"/>
        </w:rPr>
      </w:pPr>
      <w:r w:rsidRPr="00A16C56">
        <w:rPr>
          <w:color w:val="000000" w:themeColor="text1"/>
          <w:sz w:val="20"/>
          <w:szCs w:val="20"/>
        </w:rPr>
        <w:t xml:space="preserve">The Public Service Handbook 2024 includes directives pertinent to employees with disabilities, such as the Determination on Reasonable Accommodation and Assistive Devices. It serves as a comprehensive resource for understanding various policies and directives that impact the working conditions and rights of public service employees, including those with disabilities. </w:t>
      </w:r>
    </w:p>
    <w:p w14:paraId="7076E118" w14:textId="77777777" w:rsidR="00CD655F" w:rsidRPr="00A16C56" w:rsidRDefault="00CD655F" w:rsidP="00FF43E4">
      <w:pPr>
        <w:pStyle w:val="ListParagraph"/>
        <w:ind w:left="207"/>
        <w:rPr>
          <w:color w:val="000000" w:themeColor="text1"/>
          <w:sz w:val="20"/>
          <w:szCs w:val="20"/>
        </w:rPr>
      </w:pPr>
    </w:p>
    <w:p w14:paraId="1BA64C7C" w14:textId="64D3EEC7" w:rsidR="00CD655F" w:rsidRPr="00A16C56" w:rsidRDefault="00CD655F" w:rsidP="00FF43E4">
      <w:pPr>
        <w:pStyle w:val="ListParagraph"/>
        <w:numPr>
          <w:ilvl w:val="0"/>
          <w:numId w:val="8"/>
        </w:numPr>
        <w:ind w:left="360"/>
        <w:rPr>
          <w:color w:val="000000" w:themeColor="text1"/>
          <w:sz w:val="20"/>
          <w:szCs w:val="20"/>
        </w:rPr>
      </w:pPr>
      <w:r w:rsidRPr="00A16C56">
        <w:rPr>
          <w:color w:val="000000" w:themeColor="text1"/>
          <w:sz w:val="20"/>
          <w:szCs w:val="20"/>
        </w:rPr>
        <w:t xml:space="preserve">The Directive on Leave of Absence in the Public Service outlines leave policies applicable to all public service employees, including those with disabilities. It provides guidelines on various types of leave, ensuring that employees with disabilities receive equitable treatment concerning leave entitlements and accommodations related to their health and well-being. </w:t>
      </w:r>
    </w:p>
    <w:p w14:paraId="55D0E0C6" w14:textId="77777777" w:rsidR="00CD655F" w:rsidRPr="00A16C56" w:rsidRDefault="00CD655F" w:rsidP="00FF43E4">
      <w:pPr>
        <w:pStyle w:val="ListParagraph"/>
        <w:ind w:left="207"/>
        <w:rPr>
          <w:color w:val="000000" w:themeColor="text1"/>
          <w:sz w:val="20"/>
          <w:szCs w:val="20"/>
        </w:rPr>
      </w:pPr>
    </w:p>
    <w:p w14:paraId="494C00D1" w14:textId="08F56EF0" w:rsidR="00CD655F" w:rsidRPr="00A16C56" w:rsidRDefault="00CD655F" w:rsidP="00FF43E4">
      <w:pPr>
        <w:pStyle w:val="ListParagraph"/>
        <w:numPr>
          <w:ilvl w:val="0"/>
          <w:numId w:val="8"/>
        </w:numPr>
        <w:ind w:left="360"/>
        <w:rPr>
          <w:color w:val="000000" w:themeColor="text1"/>
          <w:sz w:val="20"/>
          <w:szCs w:val="20"/>
        </w:rPr>
      </w:pPr>
      <w:r w:rsidRPr="00A16C56">
        <w:rPr>
          <w:color w:val="000000" w:themeColor="text1"/>
          <w:sz w:val="20"/>
          <w:szCs w:val="20"/>
        </w:rPr>
        <w:t xml:space="preserve">The Guide on Disciplinary and Incapacity Matters addresses procedures related to disciplinary actions and incapacity issues within the public service. It includes provisions to ensure that employees with disabilities are treated fairly in disciplinary processes and that any incapacity related to a disability is managed with appropriate accommodations and support. </w:t>
      </w:r>
    </w:p>
    <w:p w14:paraId="03C8398E" w14:textId="77777777" w:rsidR="00CD655F" w:rsidRPr="00A16C56" w:rsidRDefault="00CD655F" w:rsidP="00FF43E4">
      <w:pPr>
        <w:rPr>
          <w:color w:val="000000" w:themeColor="text1"/>
          <w:sz w:val="20"/>
          <w:szCs w:val="20"/>
        </w:rPr>
      </w:pPr>
    </w:p>
    <w:p w14:paraId="3354B815" w14:textId="70082228" w:rsidR="00CD655F" w:rsidRPr="00A16C56" w:rsidRDefault="00CD655F" w:rsidP="00FF43E4">
      <w:pPr>
        <w:pStyle w:val="ListParagraph"/>
        <w:numPr>
          <w:ilvl w:val="0"/>
          <w:numId w:val="8"/>
        </w:numPr>
        <w:ind w:left="360"/>
        <w:rPr>
          <w:color w:val="000000" w:themeColor="text1"/>
          <w:sz w:val="20"/>
          <w:szCs w:val="20"/>
        </w:rPr>
      </w:pPr>
      <w:r w:rsidRPr="00A16C56">
        <w:rPr>
          <w:color w:val="000000" w:themeColor="text1"/>
          <w:sz w:val="20"/>
          <w:szCs w:val="20"/>
        </w:rPr>
        <w:t xml:space="preserve">The Code of Good Practice on the Employment of persons with Disabilities addresses these challenges, the government is strengthening frameworks through revisions to the Code of Good Practice on the Employment of Persons with Disabilities to enhance enforcement against discrimination and ensure reasonable accommodation. Additional interventions include the introduction of assistive technology and universal design principles to promote workplace accessibility, enhancing capacity building through disability focused training offered by the National School of Government to equip officials with necessary skills to support inclusive </w:t>
      </w:r>
      <w:r w:rsidRPr="00A16C56">
        <w:rPr>
          <w:color w:val="000000" w:themeColor="text1"/>
          <w:sz w:val="20"/>
          <w:szCs w:val="20"/>
        </w:rPr>
        <w:lastRenderedPageBreak/>
        <w:t>workplaces and to advance legal protections highlighted in case of Damons v City of Cape Town, which emphasize the need for robust mechanisms to combat workplace discrimination.</w:t>
      </w:r>
    </w:p>
    <w:p w14:paraId="5426B9A5" w14:textId="77777777" w:rsidR="00CD655F" w:rsidRPr="00A16C56" w:rsidRDefault="00CD655F" w:rsidP="00FF43E4">
      <w:pPr>
        <w:rPr>
          <w:color w:val="000000" w:themeColor="text1"/>
          <w:sz w:val="20"/>
          <w:szCs w:val="20"/>
        </w:rPr>
      </w:pPr>
    </w:p>
    <w:p w14:paraId="11DF2946" w14:textId="0307E631" w:rsidR="00FF43E4" w:rsidRPr="00A16C56" w:rsidRDefault="00CD655F" w:rsidP="00FF43E4">
      <w:pPr>
        <w:pStyle w:val="ListParagraph"/>
        <w:numPr>
          <w:ilvl w:val="0"/>
          <w:numId w:val="8"/>
        </w:numPr>
        <w:ind w:left="360"/>
        <w:rPr>
          <w:color w:val="000000" w:themeColor="text1"/>
          <w:sz w:val="20"/>
          <w:szCs w:val="20"/>
        </w:rPr>
      </w:pPr>
      <w:r w:rsidRPr="00A16C56">
        <w:rPr>
          <w:color w:val="000000" w:themeColor="text1"/>
          <w:sz w:val="20"/>
          <w:szCs w:val="20"/>
        </w:rPr>
        <w:t>The JobACCESS Strategic Framework, first introduced in 2011 and periodically revised, guides public sector departments in adopting disability-inclusive employment practices. It is supported by the Public Service JobACCESS Implementation Guidelines and Plans, which provide step-by-step directives for recruitment, retention, and workplace support for employees with disabilities.</w:t>
      </w:r>
    </w:p>
    <w:p w14:paraId="4B2DD2FB" w14:textId="77777777" w:rsidR="00FF43E4" w:rsidRPr="00A16C56" w:rsidRDefault="00FF43E4" w:rsidP="00FF43E4">
      <w:pPr>
        <w:rPr>
          <w:color w:val="000000" w:themeColor="text1"/>
          <w:sz w:val="20"/>
          <w:szCs w:val="20"/>
        </w:rPr>
      </w:pPr>
    </w:p>
    <w:p w14:paraId="05A8D6FB" w14:textId="0233EE90" w:rsidR="00FF43E4" w:rsidRPr="00A16C56" w:rsidRDefault="00FF43E4" w:rsidP="00FF43E4">
      <w:pPr>
        <w:rPr>
          <w:color w:val="000000" w:themeColor="text1"/>
          <w:sz w:val="20"/>
          <w:szCs w:val="20"/>
        </w:rPr>
      </w:pPr>
      <w:r w:rsidRPr="00A16C56">
        <w:rPr>
          <w:color w:val="000000" w:themeColor="text1"/>
          <w:sz w:val="20"/>
          <w:szCs w:val="20"/>
        </w:rPr>
        <w:t>Private Sector measures</w:t>
      </w:r>
    </w:p>
    <w:p w14:paraId="658ECF31" w14:textId="77777777" w:rsidR="00FF43E4" w:rsidRPr="00A16C56" w:rsidRDefault="00FF43E4" w:rsidP="00FF43E4">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color w:val="000000" w:themeColor="text1"/>
          <w:sz w:val="20"/>
          <w:szCs w:val="20"/>
          <w:lang w:val="en-GB" w:eastAsia="en-US"/>
          <w14:ligatures w14:val="standardContextual"/>
        </w:rPr>
      </w:pPr>
      <w:r w:rsidRPr="00A16C56">
        <w:rPr>
          <w:color w:val="000000" w:themeColor="text1"/>
          <w:sz w:val="20"/>
          <w:szCs w:val="20"/>
          <w:lang w:val="en-GB" w:eastAsia="en-US"/>
          <w14:ligatures w14:val="standardContextual"/>
        </w:rPr>
        <w:t xml:space="preserve">The 2022 Code of Good Practice on Employment of Persons with Disabilities provides guidance to employers for the provision of reasonable accommodation together with recommendations around the provision of assistive devices, work arrangements, and physical modifications to the workspace. </w:t>
      </w:r>
    </w:p>
    <w:p w14:paraId="5E657D55" w14:textId="77777777" w:rsidR="00FF43E4" w:rsidRPr="00A16C56" w:rsidRDefault="00FF43E4" w:rsidP="00FF43E4">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color w:val="000000" w:themeColor="text1"/>
          <w:sz w:val="20"/>
          <w:szCs w:val="20"/>
          <w:lang w:val="en-GB" w:eastAsia="en-US"/>
          <w14:ligatures w14:val="standardContextual"/>
        </w:rPr>
      </w:pPr>
    </w:p>
    <w:p w14:paraId="001C8535" w14:textId="77777777" w:rsidR="00FF43E4" w:rsidRPr="00A16C56" w:rsidRDefault="00FF43E4" w:rsidP="00FF43E4">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color w:val="000000" w:themeColor="text1"/>
          <w:sz w:val="20"/>
          <w:szCs w:val="20"/>
          <w:lang w:val="en-GB" w:eastAsia="en-US"/>
          <w14:ligatures w14:val="standardContextual"/>
        </w:rPr>
      </w:pPr>
      <w:r w:rsidRPr="00A16C56">
        <w:rPr>
          <w:color w:val="000000" w:themeColor="text1"/>
          <w:sz w:val="20"/>
          <w:szCs w:val="20"/>
          <w:lang w:val="en-GB" w:eastAsia="en-US"/>
          <w14:ligatures w14:val="standardContextual"/>
        </w:rPr>
        <w:t>South Africa’s affirmative action policy promotes the appointment of persons with disabilities, and women in both the private and public sphere.  Affirmative action measures which seek to promote equality for historically disadvantaged persons in the equality legislation (PEPUDA) have been found to be justifiable by the courts.  Additional affirmative measures have been implemented through preferential points awarded to applicants who are persons with disabilities when bidding for government work in terms of the Broad-Based Black Economic Empowerment Act 53 of 2003.</w:t>
      </w:r>
    </w:p>
    <w:p w14:paraId="7FC1CC63" w14:textId="77777777" w:rsidR="00FF43E4" w:rsidRPr="00A16C56" w:rsidRDefault="00FF43E4" w:rsidP="00FF43E4">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color w:val="000000" w:themeColor="text1"/>
          <w:sz w:val="20"/>
          <w:szCs w:val="20"/>
          <w:lang w:val="en-GB" w:eastAsia="en-US"/>
          <w14:ligatures w14:val="standardContextual"/>
        </w:rPr>
      </w:pPr>
    </w:p>
    <w:p w14:paraId="2B42ABDA" w14:textId="77777777" w:rsidR="00FF43E4" w:rsidRPr="00A16C56" w:rsidRDefault="00FF43E4" w:rsidP="00FF43E4">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color w:val="000000" w:themeColor="text1"/>
          <w:sz w:val="20"/>
          <w:szCs w:val="20"/>
          <w:lang w:val="en-GB" w:eastAsia="en-US"/>
          <w14:ligatures w14:val="standardContextual"/>
        </w:rPr>
      </w:pPr>
      <w:r w:rsidRPr="00A16C56">
        <w:rPr>
          <w:color w:val="000000" w:themeColor="text1"/>
          <w:sz w:val="20"/>
          <w:szCs w:val="20"/>
          <w:lang w:val="en-GB" w:eastAsia="en-US"/>
          <w14:ligatures w14:val="standardContextual"/>
        </w:rPr>
        <w:t>The increase of Employment Equity Targets for Persons with Disabilities.  Cabinet has approved an increase of the employment equity target for persons with disabilities from a minimum of 2% to a minimum target of 3% for the 2024-2025 financial year and to further increase the target by 1% each year until the minimum target of 7% of the work force by 2030 is reached. </w:t>
      </w:r>
    </w:p>
    <w:p w14:paraId="15231212" w14:textId="77777777" w:rsidR="004C5F85" w:rsidRPr="00A16C56" w:rsidRDefault="004C5F85" w:rsidP="00FF43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0"/>
          <w:szCs w:val="20"/>
          <w:lang w:val="en-GB" w:eastAsia="en-US"/>
          <w14:ligatures w14:val="standardContextual"/>
        </w:rPr>
      </w:pPr>
    </w:p>
    <w:p w14:paraId="2465D213" w14:textId="1D53BD57" w:rsidR="004C5F85" w:rsidRPr="00A16C56" w:rsidRDefault="004C5F85" w:rsidP="00FF43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0"/>
          <w:szCs w:val="20"/>
          <w:lang w:val="en-GB" w:eastAsia="en-US"/>
          <w14:ligatures w14:val="standardContextual"/>
        </w:rPr>
      </w:pPr>
      <w:r w:rsidRPr="00A16C56">
        <w:rPr>
          <w:color w:val="000000" w:themeColor="text1"/>
          <w:sz w:val="20"/>
          <w:szCs w:val="20"/>
          <w:lang w:val="en-GB" w:eastAsia="en-US"/>
          <w14:ligatures w14:val="standardContextual"/>
        </w:rPr>
        <w:t>Legislative measures include:</w:t>
      </w:r>
    </w:p>
    <w:p w14:paraId="7138E85C" w14:textId="77777777" w:rsidR="004C5F85" w:rsidRPr="00A16C56" w:rsidRDefault="004C5F85" w:rsidP="00FF43E4">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color w:val="000000" w:themeColor="text1"/>
          <w:sz w:val="20"/>
          <w:szCs w:val="20"/>
          <w:lang w:val="en-GB" w:eastAsia="en-US"/>
          <w14:ligatures w14:val="standardContextual"/>
        </w:rPr>
      </w:pPr>
      <w:r w:rsidRPr="00A16C56">
        <w:rPr>
          <w:color w:val="000000" w:themeColor="text1"/>
          <w:sz w:val="20"/>
          <w:szCs w:val="20"/>
          <w:lang w:val="en-GB" w:eastAsia="en-US"/>
          <w14:ligatures w14:val="standardContextual"/>
        </w:rPr>
        <w:t xml:space="preserve">The Employment Equity Act (EEA), 55 of 1998 requires employers to provide reasonable accommodation and defines reasonable accommodation as “any modification or adjustment to a job or the working environment that will enable a person from a designated group to have access to or participate in employment.” </w:t>
      </w:r>
    </w:p>
    <w:p w14:paraId="49436429" w14:textId="77777777" w:rsidR="004C5F85" w:rsidRPr="00A16C56" w:rsidRDefault="004C5F85" w:rsidP="00FF43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0"/>
          <w:szCs w:val="20"/>
          <w:lang w:val="en-GB" w:eastAsia="en-US"/>
          <w14:ligatures w14:val="standardContextual"/>
        </w:rPr>
      </w:pPr>
    </w:p>
    <w:p w14:paraId="39664373" w14:textId="77777777" w:rsidR="004C5F85" w:rsidRPr="00A16C56" w:rsidRDefault="004C5F85" w:rsidP="00FF43E4">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color w:val="000000" w:themeColor="text1"/>
          <w:sz w:val="20"/>
          <w:szCs w:val="20"/>
          <w:lang w:val="en-GB" w:eastAsia="en-US"/>
          <w14:ligatures w14:val="standardContextual"/>
        </w:rPr>
      </w:pPr>
      <w:r w:rsidRPr="00A16C56">
        <w:rPr>
          <w:color w:val="000000" w:themeColor="text1"/>
          <w:sz w:val="20"/>
          <w:szCs w:val="20"/>
          <w:lang w:val="en-GB" w:eastAsia="en-US"/>
          <w14:ligatures w14:val="standardContextual"/>
        </w:rPr>
        <w:t>The Labour Relations Act (LRA), No. 66 of 1995 requires employers to show that reasonable accommodation was considered before terminating employment on grounds of incapacity, failing which the dismissal is deemed to be unfair.  Where an employer has failed to provide reasonable accommodation, employers may be challenged through the Commission for Conciliation, Mediation, and Arbitration (CCMA) or the Labour Courts.</w:t>
      </w:r>
    </w:p>
    <w:p w14:paraId="6C234C23" w14:textId="77777777" w:rsidR="004C5F85" w:rsidRPr="00A16C56" w:rsidRDefault="004C5F85" w:rsidP="00FF43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0"/>
          <w:szCs w:val="20"/>
          <w:lang w:val="en-GB" w:eastAsia="en-US"/>
          <w14:ligatures w14:val="standardContextual"/>
        </w:rPr>
      </w:pPr>
    </w:p>
    <w:p w14:paraId="4C2A1CA8" w14:textId="309380D6" w:rsidR="00FF43E4" w:rsidRPr="00A16C56" w:rsidRDefault="00FF43E4" w:rsidP="00FF43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0"/>
          <w:szCs w:val="20"/>
          <w:lang w:val="en-GB" w:eastAsia="en-US"/>
          <w14:ligatures w14:val="standardContextual"/>
        </w:rPr>
      </w:pPr>
      <w:r w:rsidRPr="00A16C56">
        <w:rPr>
          <w:color w:val="000000" w:themeColor="text1"/>
          <w:sz w:val="20"/>
          <w:szCs w:val="20"/>
          <w:lang w:val="en-GB" w:eastAsia="en-US"/>
          <w14:ligatures w14:val="standardContextual"/>
        </w:rPr>
        <w:t>Opportunities for skills development and future employment</w:t>
      </w:r>
    </w:p>
    <w:p w14:paraId="212CBD19" w14:textId="2A3C57A1" w:rsidR="004C5F85" w:rsidRPr="00A16C56" w:rsidRDefault="004C5F85" w:rsidP="00FF43E4">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color w:val="000000" w:themeColor="text1"/>
          <w:sz w:val="20"/>
          <w:szCs w:val="20"/>
          <w:lang w:val="en-GB" w:eastAsia="en-US"/>
          <w14:ligatures w14:val="standardContextual"/>
        </w:rPr>
      </w:pPr>
      <w:r w:rsidRPr="00A16C56">
        <w:rPr>
          <w:color w:val="000000" w:themeColor="text1"/>
          <w:sz w:val="20"/>
          <w:szCs w:val="20"/>
          <w:lang w:val="en-GB" w:eastAsia="en-US"/>
          <w14:ligatures w14:val="standardContextual"/>
        </w:rPr>
        <w:t xml:space="preserve">Learner and internships for unemployed graduates in various service </w:t>
      </w:r>
      <w:r w:rsidR="00FF43E4" w:rsidRPr="00A16C56">
        <w:rPr>
          <w:color w:val="000000" w:themeColor="text1"/>
          <w:sz w:val="20"/>
          <w:szCs w:val="20"/>
          <w:lang w:val="en-GB" w:eastAsia="en-US"/>
          <w14:ligatures w14:val="standardContextual"/>
        </w:rPr>
        <w:t>centred</w:t>
      </w:r>
      <w:r w:rsidRPr="00A16C56">
        <w:rPr>
          <w:color w:val="000000" w:themeColor="text1"/>
          <w:sz w:val="20"/>
          <w:szCs w:val="20"/>
          <w:lang w:val="en-GB" w:eastAsia="en-US"/>
          <w14:ligatures w14:val="standardContextual"/>
        </w:rPr>
        <w:t xml:space="preserve"> departments, which include graduates and unemployed persons with disabilities to strengthen prospects of future employment.</w:t>
      </w:r>
    </w:p>
    <w:p w14:paraId="4867D361" w14:textId="77777777" w:rsidR="004C5F85" w:rsidRPr="00A16C56" w:rsidRDefault="004C5F85" w:rsidP="00FF43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0"/>
          <w:szCs w:val="20"/>
          <w:lang w:val="en-GB" w:eastAsia="en-US"/>
          <w14:ligatures w14:val="standardContextual"/>
        </w:rPr>
      </w:pPr>
    </w:p>
    <w:p w14:paraId="522510F8" w14:textId="77777777" w:rsidR="004C5F85" w:rsidRPr="00A16C56" w:rsidRDefault="004C5F85" w:rsidP="00FF43E4">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color w:val="000000" w:themeColor="text1"/>
          <w:sz w:val="20"/>
          <w:szCs w:val="20"/>
          <w:lang w:val="en-GB" w:eastAsia="en-US"/>
          <w14:ligatures w14:val="standardContextual"/>
        </w:rPr>
      </w:pPr>
      <w:r w:rsidRPr="00A16C56">
        <w:rPr>
          <w:color w:val="000000" w:themeColor="text1"/>
          <w:sz w:val="20"/>
          <w:szCs w:val="20"/>
          <w:lang w:val="en-GB" w:eastAsia="en-US"/>
          <w14:ligatures w14:val="standardContextual"/>
        </w:rPr>
        <w:t xml:space="preserve">The Department of Correctional Services provided 1077 offenders with disabilities access to social work services and programmes between 2018 and October 2024 to improve employability and rehabilitation post incarceration.  Community Corrections Systems also support unemployed parolees and probationers with skills empowerment programs including plumbing, welding, cell phone repairs and entrepreneurship </w:t>
      </w:r>
    </w:p>
    <w:p w14:paraId="7308E709" w14:textId="77777777" w:rsidR="004C5F85" w:rsidRPr="00A16C56" w:rsidRDefault="004C5F85" w:rsidP="00FF43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0"/>
          <w:szCs w:val="20"/>
          <w:lang w:val="en-GB" w:eastAsia="en-US"/>
          <w14:ligatures w14:val="standardContextual"/>
        </w:rPr>
      </w:pPr>
    </w:p>
    <w:p w14:paraId="37944885" w14:textId="77777777" w:rsidR="004C5F85" w:rsidRPr="00A16C56" w:rsidRDefault="004C5F85" w:rsidP="00FF43E4">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color w:val="000000" w:themeColor="text1"/>
          <w:sz w:val="20"/>
          <w:szCs w:val="20"/>
          <w:lang w:val="en-GB" w:eastAsia="en-US"/>
          <w14:ligatures w14:val="standardContextual"/>
        </w:rPr>
      </w:pPr>
      <w:r w:rsidRPr="00A16C56">
        <w:rPr>
          <w:color w:val="000000" w:themeColor="text1"/>
          <w:sz w:val="20"/>
          <w:szCs w:val="20"/>
          <w:lang w:val="en-GB" w:eastAsia="en-US"/>
          <w14:ligatures w14:val="standardContextual"/>
        </w:rPr>
        <w:t>The Small Enterprise Development Agency provided financial support and jobs for 1 994 persons with disabilities in the last financial year.</w:t>
      </w:r>
    </w:p>
    <w:p w14:paraId="7DAB6ECD" w14:textId="77777777" w:rsidR="004C5F85" w:rsidRPr="00A16C56" w:rsidRDefault="004C5F85" w:rsidP="00FF43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0"/>
          <w:szCs w:val="20"/>
          <w:lang w:val="en-GB" w:eastAsia="en-US"/>
          <w14:ligatures w14:val="standardContextual"/>
        </w:rPr>
      </w:pPr>
    </w:p>
    <w:p w14:paraId="43592957" w14:textId="77777777" w:rsidR="004C5F85" w:rsidRPr="00A16C56" w:rsidRDefault="004C5F85" w:rsidP="00FF43E4">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color w:val="000000" w:themeColor="text1"/>
          <w:sz w:val="20"/>
          <w:szCs w:val="20"/>
          <w:lang w:val="en-GB" w:eastAsia="en-US"/>
          <w14:ligatures w14:val="standardContextual"/>
        </w:rPr>
      </w:pPr>
      <w:r w:rsidRPr="00A16C56">
        <w:rPr>
          <w:color w:val="000000" w:themeColor="text1"/>
          <w:sz w:val="20"/>
          <w:szCs w:val="20"/>
          <w:lang w:val="en-GB" w:eastAsia="en-US"/>
          <w14:ligatures w14:val="standardContextual"/>
        </w:rPr>
        <w:t>Government provides business with financial incentives to encourage the employment of persons with disabilities through tax reductions on expenses related to accommodating employees with disabilities, together with wage subsidies and incentives for businesses which offer learnerships to persons with disabilities.</w:t>
      </w:r>
    </w:p>
    <w:p w14:paraId="4E93D34F" w14:textId="77777777" w:rsidR="004C5F85" w:rsidRPr="00A16C56" w:rsidRDefault="004C5F85" w:rsidP="00FF43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0"/>
          <w:szCs w:val="20"/>
          <w:lang w:val="en-GB" w:eastAsia="en-US"/>
          <w14:ligatures w14:val="standardContextual"/>
        </w:rPr>
      </w:pPr>
    </w:p>
    <w:p w14:paraId="181E5C56" w14:textId="77777777" w:rsidR="004C5F85" w:rsidRPr="00A16C56" w:rsidRDefault="004C5F85" w:rsidP="00FF43E4">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color w:val="000000" w:themeColor="text1"/>
          <w:sz w:val="20"/>
          <w:szCs w:val="20"/>
          <w:lang w:val="en-GB" w:eastAsia="en-US"/>
          <w14:ligatures w14:val="standardContextual"/>
        </w:rPr>
      </w:pPr>
      <w:r w:rsidRPr="00A16C56">
        <w:rPr>
          <w:color w:val="000000" w:themeColor="text1"/>
          <w:sz w:val="20"/>
          <w:szCs w:val="20"/>
          <w:lang w:val="en-GB" w:eastAsia="en-US"/>
          <w14:ligatures w14:val="standardContextual"/>
        </w:rPr>
        <w:t>Government runs the Employment Services South Africa platform to help businesses connect with job seekers with disabilities, together with the Disability Confident Employers Initiative which encourages businesses to create inclusive workplaces through best practices and policy guidance.</w:t>
      </w:r>
    </w:p>
    <w:p w14:paraId="5FC91287" w14:textId="77777777" w:rsidR="004C5F85" w:rsidRPr="00A16C56" w:rsidRDefault="004C5F85" w:rsidP="00FF43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0"/>
          <w:szCs w:val="20"/>
          <w:lang w:val="en-GB" w:eastAsia="en-US"/>
          <w14:ligatures w14:val="standardContextual"/>
        </w:rPr>
      </w:pPr>
    </w:p>
    <w:p w14:paraId="16CF017A" w14:textId="3FD8A33A" w:rsidR="004C5F85" w:rsidRPr="00A16C56" w:rsidRDefault="004C5F85" w:rsidP="00FF43E4">
      <w:pPr>
        <w:pStyle w:val="ListParagraph"/>
        <w:numPr>
          <w:ilvl w:val="0"/>
          <w:numId w:val="8"/>
        </w:numPr>
        <w:ind w:left="360"/>
        <w:rPr>
          <w:color w:val="000000" w:themeColor="text1"/>
          <w:sz w:val="20"/>
          <w:szCs w:val="20"/>
        </w:rPr>
      </w:pPr>
      <w:r w:rsidRPr="00A16C56">
        <w:rPr>
          <w:color w:val="000000" w:themeColor="text1"/>
          <w:sz w:val="20"/>
          <w:szCs w:val="20"/>
          <w:lang w:val="en-GB" w:eastAsia="en-US"/>
          <w14:ligatures w14:val="standardContextual"/>
        </w:rPr>
        <w:t>Business formations and companies also collaborate with DPO’s like SAFOD (Southern Africa Federation of the Disabled) and Disability Workshop Development Enterprise (DWDE) to recruit and support employees with disabilities.</w:t>
      </w:r>
    </w:p>
    <w:p w14:paraId="2714761A" w14:textId="77777777" w:rsidR="00FF43E4" w:rsidRPr="00A16C56" w:rsidRDefault="00FF43E4" w:rsidP="00FF43E4">
      <w:pPr>
        <w:pStyle w:val="ListParagraph"/>
        <w:ind w:left="360"/>
        <w:rPr>
          <w:color w:val="000000" w:themeColor="text1"/>
          <w:sz w:val="20"/>
          <w:szCs w:val="20"/>
        </w:rPr>
      </w:pPr>
    </w:p>
    <w:p w14:paraId="0B54F5D3" w14:textId="77777777" w:rsidR="00FF43E4" w:rsidRPr="00A16C56" w:rsidRDefault="00FF43E4">
      <w:pPr>
        <w:pStyle w:val="ListParagraph"/>
        <w:ind w:left="360"/>
        <w:rPr>
          <w:color w:val="000000" w:themeColor="text1"/>
          <w:sz w:val="20"/>
          <w:szCs w:val="20"/>
        </w:rPr>
      </w:pPr>
    </w:p>
    <w:sectPr w:rsidR="00FF43E4" w:rsidRPr="00A16C56" w:rsidSect="00EA7EC8">
      <w:pgSz w:w="11900" w:h="16820"/>
      <w:pgMar w:top="2132" w:right="1389" w:bottom="1990" w:left="1276" w:header="720"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altName w:val="﷽﷽﷽﷽﷽﷽﷽﷽rrow"/>
    <w:panose1 w:val="020B0606020202030204"/>
    <w:charset w:val="00"/>
    <w:family w:val="swiss"/>
    <w:pitch w:val="variable"/>
    <w:sig w:usb0="00000287" w:usb1="00000800" w:usb2="00000000" w:usb3="00000000" w:csb0="0000009F" w:csb1="00000000"/>
  </w:font>
  <w:font w:name="Times">
    <w:altName w:val="Times New Roman"/>
    <w:panose1 w:val="02020603050405020304"/>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05845"/>
    <w:multiLevelType w:val="hybridMultilevel"/>
    <w:tmpl w:val="2612EC8C"/>
    <w:lvl w:ilvl="0" w:tplc="713C68C2">
      <w:start w:val="1"/>
      <w:numFmt w:val="decimal"/>
      <w:lvlText w:val="%1."/>
      <w:lvlJc w:val="left"/>
      <w:pPr>
        <w:ind w:left="1020" w:hanging="360"/>
      </w:pPr>
    </w:lvl>
    <w:lvl w:ilvl="1" w:tplc="4B383A88">
      <w:start w:val="1"/>
      <w:numFmt w:val="decimal"/>
      <w:lvlText w:val="%2."/>
      <w:lvlJc w:val="left"/>
      <w:pPr>
        <w:ind w:left="1020" w:hanging="360"/>
      </w:pPr>
    </w:lvl>
    <w:lvl w:ilvl="2" w:tplc="E1BC77F0">
      <w:start w:val="1"/>
      <w:numFmt w:val="decimal"/>
      <w:lvlText w:val="%3."/>
      <w:lvlJc w:val="left"/>
      <w:pPr>
        <w:ind w:left="1020" w:hanging="360"/>
      </w:pPr>
    </w:lvl>
    <w:lvl w:ilvl="3" w:tplc="B5983E5E">
      <w:start w:val="1"/>
      <w:numFmt w:val="decimal"/>
      <w:lvlText w:val="%4."/>
      <w:lvlJc w:val="left"/>
      <w:pPr>
        <w:ind w:left="1020" w:hanging="360"/>
      </w:pPr>
    </w:lvl>
    <w:lvl w:ilvl="4" w:tplc="1FA2E13A">
      <w:start w:val="1"/>
      <w:numFmt w:val="decimal"/>
      <w:lvlText w:val="%5."/>
      <w:lvlJc w:val="left"/>
      <w:pPr>
        <w:ind w:left="1020" w:hanging="360"/>
      </w:pPr>
    </w:lvl>
    <w:lvl w:ilvl="5" w:tplc="2146BCC4">
      <w:start w:val="1"/>
      <w:numFmt w:val="decimal"/>
      <w:lvlText w:val="%6."/>
      <w:lvlJc w:val="left"/>
      <w:pPr>
        <w:ind w:left="1020" w:hanging="360"/>
      </w:pPr>
    </w:lvl>
    <w:lvl w:ilvl="6" w:tplc="52726E6C">
      <w:start w:val="1"/>
      <w:numFmt w:val="decimal"/>
      <w:lvlText w:val="%7."/>
      <w:lvlJc w:val="left"/>
      <w:pPr>
        <w:ind w:left="1020" w:hanging="360"/>
      </w:pPr>
    </w:lvl>
    <w:lvl w:ilvl="7" w:tplc="C4B609A4">
      <w:start w:val="1"/>
      <w:numFmt w:val="decimal"/>
      <w:lvlText w:val="%8."/>
      <w:lvlJc w:val="left"/>
      <w:pPr>
        <w:ind w:left="1020" w:hanging="360"/>
      </w:pPr>
    </w:lvl>
    <w:lvl w:ilvl="8" w:tplc="4852FA42">
      <w:start w:val="1"/>
      <w:numFmt w:val="decimal"/>
      <w:lvlText w:val="%9."/>
      <w:lvlJc w:val="left"/>
      <w:pPr>
        <w:ind w:left="1020" w:hanging="360"/>
      </w:pPr>
    </w:lvl>
  </w:abstractNum>
  <w:abstractNum w:abstractNumId="1" w15:restartNumberingAfterBreak="0">
    <w:nsid w:val="1BA96104"/>
    <w:multiLevelType w:val="hybridMultilevel"/>
    <w:tmpl w:val="268E597E"/>
    <w:lvl w:ilvl="0" w:tplc="B9E891AE">
      <w:start w:val="1"/>
      <w:numFmt w:val="decimal"/>
      <w:pStyle w:val="NoSpacing"/>
      <w:lvlText w:val="%1.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F0243A"/>
    <w:multiLevelType w:val="hybridMultilevel"/>
    <w:tmpl w:val="1834E9D0"/>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146B82"/>
    <w:multiLevelType w:val="hybridMultilevel"/>
    <w:tmpl w:val="1486C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7C58B4"/>
    <w:multiLevelType w:val="multilevel"/>
    <w:tmpl w:val="6A560602"/>
    <w:lvl w:ilvl="0">
      <w:start w:val="1"/>
      <w:numFmt w:val="decimal"/>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FD94CC1"/>
    <w:multiLevelType w:val="multilevel"/>
    <w:tmpl w:val="18F49E7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5C9214E"/>
    <w:multiLevelType w:val="hybridMultilevel"/>
    <w:tmpl w:val="C8E6A2B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7D34CDE"/>
    <w:multiLevelType w:val="hybridMultilevel"/>
    <w:tmpl w:val="E708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8572642">
    <w:abstractNumId w:val="1"/>
  </w:num>
  <w:num w:numId="2" w16cid:durableId="984629693">
    <w:abstractNumId w:val="4"/>
  </w:num>
  <w:num w:numId="3" w16cid:durableId="781266669">
    <w:abstractNumId w:val="7"/>
  </w:num>
  <w:num w:numId="4" w16cid:durableId="792676841">
    <w:abstractNumId w:val="0"/>
  </w:num>
  <w:num w:numId="5" w16cid:durableId="454255816">
    <w:abstractNumId w:val="3"/>
  </w:num>
  <w:num w:numId="6" w16cid:durableId="1966081830">
    <w:abstractNumId w:val="6"/>
  </w:num>
  <w:num w:numId="7" w16cid:durableId="1408115991">
    <w:abstractNumId w:val="5"/>
  </w:num>
  <w:num w:numId="8" w16cid:durableId="8346110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58C"/>
    <w:rsid w:val="00006CDD"/>
    <w:rsid w:val="00031501"/>
    <w:rsid w:val="0004401D"/>
    <w:rsid w:val="00055FDE"/>
    <w:rsid w:val="00070613"/>
    <w:rsid w:val="000751D5"/>
    <w:rsid w:val="000762AD"/>
    <w:rsid w:val="0009265F"/>
    <w:rsid w:val="0009489A"/>
    <w:rsid w:val="000A1635"/>
    <w:rsid w:val="000E1927"/>
    <w:rsid w:val="001002AD"/>
    <w:rsid w:val="00103D41"/>
    <w:rsid w:val="00135ABE"/>
    <w:rsid w:val="00137818"/>
    <w:rsid w:val="00140182"/>
    <w:rsid w:val="0016043B"/>
    <w:rsid w:val="00184702"/>
    <w:rsid w:val="00191055"/>
    <w:rsid w:val="001A1F0D"/>
    <w:rsid w:val="001B5BE7"/>
    <w:rsid w:val="001C190D"/>
    <w:rsid w:val="001E0755"/>
    <w:rsid w:val="001E2308"/>
    <w:rsid w:val="0020059E"/>
    <w:rsid w:val="00214A40"/>
    <w:rsid w:val="00254697"/>
    <w:rsid w:val="00263A91"/>
    <w:rsid w:val="00274CD6"/>
    <w:rsid w:val="00275C8A"/>
    <w:rsid w:val="002A5171"/>
    <w:rsid w:val="00355813"/>
    <w:rsid w:val="0038227D"/>
    <w:rsid w:val="00386FD8"/>
    <w:rsid w:val="003F0B9A"/>
    <w:rsid w:val="003F48CE"/>
    <w:rsid w:val="00424D4B"/>
    <w:rsid w:val="0042552F"/>
    <w:rsid w:val="004333B5"/>
    <w:rsid w:val="00483A8B"/>
    <w:rsid w:val="004C5F85"/>
    <w:rsid w:val="00507B3D"/>
    <w:rsid w:val="00532E05"/>
    <w:rsid w:val="005407A8"/>
    <w:rsid w:val="0056304C"/>
    <w:rsid w:val="005664F9"/>
    <w:rsid w:val="00573037"/>
    <w:rsid w:val="005764B8"/>
    <w:rsid w:val="005868A0"/>
    <w:rsid w:val="005A62AA"/>
    <w:rsid w:val="00610509"/>
    <w:rsid w:val="00624793"/>
    <w:rsid w:val="00641F63"/>
    <w:rsid w:val="00656BE0"/>
    <w:rsid w:val="006A1203"/>
    <w:rsid w:val="006A4734"/>
    <w:rsid w:val="006B3BEE"/>
    <w:rsid w:val="007008EF"/>
    <w:rsid w:val="00702372"/>
    <w:rsid w:val="007122A2"/>
    <w:rsid w:val="00723700"/>
    <w:rsid w:val="00726F25"/>
    <w:rsid w:val="00735A40"/>
    <w:rsid w:val="007576E2"/>
    <w:rsid w:val="00782C59"/>
    <w:rsid w:val="0079585C"/>
    <w:rsid w:val="007C02B8"/>
    <w:rsid w:val="007D7A39"/>
    <w:rsid w:val="0081046A"/>
    <w:rsid w:val="00843291"/>
    <w:rsid w:val="00874DC4"/>
    <w:rsid w:val="0087658C"/>
    <w:rsid w:val="00881D30"/>
    <w:rsid w:val="0088629F"/>
    <w:rsid w:val="0089107F"/>
    <w:rsid w:val="008A2D6C"/>
    <w:rsid w:val="008C0850"/>
    <w:rsid w:val="008D1EA3"/>
    <w:rsid w:val="008D334C"/>
    <w:rsid w:val="008F3FFA"/>
    <w:rsid w:val="008F725A"/>
    <w:rsid w:val="00903380"/>
    <w:rsid w:val="009165D4"/>
    <w:rsid w:val="00931EB3"/>
    <w:rsid w:val="009363A1"/>
    <w:rsid w:val="00986B3E"/>
    <w:rsid w:val="009A0B68"/>
    <w:rsid w:val="009A3C1A"/>
    <w:rsid w:val="009C1FD5"/>
    <w:rsid w:val="009C2ABA"/>
    <w:rsid w:val="009D4042"/>
    <w:rsid w:val="009D71B8"/>
    <w:rsid w:val="009F62D6"/>
    <w:rsid w:val="00A05671"/>
    <w:rsid w:val="00A16C56"/>
    <w:rsid w:val="00A17AF9"/>
    <w:rsid w:val="00A21299"/>
    <w:rsid w:val="00A3288A"/>
    <w:rsid w:val="00A36773"/>
    <w:rsid w:val="00A478D8"/>
    <w:rsid w:val="00A64DFB"/>
    <w:rsid w:val="00A740FF"/>
    <w:rsid w:val="00A80C10"/>
    <w:rsid w:val="00A856DD"/>
    <w:rsid w:val="00AA0372"/>
    <w:rsid w:val="00AA20A7"/>
    <w:rsid w:val="00AD2855"/>
    <w:rsid w:val="00AE6572"/>
    <w:rsid w:val="00B02E51"/>
    <w:rsid w:val="00B87EEF"/>
    <w:rsid w:val="00BD0BFF"/>
    <w:rsid w:val="00BD369E"/>
    <w:rsid w:val="00BD5E40"/>
    <w:rsid w:val="00BE090D"/>
    <w:rsid w:val="00C12D99"/>
    <w:rsid w:val="00C21052"/>
    <w:rsid w:val="00C33C4C"/>
    <w:rsid w:val="00C36EFE"/>
    <w:rsid w:val="00C61FAF"/>
    <w:rsid w:val="00C720CD"/>
    <w:rsid w:val="00C826BE"/>
    <w:rsid w:val="00C85E81"/>
    <w:rsid w:val="00CD02A1"/>
    <w:rsid w:val="00CD3A8B"/>
    <w:rsid w:val="00CD655F"/>
    <w:rsid w:val="00CD7664"/>
    <w:rsid w:val="00CE7618"/>
    <w:rsid w:val="00CF4EA8"/>
    <w:rsid w:val="00CF54BD"/>
    <w:rsid w:val="00D01DDE"/>
    <w:rsid w:val="00D10435"/>
    <w:rsid w:val="00D357A0"/>
    <w:rsid w:val="00D61196"/>
    <w:rsid w:val="00D82B46"/>
    <w:rsid w:val="00D84701"/>
    <w:rsid w:val="00DA5421"/>
    <w:rsid w:val="00DC7DAA"/>
    <w:rsid w:val="00DE4D64"/>
    <w:rsid w:val="00DF1A1D"/>
    <w:rsid w:val="00DF67D1"/>
    <w:rsid w:val="00E24798"/>
    <w:rsid w:val="00E30DC6"/>
    <w:rsid w:val="00E3342F"/>
    <w:rsid w:val="00E46FFA"/>
    <w:rsid w:val="00E614FE"/>
    <w:rsid w:val="00EA7EC8"/>
    <w:rsid w:val="00EB4E1D"/>
    <w:rsid w:val="00EC5FCC"/>
    <w:rsid w:val="00ED5DDF"/>
    <w:rsid w:val="00EF0D65"/>
    <w:rsid w:val="00EF13E5"/>
    <w:rsid w:val="00F351A0"/>
    <w:rsid w:val="00F37045"/>
    <w:rsid w:val="00F74ACD"/>
    <w:rsid w:val="00F80AE6"/>
    <w:rsid w:val="00F9267B"/>
    <w:rsid w:val="00FA3DE6"/>
    <w:rsid w:val="00FB2BEE"/>
    <w:rsid w:val="00FB3101"/>
    <w:rsid w:val="00FF43E4"/>
    <w:rsid w:val="00FF51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2A3EB"/>
  <w14:defaultImageDpi w14:val="32767"/>
  <w15:chartTrackingRefBased/>
  <w15:docId w15:val="{64B38F6C-B54F-4648-AF68-FBA145F9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7658C"/>
    <w:rPr>
      <w:rFonts w:ascii="Times New Roman" w:hAnsi="Times New Roman" w:cs="Times New Roman"/>
      <w:kern w:val="0"/>
      <w:lang w:val="en-ZA" w:eastAsia="en-GB"/>
      <w14:ligatures w14:val="none"/>
    </w:rPr>
  </w:style>
  <w:style w:type="paragraph" w:styleId="Heading1">
    <w:name w:val="heading 1"/>
    <w:basedOn w:val="Normal"/>
    <w:next w:val="Normal"/>
    <w:link w:val="Heading1Char"/>
    <w:autoRedefine/>
    <w:uiPriority w:val="9"/>
    <w:qFormat/>
    <w:rsid w:val="00702372"/>
    <w:pPr>
      <w:keepNext/>
      <w:keepLines/>
      <w:spacing w:before="240"/>
      <w:outlineLvl w:val="0"/>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2">
    <w:name w:val="heading 2"/>
    <w:basedOn w:val="Normal"/>
    <w:next w:val="Normal"/>
    <w:link w:val="Heading2Char"/>
    <w:autoRedefine/>
    <w:uiPriority w:val="9"/>
    <w:unhideWhenUsed/>
    <w:qFormat/>
    <w:rsid w:val="00CD02A1"/>
    <w:pPr>
      <w:keepNext/>
      <w:shd w:val="clear" w:color="auto" w:fill="FFFFFF"/>
      <w:spacing w:before="300" w:after="150" w:line="276" w:lineRule="auto"/>
      <w:outlineLvl w:val="1"/>
    </w:pPr>
    <w:rPr>
      <w:b/>
      <w:bCs/>
      <w:iCs/>
      <w:color w:val="333333"/>
      <w:kern w:val="2"/>
      <w:sz w:val="22"/>
      <w:szCs w:val="22"/>
      <w:lang w:val="en-GB" w:eastAsia="en-US"/>
      <w14:ligatures w14:val="standardContextual"/>
    </w:rPr>
  </w:style>
  <w:style w:type="paragraph" w:styleId="Heading3">
    <w:name w:val="heading 3"/>
    <w:basedOn w:val="Normal"/>
    <w:next w:val="Normal"/>
    <w:link w:val="Heading3Char"/>
    <w:autoRedefine/>
    <w:uiPriority w:val="9"/>
    <w:unhideWhenUsed/>
    <w:qFormat/>
    <w:rsid w:val="005664F9"/>
    <w:pPr>
      <w:keepNext/>
      <w:keepLines/>
      <w:spacing w:before="120" w:after="120"/>
      <w:outlineLvl w:val="2"/>
    </w:pPr>
    <w:rPr>
      <w:rFonts w:asciiTheme="majorHAnsi" w:eastAsiaTheme="majorEastAsia" w:hAnsiTheme="majorHAnsi" w:cstheme="majorHAnsi"/>
      <w:b/>
      <w:color w:val="0E2841" w:themeColor="text2"/>
      <w:szCs w:val="20"/>
      <w:lang w:eastAsia="en-ZA"/>
    </w:rPr>
  </w:style>
  <w:style w:type="paragraph" w:styleId="Heading4">
    <w:name w:val="heading 4"/>
    <w:basedOn w:val="Normal"/>
    <w:next w:val="Normal"/>
    <w:link w:val="Heading4Char"/>
    <w:uiPriority w:val="9"/>
    <w:semiHidden/>
    <w:unhideWhenUsed/>
    <w:qFormat/>
    <w:rsid w:val="0087658C"/>
    <w:pPr>
      <w:keepNext/>
      <w:keepLines/>
      <w:spacing w:before="80" w:after="40"/>
      <w:outlineLvl w:val="3"/>
    </w:pPr>
    <w:rPr>
      <w:rFonts w:eastAsiaTheme="majorEastAsia" w:cstheme="majorBidi"/>
      <w:i/>
      <w:iCs/>
      <w:color w:val="0F4761" w:themeColor="accent1" w:themeShade="BF"/>
    </w:rPr>
  </w:style>
  <w:style w:type="paragraph" w:styleId="Heading5">
    <w:name w:val="heading 5"/>
    <w:aliases w:val="Table Heading"/>
    <w:basedOn w:val="Normal"/>
    <w:next w:val="Normal"/>
    <w:link w:val="Heading5Char"/>
    <w:autoRedefine/>
    <w:uiPriority w:val="9"/>
    <w:unhideWhenUsed/>
    <w:qFormat/>
    <w:rsid w:val="00E24798"/>
    <w:pPr>
      <w:keepNext/>
      <w:keepLines/>
      <w:outlineLvl w:val="4"/>
    </w:pPr>
    <w:rPr>
      <w:rFonts w:ascii="Arial Narrow" w:hAnsi="Arial Narrow" w:cstheme="minorBidi"/>
      <w:i/>
      <w:color w:val="7F7F7F" w:themeColor="text1" w:themeTint="80"/>
      <w:sz w:val="18"/>
      <w:lang w:eastAsia="en-US"/>
    </w:rPr>
  </w:style>
  <w:style w:type="paragraph" w:styleId="Heading6">
    <w:name w:val="heading 6"/>
    <w:basedOn w:val="Normal"/>
    <w:next w:val="Normal"/>
    <w:link w:val="Heading6Char"/>
    <w:uiPriority w:val="9"/>
    <w:semiHidden/>
    <w:unhideWhenUsed/>
    <w:qFormat/>
    <w:rsid w:val="0087658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658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658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658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thenteHeading3">
    <w:name w:val="Mthente Heading 3"/>
    <w:basedOn w:val="Normal"/>
    <w:autoRedefine/>
    <w:qFormat/>
    <w:rsid w:val="00AA20A7"/>
    <w:pPr>
      <w:keepNext/>
      <w:keepLines/>
      <w:spacing w:before="120" w:after="240" w:line="240" w:lineRule="atLeast"/>
      <w:outlineLvl w:val="1"/>
    </w:pPr>
    <w:rPr>
      <w:rFonts w:ascii="Times" w:hAnsi="Times"/>
      <w:i/>
      <w:noProof/>
      <w:kern w:val="28"/>
      <w:sz w:val="28"/>
    </w:rPr>
  </w:style>
  <w:style w:type="paragraph" w:styleId="NoSpacing">
    <w:name w:val="No Spacing"/>
    <w:aliases w:val="Nr Third Sub-Heading"/>
    <w:next w:val="Normal"/>
    <w:link w:val="NoSpacingChar"/>
    <w:autoRedefine/>
    <w:uiPriority w:val="1"/>
    <w:qFormat/>
    <w:rsid w:val="00A856DD"/>
    <w:pPr>
      <w:numPr>
        <w:numId w:val="1"/>
      </w:numPr>
      <w:tabs>
        <w:tab w:val="left" w:pos="851"/>
      </w:tabs>
      <w:ind w:left="0" w:firstLine="0"/>
      <w:contextualSpacing/>
      <w:jc w:val="both"/>
    </w:pPr>
    <w:rPr>
      <w:i/>
      <w:sz w:val="22"/>
    </w:rPr>
  </w:style>
  <w:style w:type="character" w:customStyle="1" w:styleId="NoSpacingChar">
    <w:name w:val="No Spacing Char"/>
    <w:aliases w:val="Nr Third Sub-Heading Char"/>
    <w:link w:val="NoSpacing"/>
    <w:uiPriority w:val="1"/>
    <w:rsid w:val="00A856DD"/>
    <w:rPr>
      <w:rFonts w:eastAsia="Times New Roman"/>
      <w:i/>
      <w:sz w:val="22"/>
    </w:rPr>
  </w:style>
  <w:style w:type="paragraph" w:customStyle="1" w:styleId="TABLEOFTables">
    <w:name w:val="TABLE OF Tables"/>
    <w:basedOn w:val="TableofFigures"/>
    <w:qFormat/>
    <w:rsid w:val="00140182"/>
    <w:rPr>
      <w:color w:val="000000"/>
    </w:rPr>
  </w:style>
  <w:style w:type="paragraph" w:styleId="TableofFigures">
    <w:name w:val="table of figures"/>
    <w:basedOn w:val="Normal"/>
    <w:next w:val="Normal"/>
    <w:autoRedefine/>
    <w:uiPriority w:val="99"/>
    <w:unhideWhenUsed/>
    <w:qFormat/>
    <w:rsid w:val="00140182"/>
    <w:rPr>
      <w:rFonts w:ascii="Calibri" w:hAnsi="Calibri"/>
      <w:i/>
      <w:color w:val="7F7F7F" w:themeColor="text1" w:themeTint="80"/>
    </w:rPr>
  </w:style>
  <w:style w:type="character" w:customStyle="1" w:styleId="Heading1Char">
    <w:name w:val="Heading 1 Char"/>
    <w:basedOn w:val="DefaultParagraphFont"/>
    <w:link w:val="Heading1"/>
    <w:uiPriority w:val="9"/>
    <w:rsid w:val="00702372"/>
    <w:rPr>
      <w:rFonts w:asciiTheme="majorHAnsi" w:eastAsiaTheme="majorEastAsia" w:hAnsiTheme="majorHAnsi" w:cstheme="majorBidi"/>
      <w:color w:val="0F4761" w:themeColor="accent1" w:themeShade="BF"/>
      <w:sz w:val="32"/>
      <w:szCs w:val="32"/>
    </w:rPr>
  </w:style>
  <w:style w:type="character" w:customStyle="1" w:styleId="Heading5Char">
    <w:name w:val="Heading 5 Char"/>
    <w:aliases w:val="Table Heading Char"/>
    <w:link w:val="Heading5"/>
    <w:uiPriority w:val="9"/>
    <w:rsid w:val="00E24798"/>
    <w:rPr>
      <w:rFonts w:ascii="Arial Narrow" w:eastAsia="Times New Roman" w:hAnsi="Arial Narrow"/>
      <w:i/>
      <w:color w:val="7F7F7F" w:themeColor="text1" w:themeTint="80"/>
      <w:sz w:val="18"/>
    </w:rPr>
  </w:style>
  <w:style w:type="paragraph" w:customStyle="1" w:styleId="MthenteHeader2015">
    <w:name w:val="Mthente Header 2015"/>
    <w:basedOn w:val="Normal"/>
    <w:autoRedefine/>
    <w:qFormat/>
    <w:rsid w:val="00EA7EC8"/>
    <w:pPr>
      <w:tabs>
        <w:tab w:val="right" w:leader="dot" w:pos="8789"/>
      </w:tabs>
      <w:overflowPunct w:val="0"/>
      <w:autoSpaceDE w:val="0"/>
      <w:autoSpaceDN w:val="0"/>
      <w:adjustRightInd w:val="0"/>
      <w:spacing w:after="240" w:line="240" w:lineRule="atLeast"/>
      <w:textAlignment w:val="baseline"/>
    </w:pPr>
    <w:rPr>
      <w:rFonts w:ascii="Arial" w:hAnsi="Arial"/>
      <w:noProof/>
      <w:color w:val="CB5509"/>
      <w:sz w:val="28"/>
      <w:szCs w:val="28"/>
      <w:lang w:eastAsia="en-US"/>
    </w:rPr>
  </w:style>
  <w:style w:type="paragraph" w:customStyle="1" w:styleId="MthenteHeading1">
    <w:name w:val="Mthente Heading 1"/>
    <w:basedOn w:val="Heading1"/>
    <w:autoRedefine/>
    <w:qFormat/>
    <w:rsid w:val="00AA20A7"/>
    <w:pPr>
      <w:tabs>
        <w:tab w:val="left" w:pos="284"/>
      </w:tabs>
    </w:pPr>
    <w:rPr>
      <w:b/>
      <w:bCs/>
      <w:color w:val="CB5527"/>
      <w:lang w:eastAsia="en-GB"/>
    </w:rPr>
  </w:style>
  <w:style w:type="paragraph" w:customStyle="1" w:styleId="Mthente201511">
    <w:name w:val="Mthente 2015 1.1"/>
    <w:basedOn w:val="Normal"/>
    <w:autoRedefine/>
    <w:qFormat/>
    <w:rsid w:val="00EB4E1D"/>
    <w:pPr>
      <w:keepNext/>
      <w:keepLines/>
      <w:spacing w:before="120" w:after="240" w:line="240" w:lineRule="atLeast"/>
      <w:outlineLvl w:val="1"/>
    </w:pPr>
    <w:rPr>
      <w:rFonts w:ascii="Arial" w:hAnsi="Arial" w:cs="Arial"/>
      <w:b/>
      <w:noProof/>
      <w:color w:val="5F0608"/>
      <w:kern w:val="28"/>
      <w:lang w:eastAsia="en-US"/>
    </w:rPr>
  </w:style>
  <w:style w:type="character" w:customStyle="1" w:styleId="Heading3Char">
    <w:name w:val="Heading 3 Char"/>
    <w:basedOn w:val="DefaultParagraphFont"/>
    <w:link w:val="Heading3"/>
    <w:uiPriority w:val="9"/>
    <w:rsid w:val="005664F9"/>
    <w:rPr>
      <w:rFonts w:asciiTheme="majorHAnsi" w:eastAsiaTheme="majorEastAsia" w:hAnsiTheme="majorHAnsi" w:cstheme="majorHAnsi"/>
      <w:b/>
      <w:color w:val="0E2841" w:themeColor="text2"/>
      <w:sz w:val="20"/>
      <w:szCs w:val="20"/>
      <w:lang w:eastAsia="en-ZA"/>
    </w:rPr>
  </w:style>
  <w:style w:type="paragraph" w:customStyle="1" w:styleId="Heading11">
    <w:name w:val="Heading 11"/>
    <w:basedOn w:val="Normal"/>
    <w:autoRedefine/>
    <w:qFormat/>
    <w:rsid w:val="00EA7EC8"/>
    <w:rPr>
      <w:rFonts w:ascii="Arial" w:eastAsia="Times" w:hAnsi="Arial"/>
      <w:noProof/>
      <w:color w:val="BF4E14" w:themeColor="accent2" w:themeShade="BF"/>
      <w:lang w:eastAsia="en-US"/>
    </w:rPr>
  </w:style>
  <w:style w:type="paragraph" w:customStyle="1" w:styleId="Style1">
    <w:name w:val="Style1"/>
    <w:basedOn w:val="Heading11"/>
    <w:autoRedefine/>
    <w:qFormat/>
    <w:rsid w:val="00EA7EC8"/>
    <w:rPr>
      <w:rFonts w:asciiTheme="minorHAnsi" w:hAnsiTheme="minorHAnsi"/>
      <w:b/>
      <w:bCs/>
      <w:smallCaps/>
      <w:color w:val="000000"/>
    </w:rPr>
  </w:style>
  <w:style w:type="paragraph" w:customStyle="1" w:styleId="MthenteMainBody">
    <w:name w:val="Mthente Main Body"/>
    <w:basedOn w:val="Normal"/>
    <w:autoRedefine/>
    <w:qFormat/>
    <w:rsid w:val="00AA20A7"/>
    <w:pPr>
      <w:autoSpaceDE w:val="0"/>
      <w:autoSpaceDN w:val="0"/>
      <w:adjustRightInd w:val="0"/>
      <w:spacing w:line="360" w:lineRule="auto"/>
    </w:pPr>
    <w:rPr>
      <w:rFonts w:ascii="Arial Narrow" w:eastAsia="MS Mincho" w:hAnsi="Arial Narrow" w:cs="Arial"/>
      <w:lang w:eastAsia="en-US"/>
    </w:rPr>
  </w:style>
  <w:style w:type="paragraph" w:customStyle="1" w:styleId="MthenteMainHeading">
    <w:name w:val="Mthente  Main Heading"/>
    <w:basedOn w:val="Normal"/>
    <w:autoRedefine/>
    <w:qFormat/>
    <w:rsid w:val="00EB4E1D"/>
    <w:pPr>
      <w:tabs>
        <w:tab w:val="right" w:leader="dot" w:pos="8789"/>
      </w:tabs>
      <w:overflowPunct w:val="0"/>
      <w:autoSpaceDE w:val="0"/>
      <w:autoSpaceDN w:val="0"/>
      <w:adjustRightInd w:val="0"/>
      <w:spacing w:after="240" w:line="240" w:lineRule="atLeast"/>
      <w:textAlignment w:val="baseline"/>
    </w:pPr>
    <w:rPr>
      <w:rFonts w:ascii="Arial" w:hAnsi="Arial"/>
      <w:noProof/>
      <w:color w:val="CB5509"/>
      <w:sz w:val="28"/>
      <w:szCs w:val="28"/>
      <w:lang w:eastAsia="en-US"/>
    </w:rPr>
  </w:style>
  <w:style w:type="paragraph" w:customStyle="1" w:styleId="MthenteTableHeading">
    <w:name w:val="Mthente Table Heading"/>
    <w:basedOn w:val="MthenteMainBody"/>
    <w:autoRedefine/>
    <w:qFormat/>
    <w:rsid w:val="00AA20A7"/>
    <w:rPr>
      <w:i/>
    </w:rPr>
  </w:style>
  <w:style w:type="paragraph" w:customStyle="1" w:styleId="MthenteSubheading2">
    <w:name w:val="Mthente Subheading 2"/>
    <w:basedOn w:val="Normal"/>
    <w:autoRedefine/>
    <w:qFormat/>
    <w:rsid w:val="00AA20A7"/>
    <w:pPr>
      <w:keepNext/>
      <w:keepLines/>
      <w:spacing w:before="120" w:after="240" w:line="240" w:lineRule="atLeast"/>
      <w:outlineLvl w:val="1"/>
    </w:pPr>
    <w:rPr>
      <w:rFonts w:ascii="Times" w:hAnsi="Times"/>
      <w:i/>
      <w:noProof/>
      <w:kern w:val="28"/>
      <w:sz w:val="28"/>
    </w:rPr>
  </w:style>
  <w:style w:type="paragraph" w:customStyle="1" w:styleId="MthenteSubheading1">
    <w:name w:val="Mthente  Subheading 1"/>
    <w:basedOn w:val="Heading2"/>
    <w:autoRedefine/>
    <w:qFormat/>
    <w:rsid w:val="00AA20A7"/>
    <w:pPr>
      <w:spacing w:before="200"/>
    </w:pPr>
    <w:rPr>
      <w:rFonts w:ascii="Arial Narrow" w:eastAsia="MS Gothic" w:hAnsi="Arial Narrow"/>
      <w:b w:val="0"/>
      <w:bCs w:val="0"/>
      <w:color w:val="5F0608"/>
    </w:rPr>
  </w:style>
  <w:style w:type="character" w:customStyle="1" w:styleId="Heading2Char">
    <w:name w:val="Heading 2 Char"/>
    <w:link w:val="Heading2"/>
    <w:uiPriority w:val="9"/>
    <w:rsid w:val="00CD02A1"/>
    <w:rPr>
      <w:rFonts w:ascii="Times New Roman" w:hAnsi="Times New Roman" w:cs="Times New Roman"/>
      <w:b/>
      <w:bCs/>
      <w:iCs/>
      <w:color w:val="333333"/>
      <w:sz w:val="22"/>
      <w:szCs w:val="22"/>
      <w:shd w:val="clear" w:color="auto" w:fill="FFFFFF"/>
    </w:rPr>
  </w:style>
  <w:style w:type="paragraph" w:customStyle="1" w:styleId="GIZHeading3">
    <w:name w:val="GIZ Heading 3"/>
    <w:basedOn w:val="Heading2"/>
    <w:autoRedefine/>
    <w:qFormat/>
    <w:rsid w:val="00DF1A1D"/>
    <w:pPr>
      <w:spacing w:before="0"/>
    </w:pPr>
    <w:rPr>
      <w:rFonts w:ascii="Arial Narrow" w:eastAsia="MS Gothic" w:hAnsi="Arial Narrow"/>
      <w:i/>
    </w:rPr>
  </w:style>
  <w:style w:type="paragraph" w:styleId="Caption">
    <w:name w:val="caption"/>
    <w:basedOn w:val="Normal"/>
    <w:next w:val="Normal"/>
    <w:autoRedefine/>
    <w:uiPriority w:val="35"/>
    <w:unhideWhenUsed/>
    <w:qFormat/>
    <w:rsid w:val="000762AD"/>
    <w:rPr>
      <w:b/>
      <w:i/>
      <w:iCs/>
      <w:color w:val="3A3A3A" w:themeColor="background2" w:themeShade="40"/>
      <w:szCs w:val="22"/>
    </w:rPr>
  </w:style>
  <w:style w:type="character" w:customStyle="1" w:styleId="Heading4Char">
    <w:name w:val="Heading 4 Char"/>
    <w:basedOn w:val="DefaultParagraphFont"/>
    <w:link w:val="Heading4"/>
    <w:uiPriority w:val="9"/>
    <w:semiHidden/>
    <w:rsid w:val="0087658C"/>
    <w:rPr>
      <w:rFonts w:eastAsiaTheme="majorEastAsia" w:cstheme="majorBidi"/>
      <w:i/>
      <w:iCs/>
      <w:color w:val="0F4761" w:themeColor="accent1" w:themeShade="BF"/>
      <w:kern w:val="0"/>
      <w:sz w:val="22"/>
      <w:lang w:val="en-ZA" w:eastAsia="en-GB"/>
      <w14:ligatures w14:val="none"/>
    </w:rPr>
  </w:style>
  <w:style w:type="character" w:customStyle="1" w:styleId="Heading6Char">
    <w:name w:val="Heading 6 Char"/>
    <w:basedOn w:val="DefaultParagraphFont"/>
    <w:link w:val="Heading6"/>
    <w:uiPriority w:val="9"/>
    <w:semiHidden/>
    <w:rsid w:val="0087658C"/>
    <w:rPr>
      <w:rFonts w:eastAsiaTheme="majorEastAsia" w:cstheme="majorBidi"/>
      <w:i/>
      <w:iCs/>
      <w:color w:val="595959" w:themeColor="text1" w:themeTint="A6"/>
      <w:kern w:val="0"/>
      <w:sz w:val="22"/>
      <w:lang w:val="en-ZA" w:eastAsia="en-GB"/>
      <w14:ligatures w14:val="none"/>
    </w:rPr>
  </w:style>
  <w:style w:type="character" w:customStyle="1" w:styleId="Heading7Char">
    <w:name w:val="Heading 7 Char"/>
    <w:basedOn w:val="DefaultParagraphFont"/>
    <w:link w:val="Heading7"/>
    <w:uiPriority w:val="9"/>
    <w:semiHidden/>
    <w:rsid w:val="0087658C"/>
    <w:rPr>
      <w:rFonts w:eastAsiaTheme="majorEastAsia" w:cstheme="majorBidi"/>
      <w:color w:val="595959" w:themeColor="text1" w:themeTint="A6"/>
      <w:kern w:val="0"/>
      <w:sz w:val="22"/>
      <w:lang w:val="en-ZA" w:eastAsia="en-GB"/>
      <w14:ligatures w14:val="none"/>
    </w:rPr>
  </w:style>
  <w:style w:type="character" w:customStyle="1" w:styleId="Heading8Char">
    <w:name w:val="Heading 8 Char"/>
    <w:basedOn w:val="DefaultParagraphFont"/>
    <w:link w:val="Heading8"/>
    <w:uiPriority w:val="9"/>
    <w:semiHidden/>
    <w:rsid w:val="0087658C"/>
    <w:rPr>
      <w:rFonts w:eastAsiaTheme="majorEastAsia" w:cstheme="majorBidi"/>
      <w:i/>
      <w:iCs/>
      <w:color w:val="272727" w:themeColor="text1" w:themeTint="D8"/>
      <w:kern w:val="0"/>
      <w:sz w:val="22"/>
      <w:lang w:val="en-ZA" w:eastAsia="en-GB"/>
      <w14:ligatures w14:val="none"/>
    </w:rPr>
  </w:style>
  <w:style w:type="character" w:customStyle="1" w:styleId="Heading9Char">
    <w:name w:val="Heading 9 Char"/>
    <w:basedOn w:val="DefaultParagraphFont"/>
    <w:link w:val="Heading9"/>
    <w:uiPriority w:val="9"/>
    <w:semiHidden/>
    <w:rsid w:val="0087658C"/>
    <w:rPr>
      <w:rFonts w:eastAsiaTheme="majorEastAsia" w:cstheme="majorBidi"/>
      <w:color w:val="272727" w:themeColor="text1" w:themeTint="D8"/>
      <w:kern w:val="0"/>
      <w:sz w:val="22"/>
      <w:lang w:val="en-ZA" w:eastAsia="en-GB"/>
      <w14:ligatures w14:val="none"/>
    </w:rPr>
  </w:style>
  <w:style w:type="paragraph" w:styleId="Title">
    <w:name w:val="Title"/>
    <w:basedOn w:val="Normal"/>
    <w:next w:val="Normal"/>
    <w:link w:val="TitleChar"/>
    <w:uiPriority w:val="10"/>
    <w:qFormat/>
    <w:rsid w:val="0087658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658C"/>
    <w:rPr>
      <w:rFonts w:asciiTheme="majorHAnsi" w:eastAsiaTheme="majorEastAsia" w:hAnsiTheme="majorHAnsi" w:cstheme="majorBidi"/>
      <w:spacing w:val="-10"/>
      <w:kern w:val="28"/>
      <w:sz w:val="56"/>
      <w:szCs w:val="56"/>
      <w:lang w:val="en-ZA" w:eastAsia="en-GB"/>
      <w14:ligatures w14:val="none"/>
    </w:rPr>
  </w:style>
  <w:style w:type="paragraph" w:styleId="Subtitle">
    <w:name w:val="Subtitle"/>
    <w:basedOn w:val="Normal"/>
    <w:next w:val="Normal"/>
    <w:link w:val="SubtitleChar"/>
    <w:uiPriority w:val="11"/>
    <w:qFormat/>
    <w:rsid w:val="0087658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658C"/>
    <w:rPr>
      <w:rFonts w:eastAsiaTheme="majorEastAsia" w:cstheme="majorBidi"/>
      <w:color w:val="595959" w:themeColor="text1" w:themeTint="A6"/>
      <w:spacing w:val="15"/>
      <w:kern w:val="0"/>
      <w:sz w:val="28"/>
      <w:szCs w:val="28"/>
      <w:lang w:val="en-ZA" w:eastAsia="en-GB"/>
      <w14:ligatures w14:val="none"/>
    </w:rPr>
  </w:style>
  <w:style w:type="paragraph" w:styleId="Quote">
    <w:name w:val="Quote"/>
    <w:basedOn w:val="Normal"/>
    <w:next w:val="Normal"/>
    <w:link w:val="QuoteChar"/>
    <w:uiPriority w:val="29"/>
    <w:qFormat/>
    <w:rsid w:val="0087658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7658C"/>
    <w:rPr>
      <w:rFonts w:cs="Times New Roman"/>
      <w:i/>
      <w:iCs/>
      <w:color w:val="404040" w:themeColor="text1" w:themeTint="BF"/>
      <w:kern w:val="0"/>
      <w:sz w:val="22"/>
      <w:lang w:val="en-ZA" w:eastAsia="en-GB"/>
      <w14:ligatures w14:val="none"/>
    </w:rPr>
  </w:style>
  <w:style w:type="paragraph" w:styleId="ListParagraph">
    <w:name w:val="List Paragraph"/>
    <w:aliases w:val="List Paragraph - 2,List Paragraph 1,Chapter Numbering,Riana Table Bullets 1,EOH bullet,Use Case List Paragraph,Recommendation,List Paragraph1,Bullet List,Table of contents numbered,Indent Paragraph,Bullets,footer text,Numbered,Ha,Referenc"/>
    <w:basedOn w:val="Normal"/>
    <w:link w:val="ListParagraphChar"/>
    <w:uiPriority w:val="1"/>
    <w:qFormat/>
    <w:rsid w:val="0087658C"/>
    <w:pPr>
      <w:ind w:left="720"/>
      <w:contextualSpacing/>
    </w:pPr>
  </w:style>
  <w:style w:type="character" w:styleId="IntenseEmphasis">
    <w:name w:val="Intense Emphasis"/>
    <w:basedOn w:val="DefaultParagraphFont"/>
    <w:uiPriority w:val="21"/>
    <w:qFormat/>
    <w:rsid w:val="0087658C"/>
    <w:rPr>
      <w:i/>
      <w:iCs/>
      <w:color w:val="0F4761" w:themeColor="accent1" w:themeShade="BF"/>
    </w:rPr>
  </w:style>
  <w:style w:type="paragraph" w:styleId="IntenseQuote">
    <w:name w:val="Intense Quote"/>
    <w:basedOn w:val="Normal"/>
    <w:next w:val="Normal"/>
    <w:link w:val="IntenseQuoteChar"/>
    <w:uiPriority w:val="30"/>
    <w:qFormat/>
    <w:rsid w:val="008765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658C"/>
    <w:rPr>
      <w:rFonts w:cs="Times New Roman"/>
      <w:i/>
      <w:iCs/>
      <w:color w:val="0F4761" w:themeColor="accent1" w:themeShade="BF"/>
      <w:kern w:val="0"/>
      <w:sz w:val="22"/>
      <w:lang w:val="en-ZA" w:eastAsia="en-GB"/>
      <w14:ligatures w14:val="none"/>
    </w:rPr>
  </w:style>
  <w:style w:type="character" w:styleId="IntenseReference">
    <w:name w:val="Intense Reference"/>
    <w:basedOn w:val="DefaultParagraphFont"/>
    <w:uiPriority w:val="32"/>
    <w:qFormat/>
    <w:rsid w:val="0087658C"/>
    <w:rPr>
      <w:b/>
      <w:bCs/>
      <w:smallCaps/>
      <w:color w:val="0F4761" w:themeColor="accent1" w:themeShade="BF"/>
      <w:spacing w:val="5"/>
    </w:rPr>
  </w:style>
  <w:style w:type="character" w:styleId="CommentReference">
    <w:name w:val="annotation reference"/>
    <w:basedOn w:val="DefaultParagraphFont"/>
    <w:uiPriority w:val="99"/>
    <w:semiHidden/>
    <w:unhideWhenUsed/>
    <w:rsid w:val="0087658C"/>
    <w:rPr>
      <w:sz w:val="16"/>
      <w:szCs w:val="16"/>
    </w:rPr>
  </w:style>
  <w:style w:type="paragraph" w:styleId="CommentText">
    <w:name w:val="annotation text"/>
    <w:basedOn w:val="Normal"/>
    <w:link w:val="CommentTextChar"/>
    <w:uiPriority w:val="99"/>
    <w:unhideWhenUsed/>
    <w:rsid w:val="0087658C"/>
    <w:rPr>
      <w:sz w:val="20"/>
      <w:szCs w:val="20"/>
    </w:rPr>
  </w:style>
  <w:style w:type="character" w:customStyle="1" w:styleId="CommentTextChar">
    <w:name w:val="Comment Text Char"/>
    <w:basedOn w:val="DefaultParagraphFont"/>
    <w:link w:val="CommentText"/>
    <w:uiPriority w:val="99"/>
    <w:rsid w:val="0087658C"/>
    <w:rPr>
      <w:rFonts w:ascii="Times New Roman" w:hAnsi="Times New Roman" w:cs="Times New Roman"/>
      <w:kern w:val="0"/>
      <w:sz w:val="20"/>
      <w:szCs w:val="20"/>
      <w:lang w:val="en-ZA" w:eastAsia="en-GB"/>
      <w14:ligatures w14:val="none"/>
    </w:rPr>
  </w:style>
  <w:style w:type="character" w:customStyle="1" w:styleId="ListParagraphChar">
    <w:name w:val="List Paragraph Char"/>
    <w:aliases w:val="List Paragraph - 2 Char,List Paragraph 1 Char,Chapter Numbering Char,Riana Table Bullets 1 Char,EOH bullet Char,Use Case List Paragraph Char,Recommendation Char,List Paragraph1 Char,Bullet List Char,Table of contents numbered Char"/>
    <w:basedOn w:val="DefaultParagraphFont"/>
    <w:link w:val="ListParagraph"/>
    <w:uiPriority w:val="1"/>
    <w:qFormat/>
    <w:locked/>
    <w:rsid w:val="0087658C"/>
    <w:rPr>
      <w:rFonts w:cs="Times New Roman"/>
      <w:color w:val="000000" w:themeColor="text1"/>
      <w:kern w:val="0"/>
      <w:sz w:val="22"/>
      <w:lang w:val="en-ZA" w:eastAsia="en-GB"/>
      <w14:ligatures w14:val="none"/>
    </w:rPr>
  </w:style>
  <w:style w:type="character" w:styleId="Strong">
    <w:name w:val="Strong"/>
    <w:basedOn w:val="DefaultParagraphFont"/>
    <w:uiPriority w:val="22"/>
    <w:qFormat/>
    <w:rsid w:val="001B5BE7"/>
    <w:rPr>
      <w:b/>
      <w:bCs/>
    </w:rPr>
  </w:style>
  <w:style w:type="character" w:styleId="Hyperlink">
    <w:name w:val="Hyperlink"/>
    <w:basedOn w:val="DefaultParagraphFont"/>
    <w:uiPriority w:val="99"/>
    <w:semiHidden/>
    <w:unhideWhenUsed/>
    <w:rsid w:val="001B5BE7"/>
    <w:rPr>
      <w:color w:val="0000FF"/>
      <w:u w:val="single"/>
    </w:rPr>
  </w:style>
  <w:style w:type="paragraph" w:styleId="NormalWeb">
    <w:name w:val="Normal (Web)"/>
    <w:basedOn w:val="Normal"/>
    <w:uiPriority w:val="99"/>
    <w:semiHidden/>
    <w:unhideWhenUsed/>
    <w:rsid w:val="001B5BE7"/>
    <w:pPr>
      <w:spacing w:before="100" w:beforeAutospacing="1" w:after="100" w:afterAutospacing="1"/>
    </w:pPr>
  </w:style>
  <w:style w:type="paragraph" w:styleId="CommentSubject">
    <w:name w:val="annotation subject"/>
    <w:basedOn w:val="CommentText"/>
    <w:next w:val="CommentText"/>
    <w:link w:val="CommentSubjectChar"/>
    <w:uiPriority w:val="99"/>
    <w:semiHidden/>
    <w:unhideWhenUsed/>
    <w:rsid w:val="008D1EA3"/>
    <w:rPr>
      <w:b/>
      <w:bCs/>
    </w:rPr>
  </w:style>
  <w:style w:type="character" w:customStyle="1" w:styleId="CommentSubjectChar">
    <w:name w:val="Comment Subject Char"/>
    <w:basedOn w:val="CommentTextChar"/>
    <w:link w:val="CommentSubject"/>
    <w:uiPriority w:val="99"/>
    <w:semiHidden/>
    <w:rsid w:val="008D1EA3"/>
    <w:rPr>
      <w:rFonts w:ascii="Times New Roman" w:hAnsi="Times New Roman" w:cs="Times New Roman"/>
      <w:b/>
      <w:bCs/>
      <w:kern w:val="0"/>
      <w:sz w:val="20"/>
      <w:szCs w:val="20"/>
      <w:lang w:val="en-ZA"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1008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2025-03-14T12:33:54+00:00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C4390A2-B75C-425E-A9A1-A2E9910232C3}"/>
</file>

<file path=customXml/itemProps2.xml><?xml version="1.0" encoding="utf-8"?>
<ds:datastoreItem xmlns:ds="http://schemas.openxmlformats.org/officeDocument/2006/customXml" ds:itemID="{E289F581-B7CC-4288-B623-C28C4049EB36}"/>
</file>

<file path=customXml/itemProps3.xml><?xml version="1.0" encoding="utf-8"?>
<ds:datastoreItem xmlns:ds="http://schemas.openxmlformats.org/officeDocument/2006/customXml" ds:itemID="{7861AE8A-308E-4890-A016-EB101E330D07}"/>
</file>

<file path=docProps/app.xml><?xml version="1.0" encoding="utf-8"?>
<Properties xmlns="http://schemas.openxmlformats.org/officeDocument/2006/extended-properties" xmlns:vt="http://schemas.openxmlformats.org/officeDocument/2006/docPropsVTypes">
  <Template>Normal</Template>
  <TotalTime>0</TotalTime>
  <Pages>3</Pages>
  <Words>1247</Words>
  <Characters>7112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Lue</dc:creator>
  <cp:keywords/>
  <dc:description/>
  <cp:lastModifiedBy>Uwanyirigira, Y Ms : Geneva, Secretary, LRP</cp:lastModifiedBy>
  <cp:revision>2</cp:revision>
  <dcterms:created xsi:type="dcterms:W3CDTF">2025-03-14T08:31:00Z</dcterms:created>
  <dcterms:modified xsi:type="dcterms:W3CDTF">2025-03-14T08:31:00Z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a4d308-7b0a-45d1-8227-d28a129f3dd4_Enabled">
    <vt:lpwstr>true</vt:lpwstr>
  </property>
  <property fmtid="{D5CDD505-2E9C-101B-9397-08002B2CF9AE}" pid="3" name="MSIP_Label_9ea4d308-7b0a-45d1-8227-d28a129f3dd4_SetDate">
    <vt:lpwstr>2025-03-14T08:31:31Z</vt:lpwstr>
  </property>
  <property fmtid="{D5CDD505-2E9C-101B-9397-08002B2CF9AE}" pid="4" name="MSIP_Label_9ea4d308-7b0a-45d1-8227-d28a129f3dd4_Method">
    <vt:lpwstr>Standard</vt:lpwstr>
  </property>
  <property fmtid="{D5CDD505-2E9C-101B-9397-08002B2CF9AE}" pid="5" name="MSIP_Label_9ea4d308-7b0a-45d1-8227-d28a129f3dd4_Name">
    <vt:lpwstr>Enclair</vt:lpwstr>
  </property>
  <property fmtid="{D5CDD505-2E9C-101B-9397-08002B2CF9AE}" pid="6" name="MSIP_Label_9ea4d308-7b0a-45d1-8227-d28a129f3dd4_SiteId">
    <vt:lpwstr>14450b3f-942f-4f12-b2e1-0197504c6a5e</vt:lpwstr>
  </property>
  <property fmtid="{D5CDD505-2E9C-101B-9397-08002B2CF9AE}" pid="7" name="MSIP_Label_9ea4d308-7b0a-45d1-8227-d28a129f3dd4_ActionId">
    <vt:lpwstr>19d7b41f-2c20-412b-b076-f0b41c353f6e</vt:lpwstr>
  </property>
  <property fmtid="{D5CDD505-2E9C-101B-9397-08002B2CF9AE}" pid="8" name="MSIP_Label_9ea4d308-7b0a-45d1-8227-d28a129f3dd4_ContentBits">
    <vt:lpwstr>0</vt:lpwstr>
  </property>
  <property fmtid="{D5CDD505-2E9C-101B-9397-08002B2CF9AE}" pid="9" name="MSIP_Label_9ea4d308-7b0a-45d1-8227-d28a129f3dd4_Tag">
    <vt:lpwstr>10, 3, 0, 1</vt:lpwstr>
  </property>
  <property fmtid="{D5CDD505-2E9C-101B-9397-08002B2CF9AE}" pid="10" name="ContentTypeId">
    <vt:lpwstr>0x0101001A3F5FACD05E93499D4EAF05403D4F75</vt:lpwstr>
  </property>
</Properties>
</file>