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9525</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May (87</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Poland</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Poland</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765"/>
        <w:gridCol w:w="1164"/>
        <w:gridCol w:w="279"/>
        <w:gridCol w:w="1307"/>
        <w:gridCol w:w="862"/>
        <w:gridCol w:w="759"/>
        <w:gridCol w:w="1590"/>
        <w:tblGridChange w:id="0">
          <w:tblGrid>
            <w:gridCol w:w="2130"/>
            <w:gridCol w:w="765"/>
            <w:gridCol w:w="1164"/>
            <w:gridCol w:w="279"/>
            <w:gridCol w:w="1307"/>
            <w:gridCol w:w="862"/>
            <w:gridCol w:w="759"/>
            <w:gridCol w:w="1590"/>
          </w:tblGrid>
        </w:tblGridChange>
      </w:tblGrid>
      <w:tr>
        <w:trPr>
          <w:trHeight w:val="812.9296875" w:hRule="atLeast"/>
        </w:trP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Poland</w:t>
            </w:r>
            <w:r w:rsidDel="00000000" w:rsidR="00000000" w:rsidRPr="00000000">
              <w:rPr>
                <w:rFonts w:ascii="Times New Roman" w:cs="Times New Roman" w:eastAsia="Times New Roman" w:hAnsi="Times New Roman"/>
                <w:sz w:val="24"/>
                <w:szCs w:val="24"/>
                <w:rtl w:val="0"/>
              </w:rPr>
              <w:t xml:space="preserve"> has a blanket pretrial detention limit of a maximum of </w:t>
            </w:r>
            <w:r w:rsidDel="00000000" w:rsidR="00000000" w:rsidRPr="00000000">
              <w:rPr>
                <w:rFonts w:ascii="Times New Roman" w:cs="Times New Roman" w:eastAsia="Times New Roman" w:hAnsi="Times New Roman"/>
                <w:sz w:val="24"/>
                <w:szCs w:val="24"/>
                <w:rtl w:val="0"/>
              </w:rPr>
              <w:t xml:space="preserve">2 years, o</w:t>
            </w:r>
            <w:r w:rsidDel="00000000" w:rsidR="00000000" w:rsidRPr="00000000">
              <w:rPr>
                <w:rFonts w:ascii="Times New Roman" w:cs="Times New Roman" w:eastAsia="Times New Roman" w:hAnsi="Times New Roman"/>
                <w:b w:val="1"/>
                <w:sz w:val="24"/>
                <w:szCs w:val="24"/>
                <w:rtl w:val="0"/>
              </w:rPr>
              <w:t xml:space="preserve">r 720-730 days</w:t>
            </w:r>
            <w:r w:rsidDel="00000000" w:rsidR="00000000" w:rsidRPr="00000000">
              <w:rPr>
                <w:rFonts w:ascii="Times New Roman" w:cs="Times New Roman" w:eastAsia="Times New Roman" w:hAnsi="Times New Roman"/>
                <w:sz w:val="24"/>
                <w:szCs w:val="24"/>
                <w:rtl w:val="0"/>
              </w:rPr>
              <w:t xml:space="preserve"> for children with exceptions. The statutory pre-trial detention limit is three months, meaning a child may spend up to </w:t>
            </w:r>
            <w:r w:rsidDel="00000000" w:rsidR="00000000" w:rsidRPr="00000000">
              <w:rPr>
                <w:rFonts w:ascii="Times New Roman" w:cs="Times New Roman" w:eastAsia="Times New Roman" w:hAnsi="Times New Roman"/>
                <w:b w:val="1"/>
                <w:sz w:val="24"/>
                <w:szCs w:val="24"/>
                <w:rtl w:val="0"/>
              </w:rPr>
              <w:t xml:space="preserve">90 days</w:t>
            </w:r>
            <w:r w:rsidDel="00000000" w:rsidR="00000000" w:rsidRPr="00000000">
              <w:rPr>
                <w:rFonts w:ascii="Times New Roman" w:cs="Times New Roman" w:eastAsia="Times New Roman" w:hAnsi="Times New Roman"/>
                <w:sz w:val="24"/>
                <w:szCs w:val="24"/>
                <w:rtl w:val="0"/>
              </w:rPr>
              <w:t xml:space="preserve"> in custody. If there are special circumstances, this limit may be extended by 6 months, or </w:t>
            </w:r>
            <w:r w:rsidDel="00000000" w:rsidR="00000000" w:rsidRPr="00000000">
              <w:rPr>
                <w:rFonts w:ascii="Times New Roman" w:cs="Times New Roman" w:eastAsia="Times New Roman" w:hAnsi="Times New Roman"/>
                <w:b w:val="1"/>
                <w:sz w:val="24"/>
                <w:szCs w:val="24"/>
                <w:rtl w:val="0"/>
              </w:rPr>
              <w:t xml:space="preserve">180 days</w:t>
            </w:r>
            <w:r w:rsidDel="00000000" w:rsidR="00000000" w:rsidRPr="00000000">
              <w:rPr>
                <w:rFonts w:ascii="Times New Roman" w:cs="Times New Roman" w:eastAsia="Times New Roman" w:hAnsi="Times New Roman"/>
                <w:sz w:val="24"/>
                <w:szCs w:val="24"/>
                <w:rtl w:val="0"/>
              </w:rPr>
              <w:t xml:space="preserve">, by the court having jurisdiction over the case or by 12 months, or </w:t>
            </w:r>
            <w:r w:rsidDel="00000000" w:rsidR="00000000" w:rsidRPr="00000000">
              <w:rPr>
                <w:rFonts w:ascii="Times New Roman" w:cs="Times New Roman" w:eastAsia="Times New Roman" w:hAnsi="Times New Roman"/>
                <w:b w:val="1"/>
                <w:sz w:val="24"/>
                <w:szCs w:val="24"/>
                <w:rtl w:val="0"/>
              </w:rPr>
              <w:t xml:space="preserve">360-365</w:t>
            </w:r>
            <w:r w:rsidDel="00000000" w:rsidR="00000000" w:rsidRPr="00000000">
              <w:rPr>
                <w:rFonts w:ascii="Times New Roman" w:cs="Times New Roman" w:eastAsia="Times New Roman" w:hAnsi="Times New Roman"/>
                <w:sz w:val="24"/>
                <w:szCs w:val="24"/>
                <w:rtl w:val="0"/>
              </w:rPr>
              <w:t xml:space="preserve"> days. The combined period may not exceed 2 years, or </w:t>
            </w:r>
            <w:r w:rsidDel="00000000" w:rsidR="00000000" w:rsidRPr="00000000">
              <w:rPr>
                <w:rFonts w:ascii="Times New Roman" w:cs="Times New Roman" w:eastAsia="Times New Roman" w:hAnsi="Times New Roman"/>
                <w:b w:val="1"/>
                <w:sz w:val="24"/>
                <w:szCs w:val="24"/>
                <w:rtl w:val="0"/>
              </w:rPr>
              <w:t xml:space="preserve">720-730 days</w:t>
            </w:r>
            <w:r w:rsidDel="00000000" w:rsidR="00000000" w:rsidRPr="00000000">
              <w:rPr>
                <w:rFonts w:ascii="Times New Roman" w:cs="Times New Roman" w:eastAsia="Times New Roman" w:hAnsi="Times New Roman"/>
                <w:sz w:val="24"/>
                <w:szCs w:val="24"/>
                <w:rtl w:val="0"/>
              </w:rPr>
              <w:t xml:space="preserve">. However, preliminary detention must be waived unless there are special reasons for it and when the offense carries the penalty of deprivation of liberty not exceeding one year.</w:t>
            </w:r>
          </w:p>
        </w:tc>
      </w:tr>
      <w:tr>
        <w:tc>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6"/>
                <w:szCs w:val="26"/>
                <w:highlight w:val="white"/>
                <w:rtl w:val="0"/>
              </w:rPr>
              <w:t xml:space="preserve">Criminal Procedure Code of the Republic of Poland (1997, amended 2003)</w:t>
            </w:r>
            <w:r w:rsidDel="00000000" w:rsidR="00000000" w:rsidRPr="00000000">
              <w:rPr>
                <w:rFonts w:ascii="Times New Roman" w:cs="Times New Roman" w:eastAsia="Times New Roman" w:hAnsi="Times New Roman"/>
                <w:sz w:val="26"/>
                <w:szCs w:val="26"/>
                <w:highlight w:val="white"/>
                <w:rtl w:val="0"/>
              </w:rPr>
              <w:t xml:space="preserve"> </w:t>
            </w:r>
            <w:r w:rsidDel="00000000" w:rsidR="00000000" w:rsidRPr="00000000">
              <w:rPr>
                <w:rFonts w:ascii="Times New Roman" w:cs="Times New Roman" w:eastAsia="Times New Roman" w:hAnsi="Times New Roman"/>
                <w:sz w:val="26"/>
                <w:szCs w:val="26"/>
                <w:highlight w:val="white"/>
                <w:rtl w:val="0"/>
              </w:rPr>
              <w:t xml:space="preserve">(Translated from Polish)</w:t>
            </w:r>
            <w:r w:rsidDel="00000000" w:rsidR="00000000" w:rsidRPr="00000000">
              <w:rPr>
                <w:rtl w:val="0"/>
              </w:rPr>
            </w:r>
          </w:p>
          <w:p w:rsidR="00000000" w:rsidDel="00000000" w:rsidP="00000000" w:rsidRDefault="00000000" w:rsidRPr="00000000" w14:paraId="00000048">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263</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 In the course of proceedings, the court applying preliminary detention shall designate a period not exceeding three months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 If in view of the special circumstances of the case, the preparatory proceedings cannot be completed within the time-limit specified in § 1, preliminary detention while the investigation is pending may be extended on a motion from the state prosecutor, if necessary: </w:t>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 by the court having jurisdiction over the case for up to six        months, </w:t>
            </w:r>
          </w:p>
          <w:p w:rsidR="00000000" w:rsidDel="00000000" w:rsidP="00000000" w:rsidRDefault="00000000" w:rsidRPr="00000000" w14:paraId="0000004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 by a court of a higher level than that having jurisdiction over the case for an additional prescribed period, necessary for the completion of the preparatory proceedings, which may not, however, exceed twelve months.</w:t>
            </w:r>
          </w:p>
          <w:p w:rsidR="00000000" w:rsidDel="00000000" w:rsidP="00000000" w:rsidRDefault="00000000" w:rsidRPr="00000000" w14:paraId="0000004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3. The combined period for applying preliminary preceding the first sentence by the court of the first instance may not exceed two years. </w:t>
            </w:r>
          </w:p>
          <w:p w:rsidR="00000000" w:rsidDel="00000000" w:rsidP="00000000" w:rsidRDefault="00000000" w:rsidRPr="00000000" w14:paraId="0000004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 The extension of applying preliminary detention over the periods specified in § 2 and 3, may be made only by the Supreme Court on a motion from the court before which the case is pending, and in the course of proceedings on a motion from the Attorney General. This can be done if deemed necessary in connection with a suspension of criminal proceedings, prolonged psychiatric observation of the accused, prolonged preparation of an opinion of an expert, conducting evidentiary action in a particularly intricate case or conducting them abroad, intentional protraction of proceedings by the accused, and also other important obstacles whose removal has not been possible. </w:t>
            </w:r>
          </w:p>
          <w:p w:rsidR="00000000" w:rsidDel="00000000" w:rsidP="00000000" w:rsidRDefault="00000000" w:rsidRPr="00000000" w14:paraId="0000005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 A motion for the extension of preliminary detention should be filed, at the same time as the files of the case are referred to the court of jurisdiction, and not later than 14 days prior to the expiry of the time-limit so far prescribed for the application of the measure. </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5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sz w:val="24"/>
                <w:szCs w:val="24"/>
                <w:rtl w:val="0"/>
              </w:rPr>
              <w:t xml:space="preserve">Article 259</w:t>
            </w:r>
          </w:p>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are no special reasons to the contrary, preliminary detention should be waived, particularly if depriving the accused of his liberty: </w:t>
            </w:r>
          </w:p>
          <w:p w:rsidR="00000000" w:rsidDel="00000000" w:rsidP="00000000" w:rsidRDefault="00000000" w:rsidRPr="00000000" w14:paraId="0000005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 might seriously jeopardise the life or health of the accused, or </w:t>
            </w:r>
          </w:p>
          <w:p w:rsidR="00000000" w:rsidDel="00000000" w:rsidP="00000000" w:rsidRDefault="00000000" w:rsidRPr="00000000" w14:paraId="0000005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 would entail an excessive burden on the accused or his next of kin. </w:t>
            </w:r>
          </w:p>
          <w:p w:rsidR="00000000" w:rsidDel="00000000" w:rsidP="00000000" w:rsidRDefault="00000000" w:rsidRPr="00000000" w14:paraId="0000005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 Preliminary detention shall not be applied when the facts of the case permit presumption that the court will sentence the accused to the penalty of deprivation of liberty with conditional suspension of its execution, or to a milder penalty, or that the term of preliminary detention would exceed the expected sentence of deprivation of liberty without a conditional suspension. </w:t>
            </w:r>
          </w:p>
          <w:p w:rsidR="00000000" w:rsidDel="00000000" w:rsidP="00000000" w:rsidRDefault="00000000" w:rsidRPr="00000000" w14:paraId="0000005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 Preliminary detention cannot be imposed, if the offence carries the penalty of deprivation of liberty not exceeding one year. </w:t>
            </w:r>
          </w:p>
          <w:p w:rsidR="00000000" w:rsidDel="00000000" w:rsidP="00000000" w:rsidRDefault="00000000" w:rsidRPr="00000000" w14:paraId="0000005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 The restrictions referred to in § 2 and 3 shall not apply if the accused has remained in hiding, persistently failed to appear when summoned or when his identity cannot not be established.</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p>
        </w:tc>
      </w:tr>
      <w:tr>
        <w:tc>
          <w:tcPr/>
          <w:p w:rsidR="00000000" w:rsidDel="00000000" w:rsidP="00000000" w:rsidRDefault="00000000" w:rsidRPr="00000000" w14:paraId="0000005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60">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61">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Poland starts working towards establishing a 30-day maximum for children detained while awaiting trial. </w:t>
            </w:r>
            <w:r w:rsidDel="00000000" w:rsidR="00000000" w:rsidRPr="00000000">
              <w:rPr>
                <w:rtl w:val="0"/>
              </w:rPr>
            </w:r>
          </w:p>
          <w:p w:rsidR="00000000" w:rsidDel="00000000" w:rsidP="00000000" w:rsidRDefault="00000000" w:rsidRPr="00000000" w14:paraId="00000062">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pretrial detention should only be allowed to be extended once by a judge for up to 30 more days based upon the procedural needs of the case. </w:t>
            </w:r>
            <w:r w:rsidDel="00000000" w:rsidR="00000000" w:rsidRPr="00000000">
              <w:rPr>
                <w:rtl w:val="0"/>
              </w:rPr>
            </w:r>
          </w:p>
          <w:p w:rsidR="00000000" w:rsidDel="00000000" w:rsidP="00000000" w:rsidRDefault="00000000" w:rsidRPr="00000000" w14:paraId="00000063">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64">
            <w:pPr>
              <w:numPr>
                <w:ilvl w:val="0"/>
                <w:numId w:val="1"/>
              </w:numPr>
              <w:spacing w:after="160" w:line="259"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r w:rsidDel="00000000" w:rsidR="00000000" w:rsidRPr="00000000">
              <w:rPr>
                <w:rtl w:val="0"/>
              </w:rPr>
            </w:r>
          </w:p>
        </w:tc>
      </w:tr>
      <w:tr>
        <w:tc>
          <w:tcPr/>
          <w:p w:rsidR="00000000" w:rsidDel="00000000" w:rsidP="00000000" w:rsidRDefault="00000000" w:rsidRPr="00000000" w14:paraId="0000006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6C">
            <w:pPr>
              <w:spacing w:after="160" w:line="259" w:lineRule="auto"/>
              <w:ind w:left="0" w:firstLine="0"/>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7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75">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76">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77">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78">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79">
            <w:pPr>
              <w:numPr>
                <w:ilvl w:val="1"/>
                <w:numId w:val="2"/>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7A">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7B">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7C">
            <w:pPr>
              <w:numPr>
                <w:ilvl w:val="1"/>
                <w:numId w:val="2"/>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D">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85">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86">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5">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96">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9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98">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99">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9A">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9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9C">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8">
    <w:p w:rsidR="00000000" w:rsidDel="00000000" w:rsidP="00000000" w:rsidRDefault="00000000" w:rsidRPr="00000000" w14:paraId="0000009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Criminal Procedure Code of Poland, art. 27, 259, 263 (1997).</w:t>
      </w:r>
    </w:p>
  </w:footnote>
  <w:footnote w:id="9">
    <w:p w:rsidR="00000000" w:rsidDel="00000000" w:rsidP="00000000" w:rsidRDefault="00000000" w:rsidRPr="00000000" w14:paraId="0000009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w:t>
      </w:r>
      <w:r w:rsidDel="00000000" w:rsidR="00000000" w:rsidRPr="00000000">
        <w:rPr>
          <w:rFonts w:ascii="Times New Roman" w:cs="Times New Roman" w:eastAsia="Times New Roman" w:hAnsi="Times New Roman"/>
          <w:sz w:val="20"/>
          <w:szCs w:val="20"/>
          <w:rtl w:val="0"/>
        </w:rPr>
        <w:t xml:space="preserv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005278-7438-4507-B031-E47D1B53B491}"/>
</file>

<file path=customXml/itemProps2.xml><?xml version="1.0" encoding="utf-8"?>
<ds:datastoreItem xmlns:ds="http://schemas.openxmlformats.org/officeDocument/2006/customXml" ds:itemID="{2B73279C-201F-4810-BDC2-3A3EB0C808FC}"/>
</file>

<file path=customXml/itemProps3.xml><?xml version="1.0" encoding="utf-8"?>
<ds:datastoreItem xmlns:ds="http://schemas.openxmlformats.org/officeDocument/2006/customXml" ds:itemID="{6D07B012-3B02-4625-8A27-9D6BFAB7F9A0}"/>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