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251D85" w14:textId="77777777" w:rsidR="002F2E23" w:rsidRPr="002F2E23" w:rsidRDefault="00204AB3" w:rsidP="00A836A7">
      <w:pPr>
        <w:ind w:left="397" w:hanging="397"/>
        <w:jc w:val="center"/>
        <w:rPr>
          <w:sz w:val="28"/>
          <w:szCs w:val="28"/>
        </w:rPr>
      </w:pPr>
      <w:r>
        <w:rPr>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22A7AF1E" w:rsidR="00DF26B7" w:rsidRPr="00482F1A" w:rsidRDefault="00DF26B7" w:rsidP="007D278A">
      <w:pPr>
        <w:spacing w:after="120"/>
        <w:rPr>
          <w:sz w:val="28"/>
          <w:szCs w:val="28"/>
        </w:rPr>
      </w:pPr>
      <w:r w:rsidRPr="00482F1A">
        <w:rPr>
          <w:b/>
          <w:sz w:val="28"/>
          <w:szCs w:val="28"/>
        </w:rPr>
        <w:t xml:space="preserve">BRIEFING </w:t>
      </w:r>
      <w:r w:rsidR="00390791" w:rsidRPr="00482F1A">
        <w:rPr>
          <w:b/>
          <w:sz w:val="28"/>
          <w:szCs w:val="28"/>
        </w:rPr>
        <w:t>ON</w:t>
      </w:r>
      <w:r w:rsidR="009549DE" w:rsidRPr="00482F1A">
        <w:rPr>
          <w:b/>
          <w:sz w:val="28"/>
          <w:szCs w:val="28"/>
        </w:rPr>
        <w:t xml:space="preserve"> </w:t>
      </w:r>
      <w:r w:rsidR="00DF6B53">
        <w:rPr>
          <w:b/>
          <w:sz w:val="28"/>
          <w:szCs w:val="28"/>
          <w:u w:val="single"/>
        </w:rPr>
        <w:t>MEXICO</w:t>
      </w:r>
      <w:r w:rsidR="00390791" w:rsidRPr="00482F1A">
        <w:rPr>
          <w:b/>
          <w:sz w:val="28"/>
          <w:szCs w:val="28"/>
        </w:rPr>
        <w:t xml:space="preserve"> </w:t>
      </w:r>
      <w:r w:rsidRPr="00482F1A">
        <w:rPr>
          <w:b/>
          <w:sz w:val="28"/>
          <w:szCs w:val="28"/>
        </w:rPr>
        <w:t xml:space="preserve">FOR THE </w:t>
      </w:r>
      <w:r w:rsidR="00482F1A" w:rsidRPr="00482F1A">
        <w:rPr>
          <w:b/>
          <w:sz w:val="28"/>
          <w:szCs w:val="28"/>
        </w:rPr>
        <w:t xml:space="preserve">COMMITTEE ON ECONOMIC, SOCIAL AND CULTURAL RIGHTS, PRE-SESSIONAL WORKING GROUP, </w:t>
      </w:r>
      <w:r w:rsidR="003F1835">
        <w:rPr>
          <w:b/>
          <w:sz w:val="28"/>
          <w:szCs w:val="28"/>
          <w:u w:val="single"/>
        </w:rPr>
        <w:t>27</w:t>
      </w:r>
      <w:r w:rsidR="00482F1A" w:rsidRPr="00482F1A">
        <w:rPr>
          <w:b/>
          <w:sz w:val="28"/>
          <w:szCs w:val="28"/>
          <w:u w:val="single"/>
        </w:rPr>
        <w:t xml:space="preserve"> </w:t>
      </w:r>
      <w:r w:rsidR="003F1835">
        <w:rPr>
          <w:b/>
          <w:sz w:val="28"/>
          <w:szCs w:val="28"/>
          <w:u w:val="single"/>
        </w:rPr>
        <w:t>February – 3 March</w:t>
      </w:r>
      <w:r w:rsidR="00482F1A" w:rsidRPr="00482F1A">
        <w:rPr>
          <w:b/>
          <w:sz w:val="28"/>
          <w:szCs w:val="28"/>
          <w:u w:val="single"/>
        </w:rPr>
        <w:t xml:space="preserve"> 201</w:t>
      </w:r>
      <w:r w:rsidR="003F1835">
        <w:rPr>
          <w:b/>
          <w:sz w:val="28"/>
          <w:szCs w:val="28"/>
          <w:u w:val="single"/>
        </w:rPr>
        <w:t>7</w:t>
      </w:r>
    </w:p>
    <w:p w14:paraId="5F5ECC17" w14:textId="33470C54" w:rsidR="007A651F" w:rsidRDefault="00DF26B7" w:rsidP="007D278A">
      <w:pPr>
        <w:spacing w:after="120"/>
        <w:rPr>
          <w:rStyle w:val="Hyperlink"/>
          <w:i/>
        </w:rPr>
      </w:pPr>
      <w:r w:rsidRPr="00D43906">
        <w:rPr>
          <w:i/>
        </w:rPr>
        <w:t>From</w:t>
      </w:r>
      <w:r w:rsidR="003F1835">
        <w:rPr>
          <w:i/>
        </w:rPr>
        <w:t xml:space="preserve"> the</w:t>
      </w:r>
      <w:r w:rsidRPr="00D43906">
        <w:rPr>
          <w:i/>
        </w:rPr>
        <w:t xml:space="preserve"> Global Initiative</w:t>
      </w:r>
      <w:r w:rsidR="00482F1A">
        <w:rPr>
          <w:i/>
        </w:rPr>
        <w:t xml:space="preserve"> </w:t>
      </w:r>
      <w:r w:rsidR="00482F1A" w:rsidRPr="00172252">
        <w:rPr>
          <w:rFonts w:eastAsia="Calibri"/>
          <w:bCs/>
          <w:i/>
        </w:rPr>
        <w:t>to End All Corporal Punishment of Children</w:t>
      </w:r>
      <w:r w:rsidR="007D278A" w:rsidRPr="003F1835">
        <w:rPr>
          <w:i/>
        </w:rPr>
        <w:t xml:space="preserve">, </w:t>
      </w:r>
      <w:r w:rsidR="003F1835" w:rsidRPr="003F1835">
        <w:rPr>
          <w:i/>
        </w:rPr>
        <w:t>(</w:t>
      </w:r>
      <w:hyperlink r:id="rId12" w:history="1">
        <w:r w:rsidR="003F1835" w:rsidRPr="003F1835">
          <w:rPr>
            <w:rStyle w:val="Hyperlink"/>
            <w:i/>
          </w:rPr>
          <w:t>www.endcorporalpunishment.org</w:t>
        </w:r>
      </w:hyperlink>
      <w:r w:rsidR="003F1835" w:rsidRPr="003F1835">
        <w:rPr>
          <w:i/>
        </w:rPr>
        <w:t>), January 2017</w:t>
      </w:r>
      <w:r w:rsidR="00F72197">
        <w:rPr>
          <w:i/>
        </w:rPr>
        <w:t xml:space="preserve"> </w:t>
      </w:r>
    </w:p>
    <w:p w14:paraId="7048F5B1" w14:textId="6B821E9D" w:rsidR="00533722" w:rsidRDefault="00493132" w:rsidP="002833C0">
      <w:pPr>
        <w:spacing w:after="120"/>
        <w:rPr>
          <w:b/>
          <w:sz w:val="28"/>
          <w:szCs w:val="28"/>
        </w:rPr>
      </w:pPr>
      <w:r>
        <w:rPr>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64507B42"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DF6B53">
                              <w:rPr>
                                <w:b/>
                                <w:sz w:val="26"/>
                                <w:szCs w:val="26"/>
                              </w:rPr>
                              <w:t>Mexico</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DF6B53">
                              <w:rPr>
                                <w:b/>
                                <w:sz w:val="26"/>
                                <w:szCs w:val="26"/>
                              </w:rPr>
                              <w:t xml:space="preserve">Mexico </w:t>
                            </w:r>
                            <w:r w:rsidRPr="007D278A">
                              <w:rPr>
                                <w:b/>
                                <w:sz w:val="26"/>
                                <w:szCs w:val="26"/>
                              </w:rPr>
                              <w:t xml:space="preserve">by the Committee </w:t>
                            </w:r>
                            <w:r w:rsidR="00482F1A">
                              <w:rPr>
                                <w:b/>
                                <w:sz w:val="26"/>
                                <w:szCs w:val="26"/>
                              </w:rPr>
                              <w:t>on the Rights of the Child</w:t>
                            </w:r>
                            <w:r w:rsidR="00881942">
                              <w:rPr>
                                <w:b/>
                                <w:sz w:val="26"/>
                                <w:szCs w:val="26"/>
                              </w:rPr>
                              <w:t xml:space="preserve"> on four occasions and during the Universal Periodic Review</w:t>
                            </w:r>
                            <w:r w:rsidR="008F77D3">
                              <w:rPr>
                                <w:b/>
                                <w:sz w:val="26"/>
                                <w:szCs w:val="26"/>
                              </w:rPr>
                              <w:t>,</w:t>
                            </w:r>
                            <w:r w:rsidRPr="007D278A">
                              <w:rPr>
                                <w:b/>
                                <w:sz w:val="26"/>
                                <w:szCs w:val="26"/>
                              </w:rPr>
                              <w:t xml:space="preserve"> </w:t>
                            </w:r>
                            <w:r w:rsidR="00482F1A" w:rsidRPr="006E36EE">
                              <w:rPr>
                                <w:b/>
                                <w:sz w:val="26"/>
                                <w:szCs w:val="26"/>
                              </w:rPr>
                              <w:t>the new global commitment to ending all violence against children in the context of the 2030 Agenda for Sustainable Development</w:t>
                            </w:r>
                            <w:r w:rsidR="00482F1A" w:rsidRPr="007D278A">
                              <w:rPr>
                                <w:b/>
                                <w:sz w:val="26"/>
                                <w:szCs w:val="26"/>
                              </w:rPr>
                              <w:t xml:space="preserve"> </w:t>
                            </w:r>
                            <w:r w:rsidRPr="007D278A">
                              <w:rPr>
                                <w:b/>
                                <w:sz w:val="26"/>
                                <w:szCs w:val="26"/>
                              </w:rPr>
                              <w:t xml:space="preserve">and </w:t>
                            </w:r>
                            <w:r w:rsidR="00881942">
                              <w:rPr>
                                <w:b/>
                                <w:sz w:val="26"/>
                                <w:szCs w:val="26"/>
                              </w:rPr>
                              <w:t>Mexico’s</w:t>
                            </w:r>
                            <w:r w:rsidR="008F77D3">
                              <w:rPr>
                                <w:b/>
                                <w:sz w:val="26"/>
                                <w:szCs w:val="26"/>
                              </w:rPr>
                              <w:t xml:space="preserve"> stated commitment to prohibiting all corporal punishment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00713B71"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83578D">
                              <w:rPr>
                                <w:b/>
                                <w:sz w:val="26"/>
                                <w:szCs w:val="26"/>
                              </w:rPr>
                              <w:t>Mexico</w:t>
                            </w:r>
                            <w:r w:rsidRPr="007D278A">
                              <w:rPr>
                                <w:b/>
                                <w:sz w:val="26"/>
                                <w:szCs w:val="26"/>
                              </w:rPr>
                              <w:t>, in particular asking what measures are being taken to explicitly prohibit corporal punishment in the home and in all alternative care and day care settings, and</w:t>
                            </w:r>
                          </w:p>
                          <w:p w14:paraId="7AA8E7A5" w14:textId="1D935FB8"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w:t>
                            </w:r>
                            <w:r w:rsidR="0083578D">
                              <w:rPr>
                                <w:b/>
                                <w:sz w:val="26"/>
                                <w:szCs w:val="26"/>
                              </w:rPr>
                              <w:t>Mexico</w:t>
                            </w:r>
                            <w:r w:rsidRPr="007D278A">
                              <w:rPr>
                                <w:b/>
                                <w:sz w:val="26"/>
                                <w:szCs w:val="26"/>
                              </w:rPr>
                              <w:t>, following e</w:t>
                            </w:r>
                            <w:r>
                              <w:rPr>
                                <w:b/>
                                <w:sz w:val="26"/>
                                <w:szCs w:val="26"/>
                              </w:rPr>
                              <w:t>xamination of the state party’s</w:t>
                            </w:r>
                            <w:r w:rsidRPr="007D278A">
                              <w:rPr>
                                <w:b/>
                                <w:sz w:val="26"/>
                                <w:szCs w:val="26"/>
                              </w:rPr>
                              <w:t xml:space="preserve"> report, that legislation is enacted and enforced which explicitly prohibits corporal punishment in the home and in all </w:t>
                            </w:r>
                            <w:r w:rsidR="0083578D">
                              <w:rPr>
                                <w:b/>
                                <w:sz w:val="26"/>
                                <w:szCs w:val="26"/>
                              </w:rPr>
                              <w:t>other</w:t>
                            </w:r>
                            <w:r w:rsidRPr="007D278A">
                              <w:rPr>
                                <w:b/>
                                <w:sz w:val="26"/>
                                <w:szCs w:val="26"/>
                              </w:rPr>
                              <w:t xml:space="preserve"> settings,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1EE1C4F5" w14:textId="64507B42"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DF6B53">
                        <w:rPr>
                          <w:b/>
                          <w:sz w:val="26"/>
                          <w:szCs w:val="26"/>
                        </w:rPr>
                        <w:t>Mexico</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DF6B53">
                        <w:rPr>
                          <w:b/>
                          <w:sz w:val="26"/>
                          <w:szCs w:val="26"/>
                        </w:rPr>
                        <w:t xml:space="preserve">Mexico </w:t>
                      </w:r>
                      <w:r w:rsidRPr="007D278A">
                        <w:rPr>
                          <w:b/>
                          <w:sz w:val="26"/>
                          <w:szCs w:val="26"/>
                        </w:rPr>
                        <w:t xml:space="preserve">by the Committee </w:t>
                      </w:r>
                      <w:r w:rsidR="00482F1A">
                        <w:rPr>
                          <w:b/>
                          <w:sz w:val="26"/>
                          <w:szCs w:val="26"/>
                        </w:rPr>
                        <w:t>on the Rights of the Child</w:t>
                      </w:r>
                      <w:r w:rsidR="00881942">
                        <w:rPr>
                          <w:b/>
                          <w:sz w:val="26"/>
                          <w:szCs w:val="26"/>
                        </w:rPr>
                        <w:t xml:space="preserve"> on four occasions and during the Universal Periodic Review</w:t>
                      </w:r>
                      <w:r w:rsidR="008F77D3">
                        <w:rPr>
                          <w:b/>
                          <w:sz w:val="26"/>
                          <w:szCs w:val="26"/>
                        </w:rPr>
                        <w:t>,</w:t>
                      </w:r>
                      <w:r w:rsidRPr="007D278A">
                        <w:rPr>
                          <w:b/>
                          <w:sz w:val="26"/>
                          <w:szCs w:val="26"/>
                        </w:rPr>
                        <w:t xml:space="preserve"> </w:t>
                      </w:r>
                      <w:r w:rsidR="00482F1A" w:rsidRPr="006E36EE">
                        <w:rPr>
                          <w:b/>
                          <w:sz w:val="26"/>
                          <w:szCs w:val="26"/>
                        </w:rPr>
                        <w:t>the new global commitment to ending all violence against children in the context of the 2030 Agenda for Sustainable Development</w:t>
                      </w:r>
                      <w:r w:rsidR="00482F1A" w:rsidRPr="007D278A">
                        <w:rPr>
                          <w:b/>
                          <w:sz w:val="26"/>
                          <w:szCs w:val="26"/>
                        </w:rPr>
                        <w:t xml:space="preserve"> </w:t>
                      </w:r>
                      <w:r w:rsidRPr="007D278A">
                        <w:rPr>
                          <w:b/>
                          <w:sz w:val="26"/>
                          <w:szCs w:val="26"/>
                        </w:rPr>
                        <w:t xml:space="preserve">and </w:t>
                      </w:r>
                      <w:r w:rsidR="00881942">
                        <w:rPr>
                          <w:b/>
                          <w:sz w:val="26"/>
                          <w:szCs w:val="26"/>
                        </w:rPr>
                        <w:t>Mexico’s</w:t>
                      </w:r>
                      <w:r w:rsidR="008F77D3">
                        <w:rPr>
                          <w:b/>
                          <w:sz w:val="26"/>
                          <w:szCs w:val="26"/>
                        </w:rPr>
                        <w:t xml:space="preserve"> stated commitment to prohibiting all corporal punishment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00713B71"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83578D">
                        <w:rPr>
                          <w:b/>
                          <w:sz w:val="26"/>
                          <w:szCs w:val="26"/>
                        </w:rPr>
                        <w:t>Mexico</w:t>
                      </w:r>
                      <w:r w:rsidRPr="007D278A">
                        <w:rPr>
                          <w:b/>
                          <w:sz w:val="26"/>
                          <w:szCs w:val="26"/>
                        </w:rPr>
                        <w:t>, in particular asking what measures are being taken to explicitly prohibit corporal punishment in the home and in all alternative care and day care settings, and</w:t>
                      </w:r>
                    </w:p>
                    <w:p w14:paraId="7AA8E7A5" w14:textId="1D935FB8"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w:t>
                      </w:r>
                      <w:r w:rsidR="0083578D">
                        <w:rPr>
                          <w:b/>
                          <w:sz w:val="26"/>
                          <w:szCs w:val="26"/>
                        </w:rPr>
                        <w:t>Mexico</w:t>
                      </w:r>
                      <w:r w:rsidRPr="007D278A">
                        <w:rPr>
                          <w:b/>
                          <w:sz w:val="26"/>
                          <w:szCs w:val="26"/>
                        </w:rPr>
                        <w:t>, following e</w:t>
                      </w:r>
                      <w:r>
                        <w:rPr>
                          <w:b/>
                          <w:sz w:val="26"/>
                          <w:szCs w:val="26"/>
                        </w:rPr>
                        <w:t>xamination of the state party’s</w:t>
                      </w:r>
                      <w:r w:rsidRPr="007D278A">
                        <w:rPr>
                          <w:b/>
                          <w:sz w:val="26"/>
                          <w:szCs w:val="26"/>
                        </w:rPr>
                        <w:t xml:space="preserve"> report, that legislation is enacted and enforced which explicitly prohibits corporal punishment in the home and in all </w:t>
                      </w:r>
                      <w:r w:rsidR="0083578D">
                        <w:rPr>
                          <w:b/>
                          <w:sz w:val="26"/>
                          <w:szCs w:val="26"/>
                        </w:rPr>
                        <w:t>other</w:t>
                      </w:r>
                      <w:r w:rsidRPr="007D278A">
                        <w:rPr>
                          <w:b/>
                          <w:sz w:val="26"/>
                          <w:szCs w:val="26"/>
                        </w:rPr>
                        <w:t xml:space="preserve"> settings, 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47B0C35D" w14:textId="77777777" w:rsidR="003F1835" w:rsidRDefault="003F1835" w:rsidP="006C357A">
      <w:pPr>
        <w:spacing w:after="120"/>
        <w:ind w:left="482" w:hanging="482"/>
        <w:rPr>
          <w:b/>
          <w:sz w:val="28"/>
          <w:szCs w:val="28"/>
        </w:rPr>
      </w:pPr>
    </w:p>
    <w:p w14:paraId="3A067944" w14:textId="565AA151" w:rsidR="00F72197" w:rsidRDefault="00F72197" w:rsidP="006C357A">
      <w:pPr>
        <w:spacing w:after="120"/>
        <w:ind w:left="482" w:hanging="482"/>
        <w:rPr>
          <w:sz w:val="28"/>
          <w:szCs w:val="28"/>
        </w:rPr>
      </w:pPr>
      <w:r>
        <w:rPr>
          <w:b/>
          <w:sz w:val="28"/>
          <w:szCs w:val="28"/>
        </w:rPr>
        <w:t xml:space="preserve">1 </w:t>
      </w:r>
      <w:r w:rsidR="00B07B28">
        <w:rPr>
          <w:b/>
          <w:sz w:val="28"/>
          <w:szCs w:val="28"/>
        </w:rPr>
        <w:t>Mexico</w:t>
      </w:r>
      <w:r w:rsidR="008F77D3">
        <w:rPr>
          <w:b/>
          <w:sz w:val="28"/>
          <w:szCs w:val="28"/>
        </w:rPr>
        <w:t>’s</w:t>
      </w:r>
      <w:r>
        <w:rPr>
          <w:b/>
          <w:sz w:val="28"/>
          <w:szCs w:val="28"/>
        </w:rPr>
        <w:t xml:space="preserve"> report to the </w:t>
      </w:r>
      <w:r w:rsidR="00482F1A" w:rsidRPr="000D3716">
        <w:rPr>
          <w:b/>
          <w:iCs/>
          <w:sz w:val="28"/>
          <w:szCs w:val="28"/>
        </w:rPr>
        <w:t xml:space="preserve">Committee </w:t>
      </w:r>
      <w:r w:rsidR="00482F1A">
        <w:rPr>
          <w:b/>
          <w:iCs/>
          <w:sz w:val="28"/>
          <w:szCs w:val="28"/>
        </w:rPr>
        <w:t>on Economic, Social and Cultural Rights</w:t>
      </w:r>
    </w:p>
    <w:p w14:paraId="25670A2F" w14:textId="6C5BEBD5" w:rsidR="008F77D3" w:rsidRDefault="00B07B28" w:rsidP="00B80ABB">
      <w:pPr>
        <w:pStyle w:val="ListParagraph"/>
        <w:numPr>
          <w:ilvl w:val="1"/>
          <w:numId w:val="5"/>
        </w:numPr>
        <w:spacing w:after="120"/>
        <w:contextualSpacing w:val="0"/>
      </w:pPr>
      <w:r>
        <w:t>Mexico’s fifth/sixth</w:t>
      </w:r>
      <w:r w:rsidR="0090534A">
        <w:t xml:space="preserve"> </w:t>
      </w:r>
      <w:r w:rsidR="0090534A" w:rsidRPr="00A1227B">
        <w:t>report to the Committee on Economic, Social and Cultural Rights</w:t>
      </w:r>
      <w:r w:rsidR="0090534A">
        <w:t xml:space="preserve"> </w:t>
      </w:r>
      <w:r>
        <w:t>details the laws surrounding domestic violence. However, domestic violence is solely defined as violence</w:t>
      </w:r>
      <w:r w:rsidR="0083578D">
        <w:t xml:space="preserve"> aimed at “women”,</w:t>
      </w:r>
      <w:r w:rsidR="0083578D">
        <w:rPr>
          <w:rStyle w:val="FootnoteReference"/>
        </w:rPr>
        <w:footnoteReference w:id="1"/>
      </w:r>
      <w:r w:rsidR="0083578D">
        <w:t xml:space="preserve"> and the report does not refer to corporal punishment</w:t>
      </w:r>
      <w:r w:rsidR="000E77AC">
        <w:t xml:space="preserve"> of children</w:t>
      </w:r>
      <w:r w:rsidR="0083578D">
        <w:t xml:space="preserve"> or </w:t>
      </w:r>
      <w:r w:rsidR="000E77AC">
        <w:t xml:space="preserve">to </w:t>
      </w:r>
      <w:r w:rsidR="0083578D">
        <w:t>the “right of correction”.</w:t>
      </w:r>
    </w:p>
    <w:p w14:paraId="2EC090BD" w14:textId="4BB6F62D" w:rsidR="00B80ABB" w:rsidRPr="002833C0" w:rsidRDefault="00B80ABB" w:rsidP="00B80ABB">
      <w:pPr>
        <w:pStyle w:val="ListParagraph"/>
        <w:numPr>
          <w:ilvl w:val="1"/>
          <w:numId w:val="5"/>
        </w:numPr>
        <w:spacing w:after="120"/>
        <w:contextualSpacing w:val="0"/>
      </w:pPr>
      <w:r>
        <w:t>W</w:t>
      </w:r>
      <w:r w:rsidRPr="00A1227B">
        <w:t>e hope the Committee will raise th</w:t>
      </w:r>
      <w:r w:rsidR="00FC5120">
        <w:t>is</w:t>
      </w:r>
      <w:r w:rsidRPr="00A1227B">
        <w:t xml:space="preserve"> issue in its examination of </w:t>
      </w:r>
      <w:r w:rsidR="0083578D">
        <w:t>Mexico</w:t>
      </w:r>
      <w:r>
        <w:t xml:space="preserve">, welcoming the Government’s attention to child protection but emphasising that so long as the law condones violent punishment of children, the pursuit of </w:t>
      </w:r>
      <w:r w:rsidR="00FC5120">
        <w:t xml:space="preserve">a child friendly society </w:t>
      </w:r>
      <w:r>
        <w:t xml:space="preserve">will be undermined. </w:t>
      </w:r>
      <w:r w:rsidRPr="00FC5120">
        <w:t xml:space="preserve">We hope the Committee will </w:t>
      </w:r>
      <w:r w:rsidRPr="00FC5120">
        <w:rPr>
          <w:b/>
        </w:rPr>
        <w:t>recommend that</w:t>
      </w:r>
      <w:r w:rsidRPr="00065919">
        <w:rPr>
          <w:b/>
        </w:rPr>
        <w:t xml:space="preserve"> the law is reformed as a matter of priority to explicitly prohibit corporal punishment in the home and all </w:t>
      </w:r>
      <w:r>
        <w:rPr>
          <w:b/>
        </w:rPr>
        <w:t xml:space="preserve">other </w:t>
      </w:r>
      <w:r w:rsidRPr="00065919">
        <w:rPr>
          <w:b/>
        </w:rPr>
        <w:t>settings and to repeal all legal provisions authorising corporal punishment of children</w:t>
      </w:r>
      <w:r>
        <w:rPr>
          <w:b/>
        </w:rPr>
        <w:t xml:space="preserve">. </w:t>
      </w:r>
    </w:p>
    <w:p w14:paraId="450F0386" w14:textId="77777777" w:rsidR="0083578D" w:rsidRDefault="0083578D" w:rsidP="00B80ABB">
      <w:pPr>
        <w:spacing w:after="120"/>
        <w:rPr>
          <w:b/>
          <w:sz w:val="28"/>
          <w:szCs w:val="28"/>
        </w:rPr>
      </w:pPr>
    </w:p>
    <w:p w14:paraId="39CBE50B" w14:textId="77777777" w:rsidR="0083578D" w:rsidRDefault="0083578D" w:rsidP="00B80ABB">
      <w:pPr>
        <w:spacing w:after="120"/>
        <w:rPr>
          <w:b/>
          <w:sz w:val="28"/>
          <w:szCs w:val="28"/>
        </w:rPr>
      </w:pPr>
    </w:p>
    <w:p w14:paraId="5E1EB09C" w14:textId="77777777" w:rsidR="0083578D" w:rsidRDefault="0083578D" w:rsidP="00B80ABB">
      <w:pPr>
        <w:spacing w:after="120"/>
        <w:rPr>
          <w:b/>
          <w:sz w:val="28"/>
          <w:szCs w:val="28"/>
        </w:rPr>
      </w:pPr>
    </w:p>
    <w:p w14:paraId="00BA4E30" w14:textId="651AE919" w:rsidR="00CD23D9" w:rsidRPr="00DB55F1" w:rsidRDefault="007D278A" w:rsidP="006C357A">
      <w:pPr>
        <w:spacing w:after="120"/>
        <w:ind w:left="482" w:hanging="482"/>
        <w:rPr>
          <w:b/>
          <w:sz w:val="28"/>
          <w:szCs w:val="28"/>
        </w:rPr>
      </w:pPr>
      <w:r>
        <w:rPr>
          <w:b/>
          <w:sz w:val="28"/>
          <w:szCs w:val="28"/>
        </w:rPr>
        <w:lastRenderedPageBreak/>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83578D">
        <w:rPr>
          <w:b/>
          <w:sz w:val="28"/>
          <w:szCs w:val="28"/>
        </w:rPr>
        <w:t>Mexico</w:t>
      </w:r>
    </w:p>
    <w:p w14:paraId="06563273" w14:textId="37B0EC5F" w:rsidR="00CA10CD" w:rsidRPr="00CA10CD" w:rsidRDefault="006C357A" w:rsidP="008F77D3">
      <w:pPr>
        <w:spacing w:after="120"/>
        <w:ind w:left="482" w:hanging="482"/>
      </w:pPr>
      <w:r>
        <w:t>2</w:t>
      </w:r>
      <w:r w:rsidR="00CA10CD" w:rsidRPr="00CA10CD">
        <w:t xml:space="preserve">.1 </w:t>
      </w:r>
      <w:r w:rsidR="00CA10CD" w:rsidRPr="00CA10CD">
        <w:rPr>
          <w:b/>
          <w:i/>
        </w:rPr>
        <w:t>Summary:</w:t>
      </w:r>
      <w:r w:rsidR="00CA10CD" w:rsidRPr="00CA10CD">
        <w:t xml:space="preserve"> In </w:t>
      </w:r>
      <w:r w:rsidR="0083578D">
        <w:t>Mexico</w:t>
      </w:r>
      <w:r w:rsidR="00CA10CD" w:rsidRPr="00CA10CD">
        <w:t xml:space="preserve">, corporal punishment </w:t>
      </w:r>
      <w:r w:rsidR="007D278A">
        <w:t xml:space="preserve">of children is unlawful </w:t>
      </w:r>
      <w:r w:rsidR="0083578D">
        <w:t>in the penal system, in schools, and possibly in alternative care and day care settings. It is still lawful</w:t>
      </w:r>
      <w:r w:rsidR="008F77D3">
        <w:t xml:space="preserve"> in the home.</w:t>
      </w:r>
    </w:p>
    <w:p w14:paraId="69077BBF" w14:textId="73F3552F" w:rsidR="00DF6B53" w:rsidRPr="00DF6B53" w:rsidRDefault="007D278A" w:rsidP="00DF6B53">
      <w:pPr>
        <w:spacing w:after="120"/>
        <w:ind w:left="482" w:hanging="482"/>
      </w:pPr>
      <w:r w:rsidRPr="0071773A">
        <w:rPr>
          <w:szCs w:val="26"/>
        </w:rPr>
        <w:t xml:space="preserve">2.2 </w:t>
      </w:r>
      <w:r w:rsidRPr="00FF27A8">
        <w:rPr>
          <w:b/>
          <w:i/>
          <w:szCs w:val="26"/>
        </w:rPr>
        <w:t>Home (</w:t>
      </w:r>
      <w:r w:rsidRPr="00FF27A8">
        <w:rPr>
          <w:b/>
          <w:i/>
          <w:szCs w:val="26"/>
          <w:u w:val="single"/>
        </w:rPr>
        <w:t>lawful</w:t>
      </w:r>
      <w:r w:rsidRPr="00FF27A8">
        <w:rPr>
          <w:b/>
          <w:i/>
          <w:szCs w:val="26"/>
        </w:rPr>
        <w:t>):</w:t>
      </w:r>
      <w:r w:rsidRPr="0071773A">
        <w:rPr>
          <w:szCs w:val="26"/>
        </w:rPr>
        <w:t xml:space="preserve"> </w:t>
      </w:r>
      <w:r w:rsidR="00DF6B53" w:rsidRPr="00DF6B53">
        <w:t xml:space="preserve">Law reform to date has not yet achieved full prohibition. The new General Law on the Rights of Children and Adolescents 2014 </w:t>
      </w:r>
      <w:r w:rsidR="00DF6B53" w:rsidRPr="00DF6B53">
        <w:rPr>
          <w:lang w:val="en-US"/>
        </w:rPr>
        <w:t xml:space="preserve">states in article 105: </w:t>
      </w:r>
      <w:r w:rsidR="00DF6B53" w:rsidRPr="00DF6B53">
        <w:t>“</w:t>
      </w:r>
      <w:r w:rsidR="00DF6B53" w:rsidRPr="00DF6B53">
        <w:rPr>
          <w:lang w:val="en"/>
        </w:rPr>
        <w:t xml:space="preserve">The federal and state laws shall under the provisions of this Act and within the scope of their powers undertake the necessary measures that effect is given to the following obligations: (1) That those exercising parental authority, guardianship or custody of children and adolescents, care and look after them and protect them against all forms of abuse; respect their dignity and provide guidance to them, so that they know their rights and learn to defend and respect those of others; … (4) That those dealing with children and adolescents refrain from any violence against them, including corporal punishment.”  Article 103 of sets out the duties of those exercising parental authority, including </w:t>
      </w:r>
      <w:r w:rsidR="00DF6B53" w:rsidRPr="00DF6B53">
        <w:t xml:space="preserve">to create “an emotional, caring and non-violent environment”, to “protect against all forms of violence” and to “refrain from any attack on [children’s] physical and mental integrity”, adding that “the exercise of parental authority, guardianship or custody of children and adolescents cannot be justification for breaching the obligation under [the latter]”. </w:t>
      </w:r>
      <w:r w:rsidR="00DF6B53" w:rsidRPr="00DF6B53">
        <w:rPr>
          <w:lang w:val="en"/>
        </w:rPr>
        <w:t>However, the Law does not explicitly repeal the “right of correction”.</w:t>
      </w:r>
      <w:r w:rsidR="000E77AC" w:rsidRPr="000E77AC">
        <w:t xml:space="preserve"> </w:t>
      </w:r>
      <w:r w:rsidR="000E77AC">
        <w:t>T</w:t>
      </w:r>
      <w:r w:rsidR="000E77AC" w:rsidRPr="00DF6B53">
        <w:t>he near universal acceptance of physical punishment in childhood means that it is not typically perceived as harmful or abusive or to violate integrity unless it is severe or causes obvious injury: prohibition requires clarity in law that no corporal punishment should be used.</w:t>
      </w:r>
    </w:p>
    <w:p w14:paraId="640CFC41" w14:textId="03970B26" w:rsidR="00DF6B53" w:rsidRPr="00DF6B53" w:rsidRDefault="00881942" w:rsidP="000E77AC">
      <w:pPr>
        <w:spacing w:after="120"/>
        <w:ind w:left="482" w:hanging="482"/>
      </w:pPr>
      <w:r>
        <w:t xml:space="preserve">2.3 </w:t>
      </w:r>
      <w:r w:rsidR="00DF6B53" w:rsidRPr="00DF6B53">
        <w:t xml:space="preserve">The “right to correct” of persons with parental authority is confirmed in the Civil Code. In 1997, the Federal Civil Code 1928 was amended so that the exercise of the right to correct should not involve the use of force which endangers the physical or mental integrity of children, and new provisions against family violence were added. A new Federal Civil Code was adopted in 2012 that reiterated these provisions without further amendment. Article 422 of the Code states (unofficial translation): “Persons with parental power or custody of a child are required to educate them suitably.” Article 423 states: “For the purpose of the preceding article, those who exercise parental authority or have children in their custody have the power to correct [‘la </w:t>
      </w:r>
      <w:proofErr w:type="spellStart"/>
      <w:r w:rsidR="00DF6B53" w:rsidRPr="00DF6B53">
        <w:t>facultad</w:t>
      </w:r>
      <w:proofErr w:type="spellEnd"/>
      <w:r w:rsidR="00DF6B53" w:rsidRPr="00DF6B53">
        <w:t xml:space="preserve"> de </w:t>
      </w:r>
      <w:proofErr w:type="spellStart"/>
      <w:r w:rsidR="00DF6B53" w:rsidRPr="00DF6B53">
        <w:t>corregirlos</w:t>
      </w:r>
      <w:proofErr w:type="spellEnd"/>
      <w:r w:rsidR="00DF6B53" w:rsidRPr="00DF6B53">
        <w:t xml:space="preserve">’] them and the obligation to observe behaviour which sets a good example. The power to correct does not imply the infliction on children of force which violates their physical or psychological integrity in accordance with the provisions of article 323bis of this Code.” Article 323bis states that family members – including children – are entitled to respect for their physical and mental integrity by other family members and that family members should avoid behaviours that lead to domestic violence. Domestic violence is defined in the article as “the use of physical or moral force, or serious omissions, repeatedly by one family member on another, which violates their physical and/or psychological integrity, regardless of whether or not it results in injury, provided that the attacker and the attacked family members live at the same address and there is a relationship of kinship, marriage or cohabitation.” These provisions appear to protect children from physical punishment inflicted “repeatedly”, but it is not clear that isolated punitive assault on a child would not be tolerated. The majority of states have enacted provisions similar to the federal law in their Civil Codes and other legislation – i.e. confirming a “right of correction” within limits which in many cases are linked to legal definitions of domestic violence. </w:t>
      </w:r>
    </w:p>
    <w:p w14:paraId="392A5D26" w14:textId="3801B2BB" w:rsidR="00881942" w:rsidRPr="00881942" w:rsidRDefault="007D278A" w:rsidP="00881942">
      <w:pPr>
        <w:spacing w:after="120"/>
        <w:ind w:left="482" w:hanging="482"/>
      </w:pPr>
      <w:r w:rsidRPr="000B6F5D">
        <w:t>2</w:t>
      </w:r>
      <w:r w:rsidR="00881942">
        <w:t>.</w:t>
      </w:r>
      <w:r w:rsidR="000E77AC">
        <w:t>4</w:t>
      </w:r>
      <w:r w:rsidRPr="000B6F5D">
        <w:t xml:space="preserve"> </w:t>
      </w:r>
      <w:r w:rsidRPr="000B6F5D">
        <w:rPr>
          <w:b/>
          <w:i/>
        </w:rPr>
        <w:t xml:space="preserve">Alternative care </w:t>
      </w:r>
      <w:r w:rsidR="00881942">
        <w:rPr>
          <w:b/>
          <w:i/>
        </w:rPr>
        <w:t xml:space="preserve">and day care </w:t>
      </w:r>
      <w:r w:rsidRPr="000B6F5D">
        <w:rPr>
          <w:b/>
          <w:i/>
        </w:rPr>
        <w:t>settings (</w:t>
      </w:r>
      <w:r w:rsidR="00881942" w:rsidRPr="00881942">
        <w:rPr>
          <w:b/>
          <w:i/>
          <w:u w:val="single"/>
        </w:rPr>
        <w:t>un</w:t>
      </w:r>
      <w:r w:rsidRPr="00881942">
        <w:rPr>
          <w:b/>
          <w:i/>
          <w:u w:val="single"/>
        </w:rPr>
        <w:t>lawful</w:t>
      </w:r>
      <w:r w:rsidR="00881942">
        <w:rPr>
          <w:b/>
          <w:i/>
          <w:u w:val="single"/>
        </w:rPr>
        <w:t>?</w:t>
      </w:r>
      <w:r w:rsidRPr="000B6F5D">
        <w:rPr>
          <w:b/>
          <w:i/>
        </w:rPr>
        <w:t>):</w:t>
      </w:r>
      <w:r w:rsidRPr="000B6F5D">
        <w:t xml:space="preserve"> </w:t>
      </w:r>
      <w:r w:rsidR="00881942" w:rsidRPr="00881942">
        <w:t>Corporal punishment is unlawful in institutional forms of care</w:t>
      </w:r>
      <w:r w:rsidR="00881942">
        <w:t xml:space="preserve"> and institutional day care</w:t>
      </w:r>
      <w:r w:rsidR="00881942" w:rsidRPr="00881942">
        <w:t xml:space="preserve"> under article 105 of the General Law on the Rights of Children and Adolescents 2014, which establishes the obligations of “directors and staff of health, social assistance, academic, sports, religious or other institutions” to “refrain from any form of violence, abuse, prejudice, aggression, damage, abuse, harassment and exploitation” and of “those who have dealings with children and adolescents to refrain from any violence against them, including corporal punishment” (unofficial translation). We have yet to confirm that these obligations extend to informal alternative care settings (e.g. private foster care arrangements)</w:t>
      </w:r>
      <w:r w:rsidR="00881942">
        <w:t xml:space="preserve"> and </w:t>
      </w:r>
      <w:r w:rsidR="00881942" w:rsidRPr="00881942">
        <w:lastRenderedPageBreak/>
        <w:t>to informal day care arrangement (e.g. childminding)</w:t>
      </w:r>
      <w:r w:rsidR="00881942">
        <w:t>,</w:t>
      </w:r>
      <w:r w:rsidR="00881942" w:rsidRPr="00881942">
        <w:t xml:space="preserve"> and that they are not undermined by the “right of correction” of those with parent</w:t>
      </w:r>
      <w:r w:rsidR="00881942">
        <w:t>al authority.</w:t>
      </w:r>
    </w:p>
    <w:p w14:paraId="3AEFF141" w14:textId="1A24F27B" w:rsidR="00881942" w:rsidRPr="00881942" w:rsidRDefault="00EC6F24" w:rsidP="00881942">
      <w:pPr>
        <w:spacing w:after="120"/>
        <w:ind w:left="482" w:hanging="482"/>
      </w:pPr>
      <w:r>
        <w:t>2.</w:t>
      </w:r>
      <w:r w:rsidR="003D735A">
        <w:t>5</w:t>
      </w:r>
      <w:r w:rsidR="007D278A" w:rsidRPr="000B6F5D">
        <w:t xml:space="preserve"> </w:t>
      </w:r>
      <w:r w:rsidR="007D278A" w:rsidRPr="000B6F5D">
        <w:rPr>
          <w:b/>
          <w:i/>
        </w:rPr>
        <w:t>Schools (</w:t>
      </w:r>
      <w:r w:rsidR="00881942" w:rsidRPr="00881942">
        <w:rPr>
          <w:b/>
          <w:i/>
          <w:u w:val="single"/>
        </w:rPr>
        <w:t>un</w:t>
      </w:r>
      <w:r w:rsidR="007D278A" w:rsidRPr="00881942">
        <w:rPr>
          <w:b/>
          <w:i/>
          <w:u w:val="single"/>
        </w:rPr>
        <w:t>lawful</w:t>
      </w:r>
      <w:r w:rsidR="007D278A" w:rsidRPr="000B6F5D">
        <w:rPr>
          <w:b/>
          <w:i/>
        </w:rPr>
        <w:t>):</w:t>
      </w:r>
      <w:r w:rsidR="007D278A" w:rsidRPr="000B6F5D">
        <w:t xml:space="preserve"> </w:t>
      </w:r>
      <w:r w:rsidR="00881942" w:rsidRPr="00881942">
        <w:t>Corporal punishment is unlawful in schools. Article 57 of the General Law on the Rights of Children and Adolescents 2014 states that authorities must establish mechanisms to prevent violence against children in schools, prepare protocols on school violence for staff and those exercising parental authority, ensure that “school discipline is administered in a manner compatible with human dignity, preventing the imposition of disciplinary measures that are not previously established, contrary to human dignity or threaten the life or physical or mental integrity of children and adolescents” and “eradicate discriminatory or exclusionary pedagogical practices that violate human dignity or integrity, especially humiliating and degrading treatment” (unofficial translation). It also refers to those exercising parental authority in education in relation to article 103 of the Law, which provides for the duty to create “an emotional, caring and non-violent environment”, to “protect against all forms of violence” and to “refrain from any attack on [children’s] physical and mental integrity”.</w:t>
      </w:r>
    </w:p>
    <w:p w14:paraId="37A0FBE1" w14:textId="6FC9D62F" w:rsidR="00881942" w:rsidRDefault="00881942" w:rsidP="00881942">
      <w:pPr>
        <w:spacing w:after="120"/>
        <w:ind w:left="482" w:hanging="482"/>
      </w:pPr>
      <w:r>
        <w:t>2.</w:t>
      </w:r>
      <w:r w:rsidR="003D735A">
        <w:t>6</w:t>
      </w:r>
      <w:r>
        <w:t xml:space="preserve"> </w:t>
      </w:r>
      <w:r w:rsidRPr="00881942">
        <w:t xml:space="preserve">The federal General Law on Education 1993 states that in educating children “measures will be taken that ensure the learner the protection and care necessary to preserve their physical, psychological and social integrity on the basis of respect for their dignity, and that the implementation of school discipline is compatible with their age” (art. 42). </w:t>
      </w:r>
    </w:p>
    <w:p w14:paraId="37C7E59D" w14:textId="5D72BACC" w:rsidR="00881942" w:rsidRPr="00881942" w:rsidRDefault="00EC6F24" w:rsidP="00881942">
      <w:pPr>
        <w:spacing w:after="120"/>
        <w:ind w:left="482" w:hanging="482"/>
      </w:pPr>
      <w:r>
        <w:t>2.</w:t>
      </w:r>
      <w:r w:rsidR="003D735A">
        <w:t>7</w:t>
      </w:r>
      <w:r w:rsidR="007D278A" w:rsidRPr="000B6F5D">
        <w:t xml:space="preserve"> </w:t>
      </w:r>
      <w:r w:rsidR="007D278A" w:rsidRPr="000B6F5D">
        <w:rPr>
          <w:b/>
          <w:i/>
        </w:rPr>
        <w:t>Penal institutions (</w:t>
      </w:r>
      <w:r w:rsidR="00881942" w:rsidRPr="00881942">
        <w:rPr>
          <w:b/>
          <w:i/>
          <w:u w:val="single"/>
        </w:rPr>
        <w:t>un</w:t>
      </w:r>
      <w:r w:rsidR="007D278A" w:rsidRPr="00881942">
        <w:rPr>
          <w:b/>
          <w:i/>
          <w:u w:val="single"/>
        </w:rPr>
        <w:t>lawful</w:t>
      </w:r>
      <w:r w:rsidR="007D278A" w:rsidRPr="000B6F5D">
        <w:rPr>
          <w:b/>
          <w:i/>
        </w:rPr>
        <w:t>):</w:t>
      </w:r>
      <w:r w:rsidR="007D278A" w:rsidRPr="000B6F5D">
        <w:t xml:space="preserve"> </w:t>
      </w:r>
      <w:r w:rsidR="00881942" w:rsidRPr="00881942">
        <w:t>Corporal punishment is unlawful as a disciplinar</w:t>
      </w:r>
      <w:r w:rsidR="003D735A">
        <w:t>y measure in penal institutions.</w:t>
      </w:r>
      <w:r w:rsidR="00881942">
        <w:t xml:space="preserve"> </w:t>
      </w:r>
      <w:r w:rsidR="00881942" w:rsidRPr="00881942">
        <w:t>The Federal Justice for Adolescents Act was promulgated in 2012</w:t>
      </w:r>
      <w:r w:rsidR="003D735A">
        <w:t xml:space="preserve"> and came</w:t>
      </w:r>
      <w:r w:rsidR="00881942" w:rsidRPr="00881942">
        <w:t xml:space="preserve"> into force in December 2014: it explicitly prohibits corporal punishment of children (art. 11). </w:t>
      </w:r>
    </w:p>
    <w:p w14:paraId="466880A1" w14:textId="21A8D421" w:rsidR="008F77D3" w:rsidRDefault="006C357A" w:rsidP="00881942">
      <w:pPr>
        <w:spacing w:after="120"/>
        <w:ind w:left="482" w:hanging="482"/>
      </w:pPr>
      <w:r>
        <w:t>2</w:t>
      </w:r>
      <w:r w:rsidR="00C63A8C">
        <w:t>.</w:t>
      </w:r>
      <w:r w:rsidR="003D735A">
        <w:t>8</w:t>
      </w:r>
      <w:r w:rsidR="007D278A" w:rsidRPr="000B6F5D">
        <w:t xml:space="preserve"> </w:t>
      </w:r>
      <w:r w:rsidR="007D278A" w:rsidRPr="000B6F5D">
        <w:rPr>
          <w:b/>
          <w:i/>
        </w:rPr>
        <w:t>Sentence for crime (</w:t>
      </w:r>
      <w:r w:rsidR="007D278A" w:rsidRPr="000B6F5D">
        <w:rPr>
          <w:b/>
          <w:i/>
          <w:u w:val="single"/>
        </w:rPr>
        <w:t>unlawful</w:t>
      </w:r>
      <w:r w:rsidR="007D278A" w:rsidRPr="000B6F5D">
        <w:rPr>
          <w:b/>
          <w:i/>
        </w:rPr>
        <w:t>):</w:t>
      </w:r>
      <w:r w:rsidR="007D278A" w:rsidRPr="000B6F5D">
        <w:t xml:space="preserve"> </w:t>
      </w:r>
      <w:r w:rsidR="00881942" w:rsidRPr="00881942">
        <w:t>The federal Constitution 1917 explicitly prohibits corporal punishment (art. 22): “Punishment by mutilation and infamy, branding, flogging, beating with sticks, torture of any kind, excessive fines, confiscation of property and any other unusual or extreme penalties are prohibited.” There is no provision for judicial corporal punishment in federal or state criminal laws.</w:t>
      </w:r>
    </w:p>
    <w:p w14:paraId="2C5D89BB" w14:textId="77777777" w:rsidR="00CA10CD" w:rsidRDefault="00CA10CD" w:rsidP="008F77D3">
      <w:pPr>
        <w:pStyle w:val="PlainText"/>
        <w:spacing w:after="120"/>
        <w:ind w:left="482" w:hanging="482"/>
        <w:rPr>
          <w:rFonts w:ascii="Times New Roman" w:hAnsi="Times New Roman" w:cs="Times New Roman"/>
          <w:b/>
          <w:sz w:val="28"/>
          <w:szCs w:val="28"/>
        </w:rPr>
      </w:pPr>
    </w:p>
    <w:p w14:paraId="5A3C4D09" w14:textId="274B3A56" w:rsidR="008F77D3" w:rsidRDefault="008F77D3" w:rsidP="006C357A">
      <w:pPr>
        <w:spacing w:after="120"/>
        <w:ind w:left="482" w:hanging="482"/>
        <w:rPr>
          <w:b/>
          <w:sz w:val="28"/>
          <w:szCs w:val="28"/>
        </w:rPr>
      </w:pPr>
      <w:r>
        <w:rPr>
          <w:b/>
          <w:sz w:val="28"/>
          <w:szCs w:val="28"/>
        </w:rPr>
        <w:t xml:space="preserve">3 </w:t>
      </w:r>
      <w:r w:rsidR="00881942">
        <w:rPr>
          <w:b/>
          <w:sz w:val="28"/>
          <w:szCs w:val="28"/>
        </w:rPr>
        <w:t>Mexico’s</w:t>
      </w:r>
      <w:r>
        <w:rPr>
          <w:b/>
          <w:sz w:val="28"/>
          <w:szCs w:val="28"/>
        </w:rPr>
        <w:t xml:space="preserve"> commitment to prohibiting corporal punishment and progress to date</w:t>
      </w:r>
    </w:p>
    <w:p w14:paraId="7CD38F2A" w14:textId="77777777" w:rsidR="00DF6B53" w:rsidRPr="00DF6B53" w:rsidRDefault="00C63A8C" w:rsidP="00DF6B53">
      <w:pPr>
        <w:spacing w:after="120"/>
        <w:ind w:left="482" w:hanging="482"/>
      </w:pPr>
      <w:r>
        <w:t xml:space="preserve">3.1 </w:t>
      </w:r>
      <w:r w:rsidR="00DF6B53" w:rsidRPr="00DF6B53">
        <w:t>The Government has signalled its commitment to prohibiting all corporal punishment of children. In 2009, the Government accepted recommendations to ensure that children are fully protected from corporal punishment made during the Universal Periodic Review (UPR).</w:t>
      </w:r>
      <w:r w:rsidR="00DF6B53" w:rsidRPr="00DF6B53">
        <w:rPr>
          <w:vertAlign w:val="superscript"/>
        </w:rPr>
        <w:footnoteReference w:id="2"/>
      </w:r>
      <w:r w:rsidR="00DF6B53" w:rsidRPr="00DF6B53">
        <w:t xml:space="preserve"> At the second cycle UPR of Mexico in 2013, the Government noted its use of the Peaceful Resolution of Family Conflict Model as part of it System for the Comprehensive Development of the Family (SNDF)</w:t>
      </w:r>
      <w:r w:rsidR="00DF6B53" w:rsidRPr="00DF6B53">
        <w:rPr>
          <w:vertAlign w:val="superscript"/>
        </w:rPr>
        <w:footnoteReference w:id="3"/>
      </w:r>
      <w:r w:rsidR="00DF6B53" w:rsidRPr="00DF6B53">
        <w:t xml:space="preserve"> but made no reference to law reform to prohibit all corporal punishment. In 2011, the Regional Roadmap on Violence against Children was adopted by the Central American Governments of Cuba, Mexico and the Dominican Republic: it includes a recommendation to adopt national legislation to explicitly prohibit all corporal punishment and to repeal provisions allowing for “moderate” punishment/correction.</w:t>
      </w:r>
      <w:r w:rsidR="00DF6B53" w:rsidRPr="00DF6B53">
        <w:rPr>
          <w:vertAlign w:val="superscript"/>
        </w:rPr>
        <w:footnoteReference w:id="4"/>
      </w:r>
    </w:p>
    <w:p w14:paraId="679E4357" w14:textId="77777777" w:rsidR="00DF6B53" w:rsidRPr="00DF6B53" w:rsidRDefault="00C63A8C" w:rsidP="00DF6B53">
      <w:pPr>
        <w:spacing w:after="120"/>
        <w:ind w:left="482" w:hanging="482"/>
      </w:pPr>
      <w:r>
        <w:t xml:space="preserve">3.2 </w:t>
      </w:r>
      <w:r w:rsidR="00DF6B53" w:rsidRPr="00DF6B53">
        <w:t>In 2000 and 2011, the Constitution 1917 was amended with regard to children’s rights. As amended, article 1 states: “In the United Mexican States, all human rights recognised in the Constitution and international treaties to which the Mexican State is a party shall be enjoyed…. The rules on human rights shall be interpreted in accordance with the Constitution and the international treaties of the field at all times encouraging people the broadest protection….” Article 4 states: “</w:t>
      </w:r>
      <w:r w:rsidR="00DF6B53" w:rsidRPr="00DF6B53">
        <w:rPr>
          <w:lang w:val="en"/>
        </w:rPr>
        <w:t xml:space="preserve">All decisions and actions of the State and shall comply with the principle of the </w:t>
      </w:r>
      <w:r w:rsidR="00DF6B53" w:rsidRPr="00DF6B53">
        <w:rPr>
          <w:lang w:val="en"/>
        </w:rPr>
        <w:lastRenderedPageBreak/>
        <w:t>best interests of children, so ensuring their full rights. Boys and girls have the right to satisfy their needs for food, health, education and recreation for their development. This principle should guide the design, implementation, monitoring and evaluation of public policies aimed at children. The parents, guardians and custodians have an obligation to preserve and enforce these rights and principles. The State shall grant facilities for individuals to contribute to the fulfillment of child rights.”</w:t>
      </w:r>
    </w:p>
    <w:p w14:paraId="0D8CED5B" w14:textId="77777777" w:rsidR="00EC6F24" w:rsidRDefault="00EC6F24" w:rsidP="00C63A8C">
      <w:pPr>
        <w:spacing w:after="120"/>
        <w:ind w:left="482" w:hanging="482"/>
        <w:rPr>
          <w:b/>
          <w:sz w:val="28"/>
          <w:szCs w:val="28"/>
        </w:rPr>
      </w:pPr>
    </w:p>
    <w:p w14:paraId="1B798BC0" w14:textId="1E5537C6" w:rsidR="00487765" w:rsidRPr="00DB55F1" w:rsidRDefault="00E20763" w:rsidP="006C357A">
      <w:pPr>
        <w:spacing w:after="120"/>
        <w:ind w:left="482" w:hanging="482"/>
        <w:rPr>
          <w:sz w:val="28"/>
          <w:szCs w:val="28"/>
        </w:rPr>
      </w:pPr>
      <w:r>
        <w:rPr>
          <w:b/>
          <w:sz w:val="28"/>
          <w:szCs w:val="28"/>
        </w:rPr>
        <w:t>4</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14:paraId="20F2FCCC" w14:textId="1294FD04" w:rsidR="007D278A" w:rsidRDefault="00E20763" w:rsidP="006C357A">
      <w:pPr>
        <w:spacing w:after="120"/>
        <w:ind w:left="482" w:hanging="482"/>
      </w:pPr>
      <w:r>
        <w:t>4</w:t>
      </w:r>
      <w:r w:rsidR="008F77D3">
        <w:t>.</w:t>
      </w:r>
      <w:r w:rsidR="00881942">
        <w:t>1</w:t>
      </w:r>
      <w:r w:rsidR="007D278A" w:rsidRPr="009A28D1">
        <w:t xml:space="preserve"> </w:t>
      </w:r>
      <w:r w:rsidR="007D278A" w:rsidRPr="009A28D1">
        <w:rPr>
          <w:b/>
          <w:i/>
        </w:rPr>
        <w:t>CRC:</w:t>
      </w:r>
      <w:r w:rsidR="007D278A" w:rsidRPr="009A28D1">
        <w:rPr>
          <w:i/>
        </w:rPr>
        <w:t xml:space="preserve"> </w:t>
      </w:r>
      <w:r w:rsidR="007D278A" w:rsidRPr="009A28D1">
        <w:t xml:space="preserve">The Committee on the Rights of the Child </w:t>
      </w:r>
      <w:r w:rsidR="008F77D3">
        <w:t xml:space="preserve">has recommended to </w:t>
      </w:r>
      <w:r w:rsidR="00881942">
        <w:t>Mexico</w:t>
      </w:r>
      <w:r w:rsidR="008F77D3">
        <w:t xml:space="preserve"> that corporal punishment of children be prohibited on </w:t>
      </w:r>
      <w:r w:rsidR="00B07B28">
        <w:t>four</w:t>
      </w:r>
      <w:r w:rsidR="008F77D3">
        <w:t xml:space="preserve"> occasions – in concluding observations on the </w:t>
      </w:r>
      <w:r w:rsidR="00B07B28">
        <w:t>second</w:t>
      </w:r>
      <w:r w:rsidR="008F77D3">
        <w:t xml:space="preserve"> report in 199</w:t>
      </w:r>
      <w:r w:rsidR="00B07B28">
        <w:t>9</w:t>
      </w:r>
      <w:r w:rsidR="008F77D3">
        <w:t>,</w:t>
      </w:r>
      <w:r w:rsidR="008F77D3">
        <w:rPr>
          <w:rStyle w:val="FootnoteReference"/>
        </w:rPr>
        <w:footnoteReference w:id="5"/>
      </w:r>
      <w:r w:rsidR="008F77D3">
        <w:t xml:space="preserve"> the </w:t>
      </w:r>
      <w:r w:rsidR="00B07B28">
        <w:t>third</w:t>
      </w:r>
      <w:r w:rsidR="008F77D3">
        <w:t xml:space="preserve"> report in 200</w:t>
      </w:r>
      <w:r w:rsidR="00B07B28">
        <w:t>6</w:t>
      </w:r>
      <w:r w:rsidR="008F77D3">
        <w:rPr>
          <w:rStyle w:val="FootnoteReference"/>
        </w:rPr>
        <w:footnoteReference w:id="6"/>
      </w:r>
      <w:r w:rsidR="00B07B28">
        <w:t xml:space="preserve">, </w:t>
      </w:r>
      <w:r w:rsidR="008F77D3">
        <w:t xml:space="preserve">the </w:t>
      </w:r>
      <w:r w:rsidR="00B07B28">
        <w:t>fourth/fifth report</w:t>
      </w:r>
      <w:r w:rsidR="008F77D3">
        <w:t xml:space="preserve"> in 201</w:t>
      </w:r>
      <w:r w:rsidR="00B07B28">
        <w:t>5,</w:t>
      </w:r>
      <w:r w:rsidR="008F77D3">
        <w:rPr>
          <w:rStyle w:val="FootnoteReference"/>
        </w:rPr>
        <w:footnoteReference w:id="7"/>
      </w:r>
      <w:r w:rsidR="00B07B28">
        <w:t xml:space="preserve"> and in concluding observations on the initial report to OPAC in 2011.</w:t>
      </w:r>
      <w:r w:rsidR="00B07B28">
        <w:rPr>
          <w:rStyle w:val="FootnoteReference"/>
        </w:rPr>
        <w:footnoteReference w:id="8"/>
      </w:r>
    </w:p>
    <w:p w14:paraId="24D8F2DB" w14:textId="27B772AF" w:rsidR="004942AC" w:rsidRPr="004942AC" w:rsidRDefault="00E20763" w:rsidP="006C357A">
      <w:pPr>
        <w:spacing w:after="120"/>
        <w:ind w:left="482" w:hanging="482"/>
      </w:pPr>
      <w:r>
        <w:t>4</w:t>
      </w:r>
      <w:r w:rsidR="00881942">
        <w:t>.2</w:t>
      </w:r>
      <w:r w:rsidR="00493132">
        <w:t xml:space="preserve"> </w:t>
      </w:r>
      <w:r w:rsidR="00493132">
        <w:rPr>
          <w:b/>
          <w:i/>
        </w:rPr>
        <w:t>UPR:</w:t>
      </w:r>
      <w:r w:rsidR="00493132">
        <w:rPr>
          <w:b/>
        </w:rPr>
        <w:t xml:space="preserve"> </w:t>
      </w:r>
      <w:r w:rsidR="00B07B28">
        <w:t>Mexico accepted a recommendation to protect children from corporal punishment in</w:t>
      </w:r>
      <w:r w:rsidR="008F77D3">
        <w:t xml:space="preserve"> 200</w:t>
      </w:r>
      <w:r w:rsidR="00B07B28">
        <w:t>9.</w:t>
      </w:r>
      <w:r w:rsidR="00B07B28">
        <w:rPr>
          <w:rStyle w:val="FootnoteReference"/>
        </w:rPr>
        <w:footnoteReference w:id="9"/>
      </w:r>
      <w:r w:rsidR="008F77D3">
        <w:t xml:space="preserve"> </w:t>
      </w:r>
      <w:r w:rsidR="00B07B28">
        <w:t>In the second cycle review in 2013,</w:t>
      </w:r>
      <w:r w:rsidR="008F77D3">
        <w:t xml:space="preserve"> the Government accepted more g</w:t>
      </w:r>
      <w:r w:rsidR="00B07B28">
        <w:t>eneral recommendations to ensure the protection of children’s rights</w:t>
      </w:r>
      <w:r w:rsidR="008F77D3">
        <w:t>.</w:t>
      </w:r>
      <w:r w:rsidR="008F77D3">
        <w:rPr>
          <w:rStyle w:val="FootnoteReference"/>
        </w:rPr>
        <w:footnoteReference w:id="10"/>
      </w:r>
    </w:p>
    <w:p w14:paraId="31E97FBF" w14:textId="77777777" w:rsidR="009549DE" w:rsidRPr="004942AC" w:rsidRDefault="009549DE" w:rsidP="006C357A">
      <w:pPr>
        <w:spacing w:after="120"/>
        <w:ind w:left="482" w:hanging="482"/>
        <w:rPr>
          <w:i/>
        </w:rPr>
      </w:pPr>
    </w:p>
    <w:p w14:paraId="65D6811A" w14:textId="0475805F" w:rsidR="000C275E" w:rsidRPr="00172252" w:rsidRDefault="00AC666A"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1239D8E" w14:textId="77777777" w:rsidR="003339DF" w:rsidRDefault="007618DB" w:rsidP="00172252">
      <w:pPr>
        <w:autoSpaceDE w:val="0"/>
        <w:autoSpaceDN w:val="0"/>
        <w:adjustRightInd w:val="0"/>
        <w:rPr>
          <w:rFonts w:eastAsia="Calibri"/>
          <w:bCs/>
          <w:i/>
        </w:rPr>
      </w:pPr>
      <w:hyperlink r:id="rId13" w:history="1">
        <w:r w:rsidR="000C275E" w:rsidRPr="00172252">
          <w:rPr>
            <w:rStyle w:val="Hyperlink"/>
            <w:rFonts w:eastAsia="Calibri"/>
            <w:bCs/>
            <w:i/>
          </w:rPr>
          <w:t>www.endcorporalpunishment.org</w:t>
        </w:r>
      </w:hyperlink>
      <w:r w:rsidR="000C275E" w:rsidRPr="00172252">
        <w:rPr>
          <w:rFonts w:eastAsia="Calibri"/>
          <w:bCs/>
          <w:i/>
        </w:rPr>
        <w:t xml:space="preserve">; </w:t>
      </w:r>
      <w:hyperlink r:id="rId14" w:history="1">
        <w:r w:rsidR="000C275E" w:rsidRPr="00172252">
          <w:rPr>
            <w:rStyle w:val="Hyperlink"/>
            <w:rFonts w:eastAsia="Calibri"/>
            <w:bCs/>
            <w:i/>
          </w:rPr>
          <w:t>info@endcorporalpunishment.org</w:t>
        </w:r>
      </w:hyperlink>
      <w:r w:rsidR="00B16561">
        <w:rPr>
          <w:rFonts w:eastAsia="Calibri"/>
          <w:bCs/>
          <w:i/>
        </w:rPr>
        <w:t xml:space="preserve"> </w:t>
      </w:r>
    </w:p>
    <w:p w14:paraId="7E604BFD" w14:textId="6F5ECDB5" w:rsidR="003574DA" w:rsidRPr="00172252" w:rsidRDefault="003F1835" w:rsidP="00172252">
      <w:pPr>
        <w:autoSpaceDE w:val="0"/>
        <w:autoSpaceDN w:val="0"/>
        <w:adjustRightInd w:val="0"/>
        <w:rPr>
          <w:rFonts w:eastAsia="Calibri"/>
          <w:bCs/>
          <w:i/>
        </w:rPr>
      </w:pPr>
      <w:r>
        <w:rPr>
          <w:rFonts w:eastAsia="Calibri"/>
          <w:bCs/>
          <w:i/>
        </w:rPr>
        <w:t>January</w:t>
      </w:r>
      <w:r w:rsidR="00C63A8C">
        <w:rPr>
          <w:rFonts w:eastAsia="Calibri"/>
          <w:bCs/>
          <w:i/>
        </w:rPr>
        <w:t xml:space="preserve"> 201</w:t>
      </w:r>
      <w:r>
        <w:rPr>
          <w:rFonts w:eastAsia="Calibri"/>
          <w:bCs/>
          <w:i/>
        </w:rPr>
        <w:t>7</w:t>
      </w:r>
      <w:bookmarkStart w:id="0" w:name="_GoBack"/>
      <w:bookmarkEnd w:id="0"/>
    </w:p>
    <w:sectPr w:rsidR="003574DA" w:rsidRPr="00172252" w:rsidSect="00215B6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35198" w14:textId="77777777" w:rsidR="007618DB" w:rsidRDefault="007618DB">
      <w:r>
        <w:separator/>
      </w:r>
    </w:p>
  </w:endnote>
  <w:endnote w:type="continuationSeparator" w:id="0">
    <w:p w14:paraId="560E7C64" w14:textId="77777777" w:rsidR="007618DB" w:rsidRDefault="00761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8611F" w14:textId="6BA5F174"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735A">
      <w:rPr>
        <w:rStyle w:val="PageNumber"/>
        <w:noProof/>
      </w:rPr>
      <w:t>4</w:t>
    </w:r>
    <w:r>
      <w:rPr>
        <w:rStyle w:val="PageNumber"/>
      </w:rPr>
      <w:fldChar w:fldCharType="end"/>
    </w:r>
  </w:p>
  <w:p w14:paraId="0652B151" w14:textId="77777777" w:rsidR="00954EBC" w:rsidRDefault="00954E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530CA" w14:textId="77777777" w:rsidR="00954EBC" w:rsidRDefault="00954E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DBF5FC" w14:textId="77777777" w:rsidR="007618DB" w:rsidRDefault="007618DB">
      <w:r>
        <w:separator/>
      </w:r>
    </w:p>
  </w:footnote>
  <w:footnote w:type="continuationSeparator" w:id="0">
    <w:p w14:paraId="53D433F9" w14:textId="77777777" w:rsidR="007618DB" w:rsidRDefault="007618DB">
      <w:r>
        <w:continuationSeparator/>
      </w:r>
    </w:p>
  </w:footnote>
  <w:footnote w:id="1">
    <w:p w14:paraId="5DCC3B36" w14:textId="1F3A7918" w:rsidR="0083578D" w:rsidRPr="0083578D" w:rsidRDefault="0083578D">
      <w:pPr>
        <w:pStyle w:val="FootnoteText"/>
        <w:rPr>
          <w:lang w:val="en-GB"/>
        </w:rPr>
      </w:pPr>
      <w:r>
        <w:rPr>
          <w:rStyle w:val="FootnoteReference"/>
        </w:rPr>
        <w:footnoteRef/>
      </w:r>
      <w:r w:rsidRPr="0083578D">
        <w:rPr>
          <w:lang w:val="en-GB"/>
        </w:rPr>
        <w:t xml:space="preserve"> </w:t>
      </w:r>
      <w:r>
        <w:rPr>
          <w:lang w:val="en-GB"/>
        </w:rPr>
        <w:t xml:space="preserve">21 July 2016, </w:t>
      </w:r>
      <w:r w:rsidRPr="0083578D">
        <w:rPr>
          <w:lang w:val="en-GB"/>
        </w:rPr>
        <w:t>E/C.12/MEX/5-6</w:t>
      </w:r>
      <w:r>
        <w:rPr>
          <w:lang w:val="en-GB"/>
        </w:rPr>
        <w:t>, Fifth/sixth state party report, paras. 103 and 104</w:t>
      </w:r>
    </w:p>
  </w:footnote>
  <w:footnote w:id="2">
    <w:p w14:paraId="5B28461A" w14:textId="77777777" w:rsidR="00DF6B53" w:rsidRPr="00B07B28" w:rsidRDefault="00DF6B53" w:rsidP="00DF6B53">
      <w:pPr>
        <w:pStyle w:val="FootnoteText"/>
        <w:rPr>
          <w:lang w:val="en-US"/>
        </w:rPr>
      </w:pPr>
      <w:r w:rsidRPr="00B07B28">
        <w:rPr>
          <w:rStyle w:val="FootnoteReference"/>
        </w:rPr>
        <w:footnoteRef/>
      </w:r>
      <w:r w:rsidRPr="00B07B28">
        <w:rPr>
          <w:lang w:val="en-GB"/>
        </w:rPr>
        <w:t xml:space="preserve"> 29 May 2009, A/HRC/11/27, Report of the working group, paras. 93(30)</w:t>
      </w:r>
    </w:p>
  </w:footnote>
  <w:footnote w:id="3">
    <w:p w14:paraId="3316396D" w14:textId="77777777" w:rsidR="00DF6B53" w:rsidRPr="00B07B28" w:rsidRDefault="00DF6B53" w:rsidP="00DF6B53">
      <w:pPr>
        <w:pStyle w:val="FootnoteText"/>
        <w:rPr>
          <w:lang w:val="en-US"/>
        </w:rPr>
      </w:pPr>
      <w:r w:rsidRPr="00B07B28">
        <w:rPr>
          <w:rStyle w:val="FootnoteReference"/>
        </w:rPr>
        <w:footnoteRef/>
      </w:r>
      <w:r w:rsidRPr="00B07B28">
        <w:rPr>
          <w:lang w:val="en-GB"/>
        </w:rPr>
        <w:t xml:space="preserve"> 11 December 2013, A/HRC/25/7, Report of the working group, para. 142</w:t>
      </w:r>
    </w:p>
  </w:footnote>
  <w:footnote w:id="4">
    <w:p w14:paraId="76A5C63D" w14:textId="77777777" w:rsidR="00DF6B53" w:rsidRPr="00B07B28" w:rsidRDefault="00DF6B53" w:rsidP="00DF6B53">
      <w:pPr>
        <w:rPr>
          <w:sz w:val="20"/>
          <w:szCs w:val="20"/>
        </w:rPr>
      </w:pPr>
      <w:r w:rsidRPr="00B07B28">
        <w:rPr>
          <w:rStyle w:val="FootnoteReference"/>
          <w:sz w:val="20"/>
          <w:szCs w:val="20"/>
        </w:rPr>
        <w:footnoteRef/>
      </w:r>
      <w:r w:rsidRPr="00B07B28">
        <w:rPr>
          <w:sz w:val="20"/>
          <w:szCs w:val="20"/>
        </w:rPr>
        <w:t xml:space="preserve"> </w:t>
      </w:r>
      <w:r w:rsidRPr="00B07B28">
        <w:rPr>
          <w:sz w:val="20"/>
          <w:szCs w:val="20"/>
          <w:shd w:val="clear" w:color="auto" w:fill="FFFFFF"/>
        </w:rPr>
        <w:t xml:space="preserve">Regional Road Map on Violence against Children, adopted in 2011, 1 and 2 December in Santo Domingo, as a follow-up to the recommendations of the UN Study on Violence against Children, available at </w:t>
      </w:r>
      <w:hyperlink r:id="rId1" w:history="1">
        <w:r w:rsidRPr="00B07B28">
          <w:rPr>
            <w:rStyle w:val="Hyperlink"/>
            <w:sz w:val="20"/>
            <w:szCs w:val="20"/>
            <w:shd w:val="clear" w:color="auto" w:fill="FFFFFF"/>
          </w:rPr>
          <w:t>http://srsg.violenceagainstchildren.org/sites/default/files/political_declarations/Hoja%20de%20Ruta%20Final%20EVCN%20Centroamericano%20Dic%202012.pdf</w:t>
        </w:r>
      </w:hyperlink>
      <w:r w:rsidRPr="00B07B28">
        <w:rPr>
          <w:sz w:val="20"/>
          <w:szCs w:val="20"/>
          <w:shd w:val="clear" w:color="auto" w:fill="FFFFFF"/>
        </w:rPr>
        <w:t>, accessed 21 February 2015</w:t>
      </w:r>
    </w:p>
  </w:footnote>
  <w:footnote w:id="5">
    <w:p w14:paraId="0029AEEA" w14:textId="5E285101" w:rsidR="008F77D3" w:rsidRPr="00B07B28" w:rsidRDefault="008F77D3">
      <w:pPr>
        <w:pStyle w:val="FootnoteText"/>
        <w:rPr>
          <w:lang w:val="en-GB"/>
        </w:rPr>
      </w:pPr>
      <w:r w:rsidRPr="00B07B28">
        <w:rPr>
          <w:rStyle w:val="FootnoteReference"/>
        </w:rPr>
        <w:footnoteRef/>
      </w:r>
      <w:r w:rsidRPr="00B07B28">
        <w:rPr>
          <w:lang w:val="en-GB"/>
        </w:rPr>
        <w:t xml:space="preserve"> </w:t>
      </w:r>
      <w:r w:rsidR="00B07B28" w:rsidRPr="00B07B28">
        <w:rPr>
          <w:lang w:val="en-GB"/>
        </w:rPr>
        <w:t>10 November 1999, CRC/C/15/Add.112, Concluding observations on second report, para. 25</w:t>
      </w:r>
    </w:p>
  </w:footnote>
  <w:footnote w:id="6">
    <w:p w14:paraId="623B60C7" w14:textId="541E8C51" w:rsidR="008F77D3" w:rsidRPr="00B07B28" w:rsidRDefault="008F77D3">
      <w:pPr>
        <w:pStyle w:val="FootnoteText"/>
        <w:rPr>
          <w:lang w:val="en-GB"/>
        </w:rPr>
      </w:pPr>
      <w:r w:rsidRPr="00B07B28">
        <w:rPr>
          <w:rStyle w:val="FootnoteReference"/>
        </w:rPr>
        <w:footnoteRef/>
      </w:r>
      <w:r w:rsidRPr="00B07B28">
        <w:rPr>
          <w:lang w:val="en-GB"/>
        </w:rPr>
        <w:t xml:space="preserve"> </w:t>
      </w:r>
      <w:r w:rsidR="00B07B28" w:rsidRPr="00B07B28">
        <w:rPr>
          <w:lang w:val="en-GB"/>
        </w:rPr>
        <w:t>8 June 2006, CRC/C/MEX/CO/3, Concluding observations on third report, paras. 35, 36, 72 and 73</w:t>
      </w:r>
    </w:p>
  </w:footnote>
  <w:footnote w:id="7">
    <w:p w14:paraId="27700C8E" w14:textId="003997AA" w:rsidR="008F77D3" w:rsidRPr="00B07B28" w:rsidRDefault="008F77D3">
      <w:pPr>
        <w:pStyle w:val="FootnoteText"/>
        <w:rPr>
          <w:lang w:val="en-GB"/>
        </w:rPr>
      </w:pPr>
      <w:r w:rsidRPr="00B07B28">
        <w:rPr>
          <w:rStyle w:val="FootnoteReference"/>
        </w:rPr>
        <w:footnoteRef/>
      </w:r>
      <w:r w:rsidRPr="00B07B28">
        <w:rPr>
          <w:lang w:val="en-GB"/>
        </w:rPr>
        <w:t xml:space="preserve"> </w:t>
      </w:r>
      <w:r w:rsidR="00B07B28" w:rsidRPr="00B07B28">
        <w:rPr>
          <w:lang w:val="en-GB"/>
        </w:rPr>
        <w:t>8 June 2015, CRC/C/MEX/CO/4-5 Advance Unedited Version, Concluding observations on fourth/fifth report, paras. 31 and 32</w:t>
      </w:r>
    </w:p>
  </w:footnote>
  <w:footnote w:id="8">
    <w:p w14:paraId="78BB3540" w14:textId="44BF9C29" w:rsidR="00B07B28" w:rsidRPr="00B07B28" w:rsidRDefault="00B07B28">
      <w:pPr>
        <w:pStyle w:val="FootnoteText"/>
        <w:rPr>
          <w:lang w:val="en-GB"/>
        </w:rPr>
      </w:pPr>
      <w:r w:rsidRPr="00B07B28">
        <w:rPr>
          <w:rStyle w:val="FootnoteReference"/>
        </w:rPr>
        <w:footnoteRef/>
      </w:r>
      <w:r w:rsidRPr="00B07B28">
        <w:rPr>
          <w:lang w:val="en-GB"/>
        </w:rPr>
        <w:t xml:space="preserve"> 7 April 2011, CRC/C/OPAC/MEX/CO/1, Concluding observations on initial report (OPAC), para. 18</w:t>
      </w:r>
    </w:p>
  </w:footnote>
  <w:footnote w:id="9">
    <w:p w14:paraId="147EF735" w14:textId="65D16861" w:rsidR="00B07B28" w:rsidRPr="00B07B28" w:rsidRDefault="00B07B28">
      <w:pPr>
        <w:pStyle w:val="FootnoteText"/>
        <w:rPr>
          <w:lang w:val="en-GB"/>
        </w:rPr>
      </w:pPr>
      <w:r w:rsidRPr="00B07B28">
        <w:rPr>
          <w:rStyle w:val="FootnoteReference"/>
        </w:rPr>
        <w:footnoteRef/>
      </w:r>
      <w:r w:rsidRPr="00B07B28">
        <w:rPr>
          <w:lang w:val="en-GB"/>
        </w:rPr>
        <w:t xml:space="preserve"> 29 May 2009, A/HRC/11/27, Report of the working group, para. 93(30)</w:t>
      </w:r>
    </w:p>
  </w:footnote>
  <w:footnote w:id="10">
    <w:p w14:paraId="5D74D660" w14:textId="6CBE1593" w:rsidR="008F77D3" w:rsidRPr="00B07B28" w:rsidRDefault="008F77D3" w:rsidP="008F77D3">
      <w:pPr>
        <w:pStyle w:val="FootnoteText"/>
        <w:rPr>
          <w:lang w:val="en-US"/>
        </w:rPr>
      </w:pPr>
      <w:r w:rsidRPr="00B07B28">
        <w:rPr>
          <w:rStyle w:val="FootnoteReference"/>
        </w:rPr>
        <w:footnoteRef/>
      </w:r>
      <w:r w:rsidRPr="00B07B28">
        <w:rPr>
          <w:lang w:val="en-GB"/>
        </w:rPr>
        <w:t xml:space="preserve"> </w:t>
      </w:r>
      <w:r w:rsidR="00B07B28" w:rsidRPr="00B07B28">
        <w:rPr>
          <w:lang w:val="en-GB"/>
        </w:rPr>
        <w:t xml:space="preserve">11 December 2013, A/HRC/25/7, Report of the working group, paras. 148(37), 148(41), 148(81) and 148(110); 14 March 2014, A/HRC/25/7/Add.1, Report of the working group: Addendum, paras. </w:t>
      </w:r>
      <w:r w:rsidR="00B07B28" w:rsidRPr="00B07B28">
        <w:t>16, 20, 33 and 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1F0AF" w14:textId="3172AB91" w:rsidR="00954EBC" w:rsidRDefault="00954E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11288" w14:textId="3B972BA8" w:rsidR="00954EBC" w:rsidRDefault="00954E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3DF09" w14:textId="172CA3DC" w:rsidR="00954EBC" w:rsidRDefault="00954E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90791"/>
    <w:rsid w:val="00395D49"/>
    <w:rsid w:val="003A6487"/>
    <w:rsid w:val="003A70B9"/>
    <w:rsid w:val="003B0386"/>
    <w:rsid w:val="003C37FC"/>
    <w:rsid w:val="003C6F4D"/>
    <w:rsid w:val="003D735A"/>
    <w:rsid w:val="003E6BE2"/>
    <w:rsid w:val="003F1835"/>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B4CA3"/>
    <w:rsid w:val="00AB4FA2"/>
    <w:rsid w:val="00AB5EF2"/>
    <w:rsid w:val="00AC666A"/>
    <w:rsid w:val="00AD08EC"/>
    <w:rsid w:val="00AE3420"/>
    <w:rsid w:val="00AF3B28"/>
    <w:rsid w:val="00B04BE6"/>
    <w:rsid w:val="00B0584A"/>
    <w:rsid w:val="00B07B28"/>
    <w:rsid w:val="00B13D6B"/>
    <w:rsid w:val="00B1456F"/>
    <w:rsid w:val="00B16561"/>
    <w:rsid w:val="00B16B9D"/>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DF6B53"/>
    <w:rsid w:val="00E074E7"/>
    <w:rsid w:val="00E1250A"/>
    <w:rsid w:val="00E14661"/>
    <w:rsid w:val="00E20763"/>
    <w:rsid w:val="00E22152"/>
    <w:rsid w:val="00E24852"/>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rsg.violenceagainstchildren.org/sites/default/files/political_declarations/Hoja%20de%20Ruta%20Final%20EVCN%20Centroamericano%20Dic%20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A23C78-5B71-4CEC-AA24-E08A7EB77CD5}"/>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9D4CF396-7C96-4808-AB10-527C6F0EDFFB}"/>
</file>

<file path=docProps/app.xml><?xml version="1.0" encoding="utf-8"?>
<Properties xmlns="http://schemas.openxmlformats.org/officeDocument/2006/extended-properties" xmlns:vt="http://schemas.openxmlformats.org/officeDocument/2006/docPropsVTypes">
  <Template>Normal</Template>
  <TotalTime>106</TotalTime>
  <Pages>4</Pages>
  <Words>1673</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11188</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Eloïse Di Gianni</cp:lastModifiedBy>
  <cp:revision>6</cp:revision>
  <cp:lastPrinted>2004-08-23T14:41:00Z</cp:lastPrinted>
  <dcterms:created xsi:type="dcterms:W3CDTF">2016-08-18T17:05:00Z</dcterms:created>
  <dcterms:modified xsi:type="dcterms:W3CDTF">2017-01-20T14:44:00Z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