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010"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10"/>
      </w:tblGrid>
      <w:tr w:rsidR="00D8362F" w14:paraId="4F225DD1" w14:textId="77777777">
        <w:trPr>
          <w:trHeight w:hRule="exact" w:val="2268"/>
        </w:trPr>
        <w:tc>
          <w:tcPr>
            <w:tcW w:w="8010" w:type="dxa"/>
            <w:tcBorders>
              <w:top w:val="nil"/>
              <w:left w:val="nil"/>
              <w:bottom w:val="nil"/>
              <w:right w:val="nil"/>
            </w:tcBorders>
          </w:tcPr>
          <w:p w14:paraId="306288AF" w14:textId="77777777" w:rsidR="00D8362F" w:rsidRDefault="00D8362F"/>
        </w:tc>
      </w:tr>
      <w:tr w:rsidR="00D8362F" w14:paraId="6BE2B4BA" w14:textId="77777777">
        <w:trPr>
          <w:trHeight w:val="2381"/>
        </w:trPr>
        <w:tc>
          <w:tcPr>
            <w:tcW w:w="8010" w:type="dxa"/>
            <w:tcBorders>
              <w:top w:val="nil"/>
              <w:left w:val="nil"/>
              <w:bottom w:val="nil"/>
              <w:right w:val="nil"/>
            </w:tcBorders>
            <w:tcMar>
              <w:bottom w:w="567" w:type="dxa"/>
            </w:tcMar>
          </w:tcPr>
          <w:p w14:paraId="7475F643" w14:textId="77777777" w:rsidR="00AE644C" w:rsidRDefault="00A815A4" w:rsidP="00AE644C">
            <w:pPr>
              <w:pStyle w:val="T5MainTitle"/>
              <w:rPr>
                <w:sz w:val="72"/>
                <w:szCs w:val="72"/>
              </w:rPr>
            </w:pPr>
            <w:r>
              <w:rPr>
                <w:sz w:val="72"/>
                <w:szCs w:val="72"/>
              </w:rPr>
              <w:t>TUC r</w:t>
            </w:r>
            <w:r w:rsidR="00AE644C" w:rsidRPr="00AE644C">
              <w:rPr>
                <w:sz w:val="72"/>
                <w:szCs w:val="72"/>
              </w:rPr>
              <w:t>esponse to the UK Government</w:t>
            </w:r>
            <w:r>
              <w:rPr>
                <w:sz w:val="72"/>
                <w:szCs w:val="72"/>
              </w:rPr>
              <w:t>’</w:t>
            </w:r>
            <w:r w:rsidR="00AE644C" w:rsidRPr="00AE644C">
              <w:rPr>
                <w:sz w:val="72"/>
                <w:szCs w:val="72"/>
              </w:rPr>
              <w:t xml:space="preserve">s </w:t>
            </w:r>
          </w:p>
          <w:p w14:paraId="6C755249" w14:textId="77777777" w:rsidR="00D8362F" w:rsidRPr="00AE644C" w:rsidRDefault="00AE644C" w:rsidP="00AE644C">
            <w:pPr>
              <w:pStyle w:val="T5MainTitle"/>
              <w:rPr>
                <w:sz w:val="72"/>
                <w:szCs w:val="72"/>
              </w:rPr>
            </w:pPr>
            <w:r w:rsidRPr="00AE644C">
              <w:rPr>
                <w:sz w:val="72"/>
                <w:szCs w:val="72"/>
              </w:rPr>
              <w:t>21</w:t>
            </w:r>
            <w:r w:rsidRPr="00AE644C">
              <w:rPr>
                <w:sz w:val="72"/>
                <w:szCs w:val="72"/>
                <w:vertAlign w:val="superscript"/>
              </w:rPr>
              <w:t>st</w:t>
            </w:r>
            <w:r w:rsidR="00A815A4">
              <w:rPr>
                <w:sz w:val="72"/>
                <w:szCs w:val="72"/>
              </w:rPr>
              <w:t>–</w:t>
            </w:r>
            <w:r w:rsidRPr="00AE644C">
              <w:rPr>
                <w:sz w:val="72"/>
                <w:szCs w:val="72"/>
              </w:rPr>
              <w:t>23</w:t>
            </w:r>
            <w:r w:rsidRPr="00AE644C">
              <w:rPr>
                <w:sz w:val="72"/>
                <w:szCs w:val="72"/>
                <w:vertAlign w:val="superscript"/>
              </w:rPr>
              <w:t>rd</w:t>
            </w:r>
            <w:r>
              <w:rPr>
                <w:sz w:val="72"/>
                <w:szCs w:val="72"/>
                <w:vertAlign w:val="superscript"/>
              </w:rPr>
              <w:t xml:space="preserve"> </w:t>
            </w:r>
            <w:r w:rsidR="00A815A4">
              <w:rPr>
                <w:sz w:val="72"/>
                <w:szCs w:val="72"/>
              </w:rPr>
              <w:t>periodic r</w:t>
            </w:r>
            <w:r w:rsidRPr="00AE644C">
              <w:rPr>
                <w:sz w:val="72"/>
                <w:szCs w:val="72"/>
              </w:rPr>
              <w:t>eport</w:t>
            </w:r>
            <w:r>
              <w:rPr>
                <w:sz w:val="72"/>
                <w:szCs w:val="72"/>
              </w:rPr>
              <w:t>s t</w:t>
            </w:r>
            <w:r w:rsidRPr="00AE644C">
              <w:rPr>
                <w:sz w:val="72"/>
                <w:szCs w:val="72"/>
              </w:rPr>
              <w:t>o</w:t>
            </w:r>
            <w:r>
              <w:rPr>
                <w:sz w:val="72"/>
                <w:szCs w:val="72"/>
                <w:vertAlign w:val="superscript"/>
              </w:rPr>
              <w:t xml:space="preserve"> </w:t>
            </w:r>
            <w:r w:rsidRPr="00AE644C">
              <w:rPr>
                <w:sz w:val="72"/>
                <w:szCs w:val="72"/>
              </w:rPr>
              <w:t xml:space="preserve">CERD </w:t>
            </w:r>
          </w:p>
        </w:tc>
      </w:tr>
      <w:tr w:rsidR="00D8362F" w14:paraId="65BC85D1" w14:textId="77777777">
        <w:trPr>
          <w:trHeight w:val="1247"/>
        </w:trPr>
        <w:tc>
          <w:tcPr>
            <w:tcW w:w="8010" w:type="dxa"/>
            <w:tcBorders>
              <w:top w:val="nil"/>
              <w:left w:val="nil"/>
              <w:bottom w:val="nil"/>
              <w:right w:val="nil"/>
            </w:tcBorders>
          </w:tcPr>
          <w:p w14:paraId="733C274C" w14:textId="77777777" w:rsidR="00D8362F" w:rsidRDefault="00D8362F">
            <w:pPr>
              <w:pStyle w:val="T5DescriptiveSubheading"/>
            </w:pPr>
          </w:p>
        </w:tc>
      </w:tr>
    </w:tbl>
    <w:p w14:paraId="0C66A2D5" w14:textId="77777777" w:rsidR="00D8362F" w:rsidRDefault="00D8362F">
      <w:bookmarkStart w:id="0" w:name="bmP1_pagebreak"/>
    </w:p>
    <w:p w14:paraId="58817B2D" w14:textId="77777777" w:rsidR="00D8362F" w:rsidRDefault="00D8362F" w:rsidP="00AE0A5A">
      <w:pPr>
        <w:pStyle w:val="T5TextBodyNum"/>
      </w:pPr>
      <w:r>
        <w:br w:type="page"/>
      </w:r>
      <w:bookmarkEnd w:id="0"/>
    </w:p>
    <w:p w14:paraId="7A5F5738" w14:textId="77777777" w:rsidR="006D206F" w:rsidRPr="00AE0A5A" w:rsidRDefault="00AE0A5A" w:rsidP="00AE0A5A">
      <w:pPr>
        <w:pStyle w:val="T5TextBodyNum"/>
        <w:numPr>
          <w:ilvl w:val="1"/>
          <w:numId w:val="15"/>
        </w:numPr>
        <w:ind w:left="0"/>
        <w:rPr>
          <w:b/>
          <w:sz w:val="24"/>
          <w:szCs w:val="24"/>
        </w:rPr>
      </w:pPr>
      <w:r w:rsidRPr="00AE0A5A">
        <w:rPr>
          <w:b/>
          <w:sz w:val="24"/>
          <w:szCs w:val="24"/>
        </w:rPr>
        <w:lastRenderedPageBreak/>
        <w:t>INTRODUCTION</w:t>
      </w:r>
    </w:p>
    <w:p w14:paraId="36A1F26F" w14:textId="77777777" w:rsidR="006D206F" w:rsidRPr="00AE0A5A" w:rsidRDefault="006D206F" w:rsidP="00AE0A5A">
      <w:pPr>
        <w:pStyle w:val="T5TextBodyNum"/>
        <w:rPr>
          <w:sz w:val="24"/>
          <w:szCs w:val="24"/>
        </w:rPr>
      </w:pPr>
      <w:r w:rsidRPr="00AE0A5A">
        <w:rPr>
          <w:sz w:val="24"/>
          <w:szCs w:val="24"/>
        </w:rPr>
        <w:t>The Tr</w:t>
      </w:r>
      <w:r w:rsidR="00AE0A5A">
        <w:rPr>
          <w:sz w:val="24"/>
          <w:szCs w:val="24"/>
        </w:rPr>
        <w:t>ades</w:t>
      </w:r>
      <w:r w:rsidR="006715CF">
        <w:rPr>
          <w:sz w:val="24"/>
          <w:szCs w:val="24"/>
        </w:rPr>
        <w:t xml:space="preserve"> Union Congress (TUC) has 51</w:t>
      </w:r>
      <w:r w:rsidRPr="00AE0A5A">
        <w:rPr>
          <w:sz w:val="24"/>
          <w:szCs w:val="24"/>
        </w:rPr>
        <w:t xml:space="preserve"> affiliated trade unions, representing nearly 6 million members who work in a wide variety of industries and occupations across the public and private sectors.  The TUC is affiliated to the European Trade Union Confederation (ETUC) and the International Trade Union </w:t>
      </w:r>
      <w:r w:rsidR="006715CF">
        <w:rPr>
          <w:sz w:val="24"/>
          <w:szCs w:val="24"/>
        </w:rPr>
        <w:t>Confederation (IT</w:t>
      </w:r>
      <w:r w:rsidRPr="00AE0A5A">
        <w:rPr>
          <w:sz w:val="24"/>
          <w:szCs w:val="24"/>
        </w:rPr>
        <w:t>U</w:t>
      </w:r>
      <w:r w:rsidR="006715CF">
        <w:rPr>
          <w:sz w:val="24"/>
          <w:szCs w:val="24"/>
        </w:rPr>
        <w:t>C</w:t>
      </w:r>
      <w:r w:rsidRPr="00AE0A5A">
        <w:rPr>
          <w:sz w:val="24"/>
          <w:szCs w:val="24"/>
        </w:rPr>
        <w:t>), and the Trade Union Advisory Committee of the OECD.</w:t>
      </w:r>
    </w:p>
    <w:p w14:paraId="7DDE6629" w14:textId="77777777" w:rsidR="00393DB2" w:rsidRPr="00AE0A5A" w:rsidRDefault="00393DB2" w:rsidP="00AE0A5A">
      <w:pPr>
        <w:pStyle w:val="T5TextBodyNum"/>
        <w:rPr>
          <w:sz w:val="24"/>
          <w:szCs w:val="24"/>
        </w:rPr>
      </w:pPr>
      <w:r w:rsidRPr="00AE0A5A">
        <w:rPr>
          <w:sz w:val="24"/>
          <w:szCs w:val="24"/>
        </w:rPr>
        <w:t>The TUC has a long history of opposition to racism and xenophobia, and has consistently highlighted and campaigned against discrimination against Black and Minority Ethnic (BME) workers in the British labour market</w:t>
      </w:r>
      <w:r w:rsidR="00BE6039">
        <w:rPr>
          <w:sz w:val="24"/>
          <w:szCs w:val="24"/>
        </w:rPr>
        <w:t xml:space="preserve">, the workplace and in wider society. </w:t>
      </w:r>
    </w:p>
    <w:p w14:paraId="58022AEE" w14:textId="77777777" w:rsidR="006D206F" w:rsidRPr="00AE0A5A" w:rsidRDefault="006D206F" w:rsidP="00AE0A5A">
      <w:pPr>
        <w:pStyle w:val="T5TextBodyNum"/>
        <w:rPr>
          <w:sz w:val="24"/>
          <w:szCs w:val="24"/>
        </w:rPr>
      </w:pPr>
      <w:r w:rsidRPr="00AE0A5A">
        <w:rPr>
          <w:sz w:val="24"/>
          <w:szCs w:val="24"/>
        </w:rPr>
        <w:t xml:space="preserve">The TUC welcomes the opportunity to make this submission to the committee in advance of its examination of the UK’s compliance with the </w:t>
      </w:r>
      <w:r w:rsidR="00393DB2" w:rsidRPr="00AE0A5A">
        <w:rPr>
          <w:sz w:val="24"/>
          <w:szCs w:val="24"/>
        </w:rPr>
        <w:t>I</w:t>
      </w:r>
      <w:r w:rsidRPr="00AE0A5A">
        <w:rPr>
          <w:sz w:val="24"/>
          <w:szCs w:val="24"/>
        </w:rPr>
        <w:t xml:space="preserve">nternational </w:t>
      </w:r>
      <w:r w:rsidR="00393DB2" w:rsidRPr="00AE0A5A">
        <w:rPr>
          <w:sz w:val="24"/>
          <w:szCs w:val="24"/>
        </w:rPr>
        <w:t>C</w:t>
      </w:r>
      <w:r w:rsidRPr="00AE0A5A">
        <w:rPr>
          <w:sz w:val="24"/>
          <w:szCs w:val="24"/>
        </w:rPr>
        <w:t xml:space="preserve">onvention on the </w:t>
      </w:r>
      <w:r w:rsidR="00393DB2" w:rsidRPr="00AE0A5A">
        <w:rPr>
          <w:sz w:val="24"/>
          <w:szCs w:val="24"/>
        </w:rPr>
        <w:t>E</w:t>
      </w:r>
      <w:r w:rsidRPr="00AE0A5A">
        <w:rPr>
          <w:sz w:val="24"/>
          <w:szCs w:val="24"/>
        </w:rPr>
        <w:t xml:space="preserve">limination </w:t>
      </w:r>
      <w:r w:rsidR="00393DB2" w:rsidRPr="00AE0A5A">
        <w:rPr>
          <w:sz w:val="24"/>
          <w:szCs w:val="24"/>
        </w:rPr>
        <w:t>of all forms of R</w:t>
      </w:r>
      <w:r w:rsidRPr="00AE0A5A">
        <w:rPr>
          <w:sz w:val="24"/>
          <w:szCs w:val="24"/>
        </w:rPr>
        <w:t xml:space="preserve">acial </w:t>
      </w:r>
      <w:r w:rsidR="00393DB2" w:rsidRPr="00AE0A5A">
        <w:rPr>
          <w:sz w:val="24"/>
          <w:szCs w:val="24"/>
        </w:rPr>
        <w:t>D</w:t>
      </w:r>
      <w:r w:rsidRPr="00AE0A5A">
        <w:rPr>
          <w:sz w:val="24"/>
          <w:szCs w:val="24"/>
        </w:rPr>
        <w:t>iscrimination (CERD) in August 2016</w:t>
      </w:r>
      <w:r w:rsidR="00393DB2" w:rsidRPr="00AE0A5A">
        <w:rPr>
          <w:sz w:val="24"/>
          <w:szCs w:val="24"/>
        </w:rPr>
        <w:t>. With this submission we are seeking to highlight issues of concern relating to racial discrimination in the labour market and promote a positive dialogue with CERD and the UK Government in order to achieve the rights provided for in the Convention for BME workers in the UK.</w:t>
      </w:r>
    </w:p>
    <w:p w14:paraId="6635C600" w14:textId="77777777" w:rsidR="00AE0A5A" w:rsidRPr="00AE0A5A" w:rsidRDefault="00AE0A5A" w:rsidP="00AE0A5A">
      <w:pPr>
        <w:pStyle w:val="ListParagraph"/>
        <w:widowControl/>
        <w:numPr>
          <w:ilvl w:val="0"/>
          <w:numId w:val="2"/>
        </w:numPr>
        <w:spacing w:before="120" w:after="140" w:line="340" w:lineRule="exact"/>
        <w:contextualSpacing w:val="0"/>
        <w:outlineLvl w:val="0"/>
        <w:rPr>
          <w:rFonts w:ascii="Segoe UI" w:hAnsi="Segoe UI" w:cs="Segoe UI"/>
          <w:b/>
          <w:snapToGrid/>
          <w:vanish/>
          <w:szCs w:val="24"/>
        </w:rPr>
      </w:pPr>
    </w:p>
    <w:p w14:paraId="37F9CA2A" w14:textId="77777777" w:rsidR="00554027" w:rsidRPr="00AE0A5A" w:rsidRDefault="00AE0A5A" w:rsidP="00AE0A5A">
      <w:pPr>
        <w:pStyle w:val="T5TextBodyNum"/>
        <w:rPr>
          <w:b/>
          <w:sz w:val="24"/>
          <w:szCs w:val="24"/>
        </w:rPr>
      </w:pPr>
      <w:r w:rsidRPr="00AE0A5A">
        <w:rPr>
          <w:b/>
          <w:sz w:val="24"/>
          <w:szCs w:val="24"/>
        </w:rPr>
        <w:t>GOVERNMENT APPROACH TO RACE DISCRIMINATION</w:t>
      </w:r>
    </w:p>
    <w:p w14:paraId="04CD70C6" w14:textId="77777777" w:rsidR="006715CF" w:rsidRPr="006715CF" w:rsidRDefault="00090741" w:rsidP="006715CF">
      <w:pPr>
        <w:pStyle w:val="T5TextBodyNum"/>
        <w:rPr>
          <w:sz w:val="24"/>
          <w:szCs w:val="24"/>
        </w:rPr>
      </w:pPr>
      <w:r w:rsidRPr="006715CF">
        <w:rPr>
          <w:sz w:val="24"/>
          <w:szCs w:val="24"/>
        </w:rPr>
        <w:t>The TUC is concerned that the UK Government has not implemented th</w:t>
      </w:r>
      <w:r w:rsidR="006715CF" w:rsidRPr="006715CF">
        <w:rPr>
          <w:sz w:val="24"/>
          <w:szCs w:val="24"/>
        </w:rPr>
        <w:t xml:space="preserve">e </w:t>
      </w:r>
      <w:r w:rsidRPr="006715CF">
        <w:rPr>
          <w:sz w:val="24"/>
          <w:szCs w:val="24"/>
        </w:rPr>
        <w:t>recommendation made in paragraph 17 of its concluding observation CERD/C/GBR /CO 18 -20 where the committee states</w:t>
      </w:r>
      <w:r w:rsidR="006715CF" w:rsidRPr="006715CF">
        <w:rPr>
          <w:sz w:val="24"/>
          <w:szCs w:val="24"/>
        </w:rPr>
        <w:t>; ‘</w:t>
      </w:r>
      <w:r w:rsidR="006715CF" w:rsidRPr="006715CF">
        <w:rPr>
          <w:i/>
          <w:sz w:val="24"/>
          <w:szCs w:val="24"/>
        </w:rPr>
        <w:t>The Committee recommends that the State party develop and adopt a detailed action plan, with targets and monitoring procedures in consultation with minority and ethnic groups, for tackling race inequality as an integral part of the Equality Strategy, or separately provide an action plan for an effective race equality strategy’</w:t>
      </w:r>
      <w:r w:rsidR="006715CF" w:rsidRPr="006715CF">
        <w:rPr>
          <w:sz w:val="24"/>
          <w:szCs w:val="24"/>
        </w:rPr>
        <w:t>.</w:t>
      </w:r>
    </w:p>
    <w:p w14:paraId="586C024B" w14:textId="77777777" w:rsidR="00554027" w:rsidRPr="00AE0A5A" w:rsidRDefault="00975070" w:rsidP="00AE0A5A">
      <w:pPr>
        <w:pStyle w:val="T5TextBodyNum"/>
        <w:rPr>
          <w:sz w:val="24"/>
          <w:szCs w:val="24"/>
        </w:rPr>
      </w:pPr>
      <w:r w:rsidRPr="00AE0A5A">
        <w:rPr>
          <w:sz w:val="24"/>
          <w:szCs w:val="24"/>
        </w:rPr>
        <w:t xml:space="preserve">The TUC believes </w:t>
      </w:r>
      <w:r w:rsidR="006715CF">
        <w:rPr>
          <w:sz w:val="24"/>
          <w:szCs w:val="24"/>
        </w:rPr>
        <w:t>that the G</w:t>
      </w:r>
      <w:r w:rsidR="00554027" w:rsidRPr="00AE0A5A">
        <w:rPr>
          <w:sz w:val="24"/>
          <w:szCs w:val="24"/>
        </w:rPr>
        <w:t>overnment needs to have a separate and c</w:t>
      </w:r>
      <w:r w:rsidRPr="00AE0A5A">
        <w:rPr>
          <w:sz w:val="24"/>
          <w:szCs w:val="24"/>
        </w:rPr>
        <w:t>o</w:t>
      </w:r>
      <w:r w:rsidR="007B40A8" w:rsidRPr="00AE0A5A">
        <w:rPr>
          <w:sz w:val="24"/>
          <w:szCs w:val="24"/>
        </w:rPr>
        <w:t>herent race equality strategy and action</w:t>
      </w:r>
      <w:r w:rsidRPr="00AE0A5A">
        <w:rPr>
          <w:sz w:val="24"/>
          <w:szCs w:val="24"/>
        </w:rPr>
        <w:t xml:space="preserve"> plan that directly addresses </w:t>
      </w:r>
      <w:r w:rsidR="007B40A8" w:rsidRPr="00AE0A5A">
        <w:rPr>
          <w:sz w:val="24"/>
          <w:szCs w:val="24"/>
        </w:rPr>
        <w:t xml:space="preserve">the </w:t>
      </w:r>
      <w:r w:rsidRPr="00AE0A5A">
        <w:rPr>
          <w:sz w:val="24"/>
          <w:szCs w:val="24"/>
        </w:rPr>
        <w:t>race discrimination experienced by BME Communit</w:t>
      </w:r>
      <w:r w:rsidR="007B40A8" w:rsidRPr="00AE0A5A">
        <w:rPr>
          <w:sz w:val="24"/>
          <w:szCs w:val="24"/>
        </w:rPr>
        <w:t>ies</w:t>
      </w:r>
      <w:r w:rsidR="006715CF">
        <w:rPr>
          <w:sz w:val="24"/>
          <w:szCs w:val="24"/>
        </w:rPr>
        <w:t xml:space="preserve"> in the labour market and wider society</w:t>
      </w:r>
      <w:r w:rsidRPr="00AE0A5A">
        <w:rPr>
          <w:sz w:val="24"/>
          <w:szCs w:val="24"/>
        </w:rPr>
        <w:t xml:space="preserve">.  The TUC is mindful that the UK </w:t>
      </w:r>
      <w:r w:rsidR="006715CF">
        <w:rPr>
          <w:sz w:val="24"/>
          <w:szCs w:val="24"/>
        </w:rPr>
        <w:t>G</w:t>
      </w:r>
      <w:r w:rsidRPr="00AE0A5A">
        <w:rPr>
          <w:sz w:val="24"/>
          <w:szCs w:val="24"/>
        </w:rPr>
        <w:t>overnment committed itself to this approach through its agreement to the provisions of the ‘Declaration’ and Programme of Action formulated at the 2001</w:t>
      </w:r>
      <w:r w:rsidR="00554027" w:rsidRPr="00AE0A5A">
        <w:rPr>
          <w:sz w:val="24"/>
          <w:szCs w:val="24"/>
        </w:rPr>
        <w:t xml:space="preserve"> World Conference against Racism, Racial Discrimination, Xenophobia and Related Intolerance (WCAR</w:t>
      </w:r>
      <w:r w:rsidR="00502F15" w:rsidRPr="00AE0A5A">
        <w:rPr>
          <w:sz w:val="24"/>
          <w:szCs w:val="24"/>
        </w:rPr>
        <w:t>).</w:t>
      </w:r>
      <w:r w:rsidR="00554027" w:rsidRPr="00AE0A5A">
        <w:rPr>
          <w:sz w:val="24"/>
          <w:szCs w:val="24"/>
        </w:rPr>
        <w:t xml:space="preserve">  The Programme of Action called for governments to formulate and agree a ‘National Action Plan </w:t>
      </w:r>
      <w:r w:rsidR="00CE022C" w:rsidRPr="00AE0A5A">
        <w:rPr>
          <w:sz w:val="24"/>
          <w:szCs w:val="24"/>
        </w:rPr>
        <w:t>against</w:t>
      </w:r>
      <w:r w:rsidR="00554027" w:rsidRPr="00AE0A5A">
        <w:rPr>
          <w:sz w:val="24"/>
          <w:szCs w:val="24"/>
        </w:rPr>
        <w:t xml:space="preserve"> Racism’ in consultation with </w:t>
      </w:r>
      <w:r w:rsidR="00502F15" w:rsidRPr="00AE0A5A">
        <w:rPr>
          <w:sz w:val="24"/>
          <w:szCs w:val="24"/>
        </w:rPr>
        <w:t>non-governmental</w:t>
      </w:r>
      <w:r w:rsidR="00554027" w:rsidRPr="00AE0A5A">
        <w:rPr>
          <w:sz w:val="24"/>
          <w:szCs w:val="24"/>
        </w:rPr>
        <w:t xml:space="preserve"> organisations (NGOs). </w:t>
      </w:r>
    </w:p>
    <w:p w14:paraId="42A0D116" w14:textId="77777777" w:rsidR="00BE798B" w:rsidRPr="00AE0A5A" w:rsidRDefault="000539B2" w:rsidP="00AE0A5A">
      <w:pPr>
        <w:pStyle w:val="T5TextBodyNum"/>
        <w:rPr>
          <w:i/>
          <w:sz w:val="24"/>
          <w:szCs w:val="24"/>
        </w:rPr>
      </w:pPr>
      <w:r>
        <w:rPr>
          <w:sz w:val="24"/>
          <w:szCs w:val="24"/>
        </w:rPr>
        <w:t xml:space="preserve">We are </w:t>
      </w:r>
      <w:r w:rsidR="00502F15" w:rsidRPr="00AE0A5A">
        <w:rPr>
          <w:sz w:val="24"/>
          <w:szCs w:val="24"/>
        </w:rPr>
        <w:t>concerned that the Government</w:t>
      </w:r>
      <w:r w:rsidR="00BF42F6">
        <w:rPr>
          <w:sz w:val="24"/>
          <w:szCs w:val="24"/>
        </w:rPr>
        <w:t>’</w:t>
      </w:r>
      <w:r w:rsidR="00502F15" w:rsidRPr="00AE0A5A">
        <w:rPr>
          <w:sz w:val="24"/>
          <w:szCs w:val="24"/>
        </w:rPr>
        <w:t xml:space="preserve">s current approach </w:t>
      </w:r>
      <w:r w:rsidR="007B40A8" w:rsidRPr="00AE0A5A">
        <w:rPr>
          <w:sz w:val="24"/>
          <w:szCs w:val="24"/>
        </w:rPr>
        <w:t>to dealing with problems</w:t>
      </w:r>
      <w:r w:rsidR="006715CF">
        <w:rPr>
          <w:sz w:val="24"/>
          <w:szCs w:val="24"/>
        </w:rPr>
        <w:t xml:space="preserve"> of racial discrimination </w:t>
      </w:r>
      <w:r w:rsidR="007B40A8" w:rsidRPr="00AE0A5A">
        <w:rPr>
          <w:sz w:val="24"/>
          <w:szCs w:val="24"/>
        </w:rPr>
        <w:t xml:space="preserve">in the labour market is generic and does not seek to tackle specific problems faced by BME Communities. </w:t>
      </w:r>
      <w:r w:rsidR="00BE798B" w:rsidRPr="00AE0A5A">
        <w:rPr>
          <w:sz w:val="24"/>
          <w:szCs w:val="24"/>
        </w:rPr>
        <w:t>In its report to CERD the UK Government states that “</w:t>
      </w:r>
      <w:r w:rsidR="00D470A1" w:rsidRPr="00AE0A5A">
        <w:rPr>
          <w:i/>
          <w:sz w:val="24"/>
          <w:szCs w:val="24"/>
        </w:rPr>
        <w:t xml:space="preserve">it </w:t>
      </w:r>
      <w:r w:rsidR="00BE798B" w:rsidRPr="00AE0A5A">
        <w:rPr>
          <w:i/>
          <w:sz w:val="24"/>
          <w:szCs w:val="24"/>
        </w:rPr>
        <w:t xml:space="preserve">believes that </w:t>
      </w:r>
      <w:r w:rsidR="00D470A1" w:rsidRPr="00AE0A5A">
        <w:rPr>
          <w:i/>
          <w:sz w:val="24"/>
          <w:szCs w:val="24"/>
        </w:rPr>
        <w:t>it’s</w:t>
      </w:r>
      <w:r w:rsidR="00BE798B" w:rsidRPr="00AE0A5A">
        <w:rPr>
          <w:i/>
          <w:sz w:val="24"/>
          <w:szCs w:val="24"/>
        </w:rPr>
        <w:t xml:space="preserve"> a mistake to see inequalities only in terms of race and ethnic origin since socio- economic status </w:t>
      </w:r>
      <w:r w:rsidR="00BE798B" w:rsidRPr="00AE0A5A">
        <w:rPr>
          <w:i/>
          <w:sz w:val="24"/>
          <w:szCs w:val="24"/>
        </w:rPr>
        <w:lastRenderedPageBreak/>
        <w:t>and poverty affect people’s chances in life. We have therefore made a deliberate shift away from interventions specifically on the basis of race and ethnicity.”</w:t>
      </w:r>
    </w:p>
    <w:p w14:paraId="2E820AAA" w14:textId="77777777" w:rsidR="00D470A1" w:rsidRPr="00AE0A5A" w:rsidRDefault="000539B2" w:rsidP="00AE0A5A">
      <w:pPr>
        <w:pStyle w:val="T5TextBodyNum"/>
        <w:rPr>
          <w:sz w:val="24"/>
          <w:szCs w:val="24"/>
        </w:rPr>
      </w:pPr>
      <w:r>
        <w:rPr>
          <w:sz w:val="24"/>
          <w:szCs w:val="24"/>
        </w:rPr>
        <w:t>T</w:t>
      </w:r>
      <w:r w:rsidR="007B40A8" w:rsidRPr="00AE0A5A">
        <w:rPr>
          <w:sz w:val="24"/>
          <w:szCs w:val="24"/>
        </w:rPr>
        <w:t xml:space="preserve">his approach fails to recognise </w:t>
      </w:r>
      <w:r w:rsidR="00BE798B" w:rsidRPr="00AE0A5A">
        <w:rPr>
          <w:sz w:val="24"/>
          <w:szCs w:val="24"/>
        </w:rPr>
        <w:t>the reality that race discrimination plays a significant role in determining the socio-economic status of BME people</w:t>
      </w:r>
      <w:r w:rsidR="006715CF">
        <w:rPr>
          <w:sz w:val="24"/>
          <w:szCs w:val="24"/>
        </w:rPr>
        <w:t xml:space="preserve"> and the poverty suffered by B</w:t>
      </w:r>
      <w:r w:rsidR="00BF42F6">
        <w:rPr>
          <w:sz w:val="24"/>
          <w:szCs w:val="24"/>
        </w:rPr>
        <w:t>M</w:t>
      </w:r>
      <w:r w:rsidR="006715CF">
        <w:rPr>
          <w:sz w:val="24"/>
          <w:szCs w:val="24"/>
        </w:rPr>
        <w:t xml:space="preserve">E </w:t>
      </w:r>
      <w:r w:rsidR="00BE798B" w:rsidRPr="00AE0A5A">
        <w:rPr>
          <w:sz w:val="24"/>
          <w:szCs w:val="24"/>
        </w:rPr>
        <w:t>communiti</w:t>
      </w:r>
      <w:r w:rsidR="006715CF">
        <w:rPr>
          <w:sz w:val="24"/>
          <w:szCs w:val="24"/>
        </w:rPr>
        <w:t xml:space="preserve">es. It also </w:t>
      </w:r>
      <w:r w:rsidR="00BF42F6">
        <w:rPr>
          <w:sz w:val="24"/>
          <w:szCs w:val="24"/>
        </w:rPr>
        <w:t>ignores</w:t>
      </w:r>
      <w:r w:rsidR="00BE798B" w:rsidRPr="00AE0A5A">
        <w:rPr>
          <w:sz w:val="24"/>
          <w:szCs w:val="24"/>
        </w:rPr>
        <w:t xml:space="preserve"> the institutional and systemic discrimination that exists in the UK labour market and wider society.</w:t>
      </w:r>
      <w:r w:rsidR="00D470A1" w:rsidRPr="00AE0A5A">
        <w:rPr>
          <w:sz w:val="24"/>
          <w:szCs w:val="24"/>
        </w:rPr>
        <w:t xml:space="preserve"> </w:t>
      </w:r>
    </w:p>
    <w:p w14:paraId="4DDFF526" w14:textId="77777777" w:rsidR="00BE798B" w:rsidRPr="00AE0A5A" w:rsidRDefault="00D470A1" w:rsidP="00AE0A5A">
      <w:pPr>
        <w:pStyle w:val="T5TextBodyNum"/>
        <w:rPr>
          <w:sz w:val="24"/>
          <w:szCs w:val="24"/>
        </w:rPr>
      </w:pPr>
      <w:r w:rsidRPr="00AE0A5A">
        <w:rPr>
          <w:sz w:val="24"/>
          <w:szCs w:val="24"/>
        </w:rPr>
        <w:t>The TUC believes that such an approach can increase racial inequalities through indirect disc</w:t>
      </w:r>
      <w:r w:rsidR="006715CF">
        <w:rPr>
          <w:sz w:val="24"/>
          <w:szCs w:val="24"/>
        </w:rPr>
        <w:t xml:space="preserve">rimination and fails to tackle institutional and </w:t>
      </w:r>
      <w:r w:rsidRPr="00AE0A5A">
        <w:rPr>
          <w:sz w:val="24"/>
          <w:szCs w:val="24"/>
        </w:rPr>
        <w:t xml:space="preserve">structural discrimination. </w:t>
      </w:r>
      <w:r w:rsidR="00BF42F6">
        <w:rPr>
          <w:sz w:val="24"/>
          <w:szCs w:val="24"/>
        </w:rPr>
        <w:t>This</w:t>
      </w:r>
      <w:r w:rsidRPr="00AE0A5A">
        <w:rPr>
          <w:sz w:val="24"/>
          <w:szCs w:val="24"/>
        </w:rPr>
        <w:t xml:space="preserve"> submission will highlight areas where we believe that because of structural and institutional racism, BME workers suffer serious disadvantage in the labour market.</w:t>
      </w:r>
    </w:p>
    <w:p w14:paraId="23CC8108" w14:textId="77777777" w:rsidR="00D470A1" w:rsidRPr="00AE0A5A" w:rsidRDefault="00D470A1" w:rsidP="00AE0A5A">
      <w:pPr>
        <w:pStyle w:val="T5TextBodyNum"/>
        <w:rPr>
          <w:sz w:val="24"/>
          <w:szCs w:val="24"/>
        </w:rPr>
      </w:pPr>
      <w:r w:rsidRPr="00AE0A5A">
        <w:rPr>
          <w:sz w:val="24"/>
          <w:szCs w:val="24"/>
        </w:rPr>
        <w:t xml:space="preserve">This problem is at its most acute in the private sector and was </w:t>
      </w:r>
      <w:r w:rsidR="006715CF">
        <w:rPr>
          <w:sz w:val="24"/>
          <w:szCs w:val="24"/>
        </w:rPr>
        <w:t>highlighted</w:t>
      </w:r>
      <w:r w:rsidRPr="00AE0A5A">
        <w:rPr>
          <w:sz w:val="24"/>
          <w:szCs w:val="24"/>
        </w:rPr>
        <w:t xml:space="preserve"> by the Government</w:t>
      </w:r>
      <w:r w:rsidR="00BF42F6">
        <w:rPr>
          <w:sz w:val="24"/>
          <w:szCs w:val="24"/>
        </w:rPr>
        <w:t>’</w:t>
      </w:r>
      <w:r w:rsidRPr="00AE0A5A">
        <w:rPr>
          <w:sz w:val="24"/>
          <w:szCs w:val="24"/>
        </w:rPr>
        <w:t>s National Employment Panel Business Co</w:t>
      </w:r>
      <w:r w:rsidR="000539B2">
        <w:rPr>
          <w:sz w:val="24"/>
          <w:szCs w:val="24"/>
        </w:rPr>
        <w:t>mmission on Race E</w:t>
      </w:r>
      <w:r w:rsidR="00D07553" w:rsidRPr="00AE0A5A">
        <w:rPr>
          <w:sz w:val="24"/>
          <w:szCs w:val="24"/>
        </w:rPr>
        <w:t>quality in th</w:t>
      </w:r>
      <w:r w:rsidRPr="00AE0A5A">
        <w:rPr>
          <w:sz w:val="24"/>
          <w:szCs w:val="24"/>
        </w:rPr>
        <w:t xml:space="preserve">e </w:t>
      </w:r>
      <w:r w:rsidR="000539B2">
        <w:rPr>
          <w:sz w:val="24"/>
          <w:szCs w:val="24"/>
        </w:rPr>
        <w:t>W</w:t>
      </w:r>
      <w:r w:rsidR="006715CF">
        <w:rPr>
          <w:sz w:val="24"/>
          <w:szCs w:val="24"/>
        </w:rPr>
        <w:t xml:space="preserve">orkplace </w:t>
      </w:r>
      <w:r w:rsidRPr="00AE0A5A">
        <w:rPr>
          <w:sz w:val="24"/>
          <w:szCs w:val="24"/>
        </w:rPr>
        <w:t>in its report 60/76</w:t>
      </w:r>
      <w:r w:rsidR="006715CF">
        <w:rPr>
          <w:sz w:val="24"/>
          <w:szCs w:val="24"/>
        </w:rPr>
        <w:t xml:space="preserve"> published in 2007.</w:t>
      </w:r>
      <w:r w:rsidR="000539B2">
        <w:rPr>
          <w:rStyle w:val="FootnoteReference"/>
          <w:szCs w:val="24"/>
        </w:rPr>
        <w:footnoteReference w:id="2"/>
      </w:r>
      <w:r w:rsidRPr="00AE0A5A">
        <w:rPr>
          <w:sz w:val="24"/>
          <w:szCs w:val="24"/>
        </w:rPr>
        <w:t xml:space="preserve">  In the course of the Commission’s work, it surveyed over a thousand businesses to find out their attitudes to race equality and what they were doing to promote it. Their findings included:</w:t>
      </w:r>
    </w:p>
    <w:p w14:paraId="777EDBA8" w14:textId="77777777" w:rsidR="00D470A1" w:rsidRPr="00AE0A5A" w:rsidRDefault="00D470A1" w:rsidP="00AE0A5A">
      <w:pPr>
        <w:pStyle w:val="T5TextBodyNum"/>
        <w:numPr>
          <w:ilvl w:val="0"/>
          <w:numId w:val="0"/>
        </w:numPr>
        <w:rPr>
          <w:sz w:val="24"/>
          <w:szCs w:val="24"/>
        </w:rPr>
      </w:pPr>
      <w:r w:rsidRPr="00AE0A5A">
        <w:rPr>
          <w:sz w:val="24"/>
          <w:szCs w:val="24"/>
        </w:rPr>
        <w:t>• 42% could not articulate reasons for their company to take steps to promote race equality;</w:t>
      </w:r>
    </w:p>
    <w:p w14:paraId="58BDAE5F" w14:textId="77777777" w:rsidR="00D470A1" w:rsidRPr="00AE0A5A" w:rsidRDefault="00D470A1" w:rsidP="00AE0A5A">
      <w:pPr>
        <w:pStyle w:val="T5TextBodyNum"/>
        <w:numPr>
          <w:ilvl w:val="0"/>
          <w:numId w:val="0"/>
        </w:numPr>
        <w:rPr>
          <w:sz w:val="24"/>
          <w:szCs w:val="24"/>
        </w:rPr>
      </w:pPr>
      <w:r w:rsidRPr="00AE0A5A">
        <w:rPr>
          <w:sz w:val="24"/>
          <w:szCs w:val="24"/>
        </w:rPr>
        <w:t>• 61% did not recognise a connection between diversity and business performance; and</w:t>
      </w:r>
    </w:p>
    <w:p w14:paraId="7FD7538A" w14:textId="77777777" w:rsidR="00D470A1" w:rsidRDefault="00D470A1" w:rsidP="00AE0A5A">
      <w:pPr>
        <w:pStyle w:val="T5TextBodyNum"/>
        <w:numPr>
          <w:ilvl w:val="0"/>
          <w:numId w:val="0"/>
        </w:numPr>
        <w:rPr>
          <w:sz w:val="24"/>
          <w:szCs w:val="24"/>
        </w:rPr>
      </w:pPr>
      <w:r w:rsidRPr="00AE0A5A">
        <w:rPr>
          <w:sz w:val="24"/>
          <w:szCs w:val="24"/>
        </w:rPr>
        <w:t>• 83% did not believe they would face formal investigation of their employment practices, or that an employee would ever take them to a tribunal.</w:t>
      </w:r>
    </w:p>
    <w:p w14:paraId="02ACDDF5" w14:textId="77777777" w:rsidR="00E50A22" w:rsidRPr="006715CF" w:rsidRDefault="006715CF" w:rsidP="00E50A22">
      <w:pPr>
        <w:pStyle w:val="T5TextBodyNum"/>
        <w:rPr>
          <w:snapToGrid/>
          <w:sz w:val="24"/>
          <w:szCs w:val="24"/>
          <w:lang w:eastAsia="en-GB"/>
        </w:rPr>
      </w:pPr>
      <w:r>
        <w:rPr>
          <w:snapToGrid/>
          <w:sz w:val="24"/>
          <w:szCs w:val="24"/>
          <w:lang w:eastAsia="en-GB"/>
        </w:rPr>
        <w:t>The G</w:t>
      </w:r>
      <w:r w:rsidR="00E50A22" w:rsidRPr="006715CF">
        <w:rPr>
          <w:snapToGrid/>
          <w:sz w:val="24"/>
          <w:szCs w:val="24"/>
          <w:lang w:eastAsia="en-GB"/>
        </w:rPr>
        <w:t xml:space="preserve">overnment has recently committed to increase BME employment levels and access to </w:t>
      </w:r>
      <w:r w:rsidR="00BF42F6">
        <w:rPr>
          <w:snapToGrid/>
          <w:sz w:val="24"/>
          <w:szCs w:val="24"/>
          <w:lang w:eastAsia="en-GB"/>
        </w:rPr>
        <w:t>a</w:t>
      </w:r>
      <w:r w:rsidR="00E50A22" w:rsidRPr="006715CF">
        <w:rPr>
          <w:snapToGrid/>
          <w:sz w:val="24"/>
          <w:szCs w:val="24"/>
          <w:lang w:eastAsia="en-GB"/>
        </w:rPr>
        <w:t>pprenticeships, and has launched a review into increasing progression in the labour market by BME workers. This new focus is welcome, but without clear targets, proper resourcing and the expertise of stakeholders including trade unions, there is a real risk that this initiative will not address the needs of BME workers who find themselves unemployed</w:t>
      </w:r>
      <w:r w:rsidR="00BF42F6">
        <w:rPr>
          <w:snapToGrid/>
          <w:sz w:val="24"/>
          <w:szCs w:val="24"/>
          <w:lang w:eastAsia="en-GB"/>
        </w:rPr>
        <w:t xml:space="preserve"> or employed below their skill level</w:t>
      </w:r>
      <w:r w:rsidR="00E50A22" w:rsidRPr="006715CF">
        <w:rPr>
          <w:snapToGrid/>
          <w:sz w:val="24"/>
          <w:szCs w:val="24"/>
          <w:lang w:eastAsia="en-GB"/>
        </w:rPr>
        <w:t xml:space="preserve"> despite efforts to improve their chances in the labour market.</w:t>
      </w:r>
    </w:p>
    <w:p w14:paraId="3CCBA731" w14:textId="77777777" w:rsidR="001E3CD9" w:rsidRPr="007A00F9" w:rsidRDefault="006715CF" w:rsidP="00AE0A5A">
      <w:pPr>
        <w:pStyle w:val="T5TextBodyNum"/>
        <w:numPr>
          <w:ilvl w:val="0"/>
          <w:numId w:val="0"/>
        </w:numPr>
        <w:rPr>
          <w:b/>
          <w:sz w:val="24"/>
          <w:szCs w:val="24"/>
        </w:rPr>
      </w:pPr>
      <w:r w:rsidRPr="007A00F9">
        <w:rPr>
          <w:b/>
          <w:sz w:val="24"/>
          <w:szCs w:val="24"/>
        </w:rPr>
        <w:t>Recommendations:</w:t>
      </w:r>
    </w:p>
    <w:p w14:paraId="6BD9DC91" w14:textId="77777777" w:rsidR="001E3CD9" w:rsidRPr="00AE0A5A" w:rsidRDefault="006715CF" w:rsidP="00AE0A5A">
      <w:pPr>
        <w:pStyle w:val="T5TextBodyNum"/>
        <w:numPr>
          <w:ilvl w:val="0"/>
          <w:numId w:val="0"/>
        </w:numPr>
        <w:ind w:left="504"/>
        <w:rPr>
          <w:b/>
          <w:sz w:val="24"/>
          <w:szCs w:val="24"/>
        </w:rPr>
      </w:pPr>
      <w:r>
        <w:rPr>
          <w:b/>
          <w:sz w:val="24"/>
          <w:szCs w:val="24"/>
        </w:rPr>
        <w:t>T</w:t>
      </w:r>
      <w:r w:rsidR="001E3CD9" w:rsidRPr="00AE0A5A">
        <w:rPr>
          <w:b/>
          <w:sz w:val="24"/>
          <w:szCs w:val="24"/>
        </w:rPr>
        <w:t xml:space="preserve">he </w:t>
      </w:r>
      <w:r>
        <w:rPr>
          <w:b/>
          <w:sz w:val="24"/>
          <w:szCs w:val="24"/>
        </w:rPr>
        <w:t>G</w:t>
      </w:r>
      <w:r w:rsidR="001E3CD9" w:rsidRPr="00AE0A5A">
        <w:rPr>
          <w:b/>
          <w:sz w:val="24"/>
          <w:szCs w:val="24"/>
        </w:rPr>
        <w:t xml:space="preserve">overnment </w:t>
      </w:r>
      <w:r>
        <w:rPr>
          <w:b/>
          <w:sz w:val="24"/>
          <w:szCs w:val="24"/>
        </w:rPr>
        <w:t xml:space="preserve">should </w:t>
      </w:r>
      <w:r w:rsidR="001E3CD9" w:rsidRPr="00AE0A5A">
        <w:rPr>
          <w:b/>
          <w:sz w:val="24"/>
          <w:szCs w:val="24"/>
        </w:rPr>
        <w:t xml:space="preserve">develop </w:t>
      </w:r>
      <w:r w:rsidR="00BF42F6" w:rsidRPr="00AE0A5A">
        <w:rPr>
          <w:b/>
          <w:sz w:val="24"/>
          <w:szCs w:val="24"/>
        </w:rPr>
        <w:t xml:space="preserve">specific </w:t>
      </w:r>
      <w:r w:rsidR="001E3CD9" w:rsidRPr="00AE0A5A">
        <w:rPr>
          <w:b/>
          <w:sz w:val="24"/>
          <w:szCs w:val="24"/>
        </w:rPr>
        <w:t>policies and initiatives to address the disproportionate impact of race discrimination faced by BME workers.</w:t>
      </w:r>
    </w:p>
    <w:p w14:paraId="1FEF8862" w14:textId="77777777" w:rsidR="001E3CD9" w:rsidRDefault="006715CF" w:rsidP="00AE0A5A">
      <w:pPr>
        <w:pStyle w:val="T5TextBodyNum"/>
        <w:numPr>
          <w:ilvl w:val="0"/>
          <w:numId w:val="0"/>
        </w:numPr>
        <w:ind w:left="504"/>
        <w:rPr>
          <w:b/>
          <w:sz w:val="24"/>
          <w:szCs w:val="24"/>
        </w:rPr>
      </w:pPr>
      <w:r>
        <w:rPr>
          <w:b/>
          <w:sz w:val="24"/>
          <w:szCs w:val="24"/>
        </w:rPr>
        <w:lastRenderedPageBreak/>
        <w:t xml:space="preserve">The </w:t>
      </w:r>
      <w:r w:rsidR="001E3CD9" w:rsidRPr="00AE0A5A">
        <w:rPr>
          <w:b/>
          <w:sz w:val="24"/>
          <w:szCs w:val="24"/>
        </w:rPr>
        <w:t xml:space="preserve">Government </w:t>
      </w:r>
      <w:r>
        <w:rPr>
          <w:b/>
          <w:sz w:val="24"/>
          <w:szCs w:val="24"/>
        </w:rPr>
        <w:t xml:space="preserve">should </w:t>
      </w:r>
      <w:r w:rsidR="001E3CD9" w:rsidRPr="00AE0A5A">
        <w:rPr>
          <w:b/>
          <w:sz w:val="24"/>
          <w:szCs w:val="24"/>
        </w:rPr>
        <w:t>develop and implement a national action plan for dealing with race discrimination in the labour market in consultation with trade unions and race equality NGOs.</w:t>
      </w:r>
    </w:p>
    <w:p w14:paraId="434FEC0C" w14:textId="77777777" w:rsidR="006715CF" w:rsidRPr="00AE0A5A" w:rsidRDefault="006715CF" w:rsidP="00AE0A5A">
      <w:pPr>
        <w:pStyle w:val="T5TextBodyNum"/>
        <w:numPr>
          <w:ilvl w:val="0"/>
          <w:numId w:val="0"/>
        </w:numPr>
        <w:ind w:left="504"/>
        <w:rPr>
          <w:b/>
          <w:sz w:val="24"/>
          <w:szCs w:val="24"/>
        </w:rPr>
      </w:pPr>
    </w:p>
    <w:p w14:paraId="6C1F5708" w14:textId="77777777" w:rsidR="00AE0A5A" w:rsidRPr="00AE0A5A" w:rsidRDefault="00AE0A5A" w:rsidP="00AE0A5A">
      <w:pPr>
        <w:pStyle w:val="ListParagraph"/>
        <w:widowControl/>
        <w:numPr>
          <w:ilvl w:val="0"/>
          <w:numId w:val="2"/>
        </w:numPr>
        <w:spacing w:before="120" w:after="140" w:line="340" w:lineRule="exact"/>
        <w:contextualSpacing w:val="0"/>
        <w:outlineLvl w:val="0"/>
        <w:rPr>
          <w:rFonts w:ascii="Segoe UI" w:hAnsi="Segoe UI" w:cs="Segoe UI"/>
          <w:b/>
          <w:snapToGrid/>
          <w:vanish/>
          <w:szCs w:val="24"/>
        </w:rPr>
      </w:pPr>
    </w:p>
    <w:p w14:paraId="095AC379" w14:textId="77777777" w:rsidR="007B40A8" w:rsidRPr="00AE0A5A" w:rsidRDefault="006715CF" w:rsidP="00AE0A5A">
      <w:pPr>
        <w:pStyle w:val="T5TextBodyNum"/>
        <w:rPr>
          <w:b/>
          <w:sz w:val="24"/>
          <w:szCs w:val="24"/>
        </w:rPr>
      </w:pPr>
      <w:r w:rsidRPr="00AE0A5A">
        <w:rPr>
          <w:b/>
          <w:sz w:val="24"/>
          <w:szCs w:val="24"/>
        </w:rPr>
        <w:t>ACCESS TO EMPLOYMENT</w:t>
      </w:r>
    </w:p>
    <w:p w14:paraId="7A09AC48" w14:textId="77777777" w:rsidR="003A5076" w:rsidRPr="00AE0A5A" w:rsidRDefault="00A11CB1" w:rsidP="00AE0A5A">
      <w:pPr>
        <w:pStyle w:val="T5TextBodyNum"/>
        <w:rPr>
          <w:sz w:val="24"/>
          <w:szCs w:val="24"/>
        </w:rPr>
      </w:pPr>
      <w:r w:rsidRPr="00AE0A5A">
        <w:rPr>
          <w:sz w:val="24"/>
          <w:szCs w:val="24"/>
        </w:rPr>
        <w:t>In Britain there is more poverty in every ethnic minority group than among the white British population.</w:t>
      </w:r>
      <w:r w:rsidR="000539B2">
        <w:rPr>
          <w:rStyle w:val="FootnoteReference"/>
          <w:szCs w:val="24"/>
        </w:rPr>
        <w:footnoteReference w:id="3"/>
      </w:r>
      <w:r w:rsidRPr="00AE0A5A">
        <w:rPr>
          <w:sz w:val="24"/>
          <w:szCs w:val="24"/>
        </w:rPr>
        <w:t xml:space="preserve">  The TUC believes that a major cause of this poverty is race discrimination faced by </w:t>
      </w:r>
      <w:r w:rsidR="00576AE1">
        <w:rPr>
          <w:sz w:val="24"/>
          <w:szCs w:val="24"/>
        </w:rPr>
        <w:t>BME</w:t>
      </w:r>
      <w:r w:rsidR="00576AE1" w:rsidRPr="00AE0A5A">
        <w:rPr>
          <w:sz w:val="24"/>
          <w:szCs w:val="24"/>
        </w:rPr>
        <w:t xml:space="preserve"> </w:t>
      </w:r>
      <w:r w:rsidRPr="00AE0A5A">
        <w:rPr>
          <w:sz w:val="24"/>
          <w:szCs w:val="24"/>
        </w:rPr>
        <w:t xml:space="preserve">workers. The lack of access to employment and </w:t>
      </w:r>
      <w:r w:rsidR="005159D1" w:rsidRPr="00AE0A5A">
        <w:rPr>
          <w:sz w:val="24"/>
          <w:szCs w:val="24"/>
        </w:rPr>
        <w:t>access</w:t>
      </w:r>
      <w:r w:rsidRPr="00AE0A5A">
        <w:rPr>
          <w:sz w:val="24"/>
          <w:szCs w:val="24"/>
        </w:rPr>
        <w:t xml:space="preserve"> to training and promotion opportunities has also consistently undermined the financial well-being of black communities in the UK.</w:t>
      </w:r>
      <w:r w:rsidR="003A5076" w:rsidRPr="00AE0A5A">
        <w:rPr>
          <w:sz w:val="24"/>
          <w:szCs w:val="24"/>
        </w:rPr>
        <w:t xml:space="preserve"> </w:t>
      </w:r>
    </w:p>
    <w:p w14:paraId="60233041" w14:textId="77777777" w:rsidR="003A5076" w:rsidRPr="00AE0A5A" w:rsidRDefault="003A5076" w:rsidP="00AE0A5A">
      <w:pPr>
        <w:pStyle w:val="T5TextBodyNum"/>
        <w:rPr>
          <w:sz w:val="24"/>
          <w:szCs w:val="24"/>
        </w:rPr>
      </w:pPr>
      <w:r w:rsidRPr="00AE0A5A">
        <w:rPr>
          <w:sz w:val="24"/>
          <w:szCs w:val="24"/>
        </w:rPr>
        <w:t xml:space="preserve">In its report the Government highlights </w:t>
      </w:r>
      <w:r w:rsidR="00576AE1">
        <w:rPr>
          <w:sz w:val="24"/>
          <w:szCs w:val="24"/>
        </w:rPr>
        <w:t>a</w:t>
      </w:r>
      <w:r w:rsidR="00576AE1" w:rsidRPr="00AE0A5A">
        <w:rPr>
          <w:sz w:val="24"/>
          <w:szCs w:val="24"/>
        </w:rPr>
        <w:t xml:space="preserve"> </w:t>
      </w:r>
      <w:r w:rsidRPr="00AE0A5A">
        <w:rPr>
          <w:sz w:val="24"/>
          <w:szCs w:val="24"/>
        </w:rPr>
        <w:t xml:space="preserve">drop in the BME employment gap </w:t>
      </w:r>
      <w:r w:rsidR="00576AE1">
        <w:rPr>
          <w:sz w:val="24"/>
          <w:szCs w:val="24"/>
        </w:rPr>
        <w:t>from</w:t>
      </w:r>
      <w:r w:rsidRPr="00AE0A5A">
        <w:rPr>
          <w:sz w:val="24"/>
          <w:szCs w:val="24"/>
        </w:rPr>
        <w:t xml:space="preserve"> 15.1 per cent in 20</w:t>
      </w:r>
      <w:r w:rsidR="00576AE1">
        <w:rPr>
          <w:sz w:val="24"/>
          <w:szCs w:val="24"/>
        </w:rPr>
        <w:t>0</w:t>
      </w:r>
      <w:r w:rsidRPr="00AE0A5A">
        <w:rPr>
          <w:sz w:val="24"/>
          <w:szCs w:val="24"/>
        </w:rPr>
        <w:t xml:space="preserve">5 to 11.9 </w:t>
      </w:r>
      <w:r w:rsidR="00CA78ED">
        <w:rPr>
          <w:sz w:val="24"/>
          <w:szCs w:val="24"/>
        </w:rPr>
        <w:t>per cent</w:t>
      </w:r>
      <w:r w:rsidRPr="00AE0A5A">
        <w:rPr>
          <w:sz w:val="24"/>
          <w:szCs w:val="24"/>
        </w:rPr>
        <w:t xml:space="preserve"> in 2009. Whil</w:t>
      </w:r>
      <w:r w:rsidR="00576AE1">
        <w:rPr>
          <w:sz w:val="24"/>
          <w:szCs w:val="24"/>
        </w:rPr>
        <w:t>e</w:t>
      </w:r>
      <w:r w:rsidRPr="00AE0A5A">
        <w:rPr>
          <w:sz w:val="24"/>
          <w:szCs w:val="24"/>
        </w:rPr>
        <w:t xml:space="preserve"> the TUC welcomes the narrowing of the gap we believe this is only one of the indicators that the Government should be taking into account when examining the levels of race discrimination in the UK labour market</w:t>
      </w:r>
      <w:r w:rsidR="00576AE1">
        <w:rPr>
          <w:sz w:val="24"/>
          <w:szCs w:val="24"/>
        </w:rPr>
        <w:t>.</w:t>
      </w:r>
    </w:p>
    <w:p w14:paraId="40FF0F3F" w14:textId="77777777" w:rsidR="00BD078D" w:rsidRPr="00AE0A5A" w:rsidRDefault="003F28E4" w:rsidP="00AE0A5A">
      <w:pPr>
        <w:pStyle w:val="T5TextBodyNum"/>
        <w:rPr>
          <w:sz w:val="24"/>
          <w:szCs w:val="24"/>
        </w:rPr>
      </w:pPr>
      <w:r w:rsidRPr="00AE0A5A">
        <w:rPr>
          <w:sz w:val="24"/>
          <w:szCs w:val="24"/>
        </w:rPr>
        <w:t>Whil</w:t>
      </w:r>
      <w:r w:rsidR="00576AE1">
        <w:rPr>
          <w:sz w:val="24"/>
          <w:szCs w:val="24"/>
        </w:rPr>
        <w:t>e</w:t>
      </w:r>
      <w:r w:rsidRPr="00AE0A5A">
        <w:rPr>
          <w:sz w:val="24"/>
          <w:szCs w:val="24"/>
        </w:rPr>
        <w:t xml:space="preserve"> the overall unemployment rate had </w:t>
      </w:r>
      <w:r w:rsidR="00576AE1">
        <w:rPr>
          <w:sz w:val="24"/>
          <w:szCs w:val="24"/>
        </w:rPr>
        <w:t xml:space="preserve">fell </w:t>
      </w:r>
      <w:r w:rsidRPr="00AE0A5A">
        <w:rPr>
          <w:sz w:val="24"/>
          <w:szCs w:val="24"/>
        </w:rPr>
        <w:t>between 2010 and 2015 to 5.6</w:t>
      </w:r>
      <w:r w:rsidR="00576AE1">
        <w:rPr>
          <w:sz w:val="24"/>
          <w:szCs w:val="24"/>
        </w:rPr>
        <w:t xml:space="preserve"> per cent,</w:t>
      </w:r>
      <w:r w:rsidRPr="00AE0A5A">
        <w:rPr>
          <w:sz w:val="24"/>
          <w:szCs w:val="24"/>
        </w:rPr>
        <w:t xml:space="preserve"> the unemployment </w:t>
      </w:r>
      <w:r w:rsidR="00576AE1">
        <w:rPr>
          <w:sz w:val="24"/>
          <w:szCs w:val="24"/>
        </w:rPr>
        <w:t>r</w:t>
      </w:r>
      <w:r w:rsidRPr="00AE0A5A">
        <w:rPr>
          <w:sz w:val="24"/>
          <w:szCs w:val="24"/>
        </w:rPr>
        <w:t>ate for the BME population is 10.2</w:t>
      </w:r>
      <w:r w:rsidR="00576AE1">
        <w:rPr>
          <w:sz w:val="24"/>
          <w:szCs w:val="24"/>
        </w:rPr>
        <w:t xml:space="preserve"> per cent, </w:t>
      </w:r>
      <w:r w:rsidRPr="00AE0A5A">
        <w:rPr>
          <w:sz w:val="24"/>
          <w:szCs w:val="24"/>
        </w:rPr>
        <w:t xml:space="preserve">more than double that of the white population. </w:t>
      </w:r>
      <w:r w:rsidR="00BB6A8B">
        <w:rPr>
          <w:sz w:val="24"/>
          <w:szCs w:val="24"/>
        </w:rPr>
        <w:t xml:space="preserve">Young </w:t>
      </w:r>
      <w:r w:rsidRPr="00AE0A5A">
        <w:rPr>
          <w:sz w:val="24"/>
          <w:szCs w:val="24"/>
        </w:rPr>
        <w:t xml:space="preserve">BME </w:t>
      </w:r>
      <w:r w:rsidR="00712AAA" w:rsidRPr="00AE0A5A">
        <w:rPr>
          <w:sz w:val="24"/>
          <w:szCs w:val="24"/>
        </w:rPr>
        <w:t xml:space="preserve">workers </w:t>
      </w:r>
      <w:r w:rsidR="00712AAA">
        <w:rPr>
          <w:sz w:val="24"/>
          <w:szCs w:val="24"/>
        </w:rPr>
        <w:t>experienced</w:t>
      </w:r>
      <w:r w:rsidRPr="00AE0A5A">
        <w:rPr>
          <w:sz w:val="24"/>
          <w:szCs w:val="24"/>
        </w:rPr>
        <w:t xml:space="preserve"> a 49</w:t>
      </w:r>
      <w:r w:rsidR="00931B3D">
        <w:rPr>
          <w:sz w:val="24"/>
          <w:szCs w:val="24"/>
        </w:rPr>
        <w:t xml:space="preserve"> per cent</w:t>
      </w:r>
      <w:r w:rsidRPr="00AE0A5A">
        <w:rPr>
          <w:sz w:val="24"/>
          <w:szCs w:val="24"/>
        </w:rPr>
        <w:t xml:space="preserve"> rise in the long term unemployment rate whilst during the same period the rate of unemployment for youn</w:t>
      </w:r>
      <w:r w:rsidR="00E1382D" w:rsidRPr="00AE0A5A">
        <w:rPr>
          <w:sz w:val="24"/>
          <w:szCs w:val="24"/>
        </w:rPr>
        <w:t xml:space="preserve">g white people </w:t>
      </w:r>
      <w:r w:rsidR="00BB6A8B">
        <w:rPr>
          <w:sz w:val="24"/>
          <w:szCs w:val="24"/>
        </w:rPr>
        <w:t>fell</w:t>
      </w:r>
      <w:r w:rsidR="00E1382D" w:rsidRPr="00AE0A5A">
        <w:rPr>
          <w:sz w:val="24"/>
          <w:szCs w:val="24"/>
        </w:rPr>
        <w:t xml:space="preserve"> by 2 per cent</w:t>
      </w:r>
      <w:r w:rsidR="00C54CAF">
        <w:rPr>
          <w:sz w:val="24"/>
          <w:szCs w:val="24"/>
        </w:rPr>
        <w:t>.</w:t>
      </w:r>
    </w:p>
    <w:p w14:paraId="13F8B15E" w14:textId="77777777" w:rsidR="00BD078D" w:rsidRPr="00AE0A5A" w:rsidRDefault="00FE2A73" w:rsidP="00AE0A5A">
      <w:pPr>
        <w:pStyle w:val="T5TextBodyNum"/>
        <w:rPr>
          <w:sz w:val="24"/>
          <w:szCs w:val="24"/>
        </w:rPr>
      </w:pPr>
      <w:r w:rsidRPr="00AE0A5A">
        <w:rPr>
          <w:sz w:val="24"/>
          <w:szCs w:val="24"/>
        </w:rPr>
        <w:t xml:space="preserve">The systematic discrimination faced by BME communities attempting to enter the labour market was evidenced by a Department of Work and Pensions report published in </w:t>
      </w:r>
      <w:r w:rsidR="00AE0A5A" w:rsidRPr="00AE0A5A">
        <w:rPr>
          <w:sz w:val="24"/>
          <w:szCs w:val="24"/>
        </w:rPr>
        <w:t>2</w:t>
      </w:r>
      <w:r w:rsidRPr="00AE0A5A">
        <w:rPr>
          <w:sz w:val="24"/>
          <w:szCs w:val="24"/>
        </w:rPr>
        <w:t>009</w:t>
      </w:r>
      <w:r w:rsidR="00814D9A" w:rsidRPr="00AE0A5A">
        <w:rPr>
          <w:rStyle w:val="FootnoteReference"/>
          <w:sz w:val="24"/>
          <w:szCs w:val="24"/>
        </w:rPr>
        <w:footnoteReference w:id="4"/>
      </w:r>
      <w:r w:rsidR="00814D9A" w:rsidRPr="00AE0A5A">
        <w:rPr>
          <w:sz w:val="24"/>
          <w:szCs w:val="24"/>
        </w:rPr>
        <w:t>.</w:t>
      </w:r>
      <w:r w:rsidRPr="00AE0A5A">
        <w:rPr>
          <w:sz w:val="24"/>
          <w:szCs w:val="24"/>
        </w:rPr>
        <w:t xml:space="preserve"> </w:t>
      </w:r>
      <w:r w:rsidR="00814D9A" w:rsidRPr="00AE0A5A">
        <w:rPr>
          <w:sz w:val="24"/>
          <w:szCs w:val="24"/>
        </w:rPr>
        <w:t>T</w:t>
      </w:r>
      <w:r w:rsidRPr="00AE0A5A">
        <w:rPr>
          <w:sz w:val="24"/>
          <w:szCs w:val="24"/>
        </w:rPr>
        <w:t xml:space="preserve">he report was based on the </w:t>
      </w:r>
      <w:r w:rsidR="00814D9A" w:rsidRPr="00AE0A5A">
        <w:rPr>
          <w:sz w:val="24"/>
          <w:szCs w:val="24"/>
        </w:rPr>
        <w:t>only CV</w:t>
      </w:r>
      <w:r w:rsidRPr="00AE0A5A">
        <w:rPr>
          <w:sz w:val="24"/>
          <w:szCs w:val="24"/>
        </w:rPr>
        <w:t xml:space="preserve"> testing exercise carried out by a UK government department.  </w:t>
      </w:r>
    </w:p>
    <w:p w14:paraId="46B90F95" w14:textId="77777777" w:rsidR="00814D9A" w:rsidRDefault="00FE2A73" w:rsidP="00AE0A5A">
      <w:pPr>
        <w:pStyle w:val="T5TextBodyNum"/>
        <w:rPr>
          <w:sz w:val="24"/>
          <w:szCs w:val="24"/>
        </w:rPr>
      </w:pPr>
      <w:r w:rsidRPr="00AE0A5A">
        <w:rPr>
          <w:sz w:val="24"/>
          <w:szCs w:val="24"/>
        </w:rPr>
        <w:t xml:space="preserve">The </w:t>
      </w:r>
      <w:r w:rsidR="00C54CAF">
        <w:rPr>
          <w:sz w:val="24"/>
          <w:szCs w:val="24"/>
        </w:rPr>
        <w:t>exercise</w:t>
      </w:r>
      <w:r w:rsidR="00C54CAF" w:rsidRPr="00AE0A5A">
        <w:rPr>
          <w:sz w:val="24"/>
          <w:szCs w:val="24"/>
        </w:rPr>
        <w:t xml:space="preserve"> </w:t>
      </w:r>
      <w:r w:rsidRPr="00AE0A5A">
        <w:rPr>
          <w:sz w:val="24"/>
          <w:szCs w:val="24"/>
        </w:rPr>
        <w:t xml:space="preserve">found </w:t>
      </w:r>
      <w:r w:rsidR="00814D9A" w:rsidRPr="00AE0A5A">
        <w:rPr>
          <w:sz w:val="24"/>
          <w:szCs w:val="24"/>
        </w:rPr>
        <w:t>high levels of name-based discrimination in favour of white applicants (29 per cent)</w:t>
      </w:r>
      <w:r w:rsidR="00C54CAF">
        <w:rPr>
          <w:sz w:val="24"/>
          <w:szCs w:val="24"/>
        </w:rPr>
        <w:t>.</w:t>
      </w:r>
      <w:r w:rsidR="00814D9A" w:rsidRPr="00AE0A5A">
        <w:rPr>
          <w:sz w:val="24"/>
          <w:szCs w:val="24"/>
        </w:rPr>
        <w:t xml:space="preserve"> </w:t>
      </w:r>
      <w:r w:rsidR="00C54CAF" w:rsidRPr="00AE0A5A">
        <w:rPr>
          <w:sz w:val="24"/>
          <w:szCs w:val="24"/>
        </w:rPr>
        <w:t>Candidates</w:t>
      </w:r>
      <w:r w:rsidR="00BD078D" w:rsidRPr="00AE0A5A">
        <w:rPr>
          <w:sz w:val="24"/>
          <w:szCs w:val="24"/>
        </w:rPr>
        <w:t xml:space="preserve"> were denied access to a range of jobs in a range of sectors across British cities as a result of having a name associated with </w:t>
      </w:r>
      <w:r w:rsidR="00814D9A" w:rsidRPr="00AE0A5A">
        <w:rPr>
          <w:sz w:val="24"/>
          <w:szCs w:val="24"/>
        </w:rPr>
        <w:t>a</w:t>
      </w:r>
      <w:r w:rsidR="00BD078D" w:rsidRPr="00AE0A5A">
        <w:rPr>
          <w:sz w:val="24"/>
          <w:szCs w:val="24"/>
        </w:rPr>
        <w:t xml:space="preserve"> </w:t>
      </w:r>
      <w:r w:rsidRPr="00AE0A5A">
        <w:rPr>
          <w:sz w:val="24"/>
          <w:szCs w:val="24"/>
        </w:rPr>
        <w:t xml:space="preserve">BME </w:t>
      </w:r>
      <w:r w:rsidR="00BD078D" w:rsidRPr="00AE0A5A">
        <w:rPr>
          <w:sz w:val="24"/>
          <w:szCs w:val="24"/>
        </w:rPr>
        <w:t xml:space="preserve">background. </w:t>
      </w:r>
      <w:r w:rsidR="00814D9A" w:rsidRPr="00AE0A5A">
        <w:rPr>
          <w:sz w:val="24"/>
          <w:szCs w:val="24"/>
        </w:rPr>
        <w:t xml:space="preserve">However, </w:t>
      </w:r>
      <w:r w:rsidR="00C54CAF">
        <w:rPr>
          <w:sz w:val="24"/>
          <w:szCs w:val="24"/>
        </w:rPr>
        <w:t>p</w:t>
      </w:r>
      <w:r w:rsidR="00814D9A" w:rsidRPr="00AE0A5A">
        <w:rPr>
          <w:sz w:val="24"/>
          <w:szCs w:val="24"/>
        </w:rPr>
        <w:t xml:space="preserve">ublic sector employers in the test were considerably less likely to have discriminated on the grounds of race than those in the private sector (four per cent compared to 35 per cent) and discrimination was significantly less likely to occur where standard application forms were used. The TUC believes that it is significant that the </w:t>
      </w:r>
      <w:r w:rsidR="00C54CAF">
        <w:rPr>
          <w:sz w:val="24"/>
          <w:szCs w:val="24"/>
        </w:rPr>
        <w:t>c</w:t>
      </w:r>
      <w:r w:rsidR="00814D9A" w:rsidRPr="00AE0A5A">
        <w:rPr>
          <w:sz w:val="24"/>
          <w:szCs w:val="24"/>
        </w:rPr>
        <w:t xml:space="preserve">ivil </w:t>
      </w:r>
      <w:r w:rsidR="00C54CAF">
        <w:rPr>
          <w:sz w:val="24"/>
          <w:szCs w:val="24"/>
        </w:rPr>
        <w:t>s</w:t>
      </w:r>
      <w:r w:rsidR="00814D9A" w:rsidRPr="00AE0A5A">
        <w:rPr>
          <w:sz w:val="24"/>
          <w:szCs w:val="24"/>
        </w:rPr>
        <w:t>ervice and other public sector organisations are required by law to promote equality and make efforts to reduce racial and other discrimination.</w:t>
      </w:r>
    </w:p>
    <w:p w14:paraId="449795F4" w14:textId="77777777" w:rsidR="007A00F9" w:rsidRDefault="007A00F9" w:rsidP="007A00F9">
      <w:pPr>
        <w:pStyle w:val="T5Level1HeadingNum"/>
      </w:pPr>
    </w:p>
    <w:p w14:paraId="06608EC8" w14:textId="77777777" w:rsidR="007A00F9" w:rsidRPr="007A00F9" w:rsidRDefault="007A00F9" w:rsidP="007A00F9">
      <w:pPr>
        <w:pStyle w:val="T5TextBodyNum"/>
        <w:numPr>
          <w:ilvl w:val="0"/>
          <w:numId w:val="0"/>
        </w:numPr>
      </w:pPr>
    </w:p>
    <w:p w14:paraId="415239AA" w14:textId="77777777" w:rsidR="00AE0A5A" w:rsidRPr="007A00F9" w:rsidRDefault="00AE0A5A" w:rsidP="00AE0A5A">
      <w:pPr>
        <w:pStyle w:val="T5TextBody"/>
        <w:rPr>
          <w:b/>
          <w:sz w:val="24"/>
          <w:szCs w:val="24"/>
        </w:rPr>
      </w:pPr>
      <w:r w:rsidRPr="007A00F9">
        <w:rPr>
          <w:b/>
          <w:sz w:val="24"/>
          <w:szCs w:val="24"/>
        </w:rPr>
        <w:lastRenderedPageBreak/>
        <w:t xml:space="preserve">Recommendation: </w:t>
      </w:r>
    </w:p>
    <w:p w14:paraId="0A7B12A4" w14:textId="77777777" w:rsidR="007A00F9" w:rsidRPr="007A00F9" w:rsidRDefault="007A00F9" w:rsidP="007A00F9">
      <w:pPr>
        <w:pStyle w:val="T5TextBody"/>
        <w:ind w:left="720"/>
        <w:rPr>
          <w:b/>
          <w:sz w:val="24"/>
          <w:szCs w:val="24"/>
        </w:rPr>
      </w:pPr>
      <w:r w:rsidRPr="007A00F9">
        <w:rPr>
          <w:b/>
          <w:sz w:val="24"/>
          <w:szCs w:val="24"/>
        </w:rPr>
        <w:t>Central and local government should introduce race equality requirements into public sector contracts for the supply of goods and services as a way of providing incentives for companies to improve their race equality policies and practices. Companies that do not meet the requirements should not be awarded public contracts.</w:t>
      </w:r>
    </w:p>
    <w:p w14:paraId="2E86D5ED" w14:textId="77777777" w:rsidR="007A00F9" w:rsidRPr="007A00F9" w:rsidRDefault="007A00F9" w:rsidP="007A00F9">
      <w:pPr>
        <w:widowControl/>
        <w:autoSpaceDE w:val="0"/>
        <w:autoSpaceDN w:val="0"/>
        <w:adjustRightInd w:val="0"/>
        <w:ind w:left="720"/>
        <w:rPr>
          <w:rFonts w:ascii="SymbolMT" w:eastAsia="SymbolMT" w:hAnsi="MinionPro-Regular" w:cs="SymbolMT"/>
          <w:b/>
          <w:snapToGrid/>
          <w:szCs w:val="24"/>
          <w:lang w:eastAsia="en-GB"/>
        </w:rPr>
      </w:pPr>
    </w:p>
    <w:p w14:paraId="05C9AF5B" w14:textId="77777777" w:rsidR="00FE2A73" w:rsidRPr="007A00F9" w:rsidRDefault="007A00F9" w:rsidP="007A00F9">
      <w:pPr>
        <w:pStyle w:val="T5TextBody"/>
        <w:ind w:left="720"/>
        <w:rPr>
          <w:b/>
          <w:snapToGrid/>
          <w:sz w:val="24"/>
          <w:szCs w:val="24"/>
          <w:lang w:eastAsia="en-GB"/>
        </w:rPr>
      </w:pPr>
      <w:r w:rsidRPr="007A00F9">
        <w:rPr>
          <w:b/>
          <w:snapToGrid/>
          <w:sz w:val="24"/>
          <w:szCs w:val="24"/>
          <w:lang w:eastAsia="en-GB"/>
        </w:rPr>
        <w:t xml:space="preserve">The Government should </w:t>
      </w:r>
      <w:r w:rsidR="00C54CAF">
        <w:rPr>
          <w:b/>
          <w:snapToGrid/>
          <w:sz w:val="24"/>
          <w:szCs w:val="24"/>
          <w:lang w:eastAsia="en-GB"/>
        </w:rPr>
        <w:t xml:space="preserve">ensure that </w:t>
      </w:r>
      <w:r w:rsidRPr="007A00F9">
        <w:rPr>
          <w:b/>
          <w:snapToGrid/>
          <w:sz w:val="24"/>
          <w:szCs w:val="24"/>
          <w:lang w:eastAsia="en-GB"/>
        </w:rPr>
        <w:t xml:space="preserve">anonymised application forms </w:t>
      </w:r>
      <w:r w:rsidR="00C54CAF">
        <w:rPr>
          <w:b/>
          <w:snapToGrid/>
          <w:sz w:val="24"/>
          <w:szCs w:val="24"/>
          <w:lang w:eastAsia="en-GB"/>
        </w:rPr>
        <w:t xml:space="preserve">are used </w:t>
      </w:r>
      <w:r w:rsidRPr="007A00F9">
        <w:rPr>
          <w:b/>
          <w:snapToGrid/>
          <w:sz w:val="24"/>
          <w:szCs w:val="24"/>
          <w:lang w:eastAsia="en-GB"/>
        </w:rPr>
        <w:t>across the public sector and encourage private sector employers to do the same</w:t>
      </w:r>
      <w:r w:rsidR="006B6E14">
        <w:rPr>
          <w:b/>
          <w:snapToGrid/>
          <w:sz w:val="24"/>
          <w:szCs w:val="24"/>
          <w:lang w:eastAsia="en-GB"/>
        </w:rPr>
        <w:t>.</w:t>
      </w:r>
    </w:p>
    <w:p w14:paraId="2558E9C3" w14:textId="77777777" w:rsidR="007A00F9" w:rsidRPr="00AE0A5A" w:rsidRDefault="007A00F9" w:rsidP="007A00F9">
      <w:pPr>
        <w:widowControl/>
        <w:autoSpaceDE w:val="0"/>
        <w:autoSpaceDN w:val="0"/>
        <w:adjustRightInd w:val="0"/>
        <w:rPr>
          <w:szCs w:val="24"/>
        </w:rPr>
      </w:pPr>
    </w:p>
    <w:p w14:paraId="5F0C9E0D" w14:textId="77777777" w:rsidR="00BD078D" w:rsidRPr="00AE0A5A" w:rsidRDefault="00AE0A5A" w:rsidP="00AE0A5A">
      <w:pPr>
        <w:pStyle w:val="T5TextBodyNum"/>
        <w:rPr>
          <w:b/>
          <w:sz w:val="24"/>
          <w:szCs w:val="24"/>
        </w:rPr>
      </w:pPr>
      <w:r w:rsidRPr="00AE0A5A">
        <w:rPr>
          <w:b/>
          <w:sz w:val="24"/>
          <w:szCs w:val="24"/>
        </w:rPr>
        <w:t>EDUCATIONAL ATTAINMENT</w:t>
      </w:r>
    </w:p>
    <w:p w14:paraId="02184C1E" w14:textId="77777777" w:rsidR="0060030B" w:rsidRPr="007A00F9" w:rsidRDefault="00107747" w:rsidP="007A00F9">
      <w:pPr>
        <w:pStyle w:val="T5TextBodyNum"/>
        <w:rPr>
          <w:sz w:val="24"/>
          <w:szCs w:val="24"/>
        </w:rPr>
      </w:pPr>
      <w:r w:rsidRPr="007A00F9">
        <w:rPr>
          <w:sz w:val="24"/>
          <w:szCs w:val="24"/>
        </w:rPr>
        <w:t xml:space="preserve">The TUC has over many years revealed a disparity between the educational attainment and labour market position </w:t>
      </w:r>
      <w:r w:rsidR="00A536D7">
        <w:rPr>
          <w:sz w:val="24"/>
          <w:szCs w:val="24"/>
        </w:rPr>
        <w:t>of</w:t>
      </w:r>
      <w:r w:rsidR="00A536D7" w:rsidRPr="007A00F9">
        <w:rPr>
          <w:sz w:val="24"/>
          <w:szCs w:val="24"/>
        </w:rPr>
        <w:t xml:space="preserve"> </w:t>
      </w:r>
      <w:r w:rsidRPr="007A00F9">
        <w:rPr>
          <w:sz w:val="24"/>
          <w:szCs w:val="24"/>
        </w:rPr>
        <w:t>BME workers. Recent research undertaken by the Joseph Rowntree Foundation (JRF) on ethnicity and poverty showed that BME employees tend to have slightly higher educational qualifications than their white counterparts, but that disproportionately more BME workers are overqualified for their jobs. The JRF research also found that for BME people educational attainment does not appear to be the main determining factor in employment opportunities and pay levels</w:t>
      </w:r>
      <w:r w:rsidR="000539B2" w:rsidRPr="007A00F9">
        <w:rPr>
          <w:rStyle w:val="FootnoteReference"/>
          <w:rFonts w:ascii="Minion Pro" w:hAnsi="Minion Pro"/>
          <w:sz w:val="24"/>
          <w:szCs w:val="24"/>
        </w:rPr>
        <w:footnoteReference w:id="5"/>
      </w:r>
      <w:r w:rsidRPr="007A00F9">
        <w:rPr>
          <w:sz w:val="24"/>
          <w:szCs w:val="24"/>
        </w:rPr>
        <w:t xml:space="preserve">.  </w:t>
      </w:r>
    </w:p>
    <w:p w14:paraId="792CC3E2" w14:textId="77777777" w:rsidR="00107747" w:rsidRPr="00AE0A5A" w:rsidRDefault="00107747" w:rsidP="00AE0A5A">
      <w:pPr>
        <w:pStyle w:val="T5TextBodyNum"/>
        <w:rPr>
          <w:sz w:val="24"/>
          <w:szCs w:val="24"/>
        </w:rPr>
      </w:pPr>
      <w:r w:rsidRPr="00AE0A5A">
        <w:rPr>
          <w:sz w:val="24"/>
          <w:szCs w:val="24"/>
        </w:rPr>
        <w:t>Young people are told that the level of education they reach is critical to their future success in the labour market. There is an assumption that higher levels of educational attainment will lead to better job prospects and higher wages. The TUC believes that this is not always the experience of BME communities</w:t>
      </w:r>
      <w:r w:rsidR="00AE644C" w:rsidRPr="00AE0A5A">
        <w:rPr>
          <w:sz w:val="24"/>
          <w:szCs w:val="24"/>
        </w:rPr>
        <w:t xml:space="preserve"> and that unless urgent action is taken there is a real risk that this experience will serve as a disincentive for young people from BME communities to invest in education and training.</w:t>
      </w:r>
    </w:p>
    <w:p w14:paraId="45639CA8" w14:textId="77777777" w:rsidR="006B5C75" w:rsidRPr="00E50A22" w:rsidRDefault="00107747" w:rsidP="00E50A22">
      <w:pPr>
        <w:pStyle w:val="T5TextBodyNum"/>
        <w:rPr>
          <w:bCs/>
          <w:sz w:val="24"/>
          <w:szCs w:val="24"/>
        </w:rPr>
      </w:pPr>
      <w:r w:rsidRPr="00AE0A5A">
        <w:rPr>
          <w:sz w:val="24"/>
          <w:szCs w:val="24"/>
        </w:rPr>
        <w:t xml:space="preserve">In a recent </w:t>
      </w:r>
      <w:r w:rsidR="00B66A69" w:rsidRPr="00AE0A5A">
        <w:rPr>
          <w:sz w:val="24"/>
          <w:szCs w:val="24"/>
        </w:rPr>
        <w:t>TUC report</w:t>
      </w:r>
      <w:r w:rsidR="00E50A22">
        <w:rPr>
          <w:sz w:val="24"/>
          <w:szCs w:val="24"/>
        </w:rPr>
        <w:t xml:space="preserve"> ‘Black, Qualified and Unemployed’</w:t>
      </w:r>
      <w:r w:rsidR="00E50A22">
        <w:rPr>
          <w:rStyle w:val="FootnoteReference"/>
          <w:szCs w:val="24"/>
        </w:rPr>
        <w:footnoteReference w:id="6"/>
      </w:r>
      <w:r w:rsidR="00E50A22">
        <w:rPr>
          <w:sz w:val="24"/>
          <w:szCs w:val="24"/>
        </w:rPr>
        <w:t xml:space="preserve"> </w:t>
      </w:r>
      <w:r w:rsidR="00E50A22" w:rsidRPr="00AE0A5A">
        <w:rPr>
          <w:sz w:val="24"/>
          <w:szCs w:val="24"/>
        </w:rPr>
        <w:t>the</w:t>
      </w:r>
      <w:r w:rsidR="006B5C75" w:rsidRPr="00AE0A5A">
        <w:rPr>
          <w:sz w:val="24"/>
          <w:szCs w:val="24"/>
        </w:rPr>
        <w:t xml:space="preserve"> TUC </w:t>
      </w:r>
      <w:r w:rsidR="00E50A22">
        <w:rPr>
          <w:sz w:val="24"/>
          <w:szCs w:val="24"/>
        </w:rPr>
        <w:t xml:space="preserve">investigated </w:t>
      </w:r>
      <w:r w:rsidR="006B5C75" w:rsidRPr="00AE0A5A">
        <w:rPr>
          <w:sz w:val="24"/>
          <w:szCs w:val="24"/>
        </w:rPr>
        <w:t>how the attainment of educational qualifications impacted on the employment opportunities open to BME workers. The analysis examined the employment rates of BME workers and white workers whose highest level of qualification is the same</w:t>
      </w:r>
      <w:r w:rsidR="00B66A69" w:rsidRPr="00AE0A5A">
        <w:rPr>
          <w:sz w:val="24"/>
          <w:szCs w:val="24"/>
        </w:rPr>
        <w:t xml:space="preserve">. </w:t>
      </w:r>
      <w:r w:rsidR="00E50A22">
        <w:rPr>
          <w:bCs/>
          <w:sz w:val="24"/>
          <w:szCs w:val="24"/>
        </w:rPr>
        <w:t xml:space="preserve">This </w:t>
      </w:r>
      <w:r w:rsidR="006B5C75" w:rsidRPr="00E50A22">
        <w:rPr>
          <w:bCs/>
          <w:sz w:val="24"/>
          <w:szCs w:val="24"/>
        </w:rPr>
        <w:t xml:space="preserve">analysis </w:t>
      </w:r>
      <w:r w:rsidR="00E50A22">
        <w:rPr>
          <w:bCs/>
          <w:sz w:val="24"/>
          <w:szCs w:val="24"/>
        </w:rPr>
        <w:t xml:space="preserve">revealed </w:t>
      </w:r>
      <w:r w:rsidR="006B5C75" w:rsidRPr="00E50A22">
        <w:rPr>
          <w:bCs/>
          <w:sz w:val="24"/>
          <w:szCs w:val="24"/>
        </w:rPr>
        <w:t>that:</w:t>
      </w:r>
    </w:p>
    <w:p w14:paraId="197DA4A3" w14:textId="77777777" w:rsidR="006B5C75" w:rsidRPr="00AE0A5A" w:rsidRDefault="006B5C75" w:rsidP="00AE0A5A">
      <w:pPr>
        <w:pStyle w:val="T5TextBodyNum"/>
        <w:numPr>
          <w:ilvl w:val="1"/>
          <w:numId w:val="17"/>
        </w:numPr>
        <w:tabs>
          <w:tab w:val="clear" w:pos="360"/>
          <w:tab w:val="num" w:pos="426"/>
        </w:tabs>
        <w:ind w:left="426" w:hanging="426"/>
        <w:rPr>
          <w:bCs/>
          <w:sz w:val="24"/>
          <w:szCs w:val="24"/>
        </w:rPr>
      </w:pPr>
      <w:r w:rsidRPr="00AE0A5A">
        <w:rPr>
          <w:sz w:val="24"/>
          <w:szCs w:val="24"/>
        </w:rPr>
        <w:t>BME</w:t>
      </w:r>
      <w:hyperlink r:id="rId8" w:history="1"/>
      <w:r w:rsidRPr="00AE0A5A">
        <w:rPr>
          <w:sz w:val="24"/>
          <w:szCs w:val="24"/>
        </w:rPr>
        <w:t xml:space="preserve"> graduates with a first degree are more than twice as likely to be unemployed as white graduates.</w:t>
      </w:r>
    </w:p>
    <w:p w14:paraId="0421BF42" w14:textId="77777777" w:rsidR="006B5C75" w:rsidRPr="00AE0A5A" w:rsidRDefault="006B5C75" w:rsidP="00AE0A5A">
      <w:pPr>
        <w:pStyle w:val="T5TextBodyNum"/>
        <w:numPr>
          <w:ilvl w:val="1"/>
          <w:numId w:val="17"/>
        </w:numPr>
        <w:tabs>
          <w:tab w:val="clear" w:pos="360"/>
          <w:tab w:val="num" w:pos="426"/>
        </w:tabs>
        <w:ind w:left="426" w:hanging="426"/>
        <w:rPr>
          <w:bCs/>
          <w:sz w:val="24"/>
          <w:szCs w:val="24"/>
        </w:rPr>
      </w:pPr>
      <w:r w:rsidRPr="00AE0A5A">
        <w:rPr>
          <w:sz w:val="24"/>
          <w:szCs w:val="24"/>
        </w:rPr>
        <w:lastRenderedPageBreak/>
        <w:t>BME workers who have obtained vocational qualifications at HNC\HND level are almost three times as likely to be unemployed as white workers with the same level of qualification.</w:t>
      </w:r>
    </w:p>
    <w:p w14:paraId="1DB309BD" w14:textId="77777777" w:rsidR="006B5C75" w:rsidRPr="00AE0A5A" w:rsidRDefault="006B5C75" w:rsidP="00AE0A5A">
      <w:pPr>
        <w:pStyle w:val="T5TextBodyNum"/>
        <w:numPr>
          <w:ilvl w:val="1"/>
          <w:numId w:val="17"/>
        </w:numPr>
        <w:tabs>
          <w:tab w:val="clear" w:pos="360"/>
          <w:tab w:val="num" w:pos="426"/>
        </w:tabs>
        <w:ind w:left="426" w:hanging="426"/>
        <w:rPr>
          <w:bCs/>
          <w:sz w:val="24"/>
          <w:szCs w:val="24"/>
        </w:rPr>
      </w:pPr>
      <w:r w:rsidRPr="00AE0A5A">
        <w:rPr>
          <w:sz w:val="24"/>
          <w:szCs w:val="24"/>
        </w:rPr>
        <w:t>The unemployment level for BME workers who have obtained city and guild or craft based qualifications is two and a half times that of white workers with the same level of qualification.</w:t>
      </w:r>
    </w:p>
    <w:p w14:paraId="78896B6D" w14:textId="77777777" w:rsidR="006B5C75" w:rsidRPr="00AE0A5A" w:rsidRDefault="006B5C75" w:rsidP="00AE0A5A">
      <w:pPr>
        <w:pStyle w:val="T5TextBodyNum"/>
        <w:numPr>
          <w:ilvl w:val="1"/>
          <w:numId w:val="17"/>
        </w:numPr>
        <w:tabs>
          <w:tab w:val="clear" w:pos="360"/>
          <w:tab w:val="num" w:pos="426"/>
        </w:tabs>
        <w:ind w:left="426" w:hanging="426"/>
        <w:rPr>
          <w:bCs/>
          <w:sz w:val="24"/>
          <w:szCs w:val="24"/>
        </w:rPr>
      </w:pPr>
      <w:r w:rsidRPr="00AE0A5A">
        <w:rPr>
          <w:sz w:val="24"/>
          <w:szCs w:val="24"/>
        </w:rPr>
        <w:t>The employment gap between BME workers and white workers who have completed apprenticeships stands at 23 per cent.</w:t>
      </w:r>
    </w:p>
    <w:p w14:paraId="4AEB37A6" w14:textId="77777777" w:rsidR="006B5C75" w:rsidRPr="00AE0A5A" w:rsidRDefault="006B5C75" w:rsidP="00AE0A5A">
      <w:pPr>
        <w:pStyle w:val="T5TextBodyNum"/>
        <w:numPr>
          <w:ilvl w:val="1"/>
          <w:numId w:val="17"/>
        </w:numPr>
        <w:tabs>
          <w:tab w:val="clear" w:pos="360"/>
          <w:tab w:val="num" w:pos="426"/>
        </w:tabs>
        <w:ind w:left="426" w:hanging="426"/>
        <w:rPr>
          <w:sz w:val="24"/>
          <w:szCs w:val="24"/>
        </w:rPr>
      </w:pPr>
      <w:r w:rsidRPr="00AE0A5A">
        <w:rPr>
          <w:sz w:val="24"/>
          <w:szCs w:val="24"/>
        </w:rPr>
        <w:t>BME workers with A-levels are more than three times more likely to be unemployed than an equivalent white worker whose highest qualification is also A level.</w:t>
      </w:r>
    </w:p>
    <w:p w14:paraId="3CC2A94E" w14:textId="77777777" w:rsidR="00D470A1" w:rsidRPr="00AE0A5A" w:rsidRDefault="00D470A1" w:rsidP="00AE0A5A">
      <w:pPr>
        <w:pStyle w:val="T5TextBodyNum"/>
        <w:numPr>
          <w:ilvl w:val="0"/>
          <w:numId w:val="0"/>
        </w:numPr>
        <w:rPr>
          <w:sz w:val="24"/>
          <w:szCs w:val="24"/>
        </w:rPr>
      </w:pPr>
    </w:p>
    <w:p w14:paraId="12E5F28D" w14:textId="77777777" w:rsidR="00AE0A5A" w:rsidRPr="00AE0A5A" w:rsidRDefault="00AE0A5A" w:rsidP="00AE0A5A">
      <w:pPr>
        <w:pStyle w:val="ListParagraph"/>
        <w:widowControl/>
        <w:numPr>
          <w:ilvl w:val="0"/>
          <w:numId w:val="2"/>
        </w:numPr>
        <w:spacing w:before="120" w:after="140" w:line="340" w:lineRule="exact"/>
        <w:contextualSpacing w:val="0"/>
        <w:outlineLvl w:val="0"/>
        <w:rPr>
          <w:rFonts w:ascii="Segoe UI" w:hAnsi="Segoe UI" w:cs="Segoe UI"/>
          <w:b/>
          <w:snapToGrid/>
          <w:vanish/>
          <w:sz w:val="28"/>
        </w:rPr>
      </w:pPr>
    </w:p>
    <w:p w14:paraId="1A96BD34" w14:textId="77777777" w:rsidR="00D470A1" w:rsidRPr="00AE0A5A" w:rsidRDefault="00AE0A5A" w:rsidP="00AE0A5A">
      <w:pPr>
        <w:pStyle w:val="T5TextBodyNum"/>
        <w:rPr>
          <w:b/>
        </w:rPr>
      </w:pPr>
      <w:r w:rsidRPr="00AE0A5A">
        <w:rPr>
          <w:b/>
        </w:rPr>
        <w:t>YOUNG BME WORKERS</w:t>
      </w:r>
    </w:p>
    <w:p w14:paraId="23E52D4A" w14:textId="5265EF77" w:rsidR="00D470A1" w:rsidRPr="00AE0A5A" w:rsidRDefault="00D470A1" w:rsidP="00AE0A5A">
      <w:pPr>
        <w:pStyle w:val="T5TextBodyNum"/>
        <w:rPr>
          <w:sz w:val="24"/>
          <w:szCs w:val="24"/>
        </w:rPr>
      </w:pPr>
      <w:r w:rsidRPr="00AE0A5A">
        <w:rPr>
          <w:sz w:val="24"/>
          <w:szCs w:val="24"/>
        </w:rPr>
        <w:t>The TUC ha</w:t>
      </w:r>
      <w:r w:rsidR="00E17F19">
        <w:rPr>
          <w:sz w:val="24"/>
          <w:szCs w:val="24"/>
        </w:rPr>
        <w:t>s</w:t>
      </w:r>
      <w:r w:rsidRPr="00AE0A5A">
        <w:rPr>
          <w:sz w:val="24"/>
          <w:szCs w:val="24"/>
        </w:rPr>
        <w:t xml:space="preserve"> long standing concern</w:t>
      </w:r>
      <w:r w:rsidR="00E17F19">
        <w:rPr>
          <w:sz w:val="24"/>
          <w:szCs w:val="24"/>
        </w:rPr>
        <w:t>s</w:t>
      </w:r>
      <w:r w:rsidRPr="00AE0A5A">
        <w:rPr>
          <w:sz w:val="24"/>
          <w:szCs w:val="24"/>
        </w:rPr>
        <w:t xml:space="preserve"> about the difficulties young BME workers face gaining access to both employment and decent quality government training schemes. As far back as 1984 in its report ‘Moving On’, the TUC highlighted concerns that the welfare to work New Deal Programme had poorer outcomes for young </w:t>
      </w:r>
      <w:r w:rsidR="007A00F9">
        <w:rPr>
          <w:sz w:val="24"/>
          <w:szCs w:val="24"/>
        </w:rPr>
        <w:t>BME</w:t>
      </w:r>
      <w:r w:rsidRPr="00AE0A5A">
        <w:rPr>
          <w:sz w:val="24"/>
          <w:szCs w:val="24"/>
        </w:rPr>
        <w:t xml:space="preserve"> workers</w:t>
      </w:r>
      <w:r w:rsidR="00B52806">
        <w:rPr>
          <w:sz w:val="24"/>
          <w:szCs w:val="24"/>
        </w:rPr>
        <w:t>.</w:t>
      </w:r>
      <w:r w:rsidR="00F45CED">
        <w:rPr>
          <w:sz w:val="24"/>
          <w:szCs w:val="24"/>
        </w:rPr>
        <w:t xml:space="preserve">  </w:t>
      </w:r>
      <w:r w:rsidR="00B52806" w:rsidRPr="00AE0A5A">
        <w:rPr>
          <w:sz w:val="24"/>
          <w:szCs w:val="24"/>
        </w:rPr>
        <w:t xml:space="preserve">In 2005, the TUC </w:t>
      </w:r>
      <w:r w:rsidR="00B52806">
        <w:rPr>
          <w:sz w:val="24"/>
          <w:szCs w:val="24"/>
        </w:rPr>
        <w:t xml:space="preserve">published a report </w:t>
      </w:r>
      <w:r w:rsidR="00B52806" w:rsidRPr="00AE0A5A">
        <w:rPr>
          <w:sz w:val="24"/>
          <w:szCs w:val="24"/>
        </w:rPr>
        <w:t>Workplace Training - a Race for Opportunity”</w:t>
      </w:r>
      <w:r w:rsidR="00F45CED">
        <w:rPr>
          <w:sz w:val="24"/>
          <w:szCs w:val="24"/>
        </w:rPr>
        <w:t xml:space="preserve"> </w:t>
      </w:r>
      <w:r w:rsidR="007A00F9">
        <w:rPr>
          <w:sz w:val="24"/>
          <w:szCs w:val="24"/>
        </w:rPr>
        <w:t xml:space="preserve">that </w:t>
      </w:r>
      <w:r w:rsidRPr="00AE0A5A">
        <w:rPr>
          <w:sz w:val="24"/>
          <w:szCs w:val="24"/>
        </w:rPr>
        <w:t xml:space="preserve">called on the Government to use public procurement as a lever to improve the employment of </w:t>
      </w:r>
      <w:r w:rsidR="00D07553" w:rsidRPr="00AE0A5A">
        <w:rPr>
          <w:sz w:val="24"/>
          <w:szCs w:val="24"/>
        </w:rPr>
        <w:t xml:space="preserve">young </w:t>
      </w:r>
      <w:r w:rsidR="00885A26" w:rsidRPr="00AE0A5A">
        <w:rPr>
          <w:sz w:val="24"/>
          <w:szCs w:val="24"/>
        </w:rPr>
        <w:t>BME workers</w:t>
      </w:r>
      <w:r w:rsidRPr="00AE0A5A">
        <w:rPr>
          <w:sz w:val="24"/>
          <w:szCs w:val="24"/>
        </w:rPr>
        <w:t xml:space="preserve"> and to boost training, apprenticeships and skills levels.</w:t>
      </w:r>
    </w:p>
    <w:p w14:paraId="2A07289B" w14:textId="77777777" w:rsidR="00D470A1" w:rsidRPr="00AE0A5A" w:rsidRDefault="00D470A1" w:rsidP="00AE0A5A">
      <w:pPr>
        <w:pStyle w:val="T5TextBodyNum"/>
        <w:rPr>
          <w:sz w:val="24"/>
          <w:szCs w:val="24"/>
        </w:rPr>
      </w:pPr>
      <w:r w:rsidRPr="00AE0A5A">
        <w:rPr>
          <w:sz w:val="24"/>
          <w:szCs w:val="24"/>
        </w:rPr>
        <w:t xml:space="preserve">The TUC </w:t>
      </w:r>
      <w:r w:rsidR="00BB6A8B">
        <w:rPr>
          <w:sz w:val="24"/>
          <w:szCs w:val="24"/>
        </w:rPr>
        <w:t>is</w:t>
      </w:r>
      <w:r w:rsidR="00BB6A8B" w:rsidRPr="00AE0A5A">
        <w:rPr>
          <w:sz w:val="24"/>
          <w:szCs w:val="24"/>
        </w:rPr>
        <w:t xml:space="preserve"> </w:t>
      </w:r>
      <w:r w:rsidRPr="00AE0A5A">
        <w:rPr>
          <w:sz w:val="24"/>
          <w:szCs w:val="24"/>
        </w:rPr>
        <w:t>particularly concerned about the long term unemployment experienced by young BME workers and their position in the labour market when they are employed.</w:t>
      </w:r>
      <w:r w:rsidR="00D07553" w:rsidRPr="00AE0A5A">
        <w:rPr>
          <w:sz w:val="24"/>
          <w:szCs w:val="24"/>
        </w:rPr>
        <w:t xml:space="preserve"> </w:t>
      </w:r>
      <w:r w:rsidRPr="00AE0A5A">
        <w:rPr>
          <w:sz w:val="24"/>
          <w:szCs w:val="24"/>
        </w:rPr>
        <w:t xml:space="preserve">Figures from the Office for National Statistics reveal that the number of </w:t>
      </w:r>
      <w:r w:rsidR="00CA78ED">
        <w:rPr>
          <w:sz w:val="24"/>
          <w:szCs w:val="24"/>
        </w:rPr>
        <w:t>BME</w:t>
      </w:r>
      <w:r w:rsidRPr="00AE0A5A">
        <w:rPr>
          <w:sz w:val="24"/>
          <w:szCs w:val="24"/>
        </w:rPr>
        <w:t xml:space="preserve"> young people aged 18-24 out of work for over a year has risen by 49 per cent since 2010</w:t>
      </w:r>
      <w:r w:rsidR="00BB6A8B">
        <w:rPr>
          <w:sz w:val="24"/>
          <w:szCs w:val="24"/>
        </w:rPr>
        <w:t>, to 41,000</w:t>
      </w:r>
      <w:r w:rsidRPr="00AE0A5A">
        <w:rPr>
          <w:sz w:val="24"/>
          <w:szCs w:val="24"/>
        </w:rPr>
        <w:t>. At the same time, there was a fall of 1 per cent in overall long-term youth unemployment and a 2 per cent fall among young white people.</w:t>
      </w:r>
    </w:p>
    <w:p w14:paraId="6FAD890A" w14:textId="77777777" w:rsidR="00D470A1" w:rsidRPr="00AE0A5A" w:rsidRDefault="00D470A1" w:rsidP="00AE0A5A">
      <w:pPr>
        <w:pStyle w:val="T5TextBodyNum"/>
        <w:rPr>
          <w:sz w:val="24"/>
          <w:szCs w:val="24"/>
        </w:rPr>
      </w:pPr>
      <w:r w:rsidRPr="00AE0A5A">
        <w:rPr>
          <w:sz w:val="24"/>
          <w:szCs w:val="24"/>
        </w:rPr>
        <w:t>The problems of young BME workers in the labour market are not confined to the lack of access to jobs but also in relation</w:t>
      </w:r>
      <w:r w:rsidR="00BB6A8B">
        <w:rPr>
          <w:sz w:val="24"/>
          <w:szCs w:val="24"/>
        </w:rPr>
        <w:t xml:space="preserve"> to</w:t>
      </w:r>
      <w:r w:rsidRPr="00AE0A5A">
        <w:rPr>
          <w:sz w:val="24"/>
          <w:szCs w:val="24"/>
        </w:rPr>
        <w:t xml:space="preserve"> initiatives such as </w:t>
      </w:r>
      <w:r w:rsidR="00BB6A8B">
        <w:rPr>
          <w:sz w:val="24"/>
          <w:szCs w:val="24"/>
        </w:rPr>
        <w:t>apprenticeships</w:t>
      </w:r>
      <w:r w:rsidRPr="00AE0A5A">
        <w:rPr>
          <w:sz w:val="24"/>
          <w:szCs w:val="24"/>
        </w:rPr>
        <w:t>.</w:t>
      </w:r>
      <w:r w:rsidR="007A00F9">
        <w:rPr>
          <w:sz w:val="24"/>
          <w:szCs w:val="24"/>
        </w:rPr>
        <w:t xml:space="preserve"> </w:t>
      </w:r>
      <w:r w:rsidR="00CA78ED">
        <w:rPr>
          <w:sz w:val="24"/>
          <w:szCs w:val="24"/>
        </w:rPr>
        <w:t xml:space="preserve">The Government </w:t>
      </w:r>
      <w:r w:rsidR="00BB6A8B">
        <w:rPr>
          <w:sz w:val="24"/>
          <w:szCs w:val="24"/>
        </w:rPr>
        <w:t xml:space="preserve">is </w:t>
      </w:r>
      <w:r w:rsidR="00CA78ED">
        <w:rPr>
          <w:sz w:val="24"/>
          <w:szCs w:val="24"/>
        </w:rPr>
        <w:t xml:space="preserve">planning to </w:t>
      </w:r>
      <w:r w:rsidR="00CA78ED" w:rsidRPr="00CA78ED">
        <w:rPr>
          <w:sz w:val="24"/>
          <w:szCs w:val="24"/>
        </w:rPr>
        <w:t>increase the number of apprentices</w:t>
      </w:r>
      <w:r w:rsidR="00BB6A8B">
        <w:rPr>
          <w:sz w:val="24"/>
          <w:szCs w:val="24"/>
        </w:rPr>
        <w:t>hips</w:t>
      </w:r>
      <w:r w:rsidR="00CA78ED" w:rsidRPr="00CA78ED">
        <w:rPr>
          <w:sz w:val="24"/>
          <w:szCs w:val="24"/>
        </w:rPr>
        <w:t xml:space="preserve"> by </w:t>
      </w:r>
      <w:r w:rsidR="00CA78ED" w:rsidRPr="00CA78ED">
        <w:rPr>
          <w:sz w:val="24"/>
          <w:szCs w:val="24"/>
          <w:lang w:eastAsia="en-GB"/>
        </w:rPr>
        <w:t>3 million between 2015 and 2020.</w:t>
      </w:r>
      <w:r w:rsidR="007A00F9">
        <w:rPr>
          <w:sz w:val="24"/>
          <w:szCs w:val="24"/>
        </w:rPr>
        <w:t xml:space="preserve">  BME </w:t>
      </w:r>
      <w:r w:rsidR="00321293" w:rsidRPr="00AE0A5A">
        <w:rPr>
          <w:sz w:val="24"/>
          <w:szCs w:val="24"/>
        </w:rPr>
        <w:t xml:space="preserve">young people are </w:t>
      </w:r>
      <w:r w:rsidR="007A00F9">
        <w:rPr>
          <w:sz w:val="24"/>
          <w:szCs w:val="24"/>
        </w:rPr>
        <w:t>severely</w:t>
      </w:r>
      <w:r w:rsidR="00321293" w:rsidRPr="00AE0A5A">
        <w:rPr>
          <w:sz w:val="24"/>
          <w:szCs w:val="24"/>
        </w:rPr>
        <w:t xml:space="preserve"> under-represented in apprenticeships</w:t>
      </w:r>
      <w:r w:rsidR="00BB6A8B">
        <w:rPr>
          <w:sz w:val="24"/>
          <w:szCs w:val="24"/>
        </w:rPr>
        <w:t>,</w:t>
      </w:r>
      <w:r w:rsidR="00321293" w:rsidRPr="00AE0A5A">
        <w:rPr>
          <w:sz w:val="24"/>
          <w:szCs w:val="24"/>
        </w:rPr>
        <w:t xml:space="preserve"> making up less than 3</w:t>
      </w:r>
      <w:r w:rsidR="00271371">
        <w:rPr>
          <w:sz w:val="24"/>
          <w:szCs w:val="24"/>
        </w:rPr>
        <w:t xml:space="preserve"> per cent</w:t>
      </w:r>
      <w:r w:rsidR="00321293" w:rsidRPr="00AE0A5A">
        <w:rPr>
          <w:sz w:val="24"/>
          <w:szCs w:val="24"/>
        </w:rPr>
        <w:t xml:space="preserve"> of apprentices</w:t>
      </w:r>
      <w:r w:rsidR="00BB6A8B">
        <w:rPr>
          <w:sz w:val="24"/>
          <w:szCs w:val="24"/>
        </w:rPr>
        <w:t>.</w:t>
      </w:r>
    </w:p>
    <w:p w14:paraId="6F6F3074" w14:textId="77777777" w:rsidR="00D470A1" w:rsidRDefault="00D470A1" w:rsidP="00AE0A5A">
      <w:pPr>
        <w:pStyle w:val="T5TextBodyNum"/>
        <w:rPr>
          <w:sz w:val="24"/>
          <w:szCs w:val="24"/>
        </w:rPr>
      </w:pPr>
      <w:r w:rsidRPr="00AE0A5A">
        <w:rPr>
          <w:sz w:val="24"/>
          <w:szCs w:val="24"/>
        </w:rPr>
        <w:t xml:space="preserve">During 2012, the TUC commissioned some research with the National Apprenticeship Service (NAS) to examine underrepresentation by gender and race in </w:t>
      </w:r>
      <w:r w:rsidR="00BB6A8B">
        <w:rPr>
          <w:sz w:val="24"/>
          <w:szCs w:val="24"/>
        </w:rPr>
        <w:t>a</w:t>
      </w:r>
      <w:r w:rsidRPr="00AE0A5A">
        <w:rPr>
          <w:sz w:val="24"/>
          <w:szCs w:val="24"/>
        </w:rPr>
        <w:t>pprenticeships</w:t>
      </w:r>
      <w:r w:rsidR="000539B2">
        <w:rPr>
          <w:rStyle w:val="FootnoteReference"/>
          <w:szCs w:val="24"/>
        </w:rPr>
        <w:footnoteReference w:id="7"/>
      </w:r>
      <w:r w:rsidRPr="00AE0A5A">
        <w:rPr>
          <w:sz w:val="24"/>
          <w:szCs w:val="24"/>
        </w:rPr>
        <w:t>. The research</w:t>
      </w:r>
      <w:r w:rsidR="008E6330">
        <w:rPr>
          <w:sz w:val="24"/>
          <w:szCs w:val="24"/>
        </w:rPr>
        <w:t>,</w:t>
      </w:r>
      <w:r w:rsidRPr="00AE0A5A">
        <w:rPr>
          <w:sz w:val="24"/>
          <w:szCs w:val="24"/>
        </w:rPr>
        <w:t xml:space="preserve"> published in 2013</w:t>
      </w:r>
      <w:r w:rsidR="008E6330">
        <w:rPr>
          <w:sz w:val="24"/>
          <w:szCs w:val="24"/>
        </w:rPr>
        <w:t>,</w:t>
      </w:r>
      <w:r w:rsidRPr="00AE0A5A">
        <w:rPr>
          <w:sz w:val="24"/>
          <w:szCs w:val="24"/>
        </w:rPr>
        <w:t xml:space="preserve"> identified that there was limited growth in </w:t>
      </w:r>
      <w:r w:rsidR="00321293" w:rsidRPr="00AE0A5A">
        <w:rPr>
          <w:sz w:val="24"/>
          <w:szCs w:val="24"/>
        </w:rPr>
        <w:t>BME</w:t>
      </w:r>
      <w:r w:rsidRPr="00AE0A5A">
        <w:rPr>
          <w:sz w:val="24"/>
          <w:szCs w:val="24"/>
        </w:rPr>
        <w:t xml:space="preserve"> numbers involved in apprenticeship programmes. </w:t>
      </w:r>
      <w:r w:rsidRPr="00AE0A5A">
        <w:rPr>
          <w:sz w:val="24"/>
          <w:szCs w:val="24"/>
        </w:rPr>
        <w:lastRenderedPageBreak/>
        <w:t>The growth that had taken place was similar to the very limited growth that had taken place generally among 16–18 year olds.</w:t>
      </w:r>
    </w:p>
    <w:p w14:paraId="17A2BAAB" w14:textId="77777777" w:rsidR="00BE6B79" w:rsidRPr="00DC1FEF" w:rsidRDefault="00271371" w:rsidP="0060261C">
      <w:pPr>
        <w:pStyle w:val="T5TextBodyNum"/>
      </w:pPr>
      <w:r w:rsidRPr="00FB1A01">
        <w:rPr>
          <w:sz w:val="24"/>
          <w:szCs w:val="24"/>
        </w:rPr>
        <w:t xml:space="preserve">The government has set a target for a 20 per cent increase in </w:t>
      </w:r>
      <w:r w:rsidR="00712AAA" w:rsidRPr="00FB1A01">
        <w:rPr>
          <w:sz w:val="24"/>
          <w:szCs w:val="24"/>
        </w:rPr>
        <w:t>BME</w:t>
      </w:r>
      <w:r w:rsidRPr="00FB1A01">
        <w:rPr>
          <w:sz w:val="24"/>
          <w:szCs w:val="24"/>
        </w:rPr>
        <w:t xml:space="preserve"> young people in apprenticeships by 2020</w:t>
      </w:r>
      <w:r w:rsidR="00712AAA" w:rsidRPr="00FB1A01">
        <w:rPr>
          <w:sz w:val="24"/>
          <w:szCs w:val="24"/>
        </w:rPr>
        <w:t xml:space="preserve">.  </w:t>
      </w:r>
      <w:r w:rsidR="00FB1A01">
        <w:t>However the Government’s</w:t>
      </w:r>
      <w:r w:rsidR="00BE6B79" w:rsidRPr="00BE6B79">
        <w:t xml:space="preserve"> commitment is that BME people will secure 300,000 of the additional 3 million apprenticeships in the next Parliament, i.e. 2015-2020. This </w:t>
      </w:r>
      <w:r w:rsidR="00FB1A01">
        <w:t>is still only 10 per cent</w:t>
      </w:r>
      <w:r w:rsidR="00BE6B79" w:rsidRPr="00BE6B79">
        <w:t xml:space="preserve"> of the total number, meaning that the target is for BME applicants to be 2.5 times less successful in securing apprenticeships compared to their white British peers. </w:t>
      </w:r>
      <w:r w:rsidR="00FB1A01">
        <w:t xml:space="preserve"> 20 per cent</w:t>
      </w:r>
      <w:r w:rsidR="00BE6B79" w:rsidRPr="00BE6B79">
        <w:t xml:space="preserve"> of 18-24 year olds are BME, or twice the </w:t>
      </w:r>
      <w:r w:rsidR="00FB1A01">
        <w:t>Government’s</w:t>
      </w:r>
      <w:r w:rsidR="00BE6B79" w:rsidRPr="00BE6B79">
        <w:t xml:space="preserve"> target, </w:t>
      </w:r>
      <w:r w:rsidR="00FB1A01" w:rsidRPr="00BE6B79">
        <w:t xml:space="preserve">and </w:t>
      </w:r>
      <w:r w:rsidR="00FB1A01">
        <w:t xml:space="preserve">have </w:t>
      </w:r>
      <w:r w:rsidR="00BE6B79" w:rsidRPr="00BE6B79">
        <w:t>much higher rates of unemployment (typically double the white British rate). This suggests that the Government</w:t>
      </w:r>
      <w:r w:rsidR="00FB1A01">
        <w:t xml:space="preserve"> target</w:t>
      </w:r>
      <w:r w:rsidR="00BE6B79" w:rsidRPr="00BE6B79">
        <w:t xml:space="preserve"> will not reduce racial inequalities even where they are very large and even for 18 years olds living in Britain today.</w:t>
      </w:r>
    </w:p>
    <w:p w14:paraId="58DFF495" w14:textId="77777777" w:rsidR="00D470A1" w:rsidRPr="00AE0A5A" w:rsidRDefault="00D470A1" w:rsidP="00AE0A5A">
      <w:pPr>
        <w:pStyle w:val="T5TextBodyNum"/>
        <w:rPr>
          <w:sz w:val="24"/>
          <w:szCs w:val="24"/>
        </w:rPr>
      </w:pPr>
      <w:r w:rsidRPr="00AE0A5A">
        <w:rPr>
          <w:sz w:val="24"/>
          <w:szCs w:val="24"/>
        </w:rPr>
        <w:t xml:space="preserve">Much of the apprenticeship growth </w:t>
      </w:r>
      <w:r w:rsidR="008E6330">
        <w:rPr>
          <w:sz w:val="24"/>
          <w:szCs w:val="24"/>
        </w:rPr>
        <w:t xml:space="preserve">among </w:t>
      </w:r>
      <w:r w:rsidR="00CA78ED">
        <w:rPr>
          <w:sz w:val="24"/>
          <w:szCs w:val="24"/>
        </w:rPr>
        <w:t>BME</w:t>
      </w:r>
      <w:r w:rsidRPr="00AE0A5A">
        <w:rPr>
          <w:sz w:val="24"/>
          <w:szCs w:val="24"/>
        </w:rPr>
        <w:t xml:space="preserve"> workers has been in the </w:t>
      </w:r>
      <w:r w:rsidR="00FB1A01">
        <w:rPr>
          <w:sz w:val="24"/>
          <w:szCs w:val="24"/>
        </w:rPr>
        <w:t>o</w:t>
      </w:r>
      <w:r w:rsidRPr="00AE0A5A">
        <w:rPr>
          <w:sz w:val="24"/>
          <w:szCs w:val="24"/>
        </w:rPr>
        <w:t xml:space="preserve">ver 25 year old group and it is suspected that many of these starts are conversions of current </w:t>
      </w:r>
      <w:r w:rsidR="00CA78ED" w:rsidRPr="00AE0A5A">
        <w:rPr>
          <w:sz w:val="24"/>
          <w:szCs w:val="24"/>
        </w:rPr>
        <w:t>workers onto</w:t>
      </w:r>
      <w:r w:rsidRPr="00AE0A5A">
        <w:rPr>
          <w:sz w:val="24"/>
          <w:szCs w:val="24"/>
        </w:rPr>
        <w:t xml:space="preserve"> apprenticeships where employers are able to attract government money to upskill their current workforce.</w:t>
      </w:r>
    </w:p>
    <w:p w14:paraId="22B6D664" w14:textId="77777777" w:rsidR="00D470A1" w:rsidRPr="00AE0A5A" w:rsidRDefault="00D470A1" w:rsidP="00AE0A5A">
      <w:pPr>
        <w:pStyle w:val="T5TextBodyNum"/>
        <w:rPr>
          <w:sz w:val="24"/>
          <w:szCs w:val="24"/>
        </w:rPr>
      </w:pPr>
      <w:r w:rsidRPr="00AE0A5A">
        <w:rPr>
          <w:sz w:val="24"/>
          <w:szCs w:val="24"/>
        </w:rPr>
        <w:t xml:space="preserve">The TUC is also concerned that </w:t>
      </w:r>
      <w:r w:rsidR="00CA78ED">
        <w:rPr>
          <w:sz w:val="24"/>
          <w:szCs w:val="24"/>
        </w:rPr>
        <w:t>BME</w:t>
      </w:r>
      <w:r w:rsidRPr="00AE0A5A">
        <w:rPr>
          <w:sz w:val="24"/>
          <w:szCs w:val="24"/>
        </w:rPr>
        <w:t xml:space="preserve"> apprentices are </w:t>
      </w:r>
      <w:r w:rsidR="00CA78ED">
        <w:rPr>
          <w:sz w:val="24"/>
          <w:szCs w:val="24"/>
        </w:rPr>
        <w:t xml:space="preserve">concentrated </w:t>
      </w:r>
      <w:r w:rsidRPr="00AE0A5A">
        <w:rPr>
          <w:sz w:val="24"/>
          <w:szCs w:val="24"/>
        </w:rPr>
        <w:t>overwhelmingly in</w:t>
      </w:r>
      <w:r w:rsidR="00CA78ED">
        <w:rPr>
          <w:sz w:val="24"/>
          <w:szCs w:val="24"/>
        </w:rPr>
        <w:t xml:space="preserve"> health, public services, b</w:t>
      </w:r>
      <w:r w:rsidR="000A0879">
        <w:rPr>
          <w:sz w:val="24"/>
          <w:szCs w:val="24"/>
        </w:rPr>
        <w:t>usiness</w:t>
      </w:r>
      <w:r w:rsidRPr="00AE0A5A">
        <w:rPr>
          <w:sz w:val="24"/>
          <w:szCs w:val="24"/>
        </w:rPr>
        <w:t xml:space="preserve"> </w:t>
      </w:r>
      <w:r w:rsidR="00CA78ED">
        <w:rPr>
          <w:sz w:val="24"/>
          <w:szCs w:val="24"/>
        </w:rPr>
        <w:t>a</w:t>
      </w:r>
      <w:r w:rsidRPr="00AE0A5A">
        <w:rPr>
          <w:sz w:val="24"/>
          <w:szCs w:val="24"/>
        </w:rPr>
        <w:t>dministration</w:t>
      </w:r>
      <w:r w:rsidR="008E6330">
        <w:rPr>
          <w:sz w:val="24"/>
          <w:szCs w:val="24"/>
        </w:rPr>
        <w:t>,</w:t>
      </w:r>
      <w:r w:rsidRPr="00AE0A5A">
        <w:rPr>
          <w:sz w:val="24"/>
          <w:szCs w:val="24"/>
        </w:rPr>
        <w:t xml:space="preserve"> </w:t>
      </w:r>
      <w:r w:rsidR="000A0879">
        <w:rPr>
          <w:sz w:val="24"/>
          <w:szCs w:val="24"/>
        </w:rPr>
        <w:t>social</w:t>
      </w:r>
      <w:r w:rsidRPr="00AE0A5A">
        <w:rPr>
          <w:sz w:val="24"/>
          <w:szCs w:val="24"/>
        </w:rPr>
        <w:t xml:space="preserve"> </w:t>
      </w:r>
      <w:r w:rsidR="00CA78ED">
        <w:rPr>
          <w:sz w:val="24"/>
          <w:szCs w:val="24"/>
        </w:rPr>
        <w:t>c</w:t>
      </w:r>
      <w:r w:rsidRPr="00AE0A5A">
        <w:rPr>
          <w:sz w:val="24"/>
          <w:szCs w:val="24"/>
        </w:rPr>
        <w:t>are</w:t>
      </w:r>
      <w:r w:rsidR="00CA78ED">
        <w:rPr>
          <w:sz w:val="24"/>
          <w:szCs w:val="24"/>
        </w:rPr>
        <w:t>, r</w:t>
      </w:r>
      <w:r w:rsidRPr="00AE0A5A">
        <w:rPr>
          <w:sz w:val="24"/>
          <w:szCs w:val="24"/>
        </w:rPr>
        <w:t xml:space="preserve">etail and </w:t>
      </w:r>
      <w:r w:rsidR="00CA78ED">
        <w:rPr>
          <w:sz w:val="24"/>
          <w:szCs w:val="24"/>
        </w:rPr>
        <w:t>c</w:t>
      </w:r>
      <w:r w:rsidRPr="00AE0A5A">
        <w:rPr>
          <w:sz w:val="24"/>
          <w:szCs w:val="24"/>
        </w:rPr>
        <w:t xml:space="preserve">ommercial </w:t>
      </w:r>
      <w:r w:rsidR="00CA78ED">
        <w:rPr>
          <w:sz w:val="24"/>
          <w:szCs w:val="24"/>
        </w:rPr>
        <w:t>e</w:t>
      </w:r>
      <w:r w:rsidRPr="00AE0A5A">
        <w:rPr>
          <w:sz w:val="24"/>
          <w:szCs w:val="24"/>
        </w:rPr>
        <w:t>nterprise</w:t>
      </w:r>
      <w:r w:rsidR="008E6330">
        <w:rPr>
          <w:sz w:val="24"/>
          <w:szCs w:val="24"/>
        </w:rPr>
        <w:t>, as opposed to sectors such as engineering, science and construction</w:t>
      </w:r>
      <w:r w:rsidRPr="00AE0A5A">
        <w:rPr>
          <w:sz w:val="24"/>
          <w:szCs w:val="24"/>
        </w:rPr>
        <w:t>. T</w:t>
      </w:r>
      <w:r w:rsidR="00D07553" w:rsidRPr="00AE0A5A">
        <w:rPr>
          <w:sz w:val="24"/>
          <w:szCs w:val="24"/>
        </w:rPr>
        <w:t>h</w:t>
      </w:r>
      <w:r w:rsidRPr="00AE0A5A">
        <w:rPr>
          <w:sz w:val="24"/>
          <w:szCs w:val="24"/>
        </w:rPr>
        <w:t>e un</w:t>
      </w:r>
      <w:r w:rsidR="00D07553" w:rsidRPr="00AE0A5A">
        <w:rPr>
          <w:sz w:val="24"/>
          <w:szCs w:val="24"/>
        </w:rPr>
        <w:t>der-</w:t>
      </w:r>
      <w:r w:rsidRPr="00AE0A5A">
        <w:rPr>
          <w:sz w:val="24"/>
          <w:szCs w:val="24"/>
        </w:rPr>
        <w:t xml:space="preserve">representation of </w:t>
      </w:r>
      <w:r w:rsidR="00D07553" w:rsidRPr="00AE0A5A">
        <w:rPr>
          <w:sz w:val="24"/>
          <w:szCs w:val="24"/>
        </w:rPr>
        <w:t>BME</w:t>
      </w:r>
      <w:r w:rsidRPr="00AE0A5A">
        <w:rPr>
          <w:sz w:val="24"/>
          <w:szCs w:val="24"/>
        </w:rPr>
        <w:t xml:space="preserve"> workers, especially 16-24 year olds in apprenticeships and the continuing segmentation of </w:t>
      </w:r>
      <w:r w:rsidR="00D07553" w:rsidRPr="00AE0A5A">
        <w:rPr>
          <w:sz w:val="24"/>
          <w:szCs w:val="24"/>
        </w:rPr>
        <w:t>BME</w:t>
      </w:r>
      <w:r w:rsidRPr="00AE0A5A">
        <w:rPr>
          <w:sz w:val="24"/>
          <w:szCs w:val="24"/>
        </w:rPr>
        <w:t xml:space="preserve"> workers in apprenticeships into </w:t>
      </w:r>
      <w:r w:rsidR="008E6330">
        <w:rPr>
          <w:sz w:val="24"/>
          <w:szCs w:val="24"/>
        </w:rPr>
        <w:t>these</w:t>
      </w:r>
      <w:r w:rsidR="008E6330" w:rsidRPr="00AE0A5A">
        <w:rPr>
          <w:sz w:val="24"/>
          <w:szCs w:val="24"/>
        </w:rPr>
        <w:t xml:space="preserve"> </w:t>
      </w:r>
      <w:r w:rsidRPr="00AE0A5A">
        <w:rPr>
          <w:sz w:val="24"/>
          <w:szCs w:val="24"/>
        </w:rPr>
        <w:t>sector will continue to entrench the current inequalities in the labour market in the future</w:t>
      </w:r>
      <w:r w:rsidR="001C6B4C" w:rsidRPr="00AE0A5A">
        <w:rPr>
          <w:sz w:val="24"/>
          <w:szCs w:val="24"/>
        </w:rPr>
        <w:t>.</w:t>
      </w:r>
    </w:p>
    <w:p w14:paraId="5B4B8122" w14:textId="77777777" w:rsidR="000539B2" w:rsidRDefault="000539B2" w:rsidP="00AE0A5A">
      <w:pPr>
        <w:pStyle w:val="T5TextBodyNum"/>
        <w:numPr>
          <w:ilvl w:val="0"/>
          <w:numId w:val="0"/>
        </w:numPr>
        <w:rPr>
          <w:sz w:val="24"/>
          <w:szCs w:val="24"/>
        </w:rPr>
      </w:pPr>
    </w:p>
    <w:p w14:paraId="7AA5E823" w14:textId="77777777" w:rsidR="001C6B4C" w:rsidRPr="00AE0A5A" w:rsidRDefault="001C6B4C" w:rsidP="00AE0A5A">
      <w:pPr>
        <w:pStyle w:val="T5TextBodyNum"/>
        <w:numPr>
          <w:ilvl w:val="0"/>
          <w:numId w:val="0"/>
        </w:numPr>
        <w:rPr>
          <w:sz w:val="24"/>
          <w:szCs w:val="24"/>
        </w:rPr>
      </w:pPr>
      <w:r w:rsidRPr="000A0879">
        <w:rPr>
          <w:b/>
          <w:sz w:val="24"/>
          <w:szCs w:val="24"/>
        </w:rPr>
        <w:t>Recommendation</w:t>
      </w:r>
      <w:r w:rsidRPr="00AE0A5A">
        <w:rPr>
          <w:sz w:val="24"/>
          <w:szCs w:val="24"/>
        </w:rPr>
        <w:t>:</w:t>
      </w:r>
    </w:p>
    <w:p w14:paraId="49C79168" w14:textId="77777777" w:rsidR="001C6B4C" w:rsidRPr="00AE0A5A" w:rsidRDefault="000A0879" w:rsidP="00AE0A5A">
      <w:pPr>
        <w:pStyle w:val="T5TextBodyNum"/>
        <w:numPr>
          <w:ilvl w:val="0"/>
          <w:numId w:val="0"/>
        </w:numPr>
        <w:ind w:left="504"/>
        <w:rPr>
          <w:b/>
          <w:sz w:val="24"/>
          <w:szCs w:val="24"/>
        </w:rPr>
      </w:pPr>
      <w:r>
        <w:rPr>
          <w:b/>
          <w:sz w:val="24"/>
          <w:szCs w:val="24"/>
        </w:rPr>
        <w:t>The G</w:t>
      </w:r>
      <w:r w:rsidR="001C6B4C" w:rsidRPr="00AE0A5A">
        <w:rPr>
          <w:b/>
          <w:sz w:val="24"/>
          <w:szCs w:val="24"/>
        </w:rPr>
        <w:t>overnment should take action to address the under-representation of young BME workers on apprenticeships</w:t>
      </w:r>
      <w:r w:rsidR="00597600">
        <w:rPr>
          <w:b/>
          <w:sz w:val="24"/>
          <w:szCs w:val="24"/>
        </w:rPr>
        <w:t xml:space="preserve">, including by revising government targets to reflect the BME population. This should include a commitment to </w:t>
      </w:r>
      <w:r w:rsidR="001C6B4C" w:rsidRPr="00AE0A5A">
        <w:rPr>
          <w:b/>
          <w:sz w:val="24"/>
          <w:szCs w:val="24"/>
        </w:rPr>
        <w:t xml:space="preserve"> ensure that young black women are able to access the full range of apprenticeships and do not suffer labour market segmentation in relation on the basis of their gender.</w:t>
      </w:r>
    </w:p>
    <w:p w14:paraId="08222504" w14:textId="77777777" w:rsidR="001C6B4C" w:rsidRDefault="001C6B4C" w:rsidP="00AE0A5A">
      <w:pPr>
        <w:pStyle w:val="T5TextBodyNum"/>
        <w:numPr>
          <w:ilvl w:val="0"/>
          <w:numId w:val="0"/>
        </w:numPr>
        <w:rPr>
          <w:sz w:val="24"/>
          <w:szCs w:val="24"/>
        </w:rPr>
      </w:pPr>
    </w:p>
    <w:p w14:paraId="20F2C2F4" w14:textId="77777777" w:rsidR="00AE0A5A" w:rsidRPr="00AE0A5A" w:rsidRDefault="00AE0A5A" w:rsidP="00AE0A5A">
      <w:pPr>
        <w:pStyle w:val="ListParagraph"/>
        <w:widowControl/>
        <w:numPr>
          <w:ilvl w:val="0"/>
          <w:numId w:val="2"/>
        </w:numPr>
        <w:spacing w:before="120" w:after="140" w:line="340" w:lineRule="exact"/>
        <w:contextualSpacing w:val="0"/>
        <w:outlineLvl w:val="0"/>
        <w:rPr>
          <w:rFonts w:ascii="Segoe UI" w:hAnsi="Segoe UI" w:cs="Segoe UI"/>
          <w:b/>
          <w:snapToGrid/>
          <w:vanish/>
          <w:sz w:val="28"/>
        </w:rPr>
      </w:pPr>
    </w:p>
    <w:p w14:paraId="1C2DBC78" w14:textId="77777777" w:rsidR="001E3CD9" w:rsidRPr="00AE0A5A" w:rsidRDefault="00AE0A5A" w:rsidP="00AE0A5A">
      <w:pPr>
        <w:pStyle w:val="T5TextBodyNum"/>
        <w:rPr>
          <w:b/>
          <w:sz w:val="24"/>
          <w:szCs w:val="24"/>
        </w:rPr>
      </w:pPr>
      <w:r w:rsidRPr="00AE0A5A">
        <w:rPr>
          <w:b/>
          <w:sz w:val="24"/>
          <w:szCs w:val="24"/>
        </w:rPr>
        <w:t>CASUALISATION</w:t>
      </w:r>
    </w:p>
    <w:p w14:paraId="21A4196B" w14:textId="77777777" w:rsidR="00A11CB1" w:rsidRPr="00AE0A5A" w:rsidRDefault="00A11CB1" w:rsidP="00AE0A5A">
      <w:pPr>
        <w:pStyle w:val="T5TextBodyNum"/>
        <w:rPr>
          <w:sz w:val="24"/>
          <w:szCs w:val="24"/>
        </w:rPr>
      </w:pPr>
      <w:r w:rsidRPr="00AE0A5A">
        <w:rPr>
          <w:sz w:val="24"/>
          <w:szCs w:val="24"/>
        </w:rPr>
        <w:t>The 2015 TUC Report ‘Living on the Margins</w:t>
      </w:r>
      <w:r w:rsidR="00CF43C1" w:rsidRPr="00AE0A5A">
        <w:rPr>
          <w:sz w:val="24"/>
          <w:szCs w:val="24"/>
        </w:rPr>
        <w:t>’</w:t>
      </w:r>
      <w:r w:rsidR="000539B2">
        <w:rPr>
          <w:rStyle w:val="FootnoteReference"/>
          <w:szCs w:val="24"/>
        </w:rPr>
        <w:footnoteReference w:id="8"/>
      </w:r>
      <w:r w:rsidR="00CF43C1" w:rsidRPr="00AE0A5A">
        <w:rPr>
          <w:sz w:val="24"/>
          <w:szCs w:val="24"/>
        </w:rPr>
        <w:t xml:space="preserve"> </w:t>
      </w:r>
      <w:r w:rsidRPr="00AE0A5A">
        <w:rPr>
          <w:sz w:val="24"/>
          <w:szCs w:val="24"/>
        </w:rPr>
        <w:t>reveal</w:t>
      </w:r>
      <w:r w:rsidR="00CF43C1" w:rsidRPr="00AE0A5A">
        <w:rPr>
          <w:sz w:val="24"/>
          <w:szCs w:val="24"/>
        </w:rPr>
        <w:t>ed</w:t>
      </w:r>
      <w:r w:rsidRPr="00AE0A5A">
        <w:rPr>
          <w:sz w:val="24"/>
          <w:szCs w:val="24"/>
        </w:rPr>
        <w:t xml:space="preserve"> that BME workers have been disproportionately affected by the growth in precarious forms of work following the</w:t>
      </w:r>
      <w:r w:rsidR="00597600">
        <w:rPr>
          <w:sz w:val="24"/>
          <w:szCs w:val="24"/>
        </w:rPr>
        <w:t xml:space="preserve"> 2008</w:t>
      </w:r>
      <w:r w:rsidRPr="00AE0A5A">
        <w:rPr>
          <w:sz w:val="24"/>
          <w:szCs w:val="24"/>
        </w:rPr>
        <w:t xml:space="preserve"> recession.</w:t>
      </w:r>
    </w:p>
    <w:p w14:paraId="2F6FDED6" w14:textId="77777777" w:rsidR="00A11CB1" w:rsidRPr="00AE0A5A" w:rsidRDefault="00CF43C1" w:rsidP="00AE0A5A">
      <w:pPr>
        <w:pStyle w:val="T5TextBodyNum"/>
        <w:rPr>
          <w:sz w:val="24"/>
          <w:szCs w:val="24"/>
        </w:rPr>
      </w:pPr>
      <w:r w:rsidRPr="00AE0A5A">
        <w:rPr>
          <w:sz w:val="24"/>
          <w:szCs w:val="24"/>
        </w:rPr>
        <w:t xml:space="preserve">The report showed </w:t>
      </w:r>
      <w:r w:rsidR="00A11CB1" w:rsidRPr="00AE0A5A">
        <w:rPr>
          <w:sz w:val="24"/>
          <w:szCs w:val="24"/>
        </w:rPr>
        <w:t>that between 2011 and 2014 temporary working increased by 25.4 per cent amongst BME employees. During the same period, temporary</w:t>
      </w:r>
      <w:r w:rsidR="00885A26" w:rsidRPr="00AE0A5A">
        <w:rPr>
          <w:sz w:val="24"/>
          <w:szCs w:val="24"/>
        </w:rPr>
        <w:t xml:space="preserve"> </w:t>
      </w:r>
      <w:r w:rsidR="00A11CB1" w:rsidRPr="00AE0A5A">
        <w:rPr>
          <w:sz w:val="24"/>
          <w:szCs w:val="24"/>
        </w:rPr>
        <w:t xml:space="preserve">working increased by 10.9 per cent amongst white employees.  By </w:t>
      </w:r>
      <w:r w:rsidR="00A11CB1" w:rsidRPr="00AE0A5A">
        <w:rPr>
          <w:sz w:val="24"/>
          <w:szCs w:val="24"/>
        </w:rPr>
        <w:lastRenderedPageBreak/>
        <w:t xml:space="preserve">autumn 2014, nearly 300,000 or 10.6 per cent of BME workers were employed in some form of temporary employment, an increase of more than 60,000 since 2011.  </w:t>
      </w:r>
    </w:p>
    <w:p w14:paraId="71C47DB9" w14:textId="77777777" w:rsidR="00597600" w:rsidRDefault="00CF43C1" w:rsidP="003275ED">
      <w:pPr>
        <w:pStyle w:val="T5TextBodyNum"/>
        <w:rPr>
          <w:sz w:val="24"/>
          <w:szCs w:val="24"/>
        </w:rPr>
      </w:pPr>
      <w:r w:rsidRPr="00AE0A5A">
        <w:rPr>
          <w:sz w:val="24"/>
          <w:szCs w:val="24"/>
        </w:rPr>
        <w:t xml:space="preserve">The report </w:t>
      </w:r>
      <w:r w:rsidR="00A11CB1" w:rsidRPr="00AE0A5A">
        <w:rPr>
          <w:sz w:val="24"/>
          <w:szCs w:val="24"/>
        </w:rPr>
        <w:t>also indicate</w:t>
      </w:r>
      <w:r w:rsidRPr="00AE0A5A">
        <w:rPr>
          <w:sz w:val="24"/>
          <w:szCs w:val="24"/>
        </w:rPr>
        <w:t>d</w:t>
      </w:r>
      <w:r w:rsidR="00A11CB1" w:rsidRPr="00AE0A5A">
        <w:rPr>
          <w:sz w:val="24"/>
          <w:szCs w:val="24"/>
        </w:rPr>
        <w:t xml:space="preserve"> that workers from </w:t>
      </w:r>
      <w:r w:rsidR="000A0879">
        <w:rPr>
          <w:sz w:val="24"/>
          <w:szCs w:val="24"/>
        </w:rPr>
        <w:t>BME</w:t>
      </w:r>
      <w:r w:rsidR="00A11CB1" w:rsidRPr="00AE0A5A">
        <w:rPr>
          <w:sz w:val="24"/>
          <w:szCs w:val="24"/>
        </w:rPr>
        <w:t xml:space="preserve"> groups have been disproportionately engaged in agency work following the recession. While just 11 per cent of UK employees are from </w:t>
      </w:r>
      <w:r w:rsidR="000A0879">
        <w:rPr>
          <w:sz w:val="24"/>
          <w:szCs w:val="24"/>
        </w:rPr>
        <w:t>BME communities</w:t>
      </w:r>
      <w:r w:rsidR="00A11CB1" w:rsidRPr="00AE0A5A">
        <w:rPr>
          <w:sz w:val="24"/>
          <w:szCs w:val="24"/>
        </w:rPr>
        <w:t>, they hold 17 per cent of temporary jobs and 21 per cent of agency jobs.</w:t>
      </w:r>
      <w:r w:rsidR="00597600">
        <w:rPr>
          <w:sz w:val="24"/>
          <w:szCs w:val="24"/>
        </w:rPr>
        <w:t xml:space="preserve"> </w:t>
      </w:r>
      <w:r w:rsidR="00A11CB1" w:rsidRPr="00081DE6">
        <w:rPr>
          <w:sz w:val="24"/>
          <w:szCs w:val="24"/>
        </w:rPr>
        <w:t xml:space="preserve">Between 2011 and 2013 there </w:t>
      </w:r>
      <w:r w:rsidR="00597600" w:rsidRPr="00597600">
        <w:rPr>
          <w:sz w:val="24"/>
          <w:szCs w:val="24"/>
        </w:rPr>
        <w:t>was</w:t>
      </w:r>
      <w:r w:rsidR="00A11CB1" w:rsidRPr="00597600">
        <w:rPr>
          <w:sz w:val="24"/>
          <w:szCs w:val="24"/>
        </w:rPr>
        <w:t xml:space="preserve"> a 37 per cent increase in BME workers employed through agencies. This compares with a 16 per cent increase in white employees working through agencies. </w:t>
      </w:r>
    </w:p>
    <w:p w14:paraId="1A181513" w14:textId="77777777" w:rsidR="001E3CD9" w:rsidRPr="00081DE6" w:rsidRDefault="00B20E1B" w:rsidP="003275ED">
      <w:pPr>
        <w:pStyle w:val="T5TextBodyNum"/>
        <w:rPr>
          <w:sz w:val="24"/>
          <w:szCs w:val="24"/>
        </w:rPr>
      </w:pPr>
      <w:r w:rsidRPr="003275ED">
        <w:rPr>
          <w:sz w:val="24"/>
          <w:szCs w:val="24"/>
        </w:rPr>
        <w:t>The TUC believes that these findings</w:t>
      </w:r>
      <w:r w:rsidR="00A11CB1" w:rsidRPr="003275ED">
        <w:rPr>
          <w:sz w:val="24"/>
          <w:szCs w:val="24"/>
        </w:rPr>
        <w:t xml:space="preserve"> suggest that workers from BME communities </w:t>
      </w:r>
      <w:r w:rsidRPr="00081DE6">
        <w:rPr>
          <w:sz w:val="24"/>
          <w:szCs w:val="24"/>
        </w:rPr>
        <w:t xml:space="preserve">are </w:t>
      </w:r>
      <w:r w:rsidR="00A11CB1" w:rsidRPr="00081DE6">
        <w:rPr>
          <w:sz w:val="24"/>
          <w:szCs w:val="24"/>
        </w:rPr>
        <w:t xml:space="preserve">at greater risk of </w:t>
      </w:r>
      <w:r w:rsidR="00A11CB1" w:rsidRPr="00D62AB1">
        <w:rPr>
          <w:sz w:val="24"/>
          <w:szCs w:val="24"/>
        </w:rPr>
        <w:t>remaining trapped in temporary, insecure employment as the wider jobs market improves.</w:t>
      </w:r>
      <w:r w:rsidR="006570EA" w:rsidRPr="00597600">
        <w:rPr>
          <w:sz w:val="24"/>
          <w:szCs w:val="24"/>
        </w:rPr>
        <w:t xml:space="preserve"> This is also evidenced by the fact that since 2011, there has been a 20 per cent increase in the proportion of BME employees reporting</w:t>
      </w:r>
      <w:r w:rsidR="00597600">
        <w:rPr>
          <w:sz w:val="24"/>
          <w:szCs w:val="24"/>
        </w:rPr>
        <w:t xml:space="preserve"> that</w:t>
      </w:r>
      <w:r w:rsidR="006570EA" w:rsidRPr="003275ED">
        <w:rPr>
          <w:sz w:val="24"/>
          <w:szCs w:val="24"/>
        </w:rPr>
        <w:t xml:space="preserve"> they are only in temporary work because they cannot find a permanent job, with 40 per cent of BME workers only doing temporary work in 2014 because they could not find a permanent job. The percentage of individuals in temporary work or employed through agencies because they cannot fin</w:t>
      </w:r>
      <w:r w:rsidR="006570EA" w:rsidRPr="00081DE6">
        <w:rPr>
          <w:sz w:val="24"/>
          <w:szCs w:val="24"/>
        </w:rPr>
        <w:t xml:space="preserve">d a permanent job has also been higher amongst BME employees than for white workers in 2011 and 2014.  </w:t>
      </w:r>
    </w:p>
    <w:p w14:paraId="28ED3EEA" w14:textId="77777777" w:rsidR="006570EA" w:rsidRPr="00AE0A5A" w:rsidRDefault="00F65055" w:rsidP="00AE0A5A">
      <w:pPr>
        <w:pStyle w:val="T5TextBodyNum"/>
        <w:rPr>
          <w:sz w:val="24"/>
          <w:szCs w:val="24"/>
        </w:rPr>
      </w:pPr>
      <w:r w:rsidRPr="00AE0A5A">
        <w:rPr>
          <w:sz w:val="24"/>
          <w:szCs w:val="24"/>
        </w:rPr>
        <w:t>I</w:t>
      </w:r>
      <w:r w:rsidR="006570EA" w:rsidRPr="00AE0A5A">
        <w:rPr>
          <w:sz w:val="24"/>
          <w:szCs w:val="24"/>
        </w:rPr>
        <w:t>n 2014, nearly half a million BME employees experience</w:t>
      </w:r>
      <w:r w:rsidR="00597600">
        <w:rPr>
          <w:sz w:val="24"/>
          <w:szCs w:val="24"/>
        </w:rPr>
        <w:t>d</w:t>
      </w:r>
      <w:r w:rsidR="006570EA" w:rsidRPr="00AE0A5A">
        <w:rPr>
          <w:sz w:val="24"/>
          <w:szCs w:val="24"/>
        </w:rPr>
        <w:t xml:space="preserve"> under-employment. Under-employment amongst BME wor</w:t>
      </w:r>
      <w:r w:rsidRPr="00AE0A5A">
        <w:rPr>
          <w:sz w:val="24"/>
          <w:szCs w:val="24"/>
        </w:rPr>
        <w:t>kers continued to rise with</w:t>
      </w:r>
      <w:r w:rsidR="006570EA" w:rsidRPr="00AE0A5A">
        <w:rPr>
          <w:sz w:val="24"/>
          <w:szCs w:val="24"/>
        </w:rPr>
        <w:t xml:space="preserve"> BME workers </w:t>
      </w:r>
      <w:r w:rsidRPr="00AE0A5A">
        <w:rPr>
          <w:sz w:val="24"/>
          <w:szCs w:val="24"/>
        </w:rPr>
        <w:t xml:space="preserve">disproportionately experiencing </w:t>
      </w:r>
      <w:r w:rsidR="006570EA" w:rsidRPr="00AE0A5A">
        <w:rPr>
          <w:sz w:val="24"/>
          <w:szCs w:val="24"/>
        </w:rPr>
        <w:t xml:space="preserve">a rise in the hours working since 2011.  </w:t>
      </w:r>
      <w:r w:rsidR="00597600">
        <w:rPr>
          <w:sz w:val="24"/>
          <w:szCs w:val="24"/>
        </w:rPr>
        <w:t xml:space="preserve">The number of </w:t>
      </w:r>
      <w:r w:rsidR="006570EA" w:rsidRPr="00AE0A5A">
        <w:rPr>
          <w:sz w:val="24"/>
          <w:szCs w:val="24"/>
        </w:rPr>
        <w:t xml:space="preserve">BME employees working less than 15 hours a week </w:t>
      </w:r>
      <w:r w:rsidR="00597600">
        <w:rPr>
          <w:sz w:val="24"/>
          <w:szCs w:val="24"/>
        </w:rPr>
        <w:t>rose</w:t>
      </w:r>
      <w:r w:rsidR="00597600" w:rsidRPr="00AE0A5A">
        <w:rPr>
          <w:sz w:val="24"/>
          <w:szCs w:val="24"/>
        </w:rPr>
        <w:t xml:space="preserve"> </w:t>
      </w:r>
      <w:r w:rsidR="006570EA" w:rsidRPr="00AE0A5A">
        <w:rPr>
          <w:sz w:val="24"/>
          <w:szCs w:val="24"/>
        </w:rPr>
        <w:t xml:space="preserve">by 16 per cent between 2011 and 2014. In contrast, short hours working </w:t>
      </w:r>
      <w:r w:rsidR="00597600">
        <w:rPr>
          <w:sz w:val="24"/>
          <w:szCs w:val="24"/>
        </w:rPr>
        <w:t>fell</w:t>
      </w:r>
      <w:r w:rsidR="00597600" w:rsidRPr="00AE0A5A">
        <w:rPr>
          <w:sz w:val="24"/>
          <w:szCs w:val="24"/>
        </w:rPr>
        <w:t xml:space="preserve"> </w:t>
      </w:r>
      <w:r w:rsidR="006570EA" w:rsidRPr="00AE0A5A">
        <w:rPr>
          <w:sz w:val="24"/>
          <w:szCs w:val="24"/>
        </w:rPr>
        <w:t xml:space="preserve">by 1 per cent among white employees. </w:t>
      </w:r>
    </w:p>
    <w:p w14:paraId="309355A6" w14:textId="77777777" w:rsidR="00F65055" w:rsidRPr="00AE0A5A" w:rsidRDefault="00F65055" w:rsidP="00AE0A5A">
      <w:pPr>
        <w:pStyle w:val="T5TextBodyNum"/>
        <w:rPr>
          <w:sz w:val="24"/>
          <w:szCs w:val="24"/>
        </w:rPr>
      </w:pPr>
      <w:r w:rsidRPr="00AE0A5A">
        <w:rPr>
          <w:sz w:val="24"/>
          <w:szCs w:val="24"/>
        </w:rPr>
        <w:t>Casualisation has disproportionately affecting young BME workers with 15.2 per cent of young BME workers in non-permanent jobs compared to 8.4 per ce</w:t>
      </w:r>
      <w:r w:rsidR="000A0879">
        <w:rPr>
          <w:sz w:val="24"/>
          <w:szCs w:val="24"/>
        </w:rPr>
        <w:t xml:space="preserve">nt </w:t>
      </w:r>
      <w:r w:rsidR="00597600">
        <w:rPr>
          <w:sz w:val="24"/>
          <w:szCs w:val="24"/>
        </w:rPr>
        <w:t xml:space="preserve">of </w:t>
      </w:r>
      <w:r w:rsidR="000A0879">
        <w:rPr>
          <w:sz w:val="24"/>
          <w:szCs w:val="24"/>
        </w:rPr>
        <w:t xml:space="preserve">young white workers. </w:t>
      </w:r>
      <w:r w:rsidRPr="00AE0A5A">
        <w:rPr>
          <w:sz w:val="24"/>
          <w:szCs w:val="24"/>
        </w:rPr>
        <w:t>Young workers aged 20-29 from BME backgrounds are almost twice as likely to be working on a temporary basis as their white counterparts.</w:t>
      </w:r>
    </w:p>
    <w:p w14:paraId="1F499574" w14:textId="77777777" w:rsidR="002C7620" w:rsidRPr="000A0879" w:rsidRDefault="002C7620" w:rsidP="00AE0A5A">
      <w:pPr>
        <w:pStyle w:val="T5TextBodyNum"/>
        <w:numPr>
          <w:ilvl w:val="0"/>
          <w:numId w:val="0"/>
        </w:numPr>
        <w:rPr>
          <w:b/>
          <w:sz w:val="24"/>
          <w:szCs w:val="24"/>
        </w:rPr>
      </w:pPr>
      <w:r w:rsidRPr="000A0879">
        <w:rPr>
          <w:b/>
          <w:sz w:val="24"/>
          <w:szCs w:val="24"/>
        </w:rPr>
        <w:t>Recommendations</w:t>
      </w:r>
      <w:r w:rsidR="001C6B4C" w:rsidRPr="000A0879">
        <w:rPr>
          <w:b/>
          <w:sz w:val="24"/>
          <w:szCs w:val="24"/>
        </w:rPr>
        <w:t>:</w:t>
      </w:r>
    </w:p>
    <w:p w14:paraId="64F735F1" w14:textId="77777777" w:rsidR="002C7620" w:rsidRPr="00AE0A5A" w:rsidRDefault="00CA78ED" w:rsidP="00AE0A5A">
      <w:pPr>
        <w:pStyle w:val="T5TextBodyNum"/>
        <w:numPr>
          <w:ilvl w:val="0"/>
          <w:numId w:val="0"/>
        </w:numPr>
        <w:ind w:left="504"/>
        <w:rPr>
          <w:b/>
          <w:sz w:val="24"/>
          <w:szCs w:val="24"/>
        </w:rPr>
      </w:pPr>
      <w:r>
        <w:rPr>
          <w:b/>
          <w:sz w:val="24"/>
          <w:szCs w:val="24"/>
        </w:rPr>
        <w:t>The G</w:t>
      </w:r>
      <w:r w:rsidR="002C7620" w:rsidRPr="00AE0A5A">
        <w:rPr>
          <w:b/>
          <w:sz w:val="24"/>
          <w:szCs w:val="24"/>
        </w:rPr>
        <w:t>overnment should reform the rules on employment status to ensure that all workers benefit from the same employment rights, including statutory redundancy pay, protection from unfair dismissal and family friendly rights. To this end, employment status law should be modernised, putting an end to the current two tier workforce.</w:t>
      </w:r>
    </w:p>
    <w:p w14:paraId="7ADD3E3B" w14:textId="77777777" w:rsidR="00F65055" w:rsidRPr="00AE0A5A" w:rsidRDefault="00F65055" w:rsidP="00AE0A5A">
      <w:pPr>
        <w:pStyle w:val="T5TextBodyNum"/>
        <w:numPr>
          <w:ilvl w:val="0"/>
          <w:numId w:val="0"/>
        </w:numPr>
        <w:ind w:left="504"/>
        <w:rPr>
          <w:b/>
          <w:sz w:val="24"/>
          <w:szCs w:val="24"/>
        </w:rPr>
      </w:pPr>
    </w:p>
    <w:p w14:paraId="14A95BEA" w14:textId="77777777" w:rsidR="006B5C75" w:rsidRPr="00AE0A5A" w:rsidRDefault="000A0879" w:rsidP="00AE0A5A">
      <w:pPr>
        <w:pStyle w:val="T5TextBodyNum"/>
        <w:numPr>
          <w:ilvl w:val="0"/>
          <w:numId w:val="0"/>
        </w:numPr>
        <w:ind w:left="504"/>
        <w:rPr>
          <w:b/>
          <w:sz w:val="24"/>
          <w:szCs w:val="24"/>
        </w:rPr>
      </w:pPr>
      <w:r>
        <w:rPr>
          <w:b/>
          <w:sz w:val="24"/>
          <w:szCs w:val="24"/>
        </w:rPr>
        <w:t>The G</w:t>
      </w:r>
      <w:r w:rsidR="002C7620" w:rsidRPr="00AE0A5A">
        <w:rPr>
          <w:b/>
          <w:sz w:val="24"/>
          <w:szCs w:val="24"/>
        </w:rPr>
        <w:t>overnment should promote permanent and secure employment by taking measures to reduce the use of agency workers and temporary, fixed term and zero hours contracts in national and local government services.</w:t>
      </w:r>
    </w:p>
    <w:p w14:paraId="4037EADD" w14:textId="77777777" w:rsidR="00D470A1" w:rsidRDefault="00D470A1" w:rsidP="00AE0A5A">
      <w:pPr>
        <w:pStyle w:val="T5TextBodyNum"/>
        <w:numPr>
          <w:ilvl w:val="0"/>
          <w:numId w:val="0"/>
        </w:numPr>
        <w:rPr>
          <w:sz w:val="24"/>
          <w:szCs w:val="24"/>
        </w:rPr>
      </w:pPr>
    </w:p>
    <w:p w14:paraId="3C39E55F" w14:textId="77777777" w:rsidR="000A0879" w:rsidRDefault="000A0879" w:rsidP="00AE0A5A">
      <w:pPr>
        <w:pStyle w:val="T5TextBodyNum"/>
        <w:numPr>
          <w:ilvl w:val="0"/>
          <w:numId w:val="0"/>
        </w:numPr>
        <w:rPr>
          <w:sz w:val="24"/>
          <w:szCs w:val="24"/>
        </w:rPr>
      </w:pPr>
    </w:p>
    <w:p w14:paraId="14213320" w14:textId="77777777" w:rsidR="000A0879" w:rsidRPr="00AE0A5A" w:rsidRDefault="000A0879" w:rsidP="00AE0A5A">
      <w:pPr>
        <w:pStyle w:val="T5TextBodyNum"/>
        <w:numPr>
          <w:ilvl w:val="0"/>
          <w:numId w:val="0"/>
        </w:numPr>
        <w:rPr>
          <w:sz w:val="24"/>
          <w:szCs w:val="24"/>
        </w:rPr>
      </w:pPr>
    </w:p>
    <w:p w14:paraId="58B2FC49" w14:textId="77777777" w:rsidR="00AE0A5A" w:rsidRPr="00AE0A5A" w:rsidRDefault="00AE0A5A" w:rsidP="00AE0A5A">
      <w:pPr>
        <w:pStyle w:val="ListParagraph"/>
        <w:widowControl/>
        <w:numPr>
          <w:ilvl w:val="0"/>
          <w:numId w:val="2"/>
        </w:numPr>
        <w:spacing w:before="120" w:after="140" w:line="340" w:lineRule="exact"/>
        <w:contextualSpacing w:val="0"/>
        <w:outlineLvl w:val="0"/>
        <w:rPr>
          <w:rFonts w:ascii="Segoe UI" w:hAnsi="Segoe UI" w:cs="Segoe UI"/>
          <w:b/>
          <w:snapToGrid/>
          <w:vanish/>
          <w:sz w:val="28"/>
        </w:rPr>
      </w:pPr>
    </w:p>
    <w:p w14:paraId="6585560F" w14:textId="77777777" w:rsidR="00D470A1" w:rsidRPr="00AE0A5A" w:rsidRDefault="00AE0A5A" w:rsidP="00AE0A5A">
      <w:pPr>
        <w:pStyle w:val="T5TextBodyNum"/>
        <w:rPr>
          <w:b/>
          <w:sz w:val="24"/>
          <w:szCs w:val="24"/>
        </w:rPr>
      </w:pPr>
      <w:r w:rsidRPr="00AE0A5A">
        <w:rPr>
          <w:b/>
          <w:sz w:val="24"/>
          <w:szCs w:val="24"/>
        </w:rPr>
        <w:t>OCCUPATIONAL SEGREGATION</w:t>
      </w:r>
      <w:r>
        <w:rPr>
          <w:b/>
          <w:sz w:val="24"/>
          <w:szCs w:val="24"/>
        </w:rPr>
        <w:t xml:space="preserve"> AND </w:t>
      </w:r>
      <w:r w:rsidR="0035297E">
        <w:rPr>
          <w:b/>
          <w:sz w:val="24"/>
          <w:szCs w:val="24"/>
        </w:rPr>
        <w:t>PAY INEQUALITY</w:t>
      </w:r>
    </w:p>
    <w:p w14:paraId="4743599C" w14:textId="77777777" w:rsidR="00D470A1" w:rsidRPr="00AE0A5A" w:rsidRDefault="00D470A1" w:rsidP="00AE0A5A">
      <w:pPr>
        <w:pStyle w:val="T5TextBodyNum"/>
        <w:rPr>
          <w:sz w:val="24"/>
          <w:szCs w:val="24"/>
        </w:rPr>
      </w:pPr>
      <w:r w:rsidRPr="00AE0A5A">
        <w:rPr>
          <w:sz w:val="24"/>
          <w:szCs w:val="24"/>
        </w:rPr>
        <w:t xml:space="preserve">The TUC </w:t>
      </w:r>
      <w:r w:rsidR="00A92630">
        <w:rPr>
          <w:sz w:val="24"/>
          <w:szCs w:val="24"/>
        </w:rPr>
        <w:t xml:space="preserve">has </w:t>
      </w:r>
      <w:r w:rsidRPr="00AE0A5A">
        <w:rPr>
          <w:sz w:val="24"/>
          <w:szCs w:val="24"/>
        </w:rPr>
        <w:t>consistently highlighted the problem of occupational segregation for BME workers in the labour market because of the impact on pay and progression within the workplace.</w:t>
      </w:r>
    </w:p>
    <w:p w14:paraId="7DD19F8B" w14:textId="77777777" w:rsidR="00D470A1" w:rsidRPr="00AE0A5A" w:rsidRDefault="00D470A1" w:rsidP="00AE0A5A">
      <w:pPr>
        <w:pStyle w:val="T5TextBodyNum"/>
        <w:rPr>
          <w:sz w:val="24"/>
          <w:szCs w:val="24"/>
        </w:rPr>
      </w:pPr>
      <w:r w:rsidRPr="00AE0A5A">
        <w:rPr>
          <w:sz w:val="24"/>
          <w:szCs w:val="24"/>
        </w:rPr>
        <w:t>Despite the increas</w:t>
      </w:r>
      <w:r w:rsidR="00A92630">
        <w:rPr>
          <w:sz w:val="24"/>
          <w:szCs w:val="24"/>
        </w:rPr>
        <w:t xml:space="preserve">ing </w:t>
      </w:r>
      <w:r w:rsidRPr="00AE0A5A">
        <w:rPr>
          <w:sz w:val="24"/>
          <w:szCs w:val="24"/>
        </w:rPr>
        <w:t>numbers in employment, BME workers tend to be concentrated in sectors of the labour market which are traditionally low paid. In 2014, 37.4 per cent of BME employees worked in low paid sectors (as defined by the Low Pay Commission) compared with 29 per cent of white employees.</w:t>
      </w:r>
    </w:p>
    <w:p w14:paraId="6DE28A95" w14:textId="77777777" w:rsidR="00D470A1" w:rsidRPr="00AE0A5A" w:rsidRDefault="00D470A1" w:rsidP="00AE0A5A">
      <w:pPr>
        <w:pStyle w:val="T5TextBodyNum"/>
        <w:rPr>
          <w:sz w:val="24"/>
          <w:szCs w:val="24"/>
        </w:rPr>
      </w:pPr>
      <w:r w:rsidRPr="00AE0A5A">
        <w:rPr>
          <w:sz w:val="24"/>
          <w:szCs w:val="24"/>
        </w:rPr>
        <w:t xml:space="preserve">Whilst in recent years employment has risen, following the recession TUC research suggests that there has been an increase in the numbers of BME workers employed in low paid jobs, particularly in the service and social care sectors. </w:t>
      </w:r>
      <w:r w:rsidR="00A92630">
        <w:rPr>
          <w:sz w:val="24"/>
          <w:szCs w:val="24"/>
        </w:rPr>
        <w:t>Even w</w:t>
      </w:r>
      <w:r w:rsidRPr="00AE0A5A">
        <w:rPr>
          <w:sz w:val="24"/>
          <w:szCs w:val="24"/>
        </w:rPr>
        <w:t>ithin these sectors, BME workers tend to be concentrated in lower graded occupations.</w:t>
      </w:r>
    </w:p>
    <w:p w14:paraId="26EB7655" w14:textId="77777777" w:rsidR="00D470A1" w:rsidRPr="00AE0A5A" w:rsidRDefault="00D470A1" w:rsidP="00AE0A5A">
      <w:pPr>
        <w:pStyle w:val="T5TextBodyNum"/>
        <w:rPr>
          <w:sz w:val="24"/>
          <w:szCs w:val="24"/>
        </w:rPr>
      </w:pPr>
      <w:r w:rsidRPr="00AE0A5A">
        <w:rPr>
          <w:sz w:val="24"/>
          <w:szCs w:val="24"/>
        </w:rPr>
        <w:t xml:space="preserve">Between 2011 and 2014, the number of BME workers employed in low pay industries increased by 12.7 per cent but </w:t>
      </w:r>
      <w:r w:rsidR="00A92630">
        <w:rPr>
          <w:sz w:val="24"/>
          <w:szCs w:val="24"/>
        </w:rPr>
        <w:t>this increase was</w:t>
      </w:r>
      <w:r w:rsidR="00A92630" w:rsidRPr="00AE0A5A">
        <w:rPr>
          <w:sz w:val="24"/>
          <w:szCs w:val="24"/>
        </w:rPr>
        <w:t xml:space="preserve"> </w:t>
      </w:r>
      <w:r w:rsidRPr="00AE0A5A">
        <w:rPr>
          <w:sz w:val="24"/>
          <w:szCs w:val="24"/>
        </w:rPr>
        <w:t xml:space="preserve">only 1.8 per cent among white employees. Even when BME workers are employed full-time in low-paid sectors </w:t>
      </w:r>
      <w:r w:rsidR="00A92630">
        <w:rPr>
          <w:sz w:val="24"/>
          <w:szCs w:val="24"/>
        </w:rPr>
        <w:t xml:space="preserve">then many </w:t>
      </w:r>
      <w:r w:rsidRPr="00AE0A5A">
        <w:rPr>
          <w:sz w:val="24"/>
          <w:szCs w:val="24"/>
        </w:rPr>
        <w:t>struggle to make ends meet.</w:t>
      </w:r>
    </w:p>
    <w:p w14:paraId="32276CA0" w14:textId="77777777" w:rsidR="007274A4" w:rsidRPr="000A0879" w:rsidRDefault="007274A4" w:rsidP="000A0879">
      <w:pPr>
        <w:pStyle w:val="T5TextBodyNum"/>
        <w:rPr>
          <w:sz w:val="24"/>
          <w:szCs w:val="24"/>
        </w:rPr>
      </w:pPr>
      <w:r w:rsidRPr="000A0879">
        <w:rPr>
          <w:sz w:val="24"/>
          <w:szCs w:val="24"/>
        </w:rPr>
        <w:t xml:space="preserve">The TUC </w:t>
      </w:r>
      <w:r w:rsidR="00A92630">
        <w:rPr>
          <w:sz w:val="24"/>
          <w:szCs w:val="24"/>
        </w:rPr>
        <w:t>has</w:t>
      </w:r>
      <w:r w:rsidR="00A92630" w:rsidRPr="000A0879">
        <w:rPr>
          <w:sz w:val="24"/>
          <w:szCs w:val="24"/>
        </w:rPr>
        <w:t xml:space="preserve"> </w:t>
      </w:r>
      <w:r w:rsidRPr="000A0879">
        <w:rPr>
          <w:sz w:val="24"/>
          <w:szCs w:val="24"/>
        </w:rPr>
        <w:t xml:space="preserve">highlighted that at any level of education, </w:t>
      </w:r>
      <w:r w:rsidR="000A0879" w:rsidRPr="000A0879">
        <w:rPr>
          <w:sz w:val="24"/>
          <w:szCs w:val="24"/>
        </w:rPr>
        <w:t xml:space="preserve">BME </w:t>
      </w:r>
      <w:r w:rsidRPr="000A0879">
        <w:rPr>
          <w:sz w:val="24"/>
          <w:szCs w:val="24"/>
        </w:rPr>
        <w:t xml:space="preserve">workers </w:t>
      </w:r>
      <w:r w:rsidR="00A92630">
        <w:rPr>
          <w:sz w:val="24"/>
          <w:szCs w:val="24"/>
        </w:rPr>
        <w:t xml:space="preserve">overall </w:t>
      </w:r>
      <w:r w:rsidRPr="000A0879">
        <w:rPr>
          <w:sz w:val="24"/>
          <w:szCs w:val="24"/>
        </w:rPr>
        <w:t>are paid less than their white counterparts. Race still plays a huge role in determining pay.</w:t>
      </w:r>
      <w:r w:rsidR="000A0879">
        <w:rPr>
          <w:sz w:val="24"/>
          <w:szCs w:val="24"/>
        </w:rPr>
        <w:t xml:space="preserve"> </w:t>
      </w:r>
      <w:r w:rsidRPr="000A0879">
        <w:rPr>
          <w:sz w:val="24"/>
          <w:szCs w:val="24"/>
        </w:rPr>
        <w:t xml:space="preserve">In a recent analysis the TUC identified </w:t>
      </w:r>
      <w:r w:rsidR="00A92630">
        <w:rPr>
          <w:sz w:val="24"/>
          <w:szCs w:val="24"/>
        </w:rPr>
        <w:t xml:space="preserve">that pay gaps exist between </w:t>
      </w:r>
      <w:r w:rsidRPr="000A0879">
        <w:rPr>
          <w:sz w:val="24"/>
          <w:szCs w:val="24"/>
        </w:rPr>
        <w:t xml:space="preserve">white workers </w:t>
      </w:r>
      <w:r w:rsidR="00A92630">
        <w:rPr>
          <w:sz w:val="24"/>
          <w:szCs w:val="24"/>
        </w:rPr>
        <w:t>and</w:t>
      </w:r>
      <w:r w:rsidR="00A92630" w:rsidRPr="000A0879">
        <w:rPr>
          <w:sz w:val="24"/>
          <w:szCs w:val="24"/>
        </w:rPr>
        <w:t xml:space="preserve"> </w:t>
      </w:r>
      <w:r w:rsidRPr="000A0879">
        <w:rPr>
          <w:sz w:val="24"/>
          <w:szCs w:val="24"/>
        </w:rPr>
        <w:t xml:space="preserve">all BME groups, regardless of </w:t>
      </w:r>
      <w:r w:rsidR="000A0879">
        <w:rPr>
          <w:sz w:val="24"/>
          <w:szCs w:val="24"/>
        </w:rPr>
        <w:t>their educational attainment.</w:t>
      </w:r>
      <w:r w:rsidR="00031982">
        <w:rPr>
          <w:rStyle w:val="FootnoteReference"/>
          <w:szCs w:val="24"/>
        </w:rPr>
        <w:footnoteReference w:id="9"/>
      </w:r>
    </w:p>
    <w:p w14:paraId="2D7F167C" w14:textId="77777777" w:rsidR="0035297E" w:rsidRPr="00081DE6" w:rsidRDefault="0035297E" w:rsidP="006A4FCA">
      <w:pPr>
        <w:pStyle w:val="T5TextBodyNum"/>
        <w:rPr>
          <w:color w:val="000000" w:themeColor="text1"/>
          <w:sz w:val="24"/>
          <w:szCs w:val="24"/>
        </w:rPr>
      </w:pPr>
      <w:r w:rsidRPr="003275ED">
        <w:rPr>
          <w:color w:val="000000" w:themeColor="text1"/>
          <w:sz w:val="24"/>
          <w:szCs w:val="24"/>
        </w:rPr>
        <w:t>Th</w:t>
      </w:r>
      <w:r w:rsidR="00A92630" w:rsidRPr="003275ED">
        <w:rPr>
          <w:color w:val="000000" w:themeColor="text1"/>
          <w:sz w:val="24"/>
          <w:szCs w:val="24"/>
        </w:rPr>
        <w:t>is TUC</w:t>
      </w:r>
      <w:r w:rsidRPr="00081DE6">
        <w:rPr>
          <w:color w:val="000000" w:themeColor="text1"/>
          <w:sz w:val="24"/>
          <w:szCs w:val="24"/>
        </w:rPr>
        <w:t xml:space="preserve"> analysis of official statistics showed that a black worker with a degree will earn £14.33 an hour, on average.</w:t>
      </w:r>
      <w:r w:rsidRPr="00A92630">
        <w:rPr>
          <w:color w:val="000000" w:themeColor="text1"/>
          <w:szCs w:val="24"/>
        </w:rPr>
        <w:t xml:space="preserve"> </w:t>
      </w:r>
      <w:r w:rsidR="00A92630" w:rsidRPr="00A92630">
        <w:rPr>
          <w:color w:val="000000" w:themeColor="text1"/>
          <w:szCs w:val="24"/>
        </w:rPr>
        <w:t>A</w:t>
      </w:r>
      <w:r w:rsidRPr="00A92630">
        <w:rPr>
          <w:color w:val="000000" w:themeColor="text1"/>
          <w:szCs w:val="24"/>
        </w:rPr>
        <w:t xml:space="preserve"> white graduate will typically earn £18.63 an hour. The findings also revealed that the pay gap between white and BME workers is at its widest at degree level. BME workers with A-levels earn 14.3</w:t>
      </w:r>
      <w:r w:rsidR="00A92630" w:rsidRPr="00A92630">
        <w:rPr>
          <w:color w:val="000000" w:themeColor="text1"/>
          <w:szCs w:val="24"/>
        </w:rPr>
        <w:t xml:space="preserve"> per cent</w:t>
      </w:r>
      <w:r w:rsidRPr="00A92630">
        <w:rPr>
          <w:color w:val="000000" w:themeColor="text1"/>
          <w:szCs w:val="24"/>
        </w:rPr>
        <w:t xml:space="preserve"> less on average than their white counterparts. And BME people who leave school with GCSEs typically get paid 11.4</w:t>
      </w:r>
      <w:r w:rsidR="00A92630" w:rsidRPr="00A92630">
        <w:rPr>
          <w:color w:val="000000" w:themeColor="text1"/>
          <w:szCs w:val="24"/>
        </w:rPr>
        <w:t xml:space="preserve"> per cent</w:t>
      </w:r>
      <w:r w:rsidRPr="00A92630">
        <w:rPr>
          <w:color w:val="000000" w:themeColor="text1"/>
          <w:szCs w:val="24"/>
        </w:rPr>
        <w:t xml:space="preserve"> less than their white peers.</w:t>
      </w:r>
      <w:r w:rsidR="00A92630" w:rsidRPr="00A92630">
        <w:rPr>
          <w:color w:val="000000" w:themeColor="text1"/>
          <w:szCs w:val="24"/>
        </w:rPr>
        <w:t xml:space="preserve"> </w:t>
      </w:r>
      <w:r w:rsidRPr="00081DE6">
        <w:rPr>
          <w:color w:val="000000" w:themeColor="text1"/>
          <w:sz w:val="24"/>
          <w:szCs w:val="24"/>
        </w:rPr>
        <w:t>The pay gap with white workers for all groups, regardless of their educational attainment, is 5.6% for BME workers.</w:t>
      </w:r>
    </w:p>
    <w:p w14:paraId="7F8E5D26" w14:textId="77777777" w:rsidR="00A92630" w:rsidRDefault="00A92630" w:rsidP="0035297E">
      <w:pPr>
        <w:pStyle w:val="T5TextBodyNum"/>
        <w:numPr>
          <w:ilvl w:val="0"/>
          <w:numId w:val="0"/>
        </w:numPr>
        <w:rPr>
          <w:b/>
          <w:sz w:val="24"/>
          <w:szCs w:val="24"/>
        </w:rPr>
      </w:pPr>
    </w:p>
    <w:p w14:paraId="13986D4C" w14:textId="77777777" w:rsidR="006C4253" w:rsidRPr="000539B2" w:rsidRDefault="006C4253" w:rsidP="0035297E">
      <w:pPr>
        <w:pStyle w:val="T5TextBodyNum"/>
        <w:numPr>
          <w:ilvl w:val="0"/>
          <w:numId w:val="0"/>
        </w:numPr>
        <w:rPr>
          <w:b/>
          <w:sz w:val="24"/>
          <w:szCs w:val="24"/>
        </w:rPr>
      </w:pPr>
      <w:r w:rsidRPr="000539B2">
        <w:rPr>
          <w:b/>
          <w:sz w:val="24"/>
          <w:szCs w:val="24"/>
        </w:rPr>
        <w:t>Recommendation</w:t>
      </w:r>
      <w:r w:rsidR="001C6B4C" w:rsidRPr="000539B2">
        <w:rPr>
          <w:b/>
          <w:sz w:val="24"/>
          <w:szCs w:val="24"/>
        </w:rPr>
        <w:t>:</w:t>
      </w:r>
    </w:p>
    <w:p w14:paraId="59A5C510" w14:textId="77777777" w:rsidR="001C6B4C" w:rsidRPr="00AE0A5A" w:rsidRDefault="000A0879" w:rsidP="00AE0A5A">
      <w:pPr>
        <w:pStyle w:val="T5TextBodyNum"/>
        <w:numPr>
          <w:ilvl w:val="0"/>
          <w:numId w:val="0"/>
        </w:numPr>
        <w:ind w:left="504"/>
        <w:rPr>
          <w:b/>
          <w:sz w:val="24"/>
          <w:szCs w:val="24"/>
        </w:rPr>
      </w:pPr>
      <w:r>
        <w:rPr>
          <w:b/>
          <w:sz w:val="24"/>
          <w:szCs w:val="24"/>
        </w:rPr>
        <w:lastRenderedPageBreak/>
        <w:t>The G</w:t>
      </w:r>
      <w:r w:rsidR="001C6B4C" w:rsidRPr="00AE0A5A">
        <w:rPr>
          <w:b/>
          <w:sz w:val="24"/>
          <w:szCs w:val="24"/>
        </w:rPr>
        <w:t>overnment should take positive action measures to tackle structural racism caused by job segregation and segmentation in the labour market by properly resourcing the Equality and Human Rights Commission to conduct two sector-based reviews each year to result in an agreed action plan with employers for improving performance in ethnic minority recruitment, retention and promotion.</w:t>
      </w:r>
    </w:p>
    <w:p w14:paraId="4785E974" w14:textId="77777777" w:rsidR="006C4253" w:rsidRPr="00AE0A5A" w:rsidRDefault="006C4253" w:rsidP="00AE0A5A">
      <w:pPr>
        <w:pStyle w:val="T5TextBodyNum"/>
        <w:numPr>
          <w:ilvl w:val="0"/>
          <w:numId w:val="0"/>
        </w:numPr>
        <w:rPr>
          <w:sz w:val="24"/>
          <w:szCs w:val="24"/>
        </w:rPr>
      </w:pPr>
    </w:p>
    <w:p w14:paraId="7759DD88" w14:textId="77777777" w:rsidR="00AE0A5A" w:rsidRPr="00AE0A5A" w:rsidRDefault="00AE0A5A" w:rsidP="00AE0A5A">
      <w:pPr>
        <w:pStyle w:val="ListParagraph"/>
        <w:widowControl/>
        <w:numPr>
          <w:ilvl w:val="0"/>
          <w:numId w:val="2"/>
        </w:numPr>
        <w:spacing w:before="120" w:after="140" w:line="340" w:lineRule="exact"/>
        <w:contextualSpacing w:val="0"/>
        <w:outlineLvl w:val="0"/>
        <w:rPr>
          <w:rFonts w:ascii="Segoe UI" w:hAnsi="Segoe UI" w:cs="Segoe UI"/>
          <w:b/>
          <w:snapToGrid/>
          <w:vanish/>
          <w:sz w:val="28"/>
        </w:rPr>
      </w:pPr>
    </w:p>
    <w:p w14:paraId="4D9494CE" w14:textId="77777777" w:rsidR="005159D1" w:rsidRPr="00AE0A5A" w:rsidRDefault="00AE0A5A" w:rsidP="00AE0A5A">
      <w:pPr>
        <w:pStyle w:val="T5TextBodyNum"/>
        <w:rPr>
          <w:b/>
          <w:sz w:val="24"/>
          <w:szCs w:val="24"/>
        </w:rPr>
      </w:pPr>
      <w:r w:rsidRPr="00AE0A5A">
        <w:rPr>
          <w:b/>
          <w:sz w:val="24"/>
          <w:szCs w:val="24"/>
        </w:rPr>
        <w:t>EQUALITY LAW</w:t>
      </w:r>
    </w:p>
    <w:p w14:paraId="581D79FA" w14:textId="77777777" w:rsidR="005159D1" w:rsidRDefault="007A7D66" w:rsidP="00AE0A5A">
      <w:pPr>
        <w:pStyle w:val="T5TextBodyNum"/>
        <w:rPr>
          <w:sz w:val="24"/>
          <w:szCs w:val="24"/>
        </w:rPr>
      </w:pPr>
      <w:r w:rsidRPr="00DC1FEF">
        <w:rPr>
          <w:sz w:val="24"/>
          <w:szCs w:val="24"/>
        </w:rPr>
        <w:t>T</w:t>
      </w:r>
      <w:r w:rsidR="005159D1" w:rsidRPr="003275ED">
        <w:rPr>
          <w:sz w:val="24"/>
          <w:szCs w:val="24"/>
        </w:rPr>
        <w:t>he Equality Act 2010</w:t>
      </w:r>
      <w:r w:rsidRPr="00DC1FEF">
        <w:rPr>
          <w:sz w:val="24"/>
          <w:szCs w:val="24"/>
        </w:rPr>
        <w:t xml:space="preserve"> was a</w:t>
      </w:r>
      <w:r w:rsidR="005159D1" w:rsidRPr="003275ED">
        <w:rPr>
          <w:sz w:val="24"/>
          <w:szCs w:val="24"/>
        </w:rPr>
        <w:t xml:space="preserve"> landmark piece of legislation</w:t>
      </w:r>
      <w:r w:rsidRPr="00DC1FEF">
        <w:rPr>
          <w:sz w:val="24"/>
          <w:szCs w:val="24"/>
        </w:rPr>
        <w:t xml:space="preserve">, </w:t>
      </w:r>
      <w:r w:rsidR="005159D1" w:rsidRPr="003275ED">
        <w:rPr>
          <w:sz w:val="24"/>
          <w:szCs w:val="24"/>
        </w:rPr>
        <w:t xml:space="preserve">the culmination of many years of campaigning by the TUC, trade unions and equal rights organisations for a comprehensive legal framework to support progress on equality. It </w:t>
      </w:r>
      <w:r w:rsidR="005159D1" w:rsidRPr="00081DE6">
        <w:rPr>
          <w:sz w:val="24"/>
          <w:szCs w:val="24"/>
        </w:rPr>
        <w:t xml:space="preserve">received cross-party support in parliament </w:t>
      </w:r>
      <w:r w:rsidR="00C2429C" w:rsidRPr="00DC1FEF">
        <w:rPr>
          <w:sz w:val="24"/>
          <w:szCs w:val="24"/>
        </w:rPr>
        <w:t xml:space="preserve">and was implemented </w:t>
      </w:r>
      <w:r w:rsidR="005159D1" w:rsidRPr="003275ED">
        <w:rPr>
          <w:sz w:val="24"/>
          <w:szCs w:val="24"/>
        </w:rPr>
        <w:t>in October 2010</w:t>
      </w:r>
      <w:r w:rsidR="00C2429C" w:rsidRPr="00DC1FEF">
        <w:rPr>
          <w:sz w:val="24"/>
          <w:szCs w:val="24"/>
        </w:rPr>
        <w:t xml:space="preserve">, </w:t>
      </w:r>
      <w:r w:rsidR="005159D1" w:rsidRPr="003275ED">
        <w:rPr>
          <w:sz w:val="24"/>
          <w:szCs w:val="24"/>
        </w:rPr>
        <w:t>albeit without the reference to the need to address socio-economic disadvantage and without the provisions enabling claims to be brought on a combination of two protected characteristics coming into force</w:t>
      </w:r>
      <w:r w:rsidR="005159D1" w:rsidRPr="00081DE6">
        <w:rPr>
          <w:sz w:val="24"/>
          <w:szCs w:val="24"/>
        </w:rPr>
        <w:t>.</w:t>
      </w:r>
    </w:p>
    <w:p w14:paraId="7DDD4F2C" w14:textId="77777777" w:rsidR="00C2429C" w:rsidRPr="003275ED" w:rsidRDefault="00C2429C" w:rsidP="00AE0A5A">
      <w:pPr>
        <w:pStyle w:val="T5TextBodyNum"/>
        <w:rPr>
          <w:sz w:val="24"/>
          <w:szCs w:val="24"/>
        </w:rPr>
      </w:pPr>
      <w:r>
        <w:t xml:space="preserve">The UK government has, since 2010, set out to reduce what it considers ‘burdensome regulation’ on business, including in the field of equality. </w:t>
      </w:r>
      <w:r w:rsidR="00DC1FEF">
        <w:t xml:space="preserve">This was done through an initiative called the Red Tape Challenge.   </w:t>
      </w:r>
      <w:r>
        <w:t>A number of key elements of the UK’s legal framework for equality have been repealed in the past six years</w:t>
      </w:r>
    </w:p>
    <w:p w14:paraId="2E3345A5" w14:textId="77777777" w:rsidR="005159D1" w:rsidRPr="00AE0A5A" w:rsidRDefault="005159D1" w:rsidP="00AE0A5A">
      <w:pPr>
        <w:pStyle w:val="T5TextBodyNum"/>
        <w:rPr>
          <w:b/>
          <w:sz w:val="24"/>
          <w:szCs w:val="24"/>
        </w:rPr>
      </w:pPr>
      <w:r w:rsidRPr="00AE0A5A">
        <w:rPr>
          <w:b/>
          <w:sz w:val="24"/>
          <w:szCs w:val="24"/>
        </w:rPr>
        <w:t>Third party harassment</w:t>
      </w:r>
    </w:p>
    <w:p w14:paraId="00038BC2" w14:textId="77777777" w:rsidR="005159D1" w:rsidRPr="00AE0A5A" w:rsidRDefault="005159D1" w:rsidP="00AE0A5A">
      <w:pPr>
        <w:pStyle w:val="T5TextBodyNum"/>
        <w:rPr>
          <w:sz w:val="24"/>
          <w:szCs w:val="24"/>
        </w:rPr>
      </w:pPr>
      <w:r w:rsidRPr="00AE0A5A">
        <w:rPr>
          <w:sz w:val="24"/>
          <w:szCs w:val="24"/>
        </w:rPr>
        <w:t xml:space="preserve">The </w:t>
      </w:r>
      <w:r w:rsidR="00B24EFD" w:rsidRPr="00AE0A5A">
        <w:rPr>
          <w:sz w:val="24"/>
          <w:szCs w:val="24"/>
        </w:rPr>
        <w:t xml:space="preserve">TUC </w:t>
      </w:r>
      <w:r w:rsidR="00AC706B" w:rsidRPr="00AE0A5A">
        <w:rPr>
          <w:sz w:val="24"/>
          <w:szCs w:val="24"/>
        </w:rPr>
        <w:t>opposed the</w:t>
      </w:r>
      <w:r w:rsidRPr="00AE0A5A">
        <w:rPr>
          <w:sz w:val="24"/>
          <w:szCs w:val="24"/>
        </w:rPr>
        <w:t xml:space="preserve"> repealing</w:t>
      </w:r>
      <w:r w:rsidR="00AC706B" w:rsidRPr="00AE0A5A">
        <w:rPr>
          <w:sz w:val="24"/>
          <w:szCs w:val="24"/>
        </w:rPr>
        <w:t xml:space="preserve"> of the provision for </w:t>
      </w:r>
      <w:r w:rsidRPr="00AE0A5A">
        <w:rPr>
          <w:sz w:val="24"/>
          <w:szCs w:val="24"/>
        </w:rPr>
        <w:t>protection from third party harassment. This</w:t>
      </w:r>
      <w:r w:rsidR="00AC706B" w:rsidRPr="00AE0A5A">
        <w:rPr>
          <w:sz w:val="24"/>
          <w:szCs w:val="24"/>
        </w:rPr>
        <w:t xml:space="preserve"> provision made a</w:t>
      </w:r>
      <w:r w:rsidRPr="00AE0A5A">
        <w:rPr>
          <w:sz w:val="24"/>
          <w:szCs w:val="24"/>
        </w:rPr>
        <w:t>n employer liable for repeated racist, sexist, homophobic or other prejudice-based harassment of staff by third parties like service users, customers or clients, where the employer has failed to take reasonable steps to protect them.</w:t>
      </w:r>
    </w:p>
    <w:p w14:paraId="23154986" w14:textId="77777777" w:rsidR="005159D1" w:rsidRPr="00AE0A5A" w:rsidRDefault="00AC706B" w:rsidP="00AE0A5A">
      <w:pPr>
        <w:pStyle w:val="T5TextBodyNum"/>
        <w:rPr>
          <w:sz w:val="24"/>
          <w:szCs w:val="24"/>
        </w:rPr>
      </w:pPr>
      <w:r w:rsidRPr="00AE0A5A">
        <w:rPr>
          <w:sz w:val="24"/>
          <w:szCs w:val="24"/>
        </w:rPr>
        <w:t>Trade unions have repeatedly highlighted the fact that third</w:t>
      </w:r>
      <w:r w:rsidR="005159D1" w:rsidRPr="00AE0A5A">
        <w:rPr>
          <w:sz w:val="24"/>
          <w:szCs w:val="24"/>
        </w:rPr>
        <w:t xml:space="preserve"> party harassment is a very real and common occurrence for staff working in sectors such as education, health, social care, hospitality, retail and </w:t>
      </w:r>
      <w:r w:rsidR="00A92630">
        <w:rPr>
          <w:sz w:val="24"/>
          <w:szCs w:val="24"/>
        </w:rPr>
        <w:t>public</w:t>
      </w:r>
      <w:r w:rsidR="005159D1" w:rsidRPr="00AE0A5A">
        <w:rPr>
          <w:sz w:val="24"/>
          <w:szCs w:val="24"/>
        </w:rPr>
        <w:t xml:space="preserve"> transport. </w:t>
      </w:r>
      <w:r w:rsidR="00253891" w:rsidRPr="00AE0A5A">
        <w:rPr>
          <w:sz w:val="24"/>
          <w:szCs w:val="24"/>
        </w:rPr>
        <w:t>S</w:t>
      </w:r>
      <w:r w:rsidR="005159D1" w:rsidRPr="00AE0A5A">
        <w:rPr>
          <w:sz w:val="24"/>
          <w:szCs w:val="24"/>
        </w:rPr>
        <w:t>urveys by teaching unions suggest a third of teachers suffer prejudice-based harassment from students or parents on a regular basis; a recent study of migrant care home workers found they were frequently subjected to racial abuse by residents; and 7 per cent of NHS staff have said they experience discrimination</w:t>
      </w:r>
      <w:r w:rsidR="00AE0A5A">
        <w:rPr>
          <w:sz w:val="24"/>
          <w:szCs w:val="24"/>
        </w:rPr>
        <w:t xml:space="preserve"> from patients and their famil</w:t>
      </w:r>
      <w:r w:rsidR="00A92630">
        <w:rPr>
          <w:sz w:val="24"/>
          <w:szCs w:val="24"/>
        </w:rPr>
        <w:t>ies.</w:t>
      </w:r>
    </w:p>
    <w:p w14:paraId="02B26E6E" w14:textId="77777777" w:rsidR="005159D1" w:rsidRPr="00AE0A5A" w:rsidRDefault="00AC706B" w:rsidP="00AE0A5A">
      <w:pPr>
        <w:pStyle w:val="T5TextBodyNum"/>
        <w:rPr>
          <w:b/>
          <w:sz w:val="24"/>
          <w:szCs w:val="24"/>
        </w:rPr>
      </w:pPr>
      <w:r w:rsidRPr="00AE0A5A">
        <w:rPr>
          <w:b/>
          <w:sz w:val="24"/>
          <w:szCs w:val="24"/>
        </w:rPr>
        <w:t>Tr</w:t>
      </w:r>
      <w:r w:rsidR="005159D1" w:rsidRPr="00AE0A5A">
        <w:rPr>
          <w:b/>
          <w:sz w:val="24"/>
          <w:szCs w:val="24"/>
        </w:rPr>
        <w:t>ibunal powers to make recommendations</w:t>
      </w:r>
    </w:p>
    <w:p w14:paraId="12431D9C" w14:textId="77777777" w:rsidR="005159D1" w:rsidRPr="00AE0A5A" w:rsidRDefault="005159D1" w:rsidP="00AE0A5A">
      <w:pPr>
        <w:pStyle w:val="T5TextBodyNum"/>
        <w:rPr>
          <w:sz w:val="24"/>
          <w:szCs w:val="24"/>
        </w:rPr>
      </w:pPr>
      <w:r w:rsidRPr="00AE0A5A">
        <w:rPr>
          <w:sz w:val="24"/>
          <w:szCs w:val="24"/>
        </w:rPr>
        <w:t xml:space="preserve">The Government </w:t>
      </w:r>
      <w:r w:rsidR="00AC706B" w:rsidRPr="00AE0A5A">
        <w:rPr>
          <w:sz w:val="24"/>
          <w:szCs w:val="24"/>
        </w:rPr>
        <w:t xml:space="preserve">also abolished the </w:t>
      </w:r>
      <w:r w:rsidRPr="00AE0A5A">
        <w:rPr>
          <w:sz w:val="24"/>
          <w:szCs w:val="24"/>
        </w:rPr>
        <w:t>extended power that enable</w:t>
      </w:r>
      <w:r w:rsidR="00C2429C">
        <w:rPr>
          <w:sz w:val="24"/>
          <w:szCs w:val="24"/>
        </w:rPr>
        <w:t>d</w:t>
      </w:r>
      <w:r w:rsidRPr="00AE0A5A">
        <w:rPr>
          <w:sz w:val="24"/>
          <w:szCs w:val="24"/>
        </w:rPr>
        <w:t xml:space="preserve"> employment tribunals to recommend that an employer who is found guilty of unlawful discrimination should take specific steps to prevent others </w:t>
      </w:r>
      <w:r w:rsidR="00C2429C">
        <w:rPr>
          <w:sz w:val="24"/>
          <w:szCs w:val="24"/>
        </w:rPr>
        <w:t xml:space="preserve">from </w:t>
      </w:r>
      <w:r w:rsidRPr="00AE0A5A">
        <w:rPr>
          <w:sz w:val="24"/>
          <w:szCs w:val="24"/>
        </w:rPr>
        <w:t>suffering similar treatment.</w:t>
      </w:r>
    </w:p>
    <w:p w14:paraId="33D3A8E1" w14:textId="77777777" w:rsidR="005159D1" w:rsidRPr="00AE0A5A" w:rsidRDefault="00AC706B" w:rsidP="00AE0A5A">
      <w:pPr>
        <w:pStyle w:val="T5TextBodyNum"/>
        <w:rPr>
          <w:sz w:val="24"/>
          <w:szCs w:val="24"/>
        </w:rPr>
      </w:pPr>
      <w:r w:rsidRPr="00AE0A5A">
        <w:rPr>
          <w:sz w:val="24"/>
          <w:szCs w:val="24"/>
        </w:rPr>
        <w:t xml:space="preserve">The TUC believes that </w:t>
      </w:r>
      <w:r w:rsidR="005159D1" w:rsidRPr="00AE0A5A">
        <w:rPr>
          <w:sz w:val="24"/>
          <w:szCs w:val="24"/>
        </w:rPr>
        <w:t xml:space="preserve">discrimination is often a consequence of a particular workplace culture, policy and/or practice and it is rare that an individual victim has the courage to stand up to that dominant culture or to be a lone voice </w:t>
      </w:r>
      <w:r w:rsidR="005159D1" w:rsidRPr="00AE0A5A">
        <w:rPr>
          <w:sz w:val="24"/>
          <w:szCs w:val="24"/>
        </w:rPr>
        <w:lastRenderedPageBreak/>
        <w:t>criticising an employer's policies or practice. Even fewer have the resilience and the financial, legal and emotional support to go to tribunal. Those that do, even when successful, find it a difficult and at times debilitating experience.</w:t>
      </w:r>
    </w:p>
    <w:p w14:paraId="5A027F3D" w14:textId="77777777" w:rsidR="006C4253" w:rsidRPr="00CA78ED" w:rsidRDefault="000A0879" w:rsidP="00CA78ED">
      <w:pPr>
        <w:pStyle w:val="T5TextBodyNum"/>
        <w:rPr>
          <w:sz w:val="24"/>
          <w:szCs w:val="24"/>
        </w:rPr>
      </w:pPr>
      <w:r>
        <w:rPr>
          <w:sz w:val="24"/>
          <w:szCs w:val="24"/>
        </w:rPr>
        <w:t>We believe that when</w:t>
      </w:r>
      <w:r w:rsidR="005159D1" w:rsidRPr="00CA78ED">
        <w:rPr>
          <w:sz w:val="24"/>
          <w:szCs w:val="24"/>
        </w:rPr>
        <w:t xml:space="preserve"> a discrimination claim does succeed and there are others at similar risk of discrimination in a workplace, it makes absolute sense that the tribunal, which has spent many days hearing evidence and deliberating on what has occurred and why, should be able to make a recommendation that addresses the source of the problem so that others do not have to go through the same experience. Yet </w:t>
      </w:r>
      <w:r w:rsidR="00C2429C">
        <w:rPr>
          <w:sz w:val="24"/>
          <w:szCs w:val="24"/>
        </w:rPr>
        <w:t>the</w:t>
      </w:r>
      <w:r w:rsidR="00C2429C" w:rsidRPr="00CA78ED">
        <w:rPr>
          <w:sz w:val="24"/>
          <w:szCs w:val="24"/>
        </w:rPr>
        <w:t xml:space="preserve"> </w:t>
      </w:r>
      <w:r w:rsidR="005159D1" w:rsidRPr="00CA78ED">
        <w:rPr>
          <w:sz w:val="24"/>
          <w:szCs w:val="24"/>
        </w:rPr>
        <w:t xml:space="preserve">government </w:t>
      </w:r>
      <w:r w:rsidR="00C2429C">
        <w:rPr>
          <w:sz w:val="24"/>
          <w:szCs w:val="24"/>
        </w:rPr>
        <w:t>argued</w:t>
      </w:r>
      <w:r w:rsidR="00C2429C" w:rsidRPr="00CA78ED">
        <w:rPr>
          <w:sz w:val="24"/>
          <w:szCs w:val="24"/>
        </w:rPr>
        <w:t xml:space="preserve"> </w:t>
      </w:r>
      <w:r w:rsidR="005159D1" w:rsidRPr="00CA78ED">
        <w:rPr>
          <w:sz w:val="24"/>
          <w:szCs w:val="24"/>
        </w:rPr>
        <w:t>that such a recommendation is 'not likely to serve a practical purpose or to be an appropriate or effective legal remedy'.</w:t>
      </w:r>
    </w:p>
    <w:p w14:paraId="2CD831E6" w14:textId="77777777" w:rsidR="005159D1" w:rsidRPr="00AE0A5A" w:rsidRDefault="005159D1" w:rsidP="00AE0A5A">
      <w:pPr>
        <w:pStyle w:val="T5TextBodyNum"/>
        <w:rPr>
          <w:b/>
          <w:sz w:val="24"/>
          <w:szCs w:val="24"/>
        </w:rPr>
      </w:pPr>
      <w:r w:rsidRPr="00AE0A5A">
        <w:rPr>
          <w:b/>
          <w:sz w:val="24"/>
          <w:szCs w:val="24"/>
        </w:rPr>
        <w:t>Repeal of statutory discrimination questionnaires</w:t>
      </w:r>
    </w:p>
    <w:p w14:paraId="7CFF018B" w14:textId="77777777" w:rsidR="005159D1" w:rsidRPr="00AE0A5A" w:rsidRDefault="00B24EFD" w:rsidP="00AE0A5A">
      <w:pPr>
        <w:pStyle w:val="T5TextBodyNum"/>
        <w:rPr>
          <w:sz w:val="24"/>
          <w:szCs w:val="24"/>
        </w:rPr>
      </w:pPr>
      <w:r w:rsidRPr="00AE0A5A">
        <w:rPr>
          <w:sz w:val="24"/>
          <w:szCs w:val="24"/>
        </w:rPr>
        <w:t>The TUC believes that the</w:t>
      </w:r>
      <w:r w:rsidR="005159D1" w:rsidRPr="00AE0A5A">
        <w:rPr>
          <w:sz w:val="24"/>
          <w:szCs w:val="24"/>
        </w:rPr>
        <w:t xml:space="preserve"> repeal </w:t>
      </w:r>
      <w:r w:rsidR="00701351">
        <w:rPr>
          <w:sz w:val="24"/>
          <w:szCs w:val="24"/>
        </w:rPr>
        <w:t xml:space="preserve">of </w:t>
      </w:r>
      <w:r w:rsidR="005159D1" w:rsidRPr="00AE0A5A">
        <w:rPr>
          <w:sz w:val="24"/>
          <w:szCs w:val="24"/>
        </w:rPr>
        <w:t>the statutory discrimination questionnaire procedure</w:t>
      </w:r>
      <w:r w:rsidR="00F16C2B">
        <w:rPr>
          <w:sz w:val="24"/>
          <w:szCs w:val="24"/>
        </w:rPr>
        <w:t>,</w:t>
      </w:r>
      <w:r w:rsidR="005159D1" w:rsidRPr="00AE0A5A">
        <w:rPr>
          <w:sz w:val="24"/>
          <w:szCs w:val="24"/>
        </w:rPr>
        <w:t xml:space="preserve"> which enable</w:t>
      </w:r>
      <w:r w:rsidR="00701351">
        <w:rPr>
          <w:sz w:val="24"/>
          <w:szCs w:val="24"/>
        </w:rPr>
        <w:t>d</w:t>
      </w:r>
      <w:r w:rsidR="005159D1" w:rsidRPr="00AE0A5A">
        <w:rPr>
          <w:sz w:val="24"/>
          <w:szCs w:val="24"/>
        </w:rPr>
        <w:t xml:space="preserve"> an individual who suspects they have been discriminated against to seek </w:t>
      </w:r>
      <w:r w:rsidRPr="00AE0A5A">
        <w:rPr>
          <w:sz w:val="24"/>
          <w:szCs w:val="24"/>
        </w:rPr>
        <w:t>information from their employer</w:t>
      </w:r>
      <w:r w:rsidR="00F16C2B">
        <w:rPr>
          <w:sz w:val="24"/>
          <w:szCs w:val="24"/>
        </w:rPr>
        <w:t>,</w:t>
      </w:r>
      <w:r w:rsidRPr="00AE0A5A">
        <w:rPr>
          <w:sz w:val="24"/>
          <w:szCs w:val="24"/>
        </w:rPr>
        <w:t xml:space="preserve"> has created a barrier that makes it harder for individuals to pursue cases of racial discrimination</w:t>
      </w:r>
      <w:r w:rsidR="00F16C2B">
        <w:rPr>
          <w:sz w:val="24"/>
          <w:szCs w:val="24"/>
        </w:rPr>
        <w:t>.</w:t>
      </w:r>
    </w:p>
    <w:p w14:paraId="5DEB2C27" w14:textId="77777777" w:rsidR="005159D1" w:rsidRPr="00AE0A5A" w:rsidRDefault="005159D1" w:rsidP="00AE0A5A">
      <w:pPr>
        <w:pStyle w:val="T5TextBodyNum"/>
        <w:rPr>
          <w:sz w:val="24"/>
          <w:szCs w:val="24"/>
        </w:rPr>
      </w:pPr>
      <w:r w:rsidRPr="00AE0A5A">
        <w:rPr>
          <w:sz w:val="24"/>
          <w:szCs w:val="24"/>
        </w:rPr>
        <w:t>More than thirty years ago, legislators recognised how difficult it was for an individual to prove discrimination without access to information which the employer holds about how others were treated in the workplace. The questionnaire procedure formed part of the original Race Relations Act 1976 and Sex Discrimination Act 1975 and was incorporated into all other discrimination laws and eventually into s.138 of the Equality Act.</w:t>
      </w:r>
    </w:p>
    <w:p w14:paraId="2209BB59" w14:textId="77777777" w:rsidR="005159D1" w:rsidRPr="00AE0A5A" w:rsidRDefault="00B24EFD" w:rsidP="00AE0A5A">
      <w:pPr>
        <w:pStyle w:val="T5TextBodyNum"/>
        <w:rPr>
          <w:sz w:val="24"/>
          <w:szCs w:val="24"/>
        </w:rPr>
      </w:pPr>
      <w:r w:rsidRPr="00AE0A5A">
        <w:rPr>
          <w:sz w:val="24"/>
          <w:szCs w:val="24"/>
        </w:rPr>
        <w:t xml:space="preserve">Before </w:t>
      </w:r>
      <w:r w:rsidR="00F16C2B">
        <w:rPr>
          <w:sz w:val="24"/>
          <w:szCs w:val="24"/>
        </w:rPr>
        <w:t xml:space="preserve">their </w:t>
      </w:r>
      <w:r w:rsidRPr="00AE0A5A">
        <w:rPr>
          <w:sz w:val="24"/>
          <w:szCs w:val="24"/>
        </w:rPr>
        <w:t>abolition, t</w:t>
      </w:r>
      <w:r w:rsidR="005159D1" w:rsidRPr="00AE0A5A">
        <w:rPr>
          <w:sz w:val="24"/>
          <w:szCs w:val="24"/>
        </w:rPr>
        <w:t>he importance of the questionnaires in en</w:t>
      </w:r>
      <w:r w:rsidRPr="00AE0A5A">
        <w:rPr>
          <w:sz w:val="24"/>
          <w:szCs w:val="24"/>
        </w:rPr>
        <w:t>suring justice for individuals was recognised by the courts</w:t>
      </w:r>
      <w:r w:rsidR="005159D1" w:rsidRPr="00AE0A5A">
        <w:rPr>
          <w:sz w:val="24"/>
          <w:szCs w:val="24"/>
        </w:rPr>
        <w:t>. If an employer fail</w:t>
      </w:r>
      <w:r w:rsidRPr="00AE0A5A">
        <w:rPr>
          <w:sz w:val="24"/>
          <w:szCs w:val="24"/>
        </w:rPr>
        <w:t>ed</w:t>
      </w:r>
      <w:r w:rsidR="005159D1" w:rsidRPr="00AE0A5A">
        <w:rPr>
          <w:sz w:val="24"/>
          <w:szCs w:val="24"/>
        </w:rPr>
        <w:t xml:space="preserve"> to respond or </w:t>
      </w:r>
      <w:r w:rsidR="00F16C2B">
        <w:rPr>
          <w:sz w:val="24"/>
          <w:szCs w:val="24"/>
        </w:rPr>
        <w:t>gave</w:t>
      </w:r>
      <w:r w:rsidR="00F16C2B" w:rsidRPr="00AE0A5A">
        <w:rPr>
          <w:sz w:val="24"/>
          <w:szCs w:val="24"/>
        </w:rPr>
        <w:t xml:space="preserve"> </w:t>
      </w:r>
      <w:r w:rsidR="005159D1" w:rsidRPr="00AE0A5A">
        <w:rPr>
          <w:sz w:val="24"/>
          <w:szCs w:val="24"/>
        </w:rPr>
        <w:t xml:space="preserve">evasive answers to one of these questionnaires, a tribunal </w:t>
      </w:r>
      <w:r w:rsidRPr="00AE0A5A">
        <w:rPr>
          <w:sz w:val="24"/>
          <w:szCs w:val="24"/>
        </w:rPr>
        <w:t>could</w:t>
      </w:r>
      <w:r w:rsidR="005159D1" w:rsidRPr="00AE0A5A">
        <w:rPr>
          <w:sz w:val="24"/>
          <w:szCs w:val="24"/>
        </w:rPr>
        <w:t xml:space="preserve"> take this failure or evasion into account and shift the burden of proof onto the employer, requiring them to prove that discrimination was not the reason for their treatment.</w:t>
      </w:r>
    </w:p>
    <w:p w14:paraId="6A64FD60" w14:textId="77777777" w:rsidR="001E3CD9" w:rsidRPr="00AE0A5A" w:rsidRDefault="00B24EFD" w:rsidP="00AE0A5A">
      <w:pPr>
        <w:pStyle w:val="T5TextBodyNum"/>
        <w:rPr>
          <w:sz w:val="24"/>
          <w:szCs w:val="24"/>
        </w:rPr>
      </w:pPr>
      <w:r w:rsidRPr="00AE0A5A">
        <w:rPr>
          <w:sz w:val="24"/>
          <w:szCs w:val="24"/>
        </w:rPr>
        <w:t>The TUC believes that wi</w:t>
      </w:r>
      <w:r w:rsidR="005159D1" w:rsidRPr="00AE0A5A">
        <w:rPr>
          <w:sz w:val="24"/>
          <w:szCs w:val="24"/>
        </w:rPr>
        <w:t xml:space="preserve">thout the kind of information which individuals </w:t>
      </w:r>
      <w:r w:rsidR="00F16C2B">
        <w:rPr>
          <w:sz w:val="24"/>
          <w:szCs w:val="24"/>
        </w:rPr>
        <w:t>could</w:t>
      </w:r>
      <w:r w:rsidR="00F16C2B" w:rsidRPr="00AE0A5A">
        <w:rPr>
          <w:sz w:val="24"/>
          <w:szCs w:val="24"/>
        </w:rPr>
        <w:t xml:space="preserve"> </w:t>
      </w:r>
      <w:r w:rsidR="005159D1" w:rsidRPr="00AE0A5A">
        <w:rPr>
          <w:sz w:val="24"/>
          <w:szCs w:val="24"/>
        </w:rPr>
        <w:t>only obtain through written questionnaires under s.138, in many cases it will be almost imp</w:t>
      </w:r>
      <w:r w:rsidR="00D470A1" w:rsidRPr="00AE0A5A">
        <w:rPr>
          <w:sz w:val="24"/>
          <w:szCs w:val="24"/>
        </w:rPr>
        <w:t>ossible to prove discrimination.</w:t>
      </w:r>
    </w:p>
    <w:p w14:paraId="3F5946FC" w14:textId="77777777" w:rsidR="00D470A1" w:rsidRPr="00AE0A5A" w:rsidRDefault="00D470A1" w:rsidP="00AE0A5A">
      <w:pPr>
        <w:pStyle w:val="T5TextBodyNum"/>
        <w:numPr>
          <w:ilvl w:val="0"/>
          <w:numId w:val="0"/>
        </w:numPr>
        <w:rPr>
          <w:sz w:val="24"/>
          <w:szCs w:val="24"/>
        </w:rPr>
      </w:pPr>
      <w:r w:rsidRPr="000539B2">
        <w:rPr>
          <w:b/>
          <w:sz w:val="24"/>
          <w:szCs w:val="24"/>
        </w:rPr>
        <w:t>Recommendation</w:t>
      </w:r>
      <w:r w:rsidR="000539B2">
        <w:rPr>
          <w:b/>
          <w:sz w:val="24"/>
          <w:szCs w:val="24"/>
        </w:rPr>
        <w:t>s</w:t>
      </w:r>
      <w:r w:rsidR="000539B2">
        <w:rPr>
          <w:sz w:val="24"/>
          <w:szCs w:val="24"/>
        </w:rPr>
        <w:t xml:space="preserve">: </w:t>
      </w:r>
    </w:p>
    <w:p w14:paraId="5F04F5BB" w14:textId="77777777" w:rsidR="00D470A1" w:rsidRDefault="000A0879" w:rsidP="00AE0A5A">
      <w:pPr>
        <w:pStyle w:val="T5TextBodyNum"/>
        <w:numPr>
          <w:ilvl w:val="0"/>
          <w:numId w:val="0"/>
        </w:numPr>
        <w:ind w:left="504"/>
        <w:rPr>
          <w:b/>
          <w:sz w:val="24"/>
          <w:szCs w:val="24"/>
        </w:rPr>
      </w:pPr>
      <w:r>
        <w:rPr>
          <w:b/>
          <w:sz w:val="24"/>
          <w:szCs w:val="24"/>
        </w:rPr>
        <w:t>The G</w:t>
      </w:r>
      <w:r w:rsidR="00AE0A5A" w:rsidRPr="00AE0A5A">
        <w:rPr>
          <w:b/>
          <w:sz w:val="24"/>
          <w:szCs w:val="24"/>
        </w:rPr>
        <w:t>overnment should re-introduce</w:t>
      </w:r>
      <w:r w:rsidR="00F16C2B">
        <w:rPr>
          <w:b/>
          <w:sz w:val="24"/>
          <w:szCs w:val="24"/>
        </w:rPr>
        <w:t xml:space="preserve"> third party harassment provisions</w:t>
      </w:r>
      <w:r w:rsidR="00AE0A5A" w:rsidRPr="00AE0A5A">
        <w:rPr>
          <w:b/>
          <w:sz w:val="24"/>
          <w:szCs w:val="24"/>
        </w:rPr>
        <w:t xml:space="preserve"> </w:t>
      </w:r>
      <w:r w:rsidR="00D470A1" w:rsidRPr="00AE0A5A">
        <w:rPr>
          <w:b/>
          <w:sz w:val="24"/>
          <w:szCs w:val="24"/>
        </w:rPr>
        <w:t xml:space="preserve">to enable BME workers to seek remedy where they have been subject to third party harassment </w:t>
      </w:r>
    </w:p>
    <w:p w14:paraId="5C53EC03" w14:textId="77777777" w:rsidR="00F16C2B" w:rsidRPr="00AE0A5A" w:rsidRDefault="00F16C2B" w:rsidP="00AE0A5A">
      <w:pPr>
        <w:pStyle w:val="T5TextBodyNum"/>
        <w:numPr>
          <w:ilvl w:val="0"/>
          <w:numId w:val="0"/>
        </w:numPr>
        <w:ind w:left="504"/>
        <w:rPr>
          <w:b/>
          <w:sz w:val="24"/>
          <w:szCs w:val="24"/>
        </w:rPr>
      </w:pPr>
      <w:r>
        <w:rPr>
          <w:b/>
          <w:sz w:val="24"/>
          <w:szCs w:val="24"/>
        </w:rPr>
        <w:t>The government should reinstate the power for employment tribunals to make wider recommendations</w:t>
      </w:r>
    </w:p>
    <w:p w14:paraId="1A920A35" w14:textId="77777777" w:rsidR="00D470A1" w:rsidRPr="00AE0A5A" w:rsidRDefault="000A0879" w:rsidP="00AE0A5A">
      <w:pPr>
        <w:pStyle w:val="T5TextBodyNum"/>
        <w:numPr>
          <w:ilvl w:val="0"/>
          <w:numId w:val="0"/>
        </w:numPr>
        <w:ind w:left="504"/>
        <w:rPr>
          <w:b/>
          <w:sz w:val="24"/>
          <w:szCs w:val="24"/>
        </w:rPr>
      </w:pPr>
      <w:r>
        <w:rPr>
          <w:b/>
          <w:sz w:val="24"/>
          <w:szCs w:val="24"/>
        </w:rPr>
        <w:t>The</w:t>
      </w:r>
      <w:r w:rsidR="00D470A1" w:rsidRPr="00AE0A5A">
        <w:rPr>
          <w:b/>
          <w:sz w:val="24"/>
          <w:szCs w:val="24"/>
        </w:rPr>
        <w:t xml:space="preserve"> Government </w:t>
      </w:r>
      <w:r>
        <w:rPr>
          <w:b/>
          <w:sz w:val="24"/>
          <w:szCs w:val="24"/>
        </w:rPr>
        <w:t xml:space="preserve">should </w:t>
      </w:r>
      <w:r w:rsidR="00D470A1" w:rsidRPr="00AE0A5A">
        <w:rPr>
          <w:b/>
          <w:sz w:val="24"/>
          <w:szCs w:val="24"/>
        </w:rPr>
        <w:t>reinstate the statutory discrimination questionnaires to enable BME workers to seek information from their employer about potential discriminator actions</w:t>
      </w:r>
    </w:p>
    <w:p w14:paraId="6F9E41EF" w14:textId="77777777" w:rsidR="00D470A1" w:rsidRPr="00AE0A5A" w:rsidRDefault="00D470A1" w:rsidP="00AE0A5A">
      <w:pPr>
        <w:pStyle w:val="T5TextBodyNum"/>
        <w:numPr>
          <w:ilvl w:val="0"/>
          <w:numId w:val="0"/>
        </w:numPr>
        <w:rPr>
          <w:sz w:val="24"/>
          <w:szCs w:val="24"/>
        </w:rPr>
      </w:pPr>
    </w:p>
    <w:p w14:paraId="25544DE2" w14:textId="77777777" w:rsidR="00AE0A5A" w:rsidRPr="00AE0A5A" w:rsidRDefault="00AE0A5A" w:rsidP="00AE0A5A">
      <w:pPr>
        <w:pStyle w:val="ListParagraph"/>
        <w:widowControl/>
        <w:numPr>
          <w:ilvl w:val="0"/>
          <w:numId w:val="2"/>
        </w:numPr>
        <w:spacing w:before="120" w:after="140" w:line="340" w:lineRule="exact"/>
        <w:contextualSpacing w:val="0"/>
        <w:outlineLvl w:val="0"/>
        <w:rPr>
          <w:rFonts w:ascii="Segoe UI" w:hAnsi="Segoe UI" w:cs="Segoe UI"/>
          <w:b/>
          <w:snapToGrid/>
          <w:vanish/>
          <w:sz w:val="28"/>
        </w:rPr>
      </w:pPr>
    </w:p>
    <w:p w14:paraId="2E3CABD9" w14:textId="77777777" w:rsidR="00393DB2" w:rsidRPr="00AE0A5A" w:rsidRDefault="00AE0A5A" w:rsidP="00AE0A5A">
      <w:pPr>
        <w:pStyle w:val="T5TextBodyNum"/>
        <w:rPr>
          <w:b/>
        </w:rPr>
      </w:pPr>
      <w:r w:rsidRPr="00AE0A5A">
        <w:rPr>
          <w:b/>
        </w:rPr>
        <w:t>EMPLOYMENT TRIBUNAL FEES</w:t>
      </w:r>
    </w:p>
    <w:p w14:paraId="68996804" w14:textId="77777777" w:rsidR="00D470A1" w:rsidRPr="00AE0A5A" w:rsidRDefault="009B1BEA" w:rsidP="00AE0A5A">
      <w:pPr>
        <w:pStyle w:val="T5TextBodyNum"/>
        <w:rPr>
          <w:sz w:val="24"/>
          <w:szCs w:val="24"/>
        </w:rPr>
      </w:pPr>
      <w:r w:rsidRPr="00AE0A5A">
        <w:rPr>
          <w:sz w:val="24"/>
          <w:szCs w:val="24"/>
        </w:rPr>
        <w:t xml:space="preserve">The TUC opposed the introduction of employment tribunal fees and we repeat our call for them to be abolished as a matter of urgency. </w:t>
      </w:r>
      <w:r w:rsidR="00D470A1" w:rsidRPr="00AE0A5A">
        <w:rPr>
          <w:sz w:val="24"/>
          <w:szCs w:val="24"/>
        </w:rPr>
        <w:t>For higher-value claims, such as discrimination claims, the fees of £1,200 (£250 for issue and £950 for hearing) are significant sums when compared to the potential awards if a case succeeds. The designation of racial discrimination claims presents a significant barrier to achieving justice for BME communities</w:t>
      </w:r>
      <w:r w:rsidR="005A5A7C">
        <w:rPr>
          <w:sz w:val="24"/>
          <w:szCs w:val="24"/>
        </w:rPr>
        <w:t xml:space="preserve"> who</w:t>
      </w:r>
      <w:r w:rsidR="00D470A1" w:rsidRPr="00AE0A5A">
        <w:rPr>
          <w:sz w:val="24"/>
          <w:szCs w:val="24"/>
        </w:rPr>
        <w:t xml:space="preserve"> suffer the worst poverty.</w:t>
      </w:r>
    </w:p>
    <w:p w14:paraId="60384688" w14:textId="77777777" w:rsidR="009B1BEA" w:rsidRPr="00AE0A5A" w:rsidRDefault="009B1BEA" w:rsidP="00AE0A5A">
      <w:pPr>
        <w:pStyle w:val="T5TextBodyNum"/>
        <w:rPr>
          <w:sz w:val="24"/>
          <w:szCs w:val="24"/>
        </w:rPr>
      </w:pPr>
      <w:r w:rsidRPr="00AE0A5A">
        <w:rPr>
          <w:sz w:val="24"/>
          <w:szCs w:val="24"/>
        </w:rPr>
        <w:t xml:space="preserve">The dramatic 69 </w:t>
      </w:r>
      <w:r w:rsidR="00CA78ED">
        <w:rPr>
          <w:sz w:val="24"/>
          <w:szCs w:val="24"/>
        </w:rPr>
        <w:t>per cent</w:t>
      </w:r>
      <w:r w:rsidRPr="00AE0A5A">
        <w:rPr>
          <w:sz w:val="24"/>
          <w:szCs w:val="24"/>
        </w:rPr>
        <w:t xml:space="preserve"> fall</w:t>
      </w:r>
      <w:r w:rsidR="00031982">
        <w:rPr>
          <w:rStyle w:val="FootnoteReference"/>
          <w:szCs w:val="24"/>
        </w:rPr>
        <w:footnoteReference w:id="10"/>
      </w:r>
      <w:r w:rsidRPr="00AE0A5A">
        <w:rPr>
          <w:sz w:val="24"/>
          <w:szCs w:val="24"/>
        </w:rPr>
        <w:t xml:space="preserve"> in the number of cases going to tribunal shows that workers are being priced out of justice and fees are undermining the effectiveness of employment rights.</w:t>
      </w:r>
      <w:r w:rsidR="00D470A1" w:rsidRPr="00AE0A5A">
        <w:rPr>
          <w:sz w:val="24"/>
          <w:szCs w:val="24"/>
        </w:rPr>
        <w:t xml:space="preserve"> </w:t>
      </w:r>
      <w:r w:rsidRPr="00AE0A5A">
        <w:rPr>
          <w:sz w:val="24"/>
          <w:szCs w:val="24"/>
        </w:rPr>
        <w:t xml:space="preserve">The remission scheme has not adequately mitigated the impact of fees on low paid workers. The household income and disposable capital tests disqualify many low-paid workers from a full remission. </w:t>
      </w:r>
    </w:p>
    <w:p w14:paraId="69F6AA84" w14:textId="77777777" w:rsidR="009B1BEA" w:rsidRPr="00AE0A5A" w:rsidRDefault="009B1BEA" w:rsidP="00AE0A5A">
      <w:pPr>
        <w:pStyle w:val="T5TextBodyNum"/>
        <w:rPr>
          <w:sz w:val="24"/>
          <w:szCs w:val="24"/>
        </w:rPr>
      </w:pPr>
      <w:r w:rsidRPr="00AE0A5A">
        <w:rPr>
          <w:sz w:val="24"/>
          <w:szCs w:val="24"/>
        </w:rPr>
        <w:t>The main stated policy objective for the introduction of fees was to recover a proportion of the costs of running the employment tribunal service from users who can afford to pay. Ministers repeatedly stated in parliament that fees were not intended to deter individuals from bringing claims</w:t>
      </w:r>
      <w:r w:rsidR="005A5A7C">
        <w:rPr>
          <w:sz w:val="24"/>
          <w:szCs w:val="24"/>
        </w:rPr>
        <w:t>, however the evidence appears to suggest this is not the case</w:t>
      </w:r>
      <w:r w:rsidRPr="00AE0A5A">
        <w:rPr>
          <w:sz w:val="24"/>
          <w:szCs w:val="24"/>
        </w:rPr>
        <w:t xml:space="preserve">. The net revenue from tribunal fees accounts for 12.5 per cent of the costs of running the tribunal service. This small percentage increase in funding is outweighed by the huge decline in the number of people accessing justice.  The introduction of employment tribunal fees has stopped tens of thousands of workers from going to tribunal each year and, having exhausted workplace procedures and early conciliation, these workers are left with no effective remedy for breaches of their rights.   </w:t>
      </w:r>
    </w:p>
    <w:p w14:paraId="36F8855C" w14:textId="77777777" w:rsidR="00D470A1" w:rsidRPr="00AE0A5A" w:rsidRDefault="00B06471" w:rsidP="00AE0A5A">
      <w:pPr>
        <w:pStyle w:val="T5TextBodyNum"/>
        <w:rPr>
          <w:sz w:val="24"/>
          <w:szCs w:val="24"/>
        </w:rPr>
      </w:pPr>
      <w:r w:rsidRPr="00AE0A5A">
        <w:rPr>
          <w:sz w:val="24"/>
          <w:szCs w:val="24"/>
        </w:rPr>
        <w:t>During the first three months of 2014, the number of race discrimination fell by 60 per cent when compar</w:t>
      </w:r>
      <w:r w:rsidR="00D470A1" w:rsidRPr="00AE0A5A">
        <w:rPr>
          <w:sz w:val="24"/>
          <w:szCs w:val="24"/>
        </w:rPr>
        <w:t>ed with the same period in 2013. Since 2014 the numbers of race discrimination claims submitted to Employment Tribunals have continued to fall.</w:t>
      </w:r>
    </w:p>
    <w:p w14:paraId="7720FA7A" w14:textId="77777777" w:rsidR="00D470A1" w:rsidRPr="00AE0A5A" w:rsidRDefault="00D470A1" w:rsidP="00AE0A5A">
      <w:pPr>
        <w:pStyle w:val="T5TextBodyNum"/>
        <w:rPr>
          <w:i/>
          <w:sz w:val="24"/>
          <w:szCs w:val="24"/>
        </w:rPr>
      </w:pPr>
      <w:r w:rsidRPr="00AE0A5A">
        <w:rPr>
          <w:sz w:val="24"/>
          <w:szCs w:val="24"/>
        </w:rPr>
        <w:t xml:space="preserve">The House of Commons Justice Committee in a report published in early 2016 recognised that Employment Tribunal fees were presenting a considerable barrier to justice and recommended that ‘ </w:t>
      </w:r>
      <w:r w:rsidRPr="00AE0A5A">
        <w:rPr>
          <w:i/>
          <w:sz w:val="24"/>
          <w:szCs w:val="24"/>
        </w:rPr>
        <w:t>the overall quantum of fees charged for bringing cases to employment tribunals should be substantially reduced’.</w:t>
      </w:r>
    </w:p>
    <w:p w14:paraId="47361547" w14:textId="77777777" w:rsidR="00D470A1" w:rsidRPr="000539B2" w:rsidRDefault="000539B2" w:rsidP="00AE0A5A">
      <w:pPr>
        <w:pStyle w:val="T5TextBodyNum"/>
        <w:numPr>
          <w:ilvl w:val="0"/>
          <w:numId w:val="0"/>
        </w:numPr>
        <w:rPr>
          <w:b/>
          <w:sz w:val="24"/>
          <w:szCs w:val="24"/>
        </w:rPr>
      </w:pPr>
      <w:r w:rsidRPr="000539B2">
        <w:rPr>
          <w:b/>
          <w:sz w:val="24"/>
          <w:szCs w:val="24"/>
        </w:rPr>
        <w:t>Recommendation:</w:t>
      </w:r>
    </w:p>
    <w:p w14:paraId="00DB217C" w14:textId="77777777" w:rsidR="001C6B4C" w:rsidRPr="00AE0A5A" w:rsidRDefault="005A5A7C" w:rsidP="00AE0A5A">
      <w:pPr>
        <w:pStyle w:val="T5TextBodyNum"/>
        <w:numPr>
          <w:ilvl w:val="0"/>
          <w:numId w:val="0"/>
        </w:numPr>
        <w:ind w:left="504"/>
        <w:rPr>
          <w:b/>
          <w:sz w:val="24"/>
          <w:szCs w:val="24"/>
        </w:rPr>
      </w:pPr>
      <w:r>
        <w:rPr>
          <w:b/>
          <w:sz w:val="24"/>
          <w:szCs w:val="24"/>
        </w:rPr>
        <w:t>The Go</w:t>
      </w:r>
      <w:r w:rsidR="001C6B4C" w:rsidRPr="00AE0A5A">
        <w:rPr>
          <w:b/>
          <w:sz w:val="24"/>
          <w:szCs w:val="24"/>
        </w:rPr>
        <w:t xml:space="preserve">vernment should support better enforcement of employment rights by abolishing employment tribunal fees that are creating </w:t>
      </w:r>
      <w:r w:rsidR="001C6B4C" w:rsidRPr="00AE0A5A">
        <w:rPr>
          <w:b/>
          <w:sz w:val="24"/>
          <w:szCs w:val="24"/>
        </w:rPr>
        <w:lastRenderedPageBreak/>
        <w:t>barriers for BME workers to be able to seek redress when faced with exploitation and discrimination at work.</w:t>
      </w:r>
    </w:p>
    <w:p w14:paraId="71A0399B" w14:textId="77777777" w:rsidR="00D470A1" w:rsidRPr="00AE0A5A" w:rsidRDefault="00D470A1" w:rsidP="00AE0A5A">
      <w:pPr>
        <w:pStyle w:val="T5TextBodyNum"/>
        <w:numPr>
          <w:ilvl w:val="0"/>
          <w:numId w:val="0"/>
        </w:numPr>
        <w:rPr>
          <w:sz w:val="24"/>
          <w:szCs w:val="24"/>
        </w:rPr>
      </w:pPr>
    </w:p>
    <w:p w14:paraId="2ACEEBEB" w14:textId="77777777" w:rsidR="00AE0A5A" w:rsidRPr="00AE0A5A" w:rsidRDefault="00AE0A5A" w:rsidP="00AE0A5A">
      <w:pPr>
        <w:pStyle w:val="ListParagraph"/>
        <w:widowControl/>
        <w:numPr>
          <w:ilvl w:val="0"/>
          <w:numId w:val="2"/>
        </w:numPr>
        <w:spacing w:before="120" w:after="140" w:line="340" w:lineRule="exact"/>
        <w:contextualSpacing w:val="0"/>
        <w:outlineLvl w:val="0"/>
        <w:rPr>
          <w:rFonts w:ascii="Segoe UI" w:hAnsi="Segoe UI" w:cs="Segoe UI"/>
          <w:b/>
          <w:snapToGrid/>
          <w:vanish/>
          <w:sz w:val="28"/>
        </w:rPr>
      </w:pPr>
    </w:p>
    <w:p w14:paraId="5F3D5815" w14:textId="77777777" w:rsidR="00393DB2" w:rsidRPr="00AE0A5A" w:rsidRDefault="00AE0A5A" w:rsidP="00AE0A5A">
      <w:pPr>
        <w:pStyle w:val="T5TextBodyNum"/>
        <w:rPr>
          <w:b/>
        </w:rPr>
      </w:pPr>
      <w:r w:rsidRPr="00AE0A5A">
        <w:rPr>
          <w:b/>
        </w:rPr>
        <w:t>EQUALITY AND HUMAN RIGHTS COMMISSION</w:t>
      </w:r>
    </w:p>
    <w:p w14:paraId="4F6902EE" w14:textId="77777777" w:rsidR="00937C8A" w:rsidRPr="000539B2" w:rsidRDefault="00937C8A" w:rsidP="00AE0A5A">
      <w:pPr>
        <w:pStyle w:val="T5TextBodyNum"/>
        <w:rPr>
          <w:sz w:val="24"/>
          <w:szCs w:val="24"/>
        </w:rPr>
      </w:pPr>
      <w:r w:rsidRPr="000539B2">
        <w:rPr>
          <w:sz w:val="24"/>
          <w:szCs w:val="24"/>
        </w:rPr>
        <w:t>The TUC believe</w:t>
      </w:r>
      <w:r w:rsidR="00A76122">
        <w:rPr>
          <w:sz w:val="24"/>
          <w:szCs w:val="24"/>
        </w:rPr>
        <w:t>s</w:t>
      </w:r>
      <w:r w:rsidRPr="000539B2">
        <w:rPr>
          <w:sz w:val="24"/>
          <w:szCs w:val="24"/>
        </w:rPr>
        <w:t xml:space="preserve"> that an independent Equality and Human Rights Commission </w:t>
      </w:r>
      <w:r w:rsidR="00AE0A5A" w:rsidRPr="000539B2">
        <w:rPr>
          <w:sz w:val="24"/>
          <w:szCs w:val="24"/>
        </w:rPr>
        <w:t xml:space="preserve">(EHRC) </w:t>
      </w:r>
      <w:r w:rsidR="003275ED">
        <w:rPr>
          <w:sz w:val="24"/>
          <w:szCs w:val="24"/>
        </w:rPr>
        <w:t>with</w:t>
      </w:r>
      <w:r w:rsidRPr="000539B2">
        <w:rPr>
          <w:sz w:val="24"/>
          <w:szCs w:val="24"/>
        </w:rPr>
        <w:t xml:space="preserve"> strong promotional and enforcement powers is fundamental to challenging racial discrimination </w:t>
      </w:r>
      <w:r w:rsidR="003607B5" w:rsidRPr="000539B2">
        <w:rPr>
          <w:sz w:val="24"/>
          <w:szCs w:val="24"/>
        </w:rPr>
        <w:t>in the labour market and the wider community.</w:t>
      </w:r>
    </w:p>
    <w:p w14:paraId="0AA2547B" w14:textId="4A1E848E" w:rsidR="00937C8A" w:rsidRPr="00AE0A5A" w:rsidRDefault="003607B5" w:rsidP="00AE0A5A">
      <w:pPr>
        <w:pStyle w:val="T5TextBodyNum"/>
        <w:rPr>
          <w:sz w:val="24"/>
          <w:szCs w:val="24"/>
        </w:rPr>
      </w:pPr>
      <w:r w:rsidRPr="00AE0A5A">
        <w:rPr>
          <w:sz w:val="24"/>
          <w:szCs w:val="24"/>
        </w:rPr>
        <w:t>The TUC believe</w:t>
      </w:r>
      <w:r w:rsidR="003275ED">
        <w:rPr>
          <w:sz w:val="24"/>
          <w:szCs w:val="24"/>
        </w:rPr>
        <w:t>s</w:t>
      </w:r>
      <w:r w:rsidRPr="00AE0A5A">
        <w:rPr>
          <w:sz w:val="24"/>
          <w:szCs w:val="24"/>
        </w:rPr>
        <w:t xml:space="preserve"> that the huge reductions in the EHRC’s budget undermine its ability to carry out its role</w:t>
      </w:r>
      <w:r w:rsidR="00937C8A" w:rsidRPr="00AE0A5A">
        <w:rPr>
          <w:sz w:val="24"/>
          <w:szCs w:val="24"/>
        </w:rPr>
        <w:t xml:space="preserve">. By 2014/15, </w:t>
      </w:r>
      <w:r w:rsidRPr="00AE0A5A">
        <w:rPr>
          <w:sz w:val="24"/>
          <w:szCs w:val="24"/>
        </w:rPr>
        <w:t xml:space="preserve">the EHRC had </w:t>
      </w:r>
      <w:r w:rsidR="005A5A7C">
        <w:rPr>
          <w:sz w:val="24"/>
          <w:szCs w:val="24"/>
        </w:rPr>
        <w:t>lost 6 per cent</w:t>
      </w:r>
      <w:r w:rsidR="00937C8A" w:rsidRPr="00AE0A5A">
        <w:rPr>
          <w:sz w:val="24"/>
          <w:szCs w:val="24"/>
        </w:rPr>
        <w:t xml:space="preserve"> of its funding and 72</w:t>
      </w:r>
      <w:r w:rsidR="005A5A7C">
        <w:rPr>
          <w:sz w:val="24"/>
          <w:szCs w:val="24"/>
        </w:rPr>
        <w:t xml:space="preserve"> per cent</w:t>
      </w:r>
      <w:r w:rsidR="00937C8A" w:rsidRPr="00AE0A5A">
        <w:rPr>
          <w:sz w:val="24"/>
          <w:szCs w:val="24"/>
        </w:rPr>
        <w:t xml:space="preserve"> of its staffing compared to </w:t>
      </w:r>
      <w:r w:rsidRPr="00AE0A5A">
        <w:rPr>
          <w:sz w:val="24"/>
          <w:szCs w:val="24"/>
        </w:rPr>
        <w:t xml:space="preserve">when it was established in 2007 when it had a budget of £62 million. </w:t>
      </w:r>
      <w:r w:rsidR="00937C8A" w:rsidRPr="00AE0A5A">
        <w:rPr>
          <w:sz w:val="24"/>
          <w:szCs w:val="24"/>
        </w:rPr>
        <w:t>This</w:t>
      </w:r>
      <w:r w:rsidRPr="00AE0A5A">
        <w:rPr>
          <w:sz w:val="24"/>
          <w:szCs w:val="24"/>
        </w:rPr>
        <w:t xml:space="preserve"> made</w:t>
      </w:r>
      <w:r w:rsidR="00937C8A" w:rsidRPr="00AE0A5A">
        <w:rPr>
          <w:sz w:val="24"/>
          <w:szCs w:val="24"/>
        </w:rPr>
        <w:t xml:space="preserve"> the EHRC almost the size of the former Disability Rights Commission - just one of the equality commissions it replaced - despite having much wider responsibilities for equality based on age, disability, gender, gender reassignment, race, religion or belief, sexual orientation as well as being our national human rights institution.</w:t>
      </w:r>
      <w:r w:rsidRPr="00AE0A5A">
        <w:rPr>
          <w:sz w:val="24"/>
          <w:szCs w:val="24"/>
        </w:rPr>
        <w:t xml:space="preserve"> The commission’s core budget for 2016-17 has been frozen at £</w:t>
      </w:r>
      <w:r w:rsidR="000539B2">
        <w:rPr>
          <w:sz w:val="24"/>
          <w:szCs w:val="24"/>
        </w:rPr>
        <w:t>17.1 million, a real terms cut</w:t>
      </w:r>
      <w:r w:rsidR="003275ED">
        <w:rPr>
          <w:sz w:val="24"/>
          <w:szCs w:val="24"/>
        </w:rPr>
        <w:t>.</w:t>
      </w:r>
      <w:r w:rsidR="000539B2">
        <w:rPr>
          <w:sz w:val="24"/>
          <w:szCs w:val="24"/>
        </w:rPr>
        <w:t xml:space="preserve"> This </w:t>
      </w:r>
      <w:r w:rsidRPr="00AE0A5A">
        <w:rPr>
          <w:sz w:val="24"/>
          <w:szCs w:val="24"/>
        </w:rPr>
        <w:t xml:space="preserve">follows years of cuts to </w:t>
      </w:r>
      <w:proofErr w:type="spellStart"/>
      <w:r w:rsidR="0060147E" w:rsidRPr="00AE0A5A">
        <w:rPr>
          <w:sz w:val="24"/>
          <w:szCs w:val="24"/>
        </w:rPr>
        <w:t>it’s</w:t>
      </w:r>
      <w:proofErr w:type="spellEnd"/>
      <w:r w:rsidR="000539B2">
        <w:rPr>
          <w:sz w:val="24"/>
          <w:szCs w:val="24"/>
        </w:rPr>
        <w:t xml:space="preserve"> funding since its </w:t>
      </w:r>
      <w:r w:rsidRPr="00AE0A5A">
        <w:rPr>
          <w:sz w:val="24"/>
          <w:szCs w:val="24"/>
        </w:rPr>
        <w:t>formation and is likely to resu</w:t>
      </w:r>
      <w:r w:rsidR="000539B2">
        <w:rPr>
          <w:sz w:val="24"/>
          <w:szCs w:val="24"/>
        </w:rPr>
        <w:t>lt in further staff reductions</w:t>
      </w:r>
      <w:r w:rsidRPr="00AE0A5A">
        <w:rPr>
          <w:sz w:val="24"/>
          <w:szCs w:val="24"/>
        </w:rPr>
        <w:t xml:space="preserve">. </w:t>
      </w:r>
    </w:p>
    <w:p w14:paraId="108FBB5E" w14:textId="77777777" w:rsidR="003607B5" w:rsidRPr="00AE0A5A" w:rsidRDefault="003607B5" w:rsidP="00AE0A5A">
      <w:pPr>
        <w:pStyle w:val="T5TextBodyNum"/>
        <w:rPr>
          <w:b/>
          <w:sz w:val="24"/>
          <w:szCs w:val="24"/>
        </w:rPr>
      </w:pPr>
      <w:r w:rsidRPr="00AE0A5A">
        <w:rPr>
          <w:b/>
          <w:sz w:val="24"/>
          <w:szCs w:val="24"/>
        </w:rPr>
        <w:t>Reform of its duties and functions</w:t>
      </w:r>
    </w:p>
    <w:p w14:paraId="7513BFF7" w14:textId="77777777" w:rsidR="003607B5" w:rsidRPr="005A5A7C" w:rsidRDefault="00557380" w:rsidP="00A815A4">
      <w:pPr>
        <w:pStyle w:val="T5TextBodyNum"/>
        <w:rPr>
          <w:sz w:val="24"/>
          <w:szCs w:val="24"/>
        </w:rPr>
      </w:pPr>
      <w:r w:rsidRPr="005A5A7C">
        <w:rPr>
          <w:sz w:val="24"/>
          <w:szCs w:val="24"/>
        </w:rPr>
        <w:t>The TUC believes th</w:t>
      </w:r>
      <w:r w:rsidR="001C6B4C" w:rsidRPr="005A5A7C">
        <w:rPr>
          <w:sz w:val="24"/>
          <w:szCs w:val="24"/>
        </w:rPr>
        <w:t>at the reform of some of the EH</w:t>
      </w:r>
      <w:r w:rsidRPr="005A5A7C">
        <w:rPr>
          <w:sz w:val="24"/>
          <w:szCs w:val="24"/>
        </w:rPr>
        <w:t>RC’s duties and functions have impaired its ability to take initiativ</w:t>
      </w:r>
      <w:r w:rsidR="00D470A1" w:rsidRPr="005A5A7C">
        <w:rPr>
          <w:sz w:val="24"/>
          <w:szCs w:val="24"/>
        </w:rPr>
        <w:t>es that encourage social change. D</w:t>
      </w:r>
      <w:r w:rsidR="003607B5" w:rsidRPr="005A5A7C">
        <w:rPr>
          <w:sz w:val="24"/>
          <w:szCs w:val="24"/>
        </w:rPr>
        <w:t xml:space="preserve">espite opposition from the majority of consultation respondents, </w:t>
      </w:r>
      <w:r w:rsidR="003275ED">
        <w:rPr>
          <w:sz w:val="24"/>
          <w:szCs w:val="24"/>
        </w:rPr>
        <w:t>the government</w:t>
      </w:r>
      <w:r w:rsidR="003275ED" w:rsidRPr="005A5A7C">
        <w:rPr>
          <w:sz w:val="24"/>
          <w:szCs w:val="24"/>
        </w:rPr>
        <w:t xml:space="preserve"> </w:t>
      </w:r>
      <w:r w:rsidR="003607B5" w:rsidRPr="005A5A7C">
        <w:rPr>
          <w:sz w:val="24"/>
          <w:szCs w:val="24"/>
        </w:rPr>
        <w:t>proceeded with the repeal of the general duty in section 3 of Equality Act 2006, which established the EHRC. This require</w:t>
      </w:r>
      <w:r w:rsidR="003275ED">
        <w:rPr>
          <w:sz w:val="24"/>
          <w:szCs w:val="24"/>
        </w:rPr>
        <w:t>d</w:t>
      </w:r>
      <w:r w:rsidR="003607B5" w:rsidRPr="005A5A7C">
        <w:rPr>
          <w:sz w:val="24"/>
          <w:szCs w:val="24"/>
        </w:rPr>
        <w:t xml:space="preserve"> the EHRC to encourage and support a society based on freedom from prejudice and discrimination, individual human rights, respect for the dignity and worth of each individual, equal opportunity to participate in society, and mutual respect between groups based on understanding and valuing diversity and shared respect for human rights.</w:t>
      </w:r>
      <w:r w:rsidR="005A5A7C">
        <w:rPr>
          <w:sz w:val="24"/>
          <w:szCs w:val="24"/>
        </w:rPr>
        <w:t xml:space="preserve"> </w:t>
      </w:r>
      <w:r w:rsidR="003275ED">
        <w:rPr>
          <w:sz w:val="24"/>
          <w:szCs w:val="24"/>
        </w:rPr>
        <w:t>R</w:t>
      </w:r>
      <w:r w:rsidR="003607B5" w:rsidRPr="005A5A7C">
        <w:rPr>
          <w:sz w:val="24"/>
          <w:szCs w:val="24"/>
        </w:rPr>
        <w:t>epealing section 3 of the Equality Act 200</w:t>
      </w:r>
      <w:r w:rsidR="003275ED">
        <w:rPr>
          <w:sz w:val="24"/>
          <w:szCs w:val="24"/>
        </w:rPr>
        <w:t xml:space="preserve">6 makes it more difficult for </w:t>
      </w:r>
      <w:r w:rsidR="003607B5" w:rsidRPr="005A5A7C">
        <w:rPr>
          <w:sz w:val="24"/>
          <w:szCs w:val="24"/>
        </w:rPr>
        <w:t xml:space="preserve">the Commission to be an agent of social change harnessing the law and its powers to address entrenched inequalities. </w:t>
      </w:r>
    </w:p>
    <w:p w14:paraId="11B85720" w14:textId="77777777" w:rsidR="005A5A7C" w:rsidRDefault="003607B5" w:rsidP="00AE0A5A">
      <w:pPr>
        <w:pStyle w:val="T5TextBodyNum"/>
        <w:rPr>
          <w:sz w:val="24"/>
          <w:szCs w:val="24"/>
        </w:rPr>
      </w:pPr>
      <w:r w:rsidRPr="00AE0A5A">
        <w:rPr>
          <w:sz w:val="24"/>
          <w:szCs w:val="24"/>
        </w:rPr>
        <w:t xml:space="preserve">The </w:t>
      </w:r>
      <w:r w:rsidR="005A5A7C">
        <w:rPr>
          <w:sz w:val="24"/>
          <w:szCs w:val="24"/>
        </w:rPr>
        <w:t>G</w:t>
      </w:r>
      <w:r w:rsidRPr="00AE0A5A">
        <w:rPr>
          <w:sz w:val="24"/>
          <w:szCs w:val="24"/>
        </w:rPr>
        <w:t>overnment also repeal</w:t>
      </w:r>
      <w:r w:rsidR="007D40AB" w:rsidRPr="00AE0A5A">
        <w:rPr>
          <w:sz w:val="24"/>
          <w:szCs w:val="24"/>
        </w:rPr>
        <w:t xml:space="preserve">ed </w:t>
      </w:r>
      <w:r w:rsidRPr="00AE0A5A">
        <w:rPr>
          <w:sz w:val="24"/>
          <w:szCs w:val="24"/>
        </w:rPr>
        <w:t>the EHRC's good relations duty, again despite the majority of respondents not supporting this course of action. This duty originated from the CRE where it was used as the basis for important and effective work to improve race relations. This included: guidance on tackling political extremism; the Kick Racism out of Football campaign; and work to improve social cohesion following the riots and troubles in Northern cities in 2001.</w:t>
      </w:r>
      <w:r w:rsidR="007D40AB" w:rsidRPr="00AE0A5A">
        <w:rPr>
          <w:sz w:val="24"/>
          <w:szCs w:val="24"/>
        </w:rPr>
        <w:t xml:space="preserve"> </w:t>
      </w:r>
      <w:r w:rsidRPr="00AE0A5A">
        <w:rPr>
          <w:sz w:val="24"/>
          <w:szCs w:val="24"/>
        </w:rPr>
        <w:t>Without this duty the EHRC will be focused primarily on regulating the vertical relationships between organisations and individuals, rather than being able to undertake initiatives aimed at positively influencing wider public attitudes and improving relations between individuals and groups.</w:t>
      </w:r>
      <w:r w:rsidR="007D40AB" w:rsidRPr="00AE0A5A">
        <w:rPr>
          <w:sz w:val="24"/>
          <w:szCs w:val="24"/>
        </w:rPr>
        <w:t xml:space="preserve"> </w:t>
      </w:r>
    </w:p>
    <w:p w14:paraId="67F32BC8" w14:textId="77777777" w:rsidR="003607B5" w:rsidRPr="005A5A7C" w:rsidRDefault="003607B5" w:rsidP="00A815A4">
      <w:pPr>
        <w:pStyle w:val="T5TextBodyNum"/>
        <w:rPr>
          <w:sz w:val="24"/>
          <w:szCs w:val="24"/>
        </w:rPr>
      </w:pPr>
      <w:r w:rsidRPr="005A5A7C">
        <w:rPr>
          <w:sz w:val="24"/>
          <w:szCs w:val="24"/>
        </w:rPr>
        <w:lastRenderedPageBreak/>
        <w:t xml:space="preserve">In addition, the regional offices of the EHRC </w:t>
      </w:r>
      <w:r w:rsidR="007D40AB" w:rsidRPr="005A5A7C">
        <w:rPr>
          <w:sz w:val="24"/>
          <w:szCs w:val="24"/>
        </w:rPr>
        <w:t>have been</w:t>
      </w:r>
      <w:r w:rsidRPr="005A5A7C">
        <w:rPr>
          <w:sz w:val="24"/>
          <w:szCs w:val="24"/>
        </w:rPr>
        <w:t xml:space="preserve"> closed </w:t>
      </w:r>
      <w:r w:rsidR="003275ED">
        <w:rPr>
          <w:sz w:val="24"/>
          <w:szCs w:val="24"/>
        </w:rPr>
        <w:t xml:space="preserve">because </w:t>
      </w:r>
      <w:proofErr w:type="gramStart"/>
      <w:r w:rsidR="003275ED">
        <w:rPr>
          <w:sz w:val="24"/>
          <w:szCs w:val="24"/>
        </w:rPr>
        <w:t>of</w:t>
      </w:r>
      <w:r w:rsidRPr="005A5A7C">
        <w:rPr>
          <w:sz w:val="24"/>
          <w:szCs w:val="24"/>
        </w:rPr>
        <w:t xml:space="preserve">  budget</w:t>
      </w:r>
      <w:proofErr w:type="gramEnd"/>
      <w:r w:rsidRPr="005A5A7C">
        <w:rPr>
          <w:sz w:val="24"/>
          <w:szCs w:val="24"/>
        </w:rPr>
        <w:t xml:space="preserve"> cuts.</w:t>
      </w:r>
      <w:r w:rsidR="005A5A7C">
        <w:rPr>
          <w:sz w:val="24"/>
          <w:szCs w:val="24"/>
        </w:rPr>
        <w:t xml:space="preserve"> </w:t>
      </w:r>
      <w:r w:rsidRPr="005A5A7C">
        <w:rPr>
          <w:sz w:val="24"/>
          <w:szCs w:val="24"/>
        </w:rPr>
        <w:t xml:space="preserve">These changes </w:t>
      </w:r>
      <w:r w:rsidR="00557380" w:rsidRPr="005A5A7C">
        <w:rPr>
          <w:sz w:val="24"/>
          <w:szCs w:val="24"/>
        </w:rPr>
        <w:t>have made the</w:t>
      </w:r>
      <w:r w:rsidRPr="005A5A7C">
        <w:rPr>
          <w:sz w:val="24"/>
          <w:szCs w:val="24"/>
        </w:rPr>
        <w:t xml:space="preserve"> EHRC less accessible to victims of discrimination and </w:t>
      </w:r>
      <w:r w:rsidR="00557380" w:rsidRPr="005A5A7C">
        <w:rPr>
          <w:sz w:val="24"/>
          <w:szCs w:val="24"/>
        </w:rPr>
        <w:t>have impacted on</w:t>
      </w:r>
      <w:r w:rsidRPr="005A5A7C">
        <w:rPr>
          <w:sz w:val="24"/>
          <w:szCs w:val="24"/>
        </w:rPr>
        <w:t xml:space="preserve"> the effectiveness of its policy and strategic litigation functions</w:t>
      </w:r>
      <w:r w:rsidR="00557380" w:rsidRPr="005A5A7C">
        <w:rPr>
          <w:sz w:val="24"/>
          <w:szCs w:val="24"/>
        </w:rPr>
        <w:t>.</w:t>
      </w:r>
    </w:p>
    <w:p w14:paraId="76E38A98" w14:textId="77777777" w:rsidR="003607B5" w:rsidRPr="00AE0A5A" w:rsidRDefault="007D40AB" w:rsidP="00AE0A5A">
      <w:pPr>
        <w:pStyle w:val="T5TextBodyNum"/>
        <w:rPr>
          <w:b/>
          <w:sz w:val="24"/>
          <w:szCs w:val="24"/>
        </w:rPr>
      </w:pPr>
      <w:r w:rsidRPr="00AE0A5A">
        <w:rPr>
          <w:b/>
          <w:sz w:val="24"/>
          <w:szCs w:val="24"/>
        </w:rPr>
        <w:t>P</w:t>
      </w:r>
      <w:r w:rsidR="003607B5" w:rsidRPr="00AE0A5A">
        <w:rPr>
          <w:b/>
          <w:sz w:val="24"/>
          <w:szCs w:val="24"/>
        </w:rPr>
        <w:t>erformance controls</w:t>
      </w:r>
    </w:p>
    <w:p w14:paraId="1248DB7D" w14:textId="77777777" w:rsidR="003607B5" w:rsidRPr="003275ED" w:rsidRDefault="007D40AB" w:rsidP="00712AAA">
      <w:pPr>
        <w:pStyle w:val="T5TextBodyNum"/>
        <w:rPr>
          <w:sz w:val="24"/>
          <w:szCs w:val="24"/>
        </w:rPr>
      </w:pPr>
      <w:r w:rsidRPr="00AE0A5A">
        <w:rPr>
          <w:sz w:val="24"/>
          <w:szCs w:val="24"/>
        </w:rPr>
        <w:t xml:space="preserve">The TUC is concerned that the current </w:t>
      </w:r>
      <w:r w:rsidR="001C6B4C" w:rsidRPr="00AE0A5A">
        <w:rPr>
          <w:sz w:val="24"/>
          <w:szCs w:val="24"/>
        </w:rPr>
        <w:t>framework d</w:t>
      </w:r>
      <w:r w:rsidR="003607B5" w:rsidRPr="00AE0A5A">
        <w:rPr>
          <w:sz w:val="24"/>
          <w:szCs w:val="24"/>
        </w:rPr>
        <w:t>ocument</w:t>
      </w:r>
      <w:r w:rsidR="001C6B4C" w:rsidRPr="00AE0A5A">
        <w:rPr>
          <w:sz w:val="24"/>
          <w:szCs w:val="24"/>
        </w:rPr>
        <w:t>s</w:t>
      </w:r>
      <w:r w:rsidR="003607B5" w:rsidRPr="00AE0A5A">
        <w:rPr>
          <w:sz w:val="24"/>
          <w:szCs w:val="24"/>
        </w:rPr>
        <w:t xml:space="preserve"> governing the relationship between the EHRC and its sponsor</w:t>
      </w:r>
      <w:r w:rsidR="001C6B4C" w:rsidRPr="00AE0A5A">
        <w:rPr>
          <w:sz w:val="24"/>
          <w:szCs w:val="24"/>
        </w:rPr>
        <w:t xml:space="preserve">ing departments </w:t>
      </w:r>
      <w:r w:rsidR="003275ED">
        <w:rPr>
          <w:sz w:val="24"/>
          <w:szCs w:val="24"/>
        </w:rPr>
        <w:t>have</w:t>
      </w:r>
      <w:r w:rsidR="003275ED" w:rsidRPr="00AE0A5A">
        <w:rPr>
          <w:sz w:val="24"/>
          <w:szCs w:val="24"/>
        </w:rPr>
        <w:t xml:space="preserve"> </w:t>
      </w:r>
      <w:r w:rsidRPr="00AE0A5A">
        <w:rPr>
          <w:sz w:val="24"/>
          <w:szCs w:val="24"/>
        </w:rPr>
        <w:t>seriously undermined the EHRC’s role as an independent body that is able to challenge and advi</w:t>
      </w:r>
      <w:r w:rsidR="003275ED">
        <w:rPr>
          <w:sz w:val="24"/>
          <w:szCs w:val="24"/>
        </w:rPr>
        <w:t>s</w:t>
      </w:r>
      <w:r w:rsidRPr="00AE0A5A">
        <w:rPr>
          <w:sz w:val="24"/>
          <w:szCs w:val="24"/>
        </w:rPr>
        <w:t>e government on race equality matters</w:t>
      </w:r>
      <w:r w:rsidR="003275ED">
        <w:rPr>
          <w:sz w:val="24"/>
          <w:szCs w:val="24"/>
        </w:rPr>
        <w:t xml:space="preserve">. </w:t>
      </w:r>
      <w:r w:rsidRPr="003275ED">
        <w:rPr>
          <w:sz w:val="24"/>
          <w:szCs w:val="24"/>
        </w:rPr>
        <w:t xml:space="preserve">The Equality Act 2006, Part 4, </w:t>
      </w:r>
      <w:r w:rsidR="00557380" w:rsidRPr="003275ED">
        <w:rPr>
          <w:sz w:val="24"/>
          <w:szCs w:val="24"/>
        </w:rPr>
        <w:t>s.42 (</w:t>
      </w:r>
      <w:r w:rsidRPr="003275ED">
        <w:rPr>
          <w:sz w:val="24"/>
          <w:szCs w:val="24"/>
        </w:rPr>
        <w:t>3) states that ‘T</w:t>
      </w:r>
      <w:r w:rsidR="003607B5" w:rsidRPr="003275ED">
        <w:rPr>
          <w:sz w:val="24"/>
          <w:szCs w:val="24"/>
        </w:rPr>
        <w:t>he Minister shall have regard to the desirability of ensuring that the Commission is under as few constraints as reas</w:t>
      </w:r>
      <w:r w:rsidR="005A5A7C" w:rsidRPr="003275ED">
        <w:rPr>
          <w:sz w:val="24"/>
          <w:szCs w:val="24"/>
        </w:rPr>
        <w:t xml:space="preserve">onably possible in determining </w:t>
      </w:r>
      <w:r w:rsidR="003607B5" w:rsidRPr="003275ED">
        <w:rPr>
          <w:sz w:val="24"/>
          <w:szCs w:val="24"/>
        </w:rPr>
        <w:t>its activities</w:t>
      </w:r>
      <w:r w:rsidR="005A5A7C" w:rsidRPr="003275ED">
        <w:rPr>
          <w:sz w:val="24"/>
          <w:szCs w:val="24"/>
        </w:rPr>
        <w:t>, i</w:t>
      </w:r>
      <w:r w:rsidR="003607B5" w:rsidRPr="003275ED">
        <w:rPr>
          <w:sz w:val="24"/>
          <w:szCs w:val="24"/>
        </w:rPr>
        <w:t>ts timetables, and its priorities</w:t>
      </w:r>
      <w:r w:rsidR="003275ED">
        <w:rPr>
          <w:sz w:val="24"/>
          <w:szCs w:val="24"/>
        </w:rPr>
        <w:t>’</w:t>
      </w:r>
      <w:r w:rsidR="003607B5" w:rsidRPr="003275ED">
        <w:rPr>
          <w:sz w:val="24"/>
          <w:szCs w:val="24"/>
        </w:rPr>
        <w:t>.</w:t>
      </w:r>
      <w:r w:rsidR="005A5A7C" w:rsidRPr="003275ED">
        <w:rPr>
          <w:sz w:val="24"/>
          <w:szCs w:val="24"/>
        </w:rPr>
        <w:t xml:space="preserve"> </w:t>
      </w:r>
      <w:r w:rsidR="001C6B4C" w:rsidRPr="003275ED">
        <w:rPr>
          <w:sz w:val="24"/>
          <w:szCs w:val="24"/>
        </w:rPr>
        <w:t>The f</w:t>
      </w:r>
      <w:r w:rsidR="003607B5" w:rsidRPr="003275ED">
        <w:rPr>
          <w:sz w:val="24"/>
          <w:szCs w:val="24"/>
        </w:rPr>
        <w:t xml:space="preserve">ramework </w:t>
      </w:r>
      <w:r w:rsidR="001C6B4C" w:rsidRPr="003275ED">
        <w:rPr>
          <w:sz w:val="24"/>
          <w:szCs w:val="24"/>
        </w:rPr>
        <w:t>d</w:t>
      </w:r>
      <w:r w:rsidR="003607B5" w:rsidRPr="003275ED">
        <w:rPr>
          <w:sz w:val="24"/>
          <w:szCs w:val="24"/>
        </w:rPr>
        <w:t>ocument</w:t>
      </w:r>
      <w:r w:rsidR="001C6B4C" w:rsidRPr="003275ED">
        <w:rPr>
          <w:sz w:val="24"/>
          <w:szCs w:val="24"/>
        </w:rPr>
        <w:t>s</w:t>
      </w:r>
      <w:r w:rsidR="003607B5" w:rsidRPr="003275ED">
        <w:rPr>
          <w:sz w:val="24"/>
          <w:szCs w:val="24"/>
        </w:rPr>
        <w:t xml:space="preserve"> appears to pay little heed to Part 4,</w:t>
      </w:r>
      <w:r w:rsidR="001C6B4C" w:rsidRPr="003275ED">
        <w:rPr>
          <w:sz w:val="24"/>
          <w:szCs w:val="24"/>
        </w:rPr>
        <w:t xml:space="preserve"> s.42 of the Equality Act 2006 and treat the EHRC like an internal government department that is required to carry out government policy rather than as an independent commission.</w:t>
      </w:r>
    </w:p>
    <w:p w14:paraId="1018FE0A" w14:textId="77777777" w:rsidR="00885A26" w:rsidRPr="00AE0A5A" w:rsidRDefault="00D470A1" w:rsidP="00AE0A5A">
      <w:pPr>
        <w:pStyle w:val="T5TextBodyNum"/>
        <w:tabs>
          <w:tab w:val="num" w:pos="709"/>
        </w:tabs>
        <w:rPr>
          <w:sz w:val="24"/>
          <w:szCs w:val="24"/>
        </w:rPr>
      </w:pPr>
      <w:r w:rsidRPr="00AE0A5A">
        <w:rPr>
          <w:sz w:val="24"/>
          <w:szCs w:val="24"/>
        </w:rPr>
        <w:t xml:space="preserve">The TUC believes that this framework seriously undermines the independence of the EHRC and its ability to act as an independent Commission can advise and challenge government on the actions that it is taking to deal with problems of discrimination. </w:t>
      </w:r>
    </w:p>
    <w:p w14:paraId="29D67EE1" w14:textId="77777777" w:rsidR="00885A26" w:rsidRPr="000539B2" w:rsidRDefault="001C6B4C" w:rsidP="00AE0A5A">
      <w:pPr>
        <w:pStyle w:val="T5TextBodyNum"/>
        <w:numPr>
          <w:ilvl w:val="0"/>
          <w:numId w:val="0"/>
        </w:numPr>
        <w:tabs>
          <w:tab w:val="num" w:pos="709"/>
        </w:tabs>
        <w:rPr>
          <w:b/>
          <w:sz w:val="24"/>
          <w:szCs w:val="24"/>
        </w:rPr>
      </w:pPr>
      <w:r w:rsidRPr="000539B2">
        <w:rPr>
          <w:b/>
          <w:sz w:val="24"/>
          <w:szCs w:val="24"/>
        </w:rPr>
        <w:t>Recommendations</w:t>
      </w:r>
      <w:r w:rsidR="00885A26" w:rsidRPr="000539B2">
        <w:rPr>
          <w:b/>
          <w:sz w:val="24"/>
          <w:szCs w:val="24"/>
        </w:rPr>
        <w:t>:</w:t>
      </w:r>
    </w:p>
    <w:p w14:paraId="24CE4EE3" w14:textId="77777777" w:rsidR="001C6B4C" w:rsidRPr="00AE0A5A" w:rsidRDefault="00734A2E" w:rsidP="00AE0A5A">
      <w:pPr>
        <w:pStyle w:val="T5TextBodyNum"/>
        <w:numPr>
          <w:ilvl w:val="0"/>
          <w:numId w:val="0"/>
        </w:numPr>
        <w:ind w:left="504"/>
        <w:rPr>
          <w:b/>
          <w:sz w:val="24"/>
          <w:szCs w:val="24"/>
        </w:rPr>
      </w:pPr>
      <w:r>
        <w:rPr>
          <w:b/>
          <w:sz w:val="24"/>
          <w:szCs w:val="24"/>
        </w:rPr>
        <w:t>T</w:t>
      </w:r>
      <w:r w:rsidR="001C6B4C" w:rsidRPr="00AE0A5A">
        <w:rPr>
          <w:b/>
          <w:sz w:val="24"/>
          <w:szCs w:val="24"/>
        </w:rPr>
        <w:t xml:space="preserve">he </w:t>
      </w:r>
      <w:r w:rsidR="000539B2">
        <w:rPr>
          <w:b/>
          <w:sz w:val="24"/>
          <w:szCs w:val="24"/>
        </w:rPr>
        <w:t>G</w:t>
      </w:r>
      <w:r w:rsidR="001C6B4C" w:rsidRPr="00AE0A5A">
        <w:rPr>
          <w:b/>
          <w:sz w:val="24"/>
          <w:szCs w:val="24"/>
        </w:rPr>
        <w:t xml:space="preserve">overnment </w:t>
      </w:r>
      <w:r>
        <w:rPr>
          <w:b/>
          <w:sz w:val="24"/>
          <w:szCs w:val="24"/>
        </w:rPr>
        <w:t xml:space="preserve">should </w:t>
      </w:r>
      <w:r w:rsidR="003275ED">
        <w:rPr>
          <w:b/>
          <w:sz w:val="24"/>
          <w:szCs w:val="24"/>
        </w:rPr>
        <w:t>restore</w:t>
      </w:r>
      <w:r w:rsidR="003275ED" w:rsidRPr="00AE0A5A">
        <w:rPr>
          <w:b/>
          <w:sz w:val="24"/>
          <w:szCs w:val="24"/>
        </w:rPr>
        <w:t xml:space="preserve"> </w:t>
      </w:r>
      <w:r w:rsidR="001C6B4C" w:rsidRPr="00AE0A5A">
        <w:rPr>
          <w:b/>
          <w:sz w:val="24"/>
          <w:szCs w:val="24"/>
        </w:rPr>
        <w:t>EHRC funding levels so that it has adequate resources to properly carry out its promotion and enforcement roles</w:t>
      </w:r>
      <w:r w:rsidR="000539B2">
        <w:rPr>
          <w:b/>
          <w:sz w:val="24"/>
          <w:szCs w:val="24"/>
        </w:rPr>
        <w:t>.</w:t>
      </w:r>
    </w:p>
    <w:p w14:paraId="19B52971" w14:textId="77777777" w:rsidR="00885A26" w:rsidRDefault="00734A2E" w:rsidP="00AE0A5A">
      <w:pPr>
        <w:pStyle w:val="T5TextBodyNum"/>
        <w:numPr>
          <w:ilvl w:val="0"/>
          <w:numId w:val="0"/>
        </w:numPr>
        <w:ind w:left="504"/>
        <w:rPr>
          <w:b/>
          <w:sz w:val="24"/>
          <w:szCs w:val="24"/>
        </w:rPr>
      </w:pPr>
      <w:r>
        <w:rPr>
          <w:b/>
          <w:sz w:val="24"/>
          <w:szCs w:val="24"/>
        </w:rPr>
        <w:t>T</w:t>
      </w:r>
      <w:r w:rsidR="001C6B4C" w:rsidRPr="00AE0A5A">
        <w:rPr>
          <w:b/>
          <w:sz w:val="24"/>
          <w:szCs w:val="24"/>
        </w:rPr>
        <w:t xml:space="preserve">he </w:t>
      </w:r>
      <w:r w:rsidR="00AE0A5A">
        <w:rPr>
          <w:b/>
          <w:sz w:val="24"/>
          <w:szCs w:val="24"/>
        </w:rPr>
        <w:t>G</w:t>
      </w:r>
      <w:r w:rsidR="001C6B4C" w:rsidRPr="00AE0A5A">
        <w:rPr>
          <w:b/>
          <w:sz w:val="24"/>
          <w:szCs w:val="24"/>
        </w:rPr>
        <w:t xml:space="preserve">overnment </w:t>
      </w:r>
      <w:r w:rsidR="003275ED">
        <w:rPr>
          <w:b/>
          <w:sz w:val="24"/>
          <w:szCs w:val="24"/>
        </w:rPr>
        <w:t xml:space="preserve">should </w:t>
      </w:r>
      <w:r w:rsidR="001C6B4C" w:rsidRPr="00AE0A5A">
        <w:rPr>
          <w:b/>
          <w:sz w:val="24"/>
          <w:szCs w:val="24"/>
        </w:rPr>
        <w:t>transfer responsibility for the EHRC from the Secretary of State to parliament through the Justice and Human Right</w:t>
      </w:r>
      <w:r w:rsidR="003275ED">
        <w:rPr>
          <w:b/>
          <w:sz w:val="24"/>
          <w:szCs w:val="24"/>
        </w:rPr>
        <w:t>s</w:t>
      </w:r>
      <w:r w:rsidR="001C6B4C" w:rsidRPr="00AE0A5A">
        <w:rPr>
          <w:b/>
          <w:sz w:val="24"/>
          <w:szCs w:val="24"/>
        </w:rPr>
        <w:t xml:space="preserve"> Commission or Women and Equalities Committee as a way of </w:t>
      </w:r>
      <w:r w:rsidR="00AE0A5A">
        <w:rPr>
          <w:b/>
          <w:sz w:val="24"/>
          <w:szCs w:val="24"/>
        </w:rPr>
        <w:t>e</w:t>
      </w:r>
      <w:r w:rsidR="001C6B4C" w:rsidRPr="00AE0A5A">
        <w:rPr>
          <w:b/>
          <w:sz w:val="24"/>
          <w:szCs w:val="24"/>
        </w:rPr>
        <w:t>nsuring its independence f</w:t>
      </w:r>
      <w:r w:rsidR="00AE0A5A" w:rsidRPr="00AE0A5A">
        <w:rPr>
          <w:b/>
          <w:sz w:val="24"/>
          <w:szCs w:val="24"/>
        </w:rPr>
        <w:t>r</w:t>
      </w:r>
      <w:r w:rsidR="001C6B4C" w:rsidRPr="00AE0A5A">
        <w:rPr>
          <w:b/>
          <w:sz w:val="24"/>
          <w:szCs w:val="24"/>
        </w:rPr>
        <w:t>om government</w:t>
      </w:r>
      <w:r w:rsidR="00AE0A5A" w:rsidRPr="00AE0A5A">
        <w:rPr>
          <w:b/>
          <w:sz w:val="24"/>
          <w:szCs w:val="24"/>
        </w:rPr>
        <w:t>.</w:t>
      </w:r>
    </w:p>
    <w:p w14:paraId="560398C2" w14:textId="77777777" w:rsidR="00AE0A5A" w:rsidRPr="00AE0A5A" w:rsidRDefault="00AE0A5A" w:rsidP="00AE0A5A">
      <w:pPr>
        <w:pStyle w:val="T5TextBodyNum"/>
        <w:numPr>
          <w:ilvl w:val="0"/>
          <w:numId w:val="0"/>
        </w:numPr>
        <w:ind w:left="504"/>
        <w:rPr>
          <w:b/>
          <w:sz w:val="24"/>
          <w:szCs w:val="24"/>
        </w:rPr>
      </w:pPr>
    </w:p>
    <w:p w14:paraId="630839F8" w14:textId="77777777" w:rsidR="00AE0A5A" w:rsidRPr="00AE0A5A" w:rsidRDefault="00AE0A5A" w:rsidP="00AE0A5A">
      <w:pPr>
        <w:pStyle w:val="ListParagraph"/>
        <w:widowControl/>
        <w:numPr>
          <w:ilvl w:val="0"/>
          <w:numId w:val="2"/>
        </w:numPr>
        <w:spacing w:before="120" w:after="140" w:line="340" w:lineRule="exact"/>
        <w:contextualSpacing w:val="0"/>
        <w:outlineLvl w:val="0"/>
        <w:rPr>
          <w:rFonts w:ascii="Segoe UI" w:hAnsi="Segoe UI" w:cs="Segoe UI"/>
          <w:b/>
          <w:snapToGrid/>
          <w:vanish/>
          <w:sz w:val="28"/>
        </w:rPr>
      </w:pPr>
    </w:p>
    <w:p w14:paraId="4DA4C3B9" w14:textId="77777777" w:rsidR="00885A26" w:rsidRPr="00AE0A5A" w:rsidRDefault="00AE0A5A" w:rsidP="00AE0A5A">
      <w:pPr>
        <w:pStyle w:val="T5TextBodyNum"/>
        <w:rPr>
          <w:b/>
        </w:rPr>
      </w:pPr>
      <w:r>
        <w:rPr>
          <w:b/>
        </w:rPr>
        <w:t>MIGRANT WORKERS AND IMMIGRATION</w:t>
      </w:r>
    </w:p>
    <w:p w14:paraId="44F567E0" w14:textId="77777777" w:rsidR="00885A26" w:rsidRPr="00AE0A5A" w:rsidRDefault="00050BD8" w:rsidP="00AE0A5A">
      <w:pPr>
        <w:pStyle w:val="T5TextBodyNum"/>
        <w:rPr>
          <w:sz w:val="24"/>
          <w:szCs w:val="24"/>
        </w:rPr>
      </w:pPr>
      <w:r w:rsidRPr="00AE0A5A">
        <w:rPr>
          <w:sz w:val="24"/>
          <w:szCs w:val="24"/>
        </w:rPr>
        <w:t xml:space="preserve">The TUC </w:t>
      </w:r>
      <w:r w:rsidR="006C4253" w:rsidRPr="00AE0A5A">
        <w:rPr>
          <w:sz w:val="24"/>
          <w:szCs w:val="24"/>
        </w:rPr>
        <w:t>was opposed to the introduction of the Immigr</w:t>
      </w:r>
      <w:r w:rsidRPr="00AE0A5A">
        <w:rPr>
          <w:sz w:val="24"/>
          <w:szCs w:val="24"/>
        </w:rPr>
        <w:t xml:space="preserve">ation Act </w:t>
      </w:r>
      <w:r w:rsidR="0023485B" w:rsidRPr="00AE0A5A">
        <w:rPr>
          <w:sz w:val="24"/>
          <w:szCs w:val="24"/>
        </w:rPr>
        <w:t xml:space="preserve">2014 </w:t>
      </w:r>
      <w:r w:rsidR="003275ED">
        <w:rPr>
          <w:sz w:val="24"/>
          <w:szCs w:val="24"/>
        </w:rPr>
        <w:t>due to concerns that</w:t>
      </w:r>
      <w:r w:rsidRPr="00AE0A5A">
        <w:rPr>
          <w:sz w:val="24"/>
          <w:szCs w:val="24"/>
        </w:rPr>
        <w:t xml:space="preserve"> it would increase the discrimination faced by BME</w:t>
      </w:r>
      <w:r w:rsidR="005A5A7C">
        <w:rPr>
          <w:sz w:val="24"/>
          <w:szCs w:val="24"/>
        </w:rPr>
        <w:t xml:space="preserve"> communities</w:t>
      </w:r>
      <w:r w:rsidRPr="00AE0A5A">
        <w:rPr>
          <w:sz w:val="24"/>
          <w:szCs w:val="24"/>
        </w:rPr>
        <w:t xml:space="preserve"> and migrant groups, fuel unregulated employment and turn public sector sta</w:t>
      </w:r>
      <w:r w:rsidR="006C4253" w:rsidRPr="00AE0A5A">
        <w:rPr>
          <w:sz w:val="24"/>
          <w:szCs w:val="24"/>
        </w:rPr>
        <w:t>ff into border guard</w:t>
      </w:r>
      <w:r w:rsidR="003275ED">
        <w:rPr>
          <w:sz w:val="24"/>
          <w:szCs w:val="24"/>
        </w:rPr>
        <w:t>s</w:t>
      </w:r>
      <w:r w:rsidR="006C4253" w:rsidRPr="00AE0A5A">
        <w:rPr>
          <w:sz w:val="24"/>
          <w:szCs w:val="24"/>
        </w:rPr>
        <w:t xml:space="preserve">. We believe the 2015 </w:t>
      </w:r>
      <w:r w:rsidRPr="00AE0A5A">
        <w:rPr>
          <w:sz w:val="24"/>
          <w:szCs w:val="24"/>
        </w:rPr>
        <w:t xml:space="preserve">Immigration </w:t>
      </w:r>
      <w:r w:rsidR="006C4253" w:rsidRPr="00AE0A5A">
        <w:rPr>
          <w:sz w:val="24"/>
          <w:szCs w:val="24"/>
        </w:rPr>
        <w:t xml:space="preserve">Act </w:t>
      </w:r>
      <w:r w:rsidRPr="00AE0A5A">
        <w:rPr>
          <w:sz w:val="24"/>
          <w:szCs w:val="24"/>
        </w:rPr>
        <w:t xml:space="preserve">will exacerbate these problems by </w:t>
      </w:r>
      <w:r w:rsidR="006C4253" w:rsidRPr="00AE0A5A">
        <w:rPr>
          <w:sz w:val="24"/>
          <w:szCs w:val="24"/>
        </w:rPr>
        <w:t>criminalising</w:t>
      </w:r>
      <w:r w:rsidRPr="00AE0A5A">
        <w:rPr>
          <w:sz w:val="24"/>
          <w:szCs w:val="24"/>
        </w:rPr>
        <w:t xml:space="preserve"> undocumented migrant workers; </w:t>
      </w:r>
      <w:r w:rsidR="006C4253" w:rsidRPr="00AE0A5A">
        <w:rPr>
          <w:sz w:val="24"/>
          <w:szCs w:val="24"/>
        </w:rPr>
        <w:t>restricting migrants’</w:t>
      </w:r>
      <w:r w:rsidRPr="00AE0A5A">
        <w:rPr>
          <w:sz w:val="24"/>
          <w:szCs w:val="24"/>
        </w:rPr>
        <w:t xml:space="preserve"> access to services; increas</w:t>
      </w:r>
      <w:r w:rsidR="006C4253" w:rsidRPr="00AE0A5A">
        <w:rPr>
          <w:sz w:val="24"/>
          <w:szCs w:val="24"/>
        </w:rPr>
        <w:t>ing</w:t>
      </w:r>
      <w:r w:rsidRPr="00AE0A5A">
        <w:rPr>
          <w:sz w:val="24"/>
          <w:szCs w:val="24"/>
        </w:rPr>
        <w:t xml:space="preserve"> document checks; and withdraw</w:t>
      </w:r>
      <w:r w:rsidR="006C4253" w:rsidRPr="00AE0A5A">
        <w:rPr>
          <w:sz w:val="24"/>
          <w:szCs w:val="24"/>
        </w:rPr>
        <w:t>ing</w:t>
      </w:r>
      <w:r w:rsidRPr="00AE0A5A">
        <w:rPr>
          <w:sz w:val="24"/>
          <w:szCs w:val="24"/>
        </w:rPr>
        <w:t xml:space="preserve"> support for failed asylum seekers and their children.  </w:t>
      </w:r>
    </w:p>
    <w:p w14:paraId="159EC3C9" w14:textId="77777777" w:rsidR="00AE0A5A" w:rsidRPr="00AE0A5A" w:rsidRDefault="00AE0A5A" w:rsidP="00AE0A5A">
      <w:pPr>
        <w:pStyle w:val="T5TextBodyNum"/>
        <w:rPr>
          <w:sz w:val="24"/>
          <w:szCs w:val="24"/>
        </w:rPr>
      </w:pPr>
      <w:r w:rsidRPr="00AE0A5A">
        <w:rPr>
          <w:sz w:val="24"/>
          <w:szCs w:val="24"/>
        </w:rPr>
        <w:t xml:space="preserve">The TUC’s concerns have been echoed by the Council of Europe </w:t>
      </w:r>
      <w:r w:rsidR="005A5A7C">
        <w:rPr>
          <w:sz w:val="24"/>
          <w:szCs w:val="24"/>
        </w:rPr>
        <w:t>Anti-D</w:t>
      </w:r>
      <w:r w:rsidRPr="00AE0A5A">
        <w:rPr>
          <w:sz w:val="24"/>
          <w:szCs w:val="24"/>
        </w:rPr>
        <w:t xml:space="preserve">iscrimination Committee </w:t>
      </w:r>
      <w:r w:rsidR="003275ED">
        <w:rPr>
          <w:sz w:val="24"/>
          <w:szCs w:val="24"/>
        </w:rPr>
        <w:t>which has</w:t>
      </w:r>
      <w:r w:rsidRPr="00AE0A5A">
        <w:rPr>
          <w:sz w:val="24"/>
          <w:szCs w:val="24"/>
        </w:rPr>
        <w:t xml:space="preserve"> called for a ban on the sharing of personal information about illegal or suspected illegal migrants with immigration authorities. Its report states that this proposal is essential to fight discrimination </w:t>
      </w:r>
      <w:r w:rsidRPr="00AE0A5A">
        <w:rPr>
          <w:sz w:val="24"/>
          <w:szCs w:val="24"/>
        </w:rPr>
        <w:lastRenderedPageBreak/>
        <w:t>which causes “grievous hardship to a substantial number of [undocumented] migrants” in member states of the Council of Europe.</w:t>
      </w:r>
    </w:p>
    <w:p w14:paraId="06C9AD78" w14:textId="77777777" w:rsidR="00AE0A5A" w:rsidRPr="005A5A7C" w:rsidRDefault="00050BD8" w:rsidP="005A5A7C">
      <w:pPr>
        <w:pStyle w:val="T5TextBodyNum"/>
        <w:rPr>
          <w:sz w:val="24"/>
          <w:szCs w:val="24"/>
        </w:rPr>
      </w:pPr>
      <w:r w:rsidRPr="00AE0A5A">
        <w:rPr>
          <w:sz w:val="24"/>
          <w:szCs w:val="24"/>
        </w:rPr>
        <w:t xml:space="preserve">The TUC is </w:t>
      </w:r>
      <w:r w:rsidR="00AE0A5A" w:rsidRPr="00AE0A5A">
        <w:rPr>
          <w:sz w:val="24"/>
          <w:szCs w:val="24"/>
        </w:rPr>
        <w:t xml:space="preserve">particularly </w:t>
      </w:r>
      <w:r w:rsidRPr="00AE0A5A">
        <w:rPr>
          <w:sz w:val="24"/>
          <w:szCs w:val="24"/>
        </w:rPr>
        <w:t>concerned by the</w:t>
      </w:r>
      <w:r w:rsidR="005A5A7C">
        <w:rPr>
          <w:sz w:val="24"/>
          <w:szCs w:val="24"/>
        </w:rPr>
        <w:t xml:space="preserve"> creation of an offence within the 2015 Immigration</w:t>
      </w:r>
      <w:r w:rsidRPr="00AE0A5A">
        <w:rPr>
          <w:sz w:val="24"/>
          <w:szCs w:val="24"/>
        </w:rPr>
        <w:t xml:space="preserve"> </w:t>
      </w:r>
      <w:r w:rsidR="006C4253" w:rsidRPr="00AE0A5A">
        <w:rPr>
          <w:sz w:val="24"/>
          <w:szCs w:val="24"/>
        </w:rPr>
        <w:t>Act</w:t>
      </w:r>
      <w:r w:rsidRPr="005A5A7C">
        <w:rPr>
          <w:sz w:val="24"/>
          <w:szCs w:val="24"/>
        </w:rPr>
        <w:t xml:space="preserve"> to make it a criminal offence to work without leave to remain, or beyond the restrictions of a visa, and classifying wages earned in such employment as the proceeds of crime.</w:t>
      </w:r>
      <w:r w:rsidR="005A5A7C">
        <w:rPr>
          <w:sz w:val="24"/>
          <w:szCs w:val="24"/>
        </w:rPr>
        <w:t xml:space="preserve"> We b</w:t>
      </w:r>
      <w:r w:rsidR="005A5A7C" w:rsidRPr="005A5A7C">
        <w:rPr>
          <w:sz w:val="24"/>
          <w:szCs w:val="24"/>
        </w:rPr>
        <w:t>elieve</w:t>
      </w:r>
      <w:r w:rsidR="00AE0A5A" w:rsidRPr="005A5A7C">
        <w:rPr>
          <w:sz w:val="24"/>
          <w:szCs w:val="24"/>
        </w:rPr>
        <w:t xml:space="preserve"> that the creation of this offence is disproportionate as the </w:t>
      </w:r>
      <w:r w:rsidR="005A5A7C">
        <w:rPr>
          <w:sz w:val="24"/>
          <w:szCs w:val="24"/>
        </w:rPr>
        <w:t>G</w:t>
      </w:r>
      <w:r w:rsidR="00AE0A5A" w:rsidRPr="005A5A7C">
        <w:rPr>
          <w:sz w:val="24"/>
          <w:szCs w:val="24"/>
        </w:rPr>
        <w:t>overnment already has the powers to take action against people that are in violation of immigration rules.</w:t>
      </w:r>
    </w:p>
    <w:p w14:paraId="021097F5" w14:textId="77777777" w:rsidR="00050BD8" w:rsidRPr="00AE0A5A" w:rsidRDefault="00AE0A5A" w:rsidP="00AE0A5A">
      <w:pPr>
        <w:pStyle w:val="T5TextBodyNum"/>
        <w:rPr>
          <w:sz w:val="24"/>
          <w:szCs w:val="24"/>
        </w:rPr>
      </w:pPr>
      <w:r w:rsidRPr="00AE0A5A">
        <w:rPr>
          <w:sz w:val="24"/>
          <w:szCs w:val="24"/>
        </w:rPr>
        <w:t xml:space="preserve">The TUC believes that criminalising work is contrary to the principle is enshrined in Article 23.1 of the Universal Declaration of Human Rights which states ‘everyone has the right to work, to free choice of employment, to just and favourable conditions of work and to protection against unemployment’. </w:t>
      </w:r>
      <w:r w:rsidR="00050BD8" w:rsidRPr="00AE0A5A">
        <w:rPr>
          <w:sz w:val="24"/>
          <w:szCs w:val="24"/>
        </w:rPr>
        <w:t xml:space="preserve"> We believe this will result firstly in an inequitable situation where those with a legal right to be in the country could face a sentence of up to 51 weeks in prison simply for working slightly beyond the restrictions on their visa. This is particularly likely to affect students who, in most cases, are only permitted to work a maximum of 20 hours a week.</w:t>
      </w:r>
    </w:p>
    <w:p w14:paraId="51A250CB" w14:textId="77777777" w:rsidR="00050BD8" w:rsidRPr="00AE0A5A" w:rsidRDefault="00050BD8" w:rsidP="00AE0A5A">
      <w:pPr>
        <w:pStyle w:val="T5TextBodyNum"/>
        <w:rPr>
          <w:sz w:val="24"/>
          <w:szCs w:val="24"/>
        </w:rPr>
      </w:pPr>
      <w:r w:rsidRPr="00AE0A5A">
        <w:rPr>
          <w:sz w:val="24"/>
          <w:szCs w:val="24"/>
        </w:rPr>
        <w:t xml:space="preserve">Criminalising undocumented migrants makes it harder for </w:t>
      </w:r>
      <w:r w:rsidR="006C4253" w:rsidRPr="00AE0A5A">
        <w:rPr>
          <w:sz w:val="24"/>
          <w:szCs w:val="24"/>
        </w:rPr>
        <w:t xml:space="preserve">exploitative employers </w:t>
      </w:r>
      <w:r w:rsidRPr="00AE0A5A">
        <w:rPr>
          <w:sz w:val="24"/>
          <w:szCs w:val="24"/>
        </w:rPr>
        <w:t xml:space="preserve">to be </w:t>
      </w:r>
      <w:r w:rsidR="006C4253" w:rsidRPr="00AE0A5A">
        <w:rPr>
          <w:sz w:val="24"/>
          <w:szCs w:val="24"/>
        </w:rPr>
        <w:t>exposed</w:t>
      </w:r>
      <w:r w:rsidRPr="00AE0A5A">
        <w:rPr>
          <w:sz w:val="24"/>
          <w:szCs w:val="24"/>
        </w:rPr>
        <w:t xml:space="preserve">. Undocumented migrants are unlikely to report an exploitative employer to the authorities when they know they are likely to face a criminal charge for being found out. </w:t>
      </w:r>
      <w:r w:rsidR="00AE0A5A" w:rsidRPr="00AE0A5A">
        <w:rPr>
          <w:sz w:val="24"/>
          <w:szCs w:val="24"/>
        </w:rPr>
        <w:t>Exploitative</w:t>
      </w:r>
      <w:r w:rsidRPr="00AE0A5A">
        <w:rPr>
          <w:sz w:val="24"/>
          <w:szCs w:val="24"/>
        </w:rPr>
        <w:t xml:space="preserve"> employers can also threaten to report undocumented workers to the authorities if they complain about bad treatment or try to join a union and claim their rights.</w:t>
      </w:r>
      <w:r w:rsidR="005A5A7C">
        <w:rPr>
          <w:sz w:val="24"/>
          <w:szCs w:val="24"/>
        </w:rPr>
        <w:t xml:space="preserve"> TUC affiliates have reported instances where trade union activists have been called to meetings on industrial relations matters and been detained by police and immigration officials.</w:t>
      </w:r>
    </w:p>
    <w:p w14:paraId="5B025DD4" w14:textId="77777777" w:rsidR="00AE0A5A" w:rsidRPr="00AE0A5A" w:rsidRDefault="00050BD8" w:rsidP="00AE0A5A">
      <w:pPr>
        <w:pStyle w:val="T5TextBodyNum"/>
        <w:rPr>
          <w:sz w:val="24"/>
          <w:szCs w:val="24"/>
        </w:rPr>
      </w:pPr>
      <w:r w:rsidRPr="00AE0A5A">
        <w:rPr>
          <w:sz w:val="24"/>
          <w:szCs w:val="24"/>
        </w:rPr>
        <w:t xml:space="preserve">This </w:t>
      </w:r>
      <w:r w:rsidR="005A5A7C">
        <w:rPr>
          <w:sz w:val="24"/>
          <w:szCs w:val="24"/>
        </w:rPr>
        <w:t xml:space="preserve">approach </w:t>
      </w:r>
      <w:r w:rsidRPr="00AE0A5A">
        <w:rPr>
          <w:sz w:val="24"/>
          <w:szCs w:val="24"/>
        </w:rPr>
        <w:t>fuels unregulated employment, as employers are able to employ undocumented workers informally on a cheaper rate and on worse terms and conditions than workers they would employ legally. Encouraging unregulated working not only increases exploitation but is also a drain on the economy, as workers are not as able to contribute to taxation through their wages. Furthermore, forcing one section of the low-paid workforce to accept worse conditions has a negative impact on terms and conditions for all workers.</w:t>
      </w:r>
      <w:r w:rsidR="00AE0A5A" w:rsidRPr="00AE0A5A">
        <w:rPr>
          <w:sz w:val="24"/>
          <w:szCs w:val="24"/>
        </w:rPr>
        <w:t xml:space="preserve"> </w:t>
      </w:r>
    </w:p>
    <w:p w14:paraId="04D675F2" w14:textId="77777777" w:rsidR="00AE0A5A" w:rsidRPr="00AE0A5A" w:rsidRDefault="00AE0A5A" w:rsidP="00AE0A5A">
      <w:pPr>
        <w:pStyle w:val="T5TextBodyNum"/>
        <w:rPr>
          <w:sz w:val="24"/>
          <w:szCs w:val="24"/>
        </w:rPr>
      </w:pPr>
      <w:r w:rsidRPr="00AE0A5A">
        <w:rPr>
          <w:sz w:val="24"/>
          <w:szCs w:val="24"/>
        </w:rPr>
        <w:t xml:space="preserve">The TUC believes that undocumented migrants should be provided with employment rights separate from their immigration status so they can take action against employers that violate their employment rights and be treated on equal terms with other workers.  </w:t>
      </w:r>
    </w:p>
    <w:p w14:paraId="327775EB" w14:textId="77777777" w:rsidR="001C6B4C" w:rsidRPr="00AE0A5A" w:rsidRDefault="00AE0A5A" w:rsidP="00AE0A5A">
      <w:pPr>
        <w:pStyle w:val="T5TextBodyNum"/>
        <w:rPr>
          <w:sz w:val="24"/>
          <w:szCs w:val="24"/>
        </w:rPr>
      </w:pPr>
      <w:r w:rsidRPr="00AE0A5A">
        <w:rPr>
          <w:sz w:val="24"/>
          <w:szCs w:val="24"/>
        </w:rPr>
        <w:t>The TUC is also concerned that asylum seekers are largely denied the right to work. This means they are forced into irregular employment where they are frequently subject to exploitation and persecution. The TUC has long been campaigning for all asylum seekers to have the right to work</w:t>
      </w:r>
      <w:r w:rsidR="00081DE6">
        <w:rPr>
          <w:sz w:val="24"/>
          <w:szCs w:val="24"/>
        </w:rPr>
        <w:t>.</w:t>
      </w:r>
    </w:p>
    <w:p w14:paraId="2BF38A45" w14:textId="77777777" w:rsidR="00AE0A5A" w:rsidRPr="00552D1C" w:rsidRDefault="00AE0A5A" w:rsidP="00AE0A5A">
      <w:pPr>
        <w:pStyle w:val="T5TextBodyNum"/>
        <w:numPr>
          <w:ilvl w:val="0"/>
          <w:numId w:val="0"/>
        </w:numPr>
        <w:rPr>
          <w:b/>
          <w:sz w:val="24"/>
          <w:szCs w:val="24"/>
        </w:rPr>
      </w:pPr>
      <w:r w:rsidRPr="00552D1C">
        <w:rPr>
          <w:b/>
          <w:sz w:val="24"/>
          <w:szCs w:val="24"/>
        </w:rPr>
        <w:t>Recommendations:</w:t>
      </w:r>
    </w:p>
    <w:p w14:paraId="390C4100" w14:textId="77777777" w:rsidR="00AE0A5A" w:rsidRPr="00AE0A5A" w:rsidRDefault="00734A2E" w:rsidP="00AE0A5A">
      <w:pPr>
        <w:pStyle w:val="T5TextBodyNum"/>
        <w:numPr>
          <w:ilvl w:val="0"/>
          <w:numId w:val="0"/>
        </w:numPr>
        <w:ind w:left="504"/>
        <w:rPr>
          <w:b/>
          <w:sz w:val="24"/>
          <w:szCs w:val="24"/>
        </w:rPr>
      </w:pPr>
      <w:r>
        <w:rPr>
          <w:b/>
          <w:sz w:val="24"/>
          <w:szCs w:val="24"/>
        </w:rPr>
        <w:lastRenderedPageBreak/>
        <w:t>T</w:t>
      </w:r>
      <w:r w:rsidR="00AE0A5A" w:rsidRPr="00AE0A5A">
        <w:rPr>
          <w:b/>
          <w:sz w:val="24"/>
          <w:szCs w:val="24"/>
        </w:rPr>
        <w:t xml:space="preserve">he </w:t>
      </w:r>
      <w:r w:rsidR="000539B2">
        <w:rPr>
          <w:b/>
          <w:sz w:val="24"/>
          <w:szCs w:val="24"/>
        </w:rPr>
        <w:t>G</w:t>
      </w:r>
      <w:r w:rsidR="00AE0A5A" w:rsidRPr="00AE0A5A">
        <w:rPr>
          <w:b/>
          <w:sz w:val="24"/>
          <w:szCs w:val="24"/>
        </w:rPr>
        <w:t>overnment should decriminalise the offence of working without leave to remain, or beyond the restrictions of a visa</w:t>
      </w:r>
    </w:p>
    <w:p w14:paraId="26265EDD" w14:textId="77777777" w:rsidR="00AE0A5A" w:rsidRPr="00AE0A5A" w:rsidRDefault="00734A2E" w:rsidP="000539B2">
      <w:pPr>
        <w:pStyle w:val="T5TextBodyNum"/>
        <w:numPr>
          <w:ilvl w:val="0"/>
          <w:numId w:val="0"/>
        </w:numPr>
        <w:ind w:left="504"/>
        <w:rPr>
          <w:b/>
          <w:sz w:val="24"/>
          <w:szCs w:val="24"/>
        </w:rPr>
      </w:pPr>
      <w:r>
        <w:rPr>
          <w:b/>
          <w:sz w:val="24"/>
          <w:szCs w:val="24"/>
        </w:rPr>
        <w:t>T</w:t>
      </w:r>
      <w:r w:rsidR="00AE0A5A" w:rsidRPr="00AE0A5A">
        <w:rPr>
          <w:b/>
          <w:sz w:val="24"/>
          <w:szCs w:val="24"/>
        </w:rPr>
        <w:t xml:space="preserve">he </w:t>
      </w:r>
      <w:r w:rsidR="000539B2">
        <w:rPr>
          <w:b/>
          <w:sz w:val="24"/>
          <w:szCs w:val="24"/>
        </w:rPr>
        <w:t>G</w:t>
      </w:r>
      <w:r w:rsidR="00AE0A5A" w:rsidRPr="00AE0A5A">
        <w:rPr>
          <w:b/>
          <w:sz w:val="24"/>
          <w:szCs w:val="24"/>
        </w:rPr>
        <w:t xml:space="preserve">overnment </w:t>
      </w:r>
      <w:r>
        <w:rPr>
          <w:b/>
          <w:sz w:val="24"/>
          <w:szCs w:val="24"/>
        </w:rPr>
        <w:t xml:space="preserve">should </w:t>
      </w:r>
      <w:r w:rsidR="00AE0A5A" w:rsidRPr="00AE0A5A">
        <w:rPr>
          <w:b/>
          <w:sz w:val="24"/>
          <w:szCs w:val="24"/>
        </w:rPr>
        <w:t>separate migrant workers employment rights from their immigration status so that migrant workers are able to enforce their employment rights.</w:t>
      </w:r>
    </w:p>
    <w:p w14:paraId="2912112A" w14:textId="77777777" w:rsidR="00AE0A5A" w:rsidRPr="00AE0A5A" w:rsidRDefault="00734A2E" w:rsidP="00AE0A5A">
      <w:pPr>
        <w:pStyle w:val="T5TextBodyNum"/>
        <w:numPr>
          <w:ilvl w:val="0"/>
          <w:numId w:val="0"/>
        </w:numPr>
        <w:ind w:left="504"/>
        <w:rPr>
          <w:b/>
          <w:sz w:val="24"/>
          <w:szCs w:val="24"/>
        </w:rPr>
      </w:pPr>
      <w:r>
        <w:rPr>
          <w:b/>
          <w:sz w:val="24"/>
          <w:szCs w:val="24"/>
        </w:rPr>
        <w:t>T</w:t>
      </w:r>
      <w:r w:rsidR="00AE0A5A" w:rsidRPr="00AE0A5A">
        <w:rPr>
          <w:b/>
          <w:sz w:val="24"/>
          <w:szCs w:val="24"/>
        </w:rPr>
        <w:t xml:space="preserve">he </w:t>
      </w:r>
      <w:r w:rsidR="000539B2">
        <w:rPr>
          <w:b/>
          <w:sz w:val="24"/>
          <w:szCs w:val="24"/>
        </w:rPr>
        <w:t>G</w:t>
      </w:r>
      <w:r w:rsidR="00AE0A5A" w:rsidRPr="00AE0A5A">
        <w:rPr>
          <w:b/>
          <w:sz w:val="24"/>
          <w:szCs w:val="24"/>
        </w:rPr>
        <w:t xml:space="preserve">overnment should allow asylum seekers who have been resident in the UK for </w:t>
      </w:r>
      <w:r w:rsidR="00AE0A5A">
        <w:rPr>
          <w:b/>
          <w:sz w:val="24"/>
          <w:szCs w:val="24"/>
        </w:rPr>
        <w:t>six</w:t>
      </w:r>
      <w:r w:rsidR="00AE0A5A" w:rsidRPr="00AE0A5A">
        <w:rPr>
          <w:b/>
          <w:sz w:val="24"/>
          <w:szCs w:val="24"/>
        </w:rPr>
        <w:t xml:space="preserve"> months and asylum seekers who have not been granted to leave to remain but cannot be returned to their country of origin the right to </w:t>
      </w:r>
      <w:r w:rsidRPr="00AE0A5A">
        <w:rPr>
          <w:b/>
          <w:sz w:val="24"/>
          <w:szCs w:val="24"/>
        </w:rPr>
        <w:t>work.</w:t>
      </w:r>
      <w:bookmarkStart w:id="1" w:name="_GoBack"/>
      <w:bookmarkEnd w:id="1"/>
    </w:p>
    <w:p w14:paraId="352939AC" w14:textId="77777777" w:rsidR="00AE0A5A" w:rsidRPr="00AE0A5A" w:rsidRDefault="00AE0A5A" w:rsidP="00AE0A5A">
      <w:pPr>
        <w:pStyle w:val="ListParagraph"/>
        <w:widowControl/>
        <w:numPr>
          <w:ilvl w:val="0"/>
          <w:numId w:val="2"/>
        </w:numPr>
        <w:spacing w:before="120" w:after="140" w:line="340" w:lineRule="exact"/>
        <w:contextualSpacing w:val="0"/>
        <w:outlineLvl w:val="0"/>
        <w:rPr>
          <w:rFonts w:ascii="Segoe UI" w:hAnsi="Segoe UI" w:cs="Segoe UI"/>
          <w:b/>
          <w:snapToGrid/>
          <w:vanish/>
          <w:sz w:val="28"/>
        </w:rPr>
      </w:pPr>
    </w:p>
    <w:p w14:paraId="099644EB" w14:textId="77777777" w:rsidR="00050BD8" w:rsidRPr="00AE0A5A" w:rsidRDefault="00AE0A5A" w:rsidP="00AE0A5A">
      <w:pPr>
        <w:pStyle w:val="T5TextBodyNum"/>
        <w:rPr>
          <w:b/>
        </w:rPr>
      </w:pPr>
      <w:r>
        <w:rPr>
          <w:b/>
        </w:rPr>
        <w:t xml:space="preserve">HEALTH </w:t>
      </w:r>
      <w:r w:rsidR="00050BD8" w:rsidRPr="00AE0A5A">
        <w:rPr>
          <w:b/>
        </w:rPr>
        <w:t>C</w:t>
      </w:r>
      <w:r w:rsidRPr="00AE0A5A">
        <w:rPr>
          <w:b/>
        </w:rPr>
        <w:t xml:space="preserve">HARGES FOR OVERSEAS VISITORS AND MIGRANTS </w:t>
      </w:r>
    </w:p>
    <w:p w14:paraId="64DE9F25" w14:textId="77777777" w:rsidR="00AE0A5A" w:rsidRPr="00AE0A5A" w:rsidRDefault="00AE0A5A" w:rsidP="00AE0A5A">
      <w:pPr>
        <w:pStyle w:val="T5TextBodyNum"/>
        <w:rPr>
          <w:sz w:val="24"/>
          <w:szCs w:val="24"/>
        </w:rPr>
      </w:pPr>
      <w:r w:rsidRPr="00AE0A5A">
        <w:rPr>
          <w:sz w:val="24"/>
          <w:szCs w:val="24"/>
        </w:rPr>
        <w:t>The TUC is concerned that the Immigration Act (2014) contravenes the UK Government’s obligation under ILO Convention 97 – Migration for Employment Article 5 (b) which requires signatories to ensure that migrant workers’ enjoy adequate medical attention in the territory of destination</w:t>
      </w:r>
      <w:r w:rsidR="00081DE6">
        <w:rPr>
          <w:sz w:val="24"/>
          <w:szCs w:val="24"/>
        </w:rPr>
        <w:t>’,</w:t>
      </w:r>
      <w:r w:rsidRPr="00AE0A5A">
        <w:rPr>
          <w:sz w:val="24"/>
          <w:szCs w:val="24"/>
        </w:rPr>
        <w:t xml:space="preserve"> as it makes it more difficult for migrants to access adequate health care</w:t>
      </w:r>
      <w:r w:rsidR="00081DE6">
        <w:rPr>
          <w:sz w:val="24"/>
          <w:szCs w:val="24"/>
        </w:rPr>
        <w:t>.</w:t>
      </w:r>
    </w:p>
    <w:p w14:paraId="4B8C3BFC" w14:textId="77777777" w:rsidR="00885A26" w:rsidRPr="00AE0A5A" w:rsidRDefault="00885A26" w:rsidP="00AE0A5A">
      <w:pPr>
        <w:pStyle w:val="T5TextBodyNum"/>
        <w:rPr>
          <w:sz w:val="24"/>
          <w:szCs w:val="24"/>
        </w:rPr>
      </w:pPr>
      <w:r w:rsidRPr="00AE0A5A">
        <w:rPr>
          <w:sz w:val="24"/>
          <w:szCs w:val="24"/>
        </w:rPr>
        <w:t>The TU</w:t>
      </w:r>
      <w:r w:rsidR="00A353D0" w:rsidRPr="00AE0A5A">
        <w:rPr>
          <w:sz w:val="24"/>
          <w:szCs w:val="24"/>
        </w:rPr>
        <w:t xml:space="preserve">C has serious concerns that </w:t>
      </w:r>
      <w:r w:rsidR="0023485B" w:rsidRPr="00AE0A5A">
        <w:rPr>
          <w:sz w:val="24"/>
          <w:szCs w:val="24"/>
        </w:rPr>
        <w:t>the introduction</w:t>
      </w:r>
      <w:r w:rsidR="00A353D0" w:rsidRPr="00AE0A5A">
        <w:rPr>
          <w:sz w:val="24"/>
          <w:szCs w:val="24"/>
        </w:rPr>
        <w:t xml:space="preserve"> of charging for overseas visitors and </w:t>
      </w:r>
      <w:r w:rsidR="006C4253" w:rsidRPr="00AE0A5A">
        <w:rPr>
          <w:sz w:val="24"/>
          <w:szCs w:val="24"/>
        </w:rPr>
        <w:t>migrants will</w:t>
      </w:r>
      <w:r w:rsidRPr="00AE0A5A">
        <w:rPr>
          <w:sz w:val="24"/>
          <w:szCs w:val="24"/>
        </w:rPr>
        <w:t xml:space="preserve"> turn health professionals into immigration officials. We believe the document checks required by this charging system increase the chances of discrimination in frontline service delivery against individuals with the protected characteristics of gender, race and ethnicity. People who are not white or do not speak English fluently are more likely than their white English-speaking counterparts to have their entitlement questioned by staff administering the system.  </w:t>
      </w:r>
    </w:p>
    <w:p w14:paraId="5DE621D0" w14:textId="77777777" w:rsidR="00A353D0" w:rsidRPr="00AE0A5A" w:rsidRDefault="00885A26" w:rsidP="00AE0A5A">
      <w:pPr>
        <w:pStyle w:val="T5TextBodyNum"/>
        <w:rPr>
          <w:sz w:val="24"/>
          <w:szCs w:val="24"/>
        </w:rPr>
      </w:pPr>
      <w:r w:rsidRPr="00AE0A5A">
        <w:rPr>
          <w:sz w:val="24"/>
          <w:szCs w:val="24"/>
        </w:rPr>
        <w:t xml:space="preserve">The TUC does not believe adequate steps have been taken by the Department of Health to ensure health trusts provide adequate training for staff to administer a charging system in a way that does discriminate against certain groups. </w:t>
      </w:r>
    </w:p>
    <w:p w14:paraId="60AC1EA6" w14:textId="77777777" w:rsidR="00885A26" w:rsidRPr="00AE0A5A" w:rsidRDefault="00885A26" w:rsidP="00AE0A5A">
      <w:pPr>
        <w:pStyle w:val="T5TextBodyNum"/>
        <w:rPr>
          <w:sz w:val="24"/>
          <w:szCs w:val="24"/>
        </w:rPr>
      </w:pPr>
      <w:r w:rsidRPr="00AE0A5A">
        <w:rPr>
          <w:sz w:val="24"/>
          <w:szCs w:val="24"/>
        </w:rPr>
        <w:t>While the Department of Health has stated that urgent and immediately necessary treatment should always be provided, this is not always occurring in practice. The Independent reported a case in March 2014</w:t>
      </w:r>
      <w:r w:rsidR="00BE6B79">
        <w:rPr>
          <w:rStyle w:val="FootnoteReference"/>
          <w:szCs w:val="24"/>
        </w:rPr>
        <w:footnoteReference w:id="11"/>
      </w:r>
      <w:r w:rsidRPr="00AE0A5A">
        <w:rPr>
          <w:sz w:val="24"/>
          <w:szCs w:val="24"/>
        </w:rPr>
        <w:t xml:space="preserve"> where a heavily pregnant migrant woman carrying a dead, unborn child was too afraid to seek the urgent medical she needed after being told she would have to pay the NHS thousands of pounds to remove the foetus. The woman could not pay the fees and could not access care without accruing debt which would have prevented her from being able to obtain a visa to live with her husband in the UK.  </w:t>
      </w:r>
    </w:p>
    <w:p w14:paraId="4620AA55" w14:textId="4825A0AA" w:rsidR="00050BD8" w:rsidRPr="00AE0A5A" w:rsidRDefault="00885A26" w:rsidP="00AE0A5A">
      <w:pPr>
        <w:pStyle w:val="T5TextBodyNum"/>
        <w:rPr>
          <w:sz w:val="24"/>
          <w:szCs w:val="24"/>
        </w:rPr>
      </w:pPr>
      <w:r w:rsidRPr="00AE0A5A">
        <w:rPr>
          <w:sz w:val="24"/>
          <w:szCs w:val="24"/>
        </w:rPr>
        <w:lastRenderedPageBreak/>
        <w:t xml:space="preserve">The TUC believes it is essential for staff in emergency, primary and </w:t>
      </w:r>
      <w:r w:rsidR="0060261C">
        <w:rPr>
          <w:sz w:val="24"/>
          <w:szCs w:val="24"/>
        </w:rPr>
        <w:t xml:space="preserve"> </w:t>
      </w:r>
      <w:r w:rsidRPr="00AE0A5A">
        <w:rPr>
          <w:sz w:val="24"/>
          <w:szCs w:val="24"/>
        </w:rPr>
        <w:t xml:space="preserve">community health settings to receive training that makes clear that, regardless of the immigration status of their patient, care must be provided to patients in need. </w:t>
      </w:r>
    </w:p>
    <w:p w14:paraId="6E336B86" w14:textId="77777777" w:rsidR="00885A26" w:rsidRPr="00AE0A5A" w:rsidRDefault="00885A26" w:rsidP="00AE0A5A">
      <w:pPr>
        <w:pStyle w:val="T5TextBodyNum"/>
        <w:rPr>
          <w:sz w:val="24"/>
          <w:szCs w:val="24"/>
        </w:rPr>
      </w:pPr>
      <w:r w:rsidRPr="00AE0A5A">
        <w:rPr>
          <w:sz w:val="24"/>
          <w:szCs w:val="24"/>
        </w:rPr>
        <w:t>Health professionals have expressed concerns about their ability to deliver quality care to patients due to the additional requirements of the charging regime for migrants. Qualitative research conducted for the Department of Health in 2013 found that the Overseas Visitor Officers, practice mangers, administrative staff and members of the Border Force interviewed ‘questioned whether a charge should be levied for genuine emergencies and very importantly, what the effect might be on patients who are unable to pay.’</w:t>
      </w:r>
    </w:p>
    <w:p w14:paraId="45B0DC0E" w14:textId="77777777" w:rsidR="00AE0A5A" w:rsidRPr="00AE0A5A" w:rsidRDefault="00AE0A5A" w:rsidP="00AE0A5A">
      <w:pPr>
        <w:pStyle w:val="T5TextBodyNum"/>
        <w:rPr>
          <w:sz w:val="24"/>
          <w:szCs w:val="24"/>
        </w:rPr>
      </w:pPr>
      <w:r w:rsidRPr="00AE0A5A">
        <w:rPr>
          <w:sz w:val="24"/>
          <w:szCs w:val="24"/>
        </w:rPr>
        <w:t xml:space="preserve">The TUC’s concerns about access to healthcare were shared by the UN Committee on Economic, Social and Cultural Rights who in its                     concluding observations on the sixth periodic report of the UK published in July 2016 noted that Immigration Act of 2014 has further restricted the access to health services for temporary migrants and undocumented migrants (art. 12). The Committee also recommended that  the State party take steps to ensure that temporary migrants and undocumented migrants, asylum seekers, refused asylum seekers, refugees and Roma, Gypsies and Travellers, have access to all necessary health-care services </w:t>
      </w:r>
    </w:p>
    <w:p w14:paraId="2CF6DFFA" w14:textId="77777777" w:rsidR="00AE0A5A" w:rsidRPr="00AE0A5A" w:rsidRDefault="00AE0A5A" w:rsidP="00AE0A5A">
      <w:pPr>
        <w:pStyle w:val="T5TextBodyNum"/>
        <w:numPr>
          <w:ilvl w:val="0"/>
          <w:numId w:val="0"/>
        </w:numPr>
        <w:rPr>
          <w:sz w:val="24"/>
          <w:szCs w:val="24"/>
        </w:rPr>
      </w:pPr>
      <w:r w:rsidRPr="00AE0A5A">
        <w:rPr>
          <w:sz w:val="24"/>
          <w:szCs w:val="24"/>
        </w:rPr>
        <w:t>Recommendations:</w:t>
      </w:r>
    </w:p>
    <w:p w14:paraId="15FB39F6" w14:textId="77777777" w:rsidR="00AE0A5A" w:rsidRPr="00AE0A5A" w:rsidRDefault="00734A2E" w:rsidP="00AE0A5A">
      <w:pPr>
        <w:pStyle w:val="T5TextBodyNum"/>
        <w:numPr>
          <w:ilvl w:val="0"/>
          <w:numId w:val="0"/>
        </w:numPr>
        <w:ind w:left="504"/>
        <w:rPr>
          <w:b/>
          <w:sz w:val="24"/>
          <w:szCs w:val="24"/>
        </w:rPr>
      </w:pPr>
      <w:r>
        <w:rPr>
          <w:b/>
          <w:sz w:val="24"/>
          <w:szCs w:val="24"/>
        </w:rPr>
        <w:t>The G</w:t>
      </w:r>
      <w:r w:rsidR="00AE0A5A" w:rsidRPr="00AE0A5A">
        <w:rPr>
          <w:b/>
          <w:sz w:val="24"/>
          <w:szCs w:val="24"/>
        </w:rPr>
        <w:t xml:space="preserve">overnment </w:t>
      </w:r>
      <w:r>
        <w:rPr>
          <w:b/>
          <w:sz w:val="24"/>
          <w:szCs w:val="24"/>
        </w:rPr>
        <w:t xml:space="preserve">should </w:t>
      </w:r>
      <w:r w:rsidR="00AE0A5A" w:rsidRPr="00AE0A5A">
        <w:rPr>
          <w:b/>
          <w:sz w:val="24"/>
          <w:szCs w:val="24"/>
        </w:rPr>
        <w:t>ensure that temporary migrants and undocumented migrants, asylum seekers, refused asylum seekers, refugees can access health treatment irrespective of their ability to pay.</w:t>
      </w:r>
    </w:p>
    <w:p w14:paraId="61EB586C" w14:textId="77777777" w:rsidR="007D40AB" w:rsidRPr="00AE0A5A" w:rsidRDefault="007D40AB" w:rsidP="00AE0A5A">
      <w:pPr>
        <w:pStyle w:val="T5TextBodyNum"/>
        <w:numPr>
          <w:ilvl w:val="0"/>
          <w:numId w:val="0"/>
        </w:numPr>
        <w:rPr>
          <w:sz w:val="24"/>
          <w:szCs w:val="24"/>
        </w:rPr>
      </w:pPr>
    </w:p>
    <w:p w14:paraId="1CAC2112" w14:textId="77777777" w:rsidR="00AE0A5A" w:rsidRPr="00AE0A5A" w:rsidRDefault="00AE0A5A" w:rsidP="00AE0A5A">
      <w:pPr>
        <w:pStyle w:val="ListParagraph"/>
        <w:widowControl/>
        <w:numPr>
          <w:ilvl w:val="0"/>
          <w:numId w:val="2"/>
        </w:numPr>
        <w:spacing w:before="120" w:after="140" w:line="340" w:lineRule="exact"/>
        <w:contextualSpacing w:val="0"/>
        <w:outlineLvl w:val="0"/>
        <w:rPr>
          <w:rFonts w:ascii="Segoe UI" w:hAnsi="Segoe UI" w:cs="Segoe UI"/>
          <w:b/>
          <w:snapToGrid/>
          <w:vanish/>
          <w:sz w:val="28"/>
        </w:rPr>
      </w:pPr>
    </w:p>
    <w:p w14:paraId="127D705B" w14:textId="77777777" w:rsidR="007D40AB" w:rsidRPr="00AE0A5A" w:rsidRDefault="00552D1C" w:rsidP="00AE0A5A">
      <w:pPr>
        <w:pStyle w:val="T5TextBodyNum"/>
        <w:rPr>
          <w:b/>
        </w:rPr>
      </w:pPr>
      <w:r>
        <w:rPr>
          <w:b/>
        </w:rPr>
        <w:t>ANTI-TERRORISM</w:t>
      </w:r>
    </w:p>
    <w:p w14:paraId="714C0B1A" w14:textId="77777777" w:rsidR="00734A2E" w:rsidRDefault="00734A2E" w:rsidP="00734A2E">
      <w:pPr>
        <w:pStyle w:val="T5TextBodyNum"/>
        <w:tabs>
          <w:tab w:val="clear" w:pos="786"/>
          <w:tab w:val="num" w:pos="644"/>
        </w:tabs>
        <w:rPr>
          <w:sz w:val="24"/>
          <w:szCs w:val="24"/>
        </w:rPr>
      </w:pPr>
      <w:r>
        <w:rPr>
          <w:sz w:val="24"/>
          <w:szCs w:val="24"/>
        </w:rPr>
        <w:t>The Counter Terrorism and Security Act 2015 requires public bodies to have due regard to the need to prevent people from being drawn into terrorism.  Public bodies covered by this duty include local government, education institutions, the health sector, prisons, probation and the police. The Act puts the Government</w:t>
      </w:r>
      <w:r w:rsidR="00081DE6">
        <w:rPr>
          <w:sz w:val="24"/>
          <w:szCs w:val="24"/>
        </w:rPr>
        <w:t>’</w:t>
      </w:r>
      <w:r>
        <w:rPr>
          <w:sz w:val="24"/>
          <w:szCs w:val="24"/>
        </w:rPr>
        <w:t>s PREVENT strategy on a statutory footing.</w:t>
      </w:r>
    </w:p>
    <w:p w14:paraId="0D52DF8E" w14:textId="77777777" w:rsidR="00734A2E" w:rsidRDefault="00734A2E" w:rsidP="00734A2E">
      <w:pPr>
        <w:pStyle w:val="T5TextBodyNum"/>
        <w:tabs>
          <w:tab w:val="clear" w:pos="786"/>
          <w:tab w:val="num" w:pos="644"/>
        </w:tabs>
        <w:rPr>
          <w:sz w:val="24"/>
          <w:szCs w:val="24"/>
        </w:rPr>
      </w:pPr>
      <w:r>
        <w:rPr>
          <w:sz w:val="24"/>
          <w:szCs w:val="24"/>
        </w:rPr>
        <w:t xml:space="preserve">The TUC is concerned about </w:t>
      </w:r>
      <w:r w:rsidRPr="00AE0A5A">
        <w:rPr>
          <w:sz w:val="24"/>
          <w:szCs w:val="24"/>
        </w:rPr>
        <w:t xml:space="preserve">the impact of the </w:t>
      </w:r>
      <w:r>
        <w:rPr>
          <w:sz w:val="24"/>
          <w:szCs w:val="24"/>
        </w:rPr>
        <w:t>PREVENT strategy</w:t>
      </w:r>
      <w:r w:rsidRPr="00AE0A5A">
        <w:rPr>
          <w:sz w:val="24"/>
          <w:szCs w:val="24"/>
        </w:rPr>
        <w:t xml:space="preserve"> </w:t>
      </w:r>
      <w:r>
        <w:rPr>
          <w:sz w:val="24"/>
          <w:szCs w:val="24"/>
        </w:rPr>
        <w:t xml:space="preserve">on the </w:t>
      </w:r>
      <w:r w:rsidRPr="00AE0A5A">
        <w:rPr>
          <w:sz w:val="24"/>
          <w:szCs w:val="24"/>
        </w:rPr>
        <w:t xml:space="preserve">relationship between </w:t>
      </w:r>
      <w:r>
        <w:rPr>
          <w:sz w:val="24"/>
          <w:szCs w:val="24"/>
        </w:rPr>
        <w:t>workers and service users in the public sector.</w:t>
      </w:r>
      <w:r w:rsidRPr="00552D1C">
        <w:rPr>
          <w:sz w:val="24"/>
          <w:szCs w:val="24"/>
        </w:rPr>
        <w:t xml:space="preserve"> </w:t>
      </w:r>
    </w:p>
    <w:p w14:paraId="3F570ED9" w14:textId="77777777" w:rsidR="00734A2E" w:rsidRDefault="00734A2E" w:rsidP="00734A2E">
      <w:pPr>
        <w:pStyle w:val="T5TextBodyNum"/>
        <w:numPr>
          <w:ilvl w:val="0"/>
          <w:numId w:val="0"/>
        </w:numPr>
        <w:rPr>
          <w:sz w:val="24"/>
          <w:szCs w:val="24"/>
        </w:rPr>
      </w:pPr>
      <w:r>
        <w:rPr>
          <w:sz w:val="24"/>
          <w:szCs w:val="24"/>
        </w:rPr>
        <w:t xml:space="preserve">13.3 </w:t>
      </w:r>
      <w:r w:rsidR="00081DE6">
        <w:rPr>
          <w:sz w:val="24"/>
          <w:szCs w:val="24"/>
        </w:rPr>
        <w:t xml:space="preserve">The TUC has expressed concern about the </w:t>
      </w:r>
      <w:r>
        <w:rPr>
          <w:sz w:val="24"/>
          <w:szCs w:val="24"/>
        </w:rPr>
        <w:t xml:space="preserve">change in emphasis </w:t>
      </w:r>
      <w:r w:rsidR="00081DE6">
        <w:rPr>
          <w:sz w:val="24"/>
          <w:szCs w:val="24"/>
        </w:rPr>
        <w:t xml:space="preserve">from </w:t>
      </w:r>
      <w:r>
        <w:rPr>
          <w:sz w:val="24"/>
          <w:szCs w:val="24"/>
        </w:rPr>
        <w:t>violent extremism to a much broader focus on non-violent extremism. The vagueness of the definition</w:t>
      </w:r>
      <w:r w:rsidRPr="00552D1C">
        <w:rPr>
          <w:sz w:val="24"/>
          <w:szCs w:val="24"/>
        </w:rPr>
        <w:t xml:space="preserve"> </w:t>
      </w:r>
      <w:r>
        <w:rPr>
          <w:sz w:val="24"/>
          <w:szCs w:val="24"/>
        </w:rPr>
        <w:t xml:space="preserve">of </w:t>
      </w:r>
      <w:r w:rsidRPr="00552D1C">
        <w:rPr>
          <w:sz w:val="24"/>
          <w:szCs w:val="24"/>
        </w:rPr>
        <w:t xml:space="preserve">extremism which is defined as vocal or active opposition to fundamental British values has resulted in the strategy mainly focussing on people from </w:t>
      </w:r>
      <w:r w:rsidR="00081DE6">
        <w:rPr>
          <w:sz w:val="24"/>
          <w:szCs w:val="24"/>
        </w:rPr>
        <w:t>Muslim</w:t>
      </w:r>
      <w:r w:rsidR="00081DE6" w:rsidRPr="00552D1C">
        <w:rPr>
          <w:sz w:val="24"/>
          <w:szCs w:val="24"/>
        </w:rPr>
        <w:t xml:space="preserve"> </w:t>
      </w:r>
      <w:r w:rsidRPr="00552D1C">
        <w:rPr>
          <w:sz w:val="24"/>
          <w:szCs w:val="24"/>
        </w:rPr>
        <w:t>communities.</w:t>
      </w:r>
    </w:p>
    <w:p w14:paraId="09E16085" w14:textId="77777777" w:rsidR="00734A2E" w:rsidRPr="00552D1C" w:rsidRDefault="00734A2E" w:rsidP="00734A2E">
      <w:pPr>
        <w:pStyle w:val="T5TextBodyNum"/>
        <w:numPr>
          <w:ilvl w:val="0"/>
          <w:numId w:val="0"/>
        </w:numPr>
        <w:rPr>
          <w:sz w:val="24"/>
          <w:szCs w:val="24"/>
        </w:rPr>
      </w:pPr>
      <w:r>
        <w:rPr>
          <w:sz w:val="24"/>
          <w:szCs w:val="24"/>
        </w:rPr>
        <w:t xml:space="preserve">13.4 </w:t>
      </w:r>
      <w:r w:rsidRPr="00552D1C">
        <w:rPr>
          <w:sz w:val="24"/>
          <w:szCs w:val="24"/>
        </w:rPr>
        <w:t xml:space="preserve">Education </w:t>
      </w:r>
      <w:r w:rsidR="00081DE6">
        <w:rPr>
          <w:sz w:val="24"/>
          <w:szCs w:val="24"/>
        </w:rPr>
        <w:t>u</w:t>
      </w:r>
      <w:r w:rsidR="00081DE6" w:rsidRPr="00552D1C">
        <w:rPr>
          <w:sz w:val="24"/>
          <w:szCs w:val="24"/>
        </w:rPr>
        <w:t xml:space="preserve">nions </w:t>
      </w:r>
      <w:r w:rsidRPr="00552D1C">
        <w:rPr>
          <w:sz w:val="24"/>
          <w:szCs w:val="24"/>
        </w:rPr>
        <w:t>and academics have expressed concern about the impact of the programme on the relation</w:t>
      </w:r>
      <w:r w:rsidR="00081DE6">
        <w:rPr>
          <w:sz w:val="24"/>
          <w:szCs w:val="24"/>
        </w:rPr>
        <w:t>ship</w:t>
      </w:r>
      <w:r w:rsidRPr="00552D1C">
        <w:rPr>
          <w:sz w:val="24"/>
          <w:szCs w:val="24"/>
        </w:rPr>
        <w:t xml:space="preserve"> between members, their </w:t>
      </w:r>
      <w:r w:rsidR="00081DE6">
        <w:rPr>
          <w:sz w:val="24"/>
          <w:szCs w:val="24"/>
        </w:rPr>
        <w:t>students</w:t>
      </w:r>
      <w:r w:rsidR="00081DE6" w:rsidRPr="00552D1C">
        <w:rPr>
          <w:sz w:val="24"/>
          <w:szCs w:val="24"/>
        </w:rPr>
        <w:t xml:space="preserve"> </w:t>
      </w:r>
      <w:r w:rsidRPr="00552D1C">
        <w:rPr>
          <w:sz w:val="24"/>
          <w:szCs w:val="24"/>
        </w:rPr>
        <w:t>and parents</w:t>
      </w:r>
      <w:r w:rsidR="00081DE6">
        <w:rPr>
          <w:sz w:val="24"/>
          <w:szCs w:val="24"/>
        </w:rPr>
        <w:t>,</w:t>
      </w:r>
      <w:r w:rsidRPr="00552D1C">
        <w:rPr>
          <w:sz w:val="24"/>
          <w:szCs w:val="24"/>
        </w:rPr>
        <w:t xml:space="preserve"> with workers feeling that the provisions requ</w:t>
      </w:r>
      <w:r w:rsidR="00081DE6">
        <w:rPr>
          <w:sz w:val="24"/>
          <w:szCs w:val="24"/>
        </w:rPr>
        <w:t>ire</w:t>
      </w:r>
      <w:r w:rsidRPr="00552D1C">
        <w:rPr>
          <w:sz w:val="24"/>
          <w:szCs w:val="24"/>
        </w:rPr>
        <w:t xml:space="preserve"> teachers to spy on and </w:t>
      </w:r>
      <w:r w:rsidRPr="00552D1C">
        <w:rPr>
          <w:sz w:val="24"/>
          <w:szCs w:val="24"/>
        </w:rPr>
        <w:lastRenderedPageBreak/>
        <w:t>report pupils</w:t>
      </w:r>
      <w:r w:rsidR="00BE6B79">
        <w:rPr>
          <w:sz w:val="24"/>
          <w:szCs w:val="24"/>
        </w:rPr>
        <w:t>,</w:t>
      </w:r>
      <w:r w:rsidR="00BE6B79" w:rsidRPr="00552D1C">
        <w:rPr>
          <w:sz w:val="24"/>
          <w:szCs w:val="24"/>
        </w:rPr>
        <w:t xml:space="preserve"> closing</w:t>
      </w:r>
      <w:r w:rsidRPr="00552D1C">
        <w:rPr>
          <w:sz w:val="24"/>
          <w:szCs w:val="24"/>
        </w:rPr>
        <w:t xml:space="preserve"> down space for open discussion in a safe and secure environment and smother</w:t>
      </w:r>
      <w:r w:rsidR="00081DE6">
        <w:rPr>
          <w:sz w:val="24"/>
          <w:szCs w:val="24"/>
        </w:rPr>
        <w:t>ing</w:t>
      </w:r>
      <w:r w:rsidRPr="00552D1C">
        <w:rPr>
          <w:sz w:val="24"/>
          <w:szCs w:val="24"/>
        </w:rPr>
        <w:t xml:space="preserve"> the legitimate expression of political opinion.</w:t>
      </w:r>
    </w:p>
    <w:p w14:paraId="26407EF2" w14:textId="77777777" w:rsidR="00734A2E" w:rsidRPr="00552D1C" w:rsidRDefault="00734A2E" w:rsidP="00734A2E">
      <w:pPr>
        <w:pStyle w:val="T5TextBodyNum"/>
        <w:numPr>
          <w:ilvl w:val="0"/>
          <w:numId w:val="0"/>
        </w:numPr>
        <w:rPr>
          <w:sz w:val="24"/>
          <w:szCs w:val="24"/>
        </w:rPr>
      </w:pPr>
      <w:r>
        <w:rPr>
          <w:sz w:val="24"/>
          <w:szCs w:val="24"/>
        </w:rPr>
        <w:t xml:space="preserve">13.5 </w:t>
      </w:r>
      <w:r w:rsidRPr="00552D1C">
        <w:rPr>
          <w:sz w:val="24"/>
          <w:szCs w:val="24"/>
        </w:rPr>
        <w:t xml:space="preserve">The TUC is also concerned about how the strategy has been linked to safeguarding strategies for vulnerable adults and young people </w:t>
      </w:r>
      <w:r>
        <w:rPr>
          <w:sz w:val="24"/>
          <w:szCs w:val="24"/>
        </w:rPr>
        <w:t xml:space="preserve">with a </w:t>
      </w:r>
      <w:r w:rsidRPr="00552D1C">
        <w:rPr>
          <w:sz w:val="24"/>
          <w:szCs w:val="24"/>
        </w:rPr>
        <w:t>minimal</w:t>
      </w:r>
      <w:r>
        <w:rPr>
          <w:sz w:val="24"/>
          <w:szCs w:val="24"/>
        </w:rPr>
        <w:t xml:space="preserve"> </w:t>
      </w:r>
      <w:r w:rsidRPr="00552D1C">
        <w:rPr>
          <w:sz w:val="24"/>
          <w:szCs w:val="24"/>
        </w:rPr>
        <w:t>level of training provided for workers</w:t>
      </w:r>
      <w:r>
        <w:rPr>
          <w:sz w:val="24"/>
          <w:szCs w:val="24"/>
        </w:rPr>
        <w:t xml:space="preserve">.  Many of these workers </w:t>
      </w:r>
      <w:r w:rsidRPr="00552D1C">
        <w:rPr>
          <w:sz w:val="24"/>
          <w:szCs w:val="24"/>
        </w:rPr>
        <w:t xml:space="preserve">have not </w:t>
      </w:r>
      <w:r w:rsidR="00081DE6">
        <w:rPr>
          <w:sz w:val="24"/>
          <w:szCs w:val="24"/>
        </w:rPr>
        <w:t xml:space="preserve">previously </w:t>
      </w:r>
      <w:r w:rsidRPr="00552D1C">
        <w:rPr>
          <w:sz w:val="24"/>
          <w:szCs w:val="24"/>
        </w:rPr>
        <w:t>been involved in safeguarding</w:t>
      </w:r>
      <w:r>
        <w:rPr>
          <w:sz w:val="24"/>
          <w:szCs w:val="24"/>
        </w:rPr>
        <w:t xml:space="preserve"> and we are concerned that the training </w:t>
      </w:r>
      <w:r w:rsidRPr="00552D1C">
        <w:rPr>
          <w:sz w:val="24"/>
          <w:szCs w:val="24"/>
        </w:rPr>
        <w:t xml:space="preserve">does not adequately equip them to make informed judgements. We believe that there is a danger that the strategy will encourage racial profiling </w:t>
      </w:r>
      <w:r>
        <w:rPr>
          <w:sz w:val="24"/>
          <w:szCs w:val="24"/>
        </w:rPr>
        <w:t xml:space="preserve">and anti-Muslim racism </w:t>
      </w:r>
      <w:r w:rsidRPr="00552D1C">
        <w:rPr>
          <w:sz w:val="24"/>
          <w:szCs w:val="24"/>
        </w:rPr>
        <w:t>which will disadvantage people f</w:t>
      </w:r>
      <w:r>
        <w:rPr>
          <w:sz w:val="24"/>
          <w:szCs w:val="24"/>
        </w:rPr>
        <w:t>r</w:t>
      </w:r>
      <w:r w:rsidRPr="00552D1C">
        <w:rPr>
          <w:sz w:val="24"/>
          <w:szCs w:val="24"/>
        </w:rPr>
        <w:t xml:space="preserve">om BME </w:t>
      </w:r>
      <w:r w:rsidR="00081DE6">
        <w:rPr>
          <w:sz w:val="24"/>
          <w:szCs w:val="24"/>
        </w:rPr>
        <w:t>c</w:t>
      </w:r>
      <w:r w:rsidRPr="00552D1C">
        <w:rPr>
          <w:sz w:val="24"/>
          <w:szCs w:val="24"/>
        </w:rPr>
        <w:t>ommunities.</w:t>
      </w:r>
      <w:r w:rsidRPr="00552D1C">
        <w:t xml:space="preserve"> </w:t>
      </w:r>
    </w:p>
    <w:p w14:paraId="1352DF56" w14:textId="77777777" w:rsidR="00BE6B79" w:rsidRDefault="00BE6B79" w:rsidP="00BE6B79">
      <w:pPr>
        <w:pStyle w:val="T5TextBodyNum"/>
        <w:numPr>
          <w:ilvl w:val="0"/>
          <w:numId w:val="0"/>
        </w:numPr>
        <w:rPr>
          <w:sz w:val="24"/>
          <w:szCs w:val="24"/>
        </w:rPr>
      </w:pPr>
      <w:r w:rsidRPr="00552D1C">
        <w:rPr>
          <w:sz w:val="24"/>
          <w:szCs w:val="24"/>
        </w:rPr>
        <w:t xml:space="preserve">We are concerned that some of the training is racialised and gendered by using </w:t>
      </w:r>
      <w:r>
        <w:rPr>
          <w:sz w:val="24"/>
          <w:szCs w:val="24"/>
        </w:rPr>
        <w:t>e</w:t>
      </w:r>
      <w:r w:rsidRPr="00552D1C">
        <w:rPr>
          <w:sz w:val="24"/>
          <w:szCs w:val="24"/>
        </w:rPr>
        <w:t xml:space="preserve">xamples </w:t>
      </w:r>
      <w:r>
        <w:rPr>
          <w:sz w:val="24"/>
          <w:szCs w:val="24"/>
        </w:rPr>
        <w:t>such as hon</w:t>
      </w:r>
      <w:r w:rsidRPr="00552D1C">
        <w:rPr>
          <w:sz w:val="24"/>
          <w:szCs w:val="24"/>
        </w:rPr>
        <w:t>our</w:t>
      </w:r>
      <w:r>
        <w:rPr>
          <w:sz w:val="24"/>
          <w:szCs w:val="24"/>
        </w:rPr>
        <w:t xml:space="preserve"> based violence, female genital mutilation, </w:t>
      </w:r>
      <w:r w:rsidRPr="00552D1C">
        <w:rPr>
          <w:sz w:val="24"/>
          <w:szCs w:val="24"/>
        </w:rPr>
        <w:t xml:space="preserve"> </w:t>
      </w:r>
      <w:r>
        <w:rPr>
          <w:sz w:val="24"/>
          <w:szCs w:val="24"/>
        </w:rPr>
        <w:t>forced marriage and trafficking as safeguarding equivalents to the risks for young people being drawn into terrorism.</w:t>
      </w:r>
    </w:p>
    <w:p w14:paraId="6D4E9C6A" w14:textId="77777777" w:rsidR="00BE6B79" w:rsidRPr="00171DDC" w:rsidRDefault="00BE6B79" w:rsidP="00BE6B79">
      <w:pPr>
        <w:pStyle w:val="T5TextBodyNum"/>
        <w:numPr>
          <w:ilvl w:val="0"/>
          <w:numId w:val="0"/>
        </w:numPr>
        <w:rPr>
          <w:b/>
          <w:sz w:val="24"/>
          <w:szCs w:val="24"/>
        </w:rPr>
      </w:pPr>
      <w:r w:rsidRPr="00171DDC">
        <w:rPr>
          <w:b/>
          <w:sz w:val="24"/>
          <w:szCs w:val="24"/>
        </w:rPr>
        <w:t>Recommendation</w:t>
      </w:r>
    </w:p>
    <w:p w14:paraId="7BD374DB" w14:textId="77777777" w:rsidR="00BE6B79" w:rsidRPr="00171DDC" w:rsidRDefault="00BE6B79" w:rsidP="00BE6B79">
      <w:pPr>
        <w:pStyle w:val="T5TextBodyNum"/>
        <w:numPr>
          <w:ilvl w:val="0"/>
          <w:numId w:val="0"/>
        </w:numPr>
        <w:ind w:left="504"/>
        <w:rPr>
          <w:b/>
          <w:sz w:val="24"/>
          <w:szCs w:val="24"/>
        </w:rPr>
      </w:pPr>
      <w:r w:rsidRPr="00171DDC">
        <w:rPr>
          <w:b/>
          <w:sz w:val="24"/>
          <w:szCs w:val="24"/>
        </w:rPr>
        <w:t>The Government should ensure that staff in public authorities that must comply with the PREVENT duty are given good quality effective and relevant training.</w:t>
      </w:r>
    </w:p>
    <w:p w14:paraId="7A36FA8E" w14:textId="77777777" w:rsidR="00552D1C" w:rsidRPr="00BE6B79" w:rsidRDefault="00552D1C" w:rsidP="00BE6B79">
      <w:pPr>
        <w:tabs>
          <w:tab w:val="left" w:pos="1116"/>
        </w:tabs>
      </w:pPr>
    </w:p>
    <w:sectPr w:rsidR="00552D1C" w:rsidRPr="00BE6B79">
      <w:headerReference w:type="even" r:id="rId9"/>
      <w:headerReference w:type="default" r:id="rId10"/>
      <w:footerReference w:type="even" r:id="rId11"/>
      <w:footerReference w:type="default" r:id="rId12"/>
      <w:headerReference w:type="first" r:id="rId13"/>
      <w:footerReference w:type="first" r:id="rId14"/>
      <w:endnotePr>
        <w:numFmt w:val="decimal"/>
      </w:endnotePr>
      <w:pgSz w:w="11905" w:h="16837" w:code="9"/>
      <w:pgMar w:top="2552" w:right="964" w:bottom="561" w:left="3119" w:header="561" w:footer="56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B2D6F0" w14:textId="77777777" w:rsidR="003A4C16" w:rsidRDefault="003A4C16">
      <w:pPr>
        <w:pStyle w:val="Footer"/>
      </w:pPr>
    </w:p>
  </w:endnote>
  <w:endnote w:type="continuationSeparator" w:id="0">
    <w:p w14:paraId="12043F0E" w14:textId="77777777" w:rsidR="003A4C16" w:rsidRDefault="003A4C16">
      <w:pPr>
        <w:pStyle w:val="Footer"/>
      </w:pPr>
    </w:p>
  </w:endnote>
  <w:endnote w:type="continuationNotice" w:id="1">
    <w:p w14:paraId="6D68F90A" w14:textId="77777777" w:rsidR="003A4C16" w:rsidRDefault="003A4C16">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nion Pro">
    <w:altName w:val="Times New Roman"/>
    <w:panose1 w:val="00000000000000000000"/>
    <w:charset w:val="00"/>
    <w:family w:val="roman"/>
    <w:notTrueType/>
    <w:pitch w:val="variable"/>
    <w:sig w:usb0="00000001" w:usb1="00000001"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utura Medium">
    <w:altName w:val="Courier New"/>
    <w:charset w:val="00"/>
    <w:family w:val="auto"/>
    <w:pitch w:val="variable"/>
    <w:sig w:usb0="00000003" w:usb1="00000000" w:usb2="00000000" w:usb3="00000000" w:csb0="00000001" w:csb1="00000000"/>
  </w:font>
  <w:font w:name="Sabon">
    <w:altName w:val="Sabon"/>
    <w:panose1 w:val="00000500000000000000"/>
    <w:charset w:val="00"/>
    <w:family w:val="roman"/>
    <w:notTrueType/>
    <w:pitch w:val="variable"/>
    <w:sig w:usb0="00000003" w:usb1="00000000" w:usb2="00000000" w:usb3="00000000" w:csb0="00000001"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Segoe UI Semibold">
    <w:panose1 w:val="020B0702040204020203"/>
    <w:charset w:val="00"/>
    <w:family w:val="swiss"/>
    <w:pitch w:val="variable"/>
    <w:sig w:usb0="E00002FF" w:usb1="4000A47B" w:usb2="00000001" w:usb3="00000000" w:csb0="0000019F" w:csb1="00000000"/>
  </w:font>
  <w:font w:name="Verdana">
    <w:altName w:val="Verdana"/>
    <w:panose1 w:val="020B0604030504040204"/>
    <w:charset w:val="00"/>
    <w:family w:val="swiss"/>
    <w:pitch w:val="variable"/>
    <w:sig w:usb0="A10006FF" w:usb1="4000205B" w:usb2="00000010" w:usb3="00000000" w:csb0="0000019F" w:csb1="00000000"/>
  </w:font>
  <w:font w:name="Frutiger 45">
    <w:panose1 w:val="000B0500000000000000"/>
    <w:charset w:val="00"/>
    <w:family w:val="swiss"/>
    <w:notTrueType/>
    <w:pitch w:val="variable"/>
    <w:sig w:usb0="00000003" w:usb1="00000000" w:usb2="00000000" w:usb3="00000000" w:csb0="00000001" w:csb1="00000000"/>
  </w:font>
  <w:font w:name="Frutiger 55">
    <w:panose1 w:val="000B0500000000000000"/>
    <w:charset w:val="00"/>
    <w:family w:val="swiss"/>
    <w:notTrueType/>
    <w:pitch w:val="variable"/>
    <w:sig w:usb0="00000003" w:usb1="00000000" w:usb2="00000000" w:usb3="00000000" w:csb0="00000001" w:csb1="00000000"/>
  </w:font>
  <w:font w:name="SymbolMT">
    <w:altName w:val="Arial Unicode MS"/>
    <w:panose1 w:val="00000000000000000000"/>
    <w:charset w:val="88"/>
    <w:family w:val="auto"/>
    <w:notTrueType/>
    <w:pitch w:val="default"/>
    <w:sig w:usb0="00000001" w:usb1="08080000" w:usb2="00000010" w:usb3="00000000" w:csb0="00100000" w:csb1="00000000"/>
  </w:font>
  <w:font w:name="MinionPro-Regular">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DAB562" w14:textId="77777777" w:rsidR="00B52806" w:rsidRDefault="00B52806">
    <w:pPr>
      <w:pStyle w:val="Footer"/>
    </w:pPr>
  </w:p>
  <w:p w14:paraId="4E6D4738" w14:textId="77777777" w:rsidR="00B52806" w:rsidRDefault="00B52806"/>
  <w:p w14:paraId="51520848" w14:textId="77777777" w:rsidR="00B52806" w:rsidRDefault="00B5280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C97F16" w14:textId="77777777" w:rsidR="00B52806" w:rsidRDefault="00B52806">
    <w:pPr>
      <w:pStyle w:val="Footer"/>
    </w:pPr>
  </w:p>
  <w:p w14:paraId="221D5F16" w14:textId="77777777" w:rsidR="00B52806" w:rsidRDefault="00B52806" w:rsidP="001C6B4C">
    <w:pPr>
      <w:pStyle w:val="Footer"/>
      <w:tabs>
        <w:tab w:val="clear" w:pos="2155"/>
        <w:tab w:val="left" w:pos="2552"/>
      </w:tabs>
    </w:pPr>
    <w:r>
      <w:t>TUC Submission to CERD</w:t>
    </w:r>
    <w:r>
      <w:tab/>
    </w:r>
    <w:r>
      <w:tab/>
    </w:r>
    <w:r>
      <w:rPr>
        <w:rFonts w:cs="Segoe UI"/>
      </w:rPr>
      <w:fldChar w:fldCharType="begin"/>
    </w:r>
    <w:r>
      <w:rPr>
        <w:rFonts w:cs="Segoe UI"/>
      </w:rPr>
      <w:instrText xml:space="preserve">PAGE </w:instrText>
    </w:r>
    <w:r>
      <w:rPr>
        <w:rFonts w:cs="Segoe UI"/>
      </w:rPr>
      <w:fldChar w:fldCharType="separate"/>
    </w:r>
    <w:r w:rsidR="0060147E">
      <w:rPr>
        <w:rFonts w:cs="Segoe UI"/>
        <w:noProof/>
      </w:rPr>
      <w:t>17</w:t>
    </w:r>
    <w:r>
      <w:rPr>
        <w:rFonts w:cs="Segoe UI"/>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44542E" w14:textId="77777777" w:rsidR="00B52806" w:rsidRDefault="00B52806">
    <w:pPr>
      <w:pStyle w:val="Footer"/>
    </w:pPr>
    <w:r>
      <w:rPr>
        <w:noProof/>
        <w:lang w:eastAsia="en-GB"/>
      </w:rPr>
      <w:drawing>
        <wp:anchor distT="0" distB="0" distL="114300" distR="114300" simplePos="0" relativeHeight="251659264" behindDoc="1" locked="0" layoutInCell="1" allowOverlap="1" wp14:anchorId="4DC719A8" wp14:editId="6A302336">
          <wp:simplePos x="0" y="0"/>
          <wp:positionH relativeFrom="page">
            <wp:posOffset>3810</wp:posOffset>
          </wp:positionH>
          <wp:positionV relativeFrom="page">
            <wp:posOffset>5847080</wp:posOffset>
          </wp:positionV>
          <wp:extent cx="7559040" cy="4839970"/>
          <wp:effectExtent l="0" t="0" r="0" b="0"/>
          <wp:wrapNone/>
          <wp:docPr id="43" name="RFoot1G" descr="Cover bottom Red Graph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Foot1G" descr="Cover bottom Red Graphi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48399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6192" behindDoc="1" locked="0" layoutInCell="1" allowOverlap="1" wp14:anchorId="53C3BF02" wp14:editId="17839B40">
          <wp:simplePos x="0" y="0"/>
          <wp:positionH relativeFrom="page">
            <wp:posOffset>0</wp:posOffset>
          </wp:positionH>
          <wp:positionV relativeFrom="page">
            <wp:posOffset>5853430</wp:posOffset>
          </wp:positionV>
          <wp:extent cx="7558405" cy="4833620"/>
          <wp:effectExtent l="0" t="0" r="0" b="0"/>
          <wp:wrapNone/>
          <wp:docPr id="39" name="Foot1G" descr="Cover bottom Red Graphic.png"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ot1G" descr="Cover bottom Red Graphic.png" hidden="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8405" cy="483362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4FD47E" w14:textId="77777777" w:rsidR="003A4C16" w:rsidRDefault="003A4C16">
      <w:r>
        <w:separator/>
      </w:r>
    </w:p>
  </w:footnote>
  <w:footnote w:type="continuationSeparator" w:id="0">
    <w:p w14:paraId="6A11E20B" w14:textId="77777777" w:rsidR="003A4C16" w:rsidRDefault="003A4C16">
      <w:r>
        <w:continuationSeparator/>
      </w:r>
    </w:p>
  </w:footnote>
  <w:footnote w:type="continuationNotice" w:id="1">
    <w:p w14:paraId="31A247BB" w14:textId="77777777" w:rsidR="003A4C16" w:rsidRDefault="003A4C16"/>
  </w:footnote>
  <w:footnote w:id="2">
    <w:p w14:paraId="2EE7B2D4" w14:textId="77777777" w:rsidR="00B52806" w:rsidRDefault="00B52806">
      <w:pPr>
        <w:pStyle w:val="FootnoteText"/>
      </w:pPr>
      <w:r>
        <w:rPr>
          <w:rStyle w:val="FootnoteReference"/>
        </w:rPr>
        <w:footnoteRef/>
      </w:r>
      <w:r>
        <w:t xml:space="preserve"> </w:t>
      </w:r>
      <w:hyperlink r:id="rId1" w:history="1">
        <w:r w:rsidRPr="00EB50B9">
          <w:rPr>
            <w:rStyle w:val="Hyperlink"/>
          </w:rPr>
          <w:t>http://webarchive.nationalarchives.gov.uk/20100406130654/http://dwp.gov.uk/docs/buscommissionreport.pdf</w:t>
        </w:r>
      </w:hyperlink>
    </w:p>
    <w:p w14:paraId="09C43AEC" w14:textId="77777777" w:rsidR="00B52806" w:rsidRDefault="00B52806">
      <w:pPr>
        <w:pStyle w:val="FootnoteText"/>
      </w:pPr>
    </w:p>
  </w:footnote>
  <w:footnote w:id="3">
    <w:p w14:paraId="48152349" w14:textId="77777777" w:rsidR="00B52806" w:rsidRDefault="00B52806">
      <w:pPr>
        <w:pStyle w:val="FootnoteText"/>
      </w:pPr>
      <w:r>
        <w:rPr>
          <w:rStyle w:val="FootnoteReference"/>
        </w:rPr>
        <w:footnoteRef/>
      </w:r>
      <w:r>
        <w:t xml:space="preserve"> </w:t>
      </w:r>
      <w:hyperlink r:id="rId2" w:history="1">
        <w:r w:rsidRPr="009C6868">
          <w:rPr>
            <w:rStyle w:val="Hyperlink"/>
          </w:rPr>
          <w:t>http://www.jrf.org.uk/sites/files/jrf/2057.pdf</w:t>
        </w:r>
      </w:hyperlink>
    </w:p>
  </w:footnote>
  <w:footnote w:id="4">
    <w:p w14:paraId="6DF78028" w14:textId="77777777" w:rsidR="00B52806" w:rsidRDefault="00B52806">
      <w:pPr>
        <w:pStyle w:val="FootnoteText"/>
      </w:pPr>
      <w:r>
        <w:rPr>
          <w:rStyle w:val="FootnoteReference"/>
        </w:rPr>
        <w:footnoteRef/>
      </w:r>
      <w:r>
        <w:t xml:space="preserve"> </w:t>
      </w:r>
      <w:hyperlink r:id="rId3" w:history="1">
        <w:r w:rsidRPr="00EB50B9">
          <w:rPr>
            <w:rStyle w:val="Hyperlink"/>
          </w:rPr>
          <w:t>http://www.natcen.ac.uk/media/20541/test-for-racial-discrimination.pdf</w:t>
        </w:r>
      </w:hyperlink>
    </w:p>
    <w:p w14:paraId="4AFC7A2A" w14:textId="77777777" w:rsidR="00B52806" w:rsidRDefault="00B52806">
      <w:pPr>
        <w:pStyle w:val="FootnoteText"/>
      </w:pPr>
    </w:p>
  </w:footnote>
  <w:footnote w:id="5">
    <w:p w14:paraId="52E76C02" w14:textId="77777777" w:rsidR="00B52806" w:rsidRDefault="00B52806">
      <w:pPr>
        <w:pStyle w:val="FootnoteText"/>
      </w:pPr>
      <w:r>
        <w:rPr>
          <w:rStyle w:val="FootnoteReference"/>
        </w:rPr>
        <w:footnoteRef/>
      </w:r>
      <w:r>
        <w:t xml:space="preserve"> </w:t>
      </w:r>
      <w:r w:rsidRPr="006E3085">
        <w:rPr>
          <w:i/>
        </w:rPr>
        <w:t>Poverty and Inequity:  What Occupations Are Bad for Ethnic Minorities and What Occupations Are Good?</w:t>
      </w:r>
      <w:r w:rsidRPr="00433BF4">
        <w:t xml:space="preserve"> </w:t>
      </w:r>
      <w:r>
        <w:t xml:space="preserve">  </w:t>
      </w:r>
      <w:proofErr w:type="spellStart"/>
      <w:r>
        <w:t>Brynin</w:t>
      </w:r>
      <w:proofErr w:type="spellEnd"/>
      <w:r>
        <w:t xml:space="preserve"> – </w:t>
      </w:r>
      <w:proofErr w:type="spellStart"/>
      <w:r>
        <w:t>Longhi</w:t>
      </w:r>
      <w:proofErr w:type="spellEnd"/>
      <w:r>
        <w:t>, JRF, 2014</w:t>
      </w:r>
    </w:p>
    <w:p w14:paraId="13275EE6" w14:textId="77777777" w:rsidR="00B52806" w:rsidRDefault="00B52806">
      <w:pPr>
        <w:pStyle w:val="FootnoteText"/>
      </w:pPr>
    </w:p>
  </w:footnote>
  <w:footnote w:id="6">
    <w:p w14:paraId="68704CAF" w14:textId="77777777" w:rsidR="00B52806" w:rsidRDefault="00B52806">
      <w:pPr>
        <w:pStyle w:val="FootnoteText"/>
      </w:pPr>
      <w:r>
        <w:rPr>
          <w:rStyle w:val="FootnoteReference"/>
        </w:rPr>
        <w:footnoteRef/>
      </w:r>
      <w:r>
        <w:t xml:space="preserve"> </w:t>
      </w:r>
      <w:hyperlink r:id="rId4" w:history="1">
        <w:r w:rsidRPr="00EB50B9">
          <w:rPr>
            <w:rStyle w:val="Hyperlink"/>
          </w:rPr>
          <w:t>https://www.tuc.org.uk/sites/default/files/BlackQualifiedandunemployed.pdf</w:t>
        </w:r>
      </w:hyperlink>
    </w:p>
    <w:p w14:paraId="373AB914" w14:textId="77777777" w:rsidR="00B52806" w:rsidRDefault="00B52806">
      <w:pPr>
        <w:pStyle w:val="FootnoteText"/>
      </w:pPr>
    </w:p>
  </w:footnote>
  <w:footnote w:id="7">
    <w:p w14:paraId="62DB167F" w14:textId="77777777" w:rsidR="00B52806" w:rsidRDefault="00B52806">
      <w:pPr>
        <w:pStyle w:val="FootnoteText"/>
      </w:pPr>
      <w:r>
        <w:rPr>
          <w:rStyle w:val="FootnoteReference"/>
        </w:rPr>
        <w:footnoteRef/>
      </w:r>
      <w:r>
        <w:t xml:space="preserve"> </w:t>
      </w:r>
      <w:r w:rsidRPr="000539B2">
        <w:t>https://www.tuc.org.uk/sites/default/files/UnderRepresentationInApprenticeships.pdf</w:t>
      </w:r>
    </w:p>
  </w:footnote>
  <w:footnote w:id="8">
    <w:p w14:paraId="09FAE500" w14:textId="77777777" w:rsidR="00B52806" w:rsidRDefault="00B52806">
      <w:pPr>
        <w:pStyle w:val="FootnoteText"/>
      </w:pPr>
      <w:r>
        <w:rPr>
          <w:rStyle w:val="FootnoteReference"/>
        </w:rPr>
        <w:footnoteRef/>
      </w:r>
      <w:r>
        <w:t xml:space="preserve"> </w:t>
      </w:r>
      <w:r w:rsidRPr="000539B2">
        <w:t>https://www.tuc.org.uk/sites/default/files/LivingontheMargins.pdf</w:t>
      </w:r>
    </w:p>
  </w:footnote>
  <w:footnote w:id="9">
    <w:p w14:paraId="792FE2D3" w14:textId="77777777" w:rsidR="00B52806" w:rsidRDefault="00B52806">
      <w:pPr>
        <w:pStyle w:val="FootnoteText"/>
      </w:pPr>
      <w:r>
        <w:rPr>
          <w:rStyle w:val="FootnoteReference"/>
        </w:rPr>
        <w:footnoteRef/>
      </w:r>
      <w:r>
        <w:t xml:space="preserve"> </w:t>
      </w:r>
      <w:hyperlink r:id="rId5" w:history="1">
        <w:r w:rsidRPr="00EB50B9">
          <w:rPr>
            <w:rStyle w:val="Hyperlink"/>
          </w:rPr>
          <w:t>https://www.tuc.org.uk/equality-issues/black-workers/labour-market/black-workers-degrees-earn-quarter-less-white</w:t>
        </w:r>
      </w:hyperlink>
    </w:p>
    <w:p w14:paraId="3D1DB0D6" w14:textId="77777777" w:rsidR="00B52806" w:rsidRDefault="00B52806">
      <w:pPr>
        <w:pStyle w:val="FootnoteText"/>
      </w:pPr>
    </w:p>
  </w:footnote>
  <w:footnote w:id="10">
    <w:p w14:paraId="3715E912" w14:textId="77777777" w:rsidR="00B52806" w:rsidRDefault="00B52806">
      <w:pPr>
        <w:pStyle w:val="FootnoteText"/>
      </w:pPr>
      <w:r>
        <w:rPr>
          <w:rStyle w:val="FootnoteReference"/>
        </w:rPr>
        <w:footnoteRef/>
      </w:r>
      <w:r>
        <w:t xml:space="preserve"> </w:t>
      </w:r>
      <w:r w:rsidRPr="00031982">
        <w:t xml:space="preserve">Calculated from Table C.1 in Annex C: Employment Tribunal Receipts Tables (April to June 2014) available at: </w:t>
      </w:r>
      <w:hyperlink r:id="rId6" w:history="1">
        <w:r w:rsidRPr="00EB50B9">
          <w:rPr>
            <w:rStyle w:val="Hyperlink"/>
          </w:rPr>
          <w:t>https://www.gov.uk/government/statistics/tribunals-and-gender-recognition-certificate-statistics-quarterly-april-to-june-2015</w:t>
        </w:r>
      </w:hyperlink>
    </w:p>
    <w:p w14:paraId="5E9B1D85" w14:textId="77777777" w:rsidR="00B52806" w:rsidRDefault="00B52806">
      <w:pPr>
        <w:pStyle w:val="FootnoteText"/>
      </w:pPr>
    </w:p>
  </w:footnote>
  <w:footnote w:id="11">
    <w:p w14:paraId="7FC86A2E" w14:textId="77777777" w:rsidR="00B52806" w:rsidRDefault="00B52806">
      <w:pPr>
        <w:pStyle w:val="FootnoteText"/>
      </w:pPr>
      <w:r>
        <w:rPr>
          <w:rStyle w:val="FootnoteReference"/>
        </w:rPr>
        <w:footnoteRef/>
      </w:r>
      <w:r>
        <w:t xml:space="preserve"> </w:t>
      </w:r>
      <w:r w:rsidRPr="00BE6B79">
        <w:rPr>
          <w:lang w:val="en"/>
        </w:rPr>
        <w:t xml:space="preserve">The Independent, 20 March 2014  </w:t>
      </w:r>
      <w:hyperlink r:id="rId7" w:tgtFrame="_blank" w:history="1">
        <w:r w:rsidRPr="00BE6B79">
          <w:rPr>
            <w:rStyle w:val="Hyperlink"/>
            <w:lang w:val="en"/>
          </w:rPr>
          <w:t>http://www.independent.co.uk/news/uk/home-news/heavily-pregnant-immigrant-carrying-dead-child-wouldnt-seek-help-as-she-was-afraid-shed-have-to-pay-nhs-under-health-tourism-rules-9205591.html</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0389C4" w14:textId="77777777" w:rsidR="00B52806" w:rsidRDefault="00B52806">
    <w:pPr>
      <w:pStyle w:val="Header"/>
    </w:pPr>
  </w:p>
  <w:p w14:paraId="39C8E7F0" w14:textId="77777777" w:rsidR="00B52806" w:rsidRDefault="00B52806"/>
  <w:p w14:paraId="6B76C3D2" w14:textId="77777777" w:rsidR="00B52806" w:rsidRDefault="00B5280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25D660" w14:textId="77777777" w:rsidR="00B52806" w:rsidRDefault="00B52806">
    <w:pPr>
      <w:spacing w:line="240" w:lineRule="exact"/>
    </w:pPr>
    <w:r>
      <w:rPr>
        <w:noProof/>
        <w:snapToGrid/>
        <w:sz w:val="20"/>
        <w:lang w:eastAsia="en-GB"/>
      </w:rPr>
      <w:drawing>
        <wp:anchor distT="0" distB="0" distL="114300" distR="114300" simplePos="0" relativeHeight="251660288" behindDoc="1" locked="0" layoutInCell="1" allowOverlap="1" wp14:anchorId="4C835FE9" wp14:editId="67034E3A">
          <wp:simplePos x="0" y="0"/>
          <wp:positionH relativeFrom="column">
            <wp:posOffset>4057650</wp:posOffset>
          </wp:positionH>
          <wp:positionV relativeFrom="paragraph">
            <wp:posOffset>68580</wp:posOffset>
          </wp:positionV>
          <wp:extent cx="1010920" cy="541020"/>
          <wp:effectExtent l="0" t="0" r="0" b="0"/>
          <wp:wrapNone/>
          <wp:docPr id="44" name="RHead2T" descr="TUC Logo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Head2T" descr="TUC Logo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0920" cy="5410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napToGrid/>
        <w:sz w:val="20"/>
        <w:lang w:eastAsia="en-GB"/>
      </w:rPr>
      <w:drawing>
        <wp:anchor distT="0" distB="0" distL="114300" distR="114300" simplePos="0" relativeHeight="251657216" behindDoc="1" locked="0" layoutInCell="1" allowOverlap="1" wp14:anchorId="04DCE615" wp14:editId="29737365">
          <wp:simplePos x="0" y="0"/>
          <wp:positionH relativeFrom="column">
            <wp:posOffset>4063365</wp:posOffset>
          </wp:positionH>
          <wp:positionV relativeFrom="paragraph">
            <wp:posOffset>69850</wp:posOffset>
          </wp:positionV>
          <wp:extent cx="1007110" cy="541020"/>
          <wp:effectExtent l="0" t="0" r="2540" b="0"/>
          <wp:wrapNone/>
          <wp:docPr id="41" name="Head2T" descr="TUC Logo Red"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2T" descr="TUC Logo Red" hidden="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7110" cy="541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9DD122" w14:textId="77777777" w:rsidR="00B52806" w:rsidRDefault="00B52806"/>
  <w:p w14:paraId="626CB7ED" w14:textId="77777777" w:rsidR="00B52806" w:rsidRDefault="00B52806"/>
  <w:p w14:paraId="7FD8F03C" w14:textId="77777777" w:rsidR="00B52806" w:rsidRDefault="00B52806"/>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33D6A4" w14:textId="77777777" w:rsidR="00B52806" w:rsidRDefault="00B52806">
    <w:pPr>
      <w:pStyle w:val="Header"/>
      <w:tabs>
        <w:tab w:val="clear" w:pos="4320"/>
        <w:tab w:val="clear" w:pos="8640"/>
        <w:tab w:val="right" w:pos="7848"/>
      </w:tabs>
      <w:ind w:left="-2250"/>
    </w:pPr>
    <w:r>
      <w:rPr>
        <w:noProof/>
        <w:snapToGrid/>
        <w:sz w:val="20"/>
        <w:lang w:eastAsia="en-GB"/>
      </w:rPr>
      <w:drawing>
        <wp:anchor distT="0" distB="0" distL="114300" distR="114300" simplePos="0" relativeHeight="251658240" behindDoc="1" locked="0" layoutInCell="1" allowOverlap="1" wp14:anchorId="4D1EB345" wp14:editId="2DD04625">
          <wp:simplePos x="0" y="0"/>
          <wp:positionH relativeFrom="column">
            <wp:posOffset>3564255</wp:posOffset>
          </wp:positionH>
          <wp:positionV relativeFrom="paragraph">
            <wp:posOffset>295275</wp:posOffset>
          </wp:positionV>
          <wp:extent cx="1376680" cy="736600"/>
          <wp:effectExtent l="0" t="0" r="0" b="6350"/>
          <wp:wrapNone/>
          <wp:docPr id="42" name="RHead1T" descr="TUC Logo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Head1T" descr="TUC Logo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6680" cy="736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napToGrid/>
        <w:sz w:val="20"/>
        <w:lang w:eastAsia="en-GB"/>
      </w:rPr>
      <w:drawing>
        <wp:anchor distT="0" distB="0" distL="114300" distR="114300" simplePos="0" relativeHeight="251655168" behindDoc="1" locked="0" layoutInCell="1" allowOverlap="1" wp14:anchorId="2A1FB862" wp14:editId="1DF15142">
          <wp:simplePos x="0" y="0"/>
          <wp:positionH relativeFrom="column">
            <wp:posOffset>3564255</wp:posOffset>
          </wp:positionH>
          <wp:positionV relativeFrom="paragraph">
            <wp:posOffset>289560</wp:posOffset>
          </wp:positionV>
          <wp:extent cx="1370965" cy="736600"/>
          <wp:effectExtent l="0" t="0" r="635" b="6350"/>
          <wp:wrapNone/>
          <wp:docPr id="38" name="Head1T" descr="TUC Logo Red"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1T" descr="TUC Logo Red" hidden="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70965" cy="736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9407E5"/>
    <w:multiLevelType w:val="hybridMultilevel"/>
    <w:tmpl w:val="F954CF2A"/>
    <w:lvl w:ilvl="0" w:tplc="8A0ED916">
      <w:numFmt w:val="bullet"/>
      <w:lvlText w:val="•"/>
      <w:lvlJc w:val="left"/>
      <w:pPr>
        <w:ind w:left="1080" w:hanging="720"/>
      </w:pPr>
      <w:rPr>
        <w:rFonts w:ascii="Minion Pro" w:eastAsia="Times New Roman" w:hAnsi="Minion Pro"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E30C56"/>
    <w:multiLevelType w:val="multilevel"/>
    <w:tmpl w:val="38EC008E"/>
    <w:name w:val="T5Level1Heading"/>
    <w:lvl w:ilvl="0">
      <w:start w:val="1"/>
      <w:numFmt w:val="decimal"/>
      <w:lvlRestart w:val="0"/>
      <w:pStyle w:val="T5Level1HeadingNum"/>
      <w:lvlText w:val="%1.1"/>
      <w:lvlJc w:val="right"/>
      <w:pPr>
        <w:tabs>
          <w:tab w:val="num" w:pos="0"/>
        </w:tabs>
        <w:ind w:left="0" w:hanging="567"/>
      </w:pPr>
      <w:rPr>
        <w:rFonts w:hint="default"/>
        <w:color w:val="FFFFFF"/>
      </w:rPr>
    </w:lvl>
    <w:lvl w:ilvl="1">
      <w:start w:val="1"/>
      <w:numFmt w:val="decimal"/>
      <w:pStyle w:val="T5TextBodyNum"/>
      <w:lvlText w:val="%1.%2"/>
      <w:lvlJc w:val="left"/>
      <w:pPr>
        <w:tabs>
          <w:tab w:val="num" w:pos="786"/>
        </w:tabs>
        <w:ind w:left="426" w:firstLine="0"/>
      </w:pPr>
      <w:rPr>
        <w:rFonts w:ascii="Minion Pro" w:hAnsi="Minion Pro" w:hint="default"/>
        <w:sz w:val="22"/>
      </w:rPr>
    </w:lvl>
    <w:lvl w:ilvl="2">
      <w:start w:val="1"/>
      <w:numFmt w:val="lowerRoman"/>
      <w:lvlText w:val="%3)"/>
      <w:lvlJc w:val="left"/>
      <w:pPr>
        <w:tabs>
          <w:tab w:val="num" w:pos="1366"/>
        </w:tabs>
        <w:ind w:left="1366" w:hanging="357"/>
      </w:pPr>
      <w:rPr>
        <w:rFonts w:hint="default"/>
      </w:rPr>
    </w:lvl>
    <w:lvl w:ilvl="3">
      <w:start w:val="1"/>
      <w:numFmt w:val="decimal"/>
      <w:lvlText w:val="(%4)"/>
      <w:lvlJc w:val="left"/>
      <w:pPr>
        <w:tabs>
          <w:tab w:val="num" w:pos="1729"/>
        </w:tabs>
        <w:ind w:left="1729" w:hanging="363"/>
      </w:pPr>
      <w:rPr>
        <w:rFonts w:hint="default"/>
      </w:rPr>
    </w:lvl>
    <w:lvl w:ilvl="4">
      <w:start w:val="1"/>
      <w:numFmt w:val="lowerLetter"/>
      <w:lvlText w:val="(%5)"/>
      <w:lvlJc w:val="left"/>
      <w:pPr>
        <w:tabs>
          <w:tab w:val="num" w:pos="2086"/>
        </w:tabs>
        <w:ind w:left="2086" w:hanging="357"/>
      </w:pPr>
      <w:rPr>
        <w:rFonts w:hint="default"/>
      </w:rPr>
    </w:lvl>
    <w:lvl w:ilvl="5">
      <w:start w:val="1"/>
      <w:numFmt w:val="lowerRoman"/>
      <w:lvlText w:val="(%6)"/>
      <w:lvlJc w:val="left"/>
      <w:pPr>
        <w:tabs>
          <w:tab w:val="num" w:pos="2449"/>
        </w:tabs>
        <w:ind w:left="2449" w:hanging="363"/>
      </w:pPr>
      <w:rPr>
        <w:rFonts w:hint="default"/>
      </w:rPr>
    </w:lvl>
    <w:lvl w:ilvl="6">
      <w:start w:val="1"/>
      <w:numFmt w:val="decimal"/>
      <w:lvlText w:val="%7."/>
      <w:lvlJc w:val="left"/>
      <w:pPr>
        <w:tabs>
          <w:tab w:val="num" w:pos="2806"/>
        </w:tabs>
        <w:ind w:left="2806" w:hanging="357"/>
      </w:pPr>
      <w:rPr>
        <w:rFonts w:hint="default"/>
      </w:rPr>
    </w:lvl>
    <w:lvl w:ilvl="7">
      <w:start w:val="1"/>
      <w:numFmt w:val="lowerLetter"/>
      <w:lvlText w:val="%8."/>
      <w:lvlJc w:val="left"/>
      <w:pPr>
        <w:tabs>
          <w:tab w:val="num" w:pos="3169"/>
        </w:tabs>
        <w:ind w:left="3169" w:hanging="363"/>
      </w:pPr>
      <w:rPr>
        <w:rFonts w:hint="default"/>
      </w:rPr>
    </w:lvl>
    <w:lvl w:ilvl="8">
      <w:start w:val="1"/>
      <w:numFmt w:val="lowerRoman"/>
      <w:lvlText w:val="%9."/>
      <w:lvlJc w:val="left"/>
      <w:pPr>
        <w:tabs>
          <w:tab w:val="num" w:pos="3526"/>
        </w:tabs>
        <w:ind w:left="3526" w:hanging="357"/>
      </w:pPr>
      <w:rPr>
        <w:rFonts w:hint="default"/>
      </w:rPr>
    </w:lvl>
  </w:abstractNum>
  <w:abstractNum w:abstractNumId="2" w15:restartNumberingAfterBreak="0">
    <w:nsid w:val="15A22C80"/>
    <w:multiLevelType w:val="hybridMultilevel"/>
    <w:tmpl w:val="D714CAE0"/>
    <w:lvl w:ilvl="0" w:tplc="8A0ED916">
      <w:numFmt w:val="bullet"/>
      <w:lvlText w:val="•"/>
      <w:lvlJc w:val="left"/>
      <w:pPr>
        <w:ind w:left="1080" w:hanging="720"/>
      </w:pPr>
      <w:rPr>
        <w:rFonts w:ascii="Minion Pro" w:eastAsia="Times New Roman" w:hAnsi="Minion Pro"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462098"/>
    <w:multiLevelType w:val="multilevel"/>
    <w:tmpl w:val="1034D83C"/>
    <w:lvl w:ilvl="0">
      <w:start w:val="1"/>
      <w:numFmt w:val="bullet"/>
      <w:pStyle w:val="T5Bulletlevel1"/>
      <w:lvlText w:val=""/>
      <w:lvlJc w:val="left"/>
      <w:pPr>
        <w:tabs>
          <w:tab w:val="num" w:pos="567"/>
        </w:tabs>
        <w:ind w:left="567" w:hanging="567"/>
      </w:pPr>
      <w:rPr>
        <w:rFonts w:ascii="Symbol" w:hAnsi="Symbol" w:hint="default"/>
        <w:color w:val="auto"/>
      </w:rPr>
    </w:lvl>
    <w:lvl w:ilvl="1">
      <w:start w:val="1"/>
      <w:numFmt w:val="decimal"/>
      <w:lvlText w:val="%1.%2."/>
      <w:lvlJc w:val="left"/>
      <w:pPr>
        <w:tabs>
          <w:tab w:val="num" w:pos="567"/>
        </w:tabs>
        <w:ind w:left="567" w:hanging="567"/>
      </w:pPr>
      <w:rPr>
        <w:rFonts w:ascii="Futura Medium" w:hAnsi="Futura Medium" w:cs="Times New Roman" w:hint="default"/>
      </w:rPr>
    </w:lvl>
    <w:lvl w:ilvl="2">
      <w:start w:val="1"/>
      <w:numFmt w:val="decimal"/>
      <w:lvlText w:val="%1.%2.%3."/>
      <w:lvlJc w:val="left"/>
      <w:pPr>
        <w:tabs>
          <w:tab w:val="num" w:pos="-2388"/>
        </w:tabs>
        <w:ind w:left="-2604" w:hanging="504"/>
      </w:pPr>
      <w:rPr>
        <w:rFonts w:ascii="Times New Roman" w:hAnsi="Times New Roman" w:cs="Times New Roman" w:hint="default"/>
      </w:rPr>
    </w:lvl>
    <w:lvl w:ilvl="3">
      <w:start w:val="1"/>
      <w:numFmt w:val="decimal"/>
      <w:lvlText w:val="%1.%2.%3.%4."/>
      <w:lvlJc w:val="left"/>
      <w:pPr>
        <w:tabs>
          <w:tab w:val="num" w:pos="-1668"/>
        </w:tabs>
        <w:ind w:left="-2100" w:hanging="648"/>
      </w:pPr>
      <w:rPr>
        <w:rFonts w:ascii="Times New Roman" w:hAnsi="Times New Roman" w:cs="Times New Roman" w:hint="default"/>
      </w:rPr>
    </w:lvl>
    <w:lvl w:ilvl="4">
      <w:start w:val="1"/>
      <w:numFmt w:val="decimal"/>
      <w:lvlText w:val="%1.%2.%3.%4.%5."/>
      <w:lvlJc w:val="left"/>
      <w:pPr>
        <w:tabs>
          <w:tab w:val="num" w:pos="-1308"/>
        </w:tabs>
        <w:ind w:left="-1596" w:hanging="792"/>
      </w:pPr>
      <w:rPr>
        <w:rFonts w:ascii="Times New Roman" w:hAnsi="Times New Roman" w:cs="Times New Roman" w:hint="default"/>
      </w:rPr>
    </w:lvl>
    <w:lvl w:ilvl="5">
      <w:start w:val="1"/>
      <w:numFmt w:val="decimal"/>
      <w:lvlText w:val="%1.%2.%3.%4.%5.%6."/>
      <w:lvlJc w:val="left"/>
      <w:pPr>
        <w:tabs>
          <w:tab w:val="num" w:pos="-588"/>
        </w:tabs>
        <w:ind w:left="-1092" w:hanging="936"/>
      </w:pPr>
      <w:rPr>
        <w:rFonts w:ascii="Times New Roman" w:hAnsi="Times New Roman" w:cs="Times New Roman" w:hint="default"/>
      </w:rPr>
    </w:lvl>
    <w:lvl w:ilvl="6">
      <w:start w:val="1"/>
      <w:numFmt w:val="decimal"/>
      <w:lvlText w:val="%1.%2.%3.%4.%5.%6.%7."/>
      <w:lvlJc w:val="left"/>
      <w:pPr>
        <w:tabs>
          <w:tab w:val="num" w:pos="132"/>
        </w:tabs>
        <w:ind w:left="-588" w:hanging="1080"/>
      </w:pPr>
      <w:rPr>
        <w:rFonts w:ascii="Times New Roman" w:hAnsi="Times New Roman" w:cs="Times New Roman" w:hint="default"/>
      </w:rPr>
    </w:lvl>
    <w:lvl w:ilvl="7">
      <w:start w:val="1"/>
      <w:numFmt w:val="decimal"/>
      <w:lvlText w:val="%1.%2.%3.%4.%5.%6.%7.%8."/>
      <w:lvlJc w:val="left"/>
      <w:pPr>
        <w:tabs>
          <w:tab w:val="num" w:pos="492"/>
        </w:tabs>
        <w:ind w:left="-84" w:hanging="1224"/>
      </w:pPr>
      <w:rPr>
        <w:rFonts w:ascii="Times New Roman" w:hAnsi="Times New Roman" w:cs="Times New Roman" w:hint="default"/>
      </w:rPr>
    </w:lvl>
    <w:lvl w:ilvl="8">
      <w:start w:val="1"/>
      <w:numFmt w:val="decimal"/>
      <w:lvlText w:val="%1.%2.%3.%4.%5.%6.%7.%8.%9."/>
      <w:lvlJc w:val="left"/>
      <w:pPr>
        <w:tabs>
          <w:tab w:val="num" w:pos="1212"/>
        </w:tabs>
        <w:ind w:left="492" w:hanging="1440"/>
      </w:pPr>
      <w:rPr>
        <w:rFonts w:ascii="Times New Roman" w:hAnsi="Times New Roman" w:cs="Times New Roman" w:hint="default"/>
      </w:rPr>
    </w:lvl>
  </w:abstractNum>
  <w:abstractNum w:abstractNumId="4" w15:restartNumberingAfterBreak="0">
    <w:nsid w:val="261C460C"/>
    <w:multiLevelType w:val="hybridMultilevel"/>
    <w:tmpl w:val="0D408B1A"/>
    <w:lvl w:ilvl="0" w:tplc="8A0ED916">
      <w:numFmt w:val="bullet"/>
      <w:lvlText w:val="•"/>
      <w:lvlJc w:val="left"/>
      <w:pPr>
        <w:ind w:left="720" w:hanging="720"/>
      </w:pPr>
      <w:rPr>
        <w:rFonts w:ascii="Minion Pro" w:eastAsia="Times New Roman" w:hAnsi="Minion Pro" w:cs="Times New Roman"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70A6A1A"/>
    <w:multiLevelType w:val="hybridMultilevel"/>
    <w:tmpl w:val="63E23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A80AA0"/>
    <w:multiLevelType w:val="hybridMultilevel"/>
    <w:tmpl w:val="9F82D8B0"/>
    <w:lvl w:ilvl="0" w:tplc="8A0ED916">
      <w:numFmt w:val="bullet"/>
      <w:lvlText w:val="•"/>
      <w:lvlJc w:val="left"/>
      <w:pPr>
        <w:ind w:left="1080" w:hanging="720"/>
      </w:pPr>
      <w:rPr>
        <w:rFonts w:ascii="Minion Pro" w:eastAsia="Times New Roman" w:hAnsi="Minion Pro"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420CBF"/>
    <w:multiLevelType w:val="hybridMultilevel"/>
    <w:tmpl w:val="6136AA32"/>
    <w:lvl w:ilvl="0" w:tplc="8A0ED916">
      <w:numFmt w:val="bullet"/>
      <w:lvlText w:val="•"/>
      <w:lvlJc w:val="left"/>
      <w:pPr>
        <w:ind w:left="1080" w:hanging="720"/>
      </w:pPr>
      <w:rPr>
        <w:rFonts w:ascii="Minion Pro" w:eastAsia="Times New Roman" w:hAnsi="Minion Pro"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F57AF4"/>
    <w:multiLevelType w:val="hybridMultilevel"/>
    <w:tmpl w:val="5A26F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671D48"/>
    <w:multiLevelType w:val="hybridMultilevel"/>
    <w:tmpl w:val="2076B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3472C4"/>
    <w:multiLevelType w:val="multilevel"/>
    <w:tmpl w:val="DC543B0E"/>
    <w:name w:val="T5TextBodyLst"/>
    <w:lvl w:ilvl="0">
      <w:start w:val="1"/>
      <w:numFmt w:val="decimal"/>
      <w:lvlRestart w:val="0"/>
      <w:lvlText w:val="%1.1"/>
      <w:lvlJc w:val="right"/>
      <w:pPr>
        <w:tabs>
          <w:tab w:val="num" w:pos="1156"/>
        </w:tabs>
        <w:ind w:left="1156" w:hanging="289"/>
      </w:pPr>
      <w:rPr>
        <w:rFonts w:hint="default"/>
        <w:color w:val="FFFFFF"/>
      </w:rPr>
    </w:lvl>
    <w:lvl w:ilvl="1">
      <w:start w:val="1"/>
      <w:numFmt w:val="decimal"/>
      <w:lvlText w:val="%1.%2"/>
      <w:lvlJc w:val="left"/>
      <w:pPr>
        <w:tabs>
          <w:tab w:val="num" w:pos="1516"/>
        </w:tabs>
        <w:ind w:left="1156" w:firstLine="0"/>
      </w:pPr>
      <w:rPr>
        <w:rFonts w:ascii="Sabon" w:hAnsi="Sabon" w:hint="default"/>
        <w:sz w:val="22"/>
      </w:rPr>
    </w:lvl>
    <w:lvl w:ilvl="2">
      <w:start w:val="1"/>
      <w:numFmt w:val="lowerRoman"/>
      <w:lvlText w:val="%3)"/>
      <w:lvlJc w:val="left"/>
      <w:pPr>
        <w:tabs>
          <w:tab w:val="num" w:pos="2233"/>
        </w:tabs>
        <w:ind w:left="2233" w:hanging="357"/>
      </w:pPr>
      <w:rPr>
        <w:rFonts w:hint="default"/>
      </w:rPr>
    </w:lvl>
    <w:lvl w:ilvl="3">
      <w:start w:val="1"/>
      <w:numFmt w:val="decimal"/>
      <w:lvlText w:val="(%4)"/>
      <w:lvlJc w:val="left"/>
      <w:pPr>
        <w:tabs>
          <w:tab w:val="num" w:pos="2596"/>
        </w:tabs>
        <w:ind w:left="2596" w:hanging="363"/>
      </w:pPr>
      <w:rPr>
        <w:rFonts w:hint="default"/>
      </w:rPr>
    </w:lvl>
    <w:lvl w:ilvl="4">
      <w:start w:val="1"/>
      <w:numFmt w:val="lowerLetter"/>
      <w:lvlText w:val="(%5)"/>
      <w:lvlJc w:val="left"/>
      <w:pPr>
        <w:tabs>
          <w:tab w:val="num" w:pos="2953"/>
        </w:tabs>
        <w:ind w:left="2953" w:hanging="357"/>
      </w:pPr>
      <w:rPr>
        <w:rFonts w:hint="default"/>
      </w:rPr>
    </w:lvl>
    <w:lvl w:ilvl="5">
      <w:start w:val="1"/>
      <w:numFmt w:val="lowerRoman"/>
      <w:lvlText w:val="(%6)"/>
      <w:lvlJc w:val="left"/>
      <w:pPr>
        <w:tabs>
          <w:tab w:val="num" w:pos="3316"/>
        </w:tabs>
        <w:ind w:left="3316" w:hanging="363"/>
      </w:pPr>
      <w:rPr>
        <w:rFonts w:hint="default"/>
      </w:rPr>
    </w:lvl>
    <w:lvl w:ilvl="6">
      <w:start w:val="1"/>
      <w:numFmt w:val="decimal"/>
      <w:lvlText w:val="%7."/>
      <w:lvlJc w:val="left"/>
      <w:pPr>
        <w:tabs>
          <w:tab w:val="num" w:pos="3673"/>
        </w:tabs>
        <w:ind w:left="3673" w:hanging="357"/>
      </w:pPr>
      <w:rPr>
        <w:rFonts w:hint="default"/>
      </w:rPr>
    </w:lvl>
    <w:lvl w:ilvl="7">
      <w:start w:val="1"/>
      <w:numFmt w:val="lowerLetter"/>
      <w:lvlText w:val="%8."/>
      <w:lvlJc w:val="left"/>
      <w:pPr>
        <w:tabs>
          <w:tab w:val="num" w:pos="4036"/>
        </w:tabs>
        <w:ind w:left="4036" w:hanging="363"/>
      </w:pPr>
      <w:rPr>
        <w:rFonts w:hint="default"/>
      </w:rPr>
    </w:lvl>
    <w:lvl w:ilvl="8">
      <w:start w:val="1"/>
      <w:numFmt w:val="lowerRoman"/>
      <w:lvlText w:val="%9."/>
      <w:lvlJc w:val="left"/>
      <w:pPr>
        <w:tabs>
          <w:tab w:val="num" w:pos="4393"/>
        </w:tabs>
        <w:ind w:left="4393" w:hanging="357"/>
      </w:pPr>
      <w:rPr>
        <w:rFonts w:hint="default"/>
      </w:rPr>
    </w:lvl>
  </w:abstractNum>
  <w:abstractNum w:abstractNumId="11" w15:restartNumberingAfterBreak="0">
    <w:nsid w:val="3C541919"/>
    <w:multiLevelType w:val="hybridMultilevel"/>
    <w:tmpl w:val="214253BE"/>
    <w:lvl w:ilvl="0" w:tplc="2BD4DD1E">
      <w:start w:val="1"/>
      <w:numFmt w:val="bullet"/>
      <w:pStyle w:val="T8Bulletlevel1"/>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1971126"/>
    <w:multiLevelType w:val="multilevel"/>
    <w:tmpl w:val="4BD23E14"/>
    <w:lvl w:ilvl="0">
      <w:start w:val="1"/>
      <w:numFmt w:val="bullet"/>
      <w:lvlText w:val=""/>
      <w:lvlJc w:val="left"/>
      <w:pPr>
        <w:tabs>
          <w:tab w:val="num" w:pos="360"/>
        </w:tabs>
        <w:ind w:left="227" w:hanging="227"/>
      </w:pPr>
      <w:rPr>
        <w:rFonts w:ascii="Symbol" w:hAnsi="Symbol" w:hint="default"/>
        <w:color w:val="auto"/>
      </w:rPr>
    </w:lvl>
    <w:lvl w:ilvl="1">
      <w:start w:val="1"/>
      <w:numFmt w:val="bullet"/>
      <w:pStyle w:val="T5Bulletlevel2"/>
      <w:lvlText w:val=""/>
      <w:lvlJc w:val="left"/>
      <w:pPr>
        <w:tabs>
          <w:tab w:val="num" w:pos="587"/>
        </w:tabs>
        <w:ind w:left="454" w:hanging="227"/>
      </w:pPr>
      <w:rPr>
        <w:rFonts w:ascii="Symbol" w:hAnsi="Symbol" w:hint="default"/>
        <w:color w:val="auto"/>
      </w:rPr>
    </w:lvl>
    <w:lvl w:ilvl="2">
      <w:start w:val="1"/>
      <w:numFmt w:val="none"/>
      <w:lvlText w:val=""/>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13" w15:restartNumberingAfterBreak="0">
    <w:nsid w:val="52CB7B10"/>
    <w:multiLevelType w:val="multilevel"/>
    <w:tmpl w:val="5AE46AB6"/>
    <w:name w:val="T5LstTemplate"/>
    <w:lvl w:ilvl="0">
      <w:start w:val="1"/>
      <w:numFmt w:val="decimal"/>
      <w:lvlText w:val="%1.1"/>
      <w:lvlJc w:val="right"/>
      <w:pPr>
        <w:tabs>
          <w:tab w:val="num" w:pos="0"/>
        </w:tabs>
        <w:ind w:left="0" w:hanging="288"/>
      </w:pPr>
    </w:lvl>
    <w:lvl w:ilvl="1">
      <w:start w:val="1"/>
      <w:numFmt w:val="decimal"/>
      <w:lvlText w:val="%1.%2"/>
      <w:lvlJc w:val="left"/>
      <w:pPr>
        <w:tabs>
          <w:tab w:val="num" w:pos="360"/>
        </w:tabs>
        <w:ind w:left="0" w:firstLine="0"/>
      </w:pPr>
      <w:rPr>
        <w:rFonts w:ascii="Sabon" w:hAnsi="Sabon" w:hint="default"/>
        <w:sz w:val="22"/>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64DD4C85"/>
    <w:multiLevelType w:val="multilevel"/>
    <w:tmpl w:val="B1F0DF50"/>
    <w:lvl w:ilvl="0">
      <w:start w:val="1"/>
      <w:numFmt w:val="decimal"/>
      <w:lvlRestart w:val="0"/>
      <w:lvlText w:val="%1.1"/>
      <w:lvlJc w:val="right"/>
      <w:pPr>
        <w:tabs>
          <w:tab w:val="num" w:pos="0"/>
        </w:tabs>
        <w:ind w:left="0" w:hanging="567"/>
      </w:pPr>
      <w:rPr>
        <w:rFonts w:hint="default"/>
        <w:color w:val="FFFFFF"/>
      </w:rPr>
    </w:lvl>
    <w:lvl w:ilvl="1">
      <w:numFmt w:val="bullet"/>
      <w:lvlText w:val="•"/>
      <w:lvlJc w:val="left"/>
      <w:pPr>
        <w:tabs>
          <w:tab w:val="num" w:pos="360"/>
        </w:tabs>
        <w:ind w:left="0" w:firstLine="0"/>
      </w:pPr>
      <w:rPr>
        <w:rFonts w:ascii="Minion Pro" w:eastAsia="Times New Roman" w:hAnsi="Minion Pro" w:cs="Times New Roman" w:hint="default"/>
        <w:b/>
        <w:sz w:val="22"/>
      </w:rPr>
    </w:lvl>
    <w:lvl w:ilvl="2">
      <w:start w:val="1"/>
      <w:numFmt w:val="lowerRoman"/>
      <w:lvlText w:val="%3)"/>
      <w:lvlJc w:val="left"/>
      <w:pPr>
        <w:tabs>
          <w:tab w:val="num" w:pos="1366"/>
        </w:tabs>
        <w:ind w:left="1366" w:hanging="357"/>
      </w:pPr>
      <w:rPr>
        <w:rFonts w:hint="default"/>
      </w:rPr>
    </w:lvl>
    <w:lvl w:ilvl="3">
      <w:start w:val="1"/>
      <w:numFmt w:val="decimal"/>
      <w:lvlText w:val="(%4)"/>
      <w:lvlJc w:val="left"/>
      <w:pPr>
        <w:tabs>
          <w:tab w:val="num" w:pos="1729"/>
        </w:tabs>
        <w:ind w:left="1729" w:hanging="363"/>
      </w:pPr>
      <w:rPr>
        <w:rFonts w:hint="default"/>
      </w:rPr>
    </w:lvl>
    <w:lvl w:ilvl="4">
      <w:start w:val="1"/>
      <w:numFmt w:val="lowerLetter"/>
      <w:lvlText w:val="(%5)"/>
      <w:lvlJc w:val="left"/>
      <w:pPr>
        <w:tabs>
          <w:tab w:val="num" w:pos="2086"/>
        </w:tabs>
        <w:ind w:left="2086" w:hanging="357"/>
      </w:pPr>
      <w:rPr>
        <w:rFonts w:hint="default"/>
      </w:rPr>
    </w:lvl>
    <w:lvl w:ilvl="5">
      <w:start w:val="1"/>
      <w:numFmt w:val="lowerRoman"/>
      <w:lvlText w:val="(%6)"/>
      <w:lvlJc w:val="left"/>
      <w:pPr>
        <w:tabs>
          <w:tab w:val="num" w:pos="2449"/>
        </w:tabs>
        <w:ind w:left="2449" w:hanging="363"/>
      </w:pPr>
      <w:rPr>
        <w:rFonts w:hint="default"/>
      </w:rPr>
    </w:lvl>
    <w:lvl w:ilvl="6">
      <w:start w:val="1"/>
      <w:numFmt w:val="decimal"/>
      <w:lvlText w:val="%7."/>
      <w:lvlJc w:val="left"/>
      <w:pPr>
        <w:tabs>
          <w:tab w:val="num" w:pos="2806"/>
        </w:tabs>
        <w:ind w:left="2806" w:hanging="357"/>
      </w:pPr>
      <w:rPr>
        <w:rFonts w:hint="default"/>
      </w:rPr>
    </w:lvl>
    <w:lvl w:ilvl="7">
      <w:start w:val="1"/>
      <w:numFmt w:val="lowerLetter"/>
      <w:lvlText w:val="%8."/>
      <w:lvlJc w:val="left"/>
      <w:pPr>
        <w:tabs>
          <w:tab w:val="num" w:pos="3169"/>
        </w:tabs>
        <w:ind w:left="3169" w:hanging="363"/>
      </w:pPr>
      <w:rPr>
        <w:rFonts w:hint="default"/>
      </w:rPr>
    </w:lvl>
    <w:lvl w:ilvl="8">
      <w:start w:val="1"/>
      <w:numFmt w:val="lowerRoman"/>
      <w:lvlText w:val="%9."/>
      <w:lvlJc w:val="left"/>
      <w:pPr>
        <w:tabs>
          <w:tab w:val="num" w:pos="3526"/>
        </w:tabs>
        <w:ind w:left="3526" w:hanging="357"/>
      </w:pPr>
      <w:rPr>
        <w:rFonts w:hint="default"/>
      </w:rPr>
    </w:lvl>
  </w:abstractNum>
  <w:abstractNum w:abstractNumId="15" w15:restartNumberingAfterBreak="0">
    <w:nsid w:val="6A1329B2"/>
    <w:multiLevelType w:val="singleLevel"/>
    <w:tmpl w:val="E6F4BE22"/>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704A2233"/>
    <w:multiLevelType w:val="multilevel"/>
    <w:tmpl w:val="477CC66E"/>
    <w:name w:val="T5LstTemplate2"/>
    <w:lvl w:ilvl="0">
      <w:start w:val="1"/>
      <w:numFmt w:val="decimal"/>
      <w:lvlText w:val="%1.1"/>
      <w:lvlJc w:val="right"/>
      <w:pPr>
        <w:tabs>
          <w:tab w:val="num" w:pos="0"/>
        </w:tabs>
        <w:ind w:left="0" w:hanging="288"/>
      </w:pPr>
    </w:lvl>
    <w:lvl w:ilvl="1">
      <w:start w:val="1"/>
      <w:numFmt w:val="decimal"/>
      <w:lvlText w:val="%1.%2"/>
      <w:lvlJc w:val="left"/>
      <w:pPr>
        <w:tabs>
          <w:tab w:val="num" w:pos="360"/>
        </w:tabs>
        <w:ind w:left="0" w:firstLine="0"/>
      </w:pPr>
      <w:rPr>
        <w:rFonts w:ascii="Sabon" w:hAnsi="Sabon" w:hint="default"/>
        <w:sz w:val="22"/>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5ED5604"/>
    <w:multiLevelType w:val="hybridMultilevel"/>
    <w:tmpl w:val="5D4CC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283F3E"/>
    <w:multiLevelType w:val="hybridMultilevel"/>
    <w:tmpl w:val="F0CA1154"/>
    <w:lvl w:ilvl="0" w:tplc="8A0ED916">
      <w:numFmt w:val="bullet"/>
      <w:lvlText w:val="•"/>
      <w:lvlJc w:val="left"/>
      <w:pPr>
        <w:ind w:left="1080" w:hanging="720"/>
      </w:pPr>
      <w:rPr>
        <w:rFonts w:ascii="Minion Pro" w:eastAsia="Times New Roman" w:hAnsi="Minion Pro"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7D3915"/>
    <w:multiLevelType w:val="multilevel"/>
    <w:tmpl w:val="30C08A70"/>
    <w:lvl w:ilvl="0">
      <w:start w:val="1"/>
      <w:numFmt w:val="decimal"/>
      <w:lvlRestart w:val="0"/>
      <w:lvlText w:val="%1.1"/>
      <w:lvlJc w:val="right"/>
      <w:pPr>
        <w:tabs>
          <w:tab w:val="num" w:pos="0"/>
        </w:tabs>
        <w:ind w:left="0" w:hanging="567"/>
      </w:pPr>
      <w:rPr>
        <w:rFonts w:hint="default"/>
        <w:color w:val="FFFFFF"/>
      </w:rPr>
    </w:lvl>
    <w:lvl w:ilvl="1">
      <w:numFmt w:val="bullet"/>
      <w:lvlText w:val="•"/>
      <w:lvlJc w:val="left"/>
      <w:pPr>
        <w:tabs>
          <w:tab w:val="num" w:pos="360"/>
        </w:tabs>
        <w:ind w:left="0" w:firstLine="0"/>
      </w:pPr>
      <w:rPr>
        <w:rFonts w:ascii="Minion Pro" w:eastAsia="Times New Roman" w:hAnsi="Minion Pro" w:cs="Times New Roman" w:hint="default"/>
        <w:b/>
        <w:sz w:val="22"/>
      </w:rPr>
    </w:lvl>
    <w:lvl w:ilvl="2">
      <w:start w:val="1"/>
      <w:numFmt w:val="lowerRoman"/>
      <w:lvlText w:val="%3)"/>
      <w:lvlJc w:val="left"/>
      <w:pPr>
        <w:tabs>
          <w:tab w:val="num" w:pos="1366"/>
        </w:tabs>
        <w:ind w:left="1366" w:hanging="357"/>
      </w:pPr>
      <w:rPr>
        <w:rFonts w:hint="default"/>
      </w:rPr>
    </w:lvl>
    <w:lvl w:ilvl="3">
      <w:start w:val="1"/>
      <w:numFmt w:val="decimal"/>
      <w:lvlText w:val="(%4)"/>
      <w:lvlJc w:val="left"/>
      <w:pPr>
        <w:tabs>
          <w:tab w:val="num" w:pos="1729"/>
        </w:tabs>
        <w:ind w:left="1729" w:hanging="363"/>
      </w:pPr>
      <w:rPr>
        <w:rFonts w:hint="default"/>
      </w:rPr>
    </w:lvl>
    <w:lvl w:ilvl="4">
      <w:start w:val="1"/>
      <w:numFmt w:val="lowerLetter"/>
      <w:lvlText w:val="(%5)"/>
      <w:lvlJc w:val="left"/>
      <w:pPr>
        <w:tabs>
          <w:tab w:val="num" w:pos="2086"/>
        </w:tabs>
        <w:ind w:left="2086" w:hanging="357"/>
      </w:pPr>
      <w:rPr>
        <w:rFonts w:hint="default"/>
      </w:rPr>
    </w:lvl>
    <w:lvl w:ilvl="5">
      <w:start w:val="1"/>
      <w:numFmt w:val="lowerRoman"/>
      <w:lvlText w:val="(%6)"/>
      <w:lvlJc w:val="left"/>
      <w:pPr>
        <w:tabs>
          <w:tab w:val="num" w:pos="2449"/>
        </w:tabs>
        <w:ind w:left="2449" w:hanging="363"/>
      </w:pPr>
      <w:rPr>
        <w:rFonts w:hint="default"/>
      </w:rPr>
    </w:lvl>
    <w:lvl w:ilvl="6">
      <w:start w:val="1"/>
      <w:numFmt w:val="decimal"/>
      <w:lvlText w:val="%7."/>
      <w:lvlJc w:val="left"/>
      <w:pPr>
        <w:tabs>
          <w:tab w:val="num" w:pos="2806"/>
        </w:tabs>
        <w:ind w:left="2806" w:hanging="357"/>
      </w:pPr>
      <w:rPr>
        <w:rFonts w:hint="default"/>
      </w:rPr>
    </w:lvl>
    <w:lvl w:ilvl="7">
      <w:start w:val="1"/>
      <w:numFmt w:val="lowerLetter"/>
      <w:lvlText w:val="%8."/>
      <w:lvlJc w:val="left"/>
      <w:pPr>
        <w:tabs>
          <w:tab w:val="num" w:pos="3169"/>
        </w:tabs>
        <w:ind w:left="3169" w:hanging="363"/>
      </w:pPr>
      <w:rPr>
        <w:rFonts w:hint="default"/>
      </w:rPr>
    </w:lvl>
    <w:lvl w:ilvl="8">
      <w:start w:val="1"/>
      <w:numFmt w:val="lowerRoman"/>
      <w:lvlText w:val="%9."/>
      <w:lvlJc w:val="left"/>
      <w:pPr>
        <w:tabs>
          <w:tab w:val="num" w:pos="3526"/>
        </w:tabs>
        <w:ind w:left="3526" w:hanging="357"/>
      </w:pPr>
      <w:rPr>
        <w:rFonts w:hint="default"/>
      </w:rPr>
    </w:lvl>
  </w:abstractNum>
  <w:num w:numId="1">
    <w:abstractNumId w:val="12"/>
  </w:num>
  <w:num w:numId="2">
    <w:abstractNumId w:val="1"/>
  </w:num>
  <w:num w:numId="3">
    <w:abstractNumId w:val="3"/>
  </w:num>
  <w:num w:numId="4">
    <w:abstractNumId w:val="15"/>
  </w:num>
  <w:num w:numId="5">
    <w:abstractNumId w:val="8"/>
  </w:num>
  <w:num w:numId="6">
    <w:abstractNumId w:val="5"/>
  </w:num>
  <w:num w:numId="7">
    <w:abstractNumId w:val="9"/>
  </w:num>
  <w:num w:numId="8">
    <w:abstractNumId w:val="17"/>
  </w:num>
  <w:num w:numId="9">
    <w:abstractNumId w:val="2"/>
  </w:num>
  <w:num w:numId="10">
    <w:abstractNumId w:val="4"/>
  </w:num>
  <w:num w:numId="11">
    <w:abstractNumId w:val="18"/>
  </w:num>
  <w:num w:numId="12">
    <w:abstractNumId w:val="0"/>
  </w:num>
  <w:num w:numId="13">
    <w:abstractNumId w:val="6"/>
  </w:num>
  <w:num w:numId="14">
    <w:abstractNumId w:val="7"/>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attachedTemplate r:id="rId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noExtraLineSpacing/>
    <w:suppressBottom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06F"/>
    <w:rsid w:val="00031982"/>
    <w:rsid w:val="0004109B"/>
    <w:rsid w:val="00050BD8"/>
    <w:rsid w:val="000539B2"/>
    <w:rsid w:val="00081DE6"/>
    <w:rsid w:val="00090741"/>
    <w:rsid w:val="000A0879"/>
    <w:rsid w:val="000C24C7"/>
    <w:rsid w:val="000E75AF"/>
    <w:rsid w:val="00107747"/>
    <w:rsid w:val="001C6B4C"/>
    <w:rsid w:val="001D72F7"/>
    <w:rsid w:val="001E3CD9"/>
    <w:rsid w:val="002079C0"/>
    <w:rsid w:val="0023485B"/>
    <w:rsid w:val="00253891"/>
    <w:rsid w:val="00271371"/>
    <w:rsid w:val="002C7620"/>
    <w:rsid w:val="0030311B"/>
    <w:rsid w:val="00321293"/>
    <w:rsid w:val="003275ED"/>
    <w:rsid w:val="0035297E"/>
    <w:rsid w:val="00357A0A"/>
    <w:rsid w:val="003607B5"/>
    <w:rsid w:val="00393DB2"/>
    <w:rsid w:val="003A4C16"/>
    <w:rsid w:val="003A5076"/>
    <w:rsid w:val="003C01E1"/>
    <w:rsid w:val="003F28E4"/>
    <w:rsid w:val="00405678"/>
    <w:rsid w:val="004A4D6B"/>
    <w:rsid w:val="004E00EA"/>
    <w:rsid w:val="00502F15"/>
    <w:rsid w:val="005069F4"/>
    <w:rsid w:val="005159D1"/>
    <w:rsid w:val="00536EE2"/>
    <w:rsid w:val="00552D1C"/>
    <w:rsid w:val="00554027"/>
    <w:rsid w:val="00557380"/>
    <w:rsid w:val="005751FC"/>
    <w:rsid w:val="00576AE1"/>
    <w:rsid w:val="00582BB3"/>
    <w:rsid w:val="0058571C"/>
    <w:rsid w:val="00597600"/>
    <w:rsid w:val="005A5A7C"/>
    <w:rsid w:val="005B5A50"/>
    <w:rsid w:val="0060030B"/>
    <w:rsid w:val="0060147E"/>
    <w:rsid w:val="0060261C"/>
    <w:rsid w:val="006570EA"/>
    <w:rsid w:val="006715CF"/>
    <w:rsid w:val="0067409D"/>
    <w:rsid w:val="00682E24"/>
    <w:rsid w:val="006A4FCA"/>
    <w:rsid w:val="006B071E"/>
    <w:rsid w:val="006B5C75"/>
    <w:rsid w:val="006B6E14"/>
    <w:rsid w:val="006C4253"/>
    <w:rsid w:val="006D206F"/>
    <w:rsid w:val="00700F6F"/>
    <w:rsid w:val="00701351"/>
    <w:rsid w:val="00712AAA"/>
    <w:rsid w:val="0072385F"/>
    <w:rsid w:val="007274A4"/>
    <w:rsid w:val="00734A2E"/>
    <w:rsid w:val="00750637"/>
    <w:rsid w:val="007A00F9"/>
    <w:rsid w:val="007A7D66"/>
    <w:rsid w:val="007B40A8"/>
    <w:rsid w:val="007C3940"/>
    <w:rsid w:val="007D40AB"/>
    <w:rsid w:val="00814D9A"/>
    <w:rsid w:val="00885A26"/>
    <w:rsid w:val="008E6330"/>
    <w:rsid w:val="0092075A"/>
    <w:rsid w:val="00931B3D"/>
    <w:rsid w:val="00937C8A"/>
    <w:rsid w:val="00975070"/>
    <w:rsid w:val="009B1BEA"/>
    <w:rsid w:val="009E0E5C"/>
    <w:rsid w:val="00A11CB1"/>
    <w:rsid w:val="00A353D0"/>
    <w:rsid w:val="00A536D7"/>
    <w:rsid w:val="00A76122"/>
    <w:rsid w:val="00A815A4"/>
    <w:rsid w:val="00A92630"/>
    <w:rsid w:val="00AC3204"/>
    <w:rsid w:val="00AC706B"/>
    <w:rsid w:val="00AE0A5A"/>
    <w:rsid w:val="00AE644C"/>
    <w:rsid w:val="00B06471"/>
    <w:rsid w:val="00B13B7E"/>
    <w:rsid w:val="00B14B36"/>
    <w:rsid w:val="00B20E1B"/>
    <w:rsid w:val="00B24EFD"/>
    <w:rsid w:val="00B328E5"/>
    <w:rsid w:val="00B52806"/>
    <w:rsid w:val="00B66A69"/>
    <w:rsid w:val="00BB6A8B"/>
    <w:rsid w:val="00BD078D"/>
    <w:rsid w:val="00BE6039"/>
    <w:rsid w:val="00BE6B79"/>
    <w:rsid w:val="00BE798B"/>
    <w:rsid w:val="00BF42F6"/>
    <w:rsid w:val="00C1276C"/>
    <w:rsid w:val="00C2429C"/>
    <w:rsid w:val="00C54CAF"/>
    <w:rsid w:val="00C57FA2"/>
    <w:rsid w:val="00CA78ED"/>
    <w:rsid w:val="00CE022C"/>
    <w:rsid w:val="00CF43C1"/>
    <w:rsid w:val="00D07553"/>
    <w:rsid w:val="00D36819"/>
    <w:rsid w:val="00D470A1"/>
    <w:rsid w:val="00D62AB1"/>
    <w:rsid w:val="00D8362F"/>
    <w:rsid w:val="00DC1FEF"/>
    <w:rsid w:val="00E1382D"/>
    <w:rsid w:val="00E17F19"/>
    <w:rsid w:val="00E47DAE"/>
    <w:rsid w:val="00E50A22"/>
    <w:rsid w:val="00F16C2B"/>
    <w:rsid w:val="00F20B8C"/>
    <w:rsid w:val="00F45CED"/>
    <w:rsid w:val="00F65055"/>
    <w:rsid w:val="00FB1A01"/>
    <w:rsid w:val="00FD7CDD"/>
    <w:rsid w:val="00FE2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89F269"/>
  <w15:chartTrackingRefBased/>
  <w15:docId w15:val="{F6CA0F03-37CE-43F2-BDCE-0577C4856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311B"/>
    <w:pPr>
      <w:widowControl w:val="0"/>
    </w:pPr>
    <w:rPr>
      <w:rFonts w:ascii="Minion Pro" w:hAnsi="Minion Pro"/>
      <w:snapToGrid w:val="0"/>
      <w:sz w:val="24"/>
      <w:lang w:eastAsia="en-US"/>
    </w:rPr>
  </w:style>
  <w:style w:type="paragraph" w:styleId="Heading1">
    <w:name w:val="heading 1"/>
    <w:basedOn w:val="Normal"/>
    <w:next w:val="Normal"/>
    <w:semiHidden/>
    <w:qFormat/>
    <w:pPr>
      <w:keepNext/>
      <w:spacing w:before="240" w:after="60"/>
      <w:outlineLvl w:val="0"/>
    </w:pPr>
    <w:rPr>
      <w:rFonts w:ascii="Arial" w:hAnsi="Arial" w:cs="Arial"/>
      <w:b/>
      <w:bCs/>
      <w:kern w:val="32"/>
      <w:sz w:val="32"/>
      <w:szCs w:val="32"/>
    </w:rPr>
  </w:style>
  <w:style w:type="paragraph" w:styleId="Heading2">
    <w:name w:val="heading 2"/>
    <w:basedOn w:val="Normal"/>
    <w:next w:val="Normal"/>
    <w:semiHidden/>
    <w:qFormat/>
    <w:pPr>
      <w:keepNext/>
      <w:spacing w:before="240" w:after="60"/>
      <w:outlineLvl w:val="1"/>
    </w:pPr>
    <w:rPr>
      <w:rFonts w:ascii="Arial" w:hAnsi="Arial" w:cs="Arial"/>
      <w:b/>
      <w:bCs/>
      <w:i/>
      <w:iCs/>
      <w:sz w:val="28"/>
      <w:szCs w:val="28"/>
    </w:rPr>
  </w:style>
  <w:style w:type="paragraph" w:styleId="Heading3">
    <w:name w:val="heading 3"/>
    <w:basedOn w:val="Normal"/>
    <w:next w:val="Normal"/>
    <w:semiHidden/>
    <w:qFormat/>
    <w:pPr>
      <w:keepNext/>
      <w:spacing w:before="240" w:after="60"/>
      <w:outlineLvl w:val="2"/>
    </w:pPr>
    <w:rPr>
      <w:rFonts w:ascii="Arial" w:hAnsi="Arial" w:cs="Arial"/>
      <w:b/>
      <w:bCs/>
      <w:sz w:val="26"/>
      <w:szCs w:val="26"/>
    </w:rPr>
  </w:style>
  <w:style w:type="paragraph" w:styleId="Heading4">
    <w:name w:val="heading 4"/>
    <w:basedOn w:val="Normal"/>
    <w:next w:val="Normal"/>
    <w:semiHidden/>
    <w:qFormat/>
    <w:pPr>
      <w:keepNext/>
      <w:spacing w:before="240" w:after="60"/>
      <w:outlineLvl w:val="3"/>
    </w:pPr>
    <w:rPr>
      <w:b/>
      <w:bCs/>
      <w:sz w:val="28"/>
      <w:szCs w:val="28"/>
    </w:rPr>
  </w:style>
  <w:style w:type="paragraph" w:styleId="Heading5">
    <w:name w:val="heading 5"/>
    <w:basedOn w:val="Normal"/>
    <w:next w:val="Normal"/>
    <w:semiHidden/>
    <w:qFormat/>
    <w:pPr>
      <w:spacing w:before="240" w:after="60"/>
      <w:outlineLvl w:val="4"/>
    </w:pPr>
    <w:rPr>
      <w:b/>
      <w:bCs/>
      <w:i/>
      <w:iCs/>
      <w:sz w:val="26"/>
      <w:szCs w:val="26"/>
    </w:rPr>
  </w:style>
  <w:style w:type="paragraph" w:styleId="Heading6">
    <w:name w:val="heading 6"/>
    <w:basedOn w:val="Normal"/>
    <w:next w:val="Normal"/>
    <w:semiHidden/>
    <w:qFormat/>
    <w:pPr>
      <w:spacing w:before="240" w:after="60"/>
      <w:outlineLvl w:val="5"/>
    </w:pPr>
    <w:rPr>
      <w:b/>
      <w:bCs/>
      <w:sz w:val="22"/>
      <w:szCs w:val="22"/>
    </w:rPr>
  </w:style>
  <w:style w:type="paragraph" w:styleId="Heading7">
    <w:name w:val="heading 7"/>
    <w:basedOn w:val="Normal"/>
    <w:next w:val="Normal"/>
    <w:semiHidden/>
    <w:qFormat/>
    <w:pPr>
      <w:spacing w:before="240" w:after="60"/>
      <w:outlineLvl w:val="6"/>
    </w:pPr>
    <w:rPr>
      <w:szCs w:val="24"/>
    </w:rPr>
  </w:style>
  <w:style w:type="paragraph" w:styleId="Heading8">
    <w:name w:val="heading 8"/>
    <w:basedOn w:val="Normal"/>
    <w:next w:val="Normal"/>
    <w:semiHidden/>
    <w:qFormat/>
    <w:pPr>
      <w:spacing w:before="240" w:after="60"/>
      <w:outlineLvl w:val="7"/>
    </w:pPr>
    <w:rPr>
      <w:i/>
      <w:iCs/>
      <w:szCs w:val="24"/>
    </w:rPr>
  </w:style>
  <w:style w:type="paragraph" w:styleId="Heading9">
    <w:name w:val="heading 9"/>
    <w:basedOn w:val="Normal"/>
    <w:next w:val="Normal"/>
    <w:semiHidden/>
    <w:qFormat/>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emiHidden/>
    <w:rPr>
      <w:rFonts w:ascii="Segoe UI" w:hAnsi="Segoe UI"/>
      <w:dstrike w:val="0"/>
      <w:sz w:val="18"/>
      <w:vertAlign w:val="superscript"/>
    </w:rPr>
  </w:style>
  <w:style w:type="paragraph" w:customStyle="1" w:styleId="T5TextBodyNum">
    <w:name w:val="T5TextBodyNum"/>
    <w:basedOn w:val="T5TextBody"/>
    <w:qFormat/>
    <w:pPr>
      <w:numPr>
        <w:ilvl w:val="1"/>
        <w:numId w:val="2"/>
      </w:numPr>
      <w:tabs>
        <w:tab w:val="left" w:pos="504"/>
      </w:tabs>
      <w:ind w:left="0"/>
      <w:outlineLvl w:val="1"/>
    </w:pPr>
  </w:style>
  <w:style w:type="paragraph" w:customStyle="1" w:styleId="T5MainTitle">
    <w:name w:val="T5MainTitle"/>
    <w:basedOn w:val="Normal"/>
    <w:qFormat/>
    <w:rsid w:val="00682E24"/>
    <w:pPr>
      <w:spacing w:after="120" w:line="960" w:lineRule="exact"/>
    </w:pPr>
    <w:rPr>
      <w:rFonts w:ascii="Segoe UI Semibold" w:hAnsi="Segoe UI Semibold"/>
      <w:color w:val="B4191F"/>
      <w:sz w:val="80"/>
    </w:rPr>
  </w:style>
  <w:style w:type="paragraph" w:customStyle="1" w:styleId="T5DescriptiveSubheading">
    <w:name w:val="T5DescriptiveSubheading"/>
    <w:basedOn w:val="Normal"/>
    <w:qFormat/>
    <w:rPr>
      <w:rFonts w:ascii="Segoe UI" w:hAnsi="Segoe UI" w:cs="Segoe UI"/>
      <w:b/>
      <w:noProof/>
      <w:color w:val="000000"/>
      <w:sz w:val="28"/>
      <w:lang w:val="en-US" w:eastAsia="zh-TW"/>
    </w:rPr>
  </w:style>
  <w:style w:type="paragraph" w:customStyle="1" w:styleId="T5TableTitle">
    <w:name w:val="T5TableTitle"/>
    <w:basedOn w:val="T5TextBody"/>
    <w:pPr>
      <w:spacing w:after="160"/>
    </w:pPr>
    <w:rPr>
      <w:rFonts w:ascii="Segoe UI Semibold" w:hAnsi="Segoe UI Semibold"/>
    </w:rPr>
  </w:style>
  <w:style w:type="paragraph" w:customStyle="1" w:styleId="T5TextBody">
    <w:name w:val="T5TextBody"/>
    <w:basedOn w:val="Normal"/>
    <w:pPr>
      <w:widowControl/>
      <w:spacing w:after="140" w:line="280" w:lineRule="exact"/>
      <w:outlineLvl w:val="0"/>
    </w:pPr>
    <w:rPr>
      <w:sz w:val="22"/>
    </w:rPr>
  </w:style>
  <w:style w:type="paragraph" w:styleId="BodyText3">
    <w:name w:val="Body Text 3"/>
    <w:basedOn w:val="Normal"/>
    <w:link w:val="BodyText3Char"/>
    <w:semiHidden/>
    <w:rsid w:val="00554027"/>
    <w:pPr>
      <w:spacing w:line="360" w:lineRule="auto"/>
    </w:pPr>
    <w:rPr>
      <w:rFonts w:ascii="Verdana" w:hAnsi="Verdana"/>
      <w:lang w:val="en-US"/>
    </w:rPr>
  </w:style>
  <w:style w:type="paragraph" w:styleId="Header">
    <w:name w:val="header"/>
    <w:basedOn w:val="T5TextBody"/>
    <w:semiHidden/>
    <w:pPr>
      <w:tabs>
        <w:tab w:val="center" w:pos="4320"/>
        <w:tab w:val="right" w:pos="8640"/>
      </w:tabs>
    </w:pPr>
  </w:style>
  <w:style w:type="paragraph" w:styleId="Footer">
    <w:name w:val="footer"/>
    <w:semiHidden/>
    <w:pPr>
      <w:tabs>
        <w:tab w:val="left" w:pos="2155"/>
        <w:tab w:val="right" w:pos="7825"/>
      </w:tabs>
      <w:spacing w:after="140" w:line="280" w:lineRule="exact"/>
    </w:pPr>
    <w:rPr>
      <w:rFonts w:ascii="Segoe UI" w:hAnsi="Segoe UI"/>
      <w:lang w:eastAsia="en-US"/>
    </w:rPr>
  </w:style>
  <w:style w:type="character" w:customStyle="1" w:styleId="BodyText3Char">
    <w:name w:val="Body Text 3 Char"/>
    <w:basedOn w:val="DefaultParagraphFont"/>
    <w:link w:val="BodyText3"/>
    <w:semiHidden/>
    <w:rsid w:val="00554027"/>
    <w:rPr>
      <w:rFonts w:ascii="Verdana" w:hAnsi="Verdana"/>
      <w:snapToGrid w:val="0"/>
      <w:sz w:val="24"/>
      <w:lang w:val="en-US" w:eastAsia="en-US"/>
    </w:rPr>
  </w:style>
  <w:style w:type="paragraph" w:customStyle="1" w:styleId="T5Level2Heading">
    <w:name w:val="T5Level2Heading"/>
    <w:basedOn w:val="T5Level1Heading"/>
    <w:next w:val="T5TextBodyNum"/>
    <w:qFormat/>
    <w:pPr>
      <w:spacing w:line="280" w:lineRule="exact"/>
      <w:outlineLvl w:val="1"/>
    </w:pPr>
    <w:rPr>
      <w:sz w:val="22"/>
    </w:rPr>
  </w:style>
  <w:style w:type="paragraph" w:customStyle="1" w:styleId="T5Level1Heading">
    <w:name w:val="T5Level1Heading"/>
    <w:next w:val="T5TextBodyNum"/>
    <w:qFormat/>
    <w:pPr>
      <w:spacing w:before="120" w:after="140" w:line="340" w:lineRule="exact"/>
      <w:outlineLvl w:val="0"/>
    </w:pPr>
    <w:rPr>
      <w:rFonts w:ascii="Segoe UI" w:hAnsi="Segoe UI" w:cs="Segoe UI"/>
      <w:b/>
      <w:sz w:val="28"/>
      <w:lang w:eastAsia="en-US"/>
    </w:rPr>
  </w:style>
  <w:style w:type="paragraph" w:styleId="EndnoteText">
    <w:name w:val="endnote text"/>
    <w:semiHidden/>
    <w:rPr>
      <w:rFonts w:ascii="Segoe UI" w:hAnsi="Segoe UI"/>
      <w:lang w:eastAsia="en-US"/>
    </w:rPr>
  </w:style>
  <w:style w:type="paragraph" w:styleId="FootnoteText">
    <w:name w:val="footnote text"/>
    <w:link w:val="FootnoteTextChar"/>
    <w:uiPriority w:val="99"/>
    <w:semiHidden/>
    <w:rPr>
      <w:rFonts w:ascii="Segoe UI" w:hAnsi="Segoe UI"/>
      <w:sz w:val="18"/>
      <w:lang w:eastAsia="en-US"/>
    </w:rPr>
  </w:style>
  <w:style w:type="paragraph" w:customStyle="1" w:styleId="T5Level1HeadingNum">
    <w:name w:val="T5Level1HeadingNum"/>
    <w:basedOn w:val="T5Level1Heading"/>
    <w:next w:val="T5TextBodyNum"/>
    <w:qFormat/>
    <w:pPr>
      <w:numPr>
        <w:numId w:val="2"/>
      </w:numPr>
    </w:pPr>
  </w:style>
  <w:style w:type="paragraph" w:customStyle="1" w:styleId="T5PageNumber">
    <w:name w:val="T5PageNumber"/>
    <w:basedOn w:val="Footer"/>
    <w:rPr>
      <w:sz w:val="22"/>
    </w:rPr>
  </w:style>
  <w:style w:type="paragraph" w:styleId="Date">
    <w:name w:val="Date"/>
    <w:basedOn w:val="Normal"/>
    <w:next w:val="Normal"/>
    <w:semiHidden/>
  </w:style>
  <w:style w:type="character" w:styleId="EndnoteReference">
    <w:name w:val="endnote reference"/>
    <w:semiHidden/>
    <w:rPr>
      <w:rFonts w:ascii="Segoe UI" w:hAnsi="Segoe UI"/>
      <w:vertAlign w:val="superscript"/>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customStyle="1" w:styleId="T5Table">
    <w:name w:val="T5Table"/>
    <w:basedOn w:val="Normal"/>
    <w:pPr>
      <w:spacing w:after="140" w:line="240" w:lineRule="atLeast"/>
      <w:jc w:val="right"/>
    </w:pPr>
    <w:rPr>
      <w:rFonts w:ascii="Segoe UI" w:hAnsi="Segoe UI"/>
      <w:snapToGrid/>
      <w:sz w:val="18"/>
      <w:szCs w:val="24"/>
    </w:rPr>
  </w:style>
  <w:style w:type="paragraph" w:customStyle="1" w:styleId="T5Bulletlevel1">
    <w:name w:val="T5Bulletlevel1"/>
    <w:basedOn w:val="T5TextBody"/>
    <w:qFormat/>
    <w:rsid w:val="003C01E1"/>
    <w:pPr>
      <w:numPr>
        <w:numId w:val="3"/>
      </w:numPr>
      <w:tabs>
        <w:tab w:val="left" w:pos="227"/>
        <w:tab w:val="left" w:pos="454"/>
      </w:tabs>
      <w:ind w:left="227" w:hanging="227"/>
    </w:pPr>
  </w:style>
  <w:style w:type="paragraph" w:customStyle="1" w:styleId="T5Bulletlevel2">
    <w:name w:val="T5Bulletlevel2"/>
    <w:basedOn w:val="T5TextBody"/>
    <w:qFormat/>
    <w:pPr>
      <w:numPr>
        <w:ilvl w:val="1"/>
        <w:numId w:val="1"/>
      </w:numPr>
      <w:tabs>
        <w:tab w:val="left" w:pos="227"/>
        <w:tab w:val="left" w:pos="454"/>
      </w:tabs>
    </w:pPr>
  </w:style>
  <w:style w:type="paragraph" w:customStyle="1" w:styleId="T5Level3Heading">
    <w:name w:val="T5Level3Heading"/>
    <w:next w:val="Normal"/>
    <w:qFormat/>
    <w:pPr>
      <w:spacing w:after="140" w:line="280" w:lineRule="exact"/>
    </w:pPr>
    <w:rPr>
      <w:rFonts w:ascii="Segoe UI Semibold" w:hAnsi="Segoe UI Semibold" w:cs="Segoe UI"/>
      <w:snapToGrid w:val="0"/>
      <w:sz w:val="21"/>
      <w:szCs w:val="21"/>
      <w:lang w:eastAsia="en-US"/>
    </w:rPr>
  </w:style>
  <w:style w:type="character" w:styleId="Hyperlink">
    <w:name w:val="Hyperlink"/>
    <w:basedOn w:val="DefaultParagraphFont"/>
    <w:uiPriority w:val="99"/>
    <w:rsid w:val="00A11CB1"/>
    <w:rPr>
      <w:color w:val="0000FF"/>
      <w:u w:val="single"/>
    </w:rPr>
  </w:style>
  <w:style w:type="character" w:customStyle="1" w:styleId="FootnoteTextChar">
    <w:name w:val="Footnote Text Char"/>
    <w:basedOn w:val="DefaultParagraphFont"/>
    <w:link w:val="FootnoteText"/>
    <w:uiPriority w:val="99"/>
    <w:semiHidden/>
    <w:rsid w:val="00A11CB1"/>
    <w:rPr>
      <w:rFonts w:ascii="Segoe UI" w:hAnsi="Segoe UI"/>
      <w:sz w:val="18"/>
      <w:lang w:eastAsia="en-US"/>
    </w:rPr>
  </w:style>
  <w:style w:type="character" w:styleId="FollowedHyperlink">
    <w:name w:val="FollowedHyperlink"/>
    <w:basedOn w:val="DefaultParagraphFont"/>
    <w:uiPriority w:val="99"/>
    <w:semiHidden/>
    <w:unhideWhenUsed/>
    <w:rsid w:val="006B5C75"/>
    <w:rPr>
      <w:color w:val="954F72" w:themeColor="followedHyperlink"/>
      <w:u w:val="single"/>
    </w:rPr>
  </w:style>
  <w:style w:type="paragraph" w:styleId="BalloonText">
    <w:name w:val="Balloon Text"/>
    <w:basedOn w:val="Normal"/>
    <w:link w:val="BalloonTextChar"/>
    <w:uiPriority w:val="99"/>
    <w:semiHidden/>
    <w:unhideWhenUsed/>
    <w:rsid w:val="0055738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7380"/>
    <w:rPr>
      <w:rFonts w:ascii="Segoe UI" w:hAnsi="Segoe UI" w:cs="Segoe UI"/>
      <w:snapToGrid w:val="0"/>
      <w:sz w:val="18"/>
      <w:szCs w:val="18"/>
      <w:lang w:eastAsia="en-US"/>
    </w:rPr>
  </w:style>
  <w:style w:type="paragraph" w:customStyle="1" w:styleId="T8Bullet">
    <w:name w:val="T8Bullet"/>
    <w:basedOn w:val="Normal"/>
    <w:rsid w:val="001C6B4C"/>
    <w:pPr>
      <w:tabs>
        <w:tab w:val="left" w:pos="227"/>
        <w:tab w:val="num" w:pos="360"/>
        <w:tab w:val="left" w:pos="454"/>
      </w:tabs>
      <w:spacing w:after="140"/>
      <w:ind w:left="227" w:hanging="227"/>
    </w:pPr>
    <w:rPr>
      <w:rFonts w:ascii="Frutiger 45" w:hAnsi="Frutiger 45"/>
      <w:sz w:val="22"/>
    </w:rPr>
  </w:style>
  <w:style w:type="character" w:customStyle="1" w:styleId="T11TextBold">
    <w:name w:val="T11TextBold"/>
    <w:rsid w:val="001C6B4C"/>
    <w:rPr>
      <w:rFonts w:ascii="Frutiger 55" w:hAnsi="Frutiger 55"/>
      <w:b/>
      <w:sz w:val="22"/>
    </w:rPr>
  </w:style>
  <w:style w:type="paragraph" w:styleId="ListParagraph">
    <w:name w:val="List Paragraph"/>
    <w:basedOn w:val="Normal"/>
    <w:uiPriority w:val="34"/>
    <w:semiHidden/>
    <w:qFormat/>
    <w:rsid w:val="00AE0A5A"/>
    <w:pPr>
      <w:ind w:left="720"/>
      <w:contextualSpacing/>
    </w:pPr>
  </w:style>
  <w:style w:type="character" w:styleId="CommentReference">
    <w:name w:val="annotation reference"/>
    <w:basedOn w:val="DefaultParagraphFont"/>
    <w:uiPriority w:val="99"/>
    <w:semiHidden/>
    <w:unhideWhenUsed/>
    <w:rsid w:val="00BB6A8B"/>
    <w:rPr>
      <w:sz w:val="16"/>
      <w:szCs w:val="16"/>
    </w:rPr>
  </w:style>
  <w:style w:type="paragraph" w:styleId="CommentText">
    <w:name w:val="annotation text"/>
    <w:basedOn w:val="Normal"/>
    <w:link w:val="CommentTextChar"/>
    <w:uiPriority w:val="99"/>
    <w:semiHidden/>
    <w:unhideWhenUsed/>
    <w:rsid w:val="00BB6A8B"/>
    <w:rPr>
      <w:sz w:val="20"/>
    </w:rPr>
  </w:style>
  <w:style w:type="character" w:customStyle="1" w:styleId="CommentTextChar">
    <w:name w:val="Comment Text Char"/>
    <w:basedOn w:val="DefaultParagraphFont"/>
    <w:link w:val="CommentText"/>
    <w:uiPriority w:val="99"/>
    <w:semiHidden/>
    <w:rsid w:val="00BB6A8B"/>
    <w:rPr>
      <w:rFonts w:ascii="Minion Pro" w:hAnsi="Minion Pro"/>
      <w:snapToGrid w:val="0"/>
      <w:lang w:eastAsia="en-US"/>
    </w:rPr>
  </w:style>
  <w:style w:type="paragraph" w:styleId="CommentSubject">
    <w:name w:val="annotation subject"/>
    <w:basedOn w:val="CommentText"/>
    <w:next w:val="CommentText"/>
    <w:link w:val="CommentSubjectChar"/>
    <w:uiPriority w:val="99"/>
    <w:semiHidden/>
    <w:unhideWhenUsed/>
    <w:rsid w:val="00BB6A8B"/>
    <w:rPr>
      <w:b/>
      <w:bCs/>
    </w:rPr>
  </w:style>
  <w:style w:type="character" w:customStyle="1" w:styleId="CommentSubjectChar">
    <w:name w:val="Comment Subject Char"/>
    <w:basedOn w:val="CommentTextChar"/>
    <w:link w:val="CommentSubject"/>
    <w:uiPriority w:val="99"/>
    <w:semiHidden/>
    <w:rsid w:val="00BB6A8B"/>
    <w:rPr>
      <w:rFonts w:ascii="Minion Pro" w:hAnsi="Minion Pro"/>
      <w:b/>
      <w:bCs/>
      <w:snapToGrid w:val="0"/>
      <w:lang w:eastAsia="en-US"/>
    </w:rPr>
  </w:style>
  <w:style w:type="paragraph" w:styleId="Revision">
    <w:name w:val="Revision"/>
    <w:hidden/>
    <w:uiPriority w:val="99"/>
    <w:semiHidden/>
    <w:rsid w:val="000E75AF"/>
    <w:rPr>
      <w:rFonts w:ascii="Minion Pro" w:hAnsi="Minion Pro"/>
      <w:snapToGrid w:val="0"/>
      <w:sz w:val="24"/>
      <w:lang w:eastAsia="en-US"/>
    </w:rPr>
  </w:style>
  <w:style w:type="paragraph" w:customStyle="1" w:styleId="T8Bulletlevel1">
    <w:name w:val="T8Bulletlevel1"/>
    <w:basedOn w:val="Normal"/>
    <w:qFormat/>
    <w:rsid w:val="00271371"/>
    <w:pPr>
      <w:numPr>
        <w:numId w:val="18"/>
      </w:numPr>
      <w:tabs>
        <w:tab w:val="left" w:pos="227"/>
        <w:tab w:val="left" w:pos="454"/>
      </w:tabs>
      <w:spacing w:after="140"/>
      <w:ind w:left="227" w:hanging="227"/>
    </w:pPr>
    <w:rPr>
      <w:rFonts w:ascii="Segoe UI" w:hAnsi="Segoe U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bme" TargetMode="Externa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www.natcen.ac.uk/media/20541/test-for-racial-discrimination.pdf" TargetMode="External"/><Relationship Id="rId7" Type="http://schemas.openxmlformats.org/officeDocument/2006/relationships/hyperlink" Target="http://www.independent.co.uk/news/uk/home-news/heavily-pregnant-immigrant-carrying-dead-child-wouldnt-seek-help-as-she-was-afraid-shed-have-to-pay-nhs-under-health-tourism-rules-9205591.html" TargetMode="External"/><Relationship Id="rId2" Type="http://schemas.openxmlformats.org/officeDocument/2006/relationships/hyperlink" Target="http://www.jrf.org.uk/sites/files/jrf/2057.pdf" TargetMode="External"/><Relationship Id="rId1" Type="http://schemas.openxmlformats.org/officeDocument/2006/relationships/hyperlink" Target="http://webarchive.nationalarchives.gov.uk/20100406130654/http://dwp.gov.uk/docs/buscommissionreport.pdf" TargetMode="External"/><Relationship Id="rId6" Type="http://schemas.openxmlformats.org/officeDocument/2006/relationships/hyperlink" Target="https://www.gov.uk/government/statistics/tribunals-and-gender-recognition-certificate-statistics-quarterly-april-to-june-2015" TargetMode="External"/><Relationship Id="rId5" Type="http://schemas.openxmlformats.org/officeDocument/2006/relationships/hyperlink" Target="https://www.tuc.org.uk/equality-issues/black-workers/labour-market/black-workers-degrees-earn-quarter-less-white" TargetMode="External"/><Relationship Id="rId4" Type="http://schemas.openxmlformats.org/officeDocument/2006/relationships/hyperlink" Target="https://www.tuc.org.uk/sites/default/files/BlackQualifiedandunemployed.pdf"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Corporate%202015-6\T05%20Short%20Report%20FINA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0AA0F8-36CE-4289-9BE2-E5BF48578824}"/>
</file>

<file path=customXml/itemProps2.xml><?xml version="1.0" encoding="utf-8"?>
<ds:datastoreItem xmlns:ds="http://schemas.openxmlformats.org/officeDocument/2006/customXml" ds:itemID="{DDFD0F35-351E-4D38-BCD6-9F6F45379741}"/>
</file>

<file path=customXml/itemProps3.xml><?xml version="1.0" encoding="utf-8"?>
<ds:datastoreItem xmlns:ds="http://schemas.openxmlformats.org/officeDocument/2006/customXml" ds:itemID="{79D0CD8C-78F3-49FA-B069-1A54C613F922}"/>
</file>

<file path=customXml/itemProps4.xml><?xml version="1.0" encoding="utf-8"?>
<ds:datastoreItem xmlns:ds="http://schemas.openxmlformats.org/officeDocument/2006/customXml" ds:itemID="{CEB28D11-8D43-44A7-8428-30A40A5F755B}"/>
</file>

<file path=docProps/app.xml><?xml version="1.0" encoding="utf-8"?>
<Properties xmlns="http://schemas.openxmlformats.org/officeDocument/2006/extended-properties" xmlns:vt="http://schemas.openxmlformats.org/officeDocument/2006/docPropsVTypes">
  <Template>T05 Short Report FINAL</Template>
  <TotalTime>4149</TotalTime>
  <Pages>18</Pages>
  <Words>6172</Words>
  <Characters>35185</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lpstr>
    </vt:vector>
  </TitlesOfParts>
  <Company>ARIS</Company>
  <LinksUpToDate>false</LinksUpToDate>
  <CharactersWithSpaces>41275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sullivw</dc:creator>
  <cp:keywords/>
  <dc:description/>
  <cp:lastModifiedBy>Wilf Sullivan</cp:lastModifiedBy>
  <cp:revision>5</cp:revision>
  <cp:lastPrinted>2016-07-29T14:09:00Z</cp:lastPrinted>
  <dcterms:created xsi:type="dcterms:W3CDTF">2016-07-29T13:37:00Z</dcterms:created>
  <dcterms:modified xsi:type="dcterms:W3CDTF">2016-08-18T17:12:00Z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UC_frmCoverSelector">
    <vt:lpwstr>C1I0</vt:lpwstr>
  </property>
  <property fmtid="{D5CDD505-2E9C-101B-9397-08002B2CF9AE}" pid="3" name="TUC_Sabon_1">
    <vt:lpwstr>Endnote Text</vt:lpwstr>
  </property>
  <property fmtid="{D5CDD505-2E9C-101B-9397-08002B2CF9AE}" pid="4" name="TUC_Sabon_2">
    <vt:lpwstr>Footnote Text</vt:lpwstr>
  </property>
  <property fmtid="{D5CDD505-2E9C-101B-9397-08002B2CF9AE}" pid="5" name="TUC_Sabon_3">
    <vt:lpwstr>T5Bullet</vt:lpwstr>
  </property>
  <property fmtid="{D5CDD505-2E9C-101B-9397-08002B2CF9AE}" pid="6" name="TUC_Sabon_4">
    <vt:lpwstr>T5TextBody</vt:lpwstr>
  </property>
  <property fmtid="{D5CDD505-2E9C-101B-9397-08002B2CF9AE}" pid="7" name="ContentTypeId">
    <vt:lpwstr>0x010100619F83A6D186D14591065E56FDFCE7B0</vt:lpwstr>
  </property>
</Properties>
</file>