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401D" w:rsidRDefault="0010401D" w:rsidP="0010401D">
      <w:pPr>
        <w:pStyle w:val="Sinespaciado"/>
        <w:spacing w:line="360" w:lineRule="auto"/>
        <w:jc w:val="center"/>
        <w:rPr>
          <w:rFonts w:ascii="Garamond" w:hAnsi="Garamond"/>
          <w:sz w:val="36"/>
          <w:szCs w:val="36"/>
        </w:rPr>
      </w:pPr>
      <w:r>
        <w:rPr>
          <w:rFonts w:ascii="Garamond" w:hAnsi="Garamond"/>
          <w:sz w:val="36"/>
          <w:szCs w:val="36"/>
        </w:rPr>
        <w:t>INFORME ALTERNATIVO PARA EL COMITÉ DE DERECHOS ECONÓMICOS, SOCIALES Y CULTURALES</w:t>
      </w:r>
    </w:p>
    <w:p w:rsidR="0010401D" w:rsidRDefault="0010401D" w:rsidP="0010401D">
      <w:pPr>
        <w:pStyle w:val="Sinespaciado"/>
        <w:spacing w:line="360" w:lineRule="auto"/>
        <w:rPr>
          <w:rFonts w:ascii="Garamond" w:hAnsi="Garamond"/>
          <w:sz w:val="36"/>
          <w:szCs w:val="36"/>
        </w:rPr>
      </w:pPr>
    </w:p>
    <w:p w:rsidR="0010401D" w:rsidRPr="002710F8" w:rsidRDefault="0010401D" w:rsidP="0010401D">
      <w:pPr>
        <w:pStyle w:val="Sinespaciado"/>
        <w:spacing w:line="360" w:lineRule="auto"/>
        <w:jc w:val="center"/>
        <w:rPr>
          <w:rFonts w:ascii="Garamond" w:hAnsi="Garamond"/>
          <w:b/>
          <w:sz w:val="36"/>
          <w:szCs w:val="36"/>
        </w:rPr>
      </w:pPr>
      <w:r>
        <w:rPr>
          <w:rFonts w:ascii="Garamond" w:hAnsi="Garamond"/>
          <w:b/>
          <w:sz w:val="36"/>
          <w:szCs w:val="36"/>
        </w:rPr>
        <w:t>Casos de muerte materna y violencia obstétrica en México</w:t>
      </w:r>
    </w:p>
    <w:p w:rsidR="0010401D" w:rsidRDefault="0010401D" w:rsidP="0010401D">
      <w:pPr>
        <w:pStyle w:val="Sinespaciado"/>
        <w:spacing w:line="360" w:lineRule="auto"/>
        <w:jc w:val="center"/>
        <w:rPr>
          <w:rFonts w:ascii="Garamond" w:hAnsi="Garamond"/>
          <w:sz w:val="36"/>
          <w:szCs w:val="36"/>
        </w:rPr>
      </w:pPr>
      <w:r>
        <w:rPr>
          <w:rFonts w:ascii="Garamond" w:hAnsi="Garamond"/>
          <w:sz w:val="36"/>
          <w:szCs w:val="36"/>
        </w:rPr>
        <w:t>(En re</w:t>
      </w:r>
      <w:r w:rsidR="003339F2">
        <w:rPr>
          <w:rFonts w:ascii="Garamond" w:hAnsi="Garamond"/>
          <w:sz w:val="36"/>
          <w:szCs w:val="36"/>
        </w:rPr>
        <w:t>lación con los artículos 2°, 3°</w:t>
      </w:r>
      <w:r>
        <w:rPr>
          <w:rFonts w:ascii="Garamond" w:hAnsi="Garamond"/>
          <w:sz w:val="36"/>
          <w:szCs w:val="36"/>
        </w:rPr>
        <w:t xml:space="preserve"> y 12 del Pacto Internacional de Derechos Económicos, Sociales y Culturales)</w:t>
      </w:r>
    </w:p>
    <w:p w:rsidR="0010401D" w:rsidRDefault="0010401D" w:rsidP="0010401D">
      <w:pPr>
        <w:pStyle w:val="Sinespaciado"/>
        <w:spacing w:line="360" w:lineRule="auto"/>
        <w:jc w:val="center"/>
        <w:rPr>
          <w:rFonts w:ascii="Garamond" w:hAnsi="Garamond"/>
          <w:sz w:val="36"/>
          <w:szCs w:val="36"/>
        </w:rPr>
      </w:pPr>
    </w:p>
    <w:p w:rsidR="0010401D" w:rsidRPr="00721D60" w:rsidRDefault="0010401D" w:rsidP="0010401D">
      <w:pPr>
        <w:pStyle w:val="Sinespaciado"/>
        <w:spacing w:line="360" w:lineRule="auto"/>
        <w:jc w:val="center"/>
        <w:rPr>
          <w:rFonts w:ascii="Garamond" w:hAnsi="Garamond"/>
          <w:sz w:val="36"/>
          <w:szCs w:val="36"/>
        </w:rPr>
      </w:pPr>
      <w:r w:rsidRPr="00721D60">
        <w:rPr>
          <w:rFonts w:ascii="Garamond" w:hAnsi="Garamond"/>
          <w:sz w:val="36"/>
          <w:szCs w:val="36"/>
        </w:rPr>
        <w:t>Grupo de Informaci</w:t>
      </w:r>
      <w:r>
        <w:rPr>
          <w:rFonts w:ascii="Garamond" w:hAnsi="Garamond"/>
          <w:sz w:val="36"/>
          <w:szCs w:val="36"/>
        </w:rPr>
        <w:t>ón en Reproducción Elegida (GIRE), A.C.</w:t>
      </w:r>
    </w:p>
    <w:p w:rsidR="0010401D" w:rsidRDefault="0010401D" w:rsidP="0010401D">
      <w:pPr>
        <w:pStyle w:val="Sinespaciado"/>
        <w:spacing w:line="360" w:lineRule="auto"/>
        <w:jc w:val="both"/>
        <w:rPr>
          <w:rFonts w:ascii="Garamond" w:hAnsi="Garamond"/>
          <w:sz w:val="24"/>
          <w:szCs w:val="24"/>
        </w:rPr>
      </w:pPr>
    </w:p>
    <w:p w:rsidR="0010401D" w:rsidRDefault="0010401D" w:rsidP="0010401D">
      <w:pPr>
        <w:pStyle w:val="Sinespaciado"/>
        <w:spacing w:line="360" w:lineRule="auto"/>
        <w:jc w:val="center"/>
        <w:rPr>
          <w:rFonts w:ascii="Garamond" w:hAnsi="Garamond"/>
          <w:sz w:val="36"/>
          <w:szCs w:val="36"/>
        </w:rPr>
      </w:pPr>
      <w:r>
        <w:rPr>
          <w:rFonts w:ascii="Garamond" w:hAnsi="Garamond"/>
          <w:sz w:val="36"/>
          <w:szCs w:val="36"/>
        </w:rPr>
        <w:t>62° Sesión</w:t>
      </w:r>
    </w:p>
    <w:p w:rsidR="0010401D" w:rsidRDefault="0010401D" w:rsidP="0010401D">
      <w:pPr>
        <w:pStyle w:val="Sinespaciado"/>
        <w:spacing w:line="360" w:lineRule="auto"/>
        <w:jc w:val="center"/>
        <w:rPr>
          <w:rFonts w:ascii="Garamond" w:hAnsi="Garamond"/>
          <w:sz w:val="36"/>
          <w:szCs w:val="36"/>
        </w:rPr>
      </w:pPr>
      <w:r>
        <w:rPr>
          <w:rFonts w:ascii="Garamond" w:hAnsi="Garamond"/>
          <w:sz w:val="36"/>
          <w:szCs w:val="36"/>
        </w:rPr>
        <w:t>28 y 29 de septiembre de 2017</w:t>
      </w:r>
    </w:p>
    <w:p w:rsidR="0010401D" w:rsidRDefault="0010401D" w:rsidP="0010401D">
      <w:pPr>
        <w:pStyle w:val="Sinespaciado"/>
        <w:spacing w:line="360" w:lineRule="auto"/>
        <w:jc w:val="center"/>
        <w:rPr>
          <w:rFonts w:ascii="Garamond" w:hAnsi="Garamond"/>
          <w:sz w:val="36"/>
          <w:szCs w:val="36"/>
        </w:rPr>
      </w:pPr>
    </w:p>
    <w:p w:rsidR="0010401D" w:rsidRDefault="0010401D" w:rsidP="00120477">
      <w:pPr>
        <w:jc w:val="both"/>
        <w:rPr>
          <w:rFonts w:ascii="Garamond" w:hAnsi="Garamond"/>
          <w:sz w:val="24"/>
          <w:szCs w:val="24"/>
        </w:rPr>
      </w:pPr>
    </w:p>
    <w:p w:rsidR="0010401D" w:rsidRDefault="0010401D" w:rsidP="00120477">
      <w:pPr>
        <w:jc w:val="both"/>
        <w:rPr>
          <w:rFonts w:ascii="Garamond" w:hAnsi="Garamond"/>
          <w:sz w:val="24"/>
          <w:szCs w:val="24"/>
        </w:rPr>
      </w:pPr>
    </w:p>
    <w:p w:rsidR="0010401D" w:rsidRDefault="0010401D" w:rsidP="0010401D">
      <w:pPr>
        <w:jc w:val="right"/>
        <w:rPr>
          <w:rFonts w:ascii="Garamond" w:hAnsi="Garamond"/>
          <w:sz w:val="24"/>
          <w:szCs w:val="24"/>
        </w:rPr>
      </w:pPr>
      <w:r>
        <w:rPr>
          <w:noProof/>
        </w:rPr>
        <w:drawing>
          <wp:inline distT="0" distB="0" distL="0" distR="0" wp14:anchorId="32744275" wp14:editId="312643C5">
            <wp:extent cx="2809875" cy="2032300"/>
            <wp:effectExtent l="0" t="0" r="0" b="0"/>
            <wp:docPr id="3" name="Imagen 3" descr="C:\Users\InvestigadoraJuridic\AppData\Local\Microsoft\Windows\INetCache\Content.Word\LOGO FINAL_PTHS (1)-02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InvestigadoraJuridic\AppData\Local\Microsoft\Windows\INetCache\Content.Word\LOGO FINAL_PTHS (1)-02 (1).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20519" cy="2039998"/>
                    </a:xfrm>
                    <a:prstGeom prst="rect">
                      <a:avLst/>
                    </a:prstGeom>
                    <a:noFill/>
                    <a:ln>
                      <a:noFill/>
                    </a:ln>
                  </pic:spPr>
                </pic:pic>
              </a:graphicData>
            </a:graphic>
          </wp:inline>
        </w:drawing>
      </w:r>
    </w:p>
    <w:p w:rsidR="0010401D" w:rsidRDefault="0010401D" w:rsidP="00120477">
      <w:pPr>
        <w:jc w:val="both"/>
        <w:rPr>
          <w:rFonts w:ascii="Garamond" w:hAnsi="Garamond"/>
          <w:sz w:val="24"/>
          <w:szCs w:val="24"/>
        </w:rPr>
      </w:pPr>
    </w:p>
    <w:p w:rsidR="0010401D" w:rsidRDefault="0010401D" w:rsidP="00120477">
      <w:pPr>
        <w:jc w:val="both"/>
        <w:rPr>
          <w:rFonts w:ascii="Garamond" w:hAnsi="Garamond"/>
          <w:sz w:val="24"/>
          <w:szCs w:val="24"/>
        </w:rPr>
      </w:pPr>
      <w:r>
        <w:rPr>
          <w:rFonts w:ascii="Garamond" w:hAnsi="Garamond"/>
          <w:sz w:val="24"/>
          <w:szCs w:val="24"/>
        </w:rPr>
        <w:lastRenderedPageBreak/>
        <w:t>Comité de Derechos Económicos, Sociales y Culturales de las Naciones Unidas</w:t>
      </w:r>
    </w:p>
    <w:p w:rsidR="0010401D" w:rsidRDefault="0010401D" w:rsidP="0010401D">
      <w:pPr>
        <w:pStyle w:val="Sinespaciado"/>
        <w:jc w:val="right"/>
        <w:rPr>
          <w:rFonts w:ascii="Garamond" w:hAnsi="Garamond"/>
          <w:b/>
          <w:sz w:val="24"/>
          <w:szCs w:val="24"/>
        </w:rPr>
      </w:pPr>
    </w:p>
    <w:p w:rsidR="0010401D" w:rsidRDefault="0010401D" w:rsidP="0010401D">
      <w:pPr>
        <w:pStyle w:val="Sinespaciado"/>
        <w:jc w:val="right"/>
        <w:rPr>
          <w:rFonts w:ascii="Garamond" w:hAnsi="Garamond"/>
          <w:b/>
          <w:sz w:val="24"/>
          <w:szCs w:val="24"/>
        </w:rPr>
      </w:pPr>
    </w:p>
    <w:p w:rsidR="0010401D" w:rsidRPr="00E12A30" w:rsidRDefault="0010401D" w:rsidP="0010401D">
      <w:pPr>
        <w:pStyle w:val="Sinespaciado"/>
        <w:jc w:val="right"/>
        <w:rPr>
          <w:rFonts w:ascii="Garamond" w:hAnsi="Garamond"/>
          <w:b/>
          <w:sz w:val="24"/>
          <w:szCs w:val="24"/>
        </w:rPr>
      </w:pPr>
      <w:r w:rsidRPr="00E12A30">
        <w:rPr>
          <w:rFonts w:ascii="Garamond" w:hAnsi="Garamond"/>
          <w:b/>
          <w:sz w:val="24"/>
          <w:szCs w:val="24"/>
        </w:rPr>
        <w:t>Informe alternativo sobre corresponsabilidad en la vida laboral y personal, en el marco del quinto y sexto informes periódicos (México)</w:t>
      </w:r>
    </w:p>
    <w:p w:rsidR="0010401D" w:rsidRPr="00E12A30" w:rsidRDefault="0010401D" w:rsidP="0010401D">
      <w:pPr>
        <w:pStyle w:val="Sinespaciado"/>
        <w:jc w:val="right"/>
        <w:rPr>
          <w:rFonts w:ascii="Garamond" w:hAnsi="Garamond"/>
          <w:sz w:val="24"/>
          <w:szCs w:val="24"/>
        </w:rPr>
      </w:pPr>
      <w:r w:rsidRPr="00E12A30">
        <w:rPr>
          <w:rFonts w:ascii="Garamond" w:hAnsi="Garamond"/>
          <w:sz w:val="24"/>
          <w:szCs w:val="24"/>
        </w:rPr>
        <w:t>62° Sesión</w:t>
      </w:r>
    </w:p>
    <w:p w:rsidR="0010401D" w:rsidRPr="00E12A30" w:rsidRDefault="0010401D" w:rsidP="0010401D">
      <w:pPr>
        <w:pStyle w:val="Sinespaciado"/>
        <w:jc w:val="right"/>
        <w:rPr>
          <w:rFonts w:ascii="Garamond" w:hAnsi="Garamond"/>
          <w:sz w:val="24"/>
          <w:szCs w:val="24"/>
        </w:rPr>
      </w:pPr>
      <w:r w:rsidRPr="00E12A30">
        <w:rPr>
          <w:rFonts w:ascii="Garamond" w:hAnsi="Garamond"/>
          <w:sz w:val="24"/>
          <w:szCs w:val="24"/>
        </w:rPr>
        <w:t>Septiembre 28 y 29 de septiembre, 2017.</w:t>
      </w:r>
    </w:p>
    <w:p w:rsidR="0010401D" w:rsidRDefault="0010401D" w:rsidP="0010401D">
      <w:pPr>
        <w:pStyle w:val="Sinespaciado"/>
        <w:spacing w:line="360" w:lineRule="auto"/>
        <w:jc w:val="right"/>
        <w:rPr>
          <w:rFonts w:ascii="Garamond" w:hAnsi="Garamond"/>
          <w:sz w:val="24"/>
          <w:szCs w:val="24"/>
        </w:rPr>
      </w:pPr>
    </w:p>
    <w:p w:rsidR="0010401D" w:rsidRDefault="0010401D" w:rsidP="0010401D">
      <w:pPr>
        <w:pStyle w:val="Sinespaciado"/>
        <w:spacing w:line="360" w:lineRule="auto"/>
        <w:jc w:val="both"/>
        <w:rPr>
          <w:rFonts w:ascii="Garamond" w:hAnsi="Garamond"/>
          <w:sz w:val="24"/>
          <w:szCs w:val="24"/>
        </w:rPr>
      </w:pPr>
      <w:r>
        <w:rPr>
          <w:rFonts w:ascii="Garamond" w:hAnsi="Garamond"/>
          <w:sz w:val="24"/>
          <w:szCs w:val="24"/>
        </w:rPr>
        <w:t>Distinguidos miembros del Comité:</w:t>
      </w:r>
    </w:p>
    <w:p w:rsidR="0010401D" w:rsidRDefault="0010401D" w:rsidP="0010401D">
      <w:pPr>
        <w:pStyle w:val="Sinespaciado"/>
        <w:spacing w:line="360" w:lineRule="auto"/>
        <w:jc w:val="both"/>
        <w:rPr>
          <w:rFonts w:ascii="Garamond" w:hAnsi="Garamond"/>
          <w:sz w:val="24"/>
          <w:szCs w:val="24"/>
        </w:rPr>
      </w:pPr>
    </w:p>
    <w:p w:rsidR="00957FCA" w:rsidRPr="00C24239" w:rsidRDefault="00957FCA" w:rsidP="00120477">
      <w:pPr>
        <w:jc w:val="both"/>
        <w:rPr>
          <w:rFonts w:ascii="Garamond" w:hAnsi="Garamond"/>
          <w:sz w:val="24"/>
          <w:szCs w:val="24"/>
        </w:rPr>
      </w:pPr>
      <w:r w:rsidRPr="00C24239">
        <w:rPr>
          <w:rFonts w:ascii="Garamond" w:hAnsi="Garamond"/>
          <w:sz w:val="24"/>
          <w:szCs w:val="24"/>
        </w:rPr>
        <w:t>E</w:t>
      </w:r>
      <w:r w:rsidR="007C558F">
        <w:rPr>
          <w:rFonts w:ascii="Garamond" w:hAnsi="Garamond"/>
          <w:sz w:val="24"/>
          <w:szCs w:val="24"/>
        </w:rPr>
        <w:t>n México, e</w:t>
      </w:r>
      <w:r w:rsidRPr="00C24239">
        <w:rPr>
          <w:rFonts w:ascii="Garamond" w:hAnsi="Garamond"/>
          <w:sz w:val="24"/>
          <w:szCs w:val="24"/>
        </w:rPr>
        <w:t xml:space="preserve">l acceso a la justicia para las familias de las niñas y mujeres que </w:t>
      </w:r>
      <w:r w:rsidR="00C24239" w:rsidRPr="00C24239">
        <w:rPr>
          <w:rFonts w:ascii="Garamond" w:hAnsi="Garamond"/>
          <w:sz w:val="24"/>
          <w:szCs w:val="24"/>
        </w:rPr>
        <w:t xml:space="preserve">sufren violencia obstétrica o que </w:t>
      </w:r>
      <w:r w:rsidRPr="00C24239">
        <w:rPr>
          <w:rFonts w:ascii="Garamond" w:hAnsi="Garamond"/>
          <w:sz w:val="24"/>
          <w:szCs w:val="24"/>
        </w:rPr>
        <w:t>mueren por causas prevenibles en el embarazo, parto y puerperio —en particular para sus hijos— es precario o nulo. Los diferentes mecanismo</w:t>
      </w:r>
      <w:r w:rsidR="007C558F">
        <w:rPr>
          <w:rFonts w:ascii="Garamond" w:hAnsi="Garamond"/>
          <w:sz w:val="24"/>
          <w:szCs w:val="24"/>
        </w:rPr>
        <w:t>s de queja existentes en el país</w:t>
      </w:r>
      <w:r w:rsidR="00C24239" w:rsidRPr="00C24239">
        <w:rPr>
          <w:rFonts w:ascii="Garamond" w:hAnsi="Garamond"/>
          <w:sz w:val="24"/>
          <w:szCs w:val="24"/>
        </w:rPr>
        <w:t xml:space="preserve"> </w:t>
      </w:r>
      <w:r w:rsidRPr="00C24239">
        <w:rPr>
          <w:rFonts w:ascii="Garamond" w:hAnsi="Garamond"/>
          <w:sz w:val="24"/>
          <w:szCs w:val="24"/>
        </w:rPr>
        <w:t>carecen de una perspectiva de derechos humanos, no son accesibles y no permiten la reparación integral a las víctimas.</w:t>
      </w:r>
      <w:r w:rsidR="00EA4ADF">
        <w:rPr>
          <w:rFonts w:ascii="Garamond" w:hAnsi="Garamond"/>
          <w:sz w:val="24"/>
          <w:szCs w:val="24"/>
        </w:rPr>
        <w:t xml:space="preserve"> </w:t>
      </w:r>
    </w:p>
    <w:p w:rsidR="00C24239" w:rsidRDefault="00C24239" w:rsidP="00120477">
      <w:pPr>
        <w:jc w:val="both"/>
        <w:rPr>
          <w:rFonts w:ascii="Garamond" w:hAnsi="Garamond"/>
          <w:sz w:val="24"/>
          <w:szCs w:val="24"/>
        </w:rPr>
      </w:pPr>
      <w:r w:rsidRPr="00C24239">
        <w:rPr>
          <w:rFonts w:ascii="Garamond" w:hAnsi="Garamond"/>
          <w:sz w:val="24"/>
          <w:szCs w:val="24"/>
        </w:rPr>
        <w:t xml:space="preserve">La </w:t>
      </w:r>
      <w:r w:rsidR="00F82E99">
        <w:rPr>
          <w:rFonts w:ascii="Garamond" w:hAnsi="Garamond"/>
          <w:sz w:val="24"/>
          <w:szCs w:val="24"/>
        </w:rPr>
        <w:t>Comisión Nacional de los Derechos Humanos (</w:t>
      </w:r>
      <w:r w:rsidRPr="00C24239">
        <w:rPr>
          <w:rFonts w:ascii="Garamond" w:hAnsi="Garamond"/>
          <w:sz w:val="24"/>
          <w:szCs w:val="24"/>
        </w:rPr>
        <w:t>CNDH</w:t>
      </w:r>
      <w:r w:rsidR="00F82E99">
        <w:rPr>
          <w:rFonts w:ascii="Garamond" w:hAnsi="Garamond"/>
          <w:sz w:val="24"/>
          <w:szCs w:val="24"/>
        </w:rPr>
        <w:t>)</w:t>
      </w:r>
      <w:r w:rsidRPr="00C24239">
        <w:rPr>
          <w:rFonts w:ascii="Garamond" w:hAnsi="Garamond"/>
          <w:sz w:val="24"/>
          <w:szCs w:val="24"/>
        </w:rPr>
        <w:t xml:space="preserve"> y las comisiones locales de derechos humanos son organismos autónomos de denuncia de violaciones a los derechos humanos cometidas por funcionarios públicos. Dado que las comisiones no son instancias judiciales, el resultado de sus investigaciones concluye con la emisión de recomendaciones que no son de cumplimiento obligatorio y dependen, en última instancia, de la voluntad política de la institución pública correspondiente para acept</w:t>
      </w:r>
      <w:r>
        <w:rPr>
          <w:rFonts w:ascii="Garamond" w:hAnsi="Garamond"/>
          <w:sz w:val="24"/>
          <w:szCs w:val="24"/>
        </w:rPr>
        <w:t xml:space="preserve">ar la recomendación. </w:t>
      </w:r>
    </w:p>
    <w:p w:rsidR="00D526D1" w:rsidRDefault="00C24239" w:rsidP="00120477">
      <w:pPr>
        <w:jc w:val="both"/>
        <w:rPr>
          <w:rFonts w:ascii="Garamond" w:hAnsi="Garamond"/>
          <w:sz w:val="24"/>
          <w:szCs w:val="24"/>
        </w:rPr>
      </w:pPr>
      <w:bookmarkStart w:id="0" w:name="_Hlk491249824"/>
      <w:r>
        <w:rPr>
          <w:rFonts w:ascii="Garamond" w:hAnsi="Garamond"/>
          <w:sz w:val="24"/>
          <w:szCs w:val="24"/>
        </w:rPr>
        <w:t xml:space="preserve">Los </w:t>
      </w:r>
      <w:r w:rsidR="00D526D1">
        <w:rPr>
          <w:rFonts w:ascii="Garamond" w:hAnsi="Garamond"/>
          <w:sz w:val="24"/>
          <w:szCs w:val="24"/>
        </w:rPr>
        <w:t xml:space="preserve">cuatro </w:t>
      </w:r>
      <w:r w:rsidR="00E548AD">
        <w:rPr>
          <w:rFonts w:ascii="Garamond" w:hAnsi="Garamond"/>
          <w:sz w:val="24"/>
          <w:szCs w:val="24"/>
        </w:rPr>
        <w:t>casos siguientes –Irma (Oaxaca), Susana (Chiapas), María Ligia (Yucatán) y Yesenia (Chihuahua)</w:t>
      </w:r>
      <w:r w:rsidR="00F82E99">
        <w:rPr>
          <w:rFonts w:ascii="Garamond" w:hAnsi="Garamond"/>
          <w:sz w:val="24"/>
          <w:szCs w:val="24"/>
        </w:rPr>
        <w:t>,</w:t>
      </w:r>
      <w:r w:rsidR="00E548AD">
        <w:rPr>
          <w:rFonts w:ascii="Garamond" w:hAnsi="Garamond"/>
          <w:sz w:val="24"/>
          <w:szCs w:val="24"/>
        </w:rPr>
        <w:t xml:space="preserve"> </w:t>
      </w:r>
      <w:r w:rsidR="00E548AD" w:rsidRPr="00E548AD">
        <w:rPr>
          <w:rFonts w:ascii="Garamond" w:hAnsi="Garamond"/>
          <w:sz w:val="24"/>
          <w:szCs w:val="24"/>
        </w:rPr>
        <w:t>—</w:t>
      </w:r>
      <w:r w:rsidR="00E548AD">
        <w:rPr>
          <w:rFonts w:ascii="Garamond" w:hAnsi="Garamond"/>
          <w:sz w:val="24"/>
          <w:szCs w:val="24"/>
        </w:rPr>
        <w:t xml:space="preserve"> </w:t>
      </w:r>
      <w:r w:rsidR="00F82E99">
        <w:rPr>
          <w:rFonts w:ascii="Garamond" w:hAnsi="Garamond"/>
          <w:sz w:val="24"/>
          <w:szCs w:val="24"/>
        </w:rPr>
        <w:t xml:space="preserve">son algunos de los </w:t>
      </w:r>
      <w:r>
        <w:rPr>
          <w:rFonts w:ascii="Garamond" w:hAnsi="Garamond"/>
          <w:sz w:val="24"/>
          <w:szCs w:val="24"/>
        </w:rPr>
        <w:t>que GIRE ha acompañado en los últimos año</w:t>
      </w:r>
      <w:r w:rsidR="00E548AD">
        <w:rPr>
          <w:rFonts w:ascii="Garamond" w:hAnsi="Garamond"/>
          <w:sz w:val="24"/>
          <w:szCs w:val="24"/>
        </w:rPr>
        <w:t>s. En los tres primer</w:t>
      </w:r>
      <w:r w:rsidR="007C558F">
        <w:rPr>
          <w:rFonts w:ascii="Garamond" w:hAnsi="Garamond"/>
          <w:sz w:val="24"/>
          <w:szCs w:val="24"/>
        </w:rPr>
        <w:t>os, la CNDH</w:t>
      </w:r>
      <w:r>
        <w:rPr>
          <w:rFonts w:ascii="Garamond" w:hAnsi="Garamond"/>
          <w:sz w:val="24"/>
          <w:szCs w:val="24"/>
        </w:rPr>
        <w:t xml:space="preserve"> ha emitido recomendaciones, desafortunadamente, </w:t>
      </w:r>
      <w:r w:rsidR="00F82E99">
        <w:rPr>
          <w:rFonts w:ascii="Garamond" w:hAnsi="Garamond"/>
          <w:sz w:val="24"/>
          <w:szCs w:val="24"/>
        </w:rPr>
        <w:t xml:space="preserve">las medidas de reparación que se establecen son de corte individual y no estructural, por lo cual se </w:t>
      </w:r>
      <w:r w:rsidR="00447C75">
        <w:rPr>
          <w:rFonts w:ascii="Garamond" w:hAnsi="Garamond"/>
          <w:sz w:val="24"/>
          <w:szCs w:val="24"/>
        </w:rPr>
        <w:t>ha perdido</w:t>
      </w:r>
      <w:r w:rsidR="00F82E99">
        <w:rPr>
          <w:rFonts w:ascii="Garamond" w:hAnsi="Garamond"/>
          <w:sz w:val="24"/>
          <w:szCs w:val="24"/>
        </w:rPr>
        <w:t xml:space="preserve"> la oportunidad de señalar medidas que tengan el potencial de modificar las condiciones que ocasionan</w:t>
      </w:r>
      <w:r w:rsidR="00447C75">
        <w:rPr>
          <w:rFonts w:ascii="Garamond" w:hAnsi="Garamond"/>
          <w:sz w:val="24"/>
          <w:szCs w:val="24"/>
        </w:rPr>
        <w:t xml:space="preserve"> la violencia obstétrica y las muertes maternas </w:t>
      </w:r>
      <w:bookmarkStart w:id="1" w:name="_GoBack"/>
      <w:bookmarkEnd w:id="1"/>
      <w:r w:rsidR="00447C75">
        <w:rPr>
          <w:rFonts w:ascii="Garamond" w:hAnsi="Garamond"/>
          <w:sz w:val="24"/>
          <w:szCs w:val="24"/>
        </w:rPr>
        <w:t>evitables</w:t>
      </w:r>
      <w:r w:rsidR="00E548AD">
        <w:rPr>
          <w:rFonts w:ascii="Garamond" w:hAnsi="Garamond"/>
          <w:sz w:val="24"/>
          <w:szCs w:val="24"/>
        </w:rPr>
        <w:t xml:space="preserve"> en México</w:t>
      </w:r>
      <w:r w:rsidR="00447C75">
        <w:rPr>
          <w:rFonts w:ascii="Garamond" w:hAnsi="Garamond"/>
          <w:sz w:val="24"/>
          <w:szCs w:val="24"/>
        </w:rPr>
        <w:t>.</w:t>
      </w:r>
      <w:r w:rsidR="00447C75">
        <w:rPr>
          <w:rStyle w:val="Refdenotaalpie"/>
          <w:rFonts w:ascii="Garamond" w:hAnsi="Garamond"/>
          <w:sz w:val="24"/>
          <w:szCs w:val="24"/>
        </w:rPr>
        <w:footnoteReference w:id="1"/>
      </w:r>
      <w:r w:rsidR="00F82E99">
        <w:rPr>
          <w:rFonts w:ascii="Garamond" w:hAnsi="Garamond"/>
          <w:sz w:val="24"/>
          <w:szCs w:val="24"/>
        </w:rPr>
        <w:t xml:space="preserve"> </w:t>
      </w:r>
    </w:p>
    <w:bookmarkEnd w:id="0"/>
    <w:p w:rsidR="00C41C32" w:rsidRDefault="00C41C32" w:rsidP="002C2A2D">
      <w:pPr>
        <w:pStyle w:val="Sinespaciado"/>
        <w:spacing w:line="276" w:lineRule="auto"/>
        <w:jc w:val="both"/>
        <w:rPr>
          <w:rFonts w:ascii="Garamond" w:hAnsi="Garamond"/>
          <w:b/>
          <w:sz w:val="24"/>
          <w:szCs w:val="24"/>
        </w:rPr>
      </w:pPr>
    </w:p>
    <w:p w:rsidR="00C41C32" w:rsidRDefault="00C41C32" w:rsidP="002C2A2D">
      <w:pPr>
        <w:pStyle w:val="Sinespaciado"/>
        <w:spacing w:line="276" w:lineRule="auto"/>
        <w:jc w:val="both"/>
        <w:rPr>
          <w:rFonts w:ascii="Garamond" w:hAnsi="Garamond"/>
          <w:b/>
          <w:sz w:val="24"/>
          <w:szCs w:val="24"/>
        </w:rPr>
      </w:pPr>
    </w:p>
    <w:p w:rsidR="00C41C32" w:rsidRDefault="00C41C32" w:rsidP="002C2A2D">
      <w:pPr>
        <w:pStyle w:val="Sinespaciado"/>
        <w:spacing w:line="276" w:lineRule="auto"/>
        <w:jc w:val="both"/>
        <w:rPr>
          <w:rFonts w:ascii="Garamond" w:hAnsi="Garamond"/>
          <w:b/>
          <w:sz w:val="24"/>
          <w:szCs w:val="24"/>
        </w:rPr>
      </w:pPr>
    </w:p>
    <w:p w:rsidR="00C41C32" w:rsidRDefault="00C41C32" w:rsidP="002C2A2D">
      <w:pPr>
        <w:pStyle w:val="Sinespaciado"/>
        <w:spacing w:line="276" w:lineRule="auto"/>
        <w:jc w:val="both"/>
        <w:rPr>
          <w:rFonts w:ascii="Garamond" w:hAnsi="Garamond"/>
          <w:b/>
          <w:sz w:val="24"/>
          <w:szCs w:val="24"/>
        </w:rPr>
      </w:pPr>
    </w:p>
    <w:p w:rsidR="00C41C32" w:rsidRDefault="00C41C32" w:rsidP="002C2A2D">
      <w:pPr>
        <w:pStyle w:val="Sinespaciado"/>
        <w:spacing w:line="276" w:lineRule="auto"/>
        <w:jc w:val="both"/>
        <w:rPr>
          <w:rFonts w:ascii="Garamond" w:hAnsi="Garamond"/>
          <w:b/>
          <w:sz w:val="24"/>
          <w:szCs w:val="24"/>
        </w:rPr>
      </w:pPr>
    </w:p>
    <w:p w:rsidR="002C2A2D" w:rsidRPr="00957FCA" w:rsidRDefault="002C2A2D" w:rsidP="002C2A2D">
      <w:pPr>
        <w:pStyle w:val="Sinespaciado"/>
        <w:spacing w:line="276" w:lineRule="auto"/>
        <w:jc w:val="both"/>
        <w:rPr>
          <w:rFonts w:ascii="Garamond" w:hAnsi="Garamond"/>
          <w:b/>
          <w:sz w:val="24"/>
          <w:szCs w:val="24"/>
        </w:rPr>
      </w:pPr>
      <w:r w:rsidRPr="00957FCA">
        <w:rPr>
          <w:rFonts w:ascii="Garamond" w:hAnsi="Garamond"/>
          <w:b/>
          <w:sz w:val="24"/>
          <w:szCs w:val="24"/>
        </w:rPr>
        <w:lastRenderedPageBreak/>
        <w:t>Irma</w:t>
      </w:r>
      <w:r>
        <w:rPr>
          <w:rStyle w:val="Refdenotaalpie"/>
          <w:rFonts w:ascii="Garamond" w:hAnsi="Garamond"/>
          <w:b/>
          <w:sz w:val="24"/>
          <w:szCs w:val="24"/>
        </w:rPr>
        <w:footnoteReference w:id="2"/>
      </w:r>
      <w:r w:rsidR="00193119">
        <w:rPr>
          <w:rFonts w:ascii="Garamond" w:hAnsi="Garamond"/>
          <w:b/>
          <w:sz w:val="24"/>
          <w:szCs w:val="24"/>
        </w:rPr>
        <w:t xml:space="preserve"> (Oaxaca)</w:t>
      </w:r>
    </w:p>
    <w:p w:rsidR="002C2A2D" w:rsidRDefault="002C2A2D" w:rsidP="002C2A2D">
      <w:pPr>
        <w:pStyle w:val="Sinespaciado"/>
        <w:spacing w:line="276" w:lineRule="auto"/>
        <w:jc w:val="both"/>
        <w:rPr>
          <w:rFonts w:ascii="Garamond" w:hAnsi="Garamond"/>
          <w:sz w:val="24"/>
          <w:szCs w:val="24"/>
        </w:rPr>
      </w:pPr>
    </w:p>
    <w:p w:rsidR="002C2A2D" w:rsidRDefault="002C2A2D" w:rsidP="002C2A2D">
      <w:pPr>
        <w:pStyle w:val="Sinespaciado"/>
        <w:spacing w:line="276" w:lineRule="auto"/>
        <w:jc w:val="both"/>
        <w:rPr>
          <w:rFonts w:ascii="Garamond" w:hAnsi="Garamond"/>
          <w:sz w:val="24"/>
          <w:szCs w:val="24"/>
        </w:rPr>
      </w:pPr>
      <w:r>
        <w:rPr>
          <w:rFonts w:ascii="Garamond" w:hAnsi="Garamond"/>
          <w:sz w:val="24"/>
          <w:szCs w:val="24"/>
        </w:rPr>
        <w:t>Irma, de origen mazateco, esperaba a su tercer hijo a los 30 años. El 2 de octubre de 2013, al sentir dolores de parto, acudió al Centro de Salud de San Felipe Jalapa de Díaz, Oaxaca, en donde le dieron la instrucción de salir a caminar porque aún faltaba para que naciera su bebé. En ese momento sintió que se le rompió la fuente y momentos después parió en el patio del hospital, sin atención médica alguna. Fue hasta después que Irma y su hijo fueron admitidos al Centro de Salud.</w:t>
      </w:r>
    </w:p>
    <w:p w:rsidR="002C2A2D" w:rsidRDefault="002C2A2D" w:rsidP="002C2A2D">
      <w:pPr>
        <w:pStyle w:val="Sinespaciado"/>
        <w:spacing w:line="276" w:lineRule="auto"/>
        <w:jc w:val="both"/>
        <w:rPr>
          <w:rFonts w:ascii="Garamond" w:hAnsi="Garamond"/>
          <w:sz w:val="24"/>
          <w:szCs w:val="24"/>
        </w:rPr>
      </w:pPr>
    </w:p>
    <w:p w:rsidR="002C2A2D" w:rsidRDefault="002C2A2D" w:rsidP="002C2A2D">
      <w:pPr>
        <w:pStyle w:val="Sinespaciado"/>
        <w:spacing w:line="276" w:lineRule="auto"/>
        <w:jc w:val="both"/>
        <w:rPr>
          <w:rFonts w:ascii="Garamond" w:hAnsi="Garamond"/>
          <w:sz w:val="24"/>
          <w:szCs w:val="24"/>
        </w:rPr>
      </w:pPr>
      <w:r>
        <w:rPr>
          <w:rFonts w:ascii="Garamond" w:hAnsi="Garamond"/>
          <w:sz w:val="24"/>
          <w:szCs w:val="24"/>
        </w:rPr>
        <w:t xml:space="preserve">La CNDH inició una queja de oficio, emitiendo la Recomendación 1/2014 en </w:t>
      </w:r>
      <w:r w:rsidRPr="00154D4D">
        <w:rPr>
          <w:rFonts w:ascii="Garamond" w:hAnsi="Garamond"/>
          <w:sz w:val="24"/>
          <w:szCs w:val="24"/>
        </w:rPr>
        <w:t xml:space="preserve">la que determinó que existieron violaciones a los derechos humanos de Irma y de su hijo, atribuibles al Gobierno del estado de Oaxaca, por la negación de la atención médica adecuada. La recomendación estableció como medidas de reparación la capacitación en derechos humanos del personal de salud, así como su </w:t>
      </w:r>
      <w:proofErr w:type="spellStart"/>
      <w:r w:rsidRPr="00154D4D">
        <w:rPr>
          <w:rFonts w:ascii="Garamond" w:hAnsi="Garamond"/>
          <w:sz w:val="24"/>
          <w:szCs w:val="24"/>
        </w:rPr>
        <w:t>certiﬁcación</w:t>
      </w:r>
      <w:proofErr w:type="spellEnd"/>
      <w:r w:rsidRPr="00154D4D">
        <w:rPr>
          <w:rFonts w:ascii="Garamond" w:hAnsi="Garamond"/>
          <w:sz w:val="24"/>
          <w:szCs w:val="24"/>
        </w:rPr>
        <w:t xml:space="preserve">, con el objeto de brindar un servicio médico adecuado y profesional. También, la adopción de medidas para la correcta integración y protección del expediente médico, la tramitación de procesos penal y administrativo para señalar y sancionar a los responsables, además de la reparación del daño. Respecto de esta última, hay que resaltar la lamentable determinación de la CNDH, que dejó la </w:t>
      </w:r>
      <w:proofErr w:type="spellStart"/>
      <w:r w:rsidRPr="00154D4D">
        <w:rPr>
          <w:rFonts w:ascii="Garamond" w:hAnsi="Garamond"/>
          <w:sz w:val="24"/>
          <w:szCs w:val="24"/>
        </w:rPr>
        <w:t>cuantiﬁcación</w:t>
      </w:r>
      <w:proofErr w:type="spellEnd"/>
      <w:r w:rsidRPr="00154D4D">
        <w:rPr>
          <w:rFonts w:ascii="Garamond" w:hAnsi="Garamond"/>
          <w:sz w:val="24"/>
          <w:szCs w:val="24"/>
        </w:rPr>
        <w:t xml:space="preserve"> del monto al total arbitrio de la autoridad responsable, sin establecer parámetros objetivos</w:t>
      </w:r>
      <w:r>
        <w:rPr>
          <w:rFonts w:ascii="Garamond" w:hAnsi="Garamond"/>
          <w:sz w:val="24"/>
          <w:szCs w:val="24"/>
        </w:rPr>
        <w:t xml:space="preserve">. </w:t>
      </w:r>
      <w:r w:rsidRPr="00154D4D">
        <w:rPr>
          <w:rFonts w:ascii="Garamond" w:hAnsi="Garamond"/>
          <w:sz w:val="24"/>
          <w:szCs w:val="24"/>
        </w:rPr>
        <w:t xml:space="preserve">y sin tomar en consideración las peticiones expresas de Irma presentadas en la ampliación de queja. Tampoco </w:t>
      </w:r>
      <w:proofErr w:type="spellStart"/>
      <w:r w:rsidRPr="00154D4D">
        <w:rPr>
          <w:rFonts w:ascii="Garamond" w:hAnsi="Garamond"/>
          <w:sz w:val="24"/>
          <w:szCs w:val="24"/>
        </w:rPr>
        <w:t>especiﬁcó</w:t>
      </w:r>
      <w:proofErr w:type="spellEnd"/>
      <w:r w:rsidRPr="00154D4D">
        <w:rPr>
          <w:rFonts w:ascii="Garamond" w:hAnsi="Garamond"/>
          <w:sz w:val="24"/>
          <w:szCs w:val="24"/>
        </w:rPr>
        <w:t xml:space="preserve"> las medidas que habrían de tomarse para evitar la repetición de estas violaciones de derechos humanos.</w:t>
      </w:r>
    </w:p>
    <w:p w:rsidR="002C2A2D" w:rsidRDefault="002C2A2D" w:rsidP="002C2A2D">
      <w:pPr>
        <w:pStyle w:val="Sinespaciado"/>
        <w:spacing w:line="276" w:lineRule="auto"/>
        <w:jc w:val="both"/>
        <w:rPr>
          <w:rFonts w:ascii="Garamond" w:hAnsi="Garamond"/>
          <w:sz w:val="24"/>
          <w:szCs w:val="24"/>
        </w:rPr>
      </w:pPr>
    </w:p>
    <w:p w:rsidR="002C2A2D" w:rsidRDefault="00193119" w:rsidP="002C2A2D">
      <w:pPr>
        <w:pStyle w:val="Sinespaciado"/>
        <w:spacing w:line="276" w:lineRule="auto"/>
        <w:jc w:val="both"/>
        <w:rPr>
          <w:rFonts w:ascii="Garamond" w:hAnsi="Garamond"/>
          <w:sz w:val="24"/>
          <w:szCs w:val="24"/>
        </w:rPr>
      </w:pPr>
      <w:r>
        <w:rPr>
          <w:rFonts w:ascii="Garamond" w:hAnsi="Garamond"/>
          <w:sz w:val="24"/>
          <w:szCs w:val="24"/>
        </w:rPr>
        <w:t>El 20 de marzo de 2014</w:t>
      </w:r>
      <w:r w:rsidR="002C2A2D" w:rsidRPr="00957FCA">
        <w:rPr>
          <w:rFonts w:ascii="Garamond" w:hAnsi="Garamond"/>
          <w:sz w:val="24"/>
          <w:szCs w:val="24"/>
        </w:rPr>
        <w:t>, el Gobierno de Oaxaca</w:t>
      </w:r>
      <w:r>
        <w:rPr>
          <w:rFonts w:ascii="Garamond" w:hAnsi="Garamond"/>
          <w:sz w:val="24"/>
          <w:szCs w:val="24"/>
        </w:rPr>
        <w:t>, Irma</w:t>
      </w:r>
      <w:r w:rsidR="002C2A2D" w:rsidRPr="00957FCA">
        <w:rPr>
          <w:rFonts w:ascii="Garamond" w:hAnsi="Garamond"/>
          <w:sz w:val="24"/>
          <w:szCs w:val="24"/>
        </w:rPr>
        <w:t xml:space="preserve"> y GIRE como </w:t>
      </w:r>
      <w:r>
        <w:rPr>
          <w:rFonts w:ascii="Garamond" w:hAnsi="Garamond"/>
          <w:sz w:val="24"/>
          <w:szCs w:val="24"/>
        </w:rPr>
        <w:t>su representante legal</w:t>
      </w:r>
      <w:r w:rsidR="002C2A2D" w:rsidRPr="00957FCA">
        <w:rPr>
          <w:rFonts w:ascii="Garamond" w:hAnsi="Garamond"/>
          <w:sz w:val="24"/>
          <w:szCs w:val="24"/>
        </w:rPr>
        <w:t xml:space="preserve"> </w:t>
      </w:r>
      <w:proofErr w:type="spellStart"/>
      <w:r w:rsidR="002C2A2D" w:rsidRPr="00957FCA">
        <w:rPr>
          <w:rFonts w:ascii="Garamond" w:hAnsi="Garamond"/>
          <w:sz w:val="24"/>
          <w:szCs w:val="24"/>
        </w:rPr>
        <w:t>ﬁrmaron</w:t>
      </w:r>
      <w:proofErr w:type="spellEnd"/>
      <w:r w:rsidR="002C2A2D" w:rsidRPr="00957FCA">
        <w:rPr>
          <w:rFonts w:ascii="Garamond" w:hAnsi="Garamond"/>
          <w:sz w:val="24"/>
          <w:szCs w:val="24"/>
        </w:rPr>
        <w:t xml:space="preserve"> un convenio en el que</w:t>
      </w:r>
      <w:r w:rsidR="002C2A2D">
        <w:rPr>
          <w:rFonts w:ascii="Garamond" w:hAnsi="Garamond"/>
          <w:sz w:val="24"/>
          <w:szCs w:val="24"/>
        </w:rPr>
        <w:t xml:space="preserve"> se establecieron obligaciones para el Estado, entre ellas, garantías de no repetición consistentes en </w:t>
      </w:r>
      <w:r w:rsidR="002C2A2D" w:rsidRPr="00957FCA">
        <w:rPr>
          <w:rFonts w:ascii="Garamond" w:hAnsi="Garamond"/>
          <w:sz w:val="24"/>
          <w:szCs w:val="24"/>
        </w:rPr>
        <w:t xml:space="preserve">la construcción del Hospital Básico de Jalapa de Díaz, con infraestructura médica y hospitalaria en un periodo de ocho meses; b) construcción, habilitación y acondicionamiento de 50 salas de parto en seis jurisdicciones de la entidad; y c) difusión de los criterios y procedimientos contenidos en la NOM 007-SSA2-2010 , Para la atención de la mujer durante el embarazo, parto y puerperio, y del recién nacido (NOM 007). </w:t>
      </w:r>
    </w:p>
    <w:p w:rsidR="002C2A2D" w:rsidRDefault="002C2A2D" w:rsidP="002C2A2D">
      <w:pPr>
        <w:pStyle w:val="Sinespaciado"/>
        <w:spacing w:line="276" w:lineRule="auto"/>
        <w:jc w:val="both"/>
        <w:rPr>
          <w:rFonts w:ascii="Garamond" w:hAnsi="Garamond"/>
          <w:sz w:val="24"/>
          <w:szCs w:val="24"/>
        </w:rPr>
      </w:pPr>
    </w:p>
    <w:p w:rsidR="002C2A2D" w:rsidRDefault="002C2A2D" w:rsidP="002C2A2D">
      <w:pPr>
        <w:pStyle w:val="Sinespaciado"/>
        <w:spacing w:line="276" w:lineRule="auto"/>
        <w:jc w:val="both"/>
        <w:rPr>
          <w:rFonts w:ascii="Garamond" w:hAnsi="Garamond"/>
          <w:sz w:val="24"/>
          <w:szCs w:val="24"/>
        </w:rPr>
      </w:pPr>
      <w:r>
        <w:rPr>
          <w:rFonts w:ascii="Garamond" w:hAnsi="Garamond"/>
          <w:sz w:val="24"/>
          <w:szCs w:val="24"/>
        </w:rPr>
        <w:t>Desafortunadamente, b</w:t>
      </w:r>
      <w:r w:rsidRPr="00957FCA">
        <w:rPr>
          <w:rFonts w:ascii="Garamond" w:hAnsi="Garamond"/>
          <w:sz w:val="24"/>
          <w:szCs w:val="24"/>
        </w:rPr>
        <w:t xml:space="preserve">astó que se cumplieran sólo parcialmente </w:t>
      </w:r>
      <w:r>
        <w:rPr>
          <w:rFonts w:ascii="Garamond" w:hAnsi="Garamond"/>
          <w:sz w:val="24"/>
          <w:szCs w:val="24"/>
        </w:rPr>
        <w:t xml:space="preserve">los compromisos anteriores </w:t>
      </w:r>
      <w:r w:rsidRPr="00957FCA">
        <w:rPr>
          <w:rFonts w:ascii="Garamond" w:hAnsi="Garamond"/>
          <w:sz w:val="24"/>
          <w:szCs w:val="24"/>
        </w:rPr>
        <w:t>para que la CNDH decidiera declarar como cumplida la recomendación</w:t>
      </w:r>
      <w:r>
        <w:rPr>
          <w:rFonts w:ascii="Garamond" w:hAnsi="Garamond"/>
          <w:sz w:val="24"/>
          <w:szCs w:val="24"/>
        </w:rPr>
        <w:t xml:space="preserve"> hace poco más de un año</w:t>
      </w:r>
      <w:r w:rsidRPr="00957FCA">
        <w:rPr>
          <w:rFonts w:ascii="Garamond" w:hAnsi="Garamond"/>
          <w:sz w:val="24"/>
          <w:szCs w:val="24"/>
        </w:rPr>
        <w:t>. Al día de hoy, el pueblo de Irma</w:t>
      </w:r>
      <w:r w:rsidR="00193119">
        <w:rPr>
          <w:rFonts w:ascii="Garamond" w:hAnsi="Garamond"/>
          <w:sz w:val="24"/>
          <w:szCs w:val="24"/>
        </w:rPr>
        <w:t>, San Felipe Jalapa de Díaz, Oaxaca,</w:t>
      </w:r>
      <w:r w:rsidRPr="00957FCA">
        <w:rPr>
          <w:rFonts w:ascii="Garamond" w:hAnsi="Garamond"/>
          <w:sz w:val="24"/>
          <w:szCs w:val="24"/>
        </w:rPr>
        <w:t xml:space="preserve"> no cuenta con servicios médicos desde hace un par de años, debido a que el personal de la Casa de Salud está en huelga y el hospital, aunque ya se construyó, no está en funcionamiento. Dos mujeres mazatecas han muerto este año en ese</w:t>
      </w:r>
      <w:r w:rsidR="00193119">
        <w:rPr>
          <w:rFonts w:ascii="Garamond" w:hAnsi="Garamond"/>
          <w:sz w:val="24"/>
          <w:szCs w:val="24"/>
        </w:rPr>
        <w:t xml:space="preserve"> mismo</w:t>
      </w:r>
      <w:r w:rsidRPr="00957FCA">
        <w:rPr>
          <w:rFonts w:ascii="Garamond" w:hAnsi="Garamond"/>
          <w:sz w:val="24"/>
          <w:szCs w:val="24"/>
        </w:rPr>
        <w:t xml:space="preserve"> municipio por la falta de acceso a servicios de atención reproductiva de calidad; otra mujer y su recién nacido sufrieron graves consecuencias en su salud.</w:t>
      </w:r>
    </w:p>
    <w:p w:rsidR="00193119" w:rsidRDefault="00193119" w:rsidP="002C2A2D">
      <w:pPr>
        <w:pStyle w:val="Sinespaciado"/>
        <w:spacing w:line="276" w:lineRule="auto"/>
        <w:jc w:val="both"/>
        <w:rPr>
          <w:rFonts w:ascii="Garamond" w:hAnsi="Garamond"/>
          <w:sz w:val="24"/>
          <w:szCs w:val="24"/>
        </w:rPr>
      </w:pPr>
    </w:p>
    <w:p w:rsidR="007E7ECA" w:rsidRDefault="00193119" w:rsidP="007E7ECA">
      <w:pPr>
        <w:spacing w:line="276" w:lineRule="auto"/>
        <w:jc w:val="both"/>
        <w:rPr>
          <w:rFonts w:ascii="Garamond" w:hAnsi="Garamond"/>
          <w:b/>
          <w:sz w:val="24"/>
          <w:szCs w:val="24"/>
        </w:rPr>
      </w:pPr>
      <w:r w:rsidRPr="00FA15E1">
        <w:rPr>
          <w:rFonts w:ascii="Garamond" w:hAnsi="Garamond"/>
          <w:b/>
          <w:sz w:val="24"/>
          <w:szCs w:val="24"/>
        </w:rPr>
        <w:t>Susana</w:t>
      </w:r>
      <w:bookmarkStart w:id="2" w:name="_Hlk491339448"/>
      <w:r>
        <w:rPr>
          <w:rStyle w:val="Refdenotaalpie"/>
          <w:rFonts w:ascii="Garamond" w:hAnsi="Garamond"/>
          <w:b/>
          <w:sz w:val="24"/>
          <w:szCs w:val="24"/>
        </w:rPr>
        <w:footnoteReference w:id="3"/>
      </w:r>
      <w:bookmarkEnd w:id="2"/>
      <w:r>
        <w:rPr>
          <w:rFonts w:ascii="Garamond" w:hAnsi="Garamond"/>
          <w:b/>
          <w:sz w:val="24"/>
          <w:szCs w:val="24"/>
        </w:rPr>
        <w:t xml:space="preserve"> (Chiapas)</w:t>
      </w:r>
    </w:p>
    <w:p w:rsidR="00193119" w:rsidRPr="0010401D" w:rsidRDefault="00193119" w:rsidP="007E7ECA">
      <w:pPr>
        <w:spacing w:line="276" w:lineRule="auto"/>
        <w:jc w:val="both"/>
        <w:rPr>
          <w:rFonts w:ascii="Garamond" w:hAnsi="Garamond"/>
          <w:b/>
          <w:sz w:val="24"/>
          <w:szCs w:val="24"/>
        </w:rPr>
      </w:pPr>
      <w:r>
        <w:rPr>
          <w:rFonts w:ascii="Garamond" w:hAnsi="Garamond"/>
          <w:sz w:val="24"/>
          <w:szCs w:val="24"/>
        </w:rPr>
        <w:t>Susana, mujer tzotzil de Chiapas, tenía 26 años, un hijo de seis años y estaba esperando a una niña. El 4 de octubre de 2013 acudió al Hospital de la Mujer de San Cristóbal de las Casas, Chiapas, con indicaciones de realizarse una cesárea.</w:t>
      </w:r>
    </w:p>
    <w:p w:rsidR="00193119" w:rsidRDefault="00193119" w:rsidP="00193119">
      <w:pPr>
        <w:spacing w:line="276" w:lineRule="auto"/>
        <w:jc w:val="both"/>
        <w:rPr>
          <w:rFonts w:ascii="Garamond" w:hAnsi="Garamond"/>
          <w:sz w:val="24"/>
          <w:szCs w:val="24"/>
        </w:rPr>
      </w:pPr>
      <w:r>
        <w:rPr>
          <w:rFonts w:ascii="Garamond" w:hAnsi="Garamond"/>
          <w:sz w:val="24"/>
          <w:szCs w:val="24"/>
        </w:rPr>
        <w:t>Desde que llegó al Hospital, Susana fue víctima de maltratos por parte del personal de salud como dejarla desnuda en una camilla a la vista del personal por una supuesta falta de batas.</w:t>
      </w:r>
    </w:p>
    <w:p w:rsidR="00193119" w:rsidRDefault="00193119" w:rsidP="00193119">
      <w:pPr>
        <w:jc w:val="both"/>
        <w:rPr>
          <w:rFonts w:ascii="Garamond" w:hAnsi="Garamond"/>
          <w:sz w:val="24"/>
          <w:szCs w:val="24"/>
        </w:rPr>
      </w:pPr>
      <w:r>
        <w:rPr>
          <w:rFonts w:ascii="Garamond" w:hAnsi="Garamond"/>
          <w:sz w:val="24"/>
          <w:szCs w:val="24"/>
        </w:rPr>
        <w:t xml:space="preserve">Esa misma noche, a pesar de que el estado de salud de Susana era grave, su familia no recibió ninguna información al respecto. Horas después, se les notificó que se le había realizado una cesárea junto con la extracción de la vesícula, sobre lo cual no existió consentimiento informado por parte de Susana o de su familia. </w:t>
      </w:r>
    </w:p>
    <w:p w:rsidR="00193119" w:rsidRDefault="00193119" w:rsidP="00193119">
      <w:pPr>
        <w:pStyle w:val="Sinespaciado"/>
        <w:spacing w:line="276" w:lineRule="auto"/>
        <w:jc w:val="both"/>
        <w:rPr>
          <w:rFonts w:ascii="Garamond" w:hAnsi="Garamond"/>
          <w:sz w:val="24"/>
          <w:szCs w:val="24"/>
        </w:rPr>
      </w:pPr>
      <w:r w:rsidRPr="00FA15E1">
        <w:rPr>
          <w:rFonts w:ascii="Garamond" w:hAnsi="Garamond"/>
          <w:sz w:val="24"/>
          <w:szCs w:val="24"/>
        </w:rPr>
        <w:t xml:space="preserve">A pesar de </w:t>
      </w:r>
      <w:r>
        <w:rPr>
          <w:rFonts w:ascii="Garamond" w:hAnsi="Garamond"/>
          <w:sz w:val="24"/>
          <w:szCs w:val="24"/>
        </w:rPr>
        <w:t xml:space="preserve">que las notas médicas </w:t>
      </w:r>
      <w:r w:rsidRPr="00FA15E1">
        <w:rPr>
          <w:rFonts w:ascii="Garamond" w:hAnsi="Garamond"/>
          <w:sz w:val="24"/>
          <w:szCs w:val="24"/>
        </w:rPr>
        <w:t>reportaban su condición de salud como estable,</w:t>
      </w:r>
      <w:r>
        <w:rPr>
          <w:rFonts w:ascii="Garamond" w:hAnsi="Garamond"/>
          <w:sz w:val="24"/>
          <w:szCs w:val="24"/>
        </w:rPr>
        <w:t xml:space="preserve"> Susana</w:t>
      </w:r>
      <w:r w:rsidRPr="00FA15E1">
        <w:rPr>
          <w:rFonts w:ascii="Garamond" w:hAnsi="Garamond"/>
          <w:sz w:val="24"/>
          <w:szCs w:val="24"/>
        </w:rPr>
        <w:t xml:space="preserve"> falleció el 6 de octubre por un paro respiratorio. De acuerdo a una opinión técnica elaborada por el Dr. Marcos Arana, responsable del Comité Promotor por una Maternidad Segura y Voluntaria en Chiapas, el expediente médico de Susana reporta un diagnóstico de Síndrome de </w:t>
      </w:r>
      <w:proofErr w:type="spellStart"/>
      <w:r w:rsidRPr="00FA15E1">
        <w:rPr>
          <w:rFonts w:ascii="Garamond" w:hAnsi="Garamond"/>
          <w:sz w:val="24"/>
          <w:szCs w:val="24"/>
        </w:rPr>
        <w:t>Hellp</w:t>
      </w:r>
      <w:proofErr w:type="spellEnd"/>
      <w:r w:rsidRPr="00FA15E1">
        <w:rPr>
          <w:rFonts w:ascii="Garamond" w:hAnsi="Garamond"/>
          <w:sz w:val="24"/>
          <w:szCs w:val="24"/>
        </w:rPr>
        <w:t>, una complicación grave que debió ser suficiente para la realización inmediata de una cesárea, además de posponer la extracción de la vesícula.</w:t>
      </w:r>
    </w:p>
    <w:p w:rsidR="00193119" w:rsidRPr="00FA15E1" w:rsidRDefault="00193119" w:rsidP="00193119">
      <w:pPr>
        <w:pStyle w:val="Sinespaciado"/>
        <w:spacing w:line="276" w:lineRule="auto"/>
        <w:jc w:val="both"/>
        <w:rPr>
          <w:rFonts w:ascii="Garamond" w:hAnsi="Garamond"/>
          <w:sz w:val="24"/>
          <w:szCs w:val="24"/>
        </w:rPr>
      </w:pPr>
    </w:p>
    <w:p w:rsidR="00193119" w:rsidRPr="00FA15E1" w:rsidRDefault="00193119" w:rsidP="00193119">
      <w:pPr>
        <w:pStyle w:val="Sinespaciado"/>
        <w:spacing w:line="276" w:lineRule="auto"/>
        <w:jc w:val="both"/>
        <w:rPr>
          <w:rFonts w:ascii="Garamond" w:hAnsi="Garamond"/>
          <w:sz w:val="24"/>
          <w:szCs w:val="24"/>
        </w:rPr>
      </w:pPr>
      <w:r w:rsidRPr="00FA15E1">
        <w:rPr>
          <w:rFonts w:ascii="Garamond" w:hAnsi="Garamond"/>
          <w:sz w:val="24"/>
          <w:szCs w:val="24"/>
        </w:rPr>
        <w:t>La</w:t>
      </w:r>
      <w:r>
        <w:rPr>
          <w:rFonts w:ascii="Garamond" w:hAnsi="Garamond"/>
          <w:sz w:val="24"/>
          <w:szCs w:val="24"/>
        </w:rPr>
        <w:t xml:space="preserve"> familia de Susana no recibió</w:t>
      </w:r>
      <w:r w:rsidRPr="00FA15E1">
        <w:rPr>
          <w:rFonts w:ascii="Garamond" w:hAnsi="Garamond"/>
          <w:sz w:val="24"/>
          <w:szCs w:val="24"/>
        </w:rPr>
        <w:t xml:space="preserve"> mayor explicación respecto a la muerte de Susana. En ese momento</w:t>
      </w:r>
      <w:r>
        <w:rPr>
          <w:rFonts w:ascii="Garamond" w:hAnsi="Garamond"/>
          <w:sz w:val="24"/>
          <w:szCs w:val="24"/>
        </w:rPr>
        <w:t>,</w:t>
      </w:r>
      <w:r w:rsidRPr="00FA15E1">
        <w:rPr>
          <w:rFonts w:ascii="Garamond" w:hAnsi="Garamond"/>
          <w:sz w:val="24"/>
          <w:szCs w:val="24"/>
        </w:rPr>
        <w:t xml:space="preserve"> </w:t>
      </w:r>
      <w:proofErr w:type="gramStart"/>
      <w:r w:rsidRPr="00FA15E1">
        <w:rPr>
          <w:rFonts w:ascii="Garamond" w:hAnsi="Garamond"/>
          <w:sz w:val="24"/>
          <w:szCs w:val="24"/>
        </w:rPr>
        <w:t>les</w:t>
      </w:r>
      <w:proofErr w:type="gramEnd"/>
      <w:r w:rsidRPr="00FA15E1">
        <w:rPr>
          <w:rFonts w:ascii="Garamond" w:hAnsi="Garamond"/>
          <w:sz w:val="24"/>
          <w:szCs w:val="24"/>
        </w:rPr>
        <w:t xml:space="preserve"> entregaron a su hija recién nacida, sin ropa, sin documento alguno y cubierta de sangre, lo cual ocasionó que más tarde presentara un cuadro de hipotermia por el que debió ser tratada en una clínica privada.</w:t>
      </w:r>
    </w:p>
    <w:p w:rsidR="00193119" w:rsidRPr="00FA15E1" w:rsidRDefault="00193119" w:rsidP="00193119">
      <w:pPr>
        <w:pStyle w:val="Sinespaciado"/>
        <w:spacing w:line="276" w:lineRule="auto"/>
        <w:jc w:val="both"/>
        <w:rPr>
          <w:rFonts w:ascii="Garamond" w:hAnsi="Garamond"/>
          <w:sz w:val="24"/>
          <w:szCs w:val="24"/>
        </w:rPr>
      </w:pPr>
    </w:p>
    <w:p w:rsidR="00193119" w:rsidRPr="00FA15E1" w:rsidRDefault="00193119" w:rsidP="00193119">
      <w:pPr>
        <w:pStyle w:val="Sinespaciado"/>
        <w:spacing w:line="276" w:lineRule="auto"/>
        <w:jc w:val="both"/>
        <w:rPr>
          <w:rFonts w:ascii="Garamond" w:hAnsi="Garamond"/>
          <w:sz w:val="24"/>
          <w:szCs w:val="24"/>
        </w:rPr>
      </w:pPr>
      <w:r w:rsidRPr="00FA15E1">
        <w:rPr>
          <w:rFonts w:ascii="Garamond" w:hAnsi="Garamond"/>
          <w:sz w:val="24"/>
          <w:szCs w:val="24"/>
        </w:rPr>
        <w:t xml:space="preserve">La Comisión Nacional de los Derechos Humanos (CNDH) conoció del caso iniciado de </w:t>
      </w:r>
      <w:proofErr w:type="spellStart"/>
      <w:r w:rsidRPr="00FA15E1">
        <w:rPr>
          <w:rFonts w:ascii="Garamond" w:hAnsi="Garamond"/>
          <w:sz w:val="24"/>
          <w:szCs w:val="24"/>
        </w:rPr>
        <w:t>oﬁcio</w:t>
      </w:r>
      <w:proofErr w:type="spellEnd"/>
      <w:r w:rsidRPr="00FA15E1">
        <w:rPr>
          <w:rFonts w:ascii="Garamond" w:hAnsi="Garamond"/>
          <w:sz w:val="24"/>
          <w:szCs w:val="24"/>
        </w:rPr>
        <w:t xml:space="preserve"> por la Comisión Estatal de los Derechos Humanos de Chiapas. Después de hablar con los familiares de Susana y asumir su representación legal, GIRE presentó una ampliación de queja ante la CNDH el 14 de febrero de 2014.</w:t>
      </w:r>
    </w:p>
    <w:p w:rsidR="00193119" w:rsidRPr="00FA15E1" w:rsidRDefault="00193119" w:rsidP="00193119">
      <w:pPr>
        <w:pStyle w:val="Sinespaciado"/>
        <w:spacing w:line="276" w:lineRule="auto"/>
        <w:jc w:val="both"/>
        <w:rPr>
          <w:rFonts w:ascii="Garamond" w:hAnsi="Garamond"/>
          <w:sz w:val="24"/>
          <w:szCs w:val="24"/>
        </w:rPr>
      </w:pPr>
    </w:p>
    <w:p w:rsidR="00193119" w:rsidRDefault="00193119" w:rsidP="00193119">
      <w:pPr>
        <w:pStyle w:val="Sinespaciado"/>
        <w:spacing w:line="276" w:lineRule="auto"/>
        <w:jc w:val="both"/>
        <w:rPr>
          <w:rFonts w:ascii="Garamond" w:hAnsi="Garamond"/>
          <w:sz w:val="24"/>
          <w:szCs w:val="24"/>
        </w:rPr>
      </w:pPr>
      <w:r w:rsidRPr="00FA15E1">
        <w:rPr>
          <w:rFonts w:ascii="Garamond" w:hAnsi="Garamond"/>
          <w:sz w:val="24"/>
          <w:szCs w:val="24"/>
        </w:rPr>
        <w:t xml:space="preserve">El 17 de julio de 2014 la CNDH emitió la Recomendación No. 29/2014 en la que determinó que se contaba con elementos </w:t>
      </w:r>
      <w:proofErr w:type="spellStart"/>
      <w:r w:rsidRPr="00FA15E1">
        <w:rPr>
          <w:rFonts w:ascii="Garamond" w:hAnsi="Garamond"/>
          <w:sz w:val="24"/>
          <w:szCs w:val="24"/>
        </w:rPr>
        <w:t>suﬁcientes</w:t>
      </w:r>
      <w:proofErr w:type="spellEnd"/>
      <w:r w:rsidRPr="00FA15E1">
        <w:rPr>
          <w:rFonts w:ascii="Garamond" w:hAnsi="Garamond"/>
          <w:sz w:val="24"/>
          <w:szCs w:val="24"/>
        </w:rPr>
        <w:t xml:space="preserve"> para evidenciar la violación a los derechos humanos de Susana y de sus familiares —su esposo y sus hijos —. Se recomendó, por un lado, la indemnización a las víctimas y su inscripción en el Registro Nacional de Víctimas, así como el seguimiento de la denuncia penal y la administrativa del caso; por el otro, el establecimiento de garantías de no repetición en las clínicas, hospitales y centros de salud dependientes de la Secretaría de Salud del estado: la integración debida de expedientes médicos, la revisión de credenciales del personal de salud y su capacitación. </w:t>
      </w:r>
      <w:r>
        <w:rPr>
          <w:rFonts w:ascii="Garamond" w:hAnsi="Garamond"/>
          <w:sz w:val="24"/>
          <w:szCs w:val="24"/>
        </w:rPr>
        <w:t>Sin embargo, l</w:t>
      </w:r>
      <w:r w:rsidRPr="00FA15E1">
        <w:rPr>
          <w:rFonts w:ascii="Garamond" w:hAnsi="Garamond"/>
          <w:sz w:val="24"/>
          <w:szCs w:val="24"/>
        </w:rPr>
        <w:t>a Re</w:t>
      </w:r>
      <w:r>
        <w:rPr>
          <w:rFonts w:ascii="Garamond" w:hAnsi="Garamond"/>
          <w:sz w:val="24"/>
          <w:szCs w:val="24"/>
        </w:rPr>
        <w:t xml:space="preserve">comendación </w:t>
      </w:r>
      <w:r w:rsidRPr="00FA15E1">
        <w:rPr>
          <w:rFonts w:ascii="Garamond" w:hAnsi="Garamond"/>
          <w:sz w:val="24"/>
          <w:szCs w:val="24"/>
        </w:rPr>
        <w:t xml:space="preserve">fue omisa en establecer medidas de reparación integral incluidas en la ampliación de queja presentada por </w:t>
      </w:r>
      <w:r w:rsidRPr="00FA15E1">
        <w:rPr>
          <w:rFonts w:ascii="Garamond" w:hAnsi="Garamond"/>
          <w:sz w:val="24"/>
          <w:szCs w:val="24"/>
        </w:rPr>
        <w:lastRenderedPageBreak/>
        <w:t>GIRE, como la cobertura en salud y educación para los hijos de Susana, el pronunciamiento de una disculpa pública por parte del Estado y la atención psicológica a las víctimas.</w:t>
      </w:r>
    </w:p>
    <w:p w:rsidR="00193119" w:rsidRPr="00FA15E1" w:rsidRDefault="00193119" w:rsidP="00193119">
      <w:pPr>
        <w:pStyle w:val="Sinespaciado"/>
        <w:spacing w:line="276" w:lineRule="auto"/>
        <w:jc w:val="both"/>
        <w:rPr>
          <w:rFonts w:ascii="Garamond" w:hAnsi="Garamond"/>
          <w:sz w:val="24"/>
          <w:szCs w:val="24"/>
        </w:rPr>
      </w:pPr>
    </w:p>
    <w:p w:rsidR="00193119" w:rsidRDefault="00193119" w:rsidP="00193119">
      <w:pPr>
        <w:pStyle w:val="Sinespaciado"/>
        <w:spacing w:line="276" w:lineRule="auto"/>
        <w:jc w:val="both"/>
        <w:rPr>
          <w:rFonts w:ascii="Garamond" w:hAnsi="Garamond"/>
          <w:sz w:val="24"/>
          <w:szCs w:val="24"/>
        </w:rPr>
      </w:pPr>
      <w:r w:rsidRPr="00FA15E1">
        <w:rPr>
          <w:rFonts w:ascii="Garamond" w:hAnsi="Garamond"/>
          <w:sz w:val="24"/>
          <w:szCs w:val="24"/>
        </w:rPr>
        <w:t xml:space="preserve">El 14 de noviembre de 2014 el Gobierno del estado de Chiapas y los familiares de Susana </w:t>
      </w:r>
      <w:proofErr w:type="spellStart"/>
      <w:r w:rsidRPr="00FA15E1">
        <w:rPr>
          <w:rFonts w:ascii="Garamond" w:hAnsi="Garamond"/>
          <w:sz w:val="24"/>
          <w:szCs w:val="24"/>
        </w:rPr>
        <w:t>ﬁrmaron</w:t>
      </w:r>
      <w:proofErr w:type="spellEnd"/>
      <w:r w:rsidRPr="00FA15E1">
        <w:rPr>
          <w:rFonts w:ascii="Garamond" w:hAnsi="Garamond"/>
          <w:sz w:val="24"/>
          <w:szCs w:val="24"/>
        </w:rPr>
        <w:t xml:space="preserve"> un convenio para dar cumplimiento a la Recomendación de la CNDH. Sin embargo, el documento no atendía todos los elementos incluidos en la Recomendación, además de que, de acuerdo con lo que las víctimas narraron a GIRE, la </w:t>
      </w:r>
      <w:proofErr w:type="spellStart"/>
      <w:r w:rsidRPr="00FA15E1">
        <w:rPr>
          <w:rFonts w:ascii="Garamond" w:hAnsi="Garamond"/>
          <w:sz w:val="24"/>
          <w:szCs w:val="24"/>
        </w:rPr>
        <w:t>ﬁrma</w:t>
      </w:r>
      <w:proofErr w:type="spellEnd"/>
      <w:r w:rsidRPr="00FA15E1">
        <w:rPr>
          <w:rFonts w:ascii="Garamond" w:hAnsi="Garamond"/>
          <w:sz w:val="24"/>
          <w:szCs w:val="24"/>
        </w:rPr>
        <w:t xml:space="preserve"> del mismo se efectuó en un contexto de presión.</w:t>
      </w:r>
    </w:p>
    <w:p w:rsidR="00193119" w:rsidRPr="00FA15E1" w:rsidRDefault="00193119" w:rsidP="00193119">
      <w:pPr>
        <w:pStyle w:val="Sinespaciado"/>
        <w:spacing w:line="276" w:lineRule="auto"/>
        <w:jc w:val="both"/>
        <w:rPr>
          <w:rFonts w:ascii="Garamond" w:hAnsi="Garamond"/>
          <w:sz w:val="24"/>
          <w:szCs w:val="24"/>
        </w:rPr>
      </w:pPr>
    </w:p>
    <w:p w:rsidR="00193119" w:rsidRDefault="00193119" w:rsidP="00193119">
      <w:pPr>
        <w:pStyle w:val="Sinespaciado"/>
        <w:spacing w:line="276" w:lineRule="auto"/>
        <w:jc w:val="both"/>
        <w:rPr>
          <w:rFonts w:ascii="Garamond" w:hAnsi="Garamond"/>
          <w:sz w:val="24"/>
          <w:szCs w:val="24"/>
        </w:rPr>
      </w:pPr>
      <w:r w:rsidRPr="00FA15E1">
        <w:rPr>
          <w:rFonts w:ascii="Garamond" w:hAnsi="Garamond"/>
          <w:sz w:val="24"/>
          <w:szCs w:val="24"/>
        </w:rPr>
        <w:t xml:space="preserve">El 19 de noviembre, el Gobierno de Chiapas llevó a cabo un acto de disculpa pública por la muerte de Susana, la primera disculpa emitida en México por parte de una autoridad por un caso de muerte materna. </w:t>
      </w:r>
    </w:p>
    <w:p w:rsidR="00193119" w:rsidRDefault="00193119" w:rsidP="00193119">
      <w:pPr>
        <w:pStyle w:val="Sinespaciado"/>
        <w:spacing w:line="276" w:lineRule="auto"/>
        <w:jc w:val="both"/>
        <w:rPr>
          <w:rFonts w:ascii="Garamond" w:hAnsi="Garamond"/>
          <w:sz w:val="24"/>
          <w:szCs w:val="24"/>
        </w:rPr>
      </w:pPr>
    </w:p>
    <w:p w:rsidR="00193119" w:rsidRDefault="00193119" w:rsidP="00193119">
      <w:pPr>
        <w:pStyle w:val="Sinespaciado"/>
        <w:spacing w:line="276" w:lineRule="auto"/>
        <w:jc w:val="both"/>
        <w:rPr>
          <w:rFonts w:ascii="Garamond" w:hAnsi="Garamond"/>
          <w:sz w:val="24"/>
          <w:szCs w:val="24"/>
        </w:rPr>
      </w:pPr>
      <w:r>
        <w:rPr>
          <w:rFonts w:ascii="Garamond" w:hAnsi="Garamond"/>
          <w:sz w:val="24"/>
          <w:szCs w:val="24"/>
        </w:rPr>
        <w:t>Sin embargo, a</w:t>
      </w:r>
      <w:r w:rsidRPr="00FA15E1">
        <w:rPr>
          <w:rFonts w:ascii="Garamond" w:hAnsi="Garamond"/>
          <w:sz w:val="24"/>
          <w:szCs w:val="24"/>
        </w:rPr>
        <w:t xml:space="preserve"> pesar de que el reconocimiento del Estado mexicano de un caso de muerte materna como uno de violaciones a derechos humanos representa un cambio fundamental de pa</w:t>
      </w:r>
      <w:r>
        <w:rPr>
          <w:rFonts w:ascii="Garamond" w:hAnsi="Garamond"/>
          <w:sz w:val="24"/>
          <w:szCs w:val="24"/>
        </w:rPr>
        <w:t>radigma, es esencial que lo</w:t>
      </w:r>
      <w:r w:rsidRPr="00FA15E1">
        <w:rPr>
          <w:rFonts w:ascii="Garamond" w:hAnsi="Garamond"/>
          <w:sz w:val="24"/>
          <w:szCs w:val="24"/>
        </w:rPr>
        <w:t>s</w:t>
      </w:r>
      <w:r>
        <w:rPr>
          <w:rFonts w:ascii="Garamond" w:hAnsi="Garamond"/>
          <w:sz w:val="24"/>
          <w:szCs w:val="24"/>
        </w:rPr>
        <w:t xml:space="preserve"> organismos públicos de derechos humanos</w:t>
      </w:r>
      <w:r w:rsidRPr="00FA15E1">
        <w:rPr>
          <w:rFonts w:ascii="Garamond" w:hAnsi="Garamond"/>
          <w:sz w:val="24"/>
          <w:szCs w:val="24"/>
        </w:rPr>
        <w:t xml:space="preserve"> es</w:t>
      </w:r>
      <w:r>
        <w:rPr>
          <w:rFonts w:ascii="Garamond" w:hAnsi="Garamond"/>
          <w:sz w:val="24"/>
          <w:szCs w:val="24"/>
        </w:rPr>
        <w:t xml:space="preserve">tablezcan </w:t>
      </w:r>
      <w:r w:rsidRPr="00FA15E1">
        <w:rPr>
          <w:rFonts w:ascii="Garamond" w:hAnsi="Garamond"/>
          <w:sz w:val="24"/>
          <w:szCs w:val="24"/>
        </w:rPr>
        <w:t xml:space="preserve">medidas de reparación integral para recomendaciones de este tipo que incluyan: a) la obligación de investigar los hechos e </w:t>
      </w:r>
      <w:proofErr w:type="spellStart"/>
      <w:r w:rsidRPr="00FA15E1">
        <w:rPr>
          <w:rFonts w:ascii="Garamond" w:hAnsi="Garamond"/>
          <w:sz w:val="24"/>
          <w:szCs w:val="24"/>
        </w:rPr>
        <w:t>identiﬁcar</w:t>
      </w:r>
      <w:proofErr w:type="spellEnd"/>
      <w:r w:rsidRPr="00FA15E1">
        <w:rPr>
          <w:rFonts w:ascii="Garamond" w:hAnsi="Garamond"/>
          <w:sz w:val="24"/>
          <w:szCs w:val="24"/>
        </w:rPr>
        <w:t xml:space="preserve">, juzgar y, en su caso, sancionar a los responsables; b) medidas de restitución; c) medidas de satisfacción; d) medidas de rehabilitación; d) indemnizaciones, y </w:t>
      </w:r>
      <w:proofErr w:type="spellStart"/>
      <w:r w:rsidRPr="00FA15E1">
        <w:rPr>
          <w:rFonts w:ascii="Garamond" w:hAnsi="Garamond"/>
          <w:sz w:val="24"/>
          <w:szCs w:val="24"/>
        </w:rPr>
        <w:t>e</w:t>
      </w:r>
      <w:proofErr w:type="spellEnd"/>
      <w:r w:rsidRPr="00FA15E1">
        <w:rPr>
          <w:rFonts w:ascii="Garamond" w:hAnsi="Garamond"/>
          <w:sz w:val="24"/>
          <w:szCs w:val="24"/>
        </w:rPr>
        <w:t>) garantías de no repetición.</w:t>
      </w:r>
    </w:p>
    <w:p w:rsidR="007E7ECA" w:rsidRDefault="007E7ECA" w:rsidP="00193119">
      <w:pPr>
        <w:pStyle w:val="Sinespaciado"/>
        <w:spacing w:line="276" w:lineRule="auto"/>
        <w:jc w:val="both"/>
        <w:rPr>
          <w:rFonts w:ascii="Garamond" w:hAnsi="Garamond"/>
          <w:sz w:val="24"/>
          <w:szCs w:val="24"/>
        </w:rPr>
      </w:pPr>
    </w:p>
    <w:p w:rsidR="00193119" w:rsidRPr="00CD20DE" w:rsidRDefault="00193119" w:rsidP="00193119">
      <w:pPr>
        <w:pStyle w:val="Sinespaciado"/>
        <w:spacing w:line="276" w:lineRule="auto"/>
        <w:jc w:val="both"/>
        <w:rPr>
          <w:rFonts w:ascii="Garamond" w:hAnsi="Garamond"/>
          <w:b/>
          <w:sz w:val="24"/>
          <w:szCs w:val="24"/>
        </w:rPr>
      </w:pPr>
      <w:r w:rsidRPr="00CD20DE">
        <w:rPr>
          <w:rFonts w:ascii="Garamond" w:hAnsi="Garamond"/>
          <w:b/>
          <w:sz w:val="24"/>
          <w:szCs w:val="24"/>
        </w:rPr>
        <w:t>María Ligia</w:t>
      </w:r>
      <w:r>
        <w:rPr>
          <w:rStyle w:val="Refdenotaalpie"/>
          <w:rFonts w:ascii="Garamond" w:hAnsi="Garamond"/>
          <w:b/>
          <w:sz w:val="24"/>
          <w:szCs w:val="24"/>
        </w:rPr>
        <w:footnoteReference w:id="4"/>
      </w:r>
      <w:r>
        <w:rPr>
          <w:rFonts w:ascii="Garamond" w:hAnsi="Garamond"/>
          <w:b/>
          <w:sz w:val="24"/>
          <w:szCs w:val="24"/>
        </w:rPr>
        <w:t xml:space="preserve"> (Yucatán)</w:t>
      </w:r>
    </w:p>
    <w:p w:rsidR="00193119" w:rsidRDefault="00193119" w:rsidP="00193119">
      <w:pPr>
        <w:pStyle w:val="Sinespaciado"/>
        <w:spacing w:line="276" w:lineRule="auto"/>
        <w:jc w:val="both"/>
        <w:rPr>
          <w:rFonts w:ascii="Garamond" w:hAnsi="Garamond"/>
          <w:sz w:val="24"/>
          <w:szCs w:val="24"/>
        </w:rPr>
      </w:pPr>
    </w:p>
    <w:p w:rsidR="00193119" w:rsidRDefault="00193119" w:rsidP="00193119">
      <w:pPr>
        <w:pStyle w:val="Sinespaciado"/>
        <w:spacing w:line="276" w:lineRule="auto"/>
        <w:jc w:val="both"/>
        <w:rPr>
          <w:rFonts w:ascii="Garamond" w:hAnsi="Garamond"/>
          <w:sz w:val="24"/>
          <w:szCs w:val="24"/>
        </w:rPr>
      </w:pPr>
      <w:r>
        <w:rPr>
          <w:rFonts w:ascii="Garamond" w:hAnsi="Garamond"/>
          <w:sz w:val="24"/>
          <w:szCs w:val="24"/>
        </w:rPr>
        <w:t>María Ligi</w:t>
      </w:r>
      <w:r w:rsidRPr="00CD20DE">
        <w:rPr>
          <w:rFonts w:ascii="Garamond" w:hAnsi="Garamond"/>
          <w:sz w:val="24"/>
          <w:szCs w:val="24"/>
        </w:rPr>
        <w:t>a, mujer maya de 4</w:t>
      </w:r>
      <w:r>
        <w:rPr>
          <w:rFonts w:ascii="Garamond" w:hAnsi="Garamond"/>
          <w:sz w:val="24"/>
          <w:szCs w:val="24"/>
        </w:rPr>
        <w:t xml:space="preserve">1 años de edad, estaba casada, </w:t>
      </w:r>
      <w:r w:rsidRPr="00CD20DE">
        <w:rPr>
          <w:rFonts w:ascii="Garamond" w:hAnsi="Garamond"/>
          <w:sz w:val="24"/>
          <w:szCs w:val="24"/>
        </w:rPr>
        <w:t xml:space="preserve">era madre de cinco hijos. Originaria de la comunidad de </w:t>
      </w:r>
      <w:proofErr w:type="spellStart"/>
      <w:r w:rsidRPr="00CD20DE">
        <w:rPr>
          <w:rFonts w:ascii="Garamond" w:hAnsi="Garamond"/>
          <w:sz w:val="24"/>
          <w:szCs w:val="24"/>
        </w:rPr>
        <w:t>Chacsinkin</w:t>
      </w:r>
      <w:proofErr w:type="spellEnd"/>
      <w:r w:rsidRPr="00CD20DE">
        <w:rPr>
          <w:rFonts w:ascii="Garamond" w:hAnsi="Garamond"/>
          <w:sz w:val="24"/>
          <w:szCs w:val="24"/>
        </w:rPr>
        <w:t>, en Yucatán, cursaba un embarazo ge</w:t>
      </w:r>
      <w:r>
        <w:rPr>
          <w:rFonts w:ascii="Garamond" w:hAnsi="Garamond"/>
          <w:sz w:val="24"/>
          <w:szCs w:val="24"/>
        </w:rPr>
        <w:t>melar. Durante su embarazo, María Ligi</w:t>
      </w:r>
      <w:r w:rsidRPr="00CD20DE">
        <w:rPr>
          <w:rFonts w:ascii="Garamond" w:hAnsi="Garamond"/>
          <w:sz w:val="24"/>
          <w:szCs w:val="24"/>
        </w:rPr>
        <w:t xml:space="preserve">a había enfrentado maltratos y humillaciones por parte de personal del hospital de </w:t>
      </w:r>
      <w:proofErr w:type="spellStart"/>
      <w:r w:rsidRPr="00CD20DE">
        <w:rPr>
          <w:rFonts w:ascii="Garamond" w:hAnsi="Garamond"/>
          <w:sz w:val="24"/>
          <w:szCs w:val="24"/>
        </w:rPr>
        <w:t>Chacsinkin</w:t>
      </w:r>
      <w:proofErr w:type="spellEnd"/>
      <w:r w:rsidRPr="00CD20DE">
        <w:rPr>
          <w:rFonts w:ascii="Garamond" w:hAnsi="Garamond"/>
          <w:sz w:val="24"/>
          <w:szCs w:val="24"/>
        </w:rPr>
        <w:t xml:space="preserve">, </w:t>
      </w:r>
      <w:proofErr w:type="gramStart"/>
      <w:r w:rsidRPr="00CD20DE">
        <w:rPr>
          <w:rFonts w:ascii="Garamond" w:hAnsi="Garamond"/>
          <w:sz w:val="24"/>
          <w:szCs w:val="24"/>
        </w:rPr>
        <w:t>le</w:t>
      </w:r>
      <w:proofErr w:type="gramEnd"/>
      <w:r w:rsidRPr="00CD20DE">
        <w:rPr>
          <w:rFonts w:ascii="Garamond" w:hAnsi="Garamond"/>
          <w:sz w:val="24"/>
          <w:szCs w:val="24"/>
        </w:rPr>
        <w:t xml:space="preserve"> habían negado el acceso a anticonceptivos e incluso la habían amenazado con que si se quejaba podría afectar su acceso a servicios de salud y al programa Oportunidades. </w:t>
      </w:r>
    </w:p>
    <w:p w:rsidR="00193119" w:rsidRPr="00CD20DE" w:rsidRDefault="00193119" w:rsidP="00193119">
      <w:pPr>
        <w:pStyle w:val="Sinespaciado"/>
        <w:spacing w:line="276" w:lineRule="auto"/>
        <w:jc w:val="both"/>
        <w:rPr>
          <w:rFonts w:ascii="Garamond" w:hAnsi="Garamond"/>
          <w:sz w:val="24"/>
          <w:szCs w:val="24"/>
        </w:rPr>
      </w:pPr>
    </w:p>
    <w:p w:rsidR="00193119" w:rsidRPr="00CD20DE" w:rsidRDefault="00193119" w:rsidP="00193119">
      <w:pPr>
        <w:pStyle w:val="Sinespaciado"/>
        <w:spacing w:line="276" w:lineRule="auto"/>
        <w:jc w:val="both"/>
        <w:rPr>
          <w:rFonts w:ascii="Garamond" w:hAnsi="Garamond"/>
          <w:sz w:val="24"/>
          <w:szCs w:val="24"/>
        </w:rPr>
      </w:pPr>
      <w:r w:rsidRPr="00CD20DE">
        <w:rPr>
          <w:rFonts w:ascii="Garamond" w:hAnsi="Garamond"/>
          <w:sz w:val="24"/>
          <w:szCs w:val="24"/>
        </w:rPr>
        <w:t xml:space="preserve">Por eso, cuando en su quinto mes de embarazo presentó fuertes dolores, decidió trasladarse al Hospital Comunitario de Peto, a 20 minutos de </w:t>
      </w:r>
      <w:proofErr w:type="spellStart"/>
      <w:r w:rsidRPr="00CD20DE">
        <w:rPr>
          <w:rFonts w:ascii="Garamond" w:hAnsi="Garamond"/>
          <w:sz w:val="24"/>
          <w:szCs w:val="24"/>
        </w:rPr>
        <w:t>Chacsinkin</w:t>
      </w:r>
      <w:proofErr w:type="spellEnd"/>
      <w:r w:rsidRPr="00CD20DE">
        <w:rPr>
          <w:rFonts w:ascii="Garamond" w:hAnsi="Garamond"/>
          <w:sz w:val="24"/>
          <w:szCs w:val="24"/>
        </w:rPr>
        <w:t xml:space="preserve">. Al llegar al hospital, el 25 de enero de 2014, el médico que la atendió le dijo que tenía tres centímetros de dilatación, que era necesario realizarle una cesárea </w:t>
      </w:r>
      <w:r>
        <w:rPr>
          <w:rFonts w:ascii="Garamond" w:hAnsi="Garamond"/>
          <w:sz w:val="24"/>
          <w:szCs w:val="24"/>
        </w:rPr>
        <w:t>y que perdería el embarazo. Marí</w:t>
      </w:r>
      <w:r w:rsidRPr="00CD20DE">
        <w:rPr>
          <w:rFonts w:ascii="Garamond" w:hAnsi="Garamond"/>
          <w:sz w:val="24"/>
          <w:szCs w:val="24"/>
        </w:rPr>
        <w:t>a</w:t>
      </w:r>
      <w:r>
        <w:rPr>
          <w:rFonts w:ascii="Garamond" w:hAnsi="Garamond"/>
          <w:sz w:val="24"/>
          <w:szCs w:val="24"/>
        </w:rPr>
        <w:t xml:space="preserve"> Ligia</w:t>
      </w:r>
      <w:r w:rsidRPr="00CD20DE">
        <w:rPr>
          <w:rFonts w:ascii="Garamond" w:hAnsi="Garamond"/>
          <w:sz w:val="24"/>
          <w:szCs w:val="24"/>
        </w:rPr>
        <w:t xml:space="preserve"> y su esposo aceptaron.</w:t>
      </w:r>
    </w:p>
    <w:p w:rsidR="00193119" w:rsidRDefault="00193119" w:rsidP="00193119">
      <w:pPr>
        <w:pStyle w:val="Sinespaciado"/>
        <w:spacing w:line="276" w:lineRule="auto"/>
        <w:jc w:val="both"/>
        <w:rPr>
          <w:rFonts w:ascii="Garamond" w:hAnsi="Garamond"/>
          <w:sz w:val="24"/>
          <w:szCs w:val="24"/>
        </w:rPr>
      </w:pPr>
    </w:p>
    <w:p w:rsidR="00193119" w:rsidRDefault="00193119" w:rsidP="00193119">
      <w:pPr>
        <w:pStyle w:val="Sinespaciado"/>
        <w:spacing w:line="276" w:lineRule="auto"/>
        <w:jc w:val="both"/>
        <w:rPr>
          <w:rFonts w:ascii="Garamond" w:hAnsi="Garamond"/>
          <w:sz w:val="24"/>
          <w:szCs w:val="24"/>
        </w:rPr>
      </w:pPr>
      <w:r w:rsidRPr="00CD20DE">
        <w:rPr>
          <w:rFonts w:ascii="Garamond" w:hAnsi="Garamond"/>
          <w:sz w:val="24"/>
          <w:szCs w:val="24"/>
        </w:rPr>
        <w:t xml:space="preserve">Al día siguiente, les dijeron que ya no era necesaria la cesárea. Un día después, la familia fue </w:t>
      </w:r>
      <w:proofErr w:type="spellStart"/>
      <w:r w:rsidRPr="00CD20DE">
        <w:rPr>
          <w:rFonts w:ascii="Garamond" w:hAnsi="Garamond"/>
          <w:sz w:val="24"/>
          <w:szCs w:val="24"/>
        </w:rPr>
        <w:t>notiﬁcada</w:t>
      </w:r>
      <w:proofErr w:type="spellEnd"/>
      <w:r w:rsidRPr="00CD20DE">
        <w:rPr>
          <w:rFonts w:ascii="Garamond" w:hAnsi="Garamond"/>
          <w:sz w:val="24"/>
          <w:szCs w:val="24"/>
        </w:rPr>
        <w:t xml:space="preserve"> de que sí se realizaría la cesárea debido a ciertas</w:t>
      </w:r>
      <w:r>
        <w:rPr>
          <w:rFonts w:ascii="Garamond" w:hAnsi="Garamond"/>
          <w:sz w:val="24"/>
          <w:szCs w:val="24"/>
        </w:rPr>
        <w:t xml:space="preserve"> complicaciones. Para ello, Marí</w:t>
      </w:r>
      <w:r w:rsidRPr="00CD20DE">
        <w:rPr>
          <w:rFonts w:ascii="Garamond" w:hAnsi="Garamond"/>
          <w:sz w:val="24"/>
          <w:szCs w:val="24"/>
        </w:rPr>
        <w:t>a</w:t>
      </w:r>
      <w:r>
        <w:rPr>
          <w:rFonts w:ascii="Garamond" w:hAnsi="Garamond"/>
          <w:sz w:val="24"/>
          <w:szCs w:val="24"/>
        </w:rPr>
        <w:t xml:space="preserve"> Ligia</w:t>
      </w:r>
      <w:r w:rsidRPr="00CD20DE">
        <w:rPr>
          <w:rFonts w:ascii="Garamond" w:hAnsi="Garamond"/>
          <w:sz w:val="24"/>
          <w:szCs w:val="24"/>
        </w:rPr>
        <w:t xml:space="preserve"> fue tra</w:t>
      </w:r>
      <w:r>
        <w:rPr>
          <w:rFonts w:ascii="Garamond" w:hAnsi="Garamond"/>
          <w:sz w:val="24"/>
          <w:szCs w:val="24"/>
        </w:rPr>
        <w:t xml:space="preserve">sladada al Hospital Agustín </w:t>
      </w:r>
      <w:proofErr w:type="spellStart"/>
      <w:r>
        <w:rPr>
          <w:rFonts w:ascii="Garamond" w:hAnsi="Garamond"/>
          <w:sz w:val="24"/>
          <w:szCs w:val="24"/>
        </w:rPr>
        <w:t>O’Ho</w:t>
      </w:r>
      <w:r w:rsidRPr="00CD20DE">
        <w:rPr>
          <w:rFonts w:ascii="Garamond" w:hAnsi="Garamond"/>
          <w:sz w:val="24"/>
          <w:szCs w:val="24"/>
        </w:rPr>
        <w:t>ran</w:t>
      </w:r>
      <w:proofErr w:type="spellEnd"/>
      <w:r w:rsidRPr="00CD20DE">
        <w:rPr>
          <w:rFonts w:ascii="Garamond" w:hAnsi="Garamond"/>
          <w:sz w:val="24"/>
          <w:szCs w:val="24"/>
        </w:rPr>
        <w:t xml:space="preserve">, en Mérida, donde falleció ese mismo día. Nunca se practicó la cesárea. Su esposo no recibió información oportuna respecto a su estado de salud y las causas de su muerte y la pérdida del embarazo. El personal </w:t>
      </w:r>
      <w:r w:rsidR="006D2BD3">
        <w:rPr>
          <w:rFonts w:ascii="Garamond" w:hAnsi="Garamond"/>
          <w:sz w:val="24"/>
          <w:szCs w:val="24"/>
        </w:rPr>
        <w:t>médico entregó el cuerpo de Marí</w:t>
      </w:r>
      <w:r w:rsidRPr="00CD20DE">
        <w:rPr>
          <w:rFonts w:ascii="Garamond" w:hAnsi="Garamond"/>
          <w:sz w:val="24"/>
          <w:szCs w:val="24"/>
        </w:rPr>
        <w:t>a</w:t>
      </w:r>
      <w:r w:rsidR="006D2BD3">
        <w:rPr>
          <w:rFonts w:ascii="Garamond" w:hAnsi="Garamond"/>
          <w:sz w:val="24"/>
          <w:szCs w:val="24"/>
        </w:rPr>
        <w:t xml:space="preserve"> </w:t>
      </w:r>
      <w:r w:rsidR="006D2BD3">
        <w:rPr>
          <w:rFonts w:ascii="Garamond" w:hAnsi="Garamond"/>
          <w:sz w:val="24"/>
          <w:szCs w:val="24"/>
        </w:rPr>
        <w:lastRenderedPageBreak/>
        <w:t>Ligia</w:t>
      </w:r>
      <w:r w:rsidRPr="00CD20DE">
        <w:rPr>
          <w:rFonts w:ascii="Garamond" w:hAnsi="Garamond"/>
          <w:sz w:val="24"/>
          <w:szCs w:val="24"/>
        </w:rPr>
        <w:t xml:space="preserve"> el 28 de enero, y tardaron ocho días en entregar los restos de los pr</w:t>
      </w:r>
      <w:r w:rsidR="006D2BD3">
        <w:rPr>
          <w:rFonts w:ascii="Garamond" w:hAnsi="Garamond"/>
          <w:sz w:val="24"/>
          <w:szCs w:val="24"/>
        </w:rPr>
        <w:t>oductos, argumentando que no había</w:t>
      </w:r>
      <w:r w:rsidRPr="00CD20DE">
        <w:rPr>
          <w:rFonts w:ascii="Garamond" w:hAnsi="Garamond"/>
          <w:sz w:val="24"/>
          <w:szCs w:val="24"/>
        </w:rPr>
        <w:t xml:space="preserve"> ley que los obligara a entregarlos.</w:t>
      </w:r>
    </w:p>
    <w:p w:rsidR="00193119" w:rsidRPr="00CD20DE" w:rsidRDefault="00193119" w:rsidP="00193119">
      <w:pPr>
        <w:pStyle w:val="Sinespaciado"/>
        <w:spacing w:line="276" w:lineRule="auto"/>
        <w:jc w:val="both"/>
        <w:rPr>
          <w:rFonts w:ascii="Garamond" w:hAnsi="Garamond"/>
          <w:sz w:val="24"/>
          <w:szCs w:val="24"/>
        </w:rPr>
      </w:pPr>
    </w:p>
    <w:p w:rsidR="00193119" w:rsidRDefault="00193119" w:rsidP="00193119">
      <w:pPr>
        <w:pStyle w:val="Sinespaciado"/>
        <w:spacing w:line="276" w:lineRule="auto"/>
        <w:jc w:val="both"/>
        <w:rPr>
          <w:rFonts w:ascii="Garamond" w:hAnsi="Garamond"/>
          <w:sz w:val="24"/>
          <w:szCs w:val="24"/>
        </w:rPr>
      </w:pPr>
      <w:r w:rsidRPr="00CD20DE">
        <w:rPr>
          <w:rFonts w:ascii="Garamond" w:hAnsi="Garamond"/>
          <w:sz w:val="24"/>
          <w:szCs w:val="24"/>
        </w:rPr>
        <w:t>Derivado de este caso, la CNDH emitió la Recomendación 24/2014, en la que se señalan las fallas en el servicio de salud y la existencia de violaciones a de</w:t>
      </w:r>
      <w:r w:rsidR="006D2BD3">
        <w:rPr>
          <w:rFonts w:ascii="Garamond" w:hAnsi="Garamond"/>
          <w:sz w:val="24"/>
          <w:szCs w:val="24"/>
        </w:rPr>
        <w:t>rechos humanos en contra de Marí</w:t>
      </w:r>
      <w:r w:rsidRPr="00CD20DE">
        <w:rPr>
          <w:rFonts w:ascii="Garamond" w:hAnsi="Garamond"/>
          <w:sz w:val="24"/>
          <w:szCs w:val="24"/>
        </w:rPr>
        <w:t>a</w:t>
      </w:r>
      <w:r w:rsidR="006D2BD3">
        <w:rPr>
          <w:rFonts w:ascii="Garamond" w:hAnsi="Garamond"/>
          <w:sz w:val="24"/>
          <w:szCs w:val="24"/>
        </w:rPr>
        <w:t xml:space="preserve"> Ligia</w:t>
      </w:r>
      <w:r w:rsidRPr="00CD20DE">
        <w:rPr>
          <w:rFonts w:ascii="Garamond" w:hAnsi="Garamond"/>
          <w:sz w:val="24"/>
          <w:szCs w:val="24"/>
        </w:rPr>
        <w:t xml:space="preserve">. GIRE, y Amelia Ojeda, abogada integrante de RADAR 4°, quienes llevan el caso desde el inicio, no recibieron </w:t>
      </w:r>
      <w:proofErr w:type="spellStart"/>
      <w:r w:rsidRPr="00CD20DE">
        <w:rPr>
          <w:rFonts w:ascii="Garamond" w:hAnsi="Garamond"/>
          <w:sz w:val="24"/>
          <w:szCs w:val="24"/>
        </w:rPr>
        <w:t>notiﬁcación</w:t>
      </w:r>
      <w:proofErr w:type="spellEnd"/>
      <w:r w:rsidRPr="00CD20DE">
        <w:rPr>
          <w:rFonts w:ascii="Garamond" w:hAnsi="Garamond"/>
          <w:sz w:val="24"/>
          <w:szCs w:val="24"/>
        </w:rPr>
        <w:t xml:space="preserve"> alguna de la emisión de dich</w:t>
      </w:r>
      <w:r w:rsidR="006D2BD3">
        <w:rPr>
          <w:rFonts w:ascii="Garamond" w:hAnsi="Garamond"/>
          <w:sz w:val="24"/>
          <w:szCs w:val="24"/>
        </w:rPr>
        <w:t>o documento y la familia de Marí</w:t>
      </w:r>
      <w:r w:rsidRPr="00CD20DE">
        <w:rPr>
          <w:rFonts w:ascii="Garamond" w:hAnsi="Garamond"/>
          <w:sz w:val="24"/>
          <w:szCs w:val="24"/>
        </w:rPr>
        <w:t>a</w:t>
      </w:r>
      <w:r w:rsidR="006D2BD3">
        <w:rPr>
          <w:rFonts w:ascii="Garamond" w:hAnsi="Garamond"/>
          <w:sz w:val="24"/>
          <w:szCs w:val="24"/>
        </w:rPr>
        <w:t xml:space="preserve"> Ligia</w:t>
      </w:r>
      <w:r w:rsidRPr="00CD20DE">
        <w:rPr>
          <w:rFonts w:ascii="Garamond" w:hAnsi="Garamond"/>
          <w:sz w:val="24"/>
          <w:szCs w:val="24"/>
        </w:rPr>
        <w:t xml:space="preserve"> fue </w:t>
      </w:r>
      <w:proofErr w:type="spellStart"/>
      <w:r w:rsidRPr="00CD20DE">
        <w:rPr>
          <w:rFonts w:ascii="Garamond" w:hAnsi="Garamond"/>
          <w:sz w:val="24"/>
          <w:szCs w:val="24"/>
        </w:rPr>
        <w:t>notiﬁcada</w:t>
      </w:r>
      <w:proofErr w:type="spellEnd"/>
      <w:r w:rsidRPr="00CD20DE">
        <w:rPr>
          <w:rFonts w:ascii="Garamond" w:hAnsi="Garamond"/>
          <w:sz w:val="24"/>
          <w:szCs w:val="24"/>
        </w:rPr>
        <w:t xml:space="preserve"> mediante una visita a la comunidad sin un intérprete que pudiera explicarles correctamente el contenido del mismo. Además, la Recomendación contiene medidas poco precisas para las autoridades de salud y está lejos de establecer una reparación integral para las víctimas.</w:t>
      </w:r>
    </w:p>
    <w:p w:rsidR="002C2A2D" w:rsidRDefault="002C2A2D" w:rsidP="00120477">
      <w:pPr>
        <w:jc w:val="both"/>
        <w:rPr>
          <w:rFonts w:ascii="Garamond" w:hAnsi="Garamond"/>
          <w:b/>
          <w:sz w:val="24"/>
          <w:szCs w:val="24"/>
        </w:rPr>
      </w:pPr>
    </w:p>
    <w:p w:rsidR="00880574" w:rsidRPr="00120477" w:rsidRDefault="0016343B" w:rsidP="00120477">
      <w:pPr>
        <w:jc w:val="both"/>
        <w:rPr>
          <w:rFonts w:ascii="Garamond" w:hAnsi="Garamond"/>
          <w:b/>
          <w:sz w:val="24"/>
          <w:szCs w:val="24"/>
        </w:rPr>
      </w:pPr>
      <w:r w:rsidRPr="00120477">
        <w:rPr>
          <w:rFonts w:ascii="Garamond" w:hAnsi="Garamond"/>
          <w:b/>
          <w:sz w:val="24"/>
          <w:szCs w:val="24"/>
        </w:rPr>
        <w:t>Yesenia</w:t>
      </w:r>
      <w:r w:rsidR="006D2BD3">
        <w:rPr>
          <w:rFonts w:ascii="Garamond" w:hAnsi="Garamond"/>
          <w:b/>
          <w:sz w:val="24"/>
          <w:szCs w:val="24"/>
        </w:rPr>
        <w:t xml:space="preserve"> (Chihuahua)</w:t>
      </w:r>
    </w:p>
    <w:p w:rsidR="00880574" w:rsidRDefault="00880574" w:rsidP="00880574">
      <w:pPr>
        <w:pStyle w:val="Sinespaciado"/>
        <w:jc w:val="both"/>
        <w:rPr>
          <w:rFonts w:ascii="Garamond" w:hAnsi="Garamond"/>
          <w:sz w:val="24"/>
          <w:szCs w:val="24"/>
        </w:rPr>
      </w:pPr>
      <w:r>
        <w:rPr>
          <w:rFonts w:ascii="Garamond" w:hAnsi="Garamond"/>
          <w:sz w:val="24"/>
          <w:szCs w:val="24"/>
        </w:rPr>
        <w:t>En</w:t>
      </w:r>
      <w:r w:rsidRPr="00120477">
        <w:rPr>
          <w:rFonts w:ascii="Garamond" w:hAnsi="Garamond"/>
          <w:sz w:val="24"/>
          <w:szCs w:val="24"/>
        </w:rPr>
        <w:t xml:space="preserve"> marzo de 2015, Yesenia </w:t>
      </w:r>
      <w:r>
        <w:rPr>
          <w:rFonts w:ascii="Garamond" w:hAnsi="Garamond"/>
          <w:sz w:val="24"/>
          <w:szCs w:val="24"/>
        </w:rPr>
        <w:t>acudió</w:t>
      </w:r>
      <w:r w:rsidRPr="00120477">
        <w:rPr>
          <w:rFonts w:ascii="Garamond" w:hAnsi="Garamond"/>
          <w:sz w:val="24"/>
          <w:szCs w:val="24"/>
        </w:rPr>
        <w:t xml:space="preserve"> al Hospital de la Mujer en Ciudad Juárez,</w:t>
      </w:r>
      <w:r>
        <w:rPr>
          <w:rFonts w:ascii="Garamond" w:hAnsi="Garamond"/>
          <w:sz w:val="24"/>
          <w:szCs w:val="24"/>
        </w:rPr>
        <w:t xml:space="preserve"> Chihuahua, en trabajo de parto,</w:t>
      </w:r>
      <w:r w:rsidRPr="00120477">
        <w:rPr>
          <w:rFonts w:ascii="Garamond" w:hAnsi="Garamond"/>
          <w:sz w:val="24"/>
          <w:szCs w:val="24"/>
        </w:rPr>
        <w:t xml:space="preserve"> pero no fue admitida</w:t>
      </w:r>
      <w:r>
        <w:rPr>
          <w:rFonts w:ascii="Garamond" w:hAnsi="Garamond"/>
          <w:sz w:val="24"/>
          <w:szCs w:val="24"/>
        </w:rPr>
        <w:t>.</w:t>
      </w:r>
      <w:r w:rsidRPr="00120477">
        <w:rPr>
          <w:rFonts w:ascii="Garamond" w:hAnsi="Garamond"/>
          <w:sz w:val="24"/>
          <w:szCs w:val="24"/>
        </w:rPr>
        <w:t xml:space="preserve"> </w:t>
      </w:r>
      <w:r w:rsidRPr="00A936A5">
        <w:rPr>
          <w:rFonts w:ascii="Garamond" w:hAnsi="Garamond"/>
          <w:sz w:val="24"/>
          <w:szCs w:val="24"/>
        </w:rPr>
        <w:t xml:space="preserve">Al día siguiente regresó, pero </w:t>
      </w:r>
      <w:r>
        <w:rPr>
          <w:rFonts w:ascii="Garamond" w:hAnsi="Garamond"/>
          <w:sz w:val="24"/>
          <w:szCs w:val="24"/>
        </w:rPr>
        <w:t xml:space="preserve">tardaron tres horas en atenderla. </w:t>
      </w:r>
      <w:r w:rsidRPr="00A936A5">
        <w:rPr>
          <w:rFonts w:ascii="Garamond" w:hAnsi="Garamond"/>
          <w:sz w:val="24"/>
          <w:szCs w:val="24"/>
        </w:rPr>
        <w:t xml:space="preserve"> </w:t>
      </w:r>
      <w:r>
        <w:rPr>
          <w:rFonts w:ascii="Garamond" w:hAnsi="Garamond"/>
          <w:sz w:val="24"/>
          <w:szCs w:val="24"/>
        </w:rPr>
        <w:t>La dejaron</w:t>
      </w:r>
      <w:r w:rsidRPr="00A936A5">
        <w:rPr>
          <w:rFonts w:ascii="Garamond" w:hAnsi="Garamond"/>
          <w:sz w:val="24"/>
          <w:szCs w:val="24"/>
        </w:rPr>
        <w:t xml:space="preserve"> a la espera de un parto </w:t>
      </w:r>
      <w:proofErr w:type="gramStart"/>
      <w:r w:rsidRPr="00A936A5">
        <w:rPr>
          <w:rFonts w:ascii="Garamond" w:hAnsi="Garamond"/>
          <w:sz w:val="24"/>
          <w:szCs w:val="24"/>
        </w:rPr>
        <w:t>vaginal</w:t>
      </w:r>
      <w:proofErr w:type="gramEnd"/>
      <w:r>
        <w:rPr>
          <w:rFonts w:ascii="Garamond" w:hAnsi="Garamond"/>
          <w:sz w:val="24"/>
          <w:szCs w:val="24"/>
        </w:rPr>
        <w:t xml:space="preserve"> pero, f</w:t>
      </w:r>
      <w:r w:rsidRPr="00A936A5">
        <w:rPr>
          <w:rFonts w:ascii="Garamond" w:hAnsi="Garamond"/>
          <w:sz w:val="24"/>
          <w:szCs w:val="24"/>
        </w:rPr>
        <w:t>inalmente</w:t>
      </w:r>
      <w:r>
        <w:rPr>
          <w:rFonts w:ascii="Garamond" w:hAnsi="Garamond"/>
          <w:sz w:val="24"/>
          <w:szCs w:val="24"/>
        </w:rPr>
        <w:t>,</w:t>
      </w:r>
      <w:r w:rsidRPr="00A936A5">
        <w:rPr>
          <w:rFonts w:ascii="Garamond" w:hAnsi="Garamond"/>
          <w:sz w:val="24"/>
          <w:szCs w:val="24"/>
        </w:rPr>
        <w:t xml:space="preserve"> fue ingresada a quirófano para </w:t>
      </w:r>
      <w:r>
        <w:rPr>
          <w:rFonts w:ascii="Garamond" w:hAnsi="Garamond"/>
          <w:sz w:val="24"/>
          <w:szCs w:val="24"/>
        </w:rPr>
        <w:t>una cesárea. Adicionalmente, dijeron que había sufrido</w:t>
      </w:r>
      <w:r w:rsidRPr="00A936A5">
        <w:rPr>
          <w:rFonts w:ascii="Garamond" w:hAnsi="Garamond"/>
          <w:sz w:val="24"/>
          <w:szCs w:val="24"/>
        </w:rPr>
        <w:t xml:space="preserve"> un</w:t>
      </w:r>
      <w:r>
        <w:rPr>
          <w:rFonts w:ascii="Garamond" w:hAnsi="Garamond"/>
          <w:sz w:val="24"/>
          <w:szCs w:val="24"/>
        </w:rPr>
        <w:t xml:space="preserve"> “desgarro de 4 grados”, cuando en realidad le realizaron mal una episiotomía. El 29 de marzo f</w:t>
      </w:r>
      <w:r w:rsidRPr="00A936A5">
        <w:rPr>
          <w:rFonts w:ascii="Garamond" w:hAnsi="Garamond"/>
          <w:sz w:val="24"/>
          <w:szCs w:val="24"/>
        </w:rPr>
        <w:t xml:space="preserve">ue dada de alta </w:t>
      </w:r>
      <w:r>
        <w:rPr>
          <w:rFonts w:ascii="Garamond" w:hAnsi="Garamond"/>
          <w:sz w:val="24"/>
          <w:szCs w:val="24"/>
        </w:rPr>
        <w:t xml:space="preserve">junto con su hija </w:t>
      </w:r>
      <w:r w:rsidRPr="00A936A5">
        <w:rPr>
          <w:rFonts w:ascii="Garamond" w:hAnsi="Garamond"/>
          <w:i/>
          <w:sz w:val="24"/>
          <w:szCs w:val="24"/>
        </w:rPr>
        <w:t>por presentar una evolución favorable.</w:t>
      </w:r>
    </w:p>
    <w:p w:rsidR="00880574" w:rsidRPr="004649DC" w:rsidRDefault="00880574" w:rsidP="00880574">
      <w:pPr>
        <w:pStyle w:val="Sinespaciado"/>
        <w:jc w:val="both"/>
        <w:rPr>
          <w:rFonts w:ascii="Garamond" w:hAnsi="Garamond"/>
          <w:i/>
          <w:sz w:val="24"/>
          <w:szCs w:val="24"/>
        </w:rPr>
      </w:pPr>
    </w:p>
    <w:p w:rsidR="00880574" w:rsidRPr="00A936A5" w:rsidRDefault="00880574" w:rsidP="00880574">
      <w:pPr>
        <w:jc w:val="both"/>
      </w:pPr>
      <w:r w:rsidRPr="00120477">
        <w:rPr>
          <w:rFonts w:ascii="Garamond" w:hAnsi="Garamond"/>
          <w:sz w:val="24"/>
          <w:szCs w:val="24"/>
        </w:rPr>
        <w:t xml:space="preserve">Quince días después, </w:t>
      </w:r>
      <w:r>
        <w:rPr>
          <w:rFonts w:ascii="Garamond" w:hAnsi="Garamond"/>
          <w:sz w:val="24"/>
          <w:szCs w:val="24"/>
        </w:rPr>
        <w:t>Yesenia presentaba</w:t>
      </w:r>
      <w:r w:rsidRPr="00120477">
        <w:rPr>
          <w:rFonts w:ascii="Garamond" w:hAnsi="Garamond"/>
          <w:sz w:val="24"/>
          <w:szCs w:val="24"/>
        </w:rPr>
        <w:t xml:space="preserve"> fiebre, escalofríos, dolor vaginal, vómito y dificultades para </w:t>
      </w:r>
      <w:r>
        <w:rPr>
          <w:rFonts w:ascii="Garamond" w:hAnsi="Garamond"/>
          <w:sz w:val="24"/>
          <w:szCs w:val="24"/>
        </w:rPr>
        <w:t>orinar. Regresó al hospital, donde le</w:t>
      </w:r>
      <w:r w:rsidRPr="00120477">
        <w:rPr>
          <w:rFonts w:ascii="Garamond" w:hAnsi="Garamond"/>
          <w:sz w:val="24"/>
          <w:szCs w:val="24"/>
        </w:rPr>
        <w:t xml:space="preserve"> diagnosticaron </w:t>
      </w:r>
      <w:r>
        <w:rPr>
          <w:rFonts w:ascii="Garamond" w:hAnsi="Garamond"/>
          <w:sz w:val="24"/>
          <w:szCs w:val="24"/>
        </w:rPr>
        <w:t>una</w:t>
      </w:r>
      <w:r w:rsidRPr="00120477">
        <w:rPr>
          <w:rFonts w:ascii="Garamond" w:hAnsi="Garamond"/>
          <w:sz w:val="24"/>
          <w:szCs w:val="24"/>
        </w:rPr>
        <w:t xml:space="preserve"> infección en vías urinarias y le recetaron </w:t>
      </w:r>
      <w:r w:rsidRPr="00D46CCA">
        <w:rPr>
          <w:rFonts w:ascii="Garamond" w:hAnsi="Garamond"/>
          <w:sz w:val="24"/>
          <w:szCs w:val="24"/>
        </w:rPr>
        <w:t>medicamento. Pero la fiebre y el dolor no cedían. Pasó un mes antes de que un médico en el Hospital de la Mujer le diagnosticara</w:t>
      </w:r>
      <w:r w:rsidRPr="00692951">
        <w:rPr>
          <w:rFonts w:ascii="Garamond" w:hAnsi="Garamond"/>
          <w:sz w:val="24"/>
          <w:szCs w:val="24"/>
        </w:rPr>
        <w:t xml:space="preserve"> “puerperio patológico tardío, incontinencia fecal y comunicación recto vaginal”, originada por una mala sutura de la episiotomía que le realizaron al momento de su parto.</w:t>
      </w:r>
      <w:r w:rsidRPr="00120477">
        <w:t xml:space="preserve"> </w:t>
      </w:r>
      <w:r w:rsidRPr="00A936A5">
        <w:t xml:space="preserve"> </w:t>
      </w:r>
    </w:p>
    <w:p w:rsidR="00880574" w:rsidRPr="00A936A5" w:rsidRDefault="00880574" w:rsidP="00880574">
      <w:pPr>
        <w:pStyle w:val="Prrafodelista"/>
        <w:spacing w:after="0" w:line="240" w:lineRule="auto"/>
        <w:ind w:left="0"/>
        <w:rPr>
          <w:rFonts w:ascii="Garamond" w:hAnsi="Garamond"/>
          <w:sz w:val="24"/>
          <w:szCs w:val="24"/>
        </w:rPr>
      </w:pPr>
    </w:p>
    <w:p w:rsidR="00880574" w:rsidRDefault="00880574" w:rsidP="00880574">
      <w:pPr>
        <w:pStyle w:val="Sinespaciado"/>
        <w:jc w:val="both"/>
        <w:rPr>
          <w:rFonts w:ascii="Garamond" w:hAnsi="Garamond"/>
          <w:sz w:val="24"/>
          <w:szCs w:val="24"/>
        </w:rPr>
      </w:pPr>
      <w:r>
        <w:rPr>
          <w:rFonts w:ascii="Garamond" w:hAnsi="Garamond"/>
          <w:sz w:val="24"/>
          <w:szCs w:val="24"/>
        </w:rPr>
        <w:t>Entonces, Yesenia y su madre acudieron</w:t>
      </w:r>
      <w:r w:rsidRPr="00A936A5">
        <w:rPr>
          <w:rFonts w:ascii="Garamond" w:hAnsi="Garamond"/>
          <w:sz w:val="24"/>
          <w:szCs w:val="24"/>
        </w:rPr>
        <w:t xml:space="preserve"> a una institución privada, </w:t>
      </w:r>
      <w:r w:rsidRPr="00120477">
        <w:rPr>
          <w:rFonts w:ascii="Garamond" w:hAnsi="Garamond"/>
          <w:sz w:val="24"/>
          <w:szCs w:val="24"/>
        </w:rPr>
        <w:t>donde descubrieron que su cuerpo estaba infectado porque sus deshechos se filtraban al interior</w:t>
      </w:r>
      <w:r>
        <w:rPr>
          <w:rFonts w:ascii="Garamond" w:hAnsi="Garamond"/>
          <w:i/>
          <w:sz w:val="24"/>
          <w:szCs w:val="24"/>
        </w:rPr>
        <w:t xml:space="preserve">. </w:t>
      </w:r>
      <w:r w:rsidRPr="00D46CCA">
        <w:rPr>
          <w:rFonts w:ascii="Garamond" w:hAnsi="Garamond"/>
          <w:sz w:val="24"/>
          <w:szCs w:val="24"/>
        </w:rPr>
        <w:t>G</w:t>
      </w:r>
      <w:r w:rsidRPr="00EA091D">
        <w:rPr>
          <w:rFonts w:ascii="Garamond" w:hAnsi="Garamond"/>
          <w:sz w:val="24"/>
          <w:szCs w:val="24"/>
        </w:rPr>
        <w:t>racias</w:t>
      </w:r>
      <w:r w:rsidRPr="00A936A5">
        <w:rPr>
          <w:rFonts w:ascii="Garamond" w:hAnsi="Garamond"/>
          <w:sz w:val="24"/>
          <w:szCs w:val="24"/>
        </w:rPr>
        <w:t xml:space="preserve"> a las gestiones de este hospital</w:t>
      </w:r>
      <w:r>
        <w:rPr>
          <w:rFonts w:ascii="Garamond" w:hAnsi="Garamond"/>
          <w:sz w:val="24"/>
          <w:szCs w:val="24"/>
        </w:rPr>
        <w:t xml:space="preserve"> y, debido a que su familia no podría pagar su tratamiento,</w:t>
      </w:r>
      <w:r w:rsidRPr="00A936A5">
        <w:rPr>
          <w:rFonts w:ascii="Garamond" w:hAnsi="Garamond"/>
          <w:sz w:val="24"/>
          <w:szCs w:val="24"/>
        </w:rPr>
        <w:t xml:space="preserve"> Yesenia fue trasladada</w:t>
      </w:r>
      <w:r>
        <w:rPr>
          <w:rFonts w:ascii="Garamond" w:hAnsi="Garamond"/>
          <w:sz w:val="24"/>
          <w:szCs w:val="24"/>
        </w:rPr>
        <w:t xml:space="preserve"> </w:t>
      </w:r>
      <w:r w:rsidRPr="00A936A5">
        <w:rPr>
          <w:rFonts w:ascii="Garamond" w:hAnsi="Garamond"/>
          <w:sz w:val="24"/>
          <w:szCs w:val="24"/>
        </w:rPr>
        <w:t xml:space="preserve">al Hospital General en Chihuahua, donde le cortaron parte del intestino y la </w:t>
      </w:r>
      <w:r>
        <w:rPr>
          <w:rFonts w:ascii="Garamond" w:hAnsi="Garamond"/>
          <w:sz w:val="24"/>
          <w:szCs w:val="24"/>
        </w:rPr>
        <w:t>realizaron</w:t>
      </w:r>
      <w:r w:rsidRPr="00A936A5">
        <w:rPr>
          <w:rFonts w:ascii="Garamond" w:hAnsi="Garamond"/>
          <w:sz w:val="24"/>
          <w:szCs w:val="24"/>
        </w:rPr>
        <w:t xml:space="preserve"> una colostomía.</w:t>
      </w:r>
      <w:r>
        <w:rPr>
          <w:rFonts w:ascii="Garamond" w:hAnsi="Garamond"/>
          <w:sz w:val="24"/>
          <w:szCs w:val="24"/>
        </w:rPr>
        <w:t xml:space="preserve"> </w:t>
      </w:r>
      <w:r w:rsidRPr="00120477">
        <w:rPr>
          <w:rFonts w:ascii="Garamond" w:hAnsi="Garamond"/>
          <w:sz w:val="24"/>
          <w:szCs w:val="24"/>
        </w:rPr>
        <w:t>Quince días después fue dada de alta, quedando pendiente programar otra cirugía para cerrar la fístula.</w:t>
      </w:r>
    </w:p>
    <w:p w:rsidR="00880574" w:rsidRDefault="00880574" w:rsidP="00880574">
      <w:pPr>
        <w:pStyle w:val="Sinespaciado"/>
        <w:jc w:val="both"/>
        <w:rPr>
          <w:rFonts w:ascii="Garamond" w:hAnsi="Garamond"/>
          <w:sz w:val="24"/>
          <w:szCs w:val="24"/>
        </w:rPr>
      </w:pPr>
    </w:p>
    <w:p w:rsidR="00880574" w:rsidRDefault="00880574" w:rsidP="00880574">
      <w:pPr>
        <w:pStyle w:val="Sinespaciado"/>
        <w:jc w:val="both"/>
        <w:rPr>
          <w:rFonts w:ascii="Garamond" w:hAnsi="Garamond"/>
          <w:sz w:val="24"/>
          <w:szCs w:val="24"/>
        </w:rPr>
      </w:pPr>
      <w:r>
        <w:rPr>
          <w:rFonts w:ascii="Garamond" w:hAnsi="Garamond"/>
          <w:sz w:val="24"/>
          <w:szCs w:val="24"/>
        </w:rPr>
        <w:t xml:space="preserve">En </w:t>
      </w:r>
      <w:r w:rsidRPr="00732F21">
        <w:rPr>
          <w:rFonts w:ascii="Garamond" w:hAnsi="Garamond"/>
          <w:sz w:val="24"/>
          <w:szCs w:val="24"/>
        </w:rPr>
        <w:t>mayo</w:t>
      </w:r>
      <w:r>
        <w:rPr>
          <w:rFonts w:ascii="Garamond" w:hAnsi="Garamond"/>
          <w:sz w:val="24"/>
          <w:szCs w:val="24"/>
        </w:rPr>
        <w:t>,</w:t>
      </w:r>
      <w:r w:rsidRPr="00732F21">
        <w:rPr>
          <w:rFonts w:ascii="Garamond" w:hAnsi="Garamond"/>
          <w:sz w:val="24"/>
          <w:szCs w:val="24"/>
        </w:rPr>
        <w:t xml:space="preserve"> la madre de Yesenia inició</w:t>
      </w:r>
      <w:r>
        <w:rPr>
          <w:rFonts w:ascii="Garamond" w:hAnsi="Garamond"/>
          <w:sz w:val="24"/>
          <w:szCs w:val="24"/>
        </w:rPr>
        <w:t xml:space="preserve"> una queja ante l</w:t>
      </w:r>
      <w:r w:rsidRPr="00732F21">
        <w:rPr>
          <w:rFonts w:ascii="Garamond" w:hAnsi="Garamond"/>
          <w:sz w:val="24"/>
          <w:szCs w:val="24"/>
        </w:rPr>
        <w:t>a Comisi</w:t>
      </w:r>
      <w:r>
        <w:rPr>
          <w:rFonts w:ascii="Garamond" w:hAnsi="Garamond"/>
          <w:sz w:val="24"/>
          <w:szCs w:val="24"/>
        </w:rPr>
        <w:t>ón Estatal de Derechos Humanos de</w:t>
      </w:r>
      <w:r w:rsidRPr="00732F21">
        <w:rPr>
          <w:rFonts w:ascii="Garamond" w:hAnsi="Garamond"/>
          <w:sz w:val="24"/>
          <w:szCs w:val="24"/>
        </w:rPr>
        <w:t xml:space="preserve"> Chihuahua porque su hija no mejoraba y no se </w:t>
      </w:r>
      <w:r>
        <w:rPr>
          <w:rFonts w:ascii="Garamond" w:hAnsi="Garamond"/>
          <w:sz w:val="24"/>
          <w:szCs w:val="24"/>
        </w:rPr>
        <w:t>programaba</w:t>
      </w:r>
      <w:r w:rsidRPr="00732F21">
        <w:rPr>
          <w:rFonts w:ascii="Garamond" w:hAnsi="Garamond"/>
          <w:sz w:val="24"/>
          <w:szCs w:val="24"/>
        </w:rPr>
        <w:t xml:space="preserve"> la cirugía prometida</w:t>
      </w:r>
      <w:r w:rsidRPr="00AE586E">
        <w:rPr>
          <w:rFonts w:ascii="Garamond" w:hAnsi="Garamond"/>
          <w:sz w:val="24"/>
          <w:szCs w:val="24"/>
        </w:rPr>
        <w:t xml:space="preserve">. </w:t>
      </w:r>
      <w:r>
        <w:rPr>
          <w:rFonts w:ascii="Garamond" w:hAnsi="Garamond"/>
          <w:sz w:val="24"/>
          <w:szCs w:val="24"/>
        </w:rPr>
        <w:t>En respuesta, l</w:t>
      </w:r>
      <w:r w:rsidRPr="00AE586E">
        <w:rPr>
          <w:rFonts w:ascii="Garamond" w:hAnsi="Garamond"/>
          <w:sz w:val="24"/>
          <w:szCs w:val="24"/>
        </w:rPr>
        <w:t xml:space="preserve">a Comisión Estatal solicitó a la Secretaría de Salud del Estado de Chihuahua una medida cautelar para que se brindara la atención médica y quirúrgica. </w:t>
      </w:r>
      <w:r>
        <w:rPr>
          <w:rFonts w:ascii="Garamond" w:hAnsi="Garamond"/>
          <w:sz w:val="24"/>
          <w:szCs w:val="24"/>
        </w:rPr>
        <w:t>Sin embargo, ésta</w:t>
      </w:r>
      <w:r w:rsidRPr="00AE586E">
        <w:rPr>
          <w:rFonts w:ascii="Garamond" w:hAnsi="Garamond"/>
          <w:sz w:val="24"/>
          <w:szCs w:val="24"/>
        </w:rPr>
        <w:t xml:space="preserve"> no fue atendida </w:t>
      </w:r>
      <w:r>
        <w:rPr>
          <w:rFonts w:ascii="Garamond" w:hAnsi="Garamond"/>
          <w:sz w:val="24"/>
          <w:szCs w:val="24"/>
        </w:rPr>
        <w:t>y l</w:t>
      </w:r>
      <w:r w:rsidRPr="002B3709">
        <w:rPr>
          <w:rFonts w:ascii="Garamond" w:hAnsi="Garamond"/>
          <w:sz w:val="24"/>
          <w:szCs w:val="24"/>
        </w:rPr>
        <w:t xml:space="preserve">a autoridad local, en lugar de vigilar que Yesenia contara con la atención que </w:t>
      </w:r>
      <w:r>
        <w:rPr>
          <w:rFonts w:ascii="Garamond" w:hAnsi="Garamond"/>
          <w:sz w:val="24"/>
          <w:szCs w:val="24"/>
        </w:rPr>
        <w:t>requería</w:t>
      </w:r>
      <w:r w:rsidRPr="002B3709">
        <w:rPr>
          <w:rFonts w:ascii="Garamond" w:hAnsi="Garamond"/>
          <w:sz w:val="24"/>
          <w:szCs w:val="24"/>
        </w:rPr>
        <w:t xml:space="preserve">, ordenó realizar un </w:t>
      </w:r>
      <w:r>
        <w:rPr>
          <w:rFonts w:ascii="Garamond" w:hAnsi="Garamond"/>
          <w:sz w:val="24"/>
          <w:szCs w:val="24"/>
        </w:rPr>
        <w:t>d</w:t>
      </w:r>
      <w:r w:rsidRPr="002B3709">
        <w:rPr>
          <w:rFonts w:ascii="Garamond" w:hAnsi="Garamond"/>
          <w:sz w:val="24"/>
          <w:szCs w:val="24"/>
        </w:rPr>
        <w:t>ictamen médico pericial para determinar que no existía responsabilidad médica. Mientras</w:t>
      </w:r>
      <w:r>
        <w:rPr>
          <w:rFonts w:ascii="Garamond" w:hAnsi="Garamond"/>
          <w:sz w:val="24"/>
          <w:szCs w:val="24"/>
        </w:rPr>
        <w:t xml:space="preserve"> tanto, el estado de salud de Yesenia</w:t>
      </w:r>
      <w:r w:rsidRPr="002B3709">
        <w:rPr>
          <w:rFonts w:ascii="Garamond" w:hAnsi="Garamond"/>
          <w:sz w:val="24"/>
          <w:szCs w:val="24"/>
        </w:rPr>
        <w:t xml:space="preserve"> continuaba deteriorándose</w:t>
      </w:r>
      <w:r>
        <w:rPr>
          <w:rFonts w:ascii="Garamond" w:hAnsi="Garamond"/>
          <w:sz w:val="24"/>
          <w:szCs w:val="24"/>
        </w:rPr>
        <w:t>.</w:t>
      </w:r>
    </w:p>
    <w:p w:rsidR="00880574" w:rsidRDefault="00880574" w:rsidP="00880574">
      <w:pPr>
        <w:pStyle w:val="Sinespaciado"/>
        <w:jc w:val="both"/>
        <w:rPr>
          <w:rFonts w:ascii="Garamond" w:hAnsi="Garamond"/>
          <w:sz w:val="24"/>
          <w:szCs w:val="24"/>
        </w:rPr>
      </w:pPr>
    </w:p>
    <w:p w:rsidR="00880574" w:rsidRDefault="00880574" w:rsidP="00880574">
      <w:pPr>
        <w:pStyle w:val="Sinespaciado"/>
        <w:jc w:val="both"/>
        <w:rPr>
          <w:rFonts w:ascii="Garamond" w:hAnsi="Garamond"/>
          <w:sz w:val="24"/>
          <w:szCs w:val="24"/>
        </w:rPr>
      </w:pPr>
      <w:r>
        <w:rPr>
          <w:rFonts w:ascii="Garamond" w:hAnsi="Garamond"/>
          <w:sz w:val="24"/>
          <w:szCs w:val="24"/>
        </w:rPr>
        <w:t>Once meses después se realizó la cirugía. El h</w:t>
      </w:r>
      <w:r w:rsidRPr="00120477">
        <w:rPr>
          <w:rFonts w:ascii="Garamond" w:hAnsi="Garamond"/>
          <w:sz w:val="24"/>
          <w:szCs w:val="24"/>
        </w:rPr>
        <w:t xml:space="preserve">ospital tardó </w:t>
      </w:r>
      <w:r>
        <w:rPr>
          <w:rFonts w:ascii="Garamond" w:hAnsi="Garamond"/>
          <w:sz w:val="24"/>
          <w:szCs w:val="24"/>
        </w:rPr>
        <w:t xml:space="preserve">este tiempo </w:t>
      </w:r>
      <w:r w:rsidRPr="00120477">
        <w:rPr>
          <w:rFonts w:ascii="Garamond" w:hAnsi="Garamond"/>
          <w:sz w:val="24"/>
          <w:szCs w:val="24"/>
        </w:rPr>
        <w:t xml:space="preserve">en conseguir </w:t>
      </w:r>
      <w:r>
        <w:rPr>
          <w:rFonts w:ascii="Garamond" w:hAnsi="Garamond"/>
          <w:sz w:val="24"/>
          <w:szCs w:val="24"/>
        </w:rPr>
        <w:t>una</w:t>
      </w:r>
      <w:r w:rsidRPr="00120477">
        <w:rPr>
          <w:rFonts w:ascii="Garamond" w:hAnsi="Garamond"/>
          <w:sz w:val="24"/>
          <w:szCs w:val="24"/>
        </w:rPr>
        <w:t xml:space="preserve"> engrapadora para </w:t>
      </w:r>
      <w:r>
        <w:rPr>
          <w:rFonts w:ascii="Garamond" w:hAnsi="Garamond"/>
          <w:sz w:val="24"/>
          <w:szCs w:val="24"/>
        </w:rPr>
        <w:t>cerrar</w:t>
      </w:r>
      <w:r w:rsidRPr="00120477">
        <w:rPr>
          <w:rFonts w:ascii="Garamond" w:hAnsi="Garamond"/>
          <w:sz w:val="24"/>
          <w:szCs w:val="24"/>
        </w:rPr>
        <w:t xml:space="preserve"> la fístula, </w:t>
      </w:r>
      <w:r>
        <w:rPr>
          <w:rFonts w:ascii="Garamond" w:hAnsi="Garamond"/>
          <w:sz w:val="24"/>
          <w:szCs w:val="24"/>
        </w:rPr>
        <w:t>misma que</w:t>
      </w:r>
      <w:r w:rsidRPr="00120477">
        <w:rPr>
          <w:rFonts w:ascii="Garamond" w:hAnsi="Garamond"/>
          <w:sz w:val="24"/>
          <w:szCs w:val="24"/>
        </w:rPr>
        <w:t xml:space="preserve"> pretendieron cobrar a </w:t>
      </w:r>
      <w:r>
        <w:rPr>
          <w:rFonts w:ascii="Garamond" w:hAnsi="Garamond"/>
          <w:sz w:val="24"/>
          <w:szCs w:val="24"/>
        </w:rPr>
        <w:t>su</w:t>
      </w:r>
      <w:r w:rsidRPr="00120477">
        <w:rPr>
          <w:rFonts w:ascii="Garamond" w:hAnsi="Garamond"/>
          <w:sz w:val="24"/>
          <w:szCs w:val="24"/>
        </w:rPr>
        <w:t xml:space="preserve"> familia </w:t>
      </w:r>
      <w:r>
        <w:rPr>
          <w:rFonts w:ascii="Garamond" w:hAnsi="Garamond"/>
          <w:sz w:val="24"/>
          <w:szCs w:val="24"/>
        </w:rPr>
        <w:t>argumentando</w:t>
      </w:r>
      <w:r w:rsidRPr="00120477">
        <w:rPr>
          <w:rFonts w:ascii="Garamond" w:hAnsi="Garamond"/>
          <w:sz w:val="24"/>
          <w:szCs w:val="24"/>
        </w:rPr>
        <w:t xml:space="preserve"> que </w:t>
      </w:r>
      <w:r w:rsidRPr="00120477">
        <w:rPr>
          <w:rFonts w:ascii="Garamond" w:hAnsi="Garamond"/>
          <w:sz w:val="24"/>
          <w:szCs w:val="24"/>
        </w:rPr>
        <w:lastRenderedPageBreak/>
        <w:t xml:space="preserve">el Seguro Popular </w:t>
      </w:r>
      <w:r>
        <w:rPr>
          <w:rFonts w:ascii="Garamond" w:hAnsi="Garamond"/>
          <w:sz w:val="24"/>
          <w:szCs w:val="24"/>
        </w:rPr>
        <w:t>“</w:t>
      </w:r>
      <w:r w:rsidRPr="00120477">
        <w:rPr>
          <w:rFonts w:ascii="Garamond" w:hAnsi="Garamond"/>
          <w:sz w:val="24"/>
          <w:szCs w:val="24"/>
        </w:rPr>
        <w:t>no la cubría</w:t>
      </w:r>
      <w:r>
        <w:rPr>
          <w:rFonts w:ascii="Garamond" w:hAnsi="Garamond"/>
          <w:sz w:val="24"/>
          <w:szCs w:val="24"/>
        </w:rPr>
        <w:t>”</w:t>
      </w:r>
      <w:r w:rsidRPr="00120477">
        <w:rPr>
          <w:rFonts w:ascii="Garamond" w:hAnsi="Garamond"/>
          <w:sz w:val="24"/>
          <w:szCs w:val="24"/>
        </w:rPr>
        <w:t xml:space="preserve">. </w:t>
      </w:r>
      <w:r>
        <w:rPr>
          <w:rFonts w:ascii="Garamond" w:hAnsi="Garamond"/>
          <w:sz w:val="24"/>
          <w:szCs w:val="24"/>
        </w:rPr>
        <w:t>Se realizó la operación, pero</w:t>
      </w:r>
      <w:r w:rsidRPr="007B6D73">
        <w:rPr>
          <w:rFonts w:ascii="Garamond" w:hAnsi="Garamond"/>
          <w:sz w:val="24"/>
          <w:szCs w:val="24"/>
        </w:rPr>
        <w:t xml:space="preserve"> no utilizaron la engrapado</w:t>
      </w:r>
      <w:r>
        <w:rPr>
          <w:rFonts w:ascii="Garamond" w:hAnsi="Garamond"/>
          <w:sz w:val="24"/>
          <w:szCs w:val="24"/>
        </w:rPr>
        <w:t>ra, por lo que no colocaron</w:t>
      </w:r>
      <w:r w:rsidRPr="007B6D73">
        <w:rPr>
          <w:rFonts w:ascii="Garamond" w:hAnsi="Garamond"/>
          <w:sz w:val="24"/>
          <w:szCs w:val="24"/>
        </w:rPr>
        <w:t xml:space="preserve"> la grapa que uniría sus intestinos. </w:t>
      </w:r>
      <w:r>
        <w:rPr>
          <w:rFonts w:ascii="Garamond" w:hAnsi="Garamond"/>
          <w:sz w:val="24"/>
          <w:szCs w:val="24"/>
        </w:rPr>
        <w:t>U</w:t>
      </w:r>
      <w:r w:rsidRPr="00120477">
        <w:rPr>
          <w:rFonts w:ascii="Garamond" w:hAnsi="Garamond"/>
          <w:sz w:val="24"/>
          <w:szCs w:val="24"/>
        </w:rPr>
        <w:t>na semana después de la operación</w:t>
      </w:r>
      <w:r>
        <w:rPr>
          <w:rFonts w:ascii="Garamond" w:hAnsi="Garamond"/>
          <w:sz w:val="24"/>
          <w:szCs w:val="24"/>
        </w:rPr>
        <w:t>,</w:t>
      </w:r>
      <w:r w:rsidRPr="00120477">
        <w:rPr>
          <w:rFonts w:ascii="Garamond" w:hAnsi="Garamond"/>
          <w:sz w:val="24"/>
          <w:szCs w:val="24"/>
        </w:rPr>
        <w:t xml:space="preserve"> Yesenia fue diagnosticada con sepsis abdominal y neutropenia</w:t>
      </w:r>
      <w:r>
        <w:rPr>
          <w:rFonts w:ascii="Garamond" w:hAnsi="Garamond"/>
          <w:sz w:val="24"/>
          <w:szCs w:val="24"/>
        </w:rPr>
        <w:t xml:space="preserve">. Le practicaron un lavado peritoneal y otra </w:t>
      </w:r>
      <w:r w:rsidRPr="00120477">
        <w:rPr>
          <w:rFonts w:ascii="Garamond" w:hAnsi="Garamond"/>
          <w:sz w:val="24"/>
          <w:szCs w:val="24"/>
        </w:rPr>
        <w:t>colostomía</w:t>
      </w:r>
      <w:r>
        <w:rPr>
          <w:rFonts w:ascii="Garamond" w:hAnsi="Garamond"/>
          <w:sz w:val="24"/>
          <w:szCs w:val="24"/>
        </w:rPr>
        <w:t>.</w:t>
      </w:r>
    </w:p>
    <w:p w:rsidR="00880574" w:rsidRDefault="00880574" w:rsidP="00880574">
      <w:pPr>
        <w:pStyle w:val="Sinespaciado"/>
        <w:jc w:val="both"/>
        <w:rPr>
          <w:rFonts w:ascii="Garamond" w:hAnsi="Garamond"/>
          <w:sz w:val="24"/>
          <w:szCs w:val="24"/>
        </w:rPr>
      </w:pPr>
    </w:p>
    <w:p w:rsidR="00880574" w:rsidRPr="009A258A" w:rsidRDefault="00880574" w:rsidP="00880574">
      <w:pPr>
        <w:pStyle w:val="Sinespaciado"/>
        <w:jc w:val="both"/>
        <w:rPr>
          <w:rFonts w:ascii="Garamond" w:hAnsi="Garamond"/>
          <w:sz w:val="24"/>
          <w:szCs w:val="24"/>
        </w:rPr>
      </w:pPr>
      <w:r w:rsidRPr="009A258A">
        <w:rPr>
          <w:rFonts w:ascii="Garamond" w:hAnsi="Garamond"/>
          <w:sz w:val="24"/>
          <w:szCs w:val="24"/>
        </w:rPr>
        <w:t>En ese contexto</w:t>
      </w:r>
      <w:r w:rsidRPr="009A258A">
        <w:rPr>
          <w:rFonts w:ascii="Garamond" w:hAnsi="Garamond" w:cs="Times New Roman"/>
          <w:sz w:val="24"/>
        </w:rPr>
        <w:t xml:space="preserve">, el 29 de febrero de 2016, </w:t>
      </w:r>
      <w:r w:rsidRPr="009A258A">
        <w:rPr>
          <w:rFonts w:ascii="Garamond" w:hAnsi="Garamond" w:cs="Times New Roman"/>
          <w:sz w:val="24"/>
          <w:szCs w:val="24"/>
        </w:rPr>
        <w:t xml:space="preserve">la madre de </w:t>
      </w:r>
      <w:r w:rsidRPr="009A258A">
        <w:rPr>
          <w:rFonts w:ascii="Garamond" w:hAnsi="Garamond"/>
          <w:sz w:val="24"/>
          <w:szCs w:val="24"/>
        </w:rPr>
        <w:t xml:space="preserve">Yesenia </w:t>
      </w:r>
      <w:r w:rsidRPr="009A258A">
        <w:rPr>
          <w:rFonts w:ascii="Garamond" w:hAnsi="Garamond" w:cs="Times New Roman"/>
          <w:sz w:val="24"/>
        </w:rPr>
        <w:t>presentó un recurso de amparo contra la falta de atención médica del Hospital General de Chihuahua, que comprometía la vida e integridad personal de su hija. Ese mismo día</w:t>
      </w:r>
      <w:r>
        <w:rPr>
          <w:rFonts w:ascii="Garamond" w:hAnsi="Garamond" w:cs="Times New Roman"/>
          <w:sz w:val="24"/>
        </w:rPr>
        <w:t>,</w:t>
      </w:r>
      <w:r w:rsidRPr="009A258A">
        <w:rPr>
          <w:rFonts w:ascii="Garamond" w:hAnsi="Garamond" w:cs="Times New Roman"/>
          <w:sz w:val="24"/>
        </w:rPr>
        <w:t xml:space="preserve"> el Juez le ordenó a la autoridad proporcionarle dicha atención. Sin embargo,</w:t>
      </w:r>
      <w:r w:rsidRPr="009A258A">
        <w:rPr>
          <w:rFonts w:ascii="Garamond" w:hAnsi="Garamond"/>
          <w:sz w:val="24"/>
          <w:szCs w:val="24"/>
        </w:rPr>
        <w:t xml:space="preserve"> Yesenia sólo recibió una visita médica y </w:t>
      </w:r>
      <w:r>
        <w:rPr>
          <w:rFonts w:ascii="Garamond" w:hAnsi="Garamond"/>
          <w:sz w:val="24"/>
          <w:szCs w:val="24"/>
        </w:rPr>
        <w:t>una notificación de q</w:t>
      </w:r>
      <w:r w:rsidRPr="009A258A">
        <w:rPr>
          <w:rFonts w:ascii="Garamond" w:hAnsi="Garamond"/>
          <w:sz w:val="24"/>
          <w:szCs w:val="24"/>
        </w:rPr>
        <w:t xml:space="preserve">ue el Seguro Popular no cubría los medicamentos que requería. </w:t>
      </w:r>
      <w:r>
        <w:rPr>
          <w:rFonts w:ascii="Garamond" w:hAnsi="Garamond"/>
          <w:sz w:val="24"/>
          <w:szCs w:val="24"/>
        </w:rPr>
        <w:t>Al</w:t>
      </w:r>
      <w:r w:rsidRPr="009A258A">
        <w:rPr>
          <w:rFonts w:ascii="Garamond" w:hAnsi="Garamond"/>
          <w:sz w:val="24"/>
          <w:szCs w:val="24"/>
        </w:rPr>
        <w:t xml:space="preserve"> observar que su condición se agravaba, Yesen</w:t>
      </w:r>
      <w:r>
        <w:rPr>
          <w:rFonts w:ascii="Garamond" w:hAnsi="Garamond"/>
          <w:sz w:val="24"/>
          <w:szCs w:val="24"/>
        </w:rPr>
        <w:t xml:space="preserve">ia escribió una carta al </w:t>
      </w:r>
      <w:r w:rsidRPr="009A258A">
        <w:rPr>
          <w:rFonts w:ascii="Garamond" w:hAnsi="Garamond"/>
          <w:sz w:val="24"/>
          <w:szCs w:val="24"/>
        </w:rPr>
        <w:t xml:space="preserve">director del Hospital General Salvador Zubirán, en la que </w:t>
      </w:r>
      <w:r>
        <w:rPr>
          <w:rFonts w:ascii="Garamond" w:hAnsi="Garamond"/>
          <w:sz w:val="24"/>
          <w:szCs w:val="24"/>
        </w:rPr>
        <w:t>exponía su caso</w:t>
      </w:r>
      <w:r w:rsidRPr="009A258A">
        <w:rPr>
          <w:rFonts w:ascii="Garamond" w:hAnsi="Garamond"/>
          <w:sz w:val="24"/>
          <w:szCs w:val="24"/>
        </w:rPr>
        <w:t>.</w:t>
      </w:r>
      <w:r>
        <w:rPr>
          <w:rFonts w:ascii="Garamond" w:hAnsi="Garamond"/>
          <w:sz w:val="24"/>
          <w:szCs w:val="24"/>
        </w:rPr>
        <w:t xml:space="preserve"> Nunca recibió respuesta. </w:t>
      </w:r>
      <w:r w:rsidRPr="009A258A">
        <w:rPr>
          <w:rFonts w:ascii="Garamond" w:hAnsi="Garamond"/>
          <w:sz w:val="24"/>
          <w:szCs w:val="24"/>
        </w:rPr>
        <w:t xml:space="preserve"> </w:t>
      </w:r>
    </w:p>
    <w:p w:rsidR="00880574" w:rsidRPr="009A258A" w:rsidRDefault="00880574" w:rsidP="00880574">
      <w:pPr>
        <w:pStyle w:val="Sinespaciado"/>
        <w:jc w:val="both"/>
        <w:rPr>
          <w:rFonts w:ascii="Garamond" w:hAnsi="Garamond"/>
          <w:sz w:val="24"/>
          <w:szCs w:val="24"/>
        </w:rPr>
      </w:pPr>
    </w:p>
    <w:p w:rsidR="00880574" w:rsidRPr="009A258A" w:rsidRDefault="00880574" w:rsidP="00880574">
      <w:pPr>
        <w:jc w:val="both"/>
        <w:rPr>
          <w:rFonts w:ascii="Garamond" w:hAnsi="Garamond"/>
          <w:sz w:val="24"/>
          <w:szCs w:val="24"/>
        </w:rPr>
      </w:pPr>
      <w:r w:rsidRPr="009A258A">
        <w:rPr>
          <w:rFonts w:ascii="Garamond" w:hAnsi="Garamond"/>
          <w:sz w:val="24"/>
          <w:szCs w:val="24"/>
        </w:rPr>
        <w:t xml:space="preserve">Luego de vivir esta angustia prolongada, Yesenia y su madre viajaron por última ocasión a la ciudad de Chihuahua, para </w:t>
      </w:r>
      <w:r>
        <w:rPr>
          <w:rFonts w:ascii="Garamond" w:hAnsi="Garamond"/>
          <w:sz w:val="24"/>
          <w:szCs w:val="24"/>
        </w:rPr>
        <w:t>una nueva cirugía, con la intención de colocarle la grapa que necesitaba. L</w:t>
      </w:r>
      <w:r w:rsidRPr="009A258A">
        <w:rPr>
          <w:rFonts w:ascii="Garamond" w:hAnsi="Garamond"/>
          <w:sz w:val="24"/>
          <w:szCs w:val="24"/>
        </w:rPr>
        <w:t>a mala atención que recibió</w:t>
      </w:r>
      <w:r>
        <w:rPr>
          <w:rFonts w:ascii="Garamond" w:hAnsi="Garamond"/>
          <w:sz w:val="24"/>
          <w:szCs w:val="24"/>
        </w:rPr>
        <w:t xml:space="preserve"> en este hospital </w:t>
      </w:r>
      <w:r w:rsidRPr="009A258A">
        <w:rPr>
          <w:rFonts w:ascii="Garamond" w:hAnsi="Garamond"/>
          <w:sz w:val="24"/>
          <w:szCs w:val="24"/>
        </w:rPr>
        <w:t>generó que su intestino se reventara, provoc</w:t>
      </w:r>
      <w:r>
        <w:rPr>
          <w:rFonts w:ascii="Garamond" w:hAnsi="Garamond"/>
          <w:sz w:val="24"/>
          <w:szCs w:val="24"/>
        </w:rPr>
        <w:t>a</w:t>
      </w:r>
      <w:r w:rsidRPr="009A258A">
        <w:rPr>
          <w:rFonts w:ascii="Garamond" w:hAnsi="Garamond"/>
          <w:sz w:val="24"/>
          <w:szCs w:val="24"/>
        </w:rPr>
        <w:t>ndo una fuerte infección y daños en riñones y pulmones</w:t>
      </w:r>
      <w:r>
        <w:rPr>
          <w:rFonts w:ascii="Garamond" w:hAnsi="Garamond"/>
          <w:sz w:val="24"/>
          <w:szCs w:val="24"/>
        </w:rPr>
        <w:t>.</w:t>
      </w:r>
    </w:p>
    <w:p w:rsidR="00880574" w:rsidRDefault="00880574" w:rsidP="00880574">
      <w:pPr>
        <w:pStyle w:val="Sinespaciado"/>
        <w:spacing w:line="276" w:lineRule="auto"/>
        <w:jc w:val="both"/>
        <w:rPr>
          <w:rFonts w:ascii="Garamond" w:hAnsi="Garamond"/>
          <w:sz w:val="24"/>
          <w:szCs w:val="24"/>
        </w:rPr>
      </w:pPr>
      <w:r w:rsidRPr="009A258A">
        <w:rPr>
          <w:rFonts w:ascii="Garamond" w:hAnsi="Garamond"/>
          <w:sz w:val="24"/>
          <w:szCs w:val="24"/>
        </w:rPr>
        <w:t xml:space="preserve">El 14 de marzo de 2016, casi un año después de haber acudido en busca </w:t>
      </w:r>
      <w:r>
        <w:rPr>
          <w:rFonts w:ascii="Garamond" w:hAnsi="Garamond"/>
          <w:sz w:val="24"/>
          <w:szCs w:val="24"/>
        </w:rPr>
        <w:t>de atención médica</w:t>
      </w:r>
      <w:r w:rsidRPr="009A258A">
        <w:rPr>
          <w:rFonts w:ascii="Garamond" w:hAnsi="Garamond"/>
          <w:sz w:val="24"/>
          <w:szCs w:val="24"/>
        </w:rPr>
        <w:t xml:space="preserve">, Yesenia falleció, a los 19 años de edad y dejando a una bebé atrás. </w:t>
      </w:r>
      <w:r>
        <w:rPr>
          <w:rFonts w:ascii="Garamond" w:hAnsi="Garamond"/>
          <w:sz w:val="24"/>
          <w:szCs w:val="24"/>
        </w:rPr>
        <w:t>Más tarde</w:t>
      </w:r>
      <w:r w:rsidRPr="009A258A">
        <w:rPr>
          <w:rFonts w:ascii="Garamond" w:hAnsi="Garamond"/>
          <w:sz w:val="24"/>
          <w:szCs w:val="24"/>
        </w:rPr>
        <w:t xml:space="preserve">, el Juez que tuvo conocimiento de los hechos sobreseyó el asunto por el fallecimiento de la víctima, </w:t>
      </w:r>
      <w:r>
        <w:rPr>
          <w:rFonts w:ascii="Garamond" w:hAnsi="Garamond"/>
          <w:sz w:val="24"/>
          <w:szCs w:val="24"/>
        </w:rPr>
        <w:t>argumentando que</w:t>
      </w:r>
      <w:r w:rsidRPr="009A258A">
        <w:rPr>
          <w:rFonts w:ascii="Garamond" w:hAnsi="Garamond"/>
          <w:sz w:val="24"/>
          <w:szCs w:val="24"/>
        </w:rPr>
        <w:t xml:space="preserve"> </w:t>
      </w:r>
      <w:r w:rsidRPr="009A258A">
        <w:rPr>
          <w:rFonts w:ascii="Garamond" w:eastAsia="Garamond" w:hAnsi="Garamond" w:cs="Garamond"/>
          <w:sz w:val="24"/>
          <w:szCs w:val="24"/>
        </w:rPr>
        <w:t>la Ley de Amparo</w:t>
      </w:r>
      <w:r>
        <w:rPr>
          <w:rFonts w:ascii="Garamond" w:eastAsia="Garamond" w:hAnsi="Garamond" w:cs="Garamond"/>
          <w:sz w:val="24"/>
          <w:szCs w:val="24"/>
        </w:rPr>
        <w:t xml:space="preserve"> </w:t>
      </w:r>
      <w:r w:rsidRPr="009A258A">
        <w:rPr>
          <w:rFonts w:ascii="Garamond" w:hAnsi="Garamond"/>
          <w:sz w:val="24"/>
          <w:szCs w:val="24"/>
        </w:rPr>
        <w:t xml:space="preserve">permite cerrar un asunto cuando la víctima de las violaciones a derechos </w:t>
      </w:r>
      <w:r>
        <w:rPr>
          <w:rFonts w:ascii="Garamond" w:hAnsi="Garamond"/>
          <w:sz w:val="24"/>
          <w:szCs w:val="24"/>
        </w:rPr>
        <w:t xml:space="preserve">fallece. No reconoció a sus familiares como víctimas. </w:t>
      </w:r>
      <w:r w:rsidRPr="009A258A">
        <w:rPr>
          <w:rFonts w:ascii="Garamond" w:hAnsi="Garamond"/>
          <w:sz w:val="24"/>
          <w:szCs w:val="24"/>
        </w:rPr>
        <w:t xml:space="preserve">Con </w:t>
      </w:r>
      <w:r>
        <w:rPr>
          <w:rFonts w:ascii="Garamond" w:hAnsi="Garamond"/>
          <w:sz w:val="24"/>
          <w:szCs w:val="24"/>
        </w:rPr>
        <w:t>esta</w:t>
      </w:r>
      <w:r w:rsidRPr="009A258A">
        <w:rPr>
          <w:rFonts w:ascii="Garamond" w:hAnsi="Garamond"/>
          <w:sz w:val="24"/>
          <w:szCs w:val="24"/>
        </w:rPr>
        <w:t xml:space="preserve"> decisión, </w:t>
      </w:r>
      <w:r>
        <w:rPr>
          <w:rFonts w:ascii="Garamond" w:hAnsi="Garamond"/>
          <w:sz w:val="24"/>
          <w:szCs w:val="24"/>
        </w:rPr>
        <w:t>se agotaron</w:t>
      </w:r>
      <w:r w:rsidRPr="009A258A">
        <w:rPr>
          <w:rFonts w:ascii="Garamond" w:hAnsi="Garamond"/>
          <w:sz w:val="24"/>
          <w:szCs w:val="24"/>
        </w:rPr>
        <w:t xml:space="preserve"> los recursos de la jurisdicción interna. Hasta ahora, </w:t>
      </w:r>
      <w:r>
        <w:rPr>
          <w:rFonts w:ascii="Garamond" w:hAnsi="Garamond"/>
          <w:sz w:val="24"/>
          <w:szCs w:val="24"/>
        </w:rPr>
        <w:t>la f</w:t>
      </w:r>
      <w:r w:rsidRPr="009A258A">
        <w:rPr>
          <w:rFonts w:ascii="Garamond" w:hAnsi="Garamond"/>
          <w:sz w:val="24"/>
          <w:szCs w:val="24"/>
        </w:rPr>
        <w:t xml:space="preserve">amilia </w:t>
      </w:r>
      <w:r>
        <w:rPr>
          <w:rFonts w:ascii="Garamond" w:hAnsi="Garamond"/>
          <w:sz w:val="24"/>
          <w:szCs w:val="24"/>
        </w:rPr>
        <w:t xml:space="preserve">de Yesenia </w:t>
      </w:r>
      <w:r w:rsidRPr="009A258A">
        <w:rPr>
          <w:rFonts w:ascii="Garamond" w:hAnsi="Garamond"/>
          <w:sz w:val="24"/>
          <w:szCs w:val="24"/>
        </w:rPr>
        <w:t>no ha tenido acceso a una reparación integral. GIRE acompaña su caso para exigir a las autoridades su acceso a la justicia.</w:t>
      </w:r>
    </w:p>
    <w:p w:rsidR="00957FCA" w:rsidRPr="00957FCA" w:rsidRDefault="00957FCA" w:rsidP="00957FCA">
      <w:pPr>
        <w:pStyle w:val="Sinespaciado"/>
        <w:spacing w:line="276" w:lineRule="auto"/>
        <w:jc w:val="both"/>
        <w:rPr>
          <w:rFonts w:ascii="Garamond" w:hAnsi="Garamond"/>
          <w:sz w:val="24"/>
          <w:szCs w:val="24"/>
        </w:rPr>
      </w:pPr>
    </w:p>
    <w:p w:rsidR="00957FCA" w:rsidRPr="00F82E99" w:rsidRDefault="00F82E99" w:rsidP="00CD20DE">
      <w:pPr>
        <w:pStyle w:val="Sinespaciado"/>
        <w:spacing w:line="276" w:lineRule="auto"/>
        <w:jc w:val="both"/>
        <w:rPr>
          <w:rFonts w:ascii="Garamond" w:hAnsi="Garamond"/>
          <w:b/>
          <w:sz w:val="24"/>
          <w:szCs w:val="24"/>
        </w:rPr>
      </w:pPr>
      <w:bookmarkStart w:id="3" w:name="_Hlk491339932"/>
      <w:r w:rsidRPr="00F82E99">
        <w:rPr>
          <w:rFonts w:ascii="Garamond" w:hAnsi="Garamond"/>
          <w:b/>
          <w:sz w:val="24"/>
          <w:szCs w:val="24"/>
        </w:rPr>
        <w:t>Conclusiones</w:t>
      </w:r>
    </w:p>
    <w:p w:rsidR="00F82E99" w:rsidRDefault="00F82E99" w:rsidP="00CD20DE">
      <w:pPr>
        <w:pStyle w:val="Sinespaciado"/>
        <w:spacing w:line="276" w:lineRule="auto"/>
        <w:jc w:val="both"/>
        <w:rPr>
          <w:rFonts w:ascii="Garamond" w:hAnsi="Garamond"/>
          <w:sz w:val="24"/>
          <w:szCs w:val="24"/>
        </w:rPr>
      </w:pPr>
    </w:p>
    <w:p w:rsidR="00F82E99" w:rsidRPr="00F82E99" w:rsidRDefault="00F82E99" w:rsidP="00447C75">
      <w:pPr>
        <w:pStyle w:val="Sinespaciado"/>
        <w:spacing w:line="276" w:lineRule="auto"/>
        <w:jc w:val="both"/>
        <w:rPr>
          <w:rFonts w:ascii="Garamond" w:hAnsi="Garamond"/>
          <w:sz w:val="24"/>
          <w:szCs w:val="24"/>
        </w:rPr>
      </w:pPr>
      <w:r w:rsidRPr="00F82E99">
        <w:rPr>
          <w:rFonts w:ascii="Garamond" w:hAnsi="Garamond"/>
          <w:sz w:val="24"/>
          <w:szCs w:val="24"/>
        </w:rPr>
        <w:t xml:space="preserve">Es urgente mejorar el sistema de acceso a la información para dar seguimiento a </w:t>
      </w:r>
      <w:r w:rsidR="00447C75">
        <w:rPr>
          <w:rFonts w:ascii="Garamond" w:hAnsi="Garamond"/>
          <w:sz w:val="24"/>
          <w:szCs w:val="24"/>
        </w:rPr>
        <w:t xml:space="preserve">las </w:t>
      </w:r>
      <w:r w:rsidRPr="00F82E99">
        <w:rPr>
          <w:rFonts w:ascii="Garamond" w:hAnsi="Garamond"/>
          <w:sz w:val="24"/>
          <w:szCs w:val="24"/>
        </w:rPr>
        <w:t xml:space="preserve">quejas remitidas por parte de </w:t>
      </w:r>
      <w:r w:rsidR="00447C75">
        <w:rPr>
          <w:rFonts w:ascii="Garamond" w:hAnsi="Garamond"/>
          <w:sz w:val="24"/>
          <w:szCs w:val="24"/>
        </w:rPr>
        <w:t xml:space="preserve">las comisiones locales </w:t>
      </w:r>
      <w:r w:rsidR="00E548AD">
        <w:rPr>
          <w:rFonts w:ascii="Garamond" w:hAnsi="Garamond"/>
          <w:sz w:val="24"/>
          <w:szCs w:val="24"/>
        </w:rPr>
        <w:t xml:space="preserve">de derechos humanos </w:t>
      </w:r>
      <w:r w:rsidR="00447C75">
        <w:rPr>
          <w:rFonts w:ascii="Garamond" w:hAnsi="Garamond"/>
          <w:sz w:val="24"/>
          <w:szCs w:val="24"/>
        </w:rPr>
        <w:t>a la CNDH</w:t>
      </w:r>
      <w:r w:rsidRPr="00F82E99">
        <w:rPr>
          <w:rFonts w:ascii="Garamond" w:hAnsi="Garamond"/>
          <w:sz w:val="24"/>
          <w:szCs w:val="24"/>
        </w:rPr>
        <w:t xml:space="preserve">, la emisión de recomendaciones y los mecanismos de seguimiento a éstas, así como la </w:t>
      </w:r>
      <w:proofErr w:type="spellStart"/>
      <w:r w:rsidRPr="00F82E99">
        <w:rPr>
          <w:rFonts w:ascii="Garamond" w:hAnsi="Garamond"/>
          <w:sz w:val="24"/>
          <w:szCs w:val="24"/>
        </w:rPr>
        <w:t>notiﬁcación</w:t>
      </w:r>
      <w:proofErr w:type="spellEnd"/>
      <w:r w:rsidRPr="00F82E99">
        <w:rPr>
          <w:rFonts w:ascii="Garamond" w:hAnsi="Garamond"/>
          <w:sz w:val="24"/>
          <w:szCs w:val="24"/>
        </w:rPr>
        <w:t xml:space="preserve"> oportuna a las víctimas con respecto a estos procesos. Además, las reco</w:t>
      </w:r>
      <w:r w:rsidR="00447C75">
        <w:rPr>
          <w:rFonts w:ascii="Garamond" w:hAnsi="Garamond"/>
          <w:sz w:val="24"/>
          <w:szCs w:val="24"/>
        </w:rPr>
        <w:t>mendaciones emitidas por la CNDH</w:t>
      </w:r>
      <w:r w:rsidRPr="00F82E99">
        <w:rPr>
          <w:rFonts w:ascii="Garamond" w:hAnsi="Garamond"/>
          <w:sz w:val="24"/>
          <w:szCs w:val="24"/>
        </w:rPr>
        <w:t xml:space="preserve"> en casos de muerte materna distan de representar una reparación integral a las víctimas de violaciones de derechos humanos</w:t>
      </w:r>
      <w:r w:rsidR="00E548AD">
        <w:rPr>
          <w:rFonts w:ascii="Garamond" w:hAnsi="Garamond"/>
          <w:sz w:val="24"/>
          <w:szCs w:val="24"/>
        </w:rPr>
        <w:t xml:space="preserve"> que permita establecer medidas de no repetición conducentes a evitar este tipo de muertes prevenibles</w:t>
      </w:r>
      <w:r w:rsidRPr="00F82E99">
        <w:rPr>
          <w:rFonts w:ascii="Garamond" w:hAnsi="Garamond"/>
          <w:sz w:val="24"/>
          <w:szCs w:val="24"/>
        </w:rPr>
        <w:t>. Los organismos locales y nacional de protección a los derechos humanos podrían cumplir un papel esencial en el acceso a la justicia de las vícti</w:t>
      </w:r>
      <w:r w:rsidR="00E548AD">
        <w:rPr>
          <w:rFonts w:ascii="Garamond" w:hAnsi="Garamond"/>
          <w:sz w:val="24"/>
          <w:szCs w:val="24"/>
        </w:rPr>
        <w:t xml:space="preserve">mas en casos de muerte materna </w:t>
      </w:r>
      <w:r w:rsidR="00804233">
        <w:rPr>
          <w:rFonts w:ascii="Garamond" w:hAnsi="Garamond"/>
          <w:sz w:val="24"/>
          <w:szCs w:val="24"/>
        </w:rPr>
        <w:t xml:space="preserve">y violencia obstétrica, </w:t>
      </w:r>
      <w:r w:rsidRPr="00F82E99">
        <w:rPr>
          <w:rFonts w:ascii="Garamond" w:hAnsi="Garamond"/>
          <w:sz w:val="24"/>
          <w:szCs w:val="24"/>
        </w:rPr>
        <w:t>así como de la reparación integral a estas violaciones.</w:t>
      </w:r>
    </w:p>
    <w:bookmarkEnd w:id="3"/>
    <w:p w:rsidR="00F82E99" w:rsidRDefault="00F82E99" w:rsidP="00CD20DE">
      <w:pPr>
        <w:pStyle w:val="Sinespaciado"/>
        <w:spacing w:line="276" w:lineRule="auto"/>
        <w:jc w:val="both"/>
        <w:rPr>
          <w:rFonts w:ascii="Garamond" w:hAnsi="Garamond"/>
          <w:sz w:val="24"/>
          <w:szCs w:val="24"/>
        </w:rPr>
      </w:pPr>
    </w:p>
    <w:p w:rsidR="00CD20DE" w:rsidRDefault="00CD20DE" w:rsidP="00FA15E1">
      <w:pPr>
        <w:pStyle w:val="Sinespaciado"/>
        <w:spacing w:line="276" w:lineRule="auto"/>
        <w:jc w:val="both"/>
        <w:rPr>
          <w:rFonts w:ascii="Garamond" w:hAnsi="Garamond"/>
          <w:sz w:val="24"/>
          <w:szCs w:val="24"/>
        </w:rPr>
      </w:pPr>
    </w:p>
    <w:p w:rsidR="00CD20DE" w:rsidRPr="00FA15E1" w:rsidRDefault="00CD20DE" w:rsidP="00FA15E1">
      <w:pPr>
        <w:pStyle w:val="Sinespaciado"/>
        <w:spacing w:line="276" w:lineRule="auto"/>
        <w:jc w:val="both"/>
        <w:rPr>
          <w:rFonts w:ascii="Garamond" w:hAnsi="Garamond"/>
          <w:sz w:val="24"/>
          <w:szCs w:val="24"/>
        </w:rPr>
      </w:pPr>
    </w:p>
    <w:p w:rsidR="0084518A" w:rsidRPr="00FA15E1" w:rsidRDefault="0084518A" w:rsidP="00FA15E1">
      <w:pPr>
        <w:pStyle w:val="Sinespaciado"/>
        <w:spacing w:line="276" w:lineRule="auto"/>
        <w:jc w:val="both"/>
        <w:rPr>
          <w:rFonts w:ascii="Garamond" w:hAnsi="Garamond"/>
          <w:sz w:val="24"/>
          <w:szCs w:val="24"/>
        </w:rPr>
      </w:pPr>
    </w:p>
    <w:sectPr w:rsidR="0084518A" w:rsidRPr="00FA15E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F54D3" w:rsidRDefault="00EF54D3" w:rsidP="00447C75">
      <w:pPr>
        <w:spacing w:after="0" w:line="240" w:lineRule="auto"/>
      </w:pPr>
      <w:r>
        <w:separator/>
      </w:r>
    </w:p>
  </w:endnote>
  <w:endnote w:type="continuationSeparator" w:id="0">
    <w:p w:rsidR="00EF54D3" w:rsidRDefault="00EF54D3" w:rsidP="00447C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F54D3" w:rsidRDefault="00EF54D3" w:rsidP="00447C75">
      <w:pPr>
        <w:spacing w:after="0" w:line="240" w:lineRule="auto"/>
      </w:pPr>
      <w:r>
        <w:separator/>
      </w:r>
    </w:p>
  </w:footnote>
  <w:footnote w:type="continuationSeparator" w:id="0">
    <w:p w:rsidR="00EF54D3" w:rsidRDefault="00EF54D3" w:rsidP="00447C75">
      <w:pPr>
        <w:spacing w:after="0" w:line="240" w:lineRule="auto"/>
      </w:pPr>
      <w:r>
        <w:continuationSeparator/>
      </w:r>
    </w:p>
  </w:footnote>
  <w:footnote w:id="1">
    <w:p w:rsidR="00447C75" w:rsidRPr="0047583C" w:rsidRDefault="00447C75" w:rsidP="0047583C">
      <w:pPr>
        <w:pStyle w:val="Textonotapie"/>
        <w:jc w:val="both"/>
        <w:rPr>
          <w:rFonts w:ascii="Garamond" w:hAnsi="Garamond"/>
        </w:rPr>
      </w:pPr>
      <w:r w:rsidRPr="0047583C">
        <w:rPr>
          <w:rStyle w:val="Refdenotaalpie"/>
          <w:rFonts w:ascii="Garamond" w:hAnsi="Garamond"/>
        </w:rPr>
        <w:footnoteRef/>
      </w:r>
      <w:r w:rsidRPr="0047583C">
        <w:rPr>
          <w:rFonts w:ascii="Garamond" w:hAnsi="Garamond"/>
        </w:rPr>
        <w:t xml:space="preserve"> De acuerdo a la Encuesta Nacional sobre la Dinámica de las Relaciones en los Hogares (ENDIREH) 2016, 33.4 por ciento de las mujeres entre 15 y 49 años que tuvieron un parto, su</w:t>
      </w:r>
      <w:r w:rsidR="00D526D1" w:rsidRPr="0047583C">
        <w:rPr>
          <w:rFonts w:ascii="Garamond" w:hAnsi="Garamond"/>
        </w:rPr>
        <w:t xml:space="preserve">frieron violencia obstétrica. Ver: </w:t>
      </w:r>
      <w:hyperlink r:id="rId1" w:history="1">
        <w:r w:rsidR="00D526D1" w:rsidRPr="0047583C">
          <w:rPr>
            <w:rStyle w:val="Hipervnculo"/>
            <w:rFonts w:ascii="Garamond" w:hAnsi="Garamond"/>
          </w:rPr>
          <w:t>http://www.inegi.org.mx/saladeprensa/boletines/2017/endireh/endireh2017_08.pdf</w:t>
        </w:r>
      </w:hyperlink>
      <w:r w:rsidR="00D526D1" w:rsidRPr="0047583C">
        <w:rPr>
          <w:rFonts w:ascii="Garamond" w:hAnsi="Garamond"/>
        </w:rPr>
        <w:t xml:space="preserve">; De acuerdo a los boletines de Epidemiología de la Secretaría de Salud, la razón de mortalidad materna en 2014, fue de 38.9 mujeres embarazadas por cada 100 mil nacidos vivos, que en números absolutos se tradujo en 872 muertes maternas y en 2015, en 712. Ver: </w:t>
      </w:r>
      <w:hyperlink r:id="rId2" w:history="1">
        <w:r w:rsidR="00D526D1" w:rsidRPr="0047583C">
          <w:rPr>
            <w:rStyle w:val="Hipervnculo"/>
            <w:rFonts w:ascii="Garamond" w:hAnsi="Garamond"/>
          </w:rPr>
          <w:t>http://www.omm.org.mx/index.php/indicadores-nacionales/boletines-de-mortalidad-materna/2014</w:t>
        </w:r>
      </w:hyperlink>
      <w:r w:rsidR="00D526D1" w:rsidRPr="0047583C">
        <w:rPr>
          <w:rFonts w:ascii="Garamond" w:hAnsi="Garamond"/>
        </w:rPr>
        <w:t xml:space="preserve"> y </w:t>
      </w:r>
      <w:hyperlink r:id="rId3" w:history="1">
        <w:r w:rsidR="00D526D1" w:rsidRPr="0047583C">
          <w:rPr>
            <w:rStyle w:val="Hipervnculo"/>
            <w:rFonts w:ascii="Garamond" w:hAnsi="Garamond"/>
          </w:rPr>
          <w:t>http://www.omm.org.mx/index.php/indicadores-nacionales/boletines-de-mortalidad-materna/2015</w:t>
        </w:r>
      </w:hyperlink>
    </w:p>
  </w:footnote>
  <w:footnote w:id="2">
    <w:p w:rsidR="002C2A2D" w:rsidRPr="0047583C" w:rsidRDefault="002C2A2D" w:rsidP="0047583C">
      <w:pPr>
        <w:pStyle w:val="Textonotapie"/>
        <w:jc w:val="both"/>
        <w:rPr>
          <w:rFonts w:ascii="Garamond" w:hAnsi="Garamond"/>
        </w:rPr>
      </w:pPr>
      <w:r w:rsidRPr="0047583C">
        <w:rPr>
          <w:rStyle w:val="Refdenotaalpie"/>
          <w:rFonts w:ascii="Garamond" w:hAnsi="Garamond"/>
        </w:rPr>
        <w:footnoteRef/>
      </w:r>
      <w:r w:rsidRPr="0047583C">
        <w:rPr>
          <w:rFonts w:ascii="Garamond" w:hAnsi="Garamond"/>
        </w:rPr>
        <w:t xml:space="preserve"> </w:t>
      </w:r>
      <w:r w:rsidR="007E7ECA" w:rsidRPr="0047583C">
        <w:rPr>
          <w:rFonts w:ascii="Garamond" w:hAnsi="Garamond"/>
        </w:rPr>
        <w:t xml:space="preserve">Este caso puede consultarse en extenso en: GIRE, </w:t>
      </w:r>
      <w:r w:rsidR="007E7ECA" w:rsidRPr="0047583C">
        <w:rPr>
          <w:rFonts w:ascii="Garamond" w:hAnsi="Garamond"/>
          <w:i/>
        </w:rPr>
        <w:t>Niñas y mujeres sin justicia. Derechos reproductivos en México</w:t>
      </w:r>
      <w:r w:rsidR="007E7ECA" w:rsidRPr="0047583C">
        <w:rPr>
          <w:rFonts w:ascii="Garamond" w:hAnsi="Garamond"/>
        </w:rPr>
        <w:t>, P</w:t>
      </w:r>
      <w:r w:rsidRPr="0047583C">
        <w:rPr>
          <w:rFonts w:ascii="Garamond" w:hAnsi="Garamond"/>
        </w:rPr>
        <w:t xml:space="preserve">. 119-121. </w:t>
      </w:r>
      <w:r w:rsidR="007E7ECA" w:rsidRPr="0047583C">
        <w:rPr>
          <w:rFonts w:ascii="Garamond" w:hAnsi="Garamond"/>
        </w:rPr>
        <w:t xml:space="preserve">Disponible en: </w:t>
      </w:r>
      <w:hyperlink r:id="rId4" w:history="1">
        <w:r w:rsidR="007E7ECA" w:rsidRPr="0047583C">
          <w:rPr>
            <w:rStyle w:val="Hipervnculo"/>
            <w:rFonts w:ascii="Garamond" w:hAnsi="Garamond"/>
          </w:rPr>
          <w:t>https://gire.org.mx/wp-content/uploads/2016/07/INFORME-GIRE-2015.pdf</w:t>
        </w:r>
      </w:hyperlink>
      <w:r w:rsidR="007E7ECA" w:rsidRPr="0047583C">
        <w:rPr>
          <w:rFonts w:ascii="Garamond" w:hAnsi="Garamond"/>
        </w:rPr>
        <w:t xml:space="preserve">, ver también: GIRE, </w:t>
      </w:r>
      <w:r w:rsidR="007E7ECA" w:rsidRPr="0047583C">
        <w:rPr>
          <w:rFonts w:ascii="Garamond" w:hAnsi="Garamond"/>
          <w:i/>
        </w:rPr>
        <w:t>Tribunal simbólico, muerte materna y violencia obstétrica</w:t>
      </w:r>
      <w:r w:rsidR="007E7ECA" w:rsidRPr="0047583C">
        <w:rPr>
          <w:rFonts w:ascii="Garamond" w:hAnsi="Garamond"/>
        </w:rPr>
        <w:t xml:space="preserve">, pp. 95-97. Disponible en: </w:t>
      </w:r>
      <w:hyperlink r:id="rId5" w:history="1">
        <w:r w:rsidR="007E7ECA" w:rsidRPr="0047583C">
          <w:rPr>
            <w:rStyle w:val="Hipervnculo"/>
            <w:rFonts w:ascii="Garamond" w:hAnsi="Garamond"/>
          </w:rPr>
          <w:t>http://tribunal-simbolico.gire.org.mx/assets/pdf/MEMORIA-TRIBUNAL.pdf</w:t>
        </w:r>
      </w:hyperlink>
      <w:r w:rsidR="007E7ECA" w:rsidRPr="0047583C">
        <w:rPr>
          <w:rFonts w:ascii="Garamond" w:hAnsi="Garamond"/>
        </w:rPr>
        <w:t xml:space="preserve"> </w:t>
      </w:r>
    </w:p>
  </w:footnote>
  <w:footnote w:id="3">
    <w:p w:rsidR="00193119" w:rsidRPr="0047583C" w:rsidRDefault="00193119" w:rsidP="0047583C">
      <w:pPr>
        <w:pStyle w:val="Textonotapie"/>
        <w:jc w:val="both"/>
        <w:rPr>
          <w:rFonts w:ascii="Garamond" w:hAnsi="Garamond"/>
        </w:rPr>
      </w:pPr>
      <w:r w:rsidRPr="0047583C">
        <w:rPr>
          <w:rStyle w:val="Refdenotaalpie"/>
          <w:rFonts w:ascii="Garamond" w:hAnsi="Garamond"/>
        </w:rPr>
        <w:footnoteRef/>
      </w:r>
      <w:r w:rsidR="007E7ECA" w:rsidRPr="0047583C">
        <w:rPr>
          <w:rFonts w:ascii="Garamond" w:hAnsi="Garamond"/>
        </w:rPr>
        <w:t xml:space="preserve">GIRE, </w:t>
      </w:r>
      <w:r w:rsidR="007E7ECA" w:rsidRPr="0047583C">
        <w:rPr>
          <w:rFonts w:ascii="Garamond" w:hAnsi="Garamond"/>
          <w:i/>
        </w:rPr>
        <w:t xml:space="preserve">Niñas y mujeres, </w:t>
      </w:r>
      <w:proofErr w:type="spellStart"/>
      <w:r w:rsidR="007E7ECA" w:rsidRPr="0047583C">
        <w:rPr>
          <w:rFonts w:ascii="Garamond" w:hAnsi="Garamond"/>
          <w:i/>
        </w:rPr>
        <w:t>Op</w:t>
      </w:r>
      <w:proofErr w:type="spellEnd"/>
      <w:r w:rsidR="007E7ECA" w:rsidRPr="0047583C">
        <w:rPr>
          <w:rFonts w:ascii="Garamond" w:hAnsi="Garamond"/>
          <w:i/>
        </w:rPr>
        <w:t>. Cit</w:t>
      </w:r>
      <w:r w:rsidR="007E7ECA" w:rsidRPr="0047583C">
        <w:rPr>
          <w:rFonts w:ascii="Garamond" w:hAnsi="Garamond"/>
        </w:rPr>
        <w:t>., p.</w:t>
      </w:r>
      <w:r w:rsidR="00C41C32" w:rsidRPr="0047583C">
        <w:rPr>
          <w:rFonts w:ascii="Garamond" w:hAnsi="Garamond"/>
        </w:rPr>
        <w:t xml:space="preserve"> 157 y </w:t>
      </w:r>
      <w:proofErr w:type="spellStart"/>
      <w:r w:rsidR="00C41C32" w:rsidRPr="0047583C">
        <w:rPr>
          <w:rFonts w:ascii="Garamond" w:hAnsi="Garamond"/>
        </w:rPr>
        <w:t>ss</w:t>
      </w:r>
      <w:proofErr w:type="spellEnd"/>
      <w:r w:rsidR="00C41C32" w:rsidRPr="0047583C">
        <w:rPr>
          <w:rFonts w:ascii="Garamond" w:hAnsi="Garamond"/>
        </w:rPr>
        <w:t xml:space="preserve">; Ver también: GIRE, </w:t>
      </w:r>
      <w:r w:rsidR="00C41C32" w:rsidRPr="0047583C">
        <w:rPr>
          <w:rFonts w:ascii="Garamond" w:hAnsi="Garamond"/>
          <w:i/>
        </w:rPr>
        <w:t xml:space="preserve">Tribunal simbólico, </w:t>
      </w:r>
      <w:proofErr w:type="spellStart"/>
      <w:r w:rsidR="00C41C32" w:rsidRPr="0047583C">
        <w:rPr>
          <w:rFonts w:ascii="Garamond" w:hAnsi="Garamond"/>
          <w:i/>
        </w:rPr>
        <w:t>Op</w:t>
      </w:r>
      <w:proofErr w:type="spellEnd"/>
      <w:r w:rsidR="00C41C32" w:rsidRPr="0047583C">
        <w:rPr>
          <w:rFonts w:ascii="Garamond" w:hAnsi="Garamond"/>
          <w:i/>
        </w:rPr>
        <w:t>. Cit</w:t>
      </w:r>
      <w:r w:rsidR="00C41C32" w:rsidRPr="0047583C">
        <w:rPr>
          <w:rFonts w:ascii="Garamond" w:hAnsi="Garamond"/>
        </w:rPr>
        <w:t>., pp. 30-33.</w:t>
      </w:r>
    </w:p>
  </w:footnote>
  <w:footnote w:id="4">
    <w:p w:rsidR="00193119" w:rsidRPr="0047583C" w:rsidRDefault="00193119" w:rsidP="0047583C">
      <w:pPr>
        <w:pStyle w:val="Textonotapie"/>
        <w:rPr>
          <w:rFonts w:ascii="Garamond" w:hAnsi="Garamond"/>
        </w:rPr>
      </w:pPr>
      <w:r w:rsidRPr="0047583C">
        <w:rPr>
          <w:rStyle w:val="Refdenotaalpie"/>
          <w:rFonts w:ascii="Garamond" w:hAnsi="Garamond"/>
        </w:rPr>
        <w:footnoteRef/>
      </w:r>
      <w:r w:rsidR="00C41C32" w:rsidRPr="0047583C">
        <w:rPr>
          <w:rFonts w:ascii="Garamond" w:hAnsi="Garamond"/>
          <w:i/>
        </w:rPr>
        <w:t xml:space="preserve"> </w:t>
      </w:r>
      <w:r w:rsidR="00C41C32" w:rsidRPr="0047583C">
        <w:rPr>
          <w:rFonts w:ascii="Garamond" w:hAnsi="Garamond"/>
        </w:rPr>
        <w:t>GIRE</w:t>
      </w:r>
      <w:r w:rsidRPr="0047583C">
        <w:rPr>
          <w:rFonts w:ascii="Garamond" w:hAnsi="Garamond"/>
        </w:rPr>
        <w:t>,</w:t>
      </w:r>
      <w:r w:rsidR="00C41C32" w:rsidRPr="0047583C">
        <w:rPr>
          <w:rFonts w:ascii="Garamond" w:hAnsi="Garamond"/>
        </w:rPr>
        <w:t xml:space="preserve"> </w:t>
      </w:r>
      <w:r w:rsidR="00C41C32" w:rsidRPr="0047583C">
        <w:rPr>
          <w:rFonts w:ascii="Garamond" w:hAnsi="Garamond"/>
          <w:i/>
        </w:rPr>
        <w:t xml:space="preserve">Niñas y mujeres, </w:t>
      </w:r>
      <w:proofErr w:type="spellStart"/>
      <w:r w:rsidR="00C41C32" w:rsidRPr="0047583C">
        <w:rPr>
          <w:rFonts w:ascii="Garamond" w:hAnsi="Garamond"/>
          <w:i/>
        </w:rPr>
        <w:t>Op</w:t>
      </w:r>
      <w:proofErr w:type="spellEnd"/>
      <w:r w:rsidR="00C41C32" w:rsidRPr="0047583C">
        <w:rPr>
          <w:rFonts w:ascii="Garamond" w:hAnsi="Garamond"/>
          <w:i/>
        </w:rPr>
        <w:t>. Cit</w:t>
      </w:r>
      <w:r w:rsidR="00C41C32" w:rsidRPr="0047583C">
        <w:rPr>
          <w:rFonts w:ascii="Garamond" w:hAnsi="Garamond"/>
        </w:rPr>
        <w:t>., p. 176;</w:t>
      </w:r>
      <w:r w:rsidR="007E7ECA" w:rsidRPr="0047583C">
        <w:rPr>
          <w:rFonts w:ascii="Garamond" w:hAnsi="Garamond"/>
        </w:rPr>
        <w:t xml:space="preserve"> Ver también: GIRE, </w:t>
      </w:r>
      <w:r w:rsidR="007E7ECA" w:rsidRPr="0047583C">
        <w:rPr>
          <w:rFonts w:ascii="Garamond" w:hAnsi="Garamond"/>
          <w:i/>
        </w:rPr>
        <w:t xml:space="preserve">Tribunal simbólico, </w:t>
      </w:r>
      <w:proofErr w:type="spellStart"/>
      <w:r w:rsidR="007E7ECA" w:rsidRPr="0047583C">
        <w:rPr>
          <w:rFonts w:ascii="Garamond" w:hAnsi="Garamond"/>
          <w:i/>
        </w:rPr>
        <w:t>Op</w:t>
      </w:r>
      <w:proofErr w:type="spellEnd"/>
      <w:r w:rsidR="007E7ECA" w:rsidRPr="0047583C">
        <w:rPr>
          <w:rFonts w:ascii="Garamond" w:hAnsi="Garamond"/>
          <w:i/>
        </w:rPr>
        <w:t>. Cit</w:t>
      </w:r>
      <w:r w:rsidR="007E7ECA" w:rsidRPr="0047583C">
        <w:rPr>
          <w:rFonts w:ascii="Garamond" w:hAnsi="Garamond"/>
        </w:rPr>
        <w:t xml:space="preserve">., pp. </w:t>
      </w:r>
      <w:r w:rsidR="00C41C32" w:rsidRPr="0047583C">
        <w:rPr>
          <w:rFonts w:ascii="Garamond" w:hAnsi="Garamond"/>
        </w:rPr>
        <w:t>14-17.</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343B"/>
    <w:rsid w:val="000652E3"/>
    <w:rsid w:val="000F224A"/>
    <w:rsid w:val="0010401D"/>
    <w:rsid w:val="00120477"/>
    <w:rsid w:val="0012554A"/>
    <w:rsid w:val="00154D4D"/>
    <w:rsid w:val="0016343B"/>
    <w:rsid w:val="0017438C"/>
    <w:rsid w:val="00193119"/>
    <w:rsid w:val="00235AB9"/>
    <w:rsid w:val="00243138"/>
    <w:rsid w:val="002C2A2D"/>
    <w:rsid w:val="003339F2"/>
    <w:rsid w:val="00393717"/>
    <w:rsid w:val="003E4C20"/>
    <w:rsid w:val="00447C75"/>
    <w:rsid w:val="0047583C"/>
    <w:rsid w:val="005205A6"/>
    <w:rsid w:val="005614F7"/>
    <w:rsid w:val="006012CB"/>
    <w:rsid w:val="0062504B"/>
    <w:rsid w:val="00635592"/>
    <w:rsid w:val="006D2BD3"/>
    <w:rsid w:val="00735936"/>
    <w:rsid w:val="00755712"/>
    <w:rsid w:val="007C558F"/>
    <w:rsid w:val="007E7ECA"/>
    <w:rsid w:val="00804233"/>
    <w:rsid w:val="00806B9B"/>
    <w:rsid w:val="0084518A"/>
    <w:rsid w:val="00863E12"/>
    <w:rsid w:val="00880574"/>
    <w:rsid w:val="00902D5C"/>
    <w:rsid w:val="00957FCA"/>
    <w:rsid w:val="00967F06"/>
    <w:rsid w:val="009B24E6"/>
    <w:rsid w:val="00A16F05"/>
    <w:rsid w:val="00A55758"/>
    <w:rsid w:val="00AF3578"/>
    <w:rsid w:val="00C138F2"/>
    <w:rsid w:val="00C24239"/>
    <w:rsid w:val="00C41C32"/>
    <w:rsid w:val="00C87E5D"/>
    <w:rsid w:val="00CD16DA"/>
    <w:rsid w:val="00CD20DE"/>
    <w:rsid w:val="00CE2612"/>
    <w:rsid w:val="00D526D1"/>
    <w:rsid w:val="00D65335"/>
    <w:rsid w:val="00E130D1"/>
    <w:rsid w:val="00E548AD"/>
    <w:rsid w:val="00EA4ADF"/>
    <w:rsid w:val="00EF54D3"/>
    <w:rsid w:val="00F319EA"/>
    <w:rsid w:val="00F82E99"/>
    <w:rsid w:val="00FA14B8"/>
    <w:rsid w:val="00FA15E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6B97C8"/>
  <w15:chartTrackingRefBased/>
  <w15:docId w15:val="{F2074EA1-185C-4D28-91B0-DF99E49DB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aliases w:val="Sin espaciado1"/>
    <w:uiPriority w:val="1"/>
    <w:qFormat/>
    <w:rsid w:val="00FA15E1"/>
    <w:pPr>
      <w:spacing w:after="0" w:line="240" w:lineRule="auto"/>
    </w:pPr>
  </w:style>
  <w:style w:type="paragraph" w:styleId="Textonotapie">
    <w:name w:val="footnote text"/>
    <w:basedOn w:val="Normal"/>
    <w:link w:val="TextonotapieCar"/>
    <w:uiPriority w:val="99"/>
    <w:semiHidden/>
    <w:unhideWhenUsed/>
    <w:rsid w:val="00447C75"/>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447C75"/>
    <w:rPr>
      <w:sz w:val="20"/>
      <w:szCs w:val="20"/>
    </w:rPr>
  </w:style>
  <w:style w:type="character" w:styleId="Refdenotaalpie">
    <w:name w:val="footnote reference"/>
    <w:basedOn w:val="Fuentedeprrafopredeter"/>
    <w:uiPriority w:val="99"/>
    <w:semiHidden/>
    <w:unhideWhenUsed/>
    <w:rsid w:val="00447C75"/>
    <w:rPr>
      <w:vertAlign w:val="superscript"/>
    </w:rPr>
  </w:style>
  <w:style w:type="character" w:styleId="Hipervnculo">
    <w:name w:val="Hyperlink"/>
    <w:basedOn w:val="Fuentedeprrafopredeter"/>
    <w:uiPriority w:val="99"/>
    <w:unhideWhenUsed/>
    <w:rsid w:val="00D526D1"/>
    <w:rPr>
      <w:color w:val="0563C1" w:themeColor="hyperlink"/>
      <w:u w:val="single"/>
    </w:rPr>
  </w:style>
  <w:style w:type="character" w:styleId="Mencinsinresolver">
    <w:name w:val="Unresolved Mention"/>
    <w:basedOn w:val="Fuentedeprrafopredeter"/>
    <w:uiPriority w:val="99"/>
    <w:semiHidden/>
    <w:unhideWhenUsed/>
    <w:rsid w:val="00D526D1"/>
    <w:rPr>
      <w:color w:val="808080"/>
      <w:shd w:val="clear" w:color="auto" w:fill="E6E6E6"/>
    </w:rPr>
  </w:style>
  <w:style w:type="paragraph" w:styleId="Prrafodelista">
    <w:name w:val="List Paragraph"/>
    <w:aliases w:val="Cita texto"/>
    <w:basedOn w:val="Normal"/>
    <w:link w:val="PrrafodelistaCar"/>
    <w:uiPriority w:val="34"/>
    <w:qFormat/>
    <w:rsid w:val="00880574"/>
    <w:pPr>
      <w:spacing w:after="200" w:line="276" w:lineRule="auto"/>
      <w:ind w:left="708"/>
    </w:pPr>
    <w:rPr>
      <w:rFonts w:ascii="Calibri" w:eastAsia="Times New Roman" w:hAnsi="Calibri" w:cs="Times New Roman"/>
      <w:lang w:eastAsia="es-MX"/>
    </w:rPr>
  </w:style>
  <w:style w:type="character" w:customStyle="1" w:styleId="PrrafodelistaCar">
    <w:name w:val="Párrafo de lista Car"/>
    <w:aliases w:val="Cita texto Car"/>
    <w:link w:val="Prrafodelista"/>
    <w:uiPriority w:val="34"/>
    <w:locked/>
    <w:rsid w:val="00880574"/>
    <w:rPr>
      <w:rFonts w:ascii="Calibri" w:eastAsia="Times New Roman" w:hAnsi="Calibri" w:cs="Times New Roman"/>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8192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4.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www.omm.org.mx/index.php/indicadores-nacionales/boletines-de-mortalidad-materna/2015" TargetMode="External"/><Relationship Id="rId2" Type="http://schemas.openxmlformats.org/officeDocument/2006/relationships/hyperlink" Target="http://www.omm.org.mx/index.php/indicadores-nacionales/boletines-de-mortalidad-materna/2014" TargetMode="External"/><Relationship Id="rId1" Type="http://schemas.openxmlformats.org/officeDocument/2006/relationships/hyperlink" Target="http://www.inegi.org.mx/saladeprensa/boletines/2017/endireh/endireh2017_08.pdf" TargetMode="External"/><Relationship Id="rId5" Type="http://schemas.openxmlformats.org/officeDocument/2006/relationships/hyperlink" Target="http://tribunal-simbolico.gire.org.mx/assets/pdf/MEMORIA-TRIBUNAL.pdf" TargetMode="External"/><Relationship Id="rId4" Type="http://schemas.openxmlformats.org/officeDocument/2006/relationships/hyperlink" Target="https://gire.org.mx/wp-content/uploads/2016/07/INFORME-GIRE-2015.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ACE4115-4312-4F83-903C-0F4FE27FA3A1}"/>
</file>

<file path=customXml/itemProps2.xml><?xml version="1.0" encoding="utf-8"?>
<ds:datastoreItem xmlns:ds="http://schemas.openxmlformats.org/officeDocument/2006/customXml" ds:itemID="{F8A6C5B3-E817-4D07-88A5-8DFA62CBBDEA}"/>
</file>

<file path=customXml/itemProps3.xml><?xml version="1.0" encoding="utf-8"?>
<ds:datastoreItem xmlns:ds="http://schemas.openxmlformats.org/officeDocument/2006/customXml" ds:itemID="{CDFDCE38-16D7-48AB-9719-BCEE5413D539}"/>
</file>

<file path=customXml/itemProps4.xml><?xml version="1.0" encoding="utf-8"?>
<ds:datastoreItem xmlns:ds="http://schemas.openxmlformats.org/officeDocument/2006/customXml" ds:itemID="{09DB42CB-A25C-4719-B5D7-38C8632272F5}"/>
</file>

<file path=docProps/app.xml><?xml version="1.0" encoding="utf-8"?>
<Properties xmlns="http://schemas.openxmlformats.org/officeDocument/2006/extended-properties" xmlns:vt="http://schemas.openxmlformats.org/officeDocument/2006/docPropsVTypes">
  <Template>Normal</Template>
  <TotalTime>42</TotalTime>
  <Pages>1</Pages>
  <Words>2523</Words>
  <Characters>13882</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InvestigadoraJuridic</dc:creator>
  <cp:keywords/>
  <dc:description/>
  <cp:lastModifiedBy>InvestigadoraJuridic</cp:lastModifiedBy>
  <cp:revision>10</cp:revision>
  <dcterms:created xsi:type="dcterms:W3CDTF">2017-08-24T17:54:00Z</dcterms:created>
  <dcterms:modified xsi:type="dcterms:W3CDTF">2017-08-25T17:32:00Z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