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895350</wp:posOffset>
                  </wp:positionH>
                  <wp:positionV relativeFrom="paragraph">
                    <wp:posOffset>9525</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June Pre-Sessional Working Group (89</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 name: Sao Tome and Principe</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8">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5">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Sao Tome and Principe</w:t>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41"/>
        <w:gridCol w:w="754"/>
        <w:gridCol w:w="1164"/>
        <w:gridCol w:w="279"/>
        <w:gridCol w:w="1307"/>
        <w:gridCol w:w="862"/>
        <w:gridCol w:w="759"/>
        <w:gridCol w:w="1590"/>
        <w:tblGridChange w:id="0">
          <w:tblGrid>
            <w:gridCol w:w="2141"/>
            <w:gridCol w:w="754"/>
            <w:gridCol w:w="1164"/>
            <w:gridCol w:w="279"/>
            <w:gridCol w:w="1307"/>
            <w:gridCol w:w="862"/>
            <w:gridCol w:w="759"/>
            <w:gridCol w:w="1590"/>
          </w:tblGrid>
        </w:tblGridChange>
      </w:tblGrid>
      <w:tr>
        <w:tc>
          <w:tcPr>
            <w:gridSpan w:val="8"/>
          </w:tcPr>
          <w:p w:rsidR="00000000" w:rsidDel="00000000" w:rsidP="00000000" w:rsidRDefault="00000000" w:rsidRPr="00000000" w14:paraId="0000003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Sao Tome and Principe</w:t>
            </w:r>
            <w:r w:rsidDel="00000000" w:rsidR="00000000" w:rsidRPr="00000000">
              <w:rPr>
                <w:rFonts w:ascii="Times New Roman" w:cs="Times New Roman" w:eastAsia="Times New Roman" w:hAnsi="Times New Roman"/>
                <w:sz w:val="24"/>
                <w:szCs w:val="24"/>
                <w:rtl w:val="0"/>
              </w:rPr>
              <w:t xml:space="preserve"> has a child-specific pretrial detention limit of a maximum of </w:t>
            </w:r>
            <w:r w:rsidDel="00000000" w:rsidR="00000000" w:rsidRPr="00000000">
              <w:rPr>
                <w:rFonts w:ascii="Times New Roman" w:cs="Times New Roman" w:eastAsia="Times New Roman" w:hAnsi="Times New Roman"/>
                <w:b w:val="1"/>
                <w:sz w:val="24"/>
                <w:szCs w:val="24"/>
                <w:rtl w:val="0"/>
              </w:rPr>
              <w:t xml:space="preserve">30 days. </w:t>
            </w:r>
            <w:r w:rsidDel="00000000" w:rsidR="00000000" w:rsidRPr="00000000">
              <w:rPr>
                <w:rFonts w:ascii="Times New Roman" w:cs="Times New Roman" w:eastAsia="Times New Roman" w:hAnsi="Times New Roman"/>
                <w:sz w:val="24"/>
                <w:szCs w:val="24"/>
                <w:rtl w:val="0"/>
              </w:rPr>
              <w:t xml:space="preserve">This detention must always be served in a suitable room in the court or in a remand prison.</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tc>
      </w:tr>
      <w:tr>
        <w:tc>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7">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no Statute found in English --</w:t>
            </w:r>
          </w:p>
          <w:p w:rsidR="00000000" w:rsidDel="00000000" w:rsidP="00000000" w:rsidRDefault="00000000" w:rsidRPr="00000000" w14:paraId="00000048">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br w:type="textWrapping"/>
              <w:t xml:space="preserve">Committee on the Rights of the Child</w:t>
            </w:r>
          </w:p>
          <w:p w:rsidR="00000000" w:rsidDel="00000000" w:rsidP="00000000" w:rsidRDefault="00000000" w:rsidRPr="00000000" w14:paraId="00000049">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Consideration of Reports Submitted by States Parties Under Article 44 of the Convention</w:t>
            </w:r>
          </w:p>
          <w:p w:rsidR="00000000" w:rsidDel="00000000" w:rsidP="00000000" w:rsidRDefault="00000000" w:rsidRPr="00000000" w14:paraId="0000004A">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Initial reports of states parties due in 1993</w:t>
            </w:r>
          </w:p>
          <w:p w:rsidR="00000000" w:rsidDel="00000000" w:rsidP="00000000" w:rsidRDefault="00000000" w:rsidRPr="00000000" w14:paraId="0000004B">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Sao Tome and Principe (4 March 2003)</w:t>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5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54">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 </w:t>
            </w:r>
            <w:r w:rsidDel="00000000" w:rsidR="00000000" w:rsidRPr="00000000">
              <w:rPr>
                <w:rtl w:val="0"/>
              </w:rPr>
            </w:r>
          </w:p>
          <w:p w:rsidR="00000000" w:rsidDel="00000000" w:rsidP="00000000" w:rsidRDefault="00000000" w:rsidRPr="00000000" w14:paraId="00000055">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also recommends establishing and codifying a 30-day maximum for children detained while awaiting trial. </w:t>
            </w:r>
            <w:r w:rsidDel="00000000" w:rsidR="00000000" w:rsidRPr="00000000">
              <w:rPr>
                <w:rtl w:val="0"/>
              </w:rPr>
            </w:r>
          </w:p>
          <w:p w:rsidR="00000000" w:rsidDel="00000000" w:rsidP="00000000" w:rsidRDefault="00000000" w:rsidRPr="00000000" w14:paraId="00000056">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pretrial detention should only be allowed to be extended once by a judge for up to 30 more days based upon the procedural needs of the case. </w:t>
            </w:r>
            <w:r w:rsidDel="00000000" w:rsidR="00000000" w:rsidRPr="00000000">
              <w:rPr>
                <w:rtl w:val="0"/>
              </w:rPr>
            </w:r>
          </w:p>
          <w:p w:rsidR="00000000" w:rsidDel="00000000" w:rsidP="00000000" w:rsidRDefault="00000000" w:rsidRPr="00000000" w14:paraId="00000057">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58">
            <w:pPr>
              <w:numPr>
                <w:ilvl w:val="0"/>
                <w:numId w:val="2"/>
              </w:numPr>
              <w:spacing w:after="160"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r w:rsidDel="00000000" w:rsidR="00000000" w:rsidRPr="00000000">
              <w:rPr>
                <w:rtl w:val="0"/>
              </w:rPr>
            </w:r>
          </w:p>
        </w:tc>
      </w:tr>
      <w:tr>
        <w:trPr>
          <w:trHeight w:val="572.9296875" w:hRule="atLeast"/>
        </w:trPr>
        <w:tc>
          <w:tcPr/>
          <w:p w:rsidR="00000000" w:rsidDel="00000000" w:rsidP="00000000" w:rsidRDefault="00000000" w:rsidRPr="00000000" w14:paraId="0000005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60">
            <w:pPr>
              <w:numPr>
                <w:ilvl w:val="0"/>
                <w:numId w:val="3"/>
              </w:numPr>
              <w:spacing w:after="160" w:line="259"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age of criminal responsibility is 16 years old.</w:t>
            </w:r>
          </w:p>
        </w:tc>
      </w:tr>
      <w:tr>
        <w:tc>
          <w:tcPr/>
          <w:p w:rsidR="00000000" w:rsidDel="00000000" w:rsidP="00000000" w:rsidRDefault="00000000" w:rsidRPr="00000000" w14:paraId="0000006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6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69">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6A">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6B">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6C">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6D">
            <w:pPr>
              <w:numPr>
                <w:ilvl w:val="1"/>
                <w:numId w:val="1"/>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6E">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6F">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70">
            <w:pPr>
              <w:numPr>
                <w:ilvl w:val="1"/>
                <w:numId w:val="1"/>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71">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79">
            <w:pPr>
              <w:shd w:fill="ffffff" w:val="clear"/>
              <w:spacing w:line="240" w:lineRule="auto"/>
              <w:rPr>
                <w:color w:val="222222"/>
                <w:sz w:val="24"/>
                <w:szCs w:val="24"/>
              </w:rPr>
            </w:pPr>
            <w:hyperlink r:id="rId8">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7A">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8">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89">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8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8B">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8C">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8D">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8E">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8F">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8">
    <w:p w:rsidR="00000000" w:rsidDel="00000000" w:rsidP="00000000" w:rsidRDefault="00000000" w:rsidRPr="00000000" w14:paraId="0000009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color w:val="333333"/>
          <w:sz w:val="20"/>
          <w:szCs w:val="20"/>
          <w:rtl w:val="0"/>
        </w:rPr>
        <w:t xml:space="preserve">U.N. CRC, U.N. Doc CRC/C/8</w:t>
      </w:r>
      <w:r w:rsidDel="00000000" w:rsidR="00000000" w:rsidRPr="00000000">
        <w:rPr>
          <w:rFonts w:ascii="Times New Roman" w:cs="Times New Roman" w:eastAsia="Times New Roman" w:hAnsi="Times New Roman"/>
          <w:sz w:val="20"/>
          <w:szCs w:val="20"/>
          <w:rtl w:val="0"/>
        </w:rPr>
        <w:t xml:space="preserve">/Add.49 (Dec. 1, 2003), available from </w:t>
      </w:r>
      <w:hyperlink r:id="rId3">
        <w:r w:rsidDel="00000000" w:rsidR="00000000" w:rsidRPr="00000000">
          <w:rPr>
            <w:rFonts w:ascii="Times New Roman" w:cs="Times New Roman" w:eastAsia="Times New Roman" w:hAnsi="Times New Roman"/>
            <w:sz w:val="20"/>
            <w:szCs w:val="20"/>
            <w:u w:val="single"/>
            <w:rtl w:val="0"/>
          </w:rPr>
          <w:t xml:space="preserve">https://www.refworld.org/publisher,CRC,STATEPARTIESREP,STP,411a3b644,0.html</w:t>
        </w:r>
      </w:hyperlink>
      <w:r w:rsidDel="00000000" w:rsidR="00000000" w:rsidRPr="00000000">
        <w:rPr>
          <w:rFonts w:ascii="Times New Roman" w:cs="Times New Roman" w:eastAsia="Times New Roman" w:hAnsi="Times New Roman"/>
          <w:sz w:val="20"/>
          <w:szCs w:val="20"/>
          <w:rtl w:val="0"/>
        </w:rPr>
        <w:t xml:space="preserve">.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 Id="rId3" Type="http://schemas.openxmlformats.org/officeDocument/2006/relationships/hyperlink" Target="https://www.refworld.org/publisher,CRC,STATEPARTIESREP,STP,411a3b644,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0412C7-4479-4FB9-AB41-F62EE1AB4724}"/>
</file>

<file path=customXml/itemProps2.xml><?xml version="1.0" encoding="utf-8"?>
<ds:datastoreItem xmlns:ds="http://schemas.openxmlformats.org/officeDocument/2006/customXml" ds:itemID="{489E8E61-04EC-41FF-BB54-1C658A260BB0}"/>
</file>

<file path=customXml/itemProps3.xml><?xml version="1.0" encoding="utf-8"?>
<ds:datastoreItem xmlns:ds="http://schemas.openxmlformats.org/officeDocument/2006/customXml" ds:itemID="{90FCABC3-649C-48DE-AC52-66C42524EDDC}"/>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