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F249ED" w14:paraId="157CC491" w14:textId="77777777" w:rsidTr="00B027EC">
        <w:tc>
          <w:tcPr>
            <w:tcW w:w="4541" w:type="dxa"/>
          </w:tcPr>
          <w:p w14:paraId="687947E4" w14:textId="278810EA" w:rsidR="00C23A9F" w:rsidRPr="00F249ED" w:rsidRDefault="00554841">
            <w:pPr>
              <w:rPr>
                <w:rFonts w:ascii="Times New Roman" w:hAnsi="Times New Roman" w:cs="Times New Roman"/>
              </w:rPr>
            </w:pPr>
            <w:bookmarkStart w:id="0" w:name="_GoBack"/>
            <w:bookmarkEnd w:id="0"/>
            <w:r w:rsidRPr="00F249ED">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6315D88B">
                  <wp:simplePos x="0" y="0"/>
                  <wp:positionH relativeFrom="margin">
                    <wp:posOffset>847353</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10">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F249ED" w:rsidRDefault="00C23A9F">
            <w:pPr>
              <w:rPr>
                <w:rFonts w:ascii="Times New Roman" w:hAnsi="Times New Roman" w:cs="Times New Roman"/>
              </w:rPr>
            </w:pPr>
          </w:p>
          <w:p w14:paraId="019E8BF7" w14:textId="77777777" w:rsidR="00C23A9F" w:rsidRPr="00F249ED" w:rsidRDefault="00C23A9F">
            <w:pPr>
              <w:rPr>
                <w:rFonts w:ascii="Times New Roman" w:hAnsi="Times New Roman" w:cs="Times New Roman"/>
              </w:rPr>
            </w:pPr>
          </w:p>
        </w:tc>
        <w:tc>
          <w:tcPr>
            <w:tcW w:w="4315" w:type="dxa"/>
          </w:tcPr>
          <w:p w14:paraId="11A66546" w14:textId="71807DDC" w:rsidR="007F465D" w:rsidRPr="007F465D" w:rsidRDefault="007F465D" w:rsidP="007F465D">
            <w:pPr>
              <w:rPr>
                <w:rFonts w:ascii="Times New Roman" w:hAnsi="Times New Roman" w:cs="Times New Roman"/>
                <w:b/>
              </w:rPr>
            </w:pPr>
            <w:r w:rsidRPr="007F465D">
              <w:rPr>
                <w:rFonts w:ascii="Times New Roman" w:hAnsi="Times New Roman" w:cs="Times New Roman"/>
                <w:b/>
              </w:rPr>
              <w:t xml:space="preserve">CRC </w:t>
            </w:r>
            <w:r w:rsidR="00773F2C">
              <w:rPr>
                <w:rFonts w:ascii="Times New Roman" w:hAnsi="Times New Roman" w:cs="Times New Roman"/>
                <w:b/>
              </w:rPr>
              <w:t>(83</w:t>
            </w:r>
            <w:r w:rsidR="00773F2C" w:rsidRPr="00773F2C">
              <w:rPr>
                <w:rFonts w:ascii="Times New Roman" w:hAnsi="Times New Roman" w:cs="Times New Roman"/>
                <w:b/>
                <w:vertAlign w:val="superscript"/>
              </w:rPr>
              <w:t>rd</w:t>
            </w:r>
            <w:r w:rsidR="00773F2C">
              <w:rPr>
                <w:rFonts w:ascii="Times New Roman" w:hAnsi="Times New Roman" w:cs="Times New Roman"/>
                <w:b/>
              </w:rPr>
              <w:t xml:space="preserve"> Session)</w:t>
            </w:r>
          </w:p>
          <w:p w14:paraId="667F08DF" w14:textId="7707AD68" w:rsidR="00C23A9F" w:rsidRPr="00F249ED" w:rsidRDefault="00C23A9F">
            <w:pPr>
              <w:rPr>
                <w:rFonts w:ascii="Times New Roman" w:hAnsi="Times New Roman" w:cs="Times New Roman"/>
              </w:rPr>
            </w:pPr>
            <w:r w:rsidRPr="00F249ED">
              <w:rPr>
                <w:rFonts w:ascii="Times New Roman" w:hAnsi="Times New Roman" w:cs="Times New Roman"/>
              </w:rPr>
              <w:t>Country name:</w:t>
            </w:r>
            <w:r w:rsidR="00A35EE0">
              <w:rPr>
                <w:rFonts w:ascii="Times New Roman" w:hAnsi="Times New Roman" w:cs="Times New Roman"/>
              </w:rPr>
              <w:t xml:space="preserve"> </w:t>
            </w:r>
            <w:r w:rsidR="00316AD1">
              <w:rPr>
                <w:rFonts w:ascii="Times New Roman" w:hAnsi="Times New Roman" w:cs="Times New Roman"/>
              </w:rPr>
              <w:t>Hungary</w:t>
            </w:r>
          </w:p>
          <w:p w14:paraId="3284389E" w14:textId="77777777" w:rsidR="00C23A9F" w:rsidRPr="00F249ED" w:rsidRDefault="00C23A9F">
            <w:pPr>
              <w:rPr>
                <w:rFonts w:ascii="Times New Roman" w:hAnsi="Times New Roman" w:cs="Times New Roman"/>
              </w:rPr>
            </w:pPr>
          </w:p>
        </w:tc>
      </w:tr>
      <w:tr w:rsidR="00187935" w:rsidRPr="00F249ED" w14:paraId="6FF3C477" w14:textId="77777777" w:rsidTr="0095046B">
        <w:tc>
          <w:tcPr>
            <w:tcW w:w="8856" w:type="dxa"/>
            <w:gridSpan w:val="2"/>
          </w:tcPr>
          <w:p w14:paraId="4D2E14A6" w14:textId="77777777" w:rsidR="00CD0839" w:rsidRPr="00F249ED" w:rsidRDefault="00CD0839" w:rsidP="00CD0839">
            <w:pPr>
              <w:jc w:val="center"/>
              <w:rPr>
                <w:rFonts w:ascii="Times New Roman" w:eastAsia="Times New Roman" w:hAnsi="Times New Roman" w:cs="Times New Roman"/>
                <w:b/>
                <w:color w:val="222222"/>
                <w:shd w:val="clear" w:color="auto" w:fill="FFFFFF"/>
              </w:rPr>
            </w:pPr>
            <w:r w:rsidRPr="00F249ED">
              <w:rPr>
                <w:rFonts w:ascii="Times New Roman" w:eastAsia="Times New Roman" w:hAnsi="Times New Roman" w:cs="Times New Roman"/>
                <w:b/>
                <w:color w:val="222222"/>
                <w:shd w:val="clear" w:color="auto" w:fill="FFFFFF"/>
              </w:rPr>
              <w:t>Appropriate p</w:t>
            </w:r>
            <w:r>
              <w:rPr>
                <w:rFonts w:ascii="Times New Roman" w:eastAsia="Times New Roman" w:hAnsi="Times New Roman" w:cs="Times New Roman"/>
                <w:b/>
                <w:color w:val="222222"/>
                <w:shd w:val="clear" w:color="auto" w:fill="FFFFFF"/>
              </w:rPr>
              <w:t>re</w:t>
            </w:r>
            <w:r w:rsidRPr="00F249ED">
              <w:rPr>
                <w:rFonts w:ascii="Times New Roman" w:eastAsia="Times New Roman" w:hAnsi="Times New Roman" w:cs="Times New Roman"/>
                <w:b/>
                <w:color w:val="222222"/>
                <w:shd w:val="clear" w:color="auto" w:fill="FFFFFF"/>
              </w:rPr>
              <w:t>trial detention times for children</w:t>
            </w:r>
          </w:p>
          <w:p w14:paraId="7BDAF60C" w14:textId="77777777" w:rsidR="00CD0839" w:rsidRPr="00F249ED"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Cluster of rights:</w:t>
            </w:r>
          </w:p>
          <w:p w14:paraId="134DBCE3" w14:textId="77777777" w:rsidR="00CD0839" w:rsidRPr="009D61D7" w:rsidRDefault="00CD0839" w:rsidP="00CD0839">
            <w:pPr>
              <w:pStyle w:val="NormalWeb"/>
              <w:spacing w:before="0" w:beforeAutospacing="0" w:after="0" w:afterAutospacing="0"/>
              <w:jc w:val="both"/>
              <w:rPr>
                <w:shd w:val="clear" w:color="auto" w:fill="FFFFFF"/>
              </w:rPr>
            </w:pPr>
          </w:p>
          <w:p w14:paraId="2854042B" w14:textId="77777777" w:rsidR="00CD0839" w:rsidRPr="009D61D7" w:rsidRDefault="00CD0839" w:rsidP="00CD0839">
            <w:pPr>
              <w:pStyle w:val="NormalWeb"/>
              <w:spacing w:before="0" w:beforeAutospacing="0" w:after="0" w:afterAutospacing="0"/>
              <w:jc w:val="both"/>
              <w:rPr>
                <w:shd w:val="clear" w:color="auto" w:fill="FFFFFF"/>
              </w:rPr>
            </w:pPr>
            <w:r w:rsidRPr="009D61D7">
              <w:rPr>
                <w:shd w:val="clear" w:color="auto" w:fill="FFFFFF"/>
              </w:rPr>
              <w:t>Right to lawful deprivation of liberty</w:t>
            </w:r>
          </w:p>
          <w:p w14:paraId="3A30A5D6" w14:textId="77777777" w:rsidR="00CD0839" w:rsidRPr="009D61D7" w:rsidRDefault="00CD0839" w:rsidP="00CD0839">
            <w:pPr>
              <w:pStyle w:val="NormalWeb"/>
              <w:spacing w:before="0" w:beforeAutospacing="0" w:after="0" w:afterAutospacing="0"/>
              <w:jc w:val="both"/>
              <w:rPr>
                <w:shd w:val="clear" w:color="auto" w:fill="FFFFFF"/>
              </w:rPr>
            </w:pPr>
            <w:r w:rsidRPr="009D61D7">
              <w:rPr>
                <w:shd w:val="clear" w:color="auto" w:fill="FFFFFF"/>
              </w:rPr>
              <w:t>Right to speedy trial and brevity of pretrial detention</w:t>
            </w:r>
          </w:p>
          <w:p w14:paraId="7756CFC4" w14:textId="03DAA8E9" w:rsidR="00CD0839" w:rsidRPr="009D61D7" w:rsidRDefault="00CD0839" w:rsidP="00CD0839">
            <w:pPr>
              <w:pStyle w:val="NormalWeb"/>
              <w:spacing w:before="0" w:beforeAutospacing="0" w:after="0" w:afterAutospacing="0"/>
              <w:jc w:val="both"/>
              <w:rPr>
                <w:shd w:val="clear" w:color="auto" w:fill="FFFFFF"/>
              </w:rPr>
            </w:pPr>
            <w:r w:rsidRPr="009D61D7">
              <w:rPr>
                <w:shd w:val="clear" w:color="auto" w:fill="FFFFFF"/>
              </w:rPr>
              <w:t xml:space="preserve">Convention on the Rights of the Child Article </w:t>
            </w:r>
            <w:r w:rsidR="00CB3767" w:rsidRPr="009D61D7">
              <w:rPr>
                <w:shd w:val="clear" w:color="auto" w:fill="FFFFFF"/>
              </w:rPr>
              <w:t xml:space="preserve">1, </w:t>
            </w:r>
            <w:r w:rsidR="000B1EB5" w:rsidRPr="009D61D7">
              <w:rPr>
                <w:shd w:val="clear" w:color="auto" w:fill="FFFFFF"/>
              </w:rPr>
              <w:t>37</w:t>
            </w:r>
            <w:r w:rsidR="009D61D7" w:rsidRPr="009D61D7">
              <w:rPr>
                <w:shd w:val="clear" w:color="auto" w:fill="FFFFFF"/>
              </w:rPr>
              <w:t>, 39</w:t>
            </w:r>
            <w:r w:rsidR="000B1EB5" w:rsidRPr="009D61D7">
              <w:rPr>
                <w:shd w:val="clear" w:color="auto" w:fill="FFFFFF"/>
              </w:rPr>
              <w:t>-</w:t>
            </w:r>
            <w:r w:rsidR="00600374" w:rsidRPr="009D61D7">
              <w:rPr>
                <w:shd w:val="clear" w:color="auto" w:fill="FFFFFF"/>
              </w:rPr>
              <w:t>40</w:t>
            </w:r>
          </w:p>
          <w:p w14:paraId="7D0403A1" w14:textId="77777777" w:rsidR="00CD0839"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Areas of concern:</w:t>
            </w:r>
          </w:p>
          <w:p w14:paraId="56F4E549" w14:textId="77777777" w:rsidR="00CD0839" w:rsidRPr="00F249ED"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F249ED" w:rsidRDefault="00CD0839" w:rsidP="00CD0839">
            <w:pPr>
              <w:jc w:val="both"/>
              <w:rPr>
                <w:rFonts w:ascii="Times New Roman" w:hAnsi="Times New Roman" w:cs="Times New Roman"/>
              </w:rPr>
            </w:pPr>
            <w:r w:rsidRPr="00F249ED">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F249ED">
              <w:rPr>
                <w:rFonts w:ascii="Times New Roman" w:hAnsi="Times New Roman" w:cs="Times New Roman"/>
                <w:vertAlign w:val="superscript"/>
              </w:rPr>
              <w:footnoteReference w:id="1"/>
            </w:r>
            <w:r w:rsidRPr="00F249ED">
              <w:rPr>
                <w:rFonts w:ascii="Times New Roman" w:hAnsi="Times New Roman" w:cs="Times New Roman"/>
              </w:rPr>
              <w:t xml:space="preserve"> Pretrial detention is only permitted as a measure of last resort and for “</w:t>
            </w:r>
            <w:r w:rsidRPr="00F249ED">
              <w:rPr>
                <w:rFonts w:ascii="Times New Roman" w:hAnsi="Times New Roman" w:cs="Times New Roman"/>
                <w:i/>
              </w:rPr>
              <w:t>the shortest appropriate period of time</w:t>
            </w:r>
            <w:r w:rsidRPr="00F249ED">
              <w:rPr>
                <w:rFonts w:ascii="Times New Roman" w:hAnsi="Times New Roman" w:cs="Times New Roman"/>
              </w:rPr>
              <w:t>.”</w:t>
            </w:r>
            <w:bookmarkStart w:id="1" w:name="_Ref509599856"/>
            <w:r w:rsidRPr="00F249ED">
              <w:rPr>
                <w:rFonts w:ascii="Times New Roman" w:hAnsi="Times New Roman" w:cs="Times New Roman"/>
                <w:vertAlign w:val="superscript"/>
              </w:rPr>
              <w:footnoteReference w:id="2"/>
            </w:r>
            <w:bookmarkEnd w:id="1"/>
            <w:r w:rsidRPr="00F249ED">
              <w:rPr>
                <w:rFonts w:ascii="Times New Roman" w:hAnsi="Times New Roman" w:cs="Times New Roman"/>
              </w:rPr>
              <w:t> However, there is no clarity around what is meant by an “</w:t>
            </w:r>
            <w:r w:rsidRPr="00F249ED">
              <w:rPr>
                <w:rFonts w:ascii="Times New Roman" w:hAnsi="Times New Roman" w:cs="Times New Roman"/>
                <w:i/>
              </w:rPr>
              <w:t>appropriate period of time</w:t>
            </w:r>
            <w:r w:rsidRPr="00F249ED">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F249ED">
              <w:rPr>
                <w:rStyle w:val="FootnoteReference"/>
                <w:rFonts w:ascii="Times New Roman" w:hAnsi="Times New Roman" w:cs="Times New Roman"/>
              </w:rPr>
              <w:footnoteReference w:id="3"/>
            </w:r>
            <w:bookmarkEnd w:id="2"/>
            <w:r w:rsidRPr="00F249ED">
              <w:rPr>
                <w:rFonts w:ascii="Times New Roman" w:hAnsi="Times New Roman" w:cs="Times New Roman"/>
              </w:rPr>
              <w:t xml:space="preserve"> The Committee additionally recommended that any such detention should be reviewed regularly by a competent body</w:t>
            </w:r>
            <w:r w:rsidRPr="00F249ED">
              <w:rPr>
                <w:rStyle w:val="FootnoteReference"/>
                <w:rFonts w:ascii="Times New Roman" w:hAnsi="Times New Roman" w:cs="Times New Roman"/>
              </w:rPr>
              <w:footnoteReference w:id="4"/>
            </w:r>
            <w:r w:rsidRPr="00F249ED">
              <w:rPr>
                <w:rFonts w:ascii="Times New Roman" w:hAnsi="Times New Roman" w:cs="Times New Roman"/>
              </w:rPr>
              <w:t xml:space="preserve"> These recommendations can and should be strengthened.</w:t>
            </w:r>
          </w:p>
          <w:p w14:paraId="6841F388" w14:textId="77777777" w:rsidR="00CD0839" w:rsidRPr="00F249ED" w:rsidRDefault="00CD0839" w:rsidP="00CD0839">
            <w:pPr>
              <w:jc w:val="both"/>
              <w:rPr>
                <w:rFonts w:ascii="Times New Roman" w:hAnsi="Times New Roman" w:cs="Times New Roman"/>
              </w:rPr>
            </w:pPr>
          </w:p>
          <w:p w14:paraId="4528A217" w14:textId="77777777" w:rsidR="00CD0839" w:rsidRPr="00F249ED" w:rsidRDefault="00CD0839" w:rsidP="00CD0839">
            <w:pPr>
              <w:jc w:val="both"/>
              <w:rPr>
                <w:rFonts w:ascii="Times New Roman" w:hAnsi="Times New Roman" w:cs="Times New Roman"/>
              </w:rPr>
            </w:pPr>
            <w:r w:rsidRPr="00F249ED">
              <w:rPr>
                <w:rFonts w:ascii="Times New Roman" w:hAnsi="Times New Roman" w:cs="Times New Roman"/>
              </w:rPr>
              <w:t>Defendants in pretrial detention are more likely to be abused, mistreated and tortured,</w:t>
            </w:r>
            <w:bookmarkStart w:id="3" w:name="_Ref509596657"/>
            <w:r w:rsidRPr="00F249ED">
              <w:rPr>
                <w:rFonts w:ascii="Times New Roman" w:hAnsi="Times New Roman" w:cs="Times New Roman"/>
                <w:vertAlign w:val="superscript"/>
              </w:rPr>
              <w:footnoteReference w:id="5"/>
            </w:r>
            <w:bookmarkEnd w:id="3"/>
            <w:r w:rsidRPr="00F249ED">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bookmarkStart w:id="4" w:name="_Ref509598336"/>
            <w:r w:rsidRPr="00F249ED">
              <w:rPr>
                <w:rFonts w:ascii="Times New Roman" w:hAnsi="Times New Roman" w:cs="Times New Roman"/>
                <w:vertAlign w:val="superscript"/>
              </w:rPr>
              <w:footnoteReference w:id="6"/>
            </w:r>
            <w:bookmarkEnd w:id="4"/>
            <w:r w:rsidRPr="00F249ED">
              <w:rPr>
                <w:rFonts w:ascii="Times New Roman" w:hAnsi="Times New Roman" w:cs="Times New Roman"/>
              </w:rPr>
              <w:t xml:space="preserve"> Unfortunately, in many countries the </w:t>
            </w:r>
            <w:r w:rsidRPr="00F249ED">
              <w:rPr>
                <w:rFonts w:ascii="Times New Roman" w:hAnsi="Times New Roman" w:cs="Times New Roman"/>
              </w:rPr>
              <w:lastRenderedPageBreak/>
              <w:t>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F249ED">
              <w:rPr>
                <w:rFonts w:ascii="Times New Roman" w:hAnsi="Times New Roman" w:cs="Times New Roman"/>
                <w:vertAlign w:val="superscript"/>
              </w:rPr>
              <w:footnoteReference w:id="7"/>
            </w:r>
            <w:r w:rsidRPr="00F249ED">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F249ED" w:rsidRDefault="00CD0839" w:rsidP="00CD0839">
            <w:pPr>
              <w:jc w:val="both"/>
              <w:rPr>
                <w:rFonts w:ascii="Times New Roman" w:hAnsi="Times New Roman" w:cs="Times New Roman"/>
              </w:rPr>
            </w:pPr>
          </w:p>
          <w:p w14:paraId="05B21EE0" w14:textId="77777777" w:rsidR="00CD0839" w:rsidRPr="002736DB" w:rsidRDefault="00CD0839" w:rsidP="00CD0839">
            <w:pPr>
              <w:jc w:val="both"/>
              <w:rPr>
                <w:rFonts w:ascii="Times New Roman" w:hAnsi="Times New Roman" w:cs="Times New Roman"/>
              </w:rPr>
            </w:pPr>
            <w:r w:rsidRPr="002736DB">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2736DB" w:rsidRDefault="00CD0839" w:rsidP="00CD0839">
            <w:pPr>
              <w:jc w:val="both"/>
              <w:rPr>
                <w:rFonts w:ascii="Times New Roman" w:hAnsi="Times New Roman" w:cs="Times New Roman"/>
              </w:rPr>
            </w:pPr>
          </w:p>
          <w:p w14:paraId="333388F5" w14:textId="77777777" w:rsidR="00CD0839" w:rsidRPr="002736DB" w:rsidRDefault="00CD0839" w:rsidP="00CD0839">
            <w:pPr>
              <w:jc w:val="both"/>
              <w:rPr>
                <w:rFonts w:ascii="Times New Roman" w:hAnsi="Times New Roman" w:cs="Times New Roman"/>
              </w:rPr>
            </w:pPr>
          </w:p>
          <w:p w14:paraId="5B19E091" w14:textId="77777777" w:rsidR="00CD0839" w:rsidRPr="002736DB" w:rsidRDefault="00CD0839" w:rsidP="00CD0839">
            <w:pPr>
              <w:jc w:val="both"/>
              <w:rPr>
                <w:rFonts w:ascii="Times New Roman" w:hAnsi="Times New Roman" w:cs="Times New Roman"/>
              </w:rPr>
            </w:pPr>
            <w:r w:rsidRPr="002736DB">
              <w:rPr>
                <w:rFonts w:ascii="Times New Roman" w:hAnsi="Times New Roman" w:cs="Times New Roman"/>
              </w:rPr>
              <w:t xml:space="preserve">The </w:t>
            </w:r>
            <w:r w:rsidRPr="002736DB">
              <w:rPr>
                <w:rFonts w:ascii="Times New Roman" w:hAnsi="Times New Roman" w:cs="Times New Roman"/>
                <w:i/>
              </w:rPr>
              <w:t>Children in Pretrial Detention: Promoting Stronger International Time Limits</w:t>
            </w:r>
            <w:r w:rsidRPr="002736DB">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hAnsi="Times New Roman" w:cs="Times New Roman"/>
              </w:rPr>
              <w:br w:type="page"/>
            </w:r>
            <w:bookmarkStart w:id="5" w:name="_4g83oi30h3up" w:colFirst="0" w:colLast="0"/>
            <w:bookmarkEnd w:id="5"/>
          </w:p>
          <w:p w14:paraId="59FA61E4"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eastAsia="Times New Roman" w:hAnsi="Times New Roman" w:cs="Times New Roman"/>
                <w:color w:val="222222"/>
                <w:shd w:val="clear" w:color="auto" w:fill="FFFFFF"/>
              </w:rPr>
              <w:t>Methodology:</w:t>
            </w:r>
          </w:p>
          <w:p w14:paraId="758A561F" w14:textId="77777777" w:rsidR="00CD0839" w:rsidRPr="002736DB"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eastAsia="Times New Roman" w:hAnsi="Times New Roman" w:cs="Times New Roman"/>
                <w:color w:val="222222"/>
                <w:shd w:val="clear" w:color="auto" w:fill="FFFFFF"/>
              </w:rPr>
              <w:t xml:space="preserve">This alternative report is based on the </w:t>
            </w:r>
            <w:r w:rsidRPr="002736DB">
              <w:rPr>
                <w:rFonts w:ascii="Times New Roman" w:eastAsia="Times New Roman" w:hAnsi="Times New Roman" w:cs="Times New Roman"/>
                <w:i/>
                <w:color w:val="222222"/>
                <w:shd w:val="clear" w:color="auto" w:fill="FFFFFF"/>
              </w:rPr>
              <w:t xml:space="preserve">Children in Pretrial Detention </w:t>
            </w:r>
            <w:r w:rsidRPr="002736DB">
              <w:rPr>
                <w:rFonts w:ascii="Times New Roman" w:eastAsia="Times New Roman" w:hAnsi="Times New Roman" w:cs="Times New Roman"/>
                <w:color w:val="222222"/>
                <w:shd w:val="clear" w:color="auto" w:fill="FFFFFF"/>
              </w:rPr>
              <w:t>report on pretrial detention times of 119 CRC State parties.</w:t>
            </w:r>
            <w:r w:rsidRPr="002736DB">
              <w:rPr>
                <w:rStyle w:val="FootnoteReference"/>
                <w:rFonts w:ascii="Times New Roman" w:eastAsia="Times New Roman" w:hAnsi="Times New Roman" w:cs="Times New Roman"/>
                <w:color w:val="222222"/>
                <w:shd w:val="clear" w:color="auto" w:fill="FFFFFF"/>
              </w:rPr>
              <w:footnoteReference w:id="8"/>
            </w:r>
            <w:r w:rsidRPr="002736DB">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2736DB" w:rsidDel="002B3A25">
              <w:rPr>
                <w:rFonts w:ascii="Times New Roman" w:eastAsia="Times New Roman" w:hAnsi="Times New Roman" w:cs="Times New Roman"/>
                <w:color w:val="222222"/>
                <w:shd w:val="clear" w:color="auto" w:fill="FFFFFF"/>
              </w:rPr>
              <w:t xml:space="preserve"> </w:t>
            </w:r>
            <w:r w:rsidRPr="002736DB">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2736DB"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F249ED" w:rsidRDefault="00CD0839" w:rsidP="00CD0839">
            <w:pPr>
              <w:jc w:val="both"/>
              <w:rPr>
                <w:rFonts w:ascii="Times New Roman" w:eastAsia="Times New Roman" w:hAnsi="Times New Roman" w:cs="Times New Roman"/>
                <w:color w:val="222222"/>
                <w:shd w:val="clear" w:color="auto" w:fill="FFFFFF"/>
              </w:rPr>
            </w:pPr>
            <w:r w:rsidRPr="002736DB">
              <w:rPr>
                <w:rFonts w:ascii="Times New Roman" w:hAnsi="Times New Roman" w:cs="Times New Roman"/>
              </w:rPr>
              <w:t>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w:t>
            </w:r>
            <w:r w:rsidRPr="00F249ED">
              <w:rPr>
                <w:rFonts w:ascii="Times New Roman" w:hAnsi="Times New Roman" w:cs="Times New Roman"/>
              </w:rPr>
              <w:t xml:space="preserve"> </w:t>
            </w:r>
          </w:p>
        </w:tc>
      </w:tr>
    </w:tbl>
    <w:p w14:paraId="7EC040D9" w14:textId="7C5F4E80" w:rsidR="00CD0839" w:rsidRDefault="00CD0839">
      <w:pPr>
        <w:rPr>
          <w:rFonts w:ascii="Times New Roman" w:hAnsi="Times New Roman" w:cs="Times New Roman"/>
        </w:rPr>
      </w:pPr>
    </w:p>
    <w:p w14:paraId="6F537CC2" w14:textId="77777777" w:rsidR="00CD0839" w:rsidRDefault="00CD0839">
      <w:pPr>
        <w:rPr>
          <w:rFonts w:ascii="Times New Roman" w:hAnsi="Times New Roman" w:cs="Times New Roman"/>
        </w:rPr>
      </w:pPr>
      <w:r>
        <w:rPr>
          <w:rFonts w:ascii="Times New Roman" w:hAnsi="Times New Roman" w:cs="Times New Roman"/>
        </w:rPr>
        <w:br w:type="page"/>
      </w:r>
    </w:p>
    <w:p w14:paraId="51B36BBF" w14:textId="6F7B4BB9" w:rsidR="00AA22CB" w:rsidRDefault="00AA22CB">
      <w:pPr>
        <w:rPr>
          <w:rFonts w:ascii="Times New Roman" w:hAnsi="Times New Roman" w:cs="Times New Roman"/>
        </w:rPr>
      </w:pPr>
    </w:p>
    <w:p w14:paraId="6814E108" w14:textId="5EAFE7D5" w:rsidR="00AA22CB" w:rsidRPr="00AA22CB" w:rsidRDefault="00FD56BB" w:rsidP="00AA22CB">
      <w:pPr>
        <w:jc w:val="center"/>
        <w:rPr>
          <w:rFonts w:ascii="Times New Roman" w:hAnsi="Times New Roman" w:cs="Times New Roman"/>
          <w:b/>
        </w:rPr>
      </w:pPr>
      <w:r>
        <w:rPr>
          <w:rFonts w:ascii="Times New Roman" w:hAnsi="Times New Roman" w:cs="Times New Roman"/>
          <w:b/>
        </w:rPr>
        <w:t>Hungary</w:t>
      </w:r>
    </w:p>
    <w:p w14:paraId="61CAF52A" w14:textId="77777777" w:rsidR="00AA22CB"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0C0B97" w:rsidRPr="00F249ED" w14:paraId="285FFFF0" w14:textId="77777777" w:rsidTr="00976EF9">
        <w:tc>
          <w:tcPr>
            <w:tcW w:w="8856" w:type="dxa"/>
            <w:gridSpan w:val="2"/>
          </w:tcPr>
          <w:p w14:paraId="1325B366" w14:textId="33362F15" w:rsidR="000C0B97" w:rsidRPr="0038659C" w:rsidRDefault="00A04B84" w:rsidP="0061074E">
            <w:pPr>
              <w:jc w:val="both"/>
              <w:rPr>
                <w:rFonts w:ascii="Times New Roman" w:hAnsi="Times New Roman" w:cs="Times New Roman"/>
                <w:bCs/>
              </w:rPr>
            </w:pPr>
            <w:r>
              <w:rPr>
                <w:rFonts w:ascii="Times New Roman" w:hAnsi="Times New Roman" w:cs="Times New Roman"/>
                <w:bCs/>
              </w:rPr>
              <w:t xml:space="preserve">It is unclear from Hungary’s statute of there is an established time limit for pretrial detention of children. </w:t>
            </w:r>
            <w:r w:rsidR="0061074E">
              <w:rPr>
                <w:rFonts w:ascii="Times New Roman" w:hAnsi="Times New Roman" w:cs="Times New Roman"/>
                <w:bCs/>
              </w:rPr>
              <w:t>The statute may be suggestive of a 2 year child specific time limit but Hungary needs to clarify on the matter.</w:t>
            </w:r>
          </w:p>
        </w:tc>
      </w:tr>
      <w:tr w:rsidR="00AA22CB" w:rsidRPr="00F249ED" w14:paraId="2F9E47C4" w14:textId="77777777" w:rsidTr="00771AF5">
        <w:tc>
          <w:tcPr>
            <w:tcW w:w="2141" w:type="dxa"/>
          </w:tcPr>
          <w:p w14:paraId="712F863E" w14:textId="77777777" w:rsidR="00AA22CB" w:rsidRPr="00F249ED" w:rsidRDefault="00AA22CB" w:rsidP="00650F1F">
            <w:pPr>
              <w:rPr>
                <w:rFonts w:ascii="Times New Roman" w:hAnsi="Times New Roman" w:cs="Times New Roman"/>
              </w:rPr>
            </w:pPr>
            <w:r w:rsidRPr="00F249ED">
              <w:rPr>
                <w:rFonts w:ascii="Times New Roman" w:hAnsi="Times New Roman" w:cs="Times New Roman"/>
              </w:rPr>
              <w:t>Statute Citation</w:t>
            </w:r>
          </w:p>
        </w:tc>
        <w:tc>
          <w:tcPr>
            <w:tcW w:w="6715" w:type="dxa"/>
          </w:tcPr>
          <w:p w14:paraId="6A95470C" w14:textId="7B15341A" w:rsidR="00A57DF4" w:rsidRDefault="0038659C" w:rsidP="00A57DF4">
            <w:pPr>
              <w:rPr>
                <w:rFonts w:ascii="Times New Roman" w:hAnsi="Times New Roman" w:cs="Times New Roman"/>
                <w:bCs/>
                <w:lang w:val="en-GB"/>
              </w:rPr>
            </w:pPr>
            <w:r w:rsidRPr="0038659C">
              <w:rPr>
                <w:rFonts w:ascii="Times New Roman" w:hAnsi="Times New Roman" w:cs="Times New Roman"/>
                <w:bCs/>
              </w:rPr>
              <w:t>Act XIX of 1998 on Criminal Proceedings</w:t>
            </w:r>
          </w:p>
          <w:p w14:paraId="343ADAF8" w14:textId="707F9C1F" w:rsidR="00A57DF4" w:rsidRPr="00A57DF4" w:rsidRDefault="00A57DF4" w:rsidP="00A57DF4">
            <w:pPr>
              <w:rPr>
                <w:rFonts w:ascii="Times New Roman" w:hAnsi="Times New Roman" w:cs="Times New Roman"/>
                <w:bCs/>
                <w:lang w:val="en-GB"/>
              </w:rPr>
            </w:pPr>
            <w:r w:rsidRPr="00A57DF4">
              <w:rPr>
                <w:rFonts w:ascii="Times New Roman" w:hAnsi="Times New Roman" w:cs="Times New Roman"/>
                <w:bCs/>
                <w:lang w:val="en-GB"/>
              </w:rPr>
              <w:t>Section 455</w:t>
            </w:r>
            <w:r>
              <w:rPr>
                <w:rFonts w:ascii="Times New Roman" w:hAnsi="Times New Roman" w:cs="Times New Roman"/>
                <w:bCs/>
                <w:lang w:val="en-GB"/>
              </w:rPr>
              <w:t>.</w:t>
            </w:r>
            <w:r w:rsidRPr="00A57DF4">
              <w:rPr>
                <w:rFonts w:ascii="Times New Roman" w:hAnsi="Times New Roman" w:cs="Times New Roman"/>
                <w:bCs/>
                <w:lang w:val="en-GB"/>
              </w:rPr>
              <w:t xml:space="preserve"> After the lapse of 2 years after the commencement of the execution of preliminary arrest ordered against a juvenile offender, the preliminary arrest shall be terminated, unless the preliminary arrest was ordered or maintained after the announcement of the conclusive decision, or unless a repeated procedure is in progress in the case due to repeal.</w:t>
            </w:r>
          </w:p>
          <w:p w14:paraId="473DF9A0" w14:textId="42154A35" w:rsidR="005D794C" w:rsidRPr="00A57DF4" w:rsidRDefault="005D794C" w:rsidP="00C93106">
            <w:pPr>
              <w:rPr>
                <w:rFonts w:ascii="Times New Roman" w:hAnsi="Times New Roman" w:cs="Times New Roman"/>
                <w:bCs/>
                <w:lang w:val="en-GB"/>
              </w:rPr>
            </w:pPr>
          </w:p>
        </w:tc>
      </w:tr>
      <w:tr w:rsidR="00AA22CB" w:rsidRPr="00F249ED" w14:paraId="70159D2D" w14:textId="77777777" w:rsidTr="00771AF5">
        <w:tc>
          <w:tcPr>
            <w:tcW w:w="2141" w:type="dxa"/>
          </w:tcPr>
          <w:p w14:paraId="6633FF78" w14:textId="4E534598" w:rsidR="00AA22CB" w:rsidRPr="00F249ED" w:rsidRDefault="00AA22CB" w:rsidP="00650F1F">
            <w:pPr>
              <w:rPr>
                <w:rFonts w:ascii="Times New Roman" w:hAnsi="Times New Roman" w:cs="Times New Roman"/>
              </w:rPr>
            </w:pPr>
            <w:r>
              <w:rPr>
                <w:rFonts w:ascii="Times New Roman" w:hAnsi="Times New Roman" w:cs="Times New Roman"/>
              </w:rPr>
              <w:t>Recommended changes to statutory limit according to international law:</w:t>
            </w:r>
          </w:p>
        </w:tc>
        <w:tc>
          <w:tcPr>
            <w:tcW w:w="6715" w:type="dxa"/>
          </w:tcPr>
          <w:p w14:paraId="183C2CA6" w14:textId="6DCB78C2" w:rsidR="00397FC0" w:rsidRPr="00114C3E" w:rsidRDefault="00BF09C4" w:rsidP="00397FC0">
            <w:pPr>
              <w:pStyle w:val="ListParagraph"/>
              <w:numPr>
                <w:ilvl w:val="0"/>
                <w:numId w:val="3"/>
              </w:numPr>
              <w:ind w:left="361"/>
            </w:pPr>
            <w:r>
              <w:t xml:space="preserve">JJAI </w:t>
            </w:r>
            <w:r w:rsidR="00684CE5">
              <w:t xml:space="preserve">recommends </w:t>
            </w:r>
            <w:r w:rsidR="00D97AE8">
              <w:t xml:space="preserve">that Hungary </w:t>
            </w:r>
            <w:r w:rsidR="0061074E">
              <w:t xml:space="preserve">clarifies and establishes a child specific time limit for pretrial detention of children. </w:t>
            </w:r>
          </w:p>
          <w:p w14:paraId="2C41B333" w14:textId="77777777" w:rsidR="0061074E" w:rsidRDefault="0061074E" w:rsidP="004742AC">
            <w:pPr>
              <w:pStyle w:val="ListParagraph"/>
              <w:numPr>
                <w:ilvl w:val="0"/>
                <w:numId w:val="3"/>
              </w:numPr>
              <w:ind w:left="360"/>
            </w:pPr>
            <w:r w:rsidRPr="0061074E">
              <w:t xml:space="preserve">JJAI recommends </w:t>
            </w:r>
            <w:r>
              <w:t>Hungary</w:t>
            </w:r>
            <w:r w:rsidRPr="0061074E">
              <w:t xml:space="preserve"> starts working towards a 30-day maximum for children detained while awaiting trial. The pretrial detention should only be allowed to be extended once by a judge for up to 30 more days based upon the procedural needs of the case. It should be defined by the statute the specific possible needs for extending the pretrial detention period. Pretrial detention should start at the moment of the initial detention and end at the moment that the court establishes a final sentence. </w:t>
            </w:r>
          </w:p>
          <w:p w14:paraId="33D15B65" w14:textId="58C8D935" w:rsidR="004742AC" w:rsidRDefault="0061074E" w:rsidP="004742AC">
            <w:pPr>
              <w:pStyle w:val="ListParagraph"/>
              <w:numPr>
                <w:ilvl w:val="0"/>
                <w:numId w:val="3"/>
              </w:numPr>
              <w:ind w:left="360"/>
            </w:pPr>
            <w:r w:rsidRPr="0061074E">
              <w:t>Children who are in detention for the statutory maximum number of days should be placed in supervised release immediately and not re-detained for the same offense.</w:t>
            </w:r>
            <w:r w:rsidR="004742AC">
              <w:t xml:space="preserve"> </w:t>
            </w:r>
          </w:p>
          <w:p w14:paraId="38CCB412" w14:textId="210E785B" w:rsidR="00385EBD" w:rsidRDefault="00385EBD" w:rsidP="004742AC">
            <w:pPr>
              <w:pStyle w:val="ListParagraph"/>
              <w:numPr>
                <w:ilvl w:val="0"/>
                <w:numId w:val="3"/>
              </w:numPr>
              <w:ind w:left="360"/>
            </w:pPr>
            <w:r>
              <w:t xml:space="preserve">More profesional </w:t>
            </w:r>
            <w:r w:rsidR="00390606">
              <w:t xml:space="preserve">special </w:t>
            </w:r>
            <w:r>
              <w:t xml:space="preserve">training for juvenile judges should be provided aside to psychiatrist participating to the court proceedings. </w:t>
            </w:r>
          </w:p>
          <w:p w14:paraId="432C0A69" w14:textId="268E7261" w:rsidR="00390606" w:rsidRDefault="00390606" w:rsidP="004742AC">
            <w:pPr>
              <w:pStyle w:val="ListParagraph"/>
              <w:numPr>
                <w:ilvl w:val="0"/>
                <w:numId w:val="3"/>
              </w:numPr>
              <w:ind w:left="360"/>
            </w:pPr>
            <w:r>
              <w:t xml:space="preserve">The </w:t>
            </w:r>
            <w:r w:rsidRPr="00390606">
              <w:t>practice of converting fines to prison terms</w:t>
            </w:r>
            <w:r>
              <w:t xml:space="preserve"> should be prohibited. </w:t>
            </w:r>
          </w:p>
          <w:p w14:paraId="73DC938E" w14:textId="5F9144F5" w:rsidR="004742AC" w:rsidRPr="00114C3E" w:rsidRDefault="00FC780F" w:rsidP="0061074E">
            <w:pPr>
              <w:pStyle w:val="ListParagraph"/>
              <w:numPr>
                <w:ilvl w:val="0"/>
                <w:numId w:val="3"/>
              </w:numPr>
              <w:ind w:left="360"/>
            </w:pPr>
            <w:r>
              <w:t xml:space="preserve">Juvenile cases should be handled by juvenile courts and not be transferred to the courts of general jurisdiction. </w:t>
            </w:r>
          </w:p>
        </w:tc>
      </w:tr>
      <w:tr w:rsidR="00AA22CB" w:rsidRPr="00F249ED" w14:paraId="789AB5C3" w14:textId="77777777" w:rsidTr="00771AF5">
        <w:tc>
          <w:tcPr>
            <w:tcW w:w="2141" w:type="dxa"/>
          </w:tcPr>
          <w:p w14:paraId="083BCB73" w14:textId="77777777" w:rsidR="00AA22CB" w:rsidRPr="00F249ED" w:rsidRDefault="00AA22CB" w:rsidP="00650F1F">
            <w:pPr>
              <w:rPr>
                <w:rFonts w:ascii="Times New Roman" w:hAnsi="Times New Roman" w:cs="Times New Roman"/>
              </w:rPr>
            </w:pPr>
            <w:r w:rsidRPr="00F249ED">
              <w:rPr>
                <w:rFonts w:ascii="Times New Roman" w:hAnsi="Times New Roman" w:cs="Times New Roman"/>
              </w:rPr>
              <w:t>Additional Information on the country</w:t>
            </w:r>
          </w:p>
        </w:tc>
        <w:tc>
          <w:tcPr>
            <w:tcW w:w="6715" w:type="dxa"/>
          </w:tcPr>
          <w:p w14:paraId="5378CA31" w14:textId="52A4E6A0" w:rsidR="00553608" w:rsidRPr="0061074E" w:rsidRDefault="006C4070" w:rsidP="009C087E">
            <w:pPr>
              <w:pStyle w:val="ListParagraph"/>
              <w:numPr>
                <w:ilvl w:val="0"/>
                <w:numId w:val="2"/>
              </w:numPr>
            </w:pPr>
            <w:r w:rsidRPr="0061074E">
              <w:t>Min</w:t>
            </w:r>
            <w:r w:rsidR="001B2B38" w:rsidRPr="0061074E">
              <w:t xml:space="preserve">imum age </w:t>
            </w:r>
            <w:r w:rsidR="00457FF9" w:rsidRPr="0061074E">
              <w:t xml:space="preserve">of criminal responsibility is </w:t>
            </w:r>
            <w:r w:rsidR="00DF5184" w:rsidRPr="0061074E">
              <w:t xml:space="preserve">14, </w:t>
            </w:r>
            <w:r w:rsidR="009C087E" w:rsidRPr="0061074E">
              <w:t>with the exception of homicide, voluntary manslaughter, battery, robbery and plundering, if over the age of twelve years at the time the criminal offense was committed, and if having the capacity to understand the nature and consequences of his acts</w:t>
            </w:r>
            <w:r w:rsidR="001E20D3" w:rsidRPr="0061074E">
              <w:t>.</w:t>
            </w:r>
          </w:p>
          <w:p w14:paraId="1B306317" w14:textId="36E3E7C9" w:rsidR="001E20D3" w:rsidRPr="001E20D3" w:rsidRDefault="001E20D3" w:rsidP="001E20D3">
            <w:pPr>
              <w:rPr>
                <w:rFonts w:ascii="Times New Roman" w:hAnsi="Times New Roman" w:cs="Times New Roman"/>
              </w:rPr>
            </w:pPr>
            <w:r w:rsidRPr="001E20D3">
              <w:rPr>
                <w:rFonts w:ascii="Times New Roman" w:hAnsi="Times New Roman" w:cs="Times New Roman"/>
              </w:rPr>
              <w:t>Sec. 16, Criminal Code of 2012</w:t>
            </w:r>
            <w:r>
              <w:rPr>
                <w:rFonts w:ascii="Times New Roman" w:hAnsi="Times New Roman" w:cs="Times New Roman"/>
              </w:rPr>
              <w:t>.</w:t>
            </w:r>
          </w:p>
          <w:p w14:paraId="78F8B73E" w14:textId="47EA901E" w:rsidR="005F4C56" w:rsidRPr="009C087E" w:rsidRDefault="005F4C56" w:rsidP="009C087E">
            <w:pPr>
              <w:rPr>
                <w:rFonts w:ascii="Times New Roman" w:hAnsi="Times New Roman" w:cs="Times New Roman"/>
                <w:i/>
              </w:rPr>
            </w:pPr>
            <w:r w:rsidRPr="003F2B67">
              <w:rPr>
                <w:rFonts w:ascii="Times New Roman" w:hAnsi="Times New Roman" w:cs="Times New Roman"/>
              </w:rPr>
              <w:t xml:space="preserve">Committee on the Rights of the Child, </w:t>
            </w:r>
            <w:r w:rsidR="009C087E" w:rsidRPr="009C087E">
              <w:rPr>
                <w:rFonts w:ascii="Times New Roman" w:hAnsi="Times New Roman" w:cs="Times New Roman"/>
                <w:i/>
              </w:rPr>
              <w:t>Concluding observations on the combined third, fourth and</w:t>
            </w:r>
            <w:r w:rsidR="009C087E">
              <w:rPr>
                <w:rFonts w:ascii="Times New Roman" w:hAnsi="Times New Roman" w:cs="Times New Roman"/>
                <w:i/>
              </w:rPr>
              <w:t xml:space="preserve"> </w:t>
            </w:r>
            <w:r w:rsidR="009C087E" w:rsidRPr="009C087E">
              <w:rPr>
                <w:rFonts w:ascii="Times New Roman" w:hAnsi="Times New Roman" w:cs="Times New Roman"/>
                <w:i/>
              </w:rPr>
              <w:t>fifth periodic reports of Hungary</w:t>
            </w:r>
            <w:r w:rsidRPr="003F2B67">
              <w:rPr>
                <w:rFonts w:ascii="Times New Roman" w:hAnsi="Times New Roman" w:cs="Times New Roman"/>
              </w:rPr>
              <w:t xml:space="preserve">, </w:t>
            </w:r>
            <w:r w:rsidRPr="00114C3E">
              <w:rPr>
                <w:rFonts w:ascii="Times New Roman" w:hAnsi="Times New Roman" w:cs="Times New Roman"/>
              </w:rPr>
              <w:t xml:space="preserve"> U.N. Doc. </w:t>
            </w:r>
            <w:r w:rsidR="007B46F9" w:rsidRPr="007B46F9">
              <w:rPr>
                <w:rFonts w:ascii="Times New Roman" w:hAnsi="Times New Roman" w:cs="Times New Roman"/>
              </w:rPr>
              <w:t xml:space="preserve">CRC/C/HUN/CO/3-5 </w:t>
            </w:r>
            <w:r w:rsidR="00D12330" w:rsidRPr="00114C3E">
              <w:rPr>
                <w:rFonts w:ascii="Times New Roman" w:hAnsi="Times New Roman" w:cs="Times New Roman"/>
              </w:rPr>
              <w:t>(</w:t>
            </w:r>
            <w:r w:rsidR="007B46F9">
              <w:rPr>
                <w:rFonts w:ascii="Times New Roman" w:hAnsi="Times New Roman" w:cs="Times New Roman"/>
              </w:rPr>
              <w:t>Oct</w:t>
            </w:r>
            <w:r w:rsidR="00D12330" w:rsidRPr="00114C3E">
              <w:rPr>
                <w:rFonts w:ascii="Times New Roman" w:hAnsi="Times New Roman" w:cs="Times New Roman"/>
              </w:rPr>
              <w:t xml:space="preserve">. </w:t>
            </w:r>
            <w:r w:rsidR="007B46F9">
              <w:rPr>
                <w:rFonts w:ascii="Times New Roman" w:hAnsi="Times New Roman" w:cs="Times New Roman"/>
              </w:rPr>
              <w:t>14</w:t>
            </w:r>
            <w:r w:rsidR="00D12330" w:rsidRPr="00114C3E">
              <w:rPr>
                <w:rFonts w:ascii="Times New Roman" w:hAnsi="Times New Roman" w:cs="Times New Roman"/>
              </w:rPr>
              <w:t>, 201</w:t>
            </w:r>
            <w:r w:rsidR="007B46F9">
              <w:rPr>
                <w:rFonts w:ascii="Times New Roman" w:hAnsi="Times New Roman" w:cs="Times New Roman"/>
              </w:rPr>
              <w:t>4</w:t>
            </w:r>
            <w:r w:rsidR="00D12330" w:rsidRPr="00114C3E">
              <w:rPr>
                <w:rFonts w:ascii="Times New Roman" w:hAnsi="Times New Roman" w:cs="Times New Roman"/>
              </w:rPr>
              <w:t xml:space="preserve">), </w:t>
            </w:r>
            <w:hyperlink r:id="rId11" w:history="1">
              <w:r w:rsidR="009C087E">
                <w:rPr>
                  <w:rStyle w:val="Hyperlink"/>
                </w:rPr>
                <w:t>https://tbinternet.ohchr.org/_layouts/15/treatybodyexternal/</w:t>
              </w:r>
              <w:r w:rsidR="009C087E">
                <w:rPr>
                  <w:rStyle w:val="Hyperlink"/>
                </w:rPr>
                <w:lastRenderedPageBreak/>
                <w:t>Download.aspx?symbolno=CRC%2fC%2fHUN%2fCO%2f3-5&amp;Lang=en</w:t>
              </w:r>
            </w:hyperlink>
          </w:p>
        </w:tc>
      </w:tr>
      <w:tr w:rsidR="00AA22CB" w:rsidRPr="00F249ED" w14:paraId="71B074E7" w14:textId="77777777" w:rsidTr="00771AF5">
        <w:tc>
          <w:tcPr>
            <w:tcW w:w="2141" w:type="dxa"/>
          </w:tcPr>
          <w:p w14:paraId="623BFDF0" w14:textId="72982716" w:rsidR="00AA22CB" w:rsidRPr="00F249ED" w:rsidRDefault="00AA22CB" w:rsidP="00650F1F">
            <w:pPr>
              <w:rPr>
                <w:rFonts w:ascii="Times New Roman" w:hAnsi="Times New Roman" w:cs="Times New Roman"/>
              </w:rPr>
            </w:pPr>
            <w:r>
              <w:rPr>
                <w:rFonts w:ascii="Times New Roman" w:hAnsi="Times New Roman" w:cs="Times New Roman"/>
              </w:rPr>
              <w:lastRenderedPageBreak/>
              <w:t>Questions for the state party related to child pretrial detention time limits:</w:t>
            </w:r>
          </w:p>
        </w:tc>
        <w:tc>
          <w:tcPr>
            <w:tcW w:w="6715" w:type="dxa"/>
          </w:tcPr>
          <w:p w14:paraId="4B3E3AD8" w14:textId="5092D833" w:rsidR="00942275" w:rsidRPr="00942275" w:rsidRDefault="00AA22CB" w:rsidP="00942275">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the average time children actually</w:t>
            </w:r>
            <w:r w:rsidR="00942275">
              <w:rPr>
                <w:rFonts w:ascii="Times New Roman" w:hAnsi="Times New Roman" w:cs="Times New Roman"/>
                <w:sz w:val="24"/>
                <w:szCs w:val="24"/>
                <w:lang w:val="en-US"/>
              </w:rPr>
              <w:t xml:space="preserve"> </w:t>
            </w:r>
            <w:r w:rsidRPr="00F249ED">
              <w:rPr>
                <w:rFonts w:ascii="Times New Roman" w:hAnsi="Times New Roman" w:cs="Times New Roman"/>
                <w:sz w:val="24"/>
                <w:szCs w:val="24"/>
                <w:lang w:val="en-US"/>
              </w:rPr>
              <w:t>spend in detention</w:t>
            </w:r>
            <w:r w:rsidR="00942275">
              <w:rPr>
                <w:rFonts w:ascii="Times New Roman" w:hAnsi="Times New Roman" w:cs="Times New Roman"/>
                <w:sz w:val="24"/>
                <w:szCs w:val="24"/>
                <w:lang w:val="en-US"/>
              </w:rPr>
              <w:t>, including data on the length of the sentence</w:t>
            </w:r>
          </w:p>
          <w:p w14:paraId="7000522F" w14:textId="6DB7B38A" w:rsidR="009B52F9" w:rsidRDefault="009B52F9"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 xml:space="preserve">Data on the number of children </w:t>
            </w:r>
            <w:r>
              <w:rPr>
                <w:rFonts w:ascii="Times New Roman" w:hAnsi="Times New Roman" w:cs="Times New Roman"/>
                <w:sz w:val="24"/>
                <w:szCs w:val="24"/>
                <w:lang w:val="en-US"/>
              </w:rPr>
              <w:t>in solitary confinement</w:t>
            </w:r>
            <w:r w:rsidR="0061074E">
              <w:rPr>
                <w:rFonts w:ascii="Times New Roman" w:hAnsi="Times New Roman" w:cs="Times New Roman"/>
                <w:sz w:val="24"/>
                <w:szCs w:val="24"/>
                <w:lang w:val="en-US"/>
              </w:rPr>
              <w:t xml:space="preserve"> and ratio adult to juvenile deprived of liberty. </w:t>
            </w:r>
          </w:p>
          <w:p w14:paraId="1FBDEE12" w14:textId="6868AB2E" w:rsidR="00397FC0" w:rsidRPr="00114C3E" w:rsidRDefault="00AA22CB" w:rsidP="00397FC0">
            <w:pPr>
              <w:pStyle w:val="ListParagraph"/>
              <w:numPr>
                <w:ilvl w:val="1"/>
                <w:numId w:val="1"/>
              </w:numPr>
              <w:pBdr>
                <w:top w:val="nil"/>
                <w:left w:val="nil"/>
                <w:bottom w:val="nil"/>
                <w:right w:val="nil"/>
                <w:between w:val="nil"/>
              </w:pBdr>
              <w:jc w:val="both"/>
            </w:pPr>
            <w:r w:rsidRPr="00F249ED">
              <w:rPr>
                <w:rFonts w:ascii="Times New Roman" w:hAnsi="Times New Roman" w:cs="Times New Roman"/>
                <w:sz w:val="24"/>
                <w:szCs w:val="24"/>
                <w:lang w:val="en-US"/>
              </w:rPr>
              <w:t>Data on duration of detention as it varies by race, gender, religion or</w:t>
            </w:r>
            <w:r w:rsidR="00531E11">
              <w:rPr>
                <w:rFonts w:ascii="Times New Roman" w:hAnsi="Times New Roman" w:cs="Times New Roman"/>
                <w:sz w:val="24"/>
                <w:szCs w:val="24"/>
                <w:lang w:val="en-US"/>
              </w:rPr>
              <w:t xml:space="preserve"> other relevant characteristics</w:t>
            </w:r>
          </w:p>
          <w:p w14:paraId="5C9C4283" w14:textId="35DF53A1" w:rsidR="0063437C" w:rsidRPr="00114C3E" w:rsidRDefault="00E41AC9" w:rsidP="006379B9">
            <w:pPr>
              <w:pStyle w:val="ListParagraph"/>
              <w:numPr>
                <w:ilvl w:val="1"/>
                <w:numId w:val="1"/>
              </w:numPr>
              <w:pBdr>
                <w:top w:val="nil"/>
                <w:left w:val="nil"/>
                <w:bottom w:val="nil"/>
                <w:right w:val="nil"/>
                <w:between w:val="nil"/>
              </w:pBdr>
              <w:jc w:val="both"/>
            </w:pPr>
            <w:r>
              <w:t xml:space="preserve">Data on children being </w:t>
            </w:r>
            <w:r w:rsidRPr="00E41AC9">
              <w:t>sentenced to deprivation of liberty for committing petty crimes, including in situations where they are unable to pay fines</w:t>
            </w:r>
          </w:p>
        </w:tc>
      </w:tr>
    </w:tbl>
    <w:p w14:paraId="7B39EFB2" w14:textId="77777777" w:rsidR="00AA22CB" w:rsidRPr="00F249ED" w:rsidRDefault="00AA22CB" w:rsidP="00AA22CB">
      <w:pPr>
        <w:rPr>
          <w:rFonts w:ascii="Times New Roman" w:hAnsi="Times New Roman" w:cs="Times New Roman"/>
        </w:rPr>
      </w:pPr>
    </w:p>
    <w:p w14:paraId="113143CC" w14:textId="2A02B011" w:rsidR="00AA22CB" w:rsidRDefault="00AA22CB">
      <w:pPr>
        <w:rPr>
          <w:rFonts w:ascii="Times New Roman" w:hAnsi="Times New Roman" w:cs="Times New Roman"/>
        </w:rPr>
      </w:pPr>
    </w:p>
    <w:p w14:paraId="3895130C" w14:textId="77777777" w:rsidR="00AA22CB" w:rsidRPr="00F249ED" w:rsidRDefault="00AA22CB">
      <w:pPr>
        <w:rPr>
          <w:rFonts w:ascii="Times New Roman" w:hAnsi="Times New Roman" w:cs="Times New Roman"/>
        </w:rPr>
      </w:pPr>
    </w:p>
    <w:sectPr w:rsidR="00AA22CB" w:rsidRPr="00F249ED"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1B920" w14:textId="77777777" w:rsidR="00BE2D0C" w:rsidRDefault="00BE2D0C" w:rsidP="000A296B">
      <w:r>
        <w:separator/>
      </w:r>
    </w:p>
  </w:endnote>
  <w:endnote w:type="continuationSeparator" w:id="0">
    <w:p w14:paraId="14EFE043" w14:textId="77777777" w:rsidR="00BE2D0C" w:rsidRDefault="00BE2D0C"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notTrueType/>
    <w:pitch w:val="fixed"/>
    <w:sig w:usb0="00000001" w:usb1="08070000" w:usb2="00000010" w:usb3="00000000" w:csb0="00020000" w:csb1="00000000"/>
  </w:font>
  <w:font w:name="Lucida Grande">
    <w:altName w:val="Times New Roman"/>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06528" w14:textId="77777777" w:rsidR="00BE2D0C" w:rsidRDefault="00BE2D0C" w:rsidP="000A296B">
      <w:r>
        <w:separator/>
      </w:r>
    </w:p>
  </w:footnote>
  <w:footnote w:type="continuationSeparator" w:id="0">
    <w:p w14:paraId="274F9922" w14:textId="77777777" w:rsidR="00BE2D0C" w:rsidRDefault="00BE2D0C"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22266D7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MX"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s-MX" w:vendorID="64" w:dllVersion="0" w:nlCheck="1" w:checkStyle="0"/>
  <w:activeWritingStyle w:appName="MSWord" w:lang="en-GB" w:vendorID="64" w:dllVersion="0" w:nlCheck="1" w:checkStyle="0"/>
  <w:activeWritingStyle w:appName="MSWord" w:lang="en-US" w:vendorID="64" w:dllVersion="131078" w:nlCheck="1" w:checkStyle="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107F"/>
    <w:rsid w:val="000070B9"/>
    <w:rsid w:val="00017A9E"/>
    <w:rsid w:val="00086EB7"/>
    <w:rsid w:val="00090ADD"/>
    <w:rsid w:val="000A296B"/>
    <w:rsid w:val="000A49C3"/>
    <w:rsid w:val="000B1EB5"/>
    <w:rsid w:val="000B737A"/>
    <w:rsid w:val="000C0B97"/>
    <w:rsid w:val="000D1DE4"/>
    <w:rsid w:val="0011384D"/>
    <w:rsid w:val="00114C3E"/>
    <w:rsid w:val="0014416C"/>
    <w:rsid w:val="00171D0D"/>
    <w:rsid w:val="00187935"/>
    <w:rsid w:val="00195F22"/>
    <w:rsid w:val="001B2B38"/>
    <w:rsid w:val="001C19F1"/>
    <w:rsid w:val="001D45C4"/>
    <w:rsid w:val="001E20D3"/>
    <w:rsid w:val="001F09DF"/>
    <w:rsid w:val="001F1B5F"/>
    <w:rsid w:val="00225B1A"/>
    <w:rsid w:val="00241919"/>
    <w:rsid w:val="002736DB"/>
    <w:rsid w:val="002A386C"/>
    <w:rsid w:val="002E0F35"/>
    <w:rsid w:val="00303B05"/>
    <w:rsid w:val="00312FED"/>
    <w:rsid w:val="00316989"/>
    <w:rsid w:val="00316AD1"/>
    <w:rsid w:val="003629A5"/>
    <w:rsid w:val="00385EBD"/>
    <w:rsid w:val="0038659C"/>
    <w:rsid w:val="00390606"/>
    <w:rsid w:val="00397FC0"/>
    <w:rsid w:val="003B7C73"/>
    <w:rsid w:val="003E7DA5"/>
    <w:rsid w:val="003F2B67"/>
    <w:rsid w:val="00415195"/>
    <w:rsid w:val="00430EED"/>
    <w:rsid w:val="004312C3"/>
    <w:rsid w:val="00435FC4"/>
    <w:rsid w:val="00440E87"/>
    <w:rsid w:val="00450B93"/>
    <w:rsid w:val="00457FF9"/>
    <w:rsid w:val="00461BB8"/>
    <w:rsid w:val="00473A3B"/>
    <w:rsid w:val="004742AC"/>
    <w:rsid w:val="004763A5"/>
    <w:rsid w:val="00490FB6"/>
    <w:rsid w:val="004913D8"/>
    <w:rsid w:val="0049596E"/>
    <w:rsid w:val="004977BA"/>
    <w:rsid w:val="004D5801"/>
    <w:rsid w:val="004D6F55"/>
    <w:rsid w:val="004F4428"/>
    <w:rsid w:val="00501650"/>
    <w:rsid w:val="00505BA1"/>
    <w:rsid w:val="00522026"/>
    <w:rsid w:val="00531E11"/>
    <w:rsid w:val="00536B9B"/>
    <w:rsid w:val="00537903"/>
    <w:rsid w:val="00553608"/>
    <w:rsid w:val="00554125"/>
    <w:rsid w:val="00554841"/>
    <w:rsid w:val="005D794C"/>
    <w:rsid w:val="005E645F"/>
    <w:rsid w:val="005F4C56"/>
    <w:rsid w:val="00600374"/>
    <w:rsid w:val="00607DC5"/>
    <w:rsid w:val="0061074E"/>
    <w:rsid w:val="00613979"/>
    <w:rsid w:val="0063437C"/>
    <w:rsid w:val="006379B9"/>
    <w:rsid w:val="00646E20"/>
    <w:rsid w:val="00684CE5"/>
    <w:rsid w:val="006C4070"/>
    <w:rsid w:val="006D4140"/>
    <w:rsid w:val="006F4F17"/>
    <w:rsid w:val="00746562"/>
    <w:rsid w:val="007641BC"/>
    <w:rsid w:val="007676B6"/>
    <w:rsid w:val="00771AF5"/>
    <w:rsid w:val="00772996"/>
    <w:rsid w:val="00773F2C"/>
    <w:rsid w:val="007B46F9"/>
    <w:rsid w:val="007E01C0"/>
    <w:rsid w:val="007E67BD"/>
    <w:rsid w:val="007F384B"/>
    <w:rsid w:val="007F465D"/>
    <w:rsid w:val="00817E06"/>
    <w:rsid w:val="00856C53"/>
    <w:rsid w:val="00880653"/>
    <w:rsid w:val="008924DA"/>
    <w:rsid w:val="008F00CE"/>
    <w:rsid w:val="0090460C"/>
    <w:rsid w:val="00924B32"/>
    <w:rsid w:val="00942275"/>
    <w:rsid w:val="009A3ECB"/>
    <w:rsid w:val="009A7B2B"/>
    <w:rsid w:val="009B52F9"/>
    <w:rsid w:val="009C087E"/>
    <w:rsid w:val="009D61D7"/>
    <w:rsid w:val="009E4689"/>
    <w:rsid w:val="00A04B84"/>
    <w:rsid w:val="00A35EE0"/>
    <w:rsid w:val="00A369DE"/>
    <w:rsid w:val="00A52B1F"/>
    <w:rsid w:val="00A57DF4"/>
    <w:rsid w:val="00A81EC4"/>
    <w:rsid w:val="00A87A53"/>
    <w:rsid w:val="00AA22CB"/>
    <w:rsid w:val="00AA43EE"/>
    <w:rsid w:val="00AF2FB1"/>
    <w:rsid w:val="00B027EC"/>
    <w:rsid w:val="00B37A80"/>
    <w:rsid w:val="00B56C76"/>
    <w:rsid w:val="00B574D3"/>
    <w:rsid w:val="00B60010"/>
    <w:rsid w:val="00B70E99"/>
    <w:rsid w:val="00B756AD"/>
    <w:rsid w:val="00B83D6F"/>
    <w:rsid w:val="00BA1DBB"/>
    <w:rsid w:val="00BA504F"/>
    <w:rsid w:val="00BD5469"/>
    <w:rsid w:val="00BE2D0C"/>
    <w:rsid w:val="00BE7422"/>
    <w:rsid w:val="00BF09C4"/>
    <w:rsid w:val="00C11B02"/>
    <w:rsid w:val="00C23A9F"/>
    <w:rsid w:val="00C32FDE"/>
    <w:rsid w:val="00C33A31"/>
    <w:rsid w:val="00C93106"/>
    <w:rsid w:val="00CB3767"/>
    <w:rsid w:val="00CD0839"/>
    <w:rsid w:val="00CF2E23"/>
    <w:rsid w:val="00CF4972"/>
    <w:rsid w:val="00D12330"/>
    <w:rsid w:val="00D21C0E"/>
    <w:rsid w:val="00D3230A"/>
    <w:rsid w:val="00D40820"/>
    <w:rsid w:val="00D5016E"/>
    <w:rsid w:val="00D97AE8"/>
    <w:rsid w:val="00DB615B"/>
    <w:rsid w:val="00DD1A54"/>
    <w:rsid w:val="00DE4012"/>
    <w:rsid w:val="00DF19BE"/>
    <w:rsid w:val="00DF5184"/>
    <w:rsid w:val="00E17368"/>
    <w:rsid w:val="00E41AC9"/>
    <w:rsid w:val="00E73142"/>
    <w:rsid w:val="00E87A7C"/>
    <w:rsid w:val="00EA49C5"/>
    <w:rsid w:val="00EB2356"/>
    <w:rsid w:val="00EF56C3"/>
    <w:rsid w:val="00F1413F"/>
    <w:rsid w:val="00F16676"/>
    <w:rsid w:val="00F22070"/>
    <w:rsid w:val="00F249ED"/>
    <w:rsid w:val="00F543E5"/>
    <w:rsid w:val="00F665E7"/>
    <w:rsid w:val="00FB7D38"/>
    <w:rsid w:val="00FC780F"/>
    <w:rsid w:val="00FC7E94"/>
    <w:rsid w:val="00FD0933"/>
    <w:rsid w:val="00FD56BB"/>
    <w:rsid w:val="00FE51AB"/>
    <w:rsid w:val="00FF56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 w:type="character" w:styleId="FollowedHyperlink">
    <w:name w:val="FollowedHyperlink"/>
    <w:basedOn w:val="DefaultParagraphFont"/>
    <w:uiPriority w:val="99"/>
    <w:semiHidden/>
    <w:unhideWhenUsed/>
    <w:rsid w:val="00536B9B"/>
    <w:rPr>
      <w:color w:val="800080" w:themeColor="followedHyperlink"/>
      <w:u w:val="single"/>
    </w:rPr>
  </w:style>
  <w:style w:type="paragraph" w:styleId="Header">
    <w:name w:val="header"/>
    <w:basedOn w:val="Normal"/>
    <w:link w:val="HeaderChar"/>
    <w:uiPriority w:val="99"/>
    <w:unhideWhenUsed/>
    <w:rsid w:val="00397FC0"/>
    <w:pPr>
      <w:tabs>
        <w:tab w:val="center" w:pos="4513"/>
        <w:tab w:val="right" w:pos="9026"/>
      </w:tabs>
    </w:pPr>
  </w:style>
  <w:style w:type="character" w:customStyle="1" w:styleId="HeaderChar">
    <w:name w:val="Header Char"/>
    <w:basedOn w:val="DefaultParagraphFont"/>
    <w:link w:val="Header"/>
    <w:uiPriority w:val="99"/>
    <w:rsid w:val="00397FC0"/>
  </w:style>
  <w:style w:type="paragraph" w:styleId="Footer">
    <w:name w:val="footer"/>
    <w:basedOn w:val="Normal"/>
    <w:link w:val="FooterChar"/>
    <w:uiPriority w:val="99"/>
    <w:unhideWhenUsed/>
    <w:rsid w:val="00397FC0"/>
    <w:pPr>
      <w:tabs>
        <w:tab w:val="center" w:pos="4513"/>
        <w:tab w:val="right" w:pos="9026"/>
      </w:tabs>
    </w:pPr>
  </w:style>
  <w:style w:type="character" w:customStyle="1" w:styleId="FooterChar">
    <w:name w:val="Footer Char"/>
    <w:basedOn w:val="DefaultParagraphFont"/>
    <w:link w:val="Footer"/>
    <w:uiPriority w:val="99"/>
    <w:rsid w:val="00397F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96937">
      <w:bodyDiv w:val="1"/>
      <w:marLeft w:val="0"/>
      <w:marRight w:val="0"/>
      <w:marTop w:val="0"/>
      <w:marBottom w:val="0"/>
      <w:divBdr>
        <w:top w:val="none" w:sz="0" w:space="0" w:color="auto"/>
        <w:left w:val="none" w:sz="0" w:space="0" w:color="auto"/>
        <w:bottom w:val="none" w:sz="0" w:space="0" w:color="auto"/>
        <w:right w:val="none" w:sz="0" w:space="0" w:color="auto"/>
      </w:divBdr>
    </w:div>
    <w:div w:id="61950923">
      <w:bodyDiv w:val="1"/>
      <w:marLeft w:val="0"/>
      <w:marRight w:val="0"/>
      <w:marTop w:val="0"/>
      <w:marBottom w:val="0"/>
      <w:divBdr>
        <w:top w:val="none" w:sz="0" w:space="0" w:color="auto"/>
        <w:left w:val="none" w:sz="0" w:space="0" w:color="auto"/>
        <w:bottom w:val="none" w:sz="0" w:space="0" w:color="auto"/>
        <w:right w:val="none" w:sz="0" w:space="0" w:color="auto"/>
      </w:divBdr>
    </w:div>
    <w:div w:id="238370131">
      <w:bodyDiv w:val="1"/>
      <w:marLeft w:val="0"/>
      <w:marRight w:val="0"/>
      <w:marTop w:val="0"/>
      <w:marBottom w:val="0"/>
      <w:divBdr>
        <w:top w:val="none" w:sz="0" w:space="0" w:color="auto"/>
        <w:left w:val="none" w:sz="0" w:space="0" w:color="auto"/>
        <w:bottom w:val="none" w:sz="0" w:space="0" w:color="auto"/>
        <w:right w:val="none" w:sz="0" w:space="0" w:color="auto"/>
      </w:divBdr>
    </w:div>
    <w:div w:id="282270320">
      <w:bodyDiv w:val="1"/>
      <w:marLeft w:val="0"/>
      <w:marRight w:val="0"/>
      <w:marTop w:val="0"/>
      <w:marBottom w:val="0"/>
      <w:divBdr>
        <w:top w:val="none" w:sz="0" w:space="0" w:color="auto"/>
        <w:left w:val="none" w:sz="0" w:space="0" w:color="auto"/>
        <w:bottom w:val="none" w:sz="0" w:space="0" w:color="auto"/>
        <w:right w:val="none" w:sz="0" w:space="0" w:color="auto"/>
      </w:divBdr>
      <w:divsChild>
        <w:div w:id="1327857661">
          <w:marLeft w:val="0"/>
          <w:marRight w:val="0"/>
          <w:marTop w:val="0"/>
          <w:marBottom w:val="0"/>
          <w:divBdr>
            <w:top w:val="none" w:sz="0" w:space="0" w:color="auto"/>
            <w:left w:val="none" w:sz="0" w:space="0" w:color="auto"/>
            <w:bottom w:val="none" w:sz="0" w:space="0" w:color="auto"/>
            <w:right w:val="none" w:sz="0" w:space="0" w:color="auto"/>
          </w:divBdr>
        </w:div>
        <w:div w:id="1192260444">
          <w:marLeft w:val="0"/>
          <w:marRight w:val="0"/>
          <w:marTop w:val="0"/>
          <w:marBottom w:val="0"/>
          <w:divBdr>
            <w:top w:val="none" w:sz="0" w:space="0" w:color="auto"/>
            <w:left w:val="none" w:sz="0" w:space="0" w:color="auto"/>
            <w:bottom w:val="none" w:sz="0" w:space="0" w:color="auto"/>
            <w:right w:val="none" w:sz="0" w:space="0" w:color="auto"/>
          </w:divBdr>
        </w:div>
        <w:div w:id="1106925465">
          <w:marLeft w:val="0"/>
          <w:marRight w:val="0"/>
          <w:marTop w:val="0"/>
          <w:marBottom w:val="0"/>
          <w:divBdr>
            <w:top w:val="none" w:sz="0" w:space="0" w:color="auto"/>
            <w:left w:val="none" w:sz="0" w:space="0" w:color="auto"/>
            <w:bottom w:val="none" w:sz="0" w:space="0" w:color="auto"/>
            <w:right w:val="none" w:sz="0" w:space="0" w:color="auto"/>
          </w:divBdr>
        </w:div>
        <w:div w:id="563761529">
          <w:marLeft w:val="0"/>
          <w:marRight w:val="0"/>
          <w:marTop w:val="0"/>
          <w:marBottom w:val="0"/>
          <w:divBdr>
            <w:top w:val="none" w:sz="0" w:space="0" w:color="auto"/>
            <w:left w:val="none" w:sz="0" w:space="0" w:color="auto"/>
            <w:bottom w:val="none" w:sz="0" w:space="0" w:color="auto"/>
            <w:right w:val="none" w:sz="0" w:space="0" w:color="auto"/>
          </w:divBdr>
        </w:div>
        <w:div w:id="1071150760">
          <w:marLeft w:val="0"/>
          <w:marRight w:val="0"/>
          <w:marTop w:val="0"/>
          <w:marBottom w:val="0"/>
          <w:divBdr>
            <w:top w:val="none" w:sz="0" w:space="0" w:color="auto"/>
            <w:left w:val="none" w:sz="0" w:space="0" w:color="auto"/>
            <w:bottom w:val="none" w:sz="0" w:space="0" w:color="auto"/>
            <w:right w:val="none" w:sz="0" w:space="0" w:color="auto"/>
          </w:divBdr>
        </w:div>
        <w:div w:id="637688685">
          <w:marLeft w:val="0"/>
          <w:marRight w:val="0"/>
          <w:marTop w:val="0"/>
          <w:marBottom w:val="0"/>
          <w:divBdr>
            <w:top w:val="none" w:sz="0" w:space="0" w:color="auto"/>
            <w:left w:val="none" w:sz="0" w:space="0" w:color="auto"/>
            <w:bottom w:val="none" w:sz="0" w:space="0" w:color="auto"/>
            <w:right w:val="none" w:sz="0" w:space="0" w:color="auto"/>
          </w:divBdr>
        </w:div>
        <w:div w:id="211963060">
          <w:marLeft w:val="0"/>
          <w:marRight w:val="0"/>
          <w:marTop w:val="0"/>
          <w:marBottom w:val="0"/>
          <w:divBdr>
            <w:top w:val="none" w:sz="0" w:space="0" w:color="auto"/>
            <w:left w:val="none" w:sz="0" w:space="0" w:color="auto"/>
            <w:bottom w:val="none" w:sz="0" w:space="0" w:color="auto"/>
            <w:right w:val="none" w:sz="0" w:space="0" w:color="auto"/>
          </w:divBdr>
        </w:div>
        <w:div w:id="724842213">
          <w:marLeft w:val="0"/>
          <w:marRight w:val="0"/>
          <w:marTop w:val="0"/>
          <w:marBottom w:val="0"/>
          <w:divBdr>
            <w:top w:val="none" w:sz="0" w:space="0" w:color="auto"/>
            <w:left w:val="none" w:sz="0" w:space="0" w:color="auto"/>
            <w:bottom w:val="none" w:sz="0" w:space="0" w:color="auto"/>
            <w:right w:val="none" w:sz="0" w:space="0" w:color="auto"/>
          </w:divBdr>
        </w:div>
        <w:div w:id="43188254">
          <w:marLeft w:val="0"/>
          <w:marRight w:val="0"/>
          <w:marTop w:val="0"/>
          <w:marBottom w:val="0"/>
          <w:divBdr>
            <w:top w:val="none" w:sz="0" w:space="0" w:color="auto"/>
            <w:left w:val="none" w:sz="0" w:space="0" w:color="auto"/>
            <w:bottom w:val="none" w:sz="0" w:space="0" w:color="auto"/>
            <w:right w:val="none" w:sz="0" w:space="0" w:color="auto"/>
          </w:divBdr>
        </w:div>
      </w:divsChild>
    </w:div>
    <w:div w:id="317617393">
      <w:bodyDiv w:val="1"/>
      <w:marLeft w:val="0"/>
      <w:marRight w:val="0"/>
      <w:marTop w:val="0"/>
      <w:marBottom w:val="0"/>
      <w:divBdr>
        <w:top w:val="none" w:sz="0" w:space="0" w:color="auto"/>
        <w:left w:val="none" w:sz="0" w:space="0" w:color="auto"/>
        <w:bottom w:val="none" w:sz="0" w:space="0" w:color="auto"/>
        <w:right w:val="none" w:sz="0" w:space="0" w:color="auto"/>
      </w:divBdr>
    </w:div>
    <w:div w:id="344945765">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550111892">
      <w:bodyDiv w:val="1"/>
      <w:marLeft w:val="0"/>
      <w:marRight w:val="0"/>
      <w:marTop w:val="0"/>
      <w:marBottom w:val="0"/>
      <w:divBdr>
        <w:top w:val="none" w:sz="0" w:space="0" w:color="auto"/>
        <w:left w:val="none" w:sz="0" w:space="0" w:color="auto"/>
        <w:bottom w:val="none" w:sz="0" w:space="0" w:color="auto"/>
        <w:right w:val="none" w:sz="0" w:space="0" w:color="auto"/>
      </w:divBdr>
      <w:divsChild>
        <w:div w:id="1536431713">
          <w:marLeft w:val="0"/>
          <w:marRight w:val="0"/>
          <w:marTop w:val="0"/>
          <w:marBottom w:val="0"/>
          <w:divBdr>
            <w:top w:val="none" w:sz="0" w:space="0" w:color="auto"/>
            <w:left w:val="none" w:sz="0" w:space="0" w:color="auto"/>
            <w:bottom w:val="none" w:sz="0" w:space="0" w:color="auto"/>
            <w:right w:val="none" w:sz="0" w:space="0" w:color="auto"/>
          </w:divBdr>
        </w:div>
      </w:divsChild>
    </w:div>
    <w:div w:id="689647838">
      <w:bodyDiv w:val="1"/>
      <w:marLeft w:val="0"/>
      <w:marRight w:val="0"/>
      <w:marTop w:val="0"/>
      <w:marBottom w:val="0"/>
      <w:divBdr>
        <w:top w:val="none" w:sz="0" w:space="0" w:color="auto"/>
        <w:left w:val="none" w:sz="0" w:space="0" w:color="auto"/>
        <w:bottom w:val="none" w:sz="0" w:space="0" w:color="auto"/>
        <w:right w:val="none" w:sz="0" w:space="0" w:color="auto"/>
      </w:divBdr>
    </w:div>
    <w:div w:id="691030665">
      <w:bodyDiv w:val="1"/>
      <w:marLeft w:val="0"/>
      <w:marRight w:val="0"/>
      <w:marTop w:val="0"/>
      <w:marBottom w:val="0"/>
      <w:divBdr>
        <w:top w:val="none" w:sz="0" w:space="0" w:color="auto"/>
        <w:left w:val="none" w:sz="0" w:space="0" w:color="auto"/>
        <w:bottom w:val="none" w:sz="0" w:space="0" w:color="auto"/>
        <w:right w:val="none" w:sz="0" w:space="0" w:color="auto"/>
      </w:divBdr>
    </w:div>
    <w:div w:id="787243823">
      <w:bodyDiv w:val="1"/>
      <w:marLeft w:val="0"/>
      <w:marRight w:val="0"/>
      <w:marTop w:val="0"/>
      <w:marBottom w:val="0"/>
      <w:divBdr>
        <w:top w:val="none" w:sz="0" w:space="0" w:color="auto"/>
        <w:left w:val="none" w:sz="0" w:space="0" w:color="auto"/>
        <w:bottom w:val="none" w:sz="0" w:space="0" w:color="auto"/>
        <w:right w:val="none" w:sz="0" w:space="0" w:color="auto"/>
      </w:divBdr>
    </w:div>
    <w:div w:id="918948386">
      <w:bodyDiv w:val="1"/>
      <w:marLeft w:val="0"/>
      <w:marRight w:val="0"/>
      <w:marTop w:val="0"/>
      <w:marBottom w:val="0"/>
      <w:divBdr>
        <w:top w:val="none" w:sz="0" w:space="0" w:color="auto"/>
        <w:left w:val="none" w:sz="0" w:space="0" w:color="auto"/>
        <w:bottom w:val="none" w:sz="0" w:space="0" w:color="auto"/>
        <w:right w:val="none" w:sz="0" w:space="0" w:color="auto"/>
      </w:divBdr>
    </w:div>
    <w:div w:id="1111630691">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135640041">
      <w:bodyDiv w:val="1"/>
      <w:marLeft w:val="0"/>
      <w:marRight w:val="0"/>
      <w:marTop w:val="0"/>
      <w:marBottom w:val="0"/>
      <w:divBdr>
        <w:top w:val="none" w:sz="0" w:space="0" w:color="auto"/>
        <w:left w:val="none" w:sz="0" w:space="0" w:color="auto"/>
        <w:bottom w:val="none" w:sz="0" w:space="0" w:color="auto"/>
        <w:right w:val="none" w:sz="0" w:space="0" w:color="auto"/>
      </w:divBdr>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273825669">
      <w:bodyDiv w:val="1"/>
      <w:marLeft w:val="0"/>
      <w:marRight w:val="0"/>
      <w:marTop w:val="0"/>
      <w:marBottom w:val="0"/>
      <w:divBdr>
        <w:top w:val="none" w:sz="0" w:space="0" w:color="auto"/>
        <w:left w:val="none" w:sz="0" w:space="0" w:color="auto"/>
        <w:bottom w:val="none" w:sz="0" w:space="0" w:color="auto"/>
        <w:right w:val="none" w:sz="0" w:space="0" w:color="auto"/>
      </w:divBdr>
      <w:divsChild>
        <w:div w:id="1279146689">
          <w:marLeft w:val="0"/>
          <w:marRight w:val="0"/>
          <w:marTop w:val="0"/>
          <w:marBottom w:val="0"/>
          <w:divBdr>
            <w:top w:val="none" w:sz="0" w:space="0" w:color="auto"/>
            <w:left w:val="none" w:sz="0" w:space="0" w:color="auto"/>
            <w:bottom w:val="none" w:sz="0" w:space="0" w:color="auto"/>
            <w:right w:val="none" w:sz="0" w:space="0" w:color="auto"/>
          </w:divBdr>
        </w:div>
        <w:div w:id="385569209">
          <w:marLeft w:val="0"/>
          <w:marRight w:val="0"/>
          <w:marTop w:val="0"/>
          <w:marBottom w:val="0"/>
          <w:divBdr>
            <w:top w:val="none" w:sz="0" w:space="0" w:color="auto"/>
            <w:left w:val="none" w:sz="0" w:space="0" w:color="auto"/>
            <w:bottom w:val="none" w:sz="0" w:space="0" w:color="auto"/>
            <w:right w:val="none" w:sz="0" w:space="0" w:color="auto"/>
          </w:divBdr>
        </w:div>
        <w:div w:id="1389258044">
          <w:marLeft w:val="0"/>
          <w:marRight w:val="0"/>
          <w:marTop w:val="0"/>
          <w:marBottom w:val="0"/>
          <w:divBdr>
            <w:top w:val="none" w:sz="0" w:space="0" w:color="auto"/>
            <w:left w:val="none" w:sz="0" w:space="0" w:color="auto"/>
            <w:bottom w:val="none" w:sz="0" w:space="0" w:color="auto"/>
            <w:right w:val="none" w:sz="0" w:space="0" w:color="auto"/>
          </w:divBdr>
        </w:div>
        <w:div w:id="1201288238">
          <w:marLeft w:val="0"/>
          <w:marRight w:val="0"/>
          <w:marTop w:val="0"/>
          <w:marBottom w:val="0"/>
          <w:divBdr>
            <w:top w:val="none" w:sz="0" w:space="0" w:color="auto"/>
            <w:left w:val="none" w:sz="0" w:space="0" w:color="auto"/>
            <w:bottom w:val="none" w:sz="0" w:space="0" w:color="auto"/>
            <w:right w:val="none" w:sz="0" w:space="0" w:color="auto"/>
          </w:divBdr>
        </w:div>
        <w:div w:id="1797522378">
          <w:marLeft w:val="0"/>
          <w:marRight w:val="0"/>
          <w:marTop w:val="0"/>
          <w:marBottom w:val="0"/>
          <w:divBdr>
            <w:top w:val="none" w:sz="0" w:space="0" w:color="auto"/>
            <w:left w:val="none" w:sz="0" w:space="0" w:color="auto"/>
            <w:bottom w:val="none" w:sz="0" w:space="0" w:color="auto"/>
            <w:right w:val="none" w:sz="0" w:space="0" w:color="auto"/>
          </w:divBdr>
        </w:div>
        <w:div w:id="1397776778">
          <w:marLeft w:val="0"/>
          <w:marRight w:val="0"/>
          <w:marTop w:val="0"/>
          <w:marBottom w:val="0"/>
          <w:divBdr>
            <w:top w:val="none" w:sz="0" w:space="0" w:color="auto"/>
            <w:left w:val="none" w:sz="0" w:space="0" w:color="auto"/>
            <w:bottom w:val="none" w:sz="0" w:space="0" w:color="auto"/>
            <w:right w:val="none" w:sz="0" w:space="0" w:color="auto"/>
          </w:divBdr>
        </w:div>
        <w:div w:id="324282834">
          <w:marLeft w:val="0"/>
          <w:marRight w:val="0"/>
          <w:marTop w:val="0"/>
          <w:marBottom w:val="0"/>
          <w:divBdr>
            <w:top w:val="none" w:sz="0" w:space="0" w:color="auto"/>
            <w:left w:val="none" w:sz="0" w:space="0" w:color="auto"/>
            <w:bottom w:val="none" w:sz="0" w:space="0" w:color="auto"/>
            <w:right w:val="none" w:sz="0" w:space="0" w:color="auto"/>
          </w:divBdr>
        </w:div>
        <w:div w:id="1769496456">
          <w:marLeft w:val="0"/>
          <w:marRight w:val="0"/>
          <w:marTop w:val="0"/>
          <w:marBottom w:val="0"/>
          <w:divBdr>
            <w:top w:val="none" w:sz="0" w:space="0" w:color="auto"/>
            <w:left w:val="none" w:sz="0" w:space="0" w:color="auto"/>
            <w:bottom w:val="none" w:sz="0" w:space="0" w:color="auto"/>
            <w:right w:val="none" w:sz="0" w:space="0" w:color="auto"/>
          </w:divBdr>
        </w:div>
        <w:div w:id="224144529">
          <w:marLeft w:val="0"/>
          <w:marRight w:val="0"/>
          <w:marTop w:val="0"/>
          <w:marBottom w:val="0"/>
          <w:divBdr>
            <w:top w:val="none" w:sz="0" w:space="0" w:color="auto"/>
            <w:left w:val="none" w:sz="0" w:space="0" w:color="auto"/>
            <w:bottom w:val="none" w:sz="0" w:space="0" w:color="auto"/>
            <w:right w:val="none" w:sz="0" w:space="0" w:color="auto"/>
          </w:divBdr>
        </w:div>
        <w:div w:id="963392131">
          <w:marLeft w:val="0"/>
          <w:marRight w:val="0"/>
          <w:marTop w:val="0"/>
          <w:marBottom w:val="0"/>
          <w:divBdr>
            <w:top w:val="none" w:sz="0" w:space="0" w:color="auto"/>
            <w:left w:val="none" w:sz="0" w:space="0" w:color="auto"/>
            <w:bottom w:val="none" w:sz="0" w:space="0" w:color="auto"/>
            <w:right w:val="none" w:sz="0" w:space="0" w:color="auto"/>
          </w:divBdr>
        </w:div>
        <w:div w:id="1368682162">
          <w:marLeft w:val="0"/>
          <w:marRight w:val="0"/>
          <w:marTop w:val="0"/>
          <w:marBottom w:val="0"/>
          <w:divBdr>
            <w:top w:val="none" w:sz="0" w:space="0" w:color="auto"/>
            <w:left w:val="none" w:sz="0" w:space="0" w:color="auto"/>
            <w:bottom w:val="none" w:sz="0" w:space="0" w:color="auto"/>
            <w:right w:val="none" w:sz="0" w:space="0" w:color="auto"/>
          </w:divBdr>
        </w:div>
      </w:divsChild>
    </w:div>
    <w:div w:id="1417047529">
      <w:bodyDiv w:val="1"/>
      <w:marLeft w:val="0"/>
      <w:marRight w:val="0"/>
      <w:marTop w:val="0"/>
      <w:marBottom w:val="0"/>
      <w:divBdr>
        <w:top w:val="none" w:sz="0" w:space="0" w:color="auto"/>
        <w:left w:val="none" w:sz="0" w:space="0" w:color="auto"/>
        <w:bottom w:val="none" w:sz="0" w:space="0" w:color="auto"/>
        <w:right w:val="none" w:sz="0" w:space="0" w:color="auto"/>
      </w:divBdr>
    </w:div>
    <w:div w:id="1422409689">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683970033">
      <w:bodyDiv w:val="1"/>
      <w:marLeft w:val="0"/>
      <w:marRight w:val="0"/>
      <w:marTop w:val="0"/>
      <w:marBottom w:val="0"/>
      <w:divBdr>
        <w:top w:val="none" w:sz="0" w:space="0" w:color="auto"/>
        <w:left w:val="none" w:sz="0" w:space="0" w:color="auto"/>
        <w:bottom w:val="none" w:sz="0" w:space="0" w:color="auto"/>
        <w:right w:val="none" w:sz="0" w:space="0" w:color="auto"/>
      </w:divBdr>
    </w:div>
    <w:div w:id="1684701101">
      <w:bodyDiv w:val="1"/>
      <w:marLeft w:val="0"/>
      <w:marRight w:val="0"/>
      <w:marTop w:val="0"/>
      <w:marBottom w:val="0"/>
      <w:divBdr>
        <w:top w:val="none" w:sz="0" w:space="0" w:color="auto"/>
        <w:left w:val="none" w:sz="0" w:space="0" w:color="auto"/>
        <w:bottom w:val="none" w:sz="0" w:space="0" w:color="auto"/>
        <w:right w:val="none" w:sz="0" w:space="0" w:color="auto"/>
      </w:divBdr>
    </w:div>
    <w:div w:id="1909922021">
      <w:bodyDiv w:val="1"/>
      <w:marLeft w:val="0"/>
      <w:marRight w:val="0"/>
      <w:marTop w:val="0"/>
      <w:marBottom w:val="0"/>
      <w:divBdr>
        <w:top w:val="none" w:sz="0" w:space="0" w:color="auto"/>
        <w:left w:val="none" w:sz="0" w:space="0" w:color="auto"/>
        <w:bottom w:val="none" w:sz="0" w:space="0" w:color="auto"/>
        <w:right w:val="none" w:sz="0" w:space="0" w:color="auto"/>
      </w:divBdr>
      <w:divsChild>
        <w:div w:id="1002271601">
          <w:marLeft w:val="0"/>
          <w:marRight w:val="0"/>
          <w:marTop w:val="0"/>
          <w:marBottom w:val="0"/>
          <w:divBdr>
            <w:top w:val="none" w:sz="0" w:space="0" w:color="auto"/>
            <w:left w:val="none" w:sz="0" w:space="0" w:color="auto"/>
            <w:bottom w:val="none" w:sz="0" w:space="0" w:color="auto"/>
            <w:right w:val="none" w:sz="0" w:space="0" w:color="auto"/>
          </w:divBdr>
        </w:div>
        <w:div w:id="1746099711">
          <w:marLeft w:val="0"/>
          <w:marRight w:val="0"/>
          <w:marTop w:val="0"/>
          <w:marBottom w:val="0"/>
          <w:divBdr>
            <w:top w:val="none" w:sz="0" w:space="0" w:color="auto"/>
            <w:left w:val="none" w:sz="0" w:space="0" w:color="auto"/>
            <w:bottom w:val="none" w:sz="0" w:space="0" w:color="auto"/>
            <w:right w:val="none" w:sz="0" w:space="0" w:color="auto"/>
          </w:divBdr>
        </w:div>
        <w:div w:id="771440409">
          <w:marLeft w:val="0"/>
          <w:marRight w:val="0"/>
          <w:marTop w:val="0"/>
          <w:marBottom w:val="0"/>
          <w:divBdr>
            <w:top w:val="none" w:sz="0" w:space="0" w:color="auto"/>
            <w:left w:val="none" w:sz="0" w:space="0" w:color="auto"/>
            <w:bottom w:val="none" w:sz="0" w:space="0" w:color="auto"/>
            <w:right w:val="none" w:sz="0" w:space="0" w:color="auto"/>
          </w:divBdr>
        </w:div>
        <w:div w:id="1015036711">
          <w:marLeft w:val="0"/>
          <w:marRight w:val="0"/>
          <w:marTop w:val="0"/>
          <w:marBottom w:val="0"/>
          <w:divBdr>
            <w:top w:val="none" w:sz="0" w:space="0" w:color="auto"/>
            <w:left w:val="none" w:sz="0" w:space="0" w:color="auto"/>
            <w:bottom w:val="none" w:sz="0" w:space="0" w:color="auto"/>
            <w:right w:val="none" w:sz="0" w:space="0" w:color="auto"/>
          </w:divBdr>
        </w:div>
      </w:divsChild>
    </w:div>
    <w:div w:id="1976178898">
      <w:bodyDiv w:val="1"/>
      <w:marLeft w:val="0"/>
      <w:marRight w:val="0"/>
      <w:marTop w:val="0"/>
      <w:marBottom w:val="0"/>
      <w:divBdr>
        <w:top w:val="none" w:sz="0" w:space="0" w:color="auto"/>
        <w:left w:val="none" w:sz="0" w:space="0" w:color="auto"/>
        <w:bottom w:val="none" w:sz="0" w:space="0" w:color="auto"/>
        <w:right w:val="none" w:sz="0" w:space="0" w:color="auto"/>
      </w:divBdr>
      <w:divsChild>
        <w:div w:id="436025040">
          <w:marLeft w:val="0"/>
          <w:marRight w:val="0"/>
          <w:marTop w:val="0"/>
          <w:marBottom w:val="0"/>
          <w:divBdr>
            <w:top w:val="none" w:sz="0" w:space="0" w:color="auto"/>
            <w:left w:val="none" w:sz="0" w:space="0" w:color="auto"/>
            <w:bottom w:val="none" w:sz="0" w:space="0" w:color="auto"/>
            <w:right w:val="none" w:sz="0" w:space="0" w:color="auto"/>
          </w:divBdr>
        </w:div>
        <w:div w:id="1804301295">
          <w:marLeft w:val="0"/>
          <w:marRight w:val="0"/>
          <w:marTop w:val="0"/>
          <w:marBottom w:val="0"/>
          <w:divBdr>
            <w:top w:val="none" w:sz="0" w:space="0" w:color="auto"/>
            <w:left w:val="none" w:sz="0" w:space="0" w:color="auto"/>
            <w:bottom w:val="none" w:sz="0" w:space="0" w:color="auto"/>
            <w:right w:val="none" w:sz="0" w:space="0" w:color="auto"/>
          </w:divBdr>
        </w:div>
        <w:div w:id="863248250">
          <w:marLeft w:val="0"/>
          <w:marRight w:val="0"/>
          <w:marTop w:val="0"/>
          <w:marBottom w:val="0"/>
          <w:divBdr>
            <w:top w:val="none" w:sz="0" w:space="0" w:color="auto"/>
            <w:left w:val="none" w:sz="0" w:space="0" w:color="auto"/>
            <w:bottom w:val="none" w:sz="0" w:space="0" w:color="auto"/>
            <w:right w:val="none" w:sz="0" w:space="0" w:color="auto"/>
          </w:divBdr>
        </w:div>
        <w:div w:id="282270995">
          <w:marLeft w:val="0"/>
          <w:marRight w:val="0"/>
          <w:marTop w:val="0"/>
          <w:marBottom w:val="0"/>
          <w:divBdr>
            <w:top w:val="none" w:sz="0" w:space="0" w:color="auto"/>
            <w:left w:val="none" w:sz="0" w:space="0" w:color="auto"/>
            <w:bottom w:val="none" w:sz="0" w:space="0" w:color="auto"/>
            <w:right w:val="none" w:sz="0" w:space="0" w:color="auto"/>
          </w:divBdr>
        </w:div>
        <w:div w:id="2068333385">
          <w:marLeft w:val="0"/>
          <w:marRight w:val="0"/>
          <w:marTop w:val="0"/>
          <w:marBottom w:val="0"/>
          <w:divBdr>
            <w:top w:val="none" w:sz="0" w:space="0" w:color="auto"/>
            <w:left w:val="none" w:sz="0" w:space="0" w:color="auto"/>
            <w:bottom w:val="none" w:sz="0" w:space="0" w:color="auto"/>
            <w:right w:val="none" w:sz="0" w:space="0" w:color="auto"/>
          </w:divBdr>
        </w:div>
        <w:div w:id="1393578661">
          <w:marLeft w:val="0"/>
          <w:marRight w:val="0"/>
          <w:marTop w:val="0"/>
          <w:marBottom w:val="0"/>
          <w:divBdr>
            <w:top w:val="none" w:sz="0" w:space="0" w:color="auto"/>
            <w:left w:val="none" w:sz="0" w:space="0" w:color="auto"/>
            <w:bottom w:val="none" w:sz="0" w:space="0" w:color="auto"/>
            <w:right w:val="none" w:sz="0" w:space="0" w:color="auto"/>
          </w:divBdr>
        </w:div>
        <w:div w:id="448857534">
          <w:marLeft w:val="0"/>
          <w:marRight w:val="0"/>
          <w:marTop w:val="0"/>
          <w:marBottom w:val="0"/>
          <w:divBdr>
            <w:top w:val="none" w:sz="0" w:space="0" w:color="auto"/>
            <w:left w:val="none" w:sz="0" w:space="0" w:color="auto"/>
            <w:bottom w:val="none" w:sz="0" w:space="0" w:color="auto"/>
            <w:right w:val="none" w:sz="0" w:space="0" w:color="auto"/>
          </w:divBdr>
        </w:div>
        <w:div w:id="1375156125">
          <w:marLeft w:val="0"/>
          <w:marRight w:val="0"/>
          <w:marTop w:val="0"/>
          <w:marBottom w:val="0"/>
          <w:divBdr>
            <w:top w:val="none" w:sz="0" w:space="0" w:color="auto"/>
            <w:left w:val="none" w:sz="0" w:space="0" w:color="auto"/>
            <w:bottom w:val="none" w:sz="0" w:space="0" w:color="auto"/>
            <w:right w:val="none" w:sz="0" w:space="0" w:color="auto"/>
          </w:divBdr>
        </w:div>
        <w:div w:id="301277049">
          <w:marLeft w:val="0"/>
          <w:marRight w:val="0"/>
          <w:marTop w:val="0"/>
          <w:marBottom w:val="0"/>
          <w:divBdr>
            <w:top w:val="none" w:sz="0" w:space="0" w:color="auto"/>
            <w:left w:val="none" w:sz="0" w:space="0" w:color="auto"/>
            <w:bottom w:val="none" w:sz="0" w:space="0" w:color="auto"/>
            <w:right w:val="none" w:sz="0" w:space="0" w:color="auto"/>
          </w:divBdr>
        </w:div>
        <w:div w:id="1996302912">
          <w:marLeft w:val="0"/>
          <w:marRight w:val="0"/>
          <w:marTop w:val="0"/>
          <w:marBottom w:val="0"/>
          <w:divBdr>
            <w:top w:val="none" w:sz="0" w:space="0" w:color="auto"/>
            <w:left w:val="none" w:sz="0" w:space="0" w:color="auto"/>
            <w:bottom w:val="none" w:sz="0" w:space="0" w:color="auto"/>
            <w:right w:val="none" w:sz="0" w:space="0" w:color="auto"/>
          </w:divBdr>
        </w:div>
        <w:div w:id="1776557171">
          <w:marLeft w:val="0"/>
          <w:marRight w:val="0"/>
          <w:marTop w:val="0"/>
          <w:marBottom w:val="0"/>
          <w:divBdr>
            <w:top w:val="none" w:sz="0" w:space="0" w:color="auto"/>
            <w:left w:val="none" w:sz="0" w:space="0" w:color="auto"/>
            <w:bottom w:val="none" w:sz="0" w:space="0" w:color="auto"/>
            <w:right w:val="none" w:sz="0" w:space="0" w:color="auto"/>
          </w:divBdr>
        </w:div>
      </w:divsChild>
    </w:div>
    <w:div w:id="1976180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binternet.ohchr.org/_layouts/15/treatybodyexternal/Download.aspx?symbolno=CRC%2fC%2fHUN%2fCO%2f3-5&amp;Lang=en"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18AF2F-DA22-4489-9732-D22A018B040D}">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BDD0134E-C25F-42F0-AC18-A76544EB9260}">
  <ds:schemaRefs>
    <ds:schemaRef ds:uri="http://schemas.microsoft.com/sharepoint/v3/contenttype/forms"/>
  </ds:schemaRefs>
</ds:datastoreItem>
</file>

<file path=customXml/itemProps3.xml><?xml version="1.0" encoding="utf-8"?>
<ds:datastoreItem xmlns:ds="http://schemas.openxmlformats.org/officeDocument/2006/customXml" ds:itemID="{FAED5F7F-7ECB-415E-8BBA-730FF7456F34}"/>
</file>

<file path=docProps/app.xml><?xml version="1.0" encoding="utf-8"?>
<Properties xmlns="http://schemas.openxmlformats.org/officeDocument/2006/extended-properties" xmlns:vt="http://schemas.openxmlformats.org/officeDocument/2006/docPropsVTypes">
  <Template>Normal.dotm</Template>
  <TotalTime>1</TotalTime>
  <Pages>4</Pages>
  <Words>1121</Words>
  <Characters>6392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2020-01-09T16:34:00Z</dcterms:created>
  <dcterms:modified xsi:type="dcterms:W3CDTF">2020-01-09T16:34:00Z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