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F2AF8" w14:textId="29C13562" w:rsidR="00844F0A" w:rsidRPr="00814A47" w:rsidRDefault="00AA493A" w:rsidP="00EB3B85">
      <w:pPr>
        <w:pStyle w:val="NoSpacing"/>
        <w:jc w:val="center"/>
        <w:rPr>
          <w:rFonts w:ascii="Times New Roman" w:hAnsi="Times New Roman" w:cs="Times New Roman"/>
          <w:b/>
          <w:bCs/>
          <w:sz w:val="48"/>
          <w:szCs w:val="48"/>
        </w:rPr>
      </w:pPr>
      <w:r w:rsidRPr="00814A47">
        <w:rPr>
          <w:rFonts w:ascii="Times New Roman" w:hAnsi="Times New Roman" w:cs="Times New Roman"/>
          <w:b/>
          <w:bCs/>
          <w:sz w:val="48"/>
          <w:szCs w:val="48"/>
        </w:rPr>
        <w:t xml:space="preserve">Gender Persecution </w:t>
      </w:r>
      <w:r w:rsidR="00674684" w:rsidRPr="00814A47">
        <w:rPr>
          <w:rFonts w:ascii="Times New Roman" w:hAnsi="Times New Roman" w:cs="Times New Roman"/>
          <w:b/>
          <w:bCs/>
          <w:sz w:val="48"/>
          <w:szCs w:val="48"/>
        </w:rPr>
        <w:t>in Afghanistan</w:t>
      </w:r>
    </w:p>
    <w:p w14:paraId="2F85980B" w14:textId="77777777" w:rsidR="00674684" w:rsidRPr="00A774B7" w:rsidRDefault="00674684" w:rsidP="00674684">
      <w:pPr>
        <w:pStyle w:val="NoSpacing"/>
        <w:rPr>
          <w:rFonts w:ascii="Times New Roman" w:hAnsi="Times New Roman" w:cs="Times New Roman"/>
        </w:rPr>
      </w:pPr>
    </w:p>
    <w:p w14:paraId="29BD3DCD" w14:textId="77777777" w:rsidR="00674684" w:rsidRPr="00A774B7" w:rsidRDefault="00674684" w:rsidP="00674684">
      <w:pPr>
        <w:pStyle w:val="NoSpacing"/>
        <w:rPr>
          <w:rFonts w:ascii="Times New Roman" w:hAnsi="Times New Roman" w:cs="Times New Roman"/>
        </w:rPr>
      </w:pPr>
    </w:p>
    <w:p w14:paraId="6FBB3A4C" w14:textId="77777777" w:rsidR="00674684" w:rsidRPr="00A774B7" w:rsidRDefault="00674684" w:rsidP="00674684">
      <w:pPr>
        <w:pStyle w:val="NoSpacing"/>
        <w:rPr>
          <w:rFonts w:ascii="Times New Roman" w:hAnsi="Times New Roman" w:cs="Times New Roman"/>
        </w:rPr>
      </w:pPr>
    </w:p>
    <w:p w14:paraId="47EEE7F4" w14:textId="77777777" w:rsidR="00674684" w:rsidRPr="00A774B7" w:rsidRDefault="00674684" w:rsidP="00674684">
      <w:pPr>
        <w:pStyle w:val="NoSpacing"/>
        <w:rPr>
          <w:rFonts w:ascii="Times New Roman" w:hAnsi="Times New Roman" w:cs="Times New Roman"/>
        </w:rPr>
      </w:pPr>
    </w:p>
    <w:p w14:paraId="2E5A5A3E" w14:textId="77777777" w:rsidR="00814A47" w:rsidRDefault="00814A47" w:rsidP="00EB3B85">
      <w:pPr>
        <w:pStyle w:val="NoSpacing"/>
        <w:jc w:val="center"/>
        <w:rPr>
          <w:rFonts w:ascii="Times New Roman" w:hAnsi="Times New Roman" w:cs="Times New Roman"/>
        </w:rPr>
      </w:pPr>
    </w:p>
    <w:p w14:paraId="76404BBD" w14:textId="77777777" w:rsidR="00814A47" w:rsidRDefault="00814A47" w:rsidP="00EB3B85">
      <w:pPr>
        <w:pStyle w:val="NoSpacing"/>
        <w:jc w:val="center"/>
        <w:rPr>
          <w:rFonts w:ascii="Times New Roman" w:hAnsi="Times New Roman" w:cs="Times New Roman"/>
        </w:rPr>
      </w:pPr>
    </w:p>
    <w:p w14:paraId="666DAB18" w14:textId="5B44B77E" w:rsidR="00674684" w:rsidRPr="00A774B7" w:rsidRDefault="00EB3B85" w:rsidP="00EB3B85">
      <w:pPr>
        <w:pStyle w:val="NoSpacing"/>
        <w:jc w:val="center"/>
        <w:rPr>
          <w:rFonts w:ascii="Times New Roman" w:hAnsi="Times New Roman" w:cs="Times New Roman"/>
        </w:rPr>
      </w:pPr>
      <w:r w:rsidRPr="00A774B7">
        <w:rPr>
          <w:rFonts w:ascii="Times New Roman" w:hAnsi="Times New Roman" w:cs="Times New Roman"/>
        </w:rPr>
        <w:t>Report s</w:t>
      </w:r>
      <w:r w:rsidR="00674684" w:rsidRPr="00A774B7">
        <w:rPr>
          <w:rFonts w:ascii="Times New Roman" w:hAnsi="Times New Roman" w:cs="Times New Roman"/>
        </w:rPr>
        <w:t>ubmitted for the review of Afghanistan’s compliance with the Convention on the Elimination of All Forms of Discrimination Against Women at the 91</w:t>
      </w:r>
      <w:r w:rsidR="00674684" w:rsidRPr="00A774B7">
        <w:rPr>
          <w:rFonts w:ascii="Times New Roman" w:hAnsi="Times New Roman" w:cs="Times New Roman"/>
          <w:vertAlign w:val="superscript"/>
        </w:rPr>
        <w:t>st</w:t>
      </w:r>
      <w:r w:rsidR="00674684" w:rsidRPr="00A774B7">
        <w:rPr>
          <w:rFonts w:ascii="Times New Roman" w:hAnsi="Times New Roman" w:cs="Times New Roman"/>
        </w:rPr>
        <w:t xml:space="preserve"> Session in 2025</w:t>
      </w:r>
    </w:p>
    <w:p w14:paraId="37DE4E46" w14:textId="77777777" w:rsidR="00674684" w:rsidRPr="00A774B7" w:rsidRDefault="00674684" w:rsidP="00674684">
      <w:pPr>
        <w:pStyle w:val="NoSpacing"/>
        <w:rPr>
          <w:rFonts w:ascii="Times New Roman" w:hAnsi="Times New Roman" w:cs="Times New Roman"/>
        </w:rPr>
      </w:pPr>
    </w:p>
    <w:p w14:paraId="048E7123" w14:textId="77777777" w:rsidR="00674684" w:rsidRPr="00A774B7" w:rsidRDefault="00674684" w:rsidP="00674684">
      <w:pPr>
        <w:pStyle w:val="NoSpacing"/>
        <w:rPr>
          <w:rFonts w:ascii="Times New Roman" w:hAnsi="Times New Roman" w:cs="Times New Roman"/>
        </w:rPr>
      </w:pPr>
    </w:p>
    <w:p w14:paraId="2752C644" w14:textId="77777777" w:rsidR="00674684" w:rsidRPr="00A774B7" w:rsidRDefault="00674684" w:rsidP="00674684">
      <w:pPr>
        <w:pStyle w:val="NoSpacing"/>
        <w:rPr>
          <w:rFonts w:ascii="Times New Roman" w:hAnsi="Times New Roman" w:cs="Times New Roman"/>
        </w:rPr>
      </w:pPr>
    </w:p>
    <w:p w14:paraId="1330894B" w14:textId="77777777" w:rsidR="00674684" w:rsidRPr="00A774B7" w:rsidRDefault="00674684" w:rsidP="00674684">
      <w:pPr>
        <w:pStyle w:val="NoSpacing"/>
        <w:rPr>
          <w:rFonts w:ascii="Times New Roman" w:hAnsi="Times New Roman" w:cs="Times New Roman"/>
        </w:rPr>
      </w:pPr>
    </w:p>
    <w:p w14:paraId="1F08BCE1" w14:textId="77777777" w:rsidR="00674684" w:rsidRPr="00A774B7" w:rsidRDefault="00674684" w:rsidP="00674684">
      <w:pPr>
        <w:pStyle w:val="NoSpacing"/>
        <w:rPr>
          <w:rFonts w:ascii="Times New Roman" w:hAnsi="Times New Roman" w:cs="Times New Roman"/>
        </w:rPr>
      </w:pPr>
    </w:p>
    <w:p w14:paraId="7170CACC" w14:textId="480FBE6A" w:rsidR="00674684" w:rsidRDefault="00674684" w:rsidP="00EB3B85">
      <w:pPr>
        <w:pStyle w:val="NoSpacing"/>
        <w:jc w:val="center"/>
        <w:rPr>
          <w:rFonts w:ascii="Times New Roman" w:hAnsi="Times New Roman" w:cs="Times New Roman"/>
        </w:rPr>
      </w:pPr>
      <w:r w:rsidRPr="00A774B7">
        <w:rPr>
          <w:rFonts w:ascii="Times New Roman" w:hAnsi="Times New Roman" w:cs="Times New Roman"/>
        </w:rPr>
        <w:t>May 2025</w:t>
      </w:r>
    </w:p>
    <w:p w14:paraId="33EBCE7C" w14:textId="77777777" w:rsidR="00F94B5F" w:rsidRDefault="00F94B5F" w:rsidP="00EB3B85">
      <w:pPr>
        <w:pStyle w:val="NoSpacing"/>
        <w:jc w:val="center"/>
        <w:rPr>
          <w:rFonts w:ascii="Times New Roman" w:hAnsi="Times New Roman" w:cs="Times New Roman"/>
        </w:rPr>
      </w:pPr>
    </w:p>
    <w:p w14:paraId="2BC41A2D" w14:textId="77777777" w:rsidR="00F94B5F" w:rsidRPr="00A774B7" w:rsidRDefault="00F94B5F" w:rsidP="00EB3B85">
      <w:pPr>
        <w:pStyle w:val="NoSpacing"/>
        <w:jc w:val="center"/>
        <w:rPr>
          <w:rFonts w:ascii="Times New Roman" w:hAnsi="Times New Roman" w:cs="Times New Roman"/>
        </w:rPr>
      </w:pPr>
    </w:p>
    <w:p w14:paraId="0F20E10F" w14:textId="77777777" w:rsidR="00674684" w:rsidRPr="00A774B7" w:rsidRDefault="00674684" w:rsidP="00674684">
      <w:pPr>
        <w:pStyle w:val="NoSpacing"/>
        <w:rPr>
          <w:rFonts w:ascii="Times New Roman" w:hAnsi="Times New Roman" w:cs="Times New Roman"/>
        </w:rPr>
      </w:pPr>
    </w:p>
    <w:p w14:paraId="3519B188" w14:textId="77777777" w:rsidR="00814A47" w:rsidRDefault="00814A47" w:rsidP="00674684">
      <w:pPr>
        <w:pStyle w:val="NoSpacing"/>
        <w:rPr>
          <w:rFonts w:ascii="Times New Roman" w:hAnsi="Times New Roman" w:cs="Times New Roman"/>
        </w:rPr>
      </w:pPr>
      <w:r>
        <w:rPr>
          <w:rFonts w:ascii="Times New Roman" w:hAnsi="Times New Roman" w:cs="Times New Roman"/>
        </w:rPr>
        <w:t xml:space="preserve">Submitted by: </w:t>
      </w:r>
    </w:p>
    <w:p w14:paraId="1ACC01C5" w14:textId="77777777" w:rsidR="00814A47" w:rsidRDefault="00814A47" w:rsidP="00674684">
      <w:pPr>
        <w:pStyle w:val="NoSpacing"/>
        <w:rPr>
          <w:rFonts w:ascii="Times New Roman" w:hAnsi="Times New Roman" w:cs="Times New Roman"/>
        </w:rPr>
      </w:pPr>
    </w:p>
    <w:p w14:paraId="380A43E6" w14:textId="6AAF9B8A" w:rsidR="00EB3B85" w:rsidRPr="00A774B7" w:rsidRDefault="00EB3B85" w:rsidP="00674684">
      <w:pPr>
        <w:pStyle w:val="NoSpacing"/>
        <w:rPr>
          <w:rFonts w:ascii="Times New Roman" w:hAnsi="Times New Roman" w:cs="Times New Roman"/>
        </w:rPr>
      </w:pPr>
      <w:r w:rsidRPr="00A774B7">
        <w:rPr>
          <w:rFonts w:ascii="Times New Roman" w:hAnsi="Times New Roman" w:cs="Times New Roman"/>
        </w:rPr>
        <w:t>Gender Persecution in Afghanistan Accountability Working Group</w:t>
      </w:r>
      <w:r w:rsidR="006B5791">
        <w:rPr>
          <w:rFonts w:ascii="Times New Roman" w:hAnsi="Times New Roman" w:cs="Times New Roman"/>
        </w:rPr>
        <w:t xml:space="preserve"> (GPWG)</w:t>
      </w:r>
      <w:r w:rsidRPr="00A774B7">
        <w:rPr>
          <w:rFonts w:ascii="Times New Roman" w:hAnsi="Times New Roman" w:cs="Times New Roman"/>
        </w:rPr>
        <w:t>, MADRE, Human Rights and Gender Justice Clinic at City University School of Law (CUNY)</w:t>
      </w:r>
      <w:r w:rsidR="00814A47">
        <w:rPr>
          <w:rFonts w:ascii="Times New Roman" w:hAnsi="Times New Roman" w:cs="Times New Roman"/>
        </w:rPr>
        <w:t xml:space="preserve">, </w:t>
      </w:r>
      <w:r w:rsidR="003D0A15">
        <w:rPr>
          <w:rFonts w:ascii="Times New Roman" w:hAnsi="Times New Roman" w:cs="Times New Roman"/>
        </w:rPr>
        <w:t>ALO: Afghan LGBTQI+ Organization</w:t>
      </w:r>
      <w:r w:rsidR="00814A47">
        <w:rPr>
          <w:rFonts w:ascii="Times New Roman" w:hAnsi="Times New Roman" w:cs="Times New Roman"/>
        </w:rPr>
        <w:t xml:space="preserve">, </w:t>
      </w:r>
      <w:proofErr w:type="spellStart"/>
      <w:r w:rsidR="00814A47">
        <w:rPr>
          <w:rFonts w:ascii="Times New Roman" w:hAnsi="Times New Roman" w:cs="Times New Roman"/>
        </w:rPr>
        <w:t>Wazmah</w:t>
      </w:r>
      <w:proofErr w:type="spellEnd"/>
      <w:r w:rsidR="00814A47">
        <w:rPr>
          <w:rFonts w:ascii="Times New Roman" w:hAnsi="Times New Roman" w:cs="Times New Roman"/>
        </w:rPr>
        <w:t xml:space="preserve"> </w:t>
      </w:r>
      <w:proofErr w:type="spellStart"/>
      <w:r w:rsidR="00814A47">
        <w:rPr>
          <w:rFonts w:ascii="Times New Roman" w:hAnsi="Times New Roman" w:cs="Times New Roman"/>
        </w:rPr>
        <w:t>Frogh</w:t>
      </w:r>
      <w:proofErr w:type="spellEnd"/>
      <w:r w:rsidR="00814A47">
        <w:rPr>
          <w:rFonts w:ascii="Times New Roman" w:hAnsi="Times New Roman" w:cs="Times New Roman"/>
        </w:rPr>
        <w:t>- Human Rights Lawyer &amp; Peacebuilding Practitioner</w:t>
      </w:r>
    </w:p>
    <w:p w14:paraId="4DB99E96" w14:textId="77777777" w:rsidR="00EB3B85" w:rsidRPr="00A774B7" w:rsidRDefault="00EB3B85" w:rsidP="00674684">
      <w:pPr>
        <w:pStyle w:val="NoSpacing"/>
        <w:rPr>
          <w:rFonts w:ascii="Times New Roman" w:hAnsi="Times New Roman" w:cs="Times New Roman"/>
          <w:i/>
        </w:rPr>
      </w:pPr>
    </w:p>
    <w:p w14:paraId="2E18E187" w14:textId="7A973AFE" w:rsidR="00674684" w:rsidRDefault="00674684" w:rsidP="00674684">
      <w:pPr>
        <w:pStyle w:val="NoSpacing"/>
        <w:rPr>
          <w:rFonts w:ascii="Times New Roman" w:hAnsi="Times New Roman" w:cs="Times New Roman"/>
        </w:rPr>
      </w:pPr>
    </w:p>
    <w:p w14:paraId="3A55F9A0" w14:textId="77777777" w:rsidR="00435F7C" w:rsidRDefault="00435F7C" w:rsidP="00674684">
      <w:pPr>
        <w:pStyle w:val="NoSpacing"/>
        <w:rPr>
          <w:rFonts w:ascii="Times New Roman" w:hAnsi="Times New Roman" w:cs="Times New Roman"/>
        </w:rPr>
      </w:pPr>
    </w:p>
    <w:p w14:paraId="7DA70CF9" w14:textId="1E301A0E" w:rsidR="00435F7C" w:rsidRPr="00A774B7" w:rsidRDefault="00435F7C" w:rsidP="00674684">
      <w:pPr>
        <w:pStyle w:val="NoSpacing"/>
        <w:rPr>
          <w:rFonts w:ascii="Times New Roman" w:hAnsi="Times New Roman" w:cs="Times New Roman"/>
        </w:rPr>
      </w:pPr>
      <w:r>
        <w:rPr>
          <w:rFonts w:ascii="Times New Roman" w:hAnsi="Times New Roman" w:cs="Times New Roman"/>
        </w:rPr>
        <w:t xml:space="preserve">(Note that this report is public/ publishable online). </w:t>
      </w:r>
    </w:p>
    <w:p w14:paraId="2AA0AF46" w14:textId="77777777" w:rsidR="00674684" w:rsidRPr="00A774B7" w:rsidRDefault="00674684" w:rsidP="00674684">
      <w:pPr>
        <w:rPr>
          <w:rFonts w:ascii="Times New Roman" w:hAnsi="Times New Roman" w:cs="Times New Roman"/>
        </w:rPr>
      </w:pPr>
    </w:p>
    <w:p w14:paraId="4985E6DC" w14:textId="1A12CF75" w:rsidR="005745E1" w:rsidRPr="00A774B7" w:rsidRDefault="00674684" w:rsidP="005745E1">
      <w:pPr>
        <w:rPr>
          <w:rFonts w:ascii="Times New Roman" w:hAnsi="Times New Roman" w:cs="Times New Roman"/>
          <w:b/>
          <w:bCs/>
        </w:rPr>
      </w:pPr>
      <w:r w:rsidRPr="00A774B7">
        <w:rPr>
          <w:rFonts w:ascii="Times New Roman" w:hAnsi="Times New Roman" w:cs="Times New Roman"/>
          <w:b/>
          <w:bCs/>
        </w:rPr>
        <w:br w:type="page"/>
      </w:r>
    </w:p>
    <w:sdt>
      <w:sdtPr>
        <w:rPr>
          <w:rFonts w:ascii="Times New Roman" w:eastAsiaTheme="minorHAnsi" w:hAnsi="Times New Roman" w:cs="Times New Roman"/>
          <w:b w:val="0"/>
          <w:bCs w:val="0"/>
          <w:color w:val="auto"/>
          <w:kern w:val="2"/>
          <w:sz w:val="24"/>
          <w:szCs w:val="24"/>
          <w14:ligatures w14:val="standardContextual"/>
        </w:rPr>
        <w:id w:val="1361250430"/>
        <w:docPartObj>
          <w:docPartGallery w:val="Table of Contents"/>
          <w:docPartUnique/>
        </w:docPartObj>
      </w:sdtPr>
      <w:sdtEndPr>
        <w:rPr>
          <w:noProof/>
        </w:rPr>
      </w:sdtEndPr>
      <w:sdtContent>
        <w:p w14:paraId="4C21F70D" w14:textId="6CBCF864" w:rsidR="005745E1" w:rsidRPr="00A774B7" w:rsidRDefault="005745E1">
          <w:pPr>
            <w:pStyle w:val="TOCHeading"/>
            <w:rPr>
              <w:rFonts w:ascii="Times New Roman" w:hAnsi="Times New Roman" w:cs="Times New Roman"/>
              <w:b w:val="0"/>
              <w:bCs w:val="0"/>
              <w:color w:val="auto"/>
            </w:rPr>
          </w:pPr>
          <w:r w:rsidRPr="00A774B7">
            <w:rPr>
              <w:rFonts w:ascii="Times New Roman" w:hAnsi="Times New Roman" w:cs="Times New Roman"/>
              <w:color w:val="auto"/>
            </w:rPr>
            <w:t>Table of Contents</w:t>
          </w:r>
        </w:p>
        <w:p w14:paraId="7DD6727E" w14:textId="77777777" w:rsidR="005745E1" w:rsidRPr="00A774B7" w:rsidRDefault="005745E1" w:rsidP="005745E1">
          <w:pPr>
            <w:rPr>
              <w:rFonts w:ascii="Times New Roman" w:hAnsi="Times New Roman" w:cs="Times New Roman"/>
            </w:rPr>
          </w:pPr>
        </w:p>
        <w:p w14:paraId="0B2FC1DE" w14:textId="380592F0" w:rsidR="004C30EC" w:rsidRDefault="005745E1">
          <w:pPr>
            <w:pStyle w:val="TOC1"/>
            <w:rPr>
              <w:rFonts w:asciiTheme="minorHAnsi" w:eastAsiaTheme="minorEastAsia" w:hAnsiTheme="minorHAnsi" w:cstheme="minorBidi"/>
              <w:i w:val="0"/>
              <w:iCs w:val="0"/>
            </w:rPr>
          </w:pPr>
          <w:r w:rsidRPr="00A774B7">
            <w:rPr>
              <w:i w:val="0"/>
              <w:iCs w:val="0"/>
              <w:noProof w:val="0"/>
            </w:rPr>
            <w:fldChar w:fldCharType="begin"/>
          </w:r>
          <w:r w:rsidRPr="00A774B7">
            <w:rPr>
              <w:i w:val="0"/>
              <w:iCs w:val="0"/>
            </w:rPr>
            <w:instrText xml:space="preserve"> TOC \o "1-3" \h \z \u </w:instrText>
          </w:r>
          <w:r w:rsidRPr="00A774B7">
            <w:rPr>
              <w:i w:val="0"/>
              <w:iCs w:val="0"/>
              <w:noProof w:val="0"/>
            </w:rPr>
            <w:fldChar w:fldCharType="separate"/>
          </w:r>
          <w:hyperlink w:anchor="_Toc198118503" w:history="1">
            <w:r w:rsidR="004C30EC" w:rsidRPr="004121E1">
              <w:rPr>
                <w:rStyle w:val="Hyperlink"/>
                <w:b/>
                <w:bCs/>
              </w:rPr>
              <w:t>I. Introduction</w:t>
            </w:r>
            <w:r w:rsidR="004C30EC">
              <w:rPr>
                <w:webHidden/>
              </w:rPr>
              <w:tab/>
            </w:r>
            <w:r w:rsidR="004C30EC">
              <w:rPr>
                <w:webHidden/>
              </w:rPr>
              <w:fldChar w:fldCharType="begin"/>
            </w:r>
            <w:r w:rsidR="004C30EC">
              <w:rPr>
                <w:webHidden/>
              </w:rPr>
              <w:instrText xml:space="preserve"> PAGEREF _Toc198118503 \h </w:instrText>
            </w:r>
            <w:r w:rsidR="004C30EC">
              <w:rPr>
                <w:webHidden/>
              </w:rPr>
            </w:r>
            <w:r w:rsidR="004C30EC">
              <w:rPr>
                <w:webHidden/>
              </w:rPr>
              <w:fldChar w:fldCharType="separate"/>
            </w:r>
            <w:r w:rsidR="004C30EC">
              <w:rPr>
                <w:webHidden/>
              </w:rPr>
              <w:t>3</w:t>
            </w:r>
            <w:r w:rsidR="004C30EC">
              <w:rPr>
                <w:webHidden/>
              </w:rPr>
              <w:fldChar w:fldCharType="end"/>
            </w:r>
          </w:hyperlink>
        </w:p>
        <w:p w14:paraId="422D18CC" w14:textId="3E9717F9" w:rsidR="004C30EC" w:rsidRDefault="004C30EC">
          <w:pPr>
            <w:pStyle w:val="TOC1"/>
            <w:rPr>
              <w:rFonts w:asciiTheme="minorHAnsi" w:eastAsiaTheme="minorEastAsia" w:hAnsiTheme="minorHAnsi" w:cstheme="minorBidi"/>
              <w:i w:val="0"/>
              <w:iCs w:val="0"/>
            </w:rPr>
          </w:pPr>
          <w:hyperlink w:anchor="_Toc198118504" w:history="1">
            <w:r w:rsidRPr="004121E1">
              <w:rPr>
                <w:rStyle w:val="Hyperlink"/>
                <w:b/>
                <w:bCs/>
              </w:rPr>
              <w:t>II. Understanding Gender Persecution</w:t>
            </w:r>
            <w:r>
              <w:rPr>
                <w:webHidden/>
              </w:rPr>
              <w:tab/>
            </w:r>
            <w:r>
              <w:rPr>
                <w:webHidden/>
              </w:rPr>
              <w:fldChar w:fldCharType="begin"/>
            </w:r>
            <w:r>
              <w:rPr>
                <w:webHidden/>
              </w:rPr>
              <w:instrText xml:space="preserve"> PAGEREF _Toc198118504 \h </w:instrText>
            </w:r>
            <w:r>
              <w:rPr>
                <w:webHidden/>
              </w:rPr>
            </w:r>
            <w:r>
              <w:rPr>
                <w:webHidden/>
              </w:rPr>
              <w:fldChar w:fldCharType="separate"/>
            </w:r>
            <w:r>
              <w:rPr>
                <w:webHidden/>
              </w:rPr>
              <w:t>3</w:t>
            </w:r>
            <w:r>
              <w:rPr>
                <w:webHidden/>
              </w:rPr>
              <w:fldChar w:fldCharType="end"/>
            </w:r>
          </w:hyperlink>
        </w:p>
        <w:p w14:paraId="571D17F5" w14:textId="0DABCA8D" w:rsidR="004C30EC" w:rsidRDefault="004C30EC">
          <w:pPr>
            <w:pStyle w:val="TOC1"/>
            <w:rPr>
              <w:rFonts w:asciiTheme="minorHAnsi" w:eastAsiaTheme="minorEastAsia" w:hAnsiTheme="minorHAnsi" w:cstheme="minorBidi"/>
              <w:i w:val="0"/>
              <w:iCs w:val="0"/>
            </w:rPr>
          </w:pPr>
          <w:hyperlink w:anchor="_Toc198118505" w:history="1">
            <w:r w:rsidRPr="004121E1">
              <w:rPr>
                <w:rStyle w:val="Hyperlink"/>
                <w:b/>
                <w:bCs/>
              </w:rPr>
              <w:t>III. Severe Deprivations of Fundamental Rights on the Grounds of Gender (Elements 1, 2, and 3)</w:t>
            </w:r>
            <w:r>
              <w:rPr>
                <w:webHidden/>
              </w:rPr>
              <w:tab/>
            </w:r>
            <w:r>
              <w:rPr>
                <w:webHidden/>
              </w:rPr>
              <w:fldChar w:fldCharType="begin"/>
            </w:r>
            <w:r>
              <w:rPr>
                <w:webHidden/>
              </w:rPr>
              <w:instrText xml:space="preserve"> PAGEREF _Toc198118505 \h </w:instrText>
            </w:r>
            <w:r>
              <w:rPr>
                <w:webHidden/>
              </w:rPr>
            </w:r>
            <w:r>
              <w:rPr>
                <w:webHidden/>
              </w:rPr>
              <w:fldChar w:fldCharType="separate"/>
            </w:r>
            <w:r>
              <w:rPr>
                <w:webHidden/>
              </w:rPr>
              <w:t>4</w:t>
            </w:r>
            <w:r>
              <w:rPr>
                <w:webHidden/>
              </w:rPr>
              <w:fldChar w:fldCharType="end"/>
            </w:r>
          </w:hyperlink>
        </w:p>
        <w:p w14:paraId="122D07A5" w14:textId="5986E660" w:rsidR="004C30EC" w:rsidRDefault="004C30EC">
          <w:pPr>
            <w:pStyle w:val="TOC2"/>
            <w:tabs>
              <w:tab w:val="right" w:leader="dot" w:pos="9350"/>
            </w:tabs>
            <w:rPr>
              <w:rFonts w:eastAsiaTheme="minorEastAsia" w:cstheme="minorBidi"/>
              <w:b w:val="0"/>
              <w:bCs w:val="0"/>
              <w:noProof/>
              <w:sz w:val="24"/>
              <w:szCs w:val="24"/>
            </w:rPr>
          </w:pPr>
          <w:hyperlink w:anchor="_Toc198118506" w:history="1">
            <w:r w:rsidRPr="004121E1">
              <w:rPr>
                <w:rStyle w:val="Hyperlink"/>
                <w:rFonts w:ascii="Times New Roman" w:hAnsi="Times New Roman" w:cs="Times New Roman"/>
                <w:noProof/>
              </w:rPr>
              <w:t>Fundamental Right to Education</w:t>
            </w:r>
            <w:r>
              <w:rPr>
                <w:noProof/>
                <w:webHidden/>
              </w:rPr>
              <w:tab/>
            </w:r>
            <w:r>
              <w:rPr>
                <w:noProof/>
                <w:webHidden/>
              </w:rPr>
              <w:fldChar w:fldCharType="begin"/>
            </w:r>
            <w:r>
              <w:rPr>
                <w:noProof/>
                <w:webHidden/>
              </w:rPr>
              <w:instrText xml:space="preserve"> PAGEREF _Toc198118506 \h </w:instrText>
            </w:r>
            <w:r>
              <w:rPr>
                <w:noProof/>
                <w:webHidden/>
              </w:rPr>
            </w:r>
            <w:r>
              <w:rPr>
                <w:noProof/>
                <w:webHidden/>
              </w:rPr>
              <w:fldChar w:fldCharType="separate"/>
            </w:r>
            <w:r>
              <w:rPr>
                <w:noProof/>
                <w:webHidden/>
              </w:rPr>
              <w:t>5</w:t>
            </w:r>
            <w:r>
              <w:rPr>
                <w:noProof/>
                <w:webHidden/>
              </w:rPr>
              <w:fldChar w:fldCharType="end"/>
            </w:r>
          </w:hyperlink>
        </w:p>
        <w:p w14:paraId="648AFF29" w14:textId="5E5B2C48" w:rsidR="004C30EC" w:rsidRDefault="004C30EC">
          <w:pPr>
            <w:pStyle w:val="TOC2"/>
            <w:tabs>
              <w:tab w:val="right" w:leader="dot" w:pos="9350"/>
            </w:tabs>
            <w:rPr>
              <w:rFonts w:eastAsiaTheme="minorEastAsia" w:cstheme="minorBidi"/>
              <w:b w:val="0"/>
              <w:bCs w:val="0"/>
              <w:noProof/>
              <w:sz w:val="24"/>
              <w:szCs w:val="24"/>
            </w:rPr>
          </w:pPr>
          <w:hyperlink w:anchor="_Toc198118507" w:history="1">
            <w:r w:rsidRPr="004121E1">
              <w:rPr>
                <w:rStyle w:val="Hyperlink"/>
                <w:rFonts w:ascii="Times New Roman" w:hAnsi="Times New Roman" w:cs="Times New Roman"/>
                <w:noProof/>
              </w:rPr>
              <w:t>Fundamental Right to Work</w:t>
            </w:r>
            <w:r>
              <w:rPr>
                <w:noProof/>
                <w:webHidden/>
              </w:rPr>
              <w:tab/>
            </w:r>
            <w:r>
              <w:rPr>
                <w:noProof/>
                <w:webHidden/>
              </w:rPr>
              <w:fldChar w:fldCharType="begin"/>
            </w:r>
            <w:r>
              <w:rPr>
                <w:noProof/>
                <w:webHidden/>
              </w:rPr>
              <w:instrText xml:space="preserve"> PAGEREF _Toc198118507 \h </w:instrText>
            </w:r>
            <w:r>
              <w:rPr>
                <w:noProof/>
                <w:webHidden/>
              </w:rPr>
            </w:r>
            <w:r>
              <w:rPr>
                <w:noProof/>
                <w:webHidden/>
              </w:rPr>
              <w:fldChar w:fldCharType="separate"/>
            </w:r>
            <w:r>
              <w:rPr>
                <w:noProof/>
                <w:webHidden/>
              </w:rPr>
              <w:t>6</w:t>
            </w:r>
            <w:r>
              <w:rPr>
                <w:noProof/>
                <w:webHidden/>
              </w:rPr>
              <w:fldChar w:fldCharType="end"/>
            </w:r>
          </w:hyperlink>
        </w:p>
        <w:p w14:paraId="436BA6E7" w14:textId="25FBB988" w:rsidR="004C30EC" w:rsidRDefault="004C30EC">
          <w:pPr>
            <w:pStyle w:val="TOC2"/>
            <w:tabs>
              <w:tab w:val="right" w:leader="dot" w:pos="9350"/>
            </w:tabs>
            <w:rPr>
              <w:rFonts w:eastAsiaTheme="minorEastAsia" w:cstheme="minorBidi"/>
              <w:b w:val="0"/>
              <w:bCs w:val="0"/>
              <w:noProof/>
              <w:sz w:val="24"/>
              <w:szCs w:val="24"/>
            </w:rPr>
          </w:pPr>
          <w:hyperlink w:anchor="_Toc198118508" w:history="1">
            <w:r w:rsidRPr="004121E1">
              <w:rPr>
                <w:rStyle w:val="Hyperlink"/>
                <w:rFonts w:ascii="Times New Roman" w:hAnsi="Times New Roman" w:cs="Times New Roman"/>
                <w:noProof/>
              </w:rPr>
              <w:t>Fundamental Right to Assembly</w:t>
            </w:r>
            <w:r>
              <w:rPr>
                <w:noProof/>
                <w:webHidden/>
              </w:rPr>
              <w:tab/>
            </w:r>
            <w:r>
              <w:rPr>
                <w:noProof/>
                <w:webHidden/>
              </w:rPr>
              <w:fldChar w:fldCharType="begin"/>
            </w:r>
            <w:r>
              <w:rPr>
                <w:noProof/>
                <w:webHidden/>
              </w:rPr>
              <w:instrText xml:space="preserve"> PAGEREF _Toc198118508 \h </w:instrText>
            </w:r>
            <w:r>
              <w:rPr>
                <w:noProof/>
                <w:webHidden/>
              </w:rPr>
            </w:r>
            <w:r>
              <w:rPr>
                <w:noProof/>
                <w:webHidden/>
              </w:rPr>
              <w:fldChar w:fldCharType="separate"/>
            </w:r>
            <w:r>
              <w:rPr>
                <w:noProof/>
                <w:webHidden/>
              </w:rPr>
              <w:t>7</w:t>
            </w:r>
            <w:r>
              <w:rPr>
                <w:noProof/>
                <w:webHidden/>
              </w:rPr>
              <w:fldChar w:fldCharType="end"/>
            </w:r>
          </w:hyperlink>
        </w:p>
        <w:p w14:paraId="13EED20C" w14:textId="3D2FC07A" w:rsidR="004C30EC" w:rsidRDefault="004C30EC">
          <w:pPr>
            <w:pStyle w:val="TOC2"/>
            <w:tabs>
              <w:tab w:val="right" w:leader="dot" w:pos="9350"/>
            </w:tabs>
            <w:rPr>
              <w:rFonts w:eastAsiaTheme="minorEastAsia" w:cstheme="minorBidi"/>
              <w:b w:val="0"/>
              <w:bCs w:val="0"/>
              <w:noProof/>
              <w:sz w:val="24"/>
              <w:szCs w:val="24"/>
            </w:rPr>
          </w:pPr>
          <w:hyperlink w:anchor="_Toc198118509" w:history="1">
            <w:r w:rsidRPr="004121E1">
              <w:rPr>
                <w:rStyle w:val="Hyperlink"/>
                <w:rFonts w:ascii="Times New Roman" w:hAnsi="Times New Roman" w:cs="Times New Roman"/>
                <w:noProof/>
              </w:rPr>
              <w:t>Fundamental Right to Expression</w:t>
            </w:r>
            <w:r>
              <w:rPr>
                <w:noProof/>
                <w:webHidden/>
              </w:rPr>
              <w:tab/>
            </w:r>
            <w:r>
              <w:rPr>
                <w:noProof/>
                <w:webHidden/>
              </w:rPr>
              <w:fldChar w:fldCharType="begin"/>
            </w:r>
            <w:r>
              <w:rPr>
                <w:noProof/>
                <w:webHidden/>
              </w:rPr>
              <w:instrText xml:space="preserve"> PAGEREF _Toc198118509 \h </w:instrText>
            </w:r>
            <w:r>
              <w:rPr>
                <w:noProof/>
                <w:webHidden/>
              </w:rPr>
            </w:r>
            <w:r>
              <w:rPr>
                <w:noProof/>
                <w:webHidden/>
              </w:rPr>
              <w:fldChar w:fldCharType="separate"/>
            </w:r>
            <w:r>
              <w:rPr>
                <w:noProof/>
                <w:webHidden/>
              </w:rPr>
              <w:t>7</w:t>
            </w:r>
            <w:r>
              <w:rPr>
                <w:noProof/>
                <w:webHidden/>
              </w:rPr>
              <w:fldChar w:fldCharType="end"/>
            </w:r>
          </w:hyperlink>
        </w:p>
        <w:p w14:paraId="4BFCDFF0" w14:textId="3492DABA" w:rsidR="004C30EC" w:rsidRDefault="004C30EC">
          <w:pPr>
            <w:pStyle w:val="TOC2"/>
            <w:tabs>
              <w:tab w:val="right" w:leader="dot" w:pos="9350"/>
            </w:tabs>
            <w:rPr>
              <w:rFonts w:eastAsiaTheme="minorEastAsia" w:cstheme="minorBidi"/>
              <w:b w:val="0"/>
              <w:bCs w:val="0"/>
              <w:noProof/>
              <w:sz w:val="24"/>
              <w:szCs w:val="24"/>
            </w:rPr>
          </w:pPr>
          <w:hyperlink w:anchor="_Toc198118510" w:history="1">
            <w:r w:rsidRPr="004121E1">
              <w:rPr>
                <w:rStyle w:val="Hyperlink"/>
                <w:rFonts w:ascii="Times New Roman" w:hAnsi="Times New Roman" w:cs="Times New Roman"/>
                <w:noProof/>
              </w:rPr>
              <w:t>Fundamental Right to Movement</w:t>
            </w:r>
            <w:r>
              <w:rPr>
                <w:noProof/>
                <w:webHidden/>
              </w:rPr>
              <w:tab/>
            </w:r>
            <w:r>
              <w:rPr>
                <w:noProof/>
                <w:webHidden/>
              </w:rPr>
              <w:fldChar w:fldCharType="begin"/>
            </w:r>
            <w:r>
              <w:rPr>
                <w:noProof/>
                <w:webHidden/>
              </w:rPr>
              <w:instrText xml:space="preserve"> PAGEREF _Toc198118510 \h </w:instrText>
            </w:r>
            <w:r>
              <w:rPr>
                <w:noProof/>
                <w:webHidden/>
              </w:rPr>
            </w:r>
            <w:r>
              <w:rPr>
                <w:noProof/>
                <w:webHidden/>
              </w:rPr>
              <w:fldChar w:fldCharType="separate"/>
            </w:r>
            <w:r>
              <w:rPr>
                <w:noProof/>
                <w:webHidden/>
              </w:rPr>
              <w:t>8</w:t>
            </w:r>
            <w:r>
              <w:rPr>
                <w:noProof/>
                <w:webHidden/>
              </w:rPr>
              <w:fldChar w:fldCharType="end"/>
            </w:r>
          </w:hyperlink>
        </w:p>
        <w:p w14:paraId="3F27E243" w14:textId="7D88538C" w:rsidR="004C30EC" w:rsidRDefault="004C30EC">
          <w:pPr>
            <w:pStyle w:val="TOC2"/>
            <w:tabs>
              <w:tab w:val="right" w:leader="dot" w:pos="9350"/>
            </w:tabs>
            <w:rPr>
              <w:rFonts w:eastAsiaTheme="minorEastAsia" w:cstheme="minorBidi"/>
              <w:b w:val="0"/>
              <w:bCs w:val="0"/>
              <w:noProof/>
              <w:sz w:val="24"/>
              <w:szCs w:val="24"/>
            </w:rPr>
          </w:pPr>
          <w:hyperlink w:anchor="_Toc198118511" w:history="1">
            <w:r w:rsidRPr="004121E1">
              <w:rPr>
                <w:rStyle w:val="Hyperlink"/>
                <w:rFonts w:ascii="Times New Roman" w:hAnsi="Times New Roman" w:cs="Times New Roman"/>
                <w:noProof/>
              </w:rPr>
              <w:t>Fundamental Right to Freedom from Gender Violence</w:t>
            </w:r>
            <w:r>
              <w:rPr>
                <w:noProof/>
                <w:webHidden/>
              </w:rPr>
              <w:tab/>
            </w:r>
            <w:r>
              <w:rPr>
                <w:noProof/>
                <w:webHidden/>
              </w:rPr>
              <w:fldChar w:fldCharType="begin"/>
            </w:r>
            <w:r>
              <w:rPr>
                <w:noProof/>
                <w:webHidden/>
              </w:rPr>
              <w:instrText xml:space="preserve"> PAGEREF _Toc198118511 \h </w:instrText>
            </w:r>
            <w:r>
              <w:rPr>
                <w:noProof/>
                <w:webHidden/>
              </w:rPr>
            </w:r>
            <w:r>
              <w:rPr>
                <w:noProof/>
                <w:webHidden/>
              </w:rPr>
              <w:fldChar w:fldCharType="separate"/>
            </w:r>
            <w:r>
              <w:rPr>
                <w:noProof/>
                <w:webHidden/>
              </w:rPr>
              <w:t>9</w:t>
            </w:r>
            <w:r>
              <w:rPr>
                <w:noProof/>
                <w:webHidden/>
              </w:rPr>
              <w:fldChar w:fldCharType="end"/>
            </w:r>
          </w:hyperlink>
        </w:p>
        <w:p w14:paraId="782009A4" w14:textId="175E64E5" w:rsidR="004C30EC" w:rsidRDefault="004C30EC">
          <w:pPr>
            <w:pStyle w:val="TOC1"/>
            <w:rPr>
              <w:rFonts w:asciiTheme="minorHAnsi" w:eastAsiaTheme="minorEastAsia" w:hAnsiTheme="minorHAnsi" w:cstheme="minorBidi"/>
              <w:i w:val="0"/>
              <w:iCs w:val="0"/>
            </w:rPr>
          </w:pPr>
          <w:hyperlink w:anchor="_Toc198118512" w:history="1">
            <w:r w:rsidRPr="004121E1">
              <w:rPr>
                <w:rStyle w:val="Hyperlink"/>
                <w:b/>
                <w:bCs/>
              </w:rPr>
              <w:t>IV. Connected Acts or Crimes Under the Rome Statute (Gender Persecution Element 4)</w:t>
            </w:r>
            <w:r>
              <w:rPr>
                <w:webHidden/>
              </w:rPr>
              <w:tab/>
            </w:r>
            <w:r>
              <w:rPr>
                <w:webHidden/>
              </w:rPr>
              <w:fldChar w:fldCharType="begin"/>
            </w:r>
            <w:r>
              <w:rPr>
                <w:webHidden/>
              </w:rPr>
              <w:instrText xml:space="preserve"> PAGEREF _Toc198118512 \h </w:instrText>
            </w:r>
            <w:r>
              <w:rPr>
                <w:webHidden/>
              </w:rPr>
            </w:r>
            <w:r>
              <w:rPr>
                <w:webHidden/>
              </w:rPr>
              <w:fldChar w:fldCharType="separate"/>
            </w:r>
            <w:r>
              <w:rPr>
                <w:webHidden/>
              </w:rPr>
              <w:t>10</w:t>
            </w:r>
            <w:r>
              <w:rPr>
                <w:webHidden/>
              </w:rPr>
              <w:fldChar w:fldCharType="end"/>
            </w:r>
          </w:hyperlink>
        </w:p>
        <w:p w14:paraId="001EC89A" w14:textId="22788BE0" w:rsidR="004C30EC" w:rsidRDefault="004C30EC">
          <w:pPr>
            <w:pStyle w:val="TOC1"/>
            <w:rPr>
              <w:rFonts w:asciiTheme="minorHAnsi" w:eastAsiaTheme="minorEastAsia" w:hAnsiTheme="minorHAnsi" w:cstheme="minorBidi"/>
              <w:i w:val="0"/>
              <w:iCs w:val="0"/>
            </w:rPr>
          </w:pPr>
          <w:hyperlink w:anchor="_Toc198118513" w:history="1">
            <w:r w:rsidRPr="004121E1">
              <w:rPr>
                <w:rStyle w:val="Hyperlink"/>
                <w:b/>
                <w:bCs/>
              </w:rPr>
              <w:t>VI. Impunity and Additional Rights Violations Prior to August 2021</w:t>
            </w:r>
            <w:r>
              <w:rPr>
                <w:webHidden/>
              </w:rPr>
              <w:tab/>
            </w:r>
            <w:r>
              <w:rPr>
                <w:webHidden/>
              </w:rPr>
              <w:fldChar w:fldCharType="begin"/>
            </w:r>
            <w:r>
              <w:rPr>
                <w:webHidden/>
              </w:rPr>
              <w:instrText xml:space="preserve"> PAGEREF _Toc198118513 \h </w:instrText>
            </w:r>
            <w:r>
              <w:rPr>
                <w:webHidden/>
              </w:rPr>
            </w:r>
            <w:r>
              <w:rPr>
                <w:webHidden/>
              </w:rPr>
              <w:fldChar w:fldCharType="separate"/>
            </w:r>
            <w:r>
              <w:rPr>
                <w:webHidden/>
              </w:rPr>
              <w:t>11</w:t>
            </w:r>
            <w:r>
              <w:rPr>
                <w:webHidden/>
              </w:rPr>
              <w:fldChar w:fldCharType="end"/>
            </w:r>
          </w:hyperlink>
        </w:p>
        <w:p w14:paraId="38025E57" w14:textId="1B96D0AB" w:rsidR="004C30EC" w:rsidRDefault="004C30EC">
          <w:pPr>
            <w:pStyle w:val="TOC1"/>
            <w:rPr>
              <w:rFonts w:asciiTheme="minorHAnsi" w:eastAsiaTheme="minorEastAsia" w:hAnsiTheme="minorHAnsi" w:cstheme="minorBidi"/>
              <w:i w:val="0"/>
              <w:iCs w:val="0"/>
            </w:rPr>
          </w:pPr>
          <w:hyperlink w:anchor="_Toc198118514" w:history="1">
            <w:r w:rsidRPr="004121E1">
              <w:rPr>
                <w:rStyle w:val="Hyperlink"/>
                <w:b/>
                <w:bCs/>
              </w:rPr>
              <w:t>VII. Suggested Recommendations for De Facto Authorities</w:t>
            </w:r>
            <w:r>
              <w:rPr>
                <w:webHidden/>
              </w:rPr>
              <w:tab/>
            </w:r>
            <w:r>
              <w:rPr>
                <w:webHidden/>
              </w:rPr>
              <w:fldChar w:fldCharType="begin"/>
            </w:r>
            <w:r>
              <w:rPr>
                <w:webHidden/>
              </w:rPr>
              <w:instrText xml:space="preserve"> PAGEREF _Toc198118514 \h </w:instrText>
            </w:r>
            <w:r>
              <w:rPr>
                <w:webHidden/>
              </w:rPr>
            </w:r>
            <w:r>
              <w:rPr>
                <w:webHidden/>
              </w:rPr>
              <w:fldChar w:fldCharType="separate"/>
            </w:r>
            <w:r>
              <w:rPr>
                <w:webHidden/>
              </w:rPr>
              <w:t>12</w:t>
            </w:r>
            <w:r>
              <w:rPr>
                <w:webHidden/>
              </w:rPr>
              <w:fldChar w:fldCharType="end"/>
            </w:r>
          </w:hyperlink>
        </w:p>
        <w:p w14:paraId="4DE9F165" w14:textId="7D9DD214" w:rsidR="004C30EC" w:rsidRDefault="004C30EC">
          <w:pPr>
            <w:pStyle w:val="TOC1"/>
            <w:rPr>
              <w:rFonts w:asciiTheme="minorHAnsi" w:eastAsiaTheme="minorEastAsia" w:hAnsiTheme="minorHAnsi" w:cstheme="minorBidi"/>
              <w:i w:val="0"/>
              <w:iCs w:val="0"/>
            </w:rPr>
          </w:pPr>
          <w:hyperlink w:anchor="_Toc198118515" w:history="1">
            <w:r w:rsidRPr="004121E1">
              <w:rPr>
                <w:rStyle w:val="Hyperlink"/>
                <w:b/>
                <w:bCs/>
              </w:rPr>
              <w:t>VII. Recommendations for States and Multilateral Institutions</w:t>
            </w:r>
            <w:r>
              <w:rPr>
                <w:webHidden/>
              </w:rPr>
              <w:tab/>
            </w:r>
            <w:r>
              <w:rPr>
                <w:webHidden/>
              </w:rPr>
              <w:fldChar w:fldCharType="begin"/>
            </w:r>
            <w:r>
              <w:rPr>
                <w:webHidden/>
              </w:rPr>
              <w:instrText xml:space="preserve"> PAGEREF _Toc198118515 \h </w:instrText>
            </w:r>
            <w:r>
              <w:rPr>
                <w:webHidden/>
              </w:rPr>
            </w:r>
            <w:r>
              <w:rPr>
                <w:webHidden/>
              </w:rPr>
              <w:fldChar w:fldCharType="separate"/>
            </w:r>
            <w:r>
              <w:rPr>
                <w:webHidden/>
              </w:rPr>
              <w:t>13</w:t>
            </w:r>
            <w:r>
              <w:rPr>
                <w:webHidden/>
              </w:rPr>
              <w:fldChar w:fldCharType="end"/>
            </w:r>
          </w:hyperlink>
        </w:p>
        <w:p w14:paraId="4E0F950C" w14:textId="22DE83FD" w:rsidR="005745E1" w:rsidRPr="00A774B7" w:rsidRDefault="005745E1">
          <w:pPr>
            <w:rPr>
              <w:rFonts w:ascii="Times New Roman" w:hAnsi="Times New Roman" w:cs="Times New Roman"/>
            </w:rPr>
          </w:pPr>
          <w:r w:rsidRPr="00A774B7">
            <w:rPr>
              <w:rFonts w:ascii="Times New Roman" w:hAnsi="Times New Roman" w:cs="Times New Roman"/>
              <w:noProof/>
            </w:rPr>
            <w:fldChar w:fldCharType="end"/>
          </w:r>
        </w:p>
      </w:sdtContent>
    </w:sdt>
    <w:p w14:paraId="628C82E2" w14:textId="0A646BBD" w:rsidR="005745E1" w:rsidRPr="00A774B7" w:rsidRDefault="005745E1" w:rsidP="005745E1">
      <w:pPr>
        <w:pStyle w:val="NoSpacing"/>
        <w:rPr>
          <w:rFonts w:ascii="Times New Roman" w:hAnsi="Times New Roman" w:cs="Times New Roman"/>
        </w:rPr>
      </w:pPr>
      <w:r w:rsidRPr="00A774B7">
        <w:rPr>
          <w:rFonts w:ascii="Times New Roman" w:hAnsi="Times New Roman" w:cs="Times New Roman"/>
        </w:rPr>
        <w:br w:type="page"/>
      </w:r>
    </w:p>
    <w:p w14:paraId="05D636B3" w14:textId="7AD54387" w:rsidR="00AA493A" w:rsidRPr="00A774B7" w:rsidRDefault="00AA493A" w:rsidP="001855DD">
      <w:pPr>
        <w:pStyle w:val="Heading1"/>
        <w:rPr>
          <w:b/>
          <w:bCs/>
        </w:rPr>
      </w:pPr>
      <w:bookmarkStart w:id="0" w:name="_Toc198118503"/>
      <w:r w:rsidRPr="00A774B7">
        <w:rPr>
          <w:b/>
          <w:bCs/>
        </w:rPr>
        <w:lastRenderedPageBreak/>
        <w:t>I. Introduction</w:t>
      </w:r>
      <w:bookmarkEnd w:id="0"/>
    </w:p>
    <w:p w14:paraId="5260AE6A" w14:textId="70E117C6" w:rsidR="009024B6" w:rsidRPr="00A774B7" w:rsidRDefault="004B27DA" w:rsidP="009024B6">
      <w:pPr>
        <w:pStyle w:val="NoSpacing"/>
        <w:jc w:val="both"/>
        <w:rPr>
          <w:rFonts w:ascii="Times New Roman" w:hAnsi="Times New Roman" w:cs="Times New Roman"/>
          <w:bCs/>
          <w:color w:val="000000" w:themeColor="text1"/>
          <w:lang w:val="en-AU"/>
        </w:rPr>
      </w:pPr>
      <w:r w:rsidRPr="00A774B7">
        <w:rPr>
          <w:rFonts w:ascii="Times New Roman" w:hAnsi="Times New Roman" w:cs="Times New Roman"/>
        </w:rPr>
        <w:t xml:space="preserve">This report describes Taliban policies </w:t>
      </w:r>
      <w:r w:rsidR="008C2EB5" w:rsidRPr="00A774B7">
        <w:rPr>
          <w:rFonts w:ascii="Times New Roman" w:hAnsi="Times New Roman" w:cs="Times New Roman"/>
        </w:rPr>
        <w:t xml:space="preserve">and actions which </w:t>
      </w:r>
      <w:r w:rsidRPr="00A774B7">
        <w:rPr>
          <w:rFonts w:ascii="Times New Roman" w:hAnsi="Times New Roman" w:cs="Times New Roman"/>
        </w:rPr>
        <w:t>depriv</w:t>
      </w:r>
      <w:r w:rsidR="008C2EB5" w:rsidRPr="00A774B7">
        <w:rPr>
          <w:rFonts w:ascii="Times New Roman" w:hAnsi="Times New Roman" w:cs="Times New Roman"/>
        </w:rPr>
        <w:t>e</w:t>
      </w:r>
      <w:r w:rsidRPr="00A774B7">
        <w:rPr>
          <w:rFonts w:ascii="Times New Roman" w:hAnsi="Times New Roman" w:cs="Times New Roman"/>
        </w:rPr>
        <w:t xml:space="preserve"> Afghans of fundamental rights on the </w:t>
      </w:r>
      <w:r w:rsidR="00A247CE" w:rsidRPr="00A774B7">
        <w:rPr>
          <w:rFonts w:ascii="Times New Roman" w:hAnsi="Times New Roman" w:cs="Times New Roman"/>
        </w:rPr>
        <w:t>grounds</w:t>
      </w:r>
      <w:r w:rsidRPr="00A774B7">
        <w:rPr>
          <w:rFonts w:ascii="Times New Roman" w:hAnsi="Times New Roman" w:cs="Times New Roman"/>
        </w:rPr>
        <w:t xml:space="preserve"> of gender</w:t>
      </w:r>
      <w:r w:rsidR="0098191F">
        <w:rPr>
          <w:rFonts w:ascii="Times New Roman" w:hAnsi="Times New Roman" w:cs="Times New Roman"/>
        </w:rPr>
        <w:t>. It also describes</w:t>
      </w:r>
      <w:r w:rsidR="00ED1A7E" w:rsidRPr="00A774B7">
        <w:rPr>
          <w:rFonts w:ascii="Times New Roman" w:hAnsi="Times New Roman" w:cs="Times New Roman"/>
        </w:rPr>
        <w:t xml:space="preserve"> rights violations </w:t>
      </w:r>
      <w:r w:rsidR="000B44F7" w:rsidRPr="00A774B7">
        <w:rPr>
          <w:rFonts w:ascii="Times New Roman" w:hAnsi="Times New Roman" w:cs="Times New Roman"/>
        </w:rPr>
        <w:t>based on</w:t>
      </w:r>
      <w:r w:rsidR="00ED1A7E" w:rsidRPr="00A774B7">
        <w:rPr>
          <w:rFonts w:ascii="Times New Roman" w:hAnsi="Times New Roman" w:cs="Times New Roman"/>
        </w:rPr>
        <w:t xml:space="preserve"> gender committed </w:t>
      </w:r>
      <w:r w:rsidR="00195381" w:rsidRPr="00A774B7">
        <w:rPr>
          <w:rFonts w:ascii="Times New Roman" w:hAnsi="Times New Roman" w:cs="Times New Roman"/>
        </w:rPr>
        <w:t xml:space="preserve">by </w:t>
      </w:r>
      <w:r w:rsidR="00BB6169" w:rsidRPr="00A774B7">
        <w:rPr>
          <w:rFonts w:ascii="Times New Roman" w:hAnsi="Times New Roman" w:cs="Times New Roman"/>
        </w:rPr>
        <w:t xml:space="preserve">all </w:t>
      </w:r>
      <w:r w:rsidR="00162BBA" w:rsidRPr="00A774B7">
        <w:rPr>
          <w:rFonts w:ascii="Times New Roman" w:hAnsi="Times New Roman" w:cs="Times New Roman"/>
        </w:rPr>
        <w:t xml:space="preserve">parties to </w:t>
      </w:r>
      <w:r w:rsidR="00BB6169" w:rsidRPr="00A774B7">
        <w:rPr>
          <w:rFonts w:ascii="Times New Roman" w:hAnsi="Times New Roman" w:cs="Times New Roman"/>
        </w:rPr>
        <w:t xml:space="preserve">the </w:t>
      </w:r>
      <w:r w:rsidR="00162BBA" w:rsidRPr="00A774B7">
        <w:rPr>
          <w:rFonts w:ascii="Times New Roman" w:hAnsi="Times New Roman" w:cs="Times New Roman"/>
        </w:rPr>
        <w:t>war</w:t>
      </w:r>
      <w:r w:rsidR="00195381" w:rsidRPr="00A774B7">
        <w:rPr>
          <w:rFonts w:ascii="Times New Roman" w:hAnsi="Times New Roman" w:cs="Times New Roman"/>
        </w:rPr>
        <w:t xml:space="preserve"> </w:t>
      </w:r>
      <w:r w:rsidR="00ED1A7E" w:rsidRPr="00A774B7">
        <w:rPr>
          <w:rFonts w:ascii="Times New Roman" w:hAnsi="Times New Roman" w:cs="Times New Roman"/>
        </w:rPr>
        <w:t>prior to August 2021</w:t>
      </w:r>
      <w:r w:rsidR="00162BBA" w:rsidRPr="00A774B7">
        <w:rPr>
          <w:rFonts w:ascii="Times New Roman" w:hAnsi="Times New Roman" w:cs="Times New Roman"/>
        </w:rPr>
        <w:t xml:space="preserve">, </w:t>
      </w:r>
      <w:r w:rsidR="00BB6169" w:rsidRPr="00A774B7">
        <w:rPr>
          <w:rFonts w:ascii="Times New Roman" w:hAnsi="Times New Roman" w:cs="Times New Roman"/>
        </w:rPr>
        <w:t xml:space="preserve">and </w:t>
      </w:r>
      <w:r w:rsidR="00ED1A7E" w:rsidRPr="00A774B7">
        <w:rPr>
          <w:rFonts w:ascii="Times New Roman" w:hAnsi="Times New Roman" w:cs="Times New Roman"/>
        </w:rPr>
        <w:t>for which there has yet to be accountability</w:t>
      </w:r>
      <w:r w:rsidR="008C2EB5" w:rsidRPr="00A774B7">
        <w:rPr>
          <w:rFonts w:ascii="Times New Roman" w:hAnsi="Times New Roman" w:cs="Times New Roman"/>
        </w:rPr>
        <w:t xml:space="preserve">. </w:t>
      </w:r>
      <w:r w:rsidR="00912005" w:rsidRPr="00A774B7">
        <w:rPr>
          <w:rFonts w:ascii="Times New Roman" w:hAnsi="Times New Roman" w:cs="Times New Roman"/>
        </w:rPr>
        <w:t>In addition to violating Afghanistan’s treaty obligations</w:t>
      </w:r>
      <w:r w:rsidR="00B606B8" w:rsidRPr="00A774B7">
        <w:rPr>
          <w:rFonts w:ascii="Times New Roman" w:hAnsi="Times New Roman" w:cs="Times New Roman"/>
        </w:rPr>
        <w:t xml:space="preserve"> under the Convention on the Elimination of All Forms of Discrimination Against Women (CEDAW)</w:t>
      </w:r>
      <w:r w:rsidR="00912005" w:rsidRPr="00A774B7">
        <w:rPr>
          <w:rFonts w:ascii="Times New Roman" w:hAnsi="Times New Roman" w:cs="Times New Roman"/>
        </w:rPr>
        <w:t xml:space="preserve">, </w:t>
      </w:r>
      <w:r w:rsidR="00ED1A7E" w:rsidRPr="00A774B7">
        <w:rPr>
          <w:rFonts w:ascii="Times New Roman" w:hAnsi="Times New Roman" w:cs="Times New Roman"/>
        </w:rPr>
        <w:t>many of these p</w:t>
      </w:r>
      <w:r w:rsidR="00912005" w:rsidRPr="00A774B7">
        <w:rPr>
          <w:rFonts w:ascii="Times New Roman" w:hAnsi="Times New Roman" w:cs="Times New Roman"/>
        </w:rPr>
        <w:t xml:space="preserve">olicies and acts </w:t>
      </w:r>
      <w:r w:rsidR="00621B70" w:rsidRPr="00A774B7">
        <w:rPr>
          <w:rFonts w:ascii="Times New Roman" w:hAnsi="Times New Roman" w:cs="Times New Roman"/>
        </w:rPr>
        <w:t>likely</w:t>
      </w:r>
      <w:r w:rsidRPr="00A774B7">
        <w:rPr>
          <w:rFonts w:ascii="Times New Roman" w:hAnsi="Times New Roman" w:cs="Times New Roman"/>
        </w:rPr>
        <w:t xml:space="preserve"> </w:t>
      </w:r>
      <w:r w:rsidR="008C2EB5" w:rsidRPr="00A774B7">
        <w:rPr>
          <w:rFonts w:ascii="Times New Roman" w:hAnsi="Times New Roman" w:cs="Times New Roman"/>
        </w:rPr>
        <w:t xml:space="preserve">amount to crimes against humanity </w:t>
      </w:r>
      <w:r w:rsidR="00382CDE" w:rsidRPr="00A774B7">
        <w:rPr>
          <w:rFonts w:ascii="Times New Roman" w:hAnsi="Times New Roman" w:cs="Times New Roman"/>
        </w:rPr>
        <w:t>of</w:t>
      </w:r>
      <w:r w:rsidR="008C2EB5" w:rsidRPr="00A774B7">
        <w:rPr>
          <w:rFonts w:ascii="Times New Roman" w:hAnsi="Times New Roman" w:cs="Times New Roman"/>
        </w:rPr>
        <w:t xml:space="preserve"> gender persecution</w:t>
      </w:r>
      <w:r w:rsidR="00481754">
        <w:rPr>
          <w:rFonts w:ascii="Times New Roman" w:hAnsi="Times New Roman" w:cs="Times New Roman"/>
        </w:rPr>
        <w:t>, as recognized by</w:t>
      </w:r>
      <w:r w:rsidR="00B31F98" w:rsidRPr="00A774B7">
        <w:rPr>
          <w:rFonts w:ascii="Times New Roman" w:hAnsi="Times New Roman" w:cs="Times New Roman"/>
        </w:rPr>
        <w:t xml:space="preserve"> </w:t>
      </w:r>
      <w:r w:rsidR="00481754">
        <w:rPr>
          <w:rFonts w:ascii="Times New Roman" w:hAnsi="Times New Roman" w:cs="Times New Roman"/>
        </w:rPr>
        <w:t>th</w:t>
      </w:r>
      <w:r w:rsidR="00B31F98" w:rsidRPr="00A774B7">
        <w:rPr>
          <w:rFonts w:ascii="Times New Roman" w:hAnsi="Times New Roman" w:cs="Times New Roman"/>
        </w:rPr>
        <w:t>e</w:t>
      </w:r>
      <w:r w:rsidR="00912005" w:rsidRPr="00A774B7">
        <w:rPr>
          <w:rFonts w:ascii="Times New Roman" w:hAnsi="Times New Roman" w:cs="Times New Roman"/>
        </w:rPr>
        <w:t xml:space="preserve"> CEDAW Committee</w:t>
      </w:r>
      <w:r w:rsidR="00105CD1">
        <w:rPr>
          <w:rFonts w:ascii="Times New Roman" w:hAnsi="Times New Roman" w:cs="Times New Roman"/>
        </w:rPr>
        <w:t xml:space="preserve"> and other </w:t>
      </w:r>
      <w:r w:rsidR="00105CD1" w:rsidRPr="00A774B7">
        <w:rPr>
          <w:rFonts w:ascii="Times New Roman" w:hAnsi="Times New Roman" w:cs="Times New Roman"/>
          <w:bCs/>
          <w:color w:val="000000" w:themeColor="text1"/>
          <w:lang w:val="en-AU"/>
        </w:rPr>
        <w:t>United Nations experts</w:t>
      </w:r>
      <w:r w:rsidR="00912005" w:rsidRPr="00A774B7">
        <w:rPr>
          <w:rStyle w:val="FootnoteReference"/>
          <w:rFonts w:ascii="Times New Roman" w:hAnsi="Times New Roman" w:cs="Times New Roman"/>
        </w:rPr>
        <w:footnoteReference w:id="1"/>
      </w:r>
      <w:r w:rsidR="00105CD1">
        <w:rPr>
          <w:rFonts w:ascii="Times New Roman" w:hAnsi="Times New Roman" w:cs="Times New Roman"/>
        </w:rPr>
        <w:t xml:space="preserve"> </w:t>
      </w:r>
      <w:r w:rsidR="00481754">
        <w:rPr>
          <w:rFonts w:ascii="Times New Roman" w:hAnsi="Times New Roman" w:cs="Times New Roman"/>
          <w:bCs/>
          <w:color w:val="000000" w:themeColor="text1"/>
          <w:lang w:val="en-AU"/>
        </w:rPr>
        <w:t xml:space="preserve">and </w:t>
      </w:r>
      <w:r w:rsidR="00BB6169" w:rsidRPr="00A774B7">
        <w:rPr>
          <w:rFonts w:ascii="Times New Roman" w:hAnsi="Times New Roman" w:cs="Times New Roman"/>
          <w:bCs/>
          <w:color w:val="000000" w:themeColor="text1"/>
          <w:lang w:val="en-AU"/>
        </w:rPr>
        <w:t>civil society organizations.</w:t>
      </w:r>
      <w:r w:rsidR="00BB6169" w:rsidRPr="00A774B7">
        <w:rPr>
          <w:rStyle w:val="FootnoteReference"/>
          <w:rFonts w:ascii="Times New Roman" w:hAnsi="Times New Roman" w:cs="Times New Roman"/>
          <w:bCs/>
          <w:color w:val="000000" w:themeColor="text1"/>
          <w:lang w:val="en-AU"/>
        </w:rPr>
        <w:footnoteReference w:id="2"/>
      </w:r>
      <w:r w:rsidR="000B44F7" w:rsidRPr="00A774B7">
        <w:rPr>
          <w:rFonts w:ascii="Times New Roman" w:hAnsi="Times New Roman" w:cs="Times New Roman"/>
          <w:bCs/>
          <w:color w:val="000000" w:themeColor="text1"/>
          <w:lang w:val="en-AU"/>
        </w:rPr>
        <w:t xml:space="preserve"> </w:t>
      </w:r>
      <w:r w:rsidR="009024B6" w:rsidRPr="00A774B7">
        <w:rPr>
          <w:rFonts w:ascii="Times New Roman" w:hAnsi="Times New Roman" w:cs="Times New Roman"/>
        </w:rPr>
        <w:t xml:space="preserve">The </w:t>
      </w:r>
      <w:r w:rsidR="000B44F7" w:rsidRPr="00A774B7">
        <w:rPr>
          <w:rFonts w:ascii="Times New Roman" w:hAnsi="Times New Roman" w:cs="Times New Roman"/>
        </w:rPr>
        <w:t xml:space="preserve">International Criminal Court prosecutor </w:t>
      </w:r>
      <w:r w:rsidR="009024B6" w:rsidRPr="00A774B7">
        <w:rPr>
          <w:rFonts w:ascii="Times New Roman" w:hAnsi="Times New Roman" w:cs="Times New Roman"/>
        </w:rPr>
        <w:t xml:space="preserve">applied for arrest warrants for two senior Taliban members for crimes against humanity, including gender persecution </w:t>
      </w:r>
      <w:r w:rsidR="00F24954">
        <w:rPr>
          <w:rFonts w:ascii="Times New Roman" w:hAnsi="Times New Roman" w:cs="Times New Roman"/>
        </w:rPr>
        <w:t>a</w:t>
      </w:r>
      <w:r w:rsidR="009024B6" w:rsidRPr="00A774B7">
        <w:rPr>
          <w:rFonts w:ascii="Times New Roman" w:hAnsi="Times New Roman" w:cs="Times New Roman"/>
        </w:rPr>
        <w:t>gainst women, girls, and LGBTQI+ people.</w:t>
      </w:r>
      <w:r w:rsidR="009024B6" w:rsidRPr="00A774B7">
        <w:rPr>
          <w:rStyle w:val="FootnoteReference"/>
          <w:rFonts w:ascii="Times New Roman" w:hAnsi="Times New Roman" w:cs="Times New Roman"/>
        </w:rPr>
        <w:footnoteReference w:id="3"/>
      </w:r>
      <w:r w:rsidR="009024B6" w:rsidRPr="00A774B7">
        <w:rPr>
          <w:rFonts w:ascii="Times New Roman" w:hAnsi="Times New Roman" w:cs="Times New Roman"/>
        </w:rPr>
        <w:t xml:space="preserve"> </w:t>
      </w:r>
    </w:p>
    <w:p w14:paraId="0A5EABC5" w14:textId="77777777" w:rsidR="009024B6" w:rsidRPr="00A774B7" w:rsidRDefault="009024B6" w:rsidP="009024B6">
      <w:pPr>
        <w:pStyle w:val="NoSpacing"/>
        <w:jc w:val="both"/>
        <w:rPr>
          <w:rFonts w:ascii="Times New Roman" w:hAnsi="Times New Roman" w:cs="Times New Roman"/>
        </w:rPr>
      </w:pPr>
    </w:p>
    <w:p w14:paraId="33492F3A" w14:textId="0D56BD4A" w:rsidR="009024B6" w:rsidRPr="00814A47" w:rsidRDefault="00EA100E" w:rsidP="009024B6">
      <w:pPr>
        <w:pStyle w:val="NoSpacing"/>
        <w:jc w:val="both"/>
        <w:rPr>
          <w:rFonts w:ascii="Times New Roman" w:hAnsi="Times New Roman" w:cs="Times New Roman"/>
          <w:b/>
          <w:bCs/>
        </w:rPr>
      </w:pPr>
      <w:r>
        <w:rPr>
          <w:rFonts w:ascii="Times New Roman" w:hAnsi="Times New Roman" w:cs="Times New Roman"/>
        </w:rPr>
        <w:t>Gender persecution victims</w:t>
      </w:r>
      <w:r w:rsidR="0005676D" w:rsidRPr="00A774B7">
        <w:rPr>
          <w:rFonts w:ascii="Times New Roman" w:hAnsi="Times New Roman" w:cs="Times New Roman"/>
        </w:rPr>
        <w:t xml:space="preserve"> must be ensured meaningful participation in accountability processes</w:t>
      </w:r>
      <w:r w:rsidR="00ED1A7E" w:rsidRPr="00A774B7">
        <w:rPr>
          <w:rFonts w:ascii="Times New Roman" w:hAnsi="Times New Roman" w:cs="Times New Roman"/>
        </w:rPr>
        <w:t xml:space="preserve"> </w:t>
      </w:r>
      <w:r>
        <w:rPr>
          <w:rFonts w:ascii="Times New Roman" w:hAnsi="Times New Roman" w:cs="Times New Roman"/>
        </w:rPr>
        <w:t>and</w:t>
      </w:r>
      <w:r w:rsidR="00ED1A7E" w:rsidRPr="00A774B7">
        <w:rPr>
          <w:rFonts w:ascii="Times New Roman" w:hAnsi="Times New Roman" w:cs="Times New Roman"/>
        </w:rPr>
        <w:t xml:space="preserve"> </w:t>
      </w:r>
      <w:proofErr w:type="gramStart"/>
      <w:r w:rsidR="00ED1A7E" w:rsidRPr="00A774B7">
        <w:rPr>
          <w:rFonts w:ascii="Times New Roman" w:hAnsi="Times New Roman" w:cs="Times New Roman"/>
        </w:rPr>
        <w:t>high level</w:t>
      </w:r>
      <w:proofErr w:type="gramEnd"/>
      <w:r w:rsidR="00ED1A7E" w:rsidRPr="00A774B7">
        <w:rPr>
          <w:rFonts w:ascii="Times New Roman" w:hAnsi="Times New Roman" w:cs="Times New Roman"/>
        </w:rPr>
        <w:t xml:space="preserve"> discussions about Afghanistan’s future</w:t>
      </w:r>
      <w:r w:rsidR="0005676D" w:rsidRPr="00A774B7">
        <w:rPr>
          <w:rFonts w:ascii="Times New Roman" w:hAnsi="Times New Roman" w:cs="Times New Roman"/>
        </w:rPr>
        <w:t>.</w:t>
      </w:r>
      <w:r w:rsidR="009024B6" w:rsidRPr="00A774B7">
        <w:rPr>
          <w:rFonts w:ascii="Times New Roman" w:hAnsi="Times New Roman" w:cs="Times New Roman"/>
        </w:rPr>
        <w:t xml:space="preserve"> </w:t>
      </w:r>
      <w:r w:rsidRPr="00814A47">
        <w:rPr>
          <w:rFonts w:ascii="Times New Roman" w:hAnsi="Times New Roman" w:cs="Times New Roman"/>
          <w:b/>
          <w:bCs/>
        </w:rPr>
        <w:t>To</w:t>
      </w:r>
      <w:r w:rsidR="00DC1340" w:rsidRPr="00814A47">
        <w:rPr>
          <w:rFonts w:ascii="Times New Roman" w:hAnsi="Times New Roman" w:cs="Times New Roman"/>
          <w:b/>
          <w:bCs/>
        </w:rPr>
        <w:t xml:space="preserve"> </w:t>
      </w:r>
      <w:r w:rsidR="00532648" w:rsidRPr="00814A47">
        <w:rPr>
          <w:rFonts w:ascii="Times New Roman" w:hAnsi="Times New Roman" w:cs="Times New Roman"/>
          <w:b/>
          <w:bCs/>
        </w:rPr>
        <w:t>further accountability efforts</w:t>
      </w:r>
      <w:r w:rsidRPr="00814A47">
        <w:rPr>
          <w:rFonts w:ascii="Times New Roman" w:hAnsi="Times New Roman" w:cs="Times New Roman"/>
          <w:b/>
          <w:bCs/>
        </w:rPr>
        <w:t>,</w:t>
      </w:r>
      <w:r w:rsidR="00B31F98" w:rsidRPr="00814A47">
        <w:rPr>
          <w:rFonts w:ascii="Times New Roman" w:hAnsi="Times New Roman" w:cs="Times New Roman"/>
          <w:b/>
          <w:bCs/>
        </w:rPr>
        <w:t xml:space="preserve"> </w:t>
      </w:r>
      <w:r w:rsidRPr="00814A47">
        <w:rPr>
          <w:rFonts w:ascii="Times New Roman" w:hAnsi="Times New Roman" w:cs="Times New Roman"/>
          <w:b/>
          <w:bCs/>
        </w:rPr>
        <w:t>t</w:t>
      </w:r>
      <w:r w:rsidR="00DC1340" w:rsidRPr="00814A47">
        <w:rPr>
          <w:rFonts w:ascii="Times New Roman" w:hAnsi="Times New Roman" w:cs="Times New Roman"/>
          <w:b/>
          <w:bCs/>
        </w:rPr>
        <w:t xml:space="preserve">he CEDAW Committee </w:t>
      </w:r>
      <w:r w:rsidR="00814A47">
        <w:rPr>
          <w:rFonts w:ascii="Times New Roman" w:hAnsi="Times New Roman" w:cs="Times New Roman"/>
          <w:b/>
          <w:bCs/>
        </w:rPr>
        <w:t>sh</w:t>
      </w:r>
      <w:r w:rsidR="00DC1340" w:rsidRPr="00814A47">
        <w:rPr>
          <w:rFonts w:ascii="Times New Roman" w:hAnsi="Times New Roman" w:cs="Times New Roman"/>
          <w:b/>
          <w:bCs/>
        </w:rPr>
        <w:t>ould</w:t>
      </w:r>
      <w:r w:rsidRPr="00814A47">
        <w:rPr>
          <w:rFonts w:ascii="Times New Roman" w:hAnsi="Times New Roman" w:cs="Times New Roman"/>
          <w:b/>
          <w:bCs/>
        </w:rPr>
        <w:t xml:space="preserve"> </w:t>
      </w:r>
      <w:r w:rsidR="003B29D5">
        <w:rPr>
          <w:rFonts w:ascii="Times New Roman" w:hAnsi="Times New Roman" w:cs="Times New Roman"/>
          <w:b/>
          <w:bCs/>
        </w:rPr>
        <w:t>issue</w:t>
      </w:r>
      <w:r w:rsidR="009024B6" w:rsidRPr="00814A47">
        <w:rPr>
          <w:rFonts w:ascii="Times New Roman" w:hAnsi="Times New Roman" w:cs="Times New Roman"/>
          <w:b/>
          <w:bCs/>
        </w:rPr>
        <w:t xml:space="preserve"> a General Recommendation on prevention </w:t>
      </w:r>
      <w:r w:rsidR="003F0E65" w:rsidRPr="00814A47">
        <w:rPr>
          <w:rFonts w:ascii="Times New Roman" w:hAnsi="Times New Roman" w:cs="Times New Roman"/>
          <w:b/>
          <w:bCs/>
        </w:rPr>
        <w:t xml:space="preserve">of and </w:t>
      </w:r>
      <w:r w:rsidR="009024B6" w:rsidRPr="00814A47">
        <w:rPr>
          <w:rFonts w:ascii="Times New Roman" w:hAnsi="Times New Roman" w:cs="Times New Roman"/>
          <w:b/>
          <w:bCs/>
        </w:rPr>
        <w:t>accountability for gender persecution</w:t>
      </w:r>
      <w:r w:rsidR="003F0E65" w:rsidRPr="00814A47">
        <w:rPr>
          <w:rFonts w:ascii="Times New Roman" w:hAnsi="Times New Roman" w:cs="Times New Roman"/>
          <w:b/>
          <w:bCs/>
        </w:rPr>
        <w:t xml:space="preserve"> and</w:t>
      </w:r>
      <w:r w:rsidR="00234082" w:rsidRPr="00814A47">
        <w:rPr>
          <w:rFonts w:ascii="Times New Roman" w:hAnsi="Times New Roman" w:cs="Times New Roman"/>
          <w:b/>
          <w:bCs/>
        </w:rPr>
        <w:t xml:space="preserve"> on</w:t>
      </w:r>
      <w:r w:rsidR="003F0E65" w:rsidRPr="00814A47">
        <w:rPr>
          <w:rFonts w:ascii="Times New Roman" w:hAnsi="Times New Roman" w:cs="Times New Roman"/>
          <w:b/>
          <w:bCs/>
        </w:rPr>
        <w:t xml:space="preserve"> victims’ participation in peace</w:t>
      </w:r>
      <w:r w:rsidR="00904BAB" w:rsidRPr="00814A47">
        <w:rPr>
          <w:rFonts w:ascii="Times New Roman" w:hAnsi="Times New Roman" w:cs="Times New Roman"/>
          <w:b/>
          <w:bCs/>
        </w:rPr>
        <w:t xml:space="preserve">building and </w:t>
      </w:r>
      <w:r w:rsidR="003F0E65" w:rsidRPr="00814A47">
        <w:rPr>
          <w:rFonts w:ascii="Times New Roman" w:hAnsi="Times New Roman" w:cs="Times New Roman"/>
          <w:b/>
          <w:bCs/>
        </w:rPr>
        <w:t xml:space="preserve">transitional justice. </w:t>
      </w:r>
    </w:p>
    <w:p w14:paraId="6C2C5F77" w14:textId="77777777" w:rsidR="00904BAB" w:rsidRPr="00A774B7" w:rsidRDefault="00904BAB" w:rsidP="00904BAB">
      <w:pPr>
        <w:pStyle w:val="NoSpacing"/>
        <w:jc w:val="both"/>
        <w:rPr>
          <w:rFonts w:ascii="Times New Roman" w:hAnsi="Times New Roman" w:cs="Times New Roman"/>
          <w:color w:val="000000" w:themeColor="text1"/>
        </w:rPr>
      </w:pPr>
    </w:p>
    <w:p w14:paraId="12F55D23" w14:textId="27EC3BA6" w:rsidR="00904BAB" w:rsidRPr="00A774B7" w:rsidRDefault="00904BAB" w:rsidP="00904BAB">
      <w:pPr>
        <w:pStyle w:val="NoSpacing"/>
        <w:jc w:val="both"/>
        <w:rPr>
          <w:rFonts w:ascii="Times New Roman" w:hAnsi="Times New Roman" w:cs="Times New Roman"/>
        </w:rPr>
      </w:pPr>
      <w:r w:rsidRPr="00532648">
        <w:rPr>
          <w:rFonts w:ascii="Times New Roman" w:hAnsi="Times New Roman" w:cs="Times New Roman"/>
        </w:rPr>
        <w:t>Su</w:t>
      </w:r>
      <w:r w:rsidRPr="00A774B7">
        <w:rPr>
          <w:rFonts w:ascii="Times New Roman" w:hAnsi="Times New Roman" w:cs="Times New Roman"/>
        </w:rPr>
        <w:t>bmission of this report to CEDAW does not signal support for recognizing the Taliban as Afghanistan’s government. The co-sponsors submit it in light of CEDAW’s recognition that where “an armed group with an identifiable political structure exercises significant control over territory and population, non-State actors are obliged to respect international human rights” and international humanitarian law.</w:t>
      </w:r>
      <w:r w:rsidRPr="00A774B7">
        <w:rPr>
          <w:rStyle w:val="FootnoteReference"/>
          <w:rFonts w:ascii="Times New Roman" w:hAnsi="Times New Roman" w:cs="Times New Roman"/>
        </w:rPr>
        <w:footnoteReference w:id="4"/>
      </w:r>
      <w:r w:rsidRPr="00A774B7">
        <w:rPr>
          <w:rFonts w:ascii="Times New Roman" w:hAnsi="Times New Roman" w:cs="Times New Roman"/>
        </w:rPr>
        <w:t xml:space="preserve"> </w:t>
      </w:r>
    </w:p>
    <w:p w14:paraId="2E4AD246" w14:textId="77777777" w:rsidR="0042460E" w:rsidRPr="00A774B7" w:rsidRDefault="0042460E" w:rsidP="0042460E">
      <w:pPr>
        <w:spacing w:after="0" w:line="240" w:lineRule="auto"/>
        <w:rPr>
          <w:rFonts w:ascii="Times New Roman" w:hAnsi="Times New Roman" w:cs="Times New Roman"/>
        </w:rPr>
      </w:pPr>
    </w:p>
    <w:p w14:paraId="56BA90A3" w14:textId="3D5B7DEB" w:rsidR="00DB31EE" w:rsidRPr="00481754" w:rsidRDefault="00AA493A" w:rsidP="00DB31EE">
      <w:pPr>
        <w:pStyle w:val="Heading1"/>
        <w:rPr>
          <w:b/>
          <w:bCs/>
        </w:rPr>
      </w:pPr>
      <w:bookmarkStart w:id="1" w:name="_Toc198118504"/>
      <w:r w:rsidRPr="00481754">
        <w:rPr>
          <w:b/>
          <w:bCs/>
        </w:rPr>
        <w:t>II. Understanding Gender Persecution</w:t>
      </w:r>
      <w:bookmarkEnd w:id="1"/>
      <w:r w:rsidR="00EC0251" w:rsidRPr="00481754">
        <w:rPr>
          <w:b/>
          <w:bCs/>
        </w:rPr>
        <w:t xml:space="preserve"> </w:t>
      </w:r>
    </w:p>
    <w:p w14:paraId="43E33163" w14:textId="6E59C3E5" w:rsidR="005B2D64" w:rsidRPr="00481754" w:rsidRDefault="00CC3F3C" w:rsidP="00A774B7">
      <w:pPr>
        <w:pStyle w:val="NoSpacing"/>
        <w:jc w:val="both"/>
        <w:rPr>
          <w:rFonts w:ascii="Times New Roman" w:hAnsi="Times New Roman" w:cs="Times New Roman"/>
        </w:rPr>
      </w:pPr>
      <w:r w:rsidRPr="00481754">
        <w:rPr>
          <w:rFonts w:ascii="Times New Roman" w:hAnsi="Times New Roman" w:cs="Times New Roman"/>
        </w:rPr>
        <w:t>As the only holistic charge that recognizes crimes committed on the basis of gender in the context of conflict and other atrocities, gender persecution is a vital tool for accountab</w:t>
      </w:r>
      <w:r w:rsidR="00741785" w:rsidRPr="00481754">
        <w:rPr>
          <w:rFonts w:ascii="Times New Roman" w:hAnsi="Times New Roman" w:cs="Times New Roman"/>
        </w:rPr>
        <w:t>ility</w:t>
      </w:r>
      <w:r w:rsidRPr="00481754">
        <w:rPr>
          <w:rFonts w:ascii="Times New Roman" w:hAnsi="Times New Roman" w:cs="Times New Roman"/>
        </w:rPr>
        <w:t>.</w:t>
      </w:r>
      <w:r w:rsidRPr="00481754">
        <w:rPr>
          <w:rStyle w:val="FootnoteReference"/>
          <w:rFonts w:ascii="Times New Roman" w:hAnsi="Times New Roman" w:cs="Times New Roman"/>
          <w:color w:val="000000" w:themeColor="text1"/>
        </w:rPr>
        <w:footnoteReference w:id="5"/>
      </w:r>
      <w:r w:rsidRPr="00481754">
        <w:rPr>
          <w:rFonts w:ascii="Times New Roman" w:hAnsi="Times New Roman" w:cs="Times New Roman"/>
        </w:rPr>
        <w:t xml:space="preserve"> </w:t>
      </w:r>
      <w:r w:rsidR="00186B33" w:rsidRPr="00481754">
        <w:rPr>
          <w:rFonts w:ascii="Times New Roman" w:hAnsi="Times New Roman" w:cs="Times New Roman"/>
        </w:rPr>
        <w:t xml:space="preserve">Persecution is “the intentional and severe deprivation of fundamental rights contrary to international law by </w:t>
      </w:r>
      <w:r w:rsidR="00186B33" w:rsidRPr="00481754">
        <w:rPr>
          <w:rFonts w:ascii="Times New Roman" w:hAnsi="Times New Roman" w:cs="Times New Roman"/>
        </w:rPr>
        <w:lastRenderedPageBreak/>
        <w:t>reason of the identity of the group or collectivity.”</w:t>
      </w:r>
      <w:r w:rsidR="00186B33" w:rsidRPr="00481754">
        <w:rPr>
          <w:rStyle w:val="FootnoteReference"/>
          <w:rFonts w:ascii="Times New Roman" w:hAnsi="Times New Roman" w:cs="Times New Roman"/>
        </w:rPr>
        <w:footnoteReference w:id="6"/>
      </w:r>
      <w:r w:rsidR="00186B33" w:rsidRPr="00481754">
        <w:rPr>
          <w:rFonts w:ascii="Times New Roman" w:hAnsi="Times New Roman" w:cs="Times New Roman"/>
        </w:rPr>
        <w:t xml:space="preserve"> </w:t>
      </w:r>
      <w:r w:rsidR="00481754" w:rsidRPr="00481754">
        <w:rPr>
          <w:rFonts w:ascii="Times New Roman" w:hAnsi="Times New Roman" w:cs="Times New Roman"/>
        </w:rPr>
        <w:t>By analyzing</w:t>
      </w:r>
      <w:r w:rsidR="00DC1340" w:rsidRPr="00481754">
        <w:rPr>
          <w:rFonts w:ascii="Times New Roman" w:hAnsi="Times New Roman" w:cs="Times New Roman"/>
        </w:rPr>
        <w:t xml:space="preserve"> fundamental rights deprivations</w:t>
      </w:r>
      <w:r w:rsidR="0098191F" w:rsidRPr="00481754">
        <w:rPr>
          <w:rFonts w:ascii="Times New Roman" w:hAnsi="Times New Roman" w:cs="Times New Roman"/>
        </w:rPr>
        <w:t xml:space="preserve"> </w:t>
      </w:r>
      <w:r w:rsidR="00DC1340" w:rsidRPr="00481754">
        <w:rPr>
          <w:rFonts w:ascii="Times New Roman" w:hAnsi="Times New Roman" w:cs="Times New Roman"/>
        </w:rPr>
        <w:t xml:space="preserve">investigators </w:t>
      </w:r>
      <w:r w:rsidR="00481754" w:rsidRPr="00481754">
        <w:rPr>
          <w:rFonts w:ascii="Times New Roman" w:hAnsi="Times New Roman" w:cs="Times New Roman"/>
        </w:rPr>
        <w:t>can</w:t>
      </w:r>
      <w:r w:rsidR="0098191F" w:rsidRPr="00481754">
        <w:rPr>
          <w:rFonts w:ascii="Times New Roman" w:hAnsi="Times New Roman" w:cs="Times New Roman"/>
        </w:rPr>
        <w:t xml:space="preserve"> </w:t>
      </w:r>
      <w:r w:rsidR="00DC1340" w:rsidRPr="00481754">
        <w:rPr>
          <w:rFonts w:ascii="Times New Roman" w:hAnsi="Times New Roman" w:cs="Times New Roman"/>
        </w:rPr>
        <w:t>demonstrate how individual acts or crimes fit into a broader persecutory pattern.</w:t>
      </w:r>
      <w:r w:rsidR="00485311" w:rsidRPr="00481754">
        <w:rPr>
          <w:rStyle w:val="FootnoteReference"/>
          <w:rFonts w:ascii="Times New Roman" w:hAnsi="Times New Roman" w:cs="Times New Roman"/>
          <w:shd w:val="clear" w:color="auto" w:fill="FFFFFF"/>
        </w:rPr>
        <w:footnoteReference w:id="7"/>
      </w:r>
      <w:r w:rsidR="00DC1340" w:rsidRPr="00481754">
        <w:rPr>
          <w:rFonts w:ascii="Times New Roman" w:hAnsi="Times New Roman" w:cs="Times New Roman"/>
        </w:rPr>
        <w:t xml:space="preserve"> </w:t>
      </w:r>
    </w:p>
    <w:p w14:paraId="371007F4" w14:textId="77777777" w:rsidR="00246A7E" w:rsidRPr="00481754" w:rsidRDefault="00246A7E" w:rsidP="00CC3F3C">
      <w:pPr>
        <w:pStyle w:val="NoSpacing"/>
        <w:jc w:val="both"/>
        <w:rPr>
          <w:rFonts w:ascii="Times New Roman" w:hAnsi="Times New Roman" w:cs="Times New Roman"/>
        </w:rPr>
      </w:pPr>
    </w:p>
    <w:p w14:paraId="745A37FC" w14:textId="28FD6EC5" w:rsidR="000E32A2" w:rsidRPr="00481754" w:rsidRDefault="00A774B7" w:rsidP="00CC3F3C">
      <w:pPr>
        <w:pStyle w:val="NoSpacing"/>
        <w:jc w:val="both"/>
        <w:rPr>
          <w:rFonts w:ascii="Times New Roman" w:hAnsi="Times New Roman" w:cs="Times New Roman"/>
        </w:rPr>
      </w:pPr>
      <w:r w:rsidRPr="00481754">
        <w:rPr>
          <w:rFonts w:ascii="Times New Roman" w:hAnsi="Times New Roman" w:cs="Times New Roman"/>
        </w:rPr>
        <w:t xml:space="preserve">Element four of persecution requires a connection between the persecutory </w:t>
      </w:r>
      <w:r w:rsidR="00375C66" w:rsidRPr="00481754">
        <w:rPr>
          <w:rFonts w:ascii="Times New Roman" w:hAnsi="Times New Roman" w:cs="Times New Roman"/>
        </w:rPr>
        <w:t>conduct</w:t>
      </w:r>
      <w:r w:rsidRPr="00481754">
        <w:rPr>
          <w:rFonts w:ascii="Times New Roman" w:hAnsi="Times New Roman" w:cs="Times New Roman"/>
        </w:rPr>
        <w:t xml:space="preserve"> </w:t>
      </w:r>
      <w:r w:rsidR="00532648" w:rsidRPr="00481754">
        <w:rPr>
          <w:rFonts w:ascii="Times New Roman" w:hAnsi="Times New Roman" w:cs="Times New Roman"/>
        </w:rPr>
        <w:t>under</w:t>
      </w:r>
      <w:r w:rsidRPr="00481754">
        <w:rPr>
          <w:rFonts w:ascii="Times New Roman" w:hAnsi="Times New Roman" w:cs="Times New Roman"/>
        </w:rPr>
        <w:t xml:space="preserve"> element one, namely fundamental rights deprivations, and </w:t>
      </w:r>
      <w:r w:rsidRPr="00481754">
        <w:rPr>
          <w:rFonts w:ascii="Times New Roman" w:hAnsi="Times New Roman" w:cs="Times New Roman"/>
          <w:i/>
          <w:iCs/>
        </w:rPr>
        <w:t xml:space="preserve">any </w:t>
      </w:r>
      <w:r w:rsidRPr="00481754">
        <w:rPr>
          <w:rFonts w:ascii="Times New Roman" w:hAnsi="Times New Roman" w:cs="Times New Roman"/>
        </w:rPr>
        <w:t xml:space="preserve">act listed as a crime against humanity in the Rome Statute or </w:t>
      </w:r>
      <w:r w:rsidR="00481754" w:rsidRPr="00481754">
        <w:rPr>
          <w:rFonts w:ascii="Times New Roman" w:hAnsi="Times New Roman" w:cs="Times New Roman"/>
        </w:rPr>
        <w:t xml:space="preserve">other </w:t>
      </w:r>
      <w:r w:rsidRPr="00481754">
        <w:rPr>
          <w:rFonts w:ascii="Times New Roman" w:hAnsi="Times New Roman" w:cs="Times New Roman"/>
        </w:rPr>
        <w:t>crime under the statute.</w:t>
      </w:r>
      <w:r w:rsidR="00375C66" w:rsidRPr="00481754">
        <w:rPr>
          <w:rStyle w:val="FootnoteReference"/>
          <w:rFonts w:ascii="Times New Roman" w:hAnsi="Times New Roman" w:cs="Times New Roman"/>
        </w:rPr>
        <w:footnoteReference w:id="8"/>
      </w:r>
      <w:r w:rsidRPr="00481754">
        <w:rPr>
          <w:rFonts w:ascii="Times New Roman" w:hAnsi="Times New Roman" w:cs="Times New Roman"/>
        </w:rPr>
        <w:t xml:space="preserve"> </w:t>
      </w:r>
      <w:r w:rsidR="000E32A2" w:rsidRPr="00481754">
        <w:rPr>
          <w:rFonts w:ascii="Times New Roman" w:hAnsi="Times New Roman" w:cs="Times New Roman"/>
        </w:rPr>
        <w:t xml:space="preserve">As such, under element one, victims of gender persecution can include all those the perpetrator intentionally </w:t>
      </w:r>
      <w:r w:rsidR="00460515" w:rsidRPr="00481754">
        <w:rPr>
          <w:rFonts w:ascii="Times New Roman" w:hAnsi="Times New Roman" w:cs="Times New Roman"/>
        </w:rPr>
        <w:t xml:space="preserve">and severely </w:t>
      </w:r>
      <w:r w:rsidR="000E32A2" w:rsidRPr="00481754">
        <w:rPr>
          <w:rFonts w:ascii="Times New Roman" w:hAnsi="Times New Roman" w:cs="Times New Roman"/>
        </w:rPr>
        <w:t xml:space="preserve">deprives of fundamental rights on a discriminatory basis (when other elements are met). </w:t>
      </w:r>
      <w:r w:rsidR="00375C66" w:rsidRPr="00481754">
        <w:rPr>
          <w:rFonts w:ascii="Times New Roman" w:hAnsi="Times New Roman" w:cs="Times New Roman"/>
        </w:rPr>
        <w:t xml:space="preserve">Consider an example where, </w:t>
      </w:r>
      <w:r w:rsidR="00485311" w:rsidRPr="00481754">
        <w:rPr>
          <w:rFonts w:ascii="Times New Roman" w:hAnsi="Times New Roman" w:cs="Times New Roman"/>
        </w:rPr>
        <w:t>to</w:t>
      </w:r>
      <w:r w:rsidR="000E32A2" w:rsidRPr="00481754">
        <w:rPr>
          <w:rFonts w:ascii="Times New Roman" w:hAnsi="Times New Roman" w:cs="Times New Roman"/>
        </w:rPr>
        <w:t xml:space="preserve"> deprive girls’ right to education, a perpetrator bombs a girls’ school. Under element one, the students and the men and women teachers harmed in the bombing, </w:t>
      </w:r>
      <w:r w:rsidR="000E32A2" w:rsidRPr="00481754">
        <w:rPr>
          <w:rFonts w:ascii="Times New Roman" w:hAnsi="Times New Roman" w:cs="Times New Roman"/>
          <w:i/>
        </w:rPr>
        <w:t>and</w:t>
      </w:r>
      <w:r w:rsidR="000E32A2" w:rsidRPr="00481754">
        <w:rPr>
          <w:rFonts w:ascii="Times New Roman" w:hAnsi="Times New Roman" w:cs="Times New Roman"/>
        </w:rPr>
        <w:t xml:space="preserve"> </w:t>
      </w:r>
      <w:r w:rsidR="00375C66" w:rsidRPr="00481754">
        <w:rPr>
          <w:rFonts w:ascii="Times New Roman" w:hAnsi="Times New Roman" w:cs="Times New Roman"/>
        </w:rPr>
        <w:t xml:space="preserve">the </w:t>
      </w:r>
      <w:r w:rsidR="000E32A2" w:rsidRPr="00481754">
        <w:rPr>
          <w:rFonts w:ascii="Times New Roman" w:hAnsi="Times New Roman" w:cs="Times New Roman"/>
        </w:rPr>
        <w:t xml:space="preserve">girls deprived </w:t>
      </w:r>
      <w:r w:rsidR="00375C66" w:rsidRPr="00481754">
        <w:rPr>
          <w:rFonts w:ascii="Times New Roman" w:hAnsi="Times New Roman" w:cs="Times New Roman"/>
        </w:rPr>
        <w:t>their fundamental right to</w:t>
      </w:r>
      <w:r w:rsidR="000E32A2" w:rsidRPr="00481754">
        <w:rPr>
          <w:rFonts w:ascii="Times New Roman" w:hAnsi="Times New Roman" w:cs="Times New Roman"/>
        </w:rPr>
        <w:t xml:space="preserve"> education </w:t>
      </w:r>
      <w:r w:rsidR="00485311" w:rsidRPr="00481754">
        <w:rPr>
          <w:rFonts w:ascii="Times New Roman" w:hAnsi="Times New Roman" w:cs="Times New Roman"/>
        </w:rPr>
        <w:t>because of</w:t>
      </w:r>
      <w:r w:rsidR="000E32A2" w:rsidRPr="00481754">
        <w:rPr>
          <w:rFonts w:ascii="Times New Roman" w:hAnsi="Times New Roman" w:cs="Times New Roman"/>
        </w:rPr>
        <w:t xml:space="preserve"> the perpetrator’s persecutory act, may </w:t>
      </w:r>
      <w:r w:rsidR="00C40E5E" w:rsidRPr="00481754">
        <w:rPr>
          <w:rFonts w:ascii="Times New Roman" w:hAnsi="Times New Roman" w:cs="Times New Roman"/>
        </w:rPr>
        <w:t xml:space="preserve">all </w:t>
      </w:r>
      <w:r w:rsidR="000E32A2" w:rsidRPr="00481754">
        <w:rPr>
          <w:rFonts w:ascii="Times New Roman" w:hAnsi="Times New Roman" w:cs="Times New Roman"/>
        </w:rPr>
        <w:t>be direct victims of gender persecution.</w:t>
      </w:r>
      <w:r w:rsidR="000E32A2" w:rsidRPr="00481754">
        <w:rPr>
          <w:rStyle w:val="FootnoteReference"/>
          <w:rFonts w:ascii="Times New Roman" w:hAnsi="Times New Roman" w:cs="Times New Roman"/>
          <w:bCs/>
          <w:color w:val="000000" w:themeColor="text1"/>
        </w:rPr>
        <w:footnoteReference w:id="9"/>
      </w:r>
    </w:p>
    <w:p w14:paraId="30C8DA94" w14:textId="77777777" w:rsidR="00375C66" w:rsidRPr="00481754" w:rsidRDefault="00375C66" w:rsidP="00CC3F3C">
      <w:pPr>
        <w:pStyle w:val="NoSpacing"/>
        <w:jc w:val="both"/>
        <w:rPr>
          <w:rFonts w:ascii="Times New Roman" w:hAnsi="Times New Roman" w:cs="Times New Roman"/>
        </w:rPr>
      </w:pPr>
    </w:p>
    <w:p w14:paraId="63A72258" w14:textId="532D3299" w:rsidR="00375C66" w:rsidRPr="00481754" w:rsidRDefault="003D0A15" w:rsidP="00CC3F3C">
      <w:pPr>
        <w:pStyle w:val="NoSpacing"/>
        <w:jc w:val="both"/>
        <w:rPr>
          <w:rFonts w:ascii="Times New Roman" w:hAnsi="Times New Roman" w:cs="Times New Roman"/>
        </w:rPr>
      </w:pPr>
      <w:r>
        <w:rPr>
          <w:rFonts w:ascii="Times New Roman" w:hAnsi="Times New Roman" w:cs="Times New Roman"/>
        </w:rPr>
        <w:t>Such recognition</w:t>
      </w:r>
      <w:r w:rsidR="00375C66" w:rsidRPr="00481754">
        <w:rPr>
          <w:rFonts w:ascii="Times New Roman" w:hAnsi="Times New Roman" w:cs="Times New Roman"/>
        </w:rPr>
        <w:t xml:space="preserve"> has significant implications for </w:t>
      </w:r>
      <w:r w:rsidR="00666E84" w:rsidRPr="00481754">
        <w:rPr>
          <w:rFonts w:ascii="Times New Roman" w:hAnsi="Times New Roman" w:cs="Times New Roman"/>
        </w:rPr>
        <w:t xml:space="preserve">women, girls and LGBTQI+ gender persecution </w:t>
      </w:r>
      <w:r w:rsidR="00375C66" w:rsidRPr="00481754">
        <w:rPr>
          <w:rFonts w:ascii="Times New Roman" w:hAnsi="Times New Roman" w:cs="Times New Roman"/>
        </w:rPr>
        <w:t>victims’ participation in peacebuilding</w:t>
      </w:r>
      <w:r w:rsidR="00A15C8A" w:rsidRPr="00481754">
        <w:rPr>
          <w:rFonts w:ascii="Times New Roman" w:hAnsi="Times New Roman" w:cs="Times New Roman"/>
        </w:rPr>
        <w:t xml:space="preserve"> and decision making about Afghanistan’s future</w:t>
      </w:r>
      <w:r w:rsidR="00375C66" w:rsidRPr="00481754">
        <w:rPr>
          <w:rFonts w:ascii="Times New Roman" w:hAnsi="Times New Roman" w:cs="Times New Roman"/>
        </w:rPr>
        <w:t xml:space="preserve">. </w:t>
      </w:r>
      <w:r w:rsidR="00666E84" w:rsidRPr="00481754">
        <w:rPr>
          <w:rFonts w:ascii="Times New Roman" w:hAnsi="Times New Roman" w:cs="Times New Roman"/>
          <w:color w:val="000000" w:themeColor="text1"/>
        </w:rPr>
        <w:t xml:space="preserve">Victims of war crimes and crimes against humanity have the right to reparations and to meaningfully participate in and shape peace and transitional justice processes. </w:t>
      </w:r>
      <w:r w:rsidR="0071538D" w:rsidRPr="00481754">
        <w:rPr>
          <w:rFonts w:ascii="Times New Roman" w:hAnsi="Times New Roman" w:cs="Times New Roman"/>
          <w:color w:val="000000" w:themeColor="text1"/>
        </w:rPr>
        <w:t>This</w:t>
      </w:r>
      <w:r w:rsidR="00666E84" w:rsidRPr="00481754">
        <w:rPr>
          <w:rFonts w:ascii="Times New Roman" w:hAnsi="Times New Roman" w:cs="Times New Roman"/>
          <w:color w:val="000000" w:themeColor="text1"/>
        </w:rPr>
        <w:t xml:space="preserve"> stems from key U.N. resolutions, including U.N. Security Council Resolution 2467, which requires a gender violence survivor-centered approach to peacebuilding and transitional justice.</w:t>
      </w:r>
      <w:r w:rsidR="00666E84" w:rsidRPr="00481754">
        <w:rPr>
          <w:rStyle w:val="FootnoteReference"/>
          <w:rFonts w:ascii="Times New Roman" w:hAnsi="Times New Roman" w:cs="Times New Roman"/>
          <w:color w:val="000000" w:themeColor="text1"/>
        </w:rPr>
        <w:footnoteReference w:id="10"/>
      </w:r>
      <w:r w:rsidR="00F567FF" w:rsidRPr="00481754">
        <w:rPr>
          <w:rFonts w:ascii="Times New Roman" w:hAnsi="Times New Roman" w:cs="Times New Roman"/>
          <w:color w:val="000000" w:themeColor="text1"/>
        </w:rPr>
        <w:t xml:space="preserve"> </w:t>
      </w:r>
      <w:r w:rsidR="00F24954">
        <w:rPr>
          <w:rFonts w:ascii="Times New Roman" w:hAnsi="Times New Roman" w:cs="Times New Roman"/>
          <w:color w:val="000000" w:themeColor="text1"/>
        </w:rPr>
        <w:t>This recognition bolsters the requirement for women’s meaningful participation recognized under other UNSCRs and CEDAW.</w:t>
      </w:r>
      <w:r w:rsidR="003B29D5">
        <w:rPr>
          <w:rStyle w:val="FootnoteReference"/>
          <w:rFonts w:ascii="Times New Roman" w:hAnsi="Times New Roman" w:cs="Times New Roman"/>
          <w:color w:val="000000" w:themeColor="text1"/>
        </w:rPr>
        <w:footnoteReference w:id="11"/>
      </w:r>
    </w:p>
    <w:p w14:paraId="1F8BB90E" w14:textId="77777777" w:rsidR="00BB6169" w:rsidRPr="00481754" w:rsidRDefault="00BB6169" w:rsidP="00283150">
      <w:pPr>
        <w:pStyle w:val="NoSpacing"/>
        <w:jc w:val="both"/>
        <w:rPr>
          <w:rFonts w:ascii="Times New Roman" w:hAnsi="Times New Roman" w:cs="Times New Roman"/>
        </w:rPr>
      </w:pPr>
    </w:p>
    <w:p w14:paraId="7EC7CD24" w14:textId="2D4AB2E7" w:rsidR="00BB6169" w:rsidRPr="00481754" w:rsidRDefault="00BB6169" w:rsidP="00BB6169">
      <w:pPr>
        <w:pStyle w:val="Heading1"/>
        <w:rPr>
          <w:b/>
          <w:bCs/>
        </w:rPr>
      </w:pPr>
      <w:bookmarkStart w:id="2" w:name="_Toc198118505"/>
      <w:r w:rsidRPr="00481754">
        <w:rPr>
          <w:b/>
          <w:bCs/>
        </w:rPr>
        <w:t>III. Severe Deprivations of Fundamental Rights on the Grounds of Gender (Elements 1, 2, and 3)</w:t>
      </w:r>
      <w:bookmarkEnd w:id="2"/>
    </w:p>
    <w:p w14:paraId="4B96EFC8" w14:textId="1D8F4DD7" w:rsidR="002B59F1" w:rsidRPr="00481754" w:rsidRDefault="00283150" w:rsidP="002B59F1">
      <w:pPr>
        <w:pStyle w:val="NoSpacing"/>
        <w:jc w:val="both"/>
        <w:rPr>
          <w:rFonts w:ascii="Times New Roman" w:hAnsi="Times New Roman" w:cs="Times New Roman"/>
        </w:rPr>
      </w:pPr>
      <w:r w:rsidRPr="00481754">
        <w:rPr>
          <w:rFonts w:ascii="Times New Roman" w:hAnsi="Times New Roman" w:cs="Times New Roman"/>
        </w:rPr>
        <w:t>From its initial period in power in the 1990s</w:t>
      </w:r>
      <w:r w:rsidR="004E172D" w:rsidRPr="00481754">
        <w:rPr>
          <w:rFonts w:ascii="Times New Roman" w:hAnsi="Times New Roman" w:cs="Times New Roman"/>
        </w:rPr>
        <w:t xml:space="preserve"> and under the Republic</w:t>
      </w:r>
      <w:r w:rsidRPr="00481754">
        <w:rPr>
          <w:rFonts w:ascii="Times New Roman" w:hAnsi="Times New Roman" w:cs="Times New Roman"/>
        </w:rPr>
        <w:t>, the Taliban used violence to enforce discriminatory fundamental rights deprivations on the grounds of gender</w:t>
      </w:r>
      <w:r w:rsidR="00B97AAD" w:rsidRPr="00481754">
        <w:rPr>
          <w:rFonts w:ascii="Times New Roman" w:hAnsi="Times New Roman" w:cs="Times New Roman"/>
        </w:rPr>
        <w:t>.</w:t>
      </w:r>
      <w:r w:rsidR="009D6666" w:rsidRPr="00481754">
        <w:rPr>
          <w:rStyle w:val="FootnoteReference"/>
          <w:rFonts w:ascii="Times New Roman" w:hAnsi="Times New Roman" w:cs="Times New Roman"/>
        </w:rPr>
        <w:footnoteReference w:id="12"/>
      </w:r>
      <w:r w:rsidRPr="00481754">
        <w:rPr>
          <w:rFonts w:ascii="Times New Roman" w:hAnsi="Times New Roman" w:cs="Times New Roman"/>
        </w:rPr>
        <w:t xml:space="preserve"> </w:t>
      </w:r>
      <w:r w:rsidR="002B59F1" w:rsidRPr="00481754">
        <w:rPr>
          <w:rFonts w:ascii="Times New Roman" w:hAnsi="Times New Roman" w:cs="Times New Roman"/>
          <w:lang w:val="en-GB"/>
        </w:rPr>
        <w:t xml:space="preserve">After seizing </w:t>
      </w:r>
      <w:r w:rsidR="002B59F1" w:rsidRPr="00481754">
        <w:rPr>
          <w:rFonts w:ascii="Times New Roman" w:hAnsi="Times New Roman" w:cs="Times New Roman"/>
          <w:lang w:val="en-GB"/>
        </w:rPr>
        <w:lastRenderedPageBreak/>
        <w:t>Kabul in August 2021, the Taliban announced dozens of decrees denying women and girls multiple fundamental rights, and made it clear that LGBTQI+ people would face persecution.</w:t>
      </w:r>
      <w:r w:rsidR="002B59F1" w:rsidRPr="00481754">
        <w:rPr>
          <w:rStyle w:val="FootnoteReference"/>
          <w:rFonts w:ascii="Times New Roman" w:hAnsi="Times New Roman" w:cs="Times New Roman"/>
          <w:lang w:val="en-GB"/>
        </w:rPr>
        <w:footnoteReference w:id="13"/>
      </w:r>
      <w:r w:rsidR="002B59F1" w:rsidRPr="00481754">
        <w:rPr>
          <w:rFonts w:ascii="Times New Roman" w:hAnsi="Times New Roman" w:cs="Times New Roman"/>
          <w:lang w:val="en-GB"/>
        </w:rPr>
        <w:t xml:space="preserve"> </w:t>
      </w:r>
      <w:r w:rsidR="00460515" w:rsidRPr="00481754">
        <w:rPr>
          <w:rFonts w:ascii="Times New Roman" w:hAnsi="Times New Roman" w:cs="Times New Roman"/>
        </w:rPr>
        <w:t>They have committed torture, sexual violence, and other inhumane acts targeting women, girls, and LGBTQI+ people they believe transgress their imposed gendered dress and behavior regulations, and those who protest their discriminatory decrees.</w:t>
      </w:r>
      <w:r w:rsidR="00460515" w:rsidRPr="00481754">
        <w:rPr>
          <w:rStyle w:val="FootnoteReference"/>
          <w:rFonts w:ascii="Times New Roman" w:hAnsi="Times New Roman" w:cs="Times New Roman"/>
          <w:bCs/>
          <w:color w:val="000000" w:themeColor="text1"/>
        </w:rPr>
        <w:footnoteReference w:id="14"/>
      </w:r>
      <w:r w:rsidR="00460515" w:rsidRPr="00481754">
        <w:rPr>
          <w:rFonts w:ascii="Times New Roman" w:hAnsi="Times New Roman" w:cs="Times New Roman"/>
        </w:rPr>
        <w:t xml:space="preserve"> </w:t>
      </w:r>
      <w:r w:rsidR="00C22071" w:rsidRPr="00481754">
        <w:rPr>
          <w:rFonts w:ascii="Times New Roman" w:hAnsi="Times New Roman" w:cs="Times New Roman"/>
          <w:lang w:val="en-GB"/>
        </w:rPr>
        <w:t>Th</w:t>
      </w:r>
      <w:r w:rsidR="004D4388" w:rsidRPr="00481754">
        <w:rPr>
          <w:rFonts w:ascii="Times New Roman" w:hAnsi="Times New Roman" w:cs="Times New Roman"/>
          <w:lang w:val="en-GB"/>
        </w:rPr>
        <w:t>eir</w:t>
      </w:r>
      <w:r w:rsidR="00C22071" w:rsidRPr="00481754">
        <w:rPr>
          <w:rFonts w:ascii="Times New Roman" w:hAnsi="Times New Roman" w:cs="Times New Roman"/>
          <w:lang w:val="en-GB"/>
        </w:rPr>
        <w:t xml:space="preserve"> policies i</w:t>
      </w:r>
      <w:r w:rsidR="002B59F1" w:rsidRPr="00481754">
        <w:rPr>
          <w:rFonts w:ascii="Times New Roman" w:hAnsi="Times New Roman" w:cs="Times New Roman"/>
          <w:lang w:val="en-GB"/>
        </w:rPr>
        <w:t>nclud</w:t>
      </w:r>
      <w:r w:rsidR="00C22071" w:rsidRPr="00481754">
        <w:rPr>
          <w:rFonts w:ascii="Times New Roman" w:hAnsi="Times New Roman" w:cs="Times New Roman"/>
          <w:lang w:val="en-GB"/>
        </w:rPr>
        <w:t xml:space="preserve">e </w:t>
      </w:r>
      <w:r w:rsidR="002069B3" w:rsidRPr="00481754">
        <w:rPr>
          <w:rFonts w:ascii="Times New Roman" w:hAnsi="Times New Roman" w:cs="Times New Roman"/>
          <w:lang w:val="en-GB"/>
        </w:rPr>
        <w:t>severe</w:t>
      </w:r>
      <w:r w:rsidR="00C22071" w:rsidRPr="00481754">
        <w:rPr>
          <w:rFonts w:ascii="Times New Roman" w:hAnsi="Times New Roman" w:cs="Times New Roman"/>
          <w:lang w:val="en-GB"/>
        </w:rPr>
        <w:t xml:space="preserve"> deprivations of fundamental rights</w:t>
      </w:r>
      <w:r w:rsidR="002B59F1" w:rsidRPr="00481754">
        <w:rPr>
          <w:rFonts w:ascii="Times New Roman" w:hAnsi="Times New Roman" w:cs="Times New Roman"/>
          <w:lang w:val="en-GB"/>
        </w:rPr>
        <w:t xml:space="preserve"> to education, work, movement, assembly, expression, freedom from gender violence, and others</w:t>
      </w:r>
      <w:r w:rsidR="00C22071" w:rsidRPr="00481754">
        <w:rPr>
          <w:rFonts w:ascii="Times New Roman" w:hAnsi="Times New Roman" w:cs="Times New Roman"/>
          <w:lang w:val="en-GB"/>
        </w:rPr>
        <w:t>.</w:t>
      </w:r>
      <w:r w:rsidR="002B59F1" w:rsidRPr="00481754">
        <w:rPr>
          <w:rFonts w:ascii="Times New Roman" w:hAnsi="Times New Roman" w:cs="Times New Roman"/>
          <w:lang w:val="en-GB"/>
        </w:rPr>
        <w:t xml:space="preserve"> </w:t>
      </w:r>
      <w:r w:rsidR="00A15C8A" w:rsidRPr="00481754">
        <w:rPr>
          <w:rFonts w:ascii="Times New Roman" w:hAnsi="Times New Roman" w:cs="Times New Roman"/>
          <w:lang w:val="en-GB"/>
        </w:rPr>
        <w:t>Many</w:t>
      </w:r>
      <w:r w:rsidR="00442D5D" w:rsidRPr="00481754">
        <w:rPr>
          <w:rFonts w:ascii="Times New Roman" w:hAnsi="Times New Roman" w:cs="Times New Roman"/>
          <w:lang w:val="en-GB"/>
        </w:rPr>
        <w:t xml:space="preserve"> of</w:t>
      </w:r>
      <w:r w:rsidR="002069B3" w:rsidRPr="00481754">
        <w:rPr>
          <w:rFonts w:ascii="Times New Roman" w:hAnsi="Times New Roman" w:cs="Times New Roman"/>
          <w:lang w:val="en-GB"/>
        </w:rPr>
        <w:t xml:space="preserve"> these deprivations on discriminatory grounds of gender</w:t>
      </w:r>
      <w:r w:rsidR="00A15C8A" w:rsidRPr="00481754">
        <w:rPr>
          <w:rFonts w:ascii="Times New Roman" w:hAnsi="Times New Roman" w:cs="Times New Roman"/>
          <w:lang w:val="en-GB"/>
        </w:rPr>
        <w:t xml:space="preserve"> </w:t>
      </w:r>
      <w:r w:rsidR="002069B3" w:rsidRPr="00481754">
        <w:rPr>
          <w:rFonts w:ascii="Times New Roman" w:hAnsi="Times New Roman" w:cs="Times New Roman"/>
          <w:lang w:val="en-GB"/>
        </w:rPr>
        <w:t>are committed in connection with alleged crimes under the Rome Statute, further exacerbating their severity</w:t>
      </w:r>
      <w:r w:rsidR="00286B24" w:rsidRPr="00481754">
        <w:rPr>
          <w:rFonts w:ascii="Times New Roman" w:hAnsi="Times New Roman" w:cs="Times New Roman"/>
          <w:lang w:val="en-GB"/>
        </w:rPr>
        <w:t>, and some amount to alleged crimes in themselves, for example torture</w:t>
      </w:r>
      <w:r w:rsidR="002069B3" w:rsidRPr="00481754">
        <w:rPr>
          <w:rFonts w:ascii="Times New Roman" w:hAnsi="Times New Roman" w:cs="Times New Roman"/>
          <w:lang w:val="en-GB"/>
        </w:rPr>
        <w:t xml:space="preserve">. </w:t>
      </w:r>
      <w:r w:rsidR="0071538D" w:rsidRPr="00481754">
        <w:rPr>
          <w:rFonts w:ascii="Times New Roman" w:hAnsi="Times New Roman" w:cs="Times New Roman"/>
          <w:lang w:val="en-GB"/>
        </w:rPr>
        <w:t xml:space="preserve">These are a few </w:t>
      </w:r>
      <w:r w:rsidR="004D4388" w:rsidRPr="00481754">
        <w:rPr>
          <w:rFonts w:ascii="Times New Roman" w:hAnsi="Times New Roman" w:cs="Times New Roman"/>
          <w:lang w:val="en-GB"/>
        </w:rPr>
        <w:t>examples</w:t>
      </w:r>
      <w:r w:rsidR="0071538D" w:rsidRPr="00481754">
        <w:rPr>
          <w:rFonts w:ascii="Times New Roman" w:hAnsi="Times New Roman" w:cs="Times New Roman"/>
          <w:lang w:val="en-GB"/>
        </w:rPr>
        <w:t>:</w:t>
      </w:r>
    </w:p>
    <w:p w14:paraId="7879A724" w14:textId="77777777" w:rsidR="002B59F1" w:rsidRPr="00481754" w:rsidRDefault="002B59F1" w:rsidP="002B59F1">
      <w:pPr>
        <w:pStyle w:val="NoSpacing"/>
        <w:jc w:val="both"/>
        <w:rPr>
          <w:rFonts w:ascii="Times New Roman" w:hAnsi="Times New Roman" w:cs="Times New Roman"/>
          <w:b/>
          <w:bCs/>
        </w:rPr>
      </w:pPr>
    </w:p>
    <w:p w14:paraId="2DFC9B53" w14:textId="77777777" w:rsidR="001508CB" w:rsidRPr="00481754" w:rsidRDefault="001508CB" w:rsidP="006531A6">
      <w:pPr>
        <w:spacing w:after="0"/>
        <w:jc w:val="both"/>
        <w:rPr>
          <w:rFonts w:ascii="Times New Roman" w:hAnsi="Times New Roman" w:cs="Times New Roman"/>
          <w:color w:val="000000" w:themeColor="text1"/>
        </w:rPr>
      </w:pPr>
      <w:bookmarkStart w:id="3" w:name="_Toc198118506"/>
      <w:r w:rsidRPr="00481754">
        <w:rPr>
          <w:rStyle w:val="Heading2Char"/>
          <w:rFonts w:ascii="Times New Roman" w:hAnsi="Times New Roman" w:cs="Times New Roman"/>
          <w:b/>
          <w:bCs/>
          <w:color w:val="auto"/>
          <w:szCs w:val="24"/>
        </w:rPr>
        <w:t>Fundamental Right to Education</w:t>
      </w:r>
      <w:bookmarkEnd w:id="3"/>
      <w:r w:rsidRPr="00481754">
        <w:rPr>
          <w:rFonts w:ascii="Times New Roman" w:hAnsi="Times New Roman" w:cs="Times New Roman"/>
        </w:rPr>
        <w:t>:</w:t>
      </w:r>
      <w:r w:rsidRPr="00481754">
        <w:rPr>
          <w:rStyle w:val="FootnoteReference"/>
          <w:rFonts w:ascii="Times New Roman" w:eastAsiaTheme="majorEastAsia" w:hAnsi="Times New Roman" w:cs="Times New Roman"/>
          <w:b/>
          <w:bCs/>
        </w:rPr>
        <w:footnoteReference w:id="15"/>
      </w:r>
      <w:r w:rsidRPr="00481754">
        <w:rPr>
          <w:rFonts w:ascii="Times New Roman" w:hAnsi="Times New Roman" w:cs="Times New Roman"/>
        </w:rPr>
        <w:t xml:space="preserve"> Immediately following their return to power in Afghanistan in August 2021, the Taliban swiftly acted to deny girls’ access to education across the country,</w:t>
      </w:r>
      <w:r w:rsidRPr="00481754">
        <w:rPr>
          <w:rStyle w:val="FootnoteReference"/>
          <w:rFonts w:ascii="Times New Roman" w:hAnsi="Times New Roman" w:cs="Times New Roman"/>
        </w:rPr>
        <w:footnoteReference w:id="16"/>
      </w:r>
      <w:r w:rsidRPr="00481754">
        <w:rPr>
          <w:rFonts w:ascii="Times New Roman" w:hAnsi="Times New Roman" w:cs="Times New Roman"/>
        </w:rPr>
        <w:t xml:space="preserve"> </w:t>
      </w:r>
      <w:r w:rsidRPr="00481754">
        <w:rPr>
          <w:rFonts w:ascii="Times New Roman" w:hAnsi="Times New Roman" w:cs="Times New Roman"/>
        </w:rPr>
        <w:lastRenderedPageBreak/>
        <w:t>and have since kept a near universal ban on girls’ education past grade six.</w:t>
      </w:r>
      <w:r w:rsidRPr="00481754">
        <w:rPr>
          <w:rStyle w:val="FootnoteReference"/>
          <w:rFonts w:ascii="Times New Roman" w:hAnsi="Times New Roman" w:cs="Times New Roman"/>
          <w:bCs/>
          <w:color w:val="000000" w:themeColor="text1"/>
        </w:rPr>
        <w:footnoteReference w:id="17"/>
      </w:r>
      <w:r w:rsidRPr="00481754">
        <w:rPr>
          <w:rFonts w:ascii="Times New Roman" w:hAnsi="Times New Roman" w:cs="Times New Roman"/>
        </w:rPr>
        <w:t xml:space="preserve"> In December 2022, the Taliban banned women from attending universities.</w:t>
      </w:r>
      <w:r w:rsidRPr="00481754">
        <w:rPr>
          <w:rStyle w:val="FootnoteReference"/>
          <w:rFonts w:ascii="Times New Roman" w:hAnsi="Times New Roman" w:cs="Times New Roman"/>
        </w:rPr>
        <w:footnoteReference w:id="18"/>
      </w:r>
      <w:r w:rsidRPr="00481754">
        <w:rPr>
          <w:rFonts w:ascii="Times New Roman" w:hAnsi="Times New Roman" w:cs="Times New Roman"/>
          <w:bCs/>
          <w:color w:val="000000" w:themeColor="text1"/>
        </w:rPr>
        <w:t xml:space="preserve"> </w:t>
      </w:r>
    </w:p>
    <w:p w14:paraId="2E8C4508" w14:textId="77777777" w:rsidR="006531A6" w:rsidRPr="00481754" w:rsidRDefault="006531A6" w:rsidP="006531A6">
      <w:pPr>
        <w:spacing w:after="0"/>
        <w:jc w:val="both"/>
        <w:rPr>
          <w:rStyle w:val="Heading2Char"/>
          <w:rFonts w:ascii="Times New Roman" w:hAnsi="Times New Roman" w:cs="Times New Roman"/>
          <w:b/>
          <w:bCs/>
          <w:color w:val="auto"/>
          <w:szCs w:val="24"/>
        </w:rPr>
      </w:pPr>
    </w:p>
    <w:p w14:paraId="71174FCC" w14:textId="29DD6C30" w:rsidR="001508CB" w:rsidRPr="00481754" w:rsidRDefault="001508CB" w:rsidP="006531A6">
      <w:pPr>
        <w:spacing w:after="0"/>
        <w:jc w:val="both"/>
        <w:rPr>
          <w:rFonts w:ascii="Times New Roman" w:hAnsi="Times New Roman" w:cs="Times New Roman"/>
          <w:color w:val="000000" w:themeColor="text1"/>
        </w:rPr>
      </w:pPr>
      <w:bookmarkStart w:id="4" w:name="_Toc198118507"/>
      <w:r w:rsidRPr="00481754">
        <w:rPr>
          <w:rStyle w:val="Heading2Char"/>
          <w:rFonts w:ascii="Times New Roman" w:hAnsi="Times New Roman" w:cs="Times New Roman"/>
          <w:b/>
          <w:bCs/>
          <w:color w:val="auto"/>
          <w:szCs w:val="24"/>
        </w:rPr>
        <w:t>Fundamental Right to Work</w:t>
      </w:r>
      <w:bookmarkEnd w:id="4"/>
      <w:r w:rsidRPr="00481754">
        <w:rPr>
          <w:rFonts w:ascii="Times New Roman" w:hAnsi="Times New Roman" w:cs="Times New Roman"/>
        </w:rPr>
        <w:t>:</w:t>
      </w:r>
      <w:r w:rsidRPr="00481754">
        <w:rPr>
          <w:rStyle w:val="FootnoteReference"/>
          <w:rFonts w:ascii="Times New Roman" w:hAnsi="Times New Roman" w:cs="Times New Roman"/>
        </w:rPr>
        <w:footnoteReference w:id="19"/>
      </w:r>
      <w:r w:rsidRPr="00481754">
        <w:rPr>
          <w:rFonts w:ascii="Times New Roman" w:hAnsi="Times New Roman" w:cs="Times New Roman"/>
        </w:rPr>
        <w:t xml:space="preserve"> </w:t>
      </w:r>
      <w:r w:rsidRPr="00481754">
        <w:rPr>
          <w:rFonts w:ascii="Times New Roman" w:hAnsi="Times New Roman" w:cs="Times New Roman"/>
          <w:color w:val="000000" w:themeColor="text1"/>
        </w:rPr>
        <w:t>When first in power between 1996 and 2001, the Taliban banned women from working.</w:t>
      </w:r>
      <w:r w:rsidRPr="00481754">
        <w:rPr>
          <w:rStyle w:val="FootnoteReference"/>
          <w:rFonts w:ascii="Times New Roman" w:hAnsi="Times New Roman" w:cs="Times New Roman"/>
          <w:color w:val="000000" w:themeColor="text1"/>
        </w:rPr>
        <w:footnoteReference w:id="20"/>
      </w:r>
      <w:r w:rsidRPr="00481754">
        <w:rPr>
          <w:rFonts w:ascii="Times New Roman" w:hAnsi="Times New Roman" w:cs="Times New Roman"/>
          <w:color w:val="000000" w:themeColor="text1"/>
        </w:rPr>
        <w:t xml:space="preserve"> </w:t>
      </w:r>
      <w:r w:rsidRPr="00481754">
        <w:rPr>
          <w:rFonts w:ascii="Times New Roman" w:hAnsi="Times New Roman" w:cs="Times New Roman"/>
        </w:rPr>
        <w:t>Since August 2021, the Taliban has issued dozens of edicts, further restricting women’s right to work.</w:t>
      </w:r>
      <w:r w:rsidRPr="00481754">
        <w:rPr>
          <w:rStyle w:val="FootnoteReference"/>
          <w:rFonts w:ascii="Times New Roman" w:hAnsi="Times New Roman" w:cs="Times New Roman"/>
          <w:color w:val="000000" w:themeColor="text1"/>
        </w:rPr>
        <w:footnoteReference w:id="21"/>
      </w:r>
      <w:r w:rsidRPr="00481754">
        <w:rPr>
          <w:rFonts w:ascii="Times New Roman" w:hAnsi="Times New Roman" w:cs="Times New Roman"/>
        </w:rPr>
        <w:t xml:space="preserve"> It also</w:t>
      </w:r>
      <w:r w:rsidRPr="00481754">
        <w:rPr>
          <w:rFonts w:ascii="Times New Roman" w:hAnsi="Times New Roman" w:cs="Times New Roman"/>
          <w:color w:val="000000" w:themeColor="text1"/>
        </w:rPr>
        <w:t xml:space="preserve"> </w:t>
      </w:r>
      <w:r w:rsidRPr="00481754">
        <w:rPr>
          <w:rFonts w:ascii="Times New Roman" w:hAnsi="Times New Roman" w:cs="Times New Roman"/>
          <w:bCs/>
          <w:color w:val="000000" w:themeColor="text1"/>
        </w:rPr>
        <w:t>imposed restrictions on women’s work that are so burdensome that they have the effect of depriving women’s right to employment and their ability to advance in careers.</w:t>
      </w:r>
      <w:r w:rsidRPr="00481754">
        <w:rPr>
          <w:rStyle w:val="FootnoteReference"/>
          <w:rFonts w:ascii="Times New Roman" w:hAnsi="Times New Roman" w:cs="Times New Roman"/>
          <w:bCs/>
          <w:color w:val="000000" w:themeColor="text1"/>
        </w:rPr>
        <w:footnoteReference w:id="22"/>
      </w:r>
      <w:r w:rsidRPr="00481754">
        <w:rPr>
          <w:rFonts w:ascii="Times New Roman" w:hAnsi="Times New Roman" w:cs="Times New Roman"/>
          <w:bCs/>
          <w:color w:val="000000" w:themeColor="text1"/>
        </w:rPr>
        <w:t xml:space="preserve"> The restrictions </w:t>
      </w:r>
      <w:r w:rsidR="0071538D" w:rsidRPr="00481754">
        <w:rPr>
          <w:rFonts w:ascii="Times New Roman" w:hAnsi="Times New Roman" w:cs="Times New Roman"/>
          <w:bCs/>
          <w:color w:val="000000" w:themeColor="text1"/>
        </w:rPr>
        <w:t>leave</w:t>
      </w:r>
      <w:r w:rsidRPr="00481754">
        <w:rPr>
          <w:rFonts w:ascii="Times New Roman" w:hAnsi="Times New Roman" w:cs="Times New Roman"/>
          <w:bCs/>
          <w:color w:val="000000" w:themeColor="text1"/>
        </w:rPr>
        <w:t xml:space="preserve"> home-based entrepreneurship </w:t>
      </w:r>
      <w:r w:rsidR="0071538D" w:rsidRPr="00481754">
        <w:rPr>
          <w:rFonts w:ascii="Times New Roman" w:hAnsi="Times New Roman" w:cs="Times New Roman"/>
          <w:bCs/>
          <w:color w:val="000000" w:themeColor="text1"/>
        </w:rPr>
        <w:t>as</w:t>
      </w:r>
      <w:r w:rsidRPr="00481754">
        <w:rPr>
          <w:rFonts w:ascii="Times New Roman" w:hAnsi="Times New Roman" w:cs="Times New Roman"/>
          <w:bCs/>
          <w:color w:val="000000" w:themeColor="text1"/>
        </w:rPr>
        <w:t xml:space="preserve"> women’s primary access to work, but even in these settings their work is severely hampered by the Taliban’s policies, leading to plummeting incomes.</w:t>
      </w:r>
      <w:r w:rsidRPr="00481754">
        <w:rPr>
          <w:rStyle w:val="FootnoteReference"/>
          <w:rFonts w:ascii="Times New Roman" w:hAnsi="Times New Roman" w:cs="Times New Roman"/>
          <w:bCs/>
          <w:color w:val="000000" w:themeColor="text1"/>
        </w:rPr>
        <w:footnoteReference w:id="23"/>
      </w:r>
      <w:r w:rsidRPr="00481754">
        <w:rPr>
          <w:rFonts w:ascii="Times New Roman" w:hAnsi="Times New Roman" w:cs="Times New Roman"/>
          <w:bCs/>
          <w:color w:val="000000" w:themeColor="text1"/>
        </w:rPr>
        <w:t xml:space="preserve"> </w:t>
      </w:r>
      <w:r w:rsidRPr="00481754">
        <w:rPr>
          <w:rFonts w:ascii="Times New Roman" w:hAnsi="Times New Roman" w:cs="Times New Roman"/>
          <w:color w:val="000000" w:themeColor="text1"/>
        </w:rPr>
        <w:t xml:space="preserve">Employment statistics underscore the devastating impact of the </w:t>
      </w:r>
      <w:r w:rsidRPr="00481754">
        <w:rPr>
          <w:rFonts w:ascii="Times New Roman" w:hAnsi="Times New Roman" w:cs="Times New Roman"/>
          <w:color w:val="000000" w:themeColor="text1"/>
        </w:rPr>
        <w:lastRenderedPageBreak/>
        <w:t>Taliban’s deprivation of women’s right to work, and the especially difficult consequences for households where women are the primary earners.</w:t>
      </w:r>
      <w:r w:rsidRPr="00481754">
        <w:rPr>
          <w:rStyle w:val="FootnoteReference"/>
          <w:rFonts w:ascii="Times New Roman" w:hAnsi="Times New Roman" w:cs="Times New Roman"/>
          <w:color w:val="000000" w:themeColor="text1"/>
        </w:rPr>
        <w:footnoteReference w:id="24"/>
      </w:r>
      <w:r w:rsidRPr="00481754">
        <w:rPr>
          <w:rFonts w:ascii="Times New Roman" w:hAnsi="Times New Roman" w:cs="Times New Roman"/>
          <w:color w:val="000000" w:themeColor="text1"/>
        </w:rPr>
        <w:t xml:space="preserve"> </w:t>
      </w:r>
    </w:p>
    <w:p w14:paraId="670008DF" w14:textId="77777777" w:rsidR="006531A6" w:rsidRPr="00481754" w:rsidRDefault="006531A6" w:rsidP="001508CB">
      <w:pPr>
        <w:pStyle w:val="NoSpacing"/>
        <w:jc w:val="both"/>
        <w:rPr>
          <w:rStyle w:val="Heading2Char"/>
          <w:rFonts w:ascii="Times New Roman" w:hAnsi="Times New Roman" w:cs="Times New Roman"/>
          <w:b/>
          <w:bCs/>
          <w:color w:val="auto"/>
          <w:szCs w:val="24"/>
        </w:rPr>
      </w:pPr>
    </w:p>
    <w:p w14:paraId="265D4AC9" w14:textId="7CF25DCF" w:rsidR="001508CB" w:rsidRPr="00481754" w:rsidRDefault="001508CB" w:rsidP="001508CB">
      <w:pPr>
        <w:pStyle w:val="NoSpacing"/>
        <w:jc w:val="both"/>
        <w:rPr>
          <w:rFonts w:ascii="Times New Roman" w:hAnsi="Times New Roman" w:cs="Times New Roman"/>
        </w:rPr>
      </w:pPr>
      <w:bookmarkStart w:id="5" w:name="_Toc198118508"/>
      <w:r w:rsidRPr="00481754">
        <w:rPr>
          <w:rStyle w:val="Heading2Char"/>
          <w:rFonts w:ascii="Times New Roman" w:hAnsi="Times New Roman" w:cs="Times New Roman"/>
          <w:b/>
          <w:bCs/>
          <w:color w:val="auto"/>
          <w:szCs w:val="24"/>
        </w:rPr>
        <w:t>Fundamental Right to Assembly</w:t>
      </w:r>
      <w:bookmarkEnd w:id="5"/>
      <w:r w:rsidRPr="00481754">
        <w:rPr>
          <w:rFonts w:ascii="Times New Roman" w:hAnsi="Times New Roman" w:cs="Times New Roman"/>
        </w:rPr>
        <w:t>:</w:t>
      </w:r>
      <w:r w:rsidRPr="00481754">
        <w:rPr>
          <w:rStyle w:val="FootnoteReference"/>
          <w:rFonts w:ascii="Times New Roman" w:hAnsi="Times New Roman" w:cs="Times New Roman"/>
        </w:rPr>
        <w:footnoteReference w:id="25"/>
      </w:r>
      <w:r w:rsidRPr="00481754">
        <w:rPr>
          <w:rFonts w:ascii="Times New Roman" w:hAnsi="Times New Roman" w:cs="Times New Roman"/>
        </w:rPr>
        <w:t xml:space="preserve"> The Taliban has, on the basis of gender, deprived the right to peacefully assemble.</w:t>
      </w:r>
      <w:r w:rsidRPr="00481754">
        <w:rPr>
          <w:rStyle w:val="FootnoteReference"/>
          <w:rFonts w:ascii="Times New Roman" w:hAnsi="Times New Roman" w:cs="Times New Roman"/>
          <w:color w:val="000000" w:themeColor="text1"/>
        </w:rPr>
        <w:footnoteReference w:id="26"/>
      </w:r>
      <w:r w:rsidRPr="00481754">
        <w:rPr>
          <w:rFonts w:ascii="Times New Roman" w:hAnsi="Times New Roman" w:cs="Times New Roman"/>
          <w:color w:val="000000" w:themeColor="text1"/>
        </w:rPr>
        <w:t xml:space="preserve"> Across Afghanistan women </w:t>
      </w:r>
      <w:r w:rsidR="004D4388" w:rsidRPr="00481754">
        <w:rPr>
          <w:rFonts w:ascii="Times New Roman" w:hAnsi="Times New Roman" w:cs="Times New Roman"/>
          <w:color w:val="000000" w:themeColor="text1"/>
        </w:rPr>
        <w:t>were</w:t>
      </w:r>
      <w:r w:rsidRPr="00481754">
        <w:rPr>
          <w:rFonts w:ascii="Times New Roman" w:hAnsi="Times New Roman" w:cs="Times New Roman"/>
          <w:color w:val="000000" w:themeColor="text1"/>
        </w:rPr>
        <w:t xml:space="preserve"> at the forefront of peaceful demonstrations </w:t>
      </w:r>
      <w:r w:rsidR="004D4388" w:rsidRPr="00481754">
        <w:rPr>
          <w:rFonts w:ascii="Times New Roman" w:hAnsi="Times New Roman" w:cs="Times New Roman"/>
          <w:color w:val="000000" w:themeColor="text1"/>
        </w:rPr>
        <w:t>in 2021 against</w:t>
      </w:r>
      <w:r w:rsidRPr="00481754">
        <w:rPr>
          <w:rFonts w:ascii="Times New Roman" w:hAnsi="Times New Roman" w:cs="Times New Roman"/>
          <w:color w:val="000000" w:themeColor="text1"/>
        </w:rPr>
        <w:t xml:space="preserve"> </w:t>
      </w:r>
      <w:r w:rsidR="004D4388" w:rsidRPr="00481754">
        <w:rPr>
          <w:rFonts w:ascii="Times New Roman" w:hAnsi="Times New Roman" w:cs="Times New Roman"/>
          <w:color w:val="000000" w:themeColor="text1"/>
        </w:rPr>
        <w:t xml:space="preserve">the </w:t>
      </w:r>
      <w:r w:rsidRPr="00481754">
        <w:rPr>
          <w:rFonts w:ascii="Times New Roman" w:hAnsi="Times New Roman" w:cs="Times New Roman"/>
          <w:color w:val="000000" w:themeColor="text1"/>
        </w:rPr>
        <w:t xml:space="preserve">Taliban’s </w:t>
      </w:r>
      <w:r w:rsidR="004D4388" w:rsidRPr="00481754">
        <w:rPr>
          <w:rFonts w:ascii="Times New Roman" w:hAnsi="Times New Roman" w:cs="Times New Roman"/>
          <w:color w:val="000000" w:themeColor="text1"/>
        </w:rPr>
        <w:t>deprivations of</w:t>
      </w:r>
      <w:r w:rsidRPr="00481754">
        <w:rPr>
          <w:rFonts w:ascii="Times New Roman" w:hAnsi="Times New Roman" w:cs="Times New Roman"/>
          <w:color w:val="000000" w:themeColor="text1"/>
        </w:rPr>
        <w:t xml:space="preserve"> women and girls’ rights.</w:t>
      </w:r>
      <w:r w:rsidRPr="00481754">
        <w:rPr>
          <w:rStyle w:val="FootnoteReference"/>
          <w:rFonts w:ascii="Times New Roman" w:hAnsi="Times New Roman" w:cs="Times New Roman"/>
          <w:color w:val="000000" w:themeColor="text1"/>
        </w:rPr>
        <w:footnoteReference w:id="27"/>
      </w:r>
      <w:r w:rsidRPr="00481754">
        <w:rPr>
          <w:rFonts w:ascii="Times New Roman" w:hAnsi="Times New Roman" w:cs="Times New Roman"/>
          <w:color w:val="000000" w:themeColor="text1"/>
        </w:rPr>
        <w:t xml:space="preserve"> On September 8, </w:t>
      </w:r>
      <w:r w:rsidR="00DF3123" w:rsidRPr="00481754">
        <w:rPr>
          <w:rFonts w:ascii="Times New Roman" w:hAnsi="Times New Roman" w:cs="Times New Roman"/>
          <w:color w:val="000000" w:themeColor="text1"/>
        </w:rPr>
        <w:t xml:space="preserve">2021 </w:t>
      </w:r>
      <w:r w:rsidRPr="00481754">
        <w:rPr>
          <w:rFonts w:ascii="Times New Roman" w:hAnsi="Times New Roman" w:cs="Times New Roman"/>
          <w:color w:val="000000" w:themeColor="text1"/>
        </w:rPr>
        <w:t>the Taliban banned unapproved demonstrations and required prior authorization for protest slogans and chants</w:t>
      </w:r>
      <w:r w:rsidR="004D4388" w:rsidRPr="00481754">
        <w:rPr>
          <w:rFonts w:ascii="Times New Roman" w:hAnsi="Times New Roman" w:cs="Times New Roman"/>
          <w:color w:val="000000" w:themeColor="text1"/>
        </w:rPr>
        <w:t>.</w:t>
      </w:r>
      <w:r w:rsidRPr="00481754">
        <w:rPr>
          <w:rStyle w:val="FootnoteReference"/>
          <w:rFonts w:ascii="Times New Roman" w:hAnsi="Times New Roman" w:cs="Times New Roman"/>
          <w:color w:val="000000" w:themeColor="text1"/>
        </w:rPr>
        <w:footnoteReference w:id="28"/>
      </w:r>
      <w:r w:rsidRPr="00481754">
        <w:rPr>
          <w:rFonts w:ascii="Times New Roman" w:hAnsi="Times New Roman" w:cs="Times New Roman"/>
          <w:color w:val="000000" w:themeColor="text1"/>
        </w:rPr>
        <w:t xml:space="preserve"> </w:t>
      </w:r>
      <w:r w:rsidR="004D4388" w:rsidRPr="00481754">
        <w:rPr>
          <w:rFonts w:ascii="Times New Roman" w:hAnsi="Times New Roman" w:cs="Times New Roman"/>
          <w:color w:val="000000" w:themeColor="text1"/>
        </w:rPr>
        <w:t>The</w:t>
      </w:r>
      <w:r w:rsidRPr="00481754">
        <w:rPr>
          <w:rFonts w:ascii="Times New Roman" w:hAnsi="Times New Roman" w:cs="Times New Roman"/>
          <w:color w:val="000000" w:themeColor="text1"/>
        </w:rPr>
        <w:t xml:space="preserve"> Taliban made clear the decree is aimed in significant part at preventing women’s rights protests as they refused to grant any permits for women-led protests.</w:t>
      </w:r>
      <w:r w:rsidRPr="00481754">
        <w:rPr>
          <w:rStyle w:val="FootnoteReference"/>
          <w:rFonts w:ascii="Times New Roman" w:hAnsi="Times New Roman" w:cs="Times New Roman"/>
          <w:color w:val="000000" w:themeColor="text1"/>
        </w:rPr>
        <w:footnoteReference w:id="29"/>
      </w:r>
      <w:r w:rsidRPr="00481754">
        <w:rPr>
          <w:rFonts w:ascii="Times New Roman" w:hAnsi="Times New Roman" w:cs="Times New Roman"/>
          <w:color w:val="000000" w:themeColor="text1"/>
        </w:rPr>
        <w:t xml:space="preserve"> </w:t>
      </w:r>
      <w:r w:rsidRPr="00481754">
        <w:rPr>
          <w:rFonts w:ascii="Times New Roman" w:hAnsi="Times New Roman" w:cs="Times New Roman"/>
        </w:rPr>
        <w:t xml:space="preserve">They have also beaten, </w:t>
      </w:r>
      <w:r w:rsidR="00FB3ED1">
        <w:rPr>
          <w:rFonts w:ascii="Times New Roman" w:hAnsi="Times New Roman" w:cs="Times New Roman"/>
        </w:rPr>
        <w:t>arbitrari</w:t>
      </w:r>
      <w:r w:rsidR="00FB3ED1" w:rsidRPr="00481754">
        <w:rPr>
          <w:rFonts w:ascii="Times New Roman" w:hAnsi="Times New Roman" w:cs="Times New Roman"/>
        </w:rPr>
        <w:t xml:space="preserve">ly </w:t>
      </w:r>
      <w:r w:rsidRPr="00481754">
        <w:rPr>
          <w:rFonts w:ascii="Times New Roman" w:hAnsi="Times New Roman" w:cs="Times New Roman"/>
        </w:rPr>
        <w:t>arrested, inhumanely treated and tortured women who protest unequal treatment</w:t>
      </w:r>
      <w:r w:rsidR="00FB3ED1">
        <w:rPr>
          <w:rFonts w:ascii="Times New Roman" w:hAnsi="Times New Roman" w:cs="Times New Roman"/>
        </w:rPr>
        <w:t>,</w:t>
      </w:r>
      <w:r w:rsidRPr="00481754">
        <w:rPr>
          <w:rStyle w:val="FootnoteReference"/>
          <w:rFonts w:ascii="Times New Roman" w:hAnsi="Times New Roman" w:cs="Times New Roman"/>
        </w:rPr>
        <w:footnoteReference w:id="30"/>
      </w:r>
      <w:r w:rsidRPr="00481754">
        <w:rPr>
          <w:rFonts w:ascii="Times New Roman" w:hAnsi="Times New Roman" w:cs="Times New Roman"/>
        </w:rPr>
        <w:t xml:space="preserve"> </w:t>
      </w:r>
      <w:r w:rsidR="00FB3ED1">
        <w:rPr>
          <w:rFonts w:ascii="Times New Roman" w:hAnsi="Times New Roman" w:cs="Times New Roman"/>
          <w:color w:val="000000" w:themeColor="text1"/>
        </w:rPr>
        <w:t xml:space="preserve">and </w:t>
      </w:r>
      <w:r w:rsidRPr="00481754">
        <w:rPr>
          <w:rFonts w:ascii="Times New Roman" w:hAnsi="Times New Roman" w:cs="Times New Roman"/>
          <w:color w:val="000000" w:themeColor="text1"/>
        </w:rPr>
        <w:t xml:space="preserve">carried out infiltration and intimidation </w:t>
      </w:r>
      <w:r w:rsidR="00DF3123" w:rsidRPr="00481754">
        <w:rPr>
          <w:rFonts w:ascii="Times New Roman" w:hAnsi="Times New Roman" w:cs="Times New Roman"/>
          <w:color w:val="000000" w:themeColor="text1"/>
        </w:rPr>
        <w:t xml:space="preserve">campaigns </w:t>
      </w:r>
      <w:r w:rsidRPr="00481754">
        <w:rPr>
          <w:rFonts w:ascii="Times New Roman" w:hAnsi="Times New Roman" w:cs="Times New Roman"/>
          <w:color w:val="000000" w:themeColor="text1"/>
        </w:rPr>
        <w:t>against women organizers of peaceful protests.</w:t>
      </w:r>
      <w:r w:rsidRPr="00481754">
        <w:rPr>
          <w:rStyle w:val="FootnoteReference"/>
          <w:rFonts w:ascii="Times New Roman" w:hAnsi="Times New Roman" w:cs="Times New Roman"/>
          <w:color w:val="000000" w:themeColor="text1"/>
        </w:rPr>
        <w:footnoteReference w:id="31"/>
      </w:r>
      <w:r w:rsidRPr="00481754">
        <w:rPr>
          <w:rFonts w:ascii="Times New Roman" w:hAnsi="Times New Roman" w:cs="Times New Roman"/>
          <w:color w:val="000000" w:themeColor="text1"/>
        </w:rPr>
        <w:t xml:space="preserve"> </w:t>
      </w:r>
    </w:p>
    <w:p w14:paraId="640AB64B" w14:textId="77777777" w:rsidR="001508CB" w:rsidRPr="00481754" w:rsidRDefault="001508CB" w:rsidP="001508CB">
      <w:pPr>
        <w:pStyle w:val="NoSpacing"/>
        <w:jc w:val="both"/>
        <w:rPr>
          <w:rFonts w:ascii="Times New Roman" w:hAnsi="Times New Roman" w:cs="Times New Roman"/>
          <w:b/>
          <w:bCs/>
        </w:rPr>
      </w:pPr>
    </w:p>
    <w:p w14:paraId="0A003AB5" w14:textId="14AE0A80" w:rsidR="001508CB" w:rsidRPr="00481754" w:rsidRDefault="001508CB" w:rsidP="001508CB">
      <w:pPr>
        <w:pStyle w:val="NoSpacing"/>
        <w:jc w:val="both"/>
        <w:rPr>
          <w:rFonts w:ascii="Times New Roman" w:hAnsi="Times New Roman" w:cs="Times New Roman"/>
        </w:rPr>
      </w:pPr>
      <w:bookmarkStart w:id="6" w:name="_Toc198118509"/>
      <w:r w:rsidRPr="00481754">
        <w:rPr>
          <w:rStyle w:val="Heading2Char"/>
          <w:rFonts w:ascii="Times New Roman" w:hAnsi="Times New Roman" w:cs="Times New Roman"/>
          <w:b/>
          <w:bCs/>
          <w:color w:val="auto"/>
          <w:szCs w:val="24"/>
        </w:rPr>
        <w:t>Fundamental Right to Expression</w:t>
      </w:r>
      <w:bookmarkEnd w:id="6"/>
      <w:r w:rsidRPr="00481754">
        <w:rPr>
          <w:rFonts w:ascii="Times New Roman" w:hAnsi="Times New Roman" w:cs="Times New Roman"/>
        </w:rPr>
        <w:t>:</w:t>
      </w:r>
      <w:r w:rsidRPr="00481754">
        <w:rPr>
          <w:rStyle w:val="FootnoteReference"/>
          <w:rFonts w:ascii="Times New Roman" w:hAnsi="Times New Roman" w:cs="Times New Roman"/>
        </w:rPr>
        <w:footnoteReference w:id="32"/>
      </w:r>
      <w:r w:rsidRPr="00481754">
        <w:rPr>
          <w:rFonts w:ascii="Times New Roman" w:hAnsi="Times New Roman" w:cs="Times New Roman"/>
        </w:rPr>
        <w:t xml:space="preserve"> The Taliban have severely deprived </w:t>
      </w:r>
      <w:r w:rsidR="00DF3123" w:rsidRPr="00481754">
        <w:rPr>
          <w:rFonts w:ascii="Times New Roman" w:hAnsi="Times New Roman" w:cs="Times New Roman"/>
        </w:rPr>
        <w:t xml:space="preserve">the </w:t>
      </w:r>
      <w:r w:rsidRPr="00481754">
        <w:rPr>
          <w:rFonts w:ascii="Times New Roman" w:hAnsi="Times New Roman" w:cs="Times New Roman"/>
        </w:rPr>
        <w:t xml:space="preserve">fundamental right to freedom of expression in numerous ways, including through discriminatory policies on dress </w:t>
      </w:r>
      <w:r w:rsidRPr="00481754">
        <w:rPr>
          <w:rFonts w:ascii="Times New Roman" w:hAnsi="Times New Roman" w:cs="Times New Roman"/>
        </w:rPr>
        <w:lastRenderedPageBreak/>
        <w:t>and appearance—policies they violently enforce. They</w:t>
      </w:r>
      <w:r w:rsidR="00BA0465" w:rsidRPr="00481754">
        <w:rPr>
          <w:rFonts w:ascii="Times New Roman" w:hAnsi="Times New Roman" w:cs="Times New Roman"/>
        </w:rPr>
        <w:t xml:space="preserve"> </w:t>
      </w:r>
      <w:r w:rsidRPr="00481754">
        <w:rPr>
          <w:rFonts w:ascii="Times New Roman" w:hAnsi="Times New Roman" w:cs="Times New Roman"/>
        </w:rPr>
        <w:t>issued pronouncements and dictates on dress criteria that obligate women to cover themselves head to toe</w:t>
      </w:r>
      <w:r w:rsidR="00A15C8A" w:rsidRPr="00481754">
        <w:rPr>
          <w:rFonts w:ascii="Times New Roman" w:hAnsi="Times New Roman" w:cs="Times New Roman"/>
        </w:rPr>
        <w:t>, and have stated that the best way for women to obey their hijab rule is “to not leave home without necessity.”</w:t>
      </w:r>
      <w:r w:rsidR="00A15C8A" w:rsidRPr="00481754">
        <w:rPr>
          <w:rStyle w:val="FootnoteReference"/>
          <w:rFonts w:ascii="Times New Roman" w:hAnsi="Times New Roman" w:cs="Times New Roman"/>
        </w:rPr>
        <w:footnoteReference w:id="33"/>
      </w:r>
      <w:r w:rsidR="00A15C8A" w:rsidRPr="00481754">
        <w:rPr>
          <w:rFonts w:ascii="Times New Roman" w:hAnsi="Times New Roman" w:cs="Times New Roman"/>
        </w:rPr>
        <w:t xml:space="preserve"> </w:t>
      </w:r>
      <w:r w:rsidRPr="00481754">
        <w:rPr>
          <w:rFonts w:ascii="Times New Roman" w:hAnsi="Times New Roman" w:cs="Times New Roman"/>
        </w:rPr>
        <w:t>They severely punish those who fail to comply</w:t>
      </w:r>
      <w:r w:rsidR="00A15C8A" w:rsidRPr="00481754">
        <w:rPr>
          <w:rFonts w:ascii="Times New Roman" w:hAnsi="Times New Roman" w:cs="Times New Roman"/>
        </w:rPr>
        <w:t>.</w:t>
      </w:r>
      <w:r w:rsidRPr="00481754">
        <w:rPr>
          <w:rStyle w:val="FootnoteReference"/>
          <w:rFonts w:ascii="Times New Roman" w:hAnsi="Times New Roman" w:cs="Times New Roman"/>
        </w:rPr>
        <w:footnoteReference w:id="34"/>
      </w:r>
      <w:r w:rsidRPr="00481754">
        <w:rPr>
          <w:rFonts w:ascii="Times New Roman" w:hAnsi="Times New Roman" w:cs="Times New Roman"/>
        </w:rPr>
        <w:t xml:space="preserve"> The </w:t>
      </w:r>
      <w:r w:rsidRPr="00481754">
        <w:rPr>
          <w:rFonts w:ascii="Times New Roman" w:hAnsi="Times New Roman" w:cs="Times New Roman"/>
          <w:lang w:val="en"/>
        </w:rPr>
        <w:t>Taliban have also issued dress and appearance criteria for boys and men</w:t>
      </w:r>
      <w:r w:rsidRPr="00481754">
        <w:rPr>
          <w:rFonts w:ascii="Times New Roman" w:hAnsi="Times New Roman" w:cs="Times New Roman"/>
        </w:rPr>
        <w:t>.</w:t>
      </w:r>
      <w:r w:rsidRPr="00481754">
        <w:rPr>
          <w:rStyle w:val="FootnoteReference"/>
          <w:rFonts w:ascii="Times New Roman" w:hAnsi="Times New Roman" w:cs="Times New Roman"/>
        </w:rPr>
        <w:footnoteReference w:id="35"/>
      </w:r>
      <w:r w:rsidRPr="00481754">
        <w:rPr>
          <w:rFonts w:ascii="Times New Roman" w:hAnsi="Times New Roman" w:cs="Times New Roman"/>
        </w:rPr>
        <w:t xml:space="preserve"> They have targeted LGBTQI+ persons or otherwise gender non-conforming people that they deem to transgress their gender regulations on dress and, more broadly, appearance. Taliban members have committed violence, including arbitrary detention, sexual violence, </w:t>
      </w:r>
      <w:r w:rsidR="00A15C8A" w:rsidRPr="00481754">
        <w:rPr>
          <w:rFonts w:ascii="Times New Roman" w:hAnsi="Times New Roman" w:cs="Times New Roman"/>
        </w:rPr>
        <w:t>and torture</w:t>
      </w:r>
      <w:r w:rsidRPr="00481754">
        <w:rPr>
          <w:rFonts w:ascii="Times New Roman" w:hAnsi="Times New Roman" w:cs="Times New Roman"/>
        </w:rPr>
        <w:t xml:space="preserve"> to enforce dress and appearance regulations.</w:t>
      </w:r>
      <w:r w:rsidRPr="00481754">
        <w:rPr>
          <w:rStyle w:val="FootnoteReference"/>
          <w:rFonts w:ascii="Times New Roman" w:hAnsi="Times New Roman" w:cs="Times New Roman"/>
        </w:rPr>
        <w:footnoteReference w:id="36"/>
      </w:r>
      <w:r w:rsidRPr="00481754">
        <w:rPr>
          <w:rFonts w:ascii="Times New Roman" w:hAnsi="Times New Roman" w:cs="Times New Roman"/>
        </w:rPr>
        <w:t xml:space="preserve">  </w:t>
      </w:r>
    </w:p>
    <w:p w14:paraId="2F3A7EF3" w14:textId="77777777" w:rsidR="001508CB" w:rsidRPr="00481754" w:rsidRDefault="001508CB" w:rsidP="001508CB">
      <w:pPr>
        <w:pStyle w:val="NoSpacing"/>
        <w:jc w:val="both"/>
        <w:rPr>
          <w:rFonts w:ascii="Times New Roman" w:hAnsi="Times New Roman" w:cs="Times New Roman"/>
          <w:b/>
          <w:bCs/>
          <w:lang w:val="en-GB"/>
        </w:rPr>
      </w:pPr>
    </w:p>
    <w:p w14:paraId="7224F43C" w14:textId="77777777" w:rsidR="001508CB" w:rsidRPr="00481754" w:rsidRDefault="001508CB" w:rsidP="001508CB">
      <w:pPr>
        <w:pStyle w:val="NoSpacing"/>
        <w:jc w:val="both"/>
        <w:rPr>
          <w:rFonts w:ascii="Times New Roman" w:hAnsi="Times New Roman" w:cs="Times New Roman"/>
          <w:lang w:val="en-GB"/>
        </w:rPr>
      </w:pPr>
      <w:bookmarkStart w:id="7" w:name="_Toc198118510"/>
      <w:r w:rsidRPr="00481754">
        <w:rPr>
          <w:rStyle w:val="Heading2Char"/>
          <w:rFonts w:ascii="Times New Roman" w:hAnsi="Times New Roman" w:cs="Times New Roman"/>
          <w:b/>
          <w:bCs/>
          <w:color w:val="auto"/>
          <w:szCs w:val="24"/>
        </w:rPr>
        <w:t>Fundamental Right to Movement</w:t>
      </w:r>
      <w:bookmarkEnd w:id="7"/>
      <w:r w:rsidRPr="00481754">
        <w:rPr>
          <w:rFonts w:ascii="Times New Roman" w:hAnsi="Times New Roman" w:cs="Times New Roman"/>
          <w:lang w:val="en-GB"/>
        </w:rPr>
        <w:t>:</w:t>
      </w:r>
      <w:r w:rsidRPr="00481754">
        <w:rPr>
          <w:rStyle w:val="FootnoteReference"/>
          <w:rFonts w:ascii="Times New Roman" w:hAnsi="Times New Roman" w:cs="Times New Roman"/>
          <w:lang w:val="en-GB"/>
        </w:rPr>
        <w:footnoteReference w:id="37"/>
      </w:r>
      <w:r w:rsidRPr="00481754">
        <w:rPr>
          <w:rFonts w:ascii="Times New Roman" w:hAnsi="Times New Roman" w:cs="Times New Roman"/>
          <w:lang w:val="en-GB"/>
        </w:rPr>
        <w:t xml:space="preserve"> The Taliban imposed </w:t>
      </w:r>
      <w:proofErr w:type="spellStart"/>
      <w:r w:rsidRPr="00481754">
        <w:rPr>
          <w:rFonts w:ascii="Times New Roman" w:hAnsi="Times New Roman" w:cs="Times New Roman"/>
          <w:i/>
          <w:iCs/>
          <w:lang w:val="en-GB"/>
        </w:rPr>
        <w:t>mahrams</w:t>
      </w:r>
      <w:proofErr w:type="spellEnd"/>
      <w:r w:rsidRPr="00481754">
        <w:rPr>
          <w:rFonts w:ascii="Times New Roman" w:hAnsi="Times New Roman" w:cs="Times New Roman"/>
          <w:lang w:val="en-GB"/>
        </w:rPr>
        <w:t>, or close male relative guardians on girls and women leaving their homes and prohibited women and girls’ presence in numerous public settings.</w:t>
      </w:r>
      <w:r w:rsidRPr="00481754">
        <w:rPr>
          <w:rStyle w:val="FootnoteReference"/>
          <w:rFonts w:ascii="Times New Roman" w:hAnsi="Times New Roman" w:cs="Times New Roman"/>
          <w:lang w:val="en-GB"/>
        </w:rPr>
        <w:footnoteReference w:id="38"/>
      </w:r>
      <w:r w:rsidRPr="00481754">
        <w:rPr>
          <w:rFonts w:ascii="Times New Roman" w:hAnsi="Times New Roman" w:cs="Times New Roman"/>
          <w:lang w:val="en-GB"/>
        </w:rPr>
        <w:t xml:space="preserve"> Women have been denied medical care and access to medical facilities </w:t>
      </w:r>
      <w:r w:rsidRPr="00481754">
        <w:rPr>
          <w:rFonts w:ascii="Times New Roman" w:hAnsi="Times New Roman" w:cs="Times New Roman"/>
          <w:lang w:val="en-GB"/>
        </w:rPr>
        <w:lastRenderedPageBreak/>
        <w:t xml:space="preserve">when unaccompanied by a </w:t>
      </w:r>
      <w:r w:rsidRPr="00481754">
        <w:rPr>
          <w:rFonts w:ascii="Times New Roman" w:hAnsi="Times New Roman" w:cs="Times New Roman"/>
          <w:i/>
          <w:iCs/>
          <w:lang w:val="en-GB"/>
        </w:rPr>
        <w:t>mahram</w:t>
      </w:r>
      <w:r w:rsidRPr="00481754">
        <w:rPr>
          <w:rFonts w:ascii="Times New Roman" w:hAnsi="Times New Roman" w:cs="Times New Roman"/>
          <w:lang w:val="en-GB"/>
        </w:rPr>
        <w:t>.</w:t>
      </w:r>
      <w:r w:rsidRPr="00481754">
        <w:rPr>
          <w:rStyle w:val="FootnoteReference"/>
          <w:rFonts w:ascii="Times New Roman" w:hAnsi="Times New Roman" w:cs="Times New Roman"/>
          <w:lang w:val="en-GB"/>
        </w:rPr>
        <w:footnoteReference w:id="39"/>
      </w:r>
      <w:r w:rsidRPr="00481754">
        <w:rPr>
          <w:rFonts w:ascii="Times New Roman" w:hAnsi="Times New Roman" w:cs="Times New Roman"/>
          <w:lang w:val="en-GB"/>
        </w:rPr>
        <w:t xml:space="preserve"> These stifling restrictions deny women and girls the fundamental right to free movement, necessary for meeting basic needs. They also limit women and girls’ ability to flee situations of domestic violence. Taliban patrols have utilized the </w:t>
      </w:r>
      <w:r w:rsidRPr="00481754">
        <w:rPr>
          <w:rFonts w:ascii="Times New Roman" w:hAnsi="Times New Roman" w:cs="Times New Roman"/>
          <w:i/>
          <w:iCs/>
          <w:lang w:val="en-GB"/>
        </w:rPr>
        <w:t xml:space="preserve">mahram </w:t>
      </w:r>
      <w:r w:rsidRPr="00481754">
        <w:rPr>
          <w:rFonts w:ascii="Times New Roman" w:hAnsi="Times New Roman" w:cs="Times New Roman"/>
          <w:lang w:val="en-GB"/>
        </w:rPr>
        <w:t>requirement to monitor and harass women and girls, and subject them to further rights violations, including forced marriage.</w:t>
      </w:r>
      <w:r w:rsidRPr="00481754">
        <w:rPr>
          <w:rStyle w:val="FootnoteReference"/>
          <w:rFonts w:ascii="Times New Roman" w:hAnsi="Times New Roman" w:cs="Times New Roman"/>
          <w:lang w:val="en-GB"/>
        </w:rPr>
        <w:footnoteReference w:id="40"/>
      </w:r>
      <w:r w:rsidRPr="00481754">
        <w:rPr>
          <w:rFonts w:ascii="Times New Roman" w:hAnsi="Times New Roman" w:cs="Times New Roman"/>
          <w:lang w:val="en-GB"/>
        </w:rPr>
        <w:t xml:space="preserve"> </w:t>
      </w:r>
    </w:p>
    <w:p w14:paraId="0EBA9856" w14:textId="77777777" w:rsidR="001508CB" w:rsidRPr="00481754" w:rsidRDefault="001508CB" w:rsidP="001508CB">
      <w:pPr>
        <w:pStyle w:val="NoSpacing"/>
        <w:jc w:val="both"/>
        <w:rPr>
          <w:rFonts w:ascii="Times New Roman" w:hAnsi="Times New Roman" w:cs="Times New Roman"/>
        </w:rPr>
      </w:pPr>
    </w:p>
    <w:p w14:paraId="6968994D" w14:textId="159FBB46" w:rsidR="0024102A" w:rsidRPr="00481754" w:rsidRDefault="001508CB" w:rsidP="00CD583B">
      <w:pPr>
        <w:pStyle w:val="NoSpacing"/>
        <w:jc w:val="both"/>
        <w:rPr>
          <w:rFonts w:ascii="Times New Roman" w:hAnsi="Times New Roman" w:cs="Times New Roman"/>
        </w:rPr>
      </w:pPr>
      <w:bookmarkStart w:id="8" w:name="_Toc198118511"/>
      <w:r w:rsidRPr="00481754">
        <w:rPr>
          <w:rStyle w:val="Heading2Char"/>
          <w:rFonts w:ascii="Times New Roman" w:hAnsi="Times New Roman" w:cs="Times New Roman"/>
          <w:b/>
          <w:bCs/>
          <w:color w:val="auto"/>
          <w:szCs w:val="24"/>
        </w:rPr>
        <w:t>Fundamental Right to Freedom from Gender Violence</w:t>
      </w:r>
      <w:bookmarkEnd w:id="8"/>
      <w:r w:rsidRPr="00481754">
        <w:rPr>
          <w:rFonts w:ascii="Times New Roman" w:hAnsi="Times New Roman" w:cs="Times New Roman"/>
          <w:b/>
          <w:bCs/>
        </w:rPr>
        <w:t>:</w:t>
      </w:r>
      <w:r w:rsidRPr="00481754">
        <w:rPr>
          <w:rStyle w:val="FootnoteReference"/>
          <w:rFonts w:ascii="Times New Roman" w:hAnsi="Times New Roman" w:cs="Times New Roman"/>
          <w:b/>
          <w:bCs/>
        </w:rPr>
        <w:footnoteReference w:id="41"/>
      </w:r>
      <w:r w:rsidRPr="00481754">
        <w:rPr>
          <w:rFonts w:ascii="Times New Roman" w:hAnsi="Times New Roman" w:cs="Times New Roman"/>
          <w:b/>
          <w:bCs/>
        </w:rPr>
        <w:t xml:space="preserve"> </w:t>
      </w:r>
      <w:r w:rsidR="00BA0465" w:rsidRPr="00481754">
        <w:rPr>
          <w:rFonts w:ascii="Times New Roman" w:hAnsi="Times New Roman" w:cs="Times New Roman"/>
        </w:rPr>
        <w:t>People have the human right to freedom from gender violence, including domestic violence.</w:t>
      </w:r>
      <w:r w:rsidR="00191772" w:rsidRPr="00481754">
        <w:rPr>
          <w:rFonts w:ascii="Times New Roman" w:hAnsi="Times New Roman" w:cs="Times New Roman"/>
          <w:lang w:val="en-GB"/>
        </w:rPr>
        <w:t xml:space="preserve"> </w:t>
      </w:r>
      <w:r w:rsidR="007E2F7D" w:rsidRPr="00481754">
        <w:rPr>
          <w:rFonts w:ascii="Times New Roman" w:hAnsi="Times New Roman" w:cs="Times New Roman"/>
          <w:lang w:val="en-GB"/>
        </w:rPr>
        <w:t>Domestic violence may amount</w:t>
      </w:r>
      <w:r w:rsidR="00191772" w:rsidRPr="00481754">
        <w:rPr>
          <w:rFonts w:ascii="Times New Roman" w:hAnsi="Times New Roman" w:cs="Times New Roman"/>
          <w:lang w:val="en-GB"/>
        </w:rPr>
        <w:t xml:space="preserve"> to the crime of gender persecution where other legal elements are met. </w:t>
      </w:r>
      <w:r w:rsidRPr="00481754">
        <w:rPr>
          <w:rFonts w:ascii="Times New Roman" w:hAnsi="Times New Roman" w:cs="Times New Roman"/>
          <w:lang w:val="en-GB"/>
        </w:rPr>
        <w:t>Taliban policies and practices enable and promote domestic violence</w:t>
      </w:r>
      <w:r w:rsidR="007E2F7D" w:rsidRPr="00481754">
        <w:rPr>
          <w:rFonts w:ascii="Times New Roman" w:hAnsi="Times New Roman" w:cs="Times New Roman"/>
          <w:lang w:val="en-GB"/>
        </w:rPr>
        <w:t xml:space="preserve">, and </w:t>
      </w:r>
      <w:r w:rsidR="00BA0465" w:rsidRPr="00481754">
        <w:rPr>
          <w:rFonts w:ascii="Times New Roman" w:hAnsi="Times New Roman" w:cs="Times New Roman"/>
          <w:lang w:val="en-GB"/>
        </w:rPr>
        <w:t>its</w:t>
      </w:r>
      <w:r w:rsidR="007E2F7D" w:rsidRPr="00481754">
        <w:rPr>
          <w:rFonts w:ascii="Times New Roman" w:hAnsi="Times New Roman" w:cs="Times New Roman"/>
          <w:lang w:val="en-GB"/>
        </w:rPr>
        <w:t xml:space="preserve"> members have committed alleged acts under the Rome Statute such as forced marriage or </w:t>
      </w:r>
      <w:r w:rsidR="00BA0465" w:rsidRPr="00481754">
        <w:rPr>
          <w:rFonts w:ascii="Times New Roman" w:hAnsi="Times New Roman" w:cs="Times New Roman"/>
          <w:lang w:val="en-GB"/>
        </w:rPr>
        <w:t>beatings</w:t>
      </w:r>
      <w:r w:rsidR="007E2F7D" w:rsidRPr="00481754">
        <w:rPr>
          <w:rFonts w:ascii="Times New Roman" w:hAnsi="Times New Roman" w:cs="Times New Roman"/>
          <w:lang w:val="en-GB"/>
        </w:rPr>
        <w:t xml:space="preserve"> </w:t>
      </w:r>
      <w:r w:rsidR="00BA0465" w:rsidRPr="00481754">
        <w:rPr>
          <w:rFonts w:ascii="Times New Roman" w:hAnsi="Times New Roman" w:cs="Times New Roman"/>
          <w:lang w:val="en-GB"/>
        </w:rPr>
        <w:t>and displacement of</w:t>
      </w:r>
      <w:r w:rsidR="007E2F7D" w:rsidRPr="00481754">
        <w:rPr>
          <w:rFonts w:ascii="Times New Roman" w:hAnsi="Times New Roman" w:cs="Times New Roman"/>
          <w:lang w:val="en-GB"/>
        </w:rPr>
        <w:t xml:space="preserve"> victims attempting to flee domestic violence</w:t>
      </w:r>
      <w:r w:rsidRPr="00481754">
        <w:rPr>
          <w:rFonts w:ascii="Times New Roman" w:hAnsi="Times New Roman" w:cs="Times New Roman"/>
          <w:lang w:val="en-GB"/>
        </w:rPr>
        <w:t>. The Taliban have all but eliminated gender-based violence services and legal protections and even imprisoned some victims and survivors.</w:t>
      </w:r>
      <w:r w:rsidRPr="00481754">
        <w:rPr>
          <w:rStyle w:val="FootnoteReference"/>
          <w:rFonts w:ascii="Times New Roman" w:hAnsi="Times New Roman" w:cs="Times New Roman"/>
          <w:lang w:val="en-GB"/>
        </w:rPr>
        <w:footnoteReference w:id="42"/>
      </w:r>
      <w:r w:rsidRPr="00481754">
        <w:rPr>
          <w:rFonts w:ascii="Times New Roman" w:hAnsi="Times New Roman" w:cs="Times New Roman"/>
          <w:lang w:val="en-GB"/>
        </w:rPr>
        <w:t xml:space="preserve"> They disbanded</w:t>
      </w:r>
      <w:r w:rsidR="00597707">
        <w:rPr>
          <w:rFonts w:ascii="Times New Roman" w:hAnsi="Times New Roman" w:cs="Times New Roman"/>
        </w:rPr>
        <w:t xml:space="preserve"> </w:t>
      </w:r>
      <w:r w:rsidR="00937B8C">
        <w:rPr>
          <w:rFonts w:ascii="Times New Roman" w:hAnsi="Times New Roman" w:cs="Times New Roman"/>
        </w:rPr>
        <w:t>courts addressing gender violence cases</w:t>
      </w:r>
      <w:r w:rsidRPr="00481754">
        <w:rPr>
          <w:rFonts w:ascii="Times New Roman" w:hAnsi="Times New Roman" w:cs="Times New Roman"/>
          <w:lang w:val="en-GB"/>
        </w:rPr>
        <w:t>,</w:t>
      </w:r>
      <w:r w:rsidRPr="00481754">
        <w:rPr>
          <w:rStyle w:val="FootnoteReference"/>
          <w:rFonts w:ascii="Times New Roman" w:hAnsi="Times New Roman" w:cs="Times New Roman"/>
          <w:lang w:val="en-GB"/>
        </w:rPr>
        <w:footnoteReference w:id="43"/>
      </w:r>
      <w:r w:rsidRPr="00481754">
        <w:rPr>
          <w:rFonts w:ascii="Times New Roman" w:hAnsi="Times New Roman" w:cs="Times New Roman"/>
          <w:lang w:val="en-GB"/>
        </w:rPr>
        <w:t xml:space="preserve"> removed all women judges, and left many at risk of retaliation from convicted abusers the Taliban had just freed.</w:t>
      </w:r>
      <w:r w:rsidRPr="00481754">
        <w:rPr>
          <w:rStyle w:val="FootnoteReference"/>
          <w:rFonts w:ascii="Times New Roman" w:hAnsi="Times New Roman" w:cs="Times New Roman"/>
          <w:lang w:val="en-GB"/>
        </w:rPr>
        <w:footnoteReference w:id="44"/>
      </w:r>
      <w:r w:rsidRPr="00481754">
        <w:rPr>
          <w:rFonts w:ascii="Times New Roman" w:hAnsi="Times New Roman" w:cs="Times New Roman"/>
          <w:lang w:val="en-GB"/>
        </w:rPr>
        <w:t xml:space="preserve"> Taliban</w:t>
      </w:r>
      <w:r w:rsidRPr="00481754">
        <w:rPr>
          <w:rFonts w:ascii="Times New Roman" w:hAnsi="Times New Roman" w:cs="Times New Roman"/>
          <w:i/>
          <w:iCs/>
          <w:lang w:val="en-GB"/>
        </w:rPr>
        <w:t xml:space="preserve"> </w:t>
      </w:r>
      <w:r w:rsidRPr="00481754">
        <w:rPr>
          <w:rFonts w:ascii="Times New Roman" w:hAnsi="Times New Roman" w:cs="Times New Roman"/>
          <w:lang w:val="en-GB"/>
        </w:rPr>
        <w:t>judges and provincial governors have upheld forced marriages, and have beaten and imprisoned women and girls who refuse forced marriages, as well as relatives who refuse to compel their women or girl relatives to marry.</w:t>
      </w:r>
      <w:r w:rsidRPr="00481754">
        <w:rPr>
          <w:rStyle w:val="FootnoteReference"/>
          <w:rFonts w:ascii="Times New Roman" w:hAnsi="Times New Roman" w:cs="Times New Roman"/>
          <w:lang w:val="en-GB"/>
        </w:rPr>
        <w:footnoteReference w:id="45"/>
      </w:r>
      <w:r w:rsidRPr="00481754">
        <w:rPr>
          <w:rFonts w:ascii="Times New Roman" w:hAnsi="Times New Roman" w:cs="Times New Roman"/>
          <w:lang w:val="en-GB"/>
        </w:rPr>
        <w:t xml:space="preserve"> Local Taliban </w:t>
      </w:r>
      <w:r w:rsidRPr="00481754">
        <w:rPr>
          <w:rFonts w:ascii="Times New Roman" w:hAnsi="Times New Roman" w:cs="Times New Roman"/>
          <w:i/>
          <w:iCs/>
          <w:lang w:val="en-GB"/>
        </w:rPr>
        <w:t xml:space="preserve">de facto </w:t>
      </w:r>
      <w:r w:rsidRPr="00481754">
        <w:rPr>
          <w:rFonts w:ascii="Times New Roman" w:hAnsi="Times New Roman" w:cs="Times New Roman"/>
          <w:lang w:val="en-GB"/>
        </w:rPr>
        <w:t>authorities have refused to grant divorces to domestic violence victims, and increased the danger they face by forcing them to “reconcile” with abusers.</w:t>
      </w:r>
      <w:r w:rsidRPr="00481754">
        <w:rPr>
          <w:rStyle w:val="FootnoteReference"/>
          <w:rFonts w:ascii="Times New Roman" w:hAnsi="Times New Roman" w:cs="Times New Roman"/>
          <w:lang w:val="en-GB"/>
        </w:rPr>
        <w:footnoteReference w:id="46"/>
      </w:r>
      <w:r w:rsidRPr="00481754">
        <w:rPr>
          <w:rFonts w:ascii="Times New Roman" w:hAnsi="Times New Roman" w:cs="Times New Roman"/>
          <w:lang w:val="en-GB"/>
        </w:rPr>
        <w:t xml:space="preserve"> The Taliban’s discriminatory deprivations of numerous fundamental right</w:t>
      </w:r>
      <w:r w:rsidR="00CD583B" w:rsidRPr="00481754">
        <w:rPr>
          <w:rFonts w:ascii="Times New Roman" w:hAnsi="Times New Roman" w:cs="Times New Roman"/>
          <w:lang w:val="en-GB"/>
        </w:rPr>
        <w:t xml:space="preserve">s </w:t>
      </w:r>
      <w:r w:rsidRPr="00481754">
        <w:rPr>
          <w:rFonts w:ascii="Times New Roman" w:hAnsi="Times New Roman" w:cs="Times New Roman"/>
          <w:lang w:val="en-GB"/>
        </w:rPr>
        <w:t xml:space="preserve">increase women, girls and LGBTQI+ </w:t>
      </w:r>
      <w:r w:rsidRPr="00481754">
        <w:rPr>
          <w:rFonts w:ascii="Times New Roman" w:hAnsi="Times New Roman" w:cs="Times New Roman"/>
          <w:lang w:val="en-GB"/>
        </w:rPr>
        <w:lastRenderedPageBreak/>
        <w:t>people’s vulnerability to gender violence while cutting victims off from avenues to safety.</w:t>
      </w:r>
      <w:r w:rsidRPr="00481754">
        <w:rPr>
          <w:rStyle w:val="FootnoteReference"/>
          <w:rFonts w:ascii="Times New Roman" w:hAnsi="Times New Roman" w:cs="Times New Roman"/>
          <w:lang w:val="en-GB"/>
        </w:rPr>
        <w:footnoteReference w:id="47"/>
      </w:r>
      <w:r w:rsidRPr="00481754">
        <w:rPr>
          <w:rFonts w:ascii="Times New Roman" w:hAnsi="Times New Roman" w:cs="Times New Roman"/>
          <w:lang w:val="en-GB"/>
        </w:rPr>
        <w:t xml:space="preserve"> </w:t>
      </w:r>
      <w:r w:rsidR="00CD583B" w:rsidRPr="00481754">
        <w:rPr>
          <w:rFonts w:ascii="Times New Roman" w:hAnsi="Times New Roman" w:cs="Times New Roman"/>
        </w:rPr>
        <w:t>V</w:t>
      </w:r>
      <w:r w:rsidRPr="00481754">
        <w:rPr>
          <w:rFonts w:ascii="Times New Roman" w:hAnsi="Times New Roman" w:cs="Times New Roman"/>
        </w:rPr>
        <w:t>ictims are increasingly unable or unwilling to report domestic violence.</w:t>
      </w:r>
      <w:r w:rsidRPr="00481754">
        <w:rPr>
          <w:rStyle w:val="FootnoteReference"/>
          <w:rFonts w:ascii="Times New Roman" w:hAnsi="Times New Roman" w:cs="Times New Roman"/>
        </w:rPr>
        <w:footnoteReference w:id="48"/>
      </w:r>
      <w:r w:rsidRPr="00481754">
        <w:rPr>
          <w:rFonts w:ascii="Times New Roman" w:hAnsi="Times New Roman" w:cs="Times New Roman"/>
        </w:rPr>
        <w:t xml:space="preserve"> LGBTQI+ people are particularly vulnerable to violence from relatives empowered by the Taliban’s homo/transphobic policies.</w:t>
      </w:r>
      <w:r w:rsidRPr="00481754">
        <w:rPr>
          <w:rStyle w:val="FootnoteReference"/>
          <w:rFonts w:ascii="Times New Roman" w:hAnsi="Times New Roman" w:cs="Times New Roman"/>
          <w:lang w:val="en-GB"/>
        </w:rPr>
        <w:footnoteReference w:id="49"/>
      </w:r>
      <w:r w:rsidRPr="00481754">
        <w:rPr>
          <w:rFonts w:ascii="Times New Roman" w:hAnsi="Times New Roman" w:cs="Times New Roman"/>
        </w:rPr>
        <w:t xml:space="preserve"> </w:t>
      </w:r>
      <w:r w:rsidR="00BE5758" w:rsidRPr="00481754">
        <w:rPr>
          <w:rFonts w:ascii="Times New Roman" w:hAnsi="Times New Roman" w:cs="Times New Roman"/>
        </w:rPr>
        <w:t xml:space="preserve">Women and LGBTQI+ people with disabilities face further vulnerabilities to violence. </w:t>
      </w:r>
      <w:r w:rsidRPr="00481754">
        <w:rPr>
          <w:rFonts w:ascii="Times New Roman" w:hAnsi="Times New Roman" w:cs="Times New Roman"/>
          <w:lang w:val="en-GB"/>
        </w:rPr>
        <w:t>Lesbian and bisexual women and girls, and transgender men who may be misgendered as women, face compounded discrimination and barriers to fleeing domestic violence.</w:t>
      </w:r>
      <w:r w:rsidRPr="00481754">
        <w:rPr>
          <w:rStyle w:val="FootnoteReference"/>
          <w:rFonts w:ascii="Times New Roman" w:hAnsi="Times New Roman" w:cs="Times New Roman"/>
          <w:lang w:val="en-GB"/>
        </w:rPr>
        <w:footnoteReference w:id="50"/>
      </w:r>
      <w:r w:rsidRPr="00481754">
        <w:rPr>
          <w:rFonts w:ascii="Times New Roman" w:hAnsi="Times New Roman" w:cs="Times New Roman"/>
          <w:lang w:val="en-GB"/>
        </w:rPr>
        <w:t xml:space="preserve"> </w:t>
      </w:r>
      <w:r w:rsidRPr="00481754">
        <w:rPr>
          <w:rFonts w:ascii="Times New Roman" w:hAnsi="Times New Roman" w:cs="Times New Roman"/>
          <w:color w:val="000000"/>
        </w:rPr>
        <w:t>The Taliban’s widespread surveillance and arbitrary punishments</w:t>
      </w:r>
      <w:r w:rsidRPr="00481754">
        <w:rPr>
          <w:rStyle w:val="FootnoteReference"/>
          <w:rFonts w:ascii="Times New Roman" w:hAnsi="Times New Roman" w:cs="Times New Roman"/>
          <w:lang w:val="en-GB"/>
        </w:rPr>
        <w:footnoteReference w:id="51"/>
      </w:r>
      <w:r w:rsidRPr="00481754">
        <w:rPr>
          <w:rFonts w:ascii="Times New Roman" w:hAnsi="Times New Roman" w:cs="Times New Roman"/>
          <w:color w:val="000000"/>
        </w:rPr>
        <w:t xml:space="preserve"> also hinder victims’ ability to flee. They have obligated male family members and others to enforce appearance </w:t>
      </w:r>
      <w:r w:rsidR="008C7B0E" w:rsidRPr="00481754">
        <w:rPr>
          <w:rFonts w:ascii="Times New Roman" w:hAnsi="Times New Roman" w:cs="Times New Roman"/>
          <w:color w:val="000000"/>
        </w:rPr>
        <w:t>and</w:t>
      </w:r>
      <w:r w:rsidRPr="00481754">
        <w:rPr>
          <w:rFonts w:ascii="Times New Roman" w:hAnsi="Times New Roman" w:cs="Times New Roman"/>
          <w:color w:val="000000"/>
        </w:rPr>
        <w:t xml:space="preserve"> </w:t>
      </w:r>
      <w:r w:rsidRPr="00481754">
        <w:rPr>
          <w:rFonts w:ascii="Times New Roman" w:hAnsi="Times New Roman" w:cs="Times New Roman"/>
          <w:i/>
          <w:iCs/>
          <w:color w:val="000000"/>
        </w:rPr>
        <w:t xml:space="preserve">mahram </w:t>
      </w:r>
      <w:r w:rsidRPr="00481754">
        <w:rPr>
          <w:rFonts w:ascii="Times New Roman" w:hAnsi="Times New Roman" w:cs="Times New Roman"/>
          <w:color w:val="000000"/>
        </w:rPr>
        <w:t>decrees against women and girls.</w:t>
      </w:r>
      <w:r w:rsidRPr="00481754">
        <w:rPr>
          <w:rStyle w:val="FootnoteReference"/>
          <w:rFonts w:ascii="Times New Roman" w:hAnsi="Times New Roman" w:cs="Times New Roman"/>
          <w:color w:val="000000"/>
        </w:rPr>
        <w:footnoteReference w:id="52"/>
      </w:r>
      <w:r w:rsidRPr="00481754">
        <w:rPr>
          <w:rFonts w:ascii="Times New Roman" w:hAnsi="Times New Roman" w:cs="Times New Roman"/>
          <w:color w:val="000000"/>
        </w:rPr>
        <w:t xml:space="preserve"> </w:t>
      </w:r>
      <w:r w:rsidRPr="00481754">
        <w:rPr>
          <w:rFonts w:ascii="Times New Roman" w:hAnsi="Times New Roman" w:cs="Times New Roman"/>
          <w:lang w:val="en-GB"/>
        </w:rPr>
        <w:t xml:space="preserve">Patrolling Taliban members have beaten and arrested women, girls and LGBTQI+ people they say violate their decrees or norms, including the </w:t>
      </w:r>
      <w:r w:rsidRPr="00481754">
        <w:rPr>
          <w:rFonts w:ascii="Times New Roman" w:hAnsi="Times New Roman" w:cs="Times New Roman"/>
          <w:i/>
          <w:iCs/>
          <w:lang w:val="en-GB"/>
        </w:rPr>
        <w:t xml:space="preserve">mahram </w:t>
      </w:r>
      <w:r w:rsidRPr="00481754">
        <w:rPr>
          <w:rFonts w:ascii="Times New Roman" w:hAnsi="Times New Roman" w:cs="Times New Roman"/>
          <w:lang w:val="en-GB"/>
        </w:rPr>
        <w:t>requirement.</w:t>
      </w:r>
      <w:r w:rsidRPr="00481754">
        <w:rPr>
          <w:rStyle w:val="FootnoteReference"/>
          <w:rFonts w:ascii="Times New Roman" w:hAnsi="Times New Roman" w:cs="Times New Roman"/>
        </w:rPr>
        <w:footnoteReference w:id="53"/>
      </w:r>
      <w:r w:rsidRPr="00481754">
        <w:rPr>
          <w:rFonts w:ascii="Times New Roman" w:hAnsi="Times New Roman" w:cs="Times New Roman"/>
          <w:lang w:val="en-GB"/>
        </w:rPr>
        <w:t xml:space="preserve"> </w:t>
      </w:r>
      <w:r w:rsidRPr="00481754">
        <w:rPr>
          <w:rFonts w:ascii="Times New Roman" w:hAnsi="Times New Roman" w:cs="Times New Roman"/>
        </w:rPr>
        <w:t>They regularly publicly flog women for purported “adultery” or for “running away from home.”</w:t>
      </w:r>
      <w:r w:rsidRPr="00481754">
        <w:rPr>
          <w:rStyle w:val="FootnoteReference"/>
          <w:rFonts w:ascii="Times New Roman" w:hAnsi="Times New Roman" w:cs="Times New Roman"/>
        </w:rPr>
        <w:footnoteReference w:id="54"/>
      </w:r>
      <w:r w:rsidRPr="00481754">
        <w:rPr>
          <w:rFonts w:ascii="Times New Roman" w:hAnsi="Times New Roman" w:cs="Times New Roman"/>
        </w:rPr>
        <w:t xml:space="preserve"> </w:t>
      </w:r>
      <w:r w:rsidRPr="00481754">
        <w:rPr>
          <w:rFonts w:ascii="Times New Roman" w:hAnsi="Times New Roman" w:cs="Times New Roman"/>
          <w:color w:val="000000"/>
        </w:rPr>
        <w:t>Taliban members have also utilized their position of power to perpetrate gender violence, including sexual violence, threats and forced marriage against women, girls and transgender men</w:t>
      </w:r>
      <w:r w:rsidRPr="00481754">
        <w:rPr>
          <w:rFonts w:ascii="Times New Roman" w:hAnsi="Times New Roman" w:cs="Times New Roman"/>
        </w:rPr>
        <w:t>.</w:t>
      </w:r>
      <w:r w:rsidRPr="00481754">
        <w:rPr>
          <w:rStyle w:val="FootnoteReference"/>
          <w:rFonts w:ascii="Times New Roman" w:hAnsi="Times New Roman" w:cs="Times New Roman"/>
        </w:rPr>
        <w:footnoteReference w:id="55"/>
      </w:r>
    </w:p>
    <w:p w14:paraId="75314BF0" w14:textId="77777777" w:rsidR="00CD583B" w:rsidRPr="00481754" w:rsidRDefault="00CD583B" w:rsidP="00CD583B">
      <w:pPr>
        <w:pStyle w:val="NoSpacing"/>
        <w:jc w:val="both"/>
        <w:rPr>
          <w:rFonts w:ascii="Times New Roman" w:hAnsi="Times New Roman" w:cs="Times New Roman"/>
        </w:rPr>
      </w:pPr>
    </w:p>
    <w:p w14:paraId="52A14F4A" w14:textId="4AE93C88" w:rsidR="005137DF" w:rsidRPr="00481754" w:rsidRDefault="00AA493A" w:rsidP="005745E1">
      <w:pPr>
        <w:pStyle w:val="Heading1"/>
        <w:rPr>
          <w:b/>
          <w:bCs/>
        </w:rPr>
      </w:pPr>
      <w:bookmarkStart w:id="9" w:name="_Toc198118512"/>
      <w:r w:rsidRPr="00481754">
        <w:rPr>
          <w:b/>
          <w:bCs/>
        </w:rPr>
        <w:t xml:space="preserve">IV. </w:t>
      </w:r>
      <w:r w:rsidR="00AC340A" w:rsidRPr="00481754">
        <w:rPr>
          <w:b/>
          <w:bCs/>
        </w:rPr>
        <w:t>Connected Acts or Crimes Under the Rome Statute</w:t>
      </w:r>
      <w:r w:rsidR="00880391" w:rsidRPr="00481754">
        <w:rPr>
          <w:b/>
          <w:bCs/>
        </w:rPr>
        <w:t xml:space="preserve"> </w:t>
      </w:r>
      <w:r w:rsidRPr="00481754">
        <w:rPr>
          <w:b/>
          <w:bCs/>
        </w:rPr>
        <w:t>(</w:t>
      </w:r>
      <w:r w:rsidR="00970CA3" w:rsidRPr="00481754">
        <w:rPr>
          <w:b/>
          <w:bCs/>
        </w:rPr>
        <w:t xml:space="preserve">Gender Persecution </w:t>
      </w:r>
      <w:r w:rsidRPr="00481754">
        <w:rPr>
          <w:b/>
          <w:bCs/>
        </w:rPr>
        <w:t>Element 4)</w:t>
      </w:r>
      <w:bookmarkEnd w:id="9"/>
    </w:p>
    <w:p w14:paraId="5D1919E3" w14:textId="46D570F0" w:rsidR="001C0972" w:rsidRPr="00481754" w:rsidRDefault="00466296" w:rsidP="0049114B">
      <w:pPr>
        <w:pStyle w:val="NoSpacing"/>
        <w:jc w:val="both"/>
        <w:rPr>
          <w:rFonts w:ascii="Times New Roman" w:hAnsi="Times New Roman" w:cs="Times New Roman"/>
        </w:rPr>
      </w:pPr>
      <w:r w:rsidRPr="00481754">
        <w:rPr>
          <w:rFonts w:ascii="Times New Roman" w:hAnsi="Times New Roman" w:cs="Times New Roman"/>
        </w:rPr>
        <w:t xml:space="preserve">The Taliban’s </w:t>
      </w:r>
      <w:r w:rsidR="003E5D86" w:rsidRPr="00481754">
        <w:rPr>
          <w:rFonts w:ascii="Times New Roman" w:hAnsi="Times New Roman" w:cs="Times New Roman"/>
        </w:rPr>
        <w:t xml:space="preserve">discriminatory </w:t>
      </w:r>
      <w:r w:rsidRPr="00481754">
        <w:rPr>
          <w:rFonts w:ascii="Times New Roman" w:hAnsi="Times New Roman" w:cs="Times New Roman"/>
        </w:rPr>
        <w:t>fundamental rights</w:t>
      </w:r>
      <w:r w:rsidR="001C0972" w:rsidRPr="00481754">
        <w:rPr>
          <w:rFonts w:ascii="Times New Roman" w:hAnsi="Times New Roman" w:cs="Times New Roman"/>
        </w:rPr>
        <w:t xml:space="preserve"> deprivations </w:t>
      </w:r>
      <w:r w:rsidRPr="00481754">
        <w:rPr>
          <w:rFonts w:ascii="Times New Roman" w:hAnsi="Times New Roman" w:cs="Times New Roman"/>
        </w:rPr>
        <w:t>violate</w:t>
      </w:r>
      <w:r w:rsidR="001C0972" w:rsidRPr="00481754">
        <w:rPr>
          <w:rFonts w:ascii="Times New Roman" w:hAnsi="Times New Roman" w:cs="Times New Roman"/>
        </w:rPr>
        <w:t xml:space="preserve"> CEDAW</w:t>
      </w:r>
      <w:r w:rsidRPr="00481754">
        <w:rPr>
          <w:rFonts w:ascii="Times New Roman" w:hAnsi="Times New Roman" w:cs="Times New Roman"/>
        </w:rPr>
        <w:t xml:space="preserve"> and other international human rights treaties</w:t>
      </w:r>
      <w:r w:rsidR="00AC340A" w:rsidRPr="00481754">
        <w:rPr>
          <w:rFonts w:ascii="Times New Roman" w:hAnsi="Times New Roman" w:cs="Times New Roman"/>
        </w:rPr>
        <w:t xml:space="preserve">. </w:t>
      </w:r>
      <w:r w:rsidRPr="00481754">
        <w:rPr>
          <w:rFonts w:ascii="Times New Roman" w:hAnsi="Times New Roman" w:cs="Times New Roman"/>
        </w:rPr>
        <w:t>Many may also</w:t>
      </w:r>
      <w:r w:rsidR="00AC340A" w:rsidRPr="00481754">
        <w:rPr>
          <w:rFonts w:ascii="Times New Roman" w:hAnsi="Times New Roman" w:cs="Times New Roman"/>
        </w:rPr>
        <w:t xml:space="preserve"> </w:t>
      </w:r>
      <w:r w:rsidR="001C0972" w:rsidRPr="00481754">
        <w:rPr>
          <w:rFonts w:ascii="Times New Roman" w:hAnsi="Times New Roman" w:cs="Times New Roman"/>
        </w:rPr>
        <w:t xml:space="preserve">amount to </w:t>
      </w:r>
      <w:r w:rsidR="00F170C5" w:rsidRPr="00481754">
        <w:rPr>
          <w:rFonts w:ascii="Times New Roman" w:hAnsi="Times New Roman" w:cs="Times New Roman"/>
        </w:rPr>
        <w:t xml:space="preserve">the </w:t>
      </w:r>
      <w:r w:rsidR="001C0972" w:rsidRPr="00481754">
        <w:rPr>
          <w:rFonts w:ascii="Times New Roman" w:hAnsi="Times New Roman" w:cs="Times New Roman"/>
        </w:rPr>
        <w:t>crime against humanity</w:t>
      </w:r>
      <w:r w:rsidR="00F170C5" w:rsidRPr="00481754">
        <w:rPr>
          <w:rFonts w:ascii="Times New Roman" w:hAnsi="Times New Roman" w:cs="Times New Roman"/>
        </w:rPr>
        <w:t xml:space="preserve"> of</w:t>
      </w:r>
      <w:r w:rsidR="001C0972" w:rsidRPr="00481754">
        <w:rPr>
          <w:rFonts w:ascii="Times New Roman" w:hAnsi="Times New Roman" w:cs="Times New Roman"/>
        </w:rPr>
        <w:t xml:space="preserve"> gender persecution, as they are enforced through </w:t>
      </w:r>
      <w:r w:rsidR="005D38BE" w:rsidRPr="00481754">
        <w:rPr>
          <w:rFonts w:ascii="Times New Roman" w:hAnsi="Times New Roman" w:cs="Times New Roman"/>
        </w:rPr>
        <w:t xml:space="preserve">alleged </w:t>
      </w:r>
      <w:r w:rsidR="001C0972" w:rsidRPr="00481754">
        <w:rPr>
          <w:rFonts w:ascii="Times New Roman" w:hAnsi="Times New Roman" w:cs="Times New Roman"/>
        </w:rPr>
        <w:t xml:space="preserve">acts under </w:t>
      </w:r>
      <w:r w:rsidR="00711C97" w:rsidRPr="00481754">
        <w:rPr>
          <w:rFonts w:ascii="Times New Roman" w:hAnsi="Times New Roman" w:cs="Times New Roman"/>
        </w:rPr>
        <w:t>Rome Statute’s Article 7(1) or crimes under the Statute</w:t>
      </w:r>
      <w:r w:rsidR="005D38BE" w:rsidRPr="00481754">
        <w:rPr>
          <w:rFonts w:ascii="Times New Roman" w:hAnsi="Times New Roman" w:cs="Times New Roman"/>
        </w:rPr>
        <w:t>, or are in themselves alleged crimes.</w:t>
      </w:r>
      <w:r w:rsidR="00266233" w:rsidRPr="00481754">
        <w:rPr>
          <w:rStyle w:val="FootnoteReference"/>
          <w:rFonts w:ascii="Times New Roman" w:hAnsi="Times New Roman" w:cs="Times New Roman"/>
        </w:rPr>
        <w:footnoteReference w:id="56"/>
      </w:r>
      <w:r w:rsidR="005137DF" w:rsidRPr="00481754">
        <w:rPr>
          <w:rFonts w:ascii="Times New Roman" w:hAnsi="Times New Roman" w:cs="Times New Roman"/>
        </w:rPr>
        <w:t xml:space="preserve"> </w:t>
      </w:r>
      <w:r w:rsidR="001C0972" w:rsidRPr="00481754">
        <w:rPr>
          <w:rFonts w:ascii="Times New Roman" w:hAnsi="Times New Roman" w:cs="Times New Roman"/>
        </w:rPr>
        <w:t>These include</w:t>
      </w:r>
      <w:r w:rsidR="001C0972" w:rsidRPr="00481754">
        <w:rPr>
          <w:rStyle w:val="None"/>
          <w:rFonts w:ascii="Times New Roman" w:hAnsi="Times New Roman" w:cs="Times New Roman"/>
          <w:iCs/>
          <w:color w:val="000000" w:themeColor="text1"/>
          <w:u w:color="000000"/>
          <w:bdr w:val="nil"/>
          <w14:textOutline w14:w="12700" w14:cap="flat" w14:cmpd="sng" w14:algn="ctr">
            <w14:noFill/>
            <w14:prstDash w14:val="solid"/>
            <w14:miter w14:lim="400000"/>
          </w14:textOutline>
        </w:rPr>
        <w:t xml:space="preserve"> </w:t>
      </w:r>
      <w:r w:rsidR="001C0972" w:rsidRPr="00481754">
        <w:rPr>
          <w:rFonts w:ascii="Times New Roman" w:hAnsi="Times New Roman" w:cs="Times New Roman"/>
        </w:rPr>
        <w:t xml:space="preserve">murder, torture, arbitrary detention, </w:t>
      </w:r>
      <w:r w:rsidR="00F75B08" w:rsidRPr="00481754">
        <w:rPr>
          <w:rFonts w:ascii="Times New Roman" w:hAnsi="Times New Roman" w:cs="Times New Roman"/>
        </w:rPr>
        <w:t xml:space="preserve">sexual violence, </w:t>
      </w:r>
      <w:r w:rsidR="001C0972" w:rsidRPr="00481754">
        <w:rPr>
          <w:rFonts w:ascii="Times New Roman" w:hAnsi="Times New Roman" w:cs="Times New Roman"/>
        </w:rPr>
        <w:t>and enforced disappearance.</w:t>
      </w:r>
    </w:p>
    <w:p w14:paraId="0B5C7508" w14:textId="77777777" w:rsidR="009D6666" w:rsidRPr="00481754" w:rsidRDefault="009D6666" w:rsidP="0049114B">
      <w:pPr>
        <w:pStyle w:val="NoSpacing"/>
        <w:jc w:val="both"/>
        <w:rPr>
          <w:rFonts w:ascii="Times New Roman" w:hAnsi="Times New Roman" w:cs="Times New Roman"/>
        </w:rPr>
      </w:pPr>
    </w:p>
    <w:p w14:paraId="2533511D" w14:textId="4DF52CB4" w:rsidR="00E9757D" w:rsidRPr="00481754" w:rsidRDefault="00E02149" w:rsidP="0049114B">
      <w:pPr>
        <w:pStyle w:val="NoSpacing"/>
        <w:jc w:val="both"/>
        <w:rPr>
          <w:rFonts w:ascii="Times New Roman" w:hAnsi="Times New Roman" w:cs="Times New Roman"/>
          <w:color w:val="000000" w:themeColor="text1"/>
        </w:rPr>
      </w:pPr>
      <w:r w:rsidRPr="00481754">
        <w:rPr>
          <w:rFonts w:ascii="Times New Roman" w:hAnsi="Times New Roman" w:cs="Times New Roman"/>
        </w:rPr>
        <w:t>For example, t</w:t>
      </w:r>
      <w:r w:rsidR="009D6666" w:rsidRPr="00481754">
        <w:rPr>
          <w:rFonts w:ascii="Times New Roman" w:hAnsi="Times New Roman" w:cs="Times New Roman"/>
        </w:rPr>
        <w:t xml:space="preserve">o </w:t>
      </w:r>
      <w:r w:rsidR="0051239A" w:rsidRPr="00481754">
        <w:rPr>
          <w:rFonts w:ascii="Times New Roman" w:hAnsi="Times New Roman" w:cs="Times New Roman"/>
        </w:rPr>
        <w:t xml:space="preserve">deprive </w:t>
      </w:r>
      <w:r w:rsidR="00CD583B" w:rsidRPr="00481754">
        <w:rPr>
          <w:rFonts w:ascii="Times New Roman" w:hAnsi="Times New Roman" w:cs="Times New Roman"/>
        </w:rPr>
        <w:t xml:space="preserve">girls </w:t>
      </w:r>
      <w:r w:rsidR="0051239A" w:rsidRPr="00481754">
        <w:rPr>
          <w:rFonts w:ascii="Times New Roman" w:hAnsi="Times New Roman" w:cs="Times New Roman"/>
        </w:rPr>
        <w:t xml:space="preserve">of </w:t>
      </w:r>
      <w:r w:rsidR="00CD583B" w:rsidRPr="00481754">
        <w:rPr>
          <w:rFonts w:ascii="Times New Roman" w:hAnsi="Times New Roman" w:cs="Times New Roman"/>
        </w:rPr>
        <w:t>education prior to 2021, th</w:t>
      </w:r>
      <w:r w:rsidR="009D6666" w:rsidRPr="00481754">
        <w:rPr>
          <w:rFonts w:ascii="Times New Roman" w:hAnsi="Times New Roman" w:cs="Times New Roman"/>
        </w:rPr>
        <w:t>e Taliban killed and bea</w:t>
      </w:r>
      <w:r w:rsidR="00F75B08" w:rsidRPr="00481754">
        <w:rPr>
          <w:rFonts w:ascii="Times New Roman" w:hAnsi="Times New Roman" w:cs="Times New Roman"/>
        </w:rPr>
        <w:t>t</w:t>
      </w:r>
      <w:r w:rsidR="009D6666" w:rsidRPr="00481754">
        <w:rPr>
          <w:rFonts w:ascii="Times New Roman" w:hAnsi="Times New Roman" w:cs="Times New Roman"/>
        </w:rPr>
        <w:t xml:space="preserve"> teachers and school officials, sprayed students and teachers with acid, and committed </w:t>
      </w:r>
      <w:r w:rsidR="0051239A" w:rsidRPr="00481754">
        <w:rPr>
          <w:rFonts w:ascii="Times New Roman" w:hAnsi="Times New Roman" w:cs="Times New Roman"/>
        </w:rPr>
        <w:t>other violence.</w:t>
      </w:r>
      <w:r w:rsidR="0051239A" w:rsidRPr="00481754">
        <w:rPr>
          <w:rStyle w:val="FootnoteReference"/>
          <w:rFonts w:ascii="Times New Roman" w:hAnsi="Times New Roman" w:cs="Times New Roman"/>
          <w:color w:val="000000" w:themeColor="text1"/>
        </w:rPr>
        <w:footnoteReference w:id="57"/>
      </w:r>
      <w:r w:rsidR="0051239A" w:rsidRPr="00481754">
        <w:rPr>
          <w:rFonts w:ascii="Times New Roman" w:hAnsi="Times New Roman" w:cs="Times New Roman"/>
        </w:rPr>
        <w:t xml:space="preserve"> </w:t>
      </w:r>
      <w:r w:rsidR="001D5BA5" w:rsidRPr="00481754">
        <w:rPr>
          <w:rFonts w:ascii="Times New Roman" w:hAnsi="Times New Roman" w:cs="Times New Roman"/>
        </w:rPr>
        <w:t xml:space="preserve">Since </w:t>
      </w:r>
      <w:r w:rsidR="001D5BA5" w:rsidRPr="00481754">
        <w:rPr>
          <w:rFonts w:ascii="Times New Roman" w:hAnsi="Times New Roman" w:cs="Times New Roman"/>
        </w:rPr>
        <w:lastRenderedPageBreak/>
        <w:t>August 2021, t</w:t>
      </w:r>
      <w:r w:rsidR="0051239A" w:rsidRPr="00481754">
        <w:rPr>
          <w:rFonts w:ascii="Times New Roman" w:hAnsi="Times New Roman" w:cs="Times New Roman"/>
        </w:rPr>
        <w:t xml:space="preserve">o </w:t>
      </w:r>
      <w:r w:rsidR="00F75B08" w:rsidRPr="00481754">
        <w:rPr>
          <w:rFonts w:ascii="Times New Roman" w:hAnsi="Times New Roman" w:cs="Times New Roman"/>
        </w:rPr>
        <w:t xml:space="preserve">enforce </w:t>
      </w:r>
      <w:r w:rsidR="001D5BA5" w:rsidRPr="00481754">
        <w:rPr>
          <w:rFonts w:ascii="Times New Roman" w:hAnsi="Times New Roman" w:cs="Times New Roman"/>
        </w:rPr>
        <w:t xml:space="preserve">systematic </w:t>
      </w:r>
      <w:r w:rsidR="00F75B08" w:rsidRPr="00481754">
        <w:rPr>
          <w:rFonts w:ascii="Times New Roman" w:hAnsi="Times New Roman" w:cs="Times New Roman"/>
        </w:rPr>
        <w:t>deprivations of fundamental rights</w:t>
      </w:r>
      <w:r w:rsidR="00522785" w:rsidRPr="00481754">
        <w:rPr>
          <w:rFonts w:ascii="Times New Roman" w:hAnsi="Times New Roman" w:cs="Times New Roman"/>
        </w:rPr>
        <w:t xml:space="preserve"> of women and girls</w:t>
      </w:r>
      <w:r w:rsidR="00F75B08" w:rsidRPr="00481754">
        <w:rPr>
          <w:rFonts w:ascii="Times New Roman" w:hAnsi="Times New Roman" w:cs="Times New Roman"/>
        </w:rPr>
        <w:t xml:space="preserve">, the Taliban have committed alleged </w:t>
      </w:r>
      <w:r w:rsidR="009D6666" w:rsidRPr="00481754">
        <w:rPr>
          <w:rFonts w:ascii="Times New Roman" w:hAnsi="Times New Roman" w:cs="Times New Roman"/>
        </w:rPr>
        <w:t xml:space="preserve">torture, </w:t>
      </w:r>
      <w:r w:rsidR="001D5BA5" w:rsidRPr="00481754">
        <w:rPr>
          <w:rFonts w:ascii="Times New Roman" w:hAnsi="Times New Roman" w:cs="Times New Roman"/>
        </w:rPr>
        <w:t xml:space="preserve">sexual violence, </w:t>
      </w:r>
      <w:r w:rsidR="009D6666" w:rsidRPr="00481754">
        <w:rPr>
          <w:rFonts w:ascii="Times New Roman" w:hAnsi="Times New Roman" w:cs="Times New Roman"/>
        </w:rPr>
        <w:t xml:space="preserve">inhumane acts, enforced disappearance, and unlawful imprisonment against </w:t>
      </w:r>
      <w:r w:rsidR="00051BC1" w:rsidRPr="00481754">
        <w:rPr>
          <w:rFonts w:ascii="Times New Roman" w:hAnsi="Times New Roman" w:cs="Times New Roman"/>
        </w:rPr>
        <w:t>people</w:t>
      </w:r>
      <w:r w:rsidR="00F75B08" w:rsidRPr="00481754">
        <w:rPr>
          <w:rFonts w:ascii="Times New Roman" w:hAnsi="Times New Roman" w:cs="Times New Roman"/>
        </w:rPr>
        <w:t xml:space="preserve"> </w:t>
      </w:r>
      <w:r w:rsidR="00051BC1" w:rsidRPr="00481754">
        <w:rPr>
          <w:rFonts w:ascii="Times New Roman" w:hAnsi="Times New Roman" w:cs="Times New Roman"/>
        </w:rPr>
        <w:t>who protest</w:t>
      </w:r>
      <w:r w:rsidR="009D6666" w:rsidRPr="00481754">
        <w:rPr>
          <w:rFonts w:ascii="Times New Roman" w:hAnsi="Times New Roman" w:cs="Times New Roman"/>
        </w:rPr>
        <w:t xml:space="preserve"> </w:t>
      </w:r>
      <w:r w:rsidR="001D5BA5" w:rsidRPr="00481754">
        <w:rPr>
          <w:rFonts w:ascii="Times New Roman" w:hAnsi="Times New Roman" w:cs="Times New Roman"/>
        </w:rPr>
        <w:t xml:space="preserve">the rights deprivations </w:t>
      </w:r>
      <w:r w:rsidRPr="00481754">
        <w:rPr>
          <w:rFonts w:ascii="Times New Roman" w:hAnsi="Times New Roman" w:cs="Times New Roman"/>
        </w:rPr>
        <w:t>and</w:t>
      </w:r>
      <w:r w:rsidR="009D6666" w:rsidRPr="00481754">
        <w:rPr>
          <w:rFonts w:ascii="Times New Roman" w:hAnsi="Times New Roman" w:cs="Times New Roman"/>
        </w:rPr>
        <w:t xml:space="preserve"> </w:t>
      </w:r>
      <w:r w:rsidR="001D5BA5" w:rsidRPr="00481754">
        <w:rPr>
          <w:rFonts w:ascii="Times New Roman" w:hAnsi="Times New Roman" w:cs="Times New Roman"/>
        </w:rPr>
        <w:t xml:space="preserve">journalists </w:t>
      </w:r>
      <w:r w:rsidR="00051BC1" w:rsidRPr="00481754">
        <w:rPr>
          <w:rFonts w:ascii="Times New Roman" w:hAnsi="Times New Roman" w:cs="Times New Roman"/>
        </w:rPr>
        <w:t>reporting on the protests</w:t>
      </w:r>
      <w:r w:rsidR="009D6666" w:rsidRPr="00481754">
        <w:rPr>
          <w:rFonts w:ascii="Times New Roman" w:hAnsi="Times New Roman" w:cs="Times New Roman"/>
        </w:rPr>
        <w:t>.</w:t>
      </w:r>
      <w:r w:rsidR="00F75B08" w:rsidRPr="00481754">
        <w:rPr>
          <w:rStyle w:val="FootnoteReference"/>
          <w:rFonts w:ascii="Times New Roman" w:hAnsi="Times New Roman" w:cs="Times New Roman"/>
        </w:rPr>
        <w:footnoteReference w:id="58"/>
      </w:r>
      <w:r w:rsidR="00F54AC2" w:rsidRPr="00481754">
        <w:rPr>
          <w:rFonts w:ascii="Times New Roman" w:hAnsi="Times New Roman" w:cs="Times New Roman"/>
          <w:color w:val="000000" w:themeColor="text1"/>
        </w:rPr>
        <w:t xml:space="preserve"> </w:t>
      </w:r>
      <w:r w:rsidR="00051BC1" w:rsidRPr="00481754">
        <w:rPr>
          <w:rFonts w:ascii="Times New Roman" w:hAnsi="Times New Roman" w:cs="Times New Roman"/>
          <w:color w:val="000000" w:themeColor="text1"/>
        </w:rPr>
        <w:t>W</w:t>
      </w:r>
      <w:r w:rsidR="00F54AC2" w:rsidRPr="00481754">
        <w:rPr>
          <w:rFonts w:ascii="Times New Roman" w:hAnsi="Times New Roman" w:cs="Times New Roman"/>
          <w:color w:val="000000" w:themeColor="text1"/>
        </w:rPr>
        <w:t xml:space="preserve">omen protesters </w:t>
      </w:r>
      <w:r w:rsidR="00BA0465" w:rsidRPr="00481754">
        <w:rPr>
          <w:rFonts w:ascii="Times New Roman" w:hAnsi="Times New Roman" w:cs="Times New Roman"/>
          <w:color w:val="000000" w:themeColor="text1"/>
        </w:rPr>
        <w:t>reported</w:t>
      </w:r>
      <w:r w:rsidR="00F54AC2" w:rsidRPr="00481754">
        <w:rPr>
          <w:rFonts w:ascii="Times New Roman" w:hAnsi="Times New Roman" w:cs="Times New Roman"/>
          <w:color w:val="000000" w:themeColor="text1"/>
        </w:rPr>
        <w:t xml:space="preserve"> that </w:t>
      </w:r>
      <w:r w:rsidR="00051BC1" w:rsidRPr="00481754">
        <w:rPr>
          <w:rFonts w:ascii="Times New Roman" w:hAnsi="Times New Roman" w:cs="Times New Roman"/>
          <w:color w:val="000000" w:themeColor="text1"/>
        </w:rPr>
        <w:t xml:space="preserve">in September 2021, </w:t>
      </w:r>
      <w:r w:rsidR="00BA0465" w:rsidRPr="00481754">
        <w:rPr>
          <w:rFonts w:ascii="Times New Roman" w:hAnsi="Times New Roman" w:cs="Times New Roman"/>
          <w:color w:val="000000" w:themeColor="text1"/>
        </w:rPr>
        <w:t>after</w:t>
      </w:r>
      <w:r w:rsidR="00F54AC2" w:rsidRPr="00481754">
        <w:rPr>
          <w:rFonts w:ascii="Times New Roman" w:hAnsi="Times New Roman" w:cs="Times New Roman"/>
          <w:color w:val="000000" w:themeColor="text1"/>
        </w:rPr>
        <w:t xml:space="preserve"> fellow protester</w:t>
      </w:r>
      <w:r w:rsidR="00BA0465" w:rsidRPr="00481754">
        <w:rPr>
          <w:rFonts w:ascii="Times New Roman" w:hAnsi="Times New Roman" w:cs="Times New Roman"/>
          <w:color w:val="000000" w:themeColor="text1"/>
        </w:rPr>
        <w:t xml:space="preserve">s posted their </w:t>
      </w:r>
      <w:r w:rsidR="00F54AC2" w:rsidRPr="00481754">
        <w:rPr>
          <w:rFonts w:ascii="Times New Roman" w:hAnsi="Times New Roman" w:cs="Times New Roman"/>
          <w:color w:val="000000" w:themeColor="text1"/>
        </w:rPr>
        <w:t xml:space="preserve">injuries on social media, the Taliban developed strategies to prevent women from publishing their injuries, including beating </w:t>
      </w:r>
      <w:r w:rsidR="000C5041" w:rsidRPr="00481754">
        <w:rPr>
          <w:rFonts w:ascii="Times New Roman" w:hAnsi="Times New Roman" w:cs="Times New Roman"/>
          <w:color w:val="000000" w:themeColor="text1"/>
        </w:rPr>
        <w:t>them</w:t>
      </w:r>
      <w:r w:rsidR="00F54AC2" w:rsidRPr="00481754">
        <w:rPr>
          <w:rFonts w:ascii="Times New Roman" w:hAnsi="Times New Roman" w:cs="Times New Roman"/>
          <w:color w:val="000000" w:themeColor="text1"/>
        </w:rPr>
        <w:t xml:space="preserve"> on their breasts and between their legs.</w:t>
      </w:r>
      <w:r w:rsidR="00F54AC2" w:rsidRPr="00481754">
        <w:rPr>
          <w:rStyle w:val="FootnoteReference"/>
          <w:rFonts w:ascii="Times New Roman" w:hAnsi="Times New Roman" w:cs="Times New Roman"/>
          <w:color w:val="000000" w:themeColor="text1"/>
        </w:rPr>
        <w:footnoteReference w:id="59"/>
      </w:r>
    </w:p>
    <w:p w14:paraId="33B322F4" w14:textId="77777777" w:rsidR="005137DF" w:rsidRPr="00481754" w:rsidRDefault="005137DF" w:rsidP="0049114B">
      <w:pPr>
        <w:pStyle w:val="NoSpacing"/>
        <w:ind w:left="720"/>
        <w:jc w:val="both"/>
        <w:rPr>
          <w:rFonts w:ascii="Times New Roman" w:hAnsi="Times New Roman" w:cs="Times New Roman"/>
          <w:color w:val="000000" w:themeColor="text1"/>
        </w:rPr>
      </w:pPr>
    </w:p>
    <w:p w14:paraId="5E5107ED" w14:textId="39DE48BF" w:rsidR="00522785" w:rsidRPr="00481754" w:rsidRDefault="00D76404" w:rsidP="00522785">
      <w:pPr>
        <w:spacing w:after="0" w:line="240" w:lineRule="auto"/>
        <w:jc w:val="both"/>
        <w:rPr>
          <w:rFonts w:ascii="Times New Roman" w:hAnsi="Times New Roman" w:cs="Times New Roman"/>
          <w:color w:val="000000" w:themeColor="text1"/>
        </w:rPr>
      </w:pPr>
      <w:r w:rsidRPr="00481754">
        <w:rPr>
          <w:rFonts w:ascii="Times New Roman" w:hAnsi="Times New Roman" w:cs="Times New Roman"/>
          <w:bCs/>
        </w:rPr>
        <w:t xml:space="preserve">Taliban members have </w:t>
      </w:r>
      <w:r w:rsidR="00522785" w:rsidRPr="00481754">
        <w:rPr>
          <w:rFonts w:ascii="Times New Roman" w:hAnsi="Times New Roman" w:cs="Times New Roman"/>
          <w:bCs/>
        </w:rPr>
        <w:t>attacked</w:t>
      </w:r>
      <w:r w:rsidRPr="00481754">
        <w:rPr>
          <w:rFonts w:ascii="Times New Roman" w:hAnsi="Times New Roman" w:cs="Times New Roman"/>
          <w:bCs/>
        </w:rPr>
        <w:t xml:space="preserve"> </w:t>
      </w:r>
      <w:r w:rsidR="008C7B0E" w:rsidRPr="00481754">
        <w:rPr>
          <w:rFonts w:ascii="Times New Roman" w:hAnsi="Times New Roman" w:cs="Times New Roman"/>
          <w:bCs/>
        </w:rPr>
        <w:t>people</w:t>
      </w:r>
      <w:r w:rsidR="00B97DC0" w:rsidRPr="00481754">
        <w:rPr>
          <w:rFonts w:ascii="Times New Roman" w:hAnsi="Times New Roman" w:cs="Times New Roman"/>
          <w:bCs/>
        </w:rPr>
        <w:t xml:space="preserve"> </w:t>
      </w:r>
      <w:r w:rsidR="000C5041" w:rsidRPr="00481754">
        <w:rPr>
          <w:rFonts w:ascii="Times New Roman" w:hAnsi="Times New Roman" w:cs="Times New Roman"/>
          <w:bCs/>
        </w:rPr>
        <w:t xml:space="preserve">on the pretext of their </w:t>
      </w:r>
      <w:r w:rsidRPr="00481754">
        <w:rPr>
          <w:rFonts w:ascii="Times New Roman" w:hAnsi="Times New Roman" w:cs="Times New Roman"/>
          <w:bCs/>
        </w:rPr>
        <w:t>non-compliance with</w:t>
      </w:r>
      <w:r w:rsidR="00B97DC0" w:rsidRPr="00481754">
        <w:rPr>
          <w:rFonts w:ascii="Times New Roman" w:hAnsi="Times New Roman" w:cs="Times New Roman"/>
          <w:bCs/>
        </w:rPr>
        <w:t xml:space="preserve"> gendered appearance and behavior requirements</w:t>
      </w:r>
      <w:r w:rsidRPr="00481754">
        <w:rPr>
          <w:rFonts w:ascii="Times New Roman" w:hAnsi="Times New Roman" w:cs="Times New Roman"/>
          <w:bCs/>
        </w:rPr>
        <w:t>. For example, Taliban members flogged a woman until she lost consciousness because her burqa lacked a mesh covering over her eyes.</w:t>
      </w:r>
      <w:r w:rsidRPr="00481754">
        <w:rPr>
          <w:rStyle w:val="FootnoteReference"/>
          <w:rFonts w:ascii="Times New Roman" w:hAnsi="Times New Roman" w:cs="Times New Roman"/>
        </w:rPr>
        <w:footnoteReference w:id="60"/>
      </w:r>
      <w:r w:rsidRPr="00481754">
        <w:rPr>
          <w:rFonts w:ascii="Times New Roman" w:hAnsi="Times New Roman" w:cs="Times New Roman"/>
        </w:rPr>
        <w:t xml:space="preserve"> </w:t>
      </w:r>
      <w:r w:rsidR="000C5041" w:rsidRPr="00481754">
        <w:rPr>
          <w:rFonts w:ascii="Times New Roman" w:hAnsi="Times New Roman" w:cs="Times New Roman"/>
        </w:rPr>
        <w:t xml:space="preserve">In 2022, the Taliban arrested a woman university student on charges related to the </w:t>
      </w:r>
      <w:r w:rsidR="000C5041" w:rsidRPr="00481754">
        <w:rPr>
          <w:rStyle w:val="Emphasis"/>
          <w:rFonts w:ascii="Times New Roman" w:hAnsi="Times New Roman" w:cs="Times New Roman"/>
        </w:rPr>
        <w:t xml:space="preserve">mahram </w:t>
      </w:r>
      <w:r w:rsidR="000C5041" w:rsidRPr="00481754">
        <w:rPr>
          <w:rFonts w:ascii="Times New Roman" w:hAnsi="Times New Roman" w:cs="Times New Roman"/>
        </w:rPr>
        <w:t>restrictions. She said that Taliban members “started giving me electric shocks… on my shoulder, face, neck, everywhere they could… They were calling me a prostitute [and] a bitch… The one holding the gun said, ‘I will kill you, and no one will be able to find your body.</w:t>
      </w:r>
      <w:r w:rsidR="0066660D" w:rsidRPr="00481754">
        <w:rPr>
          <w:rFonts w:ascii="Times New Roman" w:hAnsi="Times New Roman" w:cs="Times New Roman"/>
        </w:rPr>
        <w:t>’</w:t>
      </w:r>
      <w:r w:rsidR="000C5041" w:rsidRPr="00481754">
        <w:rPr>
          <w:rFonts w:ascii="Times New Roman" w:hAnsi="Times New Roman" w:cs="Times New Roman"/>
        </w:rPr>
        <w:t>”</w:t>
      </w:r>
      <w:r w:rsidR="000C5041" w:rsidRPr="00481754">
        <w:rPr>
          <w:rStyle w:val="FootnoteReference"/>
          <w:rFonts w:ascii="Times New Roman" w:hAnsi="Times New Roman" w:cs="Times New Roman"/>
        </w:rPr>
        <w:t xml:space="preserve"> </w:t>
      </w:r>
      <w:r w:rsidR="000C5041" w:rsidRPr="00481754">
        <w:rPr>
          <w:rStyle w:val="FootnoteReference"/>
          <w:rFonts w:ascii="Times New Roman" w:hAnsi="Times New Roman" w:cs="Times New Roman"/>
        </w:rPr>
        <w:footnoteReference w:id="61"/>
      </w:r>
      <w:r w:rsidR="000C5041" w:rsidRPr="00481754">
        <w:rPr>
          <w:rStyle w:val="FootnoteReference"/>
          <w:rFonts w:ascii="Times New Roman" w:hAnsi="Times New Roman" w:cs="Times New Roman"/>
        </w:rPr>
        <w:t xml:space="preserve"> </w:t>
      </w:r>
      <w:r w:rsidR="00522785" w:rsidRPr="00481754">
        <w:rPr>
          <w:rFonts w:ascii="Times New Roman" w:hAnsi="Times New Roman" w:cs="Times New Roman"/>
          <w:color w:val="000000" w:themeColor="text1"/>
        </w:rPr>
        <w:t>In September 2023</w:t>
      </w:r>
      <w:r w:rsidR="00522785" w:rsidRPr="00481754">
        <w:rPr>
          <w:rFonts w:ascii="Times New Roman" w:hAnsi="Times New Roman" w:cs="Times New Roman"/>
          <w:bCs/>
          <w:color w:val="000000" w:themeColor="text1"/>
        </w:rPr>
        <w:t xml:space="preserve"> Taliban members abducted a transgender woman and took her to a hidden location where six Taliban members, including a commander, tortured and raped her multiple times.</w:t>
      </w:r>
      <w:r w:rsidR="00522785" w:rsidRPr="00481754">
        <w:rPr>
          <w:rStyle w:val="FootnoteReference"/>
          <w:rFonts w:ascii="Times New Roman" w:hAnsi="Times New Roman" w:cs="Times New Roman"/>
          <w:bCs/>
          <w:color w:val="000000" w:themeColor="text1"/>
        </w:rPr>
        <w:footnoteReference w:id="62"/>
      </w:r>
      <w:r w:rsidR="00D55C82" w:rsidRPr="00481754">
        <w:rPr>
          <w:rFonts w:ascii="Times New Roman" w:hAnsi="Times New Roman" w:cs="Times New Roman"/>
          <w:bCs/>
          <w:color w:val="000000" w:themeColor="text1"/>
        </w:rPr>
        <w:t xml:space="preserve"> </w:t>
      </w:r>
      <w:r w:rsidR="00D55C82" w:rsidRPr="00481754">
        <w:rPr>
          <w:rFonts w:ascii="Times New Roman" w:hAnsi="Times New Roman" w:cs="Times New Roman"/>
          <w:color w:val="000000" w:themeColor="text1"/>
        </w:rPr>
        <w:t>Taliban soldiers attacked and raped a lesbian woman from Balkh, leaving her with wounds and venous bleeding on her back.</w:t>
      </w:r>
      <w:r w:rsidR="00D55C82" w:rsidRPr="00481754">
        <w:rPr>
          <w:rStyle w:val="FootnoteReference"/>
          <w:rFonts w:ascii="Times New Roman" w:hAnsi="Times New Roman" w:cs="Times New Roman"/>
          <w:color w:val="000000" w:themeColor="text1"/>
        </w:rPr>
        <w:footnoteReference w:id="63"/>
      </w:r>
    </w:p>
    <w:p w14:paraId="6B1DE453" w14:textId="77777777" w:rsidR="00522785" w:rsidRPr="00481754" w:rsidRDefault="00522785" w:rsidP="00B97DC0">
      <w:pPr>
        <w:spacing w:after="0" w:line="240" w:lineRule="auto"/>
        <w:jc w:val="both"/>
        <w:rPr>
          <w:rFonts w:ascii="Times New Roman" w:hAnsi="Times New Roman" w:cs="Times New Roman"/>
        </w:rPr>
      </w:pPr>
    </w:p>
    <w:p w14:paraId="0C2A1CD5" w14:textId="0CC20E69" w:rsidR="00B97DC0" w:rsidRPr="00481754" w:rsidRDefault="00522785" w:rsidP="00105CD1">
      <w:pPr>
        <w:spacing w:after="0" w:line="240" w:lineRule="auto"/>
        <w:jc w:val="both"/>
        <w:rPr>
          <w:rFonts w:ascii="Times New Roman" w:hAnsi="Times New Roman" w:cs="Times New Roman"/>
        </w:rPr>
      </w:pPr>
      <w:r w:rsidRPr="00481754">
        <w:rPr>
          <w:rFonts w:ascii="Times New Roman" w:hAnsi="Times New Roman" w:cs="Times New Roman"/>
        </w:rPr>
        <w:t xml:space="preserve">Taliban </w:t>
      </w:r>
      <w:r w:rsidR="00051BC1" w:rsidRPr="00481754">
        <w:rPr>
          <w:rFonts w:ascii="Times New Roman" w:hAnsi="Times New Roman" w:cs="Times New Roman"/>
        </w:rPr>
        <w:t xml:space="preserve">members </w:t>
      </w:r>
      <w:r w:rsidRPr="00481754">
        <w:rPr>
          <w:rFonts w:ascii="Times New Roman" w:hAnsi="Times New Roman" w:cs="Times New Roman"/>
        </w:rPr>
        <w:t>also ha</w:t>
      </w:r>
      <w:r w:rsidR="00105CD1" w:rsidRPr="00481754">
        <w:rPr>
          <w:rFonts w:ascii="Times New Roman" w:hAnsi="Times New Roman" w:cs="Times New Roman"/>
        </w:rPr>
        <w:t>ve</w:t>
      </w:r>
      <w:r w:rsidRPr="00481754">
        <w:rPr>
          <w:rFonts w:ascii="Times New Roman" w:hAnsi="Times New Roman" w:cs="Times New Roman"/>
        </w:rPr>
        <w:t xml:space="preserve"> attacked gender violence survivors seeking help. For example, i</w:t>
      </w:r>
      <w:r w:rsidR="00594DE0" w:rsidRPr="00481754">
        <w:rPr>
          <w:rFonts w:ascii="Times New Roman" w:hAnsi="Times New Roman" w:cs="Times New Roman"/>
        </w:rPr>
        <w:t>n 2022, a wom</w:t>
      </w:r>
      <w:r w:rsidR="00397D0E">
        <w:rPr>
          <w:rFonts w:ascii="Times New Roman" w:hAnsi="Times New Roman" w:cs="Times New Roman"/>
        </w:rPr>
        <w:t>a</w:t>
      </w:r>
      <w:r w:rsidR="00594DE0" w:rsidRPr="00481754">
        <w:rPr>
          <w:rFonts w:ascii="Times New Roman" w:hAnsi="Times New Roman" w:cs="Times New Roman"/>
        </w:rPr>
        <w:t>n</w:t>
      </w:r>
      <w:r w:rsidR="00397D0E">
        <w:rPr>
          <w:rFonts w:ascii="Times New Roman" w:hAnsi="Times New Roman" w:cs="Times New Roman"/>
        </w:rPr>
        <w:t xml:space="preserve"> with</w:t>
      </w:r>
      <w:r w:rsidR="00594DE0" w:rsidRPr="00481754">
        <w:rPr>
          <w:rFonts w:ascii="Times New Roman" w:hAnsi="Times New Roman" w:cs="Times New Roman"/>
        </w:rPr>
        <w:t xml:space="preserve"> </w:t>
      </w:r>
      <w:r w:rsidR="003E5D86" w:rsidRPr="00481754">
        <w:rPr>
          <w:rFonts w:ascii="Times New Roman" w:hAnsi="Times New Roman" w:cs="Times New Roman"/>
        </w:rPr>
        <w:t xml:space="preserve">fresh scars on her face and body </w:t>
      </w:r>
      <w:r w:rsidR="00594DE0" w:rsidRPr="00481754">
        <w:rPr>
          <w:rFonts w:ascii="Times New Roman" w:hAnsi="Times New Roman" w:cs="Times New Roman"/>
        </w:rPr>
        <w:t>appealed for a divorce before a Taliban judge</w:t>
      </w:r>
      <w:r w:rsidR="003E5D86" w:rsidRPr="00481754">
        <w:rPr>
          <w:rFonts w:ascii="Times New Roman" w:hAnsi="Times New Roman" w:cs="Times New Roman"/>
        </w:rPr>
        <w:t xml:space="preserve">. </w:t>
      </w:r>
      <w:r w:rsidR="00051BC1" w:rsidRPr="00481754">
        <w:rPr>
          <w:rFonts w:ascii="Times New Roman" w:hAnsi="Times New Roman" w:cs="Times New Roman"/>
        </w:rPr>
        <w:t>H</w:t>
      </w:r>
      <w:r w:rsidR="00594DE0" w:rsidRPr="00481754">
        <w:rPr>
          <w:rFonts w:ascii="Times New Roman" w:hAnsi="Times New Roman" w:cs="Times New Roman"/>
        </w:rPr>
        <w:t xml:space="preserve">er husband had tied her to the ground and had a wild dog attack her, the latest in years of attacks he had subjected her to. The </w:t>
      </w:r>
      <w:r w:rsidR="00594DE0" w:rsidRPr="00481754">
        <w:rPr>
          <w:rFonts w:ascii="Times New Roman" w:hAnsi="Times New Roman" w:cs="Times New Roman"/>
          <w:i/>
          <w:iCs/>
        </w:rPr>
        <w:t>de facto</w:t>
      </w:r>
      <w:r w:rsidR="00594DE0" w:rsidRPr="00481754">
        <w:rPr>
          <w:rFonts w:ascii="Times New Roman" w:hAnsi="Times New Roman" w:cs="Times New Roman"/>
        </w:rPr>
        <w:t xml:space="preserve"> judge called her a “bitch” and said “[y]our husband has the right to treat you however he likes… Even if he kills you, you have no right to get a divorce.” He and </w:t>
      </w:r>
      <w:r w:rsidR="00594DE0" w:rsidRPr="00481754">
        <w:rPr>
          <w:rFonts w:ascii="Times New Roman" w:hAnsi="Times New Roman" w:cs="Times New Roman"/>
        </w:rPr>
        <w:lastRenderedPageBreak/>
        <w:t xml:space="preserve">other Taliban members beat her and her brother with their gun butts. </w:t>
      </w:r>
      <w:r w:rsidR="006205AC" w:rsidRPr="00481754">
        <w:rPr>
          <w:rFonts w:ascii="Times New Roman" w:hAnsi="Times New Roman" w:cs="Times New Roman"/>
        </w:rPr>
        <w:t>The two</w:t>
      </w:r>
      <w:r w:rsidR="00594DE0" w:rsidRPr="00481754">
        <w:rPr>
          <w:rFonts w:ascii="Times New Roman" w:hAnsi="Times New Roman" w:cs="Times New Roman"/>
        </w:rPr>
        <w:t xml:space="preserve"> were forced to go into hiding.</w:t>
      </w:r>
      <w:r w:rsidR="00FC21E1" w:rsidRPr="00481754">
        <w:rPr>
          <w:rStyle w:val="FootnoteReference"/>
          <w:rFonts w:ascii="Times New Roman" w:hAnsi="Times New Roman" w:cs="Times New Roman"/>
        </w:rPr>
        <w:footnoteReference w:id="64"/>
      </w:r>
      <w:r w:rsidR="00594DE0" w:rsidRPr="00481754">
        <w:rPr>
          <w:rFonts w:ascii="Times New Roman" w:hAnsi="Times New Roman" w:cs="Times New Roman"/>
        </w:rPr>
        <w:t xml:space="preserve">  </w:t>
      </w:r>
    </w:p>
    <w:p w14:paraId="10C9C061" w14:textId="77777777" w:rsidR="00481754" w:rsidRPr="00481754" w:rsidRDefault="00481754" w:rsidP="00105CD1">
      <w:pPr>
        <w:spacing w:after="0" w:line="240" w:lineRule="auto"/>
        <w:jc w:val="both"/>
        <w:rPr>
          <w:rFonts w:ascii="Times New Roman" w:hAnsi="Times New Roman" w:cs="Times New Roman"/>
        </w:rPr>
      </w:pPr>
    </w:p>
    <w:p w14:paraId="5F7331C8" w14:textId="54E6E580" w:rsidR="00481754" w:rsidRPr="00481754" w:rsidRDefault="00481754" w:rsidP="00481754">
      <w:pPr>
        <w:pStyle w:val="Heading1"/>
        <w:spacing w:after="0"/>
        <w:rPr>
          <w:b/>
          <w:bCs/>
        </w:rPr>
      </w:pPr>
      <w:bookmarkStart w:id="10" w:name="_Toc198118513"/>
      <w:r w:rsidRPr="00481754">
        <w:rPr>
          <w:b/>
          <w:bCs/>
        </w:rPr>
        <w:t>VI. Impunity and Additional Rights Violations Prior to August 2021</w:t>
      </w:r>
      <w:bookmarkEnd w:id="10"/>
    </w:p>
    <w:p w14:paraId="36D6D763" w14:textId="77777777" w:rsidR="00481754" w:rsidRPr="00481754" w:rsidRDefault="00481754" w:rsidP="00105CD1">
      <w:pPr>
        <w:spacing w:after="0" w:line="240" w:lineRule="auto"/>
        <w:jc w:val="both"/>
        <w:rPr>
          <w:rFonts w:ascii="Times New Roman" w:hAnsi="Times New Roman" w:cs="Times New Roman"/>
          <w:b/>
          <w:bCs/>
        </w:rPr>
      </w:pPr>
    </w:p>
    <w:p w14:paraId="7FBD4795" w14:textId="77777777" w:rsidR="00481754" w:rsidRPr="00481754" w:rsidRDefault="00481754" w:rsidP="00481754">
      <w:pPr>
        <w:spacing w:after="0" w:line="240" w:lineRule="auto"/>
        <w:rPr>
          <w:rFonts w:ascii="Times New Roman" w:hAnsi="Times New Roman" w:cs="Times New Roman"/>
        </w:rPr>
      </w:pPr>
      <w:r w:rsidRPr="00481754">
        <w:rPr>
          <w:rFonts w:ascii="Times New Roman" w:hAnsi="Times New Roman" w:cs="Times New Roman"/>
        </w:rPr>
        <w:t>Over decades of conflict, Afghanistan has witnessed gender-based crimes and rights violations committed by various actors, including the Taliban, regional warlords, and elements within the Afghan state apparatus.</w:t>
      </w:r>
      <w:r w:rsidRPr="00481754">
        <w:rPr>
          <w:rStyle w:val="FootnoteReference"/>
          <w:rFonts w:ascii="Times New Roman" w:hAnsi="Times New Roman" w:cs="Times New Roman"/>
        </w:rPr>
        <w:footnoteReference w:id="65"/>
      </w:r>
      <w:r w:rsidRPr="00481754">
        <w:rPr>
          <w:rFonts w:ascii="Times New Roman" w:hAnsi="Times New Roman" w:cs="Times New Roman"/>
        </w:rPr>
        <w:t xml:space="preserve"> Under the Islamic Republic of Afghanistan (2001-2021), gender-based crimes such as domestic violence, sexual assault, honor killing, targeted assassination of women public officials, and forced marriage remained widespread, often going unreported and unpunished due to weak legal enforcement and social stigma.</w:t>
      </w:r>
      <w:r w:rsidRPr="00481754">
        <w:rPr>
          <w:rStyle w:val="FootnoteReference"/>
          <w:rFonts w:ascii="Times New Roman" w:hAnsi="Times New Roman" w:cs="Times New Roman"/>
        </w:rPr>
        <w:footnoteReference w:id="66"/>
      </w:r>
      <w:r w:rsidRPr="00481754">
        <w:rPr>
          <w:rFonts w:ascii="Times New Roman" w:hAnsi="Times New Roman" w:cs="Times New Roman"/>
        </w:rPr>
        <w:t xml:space="preserve"> United States’ (U.S.) reliance on corrupt Afghan warlords and politicians obstructed progress on gender-based violence, including a failure to ratify the EVAW law.</w:t>
      </w:r>
      <w:r w:rsidRPr="00481754">
        <w:rPr>
          <w:rStyle w:val="FootnoteReference"/>
          <w:rFonts w:ascii="Times New Roman" w:hAnsi="Times New Roman" w:cs="Times New Roman"/>
        </w:rPr>
        <w:footnoteReference w:id="67"/>
      </w:r>
      <w:r w:rsidRPr="00481754">
        <w:rPr>
          <w:rFonts w:ascii="Times New Roman" w:hAnsi="Times New Roman" w:cs="Times New Roman"/>
        </w:rPr>
        <w:t xml:space="preserve"> It also fueled rights violations such as deprivation of girls’ access to education due to corruption within U.S.-funded programs that resulted in many “ghost schools”.</w:t>
      </w:r>
      <w:r w:rsidRPr="00481754">
        <w:rPr>
          <w:rStyle w:val="FootnoteReference"/>
          <w:rFonts w:ascii="Times New Roman" w:hAnsi="Times New Roman" w:cs="Times New Roman"/>
        </w:rPr>
        <w:footnoteReference w:id="68"/>
      </w:r>
      <w:r w:rsidRPr="00481754">
        <w:rPr>
          <w:rFonts w:ascii="Times New Roman" w:hAnsi="Times New Roman" w:cs="Times New Roman"/>
        </w:rPr>
        <w:t xml:space="preserve"> These violations occurred with widespread impunity and a lack of meaningful accountability for victims that continues until today.</w:t>
      </w:r>
      <w:r w:rsidRPr="00481754">
        <w:rPr>
          <w:rStyle w:val="FootnoteReference"/>
          <w:rFonts w:ascii="Times New Roman" w:hAnsi="Times New Roman" w:cs="Times New Roman"/>
        </w:rPr>
        <w:footnoteReference w:id="69"/>
      </w:r>
    </w:p>
    <w:p w14:paraId="34A3144D" w14:textId="77777777" w:rsidR="00105CD1" w:rsidRPr="00481754" w:rsidRDefault="00105CD1" w:rsidP="00944807">
      <w:pPr>
        <w:spacing w:after="0" w:line="240" w:lineRule="auto"/>
        <w:jc w:val="both"/>
        <w:rPr>
          <w:rFonts w:ascii="Times New Roman" w:hAnsi="Times New Roman" w:cs="Times New Roman"/>
          <w:b/>
          <w:bCs/>
        </w:rPr>
      </w:pPr>
    </w:p>
    <w:p w14:paraId="7A92608E" w14:textId="5C8F2457" w:rsidR="00944807" w:rsidRDefault="00AA493A" w:rsidP="00944807">
      <w:pPr>
        <w:pStyle w:val="Heading1"/>
        <w:spacing w:after="0" w:line="240" w:lineRule="auto"/>
        <w:rPr>
          <w:b/>
          <w:bCs/>
        </w:rPr>
      </w:pPr>
      <w:bookmarkStart w:id="11" w:name="_Toc198118514"/>
      <w:r w:rsidRPr="00481754">
        <w:rPr>
          <w:b/>
          <w:bCs/>
        </w:rPr>
        <w:t>VI</w:t>
      </w:r>
      <w:r w:rsidR="00481754" w:rsidRPr="00481754">
        <w:rPr>
          <w:b/>
          <w:bCs/>
        </w:rPr>
        <w:t>I</w:t>
      </w:r>
      <w:r w:rsidRPr="00481754">
        <w:rPr>
          <w:b/>
          <w:bCs/>
        </w:rPr>
        <w:t xml:space="preserve">. </w:t>
      </w:r>
      <w:r w:rsidR="00DE7603" w:rsidRPr="00481754">
        <w:rPr>
          <w:b/>
          <w:bCs/>
        </w:rPr>
        <w:t xml:space="preserve">Suggested </w:t>
      </w:r>
      <w:r w:rsidRPr="00481754">
        <w:rPr>
          <w:b/>
          <w:bCs/>
        </w:rPr>
        <w:t xml:space="preserve">Recommendations for </w:t>
      </w:r>
      <w:r w:rsidRPr="00481754">
        <w:rPr>
          <w:b/>
          <w:bCs/>
          <w:i/>
          <w:iCs/>
        </w:rPr>
        <w:t xml:space="preserve">De Facto </w:t>
      </w:r>
      <w:r w:rsidRPr="00481754">
        <w:rPr>
          <w:b/>
          <w:bCs/>
        </w:rPr>
        <w:t>Authorities</w:t>
      </w:r>
      <w:bookmarkEnd w:id="11"/>
    </w:p>
    <w:p w14:paraId="03ACC561" w14:textId="77777777" w:rsidR="00944807" w:rsidRPr="00944807" w:rsidRDefault="00944807" w:rsidP="00944807">
      <w:pPr>
        <w:spacing w:after="0" w:line="240" w:lineRule="auto"/>
      </w:pPr>
    </w:p>
    <w:p w14:paraId="2EB4CEFB" w14:textId="555309D2" w:rsidR="005F1081" w:rsidRPr="00481754" w:rsidRDefault="00EC0251" w:rsidP="00944807">
      <w:pPr>
        <w:pStyle w:val="ListParagraph"/>
        <w:numPr>
          <w:ilvl w:val="0"/>
          <w:numId w:val="20"/>
        </w:numPr>
        <w:spacing w:after="0" w:line="240" w:lineRule="auto"/>
        <w:jc w:val="both"/>
        <w:rPr>
          <w:rFonts w:ascii="Times New Roman" w:hAnsi="Times New Roman" w:cs="Times New Roman"/>
          <w:color w:val="000000" w:themeColor="text1"/>
        </w:rPr>
      </w:pPr>
      <w:r w:rsidRPr="00481754">
        <w:rPr>
          <w:rFonts w:ascii="Times New Roman" w:hAnsi="Times New Roman" w:cs="Times New Roman"/>
          <w:color w:val="000000" w:themeColor="text1"/>
        </w:rPr>
        <w:t xml:space="preserve">As </w:t>
      </w:r>
      <w:r w:rsidRPr="00481754">
        <w:rPr>
          <w:rFonts w:ascii="Times New Roman" w:hAnsi="Times New Roman" w:cs="Times New Roman"/>
          <w:i/>
          <w:iCs/>
          <w:color w:val="000000" w:themeColor="text1"/>
        </w:rPr>
        <w:t>de facto</w:t>
      </w:r>
      <w:r w:rsidRPr="00481754">
        <w:rPr>
          <w:rFonts w:ascii="Times New Roman" w:hAnsi="Times New Roman" w:cs="Times New Roman"/>
          <w:color w:val="000000" w:themeColor="text1"/>
        </w:rPr>
        <w:t xml:space="preserve"> authorities, the Taliban must </w:t>
      </w:r>
      <w:r w:rsidR="005F1081" w:rsidRPr="00481754">
        <w:rPr>
          <w:rFonts w:ascii="Times New Roman" w:hAnsi="Times New Roman" w:cs="Times New Roman"/>
          <w:color w:val="000000" w:themeColor="text1"/>
        </w:rPr>
        <w:t>adhere to international human rights, including those under CEDAW</w:t>
      </w:r>
      <w:r w:rsidR="00DE7603" w:rsidRPr="00481754">
        <w:rPr>
          <w:rFonts w:ascii="Times New Roman" w:hAnsi="Times New Roman" w:cs="Times New Roman"/>
          <w:color w:val="000000" w:themeColor="text1"/>
        </w:rPr>
        <w:t xml:space="preserve">. It must </w:t>
      </w:r>
      <w:r w:rsidRPr="00481754">
        <w:rPr>
          <w:rFonts w:ascii="Times New Roman" w:hAnsi="Times New Roman" w:cs="Times New Roman"/>
          <w:color w:val="000000" w:themeColor="text1"/>
        </w:rPr>
        <w:t>immediately rescind all decrees</w:t>
      </w:r>
      <w:r w:rsidR="007379CF" w:rsidRPr="00481754">
        <w:rPr>
          <w:rFonts w:ascii="Times New Roman" w:hAnsi="Times New Roman" w:cs="Times New Roman"/>
          <w:lang w:val="en-GB"/>
        </w:rPr>
        <w:t>, including the “Propagation of Virtue and Prevention of Vice Law,”</w:t>
      </w:r>
      <w:r w:rsidRPr="00481754">
        <w:rPr>
          <w:rFonts w:ascii="Times New Roman" w:hAnsi="Times New Roman" w:cs="Times New Roman"/>
          <w:color w:val="000000" w:themeColor="text1"/>
        </w:rPr>
        <w:t xml:space="preserve"> that deny </w:t>
      </w:r>
      <w:r w:rsidRPr="00481754">
        <w:rPr>
          <w:rFonts w:ascii="Times New Roman" w:hAnsi="Times New Roman" w:cs="Times New Roman"/>
          <w:lang w:val="en-GB"/>
        </w:rPr>
        <w:t>women, girls, and LGBTQI+ persons fundamental rights</w:t>
      </w:r>
      <w:r w:rsidR="00DE7603" w:rsidRPr="00481754">
        <w:rPr>
          <w:rFonts w:ascii="Times New Roman" w:hAnsi="Times New Roman" w:cs="Times New Roman"/>
          <w:lang w:val="en-GB"/>
        </w:rPr>
        <w:t xml:space="preserve"> to political participation, education, free movement, work, free expression, peaceful assembly</w:t>
      </w:r>
      <w:r w:rsidRPr="00481754">
        <w:rPr>
          <w:rFonts w:ascii="Times New Roman" w:hAnsi="Times New Roman" w:cs="Times New Roman"/>
          <w:lang w:val="en-GB"/>
        </w:rPr>
        <w:t>,</w:t>
      </w:r>
      <w:r w:rsidR="00DE7603" w:rsidRPr="00481754">
        <w:rPr>
          <w:rFonts w:ascii="Times New Roman" w:hAnsi="Times New Roman" w:cs="Times New Roman"/>
          <w:lang w:val="en-GB"/>
        </w:rPr>
        <w:t xml:space="preserve"> non-discrimination, freedom from gender violence and more</w:t>
      </w:r>
      <w:r w:rsidR="007379CF" w:rsidRPr="00481754">
        <w:rPr>
          <w:rFonts w:ascii="Times New Roman" w:hAnsi="Times New Roman" w:cs="Times New Roman"/>
          <w:lang w:val="en-GB"/>
        </w:rPr>
        <w:t>.</w:t>
      </w:r>
    </w:p>
    <w:p w14:paraId="56A75893" w14:textId="77777777" w:rsidR="005F1081" w:rsidRPr="00481754" w:rsidRDefault="005F1081" w:rsidP="005F1081">
      <w:pPr>
        <w:spacing w:after="0" w:line="240" w:lineRule="auto"/>
        <w:jc w:val="both"/>
        <w:rPr>
          <w:rFonts w:ascii="Times New Roman" w:hAnsi="Times New Roman" w:cs="Times New Roman"/>
          <w:color w:val="000000" w:themeColor="text1"/>
        </w:rPr>
      </w:pPr>
    </w:p>
    <w:p w14:paraId="09BABBDC" w14:textId="59D899C7" w:rsidR="00FE25D1" w:rsidRPr="00481754" w:rsidRDefault="00EC0251" w:rsidP="00DE7603">
      <w:pPr>
        <w:pStyle w:val="ListParagraph"/>
        <w:numPr>
          <w:ilvl w:val="0"/>
          <w:numId w:val="20"/>
        </w:numPr>
        <w:spacing w:after="0" w:line="240" w:lineRule="auto"/>
        <w:jc w:val="both"/>
        <w:rPr>
          <w:rFonts w:ascii="Times New Roman" w:hAnsi="Times New Roman" w:cs="Times New Roman"/>
          <w:color w:val="000000" w:themeColor="text1"/>
        </w:rPr>
      </w:pPr>
      <w:r w:rsidRPr="00481754">
        <w:rPr>
          <w:rFonts w:ascii="Times New Roman" w:hAnsi="Times New Roman" w:cs="Times New Roman"/>
          <w:color w:val="000000" w:themeColor="text1"/>
        </w:rPr>
        <w:t xml:space="preserve">The Taliban must immediately end torture, </w:t>
      </w:r>
      <w:r w:rsidR="007379CF" w:rsidRPr="00481754">
        <w:rPr>
          <w:rFonts w:ascii="Times New Roman" w:hAnsi="Times New Roman" w:cs="Times New Roman"/>
          <w:color w:val="000000" w:themeColor="text1"/>
        </w:rPr>
        <w:t xml:space="preserve">arbitrary </w:t>
      </w:r>
      <w:r w:rsidRPr="00481754">
        <w:rPr>
          <w:rFonts w:ascii="Times New Roman" w:hAnsi="Times New Roman" w:cs="Times New Roman"/>
          <w:color w:val="000000" w:themeColor="text1"/>
        </w:rPr>
        <w:t xml:space="preserve">imprisonment, and all acts of </w:t>
      </w:r>
      <w:r w:rsidR="00122C9B" w:rsidRPr="00481754">
        <w:rPr>
          <w:rFonts w:ascii="Times New Roman" w:hAnsi="Times New Roman" w:cs="Times New Roman"/>
          <w:color w:val="000000" w:themeColor="text1"/>
        </w:rPr>
        <w:t>violence</w:t>
      </w:r>
      <w:r w:rsidRPr="00481754">
        <w:rPr>
          <w:rFonts w:ascii="Times New Roman" w:hAnsi="Times New Roman" w:cs="Times New Roman"/>
          <w:color w:val="000000" w:themeColor="text1"/>
        </w:rPr>
        <w:t xml:space="preserve"> </w:t>
      </w:r>
      <w:r w:rsidR="007379CF" w:rsidRPr="00481754">
        <w:rPr>
          <w:rFonts w:ascii="Times New Roman" w:hAnsi="Times New Roman" w:cs="Times New Roman"/>
          <w:color w:val="000000" w:themeColor="text1"/>
        </w:rPr>
        <w:t xml:space="preserve">against human rights defenders advocating for women’s rights. It must comply with any international arrest warrants for crimes against humanity, including </w:t>
      </w:r>
      <w:r w:rsidR="00424564" w:rsidRPr="00481754">
        <w:rPr>
          <w:rFonts w:ascii="Times New Roman" w:hAnsi="Times New Roman" w:cs="Times New Roman"/>
          <w:color w:val="000000" w:themeColor="text1"/>
        </w:rPr>
        <w:t xml:space="preserve">for crimes of </w:t>
      </w:r>
      <w:r w:rsidR="007379CF" w:rsidRPr="00481754">
        <w:rPr>
          <w:rFonts w:ascii="Times New Roman" w:hAnsi="Times New Roman" w:cs="Times New Roman"/>
          <w:color w:val="000000" w:themeColor="text1"/>
        </w:rPr>
        <w:t xml:space="preserve">gender persecution. </w:t>
      </w:r>
    </w:p>
    <w:p w14:paraId="681F4D6D" w14:textId="77777777" w:rsidR="00EC0251" w:rsidRPr="00481754" w:rsidRDefault="00EC0251" w:rsidP="00EC0251">
      <w:pPr>
        <w:pStyle w:val="ListParagraph"/>
        <w:spacing w:after="0" w:line="240" w:lineRule="auto"/>
        <w:jc w:val="both"/>
        <w:rPr>
          <w:rFonts w:ascii="Times New Roman" w:hAnsi="Times New Roman" w:cs="Times New Roman"/>
          <w:color w:val="000000" w:themeColor="text1"/>
        </w:rPr>
      </w:pPr>
    </w:p>
    <w:p w14:paraId="79BF26EA" w14:textId="2DB85648" w:rsidR="008D6D97" w:rsidRPr="00481754" w:rsidRDefault="008D6D97" w:rsidP="00EC0251">
      <w:pPr>
        <w:pStyle w:val="ListParagraph"/>
        <w:numPr>
          <w:ilvl w:val="0"/>
          <w:numId w:val="20"/>
        </w:numPr>
        <w:spacing w:after="0" w:line="240" w:lineRule="auto"/>
        <w:jc w:val="both"/>
        <w:rPr>
          <w:rFonts w:ascii="Times New Roman" w:hAnsi="Times New Roman" w:cs="Times New Roman"/>
          <w:color w:val="000000" w:themeColor="text1"/>
        </w:rPr>
      </w:pPr>
      <w:r w:rsidRPr="00481754">
        <w:rPr>
          <w:rFonts w:ascii="Times New Roman" w:hAnsi="Times New Roman" w:cs="Times New Roman"/>
          <w:color w:val="000000" w:themeColor="text1"/>
        </w:rPr>
        <w:lastRenderedPageBreak/>
        <w:t xml:space="preserve">The Taliban must </w:t>
      </w:r>
      <w:r w:rsidR="007379CF" w:rsidRPr="00481754">
        <w:rPr>
          <w:rFonts w:ascii="Times New Roman" w:hAnsi="Times New Roman" w:cs="Times New Roman"/>
          <w:color w:val="000000" w:themeColor="text1"/>
        </w:rPr>
        <w:t>end</w:t>
      </w:r>
      <w:r w:rsidRPr="00481754">
        <w:rPr>
          <w:rFonts w:ascii="Times New Roman" w:hAnsi="Times New Roman" w:cs="Times New Roman"/>
          <w:color w:val="000000" w:themeColor="text1"/>
        </w:rPr>
        <w:t xml:space="preserve"> </w:t>
      </w:r>
      <w:r w:rsidRPr="00481754">
        <w:rPr>
          <w:rFonts w:ascii="Times New Roman" w:hAnsi="Times New Roman" w:cs="Times New Roman"/>
          <w:i/>
          <w:iCs/>
          <w:color w:val="000000" w:themeColor="text1"/>
        </w:rPr>
        <w:t>mahram</w:t>
      </w:r>
      <w:r w:rsidRPr="00481754">
        <w:rPr>
          <w:rFonts w:ascii="Times New Roman" w:hAnsi="Times New Roman" w:cs="Times New Roman"/>
          <w:color w:val="000000" w:themeColor="text1"/>
        </w:rPr>
        <w:t xml:space="preserve"> </w:t>
      </w:r>
      <w:r w:rsidR="007379CF" w:rsidRPr="00481754">
        <w:rPr>
          <w:rFonts w:ascii="Times New Roman" w:hAnsi="Times New Roman" w:cs="Times New Roman"/>
          <w:color w:val="000000" w:themeColor="text1"/>
        </w:rPr>
        <w:t xml:space="preserve">and hijab </w:t>
      </w:r>
      <w:r w:rsidRPr="00481754">
        <w:rPr>
          <w:rFonts w:ascii="Times New Roman" w:hAnsi="Times New Roman" w:cs="Times New Roman"/>
          <w:color w:val="000000" w:themeColor="text1"/>
        </w:rPr>
        <w:t>requirements</w:t>
      </w:r>
      <w:r w:rsidR="007379CF" w:rsidRPr="00481754">
        <w:rPr>
          <w:rFonts w:ascii="Times New Roman" w:hAnsi="Times New Roman" w:cs="Times New Roman"/>
          <w:color w:val="000000" w:themeColor="text1"/>
        </w:rPr>
        <w:t xml:space="preserve"> and monitoring</w:t>
      </w:r>
      <w:r w:rsidRPr="00481754">
        <w:rPr>
          <w:rFonts w:ascii="Times New Roman" w:hAnsi="Times New Roman" w:cs="Times New Roman"/>
          <w:color w:val="000000" w:themeColor="text1"/>
        </w:rPr>
        <w:t xml:space="preserve">, stop facilitating forced and underage marriage, stop sending gender violence victims back to their abusers, permit women lawyers and service providers to support gender violence victims, </w:t>
      </w:r>
      <w:r w:rsidR="007379CF" w:rsidRPr="00481754">
        <w:rPr>
          <w:rFonts w:ascii="Times New Roman" w:hAnsi="Times New Roman" w:cs="Times New Roman"/>
          <w:color w:val="000000" w:themeColor="text1"/>
        </w:rPr>
        <w:t xml:space="preserve">condemn </w:t>
      </w:r>
      <w:r w:rsidR="003E5D86" w:rsidRPr="00481754">
        <w:rPr>
          <w:rFonts w:ascii="Times New Roman" w:hAnsi="Times New Roman" w:cs="Times New Roman"/>
          <w:color w:val="000000" w:themeColor="text1"/>
        </w:rPr>
        <w:t xml:space="preserve">marital rape and other </w:t>
      </w:r>
      <w:r w:rsidR="007379CF" w:rsidRPr="00481754">
        <w:rPr>
          <w:rFonts w:ascii="Times New Roman" w:hAnsi="Times New Roman" w:cs="Times New Roman"/>
          <w:color w:val="000000" w:themeColor="text1"/>
        </w:rPr>
        <w:t xml:space="preserve">domestic violence, </w:t>
      </w:r>
      <w:r w:rsidRPr="00481754">
        <w:rPr>
          <w:rFonts w:ascii="Times New Roman" w:hAnsi="Times New Roman" w:cs="Times New Roman"/>
          <w:color w:val="000000" w:themeColor="text1"/>
        </w:rPr>
        <w:t xml:space="preserve">and hold its members accountable for acts of gender violence. </w:t>
      </w:r>
    </w:p>
    <w:p w14:paraId="2DF74055" w14:textId="77777777" w:rsidR="00DE7603" w:rsidRPr="00481754" w:rsidRDefault="00DE7603" w:rsidP="00DE7603">
      <w:pPr>
        <w:pStyle w:val="ListParagraph"/>
        <w:spacing w:after="0" w:line="240" w:lineRule="auto"/>
        <w:jc w:val="both"/>
        <w:rPr>
          <w:rFonts w:ascii="Times New Roman" w:hAnsi="Times New Roman" w:cs="Times New Roman"/>
          <w:color w:val="000000" w:themeColor="text1"/>
        </w:rPr>
      </w:pPr>
    </w:p>
    <w:p w14:paraId="381E340A" w14:textId="064F8786" w:rsidR="008D6D97" w:rsidRPr="00481754" w:rsidRDefault="00DE7603" w:rsidP="00AA493A">
      <w:pPr>
        <w:pStyle w:val="ListParagraph"/>
        <w:numPr>
          <w:ilvl w:val="0"/>
          <w:numId w:val="20"/>
        </w:numPr>
        <w:spacing w:after="0" w:line="240" w:lineRule="auto"/>
        <w:jc w:val="both"/>
        <w:rPr>
          <w:rFonts w:ascii="Times New Roman" w:hAnsi="Times New Roman" w:cs="Times New Roman"/>
          <w:color w:val="000000" w:themeColor="text1"/>
        </w:rPr>
      </w:pPr>
      <w:r w:rsidRPr="00481754">
        <w:rPr>
          <w:rFonts w:ascii="Times New Roman" w:hAnsi="Times New Roman" w:cs="Times New Roman"/>
          <w:color w:val="000000" w:themeColor="text1"/>
        </w:rPr>
        <w:t xml:space="preserve">The Taliban must create conditions for </w:t>
      </w:r>
      <w:r w:rsidR="00424564" w:rsidRPr="00481754">
        <w:rPr>
          <w:rFonts w:ascii="Times New Roman" w:hAnsi="Times New Roman" w:cs="Times New Roman"/>
          <w:color w:val="000000" w:themeColor="text1"/>
        </w:rPr>
        <w:t>meaningful</w:t>
      </w:r>
      <w:r w:rsidRPr="00481754">
        <w:rPr>
          <w:rFonts w:ascii="Times New Roman" w:hAnsi="Times New Roman" w:cs="Times New Roman"/>
          <w:color w:val="000000" w:themeColor="text1"/>
        </w:rPr>
        <w:t xml:space="preserve"> participation of all Afghanistan’s citizens, including</w:t>
      </w:r>
      <w:r w:rsidR="00FE25D1" w:rsidRPr="00481754">
        <w:rPr>
          <w:rFonts w:ascii="Times New Roman" w:hAnsi="Times New Roman" w:cs="Times New Roman"/>
          <w:color w:val="000000" w:themeColor="text1"/>
        </w:rPr>
        <w:t xml:space="preserve"> women </w:t>
      </w:r>
      <w:r w:rsidR="003E5D86" w:rsidRPr="00481754">
        <w:rPr>
          <w:rFonts w:ascii="Times New Roman" w:hAnsi="Times New Roman" w:cs="Times New Roman"/>
          <w:color w:val="000000" w:themeColor="text1"/>
        </w:rPr>
        <w:t>of all backgrounds</w:t>
      </w:r>
      <w:r w:rsidRPr="00481754">
        <w:rPr>
          <w:rFonts w:ascii="Times New Roman" w:hAnsi="Times New Roman" w:cs="Times New Roman"/>
          <w:color w:val="000000" w:themeColor="text1"/>
        </w:rPr>
        <w:t xml:space="preserve">, in securing democratic governance that </w:t>
      </w:r>
      <w:r w:rsidR="00FE25D1" w:rsidRPr="00481754">
        <w:rPr>
          <w:rFonts w:ascii="Times New Roman" w:hAnsi="Times New Roman" w:cs="Times New Roman"/>
          <w:color w:val="000000" w:themeColor="text1"/>
        </w:rPr>
        <w:t xml:space="preserve">is grounded in human rights and non-discrimination. </w:t>
      </w:r>
      <w:r w:rsidR="007379CF" w:rsidRPr="00481754">
        <w:rPr>
          <w:rFonts w:ascii="Times New Roman" w:hAnsi="Times New Roman" w:cs="Times New Roman"/>
          <w:color w:val="000000" w:themeColor="text1"/>
        </w:rPr>
        <w:t xml:space="preserve">This must include agreeing to women’s meaningful participation in </w:t>
      </w:r>
      <w:r w:rsidR="003E5D86" w:rsidRPr="00481754">
        <w:rPr>
          <w:rFonts w:ascii="Times New Roman" w:hAnsi="Times New Roman" w:cs="Times New Roman"/>
          <w:color w:val="000000" w:themeColor="text1"/>
        </w:rPr>
        <w:t>international level</w:t>
      </w:r>
      <w:r w:rsidR="007379CF" w:rsidRPr="00481754">
        <w:rPr>
          <w:rFonts w:ascii="Times New Roman" w:hAnsi="Times New Roman" w:cs="Times New Roman"/>
          <w:color w:val="000000" w:themeColor="text1"/>
        </w:rPr>
        <w:t xml:space="preserve"> discussions on Afghanistan’s future </w:t>
      </w:r>
      <w:r w:rsidR="00424564" w:rsidRPr="00481754">
        <w:rPr>
          <w:rFonts w:ascii="Times New Roman" w:hAnsi="Times New Roman" w:cs="Times New Roman"/>
          <w:color w:val="000000" w:themeColor="text1"/>
        </w:rPr>
        <w:t>and permitting entry for international human rights and investigative monitors.</w:t>
      </w:r>
    </w:p>
    <w:p w14:paraId="08E639F4" w14:textId="77777777" w:rsidR="001C748E" w:rsidRPr="00481754" w:rsidRDefault="001C748E" w:rsidP="001C748E">
      <w:pPr>
        <w:spacing w:after="0" w:line="240" w:lineRule="auto"/>
        <w:jc w:val="both"/>
        <w:rPr>
          <w:rFonts w:ascii="Times New Roman" w:hAnsi="Times New Roman" w:cs="Times New Roman"/>
          <w:color w:val="000000" w:themeColor="text1"/>
        </w:rPr>
      </w:pPr>
    </w:p>
    <w:p w14:paraId="3AD3C9A2" w14:textId="726E6C96" w:rsidR="00AA493A" w:rsidRPr="00481754" w:rsidRDefault="00AA493A" w:rsidP="001855DD">
      <w:pPr>
        <w:pStyle w:val="Heading1"/>
        <w:rPr>
          <w:b/>
          <w:bCs/>
        </w:rPr>
      </w:pPr>
      <w:bookmarkStart w:id="12" w:name="_Toc198118515"/>
      <w:r w:rsidRPr="00481754">
        <w:rPr>
          <w:b/>
          <w:bCs/>
        </w:rPr>
        <w:t xml:space="preserve">VII. Recommendations for </w:t>
      </w:r>
      <w:r w:rsidR="00424564" w:rsidRPr="00481754">
        <w:rPr>
          <w:b/>
          <w:bCs/>
        </w:rPr>
        <w:t>States and Multilateral Institutions</w:t>
      </w:r>
      <w:bookmarkEnd w:id="12"/>
    </w:p>
    <w:p w14:paraId="2DE338D8" w14:textId="4E53A9D3" w:rsidR="00424564" w:rsidRPr="00481754" w:rsidRDefault="00424564" w:rsidP="008E5FCE">
      <w:pPr>
        <w:pStyle w:val="NoSpacing"/>
        <w:numPr>
          <w:ilvl w:val="0"/>
          <w:numId w:val="18"/>
        </w:numPr>
        <w:jc w:val="both"/>
        <w:rPr>
          <w:rFonts w:ascii="Times New Roman" w:hAnsi="Times New Roman" w:cs="Times New Roman"/>
        </w:rPr>
      </w:pPr>
      <w:r w:rsidRPr="00481754">
        <w:rPr>
          <w:rFonts w:ascii="Times New Roman" w:hAnsi="Times New Roman" w:cs="Times New Roman"/>
        </w:rPr>
        <w:t>States must</w:t>
      </w:r>
      <w:r w:rsidR="008E5FCE" w:rsidRPr="00481754">
        <w:rPr>
          <w:rFonts w:ascii="Times New Roman" w:hAnsi="Times New Roman" w:cs="Times New Roman"/>
        </w:rPr>
        <w:t xml:space="preserve"> exert diplomatic pressure on the Taliban to adhere to international human rights and humanitarian law, </w:t>
      </w:r>
      <w:r w:rsidR="00931674" w:rsidRPr="00481754">
        <w:rPr>
          <w:rFonts w:ascii="Times New Roman" w:hAnsi="Times New Roman" w:cs="Times New Roman"/>
        </w:rPr>
        <w:t xml:space="preserve">and must </w:t>
      </w:r>
      <w:r w:rsidRPr="00481754">
        <w:rPr>
          <w:rFonts w:ascii="Times New Roman" w:hAnsi="Times New Roman" w:cs="Times New Roman"/>
        </w:rPr>
        <w:t xml:space="preserve">call for an independent investigative mechanism on </w:t>
      </w:r>
      <w:r w:rsidR="00B0520E" w:rsidRPr="00481754">
        <w:rPr>
          <w:rFonts w:ascii="Times New Roman" w:hAnsi="Times New Roman" w:cs="Times New Roman"/>
        </w:rPr>
        <w:t xml:space="preserve">Afghanistan to preserve evidence and pursue international justice for crimes including gender persecution. </w:t>
      </w:r>
      <w:r w:rsidRPr="00481754">
        <w:rPr>
          <w:rFonts w:ascii="Times New Roman" w:hAnsi="Times New Roman" w:cs="Times New Roman"/>
        </w:rPr>
        <w:t xml:space="preserve">  </w:t>
      </w:r>
    </w:p>
    <w:p w14:paraId="23A0A8D2" w14:textId="77777777" w:rsidR="00424564" w:rsidRPr="00481754" w:rsidRDefault="00424564" w:rsidP="00424564">
      <w:pPr>
        <w:pStyle w:val="NoSpacing"/>
        <w:ind w:left="720"/>
        <w:jc w:val="both"/>
        <w:rPr>
          <w:rFonts w:ascii="Times New Roman" w:hAnsi="Times New Roman" w:cs="Times New Roman"/>
        </w:rPr>
      </w:pPr>
    </w:p>
    <w:p w14:paraId="19126375" w14:textId="74DAE0EB" w:rsidR="00462043" w:rsidRPr="00481754" w:rsidRDefault="007F1302" w:rsidP="0037061F">
      <w:pPr>
        <w:pStyle w:val="NoSpacing"/>
        <w:numPr>
          <w:ilvl w:val="0"/>
          <w:numId w:val="18"/>
        </w:numPr>
        <w:jc w:val="both"/>
        <w:rPr>
          <w:rFonts w:ascii="Times New Roman" w:hAnsi="Times New Roman" w:cs="Times New Roman"/>
        </w:rPr>
      </w:pPr>
      <w:r w:rsidRPr="00481754">
        <w:rPr>
          <w:rFonts w:ascii="Times New Roman" w:hAnsi="Times New Roman" w:cs="Times New Roman"/>
        </w:rPr>
        <w:t xml:space="preserve">Donor states should resource </w:t>
      </w:r>
      <w:r w:rsidR="0037061F" w:rsidRPr="00481754">
        <w:rPr>
          <w:rFonts w:ascii="Times New Roman" w:hAnsi="Times New Roman" w:cs="Times New Roman"/>
        </w:rPr>
        <w:t xml:space="preserve">efforts by </w:t>
      </w:r>
      <w:r w:rsidRPr="00481754">
        <w:rPr>
          <w:rFonts w:ascii="Times New Roman" w:hAnsi="Times New Roman" w:cs="Times New Roman"/>
        </w:rPr>
        <w:t xml:space="preserve">Afghan </w:t>
      </w:r>
      <w:r w:rsidR="0037061F" w:rsidRPr="00481754">
        <w:rPr>
          <w:rFonts w:ascii="Times New Roman" w:hAnsi="Times New Roman" w:cs="Times New Roman"/>
        </w:rPr>
        <w:t xml:space="preserve">LGBTQI+ and </w:t>
      </w:r>
      <w:r w:rsidRPr="00481754">
        <w:rPr>
          <w:rFonts w:ascii="Times New Roman" w:hAnsi="Times New Roman" w:cs="Times New Roman"/>
        </w:rPr>
        <w:t>women</w:t>
      </w:r>
      <w:r w:rsidR="00AC340A" w:rsidRPr="00481754">
        <w:rPr>
          <w:rFonts w:ascii="Times New Roman" w:hAnsi="Times New Roman" w:cs="Times New Roman"/>
        </w:rPr>
        <w:t>’s</w:t>
      </w:r>
      <w:r w:rsidR="00424564" w:rsidRPr="00481754">
        <w:rPr>
          <w:rFonts w:ascii="Times New Roman" w:hAnsi="Times New Roman" w:cs="Times New Roman"/>
        </w:rPr>
        <w:t xml:space="preserve"> organizations’—including those representing women with disabilities and of diverse ethnicities</w:t>
      </w:r>
      <w:r w:rsidR="0037061F" w:rsidRPr="00481754">
        <w:rPr>
          <w:rFonts w:ascii="Times New Roman" w:hAnsi="Times New Roman" w:cs="Times New Roman"/>
        </w:rPr>
        <w:t>—</w:t>
      </w:r>
      <w:r w:rsidRPr="00481754">
        <w:rPr>
          <w:rFonts w:ascii="Times New Roman" w:hAnsi="Times New Roman" w:cs="Times New Roman"/>
        </w:rPr>
        <w:t>to document</w:t>
      </w:r>
      <w:r w:rsidR="0037061F" w:rsidRPr="00481754">
        <w:rPr>
          <w:rFonts w:ascii="Times New Roman" w:hAnsi="Times New Roman" w:cs="Times New Roman"/>
        </w:rPr>
        <w:t xml:space="preserve"> </w:t>
      </w:r>
      <w:proofErr w:type="gramStart"/>
      <w:r w:rsidR="0037061F" w:rsidRPr="00481754">
        <w:rPr>
          <w:rFonts w:ascii="Times New Roman" w:hAnsi="Times New Roman" w:cs="Times New Roman"/>
        </w:rPr>
        <w:t>gender based</w:t>
      </w:r>
      <w:proofErr w:type="gramEnd"/>
      <w:r w:rsidR="0037061F" w:rsidRPr="00481754">
        <w:rPr>
          <w:rFonts w:ascii="Times New Roman" w:hAnsi="Times New Roman" w:cs="Times New Roman"/>
        </w:rPr>
        <w:t xml:space="preserve"> crimes and rights violations </w:t>
      </w:r>
      <w:r w:rsidRPr="00481754">
        <w:rPr>
          <w:rFonts w:ascii="Times New Roman" w:hAnsi="Times New Roman" w:cs="Times New Roman"/>
        </w:rPr>
        <w:t>in Afghanistan and to provide services to Afghan victims and survivors.</w:t>
      </w:r>
    </w:p>
    <w:p w14:paraId="0F03CA01" w14:textId="77777777" w:rsidR="00870603" w:rsidRPr="00481754" w:rsidRDefault="00870603" w:rsidP="00F72FFC">
      <w:pPr>
        <w:pStyle w:val="NoSpacing"/>
        <w:jc w:val="both"/>
        <w:rPr>
          <w:rFonts w:ascii="Times New Roman" w:hAnsi="Times New Roman" w:cs="Times New Roman"/>
          <w:color w:val="000000" w:themeColor="text1"/>
        </w:rPr>
      </w:pPr>
    </w:p>
    <w:p w14:paraId="602FB828" w14:textId="24A6B42A" w:rsidR="0037061F" w:rsidRPr="00481754" w:rsidRDefault="002A00F4" w:rsidP="0037061F">
      <w:pPr>
        <w:pStyle w:val="NoSpacing"/>
        <w:numPr>
          <w:ilvl w:val="0"/>
          <w:numId w:val="18"/>
        </w:numPr>
        <w:jc w:val="both"/>
        <w:rPr>
          <w:rFonts w:ascii="Times New Roman" w:hAnsi="Times New Roman" w:cs="Times New Roman"/>
          <w:color w:val="000000" w:themeColor="text1"/>
        </w:rPr>
      </w:pPr>
      <w:r w:rsidRPr="00481754">
        <w:rPr>
          <w:rFonts w:ascii="Times New Roman" w:hAnsi="Times New Roman" w:cs="Times New Roman"/>
        </w:rPr>
        <w:t xml:space="preserve">The international community </w:t>
      </w:r>
      <w:r w:rsidR="00424564" w:rsidRPr="00481754">
        <w:rPr>
          <w:rFonts w:ascii="Times New Roman" w:hAnsi="Times New Roman" w:cs="Times New Roman"/>
        </w:rPr>
        <w:t>must</w:t>
      </w:r>
      <w:r w:rsidRPr="00481754">
        <w:rPr>
          <w:rFonts w:ascii="Times New Roman" w:hAnsi="Times New Roman" w:cs="Times New Roman"/>
        </w:rPr>
        <w:t xml:space="preserve"> ensure that Afghan women, girls, and LGBTQI+ individuals fleeing gender </w:t>
      </w:r>
      <w:r w:rsidR="008E5FCE" w:rsidRPr="00481754">
        <w:rPr>
          <w:rFonts w:ascii="Times New Roman" w:hAnsi="Times New Roman" w:cs="Times New Roman"/>
        </w:rPr>
        <w:t>persecution</w:t>
      </w:r>
      <w:r w:rsidRPr="00481754">
        <w:rPr>
          <w:rFonts w:ascii="Times New Roman" w:hAnsi="Times New Roman" w:cs="Times New Roman"/>
        </w:rPr>
        <w:t>, including domestic violence, have access to adequate</w:t>
      </w:r>
      <w:r w:rsidR="0037061F" w:rsidRPr="00481754">
        <w:rPr>
          <w:rFonts w:ascii="Times New Roman" w:hAnsi="Times New Roman" w:cs="Times New Roman"/>
        </w:rPr>
        <w:t>, trauma-informed</w:t>
      </w:r>
      <w:r w:rsidRPr="00481754">
        <w:rPr>
          <w:rFonts w:ascii="Times New Roman" w:hAnsi="Times New Roman" w:cs="Times New Roman"/>
        </w:rPr>
        <w:t xml:space="preserve"> opportunities and pathways to seek asylum and resettlement. </w:t>
      </w:r>
    </w:p>
    <w:p w14:paraId="1395231F" w14:textId="77777777" w:rsidR="0037061F" w:rsidRPr="00481754" w:rsidRDefault="0037061F" w:rsidP="0037061F">
      <w:pPr>
        <w:pStyle w:val="NoSpacing"/>
        <w:jc w:val="both"/>
        <w:rPr>
          <w:rFonts w:ascii="Times New Roman" w:hAnsi="Times New Roman" w:cs="Times New Roman"/>
          <w:color w:val="000000" w:themeColor="text1"/>
        </w:rPr>
      </w:pPr>
    </w:p>
    <w:p w14:paraId="2D721279" w14:textId="59B6CD4E" w:rsidR="001C748E" w:rsidRPr="00481754" w:rsidRDefault="0037061F" w:rsidP="0037061F">
      <w:pPr>
        <w:pStyle w:val="NoSpacing"/>
        <w:numPr>
          <w:ilvl w:val="0"/>
          <w:numId w:val="18"/>
        </w:numPr>
        <w:jc w:val="both"/>
        <w:rPr>
          <w:rFonts w:ascii="Times New Roman" w:hAnsi="Times New Roman" w:cs="Times New Roman"/>
          <w:color w:val="000000" w:themeColor="text1"/>
        </w:rPr>
      </w:pPr>
      <w:r w:rsidRPr="00481754">
        <w:rPr>
          <w:rFonts w:ascii="Times New Roman" w:hAnsi="Times New Roman" w:cs="Times New Roman"/>
          <w:color w:val="000000" w:themeColor="text1"/>
        </w:rPr>
        <w:t>The in</w:t>
      </w:r>
      <w:r w:rsidR="002A00F4" w:rsidRPr="00481754">
        <w:rPr>
          <w:rFonts w:ascii="Times New Roman" w:hAnsi="Times New Roman" w:cs="Times New Roman"/>
        </w:rPr>
        <w:t xml:space="preserve">ternational community </w:t>
      </w:r>
      <w:r w:rsidR="005C2387" w:rsidRPr="00481754">
        <w:rPr>
          <w:rFonts w:ascii="Times New Roman" w:hAnsi="Times New Roman" w:cs="Times New Roman"/>
        </w:rPr>
        <w:t>must ensure</w:t>
      </w:r>
      <w:r w:rsidR="002A00F4" w:rsidRPr="00481754">
        <w:rPr>
          <w:rFonts w:ascii="Times New Roman" w:hAnsi="Times New Roman" w:cs="Times New Roman"/>
        </w:rPr>
        <w:t xml:space="preserve"> </w:t>
      </w:r>
      <w:r w:rsidR="005C2387" w:rsidRPr="00481754">
        <w:rPr>
          <w:rFonts w:ascii="Times New Roman" w:hAnsi="Times New Roman" w:cs="Times New Roman"/>
        </w:rPr>
        <w:t>meaningful participation by</w:t>
      </w:r>
      <w:r w:rsidR="002A00F4" w:rsidRPr="00481754">
        <w:rPr>
          <w:rFonts w:ascii="Times New Roman" w:hAnsi="Times New Roman" w:cs="Times New Roman"/>
        </w:rPr>
        <w:t xml:space="preserve"> </w:t>
      </w:r>
      <w:r w:rsidR="005C2387" w:rsidRPr="00481754">
        <w:rPr>
          <w:rFonts w:ascii="Times New Roman" w:hAnsi="Times New Roman" w:cs="Times New Roman"/>
        </w:rPr>
        <w:t xml:space="preserve">Afghan </w:t>
      </w:r>
      <w:r w:rsidR="002A00F4" w:rsidRPr="00481754">
        <w:rPr>
          <w:rFonts w:ascii="Times New Roman" w:hAnsi="Times New Roman" w:cs="Times New Roman"/>
        </w:rPr>
        <w:t xml:space="preserve">women and LGBTIQ+ </w:t>
      </w:r>
      <w:r w:rsidR="001C748E" w:rsidRPr="00481754">
        <w:rPr>
          <w:rFonts w:ascii="Times New Roman" w:hAnsi="Times New Roman" w:cs="Times New Roman"/>
        </w:rPr>
        <w:t>civil society</w:t>
      </w:r>
      <w:r w:rsidR="008E5FCE" w:rsidRPr="00481754">
        <w:rPr>
          <w:rFonts w:ascii="Times New Roman" w:hAnsi="Times New Roman" w:cs="Times New Roman"/>
        </w:rPr>
        <w:t xml:space="preserve"> in all their diversity</w:t>
      </w:r>
      <w:r w:rsidR="005C2387" w:rsidRPr="00481754">
        <w:rPr>
          <w:rFonts w:ascii="Times New Roman" w:hAnsi="Times New Roman" w:cs="Times New Roman"/>
        </w:rPr>
        <w:t>, as well as all victims of gender persecution and other crimes against humanity,</w:t>
      </w:r>
      <w:r w:rsidR="001C748E" w:rsidRPr="00481754">
        <w:rPr>
          <w:rFonts w:ascii="Times New Roman" w:hAnsi="Times New Roman" w:cs="Times New Roman"/>
        </w:rPr>
        <w:t xml:space="preserve"> </w:t>
      </w:r>
      <w:r w:rsidR="002A00F4" w:rsidRPr="00481754">
        <w:rPr>
          <w:rFonts w:ascii="Times New Roman" w:hAnsi="Times New Roman" w:cs="Times New Roman"/>
        </w:rPr>
        <w:t xml:space="preserve">in accountability efforts as well as </w:t>
      </w:r>
      <w:r w:rsidR="001C748E" w:rsidRPr="00481754">
        <w:rPr>
          <w:rFonts w:ascii="Times New Roman" w:hAnsi="Times New Roman" w:cs="Times New Roman"/>
        </w:rPr>
        <w:t xml:space="preserve">all </w:t>
      </w:r>
      <w:r w:rsidR="00AF15F6" w:rsidRPr="00481754">
        <w:rPr>
          <w:rFonts w:ascii="Times New Roman" w:hAnsi="Times New Roman" w:cs="Times New Roman"/>
          <w:color w:val="000000" w:themeColor="text1"/>
        </w:rPr>
        <w:t>decision-making</w:t>
      </w:r>
      <w:r w:rsidR="002A00F4" w:rsidRPr="00481754">
        <w:rPr>
          <w:rFonts w:ascii="Times New Roman" w:hAnsi="Times New Roman" w:cs="Times New Roman"/>
          <w:color w:val="000000" w:themeColor="text1"/>
        </w:rPr>
        <w:t xml:space="preserve"> </w:t>
      </w:r>
      <w:r w:rsidR="001C748E" w:rsidRPr="00481754">
        <w:rPr>
          <w:rFonts w:ascii="Times New Roman" w:hAnsi="Times New Roman" w:cs="Times New Roman"/>
          <w:color w:val="000000" w:themeColor="text1"/>
        </w:rPr>
        <w:t>or negotiations on</w:t>
      </w:r>
      <w:r w:rsidR="00AF15F6" w:rsidRPr="00481754">
        <w:rPr>
          <w:rFonts w:ascii="Times New Roman" w:hAnsi="Times New Roman" w:cs="Times New Roman"/>
          <w:color w:val="000000" w:themeColor="text1"/>
        </w:rPr>
        <w:t xml:space="preserve"> Afghanistan's future</w:t>
      </w:r>
      <w:r w:rsidR="002A00F4" w:rsidRPr="00481754">
        <w:rPr>
          <w:rFonts w:ascii="Times New Roman" w:hAnsi="Times New Roman" w:cs="Times New Roman"/>
          <w:color w:val="000000" w:themeColor="text1"/>
        </w:rPr>
        <w:t>.</w:t>
      </w:r>
    </w:p>
    <w:p w14:paraId="65D90B51" w14:textId="77777777" w:rsidR="001C748E" w:rsidRPr="00481754" w:rsidRDefault="001C748E" w:rsidP="001C748E">
      <w:pPr>
        <w:pStyle w:val="NoSpacing"/>
        <w:jc w:val="both"/>
        <w:rPr>
          <w:rFonts w:ascii="Times New Roman" w:hAnsi="Times New Roman" w:cs="Times New Roman"/>
          <w:color w:val="000000" w:themeColor="text1"/>
        </w:rPr>
      </w:pPr>
    </w:p>
    <w:p w14:paraId="715BDF2B" w14:textId="77777777" w:rsidR="00887B8F" w:rsidRPr="00887B8F" w:rsidRDefault="001C748E" w:rsidP="00887B8F">
      <w:pPr>
        <w:pStyle w:val="NoSpacing"/>
        <w:numPr>
          <w:ilvl w:val="0"/>
          <w:numId w:val="18"/>
        </w:numPr>
        <w:jc w:val="both"/>
        <w:rPr>
          <w:rFonts w:ascii="Times New Roman" w:hAnsi="Times New Roman" w:cs="Times New Roman"/>
        </w:rPr>
      </w:pPr>
      <w:r w:rsidRPr="00887B8F">
        <w:rPr>
          <w:rFonts w:ascii="Times New Roman" w:hAnsi="Times New Roman" w:cs="Times New Roman"/>
        </w:rPr>
        <w:t>The international community must ensure that humanitarian aid is dispensed equitably, without discrimination based on gender</w:t>
      </w:r>
      <w:r w:rsidR="005C2387" w:rsidRPr="00887B8F">
        <w:rPr>
          <w:rFonts w:ascii="Times New Roman" w:hAnsi="Times New Roman" w:cs="Times New Roman"/>
        </w:rPr>
        <w:t xml:space="preserve">, </w:t>
      </w:r>
      <w:r w:rsidR="008E5FCE" w:rsidRPr="00887B8F">
        <w:rPr>
          <w:rFonts w:ascii="Times New Roman" w:hAnsi="Times New Roman" w:cs="Times New Roman"/>
        </w:rPr>
        <w:t xml:space="preserve">disability, </w:t>
      </w:r>
      <w:r w:rsidR="005C2387" w:rsidRPr="00887B8F">
        <w:rPr>
          <w:rFonts w:ascii="Times New Roman" w:hAnsi="Times New Roman" w:cs="Times New Roman"/>
        </w:rPr>
        <w:t>gender</w:t>
      </w:r>
      <w:r w:rsidRPr="00887B8F">
        <w:rPr>
          <w:rFonts w:ascii="Times New Roman" w:hAnsi="Times New Roman" w:cs="Times New Roman"/>
        </w:rPr>
        <w:t xml:space="preserve"> identity</w:t>
      </w:r>
      <w:r w:rsidR="008E5FCE" w:rsidRPr="00887B8F">
        <w:rPr>
          <w:rFonts w:ascii="Times New Roman" w:hAnsi="Times New Roman" w:cs="Times New Roman"/>
        </w:rPr>
        <w:t xml:space="preserve">, or </w:t>
      </w:r>
      <w:r w:rsidRPr="00887B8F">
        <w:rPr>
          <w:rFonts w:ascii="Times New Roman" w:hAnsi="Times New Roman" w:cs="Times New Roman"/>
        </w:rPr>
        <w:t>sexual orientation. Governments, institutions, and humanitarian organizations should work directly with Afghan women- and LGBTQ</w:t>
      </w:r>
      <w:r w:rsidR="004565B3" w:rsidRPr="00887B8F">
        <w:rPr>
          <w:rFonts w:ascii="Times New Roman" w:hAnsi="Times New Roman" w:cs="Times New Roman"/>
        </w:rPr>
        <w:t>I</w:t>
      </w:r>
      <w:r w:rsidRPr="00887B8F">
        <w:rPr>
          <w:rFonts w:ascii="Times New Roman" w:hAnsi="Times New Roman" w:cs="Times New Roman"/>
        </w:rPr>
        <w:t xml:space="preserve">+-led civil </w:t>
      </w:r>
      <w:r w:rsidRPr="00887B8F">
        <w:rPr>
          <w:rFonts w:ascii="Times New Roman" w:hAnsi="Times New Roman" w:cs="Times New Roman"/>
          <w:color w:val="000000" w:themeColor="text1"/>
        </w:rPr>
        <w:t>society organizations to effectively coordinate and provide comprehensive humanitarian aid.</w:t>
      </w:r>
    </w:p>
    <w:p w14:paraId="6C8D5D72" w14:textId="77777777" w:rsidR="00887B8F" w:rsidRPr="00887B8F" w:rsidRDefault="00887B8F" w:rsidP="00887B8F">
      <w:pPr>
        <w:pStyle w:val="ListParagraph"/>
        <w:spacing w:after="0" w:line="240" w:lineRule="auto"/>
        <w:rPr>
          <w:rFonts w:ascii="Times New Roman" w:hAnsi="Times New Roman" w:cs="Times New Roman"/>
        </w:rPr>
      </w:pPr>
    </w:p>
    <w:p w14:paraId="2544CE05" w14:textId="63EA51F6" w:rsidR="00887B8F" w:rsidRPr="00887B8F" w:rsidRDefault="00887B8F" w:rsidP="00887B8F">
      <w:pPr>
        <w:pStyle w:val="NoSpacing"/>
        <w:numPr>
          <w:ilvl w:val="0"/>
          <w:numId w:val="18"/>
        </w:numPr>
        <w:jc w:val="both"/>
        <w:rPr>
          <w:rFonts w:ascii="Times New Roman" w:hAnsi="Times New Roman" w:cs="Times New Roman"/>
        </w:rPr>
      </w:pPr>
      <w:r w:rsidRPr="00887B8F">
        <w:rPr>
          <w:rFonts w:ascii="Times New Roman" w:hAnsi="Times New Roman" w:cs="Times New Roman"/>
        </w:rPr>
        <w:t>The</w:t>
      </w:r>
      <w:r w:rsidRPr="00887B8F">
        <w:rPr>
          <w:rFonts w:ascii="Times New Roman" w:hAnsi="Times New Roman" w:cs="Times New Roman"/>
        </w:rPr>
        <w:t xml:space="preserve"> CEDAW Committee should issue a General Recommendation on prevention of and accountability for gender persecution and on victims’ participation in peacebuilding and transitional justice. </w:t>
      </w:r>
    </w:p>
    <w:p w14:paraId="5BA04C37" w14:textId="77777777" w:rsidR="00887B8F" w:rsidRPr="00A774B7" w:rsidRDefault="00887B8F" w:rsidP="00887B8F">
      <w:pPr>
        <w:pStyle w:val="NoSpacing"/>
        <w:jc w:val="both"/>
        <w:rPr>
          <w:rFonts w:ascii="Times New Roman" w:hAnsi="Times New Roman" w:cs="Times New Roman"/>
          <w:color w:val="000000" w:themeColor="text1"/>
        </w:rPr>
      </w:pPr>
    </w:p>
    <w:p w14:paraId="1C23D23A" w14:textId="77777777" w:rsidR="00887B8F" w:rsidRPr="00481754" w:rsidRDefault="00887B8F" w:rsidP="00887B8F">
      <w:pPr>
        <w:pStyle w:val="NoSpacing"/>
        <w:ind w:left="360"/>
        <w:jc w:val="both"/>
        <w:rPr>
          <w:rFonts w:ascii="Times New Roman" w:hAnsi="Times New Roman" w:cs="Times New Roman"/>
          <w:color w:val="000000" w:themeColor="text1"/>
        </w:rPr>
      </w:pPr>
    </w:p>
    <w:sectPr w:rsidR="00887B8F" w:rsidRPr="00481754" w:rsidSect="00BC6E20">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7A868" w14:textId="77777777" w:rsidR="0057269E" w:rsidRDefault="0057269E" w:rsidP="00982CF2">
      <w:pPr>
        <w:spacing w:after="0" w:line="240" w:lineRule="auto"/>
      </w:pPr>
      <w:r>
        <w:separator/>
      </w:r>
    </w:p>
  </w:endnote>
  <w:endnote w:type="continuationSeparator" w:id="0">
    <w:p w14:paraId="1617B4DF" w14:textId="77777777" w:rsidR="0057269E" w:rsidRDefault="0057269E" w:rsidP="00982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8274194"/>
      <w:docPartObj>
        <w:docPartGallery w:val="Page Numbers (Bottom of Page)"/>
        <w:docPartUnique/>
      </w:docPartObj>
    </w:sdtPr>
    <w:sdtContent>
      <w:p w14:paraId="7D27760A" w14:textId="02CCD5E1" w:rsidR="00326803" w:rsidRDefault="00326803" w:rsidP="00357F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72CCCD" w14:textId="77777777" w:rsidR="00326803" w:rsidRDefault="00326803" w:rsidP="003268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8054139"/>
      <w:docPartObj>
        <w:docPartGallery w:val="Page Numbers (Bottom of Page)"/>
        <w:docPartUnique/>
      </w:docPartObj>
    </w:sdtPr>
    <w:sdtContent>
      <w:p w14:paraId="2DED0881" w14:textId="14D7F074" w:rsidR="00326803" w:rsidRDefault="00326803" w:rsidP="00357F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76FEF43F" w14:textId="77777777" w:rsidR="00326803" w:rsidRDefault="00326803" w:rsidP="003268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29BC5" w14:textId="77777777" w:rsidR="0057269E" w:rsidRDefault="0057269E" w:rsidP="00982CF2">
      <w:pPr>
        <w:spacing w:after="0" w:line="240" w:lineRule="auto"/>
      </w:pPr>
      <w:r>
        <w:separator/>
      </w:r>
    </w:p>
  </w:footnote>
  <w:footnote w:type="continuationSeparator" w:id="0">
    <w:p w14:paraId="11AB2D70" w14:textId="77777777" w:rsidR="0057269E" w:rsidRDefault="0057269E" w:rsidP="00982CF2">
      <w:pPr>
        <w:spacing w:after="0" w:line="240" w:lineRule="auto"/>
      </w:pPr>
      <w:r>
        <w:continuationSeparator/>
      </w:r>
    </w:p>
  </w:footnote>
  <w:footnote w:id="1">
    <w:p w14:paraId="6B2568D1" w14:textId="617618A7" w:rsidR="00105CD1" w:rsidRPr="00105CD1" w:rsidRDefault="00912005" w:rsidP="00105CD1">
      <w:pPr>
        <w:pStyle w:val="Default"/>
        <w:rPr>
          <w:sz w:val="20"/>
          <w:szCs w:val="20"/>
        </w:rPr>
      </w:pPr>
      <w:r w:rsidRPr="00162BBA">
        <w:rPr>
          <w:rStyle w:val="FootnoteReference"/>
        </w:rPr>
        <w:footnoteRef/>
      </w:r>
      <w:r w:rsidRPr="00162BBA">
        <w:t xml:space="preserve"> </w:t>
      </w:r>
      <w:r w:rsidR="00162BBA" w:rsidRPr="00105CD1">
        <w:rPr>
          <w:sz w:val="20"/>
          <w:szCs w:val="20"/>
        </w:rPr>
        <w:t>CEDAW Committee, Gender persecution: Institutionalized violations of women’s human rights in Afghanistan, (Feb. 15, 2024)</w:t>
      </w:r>
      <w:r w:rsidR="00105CD1" w:rsidRPr="00105CD1">
        <w:rPr>
          <w:sz w:val="20"/>
          <w:szCs w:val="20"/>
        </w:rPr>
        <w:t>;</w:t>
      </w:r>
      <w:r w:rsidR="00105CD1" w:rsidRPr="00105CD1">
        <w:rPr>
          <w:color w:val="000000" w:themeColor="text1"/>
          <w:sz w:val="20"/>
          <w:szCs w:val="20"/>
        </w:rPr>
        <w:t xml:space="preserve"> Report of the Special Rapporteur on the situation of human rights in Afghanistan,</w:t>
      </w:r>
    </w:p>
    <w:p w14:paraId="2403CBA7" w14:textId="153305E7" w:rsidR="00912005" w:rsidRPr="00105CD1" w:rsidRDefault="00105CD1" w:rsidP="00105CD1">
      <w:pPr>
        <w:pStyle w:val="FootnoteText"/>
      </w:pPr>
      <w:r w:rsidRPr="00105CD1">
        <w:t xml:space="preserve"> U.N. Doc. A/79/330,</w:t>
      </w:r>
      <w:r w:rsidRPr="00105CD1">
        <w:rPr>
          <w:color w:val="000000" w:themeColor="text1"/>
        </w:rPr>
        <w:t xml:space="preserve"> para 18 (Aug. 30, 2024); Report of the Special Rapporteur on the situation of human rights in Afghanistan and the Working Group on discrimination against women and girls, Human Rights Council, </w:t>
      </w:r>
      <w:r w:rsidRPr="00105CD1">
        <w:t>A/HRC/53/21</w:t>
      </w:r>
      <w:r w:rsidRPr="00105CD1">
        <w:rPr>
          <w:color w:val="000000" w:themeColor="text1"/>
        </w:rPr>
        <w:t xml:space="preserve"> (June 15, 2023), para. 91.</w:t>
      </w:r>
      <w:r w:rsidR="00162BBA" w:rsidRPr="00105CD1">
        <w:t xml:space="preserve"> </w:t>
      </w:r>
    </w:p>
  </w:footnote>
  <w:footnote w:id="2">
    <w:p w14:paraId="4245BD2B" w14:textId="17CB5854" w:rsidR="00BB6169" w:rsidRDefault="00BB6169">
      <w:pPr>
        <w:pStyle w:val="FootnoteText"/>
      </w:pPr>
      <w:r>
        <w:rPr>
          <w:rStyle w:val="FootnoteReference"/>
        </w:rPr>
        <w:footnoteRef/>
      </w:r>
      <w:r>
        <w:t xml:space="preserve"> </w:t>
      </w:r>
      <w:r w:rsidR="00F75176" w:rsidRPr="00B3138A">
        <w:t>MADRE</w:t>
      </w:r>
      <w:r w:rsidR="00F75176" w:rsidRPr="00984192">
        <w:t xml:space="preserve"> &amp; </w:t>
      </w:r>
      <w:r w:rsidR="00F75176" w:rsidRPr="00984192">
        <w:rPr>
          <w:color w:val="000000" w:themeColor="text1"/>
        </w:rPr>
        <w:t>Institute on Gender, Law, and Transformative Peace of CUNY Law School</w:t>
      </w:r>
      <w:r w:rsidR="00F75176" w:rsidRPr="00984192">
        <w:t xml:space="preserve"> (IGLTP), </w:t>
      </w:r>
      <w:r w:rsidR="00F75176" w:rsidRPr="00984192">
        <w:rPr>
          <w:i/>
          <w:iCs/>
        </w:rPr>
        <w:t xml:space="preserve">Gender Persecution in Afghanistan: A Crime Against Humanity, Part One: Severe Deprivation of the Fundamental Rights to Education, Assembly, and Expression </w:t>
      </w:r>
      <w:r w:rsidR="00F75176" w:rsidRPr="00984192">
        <w:t xml:space="preserve">(2023); </w:t>
      </w:r>
      <w:r w:rsidR="00F75176" w:rsidRPr="00984192">
        <w:rPr>
          <w:color w:val="000000" w:themeColor="text1"/>
        </w:rPr>
        <w:t xml:space="preserve">MADRE and IGLTP, </w:t>
      </w:r>
      <w:r w:rsidR="00F75176" w:rsidRPr="00984192">
        <w:rPr>
          <w:i/>
          <w:iCs/>
          <w:color w:val="000000" w:themeColor="text1"/>
        </w:rPr>
        <w:t>Gender Persecution in Afghanistan: A Crime Against Humanity, Part Two: Severe Deprivations of the Fundamental Right to Work as acts of Gender Persecution</w:t>
      </w:r>
      <w:r w:rsidR="00F75176" w:rsidRPr="00984192">
        <w:rPr>
          <w:color w:val="000000" w:themeColor="text1"/>
        </w:rPr>
        <w:t xml:space="preserve"> (2024)</w:t>
      </w:r>
      <w:r w:rsidR="006311B0">
        <w:rPr>
          <w:color w:val="000000" w:themeColor="text1"/>
        </w:rPr>
        <w:t>;</w:t>
      </w:r>
      <w:r w:rsidR="00131710">
        <w:t xml:space="preserve">  </w:t>
      </w:r>
      <w:r w:rsidR="00485A49">
        <w:t xml:space="preserve">Amnesty International, The Taliban’s War on Women: The Crime Against Humanity of Gender Persecution in Afghanistan (2023); Human Rights Watch, Afghanistan Under the Taliban: The Crime Against Humanity of Gender Persecution (2023). </w:t>
      </w:r>
    </w:p>
  </w:footnote>
  <w:footnote w:id="3">
    <w:p w14:paraId="1C74681B" w14:textId="47FE4BBA" w:rsidR="009024B6" w:rsidRPr="003F0E65" w:rsidRDefault="009024B6" w:rsidP="009024B6">
      <w:pPr>
        <w:pStyle w:val="NoSpacing"/>
        <w:jc w:val="both"/>
        <w:rPr>
          <w:rFonts w:ascii="Times New Roman" w:hAnsi="Times New Roman" w:cs="Times New Roman"/>
          <w:color w:val="212529"/>
          <w:sz w:val="20"/>
          <w:szCs w:val="20"/>
        </w:rPr>
      </w:pPr>
      <w:r w:rsidRPr="003F0E65">
        <w:rPr>
          <w:rStyle w:val="FootnoteReference"/>
          <w:rFonts w:ascii="Times New Roman" w:hAnsi="Times New Roman" w:cs="Times New Roman"/>
          <w:sz w:val="20"/>
          <w:szCs w:val="20"/>
        </w:rPr>
        <w:footnoteRef/>
      </w:r>
      <w:r w:rsidRPr="003F0E65">
        <w:rPr>
          <w:rFonts w:ascii="Times New Roman" w:hAnsi="Times New Roman" w:cs="Times New Roman"/>
          <w:sz w:val="20"/>
          <w:szCs w:val="20"/>
        </w:rPr>
        <w:t xml:space="preserve"> </w:t>
      </w:r>
      <w:r w:rsidR="00F24954">
        <w:rPr>
          <w:rFonts w:ascii="Times New Roman" w:hAnsi="Times New Roman" w:cs="Times New Roman"/>
          <w:sz w:val="20"/>
          <w:szCs w:val="20"/>
        </w:rPr>
        <w:t xml:space="preserve">ICC </w:t>
      </w:r>
      <w:r w:rsidR="00F24954">
        <w:rPr>
          <w:rStyle w:val="Hyperlink"/>
          <w:rFonts w:ascii="Times New Roman" w:hAnsi="Times New Roman" w:cs="Times New Roman"/>
          <w:color w:val="auto"/>
          <w:sz w:val="20"/>
          <w:szCs w:val="20"/>
          <w:u w:val="none"/>
        </w:rPr>
        <w:t>OTP</w:t>
      </w:r>
      <w:r w:rsidRPr="003F0E65">
        <w:rPr>
          <w:rStyle w:val="Hyperlink"/>
          <w:rFonts w:ascii="Times New Roman" w:hAnsi="Times New Roman" w:cs="Times New Roman"/>
          <w:color w:val="auto"/>
          <w:sz w:val="20"/>
          <w:szCs w:val="20"/>
          <w:u w:val="none"/>
        </w:rPr>
        <w:t>, “</w:t>
      </w:r>
      <w:r w:rsidRPr="003F0E65">
        <w:rPr>
          <w:rFonts w:ascii="Times New Roman" w:hAnsi="Times New Roman" w:cs="Times New Roman"/>
          <w:sz w:val="20"/>
          <w:szCs w:val="20"/>
        </w:rPr>
        <w:t xml:space="preserve">Statement of ICC Prosecutor Karim A.A. Khan KC: Applications for arrest warrants in the situation in Afghanistan” (January 23, 2025). </w:t>
      </w:r>
    </w:p>
  </w:footnote>
  <w:footnote w:id="4">
    <w:p w14:paraId="08B3F75E" w14:textId="70C86F5C" w:rsidR="00904BAB" w:rsidRPr="003F0E65" w:rsidRDefault="00904BAB" w:rsidP="00904BAB">
      <w:pPr>
        <w:pStyle w:val="NoSpacing"/>
        <w:jc w:val="both"/>
        <w:rPr>
          <w:rFonts w:ascii="Times New Roman" w:hAnsi="Times New Roman" w:cs="Times New Roman"/>
          <w:sz w:val="20"/>
          <w:szCs w:val="20"/>
        </w:rPr>
      </w:pPr>
      <w:r w:rsidRPr="003F0E65">
        <w:rPr>
          <w:rStyle w:val="FootnoteReference"/>
          <w:rFonts w:ascii="Times New Roman" w:hAnsi="Times New Roman" w:cs="Times New Roman"/>
          <w:sz w:val="20"/>
          <w:szCs w:val="20"/>
        </w:rPr>
        <w:footnoteRef/>
      </w:r>
      <w:r w:rsidRPr="003F0E65">
        <w:rPr>
          <w:rFonts w:ascii="Times New Roman" w:hAnsi="Times New Roman" w:cs="Times New Roman"/>
          <w:sz w:val="20"/>
          <w:szCs w:val="20"/>
        </w:rPr>
        <w:t xml:space="preserve"> </w:t>
      </w:r>
      <w:r w:rsidR="00F24954">
        <w:rPr>
          <w:rFonts w:ascii="Times New Roman" w:hAnsi="Times New Roman" w:cs="Times New Roman"/>
          <w:sz w:val="20"/>
          <w:szCs w:val="20"/>
        </w:rPr>
        <w:t>CEDAW,</w:t>
      </w:r>
      <w:r w:rsidRPr="003F0E65">
        <w:rPr>
          <w:rFonts w:ascii="Times New Roman" w:hAnsi="Times New Roman" w:cs="Times New Roman"/>
          <w:sz w:val="20"/>
          <w:szCs w:val="20"/>
        </w:rPr>
        <w:t xml:space="preserve"> “General recommendation No. 30 on women in conflict prevention, conflict and post-conflict situations”, CEDAW/C/GC/30 (October 18, 2013) para. 16.</w:t>
      </w:r>
    </w:p>
  </w:footnote>
  <w:footnote w:id="5">
    <w:p w14:paraId="202C444E" w14:textId="1FC6DE04" w:rsidR="00CC3F3C" w:rsidRPr="003F0E65" w:rsidRDefault="00CC3F3C" w:rsidP="00EC0251">
      <w:pPr>
        <w:pStyle w:val="NoSpacing"/>
        <w:jc w:val="both"/>
        <w:rPr>
          <w:rFonts w:ascii="Times New Roman" w:hAnsi="Times New Roman" w:cs="Times New Roman"/>
          <w:sz w:val="20"/>
          <w:szCs w:val="20"/>
        </w:rPr>
      </w:pPr>
      <w:r w:rsidRPr="003F0E65">
        <w:rPr>
          <w:rStyle w:val="FootnoteReference"/>
          <w:rFonts w:ascii="Times New Roman" w:hAnsi="Times New Roman" w:cs="Times New Roman"/>
          <w:sz w:val="20"/>
          <w:szCs w:val="20"/>
        </w:rPr>
        <w:footnoteRef/>
      </w:r>
      <w:r w:rsidRPr="003F0E65">
        <w:rPr>
          <w:rFonts w:ascii="Times New Roman" w:hAnsi="Times New Roman" w:cs="Times New Roman"/>
          <w:sz w:val="20"/>
          <w:szCs w:val="20"/>
        </w:rPr>
        <w:t xml:space="preserve"> Other charges may also recognize discriminatory intent to commit prohibited acts, such as torture as a war crime. However, gender persecution is the only holistic charge available to uphold accountability for such crimes.</w:t>
      </w:r>
      <w:r w:rsidRPr="003F0E65">
        <w:rPr>
          <w:rFonts w:ascii="Times New Roman" w:hAnsi="Times New Roman" w:cs="Times New Roman"/>
          <w:color w:val="000000" w:themeColor="text1"/>
          <w:sz w:val="20"/>
          <w:szCs w:val="20"/>
          <w:shd w:val="clear" w:color="auto" w:fill="FFFFFF"/>
        </w:rPr>
        <w:t xml:space="preserve">  </w:t>
      </w:r>
      <w:r w:rsidRPr="003F0E65">
        <w:rPr>
          <w:rFonts w:ascii="Times New Roman" w:hAnsi="Times New Roman" w:cs="Times New Roman"/>
          <w:sz w:val="20"/>
          <w:szCs w:val="20"/>
          <w:shd w:val="clear" w:color="auto" w:fill="FFFFFF"/>
        </w:rPr>
        <w:t>Lisa Davis, “</w:t>
      </w:r>
      <w:r w:rsidRPr="003F0E65">
        <w:rPr>
          <w:rFonts w:ascii="Times New Roman" w:hAnsi="Times New Roman" w:cs="Times New Roman"/>
          <w:sz w:val="20"/>
          <w:szCs w:val="20"/>
        </w:rPr>
        <w:t>Reimagining Justice for Gender-Based Crimes at the Margins: New Legal Strategies for Prosecuting ISIS Crimes Against Women and LGBTI Persons</w:t>
      </w:r>
      <w:r w:rsidRPr="003F0E65">
        <w:rPr>
          <w:rStyle w:val="Hyperlink"/>
          <w:rFonts w:ascii="Times New Roman" w:hAnsi="Times New Roman" w:cs="Times New Roman"/>
          <w:color w:val="auto"/>
          <w:sz w:val="20"/>
          <w:szCs w:val="20"/>
          <w:u w:val="none"/>
        </w:rPr>
        <w:t>”</w:t>
      </w:r>
      <w:r w:rsidRPr="003F0E65">
        <w:rPr>
          <w:rFonts w:ascii="Times New Roman" w:hAnsi="Times New Roman" w:cs="Times New Roman"/>
          <w:sz w:val="20"/>
          <w:szCs w:val="20"/>
        </w:rPr>
        <w:t xml:space="preserve">, </w:t>
      </w:r>
      <w:r w:rsidRPr="003F0E65">
        <w:rPr>
          <w:rFonts w:ascii="Times New Roman" w:hAnsi="Times New Roman" w:cs="Times New Roman"/>
          <w:i/>
          <w:iCs/>
          <w:sz w:val="20"/>
          <w:szCs w:val="20"/>
        </w:rPr>
        <w:t>William &amp; Mary Journal of Women and the Law</w:t>
      </w:r>
      <w:r w:rsidRPr="003F0E65">
        <w:rPr>
          <w:rFonts w:ascii="Times New Roman" w:hAnsi="Times New Roman" w:cs="Times New Roman"/>
          <w:sz w:val="20"/>
          <w:szCs w:val="20"/>
        </w:rPr>
        <w:t>, Vol. 24 (2018), pp. 544-547.</w:t>
      </w:r>
    </w:p>
  </w:footnote>
  <w:footnote w:id="6">
    <w:p w14:paraId="3ACA03ED" w14:textId="669161CB" w:rsidR="00186B33" w:rsidRPr="003F0E65" w:rsidRDefault="00186B33" w:rsidP="00EC0251">
      <w:pPr>
        <w:pStyle w:val="NoSpacing"/>
        <w:jc w:val="both"/>
        <w:rPr>
          <w:rFonts w:ascii="Times New Roman" w:hAnsi="Times New Roman" w:cs="Times New Roman"/>
          <w:color w:val="000000" w:themeColor="text1"/>
          <w:sz w:val="20"/>
          <w:szCs w:val="20"/>
        </w:rPr>
      </w:pPr>
      <w:r w:rsidRPr="003F0E65">
        <w:rPr>
          <w:rStyle w:val="FootnoteReference"/>
          <w:rFonts w:ascii="Times New Roman" w:hAnsi="Times New Roman" w:cs="Times New Roman"/>
          <w:color w:val="000000" w:themeColor="text1"/>
          <w:sz w:val="20"/>
          <w:szCs w:val="20"/>
        </w:rPr>
        <w:footnoteRef/>
      </w:r>
      <w:r w:rsidRPr="003F0E65">
        <w:rPr>
          <w:rFonts w:ascii="Times New Roman" w:hAnsi="Times New Roman" w:cs="Times New Roman"/>
          <w:color w:val="000000" w:themeColor="text1"/>
          <w:sz w:val="20"/>
          <w:szCs w:val="20"/>
        </w:rPr>
        <w:t xml:space="preserve"> </w:t>
      </w:r>
      <w:r w:rsidRPr="003F0E65">
        <w:rPr>
          <w:rFonts w:ascii="Times New Roman" w:hAnsi="Times New Roman" w:cs="Times New Roman"/>
          <w:sz w:val="20"/>
          <w:szCs w:val="20"/>
        </w:rPr>
        <w:t>The Rome Statute</w:t>
      </w:r>
      <w:r w:rsidRPr="003F0E65">
        <w:rPr>
          <w:rFonts w:ascii="Times New Roman" w:hAnsi="Times New Roman" w:cs="Times New Roman"/>
          <w:color w:val="000000" w:themeColor="text1"/>
          <w:sz w:val="20"/>
          <w:szCs w:val="20"/>
        </w:rPr>
        <w:t>, Article 7(2)(g).</w:t>
      </w:r>
    </w:p>
  </w:footnote>
  <w:footnote w:id="7">
    <w:p w14:paraId="2A383F7E" w14:textId="77777777" w:rsidR="00485311" w:rsidRPr="00DC58C9" w:rsidRDefault="00485311" w:rsidP="00485311">
      <w:pPr>
        <w:pStyle w:val="FootnoteText"/>
      </w:pPr>
      <w:r w:rsidRPr="00DC58C9">
        <w:rPr>
          <w:rStyle w:val="FootnoteReference"/>
          <w:rFonts w:eastAsiaTheme="majorEastAsia"/>
        </w:rPr>
        <w:footnoteRef/>
      </w:r>
      <w:r w:rsidRPr="00DC58C9">
        <w:t xml:space="preserve"> </w:t>
      </w:r>
      <w:hyperlink r:id="rId1" w:history="1">
        <w:r w:rsidRPr="00DC58C9">
          <w:rPr>
            <w:rStyle w:val="Hyperlink"/>
            <w:rFonts w:eastAsiaTheme="majorEastAsia"/>
            <w:color w:val="0432FF"/>
          </w:rPr>
          <w:t>Policy on the Crime of Gender Persecution</w:t>
        </w:r>
      </w:hyperlink>
      <w:r w:rsidRPr="00DC58C9">
        <w:rPr>
          <w:color w:val="000000" w:themeColor="text1"/>
        </w:rPr>
        <w:t xml:space="preserve">, p. 5. </w:t>
      </w:r>
      <w:r w:rsidRPr="00DC58C9">
        <w:rPr>
          <w:i/>
          <w:color w:val="000000" w:themeColor="text1"/>
        </w:rPr>
        <w:t>See also</w:t>
      </w:r>
      <w:r w:rsidRPr="00DC58C9">
        <w:rPr>
          <w:color w:val="000000" w:themeColor="text1"/>
        </w:rPr>
        <w:t>, paras.</w:t>
      </w:r>
      <w:r>
        <w:rPr>
          <w:color w:val="000000" w:themeColor="text1"/>
        </w:rPr>
        <w:t xml:space="preserve"> 23,</w:t>
      </w:r>
      <w:r w:rsidRPr="00DC58C9">
        <w:rPr>
          <w:color w:val="000000" w:themeColor="text1"/>
        </w:rPr>
        <w:t xml:space="preserve"> 26, </w:t>
      </w:r>
      <w:r>
        <w:rPr>
          <w:color w:val="000000" w:themeColor="text1"/>
        </w:rPr>
        <w:t xml:space="preserve">32, </w:t>
      </w:r>
      <w:r w:rsidRPr="00DC58C9">
        <w:rPr>
          <w:color w:val="000000" w:themeColor="text1"/>
        </w:rPr>
        <w:t>33, and 39.</w:t>
      </w:r>
    </w:p>
  </w:footnote>
  <w:footnote w:id="8">
    <w:p w14:paraId="487142D9" w14:textId="77777777" w:rsidR="00375C66" w:rsidRDefault="00375C66" w:rsidP="00375C66">
      <w:pPr>
        <w:pStyle w:val="FootnoteText"/>
      </w:pPr>
      <w:r>
        <w:rPr>
          <w:rStyle w:val="FootnoteReference"/>
        </w:rPr>
        <w:footnoteRef/>
      </w:r>
      <w:r>
        <w:t xml:space="preserve"> ICC, Elements of Crimes, Article 7(1)(h).</w:t>
      </w:r>
    </w:p>
  </w:footnote>
  <w:footnote w:id="9">
    <w:p w14:paraId="77120936" w14:textId="677B03F0" w:rsidR="000E32A2" w:rsidRPr="003F0E65" w:rsidRDefault="000E32A2" w:rsidP="00EC0251">
      <w:pPr>
        <w:pStyle w:val="NoSpacing"/>
        <w:jc w:val="both"/>
        <w:rPr>
          <w:rFonts w:ascii="Times New Roman" w:hAnsi="Times New Roman" w:cs="Times New Roman"/>
          <w:color w:val="000000" w:themeColor="text1"/>
          <w:sz w:val="20"/>
          <w:szCs w:val="20"/>
        </w:rPr>
      </w:pPr>
      <w:r w:rsidRPr="003F0E65">
        <w:rPr>
          <w:rStyle w:val="FootnoteReference"/>
          <w:rFonts w:ascii="Times New Roman" w:hAnsi="Times New Roman" w:cs="Times New Roman"/>
          <w:sz w:val="20"/>
          <w:szCs w:val="20"/>
        </w:rPr>
        <w:footnoteRef/>
      </w:r>
      <w:r w:rsidRPr="003F0E65">
        <w:rPr>
          <w:rFonts w:ascii="Times New Roman" w:hAnsi="Times New Roman" w:cs="Times New Roman"/>
          <w:sz w:val="20"/>
          <w:szCs w:val="20"/>
        </w:rPr>
        <w:t xml:space="preserve"> Policy on the Crime of Gender Persecution</w:t>
      </w:r>
      <w:r w:rsidRPr="003F0E65">
        <w:rPr>
          <w:rFonts w:ascii="Times New Roman" w:hAnsi="Times New Roman" w:cs="Times New Roman"/>
          <w:color w:val="000000" w:themeColor="text1"/>
          <w:sz w:val="20"/>
          <w:szCs w:val="20"/>
        </w:rPr>
        <w:t>, para</w:t>
      </w:r>
      <w:r w:rsidR="001E6185">
        <w:rPr>
          <w:rFonts w:ascii="Times New Roman" w:hAnsi="Times New Roman" w:cs="Times New Roman"/>
          <w:color w:val="000000" w:themeColor="text1"/>
          <w:sz w:val="20"/>
          <w:szCs w:val="20"/>
        </w:rPr>
        <w:t>s</w:t>
      </w:r>
      <w:r w:rsidRPr="003F0E65">
        <w:rPr>
          <w:rFonts w:ascii="Times New Roman" w:hAnsi="Times New Roman" w:cs="Times New Roman"/>
          <w:color w:val="000000" w:themeColor="text1"/>
          <w:sz w:val="20"/>
          <w:szCs w:val="20"/>
        </w:rPr>
        <w:t>. 43</w:t>
      </w:r>
      <w:r w:rsidR="006205AC">
        <w:rPr>
          <w:rFonts w:ascii="Times New Roman" w:hAnsi="Times New Roman" w:cs="Times New Roman"/>
          <w:color w:val="000000" w:themeColor="text1"/>
          <w:sz w:val="20"/>
          <w:szCs w:val="20"/>
        </w:rPr>
        <w:t>,</w:t>
      </w:r>
      <w:r w:rsidRPr="003F0E65">
        <w:rPr>
          <w:rFonts w:ascii="Times New Roman" w:hAnsi="Times New Roman" w:cs="Times New Roman"/>
          <w:color w:val="000000" w:themeColor="text1"/>
          <w:sz w:val="20"/>
          <w:szCs w:val="20"/>
        </w:rPr>
        <w:t xml:space="preserve"> 44.</w:t>
      </w:r>
    </w:p>
  </w:footnote>
  <w:footnote w:id="10">
    <w:p w14:paraId="1C9AC815" w14:textId="77777777" w:rsidR="00666E84" w:rsidRPr="00984192" w:rsidRDefault="00666E84" w:rsidP="00666E84">
      <w:pPr>
        <w:pStyle w:val="FootnoteText"/>
        <w:rPr>
          <w:lang w:val="fr-FR"/>
        </w:rPr>
      </w:pPr>
      <w:r w:rsidRPr="00984192">
        <w:rPr>
          <w:rStyle w:val="FootnoteReference"/>
          <w:rFonts w:eastAsiaTheme="majorEastAsia"/>
        </w:rPr>
        <w:footnoteRef/>
      </w:r>
      <w:r w:rsidRPr="00984192">
        <w:rPr>
          <w:lang w:val="fr-FR"/>
        </w:rPr>
        <w:t xml:space="preserve"> </w:t>
      </w:r>
      <w:r w:rsidRPr="00984192">
        <w:rPr>
          <w:color w:val="000000"/>
          <w:lang w:val="fr-FR"/>
        </w:rPr>
        <w:t xml:space="preserve">S.C. </w:t>
      </w:r>
      <w:proofErr w:type="spellStart"/>
      <w:r w:rsidRPr="00984192">
        <w:rPr>
          <w:color w:val="000000"/>
          <w:lang w:val="fr-FR"/>
        </w:rPr>
        <w:t>Res</w:t>
      </w:r>
      <w:proofErr w:type="spellEnd"/>
      <w:r w:rsidRPr="00984192">
        <w:rPr>
          <w:color w:val="000000"/>
          <w:lang w:val="fr-FR"/>
        </w:rPr>
        <w:t xml:space="preserve">. 2467 (Apr. 23, 2019). </w:t>
      </w:r>
    </w:p>
  </w:footnote>
  <w:footnote w:id="11">
    <w:p w14:paraId="07FAFCBD" w14:textId="5BCAA585" w:rsidR="003B29D5" w:rsidRDefault="003B29D5">
      <w:pPr>
        <w:pStyle w:val="FootnoteText"/>
      </w:pPr>
      <w:r>
        <w:rPr>
          <w:rStyle w:val="FootnoteReference"/>
        </w:rPr>
        <w:footnoteRef/>
      </w:r>
      <w:r>
        <w:t xml:space="preserve"> CEDAW, General Recommendation 30, paras. 42-47 (2013).</w:t>
      </w:r>
    </w:p>
  </w:footnote>
  <w:footnote w:id="12">
    <w:p w14:paraId="59FA17B1" w14:textId="364AA7E6" w:rsidR="009D6666" w:rsidRPr="009D6666" w:rsidRDefault="009D6666" w:rsidP="009D6666">
      <w:pPr>
        <w:pStyle w:val="FootnoteText"/>
        <w:jc w:val="both"/>
        <w:rPr>
          <w:color w:val="000000" w:themeColor="text1"/>
        </w:rPr>
      </w:pPr>
      <w:r>
        <w:rPr>
          <w:rStyle w:val="FootnoteReference"/>
        </w:rPr>
        <w:footnoteRef/>
      </w:r>
      <w:r>
        <w:t xml:space="preserve"> </w:t>
      </w:r>
      <w:r w:rsidRPr="006B72DC">
        <w:rPr>
          <w:color w:val="000000" w:themeColor="text1"/>
        </w:rPr>
        <w:t xml:space="preserve">Najim Rahim and David </w:t>
      </w:r>
      <w:proofErr w:type="spellStart"/>
      <w:r w:rsidRPr="006B72DC">
        <w:rPr>
          <w:color w:val="000000" w:themeColor="text1"/>
        </w:rPr>
        <w:t>Zucchino</w:t>
      </w:r>
      <w:proofErr w:type="spellEnd"/>
      <w:r w:rsidRPr="006B72DC">
        <w:rPr>
          <w:color w:val="000000" w:themeColor="text1"/>
        </w:rPr>
        <w:t>, “</w:t>
      </w:r>
      <w:r w:rsidRPr="006B72DC">
        <w:t>Attacks on Girls’ Schools on the Rise as Taliban Make Gains”</w:t>
      </w:r>
      <w:r w:rsidRPr="006B72DC">
        <w:rPr>
          <w:color w:val="000000" w:themeColor="text1"/>
        </w:rPr>
        <w:t xml:space="preserve">, </w:t>
      </w:r>
      <w:r w:rsidRPr="006B72DC">
        <w:rPr>
          <w:i/>
          <w:iCs/>
          <w:color w:val="000000" w:themeColor="text1"/>
        </w:rPr>
        <w:t>New York Times</w:t>
      </w:r>
      <w:r w:rsidRPr="006B72DC">
        <w:rPr>
          <w:color w:val="000000" w:themeColor="text1"/>
        </w:rPr>
        <w:t xml:space="preserve"> (May 21, 2019), OHCHR and UNAMA, </w:t>
      </w:r>
      <w:hyperlink r:id="rId2" w:history="1">
        <w:r w:rsidRPr="006B72DC">
          <w:rPr>
            <w:rStyle w:val="Hyperlink"/>
            <w:rFonts w:eastAsiaTheme="majorEastAsia"/>
            <w:color w:val="0432FF"/>
          </w:rPr>
          <w:t>Protection of Civilians in Armed Conflict, Annual Report 2018</w:t>
        </w:r>
      </w:hyperlink>
      <w:r w:rsidRPr="006B72DC">
        <w:rPr>
          <w:color w:val="000000" w:themeColor="text1"/>
        </w:rPr>
        <w:t xml:space="preserve"> (February 2019), p. 15, AFP, “</w:t>
      </w:r>
      <w:r w:rsidRPr="006B72DC">
        <w:t>Armed Men Burn Down Girls’ School in North Afghanistan”</w:t>
      </w:r>
      <w:r w:rsidRPr="006B72DC">
        <w:rPr>
          <w:color w:val="000000" w:themeColor="text1"/>
        </w:rPr>
        <w:t xml:space="preserve">, </w:t>
      </w:r>
      <w:r w:rsidRPr="006B72DC">
        <w:rPr>
          <w:i/>
          <w:iCs/>
          <w:color w:val="000000" w:themeColor="text1"/>
        </w:rPr>
        <w:t xml:space="preserve">The Guardian </w:t>
      </w:r>
      <w:r w:rsidRPr="006B72DC">
        <w:rPr>
          <w:color w:val="000000" w:themeColor="text1"/>
        </w:rPr>
        <w:t xml:space="preserve">(October 29, 2016), </w:t>
      </w:r>
      <w:r w:rsidRPr="006B72DC">
        <w:rPr>
          <w:iCs/>
        </w:rPr>
        <w:t>Human Rights Watch</w:t>
      </w:r>
      <w:r w:rsidRPr="006B72DC">
        <w:rPr>
          <w:color w:val="000000" w:themeColor="text1"/>
        </w:rPr>
        <w:t xml:space="preserve">, </w:t>
      </w:r>
      <w:r w:rsidRPr="006B72DC">
        <w:t>“‘I Won’t Be a Doctor and One Day You’ll Be Sick:’ Girls’ Access to Education in Afghanistan”,</w:t>
      </w:r>
      <w:r w:rsidRPr="006B72DC">
        <w:rPr>
          <w:color w:val="000000" w:themeColor="text1"/>
        </w:rPr>
        <w:t xml:space="preserve"> (October 17, 2017), p. 20, </w:t>
      </w:r>
      <w:r w:rsidRPr="006B72DC">
        <w:t xml:space="preserve">34, 47, </w:t>
      </w:r>
      <w:r w:rsidRPr="006B72DC">
        <w:rPr>
          <w:color w:val="000000" w:themeColor="text1"/>
        </w:rPr>
        <w:t>68, 70, UN Security Council</w:t>
      </w:r>
      <w:r w:rsidRPr="006B72DC">
        <w:rPr>
          <w:color w:val="0432FF"/>
        </w:rPr>
        <w:t xml:space="preserve">, </w:t>
      </w:r>
      <w:r w:rsidRPr="006B72DC">
        <w:t>Report of the Secretary-General on Children and Armed Conflict in Afghanistan</w:t>
      </w:r>
      <w:r w:rsidRPr="006B72DC">
        <w:rPr>
          <w:color w:val="000000" w:themeColor="text1"/>
        </w:rPr>
        <w:t xml:space="preserve">, </w:t>
      </w:r>
      <w:hyperlink r:id="rId3" w:history="1">
        <w:r w:rsidRPr="006B72DC">
          <w:rPr>
            <w:rStyle w:val="Hyperlink"/>
            <w:rFonts w:eastAsiaTheme="majorEastAsia"/>
            <w:color w:val="0000FF"/>
          </w:rPr>
          <w:t>S/2015/336</w:t>
        </w:r>
      </w:hyperlink>
      <w:r w:rsidRPr="006B72DC">
        <w:rPr>
          <w:color w:val="0000FF"/>
        </w:rPr>
        <w:t xml:space="preserve"> </w:t>
      </w:r>
      <w:r w:rsidRPr="006B72DC">
        <w:rPr>
          <w:color w:val="000000" w:themeColor="text1"/>
        </w:rPr>
        <w:t>(May 15, 2015), para. 46, OHCHR and UNAMA</w:t>
      </w:r>
      <w:r w:rsidRPr="006B72DC">
        <w:t xml:space="preserve">, </w:t>
      </w:r>
      <w:hyperlink r:id="rId4" w:history="1">
        <w:r w:rsidRPr="006B72DC">
          <w:rPr>
            <w:rStyle w:val="Hyperlink"/>
            <w:rFonts w:eastAsiaTheme="majorEastAsia"/>
            <w:color w:val="0000FF"/>
          </w:rPr>
          <w:t>Protection of Civilians in Armed Conflict: Mid-Year Report 2012</w:t>
        </w:r>
      </w:hyperlink>
      <w:r w:rsidRPr="006B72DC">
        <w:rPr>
          <w:color w:val="0432FF"/>
        </w:rPr>
        <w:t xml:space="preserve"> </w:t>
      </w:r>
      <w:r w:rsidRPr="006B72DC">
        <w:t>(July 2012), p.</w:t>
      </w:r>
      <w:r w:rsidRPr="006B72DC" w:rsidDel="0081152F">
        <w:t xml:space="preserve"> </w:t>
      </w:r>
      <w:r w:rsidRPr="006B72DC">
        <w:t xml:space="preserve">33, UN Security Council, Report of the Secretary-General on children and armed conflict in Afghanistan, </w:t>
      </w:r>
      <w:hyperlink r:id="rId5" w:history="1">
        <w:r w:rsidRPr="006B72DC">
          <w:rPr>
            <w:rStyle w:val="Hyperlink"/>
            <w:rFonts w:eastAsiaTheme="majorEastAsia"/>
            <w:color w:val="0000FF"/>
          </w:rPr>
          <w:t>S/2015/336</w:t>
        </w:r>
      </w:hyperlink>
      <w:r w:rsidRPr="006B72DC">
        <w:t xml:space="preserve"> (May 15, 2015), para. 33; UNAMA and OHCHR</w:t>
      </w:r>
      <w:r w:rsidR="004E172D">
        <w:t>,</w:t>
      </w:r>
      <w:r w:rsidRPr="006B72DC">
        <w:rPr>
          <w:color w:val="0432FF"/>
        </w:rPr>
        <w:t xml:space="preserve"> </w:t>
      </w:r>
      <w:hyperlink r:id="rId6" w:history="1">
        <w:r w:rsidRPr="006B72DC">
          <w:rPr>
            <w:rStyle w:val="Hyperlink"/>
            <w:rFonts w:eastAsiaTheme="majorEastAsia"/>
            <w:color w:val="0432FF"/>
          </w:rPr>
          <w:t>Protection of Civilians in Armed Conflict: Midyear Report 2016</w:t>
        </w:r>
      </w:hyperlink>
      <w:r w:rsidRPr="006B72DC">
        <w:rPr>
          <w:rStyle w:val="Hyperlink"/>
          <w:rFonts w:eastAsiaTheme="majorEastAsia"/>
          <w:color w:val="0432FF"/>
        </w:rPr>
        <w:t xml:space="preserve"> </w:t>
      </w:r>
      <w:r w:rsidRPr="006B72DC">
        <w:t xml:space="preserve">(July 2016), p. 21, </w:t>
      </w:r>
      <w:r w:rsidRPr="006B72DC">
        <w:rPr>
          <w:color w:val="000000" w:themeColor="text1"/>
        </w:rPr>
        <w:t>“</w:t>
      </w:r>
      <w:r w:rsidRPr="006B72DC">
        <w:t>Taliban kill Afghan girls’ school headmaster”</w:t>
      </w:r>
      <w:r w:rsidRPr="006B72DC">
        <w:rPr>
          <w:color w:val="000000" w:themeColor="text1"/>
        </w:rPr>
        <w:t xml:space="preserve">, </w:t>
      </w:r>
      <w:r w:rsidRPr="006B72DC">
        <w:rPr>
          <w:i/>
          <w:iCs/>
          <w:color w:val="000000" w:themeColor="text1"/>
        </w:rPr>
        <w:t>Reuters</w:t>
      </w:r>
      <w:r w:rsidRPr="006B72DC">
        <w:rPr>
          <w:color w:val="000000" w:themeColor="text1"/>
        </w:rPr>
        <w:t xml:space="preserve"> (May 25, 2011), Dexter Filkins, “</w:t>
      </w:r>
      <w:r w:rsidRPr="006B72DC">
        <w:t>Afghan Girls, Scarred by Acid, Defy Terror, Embracing School”</w:t>
      </w:r>
      <w:r w:rsidRPr="006B72DC">
        <w:rPr>
          <w:color w:val="000000" w:themeColor="text1"/>
        </w:rPr>
        <w:t xml:space="preserve">, </w:t>
      </w:r>
      <w:r w:rsidRPr="006B72DC">
        <w:rPr>
          <w:i/>
          <w:iCs/>
          <w:color w:val="000000" w:themeColor="text1"/>
        </w:rPr>
        <w:t>New York Times</w:t>
      </w:r>
      <w:r w:rsidRPr="006B72DC">
        <w:rPr>
          <w:color w:val="000000" w:themeColor="text1"/>
        </w:rPr>
        <w:t xml:space="preserve"> (January 13, 2009), </w:t>
      </w:r>
      <w:r w:rsidRPr="006B72DC">
        <w:rPr>
          <w:i/>
          <w:iCs/>
          <w:color w:val="000000" w:themeColor="text1"/>
        </w:rPr>
        <w:t>Situation in the Islamic Republic of Afghanistan</w:t>
      </w:r>
      <w:r w:rsidRPr="006B72DC">
        <w:rPr>
          <w:color w:val="000000" w:themeColor="text1"/>
        </w:rPr>
        <w:t xml:space="preserve">, Pre-Trial Chamber III, </w:t>
      </w:r>
      <w:hyperlink r:id="rId7" w:history="1">
        <w:r w:rsidRPr="006B72DC">
          <w:rPr>
            <w:rStyle w:val="Hyperlink"/>
            <w:rFonts w:eastAsiaTheme="majorEastAsia"/>
            <w:color w:val="0000FF"/>
          </w:rPr>
          <w:t>ICC-02/17</w:t>
        </w:r>
      </w:hyperlink>
      <w:r w:rsidRPr="006B72DC">
        <w:rPr>
          <w:color w:val="000000" w:themeColor="text1"/>
        </w:rPr>
        <w:t xml:space="preserve"> (November 20, 2017), para. 120, Noor Khan, “</w:t>
      </w:r>
      <w:r w:rsidRPr="006B72DC">
        <w:t>Afghan Women’s Activist Assassinated by Gunmen”</w:t>
      </w:r>
      <w:r w:rsidRPr="006B72DC">
        <w:rPr>
          <w:color w:val="000000" w:themeColor="text1"/>
        </w:rPr>
        <w:t xml:space="preserve">, </w:t>
      </w:r>
      <w:r w:rsidRPr="006B72DC">
        <w:rPr>
          <w:i/>
          <w:iCs/>
          <w:color w:val="000000" w:themeColor="text1"/>
        </w:rPr>
        <w:t>Washington Post</w:t>
      </w:r>
      <w:r w:rsidRPr="006B72DC">
        <w:rPr>
          <w:color w:val="000000" w:themeColor="text1"/>
        </w:rPr>
        <w:t xml:space="preserve"> (September 26, 2006)</w:t>
      </w:r>
      <w:r w:rsidRPr="006B72DC">
        <w:t xml:space="preserve">, </w:t>
      </w:r>
      <w:r w:rsidRPr="006B72DC">
        <w:rPr>
          <w:color w:val="000000" w:themeColor="text1"/>
        </w:rPr>
        <w:t>Carlotta Gall, “</w:t>
      </w:r>
      <w:r w:rsidRPr="006B72DC">
        <w:t>High School Teacher is Beheaded in Afghanistan”</w:t>
      </w:r>
      <w:r w:rsidRPr="006B72DC">
        <w:rPr>
          <w:color w:val="000000" w:themeColor="text1"/>
        </w:rPr>
        <w:t xml:space="preserve">, </w:t>
      </w:r>
      <w:r w:rsidRPr="006B72DC">
        <w:rPr>
          <w:i/>
          <w:iCs/>
          <w:color w:val="000000" w:themeColor="text1"/>
        </w:rPr>
        <w:t>New York Times</w:t>
      </w:r>
      <w:r w:rsidRPr="006B72DC">
        <w:rPr>
          <w:color w:val="000000" w:themeColor="text1"/>
        </w:rPr>
        <w:t xml:space="preserve"> (January 5, 2006); Noor Khan, “</w:t>
      </w:r>
      <w:r w:rsidRPr="006B72DC">
        <w:t>Militants Behead Afghan Principal for Educating Girls – Taliban Assaults Cited in Closing of Schools”</w:t>
      </w:r>
      <w:r w:rsidRPr="006B72DC">
        <w:rPr>
          <w:color w:val="000000" w:themeColor="text1"/>
        </w:rPr>
        <w:t xml:space="preserve">, </w:t>
      </w:r>
      <w:r w:rsidRPr="006B72DC">
        <w:rPr>
          <w:i/>
          <w:iCs/>
          <w:color w:val="000000" w:themeColor="text1"/>
        </w:rPr>
        <w:t>Boston.com</w:t>
      </w:r>
      <w:r w:rsidRPr="006B72DC">
        <w:rPr>
          <w:color w:val="000000" w:themeColor="text1"/>
        </w:rPr>
        <w:t xml:space="preserve"> </w:t>
      </w:r>
      <w:r w:rsidRPr="006B72DC">
        <w:rPr>
          <w:smallCaps/>
          <w:color w:val="000000" w:themeColor="text1"/>
        </w:rPr>
        <w:t>(</w:t>
      </w:r>
      <w:r w:rsidRPr="006B72DC">
        <w:rPr>
          <w:color w:val="000000" w:themeColor="text1"/>
        </w:rPr>
        <w:t xml:space="preserve">January 5, 2006), </w:t>
      </w:r>
      <w:r w:rsidRPr="006B72DC">
        <w:rPr>
          <w:i/>
          <w:iCs/>
          <w:color w:val="000000" w:themeColor="text1"/>
        </w:rPr>
        <w:t>New York Times</w:t>
      </w:r>
      <w:r w:rsidRPr="006B72DC">
        <w:rPr>
          <w:color w:val="000000" w:themeColor="text1"/>
        </w:rPr>
        <w:t xml:space="preserve"> (January 5, 2006); Michael Den Tandt, “</w:t>
      </w:r>
      <w:r w:rsidRPr="006B72DC">
        <w:t>In Afghanistan, to teach is to live in fear”</w:t>
      </w:r>
      <w:r w:rsidRPr="006B72DC">
        <w:rPr>
          <w:color w:val="000000" w:themeColor="text1"/>
        </w:rPr>
        <w:t xml:space="preserve">, </w:t>
      </w:r>
      <w:r w:rsidRPr="006B72DC">
        <w:rPr>
          <w:i/>
          <w:iCs/>
          <w:color w:val="000000" w:themeColor="text1"/>
        </w:rPr>
        <w:t>Globe &amp; Mail</w:t>
      </w:r>
      <w:r w:rsidRPr="006B72DC">
        <w:rPr>
          <w:color w:val="000000" w:themeColor="text1"/>
        </w:rPr>
        <w:t xml:space="preserve"> (March 9, 2006); “</w:t>
      </w:r>
      <w:r w:rsidRPr="006B72DC">
        <w:t>Militants set fire to a school in southern Helmand”</w:t>
      </w:r>
      <w:r w:rsidRPr="006B72DC">
        <w:rPr>
          <w:color w:val="000000" w:themeColor="text1"/>
        </w:rPr>
        <w:t xml:space="preserve">, </w:t>
      </w:r>
      <w:r w:rsidRPr="006B72DC">
        <w:rPr>
          <w:i/>
          <w:iCs/>
          <w:color w:val="000000" w:themeColor="text1"/>
        </w:rPr>
        <w:t>New Humanitarian</w:t>
      </w:r>
      <w:r w:rsidRPr="006B72DC">
        <w:rPr>
          <w:color w:val="000000" w:themeColor="text1"/>
        </w:rPr>
        <w:t xml:space="preserve"> (February 21, 2006).</w:t>
      </w:r>
    </w:p>
  </w:footnote>
  <w:footnote w:id="13">
    <w:p w14:paraId="791ED119" w14:textId="77777777" w:rsidR="002B59F1" w:rsidRPr="003F0E65" w:rsidRDefault="002B59F1" w:rsidP="002B59F1">
      <w:pPr>
        <w:pStyle w:val="NoSpacing"/>
        <w:jc w:val="both"/>
        <w:rPr>
          <w:rFonts w:ascii="Times New Roman" w:hAnsi="Times New Roman" w:cs="Times New Roman"/>
          <w:color w:val="000000" w:themeColor="text1"/>
          <w:sz w:val="20"/>
          <w:szCs w:val="20"/>
          <w:lang w:val="en-GB"/>
        </w:rPr>
      </w:pPr>
      <w:r w:rsidRPr="003F0E65">
        <w:rPr>
          <w:rStyle w:val="FootnoteReference"/>
          <w:rFonts w:ascii="Times New Roman" w:hAnsi="Times New Roman" w:cs="Times New Roman"/>
          <w:color w:val="000000" w:themeColor="text1"/>
          <w:sz w:val="20"/>
          <w:szCs w:val="20"/>
        </w:rPr>
        <w:footnoteRef/>
      </w:r>
      <w:r w:rsidRPr="003F0E65">
        <w:rPr>
          <w:rFonts w:ascii="Times New Roman" w:hAnsi="Times New Roman" w:cs="Times New Roman"/>
          <w:color w:val="000000" w:themeColor="text1"/>
          <w:sz w:val="20"/>
          <w:szCs w:val="20"/>
        </w:rPr>
        <w:t xml:space="preserve"> MADRE &amp; the Institute for Gender, Law, and Transformative Peace at CUNY School of Law, “Gender Persecution in Afghanistan: A Crime Against Humanity, Part One”, (2023); MADRE &amp; the Institute for Gender, Law, and Transformative Peace at CUNY School of Law, “Gender Persecution in Afghanistan, A Crime Against Humanity, Part Two,” (2024); </w:t>
      </w:r>
      <w:r w:rsidRPr="003F0E65">
        <w:rPr>
          <w:rFonts w:ascii="Times New Roman" w:hAnsi="Times New Roman" w:cs="Times New Roman"/>
          <w:color w:val="000000" w:themeColor="text1"/>
          <w:sz w:val="20"/>
          <w:szCs w:val="20"/>
          <w:lang w:val="en-GB"/>
        </w:rPr>
        <w:t>Amnesty International, “Afghanistan: the fate of thousands hanging in the balance: Afghanistan’s fall into the hands of the Taliban,” (September 21, 2021) pp. 8.</w:t>
      </w:r>
    </w:p>
  </w:footnote>
  <w:footnote w:id="14">
    <w:p w14:paraId="0B362C92" w14:textId="10A567D6" w:rsidR="00460515" w:rsidRPr="003F0E65" w:rsidRDefault="00460515" w:rsidP="00460515">
      <w:pPr>
        <w:pStyle w:val="FootnoteText"/>
        <w:jc w:val="both"/>
        <w:rPr>
          <w:color w:val="000000" w:themeColor="text1"/>
        </w:rPr>
      </w:pPr>
      <w:r w:rsidRPr="003F0E65">
        <w:rPr>
          <w:rStyle w:val="FootnoteReference"/>
          <w:color w:val="000000" w:themeColor="text1"/>
        </w:rPr>
        <w:footnoteRef/>
      </w:r>
      <w:r w:rsidRPr="003F0E65">
        <w:rPr>
          <w:color w:val="000000" w:themeColor="text1"/>
        </w:rPr>
        <w:t xml:space="preserve"> Outright Action International, “</w:t>
      </w:r>
      <w:r w:rsidRPr="003F0E65">
        <w:t>A Mountain on My Shoulders: 18 Months of Taliban Persecution of LGBTIQ Afghans</w:t>
      </w:r>
      <w:r w:rsidRPr="003F0E65">
        <w:rPr>
          <w:color w:val="000000" w:themeColor="text1"/>
        </w:rPr>
        <w:t xml:space="preserve">” (2023); Dr. Charbel </w:t>
      </w:r>
      <w:proofErr w:type="spellStart"/>
      <w:r w:rsidRPr="003F0E65">
        <w:rPr>
          <w:color w:val="000000" w:themeColor="text1"/>
        </w:rPr>
        <w:t>Maydaa</w:t>
      </w:r>
      <w:proofErr w:type="spellEnd"/>
      <w:r w:rsidRPr="003F0E65">
        <w:rPr>
          <w:color w:val="000000" w:themeColor="text1"/>
        </w:rPr>
        <w:t xml:space="preserve"> and Afghanistan LGBTIQ+ Organization (ALO), </w:t>
      </w:r>
      <w:r w:rsidRPr="003F0E65">
        <w:t>In the Shadow of the Taliban- Untold Stories of LGBTIQ+ Persecution in Afghanistan</w:t>
      </w:r>
      <w:r w:rsidRPr="003F0E65">
        <w:rPr>
          <w:color w:val="000000" w:themeColor="text1"/>
        </w:rPr>
        <w:t xml:space="preserve">, (November 1, 2023); Interviews with Anonymous Afghan LGBTIQ+ </w:t>
      </w:r>
      <w:r w:rsidRPr="00EC0C0D">
        <w:rPr>
          <w:color w:val="000000" w:themeColor="text1"/>
        </w:rPr>
        <w:t>community members, September 22-24, 2023, January 10 &amp; 15, 2024, [On file with MADRE], [Names withheld for safety reasons]</w:t>
      </w:r>
      <w:r w:rsidR="00EC0C0D" w:rsidRPr="00EC0C0D">
        <w:rPr>
          <w:color w:val="000000" w:themeColor="text1"/>
        </w:rPr>
        <w:t>; Interview with Anonymous Afghan Women’s Advocate, Sept. 27, 2023 [On file with MADRE], [Name withheld for safety reasons]</w:t>
      </w:r>
      <w:r w:rsidR="00E8456B">
        <w:rPr>
          <w:color w:val="000000" w:themeColor="text1"/>
        </w:rPr>
        <w:t xml:space="preserve">; </w:t>
      </w:r>
      <w:r w:rsidR="00E8456B" w:rsidRPr="003F0E65">
        <w:rPr>
          <w:color w:val="000000" w:themeColor="text1"/>
        </w:rPr>
        <w:t>MADRE &amp; the Institute for Gender, Law, and Transformative Peace at CUNY School of Law, “Gender Persecution in Afghanistan: A Crime Against Humanity, Part One”, (2023); MADRE &amp; the Institute for Gender, Law, and Transformative Peace at CUNY School of Law, “Gender Persecution in Afghanistan, A Crime Against Humanity, Part Two,” (2024)</w:t>
      </w:r>
      <w:r w:rsidR="00EC0C0D" w:rsidRPr="00EC0C0D">
        <w:rPr>
          <w:color w:val="000000" w:themeColor="text1"/>
        </w:rPr>
        <w:t>.</w:t>
      </w:r>
    </w:p>
  </w:footnote>
  <w:footnote w:id="15">
    <w:p w14:paraId="7C7C62FA" w14:textId="2930C0B6" w:rsidR="001508CB" w:rsidRPr="006B72DC" w:rsidRDefault="001508CB" w:rsidP="001508CB">
      <w:pPr>
        <w:pStyle w:val="FootnoteText"/>
        <w:jc w:val="both"/>
        <w:rPr>
          <w:color w:val="000000" w:themeColor="text1"/>
          <w:highlight w:val="yellow"/>
        </w:rPr>
      </w:pPr>
      <w:r w:rsidRPr="006B72DC">
        <w:rPr>
          <w:rStyle w:val="FootnoteReference"/>
        </w:rPr>
        <w:footnoteRef/>
      </w:r>
      <w:r w:rsidRPr="006B72DC">
        <w:t xml:space="preserve"> </w:t>
      </w:r>
      <w:r w:rsidR="006311B0">
        <w:t xml:space="preserve">All have </w:t>
      </w:r>
      <w:r>
        <w:t xml:space="preserve">the fundamental right to education without discrimination. </w:t>
      </w:r>
      <w:r>
        <w:rPr>
          <w:i/>
          <w:iCs/>
        </w:rPr>
        <w:t xml:space="preserve">See e.g. </w:t>
      </w:r>
      <w:r w:rsidRPr="006B72DC">
        <w:t xml:space="preserve">Committee on the Elimination of Discrimination against Women, General Recommendation No. 36 on the right of girls and women to education, </w:t>
      </w:r>
      <w:hyperlink r:id="rId8" w:history="1">
        <w:r w:rsidRPr="006B72DC">
          <w:rPr>
            <w:rStyle w:val="Hyperlink"/>
            <w:rFonts w:eastAsiaTheme="majorEastAsia"/>
            <w:color w:val="0000FF"/>
          </w:rPr>
          <w:t>CEDAW/C/GC/36</w:t>
        </w:r>
      </w:hyperlink>
      <w:r w:rsidRPr="006B72DC">
        <w:t xml:space="preserve"> (November 16, 2017), paras. 16, 20, 24, 27, 29, 50, 63, and 81</w:t>
      </w:r>
      <w:r>
        <w:t>;</w:t>
      </w:r>
      <w:r w:rsidRPr="006B72DC">
        <w:t xml:space="preserve"> UN General Assembly, Convention on the Elimination of All Forms of Discrimination Against Women (CEDAW), 18 December 1979, United Nations, Treaty Series, vol. 1249, p. 13, Art. 10</w:t>
      </w:r>
      <w:r>
        <w:t xml:space="preserve">; </w:t>
      </w:r>
      <w:r w:rsidRPr="006B72DC">
        <w:t xml:space="preserve">UN General Assembly, Convention on the Rights of the Child, </w:t>
      </w:r>
      <w:hyperlink r:id="rId9" w:history="1">
        <w:r w:rsidRPr="006B72DC">
          <w:rPr>
            <w:rStyle w:val="Hyperlink"/>
            <w:rFonts w:eastAsiaTheme="majorEastAsia"/>
            <w:color w:val="0432FF"/>
          </w:rPr>
          <w:t>Resolution 44/25</w:t>
        </w:r>
      </w:hyperlink>
      <w:r w:rsidRPr="006B72DC">
        <w:rPr>
          <w:color w:val="0432FF"/>
        </w:rPr>
        <w:t xml:space="preserve"> </w:t>
      </w:r>
      <w:r w:rsidRPr="006B72DC">
        <w:t>(November 20, 1989), Article 29(1)(a)-(e)</w:t>
      </w:r>
      <w:r w:rsidR="006311B0">
        <w:t>.</w:t>
      </w:r>
      <w:r w:rsidRPr="006B72DC">
        <w:t xml:space="preserve"> </w:t>
      </w:r>
      <w:r>
        <w:t xml:space="preserve">Acts of persecution can include acts that are not inherently criminal when committed without discriminatory intent, such as depriving employment or educational opportunities. </w:t>
      </w:r>
      <w:r w:rsidRPr="006B72DC">
        <w:t xml:space="preserve"> </w:t>
      </w:r>
      <w:r w:rsidRPr="006B72DC">
        <w:rPr>
          <w:color w:val="000000" w:themeColor="text1"/>
        </w:rPr>
        <w:t xml:space="preserve">The Ministries Case, Case No. 11, </w:t>
      </w:r>
      <w:r w:rsidRPr="006B72DC">
        <w:rPr>
          <w:i/>
          <w:iCs/>
        </w:rPr>
        <w:t xml:space="preserve">United States v. </w:t>
      </w:r>
      <w:proofErr w:type="spellStart"/>
      <w:r w:rsidRPr="006B72DC">
        <w:rPr>
          <w:i/>
          <w:iCs/>
        </w:rPr>
        <w:t>Weizsaecker</w:t>
      </w:r>
      <w:proofErr w:type="spellEnd"/>
      <w:r w:rsidRPr="006B72DC">
        <w:rPr>
          <w:i/>
          <w:iCs/>
        </w:rPr>
        <w:t xml:space="preserve"> et al.</w:t>
      </w:r>
      <w:r w:rsidRPr="006B72DC">
        <w:t>,</w:t>
      </w:r>
      <w:r w:rsidRPr="006B72DC">
        <w:rPr>
          <w:color w:val="0432FF"/>
        </w:rPr>
        <w:t xml:space="preserve"> </w:t>
      </w:r>
      <w:r w:rsidRPr="006B72DC">
        <w:rPr>
          <w:color w:val="000000" w:themeColor="text1"/>
        </w:rPr>
        <w:t xml:space="preserve">Opinion and Judgment and Sentence, Green Series, Mil. Trib. </w:t>
      </w:r>
      <w:hyperlink r:id="rId10" w:history="1">
        <w:r w:rsidRPr="006B72DC">
          <w:rPr>
            <w:rStyle w:val="Hyperlink"/>
            <w:rFonts w:eastAsiaTheme="majorEastAsia"/>
            <w:color w:val="0432FF"/>
          </w:rPr>
          <w:t>No. 41949-04-13,</w:t>
        </w:r>
      </w:hyperlink>
      <w:r w:rsidRPr="006B72DC">
        <w:rPr>
          <w:color w:val="0432FF"/>
        </w:rPr>
        <w:t xml:space="preserve"> </w:t>
      </w:r>
      <w:r w:rsidRPr="006B72DC">
        <w:rPr>
          <w:color w:val="000000" w:themeColor="text1"/>
        </w:rPr>
        <w:t xml:space="preserve">Vol. 14 at p. </w:t>
      </w:r>
      <w:r w:rsidRPr="006B72DC">
        <w:t>47</w:t>
      </w:r>
      <w:r>
        <w:t>0</w:t>
      </w:r>
      <w:r w:rsidRPr="006B72DC">
        <w:rPr>
          <w:color w:val="000000" w:themeColor="text1"/>
        </w:rPr>
        <w:t xml:space="preserve">, </w:t>
      </w:r>
      <w:r w:rsidRPr="006B72DC">
        <w:rPr>
          <w:i/>
        </w:rPr>
        <w:t xml:space="preserve">Prosecutor v. </w:t>
      </w:r>
      <w:proofErr w:type="spellStart"/>
      <w:r w:rsidRPr="006B72DC">
        <w:rPr>
          <w:i/>
        </w:rPr>
        <w:t>Kvočka</w:t>
      </w:r>
      <w:proofErr w:type="spellEnd"/>
      <w:r w:rsidRPr="006B72DC">
        <w:rPr>
          <w:i/>
          <w:color w:val="000000" w:themeColor="text1"/>
        </w:rPr>
        <w:t>,</w:t>
      </w:r>
      <w:r w:rsidRPr="006B72DC">
        <w:rPr>
          <w:color w:val="000000" w:themeColor="text1"/>
        </w:rPr>
        <w:t xml:space="preserve"> Trial Chamber Judgement, </w:t>
      </w:r>
      <w:hyperlink r:id="rId11" w:history="1">
        <w:r w:rsidRPr="006B72DC">
          <w:rPr>
            <w:rStyle w:val="Hyperlink"/>
            <w:rFonts w:eastAsiaTheme="majorEastAsia"/>
            <w:color w:val="0000FF"/>
          </w:rPr>
          <w:t>IT-98-30/1-T</w:t>
        </w:r>
      </w:hyperlink>
      <w:r w:rsidRPr="006B72DC">
        <w:rPr>
          <w:color w:val="0000FF"/>
        </w:rPr>
        <w:t xml:space="preserve">, </w:t>
      </w:r>
      <w:r w:rsidRPr="006B72DC">
        <w:rPr>
          <w:color w:val="000000" w:themeColor="text1"/>
        </w:rPr>
        <w:t xml:space="preserve">para. 186 (citing </w:t>
      </w:r>
      <w:r w:rsidRPr="006B72DC">
        <w:rPr>
          <w:i/>
          <w:color w:val="000000" w:themeColor="text1"/>
        </w:rPr>
        <w:t xml:space="preserve">U.S. v. Ernst von </w:t>
      </w:r>
      <w:proofErr w:type="spellStart"/>
      <w:r w:rsidRPr="006B72DC">
        <w:rPr>
          <w:i/>
          <w:color w:val="000000" w:themeColor="text1"/>
        </w:rPr>
        <w:t>Weizsaker</w:t>
      </w:r>
      <w:proofErr w:type="spellEnd"/>
      <w:r>
        <w:rPr>
          <w:iCs/>
          <w:color w:val="000000" w:themeColor="text1"/>
        </w:rPr>
        <w:t>,</w:t>
      </w:r>
      <w:r w:rsidRPr="00B45E74">
        <w:rPr>
          <w:color w:val="000000" w:themeColor="text1"/>
        </w:rPr>
        <w:t xml:space="preserve"> </w:t>
      </w:r>
      <w:r w:rsidRPr="006B72DC">
        <w:rPr>
          <w:color w:val="000000" w:themeColor="text1"/>
        </w:rPr>
        <w:t xml:space="preserve">at p. </w:t>
      </w:r>
      <w:r w:rsidRPr="006B72DC">
        <w:t>47</w:t>
      </w:r>
      <w:r>
        <w:t>0</w:t>
      </w:r>
      <w:r w:rsidRPr="006B72DC">
        <w:rPr>
          <w:color w:val="000000" w:themeColor="text1"/>
        </w:rPr>
        <w:t>.</w:t>
      </w:r>
      <w:r>
        <w:rPr>
          <w:color w:val="000000" w:themeColor="text1"/>
        </w:rPr>
        <w:t>)</w:t>
      </w:r>
      <w:r w:rsidRPr="006B72DC">
        <w:rPr>
          <w:color w:val="000000" w:themeColor="text1"/>
        </w:rPr>
        <w:t xml:space="preserve"> </w:t>
      </w:r>
      <w:r w:rsidRPr="006B72DC">
        <w:rPr>
          <w:i/>
          <w:color w:val="000000" w:themeColor="text1"/>
        </w:rPr>
        <w:t>See also</w:t>
      </w:r>
      <w:r w:rsidRPr="006B72DC">
        <w:rPr>
          <w:color w:val="000000" w:themeColor="text1"/>
        </w:rPr>
        <w:t xml:space="preserve">, </w:t>
      </w:r>
      <w:r w:rsidRPr="006B72DC">
        <w:rPr>
          <w:i/>
          <w:iCs/>
          <w:color w:val="000000" w:themeColor="text1"/>
        </w:rPr>
        <w:t>Prosecutor v. Tadić</w:t>
      </w:r>
      <w:r w:rsidRPr="006B72DC">
        <w:rPr>
          <w:iCs/>
          <w:color w:val="000000" w:themeColor="text1"/>
        </w:rPr>
        <w:t>,</w:t>
      </w:r>
      <w:r w:rsidRPr="006B72DC">
        <w:rPr>
          <w:i/>
          <w:iCs/>
          <w:color w:val="000000" w:themeColor="text1"/>
        </w:rPr>
        <w:t xml:space="preserve"> </w:t>
      </w:r>
      <w:r w:rsidRPr="006B72DC">
        <w:rPr>
          <w:color w:val="000000" w:themeColor="text1"/>
        </w:rPr>
        <w:t>Trial Chamber Judg</w:t>
      </w:r>
      <w:r w:rsidRPr="006B72DC">
        <w:t xml:space="preserve">ement, </w:t>
      </w:r>
      <w:hyperlink r:id="rId12" w:history="1">
        <w:r w:rsidRPr="006B72DC">
          <w:rPr>
            <w:rStyle w:val="Hyperlink"/>
            <w:rFonts w:eastAsiaTheme="majorEastAsia"/>
            <w:color w:val="0000FF"/>
          </w:rPr>
          <w:t>IT-94-1-T</w:t>
        </w:r>
      </w:hyperlink>
      <w:r w:rsidRPr="006B72DC">
        <w:t xml:space="preserve"> </w:t>
      </w:r>
      <w:r w:rsidRPr="006B72DC">
        <w:rPr>
          <w:rStyle w:val="Hyperlink"/>
          <w:rFonts w:eastAsiaTheme="majorEastAsia"/>
          <w:color w:val="auto"/>
        </w:rPr>
        <w:t>(May 7, 1997)</w:t>
      </w:r>
      <w:r w:rsidRPr="006B72DC">
        <w:t>, para. 710 (affirming that</w:t>
      </w:r>
      <w:r w:rsidRPr="006B72DC">
        <w:rPr>
          <w:rFonts w:eastAsia="Arial"/>
          <w:bCs/>
          <w:color w:val="000000" w:themeColor="text1"/>
          <w:lang w:val="en"/>
        </w:rPr>
        <w:t xml:space="preserve"> gender persecution may involve “attacks on political, social and economic rights…”)</w:t>
      </w:r>
      <w:r>
        <w:rPr>
          <w:rFonts w:eastAsia="Arial"/>
          <w:bCs/>
          <w:color w:val="000000" w:themeColor="text1"/>
          <w:lang w:val="en"/>
        </w:rPr>
        <w:t>;</w:t>
      </w:r>
      <w:r w:rsidRPr="006B72DC">
        <w:rPr>
          <w:rFonts w:eastAsia="Arial"/>
          <w:bCs/>
          <w:color w:val="000000" w:themeColor="text1"/>
          <w:lang w:val="en"/>
        </w:rPr>
        <w:t xml:space="preserve"> </w:t>
      </w:r>
      <w:hyperlink r:id="rId13" w:history="1">
        <w:r w:rsidRPr="006B72DC">
          <w:rPr>
            <w:rStyle w:val="Hyperlink"/>
            <w:rFonts w:eastAsiaTheme="majorEastAsia"/>
            <w:color w:val="0432FF"/>
          </w:rPr>
          <w:t>Policy on the Crime of Gender Persecution</w:t>
        </w:r>
      </w:hyperlink>
      <w:r w:rsidRPr="006B72DC">
        <w:t xml:space="preserve">, para. 80. </w:t>
      </w:r>
      <w:r w:rsidRPr="006B72DC">
        <w:rPr>
          <w:i/>
          <w:color w:val="000000" w:themeColor="text1"/>
        </w:rPr>
        <w:t>See also,</w:t>
      </w:r>
      <w:r w:rsidRPr="006B72DC">
        <w:rPr>
          <w:iCs/>
          <w:color w:val="000000" w:themeColor="text1"/>
        </w:rPr>
        <w:t xml:space="preserve"> </w:t>
      </w:r>
      <w:r w:rsidRPr="006B72DC">
        <w:rPr>
          <w:color w:val="000000" w:themeColor="text1"/>
        </w:rPr>
        <w:t xml:space="preserve">Office of the Prosecutor, </w:t>
      </w:r>
      <w:hyperlink r:id="rId14" w:history="1">
        <w:r w:rsidRPr="006B72DC">
          <w:rPr>
            <w:rStyle w:val="Hyperlink"/>
            <w:rFonts w:eastAsiaTheme="majorEastAsia"/>
            <w:color w:val="0432FF"/>
          </w:rPr>
          <w:t>Policy on Children</w:t>
        </w:r>
      </w:hyperlink>
      <w:r w:rsidRPr="006B72DC">
        <w:rPr>
          <w:rStyle w:val="Hyperlink"/>
          <w:rFonts w:eastAsiaTheme="majorEastAsia"/>
          <w:color w:val="0432FF"/>
        </w:rPr>
        <w:t xml:space="preserve">, </w:t>
      </w:r>
      <w:r w:rsidRPr="006B72DC">
        <w:rPr>
          <w:color w:val="000000" w:themeColor="text1"/>
        </w:rPr>
        <w:t>International Criminal Court (ICC) (November 2016), para. 87</w:t>
      </w:r>
      <w:r w:rsidR="004D4388">
        <w:rPr>
          <w:color w:val="000000" w:themeColor="text1"/>
        </w:rPr>
        <w:t>/</w:t>
      </w:r>
    </w:p>
  </w:footnote>
  <w:footnote w:id="16">
    <w:p w14:paraId="4AEDFB71" w14:textId="77777777" w:rsidR="001508CB" w:rsidRPr="006B72DC" w:rsidRDefault="001508CB" w:rsidP="001508CB">
      <w:pPr>
        <w:pStyle w:val="FootnoteText"/>
        <w:jc w:val="both"/>
        <w:rPr>
          <w:color w:val="000000" w:themeColor="text1"/>
        </w:rPr>
      </w:pPr>
      <w:r w:rsidRPr="006B72DC">
        <w:rPr>
          <w:rStyle w:val="FootnoteReference"/>
          <w:rFonts w:eastAsiaTheme="majorEastAsia"/>
          <w:color w:val="000000" w:themeColor="text1"/>
        </w:rPr>
        <w:footnoteRef/>
      </w:r>
      <w:r w:rsidRPr="006B72DC">
        <w:rPr>
          <w:color w:val="000000" w:themeColor="text1"/>
        </w:rPr>
        <w:t xml:space="preserve"> “Afghanistan: t</w:t>
      </w:r>
      <w:r w:rsidRPr="006B72DC">
        <w:t>he fate of thousands hanging in the balance: Afghanistan’s fall into the hands of the Taliban”</w:t>
      </w:r>
      <w:r w:rsidRPr="006B72DC">
        <w:rPr>
          <w:color w:val="000000" w:themeColor="text1"/>
        </w:rPr>
        <w:t xml:space="preserve">, </w:t>
      </w:r>
      <w:r w:rsidRPr="006B72DC">
        <w:rPr>
          <w:i/>
          <w:iCs/>
          <w:color w:val="000000" w:themeColor="text1"/>
        </w:rPr>
        <w:t>Amnesty International</w:t>
      </w:r>
      <w:r w:rsidRPr="006B72DC">
        <w:rPr>
          <w:color w:val="000000" w:themeColor="text1"/>
        </w:rPr>
        <w:t xml:space="preserve"> (September 21, 2021), p. 8. </w:t>
      </w:r>
    </w:p>
  </w:footnote>
  <w:footnote w:id="17">
    <w:p w14:paraId="26D40A2D" w14:textId="753D115C" w:rsidR="001508CB" w:rsidRPr="006B72DC" w:rsidRDefault="001508CB" w:rsidP="001508CB">
      <w:pPr>
        <w:pStyle w:val="FootnoteText"/>
        <w:jc w:val="both"/>
      </w:pPr>
      <w:r w:rsidRPr="006B72DC">
        <w:rPr>
          <w:rStyle w:val="FootnoteReference"/>
          <w:rFonts w:eastAsiaTheme="majorEastAsia"/>
          <w:color w:val="000000" w:themeColor="text1"/>
        </w:rPr>
        <w:footnoteRef/>
      </w:r>
      <w:r w:rsidRPr="006B72DC">
        <w:rPr>
          <w:color w:val="000000" w:themeColor="text1"/>
        </w:rPr>
        <w:t xml:space="preserve"> </w:t>
      </w:r>
      <w:r w:rsidRPr="006B72DC">
        <w:rPr>
          <w:iCs/>
        </w:rPr>
        <w:t>Human Rights Watch</w:t>
      </w:r>
      <w:r w:rsidRPr="006B72DC">
        <w:rPr>
          <w:color w:val="000000" w:themeColor="text1"/>
        </w:rPr>
        <w:t>, “</w:t>
      </w:r>
      <w:r w:rsidRPr="006B72DC">
        <w:t>Afghanistan: Taliban Deprive Women of Livelihoods, Identity”</w:t>
      </w:r>
      <w:r w:rsidRPr="006B72DC">
        <w:rPr>
          <w:color w:val="000000" w:themeColor="text1"/>
        </w:rPr>
        <w:t xml:space="preserve"> (January 18, 2022); “</w:t>
      </w:r>
      <w:r w:rsidRPr="006B72DC">
        <w:t>80% of secondary education school girls in Afghanistan missing out on education, one month since Taliban ban extended”</w:t>
      </w:r>
      <w:r w:rsidRPr="006B72DC">
        <w:rPr>
          <w:color w:val="000000" w:themeColor="text1"/>
        </w:rPr>
        <w:t xml:space="preserve">, </w:t>
      </w:r>
      <w:r w:rsidRPr="006B72DC">
        <w:rPr>
          <w:i/>
          <w:iCs/>
          <w:color w:val="000000" w:themeColor="text1"/>
        </w:rPr>
        <w:t>Save the Children</w:t>
      </w:r>
      <w:r w:rsidRPr="006B72DC">
        <w:rPr>
          <w:color w:val="000000" w:themeColor="text1"/>
        </w:rPr>
        <w:t xml:space="preserve"> (April 21, 2022)</w:t>
      </w:r>
      <w:r w:rsidRPr="004E172D">
        <w:rPr>
          <w:rStyle w:val="Hyperlink"/>
          <w:rFonts w:eastAsiaTheme="majorEastAsia"/>
          <w:color w:val="000000" w:themeColor="text1"/>
          <w:u w:val="none"/>
        </w:rPr>
        <w:t xml:space="preserve">, </w:t>
      </w:r>
      <w:r w:rsidRPr="006B72DC">
        <w:rPr>
          <w:i/>
          <w:iCs/>
          <w:color w:val="000000" w:themeColor="text1"/>
        </w:rPr>
        <w:t>New York Times</w:t>
      </w:r>
      <w:r w:rsidRPr="006B72DC">
        <w:rPr>
          <w:color w:val="000000" w:themeColor="text1"/>
        </w:rPr>
        <w:t xml:space="preserve"> (January 5, 2006);</w:t>
      </w:r>
      <w:r w:rsidRPr="006B72DC">
        <w:rPr>
          <w:bCs/>
          <w:color w:val="000000" w:themeColor="text1"/>
        </w:rPr>
        <w:t xml:space="preserve"> “</w:t>
      </w:r>
      <w:r w:rsidRPr="006B72DC">
        <w:t>Afghanistan: Taliban’s backtrack on school re-opening for girls irreversibly impacts their future”</w:t>
      </w:r>
      <w:r w:rsidRPr="006B72DC">
        <w:rPr>
          <w:color w:val="000000" w:themeColor="text1"/>
        </w:rPr>
        <w:t xml:space="preserve">, </w:t>
      </w:r>
      <w:r w:rsidRPr="006B72DC">
        <w:rPr>
          <w:i/>
          <w:iCs/>
          <w:color w:val="000000" w:themeColor="text1"/>
        </w:rPr>
        <w:t>Amnesty International</w:t>
      </w:r>
      <w:r w:rsidRPr="006B72DC">
        <w:rPr>
          <w:color w:val="000000" w:themeColor="text1"/>
        </w:rPr>
        <w:t xml:space="preserve"> (March 28, 2022); Stefanie </w:t>
      </w:r>
      <w:proofErr w:type="spellStart"/>
      <w:r w:rsidRPr="006B72DC">
        <w:rPr>
          <w:color w:val="000000" w:themeColor="text1"/>
        </w:rPr>
        <w:t>Glinksi</w:t>
      </w:r>
      <w:proofErr w:type="spellEnd"/>
      <w:r w:rsidRPr="006B72DC">
        <w:rPr>
          <w:color w:val="000000" w:themeColor="text1"/>
        </w:rPr>
        <w:t xml:space="preserve"> and Ruchi Kumar, “</w:t>
      </w:r>
      <w:r w:rsidRPr="006B72DC">
        <w:t>Taliban U-turn over Afghan girls’ education reveals deep leadership divisions”</w:t>
      </w:r>
      <w:r w:rsidRPr="006B72DC">
        <w:rPr>
          <w:color w:val="000000" w:themeColor="text1"/>
        </w:rPr>
        <w:t xml:space="preserve">, </w:t>
      </w:r>
      <w:r w:rsidRPr="006B72DC">
        <w:rPr>
          <w:i/>
          <w:iCs/>
          <w:color w:val="000000" w:themeColor="text1"/>
        </w:rPr>
        <w:t>The Guardian</w:t>
      </w:r>
      <w:r w:rsidRPr="006B72DC">
        <w:rPr>
          <w:color w:val="000000" w:themeColor="text1"/>
        </w:rPr>
        <w:t xml:space="preserve"> (March 25, 202</w:t>
      </w:r>
      <w:r w:rsidRPr="006531A6">
        <w:rPr>
          <w:color w:val="000000" w:themeColor="text1"/>
        </w:rPr>
        <w:t>2)</w:t>
      </w:r>
      <w:r w:rsidRPr="006531A6">
        <w:rPr>
          <w:rStyle w:val="Hyperlink"/>
          <w:rFonts w:eastAsiaTheme="majorEastAsia"/>
          <w:color w:val="000000" w:themeColor="text1"/>
          <w:u w:val="none"/>
        </w:rPr>
        <w:t>.</w:t>
      </w:r>
    </w:p>
  </w:footnote>
  <w:footnote w:id="18">
    <w:p w14:paraId="2F9717F2" w14:textId="77777777" w:rsidR="001508CB" w:rsidRPr="006B72DC" w:rsidRDefault="001508CB" w:rsidP="001508CB">
      <w:pPr>
        <w:pStyle w:val="FootnoteText"/>
        <w:jc w:val="both"/>
      </w:pPr>
      <w:r w:rsidRPr="006B72DC">
        <w:rPr>
          <w:rStyle w:val="FootnoteReference"/>
          <w:rFonts w:eastAsiaTheme="majorEastAsia"/>
          <w:color w:val="000000" w:themeColor="text1"/>
        </w:rPr>
        <w:footnoteRef/>
      </w:r>
      <w:r w:rsidRPr="006B72DC">
        <w:rPr>
          <w:color w:val="000000" w:themeColor="text1"/>
        </w:rPr>
        <w:t xml:space="preserve"> “</w:t>
      </w:r>
      <w:r w:rsidRPr="006B72DC">
        <w:t>Afghanistan: Taliban ban women from universities amid condemnation”</w:t>
      </w:r>
      <w:r w:rsidRPr="006B72DC">
        <w:rPr>
          <w:rStyle w:val="Hyperlink"/>
          <w:rFonts w:eastAsiaTheme="majorEastAsia"/>
          <w:color w:val="000000" w:themeColor="text1"/>
        </w:rPr>
        <w:t xml:space="preserve">, </w:t>
      </w:r>
      <w:r w:rsidRPr="006B72DC">
        <w:rPr>
          <w:rStyle w:val="Hyperlink"/>
          <w:rFonts w:eastAsiaTheme="majorEastAsia"/>
          <w:i/>
          <w:iCs/>
          <w:color w:val="000000" w:themeColor="text1"/>
        </w:rPr>
        <w:t>BBC</w:t>
      </w:r>
      <w:r w:rsidRPr="006B72DC">
        <w:rPr>
          <w:rStyle w:val="Hyperlink"/>
          <w:rFonts w:eastAsiaTheme="majorEastAsia"/>
          <w:color w:val="000000" w:themeColor="text1"/>
        </w:rPr>
        <w:t xml:space="preserve"> (December 21, 2022).</w:t>
      </w:r>
    </w:p>
  </w:footnote>
  <w:footnote w:id="19">
    <w:p w14:paraId="527E7036" w14:textId="678A342B" w:rsidR="001508CB" w:rsidRPr="006B72DC" w:rsidRDefault="001508CB" w:rsidP="001508CB">
      <w:pPr>
        <w:pStyle w:val="FootnoteText"/>
        <w:jc w:val="both"/>
        <w:rPr>
          <w:color w:val="000000" w:themeColor="text1"/>
        </w:rPr>
      </w:pPr>
      <w:r w:rsidRPr="006B72DC">
        <w:rPr>
          <w:rStyle w:val="FootnoteReference"/>
        </w:rPr>
        <w:footnoteRef/>
      </w:r>
      <w:r w:rsidRPr="006B72DC">
        <w:t xml:space="preserve"> </w:t>
      </w:r>
      <w:r>
        <w:t xml:space="preserve">All have the fundamental right to work and to free choice of employment in just and favorable conditions, free of discrimination. </w:t>
      </w:r>
      <w:r>
        <w:rPr>
          <w:i/>
          <w:iCs/>
        </w:rPr>
        <w:t>See e.g.</w:t>
      </w:r>
      <w:r>
        <w:t xml:space="preserve"> </w:t>
      </w:r>
      <w:r w:rsidRPr="006B72DC">
        <w:rPr>
          <w:color w:val="000000" w:themeColor="text1"/>
        </w:rPr>
        <w:t xml:space="preserve">UN General Assembly, Universal Declaration of Human Rights, </w:t>
      </w:r>
      <w:hyperlink r:id="rId15" w:history="1">
        <w:r w:rsidRPr="006B72DC">
          <w:rPr>
            <w:rStyle w:val="Hyperlink"/>
            <w:rFonts w:eastAsiaTheme="majorEastAsia"/>
            <w:color w:val="000000" w:themeColor="text1"/>
          </w:rPr>
          <w:t>Resolution 217 A (III)</w:t>
        </w:r>
      </w:hyperlink>
      <w:r w:rsidRPr="006B72DC">
        <w:rPr>
          <w:color w:val="000000" w:themeColor="text1"/>
        </w:rPr>
        <w:t xml:space="preserve"> (December 10, 1948), Articles 23(1)-(2); UN General Assembly, International Covenant on Economic, Social and Cultural Rights, </w:t>
      </w:r>
      <w:hyperlink r:id="rId16" w:history="1">
        <w:r w:rsidRPr="006B72DC">
          <w:rPr>
            <w:rStyle w:val="Hyperlink"/>
            <w:rFonts w:eastAsiaTheme="majorEastAsia"/>
            <w:color w:val="000000" w:themeColor="text1"/>
          </w:rPr>
          <w:t>Resolution 2200A(XXI)</w:t>
        </w:r>
      </w:hyperlink>
      <w:r w:rsidRPr="006B72DC">
        <w:rPr>
          <w:color w:val="000000" w:themeColor="text1"/>
        </w:rPr>
        <w:t xml:space="preserve"> (December 16, 1966), Articles (2)(2), 3, 7(a)(</w:t>
      </w:r>
      <w:proofErr w:type="spellStart"/>
      <w:r w:rsidRPr="006B72DC">
        <w:rPr>
          <w:color w:val="000000" w:themeColor="text1"/>
        </w:rPr>
        <w:t>i</w:t>
      </w:r>
      <w:proofErr w:type="spellEnd"/>
      <w:r w:rsidRPr="006B72DC">
        <w:rPr>
          <w:color w:val="000000" w:themeColor="text1"/>
        </w:rPr>
        <w:t xml:space="preserve">), Article 6; UN General Assembly, Convention on the Elimination of All Forms of Discrimination Against Women (CEDAW), </w:t>
      </w:r>
      <w:hyperlink r:id="rId17" w:history="1">
        <w:r w:rsidRPr="006B72DC">
          <w:rPr>
            <w:rStyle w:val="Hyperlink"/>
            <w:rFonts w:eastAsiaTheme="majorEastAsia"/>
            <w:color w:val="000000" w:themeColor="text1"/>
          </w:rPr>
          <w:t>Resolution 34/180</w:t>
        </w:r>
      </w:hyperlink>
      <w:r w:rsidRPr="006B72DC">
        <w:rPr>
          <w:color w:val="000000" w:themeColor="text1"/>
        </w:rPr>
        <w:t xml:space="preserve"> (December 18, 1979), Article 11; UN General Assembly, International Convention on the Elimination of All Forms of Racial Discrimination, </w:t>
      </w:r>
      <w:hyperlink r:id="rId18" w:history="1">
        <w:r w:rsidRPr="006B72DC">
          <w:rPr>
            <w:rStyle w:val="Hyperlink"/>
            <w:rFonts w:eastAsiaTheme="majorEastAsia"/>
            <w:color w:val="000000" w:themeColor="text1"/>
          </w:rPr>
          <w:t>Resolution 2106 (XX)</w:t>
        </w:r>
      </w:hyperlink>
      <w:r w:rsidRPr="006B72DC">
        <w:rPr>
          <w:color w:val="000000" w:themeColor="text1"/>
        </w:rPr>
        <w:t xml:space="preserve"> (December 21, 1965), Article 5(e)(</w:t>
      </w:r>
      <w:proofErr w:type="spellStart"/>
      <w:r w:rsidRPr="006B72DC">
        <w:rPr>
          <w:color w:val="000000" w:themeColor="text1"/>
        </w:rPr>
        <w:t>i</w:t>
      </w:r>
      <w:proofErr w:type="spellEnd"/>
      <w:r w:rsidRPr="006B72DC">
        <w:rPr>
          <w:color w:val="000000" w:themeColor="text1"/>
        </w:rPr>
        <w:t xml:space="preserve">); UN General Assembly, Convention on the Rights of Persons with Disabilities, </w:t>
      </w:r>
      <w:hyperlink r:id="rId19" w:history="1">
        <w:r w:rsidRPr="006B72DC">
          <w:rPr>
            <w:rStyle w:val="Hyperlink"/>
            <w:rFonts w:eastAsiaTheme="majorEastAsia"/>
            <w:color w:val="000000" w:themeColor="text1"/>
          </w:rPr>
          <w:t>A/ RES/61/106</w:t>
        </w:r>
      </w:hyperlink>
      <w:r w:rsidRPr="006B72DC">
        <w:rPr>
          <w:color w:val="000000" w:themeColor="text1"/>
        </w:rPr>
        <w:t xml:space="preserve"> (January 24, 2007), Article 27; </w:t>
      </w:r>
      <w:r w:rsidRPr="006B72DC">
        <w:rPr>
          <w:rStyle w:val="NoneA"/>
          <w:rFonts w:eastAsia="Arial Unicode MS"/>
          <w:color w:val="000000" w:themeColor="text1"/>
        </w:rPr>
        <w:t xml:space="preserve">UN Committee on Economic, Social, and Cultural Rights, General Comment No. 18, The Right to Work, </w:t>
      </w:r>
      <w:hyperlink r:id="rId20" w:history="1">
        <w:r w:rsidRPr="006B72DC">
          <w:rPr>
            <w:rStyle w:val="Hyperlink"/>
            <w:rFonts w:eastAsia="Arial Unicode MS"/>
            <w:color w:val="000000" w:themeColor="text1"/>
          </w:rPr>
          <w:t>E/C.12/GC/186</w:t>
        </w:r>
      </w:hyperlink>
      <w:r w:rsidRPr="006B72DC">
        <w:rPr>
          <w:rStyle w:val="NoneA"/>
          <w:rFonts w:eastAsia="Arial Unicode MS"/>
          <w:color w:val="000000" w:themeColor="text1"/>
        </w:rPr>
        <w:t xml:space="preserve"> (February 2006), paras. paras. 23, 32-34, </w:t>
      </w:r>
      <w:hyperlink r:id="rId21" w:history="1">
        <w:r w:rsidRPr="006B72DC">
          <w:rPr>
            <w:rStyle w:val="Hyperlink"/>
            <w:rFonts w:eastAsia="Arial Unicode MS"/>
            <w:color w:val="000000" w:themeColor="text1"/>
          </w:rPr>
          <w:t>E/C.12/GC/186</w:t>
        </w:r>
      </w:hyperlink>
      <w:r w:rsidRPr="006B72DC">
        <w:rPr>
          <w:rStyle w:val="NoneA"/>
          <w:rFonts w:eastAsia="Arial Unicode MS"/>
          <w:color w:val="000000" w:themeColor="text1"/>
        </w:rPr>
        <w:t xml:space="preserve"> (</w:t>
      </w:r>
      <w:r w:rsidRPr="002861B7">
        <w:rPr>
          <w:rStyle w:val="NoneA"/>
          <w:rFonts w:eastAsia="Arial Unicode MS"/>
          <w:color w:val="000000" w:themeColor="text1"/>
        </w:rPr>
        <w:t xml:space="preserve">February 2006). </w:t>
      </w:r>
    </w:p>
  </w:footnote>
  <w:footnote w:id="20">
    <w:p w14:paraId="57A3A487" w14:textId="77777777" w:rsidR="001508CB" w:rsidRPr="006B72DC" w:rsidRDefault="001508CB" w:rsidP="001508CB">
      <w:pPr>
        <w:pStyle w:val="BodyA"/>
        <w:jc w:val="both"/>
        <w:rPr>
          <w:rFonts w:ascii="Times New Roman" w:hAnsi="Times New Roman" w:cs="Times New Roman"/>
          <w:color w:val="000000" w:themeColor="text1"/>
          <w:sz w:val="20"/>
          <w:szCs w:val="20"/>
        </w:rPr>
      </w:pPr>
      <w:r w:rsidRPr="006B72DC">
        <w:rPr>
          <w:rStyle w:val="FootnoteReference"/>
          <w:rFonts w:ascii="Times New Roman" w:hAnsi="Times New Roman" w:cs="Times New Roman"/>
          <w:color w:val="000000" w:themeColor="text1"/>
          <w:sz w:val="20"/>
          <w:szCs w:val="20"/>
        </w:rPr>
        <w:footnoteRef/>
      </w:r>
      <w:r w:rsidRPr="006B72DC">
        <w:rPr>
          <w:rFonts w:ascii="Times New Roman" w:hAnsi="Times New Roman" w:cs="Times New Roman"/>
          <w:color w:val="000000" w:themeColor="text1"/>
          <w:sz w:val="20"/>
          <w:szCs w:val="20"/>
        </w:rPr>
        <w:t xml:space="preserve"> Jonathan Franklin, “</w:t>
      </w:r>
      <w:hyperlink r:id="rId22" w:history="1">
        <w:r w:rsidRPr="006B72DC">
          <w:rPr>
            <w:rStyle w:val="Hyperlink"/>
            <w:rFonts w:ascii="Times New Roman" w:hAnsi="Times New Roman" w:cs="Times New Roman"/>
            <w:color w:val="000000" w:themeColor="text1"/>
            <w:sz w:val="20"/>
            <w:szCs w:val="20"/>
          </w:rPr>
          <w:t>Female Government Workers In Kabul Told To Stay Home In Latest Taliban Rule</w:t>
        </w:r>
      </w:hyperlink>
      <w:r w:rsidRPr="006B72DC">
        <w:rPr>
          <w:rFonts w:ascii="Times New Roman" w:hAnsi="Times New Roman" w:cs="Times New Roman"/>
          <w:color w:val="000000" w:themeColor="text1"/>
          <w:sz w:val="20"/>
          <w:szCs w:val="20"/>
        </w:rPr>
        <w:t xml:space="preserve">”, </w:t>
      </w:r>
      <w:r w:rsidRPr="006B72DC">
        <w:rPr>
          <w:rFonts w:ascii="Times New Roman" w:hAnsi="Times New Roman" w:cs="Times New Roman"/>
          <w:i/>
          <w:iCs/>
          <w:color w:val="000000" w:themeColor="text1"/>
          <w:sz w:val="20"/>
          <w:szCs w:val="20"/>
        </w:rPr>
        <w:t xml:space="preserve">NPR </w:t>
      </w:r>
      <w:r w:rsidRPr="006B72DC">
        <w:rPr>
          <w:rFonts w:ascii="Times New Roman" w:hAnsi="Times New Roman" w:cs="Times New Roman"/>
          <w:color w:val="000000" w:themeColor="text1"/>
          <w:sz w:val="20"/>
          <w:szCs w:val="20"/>
        </w:rPr>
        <w:t>(September 19, 2021); Talya Friedman, “</w:t>
      </w:r>
      <w:hyperlink r:id="rId23" w:history="1">
        <w:r w:rsidRPr="006B72DC">
          <w:rPr>
            <w:rStyle w:val="Hyperlink"/>
            <w:rFonts w:ascii="Times New Roman" w:hAnsi="Times New Roman" w:cs="Times New Roman"/>
            <w:color w:val="000000" w:themeColor="text1"/>
            <w:sz w:val="20"/>
            <w:szCs w:val="20"/>
          </w:rPr>
          <w:t>Cures to the Enigmatic Taliban Plague: Legal and Social Remedies Addressing Gender Apartheid in Afghanistan</w:t>
        </w:r>
      </w:hyperlink>
      <w:r w:rsidRPr="006B72DC">
        <w:rPr>
          <w:rFonts w:ascii="Times New Roman" w:hAnsi="Times New Roman" w:cs="Times New Roman"/>
          <w:color w:val="000000" w:themeColor="text1"/>
          <w:sz w:val="20"/>
          <w:szCs w:val="20"/>
        </w:rPr>
        <w:t xml:space="preserve">”, </w:t>
      </w:r>
      <w:r w:rsidRPr="006B72DC">
        <w:rPr>
          <w:rFonts w:ascii="Times New Roman" w:hAnsi="Times New Roman" w:cs="Times New Roman"/>
          <w:i/>
          <w:iCs/>
          <w:color w:val="000000" w:themeColor="text1"/>
          <w:sz w:val="20"/>
          <w:szCs w:val="20"/>
        </w:rPr>
        <w:t>Loyola of Los Angeles International and Comparative Law Review</w:t>
      </w:r>
      <w:r w:rsidRPr="006B72DC">
        <w:rPr>
          <w:rFonts w:ascii="Times New Roman" w:hAnsi="Times New Roman" w:cs="Times New Roman"/>
          <w:color w:val="000000" w:themeColor="text1"/>
          <w:sz w:val="20"/>
          <w:szCs w:val="20"/>
        </w:rPr>
        <w:t xml:space="preserve">, Vol. 23 (2001), p.86.  </w:t>
      </w:r>
    </w:p>
  </w:footnote>
  <w:footnote w:id="21">
    <w:p w14:paraId="3BEBB1E0" w14:textId="5B5388E2" w:rsidR="001508CB" w:rsidRPr="006B72DC" w:rsidRDefault="001508CB" w:rsidP="001508CB">
      <w:pPr>
        <w:pStyle w:val="FootnoteText"/>
        <w:jc w:val="both"/>
        <w:rPr>
          <w:color w:val="000000" w:themeColor="text1"/>
        </w:rPr>
      </w:pPr>
      <w:r w:rsidRPr="006B72DC">
        <w:rPr>
          <w:rStyle w:val="FootnoteReference"/>
          <w:color w:val="000000" w:themeColor="text1"/>
        </w:rPr>
        <w:footnoteRef/>
      </w:r>
      <w:r w:rsidRPr="006B72DC">
        <w:rPr>
          <w:color w:val="000000" w:themeColor="text1"/>
        </w:rPr>
        <w:t xml:space="preserve"> Jonathan Franklin, “</w:t>
      </w:r>
      <w:hyperlink r:id="rId24" w:history="1">
        <w:r w:rsidRPr="006B72DC">
          <w:rPr>
            <w:rStyle w:val="Hyperlink"/>
            <w:rFonts w:eastAsiaTheme="majorEastAsia"/>
            <w:color w:val="000000" w:themeColor="text1"/>
          </w:rPr>
          <w:t>Female Government Workers In Kabul Told To Stay Home In Latest Taliban Rule</w:t>
        </w:r>
      </w:hyperlink>
      <w:r w:rsidRPr="006B72DC">
        <w:rPr>
          <w:color w:val="000000" w:themeColor="text1"/>
        </w:rPr>
        <w:t xml:space="preserve">”, </w:t>
      </w:r>
      <w:r w:rsidRPr="006B72DC">
        <w:rPr>
          <w:i/>
          <w:iCs/>
          <w:color w:val="000000" w:themeColor="text1"/>
        </w:rPr>
        <w:t xml:space="preserve">NPR </w:t>
      </w:r>
      <w:r w:rsidRPr="006B72DC">
        <w:rPr>
          <w:color w:val="000000" w:themeColor="text1"/>
        </w:rPr>
        <w:t>(September 19, 2021)</w:t>
      </w:r>
      <w:r w:rsidR="006531A6">
        <w:rPr>
          <w:color w:val="000000" w:themeColor="text1"/>
        </w:rPr>
        <w:t>;</w:t>
      </w:r>
      <w:r w:rsidRPr="006B72DC">
        <w:rPr>
          <w:color w:val="000000" w:themeColor="text1"/>
        </w:rPr>
        <w:t xml:space="preserve"> Belquis Ahmadi and Mohammad Osman Tariq, “</w:t>
      </w:r>
      <w:hyperlink r:id="rId25" w:history="1">
        <w:r w:rsidRPr="006B72DC">
          <w:rPr>
            <w:rStyle w:val="Hyperlink"/>
            <w:rFonts w:eastAsiaTheme="majorEastAsia"/>
            <w:color w:val="000000" w:themeColor="text1"/>
          </w:rPr>
          <w:t>How the Taliban’s Hijab Decree Defies Islam</w:t>
        </w:r>
      </w:hyperlink>
      <w:r w:rsidRPr="006B72DC">
        <w:rPr>
          <w:color w:val="000000" w:themeColor="text1"/>
        </w:rPr>
        <w:t xml:space="preserve">”, </w:t>
      </w:r>
      <w:r w:rsidRPr="006B72DC">
        <w:rPr>
          <w:i/>
          <w:iCs/>
          <w:color w:val="000000" w:themeColor="text1"/>
        </w:rPr>
        <w:t>United States Institute of Peac</w:t>
      </w:r>
      <w:r w:rsidRPr="006B72DC">
        <w:rPr>
          <w:color w:val="000000" w:themeColor="text1"/>
        </w:rPr>
        <w:t>e (May 12, 2022)</w:t>
      </w:r>
      <w:r w:rsidR="006531A6">
        <w:rPr>
          <w:color w:val="000000" w:themeColor="text1"/>
        </w:rPr>
        <w:t>;</w:t>
      </w:r>
      <w:r w:rsidRPr="006B72DC">
        <w:rPr>
          <w:color w:val="000000" w:themeColor="text1"/>
        </w:rPr>
        <w:t xml:space="preserve"> Report of the Special Rapporteur on the situation of human rights in Afghanistan and the Working Group on discrimination against women and girls, Human Rights Council, </w:t>
      </w:r>
      <w:hyperlink r:id="rId26" w:history="1">
        <w:r w:rsidRPr="006B72DC">
          <w:rPr>
            <w:rStyle w:val="Hyperlink"/>
            <w:rFonts w:eastAsiaTheme="majorEastAsia"/>
            <w:color w:val="000000" w:themeColor="text1"/>
          </w:rPr>
          <w:t>A/HRC/53/21</w:t>
        </w:r>
      </w:hyperlink>
      <w:r w:rsidRPr="006B72DC">
        <w:rPr>
          <w:color w:val="000000" w:themeColor="text1"/>
        </w:rPr>
        <w:t xml:space="preserve"> (June 15, 2023), paras. 17, 27, 44, 48, 59</w:t>
      </w:r>
      <w:r w:rsidR="006531A6">
        <w:rPr>
          <w:color w:val="000000" w:themeColor="text1"/>
        </w:rPr>
        <w:t>;</w:t>
      </w:r>
      <w:r w:rsidRPr="006B72DC">
        <w:rPr>
          <w:color w:val="000000" w:themeColor="text1"/>
        </w:rPr>
        <w:t xml:space="preserve"> Christina Goldbaum, “</w:t>
      </w:r>
      <w:hyperlink r:id="rId27" w:history="1">
        <w:r w:rsidRPr="006B72DC">
          <w:rPr>
            <w:rStyle w:val="Hyperlink"/>
            <w:rFonts w:eastAsiaTheme="majorEastAsia"/>
            <w:color w:val="000000" w:themeColor="text1"/>
          </w:rPr>
          <w:t>Taliban Bar Women From U.N., Threatening Afghanistan’s Last Lifeline</w:t>
        </w:r>
      </w:hyperlink>
      <w:r w:rsidRPr="006B72DC">
        <w:rPr>
          <w:color w:val="000000" w:themeColor="text1"/>
        </w:rPr>
        <w:t xml:space="preserve">”, </w:t>
      </w:r>
      <w:r w:rsidRPr="006B72DC">
        <w:rPr>
          <w:i/>
          <w:iCs/>
          <w:color w:val="000000" w:themeColor="text1"/>
        </w:rPr>
        <w:t xml:space="preserve">New York Times </w:t>
      </w:r>
      <w:r w:rsidRPr="006B72DC">
        <w:rPr>
          <w:color w:val="000000" w:themeColor="text1"/>
        </w:rPr>
        <w:t>(April 7, 2023)</w:t>
      </w:r>
      <w:r w:rsidR="006531A6">
        <w:rPr>
          <w:color w:val="000000" w:themeColor="text1"/>
        </w:rPr>
        <w:t>;</w:t>
      </w:r>
      <w:r w:rsidRPr="006B72DC">
        <w:rPr>
          <w:color w:val="000000" w:themeColor="text1"/>
        </w:rPr>
        <w:t xml:space="preserve"> </w:t>
      </w:r>
      <w:proofErr w:type="spellStart"/>
      <w:r w:rsidRPr="006B72DC">
        <w:rPr>
          <w:color w:val="000000" w:themeColor="text1"/>
        </w:rPr>
        <w:t>Fazelminallah</w:t>
      </w:r>
      <w:proofErr w:type="spellEnd"/>
      <w:r w:rsidRPr="006B72DC">
        <w:rPr>
          <w:color w:val="000000" w:themeColor="text1"/>
        </w:rPr>
        <w:t xml:space="preserve"> </w:t>
      </w:r>
      <w:proofErr w:type="spellStart"/>
      <w:r w:rsidRPr="006B72DC">
        <w:rPr>
          <w:color w:val="000000" w:themeColor="text1"/>
        </w:rPr>
        <w:t>Qazizai</w:t>
      </w:r>
      <w:proofErr w:type="spellEnd"/>
      <w:r w:rsidRPr="006B72DC">
        <w:rPr>
          <w:color w:val="000000" w:themeColor="text1"/>
        </w:rPr>
        <w:t xml:space="preserve"> and Diaa Hadid, “</w:t>
      </w:r>
      <w:hyperlink r:id="rId28" w:history="1">
        <w:r w:rsidRPr="006B72DC">
          <w:rPr>
            <w:rStyle w:val="Hyperlink"/>
            <w:rFonts w:eastAsiaTheme="majorEastAsia"/>
            <w:color w:val="000000" w:themeColor="text1"/>
          </w:rPr>
          <w:t>Inside Kabul's beauty salons: One of the last places women can gather now must close</w:t>
        </w:r>
      </w:hyperlink>
      <w:r w:rsidRPr="006B72DC">
        <w:rPr>
          <w:color w:val="000000" w:themeColor="text1"/>
        </w:rPr>
        <w:t xml:space="preserve">”, </w:t>
      </w:r>
      <w:r w:rsidRPr="006B72DC">
        <w:rPr>
          <w:i/>
          <w:iCs/>
          <w:color w:val="000000" w:themeColor="text1"/>
        </w:rPr>
        <w:t xml:space="preserve">NPR </w:t>
      </w:r>
      <w:r w:rsidRPr="006B72DC">
        <w:rPr>
          <w:color w:val="000000" w:themeColor="text1"/>
        </w:rPr>
        <w:t>(July 14, 2023).</w:t>
      </w:r>
    </w:p>
  </w:footnote>
  <w:footnote w:id="22">
    <w:p w14:paraId="5C13A841" w14:textId="48260C55" w:rsidR="001508CB" w:rsidRPr="006B72DC" w:rsidRDefault="001508CB" w:rsidP="001508CB">
      <w:pPr>
        <w:pStyle w:val="FootnoteText"/>
        <w:jc w:val="both"/>
        <w:rPr>
          <w:color w:val="000000" w:themeColor="text1"/>
        </w:rPr>
      </w:pPr>
      <w:r w:rsidRPr="006B72DC">
        <w:rPr>
          <w:rStyle w:val="FootnoteReference"/>
        </w:rPr>
        <w:footnoteRef/>
      </w:r>
      <w:r w:rsidRPr="006B72DC">
        <w:t xml:space="preserve"> </w:t>
      </w:r>
      <w:r w:rsidRPr="006B72DC">
        <w:rPr>
          <w:color w:val="000000" w:themeColor="text1"/>
        </w:rPr>
        <w:t xml:space="preserve">Report of the Special Rapporteur on the situation of human rights in Afghanistan and the Working Group on discrimination against women and girls, Human Rights Council, </w:t>
      </w:r>
      <w:hyperlink r:id="rId29" w:history="1">
        <w:r w:rsidRPr="006B72DC">
          <w:rPr>
            <w:rStyle w:val="Hyperlink"/>
            <w:rFonts w:eastAsiaTheme="majorEastAsia"/>
            <w:color w:val="000000" w:themeColor="text1"/>
          </w:rPr>
          <w:t>A/HRC/53/21</w:t>
        </w:r>
      </w:hyperlink>
      <w:r w:rsidRPr="006B72DC">
        <w:rPr>
          <w:color w:val="000000" w:themeColor="text1"/>
        </w:rPr>
        <w:t xml:space="preserve"> (June 15, 2023), para</w:t>
      </w:r>
      <w:r w:rsidR="0071538D">
        <w:rPr>
          <w:color w:val="000000" w:themeColor="text1"/>
        </w:rPr>
        <w:t>s</w:t>
      </w:r>
      <w:r w:rsidRPr="006B72DC">
        <w:rPr>
          <w:color w:val="000000" w:themeColor="text1"/>
        </w:rPr>
        <w:t xml:space="preserve">. </w:t>
      </w:r>
      <w:r w:rsidR="0071538D">
        <w:rPr>
          <w:color w:val="000000" w:themeColor="text1"/>
        </w:rPr>
        <w:t xml:space="preserve">44, </w:t>
      </w:r>
      <w:r w:rsidRPr="006B72DC">
        <w:rPr>
          <w:color w:val="000000" w:themeColor="text1"/>
        </w:rPr>
        <w:t>59</w:t>
      </w:r>
      <w:r w:rsidR="0071538D">
        <w:rPr>
          <w:color w:val="000000" w:themeColor="text1"/>
        </w:rPr>
        <w:t>, 70;</w:t>
      </w:r>
      <w:r w:rsidRPr="006B72DC">
        <w:rPr>
          <w:color w:val="000000" w:themeColor="text1"/>
        </w:rPr>
        <w:t xml:space="preserve"> Human Rights Watch, “</w:t>
      </w:r>
      <w:hyperlink r:id="rId30" w:history="1">
        <w:r w:rsidRPr="006B72DC">
          <w:rPr>
            <w:rStyle w:val="Hyperlink"/>
            <w:rFonts w:eastAsiaTheme="majorEastAsia"/>
            <w:color w:val="000000" w:themeColor="text1"/>
          </w:rPr>
          <w:t>Afghanistan: Taliban Deprive Women of Livelihoods, Identity</w:t>
        </w:r>
      </w:hyperlink>
      <w:r w:rsidRPr="006B72DC">
        <w:rPr>
          <w:color w:val="000000" w:themeColor="text1"/>
        </w:rPr>
        <w:t>” (January 18, 2022)</w:t>
      </w:r>
      <w:r w:rsidR="0071538D">
        <w:rPr>
          <w:color w:val="000000" w:themeColor="text1"/>
        </w:rPr>
        <w:t>;</w:t>
      </w:r>
      <w:r w:rsidRPr="006B72DC">
        <w:rPr>
          <w:color w:val="000000" w:themeColor="text1"/>
        </w:rPr>
        <w:t xml:space="preserve"> </w:t>
      </w:r>
      <w:proofErr w:type="spellStart"/>
      <w:r w:rsidRPr="006B72DC">
        <w:rPr>
          <w:color w:val="000000" w:themeColor="text1"/>
        </w:rPr>
        <w:t>Rawadari</w:t>
      </w:r>
      <w:proofErr w:type="spellEnd"/>
      <w:r w:rsidRPr="006B72DC">
        <w:rPr>
          <w:color w:val="000000" w:themeColor="text1"/>
        </w:rPr>
        <w:t xml:space="preserve">, </w:t>
      </w:r>
      <w:hyperlink r:id="rId31" w:history="1">
        <w:r w:rsidRPr="006B72DC">
          <w:rPr>
            <w:rStyle w:val="Hyperlink"/>
            <w:rFonts w:eastAsiaTheme="majorEastAsia"/>
            <w:color w:val="000000" w:themeColor="text1"/>
          </w:rPr>
          <w:t>Afghanistan Human Rights Situation Report 2023</w:t>
        </w:r>
      </w:hyperlink>
      <w:r w:rsidRPr="006B72DC">
        <w:rPr>
          <w:color w:val="000000" w:themeColor="text1"/>
        </w:rPr>
        <w:t xml:space="preserve"> (March 2024), p.25</w:t>
      </w:r>
      <w:r w:rsidR="0071538D">
        <w:rPr>
          <w:color w:val="000000" w:themeColor="text1"/>
        </w:rPr>
        <w:t xml:space="preserve">; </w:t>
      </w:r>
      <w:r w:rsidR="0071538D" w:rsidRPr="006B72DC">
        <w:rPr>
          <w:bCs/>
          <w:color w:val="000000" w:themeColor="text1"/>
        </w:rPr>
        <w:t xml:space="preserve">Tirana Hassan, </w:t>
      </w:r>
      <w:hyperlink r:id="rId32" w:history="1">
        <w:r w:rsidR="0071538D" w:rsidRPr="006B72DC">
          <w:rPr>
            <w:rStyle w:val="Hyperlink"/>
            <w:color w:val="000000" w:themeColor="text1"/>
          </w:rPr>
          <w:t>“Afghanistan: Events of 2022</w:t>
        </w:r>
      </w:hyperlink>
      <w:r w:rsidR="0071538D" w:rsidRPr="006B72DC">
        <w:rPr>
          <w:rStyle w:val="Hyperlink"/>
          <w:color w:val="000000" w:themeColor="text1"/>
        </w:rPr>
        <w:t xml:space="preserve">”, </w:t>
      </w:r>
      <w:r w:rsidR="0071538D" w:rsidRPr="006B72DC">
        <w:rPr>
          <w:rStyle w:val="Hyperlink"/>
          <w:i/>
          <w:iCs/>
          <w:color w:val="000000" w:themeColor="text1"/>
        </w:rPr>
        <w:t>Human Rights Watch</w:t>
      </w:r>
      <w:r w:rsidR="0071538D" w:rsidRPr="006B72DC">
        <w:rPr>
          <w:rStyle w:val="Hyperlink"/>
          <w:color w:val="000000" w:themeColor="text1"/>
        </w:rPr>
        <w:t xml:space="preserve"> (2023), </w:t>
      </w:r>
      <w:r w:rsidR="0071538D" w:rsidRPr="006B72DC">
        <w:rPr>
          <w:color w:val="000000" w:themeColor="text1"/>
        </w:rPr>
        <w:t xml:space="preserve">UNAMA, </w:t>
      </w:r>
      <w:hyperlink r:id="rId33" w:history="1">
        <w:r w:rsidR="0071538D" w:rsidRPr="006B72DC">
          <w:rPr>
            <w:rStyle w:val="Hyperlink"/>
            <w:color w:val="000000" w:themeColor="text1"/>
          </w:rPr>
          <w:t>Human rights situation in Afghanistan: October-December 2023 Update</w:t>
        </w:r>
      </w:hyperlink>
      <w:r w:rsidR="0071538D" w:rsidRPr="006B72DC">
        <w:rPr>
          <w:color w:val="000000" w:themeColor="text1"/>
        </w:rPr>
        <w:t xml:space="preserve"> (January 22, 2024), p.2.</w:t>
      </w:r>
    </w:p>
  </w:footnote>
  <w:footnote w:id="23">
    <w:p w14:paraId="73C3B058" w14:textId="77777777" w:rsidR="001508CB" w:rsidRPr="006B72DC" w:rsidRDefault="001508CB" w:rsidP="001508CB">
      <w:pPr>
        <w:pStyle w:val="FootnoteText"/>
        <w:jc w:val="both"/>
        <w:rPr>
          <w:color w:val="000000" w:themeColor="text1"/>
        </w:rPr>
      </w:pPr>
      <w:r w:rsidRPr="006B72DC">
        <w:rPr>
          <w:rStyle w:val="FootnoteReference"/>
          <w:color w:val="000000" w:themeColor="text1"/>
        </w:rPr>
        <w:footnoteRef/>
      </w:r>
      <w:r w:rsidRPr="006B72DC">
        <w:rPr>
          <w:color w:val="000000" w:themeColor="text1"/>
        </w:rPr>
        <w:t xml:space="preserve"> Report of the Special Rapporteur on the situation of human rights in Afghanistan and the Working Group on discrimination against women and girls, Human Rights Council, </w:t>
      </w:r>
      <w:hyperlink r:id="rId34" w:history="1">
        <w:r w:rsidRPr="006B72DC">
          <w:rPr>
            <w:rStyle w:val="Hyperlink"/>
            <w:rFonts w:eastAsiaTheme="majorEastAsia"/>
            <w:color w:val="000000" w:themeColor="text1"/>
          </w:rPr>
          <w:t>A/HRC/53/21</w:t>
        </w:r>
      </w:hyperlink>
      <w:r w:rsidRPr="006B72DC">
        <w:rPr>
          <w:color w:val="000000" w:themeColor="text1"/>
        </w:rPr>
        <w:t xml:space="preserve"> (June 15, 2023), para. 49; International </w:t>
      </w:r>
      <w:proofErr w:type="spellStart"/>
      <w:r w:rsidRPr="006B72DC">
        <w:rPr>
          <w:color w:val="000000" w:themeColor="text1"/>
        </w:rPr>
        <w:t>Labour</w:t>
      </w:r>
      <w:proofErr w:type="spellEnd"/>
      <w:r w:rsidRPr="006B72DC">
        <w:rPr>
          <w:color w:val="000000" w:themeColor="text1"/>
        </w:rPr>
        <w:t xml:space="preserve"> Organization, “</w:t>
      </w:r>
      <w:hyperlink r:id="rId35" w:history="1">
        <w:r w:rsidRPr="006B72DC">
          <w:rPr>
            <w:rStyle w:val="Hyperlink"/>
            <w:rFonts w:eastAsiaTheme="majorEastAsia"/>
            <w:color w:val="000000" w:themeColor="text1"/>
          </w:rPr>
          <w:t>Employment in Afghanistan in 2022: A rapid impact assessment</w:t>
        </w:r>
      </w:hyperlink>
      <w:r w:rsidRPr="006B72DC">
        <w:rPr>
          <w:color w:val="000000" w:themeColor="text1"/>
        </w:rPr>
        <w:t xml:space="preserve">” (March 2023), pp. 1, 3, </w:t>
      </w:r>
      <w:r w:rsidRPr="006B72DC">
        <w:rPr>
          <w:color w:val="000000" w:themeColor="text1"/>
          <w:shd w:val="clear" w:color="auto" w:fill="FFFFFF"/>
        </w:rPr>
        <w:t>World Bank Group, “</w:t>
      </w:r>
      <w:hyperlink r:id="rId36" w:tgtFrame="_blank" w:history="1">
        <w:r w:rsidRPr="006B72DC">
          <w:rPr>
            <w:rStyle w:val="Hyperlink"/>
            <w:rFonts w:eastAsiaTheme="majorEastAsia"/>
            <w:color w:val="000000" w:themeColor="text1"/>
            <w:shd w:val="clear" w:color="auto" w:fill="FFFFFF"/>
          </w:rPr>
          <w:t>Afghanistan Private Sector Rapid Survey: A Snapshot of the Business Environment—Round 1</w:t>
        </w:r>
      </w:hyperlink>
      <w:r w:rsidRPr="006B72DC">
        <w:rPr>
          <w:color w:val="000000" w:themeColor="text1"/>
          <w:shd w:val="clear" w:color="auto" w:fill="FFFFFF"/>
        </w:rPr>
        <w:t>” (March 2022), p. v. </w:t>
      </w:r>
    </w:p>
  </w:footnote>
  <w:footnote w:id="24">
    <w:p w14:paraId="3551117C" w14:textId="77777777" w:rsidR="001508CB" w:rsidRPr="0016583E" w:rsidRDefault="001508CB" w:rsidP="001508CB">
      <w:pPr>
        <w:spacing w:after="0" w:line="240" w:lineRule="auto"/>
        <w:jc w:val="both"/>
        <w:rPr>
          <w:rFonts w:ascii="Times New Roman" w:hAnsi="Times New Roman" w:cs="Times New Roman"/>
          <w:color w:val="000000" w:themeColor="text1"/>
          <w:sz w:val="20"/>
          <w:szCs w:val="20"/>
        </w:rPr>
      </w:pPr>
      <w:r w:rsidRPr="0016583E">
        <w:rPr>
          <w:rStyle w:val="FootnoteReference"/>
          <w:rFonts w:ascii="Times New Roman" w:hAnsi="Times New Roman" w:cs="Times New Roman"/>
          <w:color w:val="000000" w:themeColor="text1"/>
          <w:sz w:val="20"/>
          <w:szCs w:val="20"/>
        </w:rPr>
        <w:footnoteRef/>
      </w:r>
      <w:r w:rsidRPr="0016583E">
        <w:rPr>
          <w:rFonts w:ascii="Times New Roman" w:hAnsi="Times New Roman" w:cs="Times New Roman"/>
          <w:color w:val="000000" w:themeColor="text1"/>
          <w:sz w:val="20"/>
          <w:szCs w:val="20"/>
        </w:rPr>
        <w:t xml:space="preserve"> Report of the Special Rapporteur on the situation of human rights in Afghanistan and the Working Group on discrimination against women and girls, Human Rights Council, </w:t>
      </w:r>
      <w:hyperlink r:id="rId37" w:history="1">
        <w:r w:rsidRPr="0016583E">
          <w:rPr>
            <w:rStyle w:val="Hyperlink"/>
            <w:rFonts w:ascii="Times New Roman" w:eastAsiaTheme="majorEastAsia" w:hAnsi="Times New Roman" w:cs="Times New Roman"/>
            <w:color w:val="000000" w:themeColor="text1"/>
            <w:sz w:val="20"/>
            <w:szCs w:val="20"/>
          </w:rPr>
          <w:t>A/HRC/53/21</w:t>
        </w:r>
      </w:hyperlink>
      <w:r w:rsidRPr="0016583E">
        <w:rPr>
          <w:rFonts w:ascii="Times New Roman" w:hAnsi="Times New Roman" w:cs="Times New Roman"/>
          <w:color w:val="000000" w:themeColor="text1"/>
          <w:sz w:val="20"/>
          <w:szCs w:val="20"/>
        </w:rPr>
        <w:t xml:space="preserve"> (June 15, 2023), para. 50;  United Nations Development </w:t>
      </w:r>
      <w:proofErr w:type="spellStart"/>
      <w:r w:rsidRPr="0016583E">
        <w:rPr>
          <w:rFonts w:ascii="Times New Roman" w:hAnsi="Times New Roman" w:cs="Times New Roman"/>
          <w:color w:val="000000" w:themeColor="text1"/>
          <w:sz w:val="20"/>
          <w:szCs w:val="20"/>
        </w:rPr>
        <w:t>Programme</w:t>
      </w:r>
      <w:proofErr w:type="spellEnd"/>
      <w:r w:rsidRPr="0016583E">
        <w:rPr>
          <w:rFonts w:ascii="Times New Roman" w:hAnsi="Times New Roman" w:cs="Times New Roman"/>
          <w:color w:val="000000" w:themeColor="text1"/>
          <w:sz w:val="20"/>
          <w:szCs w:val="20"/>
        </w:rPr>
        <w:t>, “</w:t>
      </w:r>
      <w:hyperlink r:id="rId38" w:history="1">
        <w:r w:rsidRPr="0016583E">
          <w:rPr>
            <w:rStyle w:val="Hyperlink"/>
            <w:rFonts w:ascii="Times New Roman" w:eastAsiaTheme="majorEastAsia" w:hAnsi="Times New Roman" w:cs="Times New Roman"/>
            <w:color w:val="000000" w:themeColor="text1"/>
            <w:sz w:val="20"/>
            <w:szCs w:val="20"/>
          </w:rPr>
          <w:t>Afghanistan Socio-Economic Outlook 2023</w:t>
        </w:r>
      </w:hyperlink>
      <w:r w:rsidRPr="0016583E">
        <w:rPr>
          <w:rFonts w:ascii="Times New Roman" w:hAnsi="Times New Roman" w:cs="Times New Roman"/>
          <w:color w:val="000000" w:themeColor="text1"/>
          <w:sz w:val="20"/>
          <w:szCs w:val="20"/>
        </w:rPr>
        <w:t xml:space="preserve">” (May 2023), p. 70; </w:t>
      </w:r>
      <w:r w:rsidRPr="0016583E">
        <w:rPr>
          <w:rFonts w:ascii="Times New Roman" w:hAnsi="Times New Roman" w:cs="Times New Roman"/>
          <w:bCs/>
          <w:color w:val="000000" w:themeColor="text1"/>
          <w:sz w:val="20"/>
          <w:szCs w:val="20"/>
        </w:rPr>
        <w:t xml:space="preserve">Tirana Hassan, </w:t>
      </w:r>
      <w:hyperlink r:id="rId39" w:history="1">
        <w:r w:rsidRPr="0016583E">
          <w:rPr>
            <w:rStyle w:val="Hyperlink"/>
            <w:rFonts w:ascii="Times New Roman" w:hAnsi="Times New Roman" w:cs="Times New Roman"/>
            <w:color w:val="000000" w:themeColor="text1"/>
            <w:sz w:val="20"/>
            <w:szCs w:val="20"/>
            <w:u w:val="none"/>
          </w:rPr>
          <w:t>“</w:t>
        </w:r>
        <w:r w:rsidRPr="0016583E">
          <w:rPr>
            <w:rStyle w:val="Hyperlink"/>
            <w:rFonts w:ascii="Times New Roman" w:hAnsi="Times New Roman" w:cs="Times New Roman"/>
            <w:color w:val="000000" w:themeColor="text1"/>
            <w:sz w:val="20"/>
            <w:szCs w:val="20"/>
          </w:rPr>
          <w:t>Afghanistan: Events of 2022</w:t>
        </w:r>
      </w:hyperlink>
      <w:r w:rsidRPr="0016583E">
        <w:rPr>
          <w:rStyle w:val="Hyperlink"/>
          <w:rFonts w:ascii="Times New Roman" w:hAnsi="Times New Roman" w:cs="Times New Roman"/>
          <w:color w:val="000000" w:themeColor="text1"/>
          <w:sz w:val="20"/>
          <w:szCs w:val="20"/>
          <w:u w:val="none"/>
        </w:rPr>
        <w:t xml:space="preserve">”, </w:t>
      </w:r>
      <w:r w:rsidRPr="0016583E">
        <w:rPr>
          <w:rStyle w:val="Hyperlink"/>
          <w:rFonts w:ascii="Times New Roman" w:hAnsi="Times New Roman" w:cs="Times New Roman"/>
          <w:i/>
          <w:iCs/>
          <w:color w:val="000000" w:themeColor="text1"/>
          <w:sz w:val="20"/>
          <w:szCs w:val="20"/>
          <w:u w:val="none"/>
        </w:rPr>
        <w:t>Human Rights Watch</w:t>
      </w:r>
      <w:r w:rsidRPr="0016583E">
        <w:rPr>
          <w:rStyle w:val="Hyperlink"/>
          <w:rFonts w:ascii="Times New Roman" w:hAnsi="Times New Roman" w:cs="Times New Roman"/>
          <w:color w:val="000000" w:themeColor="text1"/>
          <w:sz w:val="20"/>
          <w:szCs w:val="20"/>
          <w:u w:val="none"/>
        </w:rPr>
        <w:t xml:space="preserve"> (2023); </w:t>
      </w:r>
      <w:r w:rsidRPr="0016583E">
        <w:rPr>
          <w:rFonts w:ascii="Times New Roman" w:hAnsi="Times New Roman" w:cs="Times New Roman"/>
          <w:color w:val="000000" w:themeColor="text1"/>
          <w:sz w:val="20"/>
          <w:szCs w:val="20"/>
        </w:rPr>
        <w:t xml:space="preserve">International </w:t>
      </w:r>
      <w:proofErr w:type="spellStart"/>
      <w:r w:rsidRPr="0016583E">
        <w:rPr>
          <w:rFonts w:ascii="Times New Roman" w:hAnsi="Times New Roman" w:cs="Times New Roman"/>
          <w:color w:val="000000" w:themeColor="text1"/>
          <w:sz w:val="20"/>
          <w:szCs w:val="20"/>
        </w:rPr>
        <w:t>Labour</w:t>
      </w:r>
      <w:proofErr w:type="spellEnd"/>
      <w:r w:rsidRPr="0016583E">
        <w:rPr>
          <w:rFonts w:ascii="Times New Roman" w:hAnsi="Times New Roman" w:cs="Times New Roman"/>
          <w:color w:val="000000" w:themeColor="text1"/>
          <w:sz w:val="20"/>
          <w:szCs w:val="20"/>
        </w:rPr>
        <w:t xml:space="preserve"> Organization, “</w:t>
      </w:r>
      <w:hyperlink r:id="rId40" w:history="1">
        <w:r w:rsidRPr="0016583E">
          <w:rPr>
            <w:rStyle w:val="Hyperlink"/>
            <w:rFonts w:ascii="Times New Roman" w:hAnsi="Times New Roman" w:cs="Times New Roman"/>
            <w:color w:val="000000" w:themeColor="text1"/>
            <w:sz w:val="20"/>
            <w:szCs w:val="20"/>
          </w:rPr>
          <w:t>Employment in Afghanistan in 2022: A rapid impact assessment</w:t>
        </w:r>
      </w:hyperlink>
      <w:r w:rsidRPr="0016583E">
        <w:rPr>
          <w:rFonts w:ascii="Times New Roman" w:hAnsi="Times New Roman" w:cs="Times New Roman"/>
          <w:color w:val="000000" w:themeColor="text1"/>
          <w:sz w:val="20"/>
          <w:szCs w:val="20"/>
        </w:rPr>
        <w:t>” (March 2023), p. 1.</w:t>
      </w:r>
      <w:r w:rsidRPr="0016583E">
        <w:rPr>
          <w:rStyle w:val="Hyperlink"/>
          <w:rFonts w:ascii="Times New Roman" w:hAnsi="Times New Roman" w:cs="Times New Roman"/>
          <w:color w:val="000000" w:themeColor="text1"/>
          <w:sz w:val="20"/>
          <w:szCs w:val="20"/>
        </w:rPr>
        <w:t xml:space="preserve"> </w:t>
      </w:r>
    </w:p>
  </w:footnote>
  <w:footnote w:id="25">
    <w:p w14:paraId="0218A315" w14:textId="6BA7175B" w:rsidR="001508CB" w:rsidRPr="006B72DC" w:rsidRDefault="001508CB" w:rsidP="001508CB">
      <w:pPr>
        <w:spacing w:after="0" w:line="240" w:lineRule="auto"/>
        <w:jc w:val="both"/>
        <w:rPr>
          <w:rFonts w:ascii="Times New Roman" w:hAnsi="Times New Roman" w:cs="Times New Roman"/>
          <w:sz w:val="20"/>
          <w:szCs w:val="20"/>
        </w:rPr>
      </w:pPr>
      <w:r w:rsidRPr="0016583E">
        <w:rPr>
          <w:rStyle w:val="FootnoteReference"/>
          <w:rFonts w:ascii="Times New Roman" w:hAnsi="Times New Roman" w:cs="Times New Roman"/>
          <w:sz w:val="20"/>
          <w:szCs w:val="20"/>
        </w:rPr>
        <w:footnoteRef/>
      </w:r>
      <w:r w:rsidRPr="0016583E">
        <w:rPr>
          <w:rFonts w:ascii="Times New Roman" w:hAnsi="Times New Roman" w:cs="Times New Roman"/>
          <w:sz w:val="20"/>
          <w:szCs w:val="20"/>
        </w:rPr>
        <w:t xml:space="preserve"> All have the</w:t>
      </w:r>
      <w:r>
        <w:rPr>
          <w:rFonts w:ascii="Times New Roman" w:hAnsi="Times New Roman" w:cs="Times New Roman"/>
          <w:sz w:val="20"/>
          <w:szCs w:val="20"/>
        </w:rPr>
        <w:t xml:space="preserve"> fundamental right to peacefully assemble. </w:t>
      </w:r>
      <w:r>
        <w:rPr>
          <w:rFonts w:ascii="Times New Roman" w:hAnsi="Times New Roman" w:cs="Times New Roman"/>
          <w:i/>
          <w:iCs/>
          <w:sz w:val="20"/>
          <w:szCs w:val="20"/>
        </w:rPr>
        <w:t xml:space="preserve">See e.g. </w:t>
      </w:r>
      <w:r w:rsidRPr="006B72DC">
        <w:rPr>
          <w:rFonts w:ascii="Times New Roman" w:hAnsi="Times New Roman" w:cs="Times New Roman"/>
          <w:sz w:val="20"/>
          <w:szCs w:val="20"/>
        </w:rPr>
        <w:t>UN General Assembly, International Covenant on Civil and Political Rights, Resolution 2200A (XXI) (December 16, 1966), Article 21; UN General Assembly, International Covenant on Economic, Social and Cultural Rights, Resolution 2200A (XXI) (December 16, 1966), Article 8; UN General Assembly, Convention on the Elimination of All Forms of Discrimination Against Women (CEDAW), Resolution 34/180 (December 18, 1979), United Nations, Treaty Series, vol. 1249, p. 13, Articles 3 and 7; UN General Assembly, International Convention on the Elimination of All Forms of Racial Discrimination, Resolution 2106 (XX) (December 21, 1965), Article 5; UN General Assembly, Convention on the Rights of the Child, Resolution 44/25 (November 20, 1989), Article 15; UN General Assembly, Convention on the Rights of Persons with Disabilities, A/RES/61/106 (January 24, 2007), Article 29; UN Human Rights Committee, General Comment No. 37 on the Right of Peaceful Assembly (Article 21), CCPR/C/GC/37 (2020), paras. 1 and 12; UN General Assembly, Universal Declaration of Human Rights, Resolution 217 A (III) (December 10, 1948), Article 20(1).</w:t>
      </w:r>
    </w:p>
  </w:footnote>
  <w:footnote w:id="26">
    <w:p w14:paraId="063518BA" w14:textId="77777777" w:rsidR="001508CB" w:rsidRPr="006B72DC" w:rsidRDefault="001508CB" w:rsidP="001508CB">
      <w:pPr>
        <w:pStyle w:val="FootnoteText"/>
        <w:jc w:val="both"/>
      </w:pPr>
      <w:r w:rsidRPr="006B72DC">
        <w:rPr>
          <w:rStyle w:val="FootnoteReference"/>
          <w:rFonts w:eastAsiaTheme="majorEastAsia"/>
        </w:rPr>
        <w:footnoteRef/>
      </w:r>
      <w:r w:rsidRPr="006B72DC">
        <w:t xml:space="preserve"> Akhtar Mohammad </w:t>
      </w:r>
      <w:proofErr w:type="spellStart"/>
      <w:r w:rsidRPr="006B72DC">
        <w:t>Makoii</w:t>
      </w:r>
      <w:proofErr w:type="spellEnd"/>
      <w:r w:rsidRPr="006B72DC">
        <w:t xml:space="preserve">, Peter Beaumont and Patrick Wintour, “Taliban ban protests and slogans that don’t have their approval”, </w:t>
      </w:r>
      <w:r w:rsidRPr="006B72DC">
        <w:rPr>
          <w:i/>
          <w:iCs/>
        </w:rPr>
        <w:t>The Guardian</w:t>
      </w:r>
      <w:r w:rsidRPr="006B72DC">
        <w:t xml:space="preserve"> (September 8, 2021).</w:t>
      </w:r>
    </w:p>
  </w:footnote>
  <w:footnote w:id="27">
    <w:p w14:paraId="3E023E9C" w14:textId="77777777" w:rsidR="001508CB" w:rsidRPr="006B72DC" w:rsidRDefault="001508CB" w:rsidP="001508CB">
      <w:pPr>
        <w:pStyle w:val="FootnoteText"/>
        <w:jc w:val="both"/>
      </w:pPr>
      <w:r w:rsidRPr="006B72DC">
        <w:rPr>
          <w:rStyle w:val="FootnoteReference"/>
          <w:rFonts w:eastAsiaTheme="majorEastAsia"/>
        </w:rPr>
        <w:footnoteRef/>
      </w:r>
      <w:r w:rsidRPr="006B72DC">
        <w:t xml:space="preserve"> Zahra Nader and Amie Ferris-Rotman, “They stayed to fight the Taliban. Now the protesters are being hunted down”, </w:t>
      </w:r>
      <w:r w:rsidRPr="006B72DC">
        <w:rPr>
          <w:i/>
          <w:iCs/>
        </w:rPr>
        <w:t>The Guardian</w:t>
      </w:r>
      <w:r w:rsidRPr="006B72DC">
        <w:t xml:space="preserve"> (November 4, 2021)</w:t>
      </w:r>
      <w:r w:rsidRPr="006B72DC">
        <w:rPr>
          <w:rStyle w:val="Hyperlink"/>
          <w:rFonts w:eastAsiaTheme="majorEastAsia"/>
        </w:rPr>
        <w:t>.</w:t>
      </w:r>
    </w:p>
  </w:footnote>
  <w:footnote w:id="28">
    <w:p w14:paraId="7728C97F" w14:textId="77777777" w:rsidR="001508CB" w:rsidRPr="006B72DC" w:rsidRDefault="001508CB" w:rsidP="001508CB">
      <w:pPr>
        <w:pStyle w:val="FootnoteText"/>
        <w:jc w:val="both"/>
        <w:rPr>
          <w:color w:val="000000" w:themeColor="text1"/>
        </w:rPr>
      </w:pPr>
      <w:r w:rsidRPr="006B72DC">
        <w:rPr>
          <w:rStyle w:val="FootnoteReference"/>
          <w:rFonts w:eastAsiaTheme="majorEastAsia"/>
          <w:color w:val="000000" w:themeColor="text1"/>
        </w:rPr>
        <w:footnoteRef/>
      </w:r>
      <w:r w:rsidRPr="006B72DC">
        <w:rPr>
          <w:color w:val="000000" w:themeColor="text1"/>
        </w:rPr>
        <w:t xml:space="preserve"> </w:t>
      </w:r>
      <w:r w:rsidRPr="006B72DC">
        <w:t xml:space="preserve">Akhtar Mohammad </w:t>
      </w:r>
      <w:proofErr w:type="spellStart"/>
      <w:r w:rsidRPr="006B72DC">
        <w:t>Makoii</w:t>
      </w:r>
      <w:proofErr w:type="spellEnd"/>
      <w:r w:rsidRPr="006B72DC">
        <w:t xml:space="preserve">, Peter Beaumont and Patrick Wintour, “Taliban ban protests and slogans that don’t have their approval”, </w:t>
      </w:r>
      <w:r w:rsidRPr="006B72DC">
        <w:rPr>
          <w:i/>
          <w:iCs/>
        </w:rPr>
        <w:t>The Guardian</w:t>
      </w:r>
      <w:r w:rsidRPr="006B72DC">
        <w:t xml:space="preserve"> </w:t>
      </w:r>
      <w:r w:rsidRPr="006B72DC">
        <w:rPr>
          <w:color w:val="000000" w:themeColor="text1"/>
        </w:rPr>
        <w:t xml:space="preserve">(September 8, 2021); Zeba Siddiqui and Parniyan </w:t>
      </w:r>
      <w:proofErr w:type="spellStart"/>
      <w:r w:rsidRPr="006B72DC">
        <w:rPr>
          <w:color w:val="000000" w:themeColor="text1"/>
        </w:rPr>
        <w:t>Zemaryalai</w:t>
      </w:r>
      <w:proofErr w:type="spellEnd"/>
      <w:r w:rsidRPr="006B72DC">
        <w:rPr>
          <w:color w:val="000000" w:themeColor="text1"/>
        </w:rPr>
        <w:t>, “</w:t>
      </w:r>
      <w:r w:rsidRPr="006B72DC">
        <w:t>Protests get harder for Afghan women amid risks and red tape”</w:t>
      </w:r>
      <w:r w:rsidRPr="006B72DC">
        <w:rPr>
          <w:smallCaps/>
          <w:color w:val="000000" w:themeColor="text1"/>
        </w:rPr>
        <w:t xml:space="preserve">, </w:t>
      </w:r>
      <w:r w:rsidRPr="006B72DC">
        <w:rPr>
          <w:i/>
          <w:iCs/>
          <w:color w:val="000000" w:themeColor="text1"/>
        </w:rPr>
        <w:t>Reuters</w:t>
      </w:r>
      <w:r w:rsidRPr="006B72DC">
        <w:rPr>
          <w:color w:val="000000" w:themeColor="text1"/>
        </w:rPr>
        <w:t xml:space="preserve"> (October 4, 2021); Emma Graham-Harrison and Peter Beaumont, “</w:t>
      </w:r>
      <w:r w:rsidRPr="006B72DC">
        <w:t>Violent attacks on Afghan journalists by Taliban prompt growing alarm”</w:t>
      </w:r>
      <w:r w:rsidRPr="006B72DC">
        <w:rPr>
          <w:color w:val="000000" w:themeColor="text1"/>
        </w:rPr>
        <w:t xml:space="preserve">, </w:t>
      </w:r>
      <w:r w:rsidRPr="006B72DC">
        <w:rPr>
          <w:i/>
          <w:iCs/>
          <w:color w:val="000000" w:themeColor="text1"/>
        </w:rPr>
        <w:t>The Guardian</w:t>
      </w:r>
      <w:r w:rsidRPr="006B72DC">
        <w:rPr>
          <w:color w:val="000000" w:themeColor="text1"/>
        </w:rPr>
        <w:t xml:space="preserve"> (September 9, 2021)</w:t>
      </w:r>
      <w:r w:rsidRPr="006B72DC">
        <w:rPr>
          <w:rStyle w:val="Hyperlink"/>
          <w:rFonts w:eastAsiaTheme="majorEastAsia"/>
          <w:color w:val="000000" w:themeColor="text1"/>
          <w:u w:val="none"/>
        </w:rPr>
        <w:t>.</w:t>
      </w:r>
      <w:r w:rsidRPr="006B72DC">
        <w:rPr>
          <w:color w:val="000000" w:themeColor="text1"/>
        </w:rPr>
        <w:t xml:space="preserve"> </w:t>
      </w:r>
    </w:p>
  </w:footnote>
  <w:footnote w:id="29">
    <w:p w14:paraId="72C6F5BC" w14:textId="77777777" w:rsidR="001508CB" w:rsidRPr="00A15C8A" w:rsidRDefault="001508CB" w:rsidP="001508CB">
      <w:pPr>
        <w:pStyle w:val="FootnoteText"/>
        <w:jc w:val="both"/>
        <w:rPr>
          <w:color w:val="000000" w:themeColor="text1"/>
        </w:rPr>
      </w:pPr>
      <w:r w:rsidRPr="006B72DC">
        <w:rPr>
          <w:rStyle w:val="FootnoteReference"/>
          <w:rFonts w:eastAsiaTheme="majorEastAsia"/>
          <w:color w:val="000000" w:themeColor="text1"/>
        </w:rPr>
        <w:footnoteRef/>
      </w:r>
      <w:r w:rsidRPr="006B72DC">
        <w:rPr>
          <w:color w:val="000000" w:themeColor="text1"/>
        </w:rPr>
        <w:t xml:space="preserve"> David </w:t>
      </w:r>
      <w:proofErr w:type="spellStart"/>
      <w:r w:rsidRPr="006B72DC">
        <w:rPr>
          <w:color w:val="000000" w:themeColor="text1"/>
        </w:rPr>
        <w:t>Zucchino</w:t>
      </w:r>
      <w:proofErr w:type="spellEnd"/>
      <w:r w:rsidRPr="006B72DC">
        <w:rPr>
          <w:color w:val="000000" w:themeColor="text1"/>
        </w:rPr>
        <w:t xml:space="preserve"> and Yaqoob Akbary, “</w:t>
      </w:r>
      <w:r w:rsidRPr="006B72DC">
        <w:t xml:space="preserve">Threatened and Beaten, Afghan Women Defy Taliban </w:t>
      </w:r>
      <w:proofErr w:type="gramStart"/>
      <w:r w:rsidRPr="006B72DC">
        <w:t>With</w:t>
      </w:r>
      <w:proofErr w:type="gramEnd"/>
      <w:r w:rsidRPr="006B72DC">
        <w:t xml:space="preserve"> Protests”</w:t>
      </w:r>
      <w:r w:rsidRPr="006B72DC">
        <w:rPr>
          <w:color w:val="000000" w:themeColor="text1"/>
        </w:rPr>
        <w:t xml:space="preserve">, </w:t>
      </w:r>
      <w:r w:rsidRPr="006B72DC">
        <w:rPr>
          <w:i/>
          <w:iCs/>
          <w:color w:val="000000" w:themeColor="text1"/>
        </w:rPr>
        <w:t>New York Times</w:t>
      </w:r>
      <w:r w:rsidRPr="006B72DC">
        <w:rPr>
          <w:color w:val="000000" w:themeColor="text1"/>
        </w:rPr>
        <w:t xml:space="preserve"> (January 24, 2022)</w:t>
      </w:r>
      <w:r w:rsidRPr="006B72DC">
        <w:rPr>
          <w:rStyle w:val="Hyperlink"/>
          <w:rFonts w:eastAsiaTheme="majorEastAsia"/>
          <w:color w:val="000000" w:themeColor="text1"/>
        </w:rPr>
        <w:t>;</w:t>
      </w:r>
      <w:r w:rsidRPr="006B72DC">
        <w:rPr>
          <w:color w:val="000000" w:themeColor="text1"/>
        </w:rPr>
        <w:t xml:space="preserve"> “</w:t>
      </w:r>
      <w:r w:rsidRPr="006B72DC">
        <w:t>Taliban disperses Afghan women’s march for ‘work and freedom’”</w:t>
      </w:r>
      <w:r w:rsidRPr="006B72DC">
        <w:rPr>
          <w:color w:val="000000" w:themeColor="text1"/>
        </w:rPr>
        <w:t xml:space="preserve">, </w:t>
      </w:r>
      <w:r w:rsidRPr="006B72DC">
        <w:rPr>
          <w:i/>
          <w:iCs/>
          <w:color w:val="000000" w:themeColor="text1"/>
        </w:rPr>
        <w:t>Al Jazeera</w:t>
      </w:r>
      <w:r w:rsidRPr="006B72DC">
        <w:rPr>
          <w:color w:val="000000" w:themeColor="text1"/>
        </w:rPr>
        <w:t xml:space="preserve"> </w:t>
      </w:r>
      <w:r w:rsidRPr="00A15C8A">
        <w:rPr>
          <w:color w:val="000000" w:themeColor="text1"/>
        </w:rPr>
        <w:t>(August 13, 2022)</w:t>
      </w:r>
      <w:r w:rsidRPr="00A15C8A">
        <w:rPr>
          <w:rStyle w:val="Hyperlink"/>
          <w:rFonts w:eastAsiaTheme="majorEastAsia"/>
          <w:color w:val="000000" w:themeColor="text1"/>
        </w:rPr>
        <w:t>.</w:t>
      </w:r>
    </w:p>
  </w:footnote>
  <w:footnote w:id="30">
    <w:p w14:paraId="55CE1D04" w14:textId="1461059B" w:rsidR="001508CB" w:rsidRPr="006B72DC" w:rsidRDefault="001508CB" w:rsidP="001508CB">
      <w:pPr>
        <w:pStyle w:val="FootnoteText"/>
        <w:jc w:val="both"/>
        <w:rPr>
          <w:color w:val="000000" w:themeColor="text1"/>
        </w:rPr>
      </w:pPr>
      <w:r w:rsidRPr="00A15C8A">
        <w:rPr>
          <w:rStyle w:val="FootnoteReference"/>
          <w:rFonts w:eastAsiaTheme="majorEastAsia"/>
          <w:color w:val="000000" w:themeColor="text1"/>
        </w:rPr>
        <w:footnoteRef/>
      </w:r>
      <w:r w:rsidRPr="00A15C8A">
        <w:rPr>
          <w:color w:val="000000" w:themeColor="text1"/>
        </w:rPr>
        <w:t xml:space="preserve"> </w:t>
      </w:r>
      <w:r w:rsidR="00A15C8A" w:rsidRPr="00A15C8A">
        <w:t>Amnesty</w:t>
      </w:r>
      <w:r w:rsidR="00A15C8A">
        <w:t xml:space="preserve"> International, </w:t>
      </w:r>
      <w:r w:rsidR="00A15C8A" w:rsidRPr="00DC58C9">
        <w:t xml:space="preserve">“Death in </w:t>
      </w:r>
      <w:r w:rsidR="00A15C8A">
        <w:t>s</w:t>
      </w:r>
      <w:r w:rsidR="00A15C8A" w:rsidRPr="00DC58C9">
        <w:t xml:space="preserve">low </w:t>
      </w:r>
      <w:r w:rsidR="00A15C8A">
        <w:t>m</w:t>
      </w:r>
      <w:r w:rsidR="00A15C8A" w:rsidRPr="00DC58C9">
        <w:t xml:space="preserve">otion: Women and </w:t>
      </w:r>
      <w:r w:rsidR="00A15C8A">
        <w:t>g</w:t>
      </w:r>
      <w:r w:rsidR="00A15C8A" w:rsidRPr="00DC58C9">
        <w:t xml:space="preserve">irls </w:t>
      </w:r>
      <w:r w:rsidR="00A15C8A">
        <w:t>u</w:t>
      </w:r>
      <w:r w:rsidR="00A15C8A" w:rsidRPr="00DC58C9">
        <w:t xml:space="preserve">nder Taliban </w:t>
      </w:r>
      <w:r w:rsidR="00A15C8A">
        <w:t>r</w:t>
      </w:r>
      <w:r w:rsidR="00A15C8A" w:rsidRPr="00DC58C9">
        <w:t>ule”</w:t>
      </w:r>
      <w:r w:rsidR="00A15C8A">
        <w:t xml:space="preserve"> </w:t>
      </w:r>
      <w:r w:rsidR="00A15C8A" w:rsidRPr="00DC58C9">
        <w:t>(July 2022)</w:t>
      </w:r>
      <w:r w:rsidR="00A15C8A">
        <w:t>.</w:t>
      </w:r>
    </w:p>
  </w:footnote>
  <w:footnote w:id="31">
    <w:p w14:paraId="5F3BF5B2" w14:textId="77777777" w:rsidR="001508CB" w:rsidRPr="006B72DC" w:rsidRDefault="001508CB" w:rsidP="001508CB">
      <w:pPr>
        <w:pStyle w:val="FootnoteText"/>
        <w:jc w:val="both"/>
        <w:rPr>
          <w:color w:val="000000" w:themeColor="text1"/>
        </w:rPr>
      </w:pPr>
      <w:r w:rsidRPr="006B72DC">
        <w:rPr>
          <w:rStyle w:val="FootnoteReference"/>
          <w:rFonts w:eastAsiaTheme="majorEastAsia"/>
          <w:color w:val="000000" w:themeColor="text1"/>
        </w:rPr>
        <w:footnoteRef/>
      </w:r>
      <w:r w:rsidRPr="006B72DC">
        <w:rPr>
          <w:color w:val="000000" w:themeColor="text1"/>
        </w:rPr>
        <w:t xml:space="preserve"> Zahra Nader and Amie Ferris-Rotman, “</w:t>
      </w:r>
      <w:r w:rsidRPr="006B72DC">
        <w:t>They stayed to fight the Taliban. Now the protesters are being hunted down”</w:t>
      </w:r>
      <w:r w:rsidRPr="006B72DC">
        <w:rPr>
          <w:color w:val="000000" w:themeColor="text1"/>
        </w:rPr>
        <w:t xml:space="preserve">, </w:t>
      </w:r>
      <w:r w:rsidRPr="006B72DC">
        <w:rPr>
          <w:i/>
          <w:iCs/>
          <w:color w:val="000000" w:themeColor="text1"/>
        </w:rPr>
        <w:t>The Guardian</w:t>
      </w:r>
      <w:r w:rsidRPr="006B72DC">
        <w:rPr>
          <w:smallCaps/>
          <w:color w:val="000000" w:themeColor="text1"/>
        </w:rPr>
        <w:t xml:space="preserve"> </w:t>
      </w:r>
      <w:r w:rsidRPr="006B72DC">
        <w:rPr>
          <w:color w:val="000000" w:themeColor="text1"/>
        </w:rPr>
        <w:t>(November 4</w:t>
      </w:r>
      <w:r w:rsidRPr="00A96F76">
        <w:rPr>
          <w:color w:val="000000" w:themeColor="text1"/>
        </w:rPr>
        <w:t>, 2021)</w:t>
      </w:r>
      <w:r w:rsidRPr="00A96F76">
        <w:rPr>
          <w:rStyle w:val="Hyperlink"/>
          <w:rFonts w:eastAsiaTheme="majorEastAsia"/>
          <w:color w:val="000000" w:themeColor="text1"/>
          <w:u w:val="none"/>
        </w:rPr>
        <w:t>.</w:t>
      </w:r>
    </w:p>
  </w:footnote>
  <w:footnote w:id="32">
    <w:p w14:paraId="1A4DA64D" w14:textId="77777777" w:rsidR="001508CB" w:rsidRPr="00BD3086" w:rsidRDefault="001508CB" w:rsidP="001508CB">
      <w:pPr>
        <w:pStyle w:val="FootnoteText"/>
        <w:contextualSpacing/>
        <w:jc w:val="both"/>
      </w:pPr>
      <w:r w:rsidRPr="006B72DC">
        <w:rPr>
          <w:rStyle w:val="FootnoteReference"/>
        </w:rPr>
        <w:footnoteRef/>
      </w:r>
      <w:r w:rsidRPr="006B72DC">
        <w:t xml:space="preserve"> </w:t>
      </w:r>
      <w:r>
        <w:t xml:space="preserve">Free </w:t>
      </w:r>
      <w:r w:rsidRPr="00514991">
        <w:t>expression, including the right to choose one’s manner of dress or appearance, is a fundamental right</w:t>
      </w:r>
      <w:r>
        <w:t xml:space="preserve">. </w:t>
      </w:r>
      <w:r>
        <w:rPr>
          <w:i/>
          <w:iCs/>
        </w:rPr>
        <w:t xml:space="preserve">See e.g. </w:t>
      </w:r>
      <w:r w:rsidRPr="006B72DC">
        <w:t>UN General Assembly, International Covenant on Civil and Political Rights</w:t>
      </w:r>
      <w:r w:rsidRPr="006B72DC">
        <w:rPr>
          <w:color w:val="0432FF"/>
        </w:rPr>
        <w:t xml:space="preserve">, </w:t>
      </w:r>
      <w:hyperlink r:id="rId41" w:history="1">
        <w:r w:rsidRPr="006B72DC">
          <w:rPr>
            <w:rStyle w:val="Hyperlink"/>
            <w:rFonts w:eastAsiaTheme="majorEastAsia"/>
            <w:color w:val="0000FF"/>
          </w:rPr>
          <w:t>Resolution 2200A (XXI)</w:t>
        </w:r>
      </w:hyperlink>
      <w:r w:rsidRPr="006B72DC">
        <w:t xml:space="preserve"> (December 16, 1966), Article 19.2; UN General Assembly, Universal Declaration of Human Rights</w:t>
      </w:r>
      <w:r w:rsidRPr="006B72DC">
        <w:rPr>
          <w:color w:val="0432FF"/>
        </w:rPr>
        <w:t xml:space="preserve">, </w:t>
      </w:r>
      <w:hyperlink r:id="rId42" w:history="1">
        <w:r w:rsidRPr="006B72DC">
          <w:rPr>
            <w:rStyle w:val="Hyperlink"/>
            <w:rFonts w:eastAsiaTheme="majorEastAsia"/>
            <w:color w:val="0000FF"/>
          </w:rPr>
          <w:t>Resolution 217 A (III)</w:t>
        </w:r>
      </w:hyperlink>
      <w:r w:rsidRPr="006B72DC">
        <w:t xml:space="preserve"> (December 10, 1948), Article 19; UN General Assembly, International Covenant on Civil and Political Rights</w:t>
      </w:r>
      <w:r w:rsidRPr="006B72DC">
        <w:rPr>
          <w:color w:val="0432FF"/>
        </w:rPr>
        <w:t xml:space="preserve">, </w:t>
      </w:r>
      <w:hyperlink r:id="rId43" w:history="1">
        <w:r w:rsidRPr="006B72DC">
          <w:rPr>
            <w:rStyle w:val="Hyperlink"/>
            <w:rFonts w:eastAsiaTheme="majorEastAsia"/>
            <w:color w:val="0000FF"/>
          </w:rPr>
          <w:t>Resolution 2200A (XXI)</w:t>
        </w:r>
      </w:hyperlink>
      <w:r w:rsidRPr="006B72DC">
        <w:t xml:space="preserve"> (December 16, 1966), Article 19.2; </w:t>
      </w:r>
      <w:r w:rsidRPr="006B72DC">
        <w:rPr>
          <w:color w:val="000000" w:themeColor="text1"/>
        </w:rPr>
        <w:t>UN General Assembly</w:t>
      </w:r>
      <w:r>
        <w:t>,</w:t>
      </w:r>
      <w:r w:rsidRPr="006B72DC">
        <w:rPr>
          <w:color w:val="0432FF"/>
        </w:rPr>
        <w:t xml:space="preserve"> </w:t>
      </w:r>
      <w:r w:rsidRPr="006B72DC">
        <w:t>International Convention on the Elimination of All Forms of Racial Discrimination</w:t>
      </w:r>
      <w:r w:rsidRPr="006B72DC">
        <w:rPr>
          <w:color w:val="000000" w:themeColor="text1"/>
        </w:rPr>
        <w:t xml:space="preserve">, </w:t>
      </w:r>
      <w:hyperlink r:id="rId44" w:history="1">
        <w:r w:rsidRPr="006B72DC">
          <w:rPr>
            <w:rStyle w:val="Hyperlink"/>
            <w:rFonts w:eastAsiaTheme="majorEastAsia"/>
            <w:color w:val="0000FF"/>
          </w:rPr>
          <w:t>Resolution 2106 (XX)</w:t>
        </w:r>
      </w:hyperlink>
      <w:r w:rsidRPr="006B72DC">
        <w:rPr>
          <w:color w:val="000000" w:themeColor="text1"/>
        </w:rPr>
        <w:t xml:space="preserve"> (December 21, 1965), </w:t>
      </w:r>
      <w:r w:rsidRPr="006B72DC">
        <w:t>Article 5 (d) (viii)</w:t>
      </w:r>
      <w:r>
        <w:t xml:space="preserve">; </w:t>
      </w:r>
      <w:r w:rsidRPr="006B72DC">
        <w:t>UN Human Rights Committee, General Comment No. 34, Article 19: Freedoms of Opinion and Expression</w:t>
      </w:r>
      <w:r w:rsidRPr="006B72DC">
        <w:rPr>
          <w:color w:val="0432FF"/>
        </w:rPr>
        <w:t>,</w:t>
      </w:r>
      <w:r w:rsidRPr="006B72DC">
        <w:t xml:space="preserve"> </w:t>
      </w:r>
      <w:hyperlink r:id="rId45" w:anchor=":~:text=Freedom%20of%20opinion%20and%20freedom,every%20free%20and%20democratic%20society." w:history="1">
        <w:r w:rsidRPr="006B72DC">
          <w:rPr>
            <w:rStyle w:val="Hyperlink"/>
            <w:rFonts w:eastAsiaTheme="majorEastAsia"/>
            <w:color w:val="0000FF"/>
          </w:rPr>
          <w:t>CCPR/C/GC/34</w:t>
        </w:r>
      </w:hyperlink>
      <w:r w:rsidRPr="006B72DC">
        <w:t xml:space="preserve"> (September 12, 2011), para</w:t>
      </w:r>
      <w:r>
        <w:t>s</w:t>
      </w:r>
      <w:r w:rsidRPr="006B72DC">
        <w:t>. 12</w:t>
      </w:r>
      <w:r>
        <w:t>, 22, 32, 33, 48;</w:t>
      </w:r>
      <w:r w:rsidRPr="006B72DC">
        <w:t xml:space="preserve"> </w:t>
      </w:r>
      <w:hyperlink r:id="rId46" w:history="1">
        <w:r w:rsidRPr="006B72DC">
          <w:rPr>
            <w:rStyle w:val="Hyperlink"/>
            <w:rFonts w:eastAsiaTheme="majorEastAsia"/>
            <w:i/>
            <w:iCs/>
            <w:color w:val="0432FF"/>
          </w:rPr>
          <w:t>In the Case of Velásquez Paiz El Al v. Guatemala</w:t>
        </w:r>
      </w:hyperlink>
      <w:r w:rsidRPr="006B72DC">
        <w:t>, Judgment, Inter-American Court of Human Rights (IACHR) (November 19, 2015), paras. 4, 8, 21, and 22</w:t>
      </w:r>
      <w:r>
        <w:t xml:space="preserve">; </w:t>
      </w:r>
      <w:r w:rsidRPr="006B72DC">
        <w:t>Convention on the Elimination of All Forms of Discrimination Against Women (CEDAW), 18 December 1979, United Nations, Treaty Series, vol. 1249, p. 13, Art. 3 and 7</w:t>
      </w:r>
      <w:r>
        <w:t xml:space="preserve">; </w:t>
      </w:r>
      <w:hyperlink r:id="rId47" w:history="1">
        <w:r w:rsidRPr="006B72DC">
          <w:rPr>
            <w:rStyle w:val="Hyperlink"/>
            <w:rFonts w:eastAsiaTheme="majorEastAsia"/>
            <w:color w:val="000000" w:themeColor="text1"/>
          </w:rPr>
          <w:t>Policy on the Crime of Gender Persecution</w:t>
        </w:r>
      </w:hyperlink>
      <w:r>
        <w:t>, paras. 45, 91(</w:t>
      </w:r>
      <w:proofErr w:type="spellStart"/>
      <w:r>
        <w:t>i</w:t>
      </w:r>
      <w:proofErr w:type="spellEnd"/>
      <w:r>
        <w:t xml:space="preserve">). </w:t>
      </w:r>
      <w:r w:rsidRPr="00726A38">
        <w:t xml:space="preserve">The </w:t>
      </w:r>
      <w:r>
        <w:t xml:space="preserve">ICC </w:t>
      </w:r>
      <w:r w:rsidRPr="00726A38">
        <w:t>OTP</w:t>
      </w:r>
      <w:r>
        <w:t>’s</w:t>
      </w:r>
      <w:r w:rsidRPr="00726A38">
        <w:t xml:space="preserve"> Policy on the Crimes of Gender Persecution and Policy on Cultural Heritage reaffirm that “</w:t>
      </w:r>
      <w:r>
        <w:t>[b]</w:t>
      </w:r>
      <w:r w:rsidRPr="00726A38">
        <w:t>reaches of fundamental rights cannot be ignored, dismissed or justified on the basis of culture.” Policy on the Crime of Gender Persecution, para. 27. Policy on Cultural Heritage, fn. 8 (citing the Report of the Special Rapporteur in the field of cultural rights, A/HRC/31/59 (Feb</w:t>
      </w:r>
      <w:r>
        <w:t>.</w:t>
      </w:r>
      <w:r w:rsidRPr="00726A38">
        <w:t xml:space="preserve"> 3, 2016), para. 27).</w:t>
      </w:r>
      <w:r>
        <w:t xml:space="preserve"> </w:t>
      </w:r>
      <w:r w:rsidRPr="0079287F">
        <w:rPr>
          <w:i/>
          <w:iCs/>
        </w:rPr>
        <w:t>See also</w:t>
      </w:r>
      <w:r w:rsidRPr="0079287F">
        <w:t xml:space="preserve"> MADRE, Gender Persecution in Afghanistan: A Crime Against Humanity, (2023) p. 39, 40</w:t>
      </w:r>
      <w:r>
        <w:t xml:space="preserve">, </w:t>
      </w:r>
      <w:r w:rsidRPr="0079287F">
        <w:t>https://www.madre.org/wp-content/uploads/2023/04/Afghanistan-Report-2023.pdf.</w:t>
      </w:r>
    </w:p>
  </w:footnote>
  <w:footnote w:id="33">
    <w:p w14:paraId="78B961AF" w14:textId="77777777" w:rsidR="00A15C8A" w:rsidRPr="006B72DC" w:rsidRDefault="00A15C8A" w:rsidP="00A15C8A">
      <w:pPr>
        <w:pStyle w:val="FootnoteText"/>
        <w:jc w:val="both"/>
      </w:pPr>
      <w:r w:rsidRPr="006B72DC">
        <w:rPr>
          <w:rStyle w:val="FootnoteReference"/>
          <w:rFonts w:eastAsiaTheme="majorEastAsia"/>
        </w:rPr>
        <w:footnoteRef/>
      </w:r>
      <w:r w:rsidRPr="006B72DC">
        <w:t xml:space="preserve"> </w:t>
      </w:r>
      <w:r w:rsidRPr="006B72DC">
        <w:rPr>
          <w:kern w:val="36"/>
        </w:rPr>
        <w:t xml:space="preserve">“How the Taliban’s Hijab Decree Defies Islam”, </w:t>
      </w:r>
      <w:r w:rsidRPr="006B72DC">
        <w:rPr>
          <w:i/>
          <w:iCs/>
          <w:kern w:val="36"/>
        </w:rPr>
        <w:t>United States Institute of Peace</w:t>
      </w:r>
      <w:r w:rsidRPr="006B72DC">
        <w:rPr>
          <w:kern w:val="36"/>
        </w:rPr>
        <w:t xml:space="preserve"> (May 2022).</w:t>
      </w:r>
    </w:p>
  </w:footnote>
  <w:footnote w:id="34">
    <w:p w14:paraId="2FF19C62" w14:textId="77777777" w:rsidR="001508CB" w:rsidRPr="006B72DC" w:rsidRDefault="001508CB" w:rsidP="001508CB">
      <w:pPr>
        <w:pStyle w:val="FootnoteText"/>
        <w:contextualSpacing/>
        <w:jc w:val="both"/>
      </w:pPr>
      <w:r w:rsidRPr="006B72DC">
        <w:rPr>
          <w:rStyle w:val="FootnoteReference"/>
          <w:rFonts w:eastAsiaTheme="majorEastAsia"/>
        </w:rPr>
        <w:footnoteRef/>
      </w:r>
      <w:r w:rsidRPr="006B72DC">
        <w:t xml:space="preserve"> Arwa Ibrahim, “In Afghanistan, Taliban diktat sparks debate about women’s attire”, </w:t>
      </w:r>
      <w:r w:rsidRPr="006B72DC">
        <w:rPr>
          <w:i/>
          <w:iCs/>
        </w:rPr>
        <w:t>Al Jazeera</w:t>
      </w:r>
      <w:r w:rsidRPr="006B72DC">
        <w:t xml:space="preserve"> (January 26, 2022); “Afghanistan: Taliban Deprive Women of Livelihoods, Identity”, </w:t>
      </w:r>
      <w:r w:rsidRPr="006B72DC">
        <w:rPr>
          <w:i/>
          <w:iCs/>
        </w:rPr>
        <w:t>Human Rights Watch</w:t>
      </w:r>
      <w:r w:rsidRPr="006B72DC">
        <w:t xml:space="preserve"> (January 18, 2022); “A timeline of the Taliban’s assault on women’s and human rights”, </w:t>
      </w:r>
      <w:r w:rsidRPr="006B72DC">
        <w:rPr>
          <w:i/>
          <w:iCs/>
        </w:rPr>
        <w:t>Onward for Afghan Women</w:t>
      </w:r>
      <w:r w:rsidRPr="006B72DC">
        <w:t xml:space="preserve"> (last visited March 26, 2023).</w:t>
      </w:r>
    </w:p>
  </w:footnote>
  <w:footnote w:id="35">
    <w:p w14:paraId="72656C74" w14:textId="77777777" w:rsidR="001508CB" w:rsidRPr="006B72DC" w:rsidRDefault="001508CB" w:rsidP="001508CB">
      <w:pPr>
        <w:pStyle w:val="FootnoteText"/>
        <w:jc w:val="both"/>
      </w:pPr>
      <w:r w:rsidRPr="006B72DC">
        <w:rPr>
          <w:rStyle w:val="FootnoteReference"/>
          <w:rFonts w:eastAsiaTheme="majorEastAsia"/>
        </w:rPr>
        <w:footnoteRef/>
      </w:r>
      <w:r w:rsidRPr="006B72DC">
        <w:t xml:space="preserve"> “Afghanistan: Taliban ban Helmand barbers from trimming beards”, </w:t>
      </w:r>
      <w:r w:rsidRPr="006B72DC">
        <w:rPr>
          <w:i/>
          <w:iCs/>
        </w:rPr>
        <w:t>BBC</w:t>
      </w:r>
      <w:r w:rsidRPr="006B72DC">
        <w:t xml:space="preserve"> (Sept</w:t>
      </w:r>
      <w:r>
        <w:t>.</w:t>
      </w:r>
      <w:r w:rsidRPr="006B72DC">
        <w:t xml:space="preserve"> 26, 2021); Charlotte Greenfield, “Taliban bars government employees without beards from work”, </w:t>
      </w:r>
      <w:r w:rsidRPr="006B72DC">
        <w:rPr>
          <w:i/>
          <w:iCs/>
        </w:rPr>
        <w:t>Reuters</w:t>
      </w:r>
      <w:r w:rsidRPr="006B72DC">
        <w:t xml:space="preserve"> (Ma</w:t>
      </w:r>
      <w:r>
        <w:t>r.</w:t>
      </w:r>
      <w:r w:rsidRPr="006B72DC">
        <w:t xml:space="preserve"> 28, 2022).</w:t>
      </w:r>
    </w:p>
  </w:footnote>
  <w:footnote w:id="36">
    <w:p w14:paraId="37FE9AAC" w14:textId="77777777" w:rsidR="001508CB" w:rsidRPr="006B72DC" w:rsidRDefault="001508CB" w:rsidP="001508CB">
      <w:pPr>
        <w:pStyle w:val="FootnoteText"/>
        <w:jc w:val="both"/>
      </w:pPr>
      <w:r w:rsidRPr="006B72DC">
        <w:rPr>
          <w:rStyle w:val="FootnoteReference"/>
          <w:rFonts w:eastAsiaTheme="majorEastAsia"/>
        </w:rPr>
        <w:footnoteRef/>
      </w:r>
      <w:r w:rsidRPr="006B72DC">
        <w:t xml:space="preserve"> </w:t>
      </w:r>
      <w:r w:rsidRPr="006B72DC">
        <w:rPr>
          <w:iCs/>
        </w:rPr>
        <w:t>Human Rights Watch</w:t>
      </w:r>
      <w:r w:rsidRPr="006B72DC">
        <w:rPr>
          <w:color w:val="000000" w:themeColor="text1"/>
        </w:rPr>
        <w:t xml:space="preserve">, </w:t>
      </w:r>
      <w:r w:rsidRPr="006B72DC">
        <w:t>“‘You Have No Right to Complain’: Education, Social Restrictions, and Justice in Taliban-Held Afghanistan” (June 30, 2020), pp. 38 and 39</w:t>
      </w:r>
      <w:r>
        <w:t xml:space="preserve">; UN News, Afghanistan: Taliban’s crackdown on women over ‘bad hijab’ must end (Feb. 2, 2024); </w:t>
      </w:r>
      <w:r w:rsidRPr="00DC58C9">
        <w:t xml:space="preserve">Arwa Ibrahim, “In Afghanistan, Taliban diktat sparks debate about women’s attire”, </w:t>
      </w:r>
      <w:r w:rsidRPr="00DC58C9">
        <w:rPr>
          <w:i/>
          <w:iCs/>
        </w:rPr>
        <w:t>Al Jazeera</w:t>
      </w:r>
      <w:r w:rsidRPr="00DC58C9">
        <w:t xml:space="preserve"> (January 26, 2022); “Afghanistan: Taliban Deprive Women of Livelihoods, Identity”, </w:t>
      </w:r>
      <w:r w:rsidRPr="00DC58C9">
        <w:rPr>
          <w:i/>
          <w:iCs/>
        </w:rPr>
        <w:t>Human Rights Watch</w:t>
      </w:r>
      <w:r w:rsidRPr="00DC58C9">
        <w:t xml:space="preserve"> (January 18, 2022); “A timeline of the Taliban’s assault on women’s and human rights”, </w:t>
      </w:r>
      <w:r w:rsidRPr="00DC58C9">
        <w:rPr>
          <w:i/>
          <w:iCs/>
        </w:rPr>
        <w:t>Onward for Afghan Wome</w:t>
      </w:r>
      <w:r>
        <w:rPr>
          <w:i/>
          <w:iCs/>
        </w:rPr>
        <w:t xml:space="preserve">n; </w:t>
      </w:r>
      <w:r w:rsidRPr="00DC58C9">
        <w:t xml:space="preserve">Richard </w:t>
      </w:r>
      <w:r w:rsidRPr="0016583E">
        <w:t xml:space="preserve">Bennett, Report </w:t>
      </w:r>
      <w:r w:rsidRPr="0016583E">
        <w:rPr>
          <w:rStyle w:val="H1GChar"/>
          <w:b w:val="0"/>
          <w:bCs/>
        </w:rPr>
        <w:t>of the</w:t>
      </w:r>
      <w:r w:rsidRPr="0016583E">
        <w:rPr>
          <w:b/>
          <w:bCs/>
        </w:rPr>
        <w:t xml:space="preserve"> </w:t>
      </w:r>
      <w:r w:rsidRPr="0016583E">
        <w:t>Special Rap</w:t>
      </w:r>
      <w:r w:rsidRPr="00DC58C9">
        <w:rPr>
          <w:bCs/>
        </w:rPr>
        <w:t xml:space="preserve">porteur on the situation of human rights in Afghanistan, Human Rights Council, </w:t>
      </w:r>
      <w:hyperlink r:id="rId48" w:history="1">
        <w:r w:rsidRPr="00DC58C9">
          <w:rPr>
            <w:rStyle w:val="Hyperlink"/>
            <w:rFonts w:eastAsiaTheme="majorEastAsia"/>
            <w:bCs/>
            <w:color w:val="0432FF"/>
          </w:rPr>
          <w:t>A/HRC/52/84</w:t>
        </w:r>
      </w:hyperlink>
      <w:r w:rsidRPr="00DC58C9">
        <w:rPr>
          <w:bCs/>
          <w:color w:val="0432FF"/>
        </w:rPr>
        <w:t xml:space="preserve"> </w:t>
      </w:r>
      <w:r w:rsidRPr="00DC58C9">
        <w:rPr>
          <w:bCs/>
        </w:rPr>
        <w:t>(February 9, 2023), para. 20</w:t>
      </w:r>
      <w:r>
        <w:rPr>
          <w:bCs/>
        </w:rPr>
        <w:t xml:space="preserve">; </w:t>
      </w:r>
      <w:r>
        <w:t xml:space="preserve">Amnesty International, </w:t>
      </w:r>
      <w:r w:rsidRPr="00DC58C9">
        <w:t xml:space="preserve">“Death in </w:t>
      </w:r>
      <w:r>
        <w:t>s</w:t>
      </w:r>
      <w:r w:rsidRPr="00DC58C9">
        <w:t xml:space="preserve">low </w:t>
      </w:r>
      <w:r>
        <w:t>m</w:t>
      </w:r>
      <w:r w:rsidRPr="00DC58C9">
        <w:t xml:space="preserve">otion: Women and </w:t>
      </w:r>
      <w:r>
        <w:t>g</w:t>
      </w:r>
      <w:r w:rsidRPr="00DC58C9">
        <w:t xml:space="preserve">irls </w:t>
      </w:r>
      <w:r>
        <w:t>u</w:t>
      </w:r>
      <w:r w:rsidRPr="00DC58C9">
        <w:t xml:space="preserve">nder Taliban </w:t>
      </w:r>
      <w:r>
        <w:t>r</w:t>
      </w:r>
      <w:r w:rsidRPr="00DC58C9">
        <w:t>ule”</w:t>
      </w:r>
      <w:r>
        <w:t xml:space="preserve"> </w:t>
      </w:r>
      <w:r w:rsidRPr="00DC58C9">
        <w:t>(July 2022), p. 38</w:t>
      </w:r>
      <w:r>
        <w:t xml:space="preserve">; </w:t>
      </w:r>
      <w:proofErr w:type="spellStart"/>
      <w:r w:rsidRPr="00DC58C9">
        <w:t>OutRight</w:t>
      </w:r>
      <w:proofErr w:type="spellEnd"/>
      <w:r w:rsidRPr="00DC58C9">
        <w:t xml:space="preserve"> Action Internation</w:t>
      </w:r>
      <w:r w:rsidRPr="00DC58C9">
        <w:rPr>
          <w:color w:val="000000" w:themeColor="text1"/>
        </w:rPr>
        <w:t>al, “A Mountain on My Shoulders: 18 Months of Taliban Persecution of LGBTIQ Afghans” (2023), p. 29.</w:t>
      </w:r>
    </w:p>
  </w:footnote>
  <w:footnote w:id="37">
    <w:p w14:paraId="3D808DFA" w14:textId="77777777" w:rsidR="001508CB" w:rsidRPr="006B72DC" w:rsidRDefault="001508CB" w:rsidP="001508CB">
      <w:pPr>
        <w:pStyle w:val="FootnoteText"/>
        <w:jc w:val="both"/>
      </w:pPr>
      <w:r w:rsidRPr="006B72DC">
        <w:rPr>
          <w:rStyle w:val="FootnoteReference"/>
        </w:rPr>
        <w:footnoteRef/>
      </w:r>
      <w:r w:rsidRPr="006B72DC">
        <w:t xml:space="preserve"> </w:t>
      </w:r>
      <w:r>
        <w:t xml:space="preserve">All have the fundamental right to freedom of movement inside a state territory where they are lawfully present. </w:t>
      </w:r>
      <w:r>
        <w:rPr>
          <w:i/>
          <w:iCs/>
        </w:rPr>
        <w:t xml:space="preserve">See e.g. </w:t>
      </w:r>
      <w:r w:rsidRPr="006B72DC">
        <w:rPr>
          <w:color w:val="000000"/>
        </w:rPr>
        <w:t>UN General Assembly, International Covenant on Civil and Political Rights, Resolution 2200A (XXI) (Dec</w:t>
      </w:r>
      <w:r>
        <w:rPr>
          <w:color w:val="000000"/>
        </w:rPr>
        <w:t>.</w:t>
      </w:r>
      <w:r w:rsidRPr="006B72DC">
        <w:rPr>
          <w:color w:val="000000"/>
        </w:rPr>
        <w:t xml:space="preserve"> 16, 1966), Article 12, par.1</w:t>
      </w:r>
      <w:r>
        <w:rPr>
          <w:color w:val="000000"/>
        </w:rPr>
        <w:t>;</w:t>
      </w:r>
      <w:r w:rsidRPr="006B72DC">
        <w:rPr>
          <w:color w:val="000000"/>
        </w:rPr>
        <w:t xml:space="preserve"> UN General Assembly, Convention on the Elimination of All Forms of Discrimination Against Women, Resolution 34/180 (Dec</w:t>
      </w:r>
      <w:r>
        <w:rPr>
          <w:color w:val="000000"/>
        </w:rPr>
        <w:t>.</w:t>
      </w:r>
      <w:r w:rsidRPr="006B72DC">
        <w:rPr>
          <w:color w:val="000000"/>
        </w:rPr>
        <w:t xml:space="preserve"> 18, 1979), Article 15 (4)</w:t>
      </w:r>
      <w:r>
        <w:rPr>
          <w:color w:val="000000"/>
        </w:rPr>
        <w:t>;</w:t>
      </w:r>
      <w:r w:rsidRPr="006B72DC">
        <w:rPr>
          <w:color w:val="000000"/>
        </w:rPr>
        <w:t xml:space="preserve"> UN General Assembly, International Convention on the Elimination of All Forms of Racial Discrimination, Resolution 2106 (XX) (Dec</w:t>
      </w:r>
      <w:r>
        <w:rPr>
          <w:color w:val="000000"/>
        </w:rPr>
        <w:t xml:space="preserve">. </w:t>
      </w:r>
      <w:r w:rsidRPr="006B72DC">
        <w:rPr>
          <w:color w:val="000000"/>
        </w:rPr>
        <w:t>21, 1965), Article 5 (</w:t>
      </w:r>
      <w:proofErr w:type="spellStart"/>
      <w:r w:rsidRPr="006B72DC">
        <w:rPr>
          <w:color w:val="000000"/>
        </w:rPr>
        <w:t>i</w:t>
      </w:r>
      <w:proofErr w:type="spellEnd"/>
      <w:r w:rsidRPr="006B72DC">
        <w:rPr>
          <w:color w:val="000000"/>
        </w:rPr>
        <w:t>)</w:t>
      </w:r>
      <w:r>
        <w:rPr>
          <w:color w:val="000000"/>
        </w:rPr>
        <w:t>;</w:t>
      </w:r>
      <w:r w:rsidRPr="006B72DC">
        <w:rPr>
          <w:color w:val="000000"/>
        </w:rPr>
        <w:t xml:space="preserve"> UN General Assembly, Convention on the Rights of the Child, Resolution 44/25 (Nov</w:t>
      </w:r>
      <w:r>
        <w:rPr>
          <w:color w:val="000000"/>
        </w:rPr>
        <w:t>.</w:t>
      </w:r>
      <w:r w:rsidRPr="006B72DC">
        <w:rPr>
          <w:color w:val="000000"/>
        </w:rPr>
        <w:t xml:space="preserve"> 20, 1989), Article 10 par.2</w:t>
      </w:r>
      <w:r>
        <w:rPr>
          <w:color w:val="000000"/>
        </w:rPr>
        <w:t>;</w:t>
      </w:r>
      <w:r w:rsidRPr="006B72DC">
        <w:rPr>
          <w:color w:val="000000"/>
        </w:rPr>
        <w:t xml:space="preserve"> UN General Assembly, Convention on the Rights of Persons with Disabilities, A/ RES/61/106 (Jan</w:t>
      </w:r>
      <w:r>
        <w:rPr>
          <w:color w:val="000000"/>
        </w:rPr>
        <w:t>.</w:t>
      </w:r>
      <w:r w:rsidRPr="006B72DC">
        <w:rPr>
          <w:color w:val="000000"/>
        </w:rPr>
        <w:t xml:space="preserve"> 24, 2007), Ar</w:t>
      </w:r>
      <w:r>
        <w:rPr>
          <w:color w:val="000000"/>
        </w:rPr>
        <w:t xml:space="preserve">t. </w:t>
      </w:r>
      <w:r w:rsidRPr="006B72DC">
        <w:rPr>
          <w:color w:val="000000"/>
        </w:rPr>
        <w:t>18</w:t>
      </w:r>
      <w:r>
        <w:rPr>
          <w:color w:val="000000"/>
        </w:rPr>
        <w:t xml:space="preserve">; </w:t>
      </w:r>
      <w:r w:rsidRPr="006B72DC">
        <w:rPr>
          <w:color w:val="000000"/>
        </w:rPr>
        <w:t>UN Human Rights Committee, General Comment No. 27 on Freedom of Movement, Article 12, CCPR/C/21/Rev.1/Add.9 (1999), para. 1</w:t>
      </w:r>
      <w:r>
        <w:rPr>
          <w:color w:val="000000"/>
        </w:rPr>
        <w:t>;</w:t>
      </w:r>
      <w:r w:rsidRPr="006B72DC">
        <w:rPr>
          <w:color w:val="000000"/>
        </w:rPr>
        <w:t xml:space="preserve"> UN General Assembly, Universal Declaration of Human Rights, Resolution 217 A (III) (Dec</w:t>
      </w:r>
      <w:r>
        <w:rPr>
          <w:color w:val="000000"/>
        </w:rPr>
        <w:t xml:space="preserve">. </w:t>
      </w:r>
      <w:r w:rsidRPr="006B72DC">
        <w:rPr>
          <w:color w:val="000000"/>
        </w:rPr>
        <w:t xml:space="preserve">10, 1948), Article 13. </w:t>
      </w:r>
    </w:p>
  </w:footnote>
  <w:footnote w:id="38">
    <w:p w14:paraId="07D39354" w14:textId="5DE5FD58" w:rsidR="001508CB" w:rsidRPr="00CB6A89" w:rsidRDefault="001508CB" w:rsidP="001508CB">
      <w:pPr>
        <w:pStyle w:val="FootnoteText"/>
      </w:pPr>
      <w:r>
        <w:rPr>
          <w:rStyle w:val="FootnoteReference"/>
        </w:rPr>
        <w:footnoteRef/>
      </w:r>
      <w:r>
        <w:t xml:space="preserve"> </w:t>
      </w:r>
      <w:r w:rsidRPr="006B72DC">
        <w:rPr>
          <w:color w:val="000000" w:themeColor="text1"/>
          <w:lang w:val="en-GB"/>
        </w:rPr>
        <w:t xml:space="preserve">Report of the Special Rapporteur on the situation of human rights in Afghanistan, </w:t>
      </w:r>
      <w:r w:rsidRPr="006B72DC">
        <w:t>A/HRC/51/6</w:t>
      </w:r>
      <w:r w:rsidRPr="006B72DC">
        <w:rPr>
          <w:rStyle w:val="Hyperlink"/>
          <w:color w:val="000000" w:themeColor="text1"/>
          <w:u w:val="none"/>
        </w:rPr>
        <w:t xml:space="preserve">, </w:t>
      </w:r>
      <w:r w:rsidRPr="006B72DC">
        <w:rPr>
          <w:color w:val="000000" w:themeColor="text1"/>
        </w:rPr>
        <w:t>(September 9, 2022</w:t>
      </w:r>
      <w:r w:rsidRPr="006B72DC">
        <w:rPr>
          <w:color w:val="000000" w:themeColor="text1"/>
          <w:lang w:val="en-AU"/>
        </w:rPr>
        <w:t>)</w:t>
      </w:r>
      <w:r w:rsidRPr="006B72DC">
        <w:rPr>
          <w:color w:val="000000" w:themeColor="text1"/>
        </w:rPr>
        <w:t>, para</w:t>
      </w:r>
      <w:r w:rsidRPr="00304124">
        <w:rPr>
          <w:color w:val="000000" w:themeColor="text1"/>
        </w:rPr>
        <w:t>. 24</w:t>
      </w:r>
      <w:r w:rsidRPr="00304124">
        <w:rPr>
          <w:color w:val="000000" w:themeColor="text1"/>
          <w:lang w:val="en-AU"/>
        </w:rPr>
        <w:t xml:space="preserve">; </w:t>
      </w:r>
      <w:r w:rsidRPr="00304124">
        <w:rPr>
          <w:color w:val="000000" w:themeColor="text1"/>
          <w:lang w:val="en-GB"/>
        </w:rPr>
        <w:t>Amnesty International, “Death in slow motion: Women and girls under Taliban rule”, (2022) p. 30</w:t>
      </w:r>
      <w:r>
        <w:rPr>
          <w:color w:val="000000" w:themeColor="text1"/>
          <w:lang w:val="en-GB"/>
        </w:rPr>
        <w:t xml:space="preserve">; </w:t>
      </w:r>
      <w:r>
        <w:t xml:space="preserve">Rahim </w:t>
      </w:r>
      <w:proofErr w:type="spellStart"/>
      <w:r>
        <w:t>Faiez</w:t>
      </w:r>
      <w:proofErr w:type="spellEnd"/>
      <w:r>
        <w:t>, “</w:t>
      </w:r>
      <w:r w:rsidRPr="00372172">
        <w:t>The Taliban say security forces will stop women from visiting Afghan national park</w:t>
      </w:r>
      <w:r>
        <w:t xml:space="preserve">”, </w:t>
      </w:r>
      <w:r w:rsidRPr="00A0552A">
        <w:rPr>
          <w:i/>
          <w:iCs/>
        </w:rPr>
        <w:t>AP News</w:t>
      </w:r>
      <w:r>
        <w:t xml:space="preserve"> (Aug. 27, 2023); UNAMA, Update on the human rights situation in Afghanistan: January-March 2025 Update, p. 2, 3 (2025).  </w:t>
      </w:r>
    </w:p>
  </w:footnote>
  <w:footnote w:id="39">
    <w:p w14:paraId="5AC7B962" w14:textId="77777777" w:rsidR="001508CB" w:rsidRPr="00A0552A" w:rsidRDefault="001508CB" w:rsidP="001508CB">
      <w:pPr>
        <w:pStyle w:val="NormalWeb"/>
        <w:spacing w:before="0" w:beforeAutospacing="0" w:after="0" w:afterAutospacing="0"/>
        <w:jc w:val="both"/>
      </w:pPr>
      <w:r>
        <w:rPr>
          <w:rStyle w:val="FootnoteReference"/>
        </w:rPr>
        <w:footnoteRef/>
      </w:r>
      <w:r>
        <w:t xml:space="preserve"> </w:t>
      </w:r>
      <w:r w:rsidRPr="00A0552A">
        <w:rPr>
          <w:color w:val="000000"/>
          <w:sz w:val="20"/>
          <w:szCs w:val="20"/>
        </w:rPr>
        <w:t xml:space="preserve">“Taliban in </w:t>
      </w:r>
      <w:proofErr w:type="spellStart"/>
      <w:r w:rsidRPr="00A0552A">
        <w:rPr>
          <w:color w:val="000000"/>
          <w:sz w:val="20"/>
          <w:szCs w:val="20"/>
        </w:rPr>
        <w:t>Ghazni</w:t>
      </w:r>
      <w:proofErr w:type="spellEnd"/>
      <w:r w:rsidRPr="00A0552A">
        <w:rPr>
          <w:color w:val="000000"/>
          <w:sz w:val="20"/>
          <w:szCs w:val="20"/>
        </w:rPr>
        <w:t xml:space="preserve">: Accompanying women to hospitals with patients is against Islamic law”, </w:t>
      </w:r>
      <w:proofErr w:type="spellStart"/>
      <w:r w:rsidRPr="00A0552A">
        <w:rPr>
          <w:color w:val="000000"/>
          <w:sz w:val="20"/>
          <w:szCs w:val="20"/>
        </w:rPr>
        <w:t>Etilas</w:t>
      </w:r>
      <w:proofErr w:type="spellEnd"/>
      <w:r w:rsidRPr="00A0552A">
        <w:rPr>
          <w:color w:val="000000"/>
          <w:sz w:val="20"/>
          <w:szCs w:val="20"/>
        </w:rPr>
        <w:t xml:space="preserve"> </w:t>
      </w:r>
      <w:proofErr w:type="spellStart"/>
      <w:r w:rsidRPr="00A0552A">
        <w:rPr>
          <w:color w:val="000000"/>
          <w:sz w:val="20"/>
          <w:szCs w:val="20"/>
        </w:rPr>
        <w:t>Trooz</w:t>
      </w:r>
      <w:proofErr w:type="spellEnd"/>
      <w:r w:rsidRPr="00A0552A">
        <w:rPr>
          <w:color w:val="000000"/>
          <w:sz w:val="20"/>
          <w:szCs w:val="20"/>
        </w:rPr>
        <w:t xml:space="preserve">, </w:t>
      </w:r>
      <w:hyperlink r:id="rId49" w:history="1">
        <w:r w:rsidRPr="00A0552A">
          <w:rPr>
            <w:rStyle w:val="Hyperlink"/>
            <w:sz w:val="20"/>
            <w:szCs w:val="20"/>
          </w:rPr>
          <w:t>https://www.etilaatroz.com/133857/it-is-illegal-for-women-to-accompany-patients-to-hospitals/</w:t>
        </w:r>
      </w:hyperlink>
      <w:r w:rsidRPr="00A0552A">
        <w:rPr>
          <w:color w:val="000000"/>
          <w:sz w:val="20"/>
          <w:szCs w:val="20"/>
        </w:rPr>
        <w:t xml:space="preserve">; Zahra Nader, Nargis Amini, “The Taliban Are Harming Afghan Women’s Health” (March 2, 2022), </w:t>
      </w:r>
      <w:r w:rsidRPr="00A0552A">
        <w:rPr>
          <w:i/>
          <w:iCs/>
          <w:color w:val="000000"/>
          <w:sz w:val="20"/>
          <w:szCs w:val="20"/>
        </w:rPr>
        <w:t>Foreign Policy</w:t>
      </w:r>
      <w:r w:rsidRPr="00A0552A">
        <w:rPr>
          <w:sz w:val="20"/>
          <w:szCs w:val="20"/>
        </w:rPr>
        <w:t xml:space="preserve">, </w:t>
      </w:r>
      <w:r w:rsidRPr="00A0552A">
        <w:rPr>
          <w:color w:val="000000"/>
          <w:sz w:val="20"/>
          <w:szCs w:val="20"/>
        </w:rPr>
        <w:t>https://foreignpolicy.com/2022/03/02/the-taliban-are-harming-afghan-womens-health/.</w:t>
      </w:r>
    </w:p>
  </w:footnote>
  <w:footnote w:id="40">
    <w:p w14:paraId="3B1FC376" w14:textId="65708C94" w:rsidR="001508CB" w:rsidRPr="00A0552A" w:rsidRDefault="001508CB" w:rsidP="001508CB">
      <w:pPr>
        <w:pStyle w:val="Heading1"/>
        <w:spacing w:after="0" w:line="240" w:lineRule="auto"/>
      </w:pPr>
      <w:r w:rsidRPr="00A0552A">
        <w:rPr>
          <w:rStyle w:val="FootnoteReference"/>
          <w:sz w:val="20"/>
          <w:szCs w:val="20"/>
        </w:rPr>
        <w:footnoteRef/>
      </w:r>
      <w:r w:rsidRPr="00A0552A">
        <w:rPr>
          <w:sz w:val="20"/>
          <w:szCs w:val="20"/>
        </w:rPr>
        <w:t xml:space="preserve"> Haniya Fortan, “The Taliban made me marry my boss: how one word led to a forced marriage”, </w:t>
      </w:r>
      <w:r w:rsidRPr="00A0552A">
        <w:rPr>
          <w:i/>
          <w:iCs/>
          <w:sz w:val="20"/>
          <w:szCs w:val="20"/>
        </w:rPr>
        <w:t>The Guardian</w:t>
      </w:r>
      <w:r w:rsidRPr="00A0552A">
        <w:rPr>
          <w:sz w:val="20"/>
          <w:szCs w:val="20"/>
        </w:rPr>
        <w:t xml:space="preserve"> (Jan. 13, 2025).</w:t>
      </w:r>
      <w:r>
        <w:rPr>
          <w:sz w:val="20"/>
          <w:szCs w:val="20"/>
        </w:rPr>
        <w:t xml:space="preserve"> </w:t>
      </w:r>
    </w:p>
  </w:footnote>
  <w:footnote w:id="41">
    <w:p w14:paraId="4C9A5E0F" w14:textId="77777777" w:rsidR="001508CB" w:rsidRPr="00304124" w:rsidRDefault="001508CB" w:rsidP="001508CB">
      <w:pPr>
        <w:pStyle w:val="FootnoteText"/>
        <w:jc w:val="both"/>
      </w:pPr>
      <w:r w:rsidRPr="00304124">
        <w:rPr>
          <w:rStyle w:val="FootnoteReference"/>
        </w:rPr>
        <w:footnoteRef/>
      </w:r>
      <w:r w:rsidRPr="00304124">
        <w:t xml:space="preserve"> People have a fundamental right to freedom from gender violence. </w:t>
      </w:r>
      <w:r w:rsidRPr="00304124">
        <w:rPr>
          <w:rFonts w:eastAsiaTheme="majorEastAsia"/>
        </w:rPr>
        <w:t>UN Committee on the Elimination of Discrimination Against Women (CEDAW)</w:t>
      </w:r>
      <w:r w:rsidRPr="00304124">
        <w:t>, CEDAW General Recommendation No. 19: Violence against women, 1992</w:t>
      </w:r>
      <w:r>
        <w:t>. A</w:t>
      </w:r>
      <w:r w:rsidRPr="006F65BB">
        <w:rPr>
          <w:color w:val="000000" w:themeColor="text1"/>
        </w:rPr>
        <w:t xml:space="preserve"> lack of shelters </w:t>
      </w:r>
      <w:r>
        <w:rPr>
          <w:color w:val="000000" w:themeColor="text1"/>
        </w:rPr>
        <w:t xml:space="preserve">and failure to permit privately run shelters for gender violence survivors can </w:t>
      </w:r>
      <w:r w:rsidRPr="006F65BB">
        <w:rPr>
          <w:color w:val="000000" w:themeColor="text1"/>
        </w:rPr>
        <w:t xml:space="preserve">violate </w:t>
      </w:r>
      <w:r>
        <w:rPr>
          <w:color w:val="000000" w:themeColor="text1"/>
        </w:rPr>
        <w:t>obligations</w:t>
      </w:r>
      <w:r w:rsidRPr="006F65BB">
        <w:rPr>
          <w:color w:val="000000" w:themeColor="text1"/>
        </w:rPr>
        <w:t xml:space="preserve"> </w:t>
      </w:r>
      <w:r>
        <w:rPr>
          <w:color w:val="000000" w:themeColor="text1"/>
        </w:rPr>
        <w:t>under the</w:t>
      </w:r>
      <w:r w:rsidRPr="006F65BB">
        <w:rPr>
          <w:color w:val="000000" w:themeColor="text1"/>
        </w:rPr>
        <w:t xml:space="preserve"> </w:t>
      </w:r>
      <w:r>
        <w:rPr>
          <w:color w:val="000000" w:themeColor="text1"/>
        </w:rPr>
        <w:t xml:space="preserve">Convention Against Torture </w:t>
      </w:r>
      <w:r w:rsidRPr="006F65BB">
        <w:rPr>
          <w:color w:val="000000" w:themeColor="text1"/>
        </w:rPr>
        <w:t>to prevent torture</w:t>
      </w:r>
      <w:r>
        <w:rPr>
          <w:color w:val="000000" w:themeColor="text1"/>
        </w:rPr>
        <w:t xml:space="preserve"> and protect victims. </w:t>
      </w:r>
      <w:r w:rsidRPr="00DC2DFB">
        <w:t xml:space="preserve">UN Committee Against Torture, </w:t>
      </w:r>
      <w:r w:rsidRPr="00DC2DFB">
        <w:rPr>
          <w:i/>
        </w:rPr>
        <w:t>Concluding Observations on the Initial Report of Iraq, Advanced Unedited Version,</w:t>
      </w:r>
      <w:r w:rsidRPr="00DC2DFB">
        <w:t xml:space="preserve"> para. 24, UN Doc. CAT/C/IRQ/CO/1 (</w:t>
      </w:r>
      <w:r>
        <w:t>September 7</w:t>
      </w:r>
      <w:r w:rsidRPr="00DC2DFB">
        <w:t>, 2015</w:t>
      </w:r>
      <w:r>
        <w:t>).</w:t>
      </w:r>
    </w:p>
  </w:footnote>
  <w:footnote w:id="42">
    <w:p w14:paraId="59173745" w14:textId="32B98CD6" w:rsidR="001508CB" w:rsidRPr="00304124" w:rsidRDefault="001508CB" w:rsidP="001508CB">
      <w:pPr>
        <w:autoSpaceDE w:val="0"/>
        <w:autoSpaceDN w:val="0"/>
        <w:adjustRightInd w:val="0"/>
        <w:spacing w:after="0" w:line="240" w:lineRule="auto"/>
        <w:jc w:val="both"/>
        <w:rPr>
          <w:rFonts w:ascii="Times New Roman" w:hAnsi="Times New Roman" w:cs="Times New Roman"/>
          <w:color w:val="000000" w:themeColor="text1"/>
          <w:sz w:val="20"/>
          <w:szCs w:val="20"/>
          <w:lang w:val="en-GB"/>
        </w:rPr>
      </w:pPr>
      <w:r w:rsidRPr="00304124">
        <w:rPr>
          <w:rStyle w:val="FootnoteReference"/>
          <w:rFonts w:ascii="Times New Roman" w:hAnsi="Times New Roman" w:cs="Times New Roman"/>
          <w:color w:val="000000" w:themeColor="text1"/>
          <w:sz w:val="20"/>
          <w:szCs w:val="20"/>
        </w:rPr>
        <w:footnoteRef/>
      </w:r>
      <w:r w:rsidRPr="00304124">
        <w:rPr>
          <w:rFonts w:ascii="Times New Roman" w:hAnsi="Times New Roman" w:cs="Times New Roman"/>
          <w:color w:val="000000" w:themeColor="text1"/>
          <w:sz w:val="20"/>
          <w:szCs w:val="20"/>
        </w:rPr>
        <w:t xml:space="preserve"> Alissa J. Rubin, </w:t>
      </w:r>
      <w:r>
        <w:rPr>
          <w:rFonts w:ascii="Times New Roman" w:hAnsi="Times New Roman" w:cs="Times New Roman"/>
          <w:color w:val="000000" w:themeColor="text1"/>
          <w:sz w:val="20"/>
          <w:szCs w:val="20"/>
        </w:rPr>
        <w:t>“</w:t>
      </w:r>
      <w:r w:rsidRPr="003B021E">
        <w:rPr>
          <w:rFonts w:ascii="Times New Roman" w:hAnsi="Times New Roman" w:cs="Times New Roman"/>
          <w:color w:val="000000" w:themeColor="text1"/>
          <w:sz w:val="20"/>
          <w:szCs w:val="20"/>
        </w:rPr>
        <w:t>Threats and Fear Cause Afghan Women’s Protections to Vanish Overnight</w:t>
      </w:r>
      <w:r>
        <w:rPr>
          <w:rFonts w:ascii="Times New Roman" w:hAnsi="Times New Roman" w:cs="Times New Roman"/>
          <w:color w:val="000000" w:themeColor="text1"/>
          <w:sz w:val="20"/>
          <w:szCs w:val="20"/>
        </w:rPr>
        <w:t>”</w:t>
      </w:r>
      <w:r w:rsidRPr="00304124">
        <w:rPr>
          <w:rFonts w:ascii="Times New Roman" w:hAnsi="Times New Roman" w:cs="Times New Roman"/>
          <w:color w:val="000000" w:themeColor="text1"/>
          <w:sz w:val="20"/>
          <w:szCs w:val="20"/>
        </w:rPr>
        <w:t xml:space="preserve">, </w:t>
      </w:r>
      <w:r w:rsidRPr="003B021E">
        <w:rPr>
          <w:rFonts w:ascii="Times New Roman" w:hAnsi="Times New Roman" w:cs="Times New Roman"/>
          <w:i/>
          <w:iCs/>
          <w:color w:val="000000" w:themeColor="text1"/>
          <w:sz w:val="20"/>
          <w:szCs w:val="20"/>
        </w:rPr>
        <w:t>NY Times</w:t>
      </w:r>
      <w:r w:rsidRPr="00304124">
        <w:rPr>
          <w:rFonts w:ascii="Times New Roman" w:hAnsi="Times New Roman" w:cs="Times New Roman"/>
          <w:color w:val="000000" w:themeColor="text1"/>
          <w:sz w:val="20"/>
          <w:szCs w:val="20"/>
        </w:rPr>
        <w:t xml:space="preserve">, (4 Sept., 2021); </w:t>
      </w:r>
      <w:r w:rsidRPr="00304124">
        <w:rPr>
          <w:rFonts w:ascii="Times New Roman" w:hAnsi="Times New Roman" w:cs="Times New Roman"/>
          <w:color w:val="000000" w:themeColor="text1"/>
          <w:sz w:val="20"/>
          <w:szCs w:val="20"/>
          <w:lang w:val="en-GB"/>
        </w:rPr>
        <w:t>Amnesty International, Afghanistan: Survivors of gender-based violence abandoned following Taliban takeover – new research</w:t>
      </w:r>
      <w:r w:rsidRPr="00304124">
        <w:rPr>
          <w:rStyle w:val="Hyperlink"/>
          <w:rFonts w:ascii="Times New Roman" w:hAnsi="Times New Roman" w:cs="Times New Roman"/>
          <w:color w:val="000000" w:themeColor="text1"/>
          <w:sz w:val="20"/>
          <w:szCs w:val="20"/>
          <w:lang w:val="en-GB"/>
        </w:rPr>
        <w:t>,</w:t>
      </w:r>
      <w:r w:rsidRPr="00304124">
        <w:rPr>
          <w:rFonts w:ascii="Times New Roman" w:hAnsi="Times New Roman" w:cs="Times New Roman"/>
          <w:color w:val="000000" w:themeColor="text1"/>
          <w:sz w:val="20"/>
          <w:szCs w:val="20"/>
          <w:lang w:val="en-GB"/>
        </w:rPr>
        <w:t xml:space="preserve"> (6 Dec., 2021)</w:t>
      </w:r>
      <w:r w:rsidRPr="00304124">
        <w:rPr>
          <w:rFonts w:ascii="Times New Roman" w:hAnsi="Times New Roman" w:cs="Times New Roman"/>
          <w:i/>
          <w:iCs/>
          <w:color w:val="000000" w:themeColor="text1"/>
          <w:sz w:val="20"/>
          <w:szCs w:val="20"/>
          <w:lang w:val="en-GB"/>
        </w:rPr>
        <w:t xml:space="preserve">; </w:t>
      </w:r>
      <w:r w:rsidRPr="00304124">
        <w:rPr>
          <w:rFonts w:ascii="Times New Roman" w:hAnsi="Times New Roman" w:cs="Times New Roman"/>
          <w:color w:val="000000" w:themeColor="text1"/>
          <w:sz w:val="20"/>
          <w:szCs w:val="20"/>
        </w:rPr>
        <w:t>Ruchi Kumar and Hikmat Noori, Farzana survived rape, addiction and losing her children. Then the Taliban came – now she is missing</w:t>
      </w:r>
      <w:r w:rsidRPr="00304124">
        <w:rPr>
          <w:rStyle w:val="Hyperlink"/>
          <w:rFonts w:ascii="Times New Roman" w:hAnsi="Times New Roman" w:cs="Times New Roman"/>
          <w:color w:val="000000" w:themeColor="text1"/>
          <w:sz w:val="20"/>
          <w:szCs w:val="20"/>
          <w:u w:val="none"/>
        </w:rPr>
        <w:t xml:space="preserve">, </w:t>
      </w:r>
      <w:r w:rsidRPr="00304124">
        <w:rPr>
          <w:rStyle w:val="Hyperlink"/>
          <w:rFonts w:ascii="Times New Roman" w:hAnsi="Times New Roman" w:cs="Times New Roman"/>
          <w:color w:val="000000" w:themeColor="text1"/>
          <w:sz w:val="20"/>
          <w:szCs w:val="20"/>
        </w:rPr>
        <w:t>Guardian</w:t>
      </w:r>
      <w:r w:rsidRPr="00304124">
        <w:rPr>
          <w:rFonts w:ascii="Times New Roman" w:hAnsi="Times New Roman" w:cs="Times New Roman"/>
          <w:color w:val="000000" w:themeColor="text1"/>
          <w:sz w:val="20"/>
          <w:szCs w:val="20"/>
        </w:rPr>
        <w:t xml:space="preserve"> (24 Feb. 2023); </w:t>
      </w:r>
      <w:r w:rsidRPr="00304124">
        <w:rPr>
          <w:rFonts w:ascii="Times New Roman" w:hAnsi="Times New Roman" w:cs="Times New Roman"/>
          <w:color w:val="000000" w:themeColor="text1"/>
          <w:sz w:val="20"/>
          <w:szCs w:val="20"/>
          <w:lang w:val="en-GB"/>
        </w:rPr>
        <w:t>Amnesty International, Death in slow motion: Women and girls under Taliban rule, 50-52 (2022)</w:t>
      </w:r>
      <w:r w:rsidRPr="00304124">
        <w:rPr>
          <w:rFonts w:ascii="Times New Roman" w:hAnsi="Times New Roman" w:cs="Times New Roman"/>
          <w:color w:val="000000" w:themeColor="text1"/>
          <w:sz w:val="20"/>
          <w:szCs w:val="20"/>
        </w:rPr>
        <w:t>.</w:t>
      </w:r>
    </w:p>
  </w:footnote>
  <w:footnote w:id="43">
    <w:p w14:paraId="6AB03964" w14:textId="50D500F2" w:rsidR="001508CB" w:rsidRPr="00304124" w:rsidRDefault="001508CB" w:rsidP="001508CB">
      <w:pPr>
        <w:pStyle w:val="FootnoteText"/>
        <w:jc w:val="both"/>
        <w:rPr>
          <w:color w:val="000000" w:themeColor="text1"/>
        </w:rPr>
      </w:pPr>
      <w:r w:rsidRPr="00304124">
        <w:rPr>
          <w:rStyle w:val="FootnoteReference"/>
          <w:rFonts w:eastAsiaTheme="majorEastAsia"/>
          <w:color w:val="000000" w:themeColor="text1"/>
        </w:rPr>
        <w:footnoteRef/>
      </w:r>
      <w:r w:rsidRPr="00304124">
        <w:rPr>
          <w:color w:val="000000" w:themeColor="text1"/>
        </w:rPr>
        <w:t xml:space="preserve"> U.S. Department of State, </w:t>
      </w:r>
      <w:r w:rsidRPr="003B021E">
        <w:rPr>
          <w:color w:val="000000" w:themeColor="text1"/>
        </w:rPr>
        <w:t>Afghanistan 2022 Human Rights Report</w:t>
      </w:r>
      <w:r w:rsidR="00937B8C">
        <w:rPr>
          <w:color w:val="000000" w:themeColor="text1"/>
        </w:rPr>
        <w:t xml:space="preserve"> 25</w:t>
      </w:r>
      <w:r w:rsidRPr="00304124">
        <w:rPr>
          <w:color w:val="000000" w:themeColor="text1"/>
        </w:rPr>
        <w:t xml:space="preserve"> (2023).</w:t>
      </w:r>
    </w:p>
  </w:footnote>
  <w:footnote w:id="44">
    <w:p w14:paraId="05969DAE" w14:textId="3A187FA8" w:rsidR="001508CB" w:rsidRPr="006B72DC" w:rsidRDefault="001508CB" w:rsidP="001508CB">
      <w:pPr>
        <w:pStyle w:val="FootnoteText"/>
        <w:jc w:val="both"/>
        <w:rPr>
          <w:color w:val="000000" w:themeColor="text1"/>
        </w:rPr>
      </w:pPr>
      <w:r w:rsidRPr="00304124">
        <w:rPr>
          <w:rStyle w:val="FootnoteReference"/>
          <w:rFonts w:eastAsiaTheme="majorEastAsia"/>
          <w:color w:val="000000" w:themeColor="text1"/>
        </w:rPr>
        <w:footnoteRef/>
      </w:r>
      <w:r w:rsidRPr="00304124">
        <w:rPr>
          <w:color w:val="000000" w:themeColor="text1"/>
        </w:rPr>
        <w:t xml:space="preserve"> Ruchi Kumar and </w:t>
      </w:r>
      <w:proofErr w:type="spellStart"/>
      <w:r w:rsidRPr="00304124">
        <w:rPr>
          <w:color w:val="000000" w:themeColor="text1"/>
        </w:rPr>
        <w:t>Orooj</w:t>
      </w:r>
      <w:proofErr w:type="spellEnd"/>
      <w:r w:rsidRPr="00304124">
        <w:rPr>
          <w:color w:val="000000" w:themeColor="text1"/>
        </w:rPr>
        <w:t xml:space="preserve"> Hakimi, </w:t>
      </w:r>
      <w:r w:rsidRPr="003B021E">
        <w:rPr>
          <w:color w:val="000000" w:themeColor="text1"/>
        </w:rPr>
        <w:t>Afghan women’s long and hard struggle for the right to divorce</w:t>
      </w:r>
      <w:r w:rsidRPr="00D320D4">
        <w:rPr>
          <w:color w:val="000000" w:themeColor="text1"/>
        </w:rPr>
        <w:t xml:space="preserve">, </w:t>
      </w:r>
      <w:r w:rsidRPr="003B021E">
        <w:rPr>
          <w:i/>
          <w:iCs/>
          <w:color w:val="000000" w:themeColor="text1"/>
        </w:rPr>
        <w:t>Al Jazeera</w:t>
      </w:r>
      <w:r w:rsidRPr="00A0552A">
        <w:rPr>
          <w:color w:val="000000" w:themeColor="text1"/>
        </w:rPr>
        <w:t xml:space="preserve"> (</w:t>
      </w:r>
      <w:r w:rsidRPr="006B72DC">
        <w:rPr>
          <w:color w:val="000000" w:themeColor="text1"/>
        </w:rPr>
        <w:t>Oct.</w:t>
      </w:r>
      <w:r>
        <w:rPr>
          <w:color w:val="000000" w:themeColor="text1"/>
        </w:rPr>
        <w:t xml:space="preserve"> 20</w:t>
      </w:r>
      <w:r w:rsidRPr="006B72DC">
        <w:rPr>
          <w:color w:val="000000" w:themeColor="text1"/>
        </w:rPr>
        <w:t>, 2022)</w:t>
      </w:r>
      <w:r>
        <w:rPr>
          <w:color w:val="000000" w:themeColor="text1"/>
        </w:rPr>
        <w:t xml:space="preserve">; </w:t>
      </w:r>
      <w:r w:rsidRPr="00445DAB">
        <w:rPr>
          <w:color w:val="000000" w:themeColor="text1"/>
        </w:rPr>
        <w:t xml:space="preserve">Alissa J. Rubin, </w:t>
      </w:r>
      <w:r w:rsidRPr="003B021E">
        <w:rPr>
          <w:color w:val="000000" w:themeColor="text1"/>
        </w:rPr>
        <w:t>Threats and Fear Cause Afghan Women’s Protections to Vanish Overnight</w:t>
      </w:r>
      <w:r w:rsidRPr="00445DAB">
        <w:rPr>
          <w:color w:val="000000" w:themeColor="text1"/>
        </w:rPr>
        <w:t xml:space="preserve">, </w:t>
      </w:r>
      <w:r w:rsidRPr="003B021E">
        <w:rPr>
          <w:color w:val="000000" w:themeColor="text1"/>
        </w:rPr>
        <w:t>NY Times</w:t>
      </w:r>
      <w:r w:rsidRPr="00445DAB">
        <w:rPr>
          <w:color w:val="000000" w:themeColor="text1"/>
        </w:rPr>
        <w:t xml:space="preserve"> (Sept.</w:t>
      </w:r>
      <w:r>
        <w:rPr>
          <w:color w:val="000000" w:themeColor="text1"/>
        </w:rPr>
        <w:t xml:space="preserve"> 4</w:t>
      </w:r>
      <w:r w:rsidRPr="00445DAB">
        <w:rPr>
          <w:color w:val="000000" w:themeColor="text1"/>
        </w:rPr>
        <w:t>, 2021)</w:t>
      </w:r>
      <w:r>
        <w:rPr>
          <w:color w:val="000000" w:themeColor="text1"/>
        </w:rPr>
        <w:t>;</w:t>
      </w:r>
      <w:r w:rsidRPr="00445DAB">
        <w:rPr>
          <w:color w:val="000000" w:themeColor="text1"/>
        </w:rPr>
        <w:t xml:space="preserve"> Claire Press, </w:t>
      </w:r>
      <w:r w:rsidRPr="003B021E">
        <w:rPr>
          <w:color w:val="000000" w:themeColor="text1"/>
        </w:rPr>
        <w:t>Fleeing Afghanistan: ‘Women are imprisoned, while the criminals are set free</w:t>
      </w:r>
      <w:r w:rsidRPr="00445DAB">
        <w:rPr>
          <w:color w:val="000000" w:themeColor="text1"/>
        </w:rPr>
        <w:t xml:space="preserve">, </w:t>
      </w:r>
      <w:r w:rsidRPr="003B021E">
        <w:rPr>
          <w:color w:val="000000" w:themeColor="text1"/>
        </w:rPr>
        <w:t>BBC</w:t>
      </w:r>
      <w:r w:rsidRPr="00445DAB">
        <w:rPr>
          <w:color w:val="000000" w:themeColor="text1"/>
        </w:rPr>
        <w:t xml:space="preserve"> (Oct.</w:t>
      </w:r>
      <w:r>
        <w:rPr>
          <w:color w:val="000000" w:themeColor="text1"/>
        </w:rPr>
        <w:t xml:space="preserve"> 25</w:t>
      </w:r>
      <w:r w:rsidRPr="00445DAB">
        <w:rPr>
          <w:color w:val="000000" w:themeColor="text1"/>
        </w:rPr>
        <w:t>, 2021)</w:t>
      </w:r>
      <w:r>
        <w:rPr>
          <w:color w:val="000000" w:themeColor="text1"/>
        </w:rPr>
        <w:t>.</w:t>
      </w:r>
    </w:p>
  </w:footnote>
  <w:footnote w:id="45">
    <w:p w14:paraId="7E2BC259" w14:textId="580F3A5A" w:rsidR="001508CB" w:rsidRPr="00445DAB" w:rsidRDefault="001508CB" w:rsidP="001508CB">
      <w:pPr>
        <w:pStyle w:val="FootnoteText"/>
        <w:rPr>
          <w:color w:val="000000" w:themeColor="text1"/>
        </w:rPr>
      </w:pPr>
      <w:r w:rsidRPr="00445DAB">
        <w:rPr>
          <w:rStyle w:val="FootnoteReference"/>
          <w:rFonts w:eastAsiaTheme="majorEastAsia"/>
          <w:color w:val="000000" w:themeColor="text1"/>
        </w:rPr>
        <w:footnoteRef/>
      </w:r>
      <w:r w:rsidRPr="00445DAB">
        <w:rPr>
          <w:color w:val="000000" w:themeColor="text1"/>
        </w:rPr>
        <w:t xml:space="preserve"> U.S. Department of State, </w:t>
      </w:r>
      <w:r w:rsidRPr="00A0552A">
        <w:rPr>
          <w:i/>
          <w:iCs/>
          <w:color w:val="000000" w:themeColor="text1"/>
        </w:rPr>
        <w:t>Afghanistan 2022 Human Rights Report</w:t>
      </w:r>
      <w:r w:rsidRPr="00445DAB">
        <w:rPr>
          <w:color w:val="000000" w:themeColor="text1"/>
        </w:rPr>
        <w:t xml:space="preserve"> 30 (2023)</w:t>
      </w:r>
      <w:r>
        <w:rPr>
          <w:color w:val="000000" w:themeColor="text1"/>
        </w:rPr>
        <w:t xml:space="preserve">; </w:t>
      </w:r>
      <w:r w:rsidRPr="00445DAB">
        <w:rPr>
          <w:color w:val="000000" w:themeColor="text1"/>
        </w:rPr>
        <w:t xml:space="preserve">Ruchi Kumar &amp; </w:t>
      </w:r>
      <w:proofErr w:type="spellStart"/>
      <w:r w:rsidRPr="00445DAB">
        <w:rPr>
          <w:color w:val="000000" w:themeColor="text1"/>
        </w:rPr>
        <w:t>Orooj</w:t>
      </w:r>
      <w:proofErr w:type="spellEnd"/>
      <w:r w:rsidRPr="00445DAB">
        <w:rPr>
          <w:color w:val="000000" w:themeColor="text1"/>
        </w:rPr>
        <w:t xml:space="preserve"> Hakimi, </w:t>
      </w:r>
      <w:r w:rsidRPr="00A0552A">
        <w:rPr>
          <w:i/>
          <w:iCs/>
          <w:color w:val="000000" w:themeColor="text1"/>
        </w:rPr>
        <w:t>Afghan women’s long and hard struggle for the right to divorce</w:t>
      </w:r>
      <w:r w:rsidRPr="00445DAB">
        <w:rPr>
          <w:color w:val="000000" w:themeColor="text1"/>
        </w:rPr>
        <w:t xml:space="preserve">, </w:t>
      </w:r>
      <w:r w:rsidRPr="00A0552A">
        <w:rPr>
          <w:smallCaps/>
          <w:color w:val="000000" w:themeColor="text1"/>
        </w:rPr>
        <w:t>Al Jazeera</w:t>
      </w:r>
      <w:r w:rsidRPr="00445DAB">
        <w:rPr>
          <w:color w:val="000000" w:themeColor="text1"/>
        </w:rPr>
        <w:t xml:space="preserve"> (Oct.</w:t>
      </w:r>
      <w:r>
        <w:rPr>
          <w:color w:val="000000" w:themeColor="text1"/>
        </w:rPr>
        <w:t xml:space="preserve"> 20</w:t>
      </w:r>
      <w:r w:rsidRPr="00445DAB">
        <w:rPr>
          <w:color w:val="000000" w:themeColor="text1"/>
        </w:rPr>
        <w:t>, 2022)</w:t>
      </w:r>
      <w:r>
        <w:rPr>
          <w:color w:val="000000" w:themeColor="text1"/>
        </w:rPr>
        <w:t>.</w:t>
      </w:r>
    </w:p>
  </w:footnote>
  <w:footnote w:id="46">
    <w:p w14:paraId="6FCBBBA0" w14:textId="202FC2E8" w:rsidR="001508CB" w:rsidRPr="00445DAB" w:rsidRDefault="001508CB" w:rsidP="001508CB">
      <w:pPr>
        <w:pStyle w:val="FootnoteText"/>
        <w:rPr>
          <w:color w:val="000000" w:themeColor="text1"/>
        </w:rPr>
      </w:pPr>
      <w:r w:rsidRPr="00445DAB">
        <w:rPr>
          <w:rStyle w:val="FootnoteReference"/>
          <w:rFonts w:eastAsiaTheme="majorEastAsia"/>
          <w:color w:val="000000" w:themeColor="text1"/>
        </w:rPr>
        <w:footnoteRef/>
      </w:r>
      <w:r w:rsidRPr="00445DAB">
        <w:rPr>
          <w:color w:val="000000" w:themeColor="text1"/>
        </w:rPr>
        <w:t xml:space="preserve"> Laila </w:t>
      </w:r>
      <w:proofErr w:type="spellStart"/>
      <w:r w:rsidRPr="00445DAB">
        <w:rPr>
          <w:color w:val="000000" w:themeColor="text1"/>
        </w:rPr>
        <w:t>Khamosh</w:t>
      </w:r>
      <w:proofErr w:type="spellEnd"/>
      <w:r w:rsidRPr="00445DAB">
        <w:rPr>
          <w:color w:val="000000" w:themeColor="text1"/>
        </w:rPr>
        <w:t xml:space="preserve">, </w:t>
      </w:r>
      <w:r w:rsidRPr="00A0552A">
        <w:rPr>
          <w:i/>
          <w:iCs/>
          <w:color w:val="000000" w:themeColor="text1"/>
        </w:rPr>
        <w:t>Locked in suffering: Taliban’s stance on divorce leaves Afghan women in despair</w:t>
      </w:r>
      <w:r w:rsidRPr="00445DAB">
        <w:rPr>
          <w:color w:val="000000" w:themeColor="text1"/>
        </w:rPr>
        <w:t xml:space="preserve">, </w:t>
      </w:r>
      <w:r w:rsidRPr="00A0552A">
        <w:rPr>
          <w:smallCaps/>
          <w:color w:val="000000" w:themeColor="text1"/>
        </w:rPr>
        <w:t>Zan Times</w:t>
      </w:r>
      <w:r w:rsidRPr="00445DAB">
        <w:rPr>
          <w:color w:val="000000" w:themeColor="text1"/>
        </w:rPr>
        <w:t xml:space="preserve"> (Sept.</w:t>
      </w:r>
      <w:r>
        <w:rPr>
          <w:color w:val="000000" w:themeColor="text1"/>
        </w:rPr>
        <w:t xml:space="preserve"> 3</w:t>
      </w:r>
      <w:r w:rsidRPr="00445DAB">
        <w:rPr>
          <w:color w:val="000000" w:themeColor="text1"/>
        </w:rPr>
        <w:t>, 2024</w:t>
      </w:r>
      <w:r w:rsidR="00BE5758">
        <w:rPr>
          <w:color w:val="000000" w:themeColor="text1"/>
        </w:rPr>
        <w:t>)</w:t>
      </w:r>
      <w:r>
        <w:rPr>
          <w:color w:val="000000" w:themeColor="text1"/>
        </w:rPr>
        <w:t>.</w:t>
      </w:r>
    </w:p>
  </w:footnote>
  <w:footnote w:id="47">
    <w:p w14:paraId="75E9ED85" w14:textId="77777777" w:rsidR="001508CB" w:rsidRPr="006B72DC" w:rsidRDefault="001508CB" w:rsidP="001508CB">
      <w:pPr>
        <w:autoSpaceDE w:val="0"/>
        <w:autoSpaceDN w:val="0"/>
        <w:adjustRightInd w:val="0"/>
        <w:spacing w:after="0" w:line="240" w:lineRule="auto"/>
        <w:contextualSpacing/>
        <w:jc w:val="both"/>
        <w:rPr>
          <w:rFonts w:ascii="Times New Roman" w:hAnsi="Times New Roman" w:cs="Times New Roman"/>
          <w:color w:val="000000" w:themeColor="text1"/>
          <w:sz w:val="20"/>
          <w:szCs w:val="20"/>
          <w:lang w:val="en-GB"/>
        </w:rPr>
      </w:pPr>
      <w:r w:rsidRPr="006B72DC">
        <w:rPr>
          <w:rStyle w:val="FootnoteReference"/>
          <w:rFonts w:ascii="Times New Roman" w:hAnsi="Times New Roman" w:cs="Times New Roman"/>
          <w:sz w:val="20"/>
          <w:szCs w:val="20"/>
        </w:rPr>
        <w:footnoteRef/>
      </w:r>
      <w:r w:rsidRPr="006B72DC">
        <w:rPr>
          <w:rFonts w:ascii="Times New Roman" w:hAnsi="Times New Roman" w:cs="Times New Roman"/>
          <w:sz w:val="20"/>
          <w:szCs w:val="20"/>
        </w:rPr>
        <w:t xml:space="preserve"> </w:t>
      </w:r>
      <w:r w:rsidRPr="006B72DC">
        <w:rPr>
          <w:rFonts w:ascii="Times New Roman" w:hAnsi="Times New Roman" w:cs="Times New Roman"/>
          <w:color w:val="000000" w:themeColor="text1"/>
          <w:sz w:val="20"/>
          <w:szCs w:val="20"/>
          <w:lang w:val="en-GB"/>
        </w:rPr>
        <w:t xml:space="preserve">UN Human Rights Council, </w:t>
      </w:r>
      <w:r w:rsidRPr="00A0552A">
        <w:rPr>
          <w:rFonts w:ascii="Times New Roman" w:hAnsi="Times New Roman" w:cs="Times New Roman"/>
          <w:i/>
          <w:iCs/>
          <w:color w:val="000000" w:themeColor="text1"/>
          <w:sz w:val="20"/>
          <w:szCs w:val="20"/>
          <w:lang w:val="en-GB"/>
        </w:rPr>
        <w:t>Situation of human rights in Afghanistan: Report of the Special Rapporteur on the situation of human rights in Afghanistan</w:t>
      </w:r>
      <w:r w:rsidRPr="006B72DC">
        <w:rPr>
          <w:rFonts w:ascii="Times New Roman" w:hAnsi="Times New Roman" w:cs="Times New Roman"/>
          <w:color w:val="000000" w:themeColor="text1"/>
          <w:sz w:val="20"/>
          <w:szCs w:val="20"/>
          <w:lang w:val="en-GB"/>
        </w:rPr>
        <w:t>, A/HRC/51/6, ¶ 24 (Sep</w:t>
      </w:r>
      <w:r>
        <w:rPr>
          <w:rFonts w:ascii="Times New Roman" w:hAnsi="Times New Roman" w:cs="Times New Roman"/>
          <w:color w:val="000000" w:themeColor="text1"/>
          <w:sz w:val="20"/>
          <w:szCs w:val="20"/>
          <w:lang w:val="en-GB"/>
        </w:rPr>
        <w:t>t.</w:t>
      </w:r>
      <w:r w:rsidRPr="006B72DC">
        <w:rPr>
          <w:rFonts w:ascii="Times New Roman" w:hAnsi="Times New Roman" w:cs="Times New Roman"/>
          <w:color w:val="000000" w:themeColor="text1"/>
          <w:sz w:val="20"/>
          <w:szCs w:val="20"/>
          <w:lang w:val="en-GB"/>
        </w:rPr>
        <w:t xml:space="preserve"> 9, 2022); Amnesty International, </w:t>
      </w:r>
      <w:r w:rsidRPr="00A0552A">
        <w:rPr>
          <w:rFonts w:ascii="Times New Roman" w:hAnsi="Times New Roman" w:cs="Times New Roman"/>
          <w:i/>
          <w:iCs/>
          <w:color w:val="000000" w:themeColor="text1"/>
          <w:sz w:val="20"/>
          <w:szCs w:val="20"/>
          <w:lang w:val="en-GB"/>
        </w:rPr>
        <w:t>Death in slow motion: Women and girls under Taliban rule</w:t>
      </w:r>
      <w:r w:rsidRPr="006B72DC">
        <w:rPr>
          <w:rFonts w:ascii="Times New Roman" w:hAnsi="Times New Roman" w:cs="Times New Roman"/>
          <w:color w:val="000000" w:themeColor="text1"/>
          <w:sz w:val="20"/>
          <w:szCs w:val="20"/>
          <w:lang w:val="en-GB"/>
        </w:rPr>
        <w:t xml:space="preserve"> 30 (2022)</w:t>
      </w:r>
      <w:r>
        <w:rPr>
          <w:rFonts w:ascii="Times New Roman" w:hAnsi="Times New Roman" w:cs="Times New Roman"/>
          <w:color w:val="000000" w:themeColor="text1"/>
          <w:sz w:val="20"/>
          <w:szCs w:val="20"/>
          <w:lang w:val="en-GB"/>
        </w:rPr>
        <w:t>;</w:t>
      </w:r>
      <w:r w:rsidRPr="006B72DC">
        <w:rPr>
          <w:rFonts w:ascii="Times New Roman" w:hAnsi="Times New Roman" w:cs="Times New Roman"/>
          <w:color w:val="000000" w:themeColor="text1"/>
          <w:sz w:val="20"/>
          <w:szCs w:val="20"/>
          <w:lang w:val="en-GB"/>
        </w:rPr>
        <w:t xml:space="preserve"> </w:t>
      </w:r>
      <w:r w:rsidRPr="006B72DC">
        <w:rPr>
          <w:rFonts w:ascii="Times New Roman" w:hAnsi="Times New Roman" w:cs="Times New Roman"/>
          <w:color w:val="000000" w:themeColor="text1"/>
          <w:sz w:val="20"/>
          <w:szCs w:val="20"/>
        </w:rPr>
        <w:t xml:space="preserve">Zahra Joya &amp; Rukhshana Media Reporters, </w:t>
      </w:r>
      <w:r w:rsidRPr="00A0552A">
        <w:rPr>
          <w:rFonts w:ascii="Times New Roman" w:hAnsi="Times New Roman" w:cs="Times New Roman"/>
          <w:i/>
          <w:iCs/>
          <w:color w:val="000000" w:themeColor="text1"/>
          <w:sz w:val="20"/>
          <w:szCs w:val="20"/>
        </w:rPr>
        <w:t>‘No escape’ for Afghan girls forced out of education and into early marriage</w:t>
      </w:r>
      <w:r w:rsidRPr="006B72DC">
        <w:rPr>
          <w:rFonts w:ascii="Times New Roman" w:hAnsi="Times New Roman" w:cs="Times New Roman"/>
          <w:color w:val="000000" w:themeColor="text1"/>
          <w:sz w:val="20"/>
          <w:szCs w:val="20"/>
        </w:rPr>
        <w:t xml:space="preserve">, </w:t>
      </w:r>
      <w:r w:rsidRPr="00A0552A">
        <w:rPr>
          <w:rFonts w:ascii="Times New Roman" w:hAnsi="Times New Roman" w:cs="Times New Roman"/>
          <w:smallCaps/>
          <w:color w:val="000000" w:themeColor="text1"/>
          <w:sz w:val="20"/>
          <w:szCs w:val="20"/>
        </w:rPr>
        <w:t>The Guardian</w:t>
      </w:r>
      <w:r w:rsidRPr="006B72DC">
        <w:rPr>
          <w:rFonts w:ascii="Times New Roman" w:hAnsi="Times New Roman" w:cs="Times New Roman"/>
          <w:color w:val="000000" w:themeColor="text1"/>
          <w:sz w:val="20"/>
          <w:szCs w:val="20"/>
        </w:rPr>
        <w:t xml:space="preserve"> (Feb.</w:t>
      </w:r>
      <w:r>
        <w:rPr>
          <w:rFonts w:ascii="Times New Roman" w:hAnsi="Times New Roman" w:cs="Times New Roman"/>
          <w:color w:val="000000" w:themeColor="text1"/>
          <w:sz w:val="20"/>
          <w:szCs w:val="20"/>
        </w:rPr>
        <w:t xml:space="preserve"> 9</w:t>
      </w:r>
      <w:r w:rsidRPr="006B72DC">
        <w:rPr>
          <w:rFonts w:ascii="Times New Roman" w:hAnsi="Times New Roman" w:cs="Times New Roman"/>
          <w:color w:val="000000" w:themeColor="text1"/>
          <w:sz w:val="20"/>
          <w:szCs w:val="20"/>
        </w:rPr>
        <w:t>, 2023).</w:t>
      </w:r>
    </w:p>
  </w:footnote>
  <w:footnote w:id="48">
    <w:p w14:paraId="2A4A0606" w14:textId="77777777" w:rsidR="001508CB" w:rsidRPr="006B72DC" w:rsidRDefault="001508CB" w:rsidP="001508CB">
      <w:pPr>
        <w:pStyle w:val="FootnoteText"/>
        <w:jc w:val="both"/>
        <w:rPr>
          <w:color w:val="000000" w:themeColor="text1"/>
        </w:rPr>
      </w:pPr>
      <w:r w:rsidRPr="006B72DC">
        <w:rPr>
          <w:rStyle w:val="FootnoteReference"/>
          <w:rFonts w:eastAsiaTheme="majorEastAsia"/>
          <w:color w:val="000000" w:themeColor="text1"/>
        </w:rPr>
        <w:footnoteRef/>
      </w:r>
      <w:r w:rsidRPr="006B72DC">
        <w:rPr>
          <w:color w:val="000000" w:themeColor="text1"/>
        </w:rPr>
        <w:t xml:space="preserve"> UNAMA, </w:t>
      </w:r>
      <w:r w:rsidRPr="00A0552A">
        <w:rPr>
          <w:i/>
          <w:iCs/>
          <w:color w:val="000000" w:themeColor="text1"/>
        </w:rPr>
        <w:t>Human Rights in Afghanistan 15 August 2021-15 June 2022</w:t>
      </w:r>
      <w:r w:rsidRPr="006B72DC">
        <w:rPr>
          <w:color w:val="000000" w:themeColor="text1"/>
        </w:rPr>
        <w:t xml:space="preserve"> 34 (</w:t>
      </w:r>
      <w:r>
        <w:rPr>
          <w:color w:val="000000" w:themeColor="text1"/>
        </w:rPr>
        <w:t xml:space="preserve">July </w:t>
      </w:r>
      <w:r w:rsidRPr="006B72DC">
        <w:rPr>
          <w:color w:val="000000" w:themeColor="text1"/>
        </w:rPr>
        <w:t>2022)</w:t>
      </w:r>
      <w:r>
        <w:rPr>
          <w:color w:val="000000" w:themeColor="text1"/>
        </w:rPr>
        <w:t>.</w:t>
      </w:r>
      <w:r w:rsidRPr="006B72DC">
        <w:rPr>
          <w:color w:val="000000" w:themeColor="text1"/>
        </w:rPr>
        <w:t xml:space="preserve"> </w:t>
      </w:r>
    </w:p>
  </w:footnote>
  <w:footnote w:id="49">
    <w:p w14:paraId="74D5CDA6" w14:textId="77777777" w:rsidR="001508CB" w:rsidRPr="00445DAB" w:rsidRDefault="001508CB" w:rsidP="001508CB">
      <w:pPr>
        <w:pStyle w:val="FootnoteText"/>
      </w:pPr>
      <w:r w:rsidRPr="00445DAB">
        <w:rPr>
          <w:rStyle w:val="FootnoteReference"/>
          <w:rFonts w:eastAsiaTheme="majorEastAsia"/>
        </w:rPr>
        <w:footnoteRef/>
      </w:r>
      <w:r w:rsidRPr="00445DAB">
        <w:t xml:space="preserve"> Outright International, </w:t>
      </w:r>
      <w:r w:rsidRPr="003B021E">
        <w:rPr>
          <w:i/>
          <w:iCs/>
        </w:rPr>
        <w:t>A Mountain on My Shoulders</w:t>
      </w:r>
      <w:r w:rsidRPr="00445DAB">
        <w:t xml:space="preserve"> (2023)</w:t>
      </w:r>
      <w:r>
        <w:t xml:space="preserve">; </w:t>
      </w:r>
      <w:r w:rsidRPr="00445DAB">
        <w:t>Interview with Anonymous</w:t>
      </w:r>
      <w:r>
        <w:t xml:space="preserve"> transgender Afghan woman</w:t>
      </w:r>
      <w:r w:rsidRPr="00445DAB">
        <w:t>, Istanbul (Sept.</w:t>
      </w:r>
      <w:r>
        <w:t xml:space="preserve"> 24</w:t>
      </w:r>
      <w:r w:rsidRPr="00445DAB">
        <w:t>, 2023) [on file with MADRE], [name withheld for safety reasons.]</w:t>
      </w:r>
    </w:p>
  </w:footnote>
  <w:footnote w:id="50">
    <w:p w14:paraId="493F3F5B" w14:textId="77777777" w:rsidR="001508CB" w:rsidRPr="00445DAB" w:rsidRDefault="001508CB" w:rsidP="001508CB">
      <w:pPr>
        <w:pStyle w:val="FootnoteText"/>
      </w:pPr>
      <w:r w:rsidRPr="00445DAB">
        <w:rPr>
          <w:rStyle w:val="FootnoteReference"/>
          <w:rFonts w:eastAsiaTheme="majorEastAsia"/>
        </w:rPr>
        <w:footnoteRef/>
      </w:r>
      <w:r w:rsidRPr="00445DAB">
        <w:t xml:space="preserve"> Interview with Anonymous, </w:t>
      </w:r>
      <w:r>
        <w:t>Sweden, (</w:t>
      </w:r>
      <w:r w:rsidRPr="00445DAB">
        <w:t>Sept., 2023) [on file with MADRE], [name withheld for safety reasons.]</w:t>
      </w:r>
      <w:r>
        <w:t xml:space="preserve"> The Taliban’s new </w:t>
      </w:r>
      <w:r w:rsidRPr="00445DAB">
        <w:rPr>
          <w:lang w:val="en-GB"/>
        </w:rPr>
        <w:t>“Propagation of Virtue and Prevention of Vice Law”</w:t>
      </w:r>
      <w:r>
        <w:rPr>
          <w:lang w:val="en-GB"/>
        </w:rPr>
        <w:t xml:space="preserve"> specifically </w:t>
      </w:r>
      <w:proofErr w:type="gramStart"/>
      <w:r>
        <w:rPr>
          <w:lang w:val="en-GB"/>
        </w:rPr>
        <w:t>outlaws</w:t>
      </w:r>
      <w:proofErr w:type="gramEnd"/>
      <w:r>
        <w:rPr>
          <w:lang w:val="en-GB"/>
        </w:rPr>
        <w:t xml:space="preserve"> “lesbianism”, according to an initial English translation. (</w:t>
      </w:r>
      <w:r w:rsidRPr="00A0552A">
        <w:rPr>
          <w:i/>
          <w:iCs/>
          <w:lang w:val="en-GB"/>
        </w:rPr>
        <w:t>See infra</w:t>
      </w:r>
      <w:r>
        <w:rPr>
          <w:lang w:val="en-GB"/>
        </w:rPr>
        <w:t xml:space="preserve"> note 40.)</w:t>
      </w:r>
    </w:p>
  </w:footnote>
  <w:footnote w:id="51">
    <w:p w14:paraId="1A6E6F09" w14:textId="77777777" w:rsidR="001508CB" w:rsidRPr="006B72DC" w:rsidRDefault="001508CB" w:rsidP="001508CB">
      <w:pPr>
        <w:pStyle w:val="FootnoteText"/>
        <w:jc w:val="both"/>
        <w:rPr>
          <w:color w:val="000000" w:themeColor="text1"/>
        </w:rPr>
      </w:pPr>
      <w:r w:rsidRPr="006B72DC">
        <w:rPr>
          <w:rStyle w:val="FootnoteReference"/>
          <w:rFonts w:eastAsiaTheme="majorEastAsia"/>
          <w:color w:val="000000" w:themeColor="text1"/>
        </w:rPr>
        <w:footnoteRef/>
      </w:r>
      <w:r w:rsidRPr="006B72DC">
        <w:rPr>
          <w:color w:val="000000" w:themeColor="text1"/>
        </w:rPr>
        <w:t xml:space="preserve"> Islamic Emirate of Afghanistan, </w:t>
      </w:r>
      <w:r w:rsidRPr="003B021E">
        <w:rPr>
          <w:i/>
          <w:iCs/>
          <w:color w:val="000000" w:themeColor="text1"/>
        </w:rPr>
        <w:t>The Propagation of Virtue and Prevention of Vice Law</w:t>
      </w:r>
      <w:r w:rsidRPr="006B72DC">
        <w:rPr>
          <w:color w:val="000000" w:themeColor="text1"/>
        </w:rPr>
        <w:t xml:space="preserve"> (2024)</w:t>
      </w:r>
      <w:r>
        <w:rPr>
          <w:color w:val="000000" w:themeColor="text1"/>
        </w:rPr>
        <w:t xml:space="preserve"> (</w:t>
      </w:r>
      <w:r w:rsidRPr="006B72DC">
        <w:rPr>
          <w:color w:val="000000" w:themeColor="text1"/>
        </w:rPr>
        <w:t>Unofficial AAN Translation</w:t>
      </w:r>
      <w:r>
        <w:rPr>
          <w:color w:val="000000" w:themeColor="text1"/>
        </w:rPr>
        <w:t>)</w:t>
      </w:r>
      <w:r w:rsidRPr="006B72DC">
        <w:rPr>
          <w:color w:val="000000" w:themeColor="text1"/>
        </w:rPr>
        <w:t>.</w:t>
      </w:r>
    </w:p>
  </w:footnote>
  <w:footnote w:id="52">
    <w:p w14:paraId="19A6721B" w14:textId="77777777" w:rsidR="001508CB" w:rsidRPr="006B72DC" w:rsidRDefault="001508CB" w:rsidP="001508CB">
      <w:pPr>
        <w:pStyle w:val="Heading1"/>
        <w:spacing w:after="0" w:line="240" w:lineRule="auto"/>
        <w:jc w:val="both"/>
        <w:rPr>
          <w:color w:val="000000" w:themeColor="text1"/>
          <w:sz w:val="20"/>
          <w:szCs w:val="20"/>
        </w:rPr>
      </w:pPr>
      <w:r w:rsidRPr="006B72DC">
        <w:rPr>
          <w:rStyle w:val="FootnoteReference"/>
          <w:color w:val="000000" w:themeColor="text1"/>
          <w:sz w:val="20"/>
          <w:szCs w:val="20"/>
        </w:rPr>
        <w:footnoteRef/>
      </w:r>
      <w:r w:rsidRPr="006B72DC">
        <w:rPr>
          <w:color w:val="000000" w:themeColor="text1"/>
          <w:sz w:val="20"/>
          <w:szCs w:val="20"/>
          <w:lang w:val="en-GB"/>
        </w:rPr>
        <w:t xml:space="preserve"> Azadi Abubakar Siddique,</w:t>
      </w:r>
      <w:r w:rsidRPr="006B72DC">
        <w:rPr>
          <w:color w:val="000000" w:themeColor="text1"/>
          <w:sz w:val="20"/>
          <w:szCs w:val="20"/>
        </w:rPr>
        <w:t xml:space="preserve"> </w:t>
      </w:r>
      <w:r>
        <w:rPr>
          <w:color w:val="000000" w:themeColor="text1"/>
          <w:sz w:val="20"/>
          <w:szCs w:val="20"/>
        </w:rPr>
        <w:t>“</w:t>
      </w:r>
      <w:r w:rsidRPr="003B021E">
        <w:rPr>
          <w:color w:val="000000" w:themeColor="text1"/>
          <w:sz w:val="20"/>
          <w:szCs w:val="20"/>
        </w:rPr>
        <w:t>Taliban's Burqa Decree Exposes Afghan Women to Increasing Domestic Abuse</w:t>
      </w:r>
      <w:r>
        <w:rPr>
          <w:color w:val="000000" w:themeColor="text1"/>
          <w:sz w:val="20"/>
          <w:szCs w:val="20"/>
        </w:rPr>
        <w:t>”</w:t>
      </w:r>
      <w:r w:rsidRPr="00A57825">
        <w:rPr>
          <w:color w:val="000000" w:themeColor="text1"/>
          <w:sz w:val="20"/>
          <w:szCs w:val="20"/>
        </w:rPr>
        <w:t>,</w:t>
      </w:r>
      <w:r w:rsidRPr="00A0552A">
        <w:rPr>
          <w:i/>
          <w:iCs/>
          <w:color w:val="000000" w:themeColor="text1"/>
          <w:sz w:val="20"/>
          <w:szCs w:val="20"/>
        </w:rPr>
        <w:t xml:space="preserve"> </w:t>
      </w:r>
      <w:r w:rsidRPr="003B021E">
        <w:rPr>
          <w:i/>
          <w:iCs/>
          <w:color w:val="000000" w:themeColor="text1"/>
          <w:sz w:val="20"/>
          <w:szCs w:val="20"/>
        </w:rPr>
        <w:t>Radio Free Europe</w:t>
      </w:r>
      <w:r w:rsidRPr="003B021E">
        <w:rPr>
          <w:color w:val="000000" w:themeColor="text1"/>
          <w:sz w:val="20"/>
          <w:szCs w:val="20"/>
        </w:rPr>
        <w:t xml:space="preserve"> </w:t>
      </w:r>
      <w:r w:rsidRPr="006B72DC">
        <w:rPr>
          <w:color w:val="000000" w:themeColor="text1"/>
          <w:sz w:val="20"/>
          <w:szCs w:val="20"/>
        </w:rPr>
        <w:t xml:space="preserve">(May </w:t>
      </w:r>
      <w:r>
        <w:rPr>
          <w:color w:val="000000" w:themeColor="text1"/>
          <w:sz w:val="20"/>
          <w:szCs w:val="20"/>
        </w:rPr>
        <w:t xml:space="preserve">26, </w:t>
      </w:r>
      <w:r w:rsidRPr="006B72DC">
        <w:rPr>
          <w:color w:val="000000" w:themeColor="text1"/>
          <w:sz w:val="20"/>
          <w:szCs w:val="20"/>
        </w:rPr>
        <w:t>2022)</w:t>
      </w:r>
      <w:r>
        <w:rPr>
          <w:color w:val="000000" w:themeColor="text1"/>
          <w:sz w:val="20"/>
          <w:szCs w:val="20"/>
        </w:rPr>
        <w:t xml:space="preserve">; </w:t>
      </w:r>
      <w:r w:rsidRPr="006B72DC">
        <w:rPr>
          <w:color w:val="000000" w:themeColor="text1"/>
          <w:sz w:val="20"/>
          <w:szCs w:val="20"/>
          <w:lang w:val="en-GB"/>
        </w:rPr>
        <w:t xml:space="preserve">Belquis Ahmadi, </w:t>
      </w:r>
      <w:r w:rsidRPr="00A0552A">
        <w:rPr>
          <w:i/>
          <w:iCs/>
          <w:color w:val="000000" w:themeColor="text1"/>
          <w:sz w:val="20"/>
          <w:szCs w:val="20"/>
          <w:lang w:val="en-GB"/>
        </w:rPr>
        <w:t>Taliban Escalate New Abuses Against Afghan Women, Girls</w:t>
      </w:r>
      <w:r w:rsidRPr="006B72DC">
        <w:rPr>
          <w:color w:val="000000" w:themeColor="text1"/>
          <w:sz w:val="20"/>
          <w:szCs w:val="20"/>
          <w:lang w:val="en-GB"/>
        </w:rPr>
        <w:t xml:space="preserve">, </w:t>
      </w:r>
      <w:r w:rsidRPr="00A0552A">
        <w:rPr>
          <w:smallCaps/>
          <w:color w:val="000000" w:themeColor="text1"/>
          <w:sz w:val="20"/>
          <w:szCs w:val="20"/>
          <w:lang w:val="en-GB"/>
        </w:rPr>
        <w:t>United States Institute of Peace</w:t>
      </w:r>
      <w:r w:rsidRPr="006B72DC">
        <w:rPr>
          <w:color w:val="000000" w:themeColor="text1"/>
          <w:sz w:val="20"/>
          <w:szCs w:val="20"/>
          <w:lang w:val="en-GB"/>
        </w:rPr>
        <w:t xml:space="preserve"> (Oct.</w:t>
      </w:r>
      <w:r>
        <w:rPr>
          <w:color w:val="000000" w:themeColor="text1"/>
          <w:sz w:val="20"/>
          <w:szCs w:val="20"/>
          <w:lang w:val="en-GB"/>
        </w:rPr>
        <w:t xml:space="preserve"> 27,</w:t>
      </w:r>
      <w:r w:rsidRPr="006B72DC">
        <w:rPr>
          <w:color w:val="000000" w:themeColor="text1"/>
          <w:sz w:val="20"/>
          <w:szCs w:val="20"/>
          <w:lang w:val="en-GB"/>
        </w:rPr>
        <w:t xml:space="preserve"> 2022).</w:t>
      </w:r>
    </w:p>
  </w:footnote>
  <w:footnote w:id="53">
    <w:p w14:paraId="21743460" w14:textId="77777777" w:rsidR="001508CB" w:rsidRPr="006B72DC" w:rsidRDefault="001508CB" w:rsidP="001508CB">
      <w:pPr>
        <w:pStyle w:val="FootnoteText"/>
        <w:jc w:val="both"/>
        <w:rPr>
          <w:color w:val="000000" w:themeColor="text1"/>
        </w:rPr>
      </w:pPr>
      <w:r w:rsidRPr="006B72DC">
        <w:rPr>
          <w:rStyle w:val="FootnoteReference"/>
          <w:rFonts w:eastAsiaTheme="majorEastAsia"/>
          <w:color w:val="000000" w:themeColor="text1"/>
        </w:rPr>
        <w:footnoteRef/>
      </w:r>
      <w:r w:rsidRPr="006B72DC">
        <w:rPr>
          <w:color w:val="000000" w:themeColor="text1"/>
        </w:rPr>
        <w:t xml:space="preserve"> Amnesty International, </w:t>
      </w:r>
      <w:r w:rsidRPr="00A0552A">
        <w:rPr>
          <w:i/>
          <w:iCs/>
          <w:color w:val="000000" w:themeColor="text1"/>
        </w:rPr>
        <w:t>Afghanistan: Death in slow motion: Women and girls under Taliban rule</w:t>
      </w:r>
      <w:r w:rsidRPr="006B72DC">
        <w:rPr>
          <w:color w:val="000000" w:themeColor="text1"/>
        </w:rPr>
        <w:t xml:space="preserve">, </w:t>
      </w:r>
      <w:r>
        <w:rPr>
          <w:color w:val="000000" w:themeColor="text1"/>
        </w:rPr>
        <w:t xml:space="preserve">pp. </w:t>
      </w:r>
      <w:r w:rsidRPr="006B72DC">
        <w:rPr>
          <w:color w:val="000000" w:themeColor="text1"/>
        </w:rPr>
        <w:t>40, 50 (2022).</w:t>
      </w:r>
    </w:p>
  </w:footnote>
  <w:footnote w:id="54">
    <w:p w14:paraId="020A140E" w14:textId="51BBBA2E" w:rsidR="001508CB" w:rsidRPr="00445DAB" w:rsidRDefault="001508CB" w:rsidP="001508CB">
      <w:pPr>
        <w:pStyle w:val="Heading1"/>
        <w:spacing w:after="0"/>
        <w:rPr>
          <w:color w:val="000000" w:themeColor="text1"/>
          <w:sz w:val="20"/>
          <w:szCs w:val="20"/>
        </w:rPr>
      </w:pPr>
      <w:r w:rsidRPr="00445DAB">
        <w:rPr>
          <w:rStyle w:val="FootnoteReference"/>
          <w:color w:val="000000" w:themeColor="text1"/>
          <w:sz w:val="20"/>
          <w:szCs w:val="20"/>
        </w:rPr>
        <w:footnoteRef/>
      </w:r>
      <w:r w:rsidRPr="00445DAB">
        <w:rPr>
          <w:color w:val="000000" w:themeColor="text1"/>
          <w:sz w:val="20"/>
          <w:szCs w:val="20"/>
        </w:rPr>
        <w:t xml:space="preserve"> Ayaz Gul, </w:t>
      </w:r>
      <w:r w:rsidRPr="003B021E">
        <w:rPr>
          <w:color w:val="000000" w:themeColor="text1"/>
          <w:sz w:val="20"/>
          <w:szCs w:val="20"/>
        </w:rPr>
        <w:t>Taliban publicly flog Afghan woman, 3 men amid UN outcry</w:t>
      </w:r>
      <w:r w:rsidRPr="00445DAB">
        <w:rPr>
          <w:color w:val="000000" w:themeColor="text1"/>
          <w:sz w:val="20"/>
          <w:szCs w:val="20"/>
        </w:rPr>
        <w:t xml:space="preserve">, </w:t>
      </w:r>
      <w:r w:rsidRPr="003B021E">
        <w:rPr>
          <w:color w:val="000000" w:themeColor="text1"/>
          <w:sz w:val="20"/>
          <w:szCs w:val="20"/>
        </w:rPr>
        <w:t>VOA</w:t>
      </w:r>
      <w:r w:rsidRPr="00445DAB">
        <w:rPr>
          <w:color w:val="000000" w:themeColor="text1"/>
          <w:sz w:val="20"/>
          <w:szCs w:val="20"/>
        </w:rPr>
        <w:t xml:space="preserve"> (Oct.</w:t>
      </w:r>
      <w:r>
        <w:rPr>
          <w:color w:val="000000" w:themeColor="text1"/>
          <w:sz w:val="20"/>
          <w:szCs w:val="20"/>
        </w:rPr>
        <w:t xml:space="preserve"> 29,</w:t>
      </w:r>
      <w:r w:rsidRPr="00445DAB">
        <w:rPr>
          <w:color w:val="000000" w:themeColor="text1"/>
          <w:sz w:val="20"/>
          <w:szCs w:val="20"/>
        </w:rPr>
        <w:t xml:space="preserve"> 2024); UNAMA, </w:t>
      </w:r>
      <w:r w:rsidRPr="003B021E">
        <w:rPr>
          <w:color w:val="000000" w:themeColor="text1"/>
          <w:sz w:val="20"/>
          <w:szCs w:val="20"/>
        </w:rPr>
        <w:t>Corporal Punishment and the Death Penalty in Afghanistan</w:t>
      </w:r>
      <w:r w:rsidRPr="00445DAB">
        <w:rPr>
          <w:color w:val="000000" w:themeColor="text1"/>
          <w:sz w:val="20"/>
          <w:szCs w:val="20"/>
        </w:rPr>
        <w:t xml:space="preserve"> (</w:t>
      </w:r>
      <w:r>
        <w:rPr>
          <w:color w:val="000000" w:themeColor="text1"/>
          <w:sz w:val="20"/>
          <w:szCs w:val="20"/>
        </w:rPr>
        <w:t xml:space="preserve">May </w:t>
      </w:r>
      <w:r w:rsidRPr="00445DAB">
        <w:rPr>
          <w:color w:val="000000" w:themeColor="text1"/>
          <w:sz w:val="20"/>
          <w:szCs w:val="20"/>
        </w:rPr>
        <w:t>2023)</w:t>
      </w:r>
      <w:r>
        <w:rPr>
          <w:color w:val="000000" w:themeColor="text1"/>
          <w:sz w:val="20"/>
          <w:szCs w:val="20"/>
        </w:rPr>
        <w:t>.</w:t>
      </w:r>
      <w:r w:rsidRPr="00445DAB">
        <w:rPr>
          <w:color w:val="000000" w:themeColor="text1"/>
          <w:sz w:val="20"/>
          <w:szCs w:val="20"/>
        </w:rPr>
        <w:t xml:space="preserve"> </w:t>
      </w:r>
    </w:p>
  </w:footnote>
  <w:footnote w:id="55">
    <w:p w14:paraId="57B01402" w14:textId="77777777" w:rsidR="001508CB" w:rsidRPr="006B72DC" w:rsidRDefault="001508CB" w:rsidP="001508CB">
      <w:pPr>
        <w:autoSpaceDE w:val="0"/>
        <w:autoSpaceDN w:val="0"/>
        <w:adjustRightInd w:val="0"/>
        <w:spacing w:after="0"/>
        <w:jc w:val="both"/>
        <w:rPr>
          <w:rFonts w:ascii="Times New Roman" w:hAnsi="Times New Roman" w:cs="Times New Roman"/>
          <w:color w:val="000000" w:themeColor="text1"/>
          <w:sz w:val="20"/>
          <w:szCs w:val="20"/>
          <w:u w:val="single"/>
          <w:lang w:val="en-GB"/>
        </w:rPr>
      </w:pPr>
      <w:r w:rsidRPr="006B72DC">
        <w:rPr>
          <w:rStyle w:val="FootnoteReference"/>
          <w:rFonts w:ascii="Times New Roman" w:hAnsi="Times New Roman" w:cs="Times New Roman"/>
          <w:color w:val="000000" w:themeColor="text1"/>
          <w:sz w:val="20"/>
          <w:szCs w:val="20"/>
        </w:rPr>
        <w:footnoteRef/>
      </w:r>
      <w:r w:rsidRPr="006B72DC">
        <w:rPr>
          <w:rFonts w:ascii="Times New Roman" w:hAnsi="Times New Roman" w:cs="Times New Roman"/>
          <w:color w:val="000000" w:themeColor="text1"/>
          <w:sz w:val="20"/>
          <w:szCs w:val="20"/>
        </w:rPr>
        <w:t xml:space="preserve"> </w:t>
      </w:r>
      <w:r w:rsidRPr="006B72DC">
        <w:rPr>
          <w:rFonts w:ascii="Times New Roman" w:hAnsi="Times New Roman" w:cs="Times New Roman"/>
          <w:color w:val="000000" w:themeColor="text1"/>
          <w:sz w:val="20"/>
          <w:szCs w:val="20"/>
          <w:lang w:val="en-GB"/>
        </w:rPr>
        <w:t xml:space="preserve">Amnesty International, </w:t>
      </w:r>
      <w:r w:rsidRPr="00A0552A">
        <w:rPr>
          <w:rFonts w:ascii="Times New Roman" w:hAnsi="Times New Roman" w:cs="Times New Roman"/>
          <w:i/>
          <w:iCs/>
          <w:color w:val="000000" w:themeColor="text1"/>
          <w:sz w:val="20"/>
          <w:szCs w:val="20"/>
          <w:lang w:val="en-GB"/>
        </w:rPr>
        <w:t>Death in slow motion: Women and girls under Taliban rule</w:t>
      </w:r>
      <w:r w:rsidRPr="00A0552A">
        <w:rPr>
          <w:rStyle w:val="Hyperlink"/>
          <w:rFonts w:ascii="Times New Roman" w:hAnsi="Times New Roman" w:cs="Times New Roman"/>
          <w:color w:val="000000" w:themeColor="text1"/>
          <w:sz w:val="20"/>
          <w:szCs w:val="20"/>
          <w:u w:val="none"/>
          <w:lang w:val="en-GB"/>
        </w:rPr>
        <w:t>,</w:t>
      </w:r>
      <w:r w:rsidRPr="006B72DC">
        <w:rPr>
          <w:rFonts w:ascii="Times New Roman" w:hAnsi="Times New Roman" w:cs="Times New Roman"/>
          <w:color w:val="000000" w:themeColor="text1"/>
          <w:sz w:val="20"/>
          <w:szCs w:val="20"/>
          <w:lang w:val="en-GB"/>
        </w:rPr>
        <w:t xml:space="preserve"> 44, 46 (2022)</w:t>
      </w:r>
      <w:r w:rsidRPr="00A0552A">
        <w:rPr>
          <w:rFonts w:ascii="Times New Roman" w:eastAsia="Times New Roman" w:hAnsi="Times New Roman" w:cs="Times New Roman"/>
          <w:kern w:val="0"/>
          <w:sz w:val="20"/>
          <w:szCs w:val="20"/>
          <w:lang w:val="en-GB"/>
          <w14:ligatures w14:val="none"/>
        </w:rPr>
        <w:t xml:space="preserve">; </w:t>
      </w:r>
      <w:r w:rsidRPr="00A0552A">
        <w:rPr>
          <w:rFonts w:ascii="Times New Roman" w:eastAsia="Times New Roman" w:hAnsi="Times New Roman" w:cs="Times New Roman"/>
          <w:kern w:val="0"/>
          <w:sz w:val="20"/>
          <w:szCs w:val="20"/>
          <w14:ligatures w14:val="none"/>
        </w:rPr>
        <w:t>Interview with Sayed, Jan. 15, 2024, [On file with MADRE], [Name changed for security reasons]</w:t>
      </w:r>
      <w:r>
        <w:rPr>
          <w:rFonts w:ascii="Times New Roman" w:eastAsia="Times New Roman" w:hAnsi="Times New Roman" w:cs="Times New Roman"/>
          <w:kern w:val="0"/>
          <w:sz w:val="20"/>
          <w:szCs w:val="20"/>
          <w14:ligatures w14:val="none"/>
        </w:rPr>
        <w:t xml:space="preserve">; </w:t>
      </w:r>
      <w:hyperlink r:id="rId50" w:tooltip="Posts by Siyar Sirat" w:history="1">
        <w:r w:rsidRPr="00A0552A">
          <w:rPr>
            <w:rStyle w:val="Hyperlink"/>
            <w:rFonts w:ascii="Times New Roman" w:hAnsi="Times New Roman" w:cs="Times New Roman"/>
            <w:sz w:val="20"/>
            <w:szCs w:val="20"/>
          </w:rPr>
          <w:t>Siyar Sirat</w:t>
        </w:r>
      </w:hyperlink>
      <w:r w:rsidRPr="00A0552A">
        <w:rPr>
          <w:rFonts w:ascii="Times New Roman" w:hAnsi="Times New Roman" w:cs="Times New Roman"/>
          <w:sz w:val="20"/>
          <w:szCs w:val="20"/>
        </w:rPr>
        <w:t>, “Bennett urges accountability after suicide of woman in Ghor”,</w:t>
      </w:r>
      <w:r>
        <w:rPr>
          <w:rFonts w:ascii="Times New Roman" w:hAnsi="Times New Roman" w:cs="Times New Roman"/>
          <w:sz w:val="20"/>
          <w:szCs w:val="20"/>
        </w:rPr>
        <w:t xml:space="preserve"> </w:t>
      </w:r>
      <w:r w:rsidRPr="00A0552A">
        <w:rPr>
          <w:rFonts w:ascii="Times New Roman" w:hAnsi="Times New Roman" w:cs="Times New Roman"/>
          <w:i/>
          <w:iCs/>
          <w:sz w:val="20"/>
          <w:szCs w:val="20"/>
        </w:rPr>
        <w:t>Amu TV</w:t>
      </w:r>
      <w:r>
        <w:rPr>
          <w:rFonts w:ascii="Times New Roman" w:hAnsi="Times New Roman" w:cs="Times New Roman"/>
          <w:sz w:val="20"/>
          <w:szCs w:val="20"/>
        </w:rPr>
        <w:t>,</w:t>
      </w:r>
      <w:r w:rsidRPr="00A0552A">
        <w:rPr>
          <w:rFonts w:ascii="Times New Roman" w:hAnsi="Times New Roman" w:cs="Times New Roman"/>
          <w:sz w:val="20"/>
          <w:szCs w:val="20"/>
        </w:rPr>
        <w:t xml:space="preserve"> </w:t>
      </w:r>
      <w:r>
        <w:rPr>
          <w:rFonts w:ascii="Times New Roman" w:hAnsi="Times New Roman" w:cs="Times New Roman"/>
          <w:sz w:val="20"/>
          <w:szCs w:val="20"/>
        </w:rPr>
        <w:t xml:space="preserve">(May 1, 2025) </w:t>
      </w:r>
      <w:hyperlink r:id="rId51" w:history="1">
        <w:r w:rsidRPr="00DF363F">
          <w:rPr>
            <w:rStyle w:val="Hyperlink"/>
            <w:rFonts w:ascii="Times New Roman" w:hAnsi="Times New Roman" w:cs="Times New Roman"/>
            <w:sz w:val="20"/>
            <w:szCs w:val="20"/>
          </w:rPr>
          <w:t>https://amu.tv/171803/</w:t>
        </w:r>
      </w:hyperlink>
      <w:r w:rsidRPr="00A0552A">
        <w:rPr>
          <w:rFonts w:ascii="Times New Roman" w:eastAsia="Times New Roman" w:hAnsi="Times New Roman" w:cs="Times New Roman"/>
          <w:kern w:val="0"/>
          <w:sz w:val="20"/>
          <w:szCs w:val="20"/>
          <w14:ligatures w14:val="none"/>
        </w:rPr>
        <w:t>.</w:t>
      </w:r>
    </w:p>
  </w:footnote>
  <w:footnote w:id="56">
    <w:p w14:paraId="50A0F2A1" w14:textId="001F7FAC" w:rsidR="00266233" w:rsidRPr="00266233" w:rsidRDefault="00266233">
      <w:pPr>
        <w:pStyle w:val="FootnoteText"/>
      </w:pPr>
      <w:r>
        <w:rPr>
          <w:rStyle w:val="FootnoteReference"/>
        </w:rPr>
        <w:footnoteRef/>
      </w:r>
      <w:r>
        <w:t xml:space="preserve"> </w:t>
      </w:r>
      <w:r>
        <w:rPr>
          <w:i/>
          <w:iCs/>
        </w:rPr>
        <w:t xml:space="preserve">See generally </w:t>
      </w:r>
      <w:r w:rsidRPr="00266233">
        <w:rPr>
          <w:highlight w:val="yellow"/>
        </w:rPr>
        <w:t>MADRE reports</w:t>
      </w:r>
    </w:p>
  </w:footnote>
  <w:footnote w:id="57">
    <w:p w14:paraId="7577CB86" w14:textId="328B74CA" w:rsidR="0051239A" w:rsidRPr="006B72DC" w:rsidRDefault="0051239A" w:rsidP="0051239A">
      <w:pPr>
        <w:pStyle w:val="FootnoteText"/>
        <w:jc w:val="both"/>
        <w:rPr>
          <w:color w:val="000000" w:themeColor="text1"/>
        </w:rPr>
      </w:pPr>
      <w:r w:rsidRPr="006B72DC">
        <w:rPr>
          <w:rStyle w:val="FootnoteReference"/>
        </w:rPr>
        <w:footnoteRef/>
      </w:r>
      <w:r w:rsidRPr="006B72DC">
        <w:t xml:space="preserve"> </w:t>
      </w:r>
      <w:r w:rsidRPr="006B72DC">
        <w:rPr>
          <w:color w:val="000000" w:themeColor="text1"/>
        </w:rPr>
        <w:t xml:space="preserve">Najim Rahim and David </w:t>
      </w:r>
      <w:proofErr w:type="spellStart"/>
      <w:r w:rsidRPr="006B72DC">
        <w:rPr>
          <w:color w:val="000000" w:themeColor="text1"/>
        </w:rPr>
        <w:t>Zucchino</w:t>
      </w:r>
      <w:proofErr w:type="spellEnd"/>
      <w:r w:rsidRPr="006B72DC">
        <w:rPr>
          <w:color w:val="000000" w:themeColor="text1"/>
        </w:rPr>
        <w:t>, “</w:t>
      </w:r>
      <w:r w:rsidRPr="006B72DC">
        <w:t>Attacks on Girls’ Schools on the Rise as Taliban Make Gains”</w:t>
      </w:r>
      <w:r w:rsidRPr="006B72DC">
        <w:rPr>
          <w:color w:val="000000" w:themeColor="text1"/>
        </w:rPr>
        <w:t xml:space="preserve">, </w:t>
      </w:r>
      <w:r w:rsidRPr="006B72DC">
        <w:rPr>
          <w:i/>
          <w:iCs/>
          <w:color w:val="000000" w:themeColor="text1"/>
        </w:rPr>
        <w:t>New York Times</w:t>
      </w:r>
      <w:r w:rsidRPr="006B72DC">
        <w:rPr>
          <w:color w:val="000000" w:themeColor="text1"/>
        </w:rPr>
        <w:t xml:space="preserve"> (May 21, 2019)</w:t>
      </w:r>
      <w:r>
        <w:rPr>
          <w:color w:val="000000" w:themeColor="text1"/>
        </w:rPr>
        <w:t>;</w:t>
      </w:r>
      <w:r w:rsidRPr="006B72DC">
        <w:rPr>
          <w:color w:val="000000" w:themeColor="text1"/>
        </w:rPr>
        <w:t xml:space="preserve"> UNAMA, </w:t>
      </w:r>
      <w:hyperlink r:id="rId52" w:history="1">
        <w:r w:rsidRPr="006B72DC">
          <w:rPr>
            <w:rStyle w:val="Hyperlink"/>
            <w:rFonts w:eastAsiaTheme="majorEastAsia"/>
            <w:color w:val="0432FF"/>
          </w:rPr>
          <w:t>Protection of Civilians in Armed Conflict, Annual Report 2018</w:t>
        </w:r>
      </w:hyperlink>
      <w:r w:rsidRPr="006B72DC">
        <w:rPr>
          <w:color w:val="000000" w:themeColor="text1"/>
        </w:rPr>
        <w:t xml:space="preserve"> (February 2019), p. 15</w:t>
      </w:r>
      <w:r>
        <w:rPr>
          <w:color w:val="000000" w:themeColor="text1"/>
        </w:rPr>
        <w:t>;</w:t>
      </w:r>
      <w:r w:rsidRPr="006B72DC">
        <w:rPr>
          <w:color w:val="000000" w:themeColor="text1"/>
        </w:rPr>
        <w:t xml:space="preserve"> </w:t>
      </w:r>
      <w:r w:rsidRPr="006B72DC">
        <w:rPr>
          <w:iCs/>
        </w:rPr>
        <w:t>Human Rights Watch</w:t>
      </w:r>
      <w:r w:rsidRPr="006B72DC">
        <w:rPr>
          <w:color w:val="000000" w:themeColor="text1"/>
        </w:rPr>
        <w:t xml:space="preserve">, </w:t>
      </w:r>
      <w:r w:rsidRPr="006B72DC">
        <w:t>“‘I Won’t Be a Doctor and One Day You’ll Be Sick:’ Girls’ Access to Education in Afghanistan”,</w:t>
      </w:r>
      <w:r w:rsidRPr="006B72DC">
        <w:rPr>
          <w:color w:val="000000" w:themeColor="text1"/>
        </w:rPr>
        <w:t xml:space="preserve"> (October 17, 2017), p. 20, </w:t>
      </w:r>
      <w:r w:rsidRPr="006B72DC">
        <w:t xml:space="preserve">34, 47, </w:t>
      </w:r>
      <w:r w:rsidRPr="006B72DC">
        <w:rPr>
          <w:color w:val="000000" w:themeColor="text1"/>
        </w:rPr>
        <w:t>68, 70</w:t>
      </w:r>
      <w:r>
        <w:rPr>
          <w:color w:val="000000" w:themeColor="text1"/>
        </w:rPr>
        <w:t>;</w:t>
      </w:r>
      <w:r w:rsidRPr="006B72DC">
        <w:rPr>
          <w:color w:val="000000" w:themeColor="text1"/>
        </w:rPr>
        <w:t xml:space="preserve"> </w:t>
      </w:r>
      <w:r w:rsidRPr="006B72DC">
        <w:t>Report of the Secretary-General on Children and Armed Conflict in Afghanistan</w:t>
      </w:r>
      <w:r w:rsidRPr="006B72DC">
        <w:rPr>
          <w:color w:val="000000" w:themeColor="text1"/>
        </w:rPr>
        <w:t xml:space="preserve">, </w:t>
      </w:r>
      <w:hyperlink r:id="rId53" w:history="1">
        <w:r w:rsidRPr="006B72DC">
          <w:rPr>
            <w:rStyle w:val="Hyperlink"/>
            <w:rFonts w:eastAsiaTheme="majorEastAsia"/>
            <w:color w:val="0000FF"/>
          </w:rPr>
          <w:t>S/2015/336</w:t>
        </w:r>
      </w:hyperlink>
      <w:r w:rsidRPr="006B72DC">
        <w:rPr>
          <w:color w:val="0000FF"/>
        </w:rPr>
        <w:t xml:space="preserve"> </w:t>
      </w:r>
      <w:r w:rsidRPr="006B72DC">
        <w:rPr>
          <w:color w:val="000000" w:themeColor="text1"/>
        </w:rPr>
        <w:t>(May 15, 2015), para. 46</w:t>
      </w:r>
      <w:r>
        <w:rPr>
          <w:color w:val="000000" w:themeColor="text1"/>
        </w:rPr>
        <w:t>;</w:t>
      </w:r>
      <w:r w:rsidRPr="006B72DC">
        <w:rPr>
          <w:color w:val="000000" w:themeColor="text1"/>
        </w:rPr>
        <w:t xml:space="preserve"> UNAMA</w:t>
      </w:r>
      <w:r w:rsidRPr="006B72DC">
        <w:t xml:space="preserve">, </w:t>
      </w:r>
      <w:hyperlink r:id="rId54" w:history="1">
        <w:r w:rsidRPr="006B72DC">
          <w:rPr>
            <w:rStyle w:val="Hyperlink"/>
            <w:rFonts w:eastAsiaTheme="majorEastAsia"/>
            <w:color w:val="0000FF"/>
          </w:rPr>
          <w:t>Protection of Civilians in Armed Conflict: Mid-Year Report 2012</w:t>
        </w:r>
      </w:hyperlink>
      <w:r w:rsidRPr="006B72DC">
        <w:rPr>
          <w:color w:val="0432FF"/>
        </w:rPr>
        <w:t xml:space="preserve"> </w:t>
      </w:r>
      <w:r w:rsidRPr="006B72DC">
        <w:t>(July 2012), p.</w:t>
      </w:r>
      <w:r w:rsidRPr="006B72DC" w:rsidDel="0081152F">
        <w:t xml:space="preserve"> </w:t>
      </w:r>
      <w:r w:rsidRPr="006B72DC">
        <w:t>33</w:t>
      </w:r>
      <w:r>
        <w:t>;</w:t>
      </w:r>
      <w:r w:rsidRPr="006B72DC">
        <w:t xml:space="preserve"> Report of the Secretary-General on children and armed conflict in Afghanistan, </w:t>
      </w:r>
      <w:hyperlink r:id="rId55" w:history="1">
        <w:r w:rsidRPr="006B72DC">
          <w:rPr>
            <w:rStyle w:val="Hyperlink"/>
            <w:rFonts w:eastAsiaTheme="majorEastAsia"/>
            <w:color w:val="0000FF"/>
          </w:rPr>
          <w:t>S/2015/336</w:t>
        </w:r>
      </w:hyperlink>
      <w:r w:rsidRPr="006B72DC">
        <w:t xml:space="preserve"> (May 15, 2015), para. 33; </w:t>
      </w:r>
      <w:r w:rsidRPr="006B72DC">
        <w:rPr>
          <w:color w:val="000000" w:themeColor="text1"/>
        </w:rPr>
        <w:t>“</w:t>
      </w:r>
      <w:r w:rsidRPr="006B72DC">
        <w:t>Taliban kill Afghan girls’ school headmaster”</w:t>
      </w:r>
      <w:r w:rsidRPr="006B72DC">
        <w:rPr>
          <w:color w:val="000000" w:themeColor="text1"/>
        </w:rPr>
        <w:t xml:space="preserve">, </w:t>
      </w:r>
      <w:r w:rsidRPr="006B72DC">
        <w:rPr>
          <w:i/>
          <w:iCs/>
          <w:color w:val="000000" w:themeColor="text1"/>
        </w:rPr>
        <w:t>Reuters</w:t>
      </w:r>
      <w:r w:rsidRPr="006B72DC">
        <w:rPr>
          <w:color w:val="000000" w:themeColor="text1"/>
        </w:rPr>
        <w:t xml:space="preserve"> (May 25, 2011)</w:t>
      </w:r>
      <w:r>
        <w:rPr>
          <w:color w:val="000000" w:themeColor="text1"/>
        </w:rPr>
        <w:t>;</w:t>
      </w:r>
      <w:r w:rsidRPr="006B72DC">
        <w:rPr>
          <w:color w:val="000000" w:themeColor="text1"/>
        </w:rPr>
        <w:t xml:space="preserve"> Dexter Filkins, “</w:t>
      </w:r>
      <w:r w:rsidRPr="006B72DC">
        <w:t>Afghan Girls, Scarred by Acid, Defy Terror, Embracing School”</w:t>
      </w:r>
      <w:r w:rsidRPr="006B72DC">
        <w:rPr>
          <w:color w:val="000000" w:themeColor="text1"/>
        </w:rPr>
        <w:t xml:space="preserve">, </w:t>
      </w:r>
      <w:r w:rsidRPr="006B72DC">
        <w:rPr>
          <w:i/>
          <w:iCs/>
          <w:color w:val="000000" w:themeColor="text1"/>
        </w:rPr>
        <w:t>New York Times</w:t>
      </w:r>
      <w:r w:rsidRPr="006B72DC">
        <w:rPr>
          <w:color w:val="000000" w:themeColor="text1"/>
        </w:rPr>
        <w:t xml:space="preserve"> (January 13, 2009)</w:t>
      </w:r>
      <w:r>
        <w:rPr>
          <w:color w:val="000000" w:themeColor="text1"/>
        </w:rPr>
        <w:t>;</w:t>
      </w:r>
      <w:r w:rsidRPr="006B72DC">
        <w:rPr>
          <w:color w:val="000000" w:themeColor="text1"/>
        </w:rPr>
        <w:t xml:space="preserve"> </w:t>
      </w:r>
      <w:r w:rsidRPr="006B72DC">
        <w:rPr>
          <w:i/>
          <w:iCs/>
          <w:color w:val="000000" w:themeColor="text1"/>
        </w:rPr>
        <w:t>Situation in the Islamic Republic of Afghanistan</w:t>
      </w:r>
      <w:r w:rsidRPr="006B72DC">
        <w:rPr>
          <w:color w:val="000000" w:themeColor="text1"/>
        </w:rPr>
        <w:t xml:space="preserve">, Pre-Trial Chamber III, </w:t>
      </w:r>
      <w:hyperlink r:id="rId56" w:history="1">
        <w:r w:rsidRPr="006B72DC">
          <w:rPr>
            <w:rStyle w:val="Hyperlink"/>
            <w:rFonts w:eastAsiaTheme="majorEastAsia"/>
            <w:color w:val="0000FF"/>
          </w:rPr>
          <w:t>ICC-</w:t>
        </w:r>
        <w:r w:rsidRPr="006B72DC">
          <w:rPr>
            <w:rStyle w:val="Hyperlink"/>
            <w:rFonts w:eastAsiaTheme="majorEastAsia"/>
            <w:color w:val="0000FF"/>
          </w:rPr>
          <w:t>0</w:t>
        </w:r>
        <w:r w:rsidRPr="006B72DC">
          <w:rPr>
            <w:rStyle w:val="Hyperlink"/>
            <w:rFonts w:eastAsiaTheme="majorEastAsia"/>
            <w:color w:val="0000FF"/>
          </w:rPr>
          <w:t>2/17</w:t>
        </w:r>
      </w:hyperlink>
      <w:r w:rsidRPr="006B72DC">
        <w:rPr>
          <w:color w:val="000000" w:themeColor="text1"/>
        </w:rPr>
        <w:t xml:space="preserve"> (November 20, 2017), para. 120</w:t>
      </w:r>
      <w:r>
        <w:rPr>
          <w:color w:val="000000" w:themeColor="text1"/>
        </w:rPr>
        <w:t>;</w:t>
      </w:r>
      <w:r w:rsidRPr="006B72DC">
        <w:rPr>
          <w:color w:val="000000" w:themeColor="text1"/>
        </w:rPr>
        <w:t xml:space="preserve"> Carlotta Gall, “</w:t>
      </w:r>
      <w:r w:rsidRPr="006B72DC">
        <w:t>High School Teacher is Beheaded in Afghanistan”</w:t>
      </w:r>
      <w:r w:rsidRPr="006B72DC">
        <w:rPr>
          <w:color w:val="000000" w:themeColor="text1"/>
        </w:rPr>
        <w:t xml:space="preserve">, </w:t>
      </w:r>
      <w:r w:rsidRPr="006B72DC">
        <w:rPr>
          <w:i/>
          <w:iCs/>
          <w:color w:val="000000" w:themeColor="text1"/>
        </w:rPr>
        <w:t>New York Times</w:t>
      </w:r>
      <w:r w:rsidRPr="006B72DC">
        <w:rPr>
          <w:color w:val="000000" w:themeColor="text1"/>
        </w:rPr>
        <w:t xml:space="preserve"> (January 5, 2006); Noor Khan, “</w:t>
      </w:r>
      <w:r w:rsidRPr="006B72DC">
        <w:t>Militants Behead Afghan Principal for Educating Girls – Taliban Assaults Cited in Closing of Schools”</w:t>
      </w:r>
      <w:r w:rsidRPr="006B72DC">
        <w:rPr>
          <w:color w:val="000000" w:themeColor="text1"/>
        </w:rPr>
        <w:t xml:space="preserve">, </w:t>
      </w:r>
      <w:r w:rsidRPr="006B72DC">
        <w:rPr>
          <w:i/>
          <w:iCs/>
          <w:color w:val="000000" w:themeColor="text1"/>
        </w:rPr>
        <w:t>Boston.com</w:t>
      </w:r>
      <w:r w:rsidRPr="006B72DC">
        <w:rPr>
          <w:color w:val="000000" w:themeColor="text1"/>
        </w:rPr>
        <w:t xml:space="preserve"> </w:t>
      </w:r>
      <w:r w:rsidRPr="006B72DC">
        <w:rPr>
          <w:smallCaps/>
          <w:color w:val="000000" w:themeColor="text1"/>
        </w:rPr>
        <w:t>(</w:t>
      </w:r>
      <w:r w:rsidRPr="006B72DC">
        <w:rPr>
          <w:color w:val="000000" w:themeColor="text1"/>
        </w:rPr>
        <w:t>January 5, 2006)</w:t>
      </w:r>
      <w:r>
        <w:rPr>
          <w:color w:val="000000" w:themeColor="text1"/>
        </w:rPr>
        <w:t>;</w:t>
      </w:r>
      <w:r w:rsidRPr="006B72DC">
        <w:rPr>
          <w:color w:val="000000" w:themeColor="text1"/>
        </w:rPr>
        <w:t xml:space="preserve"> </w:t>
      </w:r>
      <w:r w:rsidRPr="006B72DC">
        <w:rPr>
          <w:i/>
          <w:iCs/>
          <w:color w:val="000000" w:themeColor="text1"/>
        </w:rPr>
        <w:t>New York Times</w:t>
      </w:r>
      <w:r w:rsidRPr="006B72DC">
        <w:rPr>
          <w:color w:val="000000" w:themeColor="text1"/>
        </w:rPr>
        <w:t xml:space="preserve"> (January 5, 2006); Michael Den Tandt, “</w:t>
      </w:r>
      <w:r w:rsidRPr="006B72DC">
        <w:t>In Afghanistan, to teach is to live in fear”</w:t>
      </w:r>
      <w:r w:rsidRPr="006B72DC">
        <w:rPr>
          <w:color w:val="000000" w:themeColor="text1"/>
        </w:rPr>
        <w:t xml:space="preserve">, </w:t>
      </w:r>
      <w:r w:rsidRPr="006B72DC">
        <w:rPr>
          <w:i/>
          <w:iCs/>
          <w:color w:val="000000" w:themeColor="text1"/>
        </w:rPr>
        <w:t>Globe &amp; Mail</w:t>
      </w:r>
      <w:r w:rsidRPr="006B72DC">
        <w:rPr>
          <w:color w:val="000000" w:themeColor="text1"/>
        </w:rPr>
        <w:t xml:space="preserve"> (March 9, 2006).</w:t>
      </w:r>
    </w:p>
  </w:footnote>
  <w:footnote w:id="58">
    <w:p w14:paraId="1E56F56D" w14:textId="556E6572" w:rsidR="00F75B08" w:rsidRDefault="00F75B08">
      <w:pPr>
        <w:pStyle w:val="FootnoteText"/>
      </w:pPr>
      <w:r>
        <w:rPr>
          <w:rStyle w:val="FootnoteReference"/>
        </w:rPr>
        <w:footnoteRef/>
      </w:r>
      <w:r>
        <w:t xml:space="preserve"> </w:t>
      </w:r>
      <w:r w:rsidRPr="006B72DC">
        <w:rPr>
          <w:color w:val="000000" w:themeColor="text1"/>
        </w:rPr>
        <w:t>Shadi Khan Saif, “</w:t>
      </w:r>
      <w:r w:rsidRPr="006B72DC">
        <w:t>Call for Islamic unity against Taliban’s banning of women’s HE”</w:t>
      </w:r>
      <w:r w:rsidRPr="006B72DC">
        <w:rPr>
          <w:color w:val="000000" w:themeColor="text1"/>
        </w:rPr>
        <w:t xml:space="preserve">, </w:t>
      </w:r>
      <w:r w:rsidRPr="006B72DC">
        <w:rPr>
          <w:i/>
          <w:iCs/>
          <w:color w:val="000000" w:themeColor="text1"/>
        </w:rPr>
        <w:t>University World News</w:t>
      </w:r>
      <w:r w:rsidRPr="006B72DC">
        <w:rPr>
          <w:color w:val="000000" w:themeColor="text1"/>
        </w:rPr>
        <w:t xml:space="preserve"> (December 30, 2022), “</w:t>
      </w:r>
      <w:r w:rsidRPr="006B72DC">
        <w:t>Afghanistan dispatch: Taliban ignore real problems while invading private homes in arbitrary searches”</w:t>
      </w:r>
      <w:r w:rsidRPr="006B72DC">
        <w:rPr>
          <w:color w:val="000000" w:themeColor="text1"/>
        </w:rPr>
        <w:t xml:space="preserve">, </w:t>
      </w:r>
      <w:r w:rsidRPr="006B72DC">
        <w:rPr>
          <w:i/>
          <w:iCs/>
          <w:color w:val="000000" w:themeColor="text1"/>
        </w:rPr>
        <w:t>Jurist</w:t>
      </w:r>
      <w:r w:rsidRPr="006B72DC">
        <w:rPr>
          <w:color w:val="000000" w:themeColor="text1"/>
        </w:rPr>
        <w:t xml:space="preserve"> (March 13, 2022)</w:t>
      </w:r>
      <w:r>
        <w:rPr>
          <w:color w:val="000000" w:themeColor="text1"/>
        </w:rPr>
        <w:t>;</w:t>
      </w:r>
      <w:r w:rsidR="001D5BA5">
        <w:rPr>
          <w:color w:val="000000" w:themeColor="text1"/>
        </w:rPr>
        <w:t xml:space="preserve"> </w:t>
      </w:r>
      <w:r w:rsidR="001D5BA5" w:rsidRPr="003F0E65">
        <w:t>Amnesty International, “Death in slow motion: Women and girls under Taliban rule”</w:t>
      </w:r>
      <w:r w:rsidR="001D5BA5" w:rsidRPr="003F0E65">
        <w:rPr>
          <w:i/>
          <w:iCs/>
        </w:rPr>
        <w:t xml:space="preserve"> </w:t>
      </w:r>
      <w:r w:rsidR="001D5BA5" w:rsidRPr="003F0E65">
        <w:t>(July 2022</w:t>
      </w:r>
      <w:r w:rsidR="001D5BA5" w:rsidRPr="001D5BA5">
        <w:t>); I</w:t>
      </w:r>
      <w:r w:rsidR="001D5BA5" w:rsidRPr="001D5BA5">
        <w:rPr>
          <w:color w:val="000000" w:themeColor="text1"/>
        </w:rPr>
        <w:t>nterview with Anonymous Afghan Women’s Advocate, Sept. 27, 2023 [On file with MADRE], [Name withheld for safety reasons]</w:t>
      </w:r>
      <w:r w:rsidR="00F54AC2">
        <w:rPr>
          <w:color w:val="000000" w:themeColor="text1"/>
        </w:rPr>
        <w:t xml:space="preserve">; </w:t>
      </w:r>
      <w:r w:rsidR="00F54AC2" w:rsidRPr="003F0E65">
        <w:rPr>
          <w:color w:val="000000" w:themeColor="text1"/>
        </w:rPr>
        <w:t>Wahida Amiri, “</w:t>
      </w:r>
      <w:r w:rsidR="00F54AC2" w:rsidRPr="003F0E65">
        <w:t>Women, Protest and Power- Confronting the Taliban</w:t>
      </w:r>
      <w:r w:rsidR="00F54AC2" w:rsidRPr="003F0E65">
        <w:rPr>
          <w:color w:val="000000" w:themeColor="text1"/>
        </w:rPr>
        <w:t xml:space="preserve">”, </w:t>
      </w:r>
      <w:r w:rsidR="00F54AC2" w:rsidRPr="003F0E65">
        <w:rPr>
          <w:i/>
          <w:iCs/>
          <w:color w:val="000000" w:themeColor="text1"/>
        </w:rPr>
        <w:t xml:space="preserve">Amnesty International </w:t>
      </w:r>
      <w:r w:rsidR="00F54AC2" w:rsidRPr="003F0E65">
        <w:rPr>
          <w:color w:val="000000" w:themeColor="text1"/>
        </w:rPr>
        <w:t>(March 7, 2023)</w:t>
      </w:r>
      <w:r w:rsidR="004D7BFA">
        <w:rPr>
          <w:color w:val="000000" w:themeColor="text1"/>
        </w:rPr>
        <w:t xml:space="preserve">; </w:t>
      </w:r>
      <w:proofErr w:type="spellStart"/>
      <w:r w:rsidR="004D7BFA" w:rsidRPr="003F0E65">
        <w:t>Orooj</w:t>
      </w:r>
      <w:proofErr w:type="spellEnd"/>
      <w:r w:rsidR="004D7BFA" w:rsidRPr="003F0E65">
        <w:t xml:space="preserve"> Hakimi, “Afghan women protest school attack as Taliban cracks down”, </w:t>
      </w:r>
      <w:r w:rsidR="004D7BFA" w:rsidRPr="003F0E65">
        <w:rPr>
          <w:i/>
          <w:iCs/>
        </w:rPr>
        <w:t>Al Jazeera</w:t>
      </w:r>
      <w:r w:rsidR="004D7BFA" w:rsidRPr="003F0E65">
        <w:t xml:space="preserve"> (October 3, 2022)</w:t>
      </w:r>
      <w:r w:rsidR="00D76404">
        <w:t>; S</w:t>
      </w:r>
      <w:r w:rsidR="00D76404" w:rsidRPr="003F0E65">
        <w:t xml:space="preserve">ahar </w:t>
      </w:r>
      <w:proofErr w:type="spellStart"/>
      <w:r w:rsidR="00D76404" w:rsidRPr="003F0E65">
        <w:t>Fetrat</w:t>
      </w:r>
      <w:proofErr w:type="spellEnd"/>
      <w:r w:rsidR="00D76404" w:rsidRPr="003F0E65">
        <w:t xml:space="preserve"> and Heather Barr, “Taliban Uses Harsh Tactics to Crush Afghan Women’s Rights Protest”, </w:t>
      </w:r>
      <w:r w:rsidR="00D76404" w:rsidRPr="003F0E65">
        <w:rPr>
          <w:i/>
          <w:iCs/>
        </w:rPr>
        <w:t>Human Rights Watch</w:t>
      </w:r>
      <w:r w:rsidR="00D76404" w:rsidRPr="003F0E65">
        <w:t xml:space="preserve"> (January 18, 2022)</w:t>
      </w:r>
      <w:r w:rsidR="004D7BFA" w:rsidRPr="003F0E65">
        <w:t>.</w:t>
      </w:r>
      <w:r w:rsidR="00F54AC2" w:rsidRPr="003F0E65">
        <w:rPr>
          <w:color w:val="000000" w:themeColor="text1"/>
        </w:rPr>
        <w:t xml:space="preserve">  </w:t>
      </w:r>
    </w:p>
  </w:footnote>
  <w:footnote w:id="59">
    <w:p w14:paraId="3719C18C" w14:textId="77777777" w:rsidR="00F54AC2" w:rsidRPr="003F0E65" w:rsidRDefault="00F54AC2" w:rsidP="00F54AC2">
      <w:pPr>
        <w:pStyle w:val="NoSpacing"/>
        <w:jc w:val="both"/>
        <w:rPr>
          <w:rFonts w:ascii="Times New Roman" w:hAnsi="Times New Roman" w:cs="Times New Roman"/>
          <w:sz w:val="20"/>
          <w:szCs w:val="20"/>
        </w:rPr>
      </w:pPr>
      <w:r w:rsidRPr="003F0E65">
        <w:rPr>
          <w:rStyle w:val="FootnoteReference"/>
          <w:rFonts w:ascii="Times New Roman" w:eastAsiaTheme="majorEastAsia" w:hAnsi="Times New Roman" w:cs="Times New Roman"/>
          <w:sz w:val="20"/>
          <w:szCs w:val="20"/>
        </w:rPr>
        <w:footnoteRef/>
      </w:r>
      <w:r w:rsidRPr="003F0E65">
        <w:rPr>
          <w:rFonts w:ascii="Times New Roman" w:hAnsi="Times New Roman" w:cs="Times New Roman"/>
          <w:sz w:val="20"/>
          <w:szCs w:val="20"/>
        </w:rPr>
        <w:t xml:space="preserve"> Amnesty International, “Death in slow motion: Women and girls under Taliban rule”</w:t>
      </w:r>
      <w:r w:rsidRPr="003F0E65">
        <w:rPr>
          <w:rFonts w:ascii="Times New Roman" w:hAnsi="Times New Roman" w:cs="Times New Roman"/>
          <w:i/>
          <w:iCs/>
          <w:sz w:val="20"/>
          <w:szCs w:val="20"/>
        </w:rPr>
        <w:t xml:space="preserve"> </w:t>
      </w:r>
      <w:r w:rsidRPr="003F0E65">
        <w:rPr>
          <w:rFonts w:ascii="Times New Roman" w:hAnsi="Times New Roman" w:cs="Times New Roman"/>
          <w:sz w:val="20"/>
          <w:szCs w:val="20"/>
        </w:rPr>
        <w:t>(July 2022), pp. 72.</w:t>
      </w:r>
    </w:p>
  </w:footnote>
  <w:footnote w:id="60">
    <w:p w14:paraId="3ECFD63E" w14:textId="77777777" w:rsidR="00D76404" w:rsidRPr="003F0E65" w:rsidRDefault="00D76404" w:rsidP="00D76404">
      <w:pPr>
        <w:pStyle w:val="NoSpacing"/>
        <w:jc w:val="both"/>
        <w:rPr>
          <w:rFonts w:ascii="Times New Roman" w:hAnsi="Times New Roman" w:cs="Times New Roman"/>
          <w:sz w:val="20"/>
          <w:szCs w:val="20"/>
        </w:rPr>
      </w:pPr>
      <w:r w:rsidRPr="003F0E65">
        <w:rPr>
          <w:rStyle w:val="FootnoteReference"/>
          <w:rFonts w:ascii="Times New Roman" w:eastAsiaTheme="majorEastAsia" w:hAnsi="Times New Roman" w:cs="Times New Roman"/>
          <w:sz w:val="20"/>
          <w:szCs w:val="20"/>
        </w:rPr>
        <w:footnoteRef/>
      </w:r>
      <w:r w:rsidRPr="003F0E65">
        <w:rPr>
          <w:rFonts w:ascii="Times New Roman" w:hAnsi="Times New Roman" w:cs="Times New Roman"/>
          <w:sz w:val="20"/>
          <w:szCs w:val="20"/>
        </w:rPr>
        <w:t xml:space="preserve"> Haroon Janjua, “'I lost consciousness': woman whipped by the Taliban over burqa without veil”, </w:t>
      </w:r>
      <w:r w:rsidRPr="003F0E65">
        <w:rPr>
          <w:rFonts w:ascii="Times New Roman" w:hAnsi="Times New Roman" w:cs="Times New Roman"/>
          <w:i/>
          <w:iCs/>
          <w:sz w:val="20"/>
          <w:szCs w:val="20"/>
        </w:rPr>
        <w:t>The Guardian</w:t>
      </w:r>
      <w:r w:rsidRPr="003F0E65">
        <w:rPr>
          <w:rFonts w:ascii="Times New Roman" w:hAnsi="Times New Roman" w:cs="Times New Roman"/>
          <w:sz w:val="20"/>
          <w:szCs w:val="20"/>
        </w:rPr>
        <w:t xml:space="preserve"> (April 18, 2019).</w:t>
      </w:r>
    </w:p>
  </w:footnote>
  <w:footnote w:id="61">
    <w:p w14:paraId="004F9CFC" w14:textId="77777777" w:rsidR="000C5041" w:rsidRPr="003031E2" w:rsidRDefault="000C5041" w:rsidP="000C5041">
      <w:pPr>
        <w:pStyle w:val="FootnoteText"/>
        <w:rPr>
          <w:rFonts w:cstheme="minorHAnsi"/>
        </w:rPr>
      </w:pPr>
      <w:r w:rsidRPr="003031E2">
        <w:rPr>
          <w:rStyle w:val="FootnoteReference"/>
          <w:rFonts w:eastAsiaTheme="majorEastAsia" w:cstheme="minorHAnsi"/>
        </w:rPr>
        <w:footnoteRef/>
      </w:r>
      <w:r w:rsidRPr="003031E2">
        <w:rPr>
          <w:rFonts w:cstheme="minorHAnsi"/>
        </w:rPr>
        <w:t xml:space="preserve"> </w:t>
      </w:r>
      <w:r w:rsidRPr="003031E2">
        <w:rPr>
          <w:rFonts w:cstheme="minorHAnsi"/>
          <w:lang w:val="en-GB"/>
        </w:rPr>
        <w:t>Amnesty International, “Death in slow motion: Women and girls under Taliban rule” (July 2022), p.7.</w:t>
      </w:r>
    </w:p>
  </w:footnote>
  <w:footnote w:id="62">
    <w:p w14:paraId="42880ECA" w14:textId="4422D5A2" w:rsidR="00522785" w:rsidRPr="003F0E65" w:rsidRDefault="00522785" w:rsidP="00522785">
      <w:pPr>
        <w:pStyle w:val="FootnoteText"/>
        <w:jc w:val="both"/>
      </w:pPr>
      <w:r w:rsidRPr="003F0E65">
        <w:rPr>
          <w:rStyle w:val="FootnoteReference"/>
        </w:rPr>
        <w:footnoteRef/>
      </w:r>
      <w:r w:rsidRPr="003F0E65">
        <w:t xml:space="preserve"> </w:t>
      </w:r>
      <w:r w:rsidRPr="003F0E65">
        <w:rPr>
          <w:color w:val="000000" w:themeColor="text1"/>
        </w:rPr>
        <w:t xml:space="preserve">Dr. Charbel </w:t>
      </w:r>
      <w:proofErr w:type="spellStart"/>
      <w:r w:rsidRPr="003F0E65">
        <w:rPr>
          <w:color w:val="000000" w:themeColor="text1"/>
        </w:rPr>
        <w:t>Maydaa</w:t>
      </w:r>
      <w:proofErr w:type="spellEnd"/>
      <w:r w:rsidRPr="003F0E65">
        <w:rPr>
          <w:color w:val="000000" w:themeColor="text1"/>
        </w:rPr>
        <w:t xml:space="preserve"> and Afghanistan LGBTIQ+ Organization (ALO), “</w:t>
      </w:r>
      <w:r w:rsidRPr="003F0E65">
        <w:t>In the Shadow of the Taliban- Untold Stories of LGBTIQ+ Persecution in Afghanistan”</w:t>
      </w:r>
      <w:r w:rsidRPr="003F0E65">
        <w:rPr>
          <w:color w:val="000000" w:themeColor="text1"/>
        </w:rPr>
        <w:t>, (November 1, 2023) p. 13.</w:t>
      </w:r>
    </w:p>
  </w:footnote>
  <w:footnote w:id="63">
    <w:p w14:paraId="15C57AD5" w14:textId="4BB9BE23" w:rsidR="00D55C82" w:rsidRPr="003F0E65" w:rsidRDefault="00D55C82" w:rsidP="00D55C82">
      <w:pPr>
        <w:pStyle w:val="FootnoteText"/>
        <w:jc w:val="both"/>
      </w:pPr>
      <w:r w:rsidRPr="003F0E65">
        <w:rPr>
          <w:rStyle w:val="FootnoteReference"/>
        </w:rPr>
        <w:footnoteRef/>
      </w:r>
      <w:r w:rsidRPr="003F0E65">
        <w:t xml:space="preserve"> </w:t>
      </w:r>
      <w:r w:rsidR="00DE7603">
        <w:rPr>
          <w:i/>
          <w:iCs/>
          <w:color w:val="000000" w:themeColor="text1"/>
        </w:rPr>
        <w:t>Id.</w:t>
      </w:r>
      <w:r w:rsidR="00DE7603">
        <w:rPr>
          <w:color w:val="000000" w:themeColor="text1"/>
        </w:rPr>
        <w:t xml:space="preserve"> at</w:t>
      </w:r>
      <w:r w:rsidRPr="003F0E65">
        <w:rPr>
          <w:color w:val="000000" w:themeColor="text1"/>
        </w:rPr>
        <w:t xml:space="preserve"> 15</w:t>
      </w:r>
      <w:r>
        <w:rPr>
          <w:color w:val="000000" w:themeColor="text1"/>
        </w:rPr>
        <w:t>, 16</w:t>
      </w:r>
      <w:r w:rsidRPr="003F0E65">
        <w:rPr>
          <w:color w:val="000000" w:themeColor="text1"/>
        </w:rPr>
        <w:t>.</w:t>
      </w:r>
    </w:p>
  </w:footnote>
  <w:footnote w:id="64">
    <w:p w14:paraId="7BC7CFE1" w14:textId="6234E32B" w:rsidR="00FC21E1" w:rsidRPr="003F0E65" w:rsidRDefault="00FC21E1" w:rsidP="00EC0251">
      <w:pPr>
        <w:pStyle w:val="FootnoteText"/>
        <w:jc w:val="both"/>
        <w:rPr>
          <w:color w:val="000000" w:themeColor="text1"/>
        </w:rPr>
      </w:pPr>
      <w:r w:rsidRPr="003F0E65">
        <w:rPr>
          <w:rStyle w:val="FootnoteReference"/>
        </w:rPr>
        <w:footnoteRef/>
      </w:r>
      <w:r w:rsidRPr="003F0E65">
        <w:t xml:space="preserve"> </w:t>
      </w:r>
      <w:r w:rsidRPr="003F0E65">
        <w:rPr>
          <w:color w:val="000000" w:themeColor="text1"/>
        </w:rPr>
        <w:t xml:space="preserve">Ruchi Kumar &amp; </w:t>
      </w:r>
      <w:proofErr w:type="spellStart"/>
      <w:r w:rsidRPr="003F0E65">
        <w:rPr>
          <w:color w:val="000000" w:themeColor="text1"/>
        </w:rPr>
        <w:t>Orooj</w:t>
      </w:r>
      <w:proofErr w:type="spellEnd"/>
      <w:r w:rsidRPr="003F0E65">
        <w:rPr>
          <w:color w:val="000000" w:themeColor="text1"/>
        </w:rPr>
        <w:t xml:space="preserve"> Hakimi, </w:t>
      </w:r>
      <w:r w:rsidR="00FF30FC" w:rsidRPr="003F0E65">
        <w:rPr>
          <w:color w:val="000000" w:themeColor="text1"/>
        </w:rPr>
        <w:t>“</w:t>
      </w:r>
      <w:r w:rsidRPr="003F0E65">
        <w:rPr>
          <w:color w:val="000000" w:themeColor="text1"/>
        </w:rPr>
        <w:t>Afghan women’s long and hard struggle for the right to divorce</w:t>
      </w:r>
      <w:r w:rsidR="00FF30FC" w:rsidRPr="003F0E65">
        <w:rPr>
          <w:color w:val="000000" w:themeColor="text1"/>
        </w:rPr>
        <w:t>”</w:t>
      </w:r>
      <w:r w:rsidRPr="003F0E65">
        <w:rPr>
          <w:color w:val="000000" w:themeColor="text1"/>
        </w:rPr>
        <w:t xml:space="preserve">, </w:t>
      </w:r>
      <w:r w:rsidRPr="003F0E65">
        <w:rPr>
          <w:i/>
          <w:iCs/>
          <w:color w:val="000000" w:themeColor="text1"/>
        </w:rPr>
        <w:t>Al Jazeera</w:t>
      </w:r>
      <w:r w:rsidRPr="003F0E65">
        <w:rPr>
          <w:color w:val="000000" w:themeColor="text1"/>
        </w:rPr>
        <w:t xml:space="preserve"> (</w:t>
      </w:r>
      <w:r w:rsidR="00FF30FC" w:rsidRPr="003F0E65">
        <w:rPr>
          <w:color w:val="000000" w:themeColor="text1"/>
        </w:rPr>
        <w:t>October 20,</w:t>
      </w:r>
      <w:r w:rsidRPr="003F0E65">
        <w:rPr>
          <w:color w:val="000000" w:themeColor="text1"/>
        </w:rPr>
        <w:t xml:space="preserve"> 2022).</w:t>
      </w:r>
    </w:p>
  </w:footnote>
  <w:footnote w:id="65">
    <w:p w14:paraId="1B7018F7" w14:textId="77777777" w:rsidR="00481754" w:rsidRPr="00966B84" w:rsidRDefault="00481754" w:rsidP="00481754">
      <w:pPr>
        <w:pStyle w:val="FootnoteText"/>
        <w:rPr>
          <w:lang w:val="nl-NL"/>
        </w:rPr>
      </w:pPr>
      <w:r w:rsidRPr="00966B84">
        <w:rPr>
          <w:rStyle w:val="FootnoteReference"/>
          <w:rFonts w:eastAsiaTheme="majorEastAsia"/>
        </w:rPr>
        <w:footnoteRef/>
      </w:r>
      <w:r w:rsidRPr="00966B84">
        <w:t xml:space="preserve"> RWI, Accountability for Human Rights Violations and Violations of International Humanitarian Law, (2024);</w:t>
      </w:r>
      <w:r w:rsidRPr="00966B84">
        <w:rPr>
          <w:rStyle w:val="Hyperlink"/>
          <w:rFonts w:eastAsiaTheme="majorEastAsia"/>
        </w:rPr>
        <w:t xml:space="preserve"> </w:t>
      </w:r>
      <w:r w:rsidRPr="00966B84">
        <w:t xml:space="preserve">Amnesty International, Women in Afghanistan: Pawns in men’s power struggles, (1999).   </w:t>
      </w:r>
    </w:p>
  </w:footnote>
  <w:footnote w:id="66">
    <w:p w14:paraId="367A7C8B" w14:textId="77777777" w:rsidR="00481754" w:rsidRPr="00966B84" w:rsidRDefault="00481754" w:rsidP="00481754">
      <w:pPr>
        <w:pStyle w:val="FootnoteText"/>
      </w:pPr>
      <w:r w:rsidRPr="00966B84">
        <w:rPr>
          <w:rStyle w:val="FootnoteReference"/>
          <w:rFonts w:eastAsiaTheme="majorEastAsia"/>
        </w:rPr>
        <w:footnoteRef/>
      </w:r>
      <w:r w:rsidRPr="00966B84">
        <w:t xml:space="preserve"> UNAMA, Silence is violence: End the abuse of women in Afghanistan, (2009); Global Rights, Living with violence: A National Report on Domestic Abuse in Afghanistan, (2008); HRW, Afghanistan: Taliban Target Journalists, Women in Media, 2021; The Guardian, Taliban kill top Afghan woman, (September 25, 2006); BBC, Top Afghan policewoman shot dead, (Sept. 28 2008).</w:t>
      </w:r>
    </w:p>
  </w:footnote>
  <w:footnote w:id="67">
    <w:p w14:paraId="1408BEE9" w14:textId="4B23D07B" w:rsidR="00481754" w:rsidRPr="00966B84" w:rsidRDefault="00481754" w:rsidP="00481754">
      <w:pPr>
        <w:pStyle w:val="FootnoteText"/>
      </w:pPr>
      <w:r w:rsidRPr="00966B84">
        <w:rPr>
          <w:rStyle w:val="FootnoteReference"/>
          <w:rFonts w:eastAsiaTheme="majorEastAsia"/>
        </w:rPr>
        <w:footnoteRef/>
      </w:r>
      <w:r>
        <w:t xml:space="preserve"> </w:t>
      </w:r>
      <w:r w:rsidRPr="00AD51D7">
        <w:t>Torunn </w:t>
      </w:r>
      <w:proofErr w:type="spellStart"/>
      <w:r w:rsidRPr="00AD51D7">
        <w:t>Wimpelmann</w:t>
      </w:r>
      <w:proofErr w:type="spellEnd"/>
      <w:r>
        <w:t xml:space="preserve">, Women’s Studies International Forum (Vol 51), </w:t>
      </w:r>
      <w:r w:rsidRPr="00AD51D7">
        <w:t>One step forward and many to the side: Combating gender violence in Afghanistan, 2001–2014</w:t>
      </w:r>
      <w:r>
        <w:t xml:space="preserve">, </w:t>
      </w:r>
      <w:r w:rsidR="00397D0E">
        <w:t>p</w:t>
      </w:r>
      <w:r>
        <w:t xml:space="preserve">p. 104, 109 note 18 (2015); Afghanistan Research and Evaluation Unit, </w:t>
      </w:r>
      <w:r w:rsidRPr="00D31AC5">
        <w:t>11 Years of the Elimination of Violence Against Women (EVAW) Law</w:t>
      </w:r>
      <w:r>
        <w:t>, pp. 1, 2 (2021). On US backed Mujahideen, see Anand Gopal, No good men among the living, pp. 56-57, (2014).</w:t>
      </w:r>
    </w:p>
  </w:footnote>
  <w:footnote w:id="68">
    <w:p w14:paraId="2E909F07" w14:textId="77777777" w:rsidR="00481754" w:rsidRPr="00966B84" w:rsidRDefault="00481754" w:rsidP="00481754">
      <w:pPr>
        <w:pStyle w:val="FootnoteText"/>
      </w:pPr>
      <w:r w:rsidRPr="00966B84">
        <w:rPr>
          <w:rStyle w:val="FootnoteReference"/>
          <w:rFonts w:eastAsiaTheme="majorEastAsia"/>
        </w:rPr>
        <w:footnoteRef/>
      </w:r>
      <w:r w:rsidRPr="00966B84">
        <w:t xml:space="preserve"> Azmat Khan, BuzzFeed News, Ghost Students, Ghost Teachers, Ghost Schools</w:t>
      </w:r>
      <w:r>
        <w:t xml:space="preserve"> </w:t>
      </w:r>
      <w:r w:rsidRPr="00966B84">
        <w:t>(2015)</w:t>
      </w:r>
      <w:r>
        <w:t xml:space="preserve">. </w:t>
      </w:r>
    </w:p>
  </w:footnote>
  <w:footnote w:id="69">
    <w:p w14:paraId="7D3193B9" w14:textId="77777777" w:rsidR="00481754" w:rsidRPr="00966B84" w:rsidRDefault="00481754" w:rsidP="00481754">
      <w:pPr>
        <w:pStyle w:val="FootnoteText"/>
      </w:pPr>
      <w:r w:rsidRPr="00966B84">
        <w:rPr>
          <w:rStyle w:val="FootnoteReference"/>
          <w:rFonts w:eastAsiaTheme="majorEastAsia"/>
        </w:rPr>
        <w:footnoteRef/>
      </w:r>
      <w:r w:rsidRPr="00966B84">
        <w:t xml:space="preserve"> Hanifa </w:t>
      </w:r>
      <w:proofErr w:type="spellStart"/>
      <w:r w:rsidRPr="00966B84">
        <w:t>Girowal</w:t>
      </w:r>
      <w:proofErr w:type="spellEnd"/>
      <w:r w:rsidRPr="00966B84">
        <w:t xml:space="preserve">, RWI, The Vicious Cycle of Women’s Rights Violations in Afghanistan and the Need for Accountability, (2023); Fatima Ayub, Sari </w:t>
      </w:r>
      <w:proofErr w:type="spellStart"/>
      <w:r w:rsidRPr="00966B84">
        <w:t>Kouvo</w:t>
      </w:r>
      <w:proofErr w:type="spellEnd"/>
      <w:r w:rsidRPr="00966B84">
        <w:t xml:space="preserve"> and Yasmin Sooka, Addressing Gender-specific Violations in Afghanistan, (2009</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330"/>
    <w:multiLevelType w:val="hybridMultilevel"/>
    <w:tmpl w:val="46A80396"/>
    <w:lvl w:ilvl="0" w:tplc="35A440AA">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D28CA"/>
    <w:multiLevelType w:val="hybridMultilevel"/>
    <w:tmpl w:val="FF760A44"/>
    <w:lvl w:ilvl="0" w:tplc="2E364B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312D1"/>
    <w:multiLevelType w:val="hybridMultilevel"/>
    <w:tmpl w:val="140A0EE8"/>
    <w:lvl w:ilvl="0" w:tplc="E0D018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1B10D9"/>
    <w:multiLevelType w:val="hybridMultilevel"/>
    <w:tmpl w:val="FF807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526CC3"/>
    <w:multiLevelType w:val="hybridMultilevel"/>
    <w:tmpl w:val="AC0E3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B83A86"/>
    <w:multiLevelType w:val="hybridMultilevel"/>
    <w:tmpl w:val="87844A74"/>
    <w:lvl w:ilvl="0" w:tplc="5D1460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A95BF4"/>
    <w:multiLevelType w:val="hybridMultilevel"/>
    <w:tmpl w:val="CAA49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67D42"/>
    <w:multiLevelType w:val="hybridMultilevel"/>
    <w:tmpl w:val="1DDA9672"/>
    <w:lvl w:ilvl="0" w:tplc="E0D018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27691D"/>
    <w:multiLevelType w:val="hybridMultilevel"/>
    <w:tmpl w:val="823827D6"/>
    <w:lvl w:ilvl="0" w:tplc="04090001">
      <w:start w:val="1"/>
      <w:numFmt w:val="bullet"/>
      <w:lvlText w:val=""/>
      <w:lvlJc w:val="left"/>
      <w:pPr>
        <w:ind w:left="1080" w:hanging="360"/>
      </w:pPr>
      <w:rPr>
        <w:rFonts w:ascii="Symbol" w:hAnsi="Symbol" w:hint="default"/>
        <w:b/>
        <w:bCs/>
      </w:rPr>
    </w:lvl>
    <w:lvl w:ilvl="1" w:tplc="FFFFFFFF">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58365DC1"/>
    <w:multiLevelType w:val="hybridMultilevel"/>
    <w:tmpl w:val="28FA7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0032B3"/>
    <w:multiLevelType w:val="hybridMultilevel"/>
    <w:tmpl w:val="5372B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6979CE"/>
    <w:multiLevelType w:val="hybridMultilevel"/>
    <w:tmpl w:val="BA062BF8"/>
    <w:lvl w:ilvl="0" w:tplc="2E364BF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99720E"/>
    <w:multiLevelType w:val="hybridMultilevel"/>
    <w:tmpl w:val="9B8234FE"/>
    <w:lvl w:ilvl="0" w:tplc="38F2FF58">
      <w:start w:val="1"/>
      <w:numFmt w:val="bullet"/>
      <w:lvlText w:val=""/>
      <w:lvlJc w:val="left"/>
      <w:pPr>
        <w:ind w:left="1440" w:hanging="360"/>
      </w:pPr>
      <w:rPr>
        <w:rFonts w:ascii="Symbol" w:hAnsi="Symbol" w:hint="default"/>
      </w:rPr>
    </w:lvl>
    <w:lvl w:ilvl="1" w:tplc="65C6ED5C">
      <w:start w:val="1"/>
      <w:numFmt w:val="bullet"/>
      <w:lvlText w:val="o"/>
      <w:lvlJc w:val="left"/>
      <w:pPr>
        <w:ind w:left="2160" w:hanging="360"/>
      </w:pPr>
      <w:rPr>
        <w:rFonts w:ascii="Courier New" w:hAnsi="Courier New" w:cs="Courier New" w:hint="default"/>
      </w:rPr>
    </w:lvl>
    <w:lvl w:ilvl="2" w:tplc="ABDEDA38" w:tentative="1">
      <w:start w:val="1"/>
      <w:numFmt w:val="bullet"/>
      <w:lvlText w:val=""/>
      <w:lvlJc w:val="left"/>
      <w:pPr>
        <w:ind w:left="2880" w:hanging="360"/>
      </w:pPr>
      <w:rPr>
        <w:rFonts w:ascii="Wingdings" w:hAnsi="Wingdings" w:hint="default"/>
      </w:rPr>
    </w:lvl>
    <w:lvl w:ilvl="3" w:tplc="1A6C1FDC" w:tentative="1">
      <w:start w:val="1"/>
      <w:numFmt w:val="bullet"/>
      <w:lvlText w:val=""/>
      <w:lvlJc w:val="left"/>
      <w:pPr>
        <w:ind w:left="3600" w:hanging="360"/>
      </w:pPr>
      <w:rPr>
        <w:rFonts w:ascii="Symbol" w:hAnsi="Symbol" w:hint="default"/>
      </w:rPr>
    </w:lvl>
    <w:lvl w:ilvl="4" w:tplc="935EFA42" w:tentative="1">
      <w:start w:val="1"/>
      <w:numFmt w:val="bullet"/>
      <w:lvlText w:val="o"/>
      <w:lvlJc w:val="left"/>
      <w:pPr>
        <w:ind w:left="4320" w:hanging="360"/>
      </w:pPr>
      <w:rPr>
        <w:rFonts w:ascii="Courier New" w:hAnsi="Courier New" w:cs="Courier New" w:hint="default"/>
      </w:rPr>
    </w:lvl>
    <w:lvl w:ilvl="5" w:tplc="6BCE60BA" w:tentative="1">
      <w:start w:val="1"/>
      <w:numFmt w:val="bullet"/>
      <w:lvlText w:val=""/>
      <w:lvlJc w:val="left"/>
      <w:pPr>
        <w:ind w:left="5040" w:hanging="360"/>
      </w:pPr>
      <w:rPr>
        <w:rFonts w:ascii="Wingdings" w:hAnsi="Wingdings" w:hint="default"/>
      </w:rPr>
    </w:lvl>
    <w:lvl w:ilvl="6" w:tplc="2EAE402E" w:tentative="1">
      <w:start w:val="1"/>
      <w:numFmt w:val="bullet"/>
      <w:lvlText w:val=""/>
      <w:lvlJc w:val="left"/>
      <w:pPr>
        <w:ind w:left="5760" w:hanging="360"/>
      </w:pPr>
      <w:rPr>
        <w:rFonts w:ascii="Symbol" w:hAnsi="Symbol" w:hint="default"/>
      </w:rPr>
    </w:lvl>
    <w:lvl w:ilvl="7" w:tplc="B628BBA4" w:tentative="1">
      <w:start w:val="1"/>
      <w:numFmt w:val="bullet"/>
      <w:lvlText w:val="o"/>
      <w:lvlJc w:val="left"/>
      <w:pPr>
        <w:ind w:left="6480" w:hanging="360"/>
      </w:pPr>
      <w:rPr>
        <w:rFonts w:ascii="Courier New" w:hAnsi="Courier New" w:cs="Courier New" w:hint="default"/>
      </w:rPr>
    </w:lvl>
    <w:lvl w:ilvl="8" w:tplc="1B840962" w:tentative="1">
      <w:start w:val="1"/>
      <w:numFmt w:val="bullet"/>
      <w:lvlText w:val=""/>
      <w:lvlJc w:val="left"/>
      <w:pPr>
        <w:ind w:left="7200" w:hanging="360"/>
      </w:pPr>
      <w:rPr>
        <w:rFonts w:ascii="Wingdings" w:hAnsi="Wingdings" w:hint="default"/>
      </w:rPr>
    </w:lvl>
  </w:abstractNum>
  <w:abstractNum w:abstractNumId="13" w15:restartNumberingAfterBreak="0">
    <w:nsid w:val="6AD1204E"/>
    <w:multiLevelType w:val="hybridMultilevel"/>
    <w:tmpl w:val="2C900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B140B2"/>
    <w:multiLevelType w:val="hybridMultilevel"/>
    <w:tmpl w:val="FE56C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3736AC"/>
    <w:multiLevelType w:val="hybridMultilevel"/>
    <w:tmpl w:val="5DD87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A01D81"/>
    <w:multiLevelType w:val="hybridMultilevel"/>
    <w:tmpl w:val="38269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5C7F84"/>
    <w:multiLevelType w:val="hybridMultilevel"/>
    <w:tmpl w:val="8410D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947A0D"/>
    <w:multiLevelType w:val="hybridMultilevel"/>
    <w:tmpl w:val="16E4A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5B076A"/>
    <w:multiLevelType w:val="hybridMultilevel"/>
    <w:tmpl w:val="55CA7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9205729">
    <w:abstractNumId w:val="0"/>
  </w:num>
  <w:num w:numId="2" w16cid:durableId="1520854016">
    <w:abstractNumId w:val="4"/>
  </w:num>
  <w:num w:numId="3" w16cid:durableId="1801263596">
    <w:abstractNumId w:val="11"/>
  </w:num>
  <w:num w:numId="4" w16cid:durableId="121387598">
    <w:abstractNumId w:val="19"/>
  </w:num>
  <w:num w:numId="5" w16cid:durableId="1269584587">
    <w:abstractNumId w:val="5"/>
  </w:num>
  <w:num w:numId="6" w16cid:durableId="1150052028">
    <w:abstractNumId w:val="1"/>
  </w:num>
  <w:num w:numId="7" w16cid:durableId="384109934">
    <w:abstractNumId w:val="8"/>
  </w:num>
  <w:num w:numId="8" w16cid:durableId="1029602470">
    <w:abstractNumId w:val="15"/>
  </w:num>
  <w:num w:numId="9" w16cid:durableId="716465036">
    <w:abstractNumId w:val="12"/>
  </w:num>
  <w:num w:numId="10" w16cid:durableId="1016469331">
    <w:abstractNumId w:val="2"/>
  </w:num>
  <w:num w:numId="11" w16cid:durableId="2048992529">
    <w:abstractNumId w:val="7"/>
  </w:num>
  <w:num w:numId="12" w16cid:durableId="409084559">
    <w:abstractNumId w:val="18"/>
  </w:num>
  <w:num w:numId="13" w16cid:durableId="1804932106">
    <w:abstractNumId w:val="10"/>
  </w:num>
  <w:num w:numId="14" w16cid:durableId="2068186221">
    <w:abstractNumId w:val="16"/>
  </w:num>
  <w:num w:numId="15" w16cid:durableId="104663222">
    <w:abstractNumId w:val="14"/>
  </w:num>
  <w:num w:numId="16" w16cid:durableId="1884708980">
    <w:abstractNumId w:val="3"/>
  </w:num>
  <w:num w:numId="17" w16cid:durableId="403336778">
    <w:abstractNumId w:val="9"/>
  </w:num>
  <w:num w:numId="18" w16cid:durableId="1246768854">
    <w:abstractNumId w:val="17"/>
  </w:num>
  <w:num w:numId="19" w16cid:durableId="280108954">
    <w:abstractNumId w:val="6"/>
  </w:num>
  <w:num w:numId="20" w16cid:durableId="19268417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93A"/>
    <w:rsid w:val="00003322"/>
    <w:rsid w:val="00004E24"/>
    <w:rsid w:val="00005A08"/>
    <w:rsid w:val="00022A71"/>
    <w:rsid w:val="00035843"/>
    <w:rsid w:val="00051BC1"/>
    <w:rsid w:val="0005676D"/>
    <w:rsid w:val="00072B85"/>
    <w:rsid w:val="00075184"/>
    <w:rsid w:val="00082ADE"/>
    <w:rsid w:val="00083A03"/>
    <w:rsid w:val="000B2514"/>
    <w:rsid w:val="000B35BB"/>
    <w:rsid w:val="000B384E"/>
    <w:rsid w:val="000B44F7"/>
    <w:rsid w:val="000C5041"/>
    <w:rsid w:val="000E32A2"/>
    <w:rsid w:val="000F5109"/>
    <w:rsid w:val="00105CD1"/>
    <w:rsid w:val="00120C9A"/>
    <w:rsid w:val="00122C9B"/>
    <w:rsid w:val="00130F3C"/>
    <w:rsid w:val="00131710"/>
    <w:rsid w:val="0014169B"/>
    <w:rsid w:val="001508CB"/>
    <w:rsid w:val="001548D7"/>
    <w:rsid w:val="00162BBA"/>
    <w:rsid w:val="00164A25"/>
    <w:rsid w:val="00181052"/>
    <w:rsid w:val="001824DC"/>
    <w:rsid w:val="00184A81"/>
    <w:rsid w:val="001852C9"/>
    <w:rsid w:val="001855DD"/>
    <w:rsid w:val="00186B33"/>
    <w:rsid w:val="001911FA"/>
    <w:rsid w:val="00191772"/>
    <w:rsid w:val="001934C5"/>
    <w:rsid w:val="00195381"/>
    <w:rsid w:val="001A172C"/>
    <w:rsid w:val="001B0BF5"/>
    <w:rsid w:val="001C0972"/>
    <w:rsid w:val="001C51C2"/>
    <w:rsid w:val="001C748E"/>
    <w:rsid w:val="001D2907"/>
    <w:rsid w:val="001D5BA5"/>
    <w:rsid w:val="001E053C"/>
    <w:rsid w:val="001E2B1F"/>
    <w:rsid w:val="001E6185"/>
    <w:rsid w:val="002069B3"/>
    <w:rsid w:val="00207C7E"/>
    <w:rsid w:val="00230360"/>
    <w:rsid w:val="00234082"/>
    <w:rsid w:val="0024102A"/>
    <w:rsid w:val="00243157"/>
    <w:rsid w:val="00246A7E"/>
    <w:rsid w:val="0025033C"/>
    <w:rsid w:val="00253452"/>
    <w:rsid w:val="0025789F"/>
    <w:rsid w:val="00266233"/>
    <w:rsid w:val="00266AC2"/>
    <w:rsid w:val="00282529"/>
    <w:rsid w:val="00283150"/>
    <w:rsid w:val="00286B24"/>
    <w:rsid w:val="002966CA"/>
    <w:rsid w:val="002A00F4"/>
    <w:rsid w:val="002A42A8"/>
    <w:rsid w:val="002A5705"/>
    <w:rsid w:val="002B0EC2"/>
    <w:rsid w:val="002B2EE8"/>
    <w:rsid w:val="002B59F1"/>
    <w:rsid w:val="002C1F02"/>
    <w:rsid w:val="002C7F94"/>
    <w:rsid w:val="002D0807"/>
    <w:rsid w:val="002D592E"/>
    <w:rsid w:val="002E326D"/>
    <w:rsid w:val="002E6388"/>
    <w:rsid w:val="002F1674"/>
    <w:rsid w:val="002F2F90"/>
    <w:rsid w:val="00301842"/>
    <w:rsid w:val="003047DD"/>
    <w:rsid w:val="00307947"/>
    <w:rsid w:val="00323F3E"/>
    <w:rsid w:val="00324A8F"/>
    <w:rsid w:val="00326803"/>
    <w:rsid w:val="003420DC"/>
    <w:rsid w:val="00344A92"/>
    <w:rsid w:val="0037061F"/>
    <w:rsid w:val="00375C66"/>
    <w:rsid w:val="00382CDE"/>
    <w:rsid w:val="003835F5"/>
    <w:rsid w:val="00386531"/>
    <w:rsid w:val="00397240"/>
    <w:rsid w:val="00397D0E"/>
    <w:rsid w:val="003B29D5"/>
    <w:rsid w:val="003B3368"/>
    <w:rsid w:val="003B5B59"/>
    <w:rsid w:val="003B6E57"/>
    <w:rsid w:val="003C46A4"/>
    <w:rsid w:val="003D0A15"/>
    <w:rsid w:val="003E5D86"/>
    <w:rsid w:val="003F0E65"/>
    <w:rsid w:val="00405D98"/>
    <w:rsid w:val="004105F4"/>
    <w:rsid w:val="00423027"/>
    <w:rsid w:val="00424564"/>
    <w:rsid w:val="0042460E"/>
    <w:rsid w:val="00435F7C"/>
    <w:rsid w:val="00442D5D"/>
    <w:rsid w:val="00451294"/>
    <w:rsid w:val="00452F31"/>
    <w:rsid w:val="004565B3"/>
    <w:rsid w:val="00460515"/>
    <w:rsid w:val="004611D0"/>
    <w:rsid w:val="00461B59"/>
    <w:rsid w:val="00462043"/>
    <w:rsid w:val="00466296"/>
    <w:rsid w:val="00481754"/>
    <w:rsid w:val="00485311"/>
    <w:rsid w:val="00485A49"/>
    <w:rsid w:val="00485C92"/>
    <w:rsid w:val="0049114B"/>
    <w:rsid w:val="004B27DA"/>
    <w:rsid w:val="004B28ED"/>
    <w:rsid w:val="004C30EC"/>
    <w:rsid w:val="004D176A"/>
    <w:rsid w:val="004D4388"/>
    <w:rsid w:val="004D7BFA"/>
    <w:rsid w:val="004E172D"/>
    <w:rsid w:val="004E6AA7"/>
    <w:rsid w:val="004E7C87"/>
    <w:rsid w:val="0051239A"/>
    <w:rsid w:val="005137DF"/>
    <w:rsid w:val="00521A6D"/>
    <w:rsid w:val="00522785"/>
    <w:rsid w:val="00522C79"/>
    <w:rsid w:val="00532648"/>
    <w:rsid w:val="0053404A"/>
    <w:rsid w:val="0055047B"/>
    <w:rsid w:val="00556016"/>
    <w:rsid w:val="0056568B"/>
    <w:rsid w:val="00565FA0"/>
    <w:rsid w:val="0057269E"/>
    <w:rsid w:val="005745E1"/>
    <w:rsid w:val="00586294"/>
    <w:rsid w:val="00594DE0"/>
    <w:rsid w:val="00597707"/>
    <w:rsid w:val="005A5B81"/>
    <w:rsid w:val="005A6E9D"/>
    <w:rsid w:val="005B2151"/>
    <w:rsid w:val="005B2D64"/>
    <w:rsid w:val="005C2387"/>
    <w:rsid w:val="005D38BE"/>
    <w:rsid w:val="005F1081"/>
    <w:rsid w:val="006205AC"/>
    <w:rsid w:val="00621B70"/>
    <w:rsid w:val="00627350"/>
    <w:rsid w:val="006311B0"/>
    <w:rsid w:val="006531A6"/>
    <w:rsid w:val="00654BBD"/>
    <w:rsid w:val="0066660D"/>
    <w:rsid w:val="00666E84"/>
    <w:rsid w:val="0066708B"/>
    <w:rsid w:val="00671987"/>
    <w:rsid w:val="006727CD"/>
    <w:rsid w:val="00674684"/>
    <w:rsid w:val="00683248"/>
    <w:rsid w:val="0069317A"/>
    <w:rsid w:val="00695AD0"/>
    <w:rsid w:val="006B56A5"/>
    <w:rsid w:val="006B5791"/>
    <w:rsid w:val="006C0E31"/>
    <w:rsid w:val="006D763D"/>
    <w:rsid w:val="006F5E08"/>
    <w:rsid w:val="006F6D13"/>
    <w:rsid w:val="00711C97"/>
    <w:rsid w:val="0071307B"/>
    <w:rsid w:val="0071538D"/>
    <w:rsid w:val="00725F52"/>
    <w:rsid w:val="00733F11"/>
    <w:rsid w:val="00734597"/>
    <w:rsid w:val="007379CF"/>
    <w:rsid w:val="00741785"/>
    <w:rsid w:val="00761677"/>
    <w:rsid w:val="007653A6"/>
    <w:rsid w:val="00770BB6"/>
    <w:rsid w:val="0078433E"/>
    <w:rsid w:val="00791414"/>
    <w:rsid w:val="007A7B14"/>
    <w:rsid w:val="007B196E"/>
    <w:rsid w:val="007B645D"/>
    <w:rsid w:val="007C2820"/>
    <w:rsid w:val="007C64B9"/>
    <w:rsid w:val="007E2F7D"/>
    <w:rsid w:val="007F1302"/>
    <w:rsid w:val="007F4DCB"/>
    <w:rsid w:val="007F5C10"/>
    <w:rsid w:val="007F6B25"/>
    <w:rsid w:val="00800727"/>
    <w:rsid w:val="00814A47"/>
    <w:rsid w:val="0082774A"/>
    <w:rsid w:val="00844F0A"/>
    <w:rsid w:val="0085050F"/>
    <w:rsid w:val="00853CFA"/>
    <w:rsid w:val="00860E6B"/>
    <w:rsid w:val="00863641"/>
    <w:rsid w:val="0086533A"/>
    <w:rsid w:val="00870603"/>
    <w:rsid w:val="00880391"/>
    <w:rsid w:val="008858C5"/>
    <w:rsid w:val="00887B8F"/>
    <w:rsid w:val="00894E9C"/>
    <w:rsid w:val="008A06D5"/>
    <w:rsid w:val="008B11E0"/>
    <w:rsid w:val="008C2EB5"/>
    <w:rsid w:val="008C7B0E"/>
    <w:rsid w:val="008D3C9C"/>
    <w:rsid w:val="008D6D97"/>
    <w:rsid w:val="008E5FCE"/>
    <w:rsid w:val="008F2A35"/>
    <w:rsid w:val="008F32E3"/>
    <w:rsid w:val="008F33B5"/>
    <w:rsid w:val="009024B6"/>
    <w:rsid w:val="00904BAB"/>
    <w:rsid w:val="0091164E"/>
    <w:rsid w:val="00912005"/>
    <w:rsid w:val="00922CA4"/>
    <w:rsid w:val="00931674"/>
    <w:rsid w:val="00933C34"/>
    <w:rsid w:val="00937B8C"/>
    <w:rsid w:val="00944807"/>
    <w:rsid w:val="009522C6"/>
    <w:rsid w:val="009531C6"/>
    <w:rsid w:val="00970CA3"/>
    <w:rsid w:val="00973C82"/>
    <w:rsid w:val="00975D3A"/>
    <w:rsid w:val="0098191F"/>
    <w:rsid w:val="00982CF2"/>
    <w:rsid w:val="00986BC8"/>
    <w:rsid w:val="00993E82"/>
    <w:rsid w:val="009B4777"/>
    <w:rsid w:val="009C14D3"/>
    <w:rsid w:val="009C4B6E"/>
    <w:rsid w:val="009C78D8"/>
    <w:rsid w:val="009D0207"/>
    <w:rsid w:val="009D16F0"/>
    <w:rsid w:val="009D4568"/>
    <w:rsid w:val="009D51B3"/>
    <w:rsid w:val="009D5A9E"/>
    <w:rsid w:val="009D5CFD"/>
    <w:rsid w:val="009D6666"/>
    <w:rsid w:val="009D78C2"/>
    <w:rsid w:val="009E1561"/>
    <w:rsid w:val="009F2D98"/>
    <w:rsid w:val="00A070EB"/>
    <w:rsid w:val="00A15C8A"/>
    <w:rsid w:val="00A17158"/>
    <w:rsid w:val="00A2113C"/>
    <w:rsid w:val="00A247CE"/>
    <w:rsid w:val="00A2582F"/>
    <w:rsid w:val="00A30B03"/>
    <w:rsid w:val="00A422D3"/>
    <w:rsid w:val="00A4249C"/>
    <w:rsid w:val="00A571F9"/>
    <w:rsid w:val="00A70B89"/>
    <w:rsid w:val="00A774B7"/>
    <w:rsid w:val="00A84349"/>
    <w:rsid w:val="00AA2EB0"/>
    <w:rsid w:val="00AA493A"/>
    <w:rsid w:val="00AB2E22"/>
    <w:rsid w:val="00AB38FB"/>
    <w:rsid w:val="00AC340A"/>
    <w:rsid w:val="00AD1934"/>
    <w:rsid w:val="00AF15F6"/>
    <w:rsid w:val="00B0520E"/>
    <w:rsid w:val="00B1128A"/>
    <w:rsid w:val="00B11E1C"/>
    <w:rsid w:val="00B146B2"/>
    <w:rsid w:val="00B3184D"/>
    <w:rsid w:val="00B31F98"/>
    <w:rsid w:val="00B32927"/>
    <w:rsid w:val="00B46721"/>
    <w:rsid w:val="00B46F95"/>
    <w:rsid w:val="00B5176D"/>
    <w:rsid w:val="00B56A82"/>
    <w:rsid w:val="00B606B8"/>
    <w:rsid w:val="00B668B6"/>
    <w:rsid w:val="00B700B5"/>
    <w:rsid w:val="00B97AAD"/>
    <w:rsid w:val="00B97B00"/>
    <w:rsid w:val="00B97DC0"/>
    <w:rsid w:val="00BA0465"/>
    <w:rsid w:val="00BA4529"/>
    <w:rsid w:val="00BB6169"/>
    <w:rsid w:val="00BC6E20"/>
    <w:rsid w:val="00BE5758"/>
    <w:rsid w:val="00BF3C90"/>
    <w:rsid w:val="00BF58F5"/>
    <w:rsid w:val="00C001F3"/>
    <w:rsid w:val="00C03B3F"/>
    <w:rsid w:val="00C04264"/>
    <w:rsid w:val="00C15117"/>
    <w:rsid w:val="00C151C0"/>
    <w:rsid w:val="00C22071"/>
    <w:rsid w:val="00C3422B"/>
    <w:rsid w:val="00C4037E"/>
    <w:rsid w:val="00C40E5E"/>
    <w:rsid w:val="00C47460"/>
    <w:rsid w:val="00C52879"/>
    <w:rsid w:val="00C533B5"/>
    <w:rsid w:val="00C90B63"/>
    <w:rsid w:val="00CB2D97"/>
    <w:rsid w:val="00CC3F3C"/>
    <w:rsid w:val="00CC5513"/>
    <w:rsid w:val="00CD0C4C"/>
    <w:rsid w:val="00CD583B"/>
    <w:rsid w:val="00CE06D8"/>
    <w:rsid w:val="00CE1AF6"/>
    <w:rsid w:val="00D02BC7"/>
    <w:rsid w:val="00D03175"/>
    <w:rsid w:val="00D102E4"/>
    <w:rsid w:val="00D25014"/>
    <w:rsid w:val="00D5065D"/>
    <w:rsid w:val="00D534BA"/>
    <w:rsid w:val="00D55C82"/>
    <w:rsid w:val="00D55E06"/>
    <w:rsid w:val="00D7307E"/>
    <w:rsid w:val="00D76404"/>
    <w:rsid w:val="00D912F8"/>
    <w:rsid w:val="00DA543D"/>
    <w:rsid w:val="00DB31EE"/>
    <w:rsid w:val="00DC01B0"/>
    <w:rsid w:val="00DC1340"/>
    <w:rsid w:val="00DD35A1"/>
    <w:rsid w:val="00DD6063"/>
    <w:rsid w:val="00DE3394"/>
    <w:rsid w:val="00DE7603"/>
    <w:rsid w:val="00DF3123"/>
    <w:rsid w:val="00DF773F"/>
    <w:rsid w:val="00E02149"/>
    <w:rsid w:val="00E31B40"/>
    <w:rsid w:val="00E46C86"/>
    <w:rsid w:val="00E51188"/>
    <w:rsid w:val="00E76F66"/>
    <w:rsid w:val="00E8456B"/>
    <w:rsid w:val="00E9729B"/>
    <w:rsid w:val="00E9757D"/>
    <w:rsid w:val="00EA100E"/>
    <w:rsid w:val="00EB2EB0"/>
    <w:rsid w:val="00EB3B85"/>
    <w:rsid w:val="00EC0251"/>
    <w:rsid w:val="00EC0C0D"/>
    <w:rsid w:val="00EC7367"/>
    <w:rsid w:val="00ED1A7E"/>
    <w:rsid w:val="00EE13B5"/>
    <w:rsid w:val="00EE371F"/>
    <w:rsid w:val="00EF56B0"/>
    <w:rsid w:val="00EF7B18"/>
    <w:rsid w:val="00F01922"/>
    <w:rsid w:val="00F170C5"/>
    <w:rsid w:val="00F178CC"/>
    <w:rsid w:val="00F24954"/>
    <w:rsid w:val="00F3378C"/>
    <w:rsid w:val="00F344A7"/>
    <w:rsid w:val="00F37156"/>
    <w:rsid w:val="00F5060E"/>
    <w:rsid w:val="00F54AC2"/>
    <w:rsid w:val="00F567FF"/>
    <w:rsid w:val="00F60E97"/>
    <w:rsid w:val="00F61D3A"/>
    <w:rsid w:val="00F72FFC"/>
    <w:rsid w:val="00F74111"/>
    <w:rsid w:val="00F75176"/>
    <w:rsid w:val="00F75B08"/>
    <w:rsid w:val="00F82ED1"/>
    <w:rsid w:val="00F8402E"/>
    <w:rsid w:val="00F94B5F"/>
    <w:rsid w:val="00FA159C"/>
    <w:rsid w:val="00FA3313"/>
    <w:rsid w:val="00FB2C68"/>
    <w:rsid w:val="00FB3ED1"/>
    <w:rsid w:val="00FC21E1"/>
    <w:rsid w:val="00FD0F18"/>
    <w:rsid w:val="00FD7C6C"/>
    <w:rsid w:val="00FE25D1"/>
    <w:rsid w:val="00FF30FC"/>
    <w:rsid w:val="00FF40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2376"/>
  <w14:defaultImageDpi w14:val="32767"/>
  <w15:chartTrackingRefBased/>
  <w15:docId w15:val="{1D918408-68F0-1F48-8498-6FD31B6B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5DD"/>
    <w:pPr>
      <w:outlineLvl w:val="0"/>
    </w:pPr>
    <w:rPr>
      <w:rFonts w:ascii="Times New Roman" w:hAnsi="Times New Roman" w:cs="Times New Roman"/>
    </w:rPr>
  </w:style>
  <w:style w:type="paragraph" w:styleId="Heading2">
    <w:name w:val="heading 2"/>
    <w:basedOn w:val="Normal"/>
    <w:next w:val="Normal"/>
    <w:link w:val="Heading2Char"/>
    <w:uiPriority w:val="9"/>
    <w:unhideWhenUsed/>
    <w:qFormat/>
    <w:rsid w:val="00986BC8"/>
    <w:pPr>
      <w:keepNext/>
      <w:keepLines/>
      <w:spacing w:before="160" w:after="80"/>
      <w:outlineLvl w:val="1"/>
    </w:pPr>
    <w:rPr>
      <w:rFonts w:asciiTheme="majorHAnsi" w:eastAsiaTheme="majorEastAsia" w:hAnsiTheme="majorHAnsi" w:cstheme="majorBidi"/>
      <w:color w:val="2F5496" w:themeColor="accent1" w:themeShade="BF"/>
      <w:szCs w:val="32"/>
    </w:rPr>
  </w:style>
  <w:style w:type="paragraph" w:styleId="Heading3">
    <w:name w:val="heading 3"/>
    <w:basedOn w:val="Normal"/>
    <w:next w:val="Normal"/>
    <w:link w:val="Heading3Char"/>
    <w:uiPriority w:val="9"/>
    <w:unhideWhenUsed/>
    <w:qFormat/>
    <w:rsid w:val="00AA49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49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49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49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9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9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9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5DD"/>
    <w:rPr>
      <w:rFonts w:ascii="Times New Roman" w:hAnsi="Times New Roman" w:cs="Times New Roman"/>
    </w:rPr>
  </w:style>
  <w:style w:type="character" w:customStyle="1" w:styleId="Heading2Char">
    <w:name w:val="Heading 2 Char"/>
    <w:basedOn w:val="DefaultParagraphFont"/>
    <w:link w:val="Heading2"/>
    <w:uiPriority w:val="9"/>
    <w:rsid w:val="00986BC8"/>
    <w:rPr>
      <w:rFonts w:asciiTheme="majorHAnsi" w:eastAsiaTheme="majorEastAsia" w:hAnsiTheme="majorHAnsi" w:cstheme="majorBidi"/>
      <w:color w:val="2F5496" w:themeColor="accent1" w:themeShade="BF"/>
      <w:szCs w:val="32"/>
    </w:rPr>
  </w:style>
  <w:style w:type="character" w:customStyle="1" w:styleId="Heading3Char">
    <w:name w:val="Heading 3 Char"/>
    <w:basedOn w:val="DefaultParagraphFont"/>
    <w:link w:val="Heading3"/>
    <w:uiPriority w:val="9"/>
    <w:rsid w:val="00AA49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49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49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49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9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9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93A"/>
    <w:rPr>
      <w:rFonts w:eastAsiaTheme="majorEastAsia" w:cstheme="majorBidi"/>
      <w:color w:val="272727" w:themeColor="text1" w:themeTint="D8"/>
    </w:rPr>
  </w:style>
  <w:style w:type="paragraph" w:styleId="Title">
    <w:name w:val="Title"/>
    <w:basedOn w:val="Normal"/>
    <w:next w:val="Normal"/>
    <w:link w:val="TitleChar"/>
    <w:uiPriority w:val="10"/>
    <w:qFormat/>
    <w:rsid w:val="001855DD"/>
    <w:pPr>
      <w:jc w:val="center"/>
    </w:pPr>
    <w:rPr>
      <w:rFonts w:ascii="Times New Roman" w:hAnsi="Times New Roman" w:cs="Times New Roman"/>
      <w:b/>
      <w:bCs/>
    </w:rPr>
  </w:style>
  <w:style w:type="character" w:customStyle="1" w:styleId="TitleChar">
    <w:name w:val="Title Char"/>
    <w:basedOn w:val="DefaultParagraphFont"/>
    <w:link w:val="Title"/>
    <w:uiPriority w:val="10"/>
    <w:rsid w:val="001855DD"/>
    <w:rPr>
      <w:rFonts w:ascii="Times New Roman" w:hAnsi="Times New Roman" w:cs="Times New Roman"/>
      <w:b/>
      <w:bCs/>
    </w:rPr>
  </w:style>
  <w:style w:type="paragraph" w:styleId="Subtitle">
    <w:name w:val="Subtitle"/>
    <w:basedOn w:val="Normal"/>
    <w:next w:val="Normal"/>
    <w:link w:val="SubtitleChar"/>
    <w:uiPriority w:val="11"/>
    <w:qFormat/>
    <w:rsid w:val="00AA49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9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93A"/>
    <w:pPr>
      <w:spacing w:before="160"/>
      <w:jc w:val="center"/>
    </w:pPr>
    <w:rPr>
      <w:i/>
      <w:iCs/>
      <w:color w:val="404040" w:themeColor="text1" w:themeTint="BF"/>
    </w:rPr>
  </w:style>
  <w:style w:type="character" w:customStyle="1" w:styleId="QuoteChar">
    <w:name w:val="Quote Char"/>
    <w:basedOn w:val="DefaultParagraphFont"/>
    <w:link w:val="Quote"/>
    <w:uiPriority w:val="29"/>
    <w:rsid w:val="00AA493A"/>
    <w:rPr>
      <w:i/>
      <w:iCs/>
      <w:color w:val="404040" w:themeColor="text1" w:themeTint="BF"/>
    </w:rPr>
  </w:style>
  <w:style w:type="paragraph" w:styleId="ListParagraph">
    <w:name w:val="List Paragraph"/>
    <w:basedOn w:val="Normal"/>
    <w:uiPriority w:val="34"/>
    <w:qFormat/>
    <w:rsid w:val="00AA493A"/>
    <w:pPr>
      <w:ind w:left="720"/>
      <w:contextualSpacing/>
    </w:pPr>
  </w:style>
  <w:style w:type="character" w:styleId="IntenseEmphasis">
    <w:name w:val="Intense Emphasis"/>
    <w:basedOn w:val="DefaultParagraphFont"/>
    <w:uiPriority w:val="21"/>
    <w:qFormat/>
    <w:rsid w:val="00AA493A"/>
    <w:rPr>
      <w:i/>
      <w:iCs/>
      <w:color w:val="2F5496" w:themeColor="accent1" w:themeShade="BF"/>
    </w:rPr>
  </w:style>
  <w:style w:type="paragraph" w:styleId="IntenseQuote">
    <w:name w:val="Intense Quote"/>
    <w:basedOn w:val="Normal"/>
    <w:next w:val="Normal"/>
    <w:link w:val="IntenseQuoteChar"/>
    <w:uiPriority w:val="30"/>
    <w:qFormat/>
    <w:rsid w:val="00AA49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493A"/>
    <w:rPr>
      <w:i/>
      <w:iCs/>
      <w:color w:val="2F5496" w:themeColor="accent1" w:themeShade="BF"/>
    </w:rPr>
  </w:style>
  <w:style w:type="character" w:styleId="IntenseReference">
    <w:name w:val="Intense Reference"/>
    <w:basedOn w:val="DefaultParagraphFont"/>
    <w:uiPriority w:val="32"/>
    <w:qFormat/>
    <w:rsid w:val="00AA493A"/>
    <w:rPr>
      <w:b/>
      <w:bCs/>
      <w:smallCaps/>
      <w:color w:val="2F5496" w:themeColor="accent1" w:themeShade="BF"/>
      <w:spacing w:val="5"/>
    </w:rPr>
  </w:style>
  <w:style w:type="character" w:styleId="Hyperlink">
    <w:name w:val="Hyperlink"/>
    <w:basedOn w:val="DefaultParagraphFont"/>
    <w:uiPriority w:val="99"/>
    <w:unhideWhenUsed/>
    <w:rsid w:val="001855DD"/>
    <w:rPr>
      <w:color w:val="0563C1" w:themeColor="hyperlink"/>
      <w:u w:val="single"/>
    </w:rPr>
  </w:style>
  <w:style w:type="character" w:styleId="UnresolvedMention">
    <w:name w:val="Unresolved Mention"/>
    <w:basedOn w:val="DefaultParagraphFont"/>
    <w:uiPriority w:val="99"/>
    <w:rsid w:val="001855DD"/>
    <w:rPr>
      <w:color w:val="605E5C"/>
      <w:shd w:val="clear" w:color="auto" w:fill="E1DFDD"/>
    </w:rPr>
  </w:style>
  <w:style w:type="paragraph" w:styleId="FootnoteText">
    <w:name w:val="footnote text"/>
    <w:aliases w:val="5_G,Ca,FA Fu,FA Fußnotentext,FA Fuﬂnotentext,Footnote Text Cha,Footnote Text Char Char,Footnote Text Char Char Char,Footnote Text Char Char Char Char,Footnote Text Char Char Char Char Char,Footnote reference,fn,footnote text,single space"/>
    <w:basedOn w:val="Normal"/>
    <w:link w:val="FootnoteTextChar"/>
    <w:uiPriority w:val="99"/>
    <w:unhideWhenUsed/>
    <w:qFormat/>
    <w:rsid w:val="00982CF2"/>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aliases w:val="5_G Char,Ca Char,FA Fu Char,FA Fußnotentext Char,FA Fuﬂnotentext Char,Footnote Text Cha Char,Footnote Text Char Char Char1,Footnote Text Char Char Char Char1,Footnote Text Char Char Char Char Char1,Footnote reference Char,fn Char"/>
    <w:basedOn w:val="DefaultParagraphFont"/>
    <w:link w:val="FootnoteText"/>
    <w:uiPriority w:val="99"/>
    <w:qFormat/>
    <w:rsid w:val="00982CF2"/>
    <w:rPr>
      <w:rFonts w:ascii="Times New Roman" w:eastAsia="Times New Roman" w:hAnsi="Times New Roman" w:cs="Times New Roman"/>
      <w:kern w:val="0"/>
      <w:sz w:val="20"/>
      <w:szCs w:val="20"/>
      <w14:ligatures w14:val="none"/>
    </w:rPr>
  </w:style>
  <w:style w:type="character" w:styleId="FootnoteReference">
    <w:name w:val="footnote reference"/>
    <w:aliases w:val="16 Point,4_G,Appel note de bas de page,BVI fnr,Footnote,Footnote number,Footnote symbol,Footnotes refss,Ref,Ref. de nota al pie.,Superscript 6 Point,Texto de nota al pie,Texto nota al pie,de nota al pie,f,normal,referencia nota al pie"/>
    <w:basedOn w:val="DefaultParagraphFont"/>
    <w:link w:val="4GCharCharChar"/>
    <w:uiPriority w:val="99"/>
    <w:unhideWhenUsed/>
    <w:qFormat/>
    <w:rsid w:val="00982CF2"/>
    <w:rPr>
      <w:vertAlign w:val="superscript"/>
    </w:rPr>
  </w:style>
  <w:style w:type="paragraph" w:customStyle="1" w:styleId="4GCharCharChar">
    <w:name w:val="4_G Char Char Char"/>
    <w:aliases w:val="BVI fnr Car Car Car Car Char Char1 Char,BVI fnr Car Car Char Char Char,BVI fnr Car Char Char Char,BVI fnr Char Car Car Car Char Char Char,BVI fnr Char Char Char,Footnotes refss Char Char Char,ftref Char Char Char"/>
    <w:basedOn w:val="Normal"/>
    <w:link w:val="FootnoteReference"/>
    <w:uiPriority w:val="99"/>
    <w:rsid w:val="00982CF2"/>
    <w:pPr>
      <w:spacing w:before="120" w:line="240" w:lineRule="exact"/>
      <w:jc w:val="both"/>
    </w:pPr>
    <w:rPr>
      <w:vertAlign w:val="superscript"/>
    </w:rPr>
  </w:style>
  <w:style w:type="paragraph" w:styleId="NormalWeb">
    <w:name w:val="Normal (Web)"/>
    <w:basedOn w:val="Normal"/>
    <w:uiPriority w:val="99"/>
    <w:unhideWhenUsed/>
    <w:rsid w:val="00982CF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CB2D97"/>
    <w:rPr>
      <w:sz w:val="16"/>
      <w:szCs w:val="16"/>
    </w:rPr>
  </w:style>
  <w:style w:type="paragraph" w:styleId="CommentText">
    <w:name w:val="annotation text"/>
    <w:basedOn w:val="Normal"/>
    <w:link w:val="CommentTextChar"/>
    <w:uiPriority w:val="99"/>
    <w:unhideWhenUsed/>
    <w:rsid w:val="00CB2D97"/>
    <w:pPr>
      <w:spacing w:line="240" w:lineRule="auto"/>
    </w:pPr>
    <w:rPr>
      <w:sz w:val="20"/>
      <w:szCs w:val="20"/>
    </w:rPr>
  </w:style>
  <w:style w:type="character" w:customStyle="1" w:styleId="CommentTextChar">
    <w:name w:val="Comment Text Char"/>
    <w:basedOn w:val="DefaultParagraphFont"/>
    <w:link w:val="CommentText"/>
    <w:uiPriority w:val="99"/>
    <w:rsid w:val="00CB2D97"/>
    <w:rPr>
      <w:sz w:val="20"/>
      <w:szCs w:val="20"/>
    </w:rPr>
  </w:style>
  <w:style w:type="paragraph" w:styleId="CommentSubject">
    <w:name w:val="annotation subject"/>
    <w:basedOn w:val="CommentText"/>
    <w:next w:val="CommentText"/>
    <w:link w:val="CommentSubjectChar"/>
    <w:uiPriority w:val="99"/>
    <w:semiHidden/>
    <w:unhideWhenUsed/>
    <w:rsid w:val="00CB2D97"/>
    <w:rPr>
      <w:b/>
      <w:bCs/>
    </w:rPr>
  </w:style>
  <w:style w:type="character" w:customStyle="1" w:styleId="CommentSubjectChar">
    <w:name w:val="Comment Subject Char"/>
    <w:basedOn w:val="CommentTextChar"/>
    <w:link w:val="CommentSubject"/>
    <w:uiPriority w:val="99"/>
    <w:semiHidden/>
    <w:rsid w:val="00CB2D97"/>
    <w:rPr>
      <w:b/>
      <w:bCs/>
      <w:sz w:val="20"/>
      <w:szCs w:val="20"/>
    </w:rPr>
  </w:style>
  <w:style w:type="character" w:customStyle="1" w:styleId="apple-converted-space">
    <w:name w:val="apple-converted-space"/>
    <w:basedOn w:val="DefaultParagraphFont"/>
    <w:rsid w:val="00186B33"/>
  </w:style>
  <w:style w:type="character" w:styleId="FollowedHyperlink">
    <w:name w:val="FollowedHyperlink"/>
    <w:basedOn w:val="DefaultParagraphFont"/>
    <w:uiPriority w:val="99"/>
    <w:semiHidden/>
    <w:unhideWhenUsed/>
    <w:rsid w:val="00F74111"/>
    <w:rPr>
      <w:color w:val="954F72" w:themeColor="followedHyperlink"/>
      <w:u w:val="single"/>
    </w:rPr>
  </w:style>
  <w:style w:type="paragraph" w:customStyle="1" w:styleId="BodyA">
    <w:name w:val="Body A"/>
    <w:rsid w:val="009531C6"/>
    <w:pPr>
      <w:pBdr>
        <w:top w:val="nil"/>
        <w:left w:val="nil"/>
        <w:bottom w:val="nil"/>
        <w:right w:val="nil"/>
        <w:between w:val="nil"/>
        <w:bar w:val="nil"/>
      </w:pBdr>
      <w:spacing w:after="0" w:line="240" w:lineRule="auto"/>
    </w:pPr>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character" w:customStyle="1" w:styleId="None">
    <w:name w:val="None"/>
    <w:rsid w:val="00EC7367"/>
  </w:style>
  <w:style w:type="paragraph" w:styleId="NoSpacing">
    <w:name w:val="No Spacing"/>
    <w:uiPriority w:val="1"/>
    <w:qFormat/>
    <w:rsid w:val="004E6AA7"/>
    <w:pPr>
      <w:spacing w:after="0" w:line="240" w:lineRule="auto"/>
    </w:pPr>
  </w:style>
  <w:style w:type="paragraph" w:styleId="EndnoteText">
    <w:name w:val="endnote text"/>
    <w:basedOn w:val="Normal"/>
    <w:link w:val="EndnoteTextChar"/>
    <w:uiPriority w:val="99"/>
    <w:semiHidden/>
    <w:unhideWhenUsed/>
    <w:rsid w:val="001911FA"/>
    <w:pPr>
      <w:spacing w:after="0" w:line="240" w:lineRule="auto"/>
    </w:pPr>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semiHidden/>
    <w:rsid w:val="001911FA"/>
    <w:rPr>
      <w:rFonts w:ascii="Times New Roman" w:eastAsia="Times New Roman" w:hAnsi="Times New Roman" w:cs="Times New Roman"/>
      <w:kern w:val="0"/>
      <w:sz w:val="20"/>
      <w:szCs w:val="20"/>
      <w14:ligatures w14:val="none"/>
    </w:rPr>
  </w:style>
  <w:style w:type="paragraph" w:styleId="TOCHeading">
    <w:name w:val="TOC Heading"/>
    <w:basedOn w:val="Heading1"/>
    <w:next w:val="Normal"/>
    <w:uiPriority w:val="39"/>
    <w:unhideWhenUsed/>
    <w:qFormat/>
    <w:rsid w:val="005745E1"/>
    <w:pPr>
      <w:keepNext/>
      <w:keepLines/>
      <w:spacing w:before="480" w:after="0" w:line="276" w:lineRule="auto"/>
      <w:outlineLvl w:val="9"/>
    </w:pPr>
    <w:rPr>
      <w:rFonts w:asciiTheme="majorHAnsi" w:eastAsiaTheme="majorEastAsia" w:hAnsiTheme="majorHAnsi" w:cstheme="majorBidi"/>
      <w:b/>
      <w:bCs/>
      <w:color w:val="2F5496" w:themeColor="accent1" w:themeShade="BF"/>
      <w:kern w:val="0"/>
      <w:sz w:val="28"/>
      <w:szCs w:val="28"/>
      <w14:ligatures w14:val="none"/>
    </w:rPr>
  </w:style>
  <w:style w:type="paragraph" w:styleId="TOC1">
    <w:name w:val="toc 1"/>
    <w:basedOn w:val="Normal"/>
    <w:next w:val="Normal"/>
    <w:autoRedefine/>
    <w:uiPriority w:val="39"/>
    <w:unhideWhenUsed/>
    <w:rsid w:val="005745E1"/>
    <w:pPr>
      <w:tabs>
        <w:tab w:val="right" w:leader="dot" w:pos="9350"/>
      </w:tabs>
      <w:spacing w:before="120" w:after="0"/>
    </w:pPr>
    <w:rPr>
      <w:rFonts w:ascii="Times New Roman" w:hAnsi="Times New Roman" w:cs="Times New Roman"/>
      <w:i/>
      <w:iCs/>
      <w:noProof/>
    </w:rPr>
  </w:style>
  <w:style w:type="paragraph" w:styleId="TOC2">
    <w:name w:val="toc 2"/>
    <w:basedOn w:val="Normal"/>
    <w:next w:val="Normal"/>
    <w:autoRedefine/>
    <w:uiPriority w:val="39"/>
    <w:unhideWhenUsed/>
    <w:rsid w:val="005745E1"/>
    <w:pPr>
      <w:spacing w:before="120" w:after="0"/>
      <w:ind w:left="240"/>
    </w:pPr>
    <w:rPr>
      <w:rFonts w:cstheme="minorHAnsi"/>
      <w:b/>
      <w:bCs/>
      <w:sz w:val="22"/>
      <w:szCs w:val="22"/>
    </w:rPr>
  </w:style>
  <w:style w:type="paragraph" w:styleId="TOC3">
    <w:name w:val="toc 3"/>
    <w:basedOn w:val="Normal"/>
    <w:next w:val="Normal"/>
    <w:autoRedefine/>
    <w:uiPriority w:val="39"/>
    <w:semiHidden/>
    <w:unhideWhenUsed/>
    <w:rsid w:val="005745E1"/>
    <w:pPr>
      <w:spacing w:after="0"/>
      <w:ind w:left="480"/>
    </w:pPr>
    <w:rPr>
      <w:rFonts w:cstheme="minorHAnsi"/>
      <w:sz w:val="20"/>
      <w:szCs w:val="20"/>
    </w:rPr>
  </w:style>
  <w:style w:type="paragraph" w:styleId="TOC4">
    <w:name w:val="toc 4"/>
    <w:basedOn w:val="Normal"/>
    <w:next w:val="Normal"/>
    <w:autoRedefine/>
    <w:uiPriority w:val="39"/>
    <w:semiHidden/>
    <w:unhideWhenUsed/>
    <w:rsid w:val="005745E1"/>
    <w:pPr>
      <w:spacing w:after="0"/>
      <w:ind w:left="720"/>
    </w:pPr>
    <w:rPr>
      <w:rFonts w:cstheme="minorHAnsi"/>
      <w:sz w:val="20"/>
      <w:szCs w:val="20"/>
    </w:rPr>
  </w:style>
  <w:style w:type="paragraph" w:styleId="TOC5">
    <w:name w:val="toc 5"/>
    <w:basedOn w:val="Normal"/>
    <w:next w:val="Normal"/>
    <w:autoRedefine/>
    <w:uiPriority w:val="39"/>
    <w:semiHidden/>
    <w:unhideWhenUsed/>
    <w:rsid w:val="005745E1"/>
    <w:pPr>
      <w:spacing w:after="0"/>
      <w:ind w:left="960"/>
    </w:pPr>
    <w:rPr>
      <w:rFonts w:cstheme="minorHAnsi"/>
      <w:sz w:val="20"/>
      <w:szCs w:val="20"/>
    </w:rPr>
  </w:style>
  <w:style w:type="paragraph" w:styleId="TOC6">
    <w:name w:val="toc 6"/>
    <w:basedOn w:val="Normal"/>
    <w:next w:val="Normal"/>
    <w:autoRedefine/>
    <w:uiPriority w:val="39"/>
    <w:semiHidden/>
    <w:unhideWhenUsed/>
    <w:rsid w:val="005745E1"/>
    <w:pPr>
      <w:spacing w:after="0"/>
      <w:ind w:left="1200"/>
    </w:pPr>
    <w:rPr>
      <w:rFonts w:cstheme="minorHAnsi"/>
      <w:sz w:val="20"/>
      <w:szCs w:val="20"/>
    </w:rPr>
  </w:style>
  <w:style w:type="paragraph" w:styleId="TOC7">
    <w:name w:val="toc 7"/>
    <w:basedOn w:val="Normal"/>
    <w:next w:val="Normal"/>
    <w:autoRedefine/>
    <w:uiPriority w:val="39"/>
    <w:semiHidden/>
    <w:unhideWhenUsed/>
    <w:rsid w:val="005745E1"/>
    <w:pPr>
      <w:spacing w:after="0"/>
      <w:ind w:left="1440"/>
    </w:pPr>
    <w:rPr>
      <w:rFonts w:cstheme="minorHAnsi"/>
      <w:sz w:val="20"/>
      <w:szCs w:val="20"/>
    </w:rPr>
  </w:style>
  <w:style w:type="paragraph" w:styleId="TOC8">
    <w:name w:val="toc 8"/>
    <w:basedOn w:val="Normal"/>
    <w:next w:val="Normal"/>
    <w:autoRedefine/>
    <w:uiPriority w:val="39"/>
    <w:semiHidden/>
    <w:unhideWhenUsed/>
    <w:rsid w:val="005745E1"/>
    <w:pPr>
      <w:spacing w:after="0"/>
      <w:ind w:left="1680"/>
    </w:pPr>
    <w:rPr>
      <w:rFonts w:cstheme="minorHAnsi"/>
      <w:sz w:val="20"/>
      <w:szCs w:val="20"/>
    </w:rPr>
  </w:style>
  <w:style w:type="paragraph" w:styleId="TOC9">
    <w:name w:val="toc 9"/>
    <w:basedOn w:val="Normal"/>
    <w:next w:val="Normal"/>
    <w:autoRedefine/>
    <w:uiPriority w:val="39"/>
    <w:semiHidden/>
    <w:unhideWhenUsed/>
    <w:rsid w:val="005745E1"/>
    <w:pPr>
      <w:spacing w:after="0"/>
      <w:ind w:left="1920"/>
    </w:pPr>
    <w:rPr>
      <w:rFonts w:cstheme="minorHAnsi"/>
      <w:sz w:val="20"/>
      <w:szCs w:val="20"/>
    </w:rPr>
  </w:style>
  <w:style w:type="paragraph" w:styleId="Header">
    <w:name w:val="header"/>
    <w:basedOn w:val="Normal"/>
    <w:link w:val="HeaderChar"/>
    <w:uiPriority w:val="99"/>
    <w:unhideWhenUsed/>
    <w:rsid w:val="002534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452"/>
  </w:style>
  <w:style w:type="paragraph" w:styleId="Footer">
    <w:name w:val="footer"/>
    <w:basedOn w:val="Normal"/>
    <w:link w:val="FooterChar"/>
    <w:uiPriority w:val="99"/>
    <w:unhideWhenUsed/>
    <w:rsid w:val="002534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452"/>
  </w:style>
  <w:style w:type="character" w:styleId="PageNumber">
    <w:name w:val="page number"/>
    <w:basedOn w:val="DefaultParagraphFont"/>
    <w:uiPriority w:val="99"/>
    <w:semiHidden/>
    <w:unhideWhenUsed/>
    <w:rsid w:val="00326803"/>
  </w:style>
  <w:style w:type="paragraph" w:customStyle="1" w:styleId="Default">
    <w:name w:val="Default"/>
    <w:rsid w:val="003F0E65"/>
    <w:pPr>
      <w:autoSpaceDE w:val="0"/>
      <w:autoSpaceDN w:val="0"/>
      <w:adjustRightInd w:val="0"/>
      <w:spacing w:after="0" w:line="240" w:lineRule="auto"/>
    </w:pPr>
    <w:rPr>
      <w:rFonts w:ascii="Times New Roman" w:hAnsi="Times New Roman" w:cs="Times New Roman"/>
      <w:color w:val="000000"/>
      <w:kern w:val="0"/>
    </w:rPr>
  </w:style>
  <w:style w:type="character" w:customStyle="1" w:styleId="NoneA">
    <w:name w:val="None A"/>
    <w:rsid w:val="001508CB"/>
    <w:rPr>
      <w:lang w:val="en-US"/>
    </w:rPr>
  </w:style>
  <w:style w:type="character" w:customStyle="1" w:styleId="Hyperlink2">
    <w:name w:val="Hyperlink.2"/>
    <w:basedOn w:val="Hyperlink"/>
    <w:rsid w:val="001508CB"/>
    <w:rPr>
      <w:outline w:val="0"/>
      <w:color w:val="0000FF"/>
      <w:u w:val="single" w:color="0000FF"/>
    </w:rPr>
  </w:style>
  <w:style w:type="paragraph" w:customStyle="1" w:styleId="H1G">
    <w:name w:val="_ H_1_G"/>
    <w:basedOn w:val="Normal"/>
    <w:next w:val="Normal"/>
    <w:link w:val="H1GChar"/>
    <w:rsid w:val="001508CB"/>
    <w:pPr>
      <w:keepNext/>
      <w:keepLines/>
      <w:tabs>
        <w:tab w:val="right" w:pos="851"/>
      </w:tabs>
      <w:suppressAutoHyphens/>
      <w:spacing w:before="360" w:after="240" w:line="270" w:lineRule="exact"/>
      <w:ind w:left="1134" w:right="1134" w:hanging="1134"/>
      <w:outlineLvl w:val="2"/>
    </w:pPr>
    <w:rPr>
      <w:rFonts w:ascii="Times New Roman" w:eastAsia="SimSun" w:hAnsi="Times New Roman" w:cs="Times New Roman"/>
      <w:b/>
      <w:kern w:val="0"/>
      <w:szCs w:val="20"/>
      <w:lang w:val="en-GB" w:eastAsia="zh-CN"/>
      <w14:ligatures w14:val="none"/>
    </w:rPr>
  </w:style>
  <w:style w:type="character" w:customStyle="1" w:styleId="H1GChar">
    <w:name w:val="_ H_1_G Char"/>
    <w:link w:val="H1G"/>
    <w:rsid w:val="001508CB"/>
    <w:rPr>
      <w:rFonts w:ascii="Times New Roman" w:eastAsia="SimSun" w:hAnsi="Times New Roman" w:cs="Times New Roman"/>
      <w:b/>
      <w:kern w:val="0"/>
      <w:szCs w:val="20"/>
      <w:lang w:val="en-GB" w:eastAsia="zh-CN"/>
      <w14:ligatures w14:val="none"/>
    </w:rPr>
  </w:style>
  <w:style w:type="character" w:styleId="Emphasis">
    <w:name w:val="Emphasis"/>
    <w:basedOn w:val="DefaultParagraphFont"/>
    <w:uiPriority w:val="20"/>
    <w:qFormat/>
    <w:rsid w:val="000C5041"/>
    <w:rPr>
      <w:i/>
      <w:iCs/>
    </w:rPr>
  </w:style>
  <w:style w:type="paragraph" w:styleId="Revision">
    <w:name w:val="Revision"/>
    <w:hidden/>
    <w:uiPriority w:val="99"/>
    <w:semiHidden/>
    <w:rsid w:val="008F2A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878957">
      <w:bodyDiv w:val="1"/>
      <w:marLeft w:val="0"/>
      <w:marRight w:val="0"/>
      <w:marTop w:val="0"/>
      <w:marBottom w:val="0"/>
      <w:divBdr>
        <w:top w:val="none" w:sz="0" w:space="0" w:color="auto"/>
        <w:left w:val="none" w:sz="0" w:space="0" w:color="auto"/>
        <w:bottom w:val="none" w:sz="0" w:space="0" w:color="auto"/>
        <w:right w:val="none" w:sz="0" w:space="0" w:color="auto"/>
      </w:divBdr>
      <w:divsChild>
        <w:div w:id="422384601">
          <w:marLeft w:val="0"/>
          <w:marRight w:val="0"/>
          <w:marTop w:val="0"/>
          <w:marBottom w:val="0"/>
          <w:divBdr>
            <w:top w:val="none" w:sz="0" w:space="0" w:color="auto"/>
            <w:left w:val="none" w:sz="0" w:space="0" w:color="auto"/>
            <w:bottom w:val="none" w:sz="0" w:space="0" w:color="auto"/>
            <w:right w:val="none" w:sz="0" w:space="0" w:color="auto"/>
          </w:divBdr>
          <w:divsChild>
            <w:div w:id="1758019836">
              <w:marLeft w:val="0"/>
              <w:marRight w:val="0"/>
              <w:marTop w:val="0"/>
              <w:marBottom w:val="0"/>
              <w:divBdr>
                <w:top w:val="none" w:sz="0" w:space="0" w:color="auto"/>
                <w:left w:val="none" w:sz="0" w:space="0" w:color="auto"/>
                <w:bottom w:val="none" w:sz="0" w:space="0" w:color="auto"/>
                <w:right w:val="none" w:sz="0" w:space="0" w:color="auto"/>
              </w:divBdr>
              <w:divsChild>
                <w:div w:id="115178497">
                  <w:marLeft w:val="0"/>
                  <w:marRight w:val="0"/>
                  <w:marTop w:val="0"/>
                  <w:marBottom w:val="0"/>
                  <w:divBdr>
                    <w:top w:val="none" w:sz="0" w:space="0" w:color="auto"/>
                    <w:left w:val="none" w:sz="0" w:space="0" w:color="auto"/>
                    <w:bottom w:val="none" w:sz="0" w:space="0" w:color="auto"/>
                    <w:right w:val="none" w:sz="0" w:space="0" w:color="auto"/>
                  </w:divBdr>
                  <w:divsChild>
                    <w:div w:id="1744638977">
                      <w:marLeft w:val="0"/>
                      <w:marRight w:val="0"/>
                      <w:marTop w:val="0"/>
                      <w:marBottom w:val="0"/>
                      <w:divBdr>
                        <w:top w:val="none" w:sz="0" w:space="0" w:color="auto"/>
                        <w:left w:val="none" w:sz="0" w:space="0" w:color="auto"/>
                        <w:bottom w:val="none" w:sz="0" w:space="0" w:color="auto"/>
                        <w:right w:val="none" w:sz="0" w:space="0" w:color="auto"/>
                      </w:divBdr>
                      <w:divsChild>
                        <w:div w:id="779303279">
                          <w:marLeft w:val="0"/>
                          <w:marRight w:val="0"/>
                          <w:marTop w:val="0"/>
                          <w:marBottom w:val="0"/>
                          <w:divBdr>
                            <w:top w:val="none" w:sz="0" w:space="0" w:color="auto"/>
                            <w:left w:val="none" w:sz="0" w:space="0" w:color="auto"/>
                            <w:bottom w:val="none" w:sz="0" w:space="0" w:color="auto"/>
                            <w:right w:val="none" w:sz="0" w:space="0" w:color="auto"/>
                          </w:divBdr>
                          <w:divsChild>
                            <w:div w:id="829753562">
                              <w:marLeft w:val="-240"/>
                              <w:marRight w:val="-120"/>
                              <w:marTop w:val="0"/>
                              <w:marBottom w:val="0"/>
                              <w:divBdr>
                                <w:top w:val="none" w:sz="0" w:space="0" w:color="auto"/>
                                <w:left w:val="none" w:sz="0" w:space="0" w:color="auto"/>
                                <w:bottom w:val="none" w:sz="0" w:space="0" w:color="auto"/>
                                <w:right w:val="none" w:sz="0" w:space="0" w:color="auto"/>
                              </w:divBdr>
                              <w:divsChild>
                                <w:div w:id="768622921">
                                  <w:marLeft w:val="0"/>
                                  <w:marRight w:val="0"/>
                                  <w:marTop w:val="0"/>
                                  <w:marBottom w:val="60"/>
                                  <w:divBdr>
                                    <w:top w:val="none" w:sz="0" w:space="0" w:color="auto"/>
                                    <w:left w:val="none" w:sz="0" w:space="0" w:color="auto"/>
                                    <w:bottom w:val="none" w:sz="0" w:space="0" w:color="auto"/>
                                    <w:right w:val="none" w:sz="0" w:space="0" w:color="auto"/>
                                  </w:divBdr>
                                  <w:divsChild>
                                    <w:div w:id="291056978">
                                      <w:marLeft w:val="0"/>
                                      <w:marRight w:val="0"/>
                                      <w:marTop w:val="0"/>
                                      <w:marBottom w:val="0"/>
                                      <w:divBdr>
                                        <w:top w:val="none" w:sz="0" w:space="0" w:color="auto"/>
                                        <w:left w:val="none" w:sz="0" w:space="0" w:color="auto"/>
                                        <w:bottom w:val="none" w:sz="0" w:space="0" w:color="auto"/>
                                        <w:right w:val="none" w:sz="0" w:space="0" w:color="auto"/>
                                      </w:divBdr>
                                      <w:divsChild>
                                        <w:div w:id="1696618339">
                                          <w:marLeft w:val="0"/>
                                          <w:marRight w:val="0"/>
                                          <w:marTop w:val="0"/>
                                          <w:marBottom w:val="0"/>
                                          <w:divBdr>
                                            <w:top w:val="none" w:sz="0" w:space="0" w:color="auto"/>
                                            <w:left w:val="none" w:sz="0" w:space="0" w:color="auto"/>
                                            <w:bottom w:val="none" w:sz="0" w:space="0" w:color="auto"/>
                                            <w:right w:val="none" w:sz="0" w:space="0" w:color="auto"/>
                                          </w:divBdr>
                                          <w:divsChild>
                                            <w:div w:id="659820181">
                                              <w:marLeft w:val="0"/>
                                              <w:marRight w:val="0"/>
                                              <w:marTop w:val="0"/>
                                              <w:marBottom w:val="0"/>
                                              <w:divBdr>
                                                <w:top w:val="none" w:sz="0" w:space="0" w:color="auto"/>
                                                <w:left w:val="none" w:sz="0" w:space="0" w:color="auto"/>
                                                <w:bottom w:val="none" w:sz="0" w:space="0" w:color="auto"/>
                                                <w:right w:val="none" w:sz="0" w:space="0" w:color="auto"/>
                                              </w:divBdr>
                                              <w:divsChild>
                                                <w:div w:id="116570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521579">
          <w:marLeft w:val="0"/>
          <w:marRight w:val="0"/>
          <w:marTop w:val="0"/>
          <w:marBottom w:val="0"/>
          <w:divBdr>
            <w:top w:val="none" w:sz="0" w:space="0" w:color="auto"/>
            <w:left w:val="none" w:sz="0" w:space="0" w:color="auto"/>
            <w:bottom w:val="none" w:sz="0" w:space="0" w:color="auto"/>
            <w:right w:val="none" w:sz="0" w:space="0" w:color="auto"/>
          </w:divBdr>
          <w:divsChild>
            <w:div w:id="2061511975">
              <w:marLeft w:val="0"/>
              <w:marRight w:val="0"/>
              <w:marTop w:val="0"/>
              <w:marBottom w:val="0"/>
              <w:divBdr>
                <w:top w:val="none" w:sz="0" w:space="0" w:color="auto"/>
                <w:left w:val="none" w:sz="0" w:space="0" w:color="auto"/>
                <w:bottom w:val="none" w:sz="0" w:space="0" w:color="auto"/>
                <w:right w:val="none" w:sz="0" w:space="0" w:color="auto"/>
              </w:divBdr>
              <w:divsChild>
                <w:div w:id="11542423">
                  <w:marLeft w:val="0"/>
                  <w:marRight w:val="0"/>
                  <w:marTop w:val="0"/>
                  <w:marBottom w:val="0"/>
                  <w:divBdr>
                    <w:top w:val="none" w:sz="0" w:space="0" w:color="auto"/>
                    <w:left w:val="none" w:sz="0" w:space="0" w:color="auto"/>
                    <w:bottom w:val="none" w:sz="0" w:space="0" w:color="auto"/>
                    <w:right w:val="none" w:sz="0" w:space="0" w:color="auto"/>
                  </w:divBdr>
                  <w:divsChild>
                    <w:div w:id="735476688">
                      <w:marLeft w:val="0"/>
                      <w:marRight w:val="0"/>
                      <w:marTop w:val="0"/>
                      <w:marBottom w:val="0"/>
                      <w:divBdr>
                        <w:top w:val="none" w:sz="0" w:space="0" w:color="auto"/>
                        <w:left w:val="none" w:sz="0" w:space="0" w:color="auto"/>
                        <w:bottom w:val="none" w:sz="0" w:space="0" w:color="auto"/>
                        <w:right w:val="none" w:sz="0" w:space="0" w:color="auto"/>
                      </w:divBdr>
                      <w:divsChild>
                        <w:div w:id="1979217799">
                          <w:marLeft w:val="0"/>
                          <w:marRight w:val="0"/>
                          <w:marTop w:val="0"/>
                          <w:marBottom w:val="0"/>
                          <w:divBdr>
                            <w:top w:val="none" w:sz="0" w:space="0" w:color="auto"/>
                            <w:left w:val="none" w:sz="0" w:space="0" w:color="auto"/>
                            <w:bottom w:val="none" w:sz="0" w:space="0" w:color="auto"/>
                            <w:right w:val="none" w:sz="0" w:space="0" w:color="auto"/>
                          </w:divBdr>
                          <w:divsChild>
                            <w:div w:id="224147312">
                              <w:marLeft w:val="0"/>
                              <w:marRight w:val="120"/>
                              <w:marTop w:val="0"/>
                              <w:marBottom w:val="0"/>
                              <w:divBdr>
                                <w:top w:val="none" w:sz="0" w:space="0" w:color="auto"/>
                                <w:left w:val="none" w:sz="0" w:space="0" w:color="auto"/>
                                <w:bottom w:val="none" w:sz="0" w:space="0" w:color="auto"/>
                                <w:right w:val="none" w:sz="0" w:space="0" w:color="auto"/>
                              </w:divBdr>
                              <w:divsChild>
                                <w:div w:id="1770275868">
                                  <w:marLeft w:val="-300"/>
                                  <w:marRight w:val="0"/>
                                  <w:marTop w:val="0"/>
                                  <w:marBottom w:val="0"/>
                                  <w:divBdr>
                                    <w:top w:val="none" w:sz="0" w:space="0" w:color="auto"/>
                                    <w:left w:val="none" w:sz="0" w:space="0" w:color="auto"/>
                                    <w:bottom w:val="none" w:sz="0" w:space="0" w:color="auto"/>
                                    <w:right w:val="none" w:sz="0" w:space="0" w:color="auto"/>
                                  </w:divBdr>
                                </w:div>
                              </w:divsChild>
                            </w:div>
                            <w:div w:id="366754763">
                              <w:marLeft w:val="-240"/>
                              <w:marRight w:val="-120"/>
                              <w:marTop w:val="0"/>
                              <w:marBottom w:val="0"/>
                              <w:divBdr>
                                <w:top w:val="none" w:sz="0" w:space="0" w:color="auto"/>
                                <w:left w:val="none" w:sz="0" w:space="0" w:color="auto"/>
                                <w:bottom w:val="none" w:sz="0" w:space="0" w:color="auto"/>
                                <w:right w:val="none" w:sz="0" w:space="0" w:color="auto"/>
                              </w:divBdr>
                              <w:divsChild>
                                <w:div w:id="154343853">
                                  <w:marLeft w:val="0"/>
                                  <w:marRight w:val="0"/>
                                  <w:marTop w:val="0"/>
                                  <w:marBottom w:val="60"/>
                                  <w:divBdr>
                                    <w:top w:val="none" w:sz="0" w:space="0" w:color="auto"/>
                                    <w:left w:val="none" w:sz="0" w:space="0" w:color="auto"/>
                                    <w:bottom w:val="none" w:sz="0" w:space="0" w:color="auto"/>
                                    <w:right w:val="none" w:sz="0" w:space="0" w:color="auto"/>
                                  </w:divBdr>
                                  <w:divsChild>
                                    <w:div w:id="1626081207">
                                      <w:marLeft w:val="0"/>
                                      <w:marRight w:val="0"/>
                                      <w:marTop w:val="0"/>
                                      <w:marBottom w:val="0"/>
                                      <w:divBdr>
                                        <w:top w:val="none" w:sz="0" w:space="0" w:color="auto"/>
                                        <w:left w:val="none" w:sz="0" w:space="0" w:color="auto"/>
                                        <w:bottom w:val="none" w:sz="0" w:space="0" w:color="auto"/>
                                        <w:right w:val="none" w:sz="0" w:space="0" w:color="auto"/>
                                      </w:divBdr>
                                      <w:divsChild>
                                        <w:div w:id="1357191062">
                                          <w:marLeft w:val="0"/>
                                          <w:marRight w:val="0"/>
                                          <w:marTop w:val="0"/>
                                          <w:marBottom w:val="0"/>
                                          <w:divBdr>
                                            <w:top w:val="none" w:sz="0" w:space="0" w:color="auto"/>
                                            <w:left w:val="none" w:sz="0" w:space="0" w:color="auto"/>
                                            <w:bottom w:val="none" w:sz="0" w:space="0" w:color="auto"/>
                                            <w:right w:val="none" w:sz="0" w:space="0" w:color="auto"/>
                                          </w:divBdr>
                                          <w:divsChild>
                                            <w:div w:id="2087147265">
                                              <w:marLeft w:val="0"/>
                                              <w:marRight w:val="0"/>
                                              <w:marTop w:val="0"/>
                                              <w:marBottom w:val="0"/>
                                              <w:divBdr>
                                                <w:top w:val="none" w:sz="0" w:space="0" w:color="auto"/>
                                                <w:left w:val="none" w:sz="0" w:space="0" w:color="auto"/>
                                                <w:bottom w:val="none" w:sz="0" w:space="0" w:color="auto"/>
                                                <w:right w:val="none" w:sz="0" w:space="0" w:color="auto"/>
                                              </w:divBdr>
                                              <w:divsChild>
                                                <w:div w:id="152648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7229049">
      <w:bodyDiv w:val="1"/>
      <w:marLeft w:val="0"/>
      <w:marRight w:val="0"/>
      <w:marTop w:val="0"/>
      <w:marBottom w:val="0"/>
      <w:divBdr>
        <w:top w:val="none" w:sz="0" w:space="0" w:color="auto"/>
        <w:left w:val="none" w:sz="0" w:space="0" w:color="auto"/>
        <w:bottom w:val="none" w:sz="0" w:space="0" w:color="auto"/>
        <w:right w:val="none" w:sz="0" w:space="0" w:color="auto"/>
      </w:divBdr>
      <w:divsChild>
        <w:div w:id="1069377113">
          <w:marLeft w:val="0"/>
          <w:marRight w:val="0"/>
          <w:marTop w:val="0"/>
          <w:marBottom w:val="0"/>
          <w:divBdr>
            <w:top w:val="none" w:sz="0" w:space="0" w:color="auto"/>
            <w:left w:val="none" w:sz="0" w:space="0" w:color="auto"/>
            <w:bottom w:val="none" w:sz="0" w:space="0" w:color="auto"/>
            <w:right w:val="none" w:sz="0" w:space="0" w:color="auto"/>
          </w:divBdr>
          <w:divsChild>
            <w:div w:id="336227868">
              <w:marLeft w:val="0"/>
              <w:marRight w:val="0"/>
              <w:marTop w:val="0"/>
              <w:marBottom w:val="0"/>
              <w:divBdr>
                <w:top w:val="none" w:sz="0" w:space="0" w:color="auto"/>
                <w:left w:val="none" w:sz="0" w:space="0" w:color="auto"/>
                <w:bottom w:val="none" w:sz="0" w:space="0" w:color="auto"/>
                <w:right w:val="none" w:sz="0" w:space="0" w:color="auto"/>
              </w:divBdr>
              <w:divsChild>
                <w:div w:id="1223565208">
                  <w:marLeft w:val="0"/>
                  <w:marRight w:val="0"/>
                  <w:marTop w:val="0"/>
                  <w:marBottom w:val="0"/>
                  <w:divBdr>
                    <w:top w:val="none" w:sz="0" w:space="0" w:color="auto"/>
                    <w:left w:val="none" w:sz="0" w:space="0" w:color="auto"/>
                    <w:bottom w:val="none" w:sz="0" w:space="0" w:color="auto"/>
                    <w:right w:val="none" w:sz="0" w:space="0" w:color="auto"/>
                  </w:divBdr>
                  <w:divsChild>
                    <w:div w:id="1264268780">
                      <w:marLeft w:val="0"/>
                      <w:marRight w:val="0"/>
                      <w:marTop w:val="0"/>
                      <w:marBottom w:val="0"/>
                      <w:divBdr>
                        <w:top w:val="none" w:sz="0" w:space="0" w:color="auto"/>
                        <w:left w:val="none" w:sz="0" w:space="0" w:color="auto"/>
                        <w:bottom w:val="none" w:sz="0" w:space="0" w:color="auto"/>
                        <w:right w:val="none" w:sz="0" w:space="0" w:color="auto"/>
                      </w:divBdr>
                      <w:divsChild>
                        <w:div w:id="972905941">
                          <w:marLeft w:val="0"/>
                          <w:marRight w:val="0"/>
                          <w:marTop w:val="0"/>
                          <w:marBottom w:val="0"/>
                          <w:divBdr>
                            <w:top w:val="none" w:sz="0" w:space="0" w:color="auto"/>
                            <w:left w:val="none" w:sz="0" w:space="0" w:color="auto"/>
                            <w:bottom w:val="none" w:sz="0" w:space="0" w:color="auto"/>
                            <w:right w:val="none" w:sz="0" w:space="0" w:color="auto"/>
                          </w:divBdr>
                          <w:divsChild>
                            <w:div w:id="1161001951">
                              <w:marLeft w:val="-240"/>
                              <w:marRight w:val="-120"/>
                              <w:marTop w:val="0"/>
                              <w:marBottom w:val="0"/>
                              <w:divBdr>
                                <w:top w:val="none" w:sz="0" w:space="0" w:color="auto"/>
                                <w:left w:val="none" w:sz="0" w:space="0" w:color="auto"/>
                                <w:bottom w:val="none" w:sz="0" w:space="0" w:color="auto"/>
                                <w:right w:val="none" w:sz="0" w:space="0" w:color="auto"/>
                              </w:divBdr>
                              <w:divsChild>
                                <w:div w:id="504438744">
                                  <w:marLeft w:val="0"/>
                                  <w:marRight w:val="0"/>
                                  <w:marTop w:val="0"/>
                                  <w:marBottom w:val="60"/>
                                  <w:divBdr>
                                    <w:top w:val="none" w:sz="0" w:space="0" w:color="auto"/>
                                    <w:left w:val="none" w:sz="0" w:space="0" w:color="auto"/>
                                    <w:bottom w:val="none" w:sz="0" w:space="0" w:color="auto"/>
                                    <w:right w:val="none" w:sz="0" w:space="0" w:color="auto"/>
                                  </w:divBdr>
                                  <w:divsChild>
                                    <w:div w:id="279801811">
                                      <w:marLeft w:val="0"/>
                                      <w:marRight w:val="0"/>
                                      <w:marTop w:val="0"/>
                                      <w:marBottom w:val="0"/>
                                      <w:divBdr>
                                        <w:top w:val="none" w:sz="0" w:space="0" w:color="auto"/>
                                        <w:left w:val="none" w:sz="0" w:space="0" w:color="auto"/>
                                        <w:bottom w:val="none" w:sz="0" w:space="0" w:color="auto"/>
                                        <w:right w:val="none" w:sz="0" w:space="0" w:color="auto"/>
                                      </w:divBdr>
                                      <w:divsChild>
                                        <w:div w:id="1021124844">
                                          <w:marLeft w:val="0"/>
                                          <w:marRight w:val="0"/>
                                          <w:marTop w:val="0"/>
                                          <w:marBottom w:val="0"/>
                                          <w:divBdr>
                                            <w:top w:val="none" w:sz="0" w:space="0" w:color="auto"/>
                                            <w:left w:val="none" w:sz="0" w:space="0" w:color="auto"/>
                                            <w:bottom w:val="none" w:sz="0" w:space="0" w:color="auto"/>
                                            <w:right w:val="none" w:sz="0" w:space="0" w:color="auto"/>
                                          </w:divBdr>
                                          <w:divsChild>
                                            <w:div w:id="2098935667">
                                              <w:marLeft w:val="0"/>
                                              <w:marRight w:val="0"/>
                                              <w:marTop w:val="0"/>
                                              <w:marBottom w:val="0"/>
                                              <w:divBdr>
                                                <w:top w:val="none" w:sz="0" w:space="0" w:color="auto"/>
                                                <w:left w:val="none" w:sz="0" w:space="0" w:color="auto"/>
                                                <w:bottom w:val="none" w:sz="0" w:space="0" w:color="auto"/>
                                                <w:right w:val="none" w:sz="0" w:space="0" w:color="auto"/>
                                              </w:divBdr>
                                              <w:divsChild>
                                                <w:div w:id="115660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7854477">
          <w:marLeft w:val="0"/>
          <w:marRight w:val="0"/>
          <w:marTop w:val="0"/>
          <w:marBottom w:val="0"/>
          <w:divBdr>
            <w:top w:val="none" w:sz="0" w:space="0" w:color="auto"/>
            <w:left w:val="none" w:sz="0" w:space="0" w:color="auto"/>
            <w:bottom w:val="none" w:sz="0" w:space="0" w:color="auto"/>
            <w:right w:val="none" w:sz="0" w:space="0" w:color="auto"/>
          </w:divBdr>
          <w:divsChild>
            <w:div w:id="2007321066">
              <w:marLeft w:val="0"/>
              <w:marRight w:val="0"/>
              <w:marTop w:val="0"/>
              <w:marBottom w:val="0"/>
              <w:divBdr>
                <w:top w:val="none" w:sz="0" w:space="0" w:color="auto"/>
                <w:left w:val="none" w:sz="0" w:space="0" w:color="auto"/>
                <w:bottom w:val="none" w:sz="0" w:space="0" w:color="auto"/>
                <w:right w:val="none" w:sz="0" w:space="0" w:color="auto"/>
              </w:divBdr>
              <w:divsChild>
                <w:div w:id="75370163">
                  <w:marLeft w:val="0"/>
                  <w:marRight w:val="0"/>
                  <w:marTop w:val="0"/>
                  <w:marBottom w:val="0"/>
                  <w:divBdr>
                    <w:top w:val="none" w:sz="0" w:space="0" w:color="auto"/>
                    <w:left w:val="none" w:sz="0" w:space="0" w:color="auto"/>
                    <w:bottom w:val="none" w:sz="0" w:space="0" w:color="auto"/>
                    <w:right w:val="none" w:sz="0" w:space="0" w:color="auto"/>
                  </w:divBdr>
                  <w:divsChild>
                    <w:div w:id="854269260">
                      <w:marLeft w:val="0"/>
                      <w:marRight w:val="0"/>
                      <w:marTop w:val="0"/>
                      <w:marBottom w:val="0"/>
                      <w:divBdr>
                        <w:top w:val="none" w:sz="0" w:space="0" w:color="auto"/>
                        <w:left w:val="none" w:sz="0" w:space="0" w:color="auto"/>
                        <w:bottom w:val="none" w:sz="0" w:space="0" w:color="auto"/>
                        <w:right w:val="none" w:sz="0" w:space="0" w:color="auto"/>
                      </w:divBdr>
                      <w:divsChild>
                        <w:div w:id="1533885996">
                          <w:marLeft w:val="0"/>
                          <w:marRight w:val="0"/>
                          <w:marTop w:val="0"/>
                          <w:marBottom w:val="0"/>
                          <w:divBdr>
                            <w:top w:val="none" w:sz="0" w:space="0" w:color="auto"/>
                            <w:left w:val="none" w:sz="0" w:space="0" w:color="auto"/>
                            <w:bottom w:val="none" w:sz="0" w:space="0" w:color="auto"/>
                            <w:right w:val="none" w:sz="0" w:space="0" w:color="auto"/>
                          </w:divBdr>
                          <w:divsChild>
                            <w:div w:id="1721828591">
                              <w:marLeft w:val="0"/>
                              <w:marRight w:val="120"/>
                              <w:marTop w:val="0"/>
                              <w:marBottom w:val="0"/>
                              <w:divBdr>
                                <w:top w:val="none" w:sz="0" w:space="0" w:color="auto"/>
                                <w:left w:val="none" w:sz="0" w:space="0" w:color="auto"/>
                                <w:bottom w:val="none" w:sz="0" w:space="0" w:color="auto"/>
                                <w:right w:val="none" w:sz="0" w:space="0" w:color="auto"/>
                              </w:divBdr>
                              <w:divsChild>
                                <w:div w:id="377169375">
                                  <w:marLeft w:val="-300"/>
                                  <w:marRight w:val="0"/>
                                  <w:marTop w:val="0"/>
                                  <w:marBottom w:val="0"/>
                                  <w:divBdr>
                                    <w:top w:val="none" w:sz="0" w:space="0" w:color="auto"/>
                                    <w:left w:val="none" w:sz="0" w:space="0" w:color="auto"/>
                                    <w:bottom w:val="none" w:sz="0" w:space="0" w:color="auto"/>
                                    <w:right w:val="none" w:sz="0" w:space="0" w:color="auto"/>
                                  </w:divBdr>
                                </w:div>
                              </w:divsChild>
                            </w:div>
                            <w:div w:id="255528470">
                              <w:marLeft w:val="-240"/>
                              <w:marRight w:val="-120"/>
                              <w:marTop w:val="0"/>
                              <w:marBottom w:val="0"/>
                              <w:divBdr>
                                <w:top w:val="none" w:sz="0" w:space="0" w:color="auto"/>
                                <w:left w:val="none" w:sz="0" w:space="0" w:color="auto"/>
                                <w:bottom w:val="none" w:sz="0" w:space="0" w:color="auto"/>
                                <w:right w:val="none" w:sz="0" w:space="0" w:color="auto"/>
                              </w:divBdr>
                              <w:divsChild>
                                <w:div w:id="223301901">
                                  <w:marLeft w:val="0"/>
                                  <w:marRight w:val="0"/>
                                  <w:marTop w:val="0"/>
                                  <w:marBottom w:val="60"/>
                                  <w:divBdr>
                                    <w:top w:val="none" w:sz="0" w:space="0" w:color="auto"/>
                                    <w:left w:val="none" w:sz="0" w:space="0" w:color="auto"/>
                                    <w:bottom w:val="none" w:sz="0" w:space="0" w:color="auto"/>
                                    <w:right w:val="none" w:sz="0" w:space="0" w:color="auto"/>
                                  </w:divBdr>
                                  <w:divsChild>
                                    <w:div w:id="226498582">
                                      <w:marLeft w:val="0"/>
                                      <w:marRight w:val="0"/>
                                      <w:marTop w:val="0"/>
                                      <w:marBottom w:val="0"/>
                                      <w:divBdr>
                                        <w:top w:val="none" w:sz="0" w:space="0" w:color="auto"/>
                                        <w:left w:val="none" w:sz="0" w:space="0" w:color="auto"/>
                                        <w:bottom w:val="none" w:sz="0" w:space="0" w:color="auto"/>
                                        <w:right w:val="none" w:sz="0" w:space="0" w:color="auto"/>
                                      </w:divBdr>
                                      <w:divsChild>
                                        <w:div w:id="1115711349">
                                          <w:marLeft w:val="0"/>
                                          <w:marRight w:val="0"/>
                                          <w:marTop w:val="0"/>
                                          <w:marBottom w:val="0"/>
                                          <w:divBdr>
                                            <w:top w:val="none" w:sz="0" w:space="0" w:color="auto"/>
                                            <w:left w:val="none" w:sz="0" w:space="0" w:color="auto"/>
                                            <w:bottom w:val="none" w:sz="0" w:space="0" w:color="auto"/>
                                            <w:right w:val="none" w:sz="0" w:space="0" w:color="auto"/>
                                          </w:divBdr>
                                          <w:divsChild>
                                            <w:div w:id="491802624">
                                              <w:marLeft w:val="0"/>
                                              <w:marRight w:val="0"/>
                                              <w:marTop w:val="0"/>
                                              <w:marBottom w:val="0"/>
                                              <w:divBdr>
                                                <w:top w:val="none" w:sz="0" w:space="0" w:color="auto"/>
                                                <w:left w:val="none" w:sz="0" w:space="0" w:color="auto"/>
                                                <w:bottom w:val="none" w:sz="0" w:space="0" w:color="auto"/>
                                                <w:right w:val="none" w:sz="0" w:space="0" w:color="auto"/>
                                              </w:divBdr>
                                              <w:divsChild>
                                                <w:div w:id="10151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921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icc-cpi.int/sites/default/files/2022-12/2022-12-07-Policy-on-the-Crime-of-Gender-Persecution.pdf" TargetMode="External"/><Relationship Id="rId18" Type="http://schemas.openxmlformats.org/officeDocument/2006/relationships/hyperlink" Target="https://www.ohchr.org/en/instruments-mechanisms/instruments/international-convention-elimination-all-forms-racial" TargetMode="External"/><Relationship Id="rId26" Type="http://schemas.openxmlformats.org/officeDocument/2006/relationships/hyperlink" Target="https://www.ohchr.org/en/documents/country-reports/ahrc5321-situation-women-and-girls-afghanistan-report-special-rapporteur" TargetMode="External"/><Relationship Id="rId39" Type="http://schemas.openxmlformats.org/officeDocument/2006/relationships/hyperlink" Target="https://www.hrw.org/world-report/2023/country-chapters/afghanistan" TargetMode="External"/><Relationship Id="rId21" Type="http://schemas.openxmlformats.org/officeDocument/2006/relationships/hyperlink" Target="https://docstore.ohchr.org/SelfServices/FilesHandler.ashx?enc=4slQ6QSmlBEDzFEovLCuW1a0Szab0oXTdImnsJZZVQfUKxXVisd7Dae%2FCu%2B13J25Nha7l9NlwYZ%2FTmK57O%2FSr7TB2hbCAidyVu5x7XcqjNXn44LZ52C%2BIkX8AGQrVyIc" TargetMode="External"/><Relationship Id="rId34" Type="http://schemas.openxmlformats.org/officeDocument/2006/relationships/hyperlink" Target="https://www.ohchr.org/en/documents/country-reports/ahrc5321-situation-women-and-girls-afghanistan-report-special-rapporteur" TargetMode="External"/><Relationship Id="rId42" Type="http://schemas.openxmlformats.org/officeDocument/2006/relationships/hyperlink" Target="https://www.un.org/en/about-us/universal-declaration-of-human-rights" TargetMode="External"/><Relationship Id="rId47" Type="http://schemas.openxmlformats.org/officeDocument/2006/relationships/hyperlink" Target="https://www.icc-cpi.int/sites/default/files/2022-12/2022-12-07-Policy-on-the-Crime-of-Gender-Persecution.pdf" TargetMode="External"/><Relationship Id="rId50" Type="http://schemas.openxmlformats.org/officeDocument/2006/relationships/hyperlink" Target="https://amu.tv/author/siyar-sirat/" TargetMode="External"/><Relationship Id="rId55" Type="http://schemas.openxmlformats.org/officeDocument/2006/relationships/hyperlink" Target="https://unama.unmissions.org/sites/default/files/may_2015_-_report_of_the_secretary-general_on_children_and_armed_conflict_in_afghanistan.pdf" TargetMode="External"/><Relationship Id="rId7" Type="http://schemas.openxmlformats.org/officeDocument/2006/relationships/hyperlink" Target="https://www.icc-cpi.int/sites/default/files/CourtRecords/CR2017_06891.PDF" TargetMode="External"/><Relationship Id="rId2" Type="http://schemas.openxmlformats.org/officeDocument/2006/relationships/hyperlink" Target="https://unama.unmissions.org/sites/default/files/unama_annual_protection_of_civilians_report_2018_-_23_feb_2019_-_english.pdf" TargetMode="External"/><Relationship Id="rId16" Type="http://schemas.openxmlformats.org/officeDocument/2006/relationships/hyperlink" Target="https://www.ohchr.org/en/instruments-mechanisms/instruments/international-covenant-economic-social-and-cultural-rights" TargetMode="External"/><Relationship Id="rId29" Type="http://schemas.openxmlformats.org/officeDocument/2006/relationships/hyperlink" Target="https://www.ohchr.org/en/documents/country-reports/ahrc5321-situation-women-and-girls-afghanistan-report-special-rapporteur" TargetMode="External"/><Relationship Id="rId11" Type="http://schemas.openxmlformats.org/officeDocument/2006/relationships/hyperlink" Target="https://www.icty.org/x/cases/kvocka/tjug/en/kvo-tj011002e.pdf" TargetMode="External"/><Relationship Id="rId24" Type="http://schemas.openxmlformats.org/officeDocument/2006/relationships/hyperlink" Target="https://www.npr.org/2021/09/19/1038685721/female-workers-kabul-stay-home-taliban-rule" TargetMode="External"/><Relationship Id="rId32" Type="http://schemas.openxmlformats.org/officeDocument/2006/relationships/hyperlink" Target="https://www.hrw.org/world-report/2023/country-chapters/afghanistan" TargetMode="External"/><Relationship Id="rId37" Type="http://schemas.openxmlformats.org/officeDocument/2006/relationships/hyperlink" Target="https://www.ohchr.org/en/documents/country-reports/ahrc5321-situation-women-and-girls-afghanistan-report-special-rapporteur" TargetMode="External"/><Relationship Id="rId40" Type="http://schemas.openxmlformats.org/officeDocument/2006/relationships/hyperlink" Target="https://www.ilo.org/wcmsp5/groups/public/---asia/---ro-bangkok/documents/briefingnote/wcms_869949.pdf" TargetMode="External"/><Relationship Id="rId45" Type="http://schemas.openxmlformats.org/officeDocument/2006/relationships/hyperlink" Target="https://www.ohchr.org/en/documents/general-comments-and-recommendations/general-comment-no34-article-19-freedoms-opinion-and" TargetMode="External"/><Relationship Id="rId53" Type="http://schemas.openxmlformats.org/officeDocument/2006/relationships/hyperlink" Target="https://unama.unmissions.org/sites/default/files/may_2015_-_report_of_the_secretary-general_on_children_and_armed_conflict_in_afghanistan.pdf" TargetMode="External"/><Relationship Id="rId5" Type="http://schemas.openxmlformats.org/officeDocument/2006/relationships/hyperlink" Target="https://unama.unmissions.org/sites/default/files/may_2015_-_report_of_the_secretary-general_on_children_and_armed_conflict_in_afghanistan.pdf" TargetMode="External"/><Relationship Id="rId10" Type="http://schemas.openxmlformats.org/officeDocument/2006/relationships/hyperlink" Target="http://www.worldcourts.com/imt/eng/decisions/1949.04.13_United_States_v_Weizsaecker.htm" TargetMode="External"/><Relationship Id="rId19" Type="http://schemas.openxmlformats.org/officeDocument/2006/relationships/hyperlink" Target="https://www.ohchr.org/en/instruments-mechanisms/instruments/convention-rights-persons-disabilities" TargetMode="External"/><Relationship Id="rId31" Type="http://schemas.openxmlformats.org/officeDocument/2006/relationships/hyperlink" Target="https://rawadari.org/wp-content/uploads/2024/03/RW_Annual_Report_2023_English.pdf" TargetMode="External"/><Relationship Id="rId44" Type="http://schemas.openxmlformats.org/officeDocument/2006/relationships/hyperlink" Target="https://www.ohchr.org/en/instruments-mechanisms/instruments/international-convention-elimination-all-forms-racial" TargetMode="External"/><Relationship Id="rId52" Type="http://schemas.openxmlformats.org/officeDocument/2006/relationships/hyperlink" Target="https://unama.unmissions.org/sites/default/files/unama_annual_protection_of_civilians_report_2018_-_23_feb_2019_-_english.pdf" TargetMode="External"/><Relationship Id="rId4" Type="http://schemas.openxmlformats.org/officeDocument/2006/relationships/hyperlink" Target="https://unama.unmissions.org/sites/default/files/2012_mid-year_report.pdf" TargetMode="External"/><Relationship Id="rId9" Type="http://schemas.openxmlformats.org/officeDocument/2006/relationships/hyperlink" Target="https://www.ohchr.org/en/instruments-mechanisms/instruments/convention-rights-child" TargetMode="External"/><Relationship Id="rId14" Type="http://schemas.openxmlformats.org/officeDocument/2006/relationships/hyperlink" Target="https://www.icc-cpi.int/sites/default/files/iccdocs/otp/20161115_OTP_ICC_Policy-on-Children_Eng.PDF" TargetMode="External"/><Relationship Id="rId22" Type="http://schemas.openxmlformats.org/officeDocument/2006/relationships/hyperlink" Target="https://www.npr.org/2021/09/19/1038685721/female-workers-kabul-stay-home-taliban-rule" TargetMode="External"/><Relationship Id="rId27" Type="http://schemas.openxmlformats.org/officeDocument/2006/relationships/hyperlink" Target="https://www.nytimes.com/2023/04/07/world/asia/afghanistan-united-nations-women.html?action=click&amp;pgtype=Article&amp;state=default&amp;module=styln-afghanistan&amp;variant=show&amp;region=MAIN_CONTENT_1&amp;block=storyline_top_links_recirc" TargetMode="External"/><Relationship Id="rId30" Type="http://schemas.openxmlformats.org/officeDocument/2006/relationships/hyperlink" Target="https://www.hrw.org/news/2022/01/18/afghanistan-taliban-deprive-women-livelihoods-identity" TargetMode="External"/><Relationship Id="rId35" Type="http://schemas.openxmlformats.org/officeDocument/2006/relationships/hyperlink" Target="https://www.ilo.org/wcmsp5/groups/public/---asia/---ro-bangkok/documents/briefingnote/wcms_869949.pdf" TargetMode="External"/><Relationship Id="rId43" Type="http://schemas.openxmlformats.org/officeDocument/2006/relationships/hyperlink" Target="https://www.ohchr.org/en/instruments-mechanisms/instruments/international-covenant-civil-and-political-rights" TargetMode="External"/><Relationship Id="rId48" Type="http://schemas.openxmlformats.org/officeDocument/2006/relationships/hyperlink" Target="https://www.ohchr.org/en/documents/country-reports/ahrc5284-situation-human-rights-afghanistan-report-special-rapporteur" TargetMode="External"/><Relationship Id="rId56" Type="http://schemas.openxmlformats.org/officeDocument/2006/relationships/hyperlink" Target="https://www.icc-cpi.int/sites/default/files/CourtRecords/CR2017_06891.PDF" TargetMode="External"/><Relationship Id="rId8" Type="http://schemas.openxmlformats.org/officeDocument/2006/relationships/hyperlink" Target="https://www.ohchr.org/en/documents/general-comments-and-recommendations/general-recommendation-no-36-2017-right-girls-and" TargetMode="External"/><Relationship Id="rId51" Type="http://schemas.openxmlformats.org/officeDocument/2006/relationships/hyperlink" Target="https://amu.tv/171803/" TargetMode="External"/><Relationship Id="rId3" Type="http://schemas.openxmlformats.org/officeDocument/2006/relationships/hyperlink" Target="https://unama.unmissions.org/sites/default/files/may_2015_-_report_of_the_secretary-general_on_children_and_armed_conflict_in_afghanistan.pdf" TargetMode="External"/><Relationship Id="rId12" Type="http://schemas.openxmlformats.org/officeDocument/2006/relationships/hyperlink" Target="https://www.legal-tools.org/doc/0a90ae/pdf/" TargetMode="External"/><Relationship Id="rId17" Type="http://schemas.openxmlformats.org/officeDocument/2006/relationships/hyperlink" Target="https://www.ohchr.org/en/instruments-mechanisms/instruments/convention-elimination-all-forms-discrimination-against-women" TargetMode="External"/><Relationship Id="rId25" Type="http://schemas.openxmlformats.org/officeDocument/2006/relationships/hyperlink" Target="https://www.usip.org/publications/2022/05/how-talibans-hijab-decree-defies-islam" TargetMode="External"/><Relationship Id="rId33" Type="http://schemas.openxmlformats.org/officeDocument/2006/relationships/hyperlink" Target="https://unama.unmissions.org/sites/default/files/english_hr_update_22jan_2024.pdf" TargetMode="External"/><Relationship Id="rId38" Type="http://schemas.openxmlformats.org/officeDocument/2006/relationships/hyperlink" Target="https://www.undp.org/sites/g/files/zskgke326/files/2023-05/SEO%202023_full%20report.pdf" TargetMode="External"/><Relationship Id="rId46" Type="http://schemas.openxmlformats.org/officeDocument/2006/relationships/hyperlink" Target="https://www.corteidh.or.cr/docs/casos/articulos/seriec_307_ing.pdf." TargetMode="External"/><Relationship Id="rId20" Type="http://schemas.openxmlformats.org/officeDocument/2006/relationships/hyperlink" Target="https://docstore.ohchr.org/SelfServices/FilesHandler.ashx?enc=4slQ6QSmlBEDzFEovLCuW1a0Szab0oXTdImnsJZZVQfUKxXVisd7Dae%2FCu%2B13J25Nha7l9NlwYZ%2FTmK57O%2FSr7TB2hbCAidyVu5x7XcqjNXn44LZ52C%2BIkX8AGQrVyIc" TargetMode="External"/><Relationship Id="rId41" Type="http://schemas.openxmlformats.org/officeDocument/2006/relationships/hyperlink" Target="https://www.ohchr.org/en/instruments-mechanisms/instruments/international-covenant-civil-and-political-rights" TargetMode="External"/><Relationship Id="rId54" Type="http://schemas.openxmlformats.org/officeDocument/2006/relationships/hyperlink" Target="https://unama.unmissions.org/sites/default/files/2012_mid-year_report.pdf" TargetMode="External"/><Relationship Id="rId1" Type="http://schemas.openxmlformats.org/officeDocument/2006/relationships/hyperlink" Target="https://www.icc-cpi.int/sites/default/files/2022-12/2022-12-07-Policy-on-the-Crime-of-Gender-Persecution.pdf" TargetMode="External"/><Relationship Id="rId6" Type="http://schemas.openxmlformats.org/officeDocument/2006/relationships/hyperlink" Target="https://unama.unmissions.org/sites/default/files/protection_of_civilians_in_armed_conflict_midyear_report_2016_final_rev.1-9sept.pdf" TargetMode="External"/><Relationship Id="rId15" Type="http://schemas.openxmlformats.org/officeDocument/2006/relationships/hyperlink" Target="https://www.un.org/en/about-us/universal-declaration-of-human-rights" TargetMode="External"/><Relationship Id="rId23" Type="http://schemas.openxmlformats.org/officeDocument/2006/relationships/hyperlink" Target="https://digitalcommons.lmu.edu/cgi/viewcontent.cgi?article=1521&amp;context=ilr" TargetMode="External"/><Relationship Id="rId28" Type="http://schemas.openxmlformats.org/officeDocument/2006/relationships/hyperlink" Target="https://www.npr.org/sections/goatsandsoda/2023/07/14/1187462663/i-am-crying-at-my-salon-taliban-orders-kabul-beauty-parlors-to-shut-down" TargetMode="External"/><Relationship Id="rId36" Type="http://schemas.openxmlformats.org/officeDocument/2006/relationships/hyperlink" Target="https://thedocs.worldbank.org/en/doc/ced9ff1a094dd92886271f532f3c9754-0310062022/original/AFG-Private-Sector-Rapid-Survey-Report-Apr-2022-Final.pdf" TargetMode="External"/><Relationship Id="rId49" Type="http://schemas.openxmlformats.org/officeDocument/2006/relationships/hyperlink" Target="https://www.etilaatroz.com/133857/it-is-illegal-for-women-to-accompany-patients-to-hospit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9B048-1B18-4520-A1E7-24A8271AD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2901</Words>
  <Characters>17203</Characters>
  <Application>Microsoft Office Word</Application>
  <DocSecurity>0</DocSecurity>
  <Lines>307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Kirby</dc:creator>
  <cp:keywords/>
  <dc:description/>
  <cp:lastModifiedBy>J Kirby</cp:lastModifiedBy>
  <cp:revision>2</cp:revision>
  <dcterms:created xsi:type="dcterms:W3CDTF">2025-05-19T16:08:00Z</dcterms:created>
  <dcterms:modified xsi:type="dcterms:W3CDTF">2025-05-19T16:08:00Z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5cc670-d7c5-4a29-b4fe-6ff77de08631_Enabled">
    <vt:lpwstr>true</vt:lpwstr>
  </property>
  <property fmtid="{D5CDD505-2E9C-101B-9397-08002B2CF9AE}" pid="3" name="MSIP_Label_7d5cc670-d7c5-4a29-b4fe-6ff77de08631_SetDate">
    <vt:lpwstr>2025-04-11T14:29:13Z</vt:lpwstr>
  </property>
  <property fmtid="{D5CDD505-2E9C-101B-9397-08002B2CF9AE}" pid="4" name="MSIP_Label_7d5cc670-d7c5-4a29-b4fe-6ff77de08631_Method">
    <vt:lpwstr>Standard</vt:lpwstr>
  </property>
  <property fmtid="{D5CDD505-2E9C-101B-9397-08002B2CF9AE}" pid="5" name="MSIP_Label_7d5cc670-d7c5-4a29-b4fe-6ff77de08631_Name">
    <vt:lpwstr>Internal</vt:lpwstr>
  </property>
  <property fmtid="{D5CDD505-2E9C-101B-9397-08002B2CF9AE}" pid="6" name="MSIP_Label_7d5cc670-d7c5-4a29-b4fe-6ff77de08631_SiteId">
    <vt:lpwstr>04c70eb4-8f26-4807-9934-e02e89266ad0</vt:lpwstr>
  </property>
  <property fmtid="{D5CDD505-2E9C-101B-9397-08002B2CF9AE}" pid="7" name="MSIP_Label_7d5cc670-d7c5-4a29-b4fe-6ff77de08631_ActionId">
    <vt:lpwstr>b9239c7a-00e4-42e3-a162-15b2c936d6d7</vt:lpwstr>
  </property>
  <property fmtid="{D5CDD505-2E9C-101B-9397-08002B2CF9AE}" pid="8" name="MSIP_Label_7d5cc670-d7c5-4a29-b4fe-6ff77de08631_ContentBits">
    <vt:lpwstr>0</vt:lpwstr>
  </property>
  <property fmtid="{D5CDD505-2E9C-101B-9397-08002B2CF9AE}" pid="9" name="MSIP_Label_7d5cc670-d7c5-4a29-b4fe-6ff77de08631_Tag">
    <vt:lpwstr>10, 3, 0, 1</vt:lpwstr>
  </property>
</Properties>
</file>