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7216"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71A3496C"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B05F72">
        <w:rPr>
          <w:rFonts w:asciiTheme="minorHAnsi" w:hAnsiTheme="minorHAnsi" w:cstheme="minorHAnsi"/>
          <w:b/>
          <w:sz w:val="30"/>
          <w:szCs w:val="30"/>
          <w:u w:val="single"/>
        </w:rPr>
        <w:t>JAPAN</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B05F72">
        <w:rPr>
          <w:rFonts w:asciiTheme="minorHAnsi" w:hAnsiTheme="minorHAnsi" w:cstheme="minorHAnsi"/>
          <w:b/>
          <w:sz w:val="30"/>
          <w:szCs w:val="30"/>
        </w:rPr>
        <w:t>1</w:t>
      </w:r>
      <w:r w:rsidR="005A7450" w:rsidRPr="005A7450">
        <w:rPr>
          <w:rFonts w:asciiTheme="minorHAnsi" w:hAnsiTheme="minorHAnsi" w:cstheme="minorHAnsi"/>
          <w:b/>
          <w:sz w:val="30"/>
          <w:szCs w:val="30"/>
          <w:vertAlign w:val="superscript"/>
        </w:rPr>
        <w:t>st</w:t>
      </w:r>
      <w:r w:rsidR="005A7450">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B05F72">
        <w:rPr>
          <w:rFonts w:asciiTheme="minorHAnsi" w:hAnsiTheme="minorHAnsi" w:cstheme="minorHAnsi"/>
          <w:b/>
          <w:sz w:val="30"/>
          <w:szCs w:val="30"/>
          <w:u w:val="single"/>
        </w:rPr>
        <w:t>October - 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647E60A3"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B05F72">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63D286E"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36F2E">
                              <w:rPr>
                                <w:rFonts w:asciiTheme="minorHAnsi" w:hAnsiTheme="minorHAnsi" w:cstheme="minorHAnsi"/>
                                <w:b/>
                                <w:sz w:val="28"/>
                                <w:szCs w:val="28"/>
                              </w:rPr>
                              <w:t>Japan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C557C">
                              <w:rPr>
                                <w:rFonts w:asciiTheme="minorHAnsi" w:hAnsiTheme="minorHAnsi" w:cstheme="minorHAnsi"/>
                                <w:b/>
                                <w:sz w:val="28"/>
                                <w:szCs w:val="28"/>
                              </w:rPr>
                              <w:t>Japan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 xml:space="preserve">Human Rights Committee in 2014,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9C557C">
                              <w:rPr>
                                <w:rFonts w:asciiTheme="minorHAnsi" w:hAnsiTheme="minorHAnsi" w:cstheme="minorHAnsi"/>
                                <w:b/>
                                <w:sz w:val="28"/>
                                <w:szCs w:val="28"/>
                              </w:rPr>
                              <w:t>1998, 2004</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w:t>
                            </w:r>
                            <w:r w:rsidR="009C557C">
                              <w:rPr>
                                <w:rFonts w:asciiTheme="minorHAnsi" w:hAnsiTheme="minorHAnsi" w:cstheme="minorHAnsi"/>
                                <w:b/>
                                <w:sz w:val="28"/>
                                <w:szCs w:val="28"/>
                              </w:rPr>
                              <w:t>0</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Committee Against Torture</w:t>
                            </w:r>
                            <w:r w:rsidR="002F7C65" w:rsidRPr="008C6EA3">
                              <w:rPr>
                                <w:rFonts w:asciiTheme="minorHAnsi" w:hAnsiTheme="minorHAnsi" w:cstheme="minorHAnsi"/>
                                <w:b/>
                                <w:sz w:val="28"/>
                                <w:szCs w:val="28"/>
                              </w:rPr>
                              <w:t xml:space="preserve"> in 201</w:t>
                            </w:r>
                            <w:r w:rsidR="004E4FAF">
                              <w:rPr>
                                <w:rFonts w:asciiTheme="minorHAnsi" w:hAnsiTheme="minorHAnsi" w:cstheme="minorHAnsi"/>
                                <w:b/>
                                <w:sz w:val="28"/>
                                <w:szCs w:val="28"/>
                              </w:rPr>
                              <w:t>3</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4E4FAF">
                              <w:rPr>
                                <w:rFonts w:asciiTheme="minorHAnsi" w:hAnsiTheme="minorHAnsi" w:cstheme="minorHAnsi"/>
                                <w:b/>
                                <w:sz w:val="28"/>
                                <w:szCs w:val="28"/>
                              </w:rPr>
                              <w:t>2008 and 2012 (which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9E6F3B8"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raise the issue of corporal punishment of children in its List of Issues </w:t>
                            </w:r>
                            <w:r w:rsidR="004E4FAF">
                              <w:rPr>
                                <w:rFonts w:asciiTheme="minorHAnsi" w:hAnsiTheme="minorHAnsi" w:cstheme="minorHAnsi"/>
                                <w:b/>
                                <w:sz w:val="28"/>
                                <w:szCs w:val="28"/>
                              </w:rPr>
                              <w:t xml:space="preserve">Prior to Reporting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4E4FAF">
                              <w:rPr>
                                <w:rFonts w:asciiTheme="minorHAnsi" w:hAnsiTheme="minorHAnsi" w:cstheme="minorHAnsi"/>
                                <w:b/>
                                <w:sz w:val="28"/>
                                <w:szCs w:val="28"/>
                              </w:rPr>
                              <w:t>Japan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xml:space="preserve"> including the home</w:t>
                            </w:r>
                            <w:r w:rsidR="0094075E" w:rsidRPr="008C6EA3">
                              <w:rPr>
                                <w:rFonts w:asciiTheme="minorHAnsi" w:hAnsiTheme="minorHAnsi" w:cstheme="minorHAnsi"/>
                                <w:b/>
                                <w:sz w:val="28"/>
                                <w:szCs w:val="28"/>
                              </w:rPr>
                              <w:t>, and</w:t>
                            </w:r>
                          </w:p>
                          <w:p w14:paraId="2C009028" w14:textId="0CF8E83C"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4E4FAF">
                              <w:rPr>
                                <w:rFonts w:asciiTheme="minorHAnsi" w:hAnsiTheme="minorHAnsi" w:cstheme="minorHAnsi"/>
                                <w:b/>
                                <w:sz w:val="28"/>
                                <w:szCs w:val="28"/>
                              </w:rPr>
                              <w:t>Japan’s seventh</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63D286E"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B36F2E">
                        <w:rPr>
                          <w:rFonts w:asciiTheme="minorHAnsi" w:hAnsiTheme="minorHAnsi" w:cstheme="minorHAnsi"/>
                          <w:b/>
                          <w:sz w:val="28"/>
                          <w:szCs w:val="28"/>
                        </w:rPr>
                        <w:t>Japan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9C557C">
                        <w:rPr>
                          <w:rFonts w:asciiTheme="minorHAnsi" w:hAnsiTheme="minorHAnsi" w:cstheme="minorHAnsi"/>
                          <w:b/>
                          <w:sz w:val="28"/>
                          <w:szCs w:val="28"/>
                        </w:rPr>
                        <w:t>Japan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 xml:space="preserve">Human Rights Committee in 2014, 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9C557C">
                        <w:rPr>
                          <w:rFonts w:asciiTheme="minorHAnsi" w:hAnsiTheme="minorHAnsi" w:cstheme="minorHAnsi"/>
                          <w:b/>
                          <w:sz w:val="28"/>
                          <w:szCs w:val="28"/>
                        </w:rPr>
                        <w:t>1998, 2004</w:t>
                      </w:r>
                      <w:r w:rsidR="002364DE" w:rsidRPr="008C6EA3">
                        <w:rPr>
                          <w:rFonts w:asciiTheme="minorHAnsi" w:hAnsiTheme="minorHAnsi" w:cstheme="minorHAnsi"/>
                          <w:b/>
                          <w:sz w:val="28"/>
                          <w:szCs w:val="28"/>
                        </w:rPr>
                        <w:t xml:space="preserve"> and </w:t>
                      </w:r>
                      <w:r w:rsidR="002F7C65" w:rsidRPr="008C6EA3">
                        <w:rPr>
                          <w:rFonts w:asciiTheme="minorHAnsi" w:hAnsiTheme="minorHAnsi" w:cstheme="minorHAnsi"/>
                          <w:b/>
                          <w:sz w:val="28"/>
                          <w:szCs w:val="28"/>
                        </w:rPr>
                        <w:t>201</w:t>
                      </w:r>
                      <w:r w:rsidR="009C557C">
                        <w:rPr>
                          <w:rFonts w:asciiTheme="minorHAnsi" w:hAnsiTheme="minorHAnsi" w:cstheme="minorHAnsi"/>
                          <w:b/>
                          <w:sz w:val="28"/>
                          <w:szCs w:val="28"/>
                        </w:rPr>
                        <w:t>0</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4E4FAF">
                        <w:rPr>
                          <w:rFonts w:asciiTheme="minorHAnsi" w:hAnsiTheme="minorHAnsi" w:cstheme="minorHAnsi"/>
                          <w:b/>
                          <w:sz w:val="28"/>
                          <w:szCs w:val="28"/>
                        </w:rPr>
                        <w:t>Committee Against Torture</w:t>
                      </w:r>
                      <w:r w:rsidR="002F7C65" w:rsidRPr="008C6EA3">
                        <w:rPr>
                          <w:rFonts w:asciiTheme="minorHAnsi" w:hAnsiTheme="minorHAnsi" w:cstheme="minorHAnsi"/>
                          <w:b/>
                          <w:sz w:val="28"/>
                          <w:szCs w:val="28"/>
                        </w:rPr>
                        <w:t xml:space="preserve"> in 201</w:t>
                      </w:r>
                      <w:r w:rsidR="004E4FAF">
                        <w:rPr>
                          <w:rFonts w:asciiTheme="minorHAnsi" w:hAnsiTheme="minorHAnsi" w:cstheme="minorHAnsi"/>
                          <w:b/>
                          <w:sz w:val="28"/>
                          <w:szCs w:val="28"/>
                        </w:rPr>
                        <w:t>3</w:t>
                      </w:r>
                      <w:r w:rsidR="002F7C65" w:rsidRPr="008C6EA3">
                        <w:rPr>
                          <w:rFonts w:asciiTheme="minorHAnsi" w:hAnsiTheme="minorHAnsi" w:cstheme="minorHAnsi"/>
                          <w:b/>
                          <w:sz w:val="28"/>
                          <w:szCs w:val="28"/>
                        </w:rPr>
                        <w:t>, and</w:t>
                      </w:r>
                      <w:r w:rsidR="001066FE" w:rsidRPr="008C6EA3">
                        <w:rPr>
                          <w:rFonts w:asciiTheme="minorHAnsi" w:hAnsiTheme="minorHAnsi" w:cstheme="minorHAnsi"/>
                          <w:b/>
                          <w:sz w:val="28"/>
                          <w:szCs w:val="28"/>
                        </w:rPr>
                        <w:t xml:space="preserve"> during the UPR in </w:t>
                      </w:r>
                      <w:r w:rsidR="004E4FAF">
                        <w:rPr>
                          <w:rFonts w:asciiTheme="minorHAnsi" w:hAnsiTheme="minorHAnsi" w:cstheme="minorHAnsi"/>
                          <w:b/>
                          <w:sz w:val="28"/>
                          <w:szCs w:val="28"/>
                        </w:rPr>
                        <w:t>2008 and 2012 (which the Government accepted)</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39E6F3B8"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raise the issue of corporal punishment of children in its List of Issues </w:t>
                      </w:r>
                      <w:r w:rsidR="004E4FAF">
                        <w:rPr>
                          <w:rFonts w:asciiTheme="minorHAnsi" w:hAnsiTheme="minorHAnsi" w:cstheme="minorHAnsi"/>
                          <w:b/>
                          <w:sz w:val="28"/>
                          <w:szCs w:val="28"/>
                        </w:rPr>
                        <w:t xml:space="preserve">Prior to Reporting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4E4FAF">
                        <w:rPr>
                          <w:rFonts w:asciiTheme="minorHAnsi" w:hAnsiTheme="minorHAnsi" w:cstheme="minorHAnsi"/>
                          <w:b/>
                          <w:sz w:val="28"/>
                          <w:szCs w:val="28"/>
                        </w:rPr>
                        <w:t>Japan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4E4FAF">
                        <w:rPr>
                          <w:rFonts w:asciiTheme="minorHAnsi" w:hAnsiTheme="minorHAnsi" w:cstheme="minorHAnsi"/>
                          <w:b/>
                          <w:sz w:val="28"/>
                          <w:szCs w:val="28"/>
                        </w:rPr>
                        <w:t>, however light,</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xml:space="preserve"> including the home</w:t>
                      </w:r>
                      <w:r w:rsidR="0094075E" w:rsidRPr="008C6EA3">
                        <w:rPr>
                          <w:rFonts w:asciiTheme="minorHAnsi" w:hAnsiTheme="minorHAnsi" w:cstheme="minorHAnsi"/>
                          <w:b/>
                          <w:sz w:val="28"/>
                          <w:szCs w:val="28"/>
                        </w:rPr>
                        <w:t>, and</w:t>
                      </w:r>
                    </w:p>
                    <w:p w14:paraId="2C009028" w14:textId="0CF8E83C"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4E4FAF">
                        <w:rPr>
                          <w:rFonts w:asciiTheme="minorHAnsi" w:hAnsiTheme="minorHAnsi" w:cstheme="minorHAnsi"/>
                          <w:b/>
                          <w:sz w:val="28"/>
                          <w:szCs w:val="28"/>
                        </w:rPr>
                        <w:t>Japan’s seventh</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w:t>
                      </w:r>
                      <w:r w:rsidR="004E4FAF">
                        <w:rPr>
                          <w:rFonts w:asciiTheme="minorHAnsi" w:hAnsiTheme="minorHAnsi" w:cstheme="minorHAnsi"/>
                          <w:b/>
                          <w:sz w:val="28"/>
                          <w:szCs w:val="28"/>
                        </w:rPr>
                        <w:t xml:space="preserve">explicitly </w:t>
                      </w:r>
                      <w:r w:rsidR="002F7C65" w:rsidRPr="008C6EA3">
                        <w:rPr>
                          <w:rFonts w:asciiTheme="minorHAnsi" w:hAnsiTheme="minorHAnsi" w:cstheme="minorHAnsi"/>
                          <w:b/>
                          <w:sz w:val="28"/>
                          <w:szCs w:val="28"/>
                        </w:rPr>
                        <w:t>prohibiting all corporal punishment of children</w:t>
                      </w:r>
                      <w:r w:rsidR="004E4FAF">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0F5E8B8C" w14:textId="3E0B06F2" w:rsidR="003F5558" w:rsidRPr="008C6EA3" w:rsidRDefault="003F5558" w:rsidP="00B05F72">
      <w:pPr>
        <w:spacing w:after="120"/>
        <w:rPr>
          <w:rFonts w:asciiTheme="minorHAnsi" w:hAnsiTheme="minorHAnsi" w:cstheme="minorHAnsi"/>
          <w:sz w:val="28"/>
          <w:szCs w:val="28"/>
        </w:rPr>
      </w:pPr>
      <w:r w:rsidRPr="008C6EA3">
        <w:rPr>
          <w:rFonts w:asciiTheme="minorHAnsi" w:hAnsiTheme="minorHAnsi" w:cstheme="minorHAnsi"/>
          <w:b/>
          <w:sz w:val="28"/>
          <w:szCs w:val="28"/>
        </w:rPr>
        <w:t>1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B05F72">
        <w:rPr>
          <w:rFonts w:asciiTheme="minorHAnsi" w:hAnsiTheme="minorHAnsi" w:cstheme="minorHAnsi"/>
          <w:b/>
          <w:sz w:val="28"/>
          <w:szCs w:val="28"/>
        </w:rPr>
        <w:t>Japan</w:t>
      </w:r>
    </w:p>
    <w:p w14:paraId="56D5E106" w14:textId="77777777"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.1 </w:t>
      </w:r>
      <w:r w:rsidR="008C3871" w:rsidRPr="008C6EA3">
        <w:rPr>
          <w:rFonts w:asciiTheme="minorHAnsi" w:hAnsiTheme="minorHAnsi" w:cstheme="minorHAnsi"/>
          <w:b/>
          <w:i/>
        </w:rPr>
        <w:t>Summary:</w:t>
      </w:r>
      <w:r w:rsidR="008C3871" w:rsidRPr="008C6EA3">
        <w:rPr>
          <w:rFonts w:asciiTheme="minorHAnsi" w:hAnsiTheme="minorHAnsi" w:cstheme="minorHAnsi"/>
        </w:rPr>
        <w:t xml:space="preserve"> </w:t>
      </w:r>
      <w:r w:rsidRPr="00B36F2E">
        <w:rPr>
          <w:rFonts w:asciiTheme="minorHAnsi" w:hAnsiTheme="minorHAnsi" w:cstheme="minorHAnsi"/>
        </w:rPr>
        <w:t xml:space="preserve">Corporal punishment of children in Japan is unlawful in schools and as a sentence for a crime, but it is not yet prohibited in the home, alternative care settings, day care and penal institutions. </w:t>
      </w:r>
    </w:p>
    <w:p w14:paraId="11A2E69A" w14:textId="0ACE10A5"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8C3871" w:rsidRPr="008C6EA3">
        <w:rPr>
          <w:rFonts w:asciiTheme="minorHAnsi" w:hAnsiTheme="minorHAnsi" w:cstheme="minorHAnsi"/>
        </w:rPr>
        <w:t xml:space="preserve">.2 </w:t>
      </w:r>
      <w:r w:rsidR="008C3871" w:rsidRPr="008C6EA3">
        <w:rPr>
          <w:rFonts w:asciiTheme="minorHAnsi" w:hAnsiTheme="minorHAnsi" w:cstheme="minorHAnsi"/>
          <w:b/>
          <w:i/>
        </w:rPr>
        <w:t>Home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bookmarkStart w:id="0" w:name="OLE_LINK53"/>
      <w:bookmarkStart w:id="1" w:name="OLE_LINK52"/>
      <w:r w:rsidRPr="00B36F2E">
        <w:rPr>
          <w:rFonts w:asciiTheme="minorHAnsi" w:hAnsiTheme="minorHAnsi" w:cstheme="minorHAnsi"/>
        </w:rPr>
        <w:t>Corporal punishment is lawful in the home, though it is prohibited in Kawasaki City by local ordinance. Article 822 of the Civil Code, as amended in 2011, states (unofficial translation): “</w:t>
      </w:r>
      <w:r w:rsidRPr="00B36F2E">
        <w:rPr>
          <w:rFonts w:asciiTheme="minorHAnsi" w:hAnsiTheme="minorHAnsi" w:cstheme="minorHAnsi"/>
          <w:bCs/>
        </w:rPr>
        <w:t xml:space="preserve">A person who exercises parental authority can discipline the child within limits for the purpose of supervision, care and education….” Article 14(1) of the Child Abuse Prevention Law 2000 was amended in 2015 to state “Those </w:t>
      </w:r>
      <w:r w:rsidRPr="00B36F2E">
        <w:rPr>
          <w:rFonts w:asciiTheme="minorHAnsi" w:hAnsiTheme="minorHAnsi" w:cstheme="minorHAnsi"/>
        </w:rPr>
        <w:t xml:space="preserve">who exercise parental authority shall not discipline the child beyond the scope required for care and education pursuant to the provisions of Article 820 of the Civil Code and shall take into consideration the proper exercise of parental authority over the child” (unofficial translation). According to article 820 of the Civil Code, “a person who exercises parental authority holds the right and bears the duty on care and education for the children’s interests” (unofficial translation). Previously, article (1) stated “The person who exercises parental authority shall give consideration to proper exercise of authority in disciplining the child.” Article 14(2) states “Persons with parental authority cannot escape </w:t>
      </w:r>
      <w:r w:rsidRPr="00B36F2E">
        <w:rPr>
          <w:rFonts w:asciiTheme="minorHAnsi" w:hAnsiTheme="minorHAnsi" w:cstheme="minorHAnsi"/>
        </w:rPr>
        <w:lastRenderedPageBreak/>
        <w:t>criminal punishment for the crimes of violence, injury or other crimes of abuse committed against the children simply because they have been entrusted to their parental authority.” The Government has stated that this Act obliges parents “to exercise such authority in a proper manner that will not constitute child abuse” and that the Penal Code punishes “exercise of disciplinary rights over a child [which] exceeds reasonable current social standards”.</w:t>
      </w:r>
      <w:r w:rsidRPr="00B36F2E">
        <w:rPr>
          <w:rFonts w:asciiTheme="minorHAnsi" w:hAnsiTheme="minorHAnsi" w:cstheme="minorHAnsi"/>
          <w:vertAlign w:val="superscript"/>
        </w:rPr>
        <w:footnoteReference w:id="1"/>
      </w:r>
      <w:r w:rsidRPr="00B36F2E">
        <w:rPr>
          <w:rFonts w:asciiTheme="minorHAnsi" w:hAnsiTheme="minorHAnsi" w:cstheme="minorHAnsi"/>
        </w:rPr>
        <w:t xml:space="preserve"> There is no explicit prohibition of all corporal punishment, however light, in childrearing. The Civil Code is being revised.</w:t>
      </w:r>
    </w:p>
    <w:p w14:paraId="31755E0A" w14:textId="604E37F1"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 xml:space="preserve">1.3 </w:t>
      </w:r>
      <w:r w:rsidRPr="00B36F2E">
        <w:rPr>
          <w:rFonts w:asciiTheme="minorHAnsi" w:hAnsiTheme="minorHAnsi" w:cstheme="minorHAnsi"/>
        </w:rPr>
        <w:t xml:space="preserve">Article 1 of the Child Welfare Act 1947 states that all citizens shall endeavour to ensure that children are “brought up in good mental and physical health” and that they shall “be kindly treated”. Article 34 lists a number of prohibited acts against children. But the Act does not prohibit all corporal punishment of children. Although the inclusion of prohibition in amendments to the Act had been discussed, during the debate the Government argued against prohibition on the basis that the current legislation provided for sufficient protection. As a result the amendments voted in 2016 did not prohibit corporal punishment. </w:t>
      </w:r>
    </w:p>
    <w:p w14:paraId="7EA57308" w14:textId="7395610A"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 xml:space="preserve">1.4 </w:t>
      </w:r>
      <w:r w:rsidRPr="00B36F2E">
        <w:rPr>
          <w:rFonts w:asciiTheme="minorHAnsi" w:hAnsiTheme="minorHAnsi" w:cstheme="minorHAnsi"/>
        </w:rPr>
        <w:t>Although the Government accepted the recommendations to prohibit all corporal punishment made during the Universal Periodic Reviews of Japan in 2008</w:t>
      </w:r>
      <w:r w:rsidRPr="00B36F2E">
        <w:rPr>
          <w:rFonts w:asciiTheme="minorHAnsi" w:hAnsiTheme="minorHAnsi" w:cstheme="minorHAnsi"/>
          <w:vertAlign w:val="superscript"/>
        </w:rPr>
        <w:footnoteReference w:id="2"/>
      </w:r>
      <w:r w:rsidRPr="00B36F2E">
        <w:rPr>
          <w:rFonts w:asciiTheme="minorHAnsi" w:hAnsiTheme="minorHAnsi" w:cstheme="minorHAnsi"/>
        </w:rPr>
        <w:t xml:space="preserve"> and in 2012,</w:t>
      </w:r>
      <w:r w:rsidRPr="00B36F2E">
        <w:rPr>
          <w:rFonts w:asciiTheme="minorHAnsi" w:hAnsiTheme="minorHAnsi" w:cstheme="minorHAnsi"/>
          <w:vertAlign w:val="superscript"/>
        </w:rPr>
        <w:footnoteReference w:id="3"/>
      </w:r>
      <w:r w:rsidRPr="00B36F2E">
        <w:rPr>
          <w:rFonts w:asciiTheme="minorHAnsi" w:hAnsiTheme="minorHAnsi" w:cstheme="minorHAnsi"/>
        </w:rPr>
        <w:t xml:space="preserve"> it denied that the legal “right to discipline” allowed for corporal punishment and stated that the law adequately protects children from “excessive” discipline.</w:t>
      </w:r>
      <w:r w:rsidRPr="00B36F2E">
        <w:rPr>
          <w:rFonts w:asciiTheme="minorHAnsi" w:hAnsiTheme="minorHAnsi" w:cstheme="minorHAnsi"/>
          <w:vertAlign w:val="superscript"/>
        </w:rPr>
        <w:footnoteReference w:id="4"/>
      </w:r>
      <w:r w:rsidRPr="00B36F2E">
        <w:rPr>
          <w:rFonts w:asciiTheme="minorHAnsi" w:hAnsiTheme="minorHAnsi" w:cstheme="minorHAnsi"/>
        </w:rPr>
        <w:t xml:space="preserve"> Japan’s 2017 mid-term report declared “while the meaning of “corporal punishment” is not absolutely clear, the act of assault (Penal Code Article 308) and injury (Penal Code Article 204) can be punished”.</w:t>
      </w:r>
      <w:r w:rsidRPr="00B36F2E">
        <w:rPr>
          <w:rFonts w:asciiTheme="minorHAnsi" w:hAnsiTheme="minorHAnsi" w:cstheme="minorHAnsi"/>
          <w:vertAlign w:val="superscript"/>
        </w:rPr>
        <w:footnoteReference w:id="5"/>
      </w:r>
      <w:r w:rsidRPr="00B36F2E">
        <w:rPr>
          <w:rFonts w:asciiTheme="minorHAnsi" w:hAnsiTheme="minorHAnsi" w:cstheme="minorHAnsi"/>
        </w:rPr>
        <w:t xml:space="preserve"> </w:t>
      </w:r>
    </w:p>
    <w:bookmarkEnd w:id="0"/>
    <w:bookmarkEnd w:id="1"/>
    <w:p w14:paraId="23AAE201" w14:textId="42205A88"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Pr="00B36F2E">
        <w:rPr>
          <w:rFonts w:asciiTheme="minorHAnsi" w:hAnsiTheme="minorHAnsi" w:cstheme="minorHAnsi"/>
        </w:rPr>
        <w:t>.</w:t>
      </w:r>
      <w:r>
        <w:rPr>
          <w:rFonts w:asciiTheme="minorHAnsi" w:hAnsiTheme="minorHAnsi" w:cstheme="minorHAnsi"/>
        </w:rPr>
        <w:t>5</w:t>
      </w:r>
      <w:r w:rsidRPr="00B36F2E">
        <w:rPr>
          <w:rFonts w:asciiTheme="minorHAnsi" w:hAnsiTheme="minorHAnsi" w:cstheme="minorHAnsi"/>
        </w:rPr>
        <w:t xml:space="preserve"> </w:t>
      </w:r>
      <w:r w:rsidRPr="00B36F2E">
        <w:rPr>
          <w:rFonts w:asciiTheme="minorHAnsi" w:hAnsiTheme="minorHAnsi" w:cstheme="minorHAnsi"/>
          <w:b/>
          <w:i/>
        </w:rPr>
        <w:t>Alternative care settings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Corporal punishment is lawful under the power of those with parental authority to punish and discipline children in the Civil Code and the Child Abuse Prevention Law. Minimum Standards for Child Welfare Facilities 1948 address abuse of disciplinary methods but do not prohibit corporal punishment. On 29 March 2012, the Ministry of Health, Labour and Welfare renewed guidelines for the management of alternative care facilities which recommend that management guidelines for such facilities should state that corporal punishment should not be used – but these are guidelines and not law.</w:t>
      </w:r>
    </w:p>
    <w:p w14:paraId="55D78E69" w14:textId="378D3034"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1.6</w:t>
      </w:r>
      <w:r w:rsidRPr="00B36F2E">
        <w:rPr>
          <w:rFonts w:asciiTheme="minorHAnsi" w:hAnsiTheme="minorHAnsi" w:cstheme="minorHAnsi"/>
        </w:rPr>
        <w:t xml:space="preserve"> </w:t>
      </w:r>
      <w:r w:rsidRPr="00B36F2E">
        <w:rPr>
          <w:rFonts w:asciiTheme="minorHAnsi" w:hAnsiTheme="minorHAnsi" w:cstheme="minorHAnsi"/>
          <w:b/>
          <w:i/>
        </w:rPr>
        <w:t>Day care (</w:t>
      </w:r>
      <w:r w:rsidRPr="00B36F2E">
        <w:rPr>
          <w:rFonts w:asciiTheme="minorHAnsi" w:hAnsiTheme="minorHAnsi" w:cstheme="minorHAnsi"/>
          <w:b/>
          <w:i/>
          <w:u w:val="single"/>
        </w:rPr>
        <w:t>lawful</w:t>
      </w:r>
      <w:r w:rsidRPr="00B36F2E">
        <w:rPr>
          <w:rFonts w:asciiTheme="minorHAnsi" w:hAnsiTheme="minorHAnsi" w:cstheme="minorHAnsi"/>
          <w:b/>
          <w:i/>
        </w:rPr>
        <w:t>)</w:t>
      </w:r>
      <w:r w:rsidRPr="00B36F2E">
        <w:rPr>
          <w:rFonts w:asciiTheme="minorHAnsi" w:hAnsiTheme="minorHAnsi" w:cstheme="minorHAnsi"/>
        </w:rPr>
        <w:t xml:space="preserve">: Corporal punishment is lawful in </w:t>
      </w:r>
      <w:r>
        <w:rPr>
          <w:rFonts w:asciiTheme="minorHAnsi" w:hAnsiTheme="minorHAnsi" w:cstheme="minorHAnsi"/>
        </w:rPr>
        <w:t xml:space="preserve">day care settings </w:t>
      </w:r>
      <w:r w:rsidRPr="00B36F2E">
        <w:rPr>
          <w:rFonts w:asciiTheme="minorHAnsi" w:hAnsiTheme="minorHAnsi" w:cstheme="minorHAnsi"/>
        </w:rPr>
        <w:t>under the power of those with parental authority to punish and discipline children in the Civil Code and</w:t>
      </w:r>
      <w:r>
        <w:rPr>
          <w:rFonts w:asciiTheme="minorHAnsi" w:hAnsiTheme="minorHAnsi" w:cstheme="minorHAnsi"/>
        </w:rPr>
        <w:t xml:space="preserve"> the Child Abuse Prevention Law</w:t>
      </w:r>
      <w:r w:rsidRPr="00B36F2E">
        <w:rPr>
          <w:rFonts w:asciiTheme="minorHAnsi" w:hAnsiTheme="minorHAnsi" w:cstheme="minorHAnsi"/>
        </w:rPr>
        <w:t>. In 2009, the Ministry of Health, Labour and Welfare renewed its guidelines for the management of day care facilities: the Manual for the guidelines state that corporal punishment should not be used in childcare but there is no prohibition in the law.</w:t>
      </w:r>
    </w:p>
    <w:p w14:paraId="57137DC3" w14:textId="284CB92D"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1.7</w:t>
      </w:r>
      <w:r w:rsidR="008C3871" w:rsidRPr="008C6EA3">
        <w:rPr>
          <w:rFonts w:asciiTheme="minorHAnsi" w:hAnsiTheme="minorHAnsi" w:cstheme="minorHAnsi"/>
        </w:rPr>
        <w:t xml:space="preserve"> </w:t>
      </w:r>
      <w:r w:rsidR="008C3871" w:rsidRPr="008C6EA3">
        <w:rPr>
          <w:rFonts w:asciiTheme="minorHAnsi" w:hAnsiTheme="minorHAnsi" w:cstheme="minorHAnsi"/>
          <w:b/>
          <w:i/>
        </w:rPr>
        <w:t>Schools (</w:t>
      </w:r>
      <w:r w:rsidRPr="00B36F2E">
        <w:rPr>
          <w:rFonts w:asciiTheme="minorHAnsi" w:hAnsiTheme="minorHAnsi" w:cstheme="minorHAnsi"/>
          <w:b/>
          <w:i/>
          <w:u w:val="single"/>
        </w:rPr>
        <w:t>un</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Pr="00B36F2E">
        <w:rPr>
          <w:rFonts w:asciiTheme="minorHAnsi" w:hAnsiTheme="minorHAnsi" w:cstheme="minorHAnsi"/>
        </w:rPr>
        <w:t xml:space="preserve">Corporal punishment is prohibited in schools under article 11 of the Education Law 1947, which states that disciplinary punishment may be inflicted but “in no case is corporal punishment permitted” (art. 11). A ruling by the Tokyo High Court on 1 April 1981 suggested this provision did not prohibit all physical punishment in all cases, and in 2007 a ministerial guideline issued to public schools relied on this in suggesting that some forms of physical punishment may be permitted in some circumstances. In 2012, the Government asserted that the said article of the Education Law “strictly prohibits corporal punishment” and that Ministerial guidelines and training support this, but did not comment on the High Court </w:t>
      </w:r>
      <w:r w:rsidRPr="00B36F2E">
        <w:rPr>
          <w:rFonts w:asciiTheme="minorHAnsi" w:hAnsiTheme="minorHAnsi" w:cstheme="minorHAnsi"/>
        </w:rPr>
        <w:lastRenderedPageBreak/>
        <w:t>ruling.</w:t>
      </w:r>
      <w:r w:rsidRPr="00B36F2E">
        <w:rPr>
          <w:rFonts w:asciiTheme="minorHAnsi" w:hAnsiTheme="minorHAnsi" w:cstheme="minorHAnsi"/>
          <w:vertAlign w:val="superscript"/>
        </w:rPr>
        <w:footnoteReference w:id="6"/>
      </w:r>
      <w:r w:rsidRPr="00B36F2E">
        <w:rPr>
          <w:rFonts w:asciiTheme="minorHAnsi" w:hAnsiTheme="minorHAnsi" w:cstheme="minorHAnsi"/>
        </w:rPr>
        <w:t xml:space="preserve"> In 2014, the Government reported it was continuing its efforts to completely ban corporal punishment in schools.</w:t>
      </w:r>
      <w:r w:rsidRPr="00B36F2E">
        <w:rPr>
          <w:rFonts w:asciiTheme="minorHAnsi" w:hAnsiTheme="minorHAnsi" w:cstheme="minorHAnsi"/>
          <w:vertAlign w:val="superscript"/>
        </w:rPr>
        <w:footnoteReference w:id="7"/>
      </w:r>
    </w:p>
    <w:p w14:paraId="3D4F404E" w14:textId="32FF6900"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w:t>
      </w:r>
      <w:r w:rsidR="00C02DAD" w:rsidRPr="008C6EA3">
        <w:rPr>
          <w:rFonts w:asciiTheme="minorHAnsi" w:hAnsiTheme="minorHAnsi" w:cstheme="minorHAnsi"/>
        </w:rPr>
        <w:t>.</w:t>
      </w:r>
      <w:r>
        <w:rPr>
          <w:rFonts w:asciiTheme="minorHAnsi" w:hAnsiTheme="minorHAnsi" w:cstheme="minorHAnsi"/>
        </w:rPr>
        <w:t>8</w:t>
      </w:r>
      <w:r w:rsidR="008C3871" w:rsidRPr="008C6EA3">
        <w:rPr>
          <w:rFonts w:asciiTheme="minorHAnsi" w:hAnsiTheme="minorHAnsi" w:cstheme="minorHAnsi"/>
        </w:rPr>
        <w:t xml:space="preserve"> </w:t>
      </w:r>
      <w:r w:rsidR="008C3871" w:rsidRPr="008C6EA3">
        <w:rPr>
          <w:rFonts w:asciiTheme="minorHAnsi" w:hAnsiTheme="minorHAnsi" w:cstheme="minorHAnsi"/>
          <w:b/>
          <w:i/>
        </w:rPr>
        <w:t>Penal institutions (</w:t>
      </w:r>
      <w:r w:rsidR="008C3871" w:rsidRPr="008C6EA3">
        <w:rPr>
          <w:rFonts w:asciiTheme="minorHAnsi" w:hAnsiTheme="minorHAnsi" w:cstheme="minorHAnsi"/>
          <w:b/>
          <w:i/>
          <w:u w:val="single"/>
        </w:rPr>
        <w:t>lawful</w:t>
      </w:r>
      <w:r w:rsidR="008C3871" w:rsidRPr="008C6EA3">
        <w:rPr>
          <w:rFonts w:asciiTheme="minorHAnsi" w:hAnsiTheme="minorHAnsi" w:cstheme="minorHAnsi"/>
          <w:b/>
          <w:i/>
        </w:rPr>
        <w:t>):</w:t>
      </w:r>
      <w:r w:rsidR="008C3871" w:rsidRPr="008C6EA3">
        <w:rPr>
          <w:rFonts w:asciiTheme="minorHAnsi" w:hAnsiTheme="minorHAnsi" w:cstheme="minorHAnsi"/>
          <w:i/>
        </w:rPr>
        <w:t xml:space="preserve"> </w:t>
      </w:r>
      <w:r w:rsidRPr="00B36F2E">
        <w:rPr>
          <w:rFonts w:asciiTheme="minorHAnsi" w:hAnsiTheme="minorHAnsi" w:cstheme="minorHAnsi"/>
        </w:rPr>
        <w:t>Corporal punishment is lawful as a disciplinary measure in penal institutions. The Constitution 1946 prohibits cruel punishments and the Act on Penal Detention Facilities and Treatment of Inmates and Detainees 2005 provides for the maintenance of discipline in penal institutions, but there is no explicit prohibition of corporal punishment.</w:t>
      </w:r>
    </w:p>
    <w:p w14:paraId="72CCC2D9" w14:textId="4C0ACC91" w:rsidR="00B36F2E" w:rsidRPr="00B36F2E" w:rsidRDefault="00B36F2E" w:rsidP="00B36F2E">
      <w:pPr>
        <w:spacing w:after="120"/>
        <w:ind w:left="482" w:hanging="482"/>
        <w:rPr>
          <w:rFonts w:asciiTheme="minorHAnsi" w:hAnsiTheme="minorHAnsi" w:cstheme="minorHAnsi"/>
        </w:rPr>
      </w:pPr>
      <w:r>
        <w:rPr>
          <w:rFonts w:asciiTheme="minorHAnsi" w:hAnsiTheme="minorHAnsi" w:cstheme="minorHAnsi"/>
        </w:rPr>
        <w:t>1.9</w:t>
      </w:r>
      <w:r w:rsidR="008C3871" w:rsidRPr="008C6EA3">
        <w:rPr>
          <w:rFonts w:asciiTheme="minorHAnsi" w:hAnsiTheme="minorHAnsi" w:cstheme="minorHAnsi"/>
        </w:rPr>
        <w:t xml:space="preserve"> </w:t>
      </w:r>
      <w:r w:rsidR="008C3871" w:rsidRPr="008C6EA3">
        <w:rPr>
          <w:rFonts w:asciiTheme="minorHAnsi" w:hAnsiTheme="minorHAnsi" w:cstheme="minorHAnsi"/>
          <w:b/>
          <w:i/>
        </w:rPr>
        <w:t>Sentence for crime (</w:t>
      </w:r>
      <w:r w:rsidR="008C3871" w:rsidRPr="008C6EA3">
        <w:rPr>
          <w:rFonts w:asciiTheme="minorHAnsi" w:hAnsiTheme="minorHAnsi" w:cstheme="minorHAnsi"/>
          <w:b/>
          <w:i/>
          <w:u w:val="single"/>
        </w:rPr>
        <w:t>unlawful</w:t>
      </w:r>
      <w:r w:rsidR="008C3871" w:rsidRPr="008C6EA3">
        <w:rPr>
          <w:rFonts w:asciiTheme="minorHAnsi" w:hAnsiTheme="minorHAnsi" w:cstheme="minorHAnsi"/>
          <w:b/>
          <w:i/>
        </w:rPr>
        <w:t>):</w:t>
      </w:r>
      <w:r w:rsidR="008C3871" w:rsidRPr="008C6EA3">
        <w:rPr>
          <w:rFonts w:asciiTheme="minorHAnsi" w:hAnsiTheme="minorHAnsi" w:cstheme="minorHAnsi"/>
        </w:rPr>
        <w:t xml:space="preserve"> </w:t>
      </w:r>
      <w:r w:rsidRPr="00B36F2E">
        <w:rPr>
          <w:rFonts w:asciiTheme="minorHAnsi" w:hAnsiTheme="minorHAnsi" w:cstheme="minorHAnsi"/>
        </w:rPr>
        <w:t>There is no provision for corporal punishment in the Penal Code or the Criminal Procedure Code.</w:t>
      </w:r>
    </w:p>
    <w:p w14:paraId="0C187910" w14:textId="18BF026D" w:rsidR="00F57B7D" w:rsidRPr="008C6EA3" w:rsidRDefault="00F57B7D" w:rsidP="00B36F2E">
      <w:pPr>
        <w:spacing w:after="120"/>
        <w:ind w:left="482" w:hanging="482"/>
        <w:rPr>
          <w:rFonts w:asciiTheme="minorHAnsi" w:hAnsiTheme="minorHAnsi" w:cstheme="minorHAnsi"/>
          <w:b/>
          <w:sz w:val="28"/>
          <w:szCs w:val="28"/>
        </w:rPr>
      </w:pPr>
    </w:p>
    <w:p w14:paraId="21E90287" w14:textId="6327CD35" w:rsidR="00F57B7D" w:rsidRPr="008C6EA3" w:rsidRDefault="00B36F2E"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2</w:t>
      </w:r>
      <w:r w:rsidR="00F57B7D" w:rsidRPr="008C6EA3">
        <w:rPr>
          <w:rFonts w:asciiTheme="minorHAnsi" w:hAnsiTheme="minorHAnsi" w:cstheme="minorHAnsi"/>
          <w:b/>
          <w:sz w:val="28"/>
          <w:szCs w:val="28"/>
        </w:rPr>
        <w:t xml:space="preserve"> Recommendations by human rights treaty bodies and during the UPR</w:t>
      </w:r>
    </w:p>
    <w:p w14:paraId="4AFFCD34" w14:textId="44EE7329" w:rsidR="004E4FAF" w:rsidRPr="00B36F2E" w:rsidRDefault="004E4FAF" w:rsidP="004E4FAF">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2.1</w:t>
      </w:r>
      <w:r w:rsidRPr="00B36F2E">
        <w:rPr>
          <w:rFonts w:asciiTheme="minorHAnsi" w:hAnsiTheme="minorHAnsi" w:cstheme="minorHAnsi"/>
          <w:bCs/>
        </w:rPr>
        <w:t xml:space="preserve"> </w:t>
      </w:r>
      <w:r w:rsidRPr="00B36F2E">
        <w:rPr>
          <w:rFonts w:asciiTheme="minorHAnsi" w:hAnsiTheme="minorHAnsi" w:cstheme="minorHAnsi"/>
          <w:b/>
          <w:bCs/>
          <w:i/>
        </w:rPr>
        <w:t>HRC</w:t>
      </w:r>
      <w:r w:rsidRPr="00B36F2E">
        <w:rPr>
          <w:rFonts w:asciiTheme="minorHAnsi" w:hAnsiTheme="minorHAnsi" w:cstheme="minorHAnsi"/>
          <w:bCs/>
        </w:rPr>
        <w:t>: The Human Rights Committee recommended in 2014 that Japan take legislative measures to put an end to corporal punishment of children in all settings.</w:t>
      </w:r>
      <w:r w:rsidRPr="00B36F2E">
        <w:rPr>
          <w:rFonts w:asciiTheme="minorHAnsi" w:hAnsiTheme="minorHAnsi" w:cstheme="minorHAnsi"/>
          <w:bCs/>
          <w:vertAlign w:val="superscript"/>
        </w:rPr>
        <w:footnoteReference w:id="8"/>
      </w:r>
    </w:p>
    <w:p w14:paraId="5C57E660" w14:textId="51127520"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rPr>
        <w:t>2</w:t>
      </w:r>
      <w:r w:rsidR="004E4FAF">
        <w:rPr>
          <w:rFonts w:asciiTheme="minorHAnsi" w:hAnsiTheme="minorHAnsi" w:cstheme="minorHAnsi"/>
        </w:rPr>
        <w:t>.2</w:t>
      </w:r>
      <w:r w:rsidRPr="00B36F2E">
        <w:rPr>
          <w:rFonts w:asciiTheme="minorHAnsi" w:hAnsiTheme="minorHAnsi" w:cstheme="minorHAnsi"/>
        </w:rPr>
        <w:t xml:space="preserve"> </w:t>
      </w:r>
      <w:r w:rsidRPr="00B36F2E">
        <w:rPr>
          <w:rFonts w:asciiTheme="minorHAnsi" w:hAnsiTheme="minorHAnsi" w:cstheme="minorHAnsi"/>
          <w:b/>
          <w:i/>
        </w:rPr>
        <w:t>CRC:</w:t>
      </w:r>
      <w:r w:rsidRPr="00B36F2E">
        <w:rPr>
          <w:rFonts w:asciiTheme="minorHAnsi" w:hAnsiTheme="minorHAnsi" w:cstheme="minorHAnsi"/>
        </w:rPr>
        <w:t xml:space="preserve"> </w:t>
      </w:r>
      <w:r w:rsidRPr="00B36F2E">
        <w:rPr>
          <w:rFonts w:asciiTheme="minorHAnsi" w:hAnsiTheme="minorHAnsi" w:cstheme="minorHAnsi"/>
          <w:bCs/>
        </w:rPr>
        <w:t>The Committee on the Rights of the Child recommended on three occasions that Japan prohibit corporal punishment of children in all settings.</w:t>
      </w:r>
      <w:r w:rsidRPr="00B36F2E">
        <w:rPr>
          <w:rFonts w:asciiTheme="minorHAnsi" w:hAnsiTheme="minorHAnsi" w:cstheme="minorHAnsi"/>
          <w:bCs/>
          <w:vertAlign w:val="superscript"/>
        </w:rPr>
        <w:footnoteReference w:id="9"/>
      </w:r>
    </w:p>
    <w:p w14:paraId="332DE70A" w14:textId="12A2DEB6"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bCs/>
        </w:rPr>
      </w:pPr>
      <w:r>
        <w:rPr>
          <w:rFonts w:asciiTheme="minorHAnsi" w:hAnsiTheme="minorHAnsi" w:cstheme="minorHAnsi"/>
          <w:bCs/>
        </w:rPr>
        <w:t>2</w:t>
      </w:r>
      <w:r w:rsidR="004E4FAF">
        <w:rPr>
          <w:rFonts w:asciiTheme="minorHAnsi" w:hAnsiTheme="minorHAnsi" w:cstheme="minorHAnsi"/>
          <w:bCs/>
        </w:rPr>
        <w:t>.3</w:t>
      </w:r>
      <w:r w:rsidRPr="00B36F2E">
        <w:rPr>
          <w:rFonts w:asciiTheme="minorHAnsi" w:hAnsiTheme="minorHAnsi" w:cstheme="minorHAnsi"/>
          <w:bCs/>
        </w:rPr>
        <w:t xml:space="preserve"> </w:t>
      </w:r>
      <w:r w:rsidRPr="00B36F2E">
        <w:rPr>
          <w:rFonts w:asciiTheme="minorHAnsi" w:hAnsiTheme="minorHAnsi" w:cstheme="minorHAnsi"/>
          <w:b/>
          <w:bCs/>
          <w:i/>
        </w:rPr>
        <w:t>CAT:</w:t>
      </w:r>
      <w:r w:rsidRPr="00B36F2E">
        <w:rPr>
          <w:rFonts w:asciiTheme="minorHAnsi" w:hAnsiTheme="minorHAnsi" w:cstheme="minorHAnsi"/>
          <w:bCs/>
        </w:rPr>
        <w:t xml:space="preserve"> In 2013, the Committee Against Torture </w:t>
      </w:r>
      <w:bookmarkStart w:id="2" w:name="_GoBack"/>
      <w:bookmarkEnd w:id="2"/>
      <w:r w:rsidRPr="00B36F2E">
        <w:rPr>
          <w:rFonts w:asciiTheme="minorHAnsi" w:hAnsiTheme="minorHAnsi" w:cstheme="minorHAnsi"/>
          <w:bCs/>
        </w:rPr>
        <w:t>recommended that the Government explicitly prohibit in law corporal punishment and all forms of degrading treatment of children in all settings.</w:t>
      </w:r>
      <w:r w:rsidRPr="00B36F2E">
        <w:rPr>
          <w:rFonts w:asciiTheme="minorHAnsi" w:hAnsiTheme="minorHAnsi" w:cstheme="minorHAnsi"/>
          <w:bCs/>
          <w:vertAlign w:val="superscript"/>
        </w:rPr>
        <w:footnoteReference w:id="10"/>
      </w:r>
    </w:p>
    <w:p w14:paraId="78F32C3A" w14:textId="6E6866C5" w:rsidR="00B36F2E" w:rsidRPr="00B36F2E" w:rsidRDefault="00B36F2E" w:rsidP="00B36F2E">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Pr>
          <w:rFonts w:asciiTheme="minorHAnsi" w:hAnsiTheme="minorHAnsi" w:cstheme="minorHAnsi"/>
        </w:rPr>
        <w:t>2</w:t>
      </w:r>
      <w:r w:rsidRPr="00B36F2E">
        <w:rPr>
          <w:rFonts w:asciiTheme="minorHAnsi" w:hAnsiTheme="minorHAnsi" w:cstheme="minorHAnsi"/>
        </w:rPr>
        <w:t xml:space="preserve">.4 </w:t>
      </w:r>
      <w:r w:rsidRPr="00B36F2E">
        <w:rPr>
          <w:rFonts w:asciiTheme="minorHAnsi" w:hAnsiTheme="minorHAnsi" w:cstheme="minorHAnsi"/>
          <w:b/>
          <w:i/>
        </w:rPr>
        <w:t>UPR:</w:t>
      </w:r>
      <w:r w:rsidRPr="00B36F2E">
        <w:rPr>
          <w:rFonts w:asciiTheme="minorHAnsi" w:hAnsiTheme="minorHAnsi" w:cstheme="minorHAnsi"/>
        </w:rPr>
        <w:t xml:space="preserve"> Japan was examined in the first cycle of the Universal Periodic Review in 2008 and accepted a recommendation to explicitly prohibit all corporal punishment.</w:t>
      </w:r>
      <w:r w:rsidRPr="00B36F2E">
        <w:rPr>
          <w:rFonts w:asciiTheme="minorHAnsi" w:hAnsiTheme="minorHAnsi" w:cstheme="minorHAnsi"/>
          <w:vertAlign w:val="superscript"/>
        </w:rPr>
        <w:footnoteReference w:id="11"/>
      </w:r>
      <w:r w:rsidRPr="00B36F2E">
        <w:rPr>
          <w:rFonts w:asciiTheme="minorHAnsi" w:hAnsiTheme="minorHAnsi" w:cstheme="minorHAnsi"/>
        </w:rPr>
        <w:t xml:space="preserve"> However, Japan’s mid-term progress report in 2011 simply described existing law on the issue and did not give any indication of progress towards prohibiting all corporal punishment of children.</w:t>
      </w:r>
      <w:r w:rsidRPr="00B36F2E">
        <w:rPr>
          <w:rFonts w:asciiTheme="minorHAnsi" w:hAnsiTheme="minorHAnsi" w:cstheme="minorHAnsi"/>
          <w:vertAlign w:val="superscript"/>
        </w:rPr>
        <w:footnoteReference w:id="12"/>
      </w:r>
      <w:r w:rsidRPr="00B36F2E">
        <w:rPr>
          <w:rFonts w:asciiTheme="minorHAnsi" w:hAnsiTheme="minorHAnsi" w:cstheme="minorHAnsi"/>
        </w:rPr>
        <w:t xml:space="preserve"> In 2012 at the second cycle examination, Japan again accepted a recommendation to prohibit corporal punishment in all settings.</w:t>
      </w:r>
      <w:r w:rsidRPr="00B36F2E">
        <w:rPr>
          <w:rFonts w:asciiTheme="minorHAnsi" w:hAnsiTheme="minorHAnsi" w:cstheme="minorHAnsi"/>
          <w:vertAlign w:val="superscript"/>
        </w:rPr>
        <w:footnoteReference w:id="13"/>
      </w:r>
      <w:r w:rsidRPr="00B36F2E">
        <w:rPr>
          <w:rFonts w:asciiTheme="minorHAnsi" w:hAnsiTheme="minorHAnsi" w:cstheme="minorHAnsi"/>
        </w:rPr>
        <w:t xml:space="preserve"> The 2017 mid-term report states in relation to the recommendation: “while the meaning of “corporal punishment” is not absolutely clear, the act of assault (Penal Code Article 208) or injury (Penal Code Article 204) can be punished”.</w:t>
      </w:r>
      <w:r w:rsidRPr="00B36F2E">
        <w:rPr>
          <w:rFonts w:asciiTheme="minorHAnsi" w:hAnsiTheme="minorHAnsi" w:cstheme="minorHAnsi"/>
          <w:vertAlign w:val="superscript"/>
        </w:rPr>
        <w:footnoteReference w:id="14"/>
      </w:r>
    </w:p>
    <w:p w14:paraId="1C8AFA18" w14:textId="77777777" w:rsidR="008C3871" w:rsidRPr="008C6EA3" w:rsidRDefault="008C3871"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201425"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BF5F5" w14:textId="77777777" w:rsidR="00A9293E" w:rsidRDefault="00A9293E">
      <w:r>
        <w:separator/>
      </w:r>
    </w:p>
  </w:endnote>
  <w:endnote w:type="continuationSeparator" w:id="0">
    <w:p w14:paraId="563E9ED6" w14:textId="77777777" w:rsidR="00A9293E" w:rsidRDefault="00A9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795FF18A"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201425">
      <w:rPr>
        <w:rStyle w:val="PageNumber"/>
        <w:rFonts w:asciiTheme="minorHAnsi" w:hAnsiTheme="minorHAnsi"/>
        <w:noProof/>
      </w:rPr>
      <w:t>3</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1C073" w14:textId="77777777" w:rsidR="00A9293E" w:rsidRDefault="00A9293E">
      <w:r>
        <w:separator/>
      </w:r>
    </w:p>
  </w:footnote>
  <w:footnote w:type="continuationSeparator" w:id="0">
    <w:p w14:paraId="290BF6E4" w14:textId="77777777" w:rsidR="00A9293E" w:rsidRDefault="00A9293E">
      <w:r>
        <w:continuationSeparator/>
      </w:r>
    </w:p>
  </w:footnote>
  <w:footnote w:id="1">
    <w:p w14:paraId="6B804E06"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6 August 2012, A/HRC/WG.6/14/JPN/1, National report to the UPR, paras. 50 and 51; see also 15 September 2011, CAT/C/JPN/2, Second state party report, para. 280</w:t>
      </w:r>
    </w:p>
  </w:footnote>
  <w:footnote w:id="2">
    <w:p w14:paraId="343E3F4E"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30 May 2008, A/HRC/8/44, Report of the working group, paras. 60(17)</w:t>
      </w:r>
    </w:p>
  </w:footnote>
  <w:footnote w:id="3">
    <w:p w14:paraId="530F6861"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14 December 2012, A/HRC/22/14, Report of the working group, para. 147(126)</w:t>
      </w:r>
    </w:p>
  </w:footnote>
  <w:footnote w:id="4">
    <w:p w14:paraId="1124314D"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6 August 2012, A/HRC/WG.6/14/JPN/1, National report to the UPR, para. 48</w:t>
      </w:r>
    </w:p>
  </w:footnote>
  <w:footnote w:id="5">
    <w:p w14:paraId="34840534" w14:textId="77777777" w:rsidR="00B36F2E" w:rsidRDefault="00B36F2E" w:rsidP="00B36F2E">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January 2017, Mid-term report on the progress made in the implementation of the recommendations issued at the second cycle of the Universal Periodic Review</w:t>
      </w:r>
    </w:p>
  </w:footnote>
  <w:footnote w:id="6">
    <w:p w14:paraId="21CC8AAB"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 xml:space="preserve">6 August 2012, A/HRC/WG.6/14/JPN/1, National report to the UPR, </w:t>
      </w:r>
      <w:r w:rsidRPr="00B36F2E">
        <w:rPr>
          <w:rFonts w:asciiTheme="minorHAnsi" w:hAnsiTheme="minorHAnsi" w:cstheme="minorHAnsi"/>
          <w:lang w:val="en-GB"/>
        </w:rPr>
        <w:t>para. 47</w:t>
      </w:r>
    </w:p>
  </w:footnote>
  <w:footnote w:id="7">
    <w:p w14:paraId="3EF07A05" w14:textId="77777777" w:rsidR="00B36F2E" w:rsidRDefault="00B36F2E" w:rsidP="00B36F2E">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19 May 2014, CCPR/C/JPN/Q/6/Add. 1, Reply to list of issues, paras.282-286</w:t>
      </w:r>
    </w:p>
  </w:footnote>
  <w:footnote w:id="8">
    <w:p w14:paraId="52703003" w14:textId="77777777" w:rsidR="004E4FAF" w:rsidRPr="00B36F2E" w:rsidRDefault="004E4FAF" w:rsidP="004E4FAF">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20 August 2014, CCPR/C/JPN/CO/6, Concluding observations on sixth report, para. 25</w:t>
      </w:r>
    </w:p>
  </w:footnote>
  <w:footnote w:id="9">
    <w:p w14:paraId="23F495D3" w14:textId="77777777" w:rsidR="00B36F2E" w:rsidRPr="00B36F2E" w:rsidRDefault="00B36F2E" w:rsidP="00B36F2E">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5 June 1998, CRC/C/15/Add.90, Concluding observations on initial report, paras. 24 and 45, 26 February 2004, CRC/C/15/Add.231, Concluding observations on second report, paras. 35 and 36, 20 June 2010, CRC/C/JPN/CO/3, Concluding observations on third report, paras. 7, 8, 47, 48, 56 and 57</w:t>
      </w:r>
    </w:p>
  </w:footnote>
  <w:footnote w:id="10">
    <w:p w14:paraId="792487A8" w14:textId="77777777" w:rsidR="00B36F2E" w:rsidRPr="00B36F2E" w:rsidRDefault="00B36F2E" w:rsidP="00B36F2E">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28 June 2013, CAT/C/JPN/CO/2, Concluding observations on second report, para. 23</w:t>
      </w:r>
    </w:p>
  </w:footnote>
  <w:footnote w:id="11">
    <w:p w14:paraId="6E6EA4D3"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30 May 2008, A/HRC/8/44, Report of the working group, para. 60(17)</w:t>
      </w:r>
    </w:p>
  </w:footnote>
  <w:footnote w:id="12">
    <w:p w14:paraId="25B61ACE"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Government of Japan, March 2011, Mid-term progress report by Japan on its implementation of recommendations made in May 2008, pp. 9-10</w:t>
      </w:r>
    </w:p>
  </w:footnote>
  <w:footnote w:id="13">
    <w:p w14:paraId="562F16E5" w14:textId="77777777" w:rsidR="00B36F2E" w:rsidRDefault="00B36F2E" w:rsidP="00B36F2E">
      <w:pPr>
        <w:pStyle w:val="FootnoteText"/>
        <w:rPr>
          <w:rFonts w:asciiTheme="minorHAnsi" w:hAnsiTheme="minorHAnsi" w:cstheme="minorHAnsi"/>
          <w:lang w:val="en-US"/>
        </w:rPr>
      </w:pPr>
      <w:r>
        <w:rPr>
          <w:rStyle w:val="FootnoteReference"/>
          <w:rFonts w:asciiTheme="minorHAnsi" w:hAnsiTheme="minorHAnsi" w:cstheme="minorHAnsi"/>
        </w:rPr>
        <w:footnoteRef/>
      </w:r>
      <w:r w:rsidRPr="00B36F2E">
        <w:rPr>
          <w:rFonts w:asciiTheme="minorHAnsi" w:hAnsiTheme="minorHAnsi" w:cstheme="minorHAnsi"/>
          <w:lang w:val="en-GB"/>
        </w:rPr>
        <w:t xml:space="preserve"> </w:t>
      </w:r>
      <w:r w:rsidRPr="00B36F2E">
        <w:rPr>
          <w:rFonts w:asciiTheme="minorHAnsi" w:hAnsiTheme="minorHAnsi" w:cstheme="minorHAnsi"/>
          <w:lang w:val="en-GB" w:eastAsia="en-GB"/>
        </w:rPr>
        <w:t>8 March 2013, A/HRC/22/14/Add.1, Report of the working group: Addendum, para. 147(126)</w:t>
      </w:r>
    </w:p>
  </w:footnote>
  <w:footnote w:id="14">
    <w:p w14:paraId="678E22A9" w14:textId="77777777" w:rsidR="00B36F2E" w:rsidRDefault="00B36F2E" w:rsidP="00B36F2E">
      <w:pPr>
        <w:pStyle w:val="FootnoteText"/>
        <w:rPr>
          <w:rFonts w:asciiTheme="minorHAnsi" w:hAnsiTheme="minorHAnsi" w:cstheme="minorHAnsi"/>
          <w:lang w:val="en-GB"/>
        </w:rPr>
      </w:pPr>
      <w:r>
        <w:rPr>
          <w:rStyle w:val="FootnoteReference"/>
          <w:rFonts w:asciiTheme="minorHAnsi" w:hAnsiTheme="minorHAnsi" w:cstheme="minorHAnsi"/>
        </w:rPr>
        <w:footnoteRef/>
      </w:r>
      <w:r w:rsidRPr="00B36F2E">
        <w:rPr>
          <w:rFonts w:asciiTheme="minorHAnsi" w:hAnsiTheme="minorHAnsi" w:cstheme="minorHAnsi"/>
          <w:lang w:val="en-GB"/>
        </w:rPr>
        <w:t xml:space="preserve"> January 2017, Mid-term report on the progress made in the implementation of the recommendations issued at the second cycle of the Universal Periodic Review, rec. 126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A04DA"/>
    <w:rsid w:val="004A2C47"/>
    <w:rsid w:val="004B2F95"/>
    <w:rsid w:val="004B6C67"/>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7D50"/>
    <w:rsid w:val="00A14662"/>
    <w:rsid w:val="00A16BC1"/>
    <w:rsid w:val="00A22072"/>
    <w:rsid w:val="00A34AC1"/>
    <w:rsid w:val="00A37A05"/>
    <w:rsid w:val="00A406B6"/>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E03174"/>
    <w:rsid w:val="00E1250A"/>
    <w:rsid w:val="00E2087A"/>
    <w:rsid w:val="00E22152"/>
    <w:rsid w:val="00E24852"/>
    <w:rsid w:val="00E3291E"/>
    <w:rsid w:val="00E4256D"/>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8124B"/>
    <w:rsid w:val="00F92F82"/>
    <w:rsid w:val="00FA19AD"/>
    <w:rsid w:val="00FA2E7B"/>
    <w:rsid w:val="00FB060B"/>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D38E40-1913-409B-A20D-7D4C20A437AD}"/>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18A18FE8-8786-4050-B35D-2AE3B29FCC86}"/>
</file>

<file path=docProps/app.xml><?xml version="1.0" encoding="utf-8"?>
<Properties xmlns="http://schemas.openxmlformats.org/officeDocument/2006/extended-properties" xmlns:vt="http://schemas.openxmlformats.org/officeDocument/2006/docPropsVTypes">
  <Template>Normal</Template>
  <TotalTime>478</TotalTime>
  <Pages>3</Pages>
  <Words>1104</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7383</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62</cp:revision>
  <cp:lastPrinted>2004-08-23T14:41:00Z</cp:lastPrinted>
  <dcterms:created xsi:type="dcterms:W3CDTF">2016-03-31T17:55:00Z</dcterms:created>
  <dcterms:modified xsi:type="dcterms:W3CDTF">2017-07-21T09:10:00Z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