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C60BF6" w14:textId="77777777" w:rsidR="009B30E4" w:rsidRDefault="009B30E4" w:rsidP="00550686">
      <w:pPr>
        <w:rPr>
          <w:rFonts w:asciiTheme="majorBidi" w:hAnsiTheme="majorBidi" w:cs="Times New Roman"/>
          <w:b/>
          <w:bCs/>
          <w:color w:val="1F3864" w:themeColor="accent1" w:themeShade="80"/>
          <w:sz w:val="32"/>
          <w:szCs w:val="32"/>
          <w:lang w:bidi="fa-IR"/>
        </w:rPr>
      </w:pPr>
    </w:p>
    <w:p w14:paraId="26222773" w14:textId="77777777" w:rsidR="009B30E4" w:rsidRDefault="009B30E4" w:rsidP="00550686">
      <w:pPr>
        <w:rPr>
          <w:rFonts w:asciiTheme="majorBidi" w:hAnsiTheme="majorBidi" w:cs="Times New Roman"/>
          <w:b/>
          <w:bCs/>
          <w:color w:val="1F3864" w:themeColor="accent1" w:themeShade="80"/>
          <w:sz w:val="32"/>
          <w:szCs w:val="32"/>
          <w:lang w:bidi="fa-IR"/>
        </w:rPr>
      </w:pPr>
    </w:p>
    <w:p w14:paraId="2BCBEA95" w14:textId="77777777" w:rsidR="009B30E4" w:rsidRDefault="009B30E4" w:rsidP="00550686">
      <w:pPr>
        <w:rPr>
          <w:rFonts w:asciiTheme="majorBidi" w:hAnsiTheme="majorBidi" w:cs="Times New Roman"/>
          <w:b/>
          <w:bCs/>
          <w:color w:val="1F3864" w:themeColor="accent1" w:themeShade="80"/>
          <w:sz w:val="32"/>
          <w:szCs w:val="32"/>
          <w:lang w:bidi="fa-IR"/>
        </w:rPr>
      </w:pPr>
    </w:p>
    <w:p w14:paraId="31EC0CA4" w14:textId="77777777" w:rsidR="009B30E4" w:rsidRDefault="009B30E4" w:rsidP="00550686">
      <w:pPr>
        <w:rPr>
          <w:rFonts w:asciiTheme="majorBidi" w:hAnsiTheme="majorBidi" w:cs="Times New Roman"/>
          <w:b/>
          <w:bCs/>
          <w:color w:val="1F3864" w:themeColor="accent1" w:themeShade="80"/>
          <w:sz w:val="32"/>
          <w:szCs w:val="32"/>
          <w:lang w:bidi="fa-IR"/>
        </w:rPr>
      </w:pPr>
    </w:p>
    <w:p w14:paraId="6FF28C9A" w14:textId="77777777" w:rsidR="009B30E4" w:rsidRDefault="009B30E4" w:rsidP="00550686">
      <w:pPr>
        <w:rPr>
          <w:rFonts w:asciiTheme="majorBidi" w:hAnsiTheme="majorBidi" w:cs="Times New Roman"/>
          <w:b/>
          <w:bCs/>
          <w:color w:val="1F3864" w:themeColor="accent1" w:themeShade="80"/>
          <w:sz w:val="32"/>
          <w:szCs w:val="32"/>
          <w:lang w:bidi="fa-IR"/>
        </w:rPr>
      </w:pPr>
    </w:p>
    <w:p w14:paraId="3C031E36" w14:textId="77777777" w:rsidR="009B30E4" w:rsidRDefault="009B30E4" w:rsidP="00550686">
      <w:pPr>
        <w:rPr>
          <w:rFonts w:asciiTheme="majorBidi" w:hAnsiTheme="majorBidi" w:cs="Times New Roman"/>
          <w:b/>
          <w:bCs/>
          <w:color w:val="1F3864" w:themeColor="accent1" w:themeShade="80"/>
          <w:sz w:val="32"/>
          <w:szCs w:val="32"/>
          <w:lang w:bidi="fa-IR"/>
        </w:rPr>
      </w:pPr>
    </w:p>
    <w:p w14:paraId="5A8B9B83" w14:textId="77777777" w:rsidR="009B30E4" w:rsidRDefault="009B30E4" w:rsidP="00550686">
      <w:pPr>
        <w:rPr>
          <w:rFonts w:asciiTheme="majorBidi" w:hAnsiTheme="majorBidi" w:cs="Times New Roman"/>
          <w:b/>
          <w:bCs/>
          <w:color w:val="1F3864" w:themeColor="accent1" w:themeShade="80"/>
          <w:sz w:val="32"/>
          <w:szCs w:val="32"/>
          <w:lang w:bidi="fa-IR"/>
        </w:rPr>
      </w:pPr>
    </w:p>
    <w:p w14:paraId="17AA7EF4" w14:textId="77777777" w:rsidR="009B30E4" w:rsidRDefault="009B30E4" w:rsidP="00550686">
      <w:pPr>
        <w:rPr>
          <w:rFonts w:asciiTheme="majorBidi" w:hAnsiTheme="majorBidi" w:cs="Times New Roman"/>
          <w:b/>
          <w:bCs/>
          <w:color w:val="1F3864" w:themeColor="accent1" w:themeShade="80"/>
          <w:sz w:val="32"/>
          <w:szCs w:val="32"/>
          <w:lang w:bidi="fa-IR"/>
        </w:rPr>
      </w:pPr>
    </w:p>
    <w:p w14:paraId="633BC662" w14:textId="77777777" w:rsidR="00F70334" w:rsidRPr="007455DB" w:rsidRDefault="00F70334" w:rsidP="00F70334">
      <w:pPr>
        <w:bidi/>
        <w:jc w:val="center"/>
        <w:rPr>
          <w:rFonts w:ascii="Calibri" w:eastAsia="Calibri" w:hAnsi="Calibri" w:cs="B Titr"/>
          <w:kern w:val="0"/>
          <w:sz w:val="28"/>
          <w:szCs w:val="28"/>
          <w:rtl/>
          <w:lang w:bidi="fa-IR"/>
          <w14:ligatures w14:val="none"/>
        </w:rPr>
      </w:pPr>
    </w:p>
    <w:p w14:paraId="073693EB" w14:textId="64144704" w:rsidR="00F70334" w:rsidRPr="007455DB" w:rsidRDefault="00F70334" w:rsidP="00F70334">
      <w:pPr>
        <w:jc w:val="center"/>
        <w:rPr>
          <w:rFonts w:ascii="Times New Roman" w:eastAsia="Calibri" w:hAnsi="Times New Roman" w:cs="Times New Roman"/>
          <w:kern w:val="0"/>
          <w:sz w:val="28"/>
          <w:szCs w:val="28"/>
          <w:rtl/>
          <w14:ligatures w14:val="none"/>
        </w:rPr>
      </w:pPr>
      <w:r w:rsidRPr="007455DB">
        <w:rPr>
          <w:rFonts w:ascii="Times New Roman" w:eastAsia="Calibri" w:hAnsi="Times New Roman" w:cs="Times New Roman"/>
          <w:kern w:val="0"/>
          <w:sz w:val="28"/>
          <w:szCs w:val="28"/>
          <w14:ligatures w14:val="none"/>
        </w:rPr>
        <w:t xml:space="preserve">Submission to the Committee on the Elimination of Racial Discrimination (CERD) on </w:t>
      </w:r>
      <w:r w:rsidRPr="00F70334">
        <w:rPr>
          <w:rFonts w:ascii="Times New Roman" w:eastAsia="Calibri" w:hAnsi="Times New Roman" w:cs="Times New Roman"/>
          <w:kern w:val="0"/>
          <w:sz w:val="28"/>
          <w:szCs w:val="28"/>
          <w14:ligatures w14:val="none"/>
        </w:rPr>
        <w:t>Discriminatory government policies a</w:t>
      </w:r>
      <w:r>
        <w:rPr>
          <w:rFonts w:ascii="Times New Roman" w:eastAsia="Calibri" w:hAnsi="Times New Roman" w:cs="Times New Roman"/>
          <w:kern w:val="0"/>
          <w:sz w:val="28"/>
          <w:szCs w:val="28"/>
          <w14:ligatures w14:val="none"/>
        </w:rPr>
        <w:t>nd violence against citizens in the UK</w:t>
      </w:r>
    </w:p>
    <w:p w14:paraId="53D54A94" w14:textId="77777777" w:rsidR="00F70334" w:rsidRPr="007455DB" w:rsidRDefault="00F70334" w:rsidP="00F70334">
      <w:pPr>
        <w:jc w:val="center"/>
        <w:rPr>
          <w:rFonts w:ascii="Times New Roman" w:eastAsia="Calibri" w:hAnsi="Times New Roman" w:cs="Times New Roman"/>
          <w:kern w:val="0"/>
          <w:sz w:val="28"/>
          <w:szCs w:val="28"/>
          <w14:ligatures w14:val="none"/>
        </w:rPr>
      </w:pPr>
      <w:r w:rsidRPr="007455DB">
        <w:rPr>
          <w:rFonts w:ascii="Times New Roman" w:eastAsia="Calibri" w:hAnsi="Times New Roman" w:cs="Times New Roman"/>
          <w:kern w:val="0"/>
          <w:sz w:val="28"/>
          <w:szCs w:val="28"/>
          <w14:ligatures w14:val="none"/>
        </w:rPr>
        <w:t>113</w:t>
      </w:r>
      <w:r w:rsidRPr="007455DB">
        <w:rPr>
          <w:rFonts w:ascii="Times New Roman" w:eastAsia="Calibri" w:hAnsi="Times New Roman" w:cs="Times New Roman"/>
          <w:kern w:val="0"/>
          <w:sz w:val="28"/>
          <w:szCs w:val="28"/>
          <w:rtl/>
          <w14:ligatures w14:val="none"/>
        </w:rPr>
        <w:t xml:space="preserve"> </w:t>
      </w:r>
      <w:r w:rsidRPr="007455DB">
        <w:rPr>
          <w:rFonts w:ascii="Times New Roman" w:eastAsia="Calibri" w:hAnsi="Times New Roman" w:cs="Times New Roman"/>
          <w:kern w:val="0"/>
          <w:sz w:val="28"/>
          <w:szCs w:val="28"/>
          <w14:ligatures w14:val="none"/>
        </w:rPr>
        <w:t>Session (05 Aug 2024 - 23 Aug 2024)</w:t>
      </w:r>
    </w:p>
    <w:p w14:paraId="389AF00D" w14:textId="77777777" w:rsidR="00F70334" w:rsidRPr="007455DB" w:rsidRDefault="00F70334" w:rsidP="00F70334">
      <w:pPr>
        <w:bidi/>
        <w:jc w:val="center"/>
        <w:rPr>
          <w:rFonts w:ascii="Calibri" w:eastAsia="Calibri" w:hAnsi="Calibri" w:cs="Arial"/>
          <w:kern w:val="0"/>
          <w:sz w:val="28"/>
          <w:szCs w:val="28"/>
          <w:rtl/>
          <w:lang w:bidi="fa-IR"/>
          <w14:ligatures w14:val="none"/>
        </w:rPr>
      </w:pPr>
    </w:p>
    <w:p w14:paraId="2AF7E5DC" w14:textId="77777777" w:rsidR="00F70334" w:rsidRPr="007455DB" w:rsidRDefault="00F70334" w:rsidP="00F70334">
      <w:pPr>
        <w:shd w:val="clear" w:color="auto" w:fill="FFFFFF"/>
        <w:rPr>
          <w:rFonts w:ascii="Times New Roman" w:eastAsia="Calibri" w:hAnsi="Times New Roman" w:cs="Times New Roman"/>
          <w:b/>
          <w:bCs/>
          <w:color w:val="000000"/>
          <w:sz w:val="26"/>
          <w:szCs w:val="26"/>
          <w:shd w:val="clear" w:color="auto" w:fill="EEFFDE"/>
        </w:rPr>
      </w:pPr>
    </w:p>
    <w:p w14:paraId="0339F92D" w14:textId="7AE12C08" w:rsidR="00F70334" w:rsidRPr="007455DB" w:rsidRDefault="00F70334" w:rsidP="00F70334">
      <w:pPr>
        <w:shd w:val="clear" w:color="auto" w:fill="FFFFFF"/>
        <w:jc w:val="center"/>
        <w:rPr>
          <w:rFonts w:ascii="Times New Roman" w:eastAsia="Calibri" w:hAnsi="Times New Roman" w:cs="Times New Roman"/>
          <w:b/>
          <w:bCs/>
          <w:color w:val="000000"/>
          <w:sz w:val="26"/>
          <w:szCs w:val="26"/>
          <w:highlight w:val="cyan"/>
          <w:shd w:val="clear" w:color="auto" w:fill="EEFFDE"/>
          <w:lang w:bidi="fa-IR"/>
        </w:rPr>
      </w:pPr>
      <w:r w:rsidRPr="007455DB">
        <w:rPr>
          <w:rFonts w:ascii="Times New Roman" w:eastAsia="Calibri" w:hAnsi="Times New Roman" w:cs="Times New Roman"/>
          <w:b/>
          <w:bCs/>
          <w:color w:val="000000"/>
          <w:sz w:val="26"/>
          <w:szCs w:val="26"/>
          <w:highlight w:val="cyan"/>
          <w:shd w:val="clear" w:color="auto" w:fill="FFFFFF"/>
        </w:rPr>
        <w:t>Presented by:</w:t>
      </w:r>
      <w:r w:rsidR="00366DC9">
        <w:rPr>
          <w:rFonts w:ascii="Times New Roman" w:eastAsia="Calibri" w:hAnsi="Times New Roman" w:cs="Times New Roman" w:hint="cs"/>
          <w:b/>
          <w:bCs/>
          <w:color w:val="000000"/>
          <w:sz w:val="26"/>
          <w:szCs w:val="26"/>
          <w:highlight w:val="cyan"/>
          <w:shd w:val="clear" w:color="auto" w:fill="FFFFFF"/>
          <w:rtl/>
          <w:lang w:bidi="fa-IR"/>
        </w:rPr>
        <w:t xml:space="preserve"> </w:t>
      </w:r>
      <w:r w:rsidR="00366DC9">
        <w:rPr>
          <w:rFonts w:ascii="Times New Roman" w:eastAsia="Calibri" w:hAnsi="Times New Roman" w:cs="Times New Roman"/>
          <w:b/>
          <w:bCs/>
          <w:color w:val="000000"/>
          <w:sz w:val="26"/>
          <w:szCs w:val="26"/>
          <w:highlight w:val="cyan"/>
          <w:shd w:val="clear" w:color="auto" w:fill="FFFFFF"/>
          <w:lang w:bidi="fa-IR"/>
        </w:rPr>
        <w:t>leading women</w:t>
      </w:r>
    </w:p>
    <w:p w14:paraId="6218D510" w14:textId="77777777" w:rsidR="00F70334" w:rsidRPr="007455DB" w:rsidRDefault="00F70334" w:rsidP="00F70334">
      <w:pPr>
        <w:shd w:val="clear" w:color="auto" w:fill="FFFFFF"/>
        <w:jc w:val="center"/>
        <w:rPr>
          <w:rFonts w:ascii="Times New Roman" w:eastAsia="Calibri" w:hAnsi="Times New Roman" w:cs="Times New Roman"/>
          <w:b/>
          <w:bCs/>
          <w:color w:val="000000"/>
          <w:sz w:val="26"/>
          <w:szCs w:val="26"/>
          <w:highlight w:val="cyan"/>
          <w:shd w:val="clear" w:color="auto" w:fill="EEFFDE"/>
        </w:rPr>
      </w:pPr>
    </w:p>
    <w:p w14:paraId="7D089E74" w14:textId="1C832ECA" w:rsidR="00F70334" w:rsidRDefault="00366DC9" w:rsidP="00366DC9">
      <w:pPr>
        <w:shd w:val="clear" w:color="auto" w:fill="FFFFFF"/>
        <w:rPr>
          <w:rFonts w:ascii="Times New Roman" w:eastAsia="Calibri" w:hAnsi="Times New Roman" w:cs="Times New Roman"/>
          <w:b/>
          <w:bCs/>
          <w:color w:val="000000"/>
          <w:sz w:val="26"/>
          <w:szCs w:val="26"/>
          <w:highlight w:val="cyan"/>
          <w:shd w:val="clear" w:color="auto" w:fill="FFFFFF"/>
        </w:rPr>
      </w:pPr>
      <w:hyperlink r:id="rId8" w:history="1">
        <w:r w:rsidRPr="00F35AD4">
          <w:rPr>
            <w:rStyle w:val="Hyperlink"/>
            <w:rFonts w:ascii="Times New Roman" w:eastAsia="Calibri" w:hAnsi="Times New Roman" w:cs="Times New Roman"/>
            <w:b/>
            <w:bCs/>
            <w:sz w:val="26"/>
            <w:szCs w:val="26"/>
            <w:highlight w:val="cyan"/>
            <w:shd w:val="clear" w:color="auto" w:fill="FFFFFF"/>
          </w:rPr>
          <w:t>www.andishemoaser</w:t>
        </w:r>
      </w:hyperlink>
    </w:p>
    <w:p w14:paraId="62F41FE3" w14:textId="74FA9252" w:rsidR="00F70334" w:rsidRPr="00366DC9" w:rsidRDefault="00366DC9" w:rsidP="00366DC9">
      <w:pPr>
        <w:shd w:val="clear" w:color="auto" w:fill="FFFFFF"/>
        <w:rPr>
          <w:rFonts w:ascii="Times New Roman" w:eastAsia="Calibri" w:hAnsi="Times New Roman" w:cs="Times New Roman"/>
          <w:b/>
          <w:bCs/>
          <w:color w:val="000000"/>
          <w:sz w:val="26"/>
          <w:szCs w:val="26"/>
          <w:highlight w:val="cyan"/>
          <w:shd w:val="clear" w:color="auto" w:fill="FFFFFF"/>
        </w:rPr>
      </w:pPr>
      <w:r>
        <w:rPr>
          <w:rFonts w:ascii="Times New Roman" w:eastAsia="Calibri" w:hAnsi="Times New Roman" w:cs="Times New Roman"/>
          <w:b/>
          <w:bCs/>
          <w:color w:val="000000"/>
          <w:sz w:val="26"/>
          <w:szCs w:val="26"/>
          <w:highlight w:val="cyan"/>
          <w:shd w:val="clear" w:color="auto" w:fill="FFFFFF"/>
        </w:rPr>
        <w:t xml:space="preserve">leader: </w:t>
      </w:r>
      <w:proofErr w:type="spellStart"/>
      <w:r>
        <w:rPr>
          <w:rFonts w:ascii="Times New Roman" w:eastAsia="Calibri" w:hAnsi="Times New Roman" w:cs="Times New Roman"/>
          <w:b/>
          <w:bCs/>
          <w:color w:val="000000"/>
          <w:sz w:val="26"/>
          <w:szCs w:val="26"/>
          <w:highlight w:val="cyan"/>
          <w:shd w:val="clear" w:color="auto" w:fill="FFFFFF"/>
        </w:rPr>
        <w:t>zahere</w:t>
      </w:r>
      <w:proofErr w:type="spellEnd"/>
      <w:r>
        <w:rPr>
          <w:rFonts w:ascii="Times New Roman" w:eastAsia="Calibri" w:hAnsi="Times New Roman" w:cs="Times New Roman"/>
          <w:b/>
          <w:bCs/>
          <w:color w:val="000000"/>
          <w:sz w:val="26"/>
          <w:szCs w:val="26"/>
          <w:highlight w:val="cyan"/>
          <w:shd w:val="clear" w:color="auto" w:fill="FFFFFF"/>
        </w:rPr>
        <w:t xml:space="preserve"> mirjafari</w:t>
      </w:r>
      <w:bookmarkStart w:id="0" w:name="_GoBack"/>
      <w:bookmarkEnd w:id="0"/>
    </w:p>
    <w:p w14:paraId="4A782187" w14:textId="77777777" w:rsidR="00F70334" w:rsidRPr="007455DB" w:rsidRDefault="00F70334" w:rsidP="00F70334">
      <w:pPr>
        <w:shd w:val="clear" w:color="auto" w:fill="FFFFFF"/>
        <w:jc w:val="center"/>
        <w:rPr>
          <w:rFonts w:ascii="Times New Roman" w:eastAsia="Calibri" w:hAnsi="Times New Roman" w:cs="Times New Roman"/>
          <w:b/>
          <w:bCs/>
          <w:color w:val="000000"/>
          <w:sz w:val="26"/>
          <w:szCs w:val="26"/>
          <w:shd w:val="clear" w:color="auto" w:fill="EEFFDE"/>
        </w:rPr>
      </w:pPr>
    </w:p>
    <w:p w14:paraId="7DAB1E9E" w14:textId="77777777" w:rsidR="00F70334" w:rsidRPr="007455DB" w:rsidRDefault="00F70334" w:rsidP="00F70334">
      <w:pPr>
        <w:bidi/>
        <w:jc w:val="both"/>
        <w:rPr>
          <w:rFonts w:ascii="Calibri" w:eastAsia="Calibri" w:hAnsi="Calibri" w:cs="Arial"/>
          <w:kern w:val="0"/>
          <w:sz w:val="28"/>
          <w:szCs w:val="28"/>
          <w:rtl/>
          <w14:ligatures w14:val="none"/>
        </w:rPr>
      </w:pPr>
    </w:p>
    <w:p w14:paraId="42B289E8" w14:textId="77777777" w:rsidR="009B30E4" w:rsidRDefault="009B30E4" w:rsidP="00550686">
      <w:pPr>
        <w:rPr>
          <w:rFonts w:asciiTheme="majorBidi" w:hAnsiTheme="majorBidi" w:cs="Times New Roman"/>
          <w:b/>
          <w:bCs/>
          <w:color w:val="1F3864" w:themeColor="accent1" w:themeShade="80"/>
          <w:sz w:val="32"/>
          <w:szCs w:val="32"/>
          <w:lang w:bidi="fa-IR"/>
        </w:rPr>
      </w:pPr>
    </w:p>
    <w:p w14:paraId="6FF0F2C6" w14:textId="77777777" w:rsidR="009B30E4" w:rsidRDefault="009B30E4" w:rsidP="00550686">
      <w:pPr>
        <w:rPr>
          <w:rFonts w:asciiTheme="majorBidi" w:hAnsiTheme="majorBidi" w:cs="Times New Roman"/>
          <w:b/>
          <w:bCs/>
          <w:color w:val="1F3864" w:themeColor="accent1" w:themeShade="80"/>
          <w:sz w:val="32"/>
          <w:szCs w:val="32"/>
          <w:lang w:bidi="fa-IR"/>
        </w:rPr>
      </w:pPr>
    </w:p>
    <w:p w14:paraId="1F9CDA05" w14:textId="77777777" w:rsidR="009B30E4" w:rsidRDefault="009B30E4" w:rsidP="00550686">
      <w:pPr>
        <w:rPr>
          <w:rFonts w:asciiTheme="majorBidi" w:hAnsiTheme="majorBidi" w:cs="Times New Roman"/>
          <w:b/>
          <w:bCs/>
          <w:color w:val="1F3864" w:themeColor="accent1" w:themeShade="80"/>
          <w:sz w:val="32"/>
          <w:szCs w:val="32"/>
          <w:lang w:bidi="fa-IR"/>
        </w:rPr>
      </w:pPr>
    </w:p>
    <w:p w14:paraId="7567E611" w14:textId="491860B6" w:rsidR="009B30E4" w:rsidRDefault="00366DC9" w:rsidP="009B30E4">
      <w:pPr>
        <w:jc w:val="right"/>
        <w:rPr>
          <w:rFonts w:asciiTheme="majorBidi" w:hAnsiTheme="majorBidi" w:cs="Times New Roman"/>
          <w:b/>
          <w:bCs/>
          <w:color w:val="1F3864" w:themeColor="accent1" w:themeShade="80"/>
          <w:sz w:val="32"/>
          <w:szCs w:val="32"/>
          <w:rtl/>
          <w:lang w:bidi="fa-IR"/>
        </w:rPr>
      </w:pPr>
      <w:r>
        <w:rPr>
          <w:rFonts w:asciiTheme="majorBidi" w:hAnsiTheme="majorBidi" w:cs="Times New Roman"/>
          <w:b/>
          <w:bCs/>
          <w:noProof/>
          <w:color w:val="1F3864" w:themeColor="accent1" w:themeShade="80"/>
          <w:sz w:val="32"/>
          <w:szCs w:val="32"/>
          <w:rtl/>
        </w:rPr>
        <w:lastRenderedPageBreak/>
        <w:drawing>
          <wp:inline distT="0" distB="0" distL="0" distR="0" wp14:anchorId="4742F76A" wp14:editId="30919DA4">
            <wp:extent cx="1385888" cy="1385888"/>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ad91e84-f10a-478c-9090-4f6d84201153.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85888" cy="1385888"/>
                    </a:xfrm>
                    <a:prstGeom prst="rect">
                      <a:avLst/>
                    </a:prstGeom>
                  </pic:spPr>
                </pic:pic>
              </a:graphicData>
            </a:graphic>
          </wp:inline>
        </w:drawing>
      </w:r>
    </w:p>
    <w:p w14:paraId="540C49CA" w14:textId="76779FA6" w:rsidR="009B30E4" w:rsidRDefault="009B30E4" w:rsidP="009B30E4">
      <w:pPr>
        <w:jc w:val="right"/>
        <w:rPr>
          <w:rFonts w:asciiTheme="majorBidi" w:hAnsiTheme="majorBidi" w:cs="Times New Roman"/>
          <w:b/>
          <w:bCs/>
          <w:color w:val="1F3864" w:themeColor="accent1" w:themeShade="80"/>
          <w:sz w:val="32"/>
          <w:szCs w:val="32"/>
          <w:rtl/>
          <w:lang w:bidi="fa-IR"/>
        </w:rPr>
      </w:pPr>
    </w:p>
    <w:p w14:paraId="66349844" w14:textId="6E8305B0" w:rsidR="009B30E4" w:rsidRPr="00F70334" w:rsidRDefault="00F70334" w:rsidP="00F70334">
      <w:pPr>
        <w:keepNext/>
        <w:keepLines/>
        <w:tabs>
          <w:tab w:val="left" w:pos="9090"/>
        </w:tabs>
        <w:spacing w:before="240" w:after="0"/>
        <w:ind w:right="180"/>
        <w:jc w:val="both"/>
        <w:outlineLvl w:val="0"/>
        <w:rPr>
          <w:rFonts w:asciiTheme="majorBidi" w:eastAsiaTheme="majorEastAsia" w:hAnsiTheme="majorBidi" w:cstheme="majorBidi"/>
          <w:b/>
          <w:bCs/>
          <w:color w:val="1F3864" w:themeColor="accent1" w:themeShade="80"/>
          <w:sz w:val="28"/>
          <w:szCs w:val="28"/>
          <w:rtl/>
          <w:lang w:bidi="fa-IR"/>
        </w:rPr>
      </w:pPr>
      <w:r w:rsidRPr="00F70334">
        <w:rPr>
          <w:rFonts w:asciiTheme="majorBidi" w:eastAsiaTheme="majorEastAsia" w:hAnsiTheme="majorBidi" w:cstheme="majorBidi"/>
          <w:b/>
          <w:bCs/>
          <w:color w:val="1F3864" w:themeColor="accent1" w:themeShade="80"/>
          <w:sz w:val="28"/>
          <w:szCs w:val="28"/>
          <w:lang w:bidi="fa-IR"/>
        </w:rPr>
        <w:t>Introduction</w:t>
      </w:r>
    </w:p>
    <w:p w14:paraId="4679E5F1" w14:textId="513EDAEF" w:rsidR="0067759D" w:rsidRPr="0067759D" w:rsidRDefault="0067759D" w:rsidP="006B77A1">
      <w:pPr>
        <w:jc w:val="both"/>
        <w:rPr>
          <w:rFonts w:asciiTheme="majorBidi" w:hAnsiTheme="majorBidi" w:cstheme="majorBidi"/>
          <w:sz w:val="28"/>
          <w:szCs w:val="28"/>
          <w:lang w:bidi="fa-IR"/>
        </w:rPr>
      </w:pPr>
      <w:r w:rsidRPr="0067759D">
        <w:rPr>
          <w:rFonts w:asciiTheme="majorBidi" w:hAnsiTheme="majorBidi" w:cstheme="majorBidi"/>
          <w:sz w:val="28"/>
          <w:szCs w:val="28"/>
          <w:lang w:bidi="fa-IR"/>
        </w:rPr>
        <w:t xml:space="preserve">The UK government pursues laws and policies with little regard for their impact on human rights. </w:t>
      </w:r>
    </w:p>
    <w:p w14:paraId="4D7723BE" w14:textId="3FE399C1" w:rsidR="0067759D" w:rsidRPr="0067759D" w:rsidRDefault="0067759D" w:rsidP="006B77A1">
      <w:pPr>
        <w:jc w:val="both"/>
        <w:rPr>
          <w:rFonts w:asciiTheme="majorBidi" w:hAnsiTheme="majorBidi" w:cstheme="majorBidi"/>
          <w:sz w:val="28"/>
          <w:szCs w:val="28"/>
          <w:lang w:bidi="fa-IR"/>
        </w:rPr>
      </w:pPr>
      <w:r w:rsidRPr="0067759D">
        <w:rPr>
          <w:rFonts w:asciiTheme="majorBidi" w:hAnsiTheme="majorBidi" w:cstheme="majorBidi"/>
          <w:sz w:val="28"/>
          <w:szCs w:val="28"/>
          <w:lang w:bidi="fa-IR"/>
        </w:rPr>
        <w:t xml:space="preserve">The UK government in 2022 adopted laws that violate rights and proposed significantly weakening human rights protections in domestic law. The government signed an agreement to transfer asylum seekers who arrived irregularly in the United Kingdom to Rwanda, putting them at risk. Rising food, rents, </w:t>
      </w:r>
      <w:r>
        <w:rPr>
          <w:rFonts w:asciiTheme="majorBidi" w:hAnsiTheme="majorBidi" w:cstheme="majorBidi"/>
          <w:sz w:val="28"/>
          <w:szCs w:val="28"/>
          <w:lang w:bidi="fa-IR"/>
        </w:rPr>
        <w:t xml:space="preserve">energy prices, and inadequate social protections threatened the rights of people on the lowest incomes, including </w:t>
      </w:r>
      <w:r w:rsidRPr="0067759D">
        <w:rPr>
          <w:rFonts w:asciiTheme="majorBidi" w:hAnsiTheme="majorBidi" w:cstheme="majorBidi"/>
          <w:sz w:val="28"/>
          <w:szCs w:val="28"/>
          <w:lang w:bidi="fa-IR"/>
        </w:rPr>
        <w:t>food and housing. The government failed to take meaningful steps to address institutional racism</w:t>
      </w:r>
      <w:r>
        <w:rPr>
          <w:rFonts w:asciiTheme="majorBidi" w:hAnsiTheme="majorBidi" w:cstheme="majorBidi"/>
          <w:sz w:val="28"/>
          <w:szCs w:val="28"/>
          <w:lang w:bidi="fa-IR"/>
        </w:rPr>
        <w:t>,</w:t>
      </w:r>
      <w:r w:rsidRPr="0067759D">
        <w:rPr>
          <w:rFonts w:asciiTheme="majorBidi" w:hAnsiTheme="majorBidi" w:cstheme="majorBidi"/>
          <w:sz w:val="28"/>
          <w:szCs w:val="28"/>
          <w:lang w:bidi="fa-IR"/>
        </w:rPr>
        <w:t xml:space="preserve"> including in policing. </w:t>
      </w:r>
    </w:p>
    <w:p w14:paraId="6EA31E04" w14:textId="77777777" w:rsidR="0067759D" w:rsidRPr="0067759D" w:rsidRDefault="0067759D" w:rsidP="006B77A1">
      <w:pPr>
        <w:jc w:val="both"/>
        <w:rPr>
          <w:rFonts w:asciiTheme="majorBidi" w:hAnsiTheme="majorBidi" w:cstheme="majorBidi"/>
          <w:sz w:val="28"/>
          <w:szCs w:val="28"/>
          <w:lang w:bidi="fa-IR"/>
        </w:rPr>
      </w:pPr>
      <w:r w:rsidRPr="0067759D">
        <w:rPr>
          <w:rFonts w:asciiTheme="majorBidi" w:hAnsiTheme="majorBidi" w:cstheme="majorBidi"/>
          <w:sz w:val="28"/>
          <w:szCs w:val="28"/>
          <w:lang w:bidi="fa-IR"/>
        </w:rPr>
        <w:t>People seeking asylum and other migrants were particularly targeted, along with protesters. New government legislation further eroded the freedom of assembly and expression. Police faced findings of institutional racism and other forms of discrimination. Minimum service levels.</w:t>
      </w:r>
    </w:p>
    <w:p w14:paraId="536B3B55" w14:textId="77777777" w:rsidR="0067759D" w:rsidRPr="0067759D" w:rsidRDefault="0067759D" w:rsidP="006B77A1">
      <w:pPr>
        <w:jc w:val="both"/>
        <w:rPr>
          <w:rFonts w:asciiTheme="majorBidi" w:hAnsiTheme="majorBidi" w:cstheme="majorBidi"/>
          <w:sz w:val="28"/>
          <w:szCs w:val="28"/>
          <w:lang w:bidi="fa-IR"/>
        </w:rPr>
      </w:pPr>
      <w:r w:rsidRPr="0067759D">
        <w:rPr>
          <w:rFonts w:asciiTheme="majorBidi" w:hAnsiTheme="majorBidi" w:cstheme="majorBidi"/>
          <w:sz w:val="28"/>
          <w:szCs w:val="28"/>
          <w:lang w:bidi="fa-IR"/>
        </w:rPr>
        <w:t>The UK government continued to pursue a policy agenda that breached its international human rights commitments and curtailed human rights protections.</w:t>
      </w:r>
    </w:p>
    <w:p w14:paraId="50DB4A90" w14:textId="1EFFB90F" w:rsidR="0027108F" w:rsidRPr="0027108F" w:rsidRDefault="0027108F" w:rsidP="006B77A1">
      <w:pPr>
        <w:pStyle w:val="Heading1"/>
        <w:jc w:val="both"/>
        <w:rPr>
          <w:rFonts w:asciiTheme="majorBidi" w:hAnsiTheme="majorBidi"/>
          <w:b/>
          <w:bCs/>
          <w:color w:val="1F3864" w:themeColor="accent1" w:themeShade="80"/>
          <w:rtl/>
        </w:rPr>
      </w:pPr>
      <w:r w:rsidRPr="00881494">
        <w:rPr>
          <w:rFonts w:asciiTheme="majorBidi" w:hAnsiTheme="majorBidi"/>
          <w:b/>
          <w:bCs/>
          <w:color w:val="1F3864" w:themeColor="accent1" w:themeShade="80"/>
        </w:rPr>
        <w:t>Violent and discriminal behavior</w:t>
      </w:r>
      <w:r>
        <w:rPr>
          <w:rFonts w:asciiTheme="majorBidi" w:hAnsiTheme="majorBidi"/>
          <w:b/>
          <w:bCs/>
          <w:color w:val="1F3864" w:themeColor="accent1" w:themeShade="80"/>
        </w:rPr>
        <w:t xml:space="preserve"> of UK police</w:t>
      </w:r>
    </w:p>
    <w:p w14:paraId="2B7E49F0" w14:textId="1A55FA97" w:rsidR="00317D10" w:rsidRPr="00317D10" w:rsidRDefault="00317D10" w:rsidP="006B77A1">
      <w:pPr>
        <w:pStyle w:val="ListParagraph"/>
        <w:numPr>
          <w:ilvl w:val="0"/>
          <w:numId w:val="1"/>
        </w:numPr>
        <w:jc w:val="both"/>
        <w:rPr>
          <w:rFonts w:asciiTheme="majorBidi" w:hAnsiTheme="majorBidi" w:cstheme="majorBidi"/>
          <w:sz w:val="28"/>
          <w:szCs w:val="28"/>
          <w:lang w:bidi="fa-IR"/>
        </w:rPr>
      </w:pPr>
      <w:r w:rsidRPr="00317D10">
        <w:rPr>
          <w:rFonts w:asciiTheme="majorBidi" w:hAnsiTheme="majorBidi" w:cstheme="majorBidi"/>
          <w:sz w:val="28"/>
          <w:szCs w:val="28"/>
          <w:lang w:bidi="fa-IR"/>
        </w:rPr>
        <w:t>According to Forbes report, published on May 2023, London’s Metropolitan Police is institutionally racist and sexist.</w:t>
      </w:r>
      <w:r>
        <w:rPr>
          <w:rFonts w:asciiTheme="majorBidi" w:hAnsiTheme="majorBidi" w:cstheme="majorBidi"/>
          <w:sz w:val="28"/>
          <w:szCs w:val="28"/>
          <w:lang w:bidi="fa-IR"/>
        </w:rPr>
        <w:t xml:space="preserve"> </w:t>
      </w:r>
      <w:r w:rsidRPr="00317D10">
        <w:rPr>
          <w:rFonts w:asciiTheme="majorBidi" w:hAnsiTheme="majorBidi" w:cstheme="majorBidi"/>
          <w:sz w:val="28"/>
          <w:szCs w:val="28"/>
          <w:lang w:bidi="fa-IR"/>
        </w:rPr>
        <w:t>The U.K.’s largest police force fails to protect women and children, has allowed bullying, discrimination and predatory behavior to thrive internally and must be drastically overhauled to regain public trust, concluded the 363-page report from Baroness Louise Casey.</w:t>
      </w:r>
      <w:r>
        <w:rPr>
          <w:rStyle w:val="FootnoteReference"/>
          <w:rFonts w:asciiTheme="majorBidi" w:hAnsiTheme="majorBidi" w:cstheme="majorBidi"/>
          <w:sz w:val="28"/>
          <w:szCs w:val="28"/>
          <w:lang w:bidi="fa-IR"/>
        </w:rPr>
        <w:footnoteReference w:id="1"/>
      </w:r>
    </w:p>
    <w:p w14:paraId="74DAC8A0" w14:textId="32179367" w:rsidR="00317D10" w:rsidRPr="00317D10" w:rsidRDefault="00317D10" w:rsidP="006B77A1">
      <w:pPr>
        <w:pStyle w:val="ListParagraph"/>
        <w:numPr>
          <w:ilvl w:val="0"/>
          <w:numId w:val="1"/>
        </w:numPr>
        <w:jc w:val="both"/>
        <w:rPr>
          <w:rFonts w:asciiTheme="majorBidi" w:hAnsiTheme="majorBidi" w:cstheme="majorBidi"/>
          <w:sz w:val="28"/>
          <w:szCs w:val="28"/>
          <w:lang w:bidi="fa-IR"/>
        </w:rPr>
      </w:pPr>
      <w:r w:rsidRPr="00317D10">
        <w:rPr>
          <w:rFonts w:asciiTheme="majorBidi" w:hAnsiTheme="majorBidi" w:cstheme="majorBidi"/>
          <w:sz w:val="28"/>
          <w:szCs w:val="28"/>
          <w:lang w:bidi="fa-IR"/>
        </w:rPr>
        <w:lastRenderedPageBreak/>
        <w:t>The report also identified racial disparities in how cases are tackled, including in the way it addressed broad issues of systemic bias and in how officers—predominantly white men, most of whom “do not live in the city they police”—police people of color, with a disproportionate number of Black children subjected to intrusive intimate searches and higher rates of Black people being stopped and searched.</w:t>
      </w:r>
      <w:r>
        <w:rPr>
          <w:rStyle w:val="FootnoteReference"/>
          <w:rFonts w:asciiTheme="majorBidi" w:hAnsiTheme="majorBidi" w:cstheme="majorBidi"/>
          <w:sz w:val="28"/>
          <w:szCs w:val="28"/>
          <w:lang w:bidi="fa-IR"/>
        </w:rPr>
        <w:footnoteReference w:id="2"/>
      </w:r>
    </w:p>
    <w:p w14:paraId="4A82CD29" w14:textId="4ECEF6B1" w:rsidR="008F2935" w:rsidRPr="009814E1" w:rsidRDefault="008F2935" w:rsidP="006B77A1">
      <w:pPr>
        <w:pStyle w:val="ListParagraph"/>
        <w:numPr>
          <w:ilvl w:val="0"/>
          <w:numId w:val="1"/>
        </w:numPr>
        <w:jc w:val="both"/>
        <w:rPr>
          <w:rFonts w:asciiTheme="majorBidi" w:hAnsiTheme="majorBidi" w:cstheme="majorBidi"/>
          <w:sz w:val="28"/>
          <w:szCs w:val="28"/>
          <w:rtl/>
          <w:lang w:bidi="fa-IR"/>
        </w:rPr>
      </w:pPr>
      <w:r w:rsidRPr="009814E1">
        <w:rPr>
          <w:rFonts w:asciiTheme="majorBidi" w:hAnsiTheme="majorBidi" w:cstheme="majorBidi"/>
          <w:sz w:val="28"/>
          <w:szCs w:val="28"/>
        </w:rPr>
        <w:t>Official guidance on the appropriate thresholds and circumstances for Taser use by police remained weak. In August, two police officers used a Taser, baton</w:t>
      </w:r>
      <w:r w:rsidR="0027108F" w:rsidRPr="009814E1">
        <w:rPr>
          <w:rFonts w:asciiTheme="majorBidi" w:hAnsiTheme="majorBidi" w:cstheme="majorBidi"/>
          <w:sz w:val="28"/>
          <w:szCs w:val="28"/>
        </w:rPr>
        <w:t xml:space="preserve">, and </w:t>
      </w:r>
      <w:r w:rsidR="009814E1" w:rsidRPr="009814E1">
        <w:rPr>
          <w:rFonts w:asciiTheme="majorBidi" w:hAnsiTheme="majorBidi" w:cstheme="majorBidi"/>
          <w:sz w:val="28"/>
          <w:szCs w:val="28"/>
        </w:rPr>
        <w:t>incapacitating</w:t>
      </w:r>
      <w:r w:rsidR="0027108F" w:rsidRPr="009814E1">
        <w:rPr>
          <w:rFonts w:asciiTheme="majorBidi" w:hAnsiTheme="majorBidi" w:cstheme="majorBidi"/>
          <w:sz w:val="28"/>
          <w:szCs w:val="28"/>
        </w:rPr>
        <w:t xml:space="preserve"> spray against a 93-year-old disabled</w:t>
      </w:r>
      <w:r w:rsidRPr="009814E1">
        <w:rPr>
          <w:rFonts w:asciiTheme="majorBidi" w:hAnsiTheme="majorBidi" w:cstheme="majorBidi"/>
          <w:sz w:val="28"/>
          <w:szCs w:val="28"/>
        </w:rPr>
        <w:t xml:space="preserve"> man with dementia at a care home; he later died. The officers were handed gross misconduct notices and were under investigation for manslaughter at the end of the year.</w:t>
      </w:r>
      <w:r w:rsidR="000F113D" w:rsidRPr="00881494">
        <w:rPr>
          <w:rStyle w:val="FootnoteReference"/>
          <w:rFonts w:asciiTheme="majorBidi" w:hAnsiTheme="majorBidi" w:cstheme="majorBidi"/>
          <w:sz w:val="28"/>
          <w:szCs w:val="28"/>
        </w:rPr>
        <w:footnoteReference w:id="3"/>
      </w:r>
    </w:p>
    <w:p w14:paraId="547A7E27" w14:textId="6F4D8E7B" w:rsidR="00896FF4" w:rsidRPr="009814E1" w:rsidRDefault="00896FF4" w:rsidP="006B77A1">
      <w:pPr>
        <w:pStyle w:val="ListParagraph"/>
        <w:numPr>
          <w:ilvl w:val="0"/>
          <w:numId w:val="1"/>
        </w:numPr>
        <w:jc w:val="both"/>
        <w:rPr>
          <w:rFonts w:asciiTheme="majorBidi" w:hAnsiTheme="majorBidi" w:cstheme="majorBidi"/>
          <w:sz w:val="28"/>
          <w:szCs w:val="28"/>
        </w:rPr>
      </w:pPr>
      <w:r w:rsidRPr="009814E1">
        <w:rPr>
          <w:rFonts w:asciiTheme="majorBidi" w:hAnsiTheme="majorBidi" w:cstheme="majorBidi"/>
          <w:sz w:val="28"/>
          <w:szCs w:val="28"/>
        </w:rPr>
        <w:t>In June, police used a Taser against a Blackman believed to be experiencing a mental health crisis on Chelsea Bridge, London, resulting in him falling into the River Thames; he died two days later. Home Office statistics showed that Black people were eight times 386 Amnesty International Report 2022/</w:t>
      </w:r>
      <w:r w:rsidR="0027108F" w:rsidRPr="009814E1">
        <w:rPr>
          <w:rFonts w:asciiTheme="majorBidi" w:hAnsiTheme="majorBidi" w:cstheme="majorBidi"/>
          <w:sz w:val="28"/>
          <w:szCs w:val="28"/>
        </w:rPr>
        <w:t>23 more</w:t>
      </w:r>
      <w:r w:rsidRPr="009814E1">
        <w:rPr>
          <w:rFonts w:asciiTheme="majorBidi" w:hAnsiTheme="majorBidi" w:cstheme="majorBidi"/>
          <w:sz w:val="28"/>
          <w:szCs w:val="28"/>
        </w:rPr>
        <w:t xml:space="preserve"> likely than white people to have a Taser drawn or discharged against them.</w:t>
      </w:r>
      <w:r w:rsidR="000F113D" w:rsidRPr="00881494">
        <w:rPr>
          <w:rStyle w:val="FootnoteReference"/>
          <w:rFonts w:asciiTheme="majorBidi" w:hAnsiTheme="majorBidi" w:cstheme="majorBidi"/>
          <w:sz w:val="28"/>
          <w:szCs w:val="28"/>
        </w:rPr>
        <w:footnoteReference w:id="4"/>
      </w:r>
    </w:p>
    <w:p w14:paraId="7A4690BB" w14:textId="32915A0E" w:rsidR="00896FF4" w:rsidRPr="009814E1" w:rsidRDefault="00896FF4" w:rsidP="006B77A1">
      <w:pPr>
        <w:pStyle w:val="ListParagraph"/>
        <w:numPr>
          <w:ilvl w:val="0"/>
          <w:numId w:val="1"/>
        </w:numPr>
        <w:jc w:val="both"/>
        <w:rPr>
          <w:rFonts w:asciiTheme="majorBidi" w:hAnsiTheme="majorBidi" w:cstheme="majorBidi"/>
          <w:sz w:val="28"/>
          <w:szCs w:val="28"/>
        </w:rPr>
      </w:pPr>
      <w:r w:rsidRPr="009814E1">
        <w:rPr>
          <w:rFonts w:asciiTheme="majorBidi" w:hAnsiTheme="majorBidi" w:cstheme="majorBidi"/>
          <w:sz w:val="28"/>
          <w:szCs w:val="28"/>
        </w:rPr>
        <w:t>A series of scandals about institutional racism and misogyny in the Metropolitan Police occurred throughout the year, some of which contributed to the forced resignation in February of the Metropolitan Police Commissioner. In March</w:t>
      </w:r>
      <w:r w:rsidR="0027108F" w:rsidRPr="009814E1">
        <w:rPr>
          <w:rFonts w:asciiTheme="majorBidi" w:hAnsiTheme="majorBidi" w:cstheme="majorBidi"/>
          <w:sz w:val="28"/>
          <w:szCs w:val="28"/>
        </w:rPr>
        <w:t>,</w:t>
      </w:r>
      <w:r w:rsidRPr="009814E1">
        <w:rPr>
          <w:rFonts w:asciiTheme="majorBidi" w:hAnsiTheme="majorBidi" w:cstheme="majorBidi"/>
          <w:sz w:val="28"/>
          <w:szCs w:val="28"/>
        </w:rPr>
        <w:t xml:space="preserve"> reports emerged of an incident in 2020 when a 15-year-old Black girl was strip searched by two police officers while at school. </w:t>
      </w:r>
      <w:bookmarkStart w:id="1" w:name="_Hlk168964933"/>
      <w:r w:rsidRPr="009814E1">
        <w:rPr>
          <w:rFonts w:asciiTheme="majorBidi" w:hAnsiTheme="majorBidi" w:cstheme="majorBidi"/>
          <w:sz w:val="28"/>
          <w:szCs w:val="28"/>
        </w:rPr>
        <w:t xml:space="preserve">Subsequent investigations revealed that, over </w:t>
      </w:r>
      <w:r w:rsidR="0027108F" w:rsidRPr="009814E1">
        <w:rPr>
          <w:rFonts w:asciiTheme="majorBidi" w:hAnsiTheme="majorBidi" w:cstheme="majorBidi"/>
          <w:sz w:val="28"/>
          <w:szCs w:val="28"/>
        </w:rPr>
        <w:t>two years</w:t>
      </w:r>
      <w:r w:rsidRPr="009814E1">
        <w:rPr>
          <w:rFonts w:asciiTheme="majorBidi" w:hAnsiTheme="majorBidi" w:cstheme="majorBidi"/>
          <w:sz w:val="28"/>
          <w:szCs w:val="28"/>
        </w:rPr>
        <w:t xml:space="preserve">, 650 children had been </w:t>
      </w:r>
      <w:r w:rsidR="0027108F" w:rsidRPr="009814E1">
        <w:rPr>
          <w:rFonts w:asciiTheme="majorBidi" w:hAnsiTheme="majorBidi" w:cstheme="majorBidi"/>
          <w:sz w:val="28"/>
          <w:szCs w:val="28"/>
        </w:rPr>
        <w:t>strip-searched</w:t>
      </w:r>
      <w:r w:rsidRPr="009814E1">
        <w:rPr>
          <w:rFonts w:asciiTheme="majorBidi" w:hAnsiTheme="majorBidi" w:cstheme="majorBidi"/>
          <w:sz w:val="28"/>
          <w:szCs w:val="28"/>
        </w:rPr>
        <w:t xml:space="preserve"> by the Metropolitan Police, 58% of them Black.</w:t>
      </w:r>
      <w:r w:rsidR="000F113D" w:rsidRPr="00881494">
        <w:rPr>
          <w:rStyle w:val="FootnoteReference"/>
          <w:rFonts w:asciiTheme="majorBidi" w:hAnsiTheme="majorBidi" w:cstheme="majorBidi"/>
          <w:sz w:val="28"/>
          <w:szCs w:val="28"/>
        </w:rPr>
        <w:footnoteReference w:id="5"/>
      </w:r>
    </w:p>
    <w:bookmarkEnd w:id="1"/>
    <w:p w14:paraId="002B4BBA" w14:textId="2E971D9E" w:rsidR="00896FF4" w:rsidRPr="009814E1" w:rsidRDefault="00896FF4" w:rsidP="006B77A1">
      <w:pPr>
        <w:pStyle w:val="ListParagraph"/>
        <w:numPr>
          <w:ilvl w:val="0"/>
          <w:numId w:val="1"/>
        </w:numPr>
        <w:jc w:val="both"/>
        <w:rPr>
          <w:rFonts w:asciiTheme="majorBidi" w:hAnsiTheme="majorBidi" w:cstheme="majorBidi"/>
          <w:sz w:val="28"/>
          <w:szCs w:val="28"/>
        </w:rPr>
      </w:pPr>
      <w:r w:rsidRPr="009814E1">
        <w:rPr>
          <w:rFonts w:asciiTheme="majorBidi" w:hAnsiTheme="majorBidi" w:cstheme="majorBidi"/>
          <w:sz w:val="28"/>
          <w:szCs w:val="28"/>
        </w:rPr>
        <w:t>The Police, Crime, Sentencing</w:t>
      </w:r>
      <w:r w:rsidR="0027108F" w:rsidRPr="009814E1">
        <w:rPr>
          <w:rFonts w:asciiTheme="majorBidi" w:hAnsiTheme="majorBidi" w:cstheme="majorBidi"/>
          <w:sz w:val="28"/>
          <w:szCs w:val="28"/>
        </w:rPr>
        <w:t>,</w:t>
      </w:r>
      <w:r w:rsidRPr="009814E1">
        <w:rPr>
          <w:rFonts w:asciiTheme="majorBidi" w:hAnsiTheme="majorBidi" w:cstheme="majorBidi"/>
          <w:sz w:val="28"/>
          <w:szCs w:val="28"/>
        </w:rPr>
        <w:t xml:space="preserve"> and Courts Act was passed in April and further entrenched racist policing. It included an expansion of stop-and-search powers and the targeting of the Roma and Traveler communities via new measures to curb unauthorized encampments and trespass. In February, it was reported that instances of </w:t>
      </w:r>
      <w:r w:rsidR="0027108F" w:rsidRPr="009814E1">
        <w:rPr>
          <w:rFonts w:asciiTheme="majorBidi" w:hAnsiTheme="majorBidi" w:cstheme="majorBidi"/>
          <w:sz w:val="28"/>
          <w:szCs w:val="28"/>
        </w:rPr>
        <w:t>anti-Semitic</w:t>
      </w:r>
      <w:r w:rsidRPr="009814E1">
        <w:rPr>
          <w:rFonts w:asciiTheme="majorBidi" w:hAnsiTheme="majorBidi" w:cstheme="majorBidi"/>
          <w:sz w:val="28"/>
          <w:szCs w:val="28"/>
        </w:rPr>
        <w:t xml:space="preserve"> hate speech and attacks had reached a </w:t>
      </w:r>
      <w:r w:rsidRPr="009814E1">
        <w:rPr>
          <w:rFonts w:asciiTheme="majorBidi" w:hAnsiTheme="majorBidi" w:cstheme="majorBidi"/>
          <w:sz w:val="28"/>
          <w:szCs w:val="28"/>
        </w:rPr>
        <w:lastRenderedPageBreak/>
        <w:t>record high. The Community Security Trust, which monitors antisemitism in the UK, recorded a 34% increase in such incidents from one year to the next.</w:t>
      </w:r>
      <w:r w:rsidR="000F113D" w:rsidRPr="00881494">
        <w:rPr>
          <w:rStyle w:val="FootnoteReference"/>
          <w:rFonts w:asciiTheme="majorBidi" w:hAnsiTheme="majorBidi" w:cstheme="majorBidi"/>
          <w:sz w:val="28"/>
          <w:szCs w:val="28"/>
        </w:rPr>
        <w:footnoteReference w:id="6"/>
      </w:r>
    </w:p>
    <w:p w14:paraId="57CE0D78" w14:textId="71EDE657" w:rsidR="00ED6841" w:rsidRDefault="00ED6841" w:rsidP="006B77A1">
      <w:pPr>
        <w:pStyle w:val="ListParagraph"/>
        <w:numPr>
          <w:ilvl w:val="0"/>
          <w:numId w:val="1"/>
        </w:numPr>
        <w:jc w:val="both"/>
        <w:rPr>
          <w:rFonts w:asciiTheme="majorBidi" w:hAnsiTheme="majorBidi" w:cstheme="majorBidi"/>
          <w:sz w:val="28"/>
          <w:szCs w:val="28"/>
        </w:rPr>
      </w:pPr>
      <w:r w:rsidRPr="009814E1">
        <w:rPr>
          <w:rFonts w:asciiTheme="majorBidi" w:hAnsiTheme="majorBidi" w:cstheme="majorBidi"/>
          <w:sz w:val="28"/>
          <w:szCs w:val="28"/>
        </w:rPr>
        <w:t xml:space="preserve">In February, it was reported that instances of </w:t>
      </w:r>
      <w:r w:rsidR="004F3BEF" w:rsidRPr="009814E1">
        <w:rPr>
          <w:rFonts w:asciiTheme="majorBidi" w:hAnsiTheme="majorBidi" w:cstheme="majorBidi"/>
          <w:sz w:val="28"/>
          <w:szCs w:val="28"/>
        </w:rPr>
        <w:t>anti-Semitic</w:t>
      </w:r>
      <w:r w:rsidRPr="009814E1">
        <w:rPr>
          <w:rFonts w:asciiTheme="majorBidi" w:hAnsiTheme="majorBidi" w:cstheme="majorBidi"/>
          <w:sz w:val="28"/>
          <w:szCs w:val="28"/>
        </w:rPr>
        <w:t xml:space="preserve"> hate speech and attacks had reached a record high. The Community Security Trust, which monitors antisemitism in the UK, recorded a 34% increase in such incidents from one year to the next.</w:t>
      </w:r>
      <w:r>
        <w:rPr>
          <w:rStyle w:val="FootnoteReference"/>
          <w:rFonts w:asciiTheme="majorBidi" w:hAnsiTheme="majorBidi" w:cstheme="majorBidi"/>
          <w:sz w:val="28"/>
          <w:szCs w:val="28"/>
        </w:rPr>
        <w:footnoteReference w:id="7"/>
      </w:r>
    </w:p>
    <w:p w14:paraId="4EC6D27B" w14:textId="39192E26" w:rsidR="00317D10" w:rsidRPr="00317D10" w:rsidRDefault="00317D10" w:rsidP="006B77A1">
      <w:pPr>
        <w:pStyle w:val="ListParagraph"/>
        <w:numPr>
          <w:ilvl w:val="0"/>
          <w:numId w:val="1"/>
        </w:numPr>
        <w:jc w:val="both"/>
        <w:rPr>
          <w:rFonts w:asciiTheme="majorBidi" w:hAnsiTheme="majorBidi" w:cstheme="majorBidi"/>
          <w:sz w:val="28"/>
          <w:szCs w:val="28"/>
        </w:rPr>
      </w:pPr>
      <w:r w:rsidRPr="00317D10">
        <w:rPr>
          <w:rFonts w:asciiTheme="majorBidi" w:hAnsiTheme="majorBidi" w:cstheme="majorBidi"/>
          <w:sz w:val="28"/>
          <w:szCs w:val="28"/>
        </w:rPr>
        <w:t>Ethnic minorities in Britain are "racially discriminated" by police officers based on false information and suspicion, according to a British human rights advocate.</w:t>
      </w:r>
      <w:r>
        <w:rPr>
          <w:rStyle w:val="FootnoteReference"/>
          <w:rFonts w:asciiTheme="majorBidi" w:hAnsiTheme="majorBidi" w:cstheme="majorBidi"/>
          <w:sz w:val="28"/>
          <w:szCs w:val="28"/>
        </w:rPr>
        <w:footnoteReference w:id="8"/>
      </w:r>
    </w:p>
    <w:p w14:paraId="3C85A541" w14:textId="2759D36B" w:rsidR="00317D10" w:rsidRPr="00317D10" w:rsidRDefault="00317D10" w:rsidP="006B77A1">
      <w:pPr>
        <w:pStyle w:val="ListParagraph"/>
        <w:numPr>
          <w:ilvl w:val="0"/>
          <w:numId w:val="1"/>
        </w:numPr>
        <w:jc w:val="both"/>
        <w:rPr>
          <w:rFonts w:asciiTheme="majorBidi" w:hAnsiTheme="majorBidi" w:cstheme="majorBidi"/>
          <w:sz w:val="28"/>
          <w:szCs w:val="28"/>
        </w:rPr>
      </w:pPr>
      <w:r w:rsidRPr="00317D10">
        <w:rPr>
          <w:rFonts w:asciiTheme="majorBidi" w:hAnsiTheme="majorBidi" w:cstheme="majorBidi"/>
          <w:sz w:val="28"/>
          <w:szCs w:val="28"/>
        </w:rPr>
        <w:t>"There are many examples where Muslims, British Muslims, they've gone on holiday and they've come back to the UK and they've been stopped at airports by police simply because they have a Muslim name or because they have a beard or because they look like a certain character, if I may say so."</w:t>
      </w:r>
      <w:r>
        <w:rPr>
          <w:rStyle w:val="FootnoteReference"/>
          <w:rFonts w:asciiTheme="majorBidi" w:hAnsiTheme="majorBidi" w:cstheme="majorBidi"/>
          <w:sz w:val="28"/>
          <w:szCs w:val="28"/>
        </w:rPr>
        <w:footnoteReference w:id="9"/>
      </w:r>
    </w:p>
    <w:p w14:paraId="4EAA9449" w14:textId="503EA0A2" w:rsidR="00317D10" w:rsidRPr="009814E1" w:rsidRDefault="00317D10" w:rsidP="006B77A1">
      <w:pPr>
        <w:pStyle w:val="ListParagraph"/>
        <w:numPr>
          <w:ilvl w:val="0"/>
          <w:numId w:val="1"/>
        </w:numPr>
        <w:jc w:val="both"/>
        <w:rPr>
          <w:rFonts w:asciiTheme="majorBidi" w:hAnsiTheme="majorBidi" w:cstheme="majorBidi"/>
          <w:sz w:val="28"/>
          <w:szCs w:val="28"/>
        </w:rPr>
      </w:pPr>
      <w:r w:rsidRPr="00317D10">
        <w:rPr>
          <w:rFonts w:asciiTheme="majorBidi" w:hAnsiTheme="majorBidi" w:cstheme="majorBidi"/>
          <w:sz w:val="28"/>
          <w:szCs w:val="28"/>
        </w:rPr>
        <w:t>Police officers had gone too far, arbitrarily and "illegally" detaining many Muslims and ethnic minorities who looked like Muslims on “false information” and “suspicion."</w:t>
      </w:r>
      <w:r>
        <w:rPr>
          <w:rStyle w:val="FootnoteReference"/>
          <w:rFonts w:asciiTheme="majorBidi" w:hAnsiTheme="majorBidi" w:cstheme="majorBidi"/>
          <w:sz w:val="28"/>
          <w:szCs w:val="28"/>
        </w:rPr>
        <w:footnoteReference w:id="10"/>
      </w:r>
    </w:p>
    <w:p w14:paraId="72B01FD7" w14:textId="633E0BD3" w:rsidR="00547439" w:rsidRPr="00547439" w:rsidRDefault="00643745" w:rsidP="00547439">
      <w:pPr>
        <w:pStyle w:val="Heading1"/>
        <w:jc w:val="both"/>
        <w:rPr>
          <w:rFonts w:asciiTheme="majorBidi" w:hAnsiTheme="majorBidi"/>
          <w:b/>
          <w:bCs/>
          <w:color w:val="1F3864" w:themeColor="accent1" w:themeShade="80"/>
          <w:sz w:val="36"/>
          <w:szCs w:val="36"/>
        </w:rPr>
      </w:pPr>
      <w:r w:rsidRPr="00174E3E">
        <w:rPr>
          <w:rFonts w:asciiTheme="majorBidi" w:hAnsiTheme="majorBidi"/>
          <w:b/>
          <w:bCs/>
          <w:color w:val="1F3864" w:themeColor="accent1" w:themeShade="80"/>
          <w:sz w:val="36"/>
          <w:szCs w:val="36"/>
        </w:rPr>
        <w:t>The Prevent duty and its chilling effect on human rights</w:t>
      </w:r>
    </w:p>
    <w:p w14:paraId="1E0264B3" w14:textId="77777777" w:rsidR="00547439" w:rsidRPr="00547439" w:rsidRDefault="00547439" w:rsidP="00547439">
      <w:pPr>
        <w:pStyle w:val="ListParagraph"/>
        <w:numPr>
          <w:ilvl w:val="0"/>
          <w:numId w:val="2"/>
        </w:numPr>
        <w:jc w:val="both"/>
        <w:rPr>
          <w:rFonts w:asciiTheme="majorBidi" w:hAnsiTheme="majorBidi" w:cstheme="majorBidi"/>
          <w:sz w:val="28"/>
          <w:szCs w:val="28"/>
        </w:rPr>
      </w:pPr>
      <w:r w:rsidRPr="00547439">
        <w:rPr>
          <w:rFonts w:asciiTheme="majorBidi" w:hAnsiTheme="majorBidi" w:cstheme="majorBidi"/>
          <w:sz w:val="28"/>
          <w:szCs w:val="28"/>
        </w:rPr>
        <w:t>The UK's anti-terrorism strategy, dubbed Prevent, is facing criticism from a UN special rapporteur for "targeting Muslim communities".</w:t>
      </w:r>
    </w:p>
    <w:p w14:paraId="042C0018" w14:textId="16507A8D" w:rsidR="00547439" w:rsidRDefault="00547439" w:rsidP="00547439">
      <w:pPr>
        <w:pStyle w:val="ListParagraph"/>
        <w:numPr>
          <w:ilvl w:val="0"/>
          <w:numId w:val="2"/>
        </w:numPr>
        <w:jc w:val="both"/>
        <w:rPr>
          <w:rFonts w:asciiTheme="majorBidi" w:hAnsiTheme="majorBidi" w:cstheme="majorBidi"/>
          <w:sz w:val="28"/>
          <w:szCs w:val="28"/>
        </w:rPr>
      </w:pPr>
      <w:proofErr w:type="spellStart"/>
      <w:r w:rsidRPr="00547439">
        <w:rPr>
          <w:rFonts w:asciiTheme="majorBidi" w:hAnsiTheme="majorBidi" w:cstheme="majorBidi"/>
          <w:sz w:val="28"/>
          <w:szCs w:val="28"/>
        </w:rPr>
        <w:t>Fionnuala</w:t>
      </w:r>
      <w:proofErr w:type="spellEnd"/>
      <w:r w:rsidRPr="00547439">
        <w:rPr>
          <w:rFonts w:asciiTheme="majorBidi" w:hAnsiTheme="majorBidi" w:cstheme="majorBidi"/>
          <w:sz w:val="28"/>
          <w:szCs w:val="28"/>
        </w:rPr>
        <w:t xml:space="preserve"> Ni </w:t>
      </w:r>
      <w:proofErr w:type="spellStart"/>
      <w:r w:rsidRPr="00547439">
        <w:rPr>
          <w:rFonts w:asciiTheme="majorBidi" w:hAnsiTheme="majorBidi" w:cstheme="majorBidi"/>
          <w:sz w:val="28"/>
          <w:szCs w:val="28"/>
        </w:rPr>
        <w:t>Aolain</w:t>
      </w:r>
      <w:proofErr w:type="spellEnd"/>
      <w:r w:rsidRPr="00547439">
        <w:rPr>
          <w:rFonts w:asciiTheme="majorBidi" w:hAnsiTheme="majorBidi" w:cstheme="majorBidi"/>
          <w:sz w:val="28"/>
          <w:szCs w:val="28"/>
        </w:rPr>
        <w:t>, the UN special rapporteur on the promotion and protection of human rights while countering terrorism, said the strategy has had a "negative and discriminatory effect on Muslim communities" and its implementation is "inconsistent" with the UN Convention on the Rights of the Child.</w:t>
      </w:r>
      <w:r>
        <w:rPr>
          <w:rStyle w:val="FootnoteReference"/>
          <w:rFonts w:asciiTheme="majorBidi" w:hAnsiTheme="majorBidi" w:cstheme="majorBidi"/>
          <w:sz w:val="28"/>
          <w:szCs w:val="28"/>
        </w:rPr>
        <w:footnoteReference w:id="11"/>
      </w:r>
    </w:p>
    <w:p w14:paraId="614644A4" w14:textId="5E587FCF" w:rsidR="00174E3E" w:rsidRPr="00A85EA0" w:rsidRDefault="00643745" w:rsidP="006B77A1">
      <w:pPr>
        <w:pStyle w:val="ListParagraph"/>
        <w:numPr>
          <w:ilvl w:val="0"/>
          <w:numId w:val="2"/>
        </w:numPr>
        <w:jc w:val="both"/>
        <w:rPr>
          <w:rFonts w:asciiTheme="majorBidi" w:hAnsiTheme="majorBidi" w:cstheme="majorBidi"/>
          <w:sz w:val="28"/>
          <w:szCs w:val="28"/>
        </w:rPr>
      </w:pPr>
      <w:r w:rsidRPr="00A85EA0">
        <w:rPr>
          <w:rFonts w:asciiTheme="majorBidi" w:hAnsiTheme="majorBidi" w:cstheme="majorBidi"/>
          <w:sz w:val="28"/>
          <w:szCs w:val="28"/>
        </w:rPr>
        <w:t xml:space="preserve">Prevent is a dangerously broken system. As a ‘pre-crime intervention,’ it is supposed to protect us by identifying people at risk of radicalization into terrorism and stopping them before they do. But in reality, the vast majority of people reported under Prevent do not present any threat and the referrals require no further action. Prevent is seriously interfering with the lives and </w:t>
      </w:r>
      <w:r w:rsidRPr="00A85EA0">
        <w:rPr>
          <w:rFonts w:asciiTheme="majorBidi" w:hAnsiTheme="majorBidi" w:cstheme="majorBidi"/>
          <w:sz w:val="28"/>
          <w:szCs w:val="28"/>
        </w:rPr>
        <w:lastRenderedPageBreak/>
        <w:t>freedoms of thousands of innocent people, and it is leading to many people self-censoring out of fear of being reported to it.</w:t>
      </w:r>
      <w:r w:rsidR="002B7473">
        <w:rPr>
          <w:rStyle w:val="FootnoteReference"/>
          <w:rFonts w:asciiTheme="majorBidi" w:hAnsiTheme="majorBidi" w:cstheme="majorBidi"/>
          <w:sz w:val="28"/>
          <w:szCs w:val="28"/>
        </w:rPr>
        <w:footnoteReference w:id="12"/>
      </w:r>
    </w:p>
    <w:p w14:paraId="051736F5" w14:textId="3048D1DD" w:rsidR="00174E3E" w:rsidRPr="00A85EA0" w:rsidRDefault="00174E3E" w:rsidP="006B77A1">
      <w:pPr>
        <w:pStyle w:val="ListParagraph"/>
        <w:numPr>
          <w:ilvl w:val="0"/>
          <w:numId w:val="2"/>
        </w:numPr>
        <w:jc w:val="both"/>
        <w:rPr>
          <w:rFonts w:asciiTheme="majorBidi" w:hAnsiTheme="majorBidi" w:cstheme="majorBidi"/>
          <w:sz w:val="28"/>
          <w:szCs w:val="28"/>
        </w:rPr>
      </w:pPr>
      <w:r w:rsidRPr="00A85EA0">
        <w:rPr>
          <w:rFonts w:asciiTheme="majorBidi" w:hAnsiTheme="majorBidi" w:cstheme="majorBidi"/>
          <w:sz w:val="28"/>
          <w:szCs w:val="28"/>
        </w:rPr>
        <w:t>The Prevent strategy defines certain indicators of ‘radicalization', but through speaking to interviewees, we found that decisions about who to refer to Prevent ultimately rely on ‘gut feeling’.</w:t>
      </w:r>
      <w:r w:rsidR="002B7473">
        <w:rPr>
          <w:rStyle w:val="FootnoteReference"/>
          <w:rFonts w:asciiTheme="majorBidi" w:hAnsiTheme="majorBidi" w:cstheme="majorBidi"/>
          <w:sz w:val="28"/>
          <w:szCs w:val="28"/>
        </w:rPr>
        <w:footnoteReference w:id="13"/>
      </w:r>
    </w:p>
    <w:p w14:paraId="3D6D6DCA" w14:textId="769A2253" w:rsidR="00174E3E" w:rsidRPr="00A85EA0" w:rsidRDefault="00174E3E" w:rsidP="006B77A1">
      <w:pPr>
        <w:pStyle w:val="ListParagraph"/>
        <w:numPr>
          <w:ilvl w:val="0"/>
          <w:numId w:val="2"/>
        </w:numPr>
        <w:jc w:val="both"/>
        <w:rPr>
          <w:rFonts w:asciiTheme="majorBidi" w:hAnsiTheme="majorBidi" w:cstheme="majorBidi"/>
          <w:sz w:val="28"/>
          <w:szCs w:val="28"/>
        </w:rPr>
      </w:pPr>
      <w:r w:rsidRPr="00A85EA0">
        <w:rPr>
          <w:rFonts w:asciiTheme="majorBidi" w:hAnsiTheme="majorBidi" w:cstheme="majorBidi"/>
          <w:sz w:val="28"/>
          <w:szCs w:val="28"/>
        </w:rPr>
        <w:t>This has led to Prevent having a racist and discriminatory impact. In many cases, those worst affected are among society’s most vulnerable and marginalized people. For example, children, neuro divergent people and Muslims are most often wrongly flagged up as carrying a high risk of being ‘drawn into terrorism’ – even though they have never committed a crime. The reasons why people have been referred to Prevent are often shrouded in secrecy and there is no clear way to challenge referrals.</w:t>
      </w:r>
      <w:r w:rsidR="002B7473">
        <w:rPr>
          <w:rStyle w:val="FootnoteReference"/>
          <w:rFonts w:asciiTheme="majorBidi" w:hAnsiTheme="majorBidi" w:cstheme="majorBidi"/>
          <w:sz w:val="28"/>
          <w:szCs w:val="28"/>
        </w:rPr>
        <w:footnoteReference w:id="14"/>
      </w:r>
    </w:p>
    <w:p w14:paraId="274CA7DD" w14:textId="54045633" w:rsidR="003A7AD9" w:rsidRDefault="00174E3E" w:rsidP="006B77A1">
      <w:pPr>
        <w:pStyle w:val="ListParagraph"/>
        <w:numPr>
          <w:ilvl w:val="0"/>
          <w:numId w:val="2"/>
        </w:numPr>
        <w:jc w:val="both"/>
        <w:rPr>
          <w:rFonts w:asciiTheme="majorBidi" w:hAnsiTheme="majorBidi" w:cstheme="majorBidi"/>
          <w:sz w:val="28"/>
          <w:szCs w:val="28"/>
        </w:rPr>
      </w:pPr>
      <w:r w:rsidRPr="00A85EA0">
        <w:rPr>
          <w:rFonts w:asciiTheme="majorBidi" w:hAnsiTheme="majorBidi" w:cstheme="majorBidi"/>
          <w:sz w:val="28"/>
          <w:szCs w:val="28"/>
        </w:rPr>
        <w:t>Prevent is stripping people of their basic human rights and hampering their ability to live, work and speak freely. It is ineffective and a waste of public resources, where this resource can be better allocated.</w:t>
      </w:r>
      <w:r w:rsidR="00E707E2">
        <w:rPr>
          <w:rStyle w:val="FootnoteReference"/>
          <w:rFonts w:asciiTheme="majorBidi" w:hAnsiTheme="majorBidi" w:cstheme="majorBidi"/>
          <w:sz w:val="28"/>
          <w:szCs w:val="28"/>
        </w:rPr>
        <w:footnoteReference w:id="15"/>
      </w:r>
    </w:p>
    <w:p w14:paraId="13F2F281" w14:textId="77777777" w:rsidR="009005C3" w:rsidRPr="009005C3" w:rsidRDefault="009005C3" w:rsidP="006B77A1">
      <w:pPr>
        <w:ind w:left="360"/>
        <w:jc w:val="both"/>
        <w:rPr>
          <w:rFonts w:asciiTheme="majorBidi" w:hAnsiTheme="majorBidi" w:cstheme="majorBidi"/>
          <w:sz w:val="28"/>
          <w:szCs w:val="28"/>
        </w:rPr>
      </w:pPr>
      <w:r w:rsidRPr="009005C3">
        <w:rPr>
          <w:rFonts w:asciiTheme="majorBidi" w:hAnsiTheme="majorBidi"/>
          <w:b/>
          <w:bCs/>
          <w:color w:val="1F3864" w:themeColor="accent1" w:themeShade="80"/>
          <w:sz w:val="36"/>
          <w:szCs w:val="36"/>
          <w:lang w:bidi="fa-IR"/>
        </w:rPr>
        <w:t>The state of prisons and the torture of prisoners</w:t>
      </w:r>
    </w:p>
    <w:p w14:paraId="55F6DED3" w14:textId="15164F75" w:rsidR="000606AA" w:rsidRPr="009005C3" w:rsidRDefault="000606AA" w:rsidP="006B77A1">
      <w:pPr>
        <w:pStyle w:val="ListParagraph"/>
        <w:numPr>
          <w:ilvl w:val="0"/>
          <w:numId w:val="7"/>
        </w:numPr>
        <w:jc w:val="both"/>
        <w:rPr>
          <w:rFonts w:asciiTheme="majorBidi" w:hAnsiTheme="majorBidi" w:cstheme="majorBidi"/>
          <w:sz w:val="28"/>
          <w:szCs w:val="28"/>
        </w:rPr>
      </w:pPr>
      <w:r w:rsidRPr="009005C3">
        <w:rPr>
          <w:rFonts w:asciiTheme="majorBidi" w:hAnsiTheme="majorBidi" w:cstheme="majorBidi"/>
          <w:sz w:val="28"/>
          <w:szCs w:val="28"/>
        </w:rPr>
        <w:t>According to the U.S. Department of States' Reports on Human Rights Practices, England's prisons and detention centers were overcrowded, with limited purposeful activities for detainees, low quality healthcare, and minimal rehabilitation opportunities. Violence among inmates occurred.</w:t>
      </w:r>
      <w:r>
        <w:rPr>
          <w:rStyle w:val="FootnoteReference"/>
          <w:rFonts w:asciiTheme="majorBidi" w:hAnsiTheme="majorBidi" w:cstheme="majorBidi"/>
          <w:sz w:val="28"/>
          <w:szCs w:val="28"/>
        </w:rPr>
        <w:footnoteReference w:id="16"/>
      </w:r>
    </w:p>
    <w:p w14:paraId="4BD00265" w14:textId="7AB1C3BD" w:rsidR="000606AA" w:rsidRPr="009005C3" w:rsidRDefault="000606AA" w:rsidP="006B77A1">
      <w:pPr>
        <w:pStyle w:val="ListParagraph"/>
        <w:numPr>
          <w:ilvl w:val="0"/>
          <w:numId w:val="7"/>
        </w:numPr>
        <w:jc w:val="both"/>
        <w:rPr>
          <w:rFonts w:asciiTheme="majorBidi" w:hAnsiTheme="majorBidi" w:cstheme="majorBidi"/>
          <w:sz w:val="28"/>
          <w:szCs w:val="28"/>
        </w:rPr>
      </w:pPr>
      <w:r w:rsidRPr="009005C3">
        <w:rPr>
          <w:rFonts w:asciiTheme="majorBidi" w:hAnsiTheme="majorBidi" w:cstheme="majorBidi"/>
          <w:sz w:val="28"/>
          <w:szCs w:val="28"/>
        </w:rPr>
        <w:t>In addition, Overcrowding, prolonged confinement of prisoners in cells without an opportunity for movement or exercise, and lack of purposeful activities for detainees were significant problems. On October 13, the prison population reached its highest ever reported level of over 88,000 prisoners, leaving the system 560 spaces away from full capacity. To free up more space, the government announced on October 16 it would pursue justice reforms aimed at addressing overcrowding, including jailing fewer low-level offenders and removing more foreign prisoners.</w:t>
      </w:r>
      <w:r>
        <w:rPr>
          <w:rStyle w:val="FootnoteReference"/>
          <w:rFonts w:asciiTheme="majorBidi" w:hAnsiTheme="majorBidi" w:cstheme="majorBidi"/>
          <w:sz w:val="28"/>
          <w:szCs w:val="28"/>
        </w:rPr>
        <w:footnoteReference w:id="17"/>
      </w:r>
    </w:p>
    <w:p w14:paraId="7F6698FC" w14:textId="4A67C891" w:rsidR="003A7AD9" w:rsidRPr="009005C3" w:rsidRDefault="003A7AD9" w:rsidP="00E707E2">
      <w:pPr>
        <w:pStyle w:val="ListParagraph"/>
        <w:numPr>
          <w:ilvl w:val="0"/>
          <w:numId w:val="7"/>
        </w:numPr>
        <w:jc w:val="both"/>
        <w:rPr>
          <w:rFonts w:asciiTheme="majorBidi" w:hAnsiTheme="majorBidi" w:cstheme="majorBidi"/>
          <w:sz w:val="28"/>
          <w:szCs w:val="28"/>
        </w:rPr>
      </w:pPr>
      <w:r w:rsidRPr="009005C3">
        <w:rPr>
          <w:rFonts w:asciiTheme="majorBidi" w:hAnsiTheme="majorBidi" w:cstheme="majorBidi"/>
          <w:sz w:val="28"/>
          <w:szCs w:val="28"/>
        </w:rPr>
        <w:lastRenderedPageBreak/>
        <w:t>In February, Guantánamo Bay detainee Mustafa al-</w:t>
      </w:r>
      <w:proofErr w:type="spellStart"/>
      <w:r w:rsidRPr="009005C3">
        <w:rPr>
          <w:rFonts w:asciiTheme="majorBidi" w:hAnsiTheme="majorBidi" w:cstheme="majorBidi"/>
          <w:sz w:val="28"/>
          <w:szCs w:val="28"/>
        </w:rPr>
        <w:t>Hawsawi</w:t>
      </w:r>
      <w:proofErr w:type="spellEnd"/>
      <w:r w:rsidRPr="009005C3">
        <w:rPr>
          <w:rFonts w:asciiTheme="majorBidi" w:hAnsiTheme="majorBidi" w:cstheme="majorBidi"/>
          <w:sz w:val="28"/>
          <w:szCs w:val="28"/>
        </w:rPr>
        <w:t xml:space="preserve"> filed a complaint before the Investigatory Powers Tribunal regarding UK complicity in his torture and other ill treatment at secret CIA detention facilities between 2003 and 2006.</w:t>
      </w:r>
      <w:r w:rsidR="00E707E2" w:rsidRPr="00E707E2">
        <w:rPr>
          <w:rStyle w:val="FootnoteReference"/>
          <w:rFonts w:asciiTheme="majorBidi" w:hAnsiTheme="majorBidi" w:cstheme="majorBidi"/>
          <w:sz w:val="28"/>
          <w:szCs w:val="28"/>
        </w:rPr>
        <w:t xml:space="preserve"> </w:t>
      </w:r>
      <w:r w:rsidR="00E707E2">
        <w:rPr>
          <w:rStyle w:val="FootnoteReference"/>
          <w:rFonts w:asciiTheme="majorBidi" w:hAnsiTheme="majorBidi" w:cstheme="majorBidi"/>
          <w:sz w:val="28"/>
          <w:szCs w:val="28"/>
        </w:rPr>
        <w:footnoteReference w:id="18"/>
      </w:r>
      <w:r w:rsidRPr="009005C3">
        <w:rPr>
          <w:rFonts w:asciiTheme="majorBidi" w:hAnsiTheme="majorBidi" w:cstheme="majorBidi"/>
          <w:sz w:val="28"/>
          <w:szCs w:val="28"/>
        </w:rPr>
        <w:t xml:space="preserve"> In April, another Guantánamo Bay detainee, Abu </w:t>
      </w:r>
      <w:proofErr w:type="spellStart"/>
      <w:r w:rsidRPr="009005C3">
        <w:rPr>
          <w:rFonts w:asciiTheme="majorBidi" w:hAnsiTheme="majorBidi" w:cstheme="majorBidi"/>
          <w:sz w:val="28"/>
          <w:szCs w:val="28"/>
        </w:rPr>
        <w:t>Zubaydah</w:t>
      </w:r>
      <w:proofErr w:type="spellEnd"/>
      <w:r w:rsidRPr="009005C3">
        <w:rPr>
          <w:rFonts w:asciiTheme="majorBidi" w:hAnsiTheme="majorBidi" w:cstheme="majorBidi"/>
          <w:sz w:val="28"/>
          <w:szCs w:val="28"/>
        </w:rPr>
        <w:t>, filed a petition against the USA, the UK and five other countries before the UN Working Group on Arbitrary Detention.</w:t>
      </w:r>
      <w:r w:rsidR="00E707E2">
        <w:rPr>
          <w:rStyle w:val="FootnoteReference"/>
          <w:rFonts w:asciiTheme="majorBidi" w:hAnsiTheme="majorBidi" w:cstheme="majorBidi"/>
          <w:sz w:val="28"/>
          <w:szCs w:val="28"/>
        </w:rPr>
        <w:footnoteReference w:id="19"/>
      </w:r>
    </w:p>
    <w:p w14:paraId="1E07E9EB" w14:textId="5078A5E2" w:rsidR="003A7AD9" w:rsidRDefault="003A7AD9" w:rsidP="006B77A1">
      <w:pPr>
        <w:pStyle w:val="ListParagraph"/>
        <w:numPr>
          <w:ilvl w:val="0"/>
          <w:numId w:val="7"/>
        </w:numPr>
        <w:jc w:val="both"/>
        <w:rPr>
          <w:rFonts w:asciiTheme="majorBidi" w:hAnsiTheme="majorBidi" w:cstheme="majorBidi"/>
          <w:sz w:val="28"/>
          <w:szCs w:val="28"/>
        </w:rPr>
      </w:pPr>
      <w:r w:rsidRPr="009005C3">
        <w:rPr>
          <w:rFonts w:asciiTheme="majorBidi" w:hAnsiTheme="majorBidi" w:cstheme="majorBidi"/>
          <w:sz w:val="28"/>
          <w:szCs w:val="28"/>
        </w:rPr>
        <w:t>In April, the Mental Welfare Commission for Scotland raised serious concerns about inconsistent and inadequate access to mental health support for Scotland’s prison population, including the use of segregation for prisoners with mental disorders and delayed hospital transfers for acutely unwell prisoners to specialist hospital care.</w:t>
      </w:r>
      <w:r w:rsidR="00E707E2">
        <w:rPr>
          <w:rStyle w:val="FootnoteReference"/>
          <w:rFonts w:asciiTheme="majorBidi" w:hAnsiTheme="majorBidi" w:cstheme="majorBidi"/>
          <w:sz w:val="28"/>
          <w:szCs w:val="28"/>
        </w:rPr>
        <w:footnoteReference w:id="20"/>
      </w:r>
    </w:p>
    <w:p w14:paraId="1EC7FA23" w14:textId="24D1811E" w:rsidR="00560D44" w:rsidRPr="00560D44" w:rsidRDefault="00560D44" w:rsidP="006B77A1">
      <w:pPr>
        <w:pStyle w:val="ListParagraph"/>
        <w:numPr>
          <w:ilvl w:val="0"/>
          <w:numId w:val="7"/>
        </w:numPr>
        <w:jc w:val="both"/>
        <w:rPr>
          <w:rFonts w:asciiTheme="majorBidi" w:hAnsiTheme="majorBidi" w:cstheme="majorBidi"/>
          <w:sz w:val="28"/>
          <w:szCs w:val="28"/>
        </w:rPr>
      </w:pPr>
      <w:r w:rsidRPr="00560D44">
        <w:rPr>
          <w:rFonts w:asciiTheme="majorBidi" w:hAnsiTheme="majorBidi" w:cstheme="majorBidi"/>
          <w:sz w:val="28"/>
          <w:szCs w:val="28"/>
        </w:rPr>
        <w:t xml:space="preserve">The UK has the highest number of life-sentenced prisoners of any country in Europe, the latest edition of the Prison Reform Trust's Bromley Briefings Prison </w:t>
      </w:r>
      <w:proofErr w:type="spellStart"/>
      <w:r w:rsidRPr="00560D44">
        <w:rPr>
          <w:rFonts w:asciiTheme="majorBidi" w:hAnsiTheme="majorBidi" w:cstheme="majorBidi"/>
          <w:sz w:val="28"/>
          <w:szCs w:val="28"/>
        </w:rPr>
        <w:t>Factfile</w:t>
      </w:r>
      <w:proofErr w:type="spellEnd"/>
      <w:r w:rsidRPr="00560D44">
        <w:rPr>
          <w:rFonts w:asciiTheme="majorBidi" w:hAnsiTheme="majorBidi" w:cstheme="majorBidi"/>
          <w:sz w:val="28"/>
          <w:szCs w:val="28"/>
        </w:rPr>
        <w:t xml:space="preserve"> reveals.</w:t>
      </w:r>
      <w:r w:rsidR="00E707E2">
        <w:rPr>
          <w:rStyle w:val="FootnoteReference"/>
          <w:rFonts w:asciiTheme="majorBidi" w:hAnsiTheme="majorBidi" w:cstheme="majorBidi"/>
          <w:sz w:val="28"/>
          <w:szCs w:val="28"/>
        </w:rPr>
        <w:footnoteReference w:id="21"/>
      </w:r>
    </w:p>
    <w:p w14:paraId="78D3E41B" w14:textId="63B93C5F" w:rsidR="00560D44" w:rsidRPr="00560D44" w:rsidRDefault="00560D44" w:rsidP="006B77A1">
      <w:pPr>
        <w:pStyle w:val="ListParagraph"/>
        <w:numPr>
          <w:ilvl w:val="0"/>
          <w:numId w:val="7"/>
        </w:numPr>
        <w:jc w:val="both"/>
        <w:rPr>
          <w:rFonts w:asciiTheme="majorBidi" w:hAnsiTheme="majorBidi" w:cstheme="majorBidi"/>
          <w:sz w:val="28"/>
          <w:szCs w:val="28"/>
        </w:rPr>
      </w:pPr>
      <w:r w:rsidRPr="00560D44">
        <w:rPr>
          <w:rFonts w:asciiTheme="majorBidi" w:hAnsiTheme="majorBidi" w:cstheme="majorBidi"/>
          <w:sz w:val="28"/>
          <w:szCs w:val="28"/>
        </w:rPr>
        <w:t>There are 8,554 people in prison in the UK serving a life sentence—more than France, Germany and Italy combined. In 2016, the UK and Turkey between them comprised 66% of the total life-sentenced prison population in Europe.</w:t>
      </w:r>
      <w:r w:rsidR="00E707E2">
        <w:rPr>
          <w:rStyle w:val="FootnoteReference"/>
          <w:rFonts w:asciiTheme="majorBidi" w:hAnsiTheme="majorBidi" w:cstheme="majorBidi"/>
          <w:sz w:val="28"/>
          <w:szCs w:val="28"/>
        </w:rPr>
        <w:footnoteReference w:id="22"/>
      </w:r>
    </w:p>
    <w:p w14:paraId="73E2E661" w14:textId="13388175" w:rsidR="00560D44" w:rsidRPr="00560D44" w:rsidRDefault="00560D44" w:rsidP="006B77A1">
      <w:pPr>
        <w:pStyle w:val="ListParagraph"/>
        <w:numPr>
          <w:ilvl w:val="0"/>
          <w:numId w:val="7"/>
        </w:numPr>
        <w:jc w:val="both"/>
        <w:rPr>
          <w:rFonts w:asciiTheme="majorBidi" w:hAnsiTheme="majorBidi" w:cstheme="majorBidi"/>
          <w:sz w:val="28"/>
          <w:szCs w:val="28"/>
        </w:rPr>
      </w:pPr>
      <w:r w:rsidRPr="00560D44">
        <w:rPr>
          <w:rFonts w:asciiTheme="majorBidi" w:hAnsiTheme="majorBidi" w:cstheme="majorBidi"/>
          <w:sz w:val="28"/>
          <w:szCs w:val="28"/>
        </w:rPr>
        <w:t>Life-sentenced prisoners in the UK make up more than 10% of the total sentenced prison population, which is higher than that for any other European country—and higher than that for the United States at 9.5%.</w:t>
      </w:r>
      <w:r w:rsidR="00E707E2">
        <w:rPr>
          <w:rStyle w:val="FootnoteReference"/>
          <w:rFonts w:asciiTheme="majorBidi" w:hAnsiTheme="majorBidi" w:cstheme="majorBidi"/>
          <w:sz w:val="28"/>
          <w:szCs w:val="28"/>
        </w:rPr>
        <w:footnoteReference w:id="23"/>
      </w:r>
    </w:p>
    <w:p w14:paraId="7D9AC429" w14:textId="378B647A" w:rsidR="00560D44" w:rsidRDefault="00560D44" w:rsidP="00F4228D">
      <w:pPr>
        <w:pStyle w:val="ListParagraph"/>
        <w:numPr>
          <w:ilvl w:val="0"/>
          <w:numId w:val="7"/>
        </w:numPr>
        <w:jc w:val="both"/>
        <w:rPr>
          <w:rFonts w:asciiTheme="majorBidi" w:hAnsiTheme="majorBidi" w:cstheme="majorBidi"/>
          <w:sz w:val="28"/>
          <w:szCs w:val="28"/>
        </w:rPr>
      </w:pPr>
      <w:r w:rsidRPr="00560D44">
        <w:rPr>
          <w:rFonts w:asciiTheme="majorBidi" w:hAnsiTheme="majorBidi" w:cstheme="majorBidi"/>
          <w:sz w:val="28"/>
          <w:szCs w:val="28"/>
        </w:rPr>
        <w:t xml:space="preserve">It shows that the UK tops the list of </w:t>
      </w:r>
      <w:r w:rsidR="00F4228D">
        <w:rPr>
          <w:rFonts w:asciiTheme="majorBidi" w:hAnsiTheme="majorBidi" w:cstheme="majorBidi"/>
          <w:sz w:val="28"/>
          <w:szCs w:val="28"/>
        </w:rPr>
        <w:t>European countries</w:t>
      </w:r>
      <w:r w:rsidRPr="00560D44">
        <w:rPr>
          <w:rFonts w:asciiTheme="majorBidi" w:hAnsiTheme="majorBidi" w:cstheme="majorBidi"/>
          <w:sz w:val="28"/>
          <w:szCs w:val="28"/>
        </w:rPr>
        <w:t xml:space="preserve"> for the proportion of its citizens serving life sentences, at 13 per 100,000 head of population.</w:t>
      </w:r>
      <w:r w:rsidR="00E707E2">
        <w:rPr>
          <w:rStyle w:val="FootnoteReference"/>
          <w:rFonts w:asciiTheme="majorBidi" w:hAnsiTheme="majorBidi" w:cstheme="majorBidi"/>
          <w:sz w:val="28"/>
          <w:szCs w:val="28"/>
        </w:rPr>
        <w:footnoteReference w:id="24"/>
      </w:r>
    </w:p>
    <w:p w14:paraId="27F6C3C1" w14:textId="6B39DB54" w:rsidR="000E6DE9" w:rsidRPr="000E6DE9" w:rsidRDefault="000E6DE9" w:rsidP="00F4228D">
      <w:pPr>
        <w:pStyle w:val="ListParagraph"/>
        <w:numPr>
          <w:ilvl w:val="0"/>
          <w:numId w:val="7"/>
        </w:numPr>
        <w:jc w:val="both"/>
        <w:rPr>
          <w:rFonts w:asciiTheme="majorBidi" w:hAnsiTheme="majorBidi" w:cstheme="majorBidi"/>
          <w:sz w:val="28"/>
          <w:szCs w:val="28"/>
        </w:rPr>
      </w:pPr>
      <w:r w:rsidRPr="000E6DE9">
        <w:rPr>
          <w:rFonts w:asciiTheme="majorBidi" w:hAnsiTheme="majorBidi" w:cstheme="majorBidi"/>
          <w:sz w:val="28"/>
          <w:szCs w:val="28"/>
        </w:rPr>
        <w:t xml:space="preserve">In the following, we will discuss statistics related to prisons and prisoners in </w:t>
      </w:r>
      <w:r w:rsidR="00F4228D">
        <w:rPr>
          <w:rFonts w:asciiTheme="majorBidi" w:hAnsiTheme="majorBidi" w:cstheme="majorBidi"/>
          <w:sz w:val="28"/>
          <w:szCs w:val="28"/>
        </w:rPr>
        <w:t>the UK</w:t>
      </w:r>
      <w:r w:rsidRPr="000E6DE9">
        <w:rPr>
          <w:rFonts w:asciiTheme="majorBidi" w:hAnsiTheme="majorBidi" w:cstheme="majorBidi"/>
          <w:sz w:val="28"/>
          <w:szCs w:val="28"/>
        </w:rPr>
        <w:t xml:space="preserve"> that were published by </w:t>
      </w:r>
      <w:r w:rsidR="000B1CDF" w:rsidRPr="000E6DE9">
        <w:rPr>
          <w:rFonts w:asciiTheme="majorBidi" w:hAnsiTheme="majorBidi" w:cstheme="majorBidi"/>
          <w:sz w:val="28"/>
          <w:szCs w:val="28"/>
        </w:rPr>
        <w:t>Russell</w:t>
      </w:r>
      <w:r w:rsidRPr="000E6DE9">
        <w:rPr>
          <w:rFonts w:asciiTheme="majorBidi" w:hAnsiTheme="majorBidi" w:cstheme="majorBidi"/>
          <w:sz w:val="28"/>
          <w:szCs w:val="28"/>
        </w:rPr>
        <w:t xml:space="preserve"> </w:t>
      </w:r>
      <w:r w:rsidR="000B1CDF" w:rsidRPr="000E6DE9">
        <w:rPr>
          <w:rFonts w:asciiTheme="majorBidi" w:hAnsiTheme="majorBidi" w:cstheme="majorBidi"/>
          <w:sz w:val="28"/>
          <w:szCs w:val="28"/>
        </w:rPr>
        <w:t>Webster</w:t>
      </w:r>
      <w:r>
        <w:rPr>
          <w:rStyle w:val="FootnoteReference"/>
          <w:rFonts w:asciiTheme="majorBidi" w:hAnsiTheme="majorBidi" w:cstheme="majorBidi"/>
          <w:sz w:val="28"/>
          <w:szCs w:val="28"/>
        </w:rPr>
        <w:footnoteReference w:id="25"/>
      </w:r>
      <w:r>
        <w:rPr>
          <w:rFonts w:asciiTheme="majorBidi" w:hAnsiTheme="majorBidi" w:cstheme="majorBidi"/>
          <w:sz w:val="28"/>
          <w:szCs w:val="28"/>
        </w:rPr>
        <w:t>:</w:t>
      </w:r>
    </w:p>
    <w:p w14:paraId="58CC687B" w14:textId="54E31DB0" w:rsidR="000E6DE9" w:rsidRPr="000E6DE9" w:rsidRDefault="000E6DE9" w:rsidP="000E6DE9">
      <w:pPr>
        <w:pStyle w:val="ListParagraph"/>
        <w:numPr>
          <w:ilvl w:val="0"/>
          <w:numId w:val="10"/>
        </w:numPr>
        <w:ind w:left="1418"/>
        <w:jc w:val="both"/>
        <w:rPr>
          <w:rFonts w:asciiTheme="majorBidi" w:hAnsiTheme="majorBidi" w:cstheme="majorBidi"/>
          <w:sz w:val="28"/>
          <w:szCs w:val="28"/>
        </w:rPr>
      </w:pPr>
      <w:r w:rsidRPr="000E6DE9">
        <w:rPr>
          <w:rFonts w:asciiTheme="majorBidi" w:hAnsiTheme="majorBidi" w:cstheme="majorBidi"/>
          <w:sz w:val="28"/>
          <w:szCs w:val="28"/>
        </w:rPr>
        <w:lastRenderedPageBreak/>
        <w:t>An increasing number of people in prison are serving complex and more punitive sentences. 99% of unreleased people in prison serving an IPP sentence have served the minimum custodial period deemed proportionate to their crime, and are held in prison indefinitely on the basis of public protection.</w:t>
      </w:r>
    </w:p>
    <w:p w14:paraId="34D1214F" w14:textId="77777777" w:rsidR="000E6DE9" w:rsidRPr="000E6DE9" w:rsidRDefault="000E6DE9" w:rsidP="000E6DE9">
      <w:pPr>
        <w:pStyle w:val="ListParagraph"/>
        <w:numPr>
          <w:ilvl w:val="0"/>
          <w:numId w:val="10"/>
        </w:numPr>
        <w:ind w:left="1418"/>
        <w:jc w:val="both"/>
        <w:rPr>
          <w:rFonts w:asciiTheme="majorBidi" w:hAnsiTheme="majorBidi" w:cstheme="majorBidi"/>
          <w:sz w:val="28"/>
          <w:szCs w:val="28"/>
        </w:rPr>
      </w:pPr>
      <w:r w:rsidRPr="000E6DE9">
        <w:rPr>
          <w:rFonts w:asciiTheme="majorBidi" w:hAnsiTheme="majorBidi" w:cstheme="majorBidi"/>
          <w:sz w:val="28"/>
          <w:szCs w:val="28"/>
        </w:rPr>
        <w:t>One in 10 of the sentenced prison population (11%) are serving an Extended Determinate Sentence and will not be subject to automatic release until the end of their full custodial term.</w:t>
      </w:r>
    </w:p>
    <w:p w14:paraId="55F79962" w14:textId="77777777" w:rsidR="000E6DE9" w:rsidRPr="000E6DE9" w:rsidRDefault="000E6DE9" w:rsidP="000E6DE9">
      <w:pPr>
        <w:pStyle w:val="ListParagraph"/>
        <w:numPr>
          <w:ilvl w:val="0"/>
          <w:numId w:val="10"/>
        </w:numPr>
        <w:ind w:left="1418"/>
        <w:jc w:val="both"/>
        <w:rPr>
          <w:rFonts w:asciiTheme="majorBidi" w:hAnsiTheme="majorBidi" w:cstheme="majorBidi"/>
          <w:sz w:val="28"/>
          <w:szCs w:val="28"/>
        </w:rPr>
      </w:pPr>
      <w:r w:rsidRPr="000E6DE9">
        <w:rPr>
          <w:rFonts w:asciiTheme="majorBidi" w:hAnsiTheme="majorBidi" w:cstheme="majorBidi"/>
          <w:sz w:val="28"/>
          <w:szCs w:val="28"/>
        </w:rPr>
        <w:t>Almost 10,000 people serving a sentence of less than 12 months were recalled to prison in the year to June 2023 — over a third (34%) more than last year.</w:t>
      </w:r>
    </w:p>
    <w:p w14:paraId="16C41B99" w14:textId="77777777" w:rsidR="000E6DE9" w:rsidRPr="000E6DE9" w:rsidRDefault="000E6DE9" w:rsidP="000E6DE9">
      <w:pPr>
        <w:pStyle w:val="ListParagraph"/>
        <w:numPr>
          <w:ilvl w:val="0"/>
          <w:numId w:val="10"/>
        </w:numPr>
        <w:ind w:left="1418"/>
        <w:jc w:val="both"/>
        <w:rPr>
          <w:rFonts w:asciiTheme="majorBidi" w:hAnsiTheme="majorBidi" w:cstheme="majorBidi"/>
          <w:sz w:val="28"/>
          <w:szCs w:val="28"/>
        </w:rPr>
      </w:pPr>
      <w:r w:rsidRPr="000E6DE9">
        <w:rPr>
          <w:rFonts w:asciiTheme="majorBidi" w:hAnsiTheme="majorBidi" w:cstheme="majorBidi"/>
          <w:sz w:val="28"/>
          <w:szCs w:val="28"/>
        </w:rPr>
        <w:t>16% of the sentenced prison population is now held in custody on recall—12,068 people. The number is expected to rise by approximately 13% by 2026—to around 13,650 people.</w:t>
      </w:r>
    </w:p>
    <w:p w14:paraId="7C636BA2" w14:textId="137B39DF" w:rsidR="000E6DE9" w:rsidRPr="000E6DE9" w:rsidRDefault="000E6DE9" w:rsidP="00F4228D">
      <w:pPr>
        <w:pStyle w:val="ListParagraph"/>
        <w:numPr>
          <w:ilvl w:val="0"/>
          <w:numId w:val="10"/>
        </w:numPr>
        <w:ind w:left="1418"/>
        <w:jc w:val="both"/>
        <w:rPr>
          <w:rFonts w:asciiTheme="majorBidi" w:hAnsiTheme="majorBidi" w:cstheme="majorBidi"/>
          <w:sz w:val="28"/>
          <w:szCs w:val="28"/>
        </w:rPr>
      </w:pPr>
      <w:r w:rsidRPr="000E6DE9">
        <w:rPr>
          <w:rFonts w:asciiTheme="majorBidi" w:hAnsiTheme="majorBidi" w:cstheme="majorBidi"/>
          <w:sz w:val="28"/>
          <w:szCs w:val="28"/>
        </w:rPr>
        <w:t xml:space="preserve">7,257 people </w:t>
      </w:r>
      <w:r w:rsidR="00F4228D">
        <w:rPr>
          <w:rFonts w:asciiTheme="majorBidi" w:hAnsiTheme="majorBidi" w:cstheme="majorBidi"/>
          <w:sz w:val="28"/>
          <w:szCs w:val="28"/>
        </w:rPr>
        <w:t xml:space="preserve">currently serving a life sentence </w:t>
      </w:r>
      <w:r w:rsidRPr="000E6DE9">
        <w:rPr>
          <w:rFonts w:asciiTheme="majorBidi" w:hAnsiTheme="majorBidi" w:cstheme="majorBidi"/>
          <w:sz w:val="28"/>
          <w:szCs w:val="28"/>
        </w:rPr>
        <w:t>have never been released. One in seven (14%) have a tariff of 10 years or less, almost half (48%) have a tariff of between 10 and 20 years, and over a third (36%) over 20 years. There are an additional 871 people who have been recalled to prison after they were released.</w:t>
      </w:r>
    </w:p>
    <w:p w14:paraId="0D2528C1" w14:textId="75E3A900" w:rsidR="000E6DE9" w:rsidRPr="000E6DE9" w:rsidRDefault="000E6DE9" w:rsidP="00F4228D">
      <w:pPr>
        <w:pStyle w:val="ListParagraph"/>
        <w:numPr>
          <w:ilvl w:val="0"/>
          <w:numId w:val="10"/>
        </w:numPr>
        <w:ind w:left="1418"/>
        <w:jc w:val="both"/>
        <w:rPr>
          <w:rFonts w:asciiTheme="majorBidi" w:hAnsiTheme="majorBidi" w:cstheme="majorBidi"/>
          <w:sz w:val="28"/>
          <w:szCs w:val="28"/>
        </w:rPr>
      </w:pPr>
      <w:r w:rsidRPr="000E6DE9">
        <w:rPr>
          <w:rFonts w:asciiTheme="majorBidi" w:hAnsiTheme="majorBidi" w:cstheme="majorBidi"/>
          <w:sz w:val="28"/>
          <w:szCs w:val="28"/>
        </w:rPr>
        <w:t xml:space="preserve">England and Wales </w:t>
      </w:r>
      <w:r w:rsidR="00F4228D">
        <w:rPr>
          <w:rFonts w:asciiTheme="majorBidi" w:hAnsiTheme="majorBidi" w:cstheme="majorBidi"/>
          <w:sz w:val="28"/>
          <w:szCs w:val="28"/>
        </w:rPr>
        <w:t>hold</w:t>
      </w:r>
      <w:r w:rsidRPr="000E6DE9">
        <w:rPr>
          <w:rFonts w:asciiTheme="majorBidi" w:hAnsiTheme="majorBidi" w:cstheme="majorBidi"/>
          <w:sz w:val="28"/>
          <w:szCs w:val="28"/>
        </w:rPr>
        <w:t xml:space="preserve"> almost half of all life </w:t>
      </w:r>
      <w:r w:rsidR="00F4228D">
        <w:rPr>
          <w:rFonts w:asciiTheme="majorBidi" w:hAnsiTheme="majorBidi" w:cstheme="majorBidi"/>
          <w:sz w:val="28"/>
          <w:szCs w:val="28"/>
        </w:rPr>
        <w:t>sentence</w:t>
      </w:r>
      <w:r w:rsidRPr="000E6DE9">
        <w:rPr>
          <w:rFonts w:asciiTheme="majorBidi" w:hAnsiTheme="majorBidi" w:cstheme="majorBidi"/>
          <w:sz w:val="28"/>
          <w:szCs w:val="28"/>
        </w:rPr>
        <w:t xml:space="preserve"> prisoners (43%) across the 53 Council of Europe jurisdictions, excluding </w:t>
      </w:r>
      <w:r w:rsidR="00F4228D" w:rsidRPr="000E6DE9">
        <w:rPr>
          <w:rFonts w:asciiTheme="majorBidi" w:hAnsiTheme="majorBidi" w:cstheme="majorBidi"/>
          <w:sz w:val="28"/>
          <w:szCs w:val="28"/>
        </w:rPr>
        <w:t>Turkey</w:t>
      </w:r>
      <w:r w:rsidRPr="000E6DE9">
        <w:rPr>
          <w:rFonts w:asciiTheme="majorBidi" w:hAnsiTheme="majorBidi" w:cstheme="majorBidi"/>
          <w:sz w:val="28"/>
          <w:szCs w:val="28"/>
        </w:rPr>
        <w:t xml:space="preserve">. An outlier, </w:t>
      </w:r>
      <w:r w:rsidR="00F4228D" w:rsidRPr="000E6DE9">
        <w:rPr>
          <w:rFonts w:asciiTheme="majorBidi" w:hAnsiTheme="majorBidi" w:cstheme="majorBidi"/>
          <w:sz w:val="28"/>
          <w:szCs w:val="28"/>
        </w:rPr>
        <w:t>Turkey</w:t>
      </w:r>
      <w:r w:rsidRPr="000E6DE9">
        <w:rPr>
          <w:rFonts w:asciiTheme="majorBidi" w:hAnsiTheme="majorBidi" w:cstheme="majorBidi"/>
          <w:sz w:val="28"/>
          <w:szCs w:val="28"/>
        </w:rPr>
        <w:t xml:space="preserve"> holds 10,236 lifers, with England and Wales </w:t>
      </w:r>
      <w:r w:rsidR="00F4228D">
        <w:rPr>
          <w:rFonts w:asciiTheme="majorBidi" w:hAnsiTheme="majorBidi" w:cstheme="majorBidi"/>
          <w:sz w:val="28"/>
          <w:szCs w:val="28"/>
        </w:rPr>
        <w:t>having</w:t>
      </w:r>
      <w:r w:rsidRPr="000E6DE9">
        <w:rPr>
          <w:rFonts w:asciiTheme="majorBidi" w:hAnsiTheme="majorBidi" w:cstheme="majorBidi"/>
          <w:sz w:val="28"/>
          <w:szCs w:val="28"/>
        </w:rPr>
        <w:t xml:space="preserve"> a further 6,693. The other 51 European jurisdictions hold 9,002 lifers between them.</w:t>
      </w:r>
    </w:p>
    <w:p w14:paraId="6599342D" w14:textId="77777777" w:rsidR="000E6DE9" w:rsidRPr="000E6DE9" w:rsidRDefault="000E6DE9" w:rsidP="000E6DE9">
      <w:pPr>
        <w:pStyle w:val="ListParagraph"/>
        <w:numPr>
          <w:ilvl w:val="0"/>
          <w:numId w:val="10"/>
        </w:numPr>
        <w:ind w:left="1418"/>
        <w:jc w:val="both"/>
        <w:rPr>
          <w:rFonts w:asciiTheme="majorBidi" w:hAnsiTheme="majorBidi" w:cstheme="majorBidi"/>
          <w:sz w:val="28"/>
          <w:szCs w:val="28"/>
        </w:rPr>
      </w:pPr>
      <w:r w:rsidRPr="000E6DE9">
        <w:rPr>
          <w:rFonts w:asciiTheme="majorBidi" w:hAnsiTheme="majorBidi" w:cstheme="majorBidi"/>
          <w:sz w:val="28"/>
          <w:szCs w:val="28"/>
        </w:rPr>
        <w:t>Over a fifth (22%) of people currently in prison on a life sentence have already served their minimum term. In 2021, post-tariff lifers had spent an average of nine years and two months extra in prison.</w:t>
      </w:r>
    </w:p>
    <w:p w14:paraId="417387CD" w14:textId="5A36F34A" w:rsidR="000E6DE9" w:rsidRPr="000E6DE9" w:rsidRDefault="000E6DE9" w:rsidP="00F4228D">
      <w:pPr>
        <w:pStyle w:val="ListParagraph"/>
        <w:numPr>
          <w:ilvl w:val="0"/>
          <w:numId w:val="10"/>
        </w:numPr>
        <w:ind w:left="1418"/>
        <w:jc w:val="both"/>
        <w:rPr>
          <w:rFonts w:asciiTheme="majorBidi" w:hAnsiTheme="majorBidi" w:cstheme="majorBidi"/>
          <w:sz w:val="28"/>
          <w:szCs w:val="28"/>
        </w:rPr>
      </w:pPr>
      <w:r w:rsidRPr="000E6DE9">
        <w:rPr>
          <w:rFonts w:asciiTheme="majorBidi" w:hAnsiTheme="majorBidi" w:cstheme="majorBidi"/>
          <w:sz w:val="28"/>
          <w:szCs w:val="28"/>
        </w:rPr>
        <w:t xml:space="preserve">There are currently 67 people serving a whole life sentence who are unlikely </w:t>
      </w:r>
      <w:r w:rsidR="00F4228D">
        <w:rPr>
          <w:rFonts w:asciiTheme="majorBidi" w:hAnsiTheme="majorBidi" w:cstheme="majorBidi"/>
          <w:sz w:val="28"/>
          <w:szCs w:val="28"/>
        </w:rPr>
        <w:t>ever to be</w:t>
      </w:r>
      <w:r w:rsidRPr="000E6DE9">
        <w:rPr>
          <w:rFonts w:asciiTheme="majorBidi" w:hAnsiTheme="majorBidi" w:cstheme="majorBidi"/>
          <w:sz w:val="28"/>
          <w:szCs w:val="28"/>
        </w:rPr>
        <w:t xml:space="preserve"> released.</w:t>
      </w:r>
    </w:p>
    <w:p w14:paraId="082D9B11" w14:textId="4AB8FF22" w:rsidR="000E6DE9" w:rsidRPr="000E6DE9" w:rsidRDefault="000E6DE9" w:rsidP="00F4228D">
      <w:pPr>
        <w:pStyle w:val="ListParagraph"/>
        <w:numPr>
          <w:ilvl w:val="0"/>
          <w:numId w:val="10"/>
        </w:numPr>
        <w:ind w:left="1418"/>
        <w:jc w:val="both"/>
        <w:rPr>
          <w:rFonts w:asciiTheme="majorBidi" w:hAnsiTheme="majorBidi" w:cstheme="majorBidi"/>
          <w:sz w:val="28"/>
          <w:szCs w:val="28"/>
        </w:rPr>
      </w:pPr>
      <w:r w:rsidRPr="000E6DE9">
        <w:rPr>
          <w:rFonts w:asciiTheme="majorBidi" w:hAnsiTheme="majorBidi" w:cstheme="majorBidi"/>
          <w:sz w:val="28"/>
          <w:szCs w:val="28"/>
        </w:rPr>
        <w:t xml:space="preserve">People on remand account for more than one in six of the prison population (18%)—nearly 16,200. The remand population is at its highest level in at least 50 years. </w:t>
      </w:r>
    </w:p>
    <w:p w14:paraId="58A29B9D" w14:textId="4AE687C9" w:rsidR="000E6DE9" w:rsidRPr="000E6DE9" w:rsidRDefault="000E6DE9" w:rsidP="00F4228D">
      <w:pPr>
        <w:pStyle w:val="ListParagraph"/>
        <w:numPr>
          <w:ilvl w:val="0"/>
          <w:numId w:val="10"/>
        </w:numPr>
        <w:ind w:left="1418"/>
        <w:jc w:val="both"/>
        <w:rPr>
          <w:rFonts w:asciiTheme="majorBidi" w:hAnsiTheme="majorBidi" w:cstheme="majorBidi"/>
          <w:sz w:val="28"/>
          <w:szCs w:val="28"/>
        </w:rPr>
      </w:pPr>
      <w:r w:rsidRPr="000E6DE9">
        <w:rPr>
          <w:rFonts w:asciiTheme="majorBidi" w:hAnsiTheme="majorBidi" w:cstheme="majorBidi"/>
          <w:sz w:val="28"/>
          <w:szCs w:val="28"/>
        </w:rPr>
        <w:t xml:space="preserve">In September 2022, nearly 4,600 people (32% of the remand population) had been held in prison beyond the six-month custody time limit. One in 20 (5%) had been there for </w:t>
      </w:r>
      <w:r w:rsidR="00F4228D">
        <w:rPr>
          <w:rFonts w:asciiTheme="majorBidi" w:hAnsiTheme="majorBidi" w:cstheme="majorBidi"/>
          <w:sz w:val="28"/>
          <w:szCs w:val="28"/>
        </w:rPr>
        <w:t>over</w:t>
      </w:r>
      <w:r w:rsidRPr="000E6DE9">
        <w:rPr>
          <w:rFonts w:asciiTheme="majorBidi" w:hAnsiTheme="majorBidi" w:cstheme="majorBidi"/>
          <w:sz w:val="28"/>
          <w:szCs w:val="28"/>
        </w:rPr>
        <w:t xml:space="preserve"> two years—770 people.</w:t>
      </w:r>
    </w:p>
    <w:p w14:paraId="7138B7F7" w14:textId="3443200D" w:rsidR="000E6DE9" w:rsidRPr="000E6DE9" w:rsidRDefault="000E6DE9" w:rsidP="000E6DE9">
      <w:pPr>
        <w:pStyle w:val="ListParagraph"/>
        <w:numPr>
          <w:ilvl w:val="0"/>
          <w:numId w:val="10"/>
        </w:numPr>
        <w:ind w:left="1418"/>
        <w:jc w:val="both"/>
        <w:rPr>
          <w:rFonts w:asciiTheme="majorBidi" w:hAnsiTheme="majorBidi" w:cstheme="majorBidi"/>
          <w:sz w:val="28"/>
          <w:szCs w:val="28"/>
        </w:rPr>
      </w:pPr>
      <w:r w:rsidRPr="000E6DE9">
        <w:rPr>
          <w:rFonts w:asciiTheme="majorBidi" w:hAnsiTheme="majorBidi" w:cstheme="majorBidi"/>
          <w:sz w:val="28"/>
          <w:szCs w:val="28"/>
        </w:rPr>
        <w:lastRenderedPageBreak/>
        <w:t>In the last five years</w:t>
      </w:r>
      <w:r w:rsidR="00F4228D">
        <w:rPr>
          <w:rFonts w:asciiTheme="majorBidi" w:hAnsiTheme="majorBidi" w:cstheme="majorBidi"/>
          <w:sz w:val="28"/>
          <w:szCs w:val="28"/>
        </w:rPr>
        <w:t>,</w:t>
      </w:r>
      <w:r w:rsidRPr="000E6DE9">
        <w:rPr>
          <w:rFonts w:asciiTheme="majorBidi" w:hAnsiTheme="majorBidi" w:cstheme="majorBidi"/>
          <w:sz w:val="28"/>
          <w:szCs w:val="28"/>
        </w:rPr>
        <w:t xml:space="preserve"> more than one in five (21%) self-inflicted deaths occurred in the first 30 days of arrival in prison—almost half (49%) of these deaths were in the first week. Many prisons are failing to learn lessons from self-inflicted deaths. Last year, inspectors found that over half of inspected adult male prisons had weaknesses in suicide prevention measures.</w:t>
      </w:r>
    </w:p>
    <w:p w14:paraId="27F66815" w14:textId="34565D87" w:rsidR="000E6DE9" w:rsidRPr="000E6DE9" w:rsidRDefault="000E6DE9" w:rsidP="00F4228D">
      <w:pPr>
        <w:pStyle w:val="ListParagraph"/>
        <w:numPr>
          <w:ilvl w:val="0"/>
          <w:numId w:val="10"/>
        </w:numPr>
        <w:ind w:left="1418"/>
        <w:jc w:val="both"/>
        <w:rPr>
          <w:rFonts w:asciiTheme="majorBidi" w:hAnsiTheme="majorBidi" w:cstheme="majorBidi"/>
          <w:sz w:val="28"/>
          <w:szCs w:val="28"/>
        </w:rPr>
      </w:pPr>
      <w:r w:rsidRPr="000E6DE9">
        <w:rPr>
          <w:rFonts w:asciiTheme="majorBidi" w:hAnsiTheme="majorBidi" w:cstheme="majorBidi"/>
          <w:sz w:val="28"/>
          <w:szCs w:val="28"/>
        </w:rPr>
        <w:t xml:space="preserve">2022 saw the </w:t>
      </w:r>
      <w:r w:rsidR="00F4228D">
        <w:rPr>
          <w:rFonts w:asciiTheme="majorBidi" w:hAnsiTheme="majorBidi" w:cstheme="majorBidi"/>
          <w:sz w:val="28"/>
          <w:szCs w:val="28"/>
        </w:rPr>
        <w:t>highest-ever</w:t>
      </w:r>
      <w:r w:rsidRPr="000E6DE9">
        <w:rPr>
          <w:rFonts w:asciiTheme="majorBidi" w:hAnsiTheme="majorBidi" w:cstheme="majorBidi"/>
          <w:sz w:val="28"/>
          <w:szCs w:val="28"/>
        </w:rPr>
        <w:t xml:space="preserve"> number of self-inflicted deaths of people serving an IPP sentence. The Prison and Probation Ombudsman has recommended that IPP sentences </w:t>
      </w:r>
      <w:r w:rsidR="00F4228D">
        <w:rPr>
          <w:rFonts w:asciiTheme="majorBidi" w:hAnsiTheme="majorBidi" w:cstheme="majorBidi"/>
          <w:sz w:val="28"/>
          <w:szCs w:val="28"/>
        </w:rPr>
        <w:t>be treated as a risk factor for suicide and self-harm</w:t>
      </w:r>
      <w:r w:rsidRPr="000E6DE9">
        <w:rPr>
          <w:rFonts w:asciiTheme="majorBidi" w:hAnsiTheme="majorBidi" w:cstheme="majorBidi"/>
          <w:sz w:val="28"/>
          <w:szCs w:val="28"/>
        </w:rPr>
        <w:t xml:space="preserve"> due to the anxiety and hopelessness they cause.</w:t>
      </w:r>
    </w:p>
    <w:p w14:paraId="3303B017" w14:textId="4770301A" w:rsidR="000E6DE9" w:rsidRPr="000E6DE9" w:rsidRDefault="000E6DE9" w:rsidP="00F4228D">
      <w:pPr>
        <w:pStyle w:val="ListParagraph"/>
        <w:numPr>
          <w:ilvl w:val="0"/>
          <w:numId w:val="10"/>
        </w:numPr>
        <w:ind w:left="1418"/>
        <w:jc w:val="both"/>
        <w:rPr>
          <w:rFonts w:asciiTheme="majorBidi" w:hAnsiTheme="majorBidi" w:cstheme="majorBidi"/>
          <w:sz w:val="28"/>
          <w:szCs w:val="28"/>
        </w:rPr>
      </w:pPr>
      <w:r w:rsidRPr="000E6DE9">
        <w:rPr>
          <w:rFonts w:asciiTheme="majorBidi" w:hAnsiTheme="majorBidi" w:cstheme="majorBidi"/>
          <w:sz w:val="28"/>
          <w:szCs w:val="28"/>
        </w:rPr>
        <w:t>HMP Fosse Way opened in May 2023, and construction of HMP Millsike is underway. Fosse Way joins HMP Five Wells, which opened in 2022. All three prisons are</w:t>
      </w:r>
      <w:r w:rsidR="00F4228D">
        <w:rPr>
          <w:rFonts w:asciiTheme="majorBidi" w:hAnsiTheme="majorBidi" w:cstheme="majorBidi"/>
          <w:sz w:val="28"/>
          <w:szCs w:val="28"/>
        </w:rPr>
        <w:t>,</w:t>
      </w:r>
      <w:r w:rsidRPr="000E6DE9">
        <w:rPr>
          <w:rFonts w:asciiTheme="majorBidi" w:hAnsiTheme="majorBidi" w:cstheme="majorBidi"/>
          <w:sz w:val="28"/>
          <w:szCs w:val="28"/>
        </w:rPr>
        <w:t xml:space="preserve"> or will be, Category C resettlement prisons holding nearly 5,000 adult men between them who </w:t>
      </w:r>
      <w:r w:rsidR="00F4228D">
        <w:rPr>
          <w:rFonts w:asciiTheme="majorBidi" w:hAnsiTheme="majorBidi" w:cstheme="majorBidi"/>
          <w:sz w:val="28"/>
          <w:szCs w:val="28"/>
        </w:rPr>
        <w:t>serve</w:t>
      </w:r>
      <w:r w:rsidRPr="000E6DE9">
        <w:rPr>
          <w:rFonts w:asciiTheme="majorBidi" w:hAnsiTheme="majorBidi" w:cstheme="majorBidi"/>
          <w:sz w:val="28"/>
          <w:szCs w:val="28"/>
        </w:rPr>
        <w:t xml:space="preserve"> short sentences or are within the last two years of a longer sentence.</w:t>
      </w:r>
    </w:p>
    <w:p w14:paraId="72C6B434" w14:textId="45F3824C" w:rsidR="000E6DE9" w:rsidRPr="000E6DE9" w:rsidRDefault="000E6DE9" w:rsidP="00F4228D">
      <w:pPr>
        <w:pStyle w:val="ListParagraph"/>
        <w:numPr>
          <w:ilvl w:val="0"/>
          <w:numId w:val="10"/>
        </w:numPr>
        <w:ind w:left="1418"/>
        <w:jc w:val="both"/>
        <w:rPr>
          <w:rFonts w:asciiTheme="majorBidi" w:hAnsiTheme="majorBidi" w:cstheme="majorBidi"/>
          <w:sz w:val="28"/>
          <w:szCs w:val="28"/>
        </w:rPr>
      </w:pPr>
      <w:r w:rsidRPr="000E6DE9">
        <w:rPr>
          <w:rFonts w:asciiTheme="majorBidi" w:hAnsiTheme="majorBidi" w:cstheme="majorBidi"/>
          <w:sz w:val="28"/>
          <w:szCs w:val="28"/>
        </w:rPr>
        <w:t>The other three new prisons originally had planning permission rejected. Intended to be built next to HMPs Gartree, Grendon</w:t>
      </w:r>
      <w:r w:rsidR="00F4228D">
        <w:rPr>
          <w:rFonts w:asciiTheme="majorBidi" w:hAnsiTheme="majorBidi" w:cstheme="majorBidi"/>
          <w:sz w:val="28"/>
          <w:szCs w:val="28"/>
        </w:rPr>
        <w:t>, and Garth,</w:t>
      </w:r>
      <w:r w:rsidRPr="000E6DE9">
        <w:rPr>
          <w:rFonts w:asciiTheme="majorBidi" w:hAnsiTheme="majorBidi" w:cstheme="majorBidi"/>
          <w:sz w:val="28"/>
          <w:szCs w:val="28"/>
        </w:rPr>
        <w:t xml:space="preserve"> respectively, the Ministry of Justice appealed the decisions. Outline permission has been granted for the site next to Gartree, and the Planning Inspectorate approved the construction of a prison next to HMP Grendon in January 2024. A decision is yet to be made for Garth.</w:t>
      </w:r>
    </w:p>
    <w:p w14:paraId="677ECF7F" w14:textId="3D474290" w:rsidR="0021213C" w:rsidRPr="00F4228D" w:rsidRDefault="0021213C" w:rsidP="00F4228D">
      <w:pPr>
        <w:pStyle w:val="ListParagraph"/>
        <w:numPr>
          <w:ilvl w:val="0"/>
          <w:numId w:val="10"/>
        </w:numPr>
        <w:ind w:left="1418"/>
        <w:jc w:val="both"/>
        <w:rPr>
          <w:rFonts w:asciiTheme="majorBidi" w:hAnsiTheme="majorBidi" w:cstheme="majorBidi"/>
          <w:sz w:val="28"/>
          <w:szCs w:val="28"/>
        </w:rPr>
      </w:pPr>
      <w:r w:rsidRPr="00F4228D">
        <w:rPr>
          <w:rFonts w:asciiTheme="majorBidi" w:hAnsiTheme="majorBidi" w:cstheme="majorBidi"/>
          <w:sz w:val="28"/>
          <w:szCs w:val="28"/>
        </w:rPr>
        <w:t>On 30 September 2023</w:t>
      </w:r>
      <w:r w:rsidR="00F4228D" w:rsidRPr="00F4228D">
        <w:rPr>
          <w:rFonts w:asciiTheme="majorBidi" w:hAnsiTheme="majorBidi" w:cstheme="majorBidi"/>
          <w:sz w:val="28"/>
          <w:szCs w:val="28"/>
        </w:rPr>
        <w:t>, there were 3,570 women in prison in England and Wales, a 12% increase from</w:t>
      </w:r>
      <w:r w:rsidRPr="00F4228D">
        <w:rPr>
          <w:rFonts w:asciiTheme="majorBidi" w:hAnsiTheme="majorBidi" w:cstheme="majorBidi"/>
          <w:sz w:val="28"/>
          <w:szCs w:val="28"/>
        </w:rPr>
        <w:t xml:space="preserve"> last year. Women entered prison on 5,286 occasions in the year to June 2023 — either on remand or to serve a sentence — up 7% on the previous 12 months.</w:t>
      </w:r>
    </w:p>
    <w:p w14:paraId="06EB2B15" w14:textId="77F05833" w:rsidR="0021213C" w:rsidRPr="00F4228D" w:rsidRDefault="0021213C" w:rsidP="00F4228D">
      <w:pPr>
        <w:pStyle w:val="ListParagraph"/>
        <w:numPr>
          <w:ilvl w:val="0"/>
          <w:numId w:val="10"/>
        </w:numPr>
        <w:ind w:left="1418"/>
        <w:jc w:val="both"/>
        <w:rPr>
          <w:rFonts w:asciiTheme="majorBidi" w:hAnsiTheme="majorBidi" w:cstheme="majorBidi"/>
          <w:sz w:val="28"/>
          <w:szCs w:val="28"/>
        </w:rPr>
      </w:pPr>
      <w:r w:rsidRPr="00F4228D">
        <w:rPr>
          <w:rFonts w:asciiTheme="majorBidi" w:hAnsiTheme="majorBidi" w:cstheme="majorBidi"/>
          <w:sz w:val="28"/>
          <w:szCs w:val="28"/>
        </w:rPr>
        <w:t xml:space="preserve">Many women remanded into custody don’t go on to receive a custodial sentence. In 2022, almost </w:t>
      </w:r>
      <w:r w:rsidR="00F4228D" w:rsidRPr="00F4228D">
        <w:rPr>
          <w:rFonts w:asciiTheme="majorBidi" w:hAnsiTheme="majorBidi" w:cstheme="majorBidi"/>
          <w:sz w:val="28"/>
          <w:szCs w:val="28"/>
        </w:rPr>
        <w:t>three-quarters</w:t>
      </w:r>
      <w:r w:rsidRPr="00F4228D">
        <w:rPr>
          <w:rFonts w:asciiTheme="majorBidi" w:hAnsiTheme="majorBidi" w:cstheme="majorBidi"/>
          <w:sz w:val="28"/>
          <w:szCs w:val="28"/>
        </w:rPr>
        <w:t xml:space="preserve"> (72%) of women remanded and tried by the magistrates’ court didn’t receive a custodial sentence. In the Crown Court</w:t>
      </w:r>
      <w:r w:rsidR="00F4228D" w:rsidRPr="00F4228D">
        <w:rPr>
          <w:rFonts w:asciiTheme="majorBidi" w:hAnsiTheme="majorBidi" w:cstheme="majorBidi"/>
          <w:sz w:val="28"/>
          <w:szCs w:val="28"/>
        </w:rPr>
        <w:t>,</w:t>
      </w:r>
      <w:r w:rsidRPr="00F4228D">
        <w:rPr>
          <w:rFonts w:asciiTheme="majorBidi" w:hAnsiTheme="majorBidi" w:cstheme="majorBidi"/>
          <w:sz w:val="28"/>
          <w:szCs w:val="28"/>
        </w:rPr>
        <w:t xml:space="preserve"> this figure was almost half (48%). In September 2022, more than one in five women held on remand (21%) had been there longer than six months.</w:t>
      </w:r>
    </w:p>
    <w:p w14:paraId="0391864F" w14:textId="03510775" w:rsidR="00D76D73" w:rsidRDefault="0021213C" w:rsidP="00F4228D">
      <w:pPr>
        <w:pStyle w:val="ListParagraph"/>
        <w:numPr>
          <w:ilvl w:val="0"/>
          <w:numId w:val="10"/>
        </w:numPr>
        <w:ind w:left="1418"/>
        <w:jc w:val="both"/>
        <w:rPr>
          <w:rFonts w:asciiTheme="majorBidi" w:hAnsiTheme="majorBidi" w:cstheme="majorBidi"/>
          <w:sz w:val="28"/>
          <w:szCs w:val="28"/>
        </w:rPr>
      </w:pPr>
      <w:r w:rsidRPr="00F4228D">
        <w:rPr>
          <w:rFonts w:asciiTheme="majorBidi" w:hAnsiTheme="majorBidi" w:cstheme="majorBidi"/>
          <w:sz w:val="28"/>
          <w:szCs w:val="28"/>
        </w:rPr>
        <w:t xml:space="preserve">On average, 1,088 people per month were working out of prison on </w:t>
      </w:r>
      <w:r w:rsidR="00F4228D" w:rsidRPr="00F4228D">
        <w:rPr>
          <w:rFonts w:asciiTheme="majorBidi" w:hAnsiTheme="majorBidi" w:cstheme="majorBidi"/>
          <w:sz w:val="28"/>
          <w:szCs w:val="28"/>
        </w:rPr>
        <w:t>license during 2022–23—a 37% increase from</w:t>
      </w:r>
      <w:r w:rsidRPr="00F4228D">
        <w:rPr>
          <w:rFonts w:asciiTheme="majorBidi" w:hAnsiTheme="majorBidi" w:cstheme="majorBidi"/>
          <w:sz w:val="28"/>
          <w:szCs w:val="28"/>
        </w:rPr>
        <w:t xml:space="preserve"> last year. They paid £266 per month on average to the Prisoners’ Earnings Act levy —nearly a fifth of their net earnings (18%). The levy goes toward supporting victims of crime.</w:t>
      </w:r>
    </w:p>
    <w:p w14:paraId="5697C674" w14:textId="6C096BF5" w:rsidR="006B2552" w:rsidRDefault="006B2552" w:rsidP="006B2552">
      <w:pPr>
        <w:jc w:val="both"/>
        <w:rPr>
          <w:rFonts w:asciiTheme="majorBidi" w:hAnsiTheme="majorBidi" w:cstheme="majorBidi"/>
          <w:sz w:val="28"/>
          <w:szCs w:val="28"/>
        </w:rPr>
      </w:pPr>
    </w:p>
    <w:p w14:paraId="407F76E3" w14:textId="77777777" w:rsidR="006B2552" w:rsidRPr="006B2552" w:rsidRDefault="006B2552" w:rsidP="006B2552">
      <w:pPr>
        <w:jc w:val="both"/>
        <w:rPr>
          <w:rFonts w:asciiTheme="majorBidi" w:hAnsiTheme="majorBidi" w:cstheme="majorBidi"/>
          <w:sz w:val="28"/>
          <w:szCs w:val="28"/>
        </w:rPr>
      </w:pPr>
    </w:p>
    <w:p w14:paraId="7E715F73" w14:textId="2EFA7519" w:rsidR="00D76D73" w:rsidRPr="00D76D73" w:rsidRDefault="00D76D73" w:rsidP="006B77A1">
      <w:pPr>
        <w:pStyle w:val="Heading1"/>
        <w:jc w:val="both"/>
        <w:rPr>
          <w:rFonts w:asciiTheme="majorBidi" w:hAnsiTheme="majorBidi"/>
          <w:b/>
          <w:bCs/>
          <w:color w:val="1F3864" w:themeColor="accent1" w:themeShade="80"/>
          <w:sz w:val="28"/>
          <w:szCs w:val="28"/>
        </w:rPr>
      </w:pPr>
      <w:r w:rsidRPr="00D76D73">
        <w:rPr>
          <w:rFonts w:asciiTheme="majorBidi" w:hAnsiTheme="majorBidi"/>
          <w:b/>
          <w:bCs/>
          <w:color w:val="1F3864" w:themeColor="accent1" w:themeShade="80"/>
          <w:sz w:val="28"/>
          <w:szCs w:val="28"/>
        </w:rPr>
        <w:t xml:space="preserve">Recommendations </w:t>
      </w:r>
    </w:p>
    <w:p w14:paraId="0079ED0E" w14:textId="0BA34A9B" w:rsidR="00D76D73" w:rsidRPr="00D76D73" w:rsidRDefault="00D76D73" w:rsidP="006B77A1">
      <w:pPr>
        <w:pStyle w:val="ListParagraph"/>
        <w:numPr>
          <w:ilvl w:val="0"/>
          <w:numId w:val="8"/>
        </w:numPr>
        <w:jc w:val="both"/>
        <w:rPr>
          <w:rFonts w:asciiTheme="majorBidi" w:hAnsiTheme="majorBidi" w:cstheme="majorBidi"/>
          <w:sz w:val="28"/>
          <w:szCs w:val="28"/>
        </w:rPr>
      </w:pPr>
      <w:r>
        <w:rPr>
          <w:rFonts w:asciiTheme="majorBidi" w:hAnsiTheme="majorBidi" w:cstheme="majorBidi"/>
          <w:sz w:val="28"/>
          <w:szCs w:val="28"/>
        </w:rPr>
        <w:t>W</w:t>
      </w:r>
      <w:r w:rsidRPr="00D76D73">
        <w:rPr>
          <w:rFonts w:asciiTheme="majorBidi" w:hAnsiTheme="majorBidi" w:cstheme="majorBidi"/>
          <w:sz w:val="28"/>
          <w:szCs w:val="28"/>
        </w:rPr>
        <w:t>e recommend establishing civilian oversight boards that have discipline power so that law enforcement officers are accountable to the communities in which they work.</w:t>
      </w:r>
    </w:p>
    <w:p w14:paraId="6087F286" w14:textId="77777777" w:rsidR="00D76D73" w:rsidRPr="00D76D73" w:rsidRDefault="00D76D73" w:rsidP="006B77A1">
      <w:pPr>
        <w:pStyle w:val="ListParagraph"/>
        <w:numPr>
          <w:ilvl w:val="0"/>
          <w:numId w:val="8"/>
        </w:numPr>
        <w:jc w:val="both"/>
        <w:rPr>
          <w:rFonts w:asciiTheme="majorBidi" w:hAnsiTheme="majorBidi" w:cstheme="majorBidi"/>
          <w:sz w:val="28"/>
          <w:szCs w:val="28"/>
        </w:rPr>
      </w:pPr>
      <w:r w:rsidRPr="00D76D73">
        <w:rPr>
          <w:rFonts w:asciiTheme="majorBidi" w:hAnsiTheme="majorBidi" w:cstheme="majorBidi"/>
          <w:sz w:val="28"/>
          <w:szCs w:val="28"/>
        </w:rPr>
        <w:t>We urge the Government to use independent investigators and prosecutors so that the same justice officials who are colleagues and co-workers with officers are not the ones who are also investigating their actions.</w:t>
      </w:r>
    </w:p>
    <w:p w14:paraId="48B5E6F8" w14:textId="5A6FE09C" w:rsidR="00D76D73" w:rsidRDefault="00D76D73" w:rsidP="006B77A1">
      <w:pPr>
        <w:pStyle w:val="ListParagraph"/>
        <w:numPr>
          <w:ilvl w:val="0"/>
          <w:numId w:val="8"/>
        </w:numPr>
        <w:jc w:val="both"/>
        <w:rPr>
          <w:rFonts w:asciiTheme="majorBidi" w:hAnsiTheme="majorBidi" w:cstheme="majorBidi"/>
          <w:sz w:val="28"/>
          <w:szCs w:val="28"/>
        </w:rPr>
      </w:pPr>
      <w:r w:rsidRPr="00D76D73">
        <w:rPr>
          <w:rFonts w:asciiTheme="majorBidi" w:hAnsiTheme="majorBidi" w:cstheme="majorBidi"/>
          <w:sz w:val="28"/>
          <w:szCs w:val="28"/>
        </w:rPr>
        <w:t>Implement body cameras for all police officers, for the sake of officers and civilians, so that all actions between an officer and another individual are on public record.</w:t>
      </w:r>
    </w:p>
    <w:p w14:paraId="738430AF" w14:textId="23E904EA" w:rsidR="003645DB" w:rsidRDefault="003645DB" w:rsidP="006B77A1">
      <w:pPr>
        <w:pStyle w:val="ListParagraph"/>
        <w:numPr>
          <w:ilvl w:val="0"/>
          <w:numId w:val="8"/>
        </w:numPr>
        <w:jc w:val="both"/>
        <w:rPr>
          <w:rFonts w:asciiTheme="majorBidi" w:hAnsiTheme="majorBidi" w:cstheme="majorBidi"/>
          <w:sz w:val="28"/>
          <w:szCs w:val="28"/>
        </w:rPr>
      </w:pPr>
      <w:r w:rsidRPr="00D76D73">
        <w:rPr>
          <w:rFonts w:asciiTheme="majorBidi" w:hAnsiTheme="majorBidi" w:cstheme="majorBidi"/>
          <w:sz w:val="28"/>
          <w:szCs w:val="28"/>
        </w:rPr>
        <w:t>According to the Convention against Torture and Cruel, Inhuman or Degrading Treatment or Punishment (1984), The member states of this international document, including the United Kingdom, are obliged to take measures against any action involving torture or inhumane, cruel</w:t>
      </w:r>
      <w:r w:rsidR="00FF44A5">
        <w:rPr>
          <w:rFonts w:asciiTheme="majorBidi" w:hAnsiTheme="majorBidi" w:cstheme="majorBidi"/>
          <w:sz w:val="28"/>
          <w:szCs w:val="28"/>
        </w:rPr>
        <w:t>,</w:t>
      </w:r>
      <w:r w:rsidRPr="00D76D73">
        <w:rPr>
          <w:rFonts w:asciiTheme="majorBidi" w:hAnsiTheme="majorBidi" w:cstheme="majorBidi"/>
          <w:sz w:val="28"/>
          <w:szCs w:val="28"/>
        </w:rPr>
        <w:t xml:space="preserve"> and humiliating punishments in 33 articles.</w:t>
      </w:r>
      <w:r w:rsidR="00D76D73">
        <w:rPr>
          <w:rFonts w:asciiTheme="majorBidi" w:hAnsiTheme="majorBidi" w:cstheme="majorBidi"/>
          <w:sz w:val="28"/>
          <w:szCs w:val="28"/>
        </w:rPr>
        <w:t xml:space="preserve"> </w:t>
      </w:r>
      <w:r w:rsidRPr="00D76D73">
        <w:rPr>
          <w:rFonts w:asciiTheme="majorBidi" w:hAnsiTheme="majorBidi" w:cstheme="majorBidi"/>
          <w:sz w:val="28"/>
          <w:szCs w:val="28"/>
        </w:rPr>
        <w:t>Article 3 of the English Human Rights Act, as a national document, also prohibits any torture or inhuman and degrading treatment.</w:t>
      </w:r>
    </w:p>
    <w:p w14:paraId="47305BA8" w14:textId="544696E8" w:rsidR="00D76D73" w:rsidRPr="00FF44A5" w:rsidRDefault="0097184D" w:rsidP="00FF44A5">
      <w:pPr>
        <w:pStyle w:val="ListParagraph"/>
        <w:numPr>
          <w:ilvl w:val="0"/>
          <w:numId w:val="8"/>
        </w:numPr>
        <w:jc w:val="both"/>
        <w:rPr>
          <w:rFonts w:asciiTheme="majorBidi" w:hAnsiTheme="majorBidi" w:cstheme="majorBidi"/>
          <w:sz w:val="28"/>
          <w:szCs w:val="28"/>
        </w:rPr>
      </w:pPr>
      <w:r>
        <w:rPr>
          <w:rFonts w:asciiTheme="majorBidi" w:hAnsiTheme="majorBidi" w:cstheme="majorBidi"/>
          <w:sz w:val="28"/>
          <w:szCs w:val="28"/>
        </w:rPr>
        <w:t>I</w:t>
      </w:r>
      <w:r w:rsidRPr="0097184D">
        <w:rPr>
          <w:rFonts w:asciiTheme="majorBidi" w:hAnsiTheme="majorBidi" w:cstheme="majorBidi"/>
          <w:sz w:val="28"/>
          <w:szCs w:val="28"/>
        </w:rPr>
        <w:t>t is an undeniable fact that Prevent disproportionately affect</w:t>
      </w:r>
      <w:r>
        <w:rPr>
          <w:rFonts w:asciiTheme="majorBidi" w:hAnsiTheme="majorBidi" w:cstheme="majorBidi"/>
          <w:sz w:val="28"/>
          <w:szCs w:val="28"/>
        </w:rPr>
        <w:t xml:space="preserve">s the UK’s Muslim communities. </w:t>
      </w:r>
      <w:r w:rsidR="00934734" w:rsidRPr="0097184D">
        <w:rPr>
          <w:rFonts w:asciiTheme="majorBidi" w:hAnsiTheme="majorBidi" w:cstheme="majorBidi"/>
          <w:sz w:val="28"/>
          <w:szCs w:val="28"/>
        </w:rPr>
        <w:t>W</w:t>
      </w:r>
      <w:r w:rsidR="00934734" w:rsidRPr="00934734">
        <w:rPr>
          <w:rFonts w:asciiTheme="majorBidi" w:hAnsiTheme="majorBidi" w:cstheme="majorBidi"/>
          <w:sz w:val="28"/>
          <w:szCs w:val="28"/>
        </w:rPr>
        <w:t xml:space="preserve">e </w:t>
      </w:r>
      <w:r w:rsidR="00934734">
        <w:rPr>
          <w:rFonts w:asciiTheme="majorBidi" w:hAnsiTheme="majorBidi" w:cstheme="majorBidi"/>
          <w:sz w:val="28"/>
          <w:szCs w:val="28"/>
        </w:rPr>
        <w:t>urge</w:t>
      </w:r>
      <w:r w:rsidR="00934734" w:rsidRPr="00934734">
        <w:rPr>
          <w:rFonts w:asciiTheme="majorBidi" w:hAnsiTheme="majorBidi" w:cstheme="majorBidi"/>
          <w:sz w:val="28"/>
          <w:szCs w:val="28"/>
        </w:rPr>
        <w:t xml:space="preserve"> the government to reconsider the </w:t>
      </w:r>
      <w:r w:rsidR="00934734">
        <w:rPr>
          <w:rFonts w:asciiTheme="majorBidi" w:hAnsiTheme="majorBidi" w:cstheme="majorBidi"/>
          <w:sz w:val="28"/>
          <w:szCs w:val="28"/>
        </w:rPr>
        <w:t xml:space="preserve">Prevent </w:t>
      </w:r>
      <w:r w:rsidR="00934734" w:rsidRPr="00934734">
        <w:rPr>
          <w:rFonts w:asciiTheme="majorBidi" w:hAnsiTheme="majorBidi" w:cstheme="majorBidi"/>
          <w:sz w:val="28"/>
          <w:szCs w:val="28"/>
        </w:rPr>
        <w:t>strategy</w:t>
      </w:r>
      <w:r w:rsidR="00934734">
        <w:rPr>
          <w:rFonts w:asciiTheme="majorBidi" w:hAnsiTheme="majorBidi" w:cstheme="majorBidi" w:hint="cs"/>
          <w:sz w:val="28"/>
          <w:szCs w:val="28"/>
          <w:rtl/>
        </w:rPr>
        <w:t xml:space="preserve"> </w:t>
      </w:r>
      <w:r w:rsidR="00FF44A5">
        <w:rPr>
          <w:rFonts w:asciiTheme="majorBidi" w:hAnsiTheme="majorBidi" w:cstheme="majorBidi"/>
          <w:sz w:val="28"/>
          <w:szCs w:val="28"/>
        </w:rPr>
        <w:t>to</w:t>
      </w:r>
      <w:r w:rsidR="00934734" w:rsidRPr="00934734">
        <w:rPr>
          <w:rFonts w:asciiTheme="majorBidi" w:hAnsiTheme="majorBidi" w:cstheme="majorBidi"/>
          <w:sz w:val="28"/>
          <w:szCs w:val="28"/>
        </w:rPr>
        <w:t xml:space="preserve"> eliminate discrimination against Muslims</w:t>
      </w:r>
      <w:r w:rsidR="00934734">
        <w:rPr>
          <w:rFonts w:asciiTheme="majorBidi" w:hAnsiTheme="majorBidi" w:cstheme="majorBidi" w:hint="cs"/>
          <w:sz w:val="28"/>
          <w:szCs w:val="28"/>
          <w:rtl/>
        </w:rPr>
        <w:t>.</w:t>
      </w:r>
      <w:r w:rsidR="00FF44A5">
        <w:rPr>
          <w:rFonts w:asciiTheme="majorBidi" w:hAnsiTheme="majorBidi" w:cstheme="majorBidi"/>
          <w:sz w:val="28"/>
          <w:szCs w:val="28"/>
        </w:rPr>
        <w:t xml:space="preserve"> </w:t>
      </w:r>
      <w:r w:rsidR="00FF44A5" w:rsidRPr="00FF44A5">
        <w:rPr>
          <w:rFonts w:asciiTheme="majorBidi" w:hAnsiTheme="majorBidi" w:cstheme="majorBidi"/>
          <w:sz w:val="28"/>
          <w:szCs w:val="28"/>
        </w:rPr>
        <w:t>UN bodies, NGOs, unions, academia, teachers</w:t>
      </w:r>
      <w:r w:rsidR="00FF44A5">
        <w:rPr>
          <w:rFonts w:asciiTheme="majorBidi" w:hAnsiTheme="majorBidi" w:cstheme="majorBidi"/>
          <w:sz w:val="28"/>
          <w:szCs w:val="28"/>
        </w:rPr>
        <w:t>,</w:t>
      </w:r>
      <w:r w:rsidR="00FF44A5" w:rsidRPr="00FF44A5">
        <w:rPr>
          <w:rFonts w:asciiTheme="majorBidi" w:hAnsiTheme="majorBidi" w:cstheme="majorBidi"/>
          <w:sz w:val="28"/>
          <w:szCs w:val="28"/>
        </w:rPr>
        <w:t xml:space="preserve"> and healthcare professionals have </w:t>
      </w:r>
      <w:r w:rsidR="00FF44A5">
        <w:rPr>
          <w:rFonts w:asciiTheme="majorBidi" w:hAnsiTheme="majorBidi" w:cstheme="majorBidi"/>
          <w:sz w:val="28"/>
          <w:szCs w:val="28"/>
        </w:rPr>
        <w:t>supported</w:t>
      </w:r>
      <w:r w:rsidR="00FF44A5" w:rsidRPr="00FF44A5">
        <w:rPr>
          <w:rFonts w:asciiTheme="majorBidi" w:hAnsiTheme="majorBidi" w:cstheme="majorBidi"/>
          <w:sz w:val="28"/>
          <w:szCs w:val="28"/>
        </w:rPr>
        <w:t xml:space="preserve"> our opposition to the Prevent strategy.</w:t>
      </w:r>
      <w:r w:rsidR="00FF44A5">
        <w:rPr>
          <w:rFonts w:asciiTheme="majorBidi" w:hAnsiTheme="majorBidi" w:cstheme="majorBidi"/>
          <w:sz w:val="28"/>
          <w:szCs w:val="28"/>
        </w:rPr>
        <w:t xml:space="preserve"> </w:t>
      </w:r>
      <w:r w:rsidR="00FF44A5" w:rsidRPr="00FF44A5">
        <w:rPr>
          <w:rFonts w:asciiTheme="majorBidi" w:hAnsiTheme="majorBidi" w:cstheme="majorBidi"/>
          <w:sz w:val="28"/>
          <w:szCs w:val="28"/>
        </w:rPr>
        <w:t xml:space="preserve">They also agree </w:t>
      </w:r>
      <w:r w:rsidR="00FF44A5">
        <w:rPr>
          <w:rFonts w:asciiTheme="majorBidi" w:hAnsiTheme="majorBidi" w:cstheme="majorBidi"/>
          <w:sz w:val="28"/>
          <w:szCs w:val="28"/>
        </w:rPr>
        <w:t>with us</w:t>
      </w:r>
      <w:r w:rsidR="00FF44A5" w:rsidRPr="00FF44A5">
        <w:rPr>
          <w:rFonts w:asciiTheme="majorBidi" w:hAnsiTheme="majorBidi" w:cstheme="majorBidi"/>
          <w:sz w:val="28"/>
          <w:szCs w:val="28"/>
        </w:rPr>
        <w:t xml:space="preserve"> that Prevent is not working.</w:t>
      </w:r>
    </w:p>
    <w:p w14:paraId="1207C67C" w14:textId="376B4FBD" w:rsidR="00934734" w:rsidRPr="00D76D73" w:rsidRDefault="00E63754" w:rsidP="00E63754">
      <w:pPr>
        <w:pStyle w:val="ListParagraph"/>
        <w:numPr>
          <w:ilvl w:val="0"/>
          <w:numId w:val="8"/>
        </w:numPr>
        <w:jc w:val="both"/>
        <w:rPr>
          <w:rFonts w:asciiTheme="majorBidi" w:hAnsiTheme="majorBidi" w:cstheme="majorBidi"/>
          <w:sz w:val="28"/>
          <w:szCs w:val="28"/>
        </w:rPr>
      </w:pPr>
      <w:r w:rsidRPr="00E63754">
        <w:rPr>
          <w:rFonts w:asciiTheme="majorBidi" w:hAnsiTheme="majorBidi" w:cstheme="majorBidi"/>
          <w:sz w:val="28"/>
          <w:szCs w:val="28"/>
        </w:rPr>
        <w:t>Ensure victims of human rights violations under the Prevent strategy have access to an effective remedy, including access to justice, compensation, rehabilitation, satisfaction and guarantees of non-repetition.</w:t>
      </w:r>
    </w:p>
    <w:p w14:paraId="385F3C03" w14:textId="388E1183" w:rsidR="003645DB" w:rsidRDefault="003645DB" w:rsidP="006B77A1">
      <w:pPr>
        <w:jc w:val="both"/>
        <w:rPr>
          <w:rFonts w:asciiTheme="majorBidi" w:hAnsiTheme="majorBidi" w:cstheme="majorBidi"/>
          <w:sz w:val="28"/>
          <w:szCs w:val="28"/>
        </w:rPr>
      </w:pPr>
    </w:p>
    <w:p w14:paraId="3D42A0F0" w14:textId="07D7CA29" w:rsidR="003645DB" w:rsidRPr="003645DB" w:rsidRDefault="003645DB" w:rsidP="006B77A1">
      <w:pPr>
        <w:jc w:val="both"/>
        <w:rPr>
          <w:rFonts w:asciiTheme="majorBidi" w:hAnsiTheme="majorBidi" w:cstheme="majorBidi"/>
          <w:sz w:val="28"/>
          <w:szCs w:val="28"/>
        </w:rPr>
      </w:pPr>
    </w:p>
    <w:sectPr w:rsidR="003645DB" w:rsidRPr="003645D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048154" w14:textId="77777777" w:rsidR="00843A13" w:rsidRDefault="00843A13" w:rsidP="000F113D">
      <w:pPr>
        <w:spacing w:after="0" w:line="240" w:lineRule="auto"/>
      </w:pPr>
      <w:r>
        <w:separator/>
      </w:r>
    </w:p>
  </w:endnote>
  <w:endnote w:type="continuationSeparator" w:id="0">
    <w:p w14:paraId="6D6AE5F8" w14:textId="77777777" w:rsidR="00843A13" w:rsidRDefault="00843A13" w:rsidP="000F1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 Titr">
    <w:altName w:val="Courier New"/>
    <w:charset w:val="B2"/>
    <w:family w:val="auto"/>
    <w:pitch w:val="variable"/>
    <w:sig w:usb0="00002000" w:usb1="80000000" w:usb2="00000008"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67FAB4" w14:textId="77777777" w:rsidR="00843A13" w:rsidRDefault="00843A13" w:rsidP="000F113D">
      <w:pPr>
        <w:spacing w:after="0" w:line="240" w:lineRule="auto"/>
      </w:pPr>
      <w:r>
        <w:separator/>
      </w:r>
    </w:p>
  </w:footnote>
  <w:footnote w:type="continuationSeparator" w:id="0">
    <w:p w14:paraId="72DBCABB" w14:textId="77777777" w:rsidR="00843A13" w:rsidRDefault="00843A13" w:rsidP="000F113D">
      <w:pPr>
        <w:spacing w:after="0" w:line="240" w:lineRule="auto"/>
      </w:pPr>
      <w:r>
        <w:continuationSeparator/>
      </w:r>
    </w:p>
  </w:footnote>
  <w:footnote w:id="1">
    <w:p w14:paraId="6F7B43DA" w14:textId="12ADD6D6" w:rsidR="00317D10" w:rsidRDefault="00317D10">
      <w:pPr>
        <w:pStyle w:val="FootnoteText"/>
      </w:pPr>
      <w:r>
        <w:rPr>
          <w:rStyle w:val="FootnoteReference"/>
        </w:rPr>
        <w:footnoteRef/>
      </w:r>
      <w:r>
        <w:t xml:space="preserve"> </w:t>
      </w:r>
      <w:r w:rsidRPr="00317D10">
        <w:t>https://www.forbes.com/sites/roberthart/2023/03/21/uks-biggest-police-force-is-institutionally-sexist-racist-and-homophobic-report-finds/</w:t>
      </w:r>
    </w:p>
  </w:footnote>
  <w:footnote w:id="2">
    <w:p w14:paraId="4D7EB115" w14:textId="50567A14" w:rsidR="00317D10" w:rsidRDefault="00317D10">
      <w:pPr>
        <w:pStyle w:val="FootnoteText"/>
      </w:pPr>
      <w:r>
        <w:rPr>
          <w:rStyle w:val="FootnoteReference"/>
        </w:rPr>
        <w:footnoteRef/>
      </w:r>
      <w:r>
        <w:t xml:space="preserve"> </w:t>
      </w:r>
      <w:r w:rsidRPr="00317D10">
        <w:t>https://www.forbes.com/sites/roberthart/2023/03/21/uks-biggest-police-force-is-institutionally-sexist-racist-and-homophobic-report-finds/</w:t>
      </w:r>
    </w:p>
  </w:footnote>
  <w:footnote w:id="3">
    <w:p w14:paraId="5A15C844" w14:textId="24369F32" w:rsidR="000F113D" w:rsidRDefault="000F113D">
      <w:pPr>
        <w:pStyle w:val="FootnoteText"/>
      </w:pPr>
      <w:r>
        <w:rPr>
          <w:rStyle w:val="FootnoteReference"/>
        </w:rPr>
        <w:footnoteRef/>
      </w:r>
      <w:r>
        <w:t xml:space="preserve"> </w:t>
      </w:r>
      <w:r w:rsidRPr="000A203A">
        <w:t>https://www.amnesty.org/en/location/europe-and-central-asia/western-central-and-south-eastern-europe/united-kingdom/report-united-kingdom/</w:t>
      </w:r>
    </w:p>
  </w:footnote>
  <w:footnote w:id="4">
    <w:p w14:paraId="22853904" w14:textId="30809133" w:rsidR="000F113D" w:rsidRDefault="000F113D">
      <w:pPr>
        <w:pStyle w:val="FootnoteText"/>
      </w:pPr>
      <w:r>
        <w:rPr>
          <w:rStyle w:val="FootnoteReference"/>
        </w:rPr>
        <w:footnoteRef/>
      </w:r>
      <w:r>
        <w:t xml:space="preserve"> </w:t>
      </w:r>
      <w:r w:rsidRPr="000F113D">
        <w:t>https://www.amnesty.org/en/wp-content/uploads/2023/03/WEBPOL1056702023ENGLISH.pdf</w:t>
      </w:r>
    </w:p>
  </w:footnote>
  <w:footnote w:id="5">
    <w:p w14:paraId="2A737001" w14:textId="0ADF5976" w:rsidR="000F113D" w:rsidRDefault="000F113D">
      <w:pPr>
        <w:pStyle w:val="FootnoteText"/>
      </w:pPr>
      <w:r>
        <w:rPr>
          <w:rStyle w:val="FootnoteReference"/>
        </w:rPr>
        <w:footnoteRef/>
      </w:r>
      <w:r>
        <w:t xml:space="preserve"> </w:t>
      </w:r>
      <w:r w:rsidRPr="000F113D">
        <w:t>https://www.amnesty.org/en/wp-content/uploads/2023/03/WEBPOL1056702023ENGLISH.pdf</w:t>
      </w:r>
    </w:p>
  </w:footnote>
  <w:footnote w:id="6">
    <w:p w14:paraId="4F569EE5" w14:textId="1ED8135E" w:rsidR="000F113D" w:rsidRDefault="000F113D">
      <w:pPr>
        <w:pStyle w:val="FootnoteText"/>
      </w:pPr>
      <w:r>
        <w:rPr>
          <w:rStyle w:val="FootnoteReference"/>
        </w:rPr>
        <w:footnoteRef/>
      </w:r>
      <w:r>
        <w:t xml:space="preserve"> </w:t>
      </w:r>
      <w:r w:rsidRPr="000F113D">
        <w:t>https://www.amnesty.org/en/wp-content/uploads/2023/03/WEBPOL1056702023ENGLISH.pdf</w:t>
      </w:r>
    </w:p>
  </w:footnote>
  <w:footnote w:id="7">
    <w:p w14:paraId="3E104E72" w14:textId="2111F848" w:rsidR="00ED6841" w:rsidRDefault="00ED6841">
      <w:pPr>
        <w:pStyle w:val="FootnoteText"/>
      </w:pPr>
      <w:r>
        <w:rPr>
          <w:rStyle w:val="FootnoteReference"/>
        </w:rPr>
        <w:footnoteRef/>
      </w:r>
      <w:r>
        <w:t xml:space="preserve"> </w:t>
      </w:r>
      <w:r w:rsidRPr="00ED6841">
        <w:t>https://www.ecoi.net/en/document/2089663.html</w:t>
      </w:r>
    </w:p>
  </w:footnote>
  <w:footnote w:id="8">
    <w:p w14:paraId="160C428C" w14:textId="1D217387" w:rsidR="00317D10" w:rsidRDefault="00317D10">
      <w:pPr>
        <w:pStyle w:val="FootnoteText"/>
      </w:pPr>
      <w:r>
        <w:rPr>
          <w:rStyle w:val="FootnoteReference"/>
        </w:rPr>
        <w:footnoteRef/>
      </w:r>
      <w:r>
        <w:t xml:space="preserve"> </w:t>
      </w:r>
      <w:r w:rsidRPr="00317D10">
        <w:t>https://www.aa.com.tr/en/europe/uk-police-discriminate-against-ethnic-minorities-based-on-suspicion/2932218</w:t>
      </w:r>
    </w:p>
  </w:footnote>
  <w:footnote w:id="9">
    <w:p w14:paraId="3C106D63" w14:textId="06824FDE" w:rsidR="00317D10" w:rsidRDefault="00317D10">
      <w:pPr>
        <w:pStyle w:val="FootnoteText"/>
      </w:pPr>
      <w:r>
        <w:rPr>
          <w:rStyle w:val="FootnoteReference"/>
        </w:rPr>
        <w:footnoteRef/>
      </w:r>
      <w:r>
        <w:t xml:space="preserve"> </w:t>
      </w:r>
      <w:r w:rsidRPr="00317D10">
        <w:t>https://www.aa.com.tr/en/europe/uk-police-discriminate-against-ethnic-minorities-based-on-suspicion/2932218</w:t>
      </w:r>
    </w:p>
  </w:footnote>
  <w:footnote w:id="10">
    <w:p w14:paraId="0DA54E68" w14:textId="0542A8C0" w:rsidR="00317D10" w:rsidRDefault="00317D10">
      <w:pPr>
        <w:pStyle w:val="FootnoteText"/>
      </w:pPr>
      <w:r>
        <w:rPr>
          <w:rStyle w:val="FootnoteReference"/>
        </w:rPr>
        <w:footnoteRef/>
      </w:r>
      <w:r>
        <w:t xml:space="preserve"> </w:t>
      </w:r>
      <w:r w:rsidRPr="00317D10">
        <w:t>https://www.aa.com.tr/en/europe/uk-police-discriminate-against-ethnic-minorities-based-on-suspicion/2932218</w:t>
      </w:r>
    </w:p>
  </w:footnote>
  <w:footnote w:id="11">
    <w:p w14:paraId="287A280D" w14:textId="51013ACC" w:rsidR="00547439" w:rsidRDefault="00547439">
      <w:pPr>
        <w:pStyle w:val="FootnoteText"/>
      </w:pPr>
      <w:r>
        <w:rPr>
          <w:rStyle w:val="FootnoteReference"/>
        </w:rPr>
        <w:footnoteRef/>
      </w:r>
      <w:r>
        <w:t xml:space="preserve"> </w:t>
      </w:r>
      <w:r w:rsidRPr="00547439">
        <w:t>https://www.aa.com.tr/en/europe/uks-prevent-strategy-has-negative-and-discriminatory-effect-on-muslim-communities/2622631</w:t>
      </w:r>
    </w:p>
  </w:footnote>
  <w:footnote w:id="12">
    <w:p w14:paraId="35543D69" w14:textId="51E281A7" w:rsidR="002B7473" w:rsidRDefault="002B7473">
      <w:pPr>
        <w:pStyle w:val="FootnoteText"/>
      </w:pPr>
      <w:r>
        <w:rPr>
          <w:rStyle w:val="FootnoteReference"/>
        </w:rPr>
        <w:footnoteRef/>
      </w:r>
      <w:r>
        <w:t xml:space="preserve"> </w:t>
      </w:r>
      <w:r w:rsidRPr="002B7473">
        <w:t>https://www.amnesty.org.uk/prevent</w:t>
      </w:r>
    </w:p>
  </w:footnote>
  <w:footnote w:id="13">
    <w:p w14:paraId="74A7E20D" w14:textId="74B616A2" w:rsidR="002B7473" w:rsidRPr="002B7473" w:rsidRDefault="002B7473">
      <w:pPr>
        <w:pStyle w:val="FootnoteText"/>
        <w:rPr>
          <w:color w:val="0D0D0D" w:themeColor="text1" w:themeTint="F2"/>
        </w:rPr>
      </w:pPr>
      <w:r w:rsidRPr="002B7473">
        <w:rPr>
          <w:rStyle w:val="FootnoteReference"/>
          <w:color w:val="0D0D0D" w:themeColor="text1" w:themeTint="F2"/>
        </w:rPr>
        <w:footnoteRef/>
      </w:r>
      <w:hyperlink r:id="rId1" w:anchor=":~:text=The%20Prevent%20strategy%20defines%20certain,a%20racist%20an" w:history="1">
        <w:r w:rsidRPr="002B7473">
          <w:rPr>
            <w:rStyle w:val="Hyperlink"/>
            <w:color w:val="0D0D0D" w:themeColor="text1" w:themeTint="F2"/>
            <w:u w:val="none"/>
          </w:rPr>
          <w:t>https://www.amnesty.org.uk/prevent#:~:text=The%20Prevent%20strategy%20defines%20certain,a%20racist%20an</w:t>
        </w:r>
      </w:hyperlink>
      <w:r w:rsidRPr="002B7473">
        <w:rPr>
          <w:color w:val="0D0D0D" w:themeColor="text1" w:themeTint="F2"/>
        </w:rPr>
        <w:t>d%20discriminatory%20impact.</w:t>
      </w:r>
    </w:p>
  </w:footnote>
  <w:footnote w:id="14">
    <w:p w14:paraId="1223B946" w14:textId="72E95FCD" w:rsidR="002B7473" w:rsidRDefault="002B7473">
      <w:pPr>
        <w:pStyle w:val="FootnoteText"/>
      </w:pPr>
      <w:r>
        <w:rPr>
          <w:rStyle w:val="FootnoteReference"/>
        </w:rPr>
        <w:footnoteRef/>
      </w:r>
      <w:r>
        <w:t xml:space="preserve"> </w:t>
      </w:r>
      <w:r w:rsidRPr="002B7473">
        <w:t>https://www.amnesty.org.uk/prevent</w:t>
      </w:r>
    </w:p>
  </w:footnote>
  <w:footnote w:id="15">
    <w:p w14:paraId="456BBED7" w14:textId="0B8EACB2" w:rsidR="00E707E2" w:rsidRDefault="00E707E2">
      <w:pPr>
        <w:pStyle w:val="FootnoteText"/>
        <w:rPr>
          <w:rtl/>
          <w:lang w:bidi="fa-IR"/>
        </w:rPr>
      </w:pPr>
      <w:r>
        <w:rPr>
          <w:rStyle w:val="FootnoteReference"/>
        </w:rPr>
        <w:footnoteRef/>
      </w:r>
      <w:r>
        <w:t xml:space="preserve"> </w:t>
      </w:r>
      <w:r w:rsidRPr="00E707E2">
        <w:t>https://www.tickettailor.com/events/amnestyinternationaluk/1175395</w:t>
      </w:r>
    </w:p>
  </w:footnote>
  <w:footnote w:id="16">
    <w:p w14:paraId="3B9ED843" w14:textId="2857F27E" w:rsidR="000606AA" w:rsidRDefault="000606AA">
      <w:pPr>
        <w:pStyle w:val="FootnoteText"/>
      </w:pPr>
      <w:r>
        <w:rPr>
          <w:rStyle w:val="FootnoteReference"/>
        </w:rPr>
        <w:footnoteRef/>
      </w:r>
      <w:r>
        <w:t xml:space="preserve"> </w:t>
      </w:r>
      <w:r w:rsidRPr="000606AA">
        <w:t>https://www.state.gov/reports/2023-country-reports-on-human-rights-practices/united-kingdom/</w:t>
      </w:r>
    </w:p>
  </w:footnote>
  <w:footnote w:id="17">
    <w:p w14:paraId="64358309" w14:textId="704FB950" w:rsidR="000606AA" w:rsidRDefault="000606AA" w:rsidP="000606AA">
      <w:pPr>
        <w:pStyle w:val="FootnoteText"/>
      </w:pPr>
      <w:r>
        <w:rPr>
          <w:rStyle w:val="FootnoteReference"/>
        </w:rPr>
        <w:footnoteRef/>
      </w:r>
      <w:r>
        <w:t xml:space="preserve"> </w:t>
      </w:r>
      <w:r w:rsidRPr="000606AA">
        <w:t>https://www.state.gov/reports/2023-country-reports-on-human-rights-practices/united-kingdom/</w:t>
      </w:r>
    </w:p>
    <w:p w14:paraId="10AF2DB0" w14:textId="704FB950" w:rsidR="000606AA" w:rsidRDefault="000606AA">
      <w:pPr>
        <w:pStyle w:val="FootnoteText"/>
      </w:pPr>
    </w:p>
  </w:footnote>
  <w:footnote w:id="18">
    <w:p w14:paraId="4DA58D9F" w14:textId="77777777" w:rsidR="00E707E2" w:rsidRDefault="00E707E2" w:rsidP="00E707E2">
      <w:pPr>
        <w:pStyle w:val="FootnoteText"/>
        <w:rPr>
          <w:rtl/>
          <w:lang w:bidi="fa-IR"/>
        </w:rPr>
      </w:pPr>
      <w:r>
        <w:rPr>
          <w:rStyle w:val="FootnoteReference"/>
        </w:rPr>
        <w:footnoteRef/>
      </w:r>
      <w:r>
        <w:t xml:space="preserve"> </w:t>
      </w:r>
      <w:r w:rsidRPr="00E707E2">
        <w:t>https://www.theguardian.com/uk-news/2023/may/31/uk-spies-to-be-investigated-over-claims-they-were-complicit-in-torture-of-cia-prisoner</w:t>
      </w:r>
    </w:p>
  </w:footnote>
  <w:footnote w:id="19">
    <w:p w14:paraId="0A864B81" w14:textId="1A6D1444" w:rsidR="00E707E2" w:rsidRDefault="00E707E2">
      <w:pPr>
        <w:pStyle w:val="FootnoteText"/>
        <w:rPr>
          <w:rtl/>
          <w:lang w:bidi="fa-IR"/>
        </w:rPr>
      </w:pPr>
      <w:r>
        <w:rPr>
          <w:rStyle w:val="FootnoteReference"/>
        </w:rPr>
        <w:footnoteRef/>
      </w:r>
      <w:r>
        <w:t xml:space="preserve"> </w:t>
      </w:r>
      <w:r w:rsidRPr="00E707E2">
        <w:t>https://promiseinstitute.law.ucla.edu/wp-content/uploads/2023/09/Abu-Zubaydah-UNHRC-Submission-2023.09.pdf</w:t>
      </w:r>
    </w:p>
  </w:footnote>
  <w:footnote w:id="20">
    <w:p w14:paraId="3F80A5A5" w14:textId="47522E37" w:rsidR="00E707E2" w:rsidRDefault="00E707E2">
      <w:pPr>
        <w:pStyle w:val="FootnoteText"/>
      </w:pPr>
      <w:r>
        <w:rPr>
          <w:rStyle w:val="FootnoteReference"/>
        </w:rPr>
        <w:footnoteRef/>
      </w:r>
      <w:r>
        <w:t xml:space="preserve"> </w:t>
      </w:r>
      <w:r w:rsidRPr="00E707E2">
        <w:t>https://www.mwcscot.org.uk/news/mental-health-services-scotlands-prisons-urgent-action-needed</w:t>
      </w:r>
    </w:p>
  </w:footnote>
  <w:footnote w:id="21">
    <w:p w14:paraId="14531226" w14:textId="407C1DBE" w:rsidR="00E707E2" w:rsidRDefault="00E707E2">
      <w:pPr>
        <w:pStyle w:val="FootnoteText"/>
      </w:pPr>
      <w:r>
        <w:rPr>
          <w:rStyle w:val="FootnoteReference"/>
        </w:rPr>
        <w:footnoteRef/>
      </w:r>
      <w:r>
        <w:t xml:space="preserve"> </w:t>
      </w:r>
      <w:r w:rsidRPr="00E707E2">
        <w:t>https://www.russellwebster.com/10-new-prison-facts-from-the-winter-2023-bromley-briefing/#:~:text=England%20and%20Wales%20holds%20almost,hold%209%</w:t>
      </w:r>
      <w:r>
        <w:t>2C002%20lifers%20between%20them</w:t>
      </w:r>
    </w:p>
  </w:footnote>
  <w:footnote w:id="22">
    <w:p w14:paraId="544DEDAA" w14:textId="1B1B58E5" w:rsidR="00E707E2" w:rsidRDefault="00E707E2">
      <w:pPr>
        <w:pStyle w:val="FootnoteText"/>
      </w:pPr>
      <w:r>
        <w:rPr>
          <w:rStyle w:val="FootnoteReference"/>
        </w:rPr>
        <w:footnoteRef/>
      </w:r>
      <w:r>
        <w:t xml:space="preserve"> </w:t>
      </w:r>
      <w:r w:rsidRPr="00E707E2">
        <w:t>https://prisonreformtrust.org.uk/uk-tops-european-league-table-of-numbers-in-indefinite-detention/</w:t>
      </w:r>
    </w:p>
  </w:footnote>
  <w:footnote w:id="23">
    <w:p w14:paraId="79CB24AA" w14:textId="51A0CD76" w:rsidR="00E707E2" w:rsidRDefault="00E707E2">
      <w:pPr>
        <w:pStyle w:val="FootnoteText"/>
      </w:pPr>
      <w:r>
        <w:rPr>
          <w:rStyle w:val="FootnoteReference"/>
        </w:rPr>
        <w:footnoteRef/>
      </w:r>
      <w:r>
        <w:t xml:space="preserve"> </w:t>
      </w:r>
      <w:r w:rsidRPr="00E707E2">
        <w:t>https://www.russellwebster.com/prtlife18/</w:t>
      </w:r>
    </w:p>
  </w:footnote>
  <w:footnote w:id="24">
    <w:p w14:paraId="425BECA8" w14:textId="3DA7DFF2" w:rsidR="00E707E2" w:rsidRDefault="00E707E2">
      <w:pPr>
        <w:pStyle w:val="FootnoteText"/>
      </w:pPr>
      <w:r>
        <w:rPr>
          <w:rStyle w:val="FootnoteReference"/>
        </w:rPr>
        <w:footnoteRef/>
      </w:r>
      <w:r>
        <w:t xml:space="preserve"> </w:t>
      </w:r>
      <w:r w:rsidRPr="00E707E2">
        <w:t>https://prisonreformtrust.org.uk/uk-tops-european-league-table-of-numbers-in-indefinite-detention/</w:t>
      </w:r>
    </w:p>
  </w:footnote>
  <w:footnote w:id="25">
    <w:p w14:paraId="67C900FB" w14:textId="07498F03" w:rsidR="000E6DE9" w:rsidRDefault="000E6DE9" w:rsidP="000E6DE9">
      <w:pPr>
        <w:pStyle w:val="FootnoteText"/>
      </w:pPr>
      <w:r>
        <w:rPr>
          <w:rStyle w:val="FootnoteReference"/>
        </w:rPr>
        <w:footnoteRef/>
      </w:r>
      <w:r>
        <w:t xml:space="preserve"> </w:t>
      </w:r>
      <w:r w:rsidRPr="000E6DE9">
        <w:t>https://www.russellwebster.com/10-new-prison-facts-from-the-winter-2023-bromley-briefing/#:~:text=England%20and%20Wales%20holds%20almost,hold%209%2C002%20lifers%20between%20them.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49297D"/>
    <w:multiLevelType w:val="hybridMultilevel"/>
    <w:tmpl w:val="A0AC92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AD5848"/>
    <w:multiLevelType w:val="hybridMultilevel"/>
    <w:tmpl w:val="2A94B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FC5351"/>
    <w:multiLevelType w:val="hybridMultilevel"/>
    <w:tmpl w:val="45F8A4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F3D2443"/>
    <w:multiLevelType w:val="hybridMultilevel"/>
    <w:tmpl w:val="07EA1AD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645604A"/>
    <w:multiLevelType w:val="hybridMultilevel"/>
    <w:tmpl w:val="EF508B0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5">
    <w:nsid w:val="5F410033"/>
    <w:multiLevelType w:val="hybridMultilevel"/>
    <w:tmpl w:val="A0485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43A5ED1"/>
    <w:multiLevelType w:val="hybridMultilevel"/>
    <w:tmpl w:val="EADE0D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F927D48"/>
    <w:multiLevelType w:val="hybridMultilevel"/>
    <w:tmpl w:val="1D42B8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7C520D1"/>
    <w:multiLevelType w:val="hybridMultilevel"/>
    <w:tmpl w:val="4EDE0D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9E34697"/>
    <w:multiLevelType w:val="hybridMultilevel"/>
    <w:tmpl w:val="828E10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1"/>
  </w:num>
  <w:num w:numId="3">
    <w:abstractNumId w:val="5"/>
  </w:num>
  <w:num w:numId="4">
    <w:abstractNumId w:val="0"/>
  </w:num>
  <w:num w:numId="5">
    <w:abstractNumId w:val="2"/>
  </w:num>
  <w:num w:numId="6">
    <w:abstractNumId w:val="9"/>
  </w:num>
  <w:num w:numId="7">
    <w:abstractNumId w:val="6"/>
  </w:num>
  <w:num w:numId="8">
    <w:abstractNumId w:val="7"/>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935"/>
    <w:rsid w:val="000445AB"/>
    <w:rsid w:val="0005654A"/>
    <w:rsid w:val="000606AA"/>
    <w:rsid w:val="000B1CDF"/>
    <w:rsid w:val="000E6DE9"/>
    <w:rsid w:val="000F113D"/>
    <w:rsid w:val="00174E3E"/>
    <w:rsid w:val="00183DDA"/>
    <w:rsid w:val="00211A81"/>
    <w:rsid w:val="0021213C"/>
    <w:rsid w:val="0027108F"/>
    <w:rsid w:val="002B7473"/>
    <w:rsid w:val="00303749"/>
    <w:rsid w:val="00317D10"/>
    <w:rsid w:val="00356F5F"/>
    <w:rsid w:val="003645DB"/>
    <w:rsid w:val="00366DC9"/>
    <w:rsid w:val="003A7AD9"/>
    <w:rsid w:val="004F3BEF"/>
    <w:rsid w:val="00547439"/>
    <w:rsid w:val="00550686"/>
    <w:rsid w:val="00560D44"/>
    <w:rsid w:val="005F1F0E"/>
    <w:rsid w:val="00643745"/>
    <w:rsid w:val="00675859"/>
    <w:rsid w:val="0067759D"/>
    <w:rsid w:val="006B2552"/>
    <w:rsid w:val="006B77A1"/>
    <w:rsid w:val="006E08E3"/>
    <w:rsid w:val="00763860"/>
    <w:rsid w:val="007B54BD"/>
    <w:rsid w:val="00843A13"/>
    <w:rsid w:val="00881494"/>
    <w:rsid w:val="00896FF4"/>
    <w:rsid w:val="008A62D8"/>
    <w:rsid w:val="008F2935"/>
    <w:rsid w:val="009005C3"/>
    <w:rsid w:val="00934734"/>
    <w:rsid w:val="0097184D"/>
    <w:rsid w:val="009814E1"/>
    <w:rsid w:val="009919ED"/>
    <w:rsid w:val="009B30E4"/>
    <w:rsid w:val="00A85EA0"/>
    <w:rsid w:val="00C2655A"/>
    <w:rsid w:val="00C9515C"/>
    <w:rsid w:val="00D76D73"/>
    <w:rsid w:val="00DE6DC6"/>
    <w:rsid w:val="00E40370"/>
    <w:rsid w:val="00E63754"/>
    <w:rsid w:val="00E707E2"/>
    <w:rsid w:val="00EC2E06"/>
    <w:rsid w:val="00ED6841"/>
    <w:rsid w:val="00F4228D"/>
    <w:rsid w:val="00F70334"/>
    <w:rsid w:val="00F85142"/>
    <w:rsid w:val="00FF44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72DA19"/>
  <w15:chartTrackingRefBased/>
  <w15:docId w15:val="{A995782D-DE77-4FD0-B2B8-2A043CBFB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919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74E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F11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113D"/>
    <w:rPr>
      <w:sz w:val="20"/>
      <w:szCs w:val="20"/>
    </w:rPr>
  </w:style>
  <w:style w:type="character" w:styleId="FootnoteReference">
    <w:name w:val="footnote reference"/>
    <w:basedOn w:val="DefaultParagraphFont"/>
    <w:uiPriority w:val="99"/>
    <w:semiHidden/>
    <w:unhideWhenUsed/>
    <w:rsid w:val="000F113D"/>
    <w:rPr>
      <w:vertAlign w:val="superscript"/>
    </w:rPr>
  </w:style>
  <w:style w:type="character" w:customStyle="1" w:styleId="Heading1Char">
    <w:name w:val="Heading 1 Char"/>
    <w:basedOn w:val="DefaultParagraphFont"/>
    <w:link w:val="Heading1"/>
    <w:uiPriority w:val="9"/>
    <w:rsid w:val="009919E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74E3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814E1"/>
    <w:pPr>
      <w:ind w:left="720"/>
      <w:contextualSpacing/>
    </w:pPr>
  </w:style>
  <w:style w:type="paragraph" w:styleId="Header">
    <w:name w:val="header"/>
    <w:basedOn w:val="Normal"/>
    <w:link w:val="HeaderChar"/>
    <w:uiPriority w:val="99"/>
    <w:unhideWhenUsed/>
    <w:rsid w:val="003A7A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7AD9"/>
  </w:style>
  <w:style w:type="paragraph" w:styleId="Footer">
    <w:name w:val="footer"/>
    <w:basedOn w:val="Normal"/>
    <w:link w:val="FooterChar"/>
    <w:uiPriority w:val="99"/>
    <w:unhideWhenUsed/>
    <w:rsid w:val="003A7A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7AD9"/>
  </w:style>
  <w:style w:type="character" w:styleId="Hyperlink">
    <w:name w:val="Hyperlink"/>
    <w:basedOn w:val="DefaultParagraphFont"/>
    <w:uiPriority w:val="99"/>
    <w:unhideWhenUsed/>
    <w:rsid w:val="000606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836745">
      <w:bodyDiv w:val="1"/>
      <w:marLeft w:val="0"/>
      <w:marRight w:val="0"/>
      <w:marTop w:val="0"/>
      <w:marBottom w:val="0"/>
      <w:divBdr>
        <w:top w:val="none" w:sz="0" w:space="0" w:color="auto"/>
        <w:left w:val="none" w:sz="0" w:space="0" w:color="auto"/>
        <w:bottom w:val="none" w:sz="0" w:space="0" w:color="auto"/>
        <w:right w:val="none" w:sz="0" w:space="0" w:color="auto"/>
      </w:divBdr>
      <w:divsChild>
        <w:div w:id="1405956972">
          <w:marLeft w:val="0"/>
          <w:marRight w:val="0"/>
          <w:marTop w:val="0"/>
          <w:marBottom w:val="0"/>
          <w:divBdr>
            <w:top w:val="none" w:sz="0" w:space="0" w:color="auto"/>
            <w:left w:val="none" w:sz="0" w:space="0" w:color="auto"/>
            <w:bottom w:val="none" w:sz="0" w:space="0" w:color="auto"/>
            <w:right w:val="none" w:sz="0" w:space="0" w:color="auto"/>
          </w:divBdr>
        </w:div>
        <w:div w:id="1559826613">
          <w:marLeft w:val="0"/>
          <w:marRight w:val="0"/>
          <w:marTop w:val="0"/>
          <w:marBottom w:val="0"/>
          <w:divBdr>
            <w:top w:val="none" w:sz="0" w:space="0" w:color="auto"/>
            <w:left w:val="none" w:sz="0" w:space="0" w:color="auto"/>
            <w:bottom w:val="none" w:sz="0" w:space="0" w:color="auto"/>
            <w:right w:val="none" w:sz="0" w:space="0" w:color="auto"/>
          </w:divBdr>
          <w:divsChild>
            <w:div w:id="1437210828">
              <w:marLeft w:val="0"/>
              <w:marRight w:val="0"/>
              <w:marTop w:val="0"/>
              <w:marBottom w:val="0"/>
              <w:divBdr>
                <w:top w:val="none" w:sz="0" w:space="0" w:color="auto"/>
                <w:left w:val="none" w:sz="0" w:space="0" w:color="auto"/>
                <w:bottom w:val="none" w:sz="0" w:space="0" w:color="auto"/>
                <w:right w:val="none" w:sz="0" w:space="0" w:color="auto"/>
              </w:divBdr>
              <w:divsChild>
                <w:div w:id="119565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099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shemoaser"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1" Type="http://schemas.openxmlformats.org/officeDocument/2006/relationships/hyperlink" Target="https://www.amnesty.org.uk/prev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CD7A8A-615E-44B9-B13B-FD2E1D9E5677}">
  <ds:schemaRefs>
    <ds:schemaRef ds:uri="http://schemas.openxmlformats.org/officeDocument/2006/bibliography"/>
  </ds:schemaRefs>
</ds:datastoreItem>
</file>

<file path=customXml/itemProps2.xml><?xml version="1.0" encoding="utf-8"?>
<ds:datastoreItem xmlns:ds="http://schemas.openxmlformats.org/officeDocument/2006/customXml" ds:itemID="{F970C38F-30FA-426E-8617-39F9E1C0932F}"/>
</file>

<file path=customXml/itemProps3.xml><?xml version="1.0" encoding="utf-8"?>
<ds:datastoreItem xmlns:ds="http://schemas.openxmlformats.org/officeDocument/2006/customXml" ds:itemID="{46A5F846-AFD6-4868-9005-8D979E338948}"/>
</file>

<file path=docProps/app.xml><?xml version="1.0" encoding="utf-8"?>
<Properties xmlns="http://schemas.openxmlformats.org/officeDocument/2006/extended-properties" xmlns:vt="http://schemas.openxmlformats.org/officeDocument/2006/docPropsVTypes">
  <Template>Normal</Template>
  <TotalTime>0</TotalTime>
  <Pages>9</Pages>
  <Words>2291</Words>
  <Characters>13064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RePack by Diakov</cp:lastModifiedBy>
  <cp:revision>2</cp:revision>
  <dcterms:created xsi:type="dcterms:W3CDTF">2024-07-05T20:04:00Z</dcterms:created>
  <dcterms:modified xsi:type="dcterms:W3CDTF">2024-07-05T20:04:00Z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1d8c44821be7723c900a6c15eeff94e5010893b75f2d3e333f8911c491d75c0e</vt:lpwstr>
  </property>
</Properties>
</file>