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3CA34" w14:textId="77777777" w:rsidR="00D05B7D" w:rsidRDefault="00D05B7D">
      <w:pPr>
        <w:pStyle w:val="PlainText"/>
        <w:spacing w:before="100" w:beforeAutospacing="1" w:line="240" w:lineRule="auto"/>
        <w:jc w:val="both"/>
        <w:rPr>
          <w:rFonts w:ascii="Times New Roman" w:hAnsi="Times New Roman"/>
          <w:sz w:val="24"/>
          <w:szCs w:val="24"/>
          <w:lang w:val="zh-CN"/>
        </w:rPr>
      </w:pPr>
    </w:p>
    <w:p w14:paraId="3670F473" w14:textId="77777777" w:rsidR="00D05B7D" w:rsidRDefault="00000000">
      <w:pPr>
        <w:pStyle w:val="PlainText"/>
        <w:spacing w:line="240" w:lineRule="auto"/>
        <w:jc w:val="center"/>
        <w:rPr>
          <w:rFonts w:ascii="Times New Roman" w:hAnsi="Times New Roman"/>
          <w:kern w:val="0"/>
          <w:sz w:val="28"/>
          <w:szCs w:val="28"/>
        </w:rPr>
      </w:pPr>
      <w:bookmarkStart w:id="0" w:name="OLE_LINK1"/>
      <w:bookmarkStart w:id="1" w:name="OLE_LINK2"/>
      <w:r>
        <w:rPr>
          <w:rFonts w:ascii="Times New Roman" w:hAnsi="Times New Roman"/>
          <w:kern w:val="0"/>
          <w:sz w:val="28"/>
          <w:szCs w:val="28"/>
        </w:rPr>
        <w:t>Submission On Sex Workers’ Rights</w:t>
      </w:r>
    </w:p>
    <w:bookmarkEnd w:id="0"/>
    <w:p w14:paraId="265EA52A" w14:textId="77777777" w:rsidR="00D05B7D" w:rsidRDefault="00000000">
      <w:pPr>
        <w:pStyle w:val="PlainText"/>
        <w:spacing w:line="240" w:lineRule="auto"/>
        <w:jc w:val="center"/>
        <w:rPr>
          <w:rFonts w:ascii="Times New Roman" w:hAnsi="Times New Roman"/>
          <w:kern w:val="0"/>
          <w:sz w:val="28"/>
          <w:szCs w:val="28"/>
        </w:rPr>
      </w:pPr>
      <w:r>
        <w:rPr>
          <w:rFonts w:ascii="Times New Roman" w:hAnsi="Times New Roman"/>
          <w:kern w:val="0"/>
          <w:sz w:val="28"/>
          <w:szCs w:val="28"/>
        </w:rPr>
        <w:t>to the Committee on the Elimination of Discrimination Against Women</w:t>
      </w:r>
    </w:p>
    <w:p w14:paraId="17F2F761" w14:textId="77777777" w:rsidR="00D05B7D" w:rsidRDefault="00000000">
      <w:pPr>
        <w:pStyle w:val="PlainText"/>
        <w:spacing w:line="240" w:lineRule="auto"/>
        <w:jc w:val="both"/>
        <w:rPr>
          <w:rFonts w:ascii="Times New Roman" w:eastAsia="Times New Roman" w:hAnsi="Times New Roman"/>
          <w:kern w:val="0"/>
          <w:sz w:val="28"/>
          <w:szCs w:val="28"/>
          <w:lang w:val="zh-CN"/>
        </w:rPr>
      </w:pPr>
      <w:r>
        <w:rPr>
          <w:rFonts w:ascii="Times New Roman" w:eastAsia="Times New Roman" w:hAnsi="Times New Roman"/>
          <w:kern w:val="0"/>
          <w:sz w:val="28"/>
          <w:szCs w:val="28"/>
          <w:lang w:val="zh-CN"/>
        </w:rPr>
        <w:t>On the occasion of the Committee’s Review of the Implementation of CEDAW in the People’s Republic of China at the 85</w:t>
      </w:r>
      <w:r>
        <w:rPr>
          <w:rFonts w:ascii="Times New Roman" w:eastAsia="Times New Roman" w:hAnsi="Times New Roman"/>
          <w:kern w:val="0"/>
          <w:sz w:val="28"/>
          <w:szCs w:val="28"/>
          <w:vertAlign w:val="superscript"/>
          <w:lang w:val="zh-CN"/>
        </w:rPr>
        <w:t>th</w:t>
      </w:r>
      <w:r>
        <w:rPr>
          <w:rFonts w:ascii="Times New Roman" w:eastAsia="Times New Roman" w:hAnsi="Times New Roman"/>
          <w:kern w:val="0"/>
          <w:sz w:val="28"/>
          <w:szCs w:val="28"/>
          <w:lang w:val="zh-CN"/>
        </w:rPr>
        <w:t xml:space="preserve"> Session</w:t>
      </w:r>
      <w:bookmarkEnd w:id="1"/>
    </w:p>
    <w:p w14:paraId="5F0903C7" w14:textId="77777777" w:rsidR="00D05B7D" w:rsidRDefault="00000000">
      <w:pPr>
        <w:pStyle w:val="PlainText"/>
        <w:spacing w:before="100" w:beforeAutospacing="1" w:line="240" w:lineRule="auto"/>
        <w:jc w:val="center"/>
        <w:rPr>
          <w:rFonts w:ascii="Times New Roman" w:hAnsi="Times New Roman"/>
          <w:kern w:val="0"/>
          <w:sz w:val="28"/>
          <w:szCs w:val="28"/>
        </w:rPr>
      </w:pPr>
      <w:r>
        <w:rPr>
          <w:rFonts w:ascii="Times New Roman" w:hAnsi="Times New Roman"/>
          <w:kern w:val="0"/>
          <w:sz w:val="28"/>
          <w:szCs w:val="28"/>
        </w:rPr>
        <w:t xml:space="preserve">by </w:t>
      </w:r>
      <w:proofErr w:type="spellStart"/>
      <w:r>
        <w:rPr>
          <w:rFonts w:ascii="Times New Roman" w:hAnsi="Times New Roman"/>
          <w:kern w:val="0"/>
          <w:sz w:val="28"/>
          <w:szCs w:val="28"/>
        </w:rPr>
        <w:t>Lanxin</w:t>
      </w:r>
      <w:proofErr w:type="spellEnd"/>
      <w:r>
        <w:rPr>
          <w:rFonts w:ascii="Times New Roman" w:hAnsi="Times New Roman"/>
          <w:kern w:val="0"/>
          <w:sz w:val="28"/>
          <w:szCs w:val="28"/>
        </w:rPr>
        <w:t xml:space="preserve"> Sisters Support Group</w:t>
      </w:r>
    </w:p>
    <w:p w14:paraId="77E2C454" w14:textId="77777777" w:rsidR="00D05B7D" w:rsidRDefault="00D05B7D">
      <w:pPr>
        <w:pStyle w:val="PlainText"/>
        <w:spacing w:before="100" w:beforeAutospacing="1" w:line="240" w:lineRule="auto"/>
        <w:jc w:val="both"/>
        <w:rPr>
          <w:rFonts w:ascii="Times New Roman" w:hAnsi="Times New Roman"/>
          <w:lang w:val="en-GB"/>
        </w:rPr>
      </w:pPr>
    </w:p>
    <w:p w14:paraId="5192BEF4" w14:textId="77777777" w:rsidR="00D05B7D" w:rsidRDefault="00000000">
      <w:pPr>
        <w:pStyle w:val="PlainText"/>
        <w:spacing w:before="100" w:beforeAutospacing="1" w:line="240" w:lineRule="auto"/>
        <w:jc w:val="both"/>
        <w:rPr>
          <w:rFonts w:ascii="Times New Roman" w:hAnsi="Times New Roman"/>
          <w:lang w:val="en-GB"/>
        </w:rPr>
      </w:pPr>
      <w:r>
        <w:rPr>
          <w:rFonts w:ascii="Times New Roman" w:hAnsi="Times New Roman"/>
          <w:lang w:val="en-GB"/>
        </w:rPr>
        <w:t>Date of Submission: April 11, 2023</w:t>
      </w:r>
    </w:p>
    <w:p w14:paraId="05B47AF9" w14:textId="77777777" w:rsidR="00D05B7D" w:rsidRDefault="00D05B7D">
      <w:pPr>
        <w:pStyle w:val="PlainText"/>
        <w:spacing w:before="100" w:beforeAutospacing="1" w:line="240" w:lineRule="auto"/>
        <w:jc w:val="both"/>
        <w:rPr>
          <w:rFonts w:ascii="Times New Roman" w:hAnsi="Times New Roman"/>
          <w:lang w:val="en-GB"/>
        </w:rPr>
      </w:pPr>
    </w:p>
    <w:p w14:paraId="77DE5E3F" w14:textId="77777777" w:rsidR="00D05B7D" w:rsidRDefault="00000000">
      <w:pPr>
        <w:pStyle w:val="PlainText"/>
        <w:numPr>
          <w:ilvl w:val="0"/>
          <w:numId w:val="1"/>
        </w:numPr>
        <w:spacing w:beforeLines="100" w:before="240" w:line="240" w:lineRule="auto"/>
        <w:ind w:left="0" w:firstLine="0"/>
        <w:jc w:val="both"/>
        <w:rPr>
          <w:rFonts w:ascii="Times New Roman" w:eastAsiaTheme="minorEastAsia" w:hAnsi="Times New Roman"/>
          <w:color w:val="000000" w:themeColor="text1"/>
          <w:sz w:val="24"/>
          <w:szCs w:val="24"/>
          <w:u w:val="single"/>
          <w:lang w:val="en-GB" w:eastAsia="en-US"/>
        </w:rPr>
      </w:pPr>
      <w:r>
        <w:rPr>
          <w:rFonts w:ascii="Times New Roman" w:eastAsia="Times New Roman" w:hAnsi="Times New Roman"/>
          <w:kern w:val="0"/>
          <w:sz w:val="24"/>
          <w:szCs w:val="24"/>
          <w:lang w:val="zh-CN"/>
        </w:rPr>
        <w:t xml:space="preserve">This submission has been prepared by </w:t>
      </w:r>
      <w:proofErr w:type="spellStart"/>
      <w:r>
        <w:rPr>
          <w:rFonts w:ascii="Times New Roman" w:hAnsi="Times New Roman"/>
          <w:color w:val="000000"/>
          <w:kern w:val="0"/>
          <w:sz w:val="24"/>
          <w:szCs w:val="24"/>
          <w:lang w:val="en-GB"/>
        </w:rPr>
        <w:t>Lanxin</w:t>
      </w:r>
      <w:proofErr w:type="spellEnd"/>
      <w:r>
        <w:rPr>
          <w:rFonts w:ascii="Times New Roman" w:hAnsi="Times New Roman"/>
          <w:color w:val="000000"/>
          <w:kern w:val="0"/>
          <w:sz w:val="24"/>
          <w:szCs w:val="24"/>
          <w:lang w:val="en-GB"/>
        </w:rPr>
        <w:t xml:space="preserve"> Sisters Support Group </w:t>
      </w:r>
      <w:r>
        <w:rPr>
          <w:rFonts w:ascii="Times New Roman" w:hAnsi="Times New Roman"/>
          <w:color w:val="000000"/>
          <w:sz w:val="24"/>
          <w:szCs w:val="24"/>
          <w:lang w:val="en-GB"/>
        </w:rPr>
        <w:t>(“</w:t>
      </w:r>
      <w:proofErr w:type="spellStart"/>
      <w:r>
        <w:rPr>
          <w:rFonts w:ascii="Times New Roman" w:hAnsi="Times New Roman"/>
          <w:color w:val="000000"/>
          <w:sz w:val="24"/>
          <w:szCs w:val="24"/>
          <w:lang w:val="en-GB"/>
        </w:rPr>
        <w:t>Lanxin</w:t>
      </w:r>
      <w:proofErr w:type="spellEnd"/>
      <w:r>
        <w:rPr>
          <w:rFonts w:ascii="Times New Roman" w:hAnsi="Times New Roman"/>
          <w:color w:val="000000"/>
          <w:sz w:val="24"/>
          <w:szCs w:val="24"/>
          <w:lang w:val="en-GB"/>
        </w:rPr>
        <w:t xml:space="preserve"> Group”) </w:t>
      </w:r>
      <w:r>
        <w:rPr>
          <w:rFonts w:ascii="Times New Roman" w:hAnsi="Times New Roman"/>
          <w:color w:val="000000"/>
          <w:kern w:val="0"/>
          <w:sz w:val="24"/>
          <w:szCs w:val="24"/>
          <w:lang w:val="en-GB"/>
        </w:rPr>
        <w:t xml:space="preserve">rooted in female/transgender sex workers. </w:t>
      </w:r>
      <w:proofErr w:type="spellStart"/>
      <w:r>
        <w:rPr>
          <w:rFonts w:ascii="Times New Roman" w:hAnsi="Times New Roman"/>
          <w:color w:val="000000"/>
          <w:sz w:val="24"/>
          <w:szCs w:val="24"/>
          <w:lang w:val="en-GB"/>
        </w:rPr>
        <w:t>Lanxin</w:t>
      </w:r>
      <w:proofErr w:type="spellEnd"/>
      <w:r>
        <w:rPr>
          <w:rFonts w:ascii="Times New Roman" w:hAnsi="Times New Roman"/>
          <w:color w:val="000000"/>
          <w:sz w:val="24"/>
          <w:szCs w:val="24"/>
          <w:lang w:val="en-GB"/>
        </w:rPr>
        <w:t xml:space="preserve"> Group </w:t>
      </w:r>
      <w:r>
        <w:rPr>
          <w:rFonts w:ascii="Times New Roman" w:hAnsi="Times New Roman"/>
          <w:color w:val="000000"/>
          <w:kern w:val="0"/>
          <w:sz w:val="24"/>
          <w:szCs w:val="24"/>
          <w:lang w:val="en-GB"/>
        </w:rPr>
        <w:t xml:space="preserve">has reached out to local low-income sex workers by providing health services, legal support, and psychological consultation, to promote a friendly living environment for sex workers. The submission is mainly about </w:t>
      </w:r>
      <w:r>
        <w:rPr>
          <w:rFonts w:ascii="Times New Roman" w:hAnsi="Times New Roman"/>
          <w:color w:val="000000"/>
          <w:sz w:val="24"/>
          <w:szCs w:val="24"/>
          <w:lang w:val="en-GB"/>
        </w:rPr>
        <w:t xml:space="preserve">the </w:t>
      </w:r>
      <w:r>
        <w:rPr>
          <w:rFonts w:ascii="Times New Roman" w:hAnsi="Times New Roman"/>
          <w:color w:val="000000"/>
          <w:kern w:val="0"/>
          <w:sz w:val="24"/>
          <w:szCs w:val="24"/>
          <w:lang w:val="en-GB"/>
        </w:rPr>
        <w:t>systemic discrimination</w:t>
      </w:r>
      <w:r>
        <w:rPr>
          <w:rFonts w:ascii="Times New Roman" w:hAnsi="Times New Roman"/>
          <w:color w:val="000000"/>
          <w:sz w:val="24"/>
          <w:szCs w:val="24"/>
          <w:lang w:val="en-GB"/>
        </w:rPr>
        <w:t xml:space="preserve"> suffered by </w:t>
      </w:r>
      <w:r>
        <w:rPr>
          <w:rFonts w:ascii="Times New Roman" w:hAnsi="Times New Roman"/>
          <w:color w:val="000000"/>
          <w:kern w:val="0"/>
          <w:sz w:val="24"/>
          <w:szCs w:val="24"/>
          <w:lang w:val="en-GB"/>
        </w:rPr>
        <w:t xml:space="preserve">low-income female sex workers whose workplaces are mainly on the streets or in pedicure shops. </w:t>
      </w:r>
    </w:p>
    <w:p w14:paraId="28D29525" w14:textId="77777777" w:rsidR="00D05B7D" w:rsidRDefault="00000000">
      <w:pPr>
        <w:pStyle w:val="ListParagraph"/>
        <w:numPr>
          <w:ilvl w:val="0"/>
          <w:numId w:val="1"/>
        </w:numPr>
        <w:spacing w:beforeLines="100" w:before="240" w:line="240" w:lineRule="auto"/>
        <w:ind w:left="0" w:firstLine="0"/>
        <w:rPr>
          <w:rFonts w:ascii="Times New Roman" w:eastAsia="SimSun" w:hAnsi="Times New Roman" w:cs="Times New Roman"/>
          <w:color w:val="000000"/>
          <w:kern w:val="0"/>
          <w:sz w:val="24"/>
          <w:lang w:val="en-GB"/>
        </w:rPr>
      </w:pPr>
      <w:r>
        <w:rPr>
          <w:rFonts w:ascii="Times New Roman" w:hAnsi="Times New Roman" w:cs="Times New Roman"/>
          <w:color w:val="000000" w:themeColor="text1"/>
          <w:sz w:val="24"/>
          <w:shd w:val="clear" w:color="auto" w:fill="FFFFFF"/>
          <w:lang w:val="en-GB"/>
        </w:rPr>
        <w:t xml:space="preserve">On December 28, </w:t>
      </w:r>
      <w:r>
        <w:rPr>
          <w:rFonts w:ascii="Times New Roman" w:eastAsia="SimSun" w:hAnsi="Times New Roman" w:cs="Times New Roman"/>
          <w:color w:val="000000"/>
          <w:kern w:val="0"/>
          <w:sz w:val="24"/>
          <w:lang w:val="en-GB"/>
        </w:rPr>
        <w:t xml:space="preserve">2019, </w:t>
      </w:r>
      <w:r>
        <w:rPr>
          <w:rFonts w:ascii="Times New Roman" w:hAnsi="Times New Roman" w:cs="Times New Roman"/>
          <w:color w:val="000000" w:themeColor="text1"/>
          <w:sz w:val="24"/>
          <w:shd w:val="clear" w:color="auto" w:fill="FFFFFF"/>
          <w:lang w:val="en-GB"/>
        </w:rPr>
        <w:t>The Standing Committee of the National People's Congress, China's top legislature approved a decision to formally abolish the custody-and-education system</w:t>
      </w:r>
      <w:r>
        <w:rPr>
          <w:rFonts w:ascii="Times New Roman" w:eastAsia="SimSun" w:hAnsi="Times New Roman" w:cs="Times New Roman"/>
          <w:color w:val="000000"/>
          <w:kern w:val="0"/>
          <w:sz w:val="24"/>
          <w:lang w:val="en-GB"/>
        </w:rPr>
        <w:t>. Several perpetrators as police or auxiliary police officers have been convicted and sentenced for raping and other violence against sex workers.</w:t>
      </w:r>
      <w:r>
        <w:rPr>
          <w:rStyle w:val="FootnoteReference"/>
          <w:rFonts w:eastAsia="SimSun" w:cs="Times New Roman"/>
          <w:color w:val="000000"/>
          <w:kern w:val="0"/>
        </w:rPr>
        <w:footnoteReference w:id="1"/>
      </w:r>
    </w:p>
    <w:p w14:paraId="31B06277" w14:textId="77777777" w:rsidR="00D05B7D" w:rsidRDefault="00000000">
      <w:pPr>
        <w:pStyle w:val="PlainText"/>
        <w:numPr>
          <w:ilvl w:val="0"/>
          <w:numId w:val="1"/>
        </w:numPr>
        <w:spacing w:beforeLines="100" w:before="240" w:line="240" w:lineRule="auto"/>
        <w:ind w:left="0" w:firstLine="0"/>
        <w:jc w:val="both"/>
        <w:rPr>
          <w:rFonts w:ascii="Times New Roman" w:eastAsia="FangSong" w:hAnsi="Times New Roman"/>
          <w:sz w:val="24"/>
          <w:szCs w:val="24"/>
          <w:lang w:val="en-GB"/>
        </w:rPr>
      </w:pPr>
      <w:r>
        <w:rPr>
          <w:rFonts w:ascii="Times New Roman" w:hAnsi="Times New Roman"/>
          <w:color w:val="000000"/>
          <w:kern w:val="0"/>
          <w:sz w:val="24"/>
          <w:szCs w:val="24"/>
          <w:lang w:val="en-GB"/>
        </w:rPr>
        <w:t xml:space="preserve">Nevertheless, all actions related to prostitution are illegal in mainland China, and the relevant penalties are mainly stipulated in </w:t>
      </w:r>
      <w:r>
        <w:rPr>
          <w:rFonts w:ascii="Times New Roman" w:hAnsi="Times New Roman"/>
          <w:i/>
          <w:iCs/>
          <w:color w:val="000000"/>
          <w:kern w:val="0"/>
          <w:sz w:val="24"/>
          <w:szCs w:val="24"/>
          <w:lang w:val="en-GB"/>
        </w:rPr>
        <w:t>the Criminal Law</w:t>
      </w:r>
      <w:r>
        <w:rPr>
          <w:rFonts w:ascii="Times New Roman" w:hAnsi="Times New Roman"/>
          <w:color w:val="000000"/>
          <w:kern w:val="0"/>
          <w:sz w:val="24"/>
          <w:szCs w:val="24"/>
          <w:lang w:val="en-GB"/>
        </w:rPr>
        <w:t xml:space="preserve"> and the </w:t>
      </w:r>
      <w:r>
        <w:rPr>
          <w:rFonts w:ascii="Times New Roman" w:hAnsi="Times New Roman"/>
          <w:i/>
          <w:iCs/>
          <w:color w:val="000000"/>
          <w:kern w:val="0"/>
          <w:sz w:val="24"/>
          <w:szCs w:val="24"/>
          <w:lang w:val="en-GB"/>
        </w:rPr>
        <w:t>Law on Penalties for Administration of Public Security</w:t>
      </w:r>
      <w:r>
        <w:rPr>
          <w:rFonts w:ascii="Times New Roman" w:hAnsi="Times New Roman"/>
          <w:color w:val="000000"/>
          <w:kern w:val="0"/>
          <w:sz w:val="24"/>
          <w:szCs w:val="24"/>
          <w:lang w:val="en-GB"/>
        </w:rPr>
        <w:t xml:space="preserve">, as well as </w:t>
      </w:r>
      <w:r>
        <w:rPr>
          <w:rFonts w:ascii="Times New Roman" w:hAnsi="Times New Roman"/>
          <w:color w:val="000000"/>
          <w:sz w:val="24"/>
          <w:szCs w:val="24"/>
          <w:lang w:val="en-GB"/>
        </w:rPr>
        <w:t xml:space="preserve">some judicial interpretations, like </w:t>
      </w:r>
      <w:r>
        <w:rPr>
          <w:rFonts w:ascii="Times New Roman" w:hAnsi="Times New Roman"/>
          <w:color w:val="000000"/>
          <w:kern w:val="0"/>
          <w:sz w:val="24"/>
          <w:szCs w:val="24"/>
          <w:lang w:val="en-GB"/>
        </w:rPr>
        <w:t xml:space="preserve">the </w:t>
      </w:r>
      <w:r>
        <w:rPr>
          <w:rFonts w:ascii="Times New Roman" w:eastAsia="FangSong" w:hAnsi="Times New Roman"/>
          <w:i/>
          <w:iCs/>
          <w:sz w:val="24"/>
          <w:szCs w:val="24"/>
          <w:lang w:val="en-GB"/>
        </w:rPr>
        <w:t>Interpretation of Criminal Cases Involving Prostitution</w:t>
      </w:r>
      <w:r>
        <w:rPr>
          <w:rFonts w:ascii="Times New Roman" w:eastAsia="FangSong" w:hAnsi="Times New Roman"/>
          <w:sz w:val="24"/>
          <w:szCs w:val="24"/>
          <w:lang w:val="en-GB"/>
        </w:rPr>
        <w:t xml:space="preserve"> in 2017</w:t>
      </w:r>
      <w:r>
        <w:rPr>
          <w:rFonts w:ascii="Times New Roman" w:hAnsi="Times New Roman"/>
          <w:sz w:val="24"/>
          <w:szCs w:val="24"/>
          <w:lang w:val="en-GB"/>
        </w:rPr>
        <w:t xml:space="preserve">. </w:t>
      </w:r>
      <w:r>
        <w:rPr>
          <w:rStyle w:val="FootnoteReference"/>
          <w:color w:val="000000" w:themeColor="text1"/>
          <w:sz w:val="24"/>
          <w:szCs w:val="24"/>
        </w:rPr>
        <w:footnoteReference w:id="2"/>
      </w:r>
      <w:r>
        <w:rPr>
          <w:rFonts w:ascii="Times New Roman" w:hAnsi="Times New Roman"/>
          <w:sz w:val="24"/>
          <w:szCs w:val="24"/>
          <w:lang w:val="en-GB"/>
        </w:rPr>
        <w:t xml:space="preserve">  The implementation of these regulations has</w:t>
      </w:r>
      <w:r>
        <w:rPr>
          <w:rFonts w:ascii="Times New Roman" w:eastAsia="FangSong" w:hAnsi="Times New Roman"/>
          <w:sz w:val="24"/>
          <w:szCs w:val="24"/>
          <w:lang w:val="en-GB"/>
        </w:rPr>
        <w:t xml:space="preserve"> disproportionately affected female sex workers and infringed their rights under CEDAW in several aspects below. </w:t>
      </w:r>
    </w:p>
    <w:p w14:paraId="56BE47A5" w14:textId="77777777" w:rsidR="00D05B7D" w:rsidRDefault="00000000">
      <w:pPr>
        <w:pStyle w:val="PlainText"/>
        <w:spacing w:beforeLines="100" w:before="240" w:line="240" w:lineRule="auto"/>
        <w:jc w:val="both"/>
        <w:rPr>
          <w:rFonts w:ascii="Times New Roman" w:hAnsi="Times New Roman"/>
          <w:b/>
          <w:bCs/>
          <w:color w:val="000000"/>
          <w:kern w:val="0"/>
          <w:sz w:val="24"/>
          <w:szCs w:val="24"/>
          <w:lang w:val="en-GB"/>
        </w:rPr>
      </w:pPr>
      <w:r>
        <w:rPr>
          <w:rFonts w:ascii="Times New Roman" w:hAnsi="Times New Roman"/>
          <w:b/>
          <w:bCs/>
          <w:color w:val="000000"/>
          <w:kern w:val="0"/>
          <w:sz w:val="24"/>
          <w:szCs w:val="24"/>
          <w:lang w:val="en-GB"/>
        </w:rPr>
        <w:t>Digital Control</w:t>
      </w:r>
    </w:p>
    <w:p w14:paraId="5CCF6BAB" w14:textId="77777777" w:rsidR="00D05B7D" w:rsidRDefault="00000000">
      <w:pPr>
        <w:pStyle w:val="PlainText"/>
        <w:numPr>
          <w:ilvl w:val="0"/>
          <w:numId w:val="1"/>
        </w:numPr>
        <w:spacing w:beforeLines="100" w:before="240" w:line="240" w:lineRule="auto"/>
        <w:ind w:left="0" w:firstLine="0"/>
        <w:rPr>
          <w:rFonts w:ascii="Times New Roman" w:hAnsi="Times New Roman"/>
          <w:color w:val="000000"/>
          <w:kern w:val="0"/>
          <w:sz w:val="24"/>
          <w:szCs w:val="24"/>
          <w:lang w:val="en-GB"/>
        </w:rPr>
      </w:pPr>
      <w:r>
        <w:rPr>
          <w:rFonts w:ascii="Times New Roman" w:hAnsi="Times New Roman"/>
          <w:color w:val="000000"/>
          <w:kern w:val="0"/>
          <w:sz w:val="24"/>
          <w:szCs w:val="24"/>
          <w:lang w:val="en-GB"/>
        </w:rPr>
        <w:t xml:space="preserve">Digital technology is used to target women's behaviours and identify sex workers. In July 2022, the public security bureau of a Chinese city launched a “street woman pick-up identification system.” This system uses surveillance to identify women who stop on the street for one minute, interact with the opposite sex for more than five seconds at night, and appear in the same place multiple times, </w:t>
      </w:r>
      <w:proofErr w:type="spellStart"/>
      <w:r>
        <w:rPr>
          <w:rFonts w:ascii="Times New Roman" w:hAnsi="Times New Roman"/>
          <w:color w:val="000000"/>
          <w:kern w:val="0"/>
          <w:sz w:val="24"/>
          <w:szCs w:val="24"/>
          <w:lang w:val="en-GB"/>
        </w:rPr>
        <w:t>labeling</w:t>
      </w:r>
      <w:proofErr w:type="spellEnd"/>
      <w:r>
        <w:rPr>
          <w:rFonts w:ascii="Times New Roman" w:hAnsi="Times New Roman"/>
          <w:color w:val="000000"/>
          <w:kern w:val="0"/>
          <w:sz w:val="24"/>
          <w:szCs w:val="24"/>
          <w:lang w:val="en-GB"/>
        </w:rPr>
        <w:t xml:space="preserve"> them </w:t>
      </w:r>
      <w:r>
        <w:rPr>
          <w:rFonts w:ascii="Times New Roman" w:hAnsi="Times New Roman"/>
          <w:color w:val="000000"/>
          <w:kern w:val="0"/>
          <w:sz w:val="24"/>
          <w:szCs w:val="24"/>
          <w:lang w:val="en-GB"/>
        </w:rPr>
        <w:lastRenderedPageBreak/>
        <w:t xml:space="preserve">as prostitutes based on the algorithm. The police will take action to respond the </w:t>
      </w:r>
      <w:proofErr w:type="spellStart"/>
      <w:r>
        <w:rPr>
          <w:rFonts w:ascii="Times New Roman" w:hAnsi="Times New Roman"/>
          <w:color w:val="000000"/>
          <w:kern w:val="0"/>
          <w:sz w:val="24"/>
          <w:szCs w:val="24"/>
          <w:lang w:val="en-GB"/>
        </w:rPr>
        <w:t>the</w:t>
      </w:r>
      <w:proofErr w:type="spellEnd"/>
      <w:r>
        <w:rPr>
          <w:rFonts w:ascii="Times New Roman" w:hAnsi="Times New Roman"/>
          <w:color w:val="000000"/>
          <w:kern w:val="0"/>
          <w:sz w:val="24"/>
          <w:szCs w:val="24"/>
          <w:lang w:val="en-GB"/>
        </w:rPr>
        <w:t xml:space="preserve"> alarm accordingly.</w:t>
      </w:r>
      <w:r>
        <w:rPr>
          <w:rStyle w:val="FootnoteReference"/>
          <w:color w:val="000000"/>
          <w:kern w:val="0"/>
          <w:sz w:val="24"/>
          <w:szCs w:val="24"/>
        </w:rPr>
        <w:footnoteReference w:id="3"/>
      </w:r>
    </w:p>
    <w:p w14:paraId="1C625A16" w14:textId="77777777" w:rsidR="00D05B7D" w:rsidRDefault="00000000">
      <w:pPr>
        <w:pStyle w:val="PlainText"/>
        <w:numPr>
          <w:ilvl w:val="0"/>
          <w:numId w:val="1"/>
        </w:numPr>
        <w:spacing w:beforeLines="100" w:before="240" w:line="240" w:lineRule="auto"/>
        <w:ind w:left="0" w:firstLine="0"/>
        <w:rPr>
          <w:rFonts w:ascii="Times New Roman" w:hAnsi="Times New Roman"/>
          <w:color w:val="000000"/>
          <w:kern w:val="0"/>
          <w:sz w:val="24"/>
          <w:szCs w:val="24"/>
          <w:lang w:val="en-GB"/>
        </w:rPr>
      </w:pPr>
      <w:r>
        <w:rPr>
          <w:rFonts w:ascii="Times New Roman" w:hAnsi="Times New Roman"/>
          <w:color w:val="000000"/>
          <w:kern w:val="0"/>
          <w:sz w:val="24"/>
          <w:szCs w:val="24"/>
          <w:lang w:val="en-GB"/>
        </w:rPr>
        <w:t>In addition, information monitoring measures have unintended consequences for sex workers. China's content censorship of personal social media often leads to the blocking of individual accounts. In recent years, sex workers have predominantly used QQ and WeChat accounts for their work and transactions. However, these accounts are often blocked due to content censorship or reports from clients, which prevents the withdrawal of money from these accounts.</w:t>
      </w:r>
    </w:p>
    <w:p w14:paraId="0426C51A" w14:textId="77777777" w:rsidR="00D05B7D" w:rsidRDefault="00000000">
      <w:pPr>
        <w:pStyle w:val="PlainText"/>
        <w:spacing w:beforeLines="100" w:before="240" w:line="240" w:lineRule="auto"/>
        <w:rPr>
          <w:rFonts w:ascii="Times New Roman" w:hAnsi="Times New Roman"/>
          <w:b/>
          <w:bCs/>
          <w:sz w:val="24"/>
          <w:szCs w:val="24"/>
          <w:lang w:val="en-GB"/>
        </w:rPr>
      </w:pPr>
      <w:r>
        <w:rPr>
          <w:rFonts w:ascii="Times New Roman" w:hAnsi="Times New Roman"/>
          <w:b/>
          <w:bCs/>
          <w:sz w:val="24"/>
          <w:szCs w:val="24"/>
          <w:lang w:val="en-GB"/>
        </w:rPr>
        <w:t>Daily Violence</w:t>
      </w:r>
    </w:p>
    <w:p w14:paraId="5E643861" w14:textId="77777777" w:rsidR="00D05B7D" w:rsidRDefault="00000000">
      <w:pPr>
        <w:pStyle w:val="PlainText"/>
        <w:numPr>
          <w:ilvl w:val="0"/>
          <w:numId w:val="1"/>
        </w:numPr>
        <w:spacing w:beforeLines="100" w:before="240" w:line="240" w:lineRule="auto"/>
        <w:ind w:left="0" w:firstLine="0"/>
        <w:rPr>
          <w:rFonts w:ascii="Times New Roman" w:hAnsi="Times New Roman"/>
          <w:color w:val="000000"/>
          <w:kern w:val="0"/>
          <w:sz w:val="24"/>
          <w:szCs w:val="24"/>
          <w:lang w:val="en-GB"/>
        </w:rPr>
      </w:pPr>
      <w:r>
        <w:rPr>
          <w:rFonts w:ascii="Times New Roman" w:hAnsi="Times New Roman"/>
          <w:color w:val="000000"/>
          <w:kern w:val="0"/>
          <w:sz w:val="24"/>
          <w:szCs w:val="24"/>
          <w:lang w:val="en-GB"/>
        </w:rPr>
        <w:t>There is a high risk of experiencing interpersonal violence for sex workers. Some are killed after recruiting clients. sex workers also face sexual harassment and even rape by agents of state authority, such as police and auxiliary police officers.</w:t>
      </w:r>
      <w:r>
        <w:rPr>
          <w:rStyle w:val="FootnoteReference"/>
          <w:color w:val="000000"/>
          <w:kern w:val="0"/>
          <w:sz w:val="24"/>
          <w:szCs w:val="24"/>
        </w:rPr>
        <w:footnoteReference w:id="4"/>
      </w:r>
    </w:p>
    <w:p w14:paraId="45D3DB72" w14:textId="77777777" w:rsidR="00D05B7D" w:rsidRDefault="00000000">
      <w:pPr>
        <w:pStyle w:val="PlainText"/>
        <w:spacing w:beforeLines="100" w:before="240" w:line="240" w:lineRule="auto"/>
        <w:rPr>
          <w:rFonts w:ascii="Times New Roman" w:hAnsi="Times New Roman"/>
          <w:b/>
          <w:bCs/>
          <w:sz w:val="24"/>
          <w:szCs w:val="24"/>
          <w:lang w:val="en-GB"/>
        </w:rPr>
      </w:pPr>
      <w:r>
        <w:rPr>
          <w:rFonts w:ascii="Times New Roman" w:hAnsi="Times New Roman"/>
          <w:b/>
          <w:bCs/>
          <w:sz w:val="24"/>
          <w:szCs w:val="24"/>
          <w:lang w:val="en-GB"/>
        </w:rPr>
        <w:t>Corruption and Administrative Penalties</w:t>
      </w:r>
    </w:p>
    <w:p w14:paraId="6B968811" w14:textId="77777777" w:rsidR="00D05B7D" w:rsidRDefault="00000000">
      <w:pPr>
        <w:pStyle w:val="PlainText"/>
        <w:numPr>
          <w:ilvl w:val="0"/>
          <w:numId w:val="1"/>
        </w:numPr>
        <w:spacing w:beforeLines="100" w:before="240" w:line="240" w:lineRule="auto"/>
        <w:ind w:left="0" w:firstLine="0"/>
        <w:rPr>
          <w:rFonts w:ascii="Times New Roman" w:hAnsi="Times New Roman"/>
          <w:sz w:val="24"/>
          <w:szCs w:val="24"/>
          <w:lang w:val="en-GB"/>
        </w:rPr>
      </w:pPr>
      <w:r>
        <w:rPr>
          <w:rFonts w:ascii="Times New Roman" w:hAnsi="Times New Roman"/>
          <w:color w:val="000000"/>
          <w:kern w:val="0"/>
          <w:sz w:val="24"/>
          <w:szCs w:val="24"/>
          <w:lang w:val="en-GB"/>
        </w:rPr>
        <w:t>Sex workers are impacted by corruption among public officials. If caught, they may face 5 to 15 days of detention. It is not uncommon for law enforcement officers to extort, blackmail, or privately demand money from them. The only way to avoid detention is often to bribe law enforcement officers with amounts ranging from a few thousand RMB to 10,000 or more. Meanwhile, low-income sex workers may earn as little as a few tens of RMB per service, making this financial burden particularly challenging.</w:t>
      </w:r>
    </w:p>
    <w:p w14:paraId="08EEE459" w14:textId="77777777" w:rsidR="00D05B7D" w:rsidRDefault="00000000">
      <w:pPr>
        <w:pStyle w:val="PlainText"/>
        <w:numPr>
          <w:ilvl w:val="0"/>
          <w:numId w:val="1"/>
        </w:numPr>
        <w:spacing w:beforeLines="100" w:before="240" w:line="240" w:lineRule="auto"/>
        <w:ind w:left="0" w:firstLine="0"/>
        <w:rPr>
          <w:rFonts w:ascii="Times New Roman" w:hAnsi="Times New Roman"/>
          <w:color w:val="000000"/>
          <w:kern w:val="0"/>
          <w:sz w:val="24"/>
          <w:szCs w:val="24"/>
          <w:lang w:val="en-GB"/>
        </w:rPr>
      </w:pPr>
      <w:r>
        <w:rPr>
          <w:rFonts w:ascii="Times New Roman" w:hAnsi="Times New Roman"/>
          <w:color w:val="000000"/>
          <w:kern w:val="0"/>
          <w:sz w:val="24"/>
          <w:szCs w:val="24"/>
          <w:lang w:val="en-GB"/>
        </w:rPr>
        <w:t>Police frequently impose harsher punishments on sex workers compared to their clients. In a July 2020 report from Fujian Province, it was stated that "seven individuals involved in prostitution were each sentenced to 15 days of administrative detention and fined 5,000 yuan, while ten clients were each sentenced to 10 days of administrative detention and fined 5,000 yuan, in accordance with the law." This disparity in penalties reveals an imbalance in how the two parties involved in the transaction are treated by law enforcement.</w:t>
      </w:r>
    </w:p>
    <w:p w14:paraId="4FBADAA9" w14:textId="77777777" w:rsidR="00D05B7D" w:rsidRDefault="00000000">
      <w:pPr>
        <w:pStyle w:val="PlainText"/>
        <w:spacing w:beforeLines="100" w:before="240" w:line="240" w:lineRule="auto"/>
        <w:rPr>
          <w:rFonts w:ascii="Times New Roman" w:hAnsi="Times New Roman"/>
          <w:b/>
          <w:bCs/>
          <w:color w:val="000000"/>
          <w:kern w:val="0"/>
          <w:sz w:val="24"/>
          <w:szCs w:val="24"/>
        </w:rPr>
      </w:pPr>
      <w:r>
        <w:rPr>
          <w:rFonts w:ascii="Times New Roman" w:hAnsi="Times New Roman"/>
          <w:b/>
          <w:bCs/>
          <w:color w:val="000000"/>
          <w:kern w:val="0"/>
          <w:sz w:val="24"/>
          <w:szCs w:val="24"/>
        </w:rPr>
        <w:t>Increased Number of Convictions Related to Prostitution Involving Sex Workers</w:t>
      </w:r>
    </w:p>
    <w:p w14:paraId="4E63654D" w14:textId="77777777" w:rsidR="00D05B7D" w:rsidRDefault="00000000">
      <w:pPr>
        <w:pStyle w:val="PlainText"/>
        <w:numPr>
          <w:ilvl w:val="0"/>
          <w:numId w:val="1"/>
        </w:numPr>
        <w:spacing w:beforeLines="100" w:before="240" w:line="240" w:lineRule="auto"/>
        <w:ind w:left="0" w:firstLine="0"/>
        <w:rPr>
          <w:rFonts w:ascii="Times New Roman" w:hAnsi="Times New Roman"/>
          <w:color w:val="000000"/>
          <w:kern w:val="0"/>
          <w:sz w:val="24"/>
          <w:szCs w:val="24"/>
        </w:rPr>
      </w:pPr>
      <w:r>
        <w:rPr>
          <w:rFonts w:ascii="Times New Roman" w:hAnsi="Times New Roman"/>
          <w:color w:val="000000"/>
          <w:kern w:val="0"/>
          <w:sz w:val="24"/>
          <w:szCs w:val="24"/>
        </w:rPr>
        <w:t xml:space="preserve">While prostitution is not a criminal offense in China, and both re-education through labor and custody-and-education have been abolished in recent years, the number of convictions involving sex workers continues to rise. Since 2014, the number of individuals convicted for organizing or assisting in organizing prostitution, as well as for inducing and facilitating prostitution, has increased annually at a disproportionately high rate. In 2014, 4,654 women were convicted of </w:t>
      </w:r>
      <w:r>
        <w:rPr>
          <w:rFonts w:ascii="Times New Roman" w:hAnsi="Times New Roman"/>
          <w:color w:val="000000"/>
          <w:kern w:val="0"/>
          <w:sz w:val="24"/>
          <w:szCs w:val="24"/>
        </w:rPr>
        <w:lastRenderedPageBreak/>
        <w:t>these three offenses, and by 2019, the number had more than doubled to 9,292, accounting for about a third of the proportion of those convicted in the same year. In contrast, there was no significant change in the overall number of individuals convicted by the courts and the proportion of women among them in both years, with the proportion of women increasing only from 6.7% to 10.3%.</w:t>
      </w:r>
      <w:r>
        <w:rPr>
          <w:rStyle w:val="FootnoteReference"/>
          <w:color w:val="000000"/>
          <w:kern w:val="0"/>
          <w:sz w:val="24"/>
          <w:szCs w:val="24"/>
        </w:rPr>
        <w:footnoteReference w:id="5"/>
      </w:r>
    </w:p>
    <w:p w14:paraId="563227FE" w14:textId="77777777" w:rsidR="00D05B7D" w:rsidRDefault="00000000">
      <w:pPr>
        <w:pStyle w:val="PlainText"/>
        <w:spacing w:beforeLines="100" w:before="240" w:line="240" w:lineRule="auto"/>
        <w:rPr>
          <w:rFonts w:ascii="Times New Roman" w:hAnsi="Times New Roman"/>
          <w:color w:val="000000"/>
          <w:kern w:val="0"/>
          <w:sz w:val="24"/>
          <w:szCs w:val="24"/>
        </w:rPr>
      </w:pPr>
      <w:r>
        <w:rPr>
          <w:rFonts w:ascii="Times New Roman" w:hAnsi="Times New Roman"/>
          <w:b/>
          <w:bCs/>
          <w:color w:val="000000"/>
          <w:kern w:val="0"/>
          <w:sz w:val="24"/>
          <w:szCs w:val="24"/>
        </w:rPr>
        <w:t xml:space="preserve">More Severe Sentences on Sex Workers in Charges of Transmitting </w:t>
      </w:r>
      <w:r>
        <w:rPr>
          <w:rFonts w:ascii="Times New Roman" w:hAnsi="Times New Roman"/>
          <w:b/>
          <w:bCs/>
          <w:sz w:val="24"/>
          <w:szCs w:val="24"/>
        </w:rPr>
        <w:t>Venereal Diseases</w:t>
      </w:r>
    </w:p>
    <w:p w14:paraId="5D352020"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lang w:val="en-GB"/>
        </w:rPr>
      </w:pPr>
      <w:r>
        <w:rPr>
          <w:rFonts w:ascii="Times New Roman" w:hAnsi="Times New Roman"/>
          <w:color w:val="000000"/>
          <w:kern w:val="0"/>
          <w:sz w:val="24"/>
          <w:szCs w:val="24"/>
        </w:rPr>
        <w:t xml:space="preserve">Article 360 of the Criminal Law states that "Anyone who engages in prostitution or patronizes a prostitute, knowing that they have a severe </w:t>
      </w:r>
      <w:bookmarkStart w:id="2" w:name="OLE_LINK6"/>
      <w:r>
        <w:rPr>
          <w:rFonts w:ascii="Times New Roman" w:hAnsi="Times New Roman"/>
          <w:color w:val="000000"/>
          <w:kern w:val="0"/>
          <w:sz w:val="24"/>
          <w:szCs w:val="24"/>
        </w:rPr>
        <w:t>venereal disease</w:t>
      </w:r>
      <w:bookmarkEnd w:id="2"/>
      <w:r>
        <w:rPr>
          <w:rFonts w:ascii="Times New Roman" w:hAnsi="Times New Roman"/>
          <w:color w:val="000000"/>
          <w:kern w:val="0"/>
          <w:sz w:val="24"/>
          <w:szCs w:val="24"/>
        </w:rPr>
        <w:t xml:space="preserve">, such as syphilis or gonorrhea, shall be sentenced to fixed-term imprisonment of no more than five years, detention, or control, and a fine." </w:t>
      </w:r>
      <w:r>
        <w:rPr>
          <w:rFonts w:ascii="Times New Roman" w:hAnsi="Times New Roman"/>
          <w:color w:val="000000"/>
          <w:kern w:val="0"/>
          <w:sz w:val="24"/>
          <w:szCs w:val="24"/>
          <w:lang w:val="en-GB"/>
        </w:rPr>
        <w:t xml:space="preserve"> In judicial practice, convictions for the offense of transmitting </w:t>
      </w:r>
      <w:r>
        <w:rPr>
          <w:rFonts w:ascii="Times New Roman" w:hAnsi="Times New Roman"/>
          <w:color w:val="000000"/>
          <w:kern w:val="0"/>
          <w:sz w:val="24"/>
          <w:szCs w:val="24"/>
        </w:rPr>
        <w:t>venereal diseases</w:t>
      </w:r>
      <w:r>
        <w:rPr>
          <w:rFonts w:ascii="Times New Roman" w:hAnsi="Times New Roman"/>
          <w:color w:val="000000"/>
          <w:kern w:val="0"/>
          <w:sz w:val="24"/>
          <w:szCs w:val="24"/>
          <w:lang w:val="en-GB"/>
        </w:rPr>
        <w:t xml:space="preserve"> are not based on whether the disease has been transmitted. </w:t>
      </w:r>
      <w:r>
        <w:rPr>
          <w:rFonts w:ascii="Times New Roman" w:hAnsi="Times New Roman"/>
          <w:color w:val="000000"/>
          <w:kern w:val="0"/>
          <w:sz w:val="24"/>
          <w:szCs w:val="24"/>
        </w:rPr>
        <w:t xml:space="preserve">The enforcement of this statute has led to a disproportionate ratio of female sex workers convicted compared to their clients, with sentences varying significantly. </w:t>
      </w:r>
    </w:p>
    <w:p w14:paraId="5A1E5832"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lang w:val="en-GB"/>
        </w:rPr>
      </w:pPr>
      <w:r>
        <w:rPr>
          <w:rFonts w:ascii="Times New Roman" w:hAnsi="Times New Roman"/>
          <w:color w:val="000000"/>
          <w:kern w:val="0"/>
          <w:sz w:val="24"/>
          <w:szCs w:val="24"/>
        </w:rPr>
        <w:t xml:space="preserve">The data from </w:t>
      </w:r>
      <w:r>
        <w:rPr>
          <w:rFonts w:ascii="Times New Roman" w:hAnsi="Times New Roman"/>
          <w:color w:val="000000"/>
          <w:kern w:val="0"/>
          <w:sz w:val="24"/>
          <w:szCs w:val="24"/>
          <w:lang w:val="en-GB"/>
        </w:rPr>
        <w:t>China Judgment Online reveals a total of 295 cases of prostitution involving HIV from 2012 to 2020, with 227 cases occurring between 2018 and 2020, accounting for 76.95% of the total, showing a clear upward trend. There were 321 cases of syphilis serology-positive prostitution from 2012 to 2020, with 263 cases occurring between 2018 and 2020, accounting for 81.93% of the total, also indicating a rising trend in recent years.</w:t>
      </w:r>
      <w:r>
        <w:rPr>
          <w:rStyle w:val="FootnoteReference"/>
          <w:color w:val="000000"/>
          <w:kern w:val="0"/>
          <w:sz w:val="24"/>
          <w:szCs w:val="24"/>
        </w:rPr>
        <w:footnoteReference w:id="6"/>
      </w:r>
      <w:r>
        <w:rPr>
          <w:rFonts w:ascii="Times New Roman" w:hAnsi="Times New Roman"/>
          <w:color w:val="000000"/>
          <w:kern w:val="0"/>
          <w:sz w:val="24"/>
          <w:szCs w:val="24"/>
          <w:lang w:val="en-GB"/>
        </w:rPr>
        <w:t xml:space="preserve"> Additionally, 17 first-instance judgments related to the crime of spreading venereal diseases with illness content from May 2019 to December 2020 show 10 people carrying HIV, 6 people serologically positive for syphilis, and 1 person carrying HIV while serologically positive for syphilis.</w:t>
      </w:r>
      <w:r>
        <w:rPr>
          <w:rStyle w:val="FootnoteReference"/>
          <w:color w:val="000000"/>
          <w:kern w:val="0"/>
          <w:sz w:val="24"/>
          <w:szCs w:val="24"/>
        </w:rPr>
        <w:t xml:space="preserve"> </w:t>
      </w:r>
      <w:r>
        <w:rPr>
          <w:rStyle w:val="FootnoteReference"/>
          <w:color w:val="000000"/>
          <w:kern w:val="0"/>
          <w:sz w:val="24"/>
          <w:szCs w:val="24"/>
        </w:rPr>
        <w:footnoteReference w:id="7"/>
      </w:r>
      <w:r>
        <w:rPr>
          <w:rFonts w:ascii="Times New Roman" w:hAnsi="Times New Roman"/>
          <w:color w:val="000000"/>
          <w:kern w:val="0"/>
          <w:sz w:val="24"/>
          <w:szCs w:val="24"/>
          <w:lang w:val="en-GB"/>
        </w:rPr>
        <w:t xml:space="preserve"> Both websites clearly demonstrate that sentences for transmission are mostly handed down for both syphilis and HIV. Both diseases can now be effectively prevented by using condoms. However, these medical facts are not considered when convicting individuals for the offense of transmitting a sexually transmitted disease.</w:t>
      </w:r>
    </w:p>
    <w:p w14:paraId="592A5792"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lang w:val="en-GB"/>
        </w:rPr>
      </w:pPr>
      <w:r>
        <w:rPr>
          <w:rFonts w:ascii="Times New Roman" w:hAnsi="Times New Roman"/>
          <w:color w:val="000000"/>
          <w:kern w:val="0"/>
          <w:sz w:val="24"/>
          <w:szCs w:val="24"/>
        </w:rPr>
        <w:t xml:space="preserve">A disproportionately high number of women, compared to men, are convicted of transmitting venereal diseases. </w:t>
      </w:r>
      <w:r>
        <w:rPr>
          <w:rFonts w:ascii="Times New Roman" w:hAnsi="Times New Roman"/>
          <w:color w:val="000000"/>
          <w:kern w:val="0"/>
          <w:sz w:val="24"/>
          <w:szCs w:val="24"/>
          <w:lang w:val="en-GB"/>
        </w:rPr>
        <w:t xml:space="preserve">Official data reveals that 88.3% of people charged for this offense in 2018 were women, </w:t>
      </w:r>
      <w:r>
        <w:rPr>
          <w:rFonts w:ascii="Times New Roman" w:hAnsi="Times New Roman"/>
          <w:sz w:val="24"/>
          <w:szCs w:val="24"/>
          <w:lang w:val="en-GB"/>
        </w:rPr>
        <w:t xml:space="preserve">representing the highest proportion of females in detention. </w:t>
      </w:r>
      <w:r>
        <w:rPr>
          <w:rStyle w:val="FootnoteReference"/>
          <w:color w:val="000000" w:themeColor="text1"/>
          <w:sz w:val="24"/>
          <w:szCs w:val="24"/>
        </w:rPr>
        <w:footnoteReference w:id="8"/>
      </w:r>
      <w:r>
        <w:rPr>
          <w:rFonts w:ascii="Times New Roman" w:hAnsi="Times New Roman"/>
          <w:color w:val="000000"/>
          <w:kern w:val="0"/>
          <w:sz w:val="24"/>
          <w:szCs w:val="24"/>
          <w:lang w:val="en-GB"/>
        </w:rPr>
        <w:t xml:space="preserve"> </w:t>
      </w:r>
      <w:r>
        <w:rPr>
          <w:rFonts w:ascii="Times New Roman" w:hAnsi="Times New Roman"/>
          <w:color w:val="000000"/>
          <w:kern w:val="0"/>
          <w:sz w:val="24"/>
          <w:szCs w:val="24"/>
        </w:rPr>
        <w:t>Female sex workers convicted of this crime receive more severe sentences than their clients, including longer prison terms</w:t>
      </w:r>
      <w:r>
        <w:rPr>
          <w:rFonts w:ascii="Times New Roman" w:hAnsi="Times New Roman"/>
          <w:color w:val="000000"/>
          <w:kern w:val="0"/>
          <w:sz w:val="24"/>
          <w:szCs w:val="24"/>
          <w:lang w:val="en-GB"/>
        </w:rPr>
        <w:t>.</w:t>
      </w:r>
      <w:r>
        <w:rPr>
          <w:rStyle w:val="FootnoteReference"/>
          <w:color w:val="000000" w:themeColor="text1"/>
          <w:sz w:val="24"/>
          <w:szCs w:val="24"/>
        </w:rPr>
        <w:t xml:space="preserve"> </w:t>
      </w:r>
      <w:r>
        <w:rPr>
          <w:rStyle w:val="FootnoteReference"/>
          <w:color w:val="000000" w:themeColor="text1"/>
          <w:sz w:val="24"/>
          <w:szCs w:val="24"/>
        </w:rPr>
        <w:footnoteReference w:id="9"/>
      </w:r>
      <w:r>
        <w:rPr>
          <w:rFonts w:ascii="Times New Roman" w:hAnsi="Times New Roman"/>
          <w:color w:val="000000"/>
          <w:kern w:val="0"/>
          <w:sz w:val="24"/>
          <w:szCs w:val="24"/>
          <w:lang w:val="en-GB"/>
        </w:rPr>
        <w:t xml:space="preserve"> The 20 first-instance judgments, second-instance judgments, and enforcement notices in the enforcement implementation category from May 2018 to December 2020, related to the offense of spreading sexually transmitted diseases and without content duplication show harsher sentences for sex workers. Besides one sex worker who was deported, the 13 sex </w:t>
      </w:r>
      <w:r>
        <w:rPr>
          <w:rFonts w:ascii="Times New Roman" w:hAnsi="Times New Roman"/>
          <w:color w:val="000000"/>
          <w:kern w:val="0"/>
          <w:sz w:val="24"/>
          <w:szCs w:val="24"/>
          <w:lang w:val="en-GB"/>
        </w:rPr>
        <w:lastRenderedPageBreak/>
        <w:t>workers received prison sentences ranging from a minimum of six months to a maximum of 26 months; fines ranged from a minimum of $1,000 to a maximum of $5,000; and four received suspended sentences. Of the six clients who were punished, the shortest sentence was four months and the longest was 24 months; fines ranged from a minimum of $2,000 to a maximum of $20,000; and three were given suspended sentences. The results of these sentences demonstrate that sex workers received longer sentences and a lower proportion of suspended sentences than their clients, but with smaller fines than their clients.</w:t>
      </w:r>
      <w:r>
        <w:rPr>
          <w:rStyle w:val="FootnoteReference"/>
          <w:color w:val="000000"/>
          <w:kern w:val="0"/>
          <w:sz w:val="24"/>
          <w:szCs w:val="24"/>
        </w:rPr>
        <w:t xml:space="preserve"> </w:t>
      </w:r>
      <w:r>
        <w:rPr>
          <w:rStyle w:val="FootnoteReference"/>
          <w:color w:val="000000"/>
          <w:kern w:val="0"/>
          <w:sz w:val="24"/>
          <w:szCs w:val="24"/>
        </w:rPr>
        <w:footnoteReference w:id="10"/>
      </w:r>
    </w:p>
    <w:p w14:paraId="486E5AF9" w14:textId="77777777" w:rsidR="00D05B7D" w:rsidRDefault="00000000">
      <w:pPr>
        <w:pStyle w:val="PlainText"/>
        <w:spacing w:beforeLines="100" w:before="240" w:line="240" w:lineRule="auto"/>
        <w:jc w:val="both"/>
        <w:rPr>
          <w:rFonts w:ascii="Times New Roman" w:hAnsi="Times New Roman"/>
          <w:b/>
          <w:bCs/>
          <w:color w:val="000000"/>
          <w:kern w:val="0"/>
          <w:sz w:val="24"/>
          <w:szCs w:val="24"/>
          <w:lang w:val="en-GB"/>
        </w:rPr>
      </w:pPr>
      <w:r>
        <w:rPr>
          <w:rFonts w:ascii="Times New Roman" w:hAnsi="Times New Roman"/>
          <w:b/>
          <w:bCs/>
          <w:color w:val="000000"/>
          <w:kern w:val="0"/>
          <w:sz w:val="24"/>
          <w:szCs w:val="24"/>
        </w:rPr>
        <w:t>Privacy Concerns Arise during the Judicial Process</w:t>
      </w:r>
    </w:p>
    <w:p w14:paraId="4CA4E19E" w14:textId="77777777" w:rsidR="00D05B7D" w:rsidRDefault="00000000">
      <w:pPr>
        <w:pStyle w:val="PlainText"/>
        <w:numPr>
          <w:ilvl w:val="0"/>
          <w:numId w:val="1"/>
        </w:numPr>
        <w:spacing w:beforeLines="100" w:before="240" w:line="240" w:lineRule="auto"/>
        <w:ind w:left="0" w:firstLine="0"/>
        <w:jc w:val="both"/>
        <w:rPr>
          <w:rFonts w:ascii="Times New Roman" w:hAnsi="Times New Roman"/>
          <w:sz w:val="24"/>
          <w:szCs w:val="24"/>
        </w:rPr>
      </w:pPr>
      <w:r>
        <w:rPr>
          <w:rFonts w:ascii="Times New Roman" w:hAnsi="Times New Roman"/>
          <w:color w:val="000000"/>
          <w:kern w:val="0"/>
          <w:sz w:val="24"/>
          <w:szCs w:val="24"/>
        </w:rPr>
        <w:t xml:space="preserve">In recent years, </w:t>
      </w:r>
      <w:proofErr w:type="gramStart"/>
      <w:r>
        <w:rPr>
          <w:rFonts w:ascii="Times New Roman" w:hAnsi="Times New Roman"/>
          <w:color w:val="000000"/>
          <w:kern w:val="0"/>
          <w:sz w:val="24"/>
          <w:szCs w:val="24"/>
        </w:rPr>
        <w:t>a large number of</w:t>
      </w:r>
      <w:proofErr w:type="gramEnd"/>
      <w:r>
        <w:rPr>
          <w:rFonts w:ascii="Times New Roman" w:hAnsi="Times New Roman"/>
          <w:color w:val="000000"/>
          <w:kern w:val="0"/>
          <w:sz w:val="24"/>
          <w:szCs w:val="24"/>
        </w:rPr>
        <w:t xml:space="preserve"> female HIV carriers engaged in sex work have been convicted for this crime, which contradicts both national and international policies that promote non-discrimination against people living with HIV and the protection of their privacy.</w:t>
      </w:r>
    </w:p>
    <w:p w14:paraId="6C703819"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rPr>
      </w:pPr>
      <w:r>
        <w:rPr>
          <w:rFonts w:ascii="Times New Roman" w:hAnsi="Times New Roman"/>
          <w:color w:val="000000"/>
          <w:kern w:val="0"/>
          <w:sz w:val="24"/>
          <w:szCs w:val="24"/>
        </w:rPr>
        <w:t>According to the AIDS Prevention and Control Regulations,</w:t>
      </w:r>
      <w:r>
        <w:rPr>
          <w:rStyle w:val="FootnoteReference"/>
          <w:color w:val="000000"/>
          <w:kern w:val="0"/>
          <w:sz w:val="24"/>
          <w:szCs w:val="24"/>
        </w:rPr>
        <w:footnoteReference w:id="11"/>
      </w:r>
      <w:r>
        <w:rPr>
          <w:rFonts w:ascii="Times New Roman" w:hAnsi="Times New Roman"/>
          <w:color w:val="000000"/>
          <w:kern w:val="0"/>
          <w:sz w:val="24"/>
          <w:szCs w:val="24"/>
        </w:rPr>
        <w:t xml:space="preserve"> the personal information of HIV-infected persons and patients shall not be disclosed without consent. The 20 first-instance judgments, second-instance judgments, and enforcement notices in the enforcement implementation category from May 2018 to December 2020 related to the crime of transmitting venereal diseases and not duplicating content show that 11 persons were sentenced for carrying HIV, one person was sentenced for carrying HIV and being serologically positive for syphilis, six persons were sentenced for being serologically positive for syphilis, and two persons were sentenced without specifying their condition. These documents clearly state that the defendants had AIDS and their relevant medical history, in clear violation of the AIDS Prevention and Control Regulations.</w:t>
      </w:r>
    </w:p>
    <w:p w14:paraId="2824FEC9" w14:textId="77777777" w:rsidR="00D05B7D" w:rsidRDefault="00000000">
      <w:pPr>
        <w:pStyle w:val="PlainText"/>
        <w:spacing w:beforeLines="100" w:before="240" w:line="240" w:lineRule="auto"/>
        <w:jc w:val="both"/>
        <w:rPr>
          <w:rFonts w:ascii="Times New Roman" w:hAnsi="Times New Roman"/>
          <w:b/>
          <w:bCs/>
          <w:color w:val="000000"/>
          <w:kern w:val="0"/>
          <w:sz w:val="24"/>
          <w:szCs w:val="24"/>
          <w:lang w:val="en-GB"/>
        </w:rPr>
      </w:pPr>
      <w:r>
        <w:rPr>
          <w:rFonts w:ascii="Times New Roman" w:hAnsi="Times New Roman"/>
          <w:b/>
          <w:bCs/>
          <w:color w:val="000000"/>
          <w:kern w:val="0"/>
          <w:sz w:val="24"/>
          <w:szCs w:val="24"/>
          <w:lang w:val="en-GB"/>
        </w:rPr>
        <w:t xml:space="preserve">Sexual and Reproductive Health Services </w:t>
      </w:r>
    </w:p>
    <w:p w14:paraId="2E4F277B" w14:textId="77777777" w:rsidR="00D05B7D" w:rsidRDefault="00000000">
      <w:pPr>
        <w:pStyle w:val="PlainText"/>
        <w:numPr>
          <w:ilvl w:val="0"/>
          <w:numId w:val="1"/>
        </w:numPr>
        <w:spacing w:beforeLines="100" w:before="240" w:line="240" w:lineRule="auto"/>
        <w:ind w:left="0" w:firstLine="0"/>
        <w:jc w:val="both"/>
        <w:rPr>
          <w:rFonts w:ascii="Times New Roman" w:hAnsi="Times New Roman"/>
          <w:sz w:val="24"/>
          <w:szCs w:val="24"/>
          <w:lang w:val="en-GB"/>
        </w:rPr>
      </w:pPr>
      <w:r>
        <w:rPr>
          <w:rFonts w:ascii="Times New Roman" w:hAnsi="Times New Roman"/>
          <w:color w:val="000000"/>
          <w:kern w:val="0"/>
          <w:sz w:val="24"/>
          <w:szCs w:val="24"/>
          <w:lang w:val="en-GB"/>
        </w:rPr>
        <w:t>The rate of syphilis infection is relatively high among female sex workers, and some syphilis-infected individuals are unaware of their infection. This unawareness can lead to an increased risk of mother-to-child transmission of syphilis. Hepatitis B and C can also be transmitted through unprotected sexual practices and mother-to-child transmission, making the hepatitis viruses a significant threat to the sexual and reproductive health of sex workers. However, the Centre for Disease Control in China currently only offers HIV prevention and treatment services for sex workers, without providing the other reproductive health and related testing services they need.</w:t>
      </w:r>
    </w:p>
    <w:p w14:paraId="2DAA77F2"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lang w:val="en-GB"/>
        </w:rPr>
      </w:pPr>
      <w:r>
        <w:rPr>
          <w:rFonts w:ascii="Times New Roman" w:hAnsi="Times New Roman"/>
          <w:color w:val="000000"/>
          <w:kern w:val="0"/>
          <w:sz w:val="24"/>
          <w:szCs w:val="24"/>
          <w:lang w:val="en-GB"/>
        </w:rPr>
        <w:t>In addition, sex workers need to use condoms to protect themselves from infectious diseases such as STDs, HIV, hepatitis B, hepatitis C, and acromegaly. However, condoms are still used as supporting evidence for prostitution charges and punishment by the polices, leading sex workers to reduce their use of condoms to minimize the risk of conviction if being caught.</w:t>
      </w:r>
    </w:p>
    <w:p w14:paraId="7FC845B8" w14:textId="77777777" w:rsidR="00D05B7D" w:rsidRDefault="00D05B7D">
      <w:pPr>
        <w:pStyle w:val="PlainText"/>
        <w:spacing w:beforeLines="100" w:before="240" w:line="240" w:lineRule="auto"/>
        <w:jc w:val="both"/>
        <w:rPr>
          <w:rFonts w:ascii="Times New Roman" w:hAnsi="Times New Roman"/>
          <w:color w:val="000000"/>
          <w:kern w:val="0"/>
          <w:sz w:val="24"/>
          <w:szCs w:val="24"/>
          <w:lang w:val="en-GB"/>
        </w:rPr>
      </w:pPr>
    </w:p>
    <w:p w14:paraId="412796A2" w14:textId="77777777" w:rsidR="00D05B7D" w:rsidRDefault="00D05B7D">
      <w:pPr>
        <w:pStyle w:val="PlainText"/>
        <w:spacing w:beforeLines="100" w:before="240" w:line="240" w:lineRule="auto"/>
        <w:jc w:val="both"/>
        <w:rPr>
          <w:rFonts w:ascii="Times New Roman" w:hAnsi="Times New Roman"/>
          <w:color w:val="000000"/>
          <w:kern w:val="0"/>
          <w:sz w:val="24"/>
          <w:szCs w:val="24"/>
          <w:lang w:val="en-GB"/>
        </w:rPr>
      </w:pPr>
    </w:p>
    <w:p w14:paraId="26CAA92F" w14:textId="77777777" w:rsidR="00D05B7D" w:rsidRDefault="00000000">
      <w:pPr>
        <w:pStyle w:val="PlainText"/>
        <w:spacing w:beforeLines="100" w:before="240" w:line="240" w:lineRule="auto"/>
        <w:jc w:val="both"/>
        <w:rPr>
          <w:rFonts w:ascii="Times New Roman" w:hAnsi="Times New Roman"/>
          <w:b/>
          <w:bCs/>
          <w:color w:val="000000"/>
          <w:kern w:val="0"/>
          <w:sz w:val="24"/>
          <w:szCs w:val="24"/>
          <w:lang w:val="en-GB"/>
        </w:rPr>
      </w:pPr>
      <w:r>
        <w:rPr>
          <w:rFonts w:ascii="Times New Roman" w:hAnsi="Times New Roman"/>
          <w:b/>
          <w:bCs/>
          <w:color w:val="000000"/>
          <w:kern w:val="0"/>
          <w:sz w:val="24"/>
          <w:szCs w:val="24"/>
          <w:lang w:val="en-GB"/>
        </w:rPr>
        <w:t>The Impact of COVID-19 Prevention and Control Measures on Sex Workers</w:t>
      </w:r>
    </w:p>
    <w:p w14:paraId="47C92BDE" w14:textId="77777777" w:rsidR="00D05B7D" w:rsidRDefault="00000000">
      <w:pPr>
        <w:pStyle w:val="PlainText"/>
        <w:numPr>
          <w:ilvl w:val="0"/>
          <w:numId w:val="1"/>
        </w:numPr>
        <w:spacing w:beforeLines="100" w:before="240" w:line="240" w:lineRule="auto"/>
        <w:ind w:left="0" w:firstLine="0"/>
        <w:jc w:val="both"/>
        <w:rPr>
          <w:rFonts w:ascii="Times New Roman" w:hAnsi="Times New Roman"/>
          <w:sz w:val="24"/>
          <w:szCs w:val="24"/>
          <w:lang w:val="en-GB"/>
        </w:rPr>
      </w:pPr>
      <w:r>
        <w:rPr>
          <w:rFonts w:ascii="Times New Roman" w:hAnsi="Times New Roman"/>
          <w:color w:val="000000"/>
          <w:kern w:val="0"/>
          <w:sz w:val="24"/>
          <w:szCs w:val="24"/>
          <w:lang w:val="en-GB"/>
        </w:rPr>
        <w:t>During the Pandemic, governments have increased their efforts to investigate and punish sex workers. Some areas have even introduced mandatory testing, which may face increased prejudice and discrimination for some people working in sex workplaces. There may also be a higher risk for those who engage in transactional sex in public places, as these transactional sex acts may violate social isolation and COVID-19 prevention regulations and lead to being caught by the police. It is often the case that a person is caught during the Pandemic but then given a 15-day back-up detention after the peak of the Pandemic has passed. Under the COVID-19, sex workers not only faced pressure to survive but also pressure from public opinion and the law.</w:t>
      </w:r>
    </w:p>
    <w:p w14:paraId="0BA4BB8B" w14:textId="77777777" w:rsidR="00D05B7D" w:rsidRDefault="00000000">
      <w:pPr>
        <w:pStyle w:val="PlainText"/>
        <w:spacing w:beforeLines="100" w:before="240" w:line="240" w:lineRule="auto"/>
        <w:jc w:val="both"/>
        <w:rPr>
          <w:rFonts w:ascii="Times New Roman" w:hAnsi="Times New Roman"/>
          <w:b/>
          <w:bCs/>
          <w:color w:val="000000"/>
          <w:kern w:val="0"/>
          <w:sz w:val="24"/>
          <w:szCs w:val="24"/>
          <w:lang w:val="en-GB"/>
        </w:rPr>
      </w:pPr>
      <w:r>
        <w:rPr>
          <w:rFonts w:ascii="Times New Roman" w:hAnsi="Times New Roman"/>
          <w:b/>
          <w:bCs/>
          <w:color w:val="000000"/>
          <w:kern w:val="0"/>
          <w:sz w:val="24"/>
          <w:szCs w:val="24"/>
          <w:lang w:val="en-GB"/>
        </w:rPr>
        <w:t>Recommendations:</w:t>
      </w:r>
    </w:p>
    <w:p w14:paraId="49BB7972"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rPr>
      </w:pPr>
      <w:r>
        <w:rPr>
          <w:rFonts w:ascii="Times New Roman" w:eastAsia="Times New Roman" w:hAnsi="Times New Roman"/>
          <w:kern w:val="0"/>
          <w:sz w:val="24"/>
          <w:szCs w:val="24"/>
          <w:lang w:val="zh-CN"/>
        </w:rPr>
        <w:t xml:space="preserve">Lanxin Group strongly urges the State to </w:t>
      </w:r>
      <w:r>
        <w:rPr>
          <w:rFonts w:ascii="Times New Roman" w:hAnsi="Times New Roman"/>
          <w:color w:val="000000"/>
          <w:kern w:val="0"/>
          <w:sz w:val="24"/>
          <w:szCs w:val="24"/>
        </w:rPr>
        <w:t>address systemic discrimination and injustice against sex workers and to reevaluate existing laws and law enforcement processes to eliminate discriminatory practices and ensure a fair legal system for all parties involved in the sex trade.</w:t>
      </w:r>
    </w:p>
    <w:p w14:paraId="382EDBDD"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rPr>
      </w:pPr>
      <w:r>
        <w:rPr>
          <w:rFonts w:ascii="Times New Roman" w:hAnsi="Times New Roman"/>
          <w:color w:val="000000"/>
          <w:kern w:val="0"/>
          <w:sz w:val="24"/>
          <w:szCs w:val="24"/>
        </w:rPr>
        <w:t xml:space="preserve">We </w:t>
      </w:r>
      <w:r>
        <w:rPr>
          <w:rFonts w:ascii="Times New Roman" w:eastAsia="Times New Roman" w:hAnsi="Times New Roman"/>
          <w:kern w:val="0"/>
          <w:sz w:val="24"/>
          <w:szCs w:val="24"/>
          <w:lang w:val="zh-CN"/>
        </w:rPr>
        <w:t xml:space="preserve">urge the State to </w:t>
      </w:r>
      <w:r>
        <w:rPr>
          <w:rFonts w:ascii="Times New Roman" w:hAnsi="Times New Roman"/>
          <w:color w:val="000000"/>
          <w:kern w:val="0"/>
          <w:sz w:val="24"/>
          <w:szCs w:val="24"/>
        </w:rPr>
        <w:t>assess the impact of legal measures on the criminalization of sex workers and to investigate whether the 2017 joint interpretation by the Supreme People's Court and the Supreme People's Procuratorate contributed to the significant increase in the number of convictions of women after 2018.</w:t>
      </w:r>
    </w:p>
    <w:p w14:paraId="78B571C4"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rPr>
      </w:pPr>
      <w:r>
        <w:rPr>
          <w:rFonts w:ascii="Times New Roman" w:hAnsi="Times New Roman"/>
          <w:color w:val="000000"/>
          <w:kern w:val="0"/>
          <w:sz w:val="24"/>
          <w:szCs w:val="24"/>
        </w:rPr>
        <w:t xml:space="preserve">We </w:t>
      </w:r>
      <w:r>
        <w:rPr>
          <w:rFonts w:ascii="Times New Roman" w:eastAsia="Times New Roman" w:hAnsi="Times New Roman"/>
          <w:kern w:val="0"/>
          <w:sz w:val="24"/>
          <w:szCs w:val="24"/>
          <w:lang w:val="zh-CN"/>
        </w:rPr>
        <w:t xml:space="preserve">urge the State to </w:t>
      </w:r>
      <w:r>
        <w:rPr>
          <w:rFonts w:ascii="Times New Roman" w:hAnsi="Times New Roman"/>
          <w:color w:val="000000"/>
          <w:kern w:val="0"/>
          <w:sz w:val="24"/>
          <w:szCs w:val="24"/>
        </w:rPr>
        <w:t>review the offense of transmitting venereal diseases to ensure that the focus is on punishing the intentional spreading of diseases, rather than penalizing sex work.</w:t>
      </w:r>
    </w:p>
    <w:p w14:paraId="63DA6D27"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rPr>
      </w:pPr>
      <w:r>
        <w:rPr>
          <w:rFonts w:ascii="Times New Roman" w:hAnsi="Times New Roman"/>
          <w:color w:val="000000"/>
          <w:kern w:val="0"/>
          <w:sz w:val="24"/>
          <w:szCs w:val="24"/>
        </w:rPr>
        <w:t xml:space="preserve">We recommend the State develop more detailed and specific policy implementation measures and adopt a more humane and scientific approach to governance. </w:t>
      </w:r>
    </w:p>
    <w:p w14:paraId="4D9A623C" w14:textId="77777777" w:rsidR="00D05B7D" w:rsidRDefault="00000000">
      <w:pPr>
        <w:pStyle w:val="PlainText"/>
        <w:numPr>
          <w:ilvl w:val="0"/>
          <w:numId w:val="1"/>
        </w:numPr>
        <w:spacing w:beforeLines="100" w:before="240" w:line="240" w:lineRule="auto"/>
        <w:ind w:left="0" w:firstLine="0"/>
        <w:jc w:val="both"/>
        <w:rPr>
          <w:rFonts w:ascii="Times New Roman" w:hAnsi="Times New Roman"/>
          <w:sz w:val="24"/>
          <w:szCs w:val="24"/>
        </w:rPr>
      </w:pPr>
      <w:r>
        <w:rPr>
          <w:rFonts w:ascii="Times New Roman" w:hAnsi="Times New Roman"/>
          <w:color w:val="000000"/>
          <w:kern w:val="0"/>
          <w:sz w:val="24"/>
          <w:szCs w:val="24"/>
        </w:rPr>
        <w:t xml:space="preserve">We request the State strengthen sex education and sexual health initiatives for sex workers and take measures to promote sex education and sexual health, which are crucial for both sex workers and </w:t>
      </w:r>
      <w:proofErr w:type="gramStart"/>
      <w:r>
        <w:rPr>
          <w:rFonts w:ascii="Times New Roman" w:hAnsi="Times New Roman"/>
          <w:color w:val="000000"/>
          <w:kern w:val="0"/>
          <w:sz w:val="24"/>
          <w:szCs w:val="24"/>
        </w:rPr>
        <w:t>society as a whole</w:t>
      </w:r>
      <w:proofErr w:type="gramEnd"/>
      <w:r>
        <w:rPr>
          <w:rFonts w:ascii="Times New Roman" w:hAnsi="Times New Roman"/>
          <w:color w:val="000000"/>
          <w:kern w:val="0"/>
          <w:sz w:val="24"/>
          <w:szCs w:val="24"/>
        </w:rPr>
        <w:t>.</w:t>
      </w:r>
    </w:p>
    <w:p w14:paraId="36B7754F"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rPr>
      </w:pPr>
      <w:r>
        <w:rPr>
          <w:rFonts w:ascii="Times New Roman" w:hAnsi="Times New Roman"/>
          <w:color w:val="000000"/>
          <w:kern w:val="0"/>
          <w:sz w:val="24"/>
          <w:szCs w:val="24"/>
        </w:rPr>
        <w:t xml:space="preserve">We urge the State to address the sex trade from various perspectives, focusing on empowerment, education, and social services for both the symptoms and root causes of this complex social issue. </w:t>
      </w:r>
      <w:bookmarkStart w:id="3" w:name="OLE_LINK7"/>
      <w:r>
        <w:rPr>
          <w:rFonts w:ascii="Times New Roman" w:hAnsi="Times New Roman"/>
          <w:color w:val="000000"/>
          <w:kern w:val="0"/>
          <w:sz w:val="24"/>
          <w:szCs w:val="24"/>
        </w:rPr>
        <w:t xml:space="preserve">The State shall </w:t>
      </w:r>
      <w:bookmarkEnd w:id="3"/>
      <w:r>
        <w:rPr>
          <w:rFonts w:ascii="Times New Roman" w:hAnsi="Times New Roman"/>
          <w:color w:val="000000"/>
          <w:kern w:val="0"/>
          <w:sz w:val="24"/>
          <w:szCs w:val="24"/>
        </w:rPr>
        <w:t>conduct research surveys and analyze various discrimination and stigma faced by sex workers. The State shall provide open, transparent, reliable, and available statistics which help inform policy formulation and implementation.</w:t>
      </w:r>
    </w:p>
    <w:p w14:paraId="371C258D" w14:textId="77777777" w:rsidR="00D05B7D" w:rsidRDefault="00000000">
      <w:pPr>
        <w:pStyle w:val="PlainText"/>
        <w:numPr>
          <w:ilvl w:val="0"/>
          <w:numId w:val="1"/>
        </w:numPr>
        <w:spacing w:beforeLines="100" w:before="240" w:line="240" w:lineRule="auto"/>
        <w:ind w:left="0" w:firstLine="0"/>
        <w:jc w:val="both"/>
        <w:rPr>
          <w:rFonts w:ascii="Times New Roman" w:hAnsi="Times New Roman"/>
          <w:color w:val="000000"/>
          <w:kern w:val="0"/>
          <w:sz w:val="24"/>
          <w:szCs w:val="24"/>
        </w:rPr>
      </w:pPr>
      <w:r>
        <w:rPr>
          <w:rFonts w:ascii="Times New Roman" w:hAnsi="Times New Roman"/>
          <w:color w:val="000000"/>
          <w:kern w:val="0"/>
          <w:sz w:val="24"/>
          <w:szCs w:val="24"/>
        </w:rPr>
        <w:lastRenderedPageBreak/>
        <w:t>We urge the State to strengthen legal protection and cultural education and to create a fair and equal social environment. The State shall promote a more inclusive and equitable society by addressing discrimination and stigma faced by sex workers.</w:t>
      </w:r>
    </w:p>
    <w:sectPr w:rsidR="00D05B7D">
      <w:footerReference w:type="even" r:id="rId8"/>
      <w:footerReference w:type="default" r:id="rId9"/>
      <w:pgSz w:w="12240" w:h="15840"/>
      <w:pgMar w:top="1440" w:right="1440" w:bottom="1440" w:left="1440" w:header="0" w:footer="0" w:gutter="0"/>
      <w:cols w:space="720"/>
      <w:formProt w:val="0"/>
      <w:docGrid w:linePitch="286" w:charSpace="614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FDA3F" w14:textId="77777777" w:rsidR="00A56B1F" w:rsidRDefault="00A56B1F">
      <w:pPr>
        <w:spacing w:line="240" w:lineRule="auto"/>
      </w:pPr>
      <w:r>
        <w:separator/>
      </w:r>
    </w:p>
  </w:endnote>
  <w:endnote w:type="continuationSeparator" w:id="0">
    <w:p w14:paraId="7900CAA2" w14:textId="77777777" w:rsidR="00A56B1F" w:rsidRDefault="00A56B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DengXian"/>
    <w:panose1 w:val="02010600030101010101"/>
    <w:charset w:val="86"/>
    <w:family w:val="auto"/>
    <w:pitch w:val="variable"/>
    <w:sig w:usb0="A00002BF" w:usb1="38CF7CFA" w:usb2="00000016" w:usb3="00000000" w:csb0="0004000F" w:csb1="00000000"/>
  </w:font>
  <w:font w:name="DengXian Light">
    <w:altName w:val="宋体"/>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roid Sans Devanagari">
    <w:altName w:val="Segoe UI"/>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Liberation Sans">
    <w:altName w:val="Segoe Print"/>
    <w:charset w:val="01"/>
    <w:family w:val="swiss"/>
    <w:pitch w:val="default"/>
  </w:font>
  <w:font w:name="Noto Sans CJK SC">
    <w:altName w:val="Segoe Print"/>
    <w:charset w:val="00"/>
    <w:family w:val="roman"/>
    <w:pitch w:val="default"/>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FangSong">
    <w:altName w:val="仿宋"/>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7135084"/>
      <w:docPartObj>
        <w:docPartGallery w:val="AutoText"/>
      </w:docPartObj>
    </w:sdtPr>
    <w:sdtContent>
      <w:p w14:paraId="6D5AA8FE" w14:textId="77777777" w:rsidR="00D05B7D" w:rsidRDefault="00000000">
        <w:pPr>
          <w:pStyle w:val="Footer"/>
          <w:framePr w:wrap="auto"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11F975" w14:textId="77777777" w:rsidR="00D05B7D" w:rsidRDefault="00D05B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5748081"/>
      <w:docPartObj>
        <w:docPartGallery w:val="AutoText"/>
      </w:docPartObj>
    </w:sdtPr>
    <w:sdtContent>
      <w:p w14:paraId="294577CD" w14:textId="77777777" w:rsidR="00D05B7D" w:rsidRDefault="00000000">
        <w:pPr>
          <w:pStyle w:val="Footer"/>
          <w:framePr w:wrap="auto"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6911BBED" w14:textId="77777777" w:rsidR="00D05B7D" w:rsidRDefault="00D05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B7EF8" w14:textId="77777777" w:rsidR="00A56B1F" w:rsidRDefault="00A56B1F">
      <w:pPr>
        <w:spacing w:line="240" w:lineRule="auto"/>
      </w:pPr>
      <w:r>
        <w:separator/>
      </w:r>
    </w:p>
  </w:footnote>
  <w:footnote w:type="continuationSeparator" w:id="0">
    <w:p w14:paraId="22CCE8CB" w14:textId="77777777" w:rsidR="00A56B1F" w:rsidRDefault="00A56B1F">
      <w:pPr>
        <w:spacing w:line="240" w:lineRule="auto"/>
      </w:pPr>
      <w:r>
        <w:continuationSeparator/>
      </w:r>
    </w:p>
  </w:footnote>
  <w:footnote w:id="1">
    <w:p w14:paraId="47B40F1F" w14:textId="77777777" w:rsidR="00D05B7D" w:rsidRDefault="00000000">
      <w:pPr>
        <w:pStyle w:val="FootnoteText"/>
      </w:pPr>
      <w:r>
        <w:rPr>
          <w:rStyle w:val="FootnoteReference"/>
        </w:rPr>
        <w:footnoteRef/>
      </w:r>
      <w:r>
        <w:t xml:space="preserve"> https://zx.sina.cn/kxlib/2021-03-28/zx-ikknscsk2754286.d.html</w:t>
      </w:r>
    </w:p>
  </w:footnote>
  <w:footnote w:id="2">
    <w:p w14:paraId="61B4EF67" w14:textId="77777777" w:rsidR="00D05B7D" w:rsidRDefault="00000000">
      <w:pPr>
        <w:rPr>
          <w:rFonts w:ascii="Times New Roman" w:hAnsi="Times New Roman" w:cs="Times New Roman"/>
          <w:sz w:val="18"/>
          <w:szCs w:val="18"/>
        </w:rPr>
      </w:pPr>
      <w:r>
        <w:rPr>
          <w:rStyle w:val="FootnoteCharacters"/>
          <w:rFonts w:cs="Times New Roman"/>
          <w:szCs w:val="18"/>
          <w:vertAlign w:val="baseline"/>
          <w:lang w:val="en-US"/>
        </w:rPr>
        <w:footnoteRef/>
      </w:r>
      <w:r>
        <w:rPr>
          <w:rFonts w:ascii="Times New Roman" w:hAnsi="Times New Roman" w:cs="Times New Roman"/>
          <w:sz w:val="18"/>
          <w:szCs w:val="18"/>
        </w:rPr>
        <w:t xml:space="preserve"> In July 2017, the Supreme People's </w:t>
      </w:r>
      <w:proofErr w:type="gramStart"/>
      <w:r>
        <w:rPr>
          <w:rFonts w:ascii="Times New Roman" w:hAnsi="Times New Roman" w:cs="Times New Roman"/>
          <w:sz w:val="18"/>
          <w:szCs w:val="18"/>
        </w:rPr>
        <w:t>Court</w:t>
      </w:r>
      <w:proofErr w:type="gramEnd"/>
      <w:r>
        <w:rPr>
          <w:rFonts w:ascii="Times New Roman" w:hAnsi="Times New Roman" w:cs="Times New Roman"/>
          <w:sz w:val="18"/>
          <w:szCs w:val="18"/>
        </w:rPr>
        <w:t xml:space="preserve"> and the Supreme People's Procuratorate jointly promulgated the Interpretation on Several Issues Concerning the Application of Law in Handling Criminal Cases of Organizing, Coercing, Seducing, Accommodating and Introducing Prostitution. https://www.court.gov.cn/zixun-xiangqing-53752.html</w:t>
      </w:r>
    </w:p>
  </w:footnote>
  <w:footnote w:id="3">
    <w:p w14:paraId="755125C5" w14:textId="77777777" w:rsidR="00D05B7D" w:rsidRDefault="00000000">
      <w:pPr>
        <w:rPr>
          <w:rFonts w:ascii="Times New Roman" w:hAnsi="Times New Roman" w:cs="Times New Roman"/>
          <w:sz w:val="18"/>
          <w:szCs w:val="18"/>
        </w:rPr>
      </w:pPr>
      <w:r>
        <w:rPr>
          <w:rStyle w:val="FootnoteReference"/>
          <w:rFonts w:cs="Times New Roman"/>
          <w:szCs w:val="18"/>
          <w:vertAlign w:val="baseline"/>
          <w:lang w:val="en-US"/>
        </w:rPr>
        <w:footnoteRef/>
      </w:r>
      <w:r>
        <w:rPr>
          <w:rFonts w:ascii="Times New Roman" w:hAnsi="Times New Roman" w:cs="Times New Roman"/>
          <w:sz w:val="18"/>
          <w:szCs w:val="18"/>
        </w:rPr>
        <w:t xml:space="preserve"> </w:t>
      </w:r>
      <w:hyperlink r:id="rId1" w:history="1">
        <w:r>
          <w:rPr>
            <w:rStyle w:val="Hyperlink"/>
            <w:rFonts w:ascii="Times New Roman" w:hAnsi="Times New Roman" w:cs="Times New Roman"/>
            <w:color w:val="auto"/>
            <w:sz w:val="18"/>
            <w:szCs w:val="18"/>
          </w:rPr>
          <w:t>https://www.wenxuecity.com/news/2022/07/15/11691061.html</w:t>
        </w:r>
      </w:hyperlink>
      <w:r>
        <w:rPr>
          <w:rStyle w:val="Hyperlink"/>
          <w:rFonts w:ascii="Times New Roman" w:hAnsi="Times New Roman" w:cs="Times New Roman"/>
          <w:color w:val="auto"/>
          <w:sz w:val="18"/>
          <w:szCs w:val="18"/>
        </w:rPr>
        <w:t>, and https://i.redd.it/1of6733ht4b91.jpg</w:t>
      </w:r>
    </w:p>
  </w:footnote>
  <w:footnote w:id="4">
    <w:p w14:paraId="4522F139" w14:textId="77777777" w:rsidR="00D05B7D" w:rsidRDefault="00000000">
      <w:pPr>
        <w:rPr>
          <w:rFonts w:ascii="Times New Roman" w:hAnsi="Times New Roman" w:cs="Times New Roman"/>
          <w:sz w:val="18"/>
          <w:szCs w:val="18"/>
        </w:rPr>
      </w:pPr>
      <w:r>
        <w:rPr>
          <w:rStyle w:val="FootnoteReference"/>
          <w:rFonts w:cs="Times New Roman"/>
          <w:szCs w:val="18"/>
          <w:vertAlign w:val="baseline"/>
          <w:lang w:val="en-US"/>
        </w:rPr>
        <w:footnoteRef/>
      </w:r>
      <w:r>
        <w:rPr>
          <w:rFonts w:ascii="Times New Roman" w:hAnsi="Times New Roman" w:cs="Times New Roman"/>
          <w:sz w:val="18"/>
          <w:szCs w:val="18"/>
        </w:rPr>
        <w:t xml:space="preserve"> Three cases in Chinese happened in 2020 and 2021: </w:t>
      </w:r>
      <w:hyperlink r:id="rId2" w:history="1">
        <w:r>
          <w:rPr>
            <w:rStyle w:val="Hyperlink"/>
            <w:rFonts w:ascii="Times New Roman" w:hAnsi="Times New Roman" w:cs="Times New Roman"/>
            <w:color w:val="auto"/>
            <w:sz w:val="18"/>
            <w:szCs w:val="18"/>
          </w:rPr>
          <w:t>https://news.sina.cn/sh/2021-01-18/detail-ikftpnnx8983163.d.html</w:t>
        </w:r>
        <w:r>
          <w:rPr>
            <w:rStyle w:val="Hyperlink"/>
            <w:rFonts w:ascii="Times New Roman" w:hAnsi="Times New Roman" w:cs="Times New Roman"/>
            <w:color w:val="auto"/>
            <w:sz w:val="18"/>
            <w:szCs w:val="18"/>
          </w:rPr>
          <w:t>；</w:t>
        </w:r>
        <w:r>
          <w:rPr>
            <w:rStyle w:val="Hyperlink"/>
            <w:rFonts w:ascii="Times New Roman" w:hAnsi="Times New Roman" w:cs="Times New Roman"/>
            <w:color w:val="auto"/>
            <w:sz w:val="18"/>
            <w:szCs w:val="18"/>
          </w:rPr>
          <w:t>https://zx.sina.cn/kxlib/2021-03-28/zx-ikknscsk2754286.d.html</w:t>
        </w:r>
      </w:hyperlink>
      <w:r>
        <w:rPr>
          <w:rFonts w:ascii="Times New Roman" w:hAnsi="Times New Roman" w:cs="Times New Roman"/>
          <w:sz w:val="18"/>
          <w:szCs w:val="18"/>
        </w:rPr>
        <w:t>；</w:t>
      </w:r>
      <w:r>
        <w:rPr>
          <w:rFonts w:ascii="Times New Roman" w:hAnsi="Times New Roman" w:cs="Times New Roman"/>
          <w:sz w:val="18"/>
          <w:szCs w:val="18"/>
        </w:rPr>
        <w:t xml:space="preserve"> </w:t>
      </w:r>
      <w:hyperlink r:id="rId3" w:history="1">
        <w:r>
          <w:rPr>
            <w:rStyle w:val="Hyperlink"/>
            <w:rFonts w:ascii="Times New Roman" w:hAnsi="Times New Roman" w:cs="Times New Roman"/>
            <w:sz w:val="18"/>
            <w:szCs w:val="18"/>
          </w:rPr>
          <w:t>https://export.shobserver.com/toutiao/html/311964.html</w:t>
        </w:r>
      </w:hyperlink>
      <w:r>
        <w:rPr>
          <w:rFonts w:ascii="Times New Roman" w:hAnsi="Times New Roman" w:cs="Times New Roman"/>
          <w:sz w:val="18"/>
          <w:szCs w:val="18"/>
        </w:rPr>
        <w:t xml:space="preserve"> </w:t>
      </w:r>
    </w:p>
  </w:footnote>
  <w:footnote w:id="5">
    <w:p w14:paraId="688CFEE2" w14:textId="77777777" w:rsidR="00D05B7D" w:rsidRDefault="00000000">
      <w:pPr>
        <w:rPr>
          <w:rFonts w:ascii="Times New Roman" w:hAnsi="Times New Roman" w:cs="Times New Roman"/>
          <w:sz w:val="18"/>
          <w:szCs w:val="18"/>
        </w:rPr>
      </w:pPr>
      <w:r>
        <w:rPr>
          <w:rStyle w:val="FootnoteReference"/>
          <w:rFonts w:cs="Times New Roman"/>
          <w:szCs w:val="18"/>
          <w:vertAlign w:val="baseline"/>
          <w:lang w:val="en-US"/>
        </w:rPr>
        <w:footnoteRef/>
      </w:r>
      <w:r>
        <w:rPr>
          <w:rFonts w:ascii="Times New Roman" w:hAnsi="Times New Roman" w:cs="Times New Roman"/>
          <w:sz w:val="18"/>
          <w:szCs w:val="18"/>
        </w:rPr>
        <w:t xml:space="preserve"> Data collected from PKU LAW Database, https://home.pkulaw.com.</w:t>
      </w:r>
    </w:p>
  </w:footnote>
  <w:footnote w:id="6">
    <w:p w14:paraId="041B0284" w14:textId="77777777" w:rsidR="00D05B7D" w:rsidRDefault="00000000">
      <w:pPr>
        <w:rPr>
          <w:rFonts w:ascii="Times New Roman" w:hAnsi="Times New Roman" w:cs="Times New Roman"/>
          <w:sz w:val="18"/>
          <w:szCs w:val="18"/>
        </w:rPr>
      </w:pPr>
      <w:r>
        <w:rPr>
          <w:rStyle w:val="FootnoteReference"/>
          <w:rFonts w:cs="Times New Roman"/>
          <w:szCs w:val="18"/>
          <w:vertAlign w:val="baseline"/>
          <w:lang w:val="en-US"/>
        </w:rPr>
        <w:footnoteRef/>
      </w:r>
      <w:r>
        <w:rPr>
          <w:rFonts w:ascii="Times New Roman" w:hAnsi="Times New Roman" w:cs="Times New Roman"/>
          <w:sz w:val="18"/>
          <w:szCs w:val="18"/>
        </w:rPr>
        <w:t xml:space="preserve"> https://wenshu.court.gov.cn/website/wenshu/181029CR4M5A62CH/index.html</w:t>
      </w:r>
    </w:p>
  </w:footnote>
  <w:footnote w:id="7">
    <w:p w14:paraId="1B3C3056" w14:textId="77777777" w:rsidR="00D05B7D" w:rsidRDefault="00000000">
      <w:pPr>
        <w:rPr>
          <w:rFonts w:ascii="Times New Roman" w:hAnsi="Times New Roman" w:cs="Times New Roman"/>
          <w:sz w:val="18"/>
          <w:szCs w:val="18"/>
        </w:rPr>
      </w:pPr>
      <w:r>
        <w:rPr>
          <w:rStyle w:val="FootnoteReference"/>
          <w:rFonts w:cs="Times New Roman"/>
          <w:szCs w:val="18"/>
          <w:vertAlign w:val="baseline"/>
          <w:lang w:val="en-US"/>
        </w:rPr>
        <w:footnoteRef/>
      </w:r>
      <w:r>
        <w:rPr>
          <w:rFonts w:ascii="Times New Roman" w:hAnsi="Times New Roman" w:cs="Times New Roman"/>
          <w:sz w:val="18"/>
          <w:szCs w:val="18"/>
        </w:rPr>
        <w:t xml:space="preserve"> Data collected from PKU LAW Database, https://home.pkulaw.com.</w:t>
      </w:r>
    </w:p>
  </w:footnote>
  <w:footnote w:id="8">
    <w:p w14:paraId="6F17176D" w14:textId="77777777" w:rsidR="00D05B7D" w:rsidRDefault="00000000">
      <w:pPr>
        <w:rPr>
          <w:rFonts w:ascii="Times New Roman" w:hAnsi="Times New Roman" w:cs="Times New Roman"/>
          <w:sz w:val="18"/>
          <w:szCs w:val="18"/>
        </w:rPr>
      </w:pPr>
      <w:r>
        <w:rPr>
          <w:rStyle w:val="FootnoteCharacters"/>
          <w:rFonts w:cs="Times New Roman"/>
          <w:szCs w:val="18"/>
          <w:vertAlign w:val="baseline"/>
          <w:lang w:val="en-US"/>
        </w:rPr>
        <w:footnoteRef/>
      </w:r>
      <w:r>
        <w:rPr>
          <w:rFonts w:ascii="Times New Roman" w:hAnsi="Times New Roman" w:cs="Times New Roman"/>
          <w:sz w:val="18"/>
          <w:szCs w:val="18"/>
        </w:rPr>
        <w:t xml:space="preserve"> Women and Men in China 2019, p156</w:t>
      </w:r>
    </w:p>
  </w:footnote>
  <w:footnote w:id="9">
    <w:p w14:paraId="63EA95AD" w14:textId="77777777" w:rsidR="00D05B7D" w:rsidRDefault="00000000">
      <w:pPr>
        <w:rPr>
          <w:rFonts w:ascii="Times New Roman" w:hAnsi="Times New Roman" w:cs="Times New Roman"/>
          <w:sz w:val="18"/>
          <w:szCs w:val="18"/>
        </w:rPr>
      </w:pPr>
      <w:r>
        <w:rPr>
          <w:rStyle w:val="FootnoteCharacters"/>
          <w:rFonts w:cs="Times New Roman"/>
          <w:szCs w:val="18"/>
          <w:vertAlign w:val="baseline"/>
          <w:lang w:val="en-US"/>
        </w:rPr>
        <w:footnoteRef/>
      </w:r>
      <w:r>
        <w:rPr>
          <w:rFonts w:ascii="Times New Roman" w:hAnsi="Times New Roman" w:cs="Times New Roman"/>
          <w:sz w:val="18"/>
          <w:szCs w:val="18"/>
        </w:rPr>
        <w:t xml:space="preserve"> Is the foot bath shop a den of prostitution? </w:t>
      </w:r>
      <w:proofErr w:type="spellStart"/>
      <w:r>
        <w:rPr>
          <w:rFonts w:ascii="Times New Roman" w:hAnsi="Times New Roman" w:cs="Times New Roman"/>
          <w:sz w:val="18"/>
          <w:szCs w:val="18"/>
        </w:rPr>
        <w:t>Hanjiang</w:t>
      </w:r>
      <w:proofErr w:type="spellEnd"/>
      <w:r>
        <w:rPr>
          <w:rFonts w:ascii="Times New Roman" w:hAnsi="Times New Roman" w:cs="Times New Roman"/>
          <w:sz w:val="18"/>
          <w:szCs w:val="18"/>
        </w:rPr>
        <w:t xml:space="preserve"> police attacked late at night, many women were arrested </w:t>
      </w:r>
      <w:proofErr w:type="spellStart"/>
      <w:r>
        <w:rPr>
          <w:rFonts w:ascii="Times New Roman" w:hAnsi="Times New Roman" w:cs="Times New Roman"/>
          <w:sz w:val="18"/>
          <w:szCs w:val="18"/>
        </w:rPr>
        <w:t>Bamin</w:t>
      </w:r>
      <w:proofErr w:type="spellEnd"/>
      <w:r>
        <w:rPr>
          <w:rFonts w:ascii="Times New Roman" w:hAnsi="Times New Roman" w:cs="Times New Roman"/>
          <w:sz w:val="18"/>
          <w:szCs w:val="18"/>
        </w:rPr>
        <w:t xml:space="preserve"> News </w:t>
      </w:r>
      <w:proofErr w:type="spellStart"/>
      <w:r>
        <w:rPr>
          <w:rFonts w:ascii="Times New Roman" w:hAnsi="Times New Roman" w:cs="Times New Roman"/>
          <w:sz w:val="18"/>
          <w:szCs w:val="18"/>
        </w:rPr>
        <w:t>Hanjiang</w:t>
      </w:r>
      <w:proofErr w:type="spellEnd"/>
      <w:r>
        <w:rPr>
          <w:rFonts w:ascii="Times New Roman" w:hAnsi="Times New Roman" w:cs="Times New Roman"/>
          <w:sz w:val="18"/>
          <w:szCs w:val="18"/>
        </w:rPr>
        <w:t xml:space="preserve"> police</w:t>
      </w:r>
      <w:r>
        <w:rPr>
          <w:rStyle w:val="atime"/>
          <w:rFonts w:ascii="Times New Roman" w:hAnsi="Times New Roman" w:cs="Times New Roman"/>
          <w:sz w:val="18"/>
          <w:szCs w:val="18"/>
        </w:rPr>
        <w:t xml:space="preserve"> July 13</w:t>
      </w:r>
      <w:proofErr w:type="gramStart"/>
      <w:r>
        <w:rPr>
          <w:rStyle w:val="atime"/>
          <w:rFonts w:ascii="Times New Roman" w:hAnsi="Times New Roman" w:cs="Times New Roman"/>
          <w:sz w:val="18"/>
          <w:szCs w:val="18"/>
        </w:rPr>
        <w:t xml:space="preserve"> 2020</w:t>
      </w:r>
      <w:proofErr w:type="gramEnd"/>
      <w:r>
        <w:rPr>
          <w:rStyle w:val="atime"/>
          <w:rFonts w:ascii="Times New Roman" w:hAnsi="Times New Roman" w:cs="Times New Roman"/>
          <w:sz w:val="18"/>
          <w:szCs w:val="18"/>
        </w:rPr>
        <w:t xml:space="preserve">, </w:t>
      </w:r>
      <w:r>
        <w:rPr>
          <w:rFonts w:ascii="Times New Roman" w:hAnsi="Times New Roman" w:cs="Times New Roman"/>
          <w:sz w:val="18"/>
          <w:szCs w:val="18"/>
        </w:rPr>
        <w:t>https://fj.qq.com/a/20200713/013709.htm</w:t>
      </w:r>
    </w:p>
  </w:footnote>
  <w:footnote w:id="10">
    <w:p w14:paraId="397CE909" w14:textId="77777777" w:rsidR="00D05B7D" w:rsidRDefault="00000000">
      <w:pPr>
        <w:rPr>
          <w:rFonts w:ascii="Times New Roman" w:hAnsi="Times New Roman" w:cs="Times New Roman"/>
          <w:sz w:val="18"/>
          <w:szCs w:val="18"/>
        </w:rPr>
      </w:pPr>
      <w:r>
        <w:rPr>
          <w:rStyle w:val="FootnoteReference"/>
          <w:rFonts w:cs="Times New Roman"/>
          <w:szCs w:val="18"/>
          <w:vertAlign w:val="baseline"/>
          <w:lang w:val="en-US"/>
        </w:rPr>
        <w:footnoteRef/>
      </w:r>
      <w:r>
        <w:rPr>
          <w:rFonts w:ascii="Times New Roman" w:hAnsi="Times New Roman" w:cs="Times New Roman"/>
          <w:sz w:val="18"/>
          <w:szCs w:val="18"/>
        </w:rPr>
        <w:t xml:space="preserve"> Data collected from PKU LAW Database, https://home.pkulaw.com.</w:t>
      </w:r>
    </w:p>
  </w:footnote>
  <w:footnote w:id="11">
    <w:p w14:paraId="0804DA49" w14:textId="77777777" w:rsidR="00D05B7D" w:rsidRDefault="00000000">
      <w:pPr>
        <w:rPr>
          <w:rFonts w:ascii="Times New Roman" w:hAnsi="Times New Roman" w:cs="Times New Roman"/>
          <w:sz w:val="18"/>
          <w:szCs w:val="18"/>
        </w:rPr>
      </w:pPr>
      <w:r>
        <w:rPr>
          <w:rStyle w:val="FootnoteReference"/>
          <w:rFonts w:cs="Times New Roman"/>
          <w:szCs w:val="18"/>
          <w:vertAlign w:val="baseline"/>
          <w:lang w:val="en-US"/>
        </w:rPr>
        <w:footnoteRef/>
      </w:r>
      <w:r>
        <w:rPr>
          <w:rFonts w:ascii="Times New Roman" w:hAnsi="Times New Roman" w:cs="Times New Roman"/>
          <w:sz w:val="18"/>
          <w:szCs w:val="18"/>
        </w:rPr>
        <w:t xml:space="preserve"> Articles 39 and 56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3857EC"/>
    <w:multiLevelType w:val="multilevel"/>
    <w:tmpl w:val="573857E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730815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proofState w:spelling="clean" w:grammar="clean"/>
  <w:defaultTabStop w:val="4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FkODIxNjI1MjZhYTEyNzRlODVlYTRkM2IwZWY4NDEifQ=="/>
  </w:docVars>
  <w:rsids>
    <w:rsidRoot w:val="00A06E1A"/>
    <w:rsid w:val="00002B76"/>
    <w:rsid w:val="00005459"/>
    <w:rsid w:val="0002543C"/>
    <w:rsid w:val="00032D98"/>
    <w:rsid w:val="000359F3"/>
    <w:rsid w:val="00035DD6"/>
    <w:rsid w:val="00051674"/>
    <w:rsid w:val="0005773D"/>
    <w:rsid w:val="00060EB9"/>
    <w:rsid w:val="000648D2"/>
    <w:rsid w:val="00085182"/>
    <w:rsid w:val="000D0091"/>
    <w:rsid w:val="000E1284"/>
    <w:rsid w:val="001016C6"/>
    <w:rsid w:val="00132B58"/>
    <w:rsid w:val="00133614"/>
    <w:rsid w:val="001418D3"/>
    <w:rsid w:val="00144DDF"/>
    <w:rsid w:val="001561EC"/>
    <w:rsid w:val="001645D4"/>
    <w:rsid w:val="001765AD"/>
    <w:rsid w:val="0017697E"/>
    <w:rsid w:val="00186242"/>
    <w:rsid w:val="001E075C"/>
    <w:rsid w:val="001E6F20"/>
    <w:rsid w:val="001F2F63"/>
    <w:rsid w:val="002261D9"/>
    <w:rsid w:val="00264AC5"/>
    <w:rsid w:val="002676EA"/>
    <w:rsid w:val="002A5C91"/>
    <w:rsid w:val="002B6716"/>
    <w:rsid w:val="002C5D8B"/>
    <w:rsid w:val="002D067F"/>
    <w:rsid w:val="002E55D6"/>
    <w:rsid w:val="00300F7F"/>
    <w:rsid w:val="00321969"/>
    <w:rsid w:val="00334A00"/>
    <w:rsid w:val="00347E0B"/>
    <w:rsid w:val="003C4582"/>
    <w:rsid w:val="003D5FE5"/>
    <w:rsid w:val="003E2596"/>
    <w:rsid w:val="003F1AB8"/>
    <w:rsid w:val="00402906"/>
    <w:rsid w:val="004057F5"/>
    <w:rsid w:val="00414494"/>
    <w:rsid w:val="004226A0"/>
    <w:rsid w:val="004344DF"/>
    <w:rsid w:val="00440E3A"/>
    <w:rsid w:val="00450558"/>
    <w:rsid w:val="00480529"/>
    <w:rsid w:val="0048241E"/>
    <w:rsid w:val="004A6491"/>
    <w:rsid w:val="004B732B"/>
    <w:rsid w:val="004D257F"/>
    <w:rsid w:val="004E314D"/>
    <w:rsid w:val="004E5244"/>
    <w:rsid w:val="004F4655"/>
    <w:rsid w:val="004F7E9A"/>
    <w:rsid w:val="00501657"/>
    <w:rsid w:val="00505F7F"/>
    <w:rsid w:val="00524FAF"/>
    <w:rsid w:val="00547C06"/>
    <w:rsid w:val="00582AF0"/>
    <w:rsid w:val="005A3D2E"/>
    <w:rsid w:val="005C47BF"/>
    <w:rsid w:val="005E3B93"/>
    <w:rsid w:val="006138ED"/>
    <w:rsid w:val="00630D8D"/>
    <w:rsid w:val="00637463"/>
    <w:rsid w:val="00654E7D"/>
    <w:rsid w:val="00676FE3"/>
    <w:rsid w:val="00681783"/>
    <w:rsid w:val="006907B6"/>
    <w:rsid w:val="0069572E"/>
    <w:rsid w:val="006A23F9"/>
    <w:rsid w:val="006C69A9"/>
    <w:rsid w:val="006D0B02"/>
    <w:rsid w:val="00707F9A"/>
    <w:rsid w:val="00716F0F"/>
    <w:rsid w:val="00721341"/>
    <w:rsid w:val="00743A1A"/>
    <w:rsid w:val="00747A91"/>
    <w:rsid w:val="007614F7"/>
    <w:rsid w:val="007722BD"/>
    <w:rsid w:val="007759B4"/>
    <w:rsid w:val="007945C9"/>
    <w:rsid w:val="007C1611"/>
    <w:rsid w:val="007C6EA6"/>
    <w:rsid w:val="007D1453"/>
    <w:rsid w:val="007E6FD5"/>
    <w:rsid w:val="007F2830"/>
    <w:rsid w:val="007F77FB"/>
    <w:rsid w:val="00810E4D"/>
    <w:rsid w:val="00817D7D"/>
    <w:rsid w:val="00834AE5"/>
    <w:rsid w:val="008353C5"/>
    <w:rsid w:val="00842C28"/>
    <w:rsid w:val="008651A6"/>
    <w:rsid w:val="008676BA"/>
    <w:rsid w:val="00885B3F"/>
    <w:rsid w:val="00893A91"/>
    <w:rsid w:val="008A0A3D"/>
    <w:rsid w:val="008B7BFA"/>
    <w:rsid w:val="008D5163"/>
    <w:rsid w:val="008E4FF0"/>
    <w:rsid w:val="008E7BD3"/>
    <w:rsid w:val="008E7EBE"/>
    <w:rsid w:val="00910A67"/>
    <w:rsid w:val="00920762"/>
    <w:rsid w:val="0092112E"/>
    <w:rsid w:val="0093059D"/>
    <w:rsid w:val="00942C34"/>
    <w:rsid w:val="00953CE3"/>
    <w:rsid w:val="00955011"/>
    <w:rsid w:val="00963FD3"/>
    <w:rsid w:val="0099255A"/>
    <w:rsid w:val="009B355F"/>
    <w:rsid w:val="009C19A2"/>
    <w:rsid w:val="009C7FD4"/>
    <w:rsid w:val="009D0C8B"/>
    <w:rsid w:val="009D2172"/>
    <w:rsid w:val="009E0CB0"/>
    <w:rsid w:val="009F0FA4"/>
    <w:rsid w:val="009F20BA"/>
    <w:rsid w:val="009F68BD"/>
    <w:rsid w:val="00A0149D"/>
    <w:rsid w:val="00A06E1A"/>
    <w:rsid w:val="00A11C10"/>
    <w:rsid w:val="00A15449"/>
    <w:rsid w:val="00A16B4E"/>
    <w:rsid w:val="00A20ED2"/>
    <w:rsid w:val="00A33928"/>
    <w:rsid w:val="00A56AB0"/>
    <w:rsid w:val="00A56B1F"/>
    <w:rsid w:val="00A67B42"/>
    <w:rsid w:val="00A915EE"/>
    <w:rsid w:val="00AD5E2F"/>
    <w:rsid w:val="00AF0C9D"/>
    <w:rsid w:val="00B11D6B"/>
    <w:rsid w:val="00B4149A"/>
    <w:rsid w:val="00B448BF"/>
    <w:rsid w:val="00B52BFB"/>
    <w:rsid w:val="00B60E10"/>
    <w:rsid w:val="00B76D1B"/>
    <w:rsid w:val="00B83C23"/>
    <w:rsid w:val="00BA1DD2"/>
    <w:rsid w:val="00BB3369"/>
    <w:rsid w:val="00BB4331"/>
    <w:rsid w:val="00BC3649"/>
    <w:rsid w:val="00BD2708"/>
    <w:rsid w:val="00BD46A6"/>
    <w:rsid w:val="00BE71C0"/>
    <w:rsid w:val="00BF065F"/>
    <w:rsid w:val="00C233AF"/>
    <w:rsid w:val="00C53BB0"/>
    <w:rsid w:val="00C96572"/>
    <w:rsid w:val="00CB2F32"/>
    <w:rsid w:val="00CC1716"/>
    <w:rsid w:val="00CC3571"/>
    <w:rsid w:val="00CE1C0E"/>
    <w:rsid w:val="00CF11BA"/>
    <w:rsid w:val="00D0184C"/>
    <w:rsid w:val="00D05B7D"/>
    <w:rsid w:val="00D07C9C"/>
    <w:rsid w:val="00D10593"/>
    <w:rsid w:val="00D24041"/>
    <w:rsid w:val="00D30F4C"/>
    <w:rsid w:val="00D53526"/>
    <w:rsid w:val="00D616AA"/>
    <w:rsid w:val="00D629C6"/>
    <w:rsid w:val="00D66DA6"/>
    <w:rsid w:val="00D83182"/>
    <w:rsid w:val="00D86A27"/>
    <w:rsid w:val="00D969E6"/>
    <w:rsid w:val="00DB09CC"/>
    <w:rsid w:val="00DB4914"/>
    <w:rsid w:val="00DB540C"/>
    <w:rsid w:val="00DE237B"/>
    <w:rsid w:val="00DE3C4C"/>
    <w:rsid w:val="00DF5881"/>
    <w:rsid w:val="00E25EB1"/>
    <w:rsid w:val="00E32582"/>
    <w:rsid w:val="00E53AD4"/>
    <w:rsid w:val="00E646CD"/>
    <w:rsid w:val="00EA6697"/>
    <w:rsid w:val="00EB1291"/>
    <w:rsid w:val="00EB3177"/>
    <w:rsid w:val="00EB7762"/>
    <w:rsid w:val="00EC380A"/>
    <w:rsid w:val="00EE11FB"/>
    <w:rsid w:val="00EE1D1A"/>
    <w:rsid w:val="00EF28F7"/>
    <w:rsid w:val="00F26347"/>
    <w:rsid w:val="00F308BB"/>
    <w:rsid w:val="00F40F28"/>
    <w:rsid w:val="00F4133B"/>
    <w:rsid w:val="00F42AE7"/>
    <w:rsid w:val="00F666F0"/>
    <w:rsid w:val="00F70E96"/>
    <w:rsid w:val="00F82C7B"/>
    <w:rsid w:val="00FA0E88"/>
    <w:rsid w:val="00FD75D9"/>
    <w:rsid w:val="00FE4C7A"/>
    <w:rsid w:val="00FF7FEA"/>
    <w:rsid w:val="7A48706E"/>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46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qFormat="1"/>
    <w:lsdException w:name="header" w:semiHidden="1" w:unhideWhenUsed="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qFormat="1"/>
    <w:lsdException w:name="line number" w:semiHidden="1" w:unhideWhenUsed="1"/>
    <w:lsdException w:name="page number" w:semiHidden="1" w:unhideWhenUsed="1" w:qFormat="1"/>
    <w:lsdException w:name="endnote reference" w:uiPriority="0"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20" w:lineRule="exact"/>
      <w:ind w:right="1134"/>
    </w:pPr>
    <w:rPr>
      <w:kern w:val="2"/>
      <w:sz w:val="21"/>
      <w:szCs w:val="24"/>
      <w:lang w:val="en-US" w:eastAsia="zh-CN"/>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qFormat/>
    <w:pPr>
      <w:spacing w:before="100" w:beforeAutospacing="1" w:after="100" w:afterAutospacing="1" w:line="240" w:lineRule="auto"/>
      <w:ind w:right="0"/>
      <w:outlineLvl w:val="2"/>
    </w:pPr>
    <w:rPr>
      <w:rFonts w:ascii="Times New Roman" w:eastAsia="Times New Roman" w:hAnsi="Times New Roman" w:cs="Times New Roman"/>
      <w:b/>
      <w:bCs/>
      <w:kern w:val="0"/>
      <w:sz w:val="27"/>
      <w:szCs w:val="27"/>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suppressLineNumbers/>
      <w:spacing w:before="120" w:after="120"/>
    </w:pPr>
    <w:rPr>
      <w:rFonts w:cs="Droid Sans Devanagari"/>
      <w:i/>
      <w:iCs/>
      <w:sz w:val="24"/>
    </w:rPr>
  </w:style>
  <w:style w:type="paragraph" w:styleId="CommentText">
    <w:name w:val="annotation text"/>
    <w:basedOn w:val="Normal"/>
    <w:link w:val="CommentTextChar"/>
    <w:uiPriority w:val="99"/>
    <w:semiHidden/>
    <w:unhideWhenUsed/>
    <w:qFormat/>
  </w:style>
  <w:style w:type="paragraph" w:styleId="BodyText">
    <w:name w:val="Body Text"/>
    <w:basedOn w:val="Normal"/>
    <w:qFormat/>
    <w:pPr>
      <w:spacing w:after="140" w:line="276" w:lineRule="auto"/>
    </w:pPr>
  </w:style>
  <w:style w:type="paragraph" w:styleId="PlainText">
    <w:name w:val="Plain Text"/>
    <w:basedOn w:val="Normal"/>
    <w:link w:val="PlainTextChar"/>
    <w:qFormat/>
    <w:pPr>
      <w:suppressAutoHyphens/>
    </w:pPr>
    <w:rPr>
      <w:rFonts w:ascii="SimSun" w:eastAsia="SimSun" w:hAnsi="SimSun" w:cs="Times New Roman"/>
      <w:szCs w:val="21"/>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List">
    <w:name w:val="List"/>
    <w:basedOn w:val="BodyText"/>
    <w:qFormat/>
    <w:rPr>
      <w:rFonts w:cs="Droid Sans Devanagari"/>
    </w:rPr>
  </w:style>
  <w:style w:type="paragraph" w:styleId="FootnoteText">
    <w:name w:val="footnote text"/>
    <w:basedOn w:val="Normal"/>
    <w:link w:val="FootnoteTextChar"/>
    <w:uiPriority w:val="99"/>
    <w:qFormat/>
    <w:pPr>
      <w:tabs>
        <w:tab w:val="right" w:pos="1021"/>
      </w:tabs>
      <w:snapToGrid w:val="0"/>
      <w:ind w:left="1134" w:hanging="1134"/>
    </w:pPr>
    <w:rPr>
      <w:rFonts w:ascii="SimSun" w:eastAsiaTheme="minorHAnsi" w:hAnsi="SimSun" w:cs="SimSun"/>
      <w:kern w:val="0"/>
      <w:sz w:val="18"/>
    </w:rPr>
  </w:style>
  <w:style w:type="paragraph" w:styleId="NormalWeb">
    <w:name w:val="Normal (Web)"/>
    <w:basedOn w:val="Normal"/>
    <w:uiPriority w:val="99"/>
    <w:semiHidden/>
    <w:unhideWhenUsed/>
    <w:qFormat/>
    <w:pPr>
      <w:spacing w:beforeAutospacing="1" w:afterAutospacing="1"/>
    </w:pPr>
    <w:rPr>
      <w:rFonts w:ascii="SimSun" w:eastAsia="SimSun" w:hAnsi="SimSun" w:cs="SimSun"/>
      <w:kern w:val="0"/>
      <w:sz w:val="24"/>
    </w:rPr>
  </w:style>
  <w:style w:type="character" w:styleId="EndnoteReference">
    <w:name w:val="endnote reference"/>
    <w:qFormat/>
    <w:rPr>
      <w:vertAlign w:val="superscript"/>
    </w:rPr>
  </w:style>
  <w:style w:type="character" w:styleId="PageNumber">
    <w:name w:val="page number"/>
    <w:basedOn w:val="DefaultParagraphFont"/>
    <w:uiPriority w:val="99"/>
    <w:semiHidden/>
    <w:unhideWhenUsed/>
    <w:qFormat/>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semiHidden/>
    <w:rPr>
      <w:color w:val="0000FF"/>
      <w:u w:val="none"/>
    </w:rPr>
  </w:style>
  <w:style w:type="character" w:styleId="CommentReference">
    <w:name w:val="annotation reference"/>
    <w:basedOn w:val="DefaultParagraphFont"/>
    <w:uiPriority w:val="99"/>
    <w:semiHidden/>
    <w:unhideWhenUsed/>
    <w:qFormat/>
    <w:rPr>
      <w:sz w:val="21"/>
      <w:szCs w:val="21"/>
    </w:rPr>
  </w:style>
  <w:style w:type="character" w:styleId="FootnoteReference">
    <w:name w:val="footnote reference"/>
    <w:qFormat/>
    <w:rPr>
      <w:rFonts w:ascii="Times New Roman" w:hAnsi="Times New Roman"/>
      <w:sz w:val="18"/>
      <w:vertAlign w:val="superscript"/>
      <w:lang w:val="en-GB"/>
    </w:rPr>
  </w:style>
  <w:style w:type="character" w:customStyle="1" w:styleId="FootnoteCharacters">
    <w:name w:val="Footnote Characters"/>
    <w:basedOn w:val="DefaultParagraphFont"/>
    <w:link w:val="Char2"/>
    <w:uiPriority w:val="99"/>
    <w:qFormat/>
    <w:rPr>
      <w:rFonts w:ascii="Times New Roman" w:hAnsi="Times New Roman"/>
      <w:sz w:val="18"/>
      <w:vertAlign w:val="superscript"/>
      <w:lang w:val="en-GB"/>
    </w:rPr>
  </w:style>
  <w:style w:type="paragraph" w:customStyle="1" w:styleId="Char2">
    <w:name w:val="Char2"/>
    <w:basedOn w:val="Normal"/>
    <w:link w:val="FootnoteCharacters"/>
    <w:uiPriority w:val="99"/>
    <w:qFormat/>
    <w:pPr>
      <w:spacing w:after="160" w:line="240" w:lineRule="exact"/>
    </w:pPr>
    <w:rPr>
      <w:rFonts w:ascii="Times New Roman" w:hAnsi="Times New Roman"/>
      <w:sz w:val="18"/>
      <w:vertAlign w:val="superscript"/>
      <w:lang w:val="en-GB"/>
    </w:rPr>
  </w:style>
  <w:style w:type="character" w:customStyle="1" w:styleId="FootnoteTextChar">
    <w:name w:val="Footnote Text Char"/>
    <w:basedOn w:val="DefaultParagraphFont"/>
    <w:link w:val="FootnoteText"/>
    <w:uiPriority w:val="99"/>
    <w:qFormat/>
    <w:rPr>
      <w:rFonts w:ascii="SimSun" w:eastAsiaTheme="minorHAnsi" w:hAnsi="SimSun" w:cs="SimSun"/>
      <w:kern w:val="0"/>
      <w:sz w:val="18"/>
    </w:rPr>
  </w:style>
  <w:style w:type="character" w:customStyle="1" w:styleId="acatalog">
    <w:name w:val="a_catalog"/>
    <w:basedOn w:val="DefaultParagraphFont"/>
    <w:qFormat/>
  </w:style>
  <w:style w:type="character" w:customStyle="1" w:styleId="asource">
    <w:name w:val="a_source"/>
    <w:basedOn w:val="DefaultParagraphFont"/>
    <w:qFormat/>
  </w:style>
  <w:style w:type="character" w:customStyle="1" w:styleId="atime">
    <w:name w:val="a_time"/>
    <w:basedOn w:val="DefaultParagraphFont"/>
    <w:qFormat/>
  </w:style>
  <w:style w:type="character" w:customStyle="1" w:styleId="PlainTextChar">
    <w:name w:val="Plain Text Char"/>
    <w:basedOn w:val="DefaultParagraphFont"/>
    <w:link w:val="PlainText"/>
    <w:qFormat/>
    <w:rPr>
      <w:rFonts w:ascii="SimSun" w:eastAsia="SimSun" w:hAnsi="SimSun" w:cs="Times New Roman"/>
      <w:szCs w:val="21"/>
    </w:rPr>
  </w:style>
  <w:style w:type="character" w:customStyle="1" w:styleId="1">
    <w:name w:val="纯文本 字符1"/>
    <w:basedOn w:val="DefaultParagraphFont"/>
    <w:uiPriority w:val="99"/>
    <w:semiHidden/>
    <w:qFormat/>
    <w:rPr>
      <w:rFonts w:asciiTheme="minorEastAsia" w:hAnsi="DengXian" w:cs="Courier New"/>
    </w:rPr>
  </w:style>
  <w:style w:type="character" w:customStyle="1" w:styleId="a">
    <w:name w:val="脚注锚点"/>
    <w:qFormat/>
    <w:rPr>
      <w:vertAlign w:val="superscript"/>
    </w:rPr>
  </w:style>
  <w:style w:type="character" w:customStyle="1" w:styleId="Internet">
    <w:name w:val="Internet 链接"/>
    <w:basedOn w:val="DefaultParagraphFont"/>
    <w:uiPriority w:val="99"/>
    <w:unhideWhenUsed/>
    <w:qFormat/>
    <w:rPr>
      <w:color w:val="0000FF"/>
      <w:u w:val="single"/>
    </w:rPr>
  </w:style>
  <w:style w:type="character" w:customStyle="1" w:styleId="EndnoteCharacters">
    <w:name w:val="Endnote Characters"/>
    <w:qFormat/>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Noto Sans CJK SC" w:hAnsi="Liberation Sans" w:cs="Droid Sans Devanagari"/>
      <w:sz w:val="28"/>
      <w:szCs w:val="28"/>
    </w:rPr>
  </w:style>
  <w:style w:type="paragraph" w:customStyle="1" w:styleId="Index">
    <w:name w:val="Index"/>
    <w:basedOn w:val="Normal"/>
    <w:qFormat/>
    <w:pPr>
      <w:suppressLineNumbers/>
    </w:pPr>
    <w:rPr>
      <w:rFonts w:cs="Droid Sans Devanagari"/>
    </w:rPr>
  </w:style>
  <w:style w:type="paragraph" w:customStyle="1" w:styleId="SingleTxtGC">
    <w:name w:val="_ Single Txt_GC"/>
    <w:basedOn w:val="Normal"/>
    <w:qFormat/>
    <w:pPr>
      <w:tabs>
        <w:tab w:val="left" w:pos="1134"/>
        <w:tab w:val="left" w:pos="1565"/>
        <w:tab w:val="left" w:pos="1996"/>
        <w:tab w:val="left" w:pos="2427"/>
      </w:tabs>
      <w:snapToGrid w:val="0"/>
      <w:spacing w:after="120" w:line="320" w:lineRule="exact"/>
      <w:ind w:left="1134"/>
    </w:pPr>
    <w:rPr>
      <w:rFonts w:ascii="Calibri" w:eastAsia="SimSun" w:hAnsi="Calibri" w:cs="SimHei"/>
      <w:kern w:val="0"/>
      <w:szCs w:val="22"/>
    </w:rPr>
  </w:style>
  <w:style w:type="paragraph" w:customStyle="1" w:styleId="H1GC">
    <w:name w:val="_ H_1_GC"/>
    <w:basedOn w:val="Normal"/>
    <w:next w:val="SingleTxtGC"/>
    <w:qFormat/>
    <w:pPr>
      <w:keepNext/>
      <w:keepLines/>
      <w:tabs>
        <w:tab w:val="right" w:pos="851"/>
      </w:tabs>
      <w:snapToGrid w:val="0"/>
      <w:spacing w:before="360" w:after="240" w:line="320" w:lineRule="exact"/>
      <w:ind w:left="1134" w:hanging="1134"/>
      <w:outlineLvl w:val="2"/>
    </w:pPr>
    <w:rPr>
      <w:rFonts w:ascii="Calibri" w:eastAsia="SimHei" w:hAnsi="Calibri" w:cs="SimHei"/>
      <w:kern w:val="0"/>
      <w:sz w:val="24"/>
      <w:szCs w:val="22"/>
    </w:rPr>
  </w:style>
  <w:style w:type="character" w:customStyle="1" w:styleId="CommentTextChar">
    <w:name w:val="Comment Text Char"/>
    <w:basedOn w:val="DefaultParagraphFont"/>
    <w:link w:val="CommentText"/>
    <w:uiPriority w:val="99"/>
    <w:semiHidden/>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Revision1">
    <w:name w:val="Revision1"/>
    <w:hidden/>
    <w:uiPriority w:val="99"/>
    <w:semiHidden/>
    <w:qFormat/>
    <w:rPr>
      <w:kern w:val="2"/>
      <w:sz w:val="21"/>
      <w:szCs w:val="24"/>
      <w:lang w:val="en-US" w:eastAsia="zh-CN"/>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kern w:val="0"/>
      <w:sz w:val="27"/>
      <w:szCs w:val="27"/>
      <w:lang w:val="zh-CN"/>
    </w:rPr>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xport.shobserver.com/toutiao/html/311964.html" TargetMode="External"/><Relationship Id="rId2" Type="http://schemas.openxmlformats.org/officeDocument/2006/relationships/hyperlink" Target="https://news.sina.cn/sh/2021-01-18/detail-ikftpnnx8983163.d.html&#65307;https://zx.sina.cn/kxlib/2021-03-28/zx-ikknscsk2754286.d.html" TargetMode="External"/><Relationship Id="rId1" Type="http://schemas.openxmlformats.org/officeDocument/2006/relationships/hyperlink" Target="https://www.wenxuecity.com/news/2022/07/15/11691061.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704F0-F4D0-0A40-977F-FCA49AC90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1923</Words>
  <Characters>10963</Characters>
  <Application>Microsoft Office Word</Application>
  <DocSecurity>0</DocSecurity>
  <Lines>91</Lines>
  <Paragraphs>25</Paragraphs>
  <ScaleCrop>false</ScaleCrop>
  <LinksUpToDate>false</LinksUpToDate>
  <CharactersWithSpaces>12861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2023-04-25T08:03:00Z</dcterms:created>
  <dcterms:modified xsi:type="dcterms:W3CDTF">2023-04-25T08:03:00Z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617538F8A4AE4198B7B32446902F2432_13</vt:lpwstr>
  </property>
</Properties>
</file>