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62059"/>
        <w:docPartObj>
          <w:docPartGallery w:val="Cover Pages"/>
          <w:docPartUnique/>
        </w:docPartObj>
      </w:sdtPr>
      <w:sdtEndPr>
        <w:rPr>
          <w:lang w:val="en-IE"/>
        </w:rPr>
      </w:sdtEndPr>
      <w:sdtContent>
        <w:p w14:paraId="69408764" w14:textId="46B28A27" w:rsidR="001A683B" w:rsidRDefault="001A683B"/>
        <w:p w14:paraId="22A0E8D5" w14:textId="466841EE" w:rsidR="00C47803" w:rsidRDefault="00FA5927">
          <w:pPr>
            <w:rPr>
              <w:lang w:val="en-IE"/>
            </w:rPr>
          </w:pPr>
          <w:r>
            <w:rPr>
              <w:noProof/>
            </w:rPr>
            <mc:AlternateContent>
              <mc:Choice Requires="wps">
                <w:drawing>
                  <wp:anchor distT="0" distB="0" distL="114300" distR="114300" simplePos="0" relativeHeight="251626496" behindDoc="0" locked="0" layoutInCell="1" allowOverlap="1" wp14:anchorId="3C272E38" wp14:editId="225AAF58">
                    <wp:simplePos x="0" y="0"/>
                    <wp:positionH relativeFrom="column">
                      <wp:posOffset>447968</wp:posOffset>
                    </wp:positionH>
                    <wp:positionV relativeFrom="paragraph">
                      <wp:posOffset>3515213</wp:posOffset>
                    </wp:positionV>
                    <wp:extent cx="4176346" cy="0"/>
                    <wp:effectExtent l="0" t="0" r="0" b="0"/>
                    <wp:wrapNone/>
                    <wp:docPr id="503334964" name="Straight Connector 3"/>
                    <wp:cNvGraphicFramePr/>
                    <a:graphic xmlns:a="http://schemas.openxmlformats.org/drawingml/2006/main">
                      <a:graphicData uri="http://schemas.microsoft.com/office/word/2010/wordprocessingShape">
                        <wps:wsp>
                          <wps:cNvCnPr/>
                          <wps:spPr>
                            <a:xfrm flipV="1">
                              <a:off x="0" y="0"/>
                              <a:ext cx="4176346" cy="0"/>
                            </a:xfrm>
                            <a:prstGeom prst="line">
                              <a:avLst/>
                            </a:prstGeom>
                            <a:ln w="127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E99955F" id="Straight Connector 3" o:spid="_x0000_s1026" style="position:absolute;flip:y;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25pt,276.8pt" to="364.1pt,2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" strokecolor="#e00" strokeweight="1pt">
                    <v:stroke joinstyle="miter"/>
                  </v:line>
                </w:pict>
              </mc:Fallback>
            </mc:AlternateContent>
          </w:r>
          <w:r>
            <w:rPr>
              <w:noProof/>
            </w:rPr>
            <mc:AlternateContent>
              <mc:Choice Requires="wps">
                <w:drawing>
                  <wp:anchor distT="0" distB="0" distL="182880" distR="182880" simplePos="0" relativeHeight="251612160" behindDoc="0" locked="0" layoutInCell="1" allowOverlap="1" wp14:anchorId="16A4FC28" wp14:editId="2C7003D8">
                    <wp:simplePos x="0" y="0"/>
                    <wp:positionH relativeFrom="margin">
                      <wp:posOffset>448408</wp:posOffset>
                    </wp:positionH>
                    <wp:positionV relativeFrom="page">
                      <wp:posOffset>2874840</wp:posOffset>
                    </wp:positionV>
                    <wp:extent cx="5310505" cy="3329940"/>
                    <wp:effectExtent l="0" t="0" r="4445"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5310505" cy="3329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6531F" w14:textId="711110D4" w:rsidR="001A683B" w:rsidRPr="00FA5927" w:rsidRDefault="00000000">
                                <w:pPr>
                                  <w:pStyle w:val="NoSpacing"/>
                                  <w:spacing w:before="40" w:after="560" w:line="216" w:lineRule="auto"/>
                                  <w:rPr>
                                    <w:rStyle w:val="Heading1Char"/>
                                    <w:rFonts w:ascii="Aptos ExtraBold" w:hAnsi="Aptos ExtraBold"/>
                                    <w:color w:val="auto"/>
                                    <w:sz w:val="56"/>
                                    <w:szCs w:val="56"/>
                                  </w:rPr>
                                </w:pPr>
                                <w:sdt>
                                  <w:sdtPr>
                                    <w:rPr>
                                      <w:rStyle w:val="Heading1Char"/>
                                      <w:rFonts w:ascii="Aptos ExtraBold" w:hAnsi="Aptos ExtraBold"/>
                                      <w:color w:val="auto"/>
                                      <w:sz w:val="56"/>
                                      <w:szCs w:val="56"/>
                                      <w:lang w:val="en-I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A683B" w:rsidRPr="00FA5927">
                                      <w:rPr>
                                        <w:rStyle w:val="Heading1Char"/>
                                        <w:rFonts w:ascii="Aptos ExtraBold" w:hAnsi="Aptos ExtraBold"/>
                                        <w:color w:val="auto"/>
                                        <w:sz w:val="56"/>
                                        <w:szCs w:val="56"/>
                                        <w:lang w:val="en-IE"/>
                                      </w:rPr>
                                      <w:t>Submission to the 91st Session of the Committee on the Elimination of Discrimination Against Women (CEDAW)</w:t>
                                    </w:r>
                                  </w:sdtContent>
                                </w:sdt>
                              </w:p>
                              <w:sdt>
                                <w:sdtPr>
                                  <w:rPr>
                                    <w:sz w:val="24"/>
                                    <w:szCs w:val="24"/>
                                    <w:lang w:val="en-IE" w:eastAsia="ja-JP"/>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727C2CB" w14:textId="46E0DF67" w:rsidR="001A683B" w:rsidRDefault="00C47803" w:rsidP="00C47803">
                                    <w:pPr>
                                      <w:pStyle w:val="NoSpacing"/>
                                      <w:spacing w:before="80" w:after="40"/>
                                      <w:rPr>
                                        <w:caps/>
                                        <w:color w:val="A02B93" w:themeColor="accent5"/>
                                        <w:sz w:val="24"/>
                                        <w:szCs w:val="24"/>
                                      </w:rPr>
                                    </w:pPr>
                                    <w:r w:rsidRPr="00C47803">
                                      <w:rPr>
                                        <w:sz w:val="24"/>
                                        <w:szCs w:val="24"/>
                                        <w:lang w:val="en-IE" w:eastAsia="ja-JP"/>
                                      </w:rPr>
                                      <w:t>Submitting parties: Nasc the Migrant and Refugee Rights Centre and</w:t>
                                    </w:r>
                                    <w:r w:rsidR="00561E8E">
                                      <w:rPr>
                                        <w:sz w:val="24"/>
                                        <w:szCs w:val="24"/>
                                        <w:lang w:val="en-IE" w:eastAsia="ja-JP"/>
                                      </w:rPr>
                                      <w:t xml:space="preserve"> the</w:t>
                                    </w:r>
                                    <w:r w:rsidRPr="00C47803">
                                      <w:rPr>
                                        <w:sz w:val="24"/>
                                        <w:szCs w:val="24"/>
                                        <w:lang w:val="en-IE" w:eastAsia="ja-JP"/>
                                      </w:rPr>
                                      <w:t xml:space="preserve"> Immigrant Council of Ireland</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6A4FC28" id="_x0000_t202" coordsize="21600,21600" o:spt="202" path="m,l,21600r21600,l21600,xe">
                    <v:stroke joinstyle="miter"/>
                    <v:path gradientshapeok="t" o:connecttype="rect"/>
                  </v:shapetype>
                  <v:shape id="Text Box 131" o:spid="_x0000_s1026" type="#_x0000_t202" style="position:absolute;margin-left:35.3pt;margin-top:226.35pt;width:418.15pt;height:262.2pt;z-index:25161216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" filled="f" stroked="f" strokeweight=".5pt">
                    <v:textbox inset="0,0,0,0">
                      <w:txbxContent>
                        <w:p w14:paraId="54F6531F" w14:textId="711110D4" w:rsidR="001A683B" w:rsidRPr="00FA5927" w:rsidRDefault="001A683B">
                          <w:pPr>
                            <w:pStyle w:val="NoSpacing"/>
                            <w:spacing w:before="40" w:after="560" w:line="216" w:lineRule="auto"/>
                            <w:rPr>
                              <w:rStyle w:val="Heading1Char"/>
                              <w:rFonts w:ascii="Aptos ExtraBold" w:hAnsi="Aptos ExtraBold"/>
                              <w:color w:val="auto"/>
                              <w:sz w:val="56"/>
                              <w:szCs w:val="56"/>
                            </w:rPr>
                          </w:pPr>
                          <w:sdt>
                            <w:sdtPr>
                              <w:rPr>
                                <w:rStyle w:val="Heading1Char"/>
                                <w:rFonts w:ascii="Aptos ExtraBold" w:hAnsi="Aptos ExtraBold"/>
                                <w:color w:val="auto"/>
                                <w:sz w:val="56"/>
                                <w:szCs w:val="56"/>
                                <w:lang w:val="en-I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A5927">
                                <w:rPr>
                                  <w:rStyle w:val="Heading1Char"/>
                                  <w:rFonts w:ascii="Aptos ExtraBold" w:hAnsi="Aptos ExtraBold"/>
                                  <w:color w:val="auto"/>
                                  <w:sz w:val="56"/>
                                  <w:szCs w:val="56"/>
                                  <w:lang w:val="en-IE"/>
                                </w:rPr>
                                <w:t>Submission to the 91st Session of the Committee on the Elimination of Discrimination Against Women (CEDAW)</w:t>
                              </w:r>
                            </w:sdtContent>
                          </w:sdt>
                        </w:p>
                        <w:sdt>
                          <w:sdtPr>
                            <w:rPr>
                              <w:sz w:val="24"/>
                              <w:szCs w:val="24"/>
                              <w:lang w:val="en-IE" w:eastAsia="ja-JP"/>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727C2CB" w14:textId="46E0DF67" w:rsidR="001A683B" w:rsidRDefault="00C47803" w:rsidP="00C47803">
                              <w:pPr>
                                <w:pStyle w:val="NoSpacing"/>
                                <w:spacing w:before="80" w:after="40"/>
                                <w:rPr>
                                  <w:caps/>
                                  <w:color w:val="A02B93" w:themeColor="accent5"/>
                                  <w:sz w:val="24"/>
                                  <w:szCs w:val="24"/>
                                </w:rPr>
                              </w:pPr>
                              <w:r w:rsidRPr="00C47803">
                                <w:rPr>
                                  <w:sz w:val="24"/>
                                  <w:szCs w:val="24"/>
                                  <w:lang w:val="en-IE" w:eastAsia="ja-JP"/>
                                </w:rPr>
                                <w:t>Submitting parties: Nasc the Migrant and Refugee Rights Centre and</w:t>
                              </w:r>
                              <w:r w:rsidR="00561E8E">
                                <w:rPr>
                                  <w:sz w:val="24"/>
                                  <w:szCs w:val="24"/>
                                  <w:lang w:val="en-IE" w:eastAsia="ja-JP"/>
                                </w:rPr>
                                <w:t xml:space="preserve"> the</w:t>
                              </w:r>
                              <w:r w:rsidRPr="00C47803">
                                <w:rPr>
                                  <w:sz w:val="24"/>
                                  <w:szCs w:val="24"/>
                                  <w:lang w:val="en-IE" w:eastAsia="ja-JP"/>
                                </w:rPr>
                                <w:t xml:space="preserve"> Immigrant Council of Ireland</w:t>
                              </w:r>
                            </w:p>
                          </w:sdtContent>
                        </w:sdt>
                      </w:txbxContent>
                    </v:textbox>
                    <w10:wrap type="square" anchorx="margin" anchory="page"/>
                  </v:shape>
                </w:pict>
              </mc:Fallback>
            </mc:AlternateContent>
          </w:r>
        </w:p>
      </w:sdtContent>
    </w:sdt>
    <w:p w14:paraId="16377691" w14:textId="46B93DFC" w:rsidR="00DE42BD" w:rsidRDefault="00C95070" w:rsidP="00DC618C">
      <w:pPr>
        <w:rPr>
          <w:color w:val="000000" w:themeColor="text1"/>
          <w:sz w:val="22"/>
          <w:szCs w:val="22"/>
        </w:rPr>
      </w:pPr>
      <w:r>
        <w:rPr>
          <w:noProof/>
          <w:lang w:val="en-IE"/>
        </w:rPr>
        <mc:AlternateContent>
          <mc:Choice Requires="wps">
            <w:drawing>
              <wp:anchor distT="0" distB="0" distL="114300" distR="114300" simplePos="0" relativeHeight="251669504" behindDoc="0" locked="0" layoutInCell="1" allowOverlap="1" wp14:anchorId="0846ABD2" wp14:editId="263CBD42">
                <wp:simplePos x="0" y="0"/>
                <wp:positionH relativeFrom="column">
                  <wp:posOffset>361950</wp:posOffset>
                </wp:positionH>
                <wp:positionV relativeFrom="paragraph">
                  <wp:posOffset>3717290</wp:posOffset>
                </wp:positionV>
                <wp:extent cx="1685925" cy="266700"/>
                <wp:effectExtent l="0" t="0" r="9525" b="0"/>
                <wp:wrapNone/>
                <wp:docPr id="409067551" name="Text Box 8"/>
                <wp:cNvGraphicFramePr/>
                <a:graphic xmlns:a="http://schemas.openxmlformats.org/drawingml/2006/main">
                  <a:graphicData uri="http://schemas.microsoft.com/office/word/2010/wordprocessingShape">
                    <wps:wsp>
                      <wps:cNvSpPr txBox="1"/>
                      <wps:spPr>
                        <a:xfrm>
                          <a:off x="0" y="0"/>
                          <a:ext cx="1685925" cy="266700"/>
                        </a:xfrm>
                        <a:prstGeom prst="rect">
                          <a:avLst/>
                        </a:prstGeom>
                        <a:solidFill>
                          <a:schemeClr val="lt1"/>
                        </a:solidFill>
                        <a:ln w="6350">
                          <a:noFill/>
                        </a:ln>
                      </wps:spPr>
                      <wps:txbx>
                        <w:txbxContent>
                          <w:p w14:paraId="7D233F34" w14:textId="303F15D2" w:rsidR="00C95070" w:rsidRPr="00C95070" w:rsidRDefault="00C95070">
                            <w:pPr>
                              <w:rPr>
                                <w:lang w:val="en-IE"/>
                              </w:rPr>
                            </w:pPr>
                            <w:r w:rsidRPr="00C95070">
                              <w:rPr>
                                <w:lang w:val="en-IE"/>
                              </w:rPr>
                              <w:t>State Party: Ireland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46ABD2" id="Text Box 8" o:spid="_x0000_s1027" type="#_x0000_t202" style="position:absolute;margin-left:28.5pt;margin-top:292.7pt;width:132.75pt;height:2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" fillcolor="white [3201]" stroked="f" strokeweight=".5pt">
                <v:textbox>
                  <w:txbxContent>
                    <w:p w14:paraId="7D233F34" w14:textId="303F15D2" w:rsidR="00C95070" w:rsidRPr="00C95070" w:rsidRDefault="00C95070">
                      <w:pPr>
                        <w:rPr>
                          <w:lang w:val="en-IE"/>
                        </w:rPr>
                      </w:pPr>
                      <w:r w:rsidRPr="00C95070">
                        <w:rPr>
                          <w:lang w:val="en-IE"/>
                        </w:rPr>
                        <w:t>State Party: Ireland</w:t>
                      </w:r>
                    </w:p>
                  </w:txbxContent>
                </v:textbox>
              </v:shape>
            </w:pict>
          </mc:Fallback>
        </mc:AlternateContent>
      </w:r>
      <w:r w:rsidR="00102366">
        <w:rPr>
          <w:noProof/>
          <w:lang w:val="en-IE"/>
        </w:rPr>
        <w:drawing>
          <wp:anchor distT="0" distB="0" distL="114300" distR="114300" simplePos="0" relativeHeight="251662336" behindDoc="0" locked="0" layoutInCell="1" allowOverlap="1" wp14:anchorId="5EAB480F" wp14:editId="1E712002">
            <wp:simplePos x="0" y="0"/>
            <wp:positionH relativeFrom="margin">
              <wp:align>left</wp:align>
            </wp:positionH>
            <wp:positionV relativeFrom="page">
              <wp:posOffset>6410935</wp:posOffset>
            </wp:positionV>
            <wp:extent cx="2498090" cy="1575435"/>
            <wp:effectExtent l="0" t="0" r="0" b="0"/>
            <wp:wrapTopAndBottom/>
            <wp:docPr id="1808133217" name="Picture 4" descr="A logo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33217" name="Picture 4" descr="A logo with red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98090" cy="1575435"/>
                    </a:xfrm>
                    <a:prstGeom prst="rect">
                      <a:avLst/>
                    </a:prstGeom>
                  </pic:spPr>
                </pic:pic>
              </a:graphicData>
            </a:graphic>
            <wp14:sizeRelH relativeFrom="margin">
              <wp14:pctWidth>0</wp14:pctWidth>
            </wp14:sizeRelH>
            <wp14:sizeRelV relativeFrom="margin">
              <wp14:pctHeight>0</wp14:pctHeight>
            </wp14:sizeRelV>
          </wp:anchor>
        </w:drawing>
      </w:r>
      <w:r w:rsidR="00620CEB">
        <w:rPr>
          <w:noProof/>
          <w:lang w:val="en-IE"/>
        </w:rPr>
        <w:drawing>
          <wp:anchor distT="0" distB="0" distL="114300" distR="114300" simplePos="0" relativeHeight="251694080" behindDoc="0" locked="0" layoutInCell="1" allowOverlap="1" wp14:anchorId="5A039A54" wp14:editId="15949B1E">
            <wp:simplePos x="0" y="0"/>
            <wp:positionH relativeFrom="margin">
              <wp:posOffset>3486397</wp:posOffset>
            </wp:positionH>
            <wp:positionV relativeFrom="page">
              <wp:posOffset>6655666</wp:posOffset>
            </wp:positionV>
            <wp:extent cx="2360930" cy="1112520"/>
            <wp:effectExtent l="0" t="0" r="1270" b="0"/>
            <wp:wrapTopAndBottom/>
            <wp:docPr id="200721082" name="Picture 5" descr="A logo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1082" name="Picture 5" descr="A logo with blue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0930" cy="1112520"/>
                    </a:xfrm>
                    <a:prstGeom prst="rect">
                      <a:avLst/>
                    </a:prstGeom>
                  </pic:spPr>
                </pic:pic>
              </a:graphicData>
            </a:graphic>
            <wp14:sizeRelH relativeFrom="margin">
              <wp14:pctWidth>0</wp14:pctWidth>
            </wp14:sizeRelH>
            <wp14:sizeRelV relativeFrom="margin">
              <wp14:pctHeight>0</wp14:pctHeight>
            </wp14:sizeRelV>
          </wp:anchor>
        </w:drawing>
      </w:r>
      <w:r w:rsidR="00C47803">
        <w:rPr>
          <w:noProof/>
          <w:lang w:val="en-IE"/>
        </w:rPr>
        <mc:AlternateContent>
          <mc:Choice Requires="wps">
            <w:drawing>
              <wp:anchor distT="0" distB="0" distL="114300" distR="114300" simplePos="0" relativeHeight="251709440" behindDoc="0" locked="0" layoutInCell="1" allowOverlap="1" wp14:anchorId="47ED2BB2" wp14:editId="2E8A9F8A">
                <wp:simplePos x="0" y="0"/>
                <wp:positionH relativeFrom="margin">
                  <wp:posOffset>88108</wp:posOffset>
                </wp:positionH>
                <wp:positionV relativeFrom="paragraph">
                  <wp:posOffset>7112000</wp:posOffset>
                </wp:positionV>
                <wp:extent cx="2743200" cy="1371600"/>
                <wp:effectExtent l="0" t="0" r="0" b="0"/>
                <wp:wrapNone/>
                <wp:docPr id="1726980411" name="Text Box 6"/>
                <wp:cNvGraphicFramePr/>
                <a:graphic xmlns:a="http://schemas.openxmlformats.org/drawingml/2006/main">
                  <a:graphicData uri="http://schemas.microsoft.com/office/word/2010/wordprocessingShape">
                    <wps:wsp>
                      <wps:cNvSpPr txBox="1"/>
                      <wps:spPr>
                        <a:xfrm>
                          <a:off x="0" y="0"/>
                          <a:ext cx="2743200" cy="1371600"/>
                        </a:xfrm>
                        <a:prstGeom prst="rect">
                          <a:avLst/>
                        </a:prstGeom>
                        <a:solidFill>
                          <a:schemeClr val="lt1"/>
                        </a:solidFill>
                        <a:ln w="6350">
                          <a:noFill/>
                        </a:ln>
                      </wps:spPr>
                      <wps:txbx>
                        <w:txbxContent>
                          <w:p w14:paraId="5340D3F8" w14:textId="4D2627A0" w:rsidR="00C47803" w:rsidRPr="00C47803" w:rsidRDefault="00C47803" w:rsidP="00C47803">
                            <w:pPr>
                              <w:spacing w:after="0"/>
                              <w:rPr>
                                <w:b/>
                                <w:bCs/>
                                <w:sz w:val="16"/>
                                <w:szCs w:val="16"/>
                              </w:rPr>
                            </w:pPr>
                            <w:r w:rsidRPr="00C47803">
                              <w:rPr>
                                <w:b/>
                                <w:bCs/>
                                <w:sz w:val="16"/>
                                <w:szCs w:val="16"/>
                              </w:rPr>
                              <w:t xml:space="preserve">Nasc the Migrant and Refugee Rights Centre </w:t>
                            </w:r>
                          </w:p>
                          <w:p w14:paraId="48479D03" w14:textId="63591938" w:rsidR="00C47803" w:rsidRDefault="00C47803" w:rsidP="00C47803">
                            <w:pPr>
                              <w:spacing w:after="0"/>
                              <w:rPr>
                                <w:sz w:val="16"/>
                                <w:szCs w:val="16"/>
                              </w:rPr>
                            </w:pPr>
                            <w:r w:rsidRPr="00C47803">
                              <w:rPr>
                                <w:sz w:val="16"/>
                                <w:szCs w:val="16"/>
                              </w:rPr>
                              <w:t xml:space="preserve">34 Paul Street, Cork City, Ireland </w:t>
                            </w:r>
                          </w:p>
                          <w:p w14:paraId="08C4074F" w14:textId="102C6A89" w:rsidR="00C47803" w:rsidRDefault="00C47803" w:rsidP="00C47803">
                            <w:pPr>
                              <w:spacing w:after="0"/>
                              <w:rPr>
                                <w:sz w:val="16"/>
                                <w:szCs w:val="16"/>
                              </w:rPr>
                            </w:pPr>
                            <w:hyperlink r:id="rId14" w:history="1">
                              <w:r w:rsidRPr="00241621">
                                <w:rPr>
                                  <w:rStyle w:val="Hyperlink"/>
                                  <w:sz w:val="16"/>
                                  <w:szCs w:val="16"/>
                                </w:rPr>
                                <w:t>www.nascireland.org</w:t>
                              </w:r>
                            </w:hyperlink>
                          </w:p>
                          <w:p w14:paraId="69758916" w14:textId="77777777" w:rsidR="00C47803" w:rsidRPr="00C47803" w:rsidRDefault="00C47803" w:rsidP="00C47803">
                            <w:pPr>
                              <w:spacing w:after="0"/>
                              <w:rPr>
                                <w:sz w:val="16"/>
                                <w:szCs w:val="16"/>
                              </w:rPr>
                            </w:pPr>
                          </w:p>
                          <w:p w14:paraId="4FF9C844" w14:textId="77777777" w:rsidR="00C47803" w:rsidRPr="00C47803" w:rsidRDefault="00C47803" w:rsidP="00C47803">
                            <w:pPr>
                              <w:spacing w:after="0"/>
                              <w:rPr>
                                <w:sz w:val="12"/>
                                <w:szCs w:val="12"/>
                              </w:rPr>
                            </w:pPr>
                            <w:r w:rsidRPr="00C47803">
                              <w:rPr>
                                <w:sz w:val="12"/>
                                <w:szCs w:val="12"/>
                              </w:rPr>
                              <w:t xml:space="preserve">CRO Number: 335227 </w:t>
                            </w:r>
                          </w:p>
                          <w:p w14:paraId="4CCA6D40" w14:textId="77777777" w:rsidR="00C47803" w:rsidRPr="00C47803" w:rsidRDefault="00C47803" w:rsidP="00C47803">
                            <w:pPr>
                              <w:spacing w:after="0"/>
                              <w:rPr>
                                <w:sz w:val="12"/>
                                <w:szCs w:val="12"/>
                              </w:rPr>
                            </w:pPr>
                            <w:r w:rsidRPr="00C47803">
                              <w:rPr>
                                <w:sz w:val="12"/>
                                <w:szCs w:val="12"/>
                              </w:rPr>
                              <w:t xml:space="preserve">CHY Number: CHY13752 </w:t>
                            </w:r>
                          </w:p>
                          <w:p w14:paraId="7F60BFFF" w14:textId="3C84C6C6" w:rsidR="00C47803" w:rsidRPr="00C47803" w:rsidRDefault="00C47803" w:rsidP="00C47803">
                            <w:pPr>
                              <w:spacing w:after="0"/>
                              <w:rPr>
                                <w:sz w:val="12"/>
                                <w:szCs w:val="12"/>
                              </w:rPr>
                            </w:pPr>
                            <w:r w:rsidRPr="00C47803">
                              <w:rPr>
                                <w:sz w:val="12"/>
                                <w:szCs w:val="12"/>
                              </w:rPr>
                              <w:t>CRA Number: 20043612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ED2BB2" id="Text Box 6" o:spid="_x0000_s1028" type="#_x0000_t202" style="position:absolute;margin-left:6.95pt;margin-top:560pt;width:3in;height:108pt;z-index:2517094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" fillcolor="white [3201]" stroked="f" strokeweight=".5pt">
                <v:textbox>
                  <w:txbxContent>
                    <w:p w14:paraId="5340D3F8" w14:textId="4D2627A0" w:rsidR="00C47803" w:rsidRPr="00C47803" w:rsidRDefault="00C47803" w:rsidP="00C47803">
                      <w:pPr>
                        <w:spacing w:after="0"/>
                        <w:rPr>
                          <w:b/>
                          <w:bCs/>
                          <w:sz w:val="16"/>
                          <w:szCs w:val="16"/>
                        </w:rPr>
                      </w:pPr>
                      <w:r w:rsidRPr="00C47803">
                        <w:rPr>
                          <w:b/>
                          <w:bCs/>
                          <w:sz w:val="16"/>
                          <w:szCs w:val="16"/>
                        </w:rPr>
                        <w:t>Nasc</w:t>
                      </w:r>
                      <w:r w:rsidRPr="00C47803">
                        <w:rPr>
                          <w:b/>
                          <w:bCs/>
                          <w:sz w:val="16"/>
                          <w:szCs w:val="16"/>
                        </w:rPr>
                        <w:t xml:space="preserve"> </w:t>
                      </w:r>
                      <w:r w:rsidRPr="00C47803">
                        <w:rPr>
                          <w:b/>
                          <w:bCs/>
                          <w:sz w:val="16"/>
                          <w:szCs w:val="16"/>
                        </w:rPr>
                        <w:t xml:space="preserve">the Migrant and Refugee Rights Centre </w:t>
                      </w:r>
                    </w:p>
                    <w:p w14:paraId="48479D03" w14:textId="63591938" w:rsidR="00C47803" w:rsidRDefault="00C47803" w:rsidP="00C47803">
                      <w:pPr>
                        <w:spacing w:after="0"/>
                        <w:rPr>
                          <w:sz w:val="16"/>
                          <w:szCs w:val="16"/>
                        </w:rPr>
                      </w:pPr>
                      <w:r w:rsidRPr="00C47803">
                        <w:rPr>
                          <w:sz w:val="16"/>
                          <w:szCs w:val="16"/>
                        </w:rPr>
                        <w:t xml:space="preserve">34 Paul Street, Cork City, Ireland </w:t>
                      </w:r>
                    </w:p>
                    <w:p w14:paraId="08C4074F" w14:textId="102C6A89" w:rsidR="00C47803" w:rsidRDefault="00C47803" w:rsidP="00C47803">
                      <w:pPr>
                        <w:spacing w:after="0"/>
                        <w:rPr>
                          <w:sz w:val="16"/>
                          <w:szCs w:val="16"/>
                        </w:rPr>
                      </w:pPr>
                      <w:hyperlink r:id="rId15" w:history="1">
                        <w:r w:rsidRPr="00241621">
                          <w:rPr>
                            <w:rStyle w:val="Hyperlink"/>
                            <w:sz w:val="16"/>
                            <w:szCs w:val="16"/>
                          </w:rPr>
                          <w:t>www.nascireland.org</w:t>
                        </w:r>
                      </w:hyperlink>
                    </w:p>
                    <w:p w14:paraId="69758916" w14:textId="77777777" w:rsidR="00C47803" w:rsidRPr="00C47803" w:rsidRDefault="00C47803" w:rsidP="00C47803">
                      <w:pPr>
                        <w:spacing w:after="0"/>
                        <w:rPr>
                          <w:sz w:val="16"/>
                          <w:szCs w:val="16"/>
                        </w:rPr>
                      </w:pPr>
                    </w:p>
                    <w:p w14:paraId="4FF9C844" w14:textId="77777777" w:rsidR="00C47803" w:rsidRPr="00C47803" w:rsidRDefault="00C47803" w:rsidP="00C47803">
                      <w:pPr>
                        <w:spacing w:after="0"/>
                        <w:rPr>
                          <w:sz w:val="12"/>
                          <w:szCs w:val="12"/>
                        </w:rPr>
                      </w:pPr>
                      <w:r w:rsidRPr="00C47803">
                        <w:rPr>
                          <w:sz w:val="12"/>
                          <w:szCs w:val="12"/>
                        </w:rPr>
                        <w:t xml:space="preserve">CRO Number: 335227 </w:t>
                      </w:r>
                    </w:p>
                    <w:p w14:paraId="4CCA6D40" w14:textId="77777777" w:rsidR="00C47803" w:rsidRPr="00C47803" w:rsidRDefault="00C47803" w:rsidP="00C47803">
                      <w:pPr>
                        <w:spacing w:after="0"/>
                        <w:rPr>
                          <w:sz w:val="12"/>
                          <w:szCs w:val="12"/>
                        </w:rPr>
                      </w:pPr>
                      <w:r w:rsidRPr="00C47803">
                        <w:rPr>
                          <w:sz w:val="12"/>
                          <w:szCs w:val="12"/>
                        </w:rPr>
                        <w:t xml:space="preserve">CHY Number: CHY13752 </w:t>
                      </w:r>
                    </w:p>
                    <w:p w14:paraId="7F60BFFF" w14:textId="3C84C6C6" w:rsidR="00C47803" w:rsidRPr="00C47803" w:rsidRDefault="00C47803" w:rsidP="00C47803">
                      <w:pPr>
                        <w:spacing w:after="0"/>
                        <w:rPr>
                          <w:sz w:val="12"/>
                          <w:szCs w:val="12"/>
                        </w:rPr>
                      </w:pPr>
                      <w:r w:rsidRPr="00C47803">
                        <w:rPr>
                          <w:sz w:val="12"/>
                          <w:szCs w:val="12"/>
                        </w:rPr>
                        <w:t>CRA Number: 20043612</w:t>
                      </w:r>
                    </w:p>
                  </w:txbxContent>
                </v:textbox>
                <w10:wrap anchorx="margin"/>
              </v:shape>
            </w:pict>
          </mc:Fallback>
        </mc:AlternateContent>
      </w:r>
      <w:r w:rsidR="00C47803">
        <w:rPr>
          <w:noProof/>
          <w:lang w:val="en-IE"/>
        </w:rPr>
        <mc:AlternateContent>
          <mc:Choice Requires="wps">
            <w:drawing>
              <wp:anchor distT="0" distB="0" distL="114300" distR="114300" simplePos="0" relativeHeight="251724800" behindDoc="0" locked="0" layoutInCell="1" allowOverlap="1" wp14:anchorId="40237650" wp14:editId="1CB94724">
                <wp:simplePos x="0" y="0"/>
                <wp:positionH relativeFrom="column">
                  <wp:posOffset>3636719</wp:posOffset>
                </wp:positionH>
                <wp:positionV relativeFrom="paragraph">
                  <wp:posOffset>7115826</wp:posOffset>
                </wp:positionV>
                <wp:extent cx="2743200" cy="1371600"/>
                <wp:effectExtent l="0" t="0" r="0" b="0"/>
                <wp:wrapNone/>
                <wp:docPr id="1752891177" name="Text Box 6"/>
                <wp:cNvGraphicFramePr/>
                <a:graphic xmlns:a="http://schemas.openxmlformats.org/drawingml/2006/main">
                  <a:graphicData uri="http://schemas.microsoft.com/office/word/2010/wordprocessingShape">
                    <wps:wsp>
                      <wps:cNvSpPr txBox="1"/>
                      <wps:spPr>
                        <a:xfrm>
                          <a:off x="0" y="0"/>
                          <a:ext cx="2743200" cy="1371600"/>
                        </a:xfrm>
                        <a:prstGeom prst="rect">
                          <a:avLst/>
                        </a:prstGeom>
                        <a:solidFill>
                          <a:schemeClr val="lt1"/>
                        </a:solidFill>
                        <a:ln w="6350">
                          <a:noFill/>
                        </a:ln>
                      </wps:spPr>
                      <wps:txbx>
                        <w:txbxContent>
                          <w:p w14:paraId="1FFDFAD6" w14:textId="0D38882D" w:rsidR="00C47803" w:rsidRPr="00C47803" w:rsidRDefault="00C47803" w:rsidP="00C47803">
                            <w:pPr>
                              <w:spacing w:after="0"/>
                              <w:rPr>
                                <w:b/>
                                <w:bCs/>
                                <w:sz w:val="16"/>
                                <w:szCs w:val="16"/>
                              </w:rPr>
                            </w:pPr>
                            <w:r w:rsidRPr="00C47803">
                              <w:rPr>
                                <w:b/>
                                <w:bCs/>
                                <w:sz w:val="16"/>
                                <w:szCs w:val="16"/>
                              </w:rPr>
                              <w:t>Immigrant Council of Ireland</w:t>
                            </w:r>
                          </w:p>
                          <w:p w14:paraId="7E047205" w14:textId="2A7AB8CB" w:rsidR="00C47803" w:rsidRPr="00C47803" w:rsidRDefault="00C47803" w:rsidP="00C47803">
                            <w:pPr>
                              <w:spacing w:after="0"/>
                              <w:rPr>
                                <w:sz w:val="16"/>
                                <w:szCs w:val="16"/>
                                <w:lang w:val="en-IE"/>
                              </w:rPr>
                            </w:pPr>
                            <w:r w:rsidRPr="00C47803">
                              <w:rPr>
                                <w:sz w:val="16"/>
                                <w:szCs w:val="16"/>
                                <w:lang w:val="en-IE"/>
                              </w:rPr>
                              <w:t>7 Red Cow Lane</w:t>
                            </w:r>
                            <w:r>
                              <w:rPr>
                                <w:sz w:val="16"/>
                                <w:szCs w:val="16"/>
                                <w:lang w:val="en-IE"/>
                              </w:rPr>
                              <w:t xml:space="preserve">, </w:t>
                            </w:r>
                            <w:r w:rsidRPr="00C47803">
                              <w:rPr>
                                <w:sz w:val="16"/>
                                <w:szCs w:val="16"/>
                                <w:lang w:val="en-IE"/>
                              </w:rPr>
                              <w:t>Smithfield</w:t>
                            </w:r>
                            <w:r>
                              <w:rPr>
                                <w:sz w:val="16"/>
                                <w:szCs w:val="16"/>
                                <w:lang w:val="en-IE"/>
                              </w:rPr>
                              <w:t>, Dublin</w:t>
                            </w:r>
                          </w:p>
                          <w:p w14:paraId="7DABCF97" w14:textId="259A3A06" w:rsidR="00C47803" w:rsidRDefault="00C47803" w:rsidP="00C47803">
                            <w:pPr>
                              <w:spacing w:after="0"/>
                              <w:rPr>
                                <w:sz w:val="16"/>
                                <w:szCs w:val="16"/>
                              </w:rPr>
                            </w:pPr>
                            <w:hyperlink r:id="rId16" w:tooltip="http://www.immigrantcouncil.ie/" w:history="1">
                              <w:r w:rsidRPr="00C47803">
                                <w:rPr>
                                  <w:rStyle w:val="Hyperlink"/>
                                  <w:sz w:val="16"/>
                                  <w:szCs w:val="16"/>
                                </w:rPr>
                                <w:t>www.immigrantcouncil.ie</w:t>
                              </w:r>
                            </w:hyperlink>
                            <w:r w:rsidRPr="00C47803">
                              <w:rPr>
                                <w:sz w:val="16"/>
                                <w:szCs w:val="16"/>
                              </w:rPr>
                              <w:t> </w:t>
                            </w:r>
                          </w:p>
                          <w:p w14:paraId="704B225C" w14:textId="77777777" w:rsidR="00C47803" w:rsidRPr="00C47803" w:rsidRDefault="00C47803" w:rsidP="00C47803">
                            <w:pPr>
                              <w:spacing w:after="0"/>
                              <w:rPr>
                                <w:sz w:val="16"/>
                                <w:szCs w:val="16"/>
                              </w:rPr>
                            </w:pPr>
                          </w:p>
                          <w:p w14:paraId="4347DA21" w14:textId="28BD9C07" w:rsidR="00C47803" w:rsidRPr="00C47803" w:rsidRDefault="00C47803" w:rsidP="00C47803">
                            <w:pPr>
                              <w:spacing w:after="0"/>
                              <w:rPr>
                                <w:sz w:val="12"/>
                                <w:szCs w:val="12"/>
                              </w:rPr>
                            </w:pPr>
                            <w:r w:rsidRPr="00C47803">
                              <w:rPr>
                                <w:sz w:val="12"/>
                                <w:szCs w:val="12"/>
                              </w:rPr>
                              <w:t xml:space="preserve">CRO Number: </w:t>
                            </w:r>
                            <w:r>
                              <w:rPr>
                                <w:sz w:val="12"/>
                                <w:szCs w:val="12"/>
                              </w:rPr>
                              <w:t>412824</w:t>
                            </w:r>
                          </w:p>
                          <w:p w14:paraId="3687EAA6" w14:textId="7EB096BE" w:rsidR="00C47803" w:rsidRPr="00C47803" w:rsidRDefault="00C47803" w:rsidP="00C47803">
                            <w:pPr>
                              <w:spacing w:after="0"/>
                              <w:rPr>
                                <w:sz w:val="12"/>
                                <w:szCs w:val="12"/>
                              </w:rPr>
                            </w:pPr>
                            <w:r w:rsidRPr="00C47803">
                              <w:rPr>
                                <w:sz w:val="12"/>
                                <w:szCs w:val="12"/>
                              </w:rPr>
                              <w:t>CHY Number: CHY1</w:t>
                            </w:r>
                            <w:r>
                              <w:rPr>
                                <w:sz w:val="12"/>
                                <w:szCs w:val="12"/>
                              </w:rPr>
                              <w:t>6908</w:t>
                            </w:r>
                          </w:p>
                          <w:p w14:paraId="1741A0CC" w14:textId="39C349C6" w:rsidR="00C47803" w:rsidRDefault="00C47803" w:rsidP="00C47803">
                            <w:pPr>
                              <w:spacing w:after="0"/>
                              <w:rPr>
                                <w:sz w:val="12"/>
                                <w:szCs w:val="12"/>
                              </w:rPr>
                            </w:pPr>
                            <w:r w:rsidRPr="00C47803">
                              <w:rPr>
                                <w:sz w:val="12"/>
                                <w:szCs w:val="12"/>
                              </w:rPr>
                              <w:t>CRA Number: 200</w:t>
                            </w:r>
                            <w:r>
                              <w:rPr>
                                <w:sz w:val="12"/>
                                <w:szCs w:val="12"/>
                              </w:rPr>
                              <w:t>61982</w:t>
                            </w:r>
                          </w:p>
                          <w:p w14:paraId="6B01EE95" w14:textId="77777777" w:rsidR="00C47803" w:rsidRPr="00C47803" w:rsidRDefault="00C47803" w:rsidP="00C47803">
                            <w:pPr>
                              <w:spacing w:after="0"/>
                              <w:rPr>
                                <w:sz w:val="12"/>
                                <w:szCs w:val="12"/>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237650" id="_x0000_s1029" type="#_x0000_t202" style="position:absolute;margin-left:286.35pt;margin-top:560.3pt;width:3in;height:108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" fillcolor="white [3201]" stroked="f" strokeweight=".5pt">
                <v:textbox>
                  <w:txbxContent>
                    <w:p w14:paraId="1FFDFAD6" w14:textId="0D38882D" w:rsidR="00C47803" w:rsidRPr="00C47803" w:rsidRDefault="00C47803" w:rsidP="00C47803">
                      <w:pPr>
                        <w:spacing w:after="0"/>
                        <w:rPr>
                          <w:b/>
                          <w:bCs/>
                          <w:sz w:val="16"/>
                          <w:szCs w:val="16"/>
                        </w:rPr>
                      </w:pPr>
                      <w:r w:rsidRPr="00C47803">
                        <w:rPr>
                          <w:b/>
                          <w:bCs/>
                          <w:sz w:val="16"/>
                          <w:szCs w:val="16"/>
                        </w:rPr>
                        <w:t>Immigrant Council of Ireland</w:t>
                      </w:r>
                    </w:p>
                    <w:p w14:paraId="7E047205" w14:textId="2A7AB8CB" w:rsidR="00C47803" w:rsidRPr="00C47803" w:rsidRDefault="00C47803" w:rsidP="00C47803">
                      <w:pPr>
                        <w:spacing w:after="0"/>
                        <w:rPr>
                          <w:sz w:val="16"/>
                          <w:szCs w:val="16"/>
                          <w:lang w:val="en-IE"/>
                        </w:rPr>
                      </w:pPr>
                      <w:r w:rsidRPr="00C47803">
                        <w:rPr>
                          <w:sz w:val="16"/>
                          <w:szCs w:val="16"/>
                          <w:lang w:val="en-IE"/>
                        </w:rPr>
                        <w:t>7 Red Cow Lane</w:t>
                      </w:r>
                      <w:r>
                        <w:rPr>
                          <w:sz w:val="16"/>
                          <w:szCs w:val="16"/>
                          <w:lang w:val="en-IE"/>
                        </w:rPr>
                        <w:t xml:space="preserve">, </w:t>
                      </w:r>
                      <w:r w:rsidRPr="00C47803">
                        <w:rPr>
                          <w:sz w:val="16"/>
                          <w:szCs w:val="16"/>
                          <w:lang w:val="en-IE"/>
                        </w:rPr>
                        <w:t>Smithfield</w:t>
                      </w:r>
                      <w:r>
                        <w:rPr>
                          <w:sz w:val="16"/>
                          <w:szCs w:val="16"/>
                          <w:lang w:val="en-IE"/>
                        </w:rPr>
                        <w:t>, Dublin</w:t>
                      </w:r>
                    </w:p>
                    <w:p w14:paraId="7DABCF97" w14:textId="259A3A06" w:rsidR="00C47803" w:rsidRDefault="00C47803" w:rsidP="00C47803">
                      <w:pPr>
                        <w:spacing w:after="0"/>
                        <w:rPr>
                          <w:sz w:val="16"/>
                          <w:szCs w:val="16"/>
                        </w:rPr>
                      </w:pPr>
                      <w:hyperlink r:id="rId17" w:tooltip="http://www.immigrantcouncil.ie/" w:history="1">
                        <w:r w:rsidRPr="00C47803">
                          <w:rPr>
                            <w:rStyle w:val="Hyperlink"/>
                            <w:sz w:val="16"/>
                            <w:szCs w:val="16"/>
                          </w:rPr>
                          <w:t>www.immigrantcouncil.ie</w:t>
                        </w:r>
                      </w:hyperlink>
                      <w:r w:rsidRPr="00C47803">
                        <w:rPr>
                          <w:sz w:val="16"/>
                          <w:szCs w:val="16"/>
                        </w:rPr>
                        <w:t> </w:t>
                      </w:r>
                    </w:p>
                    <w:p w14:paraId="704B225C" w14:textId="77777777" w:rsidR="00C47803" w:rsidRPr="00C47803" w:rsidRDefault="00C47803" w:rsidP="00C47803">
                      <w:pPr>
                        <w:spacing w:after="0"/>
                        <w:rPr>
                          <w:sz w:val="16"/>
                          <w:szCs w:val="16"/>
                        </w:rPr>
                      </w:pPr>
                    </w:p>
                    <w:p w14:paraId="4347DA21" w14:textId="28BD9C07" w:rsidR="00C47803" w:rsidRPr="00C47803" w:rsidRDefault="00C47803" w:rsidP="00C47803">
                      <w:pPr>
                        <w:spacing w:after="0"/>
                        <w:rPr>
                          <w:sz w:val="12"/>
                          <w:szCs w:val="12"/>
                        </w:rPr>
                      </w:pPr>
                      <w:r w:rsidRPr="00C47803">
                        <w:rPr>
                          <w:sz w:val="12"/>
                          <w:szCs w:val="12"/>
                        </w:rPr>
                        <w:t xml:space="preserve">CRO Number: </w:t>
                      </w:r>
                      <w:r>
                        <w:rPr>
                          <w:sz w:val="12"/>
                          <w:szCs w:val="12"/>
                        </w:rPr>
                        <w:t>412824</w:t>
                      </w:r>
                    </w:p>
                    <w:p w14:paraId="3687EAA6" w14:textId="7EB096BE" w:rsidR="00C47803" w:rsidRPr="00C47803" w:rsidRDefault="00C47803" w:rsidP="00C47803">
                      <w:pPr>
                        <w:spacing w:after="0"/>
                        <w:rPr>
                          <w:sz w:val="12"/>
                          <w:szCs w:val="12"/>
                        </w:rPr>
                      </w:pPr>
                      <w:r w:rsidRPr="00C47803">
                        <w:rPr>
                          <w:sz w:val="12"/>
                          <w:szCs w:val="12"/>
                        </w:rPr>
                        <w:t>CHY Number: CHY1</w:t>
                      </w:r>
                      <w:r>
                        <w:rPr>
                          <w:sz w:val="12"/>
                          <w:szCs w:val="12"/>
                        </w:rPr>
                        <w:t>6908</w:t>
                      </w:r>
                    </w:p>
                    <w:p w14:paraId="1741A0CC" w14:textId="39C349C6" w:rsidR="00C47803" w:rsidRDefault="00C47803" w:rsidP="00C47803">
                      <w:pPr>
                        <w:spacing w:after="0"/>
                        <w:rPr>
                          <w:sz w:val="12"/>
                          <w:szCs w:val="12"/>
                        </w:rPr>
                      </w:pPr>
                      <w:r w:rsidRPr="00C47803">
                        <w:rPr>
                          <w:sz w:val="12"/>
                          <w:szCs w:val="12"/>
                        </w:rPr>
                        <w:t>CRA Number: 200</w:t>
                      </w:r>
                      <w:r>
                        <w:rPr>
                          <w:sz w:val="12"/>
                          <w:szCs w:val="12"/>
                        </w:rPr>
                        <w:t>61982</w:t>
                      </w:r>
                    </w:p>
                    <w:p w14:paraId="6B01EE95" w14:textId="77777777" w:rsidR="00C47803" w:rsidRPr="00C47803" w:rsidRDefault="00C47803" w:rsidP="00C47803">
                      <w:pPr>
                        <w:spacing w:after="0"/>
                        <w:rPr>
                          <w:sz w:val="12"/>
                          <w:szCs w:val="12"/>
                          <w:lang w:val="en-IE"/>
                        </w:rPr>
                      </w:pPr>
                    </w:p>
                  </w:txbxContent>
                </v:textbox>
              </v:shape>
            </w:pict>
          </mc:Fallback>
        </mc:AlternateContent>
      </w:r>
      <w:r w:rsidR="001A683B">
        <w:rPr>
          <w:b/>
          <w:bCs/>
          <w:color w:val="000000" w:themeColor="text1"/>
          <w:sz w:val="22"/>
          <w:szCs w:val="22"/>
          <w:lang w:val="en-IE"/>
        </w:rPr>
        <w:br w:type="page"/>
      </w:r>
      <w:r w:rsidR="050D11B6" w:rsidRPr="7C915D6F">
        <w:rPr>
          <w:b/>
          <w:bCs/>
          <w:color w:val="000000" w:themeColor="text1"/>
          <w:sz w:val="22"/>
          <w:szCs w:val="22"/>
          <w:lang w:val="en-IE"/>
        </w:rPr>
        <w:lastRenderedPageBreak/>
        <w:t>Introduction</w:t>
      </w:r>
    </w:p>
    <w:p w14:paraId="3F41C891" w14:textId="6CBD3F54" w:rsidR="03140190" w:rsidRDefault="03140190" w:rsidP="00561FDF">
      <w:pPr>
        <w:spacing w:line="276" w:lineRule="auto"/>
        <w:rPr>
          <w:sz w:val="22"/>
          <w:szCs w:val="22"/>
          <w:lang w:val="en-IE"/>
        </w:rPr>
      </w:pPr>
      <w:r w:rsidRPr="7C915D6F">
        <w:rPr>
          <w:color w:val="000000" w:themeColor="text1"/>
          <w:sz w:val="22"/>
          <w:szCs w:val="22"/>
          <w:lang w:val="en-IE"/>
        </w:rPr>
        <w:t>Nasc, the Migrant and Refugee Rights Centre, and The Immigrant Council of Ireland (ICI) are NGOs dedicated to supporting migrant women and their families in Ireland. This includes women seeking asylum, refugee women, and migrant women who have experienced any form of gender-based violence. Both organisations have prepared this submission to highlight the gaps within the Irish system that foster discrimination against women and girls, particularly those from marginalised communities. They also present recommendations for improvement.</w:t>
      </w:r>
      <w:r w:rsidRPr="7C915D6F">
        <w:rPr>
          <w:sz w:val="22"/>
          <w:szCs w:val="22"/>
          <w:lang w:val="en-IE"/>
        </w:rPr>
        <w:t xml:space="preserve"> </w:t>
      </w:r>
    </w:p>
    <w:p w14:paraId="3C18E96C" w14:textId="3C46A7F8" w:rsidR="050D11B6" w:rsidRDefault="050D11B6" w:rsidP="00561FDF">
      <w:pPr>
        <w:spacing w:line="276" w:lineRule="auto"/>
        <w:rPr>
          <w:color w:val="000000" w:themeColor="text1"/>
          <w:sz w:val="22"/>
          <w:szCs w:val="22"/>
          <w:lang w:val="en-IE"/>
        </w:rPr>
      </w:pPr>
      <w:r w:rsidRPr="7C915D6F">
        <w:rPr>
          <w:color w:val="000000" w:themeColor="text1"/>
          <w:sz w:val="22"/>
          <w:szCs w:val="22"/>
          <w:lang w:val="en-IE"/>
        </w:rPr>
        <w:t xml:space="preserve">Nasc, the Migrant and Refugee Rights Centre, is a non-governmental organisation based in Cork, Ireland. Since its establishment in 2000, Nasc has worked to realise the rights of migrants, refugees and international </w:t>
      </w:r>
      <w:r w:rsidRPr="00312ACD">
        <w:rPr>
          <w:color w:val="000000" w:themeColor="text1"/>
          <w:sz w:val="22"/>
          <w:szCs w:val="22"/>
          <w:lang w:val="en-IE"/>
        </w:rPr>
        <w:t>p</w:t>
      </w:r>
      <w:r w:rsidRPr="00472D32">
        <w:rPr>
          <w:color w:val="000000" w:themeColor="text1"/>
          <w:sz w:val="22"/>
          <w:szCs w:val="22"/>
          <w:lang w:val="en-IE"/>
        </w:rPr>
        <w:t>rotection</w:t>
      </w:r>
      <w:r w:rsidR="00312ACD">
        <w:rPr>
          <w:color w:val="000000" w:themeColor="text1"/>
          <w:sz w:val="22"/>
          <w:szCs w:val="22"/>
          <w:lang w:val="en-IE"/>
        </w:rPr>
        <w:t xml:space="preserve"> applicants</w:t>
      </w:r>
      <w:r w:rsidRPr="00312ACD">
        <w:rPr>
          <w:color w:val="000000" w:themeColor="text1"/>
          <w:sz w:val="22"/>
          <w:szCs w:val="22"/>
          <w:lang w:val="en-IE"/>
        </w:rPr>
        <w:t>.</w:t>
      </w:r>
      <w:r w:rsidRPr="7C915D6F">
        <w:rPr>
          <w:color w:val="000000" w:themeColor="text1"/>
          <w:sz w:val="22"/>
          <w:szCs w:val="22"/>
          <w:lang w:val="en-IE"/>
        </w:rPr>
        <w:t xml:space="preserve"> Our work is informed by </w:t>
      </w:r>
      <w:r w:rsidR="75DE423D" w:rsidRPr="7C915D6F">
        <w:rPr>
          <w:color w:val="000000" w:themeColor="text1"/>
          <w:sz w:val="22"/>
          <w:szCs w:val="22"/>
          <w:lang w:val="en-IE"/>
        </w:rPr>
        <w:t xml:space="preserve">our </w:t>
      </w:r>
      <w:r w:rsidRPr="7C915D6F">
        <w:rPr>
          <w:color w:val="000000" w:themeColor="text1"/>
          <w:sz w:val="22"/>
          <w:szCs w:val="22"/>
          <w:lang w:val="en-IE"/>
        </w:rPr>
        <w:t xml:space="preserve">direct service delivery. Nasc’s </w:t>
      </w:r>
      <w:r w:rsidR="4DFA9441" w:rsidRPr="7C915D6F">
        <w:rPr>
          <w:color w:val="000000" w:themeColor="text1"/>
          <w:sz w:val="22"/>
          <w:szCs w:val="22"/>
          <w:lang w:val="en-IE"/>
        </w:rPr>
        <w:t xml:space="preserve">casework service provides support on immigration applications to thousands of migrants, refugees and asylum seekers. Additionally, our </w:t>
      </w:r>
      <w:r w:rsidRPr="7C915D6F">
        <w:rPr>
          <w:color w:val="000000" w:themeColor="text1"/>
          <w:sz w:val="22"/>
          <w:szCs w:val="22"/>
          <w:lang w:val="en-IE"/>
        </w:rPr>
        <w:t xml:space="preserve">work includes a range of targeted supports for migrant women and girls, including a Women’s Programme, </w:t>
      </w:r>
      <w:r w:rsidR="788A719D" w:rsidRPr="7C915D6F">
        <w:rPr>
          <w:color w:val="000000" w:themeColor="text1"/>
          <w:sz w:val="22"/>
          <w:szCs w:val="22"/>
          <w:lang w:val="en-IE"/>
        </w:rPr>
        <w:t>a</w:t>
      </w:r>
      <w:r w:rsidRPr="7C915D6F">
        <w:rPr>
          <w:color w:val="000000" w:themeColor="text1"/>
          <w:sz w:val="22"/>
          <w:szCs w:val="22"/>
          <w:lang w:val="en-IE"/>
        </w:rPr>
        <w:t xml:space="preserve"> Women’s Empowerment Project, and integration initiatives such as English language classes, education and employment supports</w:t>
      </w:r>
      <w:r w:rsidR="27779BC9" w:rsidRPr="7C915D6F">
        <w:rPr>
          <w:color w:val="000000" w:themeColor="text1"/>
          <w:sz w:val="22"/>
          <w:szCs w:val="22"/>
          <w:lang w:val="en-IE"/>
        </w:rPr>
        <w:t xml:space="preserve"> as well as </w:t>
      </w:r>
      <w:r w:rsidR="687F4BF4" w:rsidRPr="7C915D6F">
        <w:rPr>
          <w:color w:val="000000" w:themeColor="text1"/>
          <w:sz w:val="22"/>
          <w:szCs w:val="22"/>
          <w:lang w:val="en-IE"/>
        </w:rPr>
        <w:t xml:space="preserve">a dedicated social work service for refugee families at particular risk of economic and social isolation. </w:t>
      </w:r>
      <w:r w:rsidRPr="7C915D6F">
        <w:rPr>
          <w:color w:val="000000" w:themeColor="text1"/>
          <w:sz w:val="22"/>
          <w:szCs w:val="22"/>
          <w:lang w:val="en-IE"/>
        </w:rPr>
        <w:t>This submission draws on Nasc’s extensive frontline experience and aims to highlight the structural and intersectional barriers faced by migrant, refugee and asylum-seeking women in Ireland across multiple areas of life, in line with Ireland’s obligations under the Convention on the Elimination of All Forms of Discrimination against Women.</w:t>
      </w:r>
      <w:r w:rsidR="3A8DC7EE" w:rsidRPr="7C915D6F">
        <w:rPr>
          <w:color w:val="000000" w:themeColor="text1"/>
          <w:sz w:val="22"/>
          <w:szCs w:val="22"/>
          <w:lang w:val="en-IE"/>
        </w:rPr>
        <w:t xml:space="preserve"> </w:t>
      </w:r>
    </w:p>
    <w:p w14:paraId="4A6218E6" w14:textId="1AA95665" w:rsidR="1E41B0A4" w:rsidRDefault="1E41B0A4" w:rsidP="00561FDF">
      <w:pPr>
        <w:spacing w:before="240" w:line="276" w:lineRule="auto"/>
        <w:rPr>
          <w:color w:val="000000" w:themeColor="text1"/>
          <w:sz w:val="22"/>
          <w:szCs w:val="22"/>
          <w:lang w:val="en-IE"/>
        </w:rPr>
      </w:pPr>
      <w:r w:rsidRPr="41E53FA7">
        <w:rPr>
          <w:color w:val="000000" w:themeColor="text1"/>
          <w:sz w:val="22"/>
          <w:szCs w:val="22"/>
          <w:lang w:val="en-IE"/>
        </w:rPr>
        <w:t xml:space="preserve">The </w:t>
      </w:r>
      <w:r w:rsidR="008042E2">
        <w:rPr>
          <w:color w:val="000000" w:themeColor="text1"/>
          <w:sz w:val="22"/>
          <w:szCs w:val="22"/>
          <w:lang w:val="en-IE"/>
        </w:rPr>
        <w:t>ICI</w:t>
      </w:r>
      <w:r w:rsidRPr="41E53FA7">
        <w:rPr>
          <w:color w:val="000000" w:themeColor="text1"/>
          <w:sz w:val="22"/>
          <w:szCs w:val="22"/>
          <w:lang w:val="en-IE"/>
        </w:rPr>
        <w:t xml:space="preserve"> is the national independent expert human rights organisation on migration and integration. To achieve an inclusive society, we support and advocate for the rights of migrants and their families and act as a catalyst for public awareness, policy change and access to justice. The ICI provides free legal services that seek to address unmet legal needs and to ensure access to justice for vulnerable communities, including migrant women, victims of trafficking and all other forms of gender-based violence. The ICI’s extensive experience is also evident in the research we carry out and actions regarding the areas of needs and integration support of survivors of trafficking for sexual exploitation and other forms of violence that marginalises women. The ICI have been involved in </w:t>
      </w:r>
      <w:proofErr w:type="gramStart"/>
      <w:r w:rsidRPr="41E53FA7">
        <w:rPr>
          <w:color w:val="000000" w:themeColor="text1"/>
          <w:sz w:val="22"/>
          <w:szCs w:val="22"/>
          <w:lang w:val="en-IE"/>
        </w:rPr>
        <w:t>a number of</w:t>
      </w:r>
      <w:proofErr w:type="gramEnd"/>
      <w:r w:rsidRPr="41E53FA7">
        <w:rPr>
          <w:color w:val="000000" w:themeColor="text1"/>
          <w:sz w:val="22"/>
          <w:szCs w:val="22"/>
          <w:lang w:val="en-IE"/>
        </w:rPr>
        <w:t xml:space="preserve"> EU funded transnational projects (HESTIA, ASSISTS, TRIPS, COALESCE, EASY) over the past decade to provide gender-specific support towards the recovery and reintegration journey of trafficked migrant women.</w:t>
      </w:r>
    </w:p>
    <w:p w14:paraId="61B1A727" w14:textId="62A45EC3" w:rsidR="1E41B0A4" w:rsidRDefault="1E41B0A4" w:rsidP="00561FDF">
      <w:pPr>
        <w:spacing w:before="240" w:line="276" w:lineRule="auto"/>
        <w:rPr>
          <w:color w:val="000000" w:themeColor="text1"/>
          <w:sz w:val="22"/>
          <w:szCs w:val="22"/>
          <w:lang w:val="en-IE"/>
        </w:rPr>
      </w:pPr>
      <w:r w:rsidRPr="41E53FA7">
        <w:rPr>
          <w:color w:val="000000" w:themeColor="text1"/>
          <w:sz w:val="22"/>
          <w:szCs w:val="22"/>
          <w:lang w:val="en-IE"/>
        </w:rPr>
        <w:t xml:space="preserve">Access to justice has remained the cornerstone for all of ICI’s work and our commitment to ensuring that the rights and dignity of migrant women is upheld is visible through the collaborative work carried with diverse stakeholders, including individuals, organisations, government bodies and donors to deliver genuine change at both a national and European level. Our years of experience and expertise working to support migrant women and their families have put ICI in a unique position to contribute to several submissions and civil society shadow reports to the UN </w:t>
      </w:r>
      <w:r w:rsidRPr="41E53FA7">
        <w:rPr>
          <w:color w:val="000000" w:themeColor="text1"/>
          <w:sz w:val="22"/>
          <w:szCs w:val="22"/>
          <w:lang w:val="en-IE"/>
        </w:rPr>
        <w:lastRenderedPageBreak/>
        <w:t>and Council of Europe monitoring bodies on Ireland’s compliance with international and regional human rights instruments, including the ICCPR, CERD, CEDAW, and UNCRC.</w:t>
      </w:r>
    </w:p>
    <w:p w14:paraId="4E8C9997" w14:textId="0CE493C3" w:rsidR="00DE42BD" w:rsidRPr="008E5A1E" w:rsidRDefault="050D11B6" w:rsidP="00561FDF">
      <w:pPr>
        <w:spacing w:line="276" w:lineRule="auto"/>
        <w:rPr>
          <w:i/>
          <w:iCs/>
          <w:color w:val="000000" w:themeColor="text1"/>
          <w:sz w:val="22"/>
          <w:szCs w:val="22"/>
        </w:rPr>
      </w:pPr>
      <w:r w:rsidRPr="7C915D6F">
        <w:rPr>
          <w:color w:val="000000" w:themeColor="text1"/>
          <w:sz w:val="22"/>
          <w:szCs w:val="22"/>
          <w:lang w:val="en-IE"/>
        </w:rPr>
        <w:t xml:space="preserve">The submission is made in the context of the Irish Government’s failure to replace the </w:t>
      </w:r>
      <w:r w:rsidRPr="7C915D6F">
        <w:rPr>
          <w:i/>
          <w:iCs/>
          <w:color w:val="000000" w:themeColor="text1"/>
          <w:sz w:val="22"/>
          <w:szCs w:val="22"/>
          <w:lang w:val="en-IE"/>
        </w:rPr>
        <w:t>National Strategy for Women and Girls 2017–2020</w:t>
      </w:r>
      <w:r w:rsidRPr="7C915D6F">
        <w:rPr>
          <w:rStyle w:val="FootnoteReference"/>
          <w:color w:val="000000" w:themeColor="text1"/>
          <w:sz w:val="22"/>
          <w:szCs w:val="22"/>
          <w:lang w:val="en-IE"/>
        </w:rPr>
        <w:footnoteReference w:id="1"/>
      </w:r>
      <w:r w:rsidR="00AE3A94">
        <w:rPr>
          <w:color w:val="000000" w:themeColor="text1"/>
          <w:sz w:val="22"/>
          <w:szCs w:val="22"/>
          <w:lang w:val="en-IE"/>
        </w:rPr>
        <w:t>.</w:t>
      </w:r>
      <w:r w:rsidRPr="7C915D6F">
        <w:rPr>
          <w:color w:val="000000" w:themeColor="text1"/>
          <w:sz w:val="22"/>
          <w:szCs w:val="22"/>
          <w:lang w:val="en-IE"/>
        </w:rPr>
        <w:t xml:space="preserve"> </w:t>
      </w:r>
      <w:r w:rsidR="00AE3A94">
        <w:rPr>
          <w:color w:val="000000" w:themeColor="text1"/>
          <w:sz w:val="22"/>
          <w:szCs w:val="22"/>
          <w:lang w:val="en-IE"/>
        </w:rPr>
        <w:t xml:space="preserve">While we understand that work is ongoing on the development and publication of a new strategy, at time of writing, over four years has elapsed since the policy ended. </w:t>
      </w:r>
      <w:r w:rsidRPr="7C915D6F">
        <w:rPr>
          <w:color w:val="000000" w:themeColor="text1"/>
          <w:sz w:val="22"/>
          <w:szCs w:val="22"/>
          <w:lang w:val="en-IE"/>
        </w:rPr>
        <w:t xml:space="preserve">Notably, that strategy made only limited reference to the needs and experiences of migrant and minority ethnic women and girls. The absence of a current national gender equality strategy undermines the State’s capacity to develop inclusive, evidence-based responses to the specific challenges faced by women from diverse racial, ethnic, religious, and migration backgrounds. </w:t>
      </w:r>
      <w:r w:rsidR="00AE3A94">
        <w:rPr>
          <w:color w:val="000000" w:themeColor="text1"/>
          <w:sz w:val="22"/>
          <w:szCs w:val="22"/>
          <w:lang w:val="en-IE"/>
        </w:rPr>
        <w:t xml:space="preserve">Similarly, the Migrant Integration Strategy </w:t>
      </w:r>
      <w:r w:rsidR="00AE3A94">
        <w:rPr>
          <w:i/>
          <w:iCs/>
          <w:color w:val="000000" w:themeColor="text1"/>
          <w:sz w:val="22"/>
          <w:szCs w:val="22"/>
          <w:lang w:val="en-IE"/>
        </w:rPr>
        <w:t xml:space="preserve">A Blueprint for the Future </w:t>
      </w:r>
      <w:r w:rsidR="00AE3A94" w:rsidRPr="001A683B">
        <w:rPr>
          <w:color w:val="000000" w:themeColor="text1"/>
          <w:sz w:val="22"/>
          <w:szCs w:val="22"/>
          <w:lang w:val="en-IE"/>
        </w:rPr>
        <w:t>which was extended until December 2021</w:t>
      </w:r>
      <w:r w:rsidR="008E5A1E" w:rsidRPr="001A683B">
        <w:rPr>
          <w:rStyle w:val="FootnoteReference"/>
          <w:color w:val="000000" w:themeColor="text1"/>
          <w:sz w:val="22"/>
          <w:szCs w:val="22"/>
          <w:lang w:val="en-IE"/>
        </w:rPr>
        <w:footnoteReference w:id="2"/>
      </w:r>
      <w:r w:rsidR="00AE3A94" w:rsidRPr="001A683B">
        <w:rPr>
          <w:color w:val="000000" w:themeColor="text1"/>
          <w:sz w:val="22"/>
          <w:szCs w:val="22"/>
          <w:lang w:val="en-IE"/>
        </w:rPr>
        <w:t>, has expired without renewal.</w:t>
      </w:r>
      <w:r w:rsidR="00AE3A94">
        <w:rPr>
          <w:i/>
          <w:iCs/>
          <w:color w:val="000000" w:themeColor="text1"/>
          <w:sz w:val="22"/>
          <w:szCs w:val="22"/>
          <w:lang w:val="en-IE"/>
        </w:rPr>
        <w:t xml:space="preserve">  </w:t>
      </w:r>
    </w:p>
    <w:p w14:paraId="573ED8FF" w14:textId="5CA4049A" w:rsidR="00DE42BD" w:rsidRDefault="00DE42BD" w:rsidP="7C915D6F">
      <w:pPr>
        <w:rPr>
          <w:color w:val="000000" w:themeColor="text1"/>
          <w:sz w:val="22"/>
          <w:szCs w:val="22"/>
        </w:rPr>
      </w:pPr>
    </w:p>
    <w:p w14:paraId="55466F7E" w14:textId="7DF4C605" w:rsidR="00DE42BD" w:rsidRDefault="050D11B6" w:rsidP="7C915D6F">
      <w:pPr>
        <w:pStyle w:val="Heading2"/>
        <w:rPr>
          <w:rFonts w:asciiTheme="minorHAnsi" w:eastAsiaTheme="minorEastAsia" w:hAnsiTheme="minorHAnsi" w:cstheme="minorBidi"/>
        </w:rPr>
      </w:pPr>
      <w:r w:rsidRPr="7C915D6F">
        <w:rPr>
          <w:rFonts w:asciiTheme="minorHAnsi" w:eastAsiaTheme="minorEastAsia" w:hAnsiTheme="minorHAnsi" w:cstheme="minorBidi"/>
          <w:lang w:val="en-IE"/>
        </w:rPr>
        <w:t>1. Socioeconomic Exclusion and Employment</w:t>
      </w:r>
    </w:p>
    <w:p w14:paraId="6CD06BBB" w14:textId="4B15EF1A" w:rsidR="00DE42BD" w:rsidRDefault="050D11B6" w:rsidP="7C915D6F">
      <w:pPr>
        <w:rPr>
          <w:color w:val="000000" w:themeColor="text1"/>
          <w:sz w:val="22"/>
          <w:szCs w:val="22"/>
        </w:rPr>
      </w:pPr>
      <w:r w:rsidRPr="7C915D6F">
        <w:rPr>
          <w:b/>
          <w:bCs/>
          <w:color w:val="000000" w:themeColor="text1"/>
          <w:sz w:val="22"/>
          <w:szCs w:val="22"/>
          <w:lang w:val="en-IE"/>
        </w:rPr>
        <w:t>Relevant CEDAW Articles:</w:t>
      </w:r>
      <w:r w:rsidRPr="7C915D6F">
        <w:rPr>
          <w:color w:val="000000" w:themeColor="text1"/>
          <w:sz w:val="22"/>
          <w:szCs w:val="22"/>
          <w:lang w:val="en-IE"/>
        </w:rPr>
        <w:t xml:space="preserve"> 11, 13</w:t>
      </w:r>
      <w:r>
        <w:br/>
      </w:r>
      <w:r w:rsidRPr="7C915D6F">
        <w:rPr>
          <w:b/>
          <w:bCs/>
          <w:color w:val="000000" w:themeColor="text1"/>
          <w:sz w:val="22"/>
          <w:szCs w:val="22"/>
          <w:lang w:val="en-IE"/>
        </w:rPr>
        <w:t>LOIPR Reference:</w:t>
      </w:r>
      <w:r w:rsidRPr="7C915D6F">
        <w:rPr>
          <w:color w:val="000000" w:themeColor="text1"/>
          <w:sz w:val="22"/>
          <w:szCs w:val="22"/>
          <w:lang w:val="en-IE"/>
        </w:rPr>
        <w:t xml:space="preserve"> Paragraphs 17, 18, 21</w:t>
      </w:r>
    </w:p>
    <w:p w14:paraId="7DC9265E" w14:textId="56696F6D" w:rsidR="00DE42BD" w:rsidRPr="00561FDF" w:rsidRDefault="050D11B6" w:rsidP="00561FDF">
      <w:pPr>
        <w:spacing w:line="276" w:lineRule="auto"/>
        <w:rPr>
          <w:color w:val="000000" w:themeColor="text1"/>
          <w:sz w:val="22"/>
          <w:szCs w:val="22"/>
          <w:vertAlign w:val="superscript"/>
          <w:lang w:val="en-IE"/>
        </w:rPr>
      </w:pPr>
      <w:r w:rsidRPr="00561FDF">
        <w:rPr>
          <w:color w:val="000000" w:themeColor="text1"/>
          <w:sz w:val="22"/>
          <w:szCs w:val="22"/>
          <w:lang w:val="en-IE"/>
        </w:rPr>
        <w:t>Migrant women in Ireland continue to face significant barriers to accessing and progressing in the labour market. While migrants overall recorded a higher employment rate (76.8%) than Irish-born individuals (72.7%) in Q1 2024,</w:t>
      </w:r>
      <w:r w:rsidRPr="00561FDF">
        <w:rPr>
          <w:rStyle w:val="FootnoteReference"/>
          <w:color w:val="000000" w:themeColor="text1"/>
          <w:sz w:val="22"/>
          <w:szCs w:val="22"/>
          <w:lang w:val="en-IE"/>
        </w:rPr>
        <w:footnoteReference w:id="3"/>
      </w:r>
      <w:r w:rsidRPr="00561FDF">
        <w:rPr>
          <w:color w:val="000000" w:themeColor="text1"/>
          <w:sz w:val="22"/>
          <w:szCs w:val="22"/>
          <w:lang w:val="en-IE"/>
        </w:rPr>
        <w:t xml:space="preserve"> this surface-level trend conceals substantial gendered disparities in income, occupational mobility, and job quality. Non-EU migrant women experience persistently lower employment rates and higher unemployment rates than both Irish women and migrant men. In 2021, the employment rate for non-EU migrant women was 64%, compared to 71.3% for Irish women and 80.3% for non-EU migrant men.</w:t>
      </w:r>
      <w:r w:rsidRPr="00561FDF">
        <w:rPr>
          <w:rStyle w:val="FootnoteReference"/>
          <w:color w:val="000000" w:themeColor="text1"/>
          <w:sz w:val="22"/>
          <w:szCs w:val="22"/>
          <w:lang w:val="en-IE"/>
        </w:rPr>
        <w:footnoteReference w:id="4"/>
      </w:r>
      <w:r w:rsidRPr="00561FDF">
        <w:rPr>
          <w:color w:val="000000" w:themeColor="text1"/>
          <w:sz w:val="22"/>
          <w:szCs w:val="22"/>
          <w:lang w:val="en-IE"/>
        </w:rPr>
        <w:t xml:space="preserve"> Additionally, migrant women are overrepresented in low-wage and precarious work despite disproportionately high levels of education: 70.2% of non-EU migrant women had tertiary-level education in 2019, compared with 45.2% of Irish women.</w:t>
      </w:r>
      <w:r w:rsidRPr="00561FDF">
        <w:rPr>
          <w:rStyle w:val="FootnoteReference"/>
          <w:color w:val="000000" w:themeColor="text1"/>
          <w:sz w:val="22"/>
          <w:szCs w:val="22"/>
          <w:lang w:val="en-IE"/>
        </w:rPr>
        <w:footnoteReference w:id="5"/>
      </w:r>
    </w:p>
    <w:p w14:paraId="72771B86" w14:textId="4CC0276B" w:rsidR="00DE42BD" w:rsidRPr="00561FDF" w:rsidRDefault="050D11B6" w:rsidP="00561FDF">
      <w:pPr>
        <w:spacing w:line="276" w:lineRule="auto"/>
        <w:rPr>
          <w:color w:val="000000" w:themeColor="text1"/>
          <w:sz w:val="22"/>
          <w:szCs w:val="22"/>
        </w:rPr>
      </w:pPr>
      <w:r w:rsidRPr="00561FDF">
        <w:rPr>
          <w:color w:val="000000" w:themeColor="text1"/>
          <w:sz w:val="22"/>
          <w:szCs w:val="22"/>
          <w:lang w:val="en-IE"/>
        </w:rPr>
        <w:t xml:space="preserve">The </w:t>
      </w:r>
      <w:r w:rsidRPr="00561FDF">
        <w:rPr>
          <w:i/>
          <w:iCs/>
          <w:color w:val="000000" w:themeColor="text1"/>
          <w:sz w:val="22"/>
          <w:szCs w:val="22"/>
          <w:lang w:val="en-IE"/>
        </w:rPr>
        <w:t>Monitoring Report on Integration 2024</w:t>
      </w:r>
      <w:r w:rsidRPr="00561FDF">
        <w:rPr>
          <w:color w:val="000000" w:themeColor="text1"/>
          <w:sz w:val="22"/>
          <w:szCs w:val="22"/>
          <w:lang w:val="en-IE"/>
        </w:rPr>
        <w:t xml:space="preserve"> confirms that foreign-born women face lower self-employment, higher downward occupational mobility, and a median equivalised income of €24,827—substantially below the €27,602 median for Irish-born individuals.</w:t>
      </w:r>
      <w:r w:rsidRPr="00561FDF">
        <w:rPr>
          <w:rStyle w:val="FootnoteReference"/>
          <w:color w:val="000000" w:themeColor="text1"/>
          <w:sz w:val="22"/>
          <w:szCs w:val="22"/>
          <w:lang w:val="en-IE"/>
        </w:rPr>
        <w:footnoteReference w:id="6"/>
      </w:r>
      <w:r w:rsidRPr="00561FDF">
        <w:rPr>
          <w:color w:val="000000" w:themeColor="text1"/>
          <w:sz w:val="22"/>
          <w:szCs w:val="22"/>
          <w:lang w:val="en-IE"/>
        </w:rPr>
        <w:t xml:space="preserve"> Deprivation rates among migrants reached 23.1%, and 36.5% of foreign-born residents spend more than 30% of their </w:t>
      </w:r>
      <w:r w:rsidRPr="00561FDF">
        <w:rPr>
          <w:color w:val="000000" w:themeColor="text1"/>
          <w:sz w:val="22"/>
          <w:szCs w:val="22"/>
          <w:lang w:val="en-IE"/>
        </w:rPr>
        <w:lastRenderedPageBreak/>
        <w:t>income on housing, compared with just 9.2% of Irish-born residents.</w:t>
      </w:r>
      <w:r w:rsidRPr="00561FDF">
        <w:rPr>
          <w:rStyle w:val="FootnoteReference"/>
          <w:color w:val="000000" w:themeColor="text1"/>
          <w:sz w:val="22"/>
          <w:szCs w:val="22"/>
          <w:lang w:val="en-IE"/>
        </w:rPr>
        <w:footnoteReference w:id="7"/>
      </w:r>
      <w:r w:rsidRPr="00561FDF">
        <w:rPr>
          <w:color w:val="000000" w:themeColor="text1"/>
          <w:sz w:val="22"/>
          <w:szCs w:val="22"/>
          <w:lang w:val="en-IE"/>
        </w:rPr>
        <w:t xml:space="preserve"> These figures underscore the economic vulnerability of migrant women and the intersection of housing insecurity, income inequality, and structural exclusion.</w:t>
      </w:r>
    </w:p>
    <w:p w14:paraId="70862217" w14:textId="35FC68A2" w:rsidR="00472D32" w:rsidRDefault="00472D32" w:rsidP="00472D32">
      <w:pPr>
        <w:spacing w:line="252" w:lineRule="auto"/>
        <w:rPr>
          <w:color w:val="000000" w:themeColor="text1"/>
          <w:sz w:val="22"/>
          <w:szCs w:val="22"/>
        </w:rPr>
      </w:pPr>
      <w:r w:rsidRPr="7BF420BF">
        <w:rPr>
          <w:color w:val="000000" w:themeColor="text1"/>
          <w:sz w:val="22"/>
          <w:szCs w:val="22"/>
          <w:lang w:val="en-IE"/>
        </w:rPr>
        <w:t xml:space="preserve">Nasc and the </w:t>
      </w:r>
      <w:r w:rsidR="008042E2">
        <w:rPr>
          <w:color w:val="000000" w:themeColor="text1"/>
          <w:sz w:val="22"/>
          <w:szCs w:val="22"/>
          <w:lang w:val="en-IE"/>
        </w:rPr>
        <w:t>ICI</w:t>
      </w:r>
      <w:r w:rsidRPr="7BF420BF">
        <w:rPr>
          <w:color w:val="000000" w:themeColor="text1"/>
          <w:sz w:val="22"/>
          <w:szCs w:val="22"/>
          <w:lang w:val="en-IE"/>
        </w:rPr>
        <w:t xml:space="preserve"> are concerned by the continued use of the Stamp 3 immigration permission </w:t>
      </w:r>
      <w:r w:rsidRPr="7BF420BF">
        <w:rPr>
          <w:sz w:val="22"/>
          <w:szCs w:val="22"/>
          <w:lang w:val="en-IE"/>
        </w:rPr>
        <w:t xml:space="preserve">(which precludes access to the labour market) </w:t>
      </w:r>
      <w:r w:rsidRPr="7BF420BF">
        <w:rPr>
          <w:color w:val="000000" w:themeColor="text1"/>
          <w:sz w:val="22"/>
          <w:szCs w:val="22"/>
          <w:lang w:val="en-IE"/>
        </w:rPr>
        <w:t xml:space="preserve">by the Department of Justice. While we welcomed the March 2024 policy change allowing spouses and partners of all employment permit holders to access a Stamp 1G, </w:t>
      </w:r>
      <w:r w:rsidRPr="7BF420BF">
        <w:rPr>
          <w:sz w:val="22"/>
          <w:szCs w:val="22"/>
          <w:lang w:val="en-IE"/>
        </w:rPr>
        <w:t>spouses and other family members of Stamp 4 holders and young individuals who turn 18 but do not qualify for a change of status continue to be issued with a Stamp 3. It reflects a patriarchal model that assumes there is a single "breadwinner" in the household, typically male, while women and young adults are expected to remain economically dependent and lack access to work or independent status. This approach not only reinforces gender inequality but also undermines the autonomy and potential of young people as they transition into adulthood. Ensuring access to the labour market is</w:t>
      </w:r>
      <w:r w:rsidRPr="7BF420BF">
        <w:rPr>
          <w:color w:val="000000" w:themeColor="text1"/>
          <w:sz w:val="22"/>
          <w:szCs w:val="22"/>
          <w:lang w:val="en-IE"/>
        </w:rPr>
        <w:t xml:space="preserve"> critical step toward enabling fuller socioeconomic participation by migrant women. </w:t>
      </w:r>
      <w:r>
        <w:rPr>
          <w:color w:val="000000" w:themeColor="text1"/>
          <w:sz w:val="22"/>
          <w:szCs w:val="22"/>
          <w:lang w:val="en-IE"/>
        </w:rPr>
        <w:t xml:space="preserve">We note that both Stamp 3 and Stamp 1G holders </w:t>
      </w:r>
      <w:r>
        <w:rPr>
          <w:sz w:val="22"/>
          <w:szCs w:val="22"/>
          <w:lang w:val="en-IE"/>
        </w:rPr>
        <w:t xml:space="preserve">continue </w:t>
      </w:r>
      <w:r w:rsidRPr="7C915D6F">
        <w:rPr>
          <w:sz w:val="22"/>
          <w:szCs w:val="22"/>
          <w:lang w:val="en-IE"/>
        </w:rPr>
        <w:t>to face specific exclusions from other key areas of integration,</w:t>
      </w:r>
      <w:r>
        <w:rPr>
          <w:sz w:val="22"/>
          <w:szCs w:val="22"/>
          <w:lang w:val="en-IE"/>
        </w:rPr>
        <w:t xml:space="preserve"> both Stamp 3 and Stamp 1G holders r</w:t>
      </w:r>
      <w:r w:rsidRPr="7C915D6F">
        <w:rPr>
          <w:sz w:val="22"/>
          <w:szCs w:val="22"/>
          <w:lang w:val="en-IE"/>
        </w:rPr>
        <w:t>emain ineligible for the majority of free or subsidised English language classes provided through the Education and Training Board Ireland (ETBI).</w:t>
      </w:r>
      <w:r w:rsidRPr="7C915D6F">
        <w:rPr>
          <w:rStyle w:val="FootnoteReference"/>
          <w:sz w:val="22"/>
          <w:szCs w:val="22"/>
          <w:lang w:val="en-IE"/>
        </w:rPr>
        <w:footnoteReference w:id="8"/>
      </w:r>
      <w:r w:rsidRPr="7C915D6F">
        <w:rPr>
          <w:sz w:val="22"/>
          <w:szCs w:val="22"/>
          <w:lang w:val="en-IE"/>
        </w:rPr>
        <w:t xml:space="preserve"> </w:t>
      </w:r>
    </w:p>
    <w:p w14:paraId="6B2E9315" w14:textId="77762544" w:rsidR="00DE42BD" w:rsidRPr="00561FDF" w:rsidRDefault="050D11B6" w:rsidP="00561FDF">
      <w:pPr>
        <w:spacing w:line="276" w:lineRule="auto"/>
        <w:rPr>
          <w:color w:val="000000" w:themeColor="text1"/>
          <w:sz w:val="22"/>
          <w:szCs w:val="22"/>
          <w:lang w:val="en-IE"/>
        </w:rPr>
      </w:pPr>
      <w:r w:rsidRPr="00561FDF">
        <w:rPr>
          <w:color w:val="000000" w:themeColor="text1"/>
          <w:sz w:val="22"/>
          <w:szCs w:val="22"/>
          <w:lang w:val="en-IE"/>
        </w:rPr>
        <w:t xml:space="preserve">Nasc’s </w:t>
      </w:r>
      <w:r w:rsidRPr="00561FDF">
        <w:rPr>
          <w:i/>
          <w:iCs/>
          <w:color w:val="000000" w:themeColor="text1"/>
          <w:sz w:val="22"/>
          <w:szCs w:val="22"/>
          <w:lang w:val="en-IE"/>
        </w:rPr>
        <w:t>Breaking Barriers 2024</w:t>
      </w:r>
      <w:r w:rsidRPr="00561FDF">
        <w:rPr>
          <w:rStyle w:val="FootnoteReference"/>
          <w:color w:val="000000" w:themeColor="text1"/>
          <w:sz w:val="22"/>
          <w:szCs w:val="22"/>
          <w:lang w:val="en-IE"/>
        </w:rPr>
        <w:footnoteReference w:id="9"/>
      </w:r>
      <w:r w:rsidRPr="00561FDF">
        <w:rPr>
          <w:color w:val="000000" w:themeColor="text1"/>
          <w:sz w:val="22"/>
          <w:szCs w:val="22"/>
          <w:lang w:val="en-IE"/>
        </w:rPr>
        <w:t xml:space="preserve"> report highlights that even with expanded access to employment, many international protection applicants—particularly women—remain underemployed due to lack of tailored supports, digital exclusion, and poor access to career guidance or sector-specific training opportunities. Among the report's key findings, 59% of female respondents surveyed identified lack of affordable childcare as a barrier to accessing employment, and 41% reported limited English proficiency as a key obstacle. Ongoing structural barriers, such as precarious accommodation, lack of secure documentation, and limited transport, continue to restrict economic inclusion despite formal access rights.</w:t>
      </w:r>
    </w:p>
    <w:p w14:paraId="127CE2AC" w14:textId="3DE1F58D" w:rsidR="00DE42BD" w:rsidRDefault="050D11B6" w:rsidP="7C915D6F">
      <w:pPr>
        <w:rPr>
          <w:color w:val="000000" w:themeColor="text1"/>
          <w:sz w:val="22"/>
          <w:szCs w:val="22"/>
        </w:rPr>
      </w:pPr>
      <w:r w:rsidRPr="7C915D6F">
        <w:rPr>
          <w:b/>
          <w:bCs/>
          <w:color w:val="000000" w:themeColor="text1"/>
          <w:sz w:val="22"/>
          <w:szCs w:val="22"/>
          <w:lang w:val="en-IE"/>
        </w:rPr>
        <w:t>Recommendations:</w:t>
      </w:r>
    </w:p>
    <w:p w14:paraId="75362070" w14:textId="6CA2B495" w:rsidR="00DE42BD" w:rsidRDefault="50B6BBFD" w:rsidP="7C915D6F">
      <w:pPr>
        <w:pStyle w:val="ListParagraph"/>
        <w:numPr>
          <w:ilvl w:val="0"/>
          <w:numId w:val="7"/>
        </w:numPr>
        <w:rPr>
          <w:color w:val="000000" w:themeColor="text1"/>
          <w:sz w:val="22"/>
          <w:szCs w:val="22"/>
        </w:rPr>
      </w:pPr>
      <w:r w:rsidRPr="7C915D6F">
        <w:rPr>
          <w:color w:val="000000" w:themeColor="text1"/>
          <w:sz w:val="22"/>
          <w:szCs w:val="22"/>
        </w:rPr>
        <w:t>Ensure access to further education and English language training for all migrants, regardless of immigration status.</w:t>
      </w:r>
    </w:p>
    <w:p w14:paraId="0B252122" w14:textId="1E394E27" w:rsidR="00DE42BD" w:rsidRDefault="050D11B6" w:rsidP="7C915D6F">
      <w:pPr>
        <w:pStyle w:val="ListParagraph"/>
        <w:numPr>
          <w:ilvl w:val="0"/>
          <w:numId w:val="7"/>
        </w:numPr>
        <w:rPr>
          <w:color w:val="000000" w:themeColor="text1"/>
          <w:sz w:val="22"/>
          <w:szCs w:val="22"/>
        </w:rPr>
      </w:pPr>
      <w:r w:rsidRPr="7C915D6F">
        <w:rPr>
          <w:color w:val="000000" w:themeColor="text1"/>
          <w:sz w:val="22"/>
          <w:szCs w:val="22"/>
          <w:lang w:val="en-IE"/>
        </w:rPr>
        <w:t xml:space="preserve">Develop and implement targeted employment activation strategies for migrant women, with particular focus on international protection applicants and newly regularised </w:t>
      </w:r>
      <w:proofErr w:type="gramStart"/>
      <w:r w:rsidRPr="7C915D6F">
        <w:rPr>
          <w:color w:val="000000" w:themeColor="text1"/>
          <w:sz w:val="22"/>
          <w:szCs w:val="22"/>
          <w:lang w:val="en-IE"/>
        </w:rPr>
        <w:t>cohorts;</w:t>
      </w:r>
      <w:proofErr w:type="gramEnd"/>
    </w:p>
    <w:p w14:paraId="1DE59787" w14:textId="683A1F7A" w:rsidR="00DE42BD" w:rsidRDefault="050D11B6" w:rsidP="7C915D6F">
      <w:pPr>
        <w:pStyle w:val="ListParagraph"/>
        <w:numPr>
          <w:ilvl w:val="0"/>
          <w:numId w:val="7"/>
        </w:numPr>
        <w:rPr>
          <w:color w:val="000000" w:themeColor="text1"/>
          <w:sz w:val="22"/>
          <w:szCs w:val="22"/>
        </w:rPr>
      </w:pPr>
      <w:r w:rsidRPr="7C915D6F">
        <w:rPr>
          <w:color w:val="000000" w:themeColor="text1"/>
          <w:sz w:val="22"/>
          <w:szCs w:val="22"/>
          <w:lang w:val="en-IE"/>
        </w:rPr>
        <w:t xml:space="preserve">Ensure effective recognition of international qualifications through accessible, transparent procedures and funding for bridging and requalification </w:t>
      </w:r>
      <w:proofErr w:type="gramStart"/>
      <w:r w:rsidRPr="7C915D6F">
        <w:rPr>
          <w:color w:val="000000" w:themeColor="text1"/>
          <w:sz w:val="22"/>
          <w:szCs w:val="22"/>
          <w:lang w:val="en-IE"/>
        </w:rPr>
        <w:t>programmes;</w:t>
      </w:r>
      <w:proofErr w:type="gramEnd"/>
    </w:p>
    <w:p w14:paraId="689033A7" w14:textId="0CDD23AC" w:rsidR="186BB4F1" w:rsidRPr="00472D32" w:rsidRDefault="186BB4F1" w:rsidP="7C915D6F">
      <w:pPr>
        <w:pStyle w:val="ListParagraph"/>
        <w:numPr>
          <w:ilvl w:val="0"/>
          <w:numId w:val="7"/>
        </w:numPr>
        <w:rPr>
          <w:color w:val="000000" w:themeColor="text1"/>
          <w:sz w:val="22"/>
          <w:szCs w:val="22"/>
          <w:lang w:val="en-IE"/>
        </w:rPr>
      </w:pPr>
      <w:r w:rsidRPr="00472D32">
        <w:rPr>
          <w:color w:val="000000" w:themeColor="text1"/>
          <w:sz w:val="22"/>
          <w:szCs w:val="22"/>
          <w:lang w:val="en-IE"/>
        </w:rPr>
        <w:lastRenderedPageBreak/>
        <w:t xml:space="preserve">End the issuing of Stamp 3 immigration permissions, which limit access to the labour market and reflect outdated assumptions of financial dependency. Ensure that all spouses and dependants of migrant workers are granted immigration status that enables access to employment and integration </w:t>
      </w:r>
      <w:proofErr w:type="gramStart"/>
      <w:r w:rsidRPr="00472D32">
        <w:rPr>
          <w:color w:val="000000" w:themeColor="text1"/>
          <w:sz w:val="22"/>
          <w:szCs w:val="22"/>
          <w:lang w:val="en-IE"/>
        </w:rPr>
        <w:t>supports;</w:t>
      </w:r>
      <w:proofErr w:type="gramEnd"/>
    </w:p>
    <w:p w14:paraId="4FB198F4" w14:textId="7ABFFAE7" w:rsidR="00DE42BD" w:rsidRDefault="050D11B6" w:rsidP="7C915D6F">
      <w:pPr>
        <w:pStyle w:val="ListParagraph"/>
        <w:numPr>
          <w:ilvl w:val="0"/>
          <w:numId w:val="7"/>
        </w:numPr>
        <w:rPr>
          <w:color w:val="000000" w:themeColor="text1"/>
          <w:sz w:val="22"/>
          <w:szCs w:val="22"/>
        </w:rPr>
      </w:pPr>
      <w:r w:rsidRPr="7C915D6F">
        <w:rPr>
          <w:color w:val="000000" w:themeColor="text1"/>
          <w:sz w:val="22"/>
          <w:szCs w:val="22"/>
          <w:lang w:val="en-IE"/>
        </w:rPr>
        <w:t xml:space="preserve">Expand the availability of affordable and flexible </w:t>
      </w:r>
      <w:proofErr w:type="gramStart"/>
      <w:r w:rsidRPr="7C915D6F">
        <w:rPr>
          <w:color w:val="000000" w:themeColor="text1"/>
          <w:sz w:val="22"/>
          <w:szCs w:val="22"/>
          <w:lang w:val="en-IE"/>
        </w:rPr>
        <w:t>childcare;</w:t>
      </w:r>
      <w:proofErr w:type="gramEnd"/>
    </w:p>
    <w:p w14:paraId="53CD6959" w14:textId="5ACC66BE" w:rsidR="00DE42BD" w:rsidRDefault="050D11B6" w:rsidP="7C915D6F">
      <w:pPr>
        <w:pStyle w:val="ListParagraph"/>
        <w:numPr>
          <w:ilvl w:val="0"/>
          <w:numId w:val="7"/>
        </w:numPr>
        <w:rPr>
          <w:color w:val="000000" w:themeColor="text1"/>
          <w:sz w:val="22"/>
          <w:szCs w:val="22"/>
        </w:rPr>
      </w:pPr>
      <w:r w:rsidRPr="7C915D6F">
        <w:rPr>
          <w:color w:val="000000" w:themeColor="text1"/>
          <w:sz w:val="22"/>
          <w:szCs w:val="22"/>
          <w:lang w:val="en-IE"/>
        </w:rPr>
        <w:t xml:space="preserve">Fund tailored English language and digital literacy training linked to vocational pathways, including evening and weekend </w:t>
      </w:r>
      <w:proofErr w:type="gramStart"/>
      <w:r w:rsidRPr="7C915D6F">
        <w:rPr>
          <w:color w:val="000000" w:themeColor="text1"/>
          <w:sz w:val="22"/>
          <w:szCs w:val="22"/>
          <w:lang w:val="en-IE"/>
        </w:rPr>
        <w:t>options;</w:t>
      </w:r>
      <w:proofErr w:type="gramEnd"/>
    </w:p>
    <w:p w14:paraId="4BA27174" w14:textId="0D3B1BAC" w:rsidR="00DE42BD" w:rsidRDefault="050D11B6" w:rsidP="7C915D6F">
      <w:pPr>
        <w:pStyle w:val="ListParagraph"/>
        <w:numPr>
          <w:ilvl w:val="0"/>
          <w:numId w:val="7"/>
        </w:numPr>
        <w:rPr>
          <w:color w:val="000000" w:themeColor="text1"/>
          <w:sz w:val="22"/>
          <w:szCs w:val="22"/>
        </w:rPr>
      </w:pPr>
      <w:r w:rsidRPr="7C915D6F">
        <w:rPr>
          <w:color w:val="000000" w:themeColor="text1"/>
          <w:sz w:val="22"/>
          <w:szCs w:val="22"/>
          <w:lang w:val="en-IE"/>
        </w:rPr>
        <w:t xml:space="preserve">Introduce anti-discrimination measures and targeted employer incentives to address racialised and gendered labour market </w:t>
      </w:r>
      <w:proofErr w:type="gramStart"/>
      <w:r w:rsidRPr="7C915D6F">
        <w:rPr>
          <w:color w:val="000000" w:themeColor="text1"/>
          <w:sz w:val="22"/>
          <w:szCs w:val="22"/>
          <w:lang w:val="en-IE"/>
        </w:rPr>
        <w:t>barriers;</w:t>
      </w:r>
      <w:proofErr w:type="gramEnd"/>
    </w:p>
    <w:p w14:paraId="6D350683" w14:textId="3378EE6D" w:rsidR="00DE42BD" w:rsidRDefault="00DE42BD" w:rsidP="7C915D6F">
      <w:pPr>
        <w:rPr>
          <w:color w:val="000000" w:themeColor="text1"/>
          <w:sz w:val="22"/>
          <w:szCs w:val="22"/>
        </w:rPr>
      </w:pPr>
    </w:p>
    <w:p w14:paraId="71B6CFBE" w14:textId="029C2447" w:rsidR="00DE42BD" w:rsidRDefault="050D11B6" w:rsidP="7C915D6F">
      <w:pPr>
        <w:pStyle w:val="Heading2"/>
        <w:rPr>
          <w:rFonts w:asciiTheme="minorHAnsi" w:eastAsiaTheme="minorEastAsia" w:hAnsiTheme="minorHAnsi" w:cstheme="minorBidi"/>
        </w:rPr>
      </w:pPr>
      <w:r w:rsidRPr="7C915D6F">
        <w:rPr>
          <w:rFonts w:asciiTheme="minorHAnsi" w:eastAsiaTheme="minorEastAsia" w:hAnsiTheme="minorHAnsi" w:cstheme="minorBidi"/>
          <w:lang w:val="en-IE"/>
        </w:rPr>
        <w:t>2. Access to Safe, Stable Housing</w:t>
      </w:r>
    </w:p>
    <w:p w14:paraId="277D5FF8" w14:textId="456C273C" w:rsidR="00DE42BD" w:rsidRDefault="050D11B6" w:rsidP="7C915D6F">
      <w:pPr>
        <w:rPr>
          <w:color w:val="000000" w:themeColor="text1"/>
          <w:sz w:val="22"/>
          <w:szCs w:val="22"/>
        </w:rPr>
      </w:pPr>
      <w:r w:rsidRPr="7C915D6F">
        <w:rPr>
          <w:b/>
          <w:bCs/>
          <w:color w:val="000000" w:themeColor="text1"/>
          <w:sz w:val="22"/>
          <w:szCs w:val="22"/>
          <w:lang w:val="en-IE"/>
        </w:rPr>
        <w:t>Relevant CEDAW Articles:</w:t>
      </w:r>
      <w:r w:rsidRPr="7C915D6F">
        <w:rPr>
          <w:color w:val="000000" w:themeColor="text1"/>
          <w:sz w:val="22"/>
          <w:szCs w:val="22"/>
          <w:lang w:val="en-IE"/>
        </w:rPr>
        <w:t xml:space="preserve"> 13, 14</w:t>
      </w:r>
      <w:r>
        <w:br/>
      </w:r>
      <w:r w:rsidRPr="7C915D6F">
        <w:rPr>
          <w:b/>
          <w:bCs/>
          <w:color w:val="000000" w:themeColor="text1"/>
          <w:sz w:val="22"/>
          <w:szCs w:val="22"/>
          <w:lang w:val="en-IE"/>
        </w:rPr>
        <w:t>LOIPR Reference:</w:t>
      </w:r>
      <w:r w:rsidRPr="7C915D6F">
        <w:rPr>
          <w:color w:val="000000" w:themeColor="text1"/>
          <w:sz w:val="22"/>
          <w:szCs w:val="22"/>
          <w:lang w:val="en-IE"/>
        </w:rPr>
        <w:t xml:space="preserve"> Paragraph 21(e), 22</w:t>
      </w:r>
    </w:p>
    <w:p w14:paraId="3C9A7171" w14:textId="03ED1280" w:rsidR="00DE42BD" w:rsidRDefault="050D11B6" w:rsidP="00561FDF">
      <w:pPr>
        <w:spacing w:line="276" w:lineRule="auto"/>
        <w:rPr>
          <w:color w:val="000000" w:themeColor="text1"/>
          <w:sz w:val="22"/>
          <w:szCs w:val="22"/>
          <w:vertAlign w:val="superscript"/>
          <w:lang w:val="en-IE"/>
        </w:rPr>
      </w:pPr>
      <w:r w:rsidRPr="7C915D6F">
        <w:rPr>
          <w:color w:val="000000" w:themeColor="text1"/>
          <w:sz w:val="22"/>
          <w:szCs w:val="22"/>
          <w:lang w:val="en-IE"/>
        </w:rPr>
        <w:t>Non-EU migrant women face disproportionate challenges in accessing safe, stable, and affordable housing. EU-SILC data show</w:t>
      </w:r>
      <w:r w:rsidR="0090012A">
        <w:rPr>
          <w:color w:val="000000" w:themeColor="text1"/>
          <w:sz w:val="22"/>
          <w:szCs w:val="22"/>
          <w:lang w:val="en-IE"/>
        </w:rPr>
        <w:t>s</w:t>
      </w:r>
      <w:r w:rsidRPr="7C915D6F">
        <w:rPr>
          <w:color w:val="000000" w:themeColor="text1"/>
          <w:sz w:val="22"/>
          <w:szCs w:val="22"/>
          <w:lang w:val="en-IE"/>
        </w:rPr>
        <w:t xml:space="preserve"> that 16.3% of non-EU migrant women lived in overcrowded housing in 2018, compared with only 1.3% of Irish women</w:t>
      </w:r>
      <w:r w:rsidR="025021AC" w:rsidRPr="7C915D6F">
        <w:rPr>
          <w:color w:val="000000" w:themeColor="text1"/>
          <w:sz w:val="22"/>
          <w:szCs w:val="22"/>
          <w:lang w:val="en-IE"/>
        </w:rPr>
        <w:t>.</w:t>
      </w:r>
      <w:r w:rsidRPr="7C915D6F">
        <w:rPr>
          <w:rStyle w:val="FootnoteReference"/>
          <w:color w:val="000000" w:themeColor="text1"/>
          <w:sz w:val="22"/>
          <w:szCs w:val="22"/>
          <w:lang w:val="en-IE"/>
        </w:rPr>
        <w:footnoteReference w:id="10"/>
      </w:r>
      <w:r w:rsidRPr="7C915D6F">
        <w:rPr>
          <w:color w:val="000000" w:themeColor="text1"/>
          <w:sz w:val="22"/>
          <w:szCs w:val="22"/>
          <w:lang w:val="en-IE"/>
        </w:rPr>
        <w:t xml:space="preserve"> These women are also overrepresented among the homeless population, particularly those from African and Asian backgrounds.</w:t>
      </w:r>
      <w:r w:rsidRPr="7C915D6F">
        <w:rPr>
          <w:rStyle w:val="FootnoteReference"/>
          <w:color w:val="000000" w:themeColor="text1"/>
          <w:sz w:val="22"/>
          <w:szCs w:val="22"/>
          <w:lang w:val="en-IE"/>
        </w:rPr>
        <w:footnoteReference w:id="11"/>
      </w:r>
    </w:p>
    <w:p w14:paraId="7150AE53" w14:textId="092E039C" w:rsidR="00DE42BD" w:rsidRDefault="050D11B6" w:rsidP="00561FDF">
      <w:pPr>
        <w:spacing w:line="276" w:lineRule="auto"/>
        <w:rPr>
          <w:color w:val="000000" w:themeColor="text1"/>
          <w:sz w:val="22"/>
          <w:szCs w:val="22"/>
          <w:lang w:val="en-IE"/>
        </w:rPr>
      </w:pPr>
      <w:r w:rsidRPr="7C915D6F">
        <w:rPr>
          <w:color w:val="000000" w:themeColor="text1"/>
          <w:sz w:val="22"/>
          <w:szCs w:val="22"/>
          <w:lang w:val="en-IE"/>
        </w:rPr>
        <w:t>Factors contributing to this disparity include discrimination in the private rental market, lack of access to social housing due to restrictive eligibility rules, and barriers related to immigration status. Women exiting Direct Provision experience extended delays in securing independent accommodation, exacerbating risks of poverty and social isolation. Among households surveyed by the ESRI, non-EU migrants emerged as the most economically vulnerable group. Nearly 45% were found to be at risk of poverty after housing costs were deducted, and almost half faced disproportionately high housing costs. These rates were substantially higher than those recorded for Irish-born households, underscoring the acute financial strain experienced by non-EU migrants in securing and maintaining adequate housing.</w:t>
      </w:r>
      <w:r w:rsidRPr="7C915D6F">
        <w:rPr>
          <w:rStyle w:val="FootnoteReference"/>
          <w:color w:val="000000" w:themeColor="text1"/>
          <w:sz w:val="22"/>
          <w:szCs w:val="22"/>
          <w:lang w:val="en-IE"/>
        </w:rPr>
        <w:footnoteReference w:id="12"/>
      </w:r>
    </w:p>
    <w:p w14:paraId="6A39BC12" w14:textId="2A286DEB" w:rsidR="00DE42BD" w:rsidRDefault="050D11B6" w:rsidP="00561FDF">
      <w:pPr>
        <w:spacing w:line="276" w:lineRule="auto"/>
        <w:rPr>
          <w:color w:val="000000" w:themeColor="text1"/>
          <w:sz w:val="22"/>
          <w:szCs w:val="22"/>
          <w:vertAlign w:val="superscript"/>
          <w:lang w:val="en-IE"/>
        </w:rPr>
      </w:pPr>
      <w:r w:rsidRPr="7C915D6F">
        <w:rPr>
          <w:color w:val="000000" w:themeColor="text1"/>
          <w:sz w:val="22"/>
          <w:szCs w:val="22"/>
          <w:lang w:val="en-IE"/>
        </w:rPr>
        <w:t>Recent analysis by Focus Ireland found that while migrants comprise approximately 20% of the national population, they represent over one-third of individuals experiencing homelessness.</w:t>
      </w:r>
      <w:r w:rsidRPr="7C915D6F">
        <w:rPr>
          <w:rStyle w:val="FootnoteReference"/>
          <w:color w:val="000000" w:themeColor="text1"/>
          <w:sz w:val="22"/>
          <w:szCs w:val="22"/>
          <w:lang w:val="en-IE"/>
        </w:rPr>
        <w:footnoteReference w:id="13"/>
      </w:r>
      <w:r w:rsidRPr="7C915D6F">
        <w:rPr>
          <w:color w:val="000000" w:themeColor="text1"/>
          <w:sz w:val="22"/>
          <w:szCs w:val="22"/>
          <w:lang w:val="en-IE"/>
        </w:rPr>
        <w:t xml:space="preserve"> Migrant women, particularly those with irregular or temporary statuses, face significant additional barriers in accessing homelessness prevention services, including language obstacles, fear of </w:t>
      </w:r>
      <w:r w:rsidRPr="7C915D6F">
        <w:rPr>
          <w:color w:val="000000" w:themeColor="text1"/>
          <w:sz w:val="22"/>
          <w:szCs w:val="22"/>
          <w:lang w:val="en-IE"/>
        </w:rPr>
        <w:lastRenderedPageBreak/>
        <w:t>adverse immigration consequences, and a lack of clarity around entitlements. Focus Ireland also documents routine discrimination in the private rental market, with some applicants explicitly refused accommodation after revealing a non-Irish background.</w:t>
      </w:r>
      <w:r w:rsidRPr="7C915D6F">
        <w:rPr>
          <w:rStyle w:val="FootnoteReference"/>
          <w:color w:val="000000" w:themeColor="text1"/>
          <w:sz w:val="22"/>
          <w:szCs w:val="22"/>
          <w:lang w:val="en-IE"/>
        </w:rPr>
        <w:footnoteReference w:id="14"/>
      </w:r>
    </w:p>
    <w:p w14:paraId="01AE146A" w14:textId="36BDC16B" w:rsidR="00DE42BD" w:rsidRDefault="050D11B6" w:rsidP="00561FDF">
      <w:pPr>
        <w:spacing w:line="276" w:lineRule="auto"/>
        <w:rPr>
          <w:color w:val="000000" w:themeColor="text1"/>
          <w:sz w:val="22"/>
          <w:szCs w:val="22"/>
        </w:rPr>
      </w:pPr>
      <w:r w:rsidRPr="7C915D6F">
        <w:rPr>
          <w:color w:val="000000" w:themeColor="text1"/>
          <w:sz w:val="22"/>
          <w:szCs w:val="22"/>
          <w:lang w:val="en-IE"/>
        </w:rPr>
        <w:t>A 2025 study by Lima et al.</w:t>
      </w:r>
      <w:r w:rsidRPr="7C915D6F">
        <w:rPr>
          <w:rStyle w:val="FootnoteReference"/>
          <w:color w:val="000000" w:themeColor="text1"/>
          <w:sz w:val="22"/>
          <w:szCs w:val="22"/>
          <w:lang w:val="en-IE"/>
        </w:rPr>
        <w:footnoteReference w:id="15"/>
      </w:r>
      <w:r w:rsidRPr="7C915D6F">
        <w:rPr>
          <w:color w:val="000000" w:themeColor="text1"/>
          <w:sz w:val="22"/>
          <w:szCs w:val="22"/>
          <w:lang w:val="en-IE"/>
        </w:rPr>
        <w:t xml:space="preserve"> provides further evidence that migrant families face systemic challenges in accessing housing. The report highlights that high rents, discrimination from landlords, and the inadequacy of Housing Assistance Payment (HAP) limits are key obstacles. Many participants described being refused accommodation upon disclosing their nationality, refugee status, or income source. Larger families, single-parent households, and those with limited English were found to be particularly disadvantaged. Despite engaging with support workers and local authorities, many reported long periods of instability and rejection.</w:t>
      </w:r>
    </w:p>
    <w:p w14:paraId="088986B4" w14:textId="73850A4C" w:rsidR="0095503D" w:rsidRPr="0095503D" w:rsidRDefault="0095503D" w:rsidP="0095503D">
      <w:pPr>
        <w:spacing w:line="276" w:lineRule="auto"/>
        <w:rPr>
          <w:color w:val="000000" w:themeColor="text1"/>
          <w:sz w:val="22"/>
          <w:szCs w:val="22"/>
          <w:lang w:val="en-IE"/>
        </w:rPr>
      </w:pPr>
      <w:r w:rsidRPr="0095503D">
        <w:rPr>
          <w:color w:val="000000" w:themeColor="text1"/>
          <w:sz w:val="22"/>
          <w:szCs w:val="22"/>
          <w:lang w:val="en-IE"/>
        </w:rPr>
        <w:t xml:space="preserve">Nasc and the </w:t>
      </w:r>
      <w:r w:rsidR="008042E2">
        <w:rPr>
          <w:color w:val="000000" w:themeColor="text1"/>
          <w:sz w:val="22"/>
          <w:szCs w:val="22"/>
          <w:lang w:val="en-IE"/>
        </w:rPr>
        <w:t>ICI</w:t>
      </w:r>
      <w:r w:rsidRPr="0095503D">
        <w:rPr>
          <w:color w:val="000000" w:themeColor="text1"/>
          <w:sz w:val="22"/>
          <w:szCs w:val="22"/>
          <w:lang w:val="en-IE"/>
        </w:rPr>
        <w:t>’s frontline experience highlights the persistent structural failures that disproportionately affect migrant women in Ireland’s housing system. Of particular concern are cases where families who have been granted status following an application for international protection are forcibly relocated from Direct Provision centres where they have established support networks, school placements, and community ties. These involuntary relocations severely disrupt integration efforts, hinder the search for long-term accommodation in familiar areas, and increase the risk of homelessness or re-entry into emergency accommodation. Nasc is also gravely concerned by the progressive rollback of housing supports for Beneficiaries of Temporary Protection (</w:t>
      </w:r>
      <w:proofErr w:type="spellStart"/>
      <w:r w:rsidRPr="0095503D">
        <w:rPr>
          <w:color w:val="000000" w:themeColor="text1"/>
          <w:sz w:val="22"/>
          <w:szCs w:val="22"/>
          <w:lang w:val="en-IE"/>
        </w:rPr>
        <w:t>BoTPs</w:t>
      </w:r>
      <w:proofErr w:type="spellEnd"/>
      <w:r w:rsidRPr="0095503D">
        <w:rPr>
          <w:color w:val="000000" w:themeColor="text1"/>
          <w:sz w:val="22"/>
          <w:szCs w:val="22"/>
          <w:lang w:val="en-IE"/>
        </w:rPr>
        <w:t>), particularly Ukrainian women and children. The imposition of a 90-day limit on accommodation—often with little notice or access to alternative housing—raises the likelihood of housing precarity and exposes women and children to heightened risk of exploitation.</w:t>
      </w:r>
    </w:p>
    <w:p w14:paraId="247CA45D" w14:textId="77BC2DF8" w:rsidR="0095503D" w:rsidRDefault="0095503D" w:rsidP="0095503D">
      <w:pPr>
        <w:spacing w:line="276" w:lineRule="auto"/>
        <w:rPr>
          <w:color w:val="000000" w:themeColor="text1"/>
          <w:sz w:val="22"/>
          <w:szCs w:val="22"/>
          <w:lang w:val="en-IE"/>
        </w:rPr>
      </w:pPr>
      <w:r w:rsidRPr="0095503D">
        <w:rPr>
          <w:color w:val="000000" w:themeColor="text1"/>
          <w:sz w:val="22"/>
          <w:szCs w:val="22"/>
          <w:lang w:val="en-IE"/>
        </w:rPr>
        <w:t>This vulnerability is starkly illustrated in a recent study by the National Women’s Council of Ireland, which describes the Irish housing market as “</w:t>
      </w:r>
      <w:proofErr w:type="spellStart"/>
      <w:r w:rsidRPr="0095503D">
        <w:rPr>
          <w:color w:val="000000" w:themeColor="text1"/>
          <w:sz w:val="22"/>
          <w:szCs w:val="22"/>
          <w:lang w:val="en-IE"/>
        </w:rPr>
        <w:t>creat</w:t>
      </w:r>
      <w:proofErr w:type="spellEnd"/>
      <w:r w:rsidRPr="0095503D">
        <w:rPr>
          <w:color w:val="000000" w:themeColor="text1"/>
          <w:sz w:val="22"/>
          <w:szCs w:val="22"/>
          <w:lang w:val="en-IE"/>
        </w:rPr>
        <w:t>[</w:t>
      </w:r>
      <w:proofErr w:type="spellStart"/>
      <w:r w:rsidRPr="0095503D">
        <w:rPr>
          <w:color w:val="000000" w:themeColor="text1"/>
          <w:sz w:val="22"/>
          <w:szCs w:val="22"/>
          <w:lang w:val="en-IE"/>
        </w:rPr>
        <w:t>ing</w:t>
      </w:r>
      <w:proofErr w:type="spellEnd"/>
      <w:r w:rsidRPr="0095503D">
        <w:rPr>
          <w:color w:val="000000" w:themeColor="text1"/>
          <w:sz w:val="22"/>
          <w:szCs w:val="22"/>
          <w:lang w:val="en-IE"/>
        </w:rPr>
        <w:t>] a perfect environment for the exploitation of tenants,”</w:t>
      </w:r>
      <w:r>
        <w:rPr>
          <w:rStyle w:val="FootnoteReference"/>
          <w:color w:val="000000" w:themeColor="text1"/>
          <w:sz w:val="22"/>
          <w:szCs w:val="22"/>
          <w:lang w:val="en-IE"/>
        </w:rPr>
        <w:footnoteReference w:id="16"/>
      </w:r>
      <w:r w:rsidRPr="0095503D">
        <w:rPr>
          <w:color w:val="000000" w:themeColor="text1"/>
          <w:sz w:val="22"/>
          <w:szCs w:val="22"/>
          <w:lang w:val="en-IE"/>
        </w:rPr>
        <w:t xml:space="preserve"> and documents the increasing prevalence of advertisements offering discounted or free accommodation in exchange for sex. </w:t>
      </w:r>
      <w:r>
        <w:rPr>
          <w:color w:val="000000" w:themeColor="text1"/>
          <w:sz w:val="22"/>
          <w:szCs w:val="22"/>
          <w:lang w:val="en-IE"/>
        </w:rPr>
        <w:t xml:space="preserve">Both our </w:t>
      </w:r>
      <w:r w:rsidRPr="0095503D">
        <w:rPr>
          <w:color w:val="000000" w:themeColor="text1"/>
          <w:sz w:val="22"/>
          <w:szCs w:val="22"/>
          <w:lang w:val="en-IE"/>
        </w:rPr>
        <w:t>services have recorded concerning anecdotal reports of migrant women being targeted in such exploitative arrangements. This trend is corroborated by research from the Irish Council for International Students (ICOS), which found that 5% of international students surveyed had either been directly offered accommodation in exchange for sex or had seen such advertisements.</w:t>
      </w:r>
      <w:r>
        <w:rPr>
          <w:rStyle w:val="FootnoteReference"/>
          <w:color w:val="000000" w:themeColor="text1"/>
          <w:sz w:val="22"/>
          <w:szCs w:val="22"/>
          <w:lang w:val="en-IE"/>
        </w:rPr>
        <w:footnoteReference w:id="17"/>
      </w:r>
      <w:r w:rsidRPr="0095503D">
        <w:rPr>
          <w:color w:val="000000" w:themeColor="text1"/>
          <w:sz w:val="22"/>
          <w:szCs w:val="22"/>
          <w:lang w:val="en-IE"/>
        </w:rPr>
        <w:t xml:space="preserve"> These findings underscore the urgent need for robust protections and targeted housing supports to prevent migrant and refugee women, </w:t>
      </w:r>
      <w:r w:rsidRPr="0095503D">
        <w:rPr>
          <w:color w:val="000000" w:themeColor="text1"/>
          <w:sz w:val="22"/>
          <w:szCs w:val="22"/>
          <w:lang w:val="en-IE"/>
        </w:rPr>
        <w:lastRenderedPageBreak/>
        <w:t xml:space="preserve">including international students and </w:t>
      </w:r>
      <w:proofErr w:type="spellStart"/>
      <w:r w:rsidRPr="0095503D">
        <w:rPr>
          <w:color w:val="000000" w:themeColor="text1"/>
          <w:sz w:val="22"/>
          <w:szCs w:val="22"/>
          <w:lang w:val="en-IE"/>
        </w:rPr>
        <w:t>BoTPs</w:t>
      </w:r>
      <w:proofErr w:type="spellEnd"/>
      <w:r w:rsidRPr="0095503D">
        <w:rPr>
          <w:color w:val="000000" w:themeColor="text1"/>
          <w:sz w:val="22"/>
          <w:szCs w:val="22"/>
          <w:lang w:val="en-IE"/>
        </w:rPr>
        <w:t>, from being forced into exploitative living situations.</w:t>
      </w:r>
      <w:r w:rsidRPr="0095503D">
        <w:rPr>
          <w:sz w:val="22"/>
          <w:szCs w:val="22"/>
        </w:rPr>
        <w:t>These risks are compounded by systemic shortcomings in protection frameworks, particularly within the international protection system, where outdated policies fail to respond to the current scale of need and evolving legal standards.</w:t>
      </w:r>
      <w:r>
        <w:rPr>
          <w:sz w:val="22"/>
          <w:szCs w:val="22"/>
        </w:rPr>
        <w:t xml:space="preserve"> </w:t>
      </w:r>
      <w:r w:rsidR="7BC4ED3E" w:rsidRPr="7C915D6F">
        <w:rPr>
          <w:sz w:val="22"/>
          <w:szCs w:val="22"/>
          <w:lang w:val="en-IE"/>
        </w:rPr>
        <w:t>The Inter-Agency Policy on Sexual and Gender-Based Violence (SGBV)</w:t>
      </w:r>
      <w:r w:rsidR="7BC4ED3E" w:rsidRPr="7C915D6F">
        <w:rPr>
          <w:rStyle w:val="FootnoteReference"/>
          <w:sz w:val="22"/>
          <w:szCs w:val="22"/>
          <w:lang w:val="en-IE"/>
        </w:rPr>
        <w:footnoteReference w:id="18"/>
      </w:r>
      <w:r w:rsidR="7BC4ED3E" w:rsidRPr="7C915D6F">
        <w:rPr>
          <w:sz w:val="22"/>
          <w:szCs w:val="22"/>
          <w:lang w:val="en-IE"/>
        </w:rPr>
        <w:t xml:space="preserve"> within the International Protection Accommodation System has not been updated since </w:t>
      </w:r>
      <w:r w:rsidR="25706BF5" w:rsidRPr="7C915D6F">
        <w:rPr>
          <w:sz w:val="22"/>
          <w:szCs w:val="22"/>
          <w:lang w:val="en-IE"/>
        </w:rPr>
        <w:t>2014</w:t>
      </w:r>
      <w:r w:rsidR="7BC4ED3E" w:rsidRPr="7C915D6F">
        <w:rPr>
          <w:sz w:val="22"/>
          <w:szCs w:val="22"/>
          <w:lang w:val="en-IE"/>
        </w:rPr>
        <w:t>. As such, it does not reflect critical changes in Irish domestic law, including the recognition of coercive control as a criminal offence under the Domestic Violence Act 2018</w:t>
      </w:r>
      <w:r w:rsidR="57120F22" w:rsidRPr="7C915D6F">
        <w:rPr>
          <w:sz w:val="22"/>
          <w:szCs w:val="22"/>
          <w:lang w:val="en-IE"/>
        </w:rPr>
        <w:t xml:space="preserve"> or indeed the current ope</w:t>
      </w:r>
      <w:r w:rsidR="5DD4E831" w:rsidRPr="7C915D6F">
        <w:rPr>
          <w:sz w:val="22"/>
          <w:szCs w:val="22"/>
          <w:lang w:val="en-IE"/>
        </w:rPr>
        <w:t>rational environment where over 33,000 people are living in IPAS-operated accommodation centres</w:t>
      </w:r>
      <w:r w:rsidR="7BC4ED3E" w:rsidRPr="7C915D6F">
        <w:rPr>
          <w:sz w:val="22"/>
          <w:szCs w:val="22"/>
          <w:lang w:val="en-IE"/>
        </w:rPr>
        <w:t xml:space="preserve">. </w:t>
      </w:r>
      <w:r w:rsidR="1DA11ED2" w:rsidRPr="7C915D6F">
        <w:rPr>
          <w:sz w:val="22"/>
          <w:szCs w:val="22"/>
          <w:lang w:val="en-IE"/>
        </w:rPr>
        <w:t xml:space="preserve"> </w:t>
      </w:r>
      <w:r w:rsidR="7BC4ED3E" w:rsidRPr="7C915D6F">
        <w:rPr>
          <w:sz w:val="22"/>
          <w:szCs w:val="22"/>
          <w:lang w:val="en-IE"/>
        </w:rPr>
        <w:t>Th</w:t>
      </w:r>
      <w:r w:rsidR="4CA6F6BA" w:rsidRPr="7C915D6F">
        <w:rPr>
          <w:sz w:val="22"/>
          <w:szCs w:val="22"/>
          <w:lang w:val="en-IE"/>
        </w:rPr>
        <w:t xml:space="preserve">is </w:t>
      </w:r>
      <w:r w:rsidR="7BC4ED3E" w:rsidRPr="7C915D6F">
        <w:rPr>
          <w:sz w:val="22"/>
          <w:szCs w:val="22"/>
          <w:lang w:val="en-IE"/>
        </w:rPr>
        <w:t xml:space="preserve">undermines the adequacy of protection frameworks for victims and survivors in the international protection process. The guidelines also lack reference to current statutory entitlements and do not reflect the state's human rights obligations under more recent commitments such as the Istanbul Convention. These omissions create policy and practice gaps that risk leaving </w:t>
      </w:r>
      <w:r w:rsidR="2EF87D47" w:rsidRPr="7C915D6F">
        <w:rPr>
          <w:sz w:val="22"/>
          <w:szCs w:val="22"/>
          <w:lang w:val="en-IE"/>
        </w:rPr>
        <w:t>asylum seeking and refugee</w:t>
      </w:r>
      <w:r w:rsidR="7BC4ED3E" w:rsidRPr="7C915D6F">
        <w:rPr>
          <w:sz w:val="22"/>
          <w:szCs w:val="22"/>
          <w:lang w:val="en-IE"/>
        </w:rPr>
        <w:t xml:space="preserve"> women without adequate supports or redress.</w:t>
      </w:r>
      <w:r w:rsidRPr="0095503D">
        <w:rPr>
          <w:color w:val="000000" w:themeColor="text1"/>
          <w:sz w:val="22"/>
          <w:szCs w:val="22"/>
          <w:lang w:val="en-IE"/>
        </w:rPr>
        <w:t xml:space="preserve"> </w:t>
      </w:r>
    </w:p>
    <w:p w14:paraId="4A99F9A3" w14:textId="36E5AF23" w:rsidR="0095503D" w:rsidRDefault="0095503D" w:rsidP="0095503D">
      <w:pPr>
        <w:spacing w:line="276" w:lineRule="auto"/>
        <w:rPr>
          <w:color w:val="000000" w:themeColor="text1"/>
          <w:sz w:val="22"/>
          <w:szCs w:val="22"/>
          <w:lang w:val="en-IE"/>
        </w:rPr>
      </w:pPr>
      <w:r w:rsidRPr="7C915D6F">
        <w:rPr>
          <w:color w:val="000000" w:themeColor="text1"/>
          <w:sz w:val="22"/>
          <w:szCs w:val="22"/>
          <w:lang w:val="en-IE"/>
        </w:rPr>
        <w:t>Additionally, access to emergency accommodation for migrant women is often undermined by restrictive eligibility criteria for social housing. Housing Circular 41/2012</w:t>
      </w:r>
      <w:r w:rsidRPr="7C915D6F">
        <w:rPr>
          <w:rStyle w:val="FootnoteReference"/>
          <w:color w:val="000000" w:themeColor="text1"/>
          <w:sz w:val="22"/>
          <w:szCs w:val="22"/>
          <w:lang w:val="en-IE"/>
        </w:rPr>
        <w:footnoteReference w:id="19"/>
      </w:r>
      <w:r w:rsidRPr="7C915D6F">
        <w:rPr>
          <w:color w:val="000000" w:themeColor="text1"/>
          <w:sz w:val="22"/>
          <w:szCs w:val="22"/>
          <w:lang w:val="en-IE"/>
        </w:rPr>
        <w:t xml:space="preserve"> limits applications for social housing support from non-Irish nationals to specific categories. These categories exclude, for example, </w:t>
      </w:r>
      <w:r w:rsidRPr="7C915D6F">
        <w:rPr>
          <w:sz w:val="22"/>
          <w:szCs w:val="22"/>
          <w:lang w:val="en-IE"/>
        </w:rPr>
        <w:t>survivors of domestic violence, separated spouses, those with complex and irregular situations such as women trafficked for sexual exploitation. This exclusionary provision has been noted by the UN Special Rapporteur whose concerns about housing for victims of trafficking have repeatedly been highlighted. The impact of Housing Circular 41/2012 means that</w:t>
      </w:r>
      <w:r w:rsidRPr="7C915D6F">
        <w:rPr>
          <w:color w:val="000000" w:themeColor="text1"/>
          <w:sz w:val="22"/>
          <w:szCs w:val="22"/>
          <w:lang w:val="en-IE"/>
        </w:rPr>
        <w:t xml:space="preserve"> migrant women fleeing domestic violence may be ineligible for social housing or emergency shelter. Adapting the statutory definition of homelessness to explicitly include victims of domestic violence would help address this systemic gap and better protect migrant women in crisis. </w:t>
      </w:r>
    </w:p>
    <w:p w14:paraId="6856F449" w14:textId="100ACB0B" w:rsidR="00DE42BD" w:rsidRDefault="00DE42BD" w:rsidP="00561FDF">
      <w:pPr>
        <w:spacing w:line="276" w:lineRule="auto"/>
        <w:rPr>
          <w:sz w:val="22"/>
          <w:szCs w:val="22"/>
          <w:lang w:val="en-IE"/>
        </w:rPr>
      </w:pPr>
    </w:p>
    <w:p w14:paraId="5FD0E3BC" w14:textId="164A240E" w:rsidR="00DE42BD" w:rsidRDefault="050D11B6" w:rsidP="7C915D6F">
      <w:pPr>
        <w:rPr>
          <w:b/>
          <w:bCs/>
          <w:color w:val="000000" w:themeColor="text1"/>
          <w:sz w:val="22"/>
          <w:szCs w:val="22"/>
        </w:rPr>
      </w:pPr>
      <w:r w:rsidRPr="7C915D6F">
        <w:rPr>
          <w:b/>
          <w:bCs/>
          <w:color w:val="000000" w:themeColor="text1"/>
          <w:sz w:val="22"/>
          <w:szCs w:val="22"/>
          <w:lang w:val="en-IE"/>
        </w:rPr>
        <w:t xml:space="preserve">Recommendations: </w:t>
      </w:r>
    </w:p>
    <w:p w14:paraId="3C5E97C6" w14:textId="038D1F9D" w:rsidR="050D11B6" w:rsidRDefault="050D11B6" w:rsidP="7C915D6F">
      <w:pPr>
        <w:pStyle w:val="ListParagraph"/>
        <w:numPr>
          <w:ilvl w:val="0"/>
          <w:numId w:val="6"/>
        </w:numPr>
        <w:rPr>
          <w:color w:val="000000" w:themeColor="text1"/>
          <w:sz w:val="22"/>
          <w:szCs w:val="22"/>
        </w:rPr>
      </w:pPr>
      <w:r w:rsidRPr="7C915D6F">
        <w:rPr>
          <w:color w:val="000000" w:themeColor="text1"/>
          <w:sz w:val="22"/>
          <w:szCs w:val="22"/>
          <w:lang w:val="en-IE"/>
        </w:rPr>
        <w:t xml:space="preserve">Reform Housing Circular 41/2012 to remove exclusionary provisions affecting separated spouses, survivors of domestic violence, and those with complex or irregular </w:t>
      </w:r>
      <w:proofErr w:type="gramStart"/>
      <w:r w:rsidRPr="7C915D6F">
        <w:rPr>
          <w:color w:val="000000" w:themeColor="text1"/>
          <w:sz w:val="22"/>
          <w:szCs w:val="22"/>
          <w:lang w:val="en-IE"/>
        </w:rPr>
        <w:t>status;</w:t>
      </w:r>
      <w:proofErr w:type="gramEnd"/>
    </w:p>
    <w:p w14:paraId="769E6B39" w14:textId="7F60E96A" w:rsidR="00DE42BD" w:rsidRDefault="050D11B6" w:rsidP="7C915D6F">
      <w:pPr>
        <w:pStyle w:val="ListParagraph"/>
        <w:numPr>
          <w:ilvl w:val="0"/>
          <w:numId w:val="6"/>
        </w:numPr>
        <w:rPr>
          <w:color w:val="000000" w:themeColor="text1"/>
          <w:sz w:val="22"/>
          <w:szCs w:val="22"/>
        </w:rPr>
      </w:pPr>
      <w:r w:rsidRPr="7C915D6F">
        <w:rPr>
          <w:color w:val="000000" w:themeColor="text1"/>
          <w:sz w:val="22"/>
          <w:szCs w:val="22"/>
          <w:lang w:val="en-IE"/>
        </w:rPr>
        <w:t xml:space="preserve">Amend homelessness legislation to include survivors of domestic and gender-based violence as a priority need category eligible for emergency accommodation and housing </w:t>
      </w:r>
      <w:proofErr w:type="gramStart"/>
      <w:r w:rsidRPr="7C915D6F">
        <w:rPr>
          <w:color w:val="000000" w:themeColor="text1"/>
          <w:sz w:val="22"/>
          <w:szCs w:val="22"/>
          <w:lang w:val="en-IE"/>
        </w:rPr>
        <w:t>supports;</w:t>
      </w:r>
      <w:proofErr w:type="gramEnd"/>
    </w:p>
    <w:p w14:paraId="01CA1948" w14:textId="29CC7581" w:rsidR="00DE42BD" w:rsidRDefault="050D11B6" w:rsidP="7C915D6F">
      <w:pPr>
        <w:pStyle w:val="ListParagraph"/>
        <w:numPr>
          <w:ilvl w:val="0"/>
          <w:numId w:val="6"/>
        </w:numPr>
        <w:rPr>
          <w:color w:val="000000" w:themeColor="text1"/>
          <w:sz w:val="22"/>
          <w:szCs w:val="22"/>
        </w:rPr>
      </w:pPr>
      <w:r w:rsidRPr="7C915D6F">
        <w:rPr>
          <w:color w:val="000000" w:themeColor="text1"/>
          <w:sz w:val="22"/>
          <w:szCs w:val="22"/>
          <w:lang w:val="en-IE"/>
        </w:rPr>
        <w:t xml:space="preserve">Expand transitional housing schemes and fund dedicated housing liaison officers to support migrant families exiting state </w:t>
      </w:r>
      <w:proofErr w:type="gramStart"/>
      <w:r w:rsidRPr="7C915D6F">
        <w:rPr>
          <w:color w:val="000000" w:themeColor="text1"/>
          <w:sz w:val="22"/>
          <w:szCs w:val="22"/>
          <w:lang w:val="en-IE"/>
        </w:rPr>
        <w:t>accommodation;</w:t>
      </w:r>
      <w:proofErr w:type="gramEnd"/>
    </w:p>
    <w:p w14:paraId="785E59D0" w14:textId="7D02CBEE" w:rsidR="00DE42BD" w:rsidRDefault="050D11B6" w:rsidP="7C915D6F">
      <w:pPr>
        <w:pStyle w:val="ListParagraph"/>
        <w:numPr>
          <w:ilvl w:val="0"/>
          <w:numId w:val="6"/>
        </w:numPr>
        <w:rPr>
          <w:color w:val="000000" w:themeColor="text1"/>
          <w:sz w:val="22"/>
          <w:szCs w:val="22"/>
        </w:rPr>
      </w:pPr>
      <w:r w:rsidRPr="7C915D6F">
        <w:rPr>
          <w:color w:val="000000" w:themeColor="text1"/>
          <w:sz w:val="22"/>
          <w:szCs w:val="22"/>
          <w:lang w:val="en-IE"/>
        </w:rPr>
        <w:lastRenderedPageBreak/>
        <w:t>Ensure accessible, multilingual public information on housing rights, entitlements and application procedures, with community-based outreach for migrant women.</w:t>
      </w:r>
    </w:p>
    <w:p w14:paraId="2380B747" w14:textId="32B42612" w:rsidR="7E604BFA" w:rsidRDefault="7E604BFA" w:rsidP="7C915D6F">
      <w:pPr>
        <w:pStyle w:val="ListParagraph"/>
        <w:numPr>
          <w:ilvl w:val="0"/>
          <w:numId w:val="6"/>
        </w:numPr>
      </w:pPr>
      <w:r w:rsidRPr="7C915D6F">
        <w:rPr>
          <w:color w:val="000000" w:themeColor="text1"/>
          <w:sz w:val="22"/>
          <w:szCs w:val="22"/>
          <w:lang w:val="en-IE"/>
        </w:rPr>
        <w:t>Review and revise the Inter-Agency SGBV Policy for international protection settings to align with current domestic legislation, including the Domestic Violence Act 2018, and ensure it incorporates a gender-sensitive, trauma-informed, and rights-based framework for responding to all forms of gender-based violence.</w:t>
      </w:r>
    </w:p>
    <w:p w14:paraId="57B00520" w14:textId="405E9955" w:rsidR="00DE42BD" w:rsidRDefault="00DE42BD" w:rsidP="7C915D6F">
      <w:pPr>
        <w:keepNext/>
        <w:keepLines/>
        <w:spacing w:before="160" w:after="80"/>
        <w:rPr>
          <w:color w:val="0F4761" w:themeColor="accent1" w:themeShade="BF"/>
          <w:sz w:val="32"/>
          <w:szCs w:val="32"/>
        </w:rPr>
      </w:pPr>
    </w:p>
    <w:p w14:paraId="4207FC46" w14:textId="5D6421AE" w:rsidR="00DE42BD" w:rsidRDefault="050D11B6" w:rsidP="7C915D6F">
      <w:pPr>
        <w:pStyle w:val="Heading2"/>
        <w:rPr>
          <w:rFonts w:asciiTheme="minorHAnsi" w:eastAsiaTheme="minorEastAsia" w:hAnsiTheme="minorHAnsi" w:cstheme="minorBidi"/>
        </w:rPr>
      </w:pPr>
      <w:r w:rsidRPr="7C915D6F">
        <w:rPr>
          <w:rFonts w:asciiTheme="minorHAnsi" w:eastAsiaTheme="minorEastAsia" w:hAnsiTheme="minorHAnsi" w:cstheme="minorBidi"/>
          <w:b/>
          <w:bCs/>
          <w:lang w:val="en-IE"/>
        </w:rPr>
        <w:t>3. Health and Reproductive Rights</w:t>
      </w:r>
    </w:p>
    <w:p w14:paraId="0034E570" w14:textId="1FF00164" w:rsidR="00DE42BD" w:rsidRDefault="050D11B6" w:rsidP="7C915D6F">
      <w:pPr>
        <w:rPr>
          <w:color w:val="000000" w:themeColor="text1"/>
          <w:sz w:val="22"/>
          <w:szCs w:val="22"/>
        </w:rPr>
      </w:pPr>
      <w:r w:rsidRPr="7C915D6F">
        <w:rPr>
          <w:b/>
          <w:bCs/>
          <w:color w:val="000000" w:themeColor="text1"/>
          <w:sz w:val="22"/>
          <w:szCs w:val="22"/>
          <w:lang w:val="en-IE"/>
        </w:rPr>
        <w:t>Relevant CEDAW Article:</w:t>
      </w:r>
      <w:r w:rsidRPr="7C915D6F">
        <w:rPr>
          <w:color w:val="000000" w:themeColor="text1"/>
          <w:sz w:val="22"/>
          <w:szCs w:val="22"/>
          <w:lang w:val="en-IE"/>
        </w:rPr>
        <w:t xml:space="preserve"> 12</w:t>
      </w:r>
      <w:r>
        <w:br/>
      </w:r>
      <w:r w:rsidRPr="7C915D6F">
        <w:rPr>
          <w:b/>
          <w:bCs/>
          <w:color w:val="000000" w:themeColor="text1"/>
          <w:sz w:val="22"/>
          <w:szCs w:val="22"/>
          <w:lang w:val="en-IE"/>
        </w:rPr>
        <w:t>LOIPR Reference:</w:t>
      </w:r>
      <w:r w:rsidRPr="7C915D6F">
        <w:rPr>
          <w:color w:val="000000" w:themeColor="text1"/>
          <w:sz w:val="22"/>
          <w:szCs w:val="22"/>
          <w:lang w:val="en-IE"/>
        </w:rPr>
        <w:t xml:space="preserve"> Paragraphs 15, 20</w:t>
      </w:r>
    </w:p>
    <w:p w14:paraId="4324C836" w14:textId="7DE8D978" w:rsidR="00DE42BD" w:rsidRDefault="050D11B6" w:rsidP="00561FDF">
      <w:pPr>
        <w:spacing w:line="276" w:lineRule="auto"/>
        <w:rPr>
          <w:color w:val="000000" w:themeColor="text1"/>
          <w:sz w:val="22"/>
          <w:szCs w:val="22"/>
        </w:rPr>
      </w:pPr>
      <w:r w:rsidRPr="7C915D6F">
        <w:rPr>
          <w:color w:val="000000" w:themeColor="text1"/>
          <w:sz w:val="22"/>
          <w:szCs w:val="22"/>
          <w:lang w:val="en-IE"/>
        </w:rPr>
        <w:t>Migrant women in Ireland experience significant and persistent inequalities in access to healthcare, including reproductive, maternal, and mental health services. These disparities are both structural and systemic, and disproportionately impact women in Direct Provision, emergency accommodation, and those with irregular status.</w:t>
      </w:r>
    </w:p>
    <w:p w14:paraId="3AF89F76" w14:textId="5BD62E37" w:rsidR="00FC3DCA" w:rsidRPr="00FC3DCA" w:rsidRDefault="050D11B6" w:rsidP="00561FDF">
      <w:pPr>
        <w:spacing w:line="276" w:lineRule="auto"/>
        <w:rPr>
          <w:color w:val="000000" w:themeColor="text1"/>
          <w:sz w:val="22"/>
          <w:szCs w:val="22"/>
          <w:lang w:val="en-IE"/>
        </w:rPr>
      </w:pPr>
      <w:r w:rsidRPr="7C915D6F">
        <w:rPr>
          <w:color w:val="000000" w:themeColor="text1"/>
          <w:sz w:val="22"/>
          <w:szCs w:val="22"/>
          <w:lang w:val="en-IE"/>
        </w:rPr>
        <w:t>Maternal healthcare outcomes for African and Asian women remain alarmingly poor. In 2018, the stillbirth rate for African women was 4.8 per 1,000 births and 5.5 for Asian women, compared to 3.0 for Irish women. The perinatal mortality rate for African women was 7.6 per 1,000—more than double that of Irish women and the highest among all ethnic groups recorded.</w:t>
      </w:r>
      <w:r w:rsidRPr="7C915D6F">
        <w:rPr>
          <w:rStyle w:val="FootnoteReference"/>
          <w:color w:val="000000" w:themeColor="text1"/>
          <w:sz w:val="22"/>
          <w:szCs w:val="22"/>
          <w:lang w:val="en-IE"/>
        </w:rPr>
        <w:footnoteReference w:id="20"/>
      </w:r>
    </w:p>
    <w:p w14:paraId="4B97C2F5" w14:textId="141858AD" w:rsidR="00DE42BD" w:rsidRDefault="050D11B6" w:rsidP="00561FDF">
      <w:pPr>
        <w:spacing w:line="276" w:lineRule="auto"/>
        <w:rPr>
          <w:color w:val="000000" w:themeColor="text1"/>
          <w:sz w:val="22"/>
          <w:szCs w:val="22"/>
        </w:rPr>
      </w:pPr>
      <w:r w:rsidRPr="7C915D6F">
        <w:rPr>
          <w:color w:val="000000" w:themeColor="text1"/>
          <w:sz w:val="22"/>
          <w:szCs w:val="22"/>
          <w:lang w:val="en-IE"/>
        </w:rPr>
        <w:t>Access to primary and specialist healthcare is routinely undermined by delays in accessing Personal Public Service Numbers (PPSNs), delays or denials of Medical Cards, insufficient interpretation and translation services, a lack of culturally competent or trauma-informed care across settings. Between 2016 and 2019, self-reported unmet medical needs among non-EU migrant women increased tenfold, from 0.8% to 10%.</w:t>
      </w:r>
      <w:r w:rsidRPr="7C915D6F">
        <w:rPr>
          <w:rStyle w:val="FootnoteReference"/>
          <w:color w:val="000000" w:themeColor="text1"/>
          <w:sz w:val="22"/>
          <w:szCs w:val="22"/>
          <w:lang w:val="en-IE"/>
        </w:rPr>
        <w:footnoteReference w:id="21"/>
      </w:r>
      <w:r w:rsidRPr="7C915D6F">
        <w:rPr>
          <w:color w:val="000000" w:themeColor="text1"/>
          <w:sz w:val="22"/>
          <w:szCs w:val="22"/>
          <w:lang w:val="en-IE"/>
        </w:rPr>
        <w:t xml:space="preserve"> We expect these rates to have risen further post-COVID-19, waiting lists for community GPs increase and as service migrate online. </w:t>
      </w:r>
    </w:p>
    <w:p w14:paraId="2AE2D28A" w14:textId="620DC56A" w:rsidR="00DE42BD" w:rsidRDefault="050D11B6" w:rsidP="00561FDF">
      <w:pPr>
        <w:spacing w:before="240" w:line="276" w:lineRule="auto"/>
        <w:rPr>
          <w:color w:val="000000" w:themeColor="text1"/>
          <w:sz w:val="22"/>
          <w:szCs w:val="22"/>
          <w:lang w:val="en-IE"/>
        </w:rPr>
      </w:pPr>
      <w:r w:rsidRPr="7C915D6F">
        <w:rPr>
          <w:color w:val="000000" w:themeColor="text1"/>
          <w:sz w:val="22"/>
          <w:szCs w:val="22"/>
          <w:lang w:val="en-IE"/>
        </w:rPr>
        <w:t xml:space="preserve">Mental health support remains particularly inaccessible. Many women in Direct Provision or emergency accommodation report chronic stress, isolation, and trauma, compounded by institutional settings that lack privacy or therapeutic support. </w:t>
      </w:r>
      <w:r w:rsidR="0095503D">
        <w:rPr>
          <w:color w:val="000000" w:themeColor="text1"/>
          <w:sz w:val="22"/>
          <w:szCs w:val="22"/>
          <w:lang w:val="en-IE"/>
        </w:rPr>
        <w:t>From both Nasc and ICI’s</w:t>
      </w:r>
      <w:r w:rsidRPr="7C915D6F">
        <w:rPr>
          <w:color w:val="000000" w:themeColor="text1"/>
          <w:sz w:val="22"/>
          <w:szCs w:val="22"/>
          <w:lang w:val="en-IE"/>
        </w:rPr>
        <w:t xml:space="preserve"> frontline experience, migrant women frequently face difficulty registering with GPs, understanding their entitlements, and navigating fragmented service provision.</w:t>
      </w:r>
      <w:r w:rsidR="34D81C55" w:rsidRPr="7C915D6F">
        <w:rPr>
          <w:color w:val="000000" w:themeColor="text1"/>
          <w:sz w:val="22"/>
          <w:szCs w:val="22"/>
          <w:lang w:val="en-IE"/>
        </w:rPr>
        <w:t xml:space="preserve"> </w:t>
      </w:r>
      <w:r w:rsidR="34D81C55" w:rsidRPr="7C915D6F">
        <w:rPr>
          <w:sz w:val="22"/>
          <w:szCs w:val="22"/>
          <w:lang w:val="en-IE"/>
        </w:rPr>
        <w:t xml:space="preserve">Our experience also indicates that Department of Social Protection officials have, in practice, requested proof of immigration status to issue PPSNs—despite this not being a legal requirement. This creates a de facto barrier for </w:t>
      </w:r>
      <w:r w:rsidR="34D81C55" w:rsidRPr="7C915D6F">
        <w:rPr>
          <w:sz w:val="22"/>
          <w:szCs w:val="22"/>
          <w:lang w:val="en-IE"/>
        </w:rPr>
        <w:lastRenderedPageBreak/>
        <w:t>undocumented women, particularly when seeking time-sensitive health services such as antenatal care or access to termination</w:t>
      </w:r>
    </w:p>
    <w:p w14:paraId="5DCF7E1F" w14:textId="56A96A8D" w:rsidR="00DE42BD" w:rsidRDefault="050D11B6" w:rsidP="00561FDF">
      <w:pPr>
        <w:spacing w:line="276" w:lineRule="auto"/>
        <w:rPr>
          <w:color w:val="000000" w:themeColor="text1"/>
          <w:sz w:val="22"/>
          <w:szCs w:val="22"/>
          <w:lang w:val="en-IE"/>
        </w:rPr>
      </w:pPr>
      <w:r w:rsidRPr="7C915D6F">
        <w:rPr>
          <w:color w:val="000000" w:themeColor="text1"/>
          <w:sz w:val="22"/>
          <w:szCs w:val="22"/>
          <w:lang w:val="en-IE"/>
        </w:rPr>
        <w:t>A</w:t>
      </w:r>
      <w:r w:rsidR="2BF0F362" w:rsidRPr="7C915D6F">
        <w:rPr>
          <w:color w:val="000000" w:themeColor="text1"/>
          <w:sz w:val="22"/>
          <w:szCs w:val="22"/>
          <w:lang w:val="en-IE"/>
        </w:rPr>
        <w:t xml:space="preserve"> s</w:t>
      </w:r>
      <w:r w:rsidRPr="7C915D6F">
        <w:rPr>
          <w:color w:val="000000" w:themeColor="text1"/>
          <w:sz w:val="22"/>
          <w:szCs w:val="22"/>
          <w:lang w:val="en-IE"/>
        </w:rPr>
        <w:t>coping review of health research concerning refugees and asylum seekers in Ireland confirms that health services continue to operate in silos, with inadequate translation of existing research into practice.</w:t>
      </w:r>
      <w:r w:rsidRPr="7C915D6F">
        <w:rPr>
          <w:rStyle w:val="FootnoteReference"/>
          <w:color w:val="000000" w:themeColor="text1"/>
          <w:sz w:val="22"/>
          <w:szCs w:val="22"/>
          <w:lang w:val="en-IE"/>
        </w:rPr>
        <w:footnoteReference w:id="22"/>
      </w:r>
      <w:r w:rsidRPr="7C915D6F">
        <w:rPr>
          <w:color w:val="000000" w:themeColor="text1"/>
          <w:sz w:val="22"/>
          <w:szCs w:val="22"/>
          <w:lang w:val="en-IE"/>
        </w:rPr>
        <w:t xml:space="preserve"> The study also highlights a persistent lack of trauma-informed and culturally competent care pathways, particularly for women navigating multiple layers of vulnerability. This underscores the need for an integrated, evidence-informed national approach to addressing migrant women’s health inequalities.</w:t>
      </w:r>
    </w:p>
    <w:p w14:paraId="60B09B05" w14:textId="25FFE2B7" w:rsidR="00FC3DCA" w:rsidRDefault="00FC3DCA" w:rsidP="00561FDF">
      <w:pPr>
        <w:spacing w:line="276" w:lineRule="auto"/>
        <w:rPr>
          <w:color w:val="000000" w:themeColor="text1"/>
          <w:sz w:val="22"/>
          <w:szCs w:val="22"/>
          <w:lang w:val="en-IE"/>
        </w:rPr>
      </w:pPr>
      <w:r w:rsidRPr="00FC3DCA">
        <w:rPr>
          <w:color w:val="000000" w:themeColor="text1"/>
          <w:sz w:val="22"/>
          <w:szCs w:val="22"/>
        </w:rPr>
        <w:br/>
        <w:t xml:space="preserve">Migrant women in Ireland, particularly those seeking international protection, face significant barriers in accessing abortion after the 12-week legal limit under the </w:t>
      </w:r>
      <w:proofErr w:type="gramStart"/>
      <w:r w:rsidRPr="00FC3DCA">
        <w:rPr>
          <w:color w:val="000000" w:themeColor="text1"/>
          <w:sz w:val="22"/>
          <w:szCs w:val="22"/>
        </w:rPr>
        <w:t>Health</w:t>
      </w:r>
      <w:proofErr w:type="gramEnd"/>
      <w:r w:rsidRPr="00FC3DCA">
        <w:rPr>
          <w:color w:val="000000" w:themeColor="text1"/>
          <w:sz w:val="22"/>
          <w:szCs w:val="22"/>
        </w:rPr>
        <w:t xml:space="preserve"> (Regulation of Termination of Pregnancy) Act 2018. Those not qualifying under statutory exceptions must often travel abroad for care, but are hindered by visa requirements, lack of travel documents, and the need for Ministerial permission to leave the State. These bureaucratic hurdles can delay access beyond the legal window for termination in the destination country. No State financial or logistical support is provided for visa fees, travel, accommodation, or medical costs, with civil society organisations bearing the full burden. In </w:t>
      </w:r>
      <w:r>
        <w:rPr>
          <w:color w:val="000000" w:themeColor="text1"/>
          <w:sz w:val="22"/>
          <w:szCs w:val="22"/>
        </w:rPr>
        <w:t>a recent case supported by the ICI</w:t>
      </w:r>
      <w:r w:rsidRPr="00FC3DCA">
        <w:rPr>
          <w:color w:val="000000" w:themeColor="text1"/>
          <w:sz w:val="22"/>
          <w:szCs w:val="22"/>
        </w:rPr>
        <w:t>,</w:t>
      </w:r>
      <w:r>
        <w:rPr>
          <w:color w:val="000000" w:themeColor="text1"/>
          <w:sz w:val="22"/>
          <w:szCs w:val="22"/>
        </w:rPr>
        <w:t xml:space="preserve"> </w:t>
      </w:r>
      <w:r w:rsidRPr="00FC3DCA">
        <w:rPr>
          <w:color w:val="000000" w:themeColor="text1"/>
          <w:sz w:val="22"/>
          <w:szCs w:val="22"/>
        </w:rPr>
        <w:t xml:space="preserve">the cost </w:t>
      </w:r>
      <w:r>
        <w:rPr>
          <w:color w:val="000000" w:themeColor="text1"/>
          <w:sz w:val="22"/>
          <w:szCs w:val="22"/>
        </w:rPr>
        <w:t xml:space="preserve">of medical treatment, travel, accommodation, visa applications </w:t>
      </w:r>
      <w:proofErr w:type="spellStart"/>
      <w:r>
        <w:rPr>
          <w:color w:val="000000" w:themeColor="text1"/>
          <w:sz w:val="22"/>
          <w:szCs w:val="22"/>
        </w:rPr>
        <w:t>etc</w:t>
      </w:r>
      <w:proofErr w:type="spellEnd"/>
      <w:r>
        <w:rPr>
          <w:color w:val="000000" w:themeColor="text1"/>
          <w:sz w:val="22"/>
          <w:szCs w:val="22"/>
        </w:rPr>
        <w:t xml:space="preserve"> was almost </w:t>
      </w:r>
      <w:r w:rsidRPr="00FC3DCA">
        <w:rPr>
          <w:color w:val="000000" w:themeColor="text1"/>
          <w:sz w:val="22"/>
          <w:szCs w:val="22"/>
        </w:rPr>
        <w:t>£3,000</w:t>
      </w:r>
      <w:r>
        <w:rPr>
          <w:color w:val="000000" w:themeColor="text1"/>
          <w:sz w:val="22"/>
          <w:szCs w:val="22"/>
        </w:rPr>
        <w:t xml:space="preserve"> and was funded largely with the assistance of a UK-based charity.</w:t>
      </w:r>
      <w:r w:rsidRPr="00FC3DCA">
        <w:rPr>
          <w:color w:val="000000" w:themeColor="text1"/>
          <w:sz w:val="22"/>
          <w:szCs w:val="22"/>
        </w:rPr>
        <w:t xml:space="preserve"> While the Department of Justice may act urgently in individual cases, the absence of clear guidance exacerbates delays.</w:t>
      </w:r>
    </w:p>
    <w:p w14:paraId="496989E3" w14:textId="77777777" w:rsidR="00FC3DCA" w:rsidRPr="008E5A1E" w:rsidRDefault="00FC3DCA" w:rsidP="00561FDF">
      <w:pPr>
        <w:spacing w:line="276" w:lineRule="auto"/>
        <w:rPr>
          <w:color w:val="000000" w:themeColor="text1"/>
          <w:sz w:val="22"/>
          <w:szCs w:val="22"/>
          <w:lang w:val="en-IE"/>
        </w:rPr>
      </w:pPr>
    </w:p>
    <w:p w14:paraId="4D89C74F" w14:textId="0D4031E4" w:rsidR="00DE42BD" w:rsidRDefault="050D11B6" w:rsidP="7C915D6F">
      <w:pPr>
        <w:rPr>
          <w:color w:val="000000" w:themeColor="text1"/>
          <w:sz w:val="22"/>
          <w:szCs w:val="22"/>
        </w:rPr>
      </w:pPr>
      <w:r w:rsidRPr="7C915D6F">
        <w:rPr>
          <w:b/>
          <w:bCs/>
          <w:color w:val="000000" w:themeColor="text1"/>
          <w:sz w:val="22"/>
          <w:szCs w:val="22"/>
          <w:lang w:val="en-IE"/>
        </w:rPr>
        <w:t>Recommendations:</w:t>
      </w:r>
    </w:p>
    <w:p w14:paraId="01785307" w14:textId="7D1A2452" w:rsidR="00DE42BD" w:rsidRDefault="0661421A" w:rsidP="7C915D6F">
      <w:pPr>
        <w:pStyle w:val="ListParagraph"/>
        <w:numPr>
          <w:ilvl w:val="0"/>
          <w:numId w:val="5"/>
        </w:numPr>
        <w:rPr>
          <w:color w:val="000000" w:themeColor="text1"/>
          <w:sz w:val="22"/>
          <w:szCs w:val="22"/>
        </w:rPr>
      </w:pPr>
      <w:proofErr w:type="spellStart"/>
      <w:r w:rsidRPr="7C915D6F">
        <w:rPr>
          <w:color w:val="000000" w:themeColor="text1"/>
          <w:sz w:val="22"/>
          <w:szCs w:val="22"/>
        </w:rPr>
        <w:t>Prioritise</w:t>
      </w:r>
      <w:proofErr w:type="spellEnd"/>
      <w:r w:rsidRPr="7C915D6F">
        <w:rPr>
          <w:color w:val="000000" w:themeColor="text1"/>
          <w:sz w:val="22"/>
          <w:szCs w:val="22"/>
        </w:rPr>
        <w:t xml:space="preserve"> the timely issuance of PPSNs to facilitate access to urgent health services, including prenatal care and </w:t>
      </w:r>
      <w:proofErr w:type="gramStart"/>
      <w:r w:rsidRPr="7C915D6F">
        <w:rPr>
          <w:color w:val="000000" w:themeColor="text1"/>
          <w:sz w:val="22"/>
          <w:szCs w:val="22"/>
        </w:rPr>
        <w:t>terminations;</w:t>
      </w:r>
      <w:proofErr w:type="gramEnd"/>
    </w:p>
    <w:p w14:paraId="75049A14" w14:textId="55CB79FD" w:rsidR="00DE42BD" w:rsidRDefault="050D11B6" w:rsidP="7C915D6F">
      <w:pPr>
        <w:pStyle w:val="ListParagraph"/>
        <w:numPr>
          <w:ilvl w:val="0"/>
          <w:numId w:val="5"/>
        </w:numPr>
        <w:rPr>
          <w:color w:val="000000" w:themeColor="text1"/>
          <w:sz w:val="22"/>
          <w:szCs w:val="22"/>
        </w:rPr>
      </w:pPr>
      <w:r w:rsidRPr="7C915D6F">
        <w:rPr>
          <w:color w:val="000000" w:themeColor="text1"/>
          <w:sz w:val="22"/>
          <w:szCs w:val="22"/>
          <w:lang w:val="en-IE"/>
        </w:rPr>
        <w:t xml:space="preserve">Expand culturally appropriate antenatal and maternal care services, including in rural areas and targeted approaches to direct provision </w:t>
      </w:r>
      <w:proofErr w:type="gramStart"/>
      <w:r w:rsidRPr="7C915D6F">
        <w:rPr>
          <w:color w:val="000000" w:themeColor="text1"/>
          <w:sz w:val="22"/>
          <w:szCs w:val="22"/>
          <w:lang w:val="en-IE"/>
        </w:rPr>
        <w:t>centres;</w:t>
      </w:r>
      <w:proofErr w:type="gramEnd"/>
    </w:p>
    <w:p w14:paraId="6337F216" w14:textId="5FFBD12F" w:rsidR="00DE42BD" w:rsidRDefault="050D11B6" w:rsidP="7C915D6F">
      <w:pPr>
        <w:pStyle w:val="ListParagraph"/>
        <w:numPr>
          <w:ilvl w:val="0"/>
          <w:numId w:val="5"/>
        </w:numPr>
        <w:rPr>
          <w:color w:val="000000" w:themeColor="text1"/>
          <w:sz w:val="22"/>
          <w:szCs w:val="22"/>
        </w:rPr>
      </w:pPr>
      <w:r w:rsidRPr="7C915D6F">
        <w:rPr>
          <w:color w:val="000000" w:themeColor="text1"/>
          <w:sz w:val="22"/>
          <w:szCs w:val="22"/>
          <w:lang w:val="en-IE"/>
        </w:rPr>
        <w:t xml:space="preserve">Fund specialist FGM services with trained clinical and psychological </w:t>
      </w:r>
      <w:proofErr w:type="gramStart"/>
      <w:r w:rsidRPr="7C915D6F">
        <w:rPr>
          <w:color w:val="000000" w:themeColor="text1"/>
          <w:sz w:val="22"/>
          <w:szCs w:val="22"/>
          <w:lang w:val="en-IE"/>
        </w:rPr>
        <w:t>professionals;</w:t>
      </w:r>
      <w:proofErr w:type="gramEnd"/>
    </w:p>
    <w:p w14:paraId="1AABEA5D" w14:textId="569E798A" w:rsidR="00DE42BD" w:rsidRDefault="050D11B6" w:rsidP="7C915D6F">
      <w:pPr>
        <w:pStyle w:val="ListParagraph"/>
        <w:numPr>
          <w:ilvl w:val="0"/>
          <w:numId w:val="5"/>
        </w:numPr>
        <w:rPr>
          <w:color w:val="000000" w:themeColor="text1"/>
          <w:sz w:val="22"/>
          <w:szCs w:val="22"/>
        </w:rPr>
      </w:pPr>
      <w:r w:rsidRPr="7C915D6F">
        <w:rPr>
          <w:color w:val="000000" w:themeColor="text1"/>
          <w:sz w:val="22"/>
          <w:szCs w:val="22"/>
          <w:lang w:val="en-IE"/>
        </w:rPr>
        <w:t xml:space="preserve">Ensure public health information and services are linguistically </w:t>
      </w:r>
      <w:proofErr w:type="gramStart"/>
      <w:r w:rsidRPr="7C915D6F">
        <w:rPr>
          <w:color w:val="000000" w:themeColor="text1"/>
          <w:sz w:val="22"/>
          <w:szCs w:val="22"/>
          <w:lang w:val="en-IE"/>
        </w:rPr>
        <w:t>accessible;</w:t>
      </w:r>
      <w:proofErr w:type="gramEnd"/>
    </w:p>
    <w:p w14:paraId="3B44D690" w14:textId="4F88F212" w:rsidR="00DE42BD" w:rsidRDefault="050D11B6" w:rsidP="7C915D6F">
      <w:pPr>
        <w:pStyle w:val="ListParagraph"/>
        <w:numPr>
          <w:ilvl w:val="0"/>
          <w:numId w:val="5"/>
        </w:numPr>
        <w:rPr>
          <w:color w:val="000000" w:themeColor="text1"/>
          <w:sz w:val="22"/>
          <w:szCs w:val="22"/>
        </w:rPr>
      </w:pPr>
      <w:r w:rsidRPr="7C915D6F">
        <w:rPr>
          <w:color w:val="000000" w:themeColor="text1"/>
          <w:sz w:val="22"/>
          <w:szCs w:val="22"/>
          <w:lang w:val="en-IE"/>
        </w:rPr>
        <w:t xml:space="preserve">Provide interpretation free of charge across all levels of healthcare, including primary </w:t>
      </w:r>
      <w:proofErr w:type="gramStart"/>
      <w:r w:rsidRPr="7C915D6F">
        <w:rPr>
          <w:color w:val="000000" w:themeColor="text1"/>
          <w:sz w:val="22"/>
          <w:szCs w:val="22"/>
          <w:lang w:val="en-IE"/>
        </w:rPr>
        <w:t>care;</w:t>
      </w:r>
      <w:proofErr w:type="gramEnd"/>
    </w:p>
    <w:p w14:paraId="39975F43" w14:textId="674604C9" w:rsidR="00DE42BD" w:rsidRDefault="050D11B6" w:rsidP="7C915D6F">
      <w:pPr>
        <w:pStyle w:val="ListParagraph"/>
        <w:numPr>
          <w:ilvl w:val="0"/>
          <w:numId w:val="5"/>
        </w:numPr>
        <w:rPr>
          <w:color w:val="000000" w:themeColor="text1"/>
          <w:sz w:val="22"/>
          <w:szCs w:val="22"/>
        </w:rPr>
      </w:pPr>
      <w:r w:rsidRPr="7C915D6F">
        <w:rPr>
          <w:color w:val="000000" w:themeColor="text1"/>
          <w:sz w:val="22"/>
          <w:szCs w:val="22"/>
          <w:lang w:val="en-IE"/>
        </w:rPr>
        <w:t xml:space="preserve">Conduct regular, state-led health equity audits and needs assessments for migrant women, building on existing research to ensure timely, disaggregated, and policy-relevant data </w:t>
      </w:r>
      <w:proofErr w:type="gramStart"/>
      <w:r w:rsidRPr="7C915D6F">
        <w:rPr>
          <w:color w:val="000000" w:themeColor="text1"/>
          <w:sz w:val="22"/>
          <w:szCs w:val="22"/>
          <w:lang w:val="en-IE"/>
        </w:rPr>
        <w:t>collection;</w:t>
      </w:r>
      <w:proofErr w:type="gramEnd"/>
    </w:p>
    <w:p w14:paraId="42434053" w14:textId="656A0C01" w:rsidR="6C4502CB" w:rsidRDefault="6C4502CB" w:rsidP="7C915D6F">
      <w:pPr>
        <w:pStyle w:val="ListParagraph"/>
        <w:numPr>
          <w:ilvl w:val="0"/>
          <w:numId w:val="5"/>
        </w:numPr>
        <w:rPr>
          <w:color w:val="000000" w:themeColor="text1"/>
          <w:sz w:val="22"/>
          <w:szCs w:val="22"/>
        </w:rPr>
      </w:pPr>
      <w:r w:rsidRPr="7C915D6F">
        <w:rPr>
          <w:color w:val="000000" w:themeColor="text1"/>
          <w:sz w:val="22"/>
          <w:szCs w:val="22"/>
        </w:rPr>
        <w:lastRenderedPageBreak/>
        <w:t xml:space="preserve">Ensure that women who are required to travel abroad to access termination services are not financially excluded from doing so. </w:t>
      </w:r>
      <w:proofErr w:type="gramStart"/>
      <w:r w:rsidRPr="7C915D6F">
        <w:rPr>
          <w:color w:val="000000" w:themeColor="text1"/>
          <w:sz w:val="22"/>
          <w:szCs w:val="22"/>
        </w:rPr>
        <w:t>Publicly</w:t>
      </w:r>
      <w:proofErr w:type="gramEnd"/>
      <w:r w:rsidRPr="7C915D6F">
        <w:rPr>
          <w:color w:val="000000" w:themeColor="text1"/>
          <w:sz w:val="22"/>
          <w:szCs w:val="22"/>
        </w:rPr>
        <w:t xml:space="preserve"> funded </w:t>
      </w:r>
      <w:proofErr w:type="gramStart"/>
      <w:r w:rsidRPr="7C915D6F">
        <w:rPr>
          <w:color w:val="000000" w:themeColor="text1"/>
          <w:sz w:val="22"/>
          <w:szCs w:val="22"/>
        </w:rPr>
        <w:t>supports</w:t>
      </w:r>
      <w:proofErr w:type="gramEnd"/>
      <w:r w:rsidRPr="7C915D6F">
        <w:rPr>
          <w:color w:val="000000" w:themeColor="text1"/>
          <w:sz w:val="22"/>
          <w:szCs w:val="22"/>
        </w:rPr>
        <w:t xml:space="preserve"> should be made available for those unable to meet the costs associated with travel and care, as reliance on charitable sources is unsustainable and inequitable.</w:t>
      </w:r>
    </w:p>
    <w:p w14:paraId="49A70B9C" w14:textId="6EE196B2" w:rsidR="00DE42BD" w:rsidRDefault="050D11B6" w:rsidP="7C915D6F">
      <w:pPr>
        <w:pStyle w:val="ListParagraph"/>
        <w:numPr>
          <w:ilvl w:val="0"/>
          <w:numId w:val="5"/>
        </w:numPr>
        <w:rPr>
          <w:color w:val="000000" w:themeColor="text1"/>
          <w:sz w:val="22"/>
          <w:szCs w:val="22"/>
        </w:rPr>
      </w:pPr>
      <w:r w:rsidRPr="7C915D6F">
        <w:rPr>
          <w:color w:val="000000" w:themeColor="text1"/>
          <w:sz w:val="22"/>
          <w:szCs w:val="22"/>
          <w:lang w:val="en-IE"/>
        </w:rPr>
        <w:t xml:space="preserve">Integrate migrant women’s healthcare access indicators into </w:t>
      </w:r>
      <w:proofErr w:type="spellStart"/>
      <w:r w:rsidRPr="7C915D6F">
        <w:rPr>
          <w:color w:val="000000" w:themeColor="text1"/>
          <w:sz w:val="22"/>
          <w:szCs w:val="22"/>
          <w:lang w:val="en-IE"/>
        </w:rPr>
        <w:t>Sláintecare’s</w:t>
      </w:r>
      <w:proofErr w:type="spellEnd"/>
      <w:r w:rsidRPr="7C915D6F">
        <w:rPr>
          <w:color w:val="000000" w:themeColor="text1"/>
          <w:sz w:val="22"/>
          <w:szCs w:val="22"/>
          <w:lang w:val="en-IE"/>
        </w:rPr>
        <w:t xml:space="preserve"> national targets and ensure routine collection of disaggregated health data by ethnicity, migration status, and gender.</w:t>
      </w:r>
    </w:p>
    <w:p w14:paraId="7F0052D7" w14:textId="78FB4387" w:rsidR="00DE42BD" w:rsidRDefault="00DE42BD" w:rsidP="7C915D6F">
      <w:pPr>
        <w:keepNext/>
        <w:keepLines/>
        <w:spacing w:before="160" w:after="80"/>
        <w:rPr>
          <w:color w:val="0F4761" w:themeColor="accent1" w:themeShade="BF"/>
          <w:sz w:val="32"/>
          <w:szCs w:val="32"/>
        </w:rPr>
      </w:pPr>
    </w:p>
    <w:p w14:paraId="19C7A573" w14:textId="4BFD3CAB" w:rsidR="00DE42BD" w:rsidRDefault="050D11B6" w:rsidP="7C915D6F">
      <w:pPr>
        <w:pStyle w:val="Heading2"/>
        <w:rPr>
          <w:rFonts w:asciiTheme="minorHAnsi" w:eastAsiaTheme="minorEastAsia" w:hAnsiTheme="minorHAnsi" w:cstheme="minorBidi"/>
        </w:rPr>
      </w:pPr>
      <w:r w:rsidRPr="7C915D6F">
        <w:rPr>
          <w:rFonts w:asciiTheme="minorHAnsi" w:eastAsiaTheme="minorEastAsia" w:hAnsiTheme="minorHAnsi" w:cstheme="minorBidi"/>
          <w:b/>
          <w:bCs/>
          <w:lang w:val="en-IE"/>
        </w:rPr>
        <w:t>4. Gender-Based Violence and Domestic Abuse</w:t>
      </w:r>
    </w:p>
    <w:p w14:paraId="50029B3F" w14:textId="354444E5" w:rsidR="00DE42BD" w:rsidRDefault="050D11B6" w:rsidP="7C915D6F">
      <w:pPr>
        <w:rPr>
          <w:color w:val="000000" w:themeColor="text1"/>
          <w:sz w:val="22"/>
          <w:szCs w:val="22"/>
        </w:rPr>
      </w:pPr>
      <w:r w:rsidRPr="7C915D6F">
        <w:rPr>
          <w:b/>
          <w:bCs/>
          <w:color w:val="000000" w:themeColor="text1"/>
          <w:sz w:val="22"/>
          <w:szCs w:val="22"/>
          <w:lang w:val="en-IE"/>
        </w:rPr>
        <w:t>Relevant CEDAW Articles:</w:t>
      </w:r>
      <w:r w:rsidRPr="7C915D6F">
        <w:rPr>
          <w:color w:val="000000" w:themeColor="text1"/>
          <w:sz w:val="22"/>
          <w:szCs w:val="22"/>
          <w:lang w:val="en-IE"/>
        </w:rPr>
        <w:t xml:space="preserve"> 1, 2, 6</w:t>
      </w:r>
      <w:r>
        <w:br/>
      </w:r>
      <w:r w:rsidRPr="7C915D6F">
        <w:rPr>
          <w:b/>
          <w:bCs/>
          <w:color w:val="000000" w:themeColor="text1"/>
          <w:sz w:val="22"/>
          <w:szCs w:val="22"/>
          <w:lang w:val="en-IE"/>
        </w:rPr>
        <w:t>LOIPR Reference:</w:t>
      </w:r>
      <w:r w:rsidRPr="7C915D6F">
        <w:rPr>
          <w:color w:val="000000" w:themeColor="text1"/>
          <w:sz w:val="22"/>
          <w:szCs w:val="22"/>
          <w:lang w:val="en-IE"/>
        </w:rPr>
        <w:t xml:space="preserve"> Paragraphs 9, 10</w:t>
      </w:r>
    </w:p>
    <w:p w14:paraId="1E595AD7" w14:textId="093C74C3" w:rsidR="00DE42BD" w:rsidRPr="00561FDF" w:rsidRDefault="050D11B6" w:rsidP="00561FDF">
      <w:pPr>
        <w:spacing w:line="276" w:lineRule="auto"/>
        <w:rPr>
          <w:color w:val="000000" w:themeColor="text1"/>
          <w:sz w:val="22"/>
          <w:szCs w:val="22"/>
          <w:lang w:val="en-IE"/>
        </w:rPr>
      </w:pPr>
      <w:r w:rsidRPr="00561FDF">
        <w:rPr>
          <w:color w:val="000000" w:themeColor="text1"/>
          <w:sz w:val="22"/>
          <w:szCs w:val="22"/>
          <w:lang w:val="en-IE"/>
        </w:rPr>
        <w:t>Migrant women in Ireland face distinct and heightened vulnerabilities in the context of gender-based violence, including domestic abuse, coercive control, and trafficking. These risks are compounded by immigration status insecurity, language barriers, limited awareness of rights and entitlements, and social isolation. According to Women's Aid, approximately one fifth of the women it assisted through its Dublin-based outreach services in 2018 were migrant women</w:t>
      </w:r>
      <w:r w:rsidR="49F12BB1" w:rsidRPr="00561FDF">
        <w:rPr>
          <w:color w:val="000000" w:themeColor="text1"/>
          <w:sz w:val="22"/>
          <w:szCs w:val="22"/>
          <w:lang w:val="en-IE"/>
        </w:rPr>
        <w:t>.</w:t>
      </w:r>
      <w:r w:rsidRPr="00561FDF">
        <w:rPr>
          <w:rStyle w:val="FootnoteReference"/>
          <w:color w:val="000000" w:themeColor="text1"/>
          <w:sz w:val="22"/>
          <w:szCs w:val="22"/>
          <w:lang w:val="en-IE"/>
        </w:rPr>
        <w:footnoteReference w:id="23"/>
      </w:r>
      <w:r w:rsidR="49355D68" w:rsidRPr="00561FDF">
        <w:rPr>
          <w:color w:val="000000" w:themeColor="text1"/>
          <w:sz w:val="22"/>
          <w:szCs w:val="22"/>
          <w:lang w:val="en-IE"/>
        </w:rPr>
        <w:t xml:space="preserve"> </w:t>
      </w:r>
      <w:r w:rsidR="49355D68" w:rsidRPr="00561FDF">
        <w:rPr>
          <w:sz w:val="22"/>
          <w:szCs w:val="22"/>
          <w:lang w:val="en-IE"/>
        </w:rPr>
        <w:t xml:space="preserve">The estimation from Women’s Aid on the high number of migrant women who availed of their services aligns with the report from the </w:t>
      </w:r>
      <w:r w:rsidR="008042E2">
        <w:rPr>
          <w:sz w:val="22"/>
          <w:szCs w:val="22"/>
          <w:lang w:val="en-IE"/>
        </w:rPr>
        <w:t>ICI</w:t>
      </w:r>
      <w:r w:rsidR="49355D68" w:rsidRPr="00561FDF">
        <w:rPr>
          <w:sz w:val="22"/>
          <w:szCs w:val="22"/>
          <w:lang w:val="en-IE"/>
        </w:rPr>
        <w:t xml:space="preserve"> on the number of migrant women in domestic violence situation that they supported in 2023.</w:t>
      </w:r>
    </w:p>
    <w:p w14:paraId="2B81E4B2" w14:textId="6F582571" w:rsidR="00DE42BD" w:rsidRPr="00561FDF" w:rsidRDefault="050D11B6" w:rsidP="00561FDF">
      <w:pPr>
        <w:spacing w:line="276" w:lineRule="auto"/>
        <w:rPr>
          <w:color w:val="000000" w:themeColor="text1"/>
          <w:sz w:val="22"/>
          <w:szCs w:val="22"/>
          <w:lang w:val="en-IE"/>
        </w:rPr>
      </w:pPr>
      <w:r w:rsidRPr="00561FDF">
        <w:rPr>
          <w:color w:val="000000" w:themeColor="text1"/>
          <w:sz w:val="22"/>
          <w:szCs w:val="22"/>
          <w:lang w:val="en-IE"/>
        </w:rPr>
        <w:t xml:space="preserve">Nasc's submission to the State's consultation on the Istanbul Convention highlighted similar concerns: many women may remain in abusive situations because their ability to access independent residency or social protections is conditional, discretionary or unclear. Some victims of domestic violence, particularly those with irregular immigration status are reluctant to report to the Gardai as there is no guarantee that their report won’t prompt an investigation of their own immigration status. Likewise, </w:t>
      </w:r>
      <w:r w:rsidR="008042E2">
        <w:rPr>
          <w:color w:val="000000" w:themeColor="text1"/>
          <w:sz w:val="22"/>
          <w:szCs w:val="22"/>
          <w:lang w:val="en-IE"/>
        </w:rPr>
        <w:t>ICI</w:t>
      </w:r>
      <w:r w:rsidRPr="00561FDF">
        <w:rPr>
          <w:color w:val="000000" w:themeColor="text1"/>
          <w:sz w:val="22"/>
          <w:szCs w:val="22"/>
          <w:lang w:val="en-IE"/>
        </w:rPr>
        <w:t xml:space="preserve"> reports that survivors often fear that accessing services will jeopardise their immigration status or lead to family separation, contributing to chronic underreporting and disengagement from available protections.</w:t>
      </w:r>
      <w:r w:rsidRPr="00561FDF">
        <w:rPr>
          <w:rStyle w:val="FootnoteReference"/>
          <w:color w:val="000000" w:themeColor="text1"/>
          <w:sz w:val="22"/>
          <w:szCs w:val="22"/>
          <w:lang w:val="en-IE"/>
        </w:rPr>
        <w:footnoteReference w:id="24"/>
      </w:r>
    </w:p>
    <w:p w14:paraId="052A9A81" w14:textId="79A7ABC5" w:rsidR="00DE42BD" w:rsidRPr="00561FDF" w:rsidRDefault="307A8C0B" w:rsidP="00561FDF">
      <w:pPr>
        <w:spacing w:line="276" w:lineRule="auto"/>
        <w:rPr>
          <w:sz w:val="22"/>
          <w:szCs w:val="22"/>
          <w:lang w:val="en-IE"/>
        </w:rPr>
      </w:pPr>
      <w:r w:rsidRPr="00561FDF">
        <w:rPr>
          <w:color w:val="000000" w:themeColor="text1"/>
          <w:sz w:val="22"/>
          <w:szCs w:val="22"/>
          <w:lang w:val="en-IE"/>
        </w:rPr>
        <w:t xml:space="preserve">The Government of Ireland’s Anti-Racism Committee Interim Report further acknowledged that minority women face an extra and therefore discriminatory burden of barriers in accessing </w:t>
      </w:r>
      <w:r w:rsidRPr="00561FDF">
        <w:rPr>
          <w:color w:val="000000" w:themeColor="text1"/>
          <w:sz w:val="22"/>
          <w:szCs w:val="22"/>
          <w:lang w:val="en-IE"/>
        </w:rPr>
        <w:lastRenderedPageBreak/>
        <w:t>supports</w:t>
      </w:r>
      <w:r w:rsidR="00312ACD" w:rsidRPr="00561FDF">
        <w:rPr>
          <w:color w:val="000000" w:themeColor="text1"/>
          <w:sz w:val="22"/>
          <w:szCs w:val="22"/>
          <w:lang w:val="en-IE"/>
        </w:rPr>
        <w:t xml:space="preserve"> for </w:t>
      </w:r>
      <w:proofErr w:type="spellStart"/>
      <w:r w:rsidR="00312ACD" w:rsidRPr="00561FDF">
        <w:rPr>
          <w:color w:val="000000" w:themeColor="text1"/>
          <w:sz w:val="22"/>
          <w:szCs w:val="22"/>
          <w:lang w:val="en-IE"/>
        </w:rPr>
        <w:t>survivors</w:t>
      </w:r>
      <w:r w:rsidRPr="00561FDF">
        <w:rPr>
          <w:color w:val="000000" w:themeColor="text1"/>
          <w:sz w:val="22"/>
          <w:szCs w:val="22"/>
          <w:lang w:val="en-IE"/>
        </w:rPr>
        <w:t>of</w:t>
      </w:r>
      <w:proofErr w:type="spellEnd"/>
      <w:r w:rsidRPr="00561FDF">
        <w:rPr>
          <w:color w:val="000000" w:themeColor="text1"/>
          <w:sz w:val="22"/>
          <w:szCs w:val="22"/>
          <w:lang w:val="en-IE"/>
        </w:rPr>
        <w:t xml:space="preserve"> gender-based violence.</w:t>
      </w:r>
      <w:r w:rsidRPr="00561FDF">
        <w:rPr>
          <w:rStyle w:val="FootnoteReference"/>
          <w:color w:val="000000" w:themeColor="text1"/>
          <w:sz w:val="22"/>
          <w:szCs w:val="22"/>
          <w:lang w:val="en-IE"/>
        </w:rPr>
        <w:footnoteReference w:id="25"/>
      </w:r>
      <w:r w:rsidRPr="00561FDF">
        <w:rPr>
          <w:color w:val="000000" w:themeColor="text1"/>
          <w:sz w:val="22"/>
          <w:szCs w:val="22"/>
          <w:lang w:val="en-IE"/>
        </w:rPr>
        <w:t xml:space="preserve"> It highlights that migrant women whose status is dependent on their spouse may fear reporting abuse due to the risk of losing their legal status. It also notes that access to refuge accommodation for women with certain immigration statuses can be problematic. Although current policy allows for women in abusive relationships to apply for independent legal status, this remains discretionary and lacks a statutory basis. The report calls for the development of clear, rights-based rules to ensure that no woman faces additional barriers or risks jeopardising her immigration status when seeking refuge.</w:t>
      </w:r>
      <w:r w:rsidRPr="00561FDF">
        <w:rPr>
          <w:sz w:val="22"/>
          <w:szCs w:val="22"/>
          <w:lang w:val="en-IE"/>
        </w:rPr>
        <w:t xml:space="preserve"> </w:t>
      </w:r>
    </w:p>
    <w:p w14:paraId="3C2B5827" w14:textId="6E8929CC" w:rsidR="00DE42BD" w:rsidRPr="00561FDF" w:rsidRDefault="5EDC6CF8" w:rsidP="00561FDF">
      <w:pPr>
        <w:spacing w:line="276" w:lineRule="auto"/>
        <w:rPr>
          <w:color w:val="000000" w:themeColor="text1"/>
          <w:sz w:val="22"/>
          <w:szCs w:val="22"/>
          <w:lang w:val="en-IE"/>
        </w:rPr>
      </w:pPr>
      <w:r w:rsidRPr="00561FDF">
        <w:rPr>
          <w:sz w:val="22"/>
          <w:szCs w:val="22"/>
          <w:lang w:val="en-IE"/>
        </w:rPr>
        <w:t>The Department of Justice’s Victims of Domestic Violence – Immigration Guidelines were most recently updated in December 2023, following ICI’s engagement with Department of Justice and the submission of the policy paper on “Migrant Experiences of Domestic Abuse in Ireland”.</w:t>
      </w:r>
      <w:r w:rsidRPr="00561FDF">
        <w:rPr>
          <w:rStyle w:val="FootnoteReference"/>
          <w:sz w:val="22"/>
          <w:szCs w:val="22"/>
          <w:lang w:val="en-IE"/>
        </w:rPr>
        <w:footnoteReference w:id="26"/>
      </w:r>
      <w:r w:rsidR="7CD700F5" w:rsidRPr="00561FDF">
        <w:rPr>
          <w:sz w:val="22"/>
          <w:szCs w:val="22"/>
          <w:lang w:val="en-IE"/>
        </w:rPr>
        <w:t xml:space="preserve"> The recommendations set out in paper were for the most part taken into account and the new Guidelines are now overall much clearer and reflective of DOJ’s current practices. However, the absence of statutory provisions</w:t>
      </w:r>
      <w:r w:rsidRPr="00561FDF">
        <w:rPr>
          <w:rStyle w:val="FootnoteReference"/>
          <w:sz w:val="22"/>
          <w:szCs w:val="22"/>
          <w:lang w:val="en-IE"/>
        </w:rPr>
        <w:footnoteReference w:id="27"/>
      </w:r>
      <w:r w:rsidR="7CD700F5" w:rsidRPr="00561FDF">
        <w:rPr>
          <w:sz w:val="22"/>
          <w:szCs w:val="22"/>
          <w:lang w:val="en-IE"/>
        </w:rPr>
        <w:t xml:space="preserve"> guaranteeing independent immigration status for survivors of domestic abuse leaves many women without viable pathways to safety.</w:t>
      </w:r>
      <w:r w:rsidRPr="00561FDF">
        <w:rPr>
          <w:rStyle w:val="FootnoteReference"/>
          <w:color w:val="000000" w:themeColor="text1"/>
          <w:sz w:val="22"/>
          <w:szCs w:val="22"/>
          <w:lang w:val="en-IE"/>
        </w:rPr>
        <w:footnoteReference w:id="28"/>
      </w:r>
      <w:r w:rsidR="050D11B6" w:rsidRPr="00561FDF">
        <w:rPr>
          <w:color w:val="000000" w:themeColor="text1"/>
          <w:sz w:val="22"/>
          <w:szCs w:val="22"/>
          <w:lang w:val="en-IE"/>
        </w:rPr>
        <w:t xml:space="preserve"> This</w:t>
      </w:r>
      <w:r w:rsidR="07C2E129" w:rsidRPr="00561FDF">
        <w:rPr>
          <w:color w:val="000000" w:themeColor="text1"/>
          <w:sz w:val="22"/>
          <w:szCs w:val="22"/>
          <w:lang w:val="en-IE"/>
        </w:rPr>
        <w:t xml:space="preserve"> also</w:t>
      </w:r>
      <w:r w:rsidR="050D11B6" w:rsidRPr="00561FDF">
        <w:rPr>
          <w:color w:val="000000" w:themeColor="text1"/>
          <w:sz w:val="22"/>
          <w:szCs w:val="22"/>
          <w:lang w:val="en-IE"/>
        </w:rPr>
        <w:t xml:space="preserve"> leaves women vulnerable to inconsistent decisions and prolonged uncertainty. </w:t>
      </w:r>
    </w:p>
    <w:p w14:paraId="4DC99CCA" w14:textId="099F6A31" w:rsidR="00DE42BD" w:rsidRPr="00561FDF" w:rsidRDefault="050D11B6" w:rsidP="00561FDF">
      <w:pPr>
        <w:spacing w:line="276" w:lineRule="auto"/>
        <w:rPr>
          <w:color w:val="000000" w:themeColor="text1"/>
          <w:sz w:val="22"/>
          <w:szCs w:val="22"/>
        </w:rPr>
      </w:pPr>
      <w:r w:rsidRPr="00561FDF">
        <w:rPr>
          <w:color w:val="000000" w:themeColor="text1"/>
          <w:sz w:val="22"/>
          <w:szCs w:val="22"/>
          <w:lang w:val="en-IE"/>
        </w:rPr>
        <w:t>A significant 2021 study published by Loftus and McManus offers an in-depth analysis of the systemic failures faced by migrant women survivors of violence in Ireland. Drawing on qualitative research and frontline service data, the study documents how racialised immigration enforcement, inadequate housing and legal aid, and culturally unresponsive services compound the trauma and vulnerability experienced by migrant women.</w:t>
      </w:r>
      <w:r w:rsidRPr="00561FDF">
        <w:rPr>
          <w:rStyle w:val="FootnoteReference"/>
          <w:color w:val="000000" w:themeColor="text1"/>
          <w:sz w:val="22"/>
          <w:szCs w:val="22"/>
          <w:lang w:val="en-IE"/>
        </w:rPr>
        <w:footnoteReference w:id="29"/>
      </w:r>
      <w:r w:rsidRPr="00561FDF">
        <w:rPr>
          <w:color w:val="000000" w:themeColor="text1"/>
          <w:sz w:val="22"/>
          <w:szCs w:val="22"/>
          <w:lang w:val="en-IE"/>
        </w:rPr>
        <w:t xml:space="preserve"> The authors show that many migrant women are disbelieved or dismissed when reporting </w:t>
      </w:r>
      <w:proofErr w:type="gramStart"/>
      <w:r w:rsidRPr="00561FDF">
        <w:rPr>
          <w:color w:val="000000" w:themeColor="text1"/>
          <w:sz w:val="22"/>
          <w:szCs w:val="22"/>
          <w:lang w:val="en-IE"/>
        </w:rPr>
        <w:t>violence, and</w:t>
      </w:r>
      <w:proofErr w:type="gramEnd"/>
      <w:r w:rsidRPr="00561FDF">
        <w:rPr>
          <w:color w:val="000000" w:themeColor="text1"/>
          <w:sz w:val="22"/>
          <w:szCs w:val="22"/>
          <w:lang w:val="en-IE"/>
        </w:rPr>
        <w:t xml:space="preserve"> are often redirected to immigration or housing authorities rather than supported as survivors. The study concludes that the failure to centre migrant </w:t>
      </w:r>
      <w:proofErr w:type="gramStart"/>
      <w:r w:rsidRPr="00561FDF">
        <w:rPr>
          <w:color w:val="000000" w:themeColor="text1"/>
          <w:sz w:val="22"/>
          <w:szCs w:val="22"/>
          <w:lang w:val="en-IE"/>
        </w:rPr>
        <w:t>women’s</w:t>
      </w:r>
      <w:proofErr w:type="gramEnd"/>
      <w:r w:rsidRPr="00561FDF">
        <w:rPr>
          <w:color w:val="000000" w:themeColor="text1"/>
          <w:sz w:val="22"/>
          <w:szCs w:val="22"/>
          <w:lang w:val="en-IE"/>
        </w:rPr>
        <w:t xml:space="preserve"> lived experiences within state responses to violence constitutes a form of institutional violence and a breach of international obligations. </w:t>
      </w:r>
    </w:p>
    <w:p w14:paraId="5FD5534A" w14:textId="6827F424" w:rsidR="00DE42BD" w:rsidRPr="00561FDF" w:rsidRDefault="050D11B6" w:rsidP="00561FDF">
      <w:pPr>
        <w:spacing w:before="240" w:line="276" w:lineRule="auto"/>
        <w:rPr>
          <w:color w:val="000000" w:themeColor="text1"/>
          <w:sz w:val="22"/>
          <w:szCs w:val="22"/>
          <w:lang w:val="en-IE"/>
        </w:rPr>
      </w:pPr>
      <w:r w:rsidRPr="00561FDF">
        <w:rPr>
          <w:color w:val="000000" w:themeColor="text1"/>
          <w:sz w:val="22"/>
          <w:szCs w:val="22"/>
          <w:lang w:val="en-IE"/>
        </w:rPr>
        <w:t xml:space="preserve">Service fragmentation remains a major issue. Survivors are often forced to navigate parallel, poorly coordinated systems to access legal aid, immigration advice, housing, counselling and protection. One critical gap in protection is the </w:t>
      </w:r>
      <w:r w:rsidR="00E80D1C">
        <w:rPr>
          <w:color w:val="000000" w:themeColor="text1"/>
          <w:sz w:val="22"/>
          <w:szCs w:val="22"/>
          <w:lang w:val="en-IE"/>
        </w:rPr>
        <w:t>unavailability in practice</w:t>
      </w:r>
      <w:r w:rsidR="00E80D1C" w:rsidRPr="008042E2">
        <w:rPr>
          <w:color w:val="000000" w:themeColor="text1"/>
          <w:sz w:val="22"/>
          <w:szCs w:val="22"/>
          <w:lang w:val="en-IE"/>
        </w:rPr>
        <w:t xml:space="preserve"> </w:t>
      </w:r>
      <w:r w:rsidRPr="00561FDF">
        <w:rPr>
          <w:color w:val="000000" w:themeColor="text1"/>
          <w:sz w:val="22"/>
          <w:szCs w:val="22"/>
          <w:lang w:val="en-IE"/>
        </w:rPr>
        <w:t>of</w:t>
      </w:r>
      <w:r w:rsidR="00E80D1C">
        <w:rPr>
          <w:color w:val="000000" w:themeColor="text1"/>
          <w:sz w:val="22"/>
          <w:szCs w:val="22"/>
          <w:lang w:val="en-IE"/>
        </w:rPr>
        <w:t xml:space="preserve"> Civil</w:t>
      </w:r>
      <w:r w:rsidRPr="00561FDF">
        <w:rPr>
          <w:color w:val="000000" w:themeColor="text1"/>
          <w:sz w:val="22"/>
          <w:szCs w:val="22"/>
          <w:lang w:val="en-IE"/>
        </w:rPr>
        <w:t xml:space="preserve"> Legal Aid for immigration </w:t>
      </w:r>
      <w:r w:rsidRPr="00561FDF">
        <w:rPr>
          <w:color w:val="000000" w:themeColor="text1"/>
          <w:sz w:val="22"/>
          <w:szCs w:val="22"/>
          <w:lang w:val="en-IE"/>
        </w:rPr>
        <w:lastRenderedPageBreak/>
        <w:t xml:space="preserve">applications, including those seeking to regularise status </w:t>
      </w:r>
      <w:proofErr w:type="gramStart"/>
      <w:r w:rsidRPr="00561FDF">
        <w:rPr>
          <w:color w:val="000000" w:themeColor="text1"/>
          <w:sz w:val="22"/>
          <w:szCs w:val="22"/>
          <w:lang w:val="en-IE"/>
        </w:rPr>
        <w:t>on the basis of</w:t>
      </w:r>
      <w:proofErr w:type="gramEnd"/>
      <w:r w:rsidRPr="00561FDF">
        <w:rPr>
          <w:color w:val="000000" w:themeColor="text1"/>
          <w:sz w:val="22"/>
          <w:szCs w:val="22"/>
          <w:lang w:val="en-IE"/>
        </w:rPr>
        <w:t xml:space="preserve"> domestic violence. </w:t>
      </w:r>
      <w:r w:rsidR="008042E2">
        <w:rPr>
          <w:color w:val="000000" w:themeColor="text1"/>
          <w:sz w:val="22"/>
          <w:szCs w:val="22"/>
          <w:lang w:val="en-IE"/>
        </w:rPr>
        <w:t xml:space="preserve"> Nasc and ICI have both highlighted these shortcomings in their respective submissions to the Civil Legal Aid Board Review Group.</w:t>
      </w:r>
      <w:r w:rsidR="008042E2">
        <w:rPr>
          <w:rStyle w:val="FootnoteReference"/>
          <w:color w:val="000000" w:themeColor="text1"/>
          <w:sz w:val="22"/>
          <w:szCs w:val="22"/>
          <w:lang w:val="en-IE"/>
        </w:rPr>
        <w:footnoteReference w:id="30"/>
      </w:r>
      <w:r w:rsidR="008042E2">
        <w:rPr>
          <w:color w:val="000000" w:themeColor="text1"/>
          <w:sz w:val="22"/>
          <w:szCs w:val="22"/>
          <w:lang w:val="en-IE"/>
        </w:rPr>
        <w:t xml:space="preserve"> </w:t>
      </w:r>
      <w:r w:rsidRPr="00561FDF">
        <w:rPr>
          <w:color w:val="000000" w:themeColor="text1"/>
          <w:sz w:val="22"/>
          <w:szCs w:val="22"/>
          <w:lang w:val="en-IE"/>
        </w:rPr>
        <w:t>Currently, migrant women may receive legal aid for domestic violence orders through the family law system, but the administrative immigration process that often determines their right to remain safely in Ireland is</w:t>
      </w:r>
      <w:r w:rsidR="008042E2">
        <w:rPr>
          <w:color w:val="000000" w:themeColor="text1"/>
          <w:sz w:val="22"/>
          <w:szCs w:val="22"/>
          <w:lang w:val="en-IE"/>
        </w:rPr>
        <w:t>, in practice, typically</w:t>
      </w:r>
      <w:r w:rsidRPr="00561FDF">
        <w:rPr>
          <w:color w:val="000000" w:themeColor="text1"/>
          <w:sz w:val="22"/>
          <w:szCs w:val="22"/>
          <w:lang w:val="en-IE"/>
        </w:rPr>
        <w:t xml:space="preserve"> excluded from Legal Aid Board services. Migrant women should be entitled to have both processes addressed holistically by a single legal provider, including the preparation and submission of change-of-status applications. This would ensure continuity of care, trauma-informed support, and accessible legal redress within one system.</w:t>
      </w:r>
      <w:r w:rsidR="2ACF068D" w:rsidRPr="00561FDF">
        <w:rPr>
          <w:color w:val="000000" w:themeColor="text1"/>
          <w:sz w:val="22"/>
          <w:szCs w:val="22"/>
          <w:lang w:val="en-IE"/>
        </w:rPr>
        <w:t xml:space="preserve"> </w:t>
      </w:r>
      <w:r w:rsidR="2ED3467C" w:rsidRPr="00561FDF">
        <w:rPr>
          <w:sz w:val="22"/>
          <w:szCs w:val="22"/>
          <w:lang w:val="en-IE"/>
        </w:rPr>
        <w:t>Furthermore, the criteria for qualifying for Legal Aid—such as requirements to provide proof of address or financial documentation—can present additional barriers, particularly for survivors who have fled their homes and may not have secure housing or access to relevant paperwork.</w:t>
      </w:r>
      <w:r w:rsidR="64BAB01C" w:rsidRPr="00561FDF">
        <w:rPr>
          <w:sz w:val="22"/>
          <w:szCs w:val="22"/>
          <w:lang w:val="en-IE"/>
        </w:rPr>
        <w:t xml:space="preserve"> It is important to note that funding remains a major challenge for NGOs and organisations that provides services to women who have suffered forms of gender-based violence.</w:t>
      </w:r>
    </w:p>
    <w:p w14:paraId="178890F9" w14:textId="3CD5C5E4" w:rsidR="64BAB01C" w:rsidRPr="00561FDF" w:rsidRDefault="64BAB01C" w:rsidP="00561FDF">
      <w:pPr>
        <w:spacing w:line="276" w:lineRule="auto"/>
        <w:rPr>
          <w:sz w:val="22"/>
          <w:szCs w:val="22"/>
          <w:lang w:val="en-IE"/>
        </w:rPr>
      </w:pPr>
      <w:r w:rsidRPr="00561FDF">
        <w:rPr>
          <w:sz w:val="22"/>
          <w:szCs w:val="22"/>
          <w:lang w:val="en-IE"/>
        </w:rPr>
        <w:t>According to the 2024 U.S. Department of State Trafficking in Persons Report</w:t>
      </w:r>
      <w:r w:rsidRPr="00561FDF">
        <w:rPr>
          <w:rStyle w:val="FootnoteReference"/>
          <w:sz w:val="22"/>
          <w:szCs w:val="22"/>
          <w:lang w:val="en-IE"/>
        </w:rPr>
        <w:footnoteReference w:id="31"/>
      </w:r>
      <w:r w:rsidRPr="00561FDF">
        <w:rPr>
          <w:sz w:val="22"/>
          <w:szCs w:val="22"/>
          <w:lang w:val="en-IE"/>
        </w:rPr>
        <w:t xml:space="preserve"> trafficking for the purpose of sexual exploitation — recognised under the Istanbul Convention as a form of gender-based violence — is on the rise in Ireland. Alarmingly, all victims identified during the reporting year were of migrant background. Of the 53 victims identified, 38 were women, and 28 of these women were trafficked specifically for sexual exploitation. Among the five children identified, four were girls, all of whom were also trafficked for sexual exploitation. This report reinforces longstanding concerns highlighted in previous research (e.g. Okeke, 2023</w:t>
      </w:r>
      <w:r w:rsidRPr="00561FDF">
        <w:rPr>
          <w:rStyle w:val="FootnoteReference"/>
          <w:sz w:val="22"/>
          <w:szCs w:val="22"/>
          <w:lang w:val="en-IE"/>
        </w:rPr>
        <w:footnoteReference w:id="32"/>
      </w:r>
      <w:r w:rsidRPr="00561FDF">
        <w:rPr>
          <w:sz w:val="22"/>
          <w:szCs w:val="22"/>
          <w:lang w:val="en-IE"/>
        </w:rPr>
        <w:t>), which consistently show that migrant women continue to be disproportionately represented in the sex trade in Ireland.</w:t>
      </w:r>
    </w:p>
    <w:p w14:paraId="7DC4FC9B" w14:textId="23A160A1" w:rsidR="64BAB01C" w:rsidRPr="00561FDF" w:rsidRDefault="64BAB01C" w:rsidP="00561FDF">
      <w:pPr>
        <w:spacing w:line="276" w:lineRule="auto"/>
        <w:rPr>
          <w:sz w:val="22"/>
          <w:szCs w:val="22"/>
          <w:highlight w:val="yellow"/>
          <w:lang w:val="en-IE"/>
        </w:rPr>
      </w:pPr>
      <w:r w:rsidRPr="00561FDF">
        <w:rPr>
          <w:sz w:val="22"/>
          <w:szCs w:val="22"/>
          <w:lang w:val="en-IE"/>
        </w:rPr>
        <w:t>Research carried out by Breen, Healy and Healy, 2021</w:t>
      </w:r>
      <w:r w:rsidRPr="00561FDF">
        <w:rPr>
          <w:rStyle w:val="FootnoteReference"/>
          <w:sz w:val="22"/>
          <w:szCs w:val="22"/>
          <w:lang w:val="en-IE"/>
        </w:rPr>
        <w:footnoteReference w:id="33"/>
      </w:r>
      <w:r w:rsidRPr="00561FDF">
        <w:rPr>
          <w:sz w:val="22"/>
          <w:szCs w:val="22"/>
          <w:lang w:val="en-IE"/>
        </w:rPr>
        <w:t xml:space="preserve"> showed that there is insufficient data for the identification of the numbers of victims trafficked into Ireland for various kinds of exploitation including forced and sham marriages. Furthermore, they noted</w:t>
      </w:r>
      <w:r w:rsidR="009C61DF" w:rsidRPr="00561FDF">
        <w:rPr>
          <w:sz w:val="22"/>
          <w:szCs w:val="22"/>
          <w:lang w:val="en-IE"/>
        </w:rPr>
        <w:t>, as with all forms of GBV,</w:t>
      </w:r>
      <w:r w:rsidRPr="00561FDF">
        <w:rPr>
          <w:sz w:val="22"/>
          <w:szCs w:val="22"/>
          <w:lang w:val="en-IE"/>
        </w:rPr>
        <w:t xml:space="preserve"> that the number of identified victims is not a true reflection of the actual numbers of trafficked persons which is much higher. Within the past three years, the government published the National Action Plan</w:t>
      </w:r>
      <w:r w:rsidR="006E5DED" w:rsidRPr="00561FDF">
        <w:rPr>
          <w:sz w:val="22"/>
          <w:szCs w:val="22"/>
          <w:lang w:val="en-IE"/>
        </w:rPr>
        <w:t xml:space="preserve"> to prevent and combat human trafficking</w:t>
      </w:r>
      <w:r w:rsidRPr="00561FDF">
        <w:rPr>
          <w:sz w:val="22"/>
          <w:szCs w:val="22"/>
          <w:lang w:val="en-IE"/>
        </w:rPr>
        <w:t xml:space="preserve"> 2023-2027. The government also introduced the </w:t>
      </w:r>
      <w:r w:rsidRPr="00561FDF">
        <w:rPr>
          <w:sz w:val="22"/>
          <w:szCs w:val="22"/>
          <w:lang w:val="en-IE"/>
        </w:rPr>
        <w:lastRenderedPageBreak/>
        <w:t>2024 Criminal Law Sexual Offences and Human Trafficking Act,</w:t>
      </w:r>
      <w:r w:rsidRPr="00561FDF">
        <w:rPr>
          <w:rStyle w:val="FootnoteReference"/>
          <w:sz w:val="22"/>
          <w:szCs w:val="22"/>
          <w:lang w:val="en-IE"/>
        </w:rPr>
        <w:footnoteReference w:id="34"/>
      </w:r>
      <w:r w:rsidRPr="00561FDF">
        <w:rPr>
          <w:sz w:val="22"/>
          <w:szCs w:val="22"/>
          <w:lang w:val="en-IE"/>
        </w:rPr>
        <w:t xml:space="preserve"> which provides the legislative basis for a revised National Referral Mechanism and the Operational Guideline.  These steps taken by the government, alongside the involvement of various agencies will hopefully ensure a more effective </w:t>
      </w:r>
      <w:proofErr w:type="spellStart"/>
      <w:r w:rsidRPr="00561FDF">
        <w:rPr>
          <w:sz w:val="22"/>
          <w:szCs w:val="22"/>
          <w:lang w:val="en-IE"/>
        </w:rPr>
        <w:t>anti</w:t>
      </w:r>
      <w:r w:rsidR="00AC12C1">
        <w:rPr>
          <w:sz w:val="22"/>
          <w:szCs w:val="22"/>
          <w:lang w:val="en-IE"/>
        </w:rPr>
        <w:t>-</w:t>
      </w:r>
      <w:r w:rsidRPr="00561FDF">
        <w:rPr>
          <w:sz w:val="22"/>
          <w:szCs w:val="22"/>
          <w:lang w:val="en-IE"/>
        </w:rPr>
        <w:t>trafficking</w:t>
      </w:r>
      <w:proofErr w:type="spellEnd"/>
      <w:r w:rsidRPr="00561FDF">
        <w:rPr>
          <w:sz w:val="22"/>
          <w:szCs w:val="22"/>
          <w:lang w:val="en-IE"/>
        </w:rPr>
        <w:t xml:space="preserve"> screening measures and the identification and support for victims of trafficking. The </w:t>
      </w:r>
      <w:r w:rsidR="008042E2">
        <w:rPr>
          <w:sz w:val="22"/>
          <w:szCs w:val="22"/>
          <w:lang w:val="en-IE"/>
        </w:rPr>
        <w:t>ICI</w:t>
      </w:r>
      <w:r w:rsidRPr="00561FDF">
        <w:rPr>
          <w:sz w:val="22"/>
          <w:szCs w:val="22"/>
          <w:lang w:val="en-IE"/>
        </w:rPr>
        <w:t xml:space="preserve"> welcomed the recent review on the operation of section 7A of the Criminal Law (Sexual Offences) Act 1993</w:t>
      </w:r>
      <w:r w:rsidRPr="00561FDF">
        <w:rPr>
          <w:rStyle w:val="FootnoteReference"/>
          <w:sz w:val="22"/>
          <w:szCs w:val="22"/>
          <w:lang w:val="en-IE"/>
        </w:rPr>
        <w:footnoteReference w:id="35"/>
      </w:r>
      <w:r w:rsidRPr="00561FDF">
        <w:rPr>
          <w:sz w:val="22"/>
          <w:szCs w:val="22"/>
          <w:vertAlign w:val="superscript"/>
          <w:lang w:val="en-IE"/>
        </w:rPr>
        <w:t xml:space="preserve"> </w:t>
      </w:r>
      <w:r w:rsidRPr="00561FDF">
        <w:rPr>
          <w:sz w:val="22"/>
          <w:szCs w:val="22"/>
          <w:lang w:val="en-IE"/>
        </w:rPr>
        <w:t>which criminalises the purchase of sex</w:t>
      </w:r>
      <w:r w:rsidR="0022423A" w:rsidRPr="00561FDF">
        <w:rPr>
          <w:sz w:val="22"/>
          <w:szCs w:val="22"/>
          <w:lang w:val="en-IE"/>
        </w:rPr>
        <w:t>, to take place</w:t>
      </w:r>
      <w:r w:rsidRPr="00561FDF">
        <w:rPr>
          <w:sz w:val="22"/>
          <w:szCs w:val="22"/>
          <w:lang w:val="en-IE"/>
        </w:rPr>
        <w:t xml:space="preserve"> not later than 3 years after its commencement. </w:t>
      </w:r>
    </w:p>
    <w:p w14:paraId="55A575F1" w14:textId="76FF83A8" w:rsidR="00DE42BD" w:rsidRDefault="00DE42BD" w:rsidP="7C915D6F">
      <w:pPr>
        <w:rPr>
          <w:color w:val="000000" w:themeColor="text1"/>
          <w:sz w:val="22"/>
          <w:szCs w:val="22"/>
          <w:lang w:val="en-IE"/>
        </w:rPr>
      </w:pPr>
    </w:p>
    <w:p w14:paraId="546F86C5" w14:textId="69B48D1B" w:rsidR="00DE42BD" w:rsidRDefault="050D11B6" w:rsidP="7C915D6F">
      <w:pPr>
        <w:rPr>
          <w:color w:val="000000" w:themeColor="text1"/>
          <w:sz w:val="22"/>
          <w:szCs w:val="22"/>
        </w:rPr>
      </w:pPr>
      <w:r w:rsidRPr="7C915D6F">
        <w:rPr>
          <w:b/>
          <w:bCs/>
          <w:color w:val="000000" w:themeColor="text1"/>
          <w:sz w:val="22"/>
          <w:szCs w:val="22"/>
          <w:lang w:val="en-IE"/>
        </w:rPr>
        <w:t>Recommendations:</w:t>
      </w:r>
    </w:p>
    <w:p w14:paraId="440D9254" w14:textId="4D088AE4" w:rsidR="00DE42BD" w:rsidRDefault="050D11B6" w:rsidP="7C915D6F">
      <w:pPr>
        <w:pStyle w:val="ListParagraph"/>
        <w:numPr>
          <w:ilvl w:val="0"/>
          <w:numId w:val="4"/>
        </w:numPr>
        <w:rPr>
          <w:color w:val="000000" w:themeColor="text1"/>
          <w:sz w:val="22"/>
          <w:szCs w:val="22"/>
        </w:rPr>
      </w:pPr>
      <w:r w:rsidRPr="7C915D6F">
        <w:rPr>
          <w:color w:val="000000" w:themeColor="text1"/>
          <w:sz w:val="22"/>
          <w:szCs w:val="22"/>
          <w:lang w:val="en-IE"/>
        </w:rPr>
        <w:t xml:space="preserve">Establish a statutory immigration protection scheme for survivors of domestic violence, replacing the current discretionary process and ensuring clear, rights-based </w:t>
      </w:r>
      <w:proofErr w:type="gramStart"/>
      <w:r w:rsidRPr="7C915D6F">
        <w:rPr>
          <w:color w:val="000000" w:themeColor="text1"/>
          <w:sz w:val="22"/>
          <w:szCs w:val="22"/>
          <w:lang w:val="en-IE"/>
        </w:rPr>
        <w:t>entitlements;</w:t>
      </w:r>
      <w:proofErr w:type="gramEnd"/>
    </w:p>
    <w:p w14:paraId="1B436F12" w14:textId="6138E745" w:rsidR="00DE42BD" w:rsidRDefault="050D11B6" w:rsidP="7C915D6F">
      <w:pPr>
        <w:pStyle w:val="ListParagraph"/>
        <w:numPr>
          <w:ilvl w:val="0"/>
          <w:numId w:val="3"/>
        </w:numPr>
        <w:rPr>
          <w:color w:val="000000" w:themeColor="text1"/>
          <w:sz w:val="22"/>
          <w:szCs w:val="22"/>
        </w:rPr>
      </w:pPr>
      <w:r w:rsidRPr="7C915D6F">
        <w:rPr>
          <w:color w:val="000000" w:themeColor="text1"/>
          <w:sz w:val="22"/>
          <w:szCs w:val="22"/>
          <w:lang w:val="en-IE"/>
        </w:rPr>
        <w:t xml:space="preserve">Guarantee that survivors with insecure immigration status can access protections without fear of enforcement or immigration </w:t>
      </w:r>
      <w:proofErr w:type="gramStart"/>
      <w:r w:rsidRPr="7C915D6F">
        <w:rPr>
          <w:color w:val="000000" w:themeColor="text1"/>
          <w:sz w:val="22"/>
          <w:szCs w:val="22"/>
          <w:lang w:val="en-IE"/>
        </w:rPr>
        <w:t>investigation;</w:t>
      </w:r>
      <w:proofErr w:type="gramEnd"/>
    </w:p>
    <w:p w14:paraId="60FB9145" w14:textId="3A9D667F" w:rsidR="00DE42BD" w:rsidRDefault="050D11B6" w:rsidP="7C915D6F">
      <w:pPr>
        <w:pStyle w:val="ListParagraph"/>
        <w:numPr>
          <w:ilvl w:val="0"/>
          <w:numId w:val="3"/>
        </w:numPr>
        <w:rPr>
          <w:color w:val="000000" w:themeColor="text1"/>
          <w:sz w:val="22"/>
          <w:szCs w:val="22"/>
          <w:lang w:val="en-IE"/>
        </w:rPr>
      </w:pPr>
      <w:r w:rsidRPr="7C915D6F">
        <w:rPr>
          <w:color w:val="000000" w:themeColor="text1"/>
          <w:sz w:val="22"/>
          <w:szCs w:val="22"/>
          <w:lang w:val="en-IE"/>
        </w:rPr>
        <w:t>Ensure that the</w:t>
      </w:r>
      <w:r w:rsidR="2B896DC2" w:rsidRPr="7C915D6F">
        <w:rPr>
          <w:color w:val="000000" w:themeColor="text1"/>
          <w:sz w:val="22"/>
          <w:szCs w:val="22"/>
          <w:lang w:val="en-IE"/>
        </w:rPr>
        <w:t xml:space="preserve"> Department of Justice</w:t>
      </w:r>
      <w:r w:rsidRPr="7C915D6F">
        <w:rPr>
          <w:color w:val="000000" w:themeColor="text1"/>
          <w:sz w:val="22"/>
          <w:szCs w:val="22"/>
          <w:lang w:val="en-IE"/>
        </w:rPr>
        <w:t xml:space="preserve"> Domestic Violence Policy is made accessible in multiple </w:t>
      </w:r>
      <w:proofErr w:type="gramStart"/>
      <w:r w:rsidRPr="7C915D6F">
        <w:rPr>
          <w:color w:val="000000" w:themeColor="text1"/>
          <w:sz w:val="22"/>
          <w:szCs w:val="22"/>
          <w:lang w:val="en-IE"/>
        </w:rPr>
        <w:t>languages;</w:t>
      </w:r>
      <w:proofErr w:type="gramEnd"/>
    </w:p>
    <w:p w14:paraId="6D5475C5" w14:textId="2CC4611A" w:rsidR="00DE42BD" w:rsidRDefault="050D11B6" w:rsidP="7C915D6F">
      <w:pPr>
        <w:pStyle w:val="ListParagraph"/>
        <w:numPr>
          <w:ilvl w:val="0"/>
          <w:numId w:val="3"/>
        </w:numPr>
        <w:rPr>
          <w:color w:val="000000" w:themeColor="text1"/>
          <w:sz w:val="22"/>
          <w:szCs w:val="22"/>
        </w:rPr>
      </w:pPr>
      <w:r w:rsidRPr="7C915D6F">
        <w:rPr>
          <w:color w:val="000000" w:themeColor="text1"/>
          <w:sz w:val="22"/>
          <w:szCs w:val="22"/>
          <w:lang w:val="en-IE"/>
        </w:rPr>
        <w:t xml:space="preserve">Remove the Habitual Residence Condition (HRC) as a barrier to accessing emergency refuge accommodation and social housing for all </w:t>
      </w:r>
      <w:proofErr w:type="gramStart"/>
      <w:r w:rsidRPr="7C915D6F">
        <w:rPr>
          <w:color w:val="000000" w:themeColor="text1"/>
          <w:sz w:val="22"/>
          <w:szCs w:val="22"/>
          <w:lang w:val="en-IE"/>
        </w:rPr>
        <w:t>survivors;</w:t>
      </w:r>
      <w:proofErr w:type="gramEnd"/>
    </w:p>
    <w:p w14:paraId="41222B64" w14:textId="4EBE1D28" w:rsidR="00DE42BD" w:rsidRDefault="050D11B6" w:rsidP="7C915D6F">
      <w:pPr>
        <w:pStyle w:val="ListParagraph"/>
        <w:numPr>
          <w:ilvl w:val="0"/>
          <w:numId w:val="3"/>
        </w:numPr>
        <w:rPr>
          <w:color w:val="000000" w:themeColor="text1"/>
          <w:sz w:val="22"/>
          <w:szCs w:val="22"/>
        </w:rPr>
      </w:pPr>
      <w:r w:rsidRPr="7C915D6F">
        <w:rPr>
          <w:color w:val="000000" w:themeColor="text1"/>
          <w:sz w:val="22"/>
          <w:szCs w:val="22"/>
          <w:lang w:val="en-IE"/>
        </w:rPr>
        <w:t xml:space="preserve">Ensure migrant women can access Legal Aid not only for domestic violence protection orders but also for immigration applications to regularise their status, enabling holistic and trauma-informed legal </w:t>
      </w:r>
      <w:proofErr w:type="gramStart"/>
      <w:r w:rsidRPr="7C915D6F">
        <w:rPr>
          <w:color w:val="000000" w:themeColor="text1"/>
          <w:sz w:val="22"/>
          <w:szCs w:val="22"/>
          <w:lang w:val="en-IE"/>
        </w:rPr>
        <w:t>support;</w:t>
      </w:r>
      <w:proofErr w:type="gramEnd"/>
    </w:p>
    <w:p w14:paraId="7402BDE6" w14:textId="11A33A9F" w:rsidR="00DE42BD" w:rsidRDefault="1E8F6126" w:rsidP="7C915D6F">
      <w:pPr>
        <w:pStyle w:val="ListParagraph"/>
        <w:numPr>
          <w:ilvl w:val="0"/>
          <w:numId w:val="3"/>
        </w:numPr>
        <w:rPr>
          <w:color w:val="000000" w:themeColor="text1"/>
          <w:sz w:val="22"/>
          <w:szCs w:val="22"/>
        </w:rPr>
      </w:pPr>
      <w:r w:rsidRPr="7C915D6F">
        <w:rPr>
          <w:color w:val="000000" w:themeColor="text1"/>
          <w:sz w:val="22"/>
          <w:szCs w:val="22"/>
        </w:rPr>
        <w:t xml:space="preserve">Increase resources and capacity for the Legal Aid Board to enable timely access to representation and expand services for survivors requiring both family and immigration legal </w:t>
      </w:r>
      <w:proofErr w:type="gramStart"/>
      <w:r w:rsidRPr="7C915D6F">
        <w:rPr>
          <w:color w:val="000000" w:themeColor="text1"/>
          <w:sz w:val="22"/>
          <w:szCs w:val="22"/>
        </w:rPr>
        <w:t>support;</w:t>
      </w:r>
      <w:proofErr w:type="gramEnd"/>
    </w:p>
    <w:p w14:paraId="2E97AF98" w14:textId="267FBB9F" w:rsidR="00DE42BD" w:rsidRDefault="050D11B6" w:rsidP="7C915D6F">
      <w:pPr>
        <w:pStyle w:val="ListParagraph"/>
        <w:numPr>
          <w:ilvl w:val="0"/>
          <w:numId w:val="3"/>
        </w:numPr>
        <w:rPr>
          <w:color w:val="000000" w:themeColor="text1"/>
          <w:sz w:val="22"/>
          <w:szCs w:val="22"/>
        </w:rPr>
      </w:pPr>
      <w:r w:rsidRPr="7C915D6F">
        <w:rPr>
          <w:color w:val="000000" w:themeColor="text1"/>
          <w:sz w:val="22"/>
          <w:szCs w:val="22"/>
          <w:lang w:val="en-IE"/>
        </w:rPr>
        <w:t xml:space="preserve">Create a centralised, disaggregated national data system to monitor gender-based violence against minority and migrant women and inform national strategy </w:t>
      </w:r>
      <w:proofErr w:type="gramStart"/>
      <w:r w:rsidRPr="7C915D6F">
        <w:rPr>
          <w:color w:val="000000" w:themeColor="text1"/>
          <w:sz w:val="22"/>
          <w:szCs w:val="22"/>
          <w:lang w:val="en-IE"/>
        </w:rPr>
        <w:t>implementation;</w:t>
      </w:r>
      <w:proofErr w:type="gramEnd"/>
    </w:p>
    <w:p w14:paraId="51187DBB" w14:textId="1E1E5AFD" w:rsidR="00DE42BD" w:rsidRDefault="050D11B6" w:rsidP="7C915D6F">
      <w:pPr>
        <w:pStyle w:val="ListParagraph"/>
        <w:numPr>
          <w:ilvl w:val="0"/>
          <w:numId w:val="3"/>
        </w:numPr>
        <w:rPr>
          <w:color w:val="000000" w:themeColor="text1"/>
          <w:sz w:val="22"/>
          <w:szCs w:val="22"/>
        </w:rPr>
      </w:pPr>
      <w:r w:rsidRPr="7C915D6F">
        <w:rPr>
          <w:color w:val="000000" w:themeColor="text1"/>
          <w:sz w:val="22"/>
          <w:szCs w:val="22"/>
          <w:lang w:val="en-IE"/>
        </w:rPr>
        <w:t xml:space="preserve">Embed anti-racist and intersectional frameworks into all state responses to domestic and </w:t>
      </w:r>
      <w:r w:rsidRPr="7C915D6F">
        <w:rPr>
          <w:sz w:val="22"/>
          <w:szCs w:val="22"/>
          <w:lang w:val="en-IE"/>
        </w:rPr>
        <w:t>gender-based violence, ensuring migrant women’s experiences inform future policy, strategy, and funding.</w:t>
      </w:r>
    </w:p>
    <w:p w14:paraId="215E6849" w14:textId="19C715F4" w:rsidR="00DE42BD" w:rsidRDefault="38786DBE" w:rsidP="7C915D6F">
      <w:pPr>
        <w:pStyle w:val="ListParagraph"/>
        <w:numPr>
          <w:ilvl w:val="0"/>
          <w:numId w:val="3"/>
        </w:numPr>
        <w:rPr>
          <w:lang w:val="en-IE"/>
        </w:rPr>
      </w:pPr>
      <w:r w:rsidRPr="7C915D6F">
        <w:rPr>
          <w:sz w:val="22"/>
          <w:szCs w:val="22"/>
          <w:lang w:val="en-IE"/>
        </w:rPr>
        <w:t>Targeted trafficking prevention and awareness raising campaign within migrant communities in Ireland that is designed and disseminated in consultation with leaders within migrant communities.</w:t>
      </w:r>
    </w:p>
    <w:p w14:paraId="5BC6FE5C" w14:textId="741E9E04" w:rsidR="00DE42BD" w:rsidRDefault="38786DBE" w:rsidP="7C915D6F">
      <w:pPr>
        <w:pStyle w:val="ListParagraph"/>
        <w:numPr>
          <w:ilvl w:val="0"/>
          <w:numId w:val="3"/>
        </w:numPr>
        <w:spacing w:after="0" w:line="252" w:lineRule="auto"/>
        <w:rPr>
          <w:lang w:val="en-IE"/>
        </w:rPr>
      </w:pPr>
      <w:r w:rsidRPr="7C915D6F">
        <w:rPr>
          <w:sz w:val="22"/>
          <w:szCs w:val="22"/>
          <w:lang w:val="en-IE"/>
        </w:rPr>
        <w:lastRenderedPageBreak/>
        <w:t xml:space="preserve">Collaborative </w:t>
      </w:r>
      <w:proofErr w:type="spellStart"/>
      <w:r w:rsidRPr="7C915D6F">
        <w:rPr>
          <w:sz w:val="22"/>
          <w:szCs w:val="22"/>
          <w:lang w:val="en-IE"/>
        </w:rPr>
        <w:t>anti</w:t>
      </w:r>
      <w:r w:rsidR="00AC12C1">
        <w:rPr>
          <w:sz w:val="22"/>
          <w:szCs w:val="22"/>
          <w:lang w:val="en-IE"/>
        </w:rPr>
        <w:t>-</w:t>
      </w:r>
      <w:r w:rsidRPr="7C915D6F">
        <w:rPr>
          <w:sz w:val="22"/>
          <w:szCs w:val="22"/>
          <w:lang w:val="en-IE"/>
        </w:rPr>
        <w:t>trafficking</w:t>
      </w:r>
      <w:proofErr w:type="spellEnd"/>
      <w:r w:rsidRPr="7C915D6F">
        <w:rPr>
          <w:sz w:val="22"/>
          <w:szCs w:val="22"/>
          <w:lang w:val="en-IE"/>
        </w:rPr>
        <w:t xml:space="preserve"> awareness raising campaigns with NGOs and women’s rights organisations within source countries where </w:t>
      </w:r>
      <w:proofErr w:type="gramStart"/>
      <w:r w:rsidRPr="7C915D6F">
        <w:rPr>
          <w:sz w:val="22"/>
          <w:szCs w:val="22"/>
          <w:lang w:val="en-IE"/>
        </w:rPr>
        <w:t>the majority of</w:t>
      </w:r>
      <w:proofErr w:type="gramEnd"/>
      <w:r w:rsidRPr="7C915D6F">
        <w:rPr>
          <w:sz w:val="22"/>
          <w:szCs w:val="22"/>
          <w:lang w:val="en-IE"/>
        </w:rPr>
        <w:t xml:space="preserve"> </w:t>
      </w:r>
      <w:r w:rsidR="00561FDF">
        <w:rPr>
          <w:sz w:val="22"/>
          <w:szCs w:val="22"/>
          <w:lang w:val="en-IE"/>
        </w:rPr>
        <w:t>survivors</w:t>
      </w:r>
      <w:r w:rsidRPr="00561FDF">
        <w:rPr>
          <w:sz w:val="22"/>
          <w:szCs w:val="22"/>
          <w:lang w:val="en-IE"/>
        </w:rPr>
        <w:t xml:space="preserve"> of</w:t>
      </w:r>
      <w:r w:rsidRPr="7C915D6F">
        <w:rPr>
          <w:sz w:val="22"/>
          <w:szCs w:val="22"/>
          <w:lang w:val="en-IE"/>
        </w:rPr>
        <w:t xml:space="preserve"> sexual exploitation are from.</w:t>
      </w:r>
    </w:p>
    <w:p w14:paraId="211FA544" w14:textId="67146F89" w:rsidR="00DE42BD" w:rsidRDefault="38786DBE" w:rsidP="7C915D6F">
      <w:pPr>
        <w:pStyle w:val="ListParagraph"/>
        <w:numPr>
          <w:ilvl w:val="0"/>
          <w:numId w:val="3"/>
        </w:numPr>
        <w:spacing w:after="0" w:line="252" w:lineRule="auto"/>
        <w:rPr>
          <w:lang w:val="en-IE"/>
        </w:rPr>
      </w:pPr>
      <w:r w:rsidRPr="7C915D6F">
        <w:rPr>
          <w:sz w:val="22"/>
          <w:szCs w:val="22"/>
          <w:lang w:val="en-IE"/>
        </w:rPr>
        <w:t xml:space="preserve">Developing an </w:t>
      </w:r>
      <w:proofErr w:type="spellStart"/>
      <w:r w:rsidRPr="7C915D6F">
        <w:rPr>
          <w:sz w:val="22"/>
          <w:szCs w:val="22"/>
          <w:lang w:val="en-IE"/>
        </w:rPr>
        <w:t>anti</w:t>
      </w:r>
      <w:r w:rsidR="00AC12C1">
        <w:rPr>
          <w:sz w:val="22"/>
          <w:szCs w:val="22"/>
          <w:lang w:val="en-IE"/>
        </w:rPr>
        <w:t>-</w:t>
      </w:r>
      <w:r w:rsidRPr="7C915D6F">
        <w:rPr>
          <w:sz w:val="22"/>
          <w:szCs w:val="22"/>
          <w:lang w:val="en-IE"/>
        </w:rPr>
        <w:t>trafficking</w:t>
      </w:r>
      <w:proofErr w:type="spellEnd"/>
      <w:r w:rsidRPr="7C915D6F">
        <w:rPr>
          <w:sz w:val="22"/>
          <w:szCs w:val="22"/>
          <w:lang w:val="en-IE"/>
        </w:rPr>
        <w:t xml:space="preserve"> model into third-level curriculum as a core/optional module for students, especially students in the health/hospitality/business and legal sector.</w:t>
      </w:r>
    </w:p>
    <w:p w14:paraId="374EEC6D" w14:textId="19D36081" w:rsidR="00DE42BD" w:rsidRDefault="42A69408" w:rsidP="7C915D6F">
      <w:pPr>
        <w:pStyle w:val="ListParagraph"/>
        <w:numPr>
          <w:ilvl w:val="0"/>
          <w:numId w:val="3"/>
        </w:numPr>
        <w:rPr>
          <w:lang w:val="en-IE"/>
        </w:rPr>
      </w:pPr>
      <w:r w:rsidRPr="7C915D6F">
        <w:rPr>
          <w:sz w:val="22"/>
          <w:szCs w:val="22"/>
          <w:lang w:val="en-IE"/>
        </w:rPr>
        <w:t xml:space="preserve">Provide adequate funding for organisations, including community and survivor led organisation support </w:t>
      </w:r>
      <w:r w:rsidRPr="00561FDF">
        <w:rPr>
          <w:sz w:val="22"/>
          <w:szCs w:val="22"/>
          <w:lang w:val="en-IE"/>
        </w:rPr>
        <w:t xml:space="preserve">women </w:t>
      </w:r>
      <w:r w:rsidR="00561FDF">
        <w:rPr>
          <w:sz w:val="22"/>
          <w:szCs w:val="22"/>
          <w:lang w:val="en-IE"/>
        </w:rPr>
        <w:t>survivors</w:t>
      </w:r>
      <w:r w:rsidR="00561FDF" w:rsidRPr="7C915D6F">
        <w:rPr>
          <w:sz w:val="22"/>
          <w:szCs w:val="22"/>
          <w:lang w:val="en-IE"/>
        </w:rPr>
        <w:t xml:space="preserve"> </w:t>
      </w:r>
      <w:r w:rsidRPr="7C915D6F">
        <w:rPr>
          <w:sz w:val="22"/>
          <w:szCs w:val="22"/>
          <w:lang w:val="en-IE"/>
        </w:rPr>
        <w:t>of gender-based violence</w:t>
      </w:r>
    </w:p>
    <w:p w14:paraId="606BF9E5" w14:textId="48B5EBB3" w:rsidR="00DE42BD" w:rsidRDefault="00DE42BD" w:rsidP="7C915D6F">
      <w:pPr>
        <w:rPr>
          <w:color w:val="000000" w:themeColor="text1"/>
          <w:sz w:val="22"/>
          <w:szCs w:val="22"/>
          <w:lang w:val="en-IE"/>
        </w:rPr>
      </w:pPr>
    </w:p>
    <w:p w14:paraId="3515C41B" w14:textId="7E101E76" w:rsidR="00DE42BD" w:rsidRDefault="050D11B6" w:rsidP="7C915D6F">
      <w:pPr>
        <w:pStyle w:val="Heading2"/>
        <w:rPr>
          <w:rFonts w:asciiTheme="minorHAnsi" w:eastAsiaTheme="minorEastAsia" w:hAnsiTheme="minorHAnsi" w:cstheme="minorBidi"/>
        </w:rPr>
      </w:pPr>
      <w:r w:rsidRPr="7C915D6F">
        <w:rPr>
          <w:rFonts w:asciiTheme="minorHAnsi" w:eastAsiaTheme="minorEastAsia" w:hAnsiTheme="minorHAnsi" w:cstheme="minorBidi"/>
          <w:lang w:val="en-IE"/>
        </w:rPr>
        <w:t>5. Political and Civic Participation</w:t>
      </w:r>
    </w:p>
    <w:p w14:paraId="63E7009A" w14:textId="5C9E1B16" w:rsidR="00DE42BD" w:rsidRDefault="050D11B6" w:rsidP="7C915D6F">
      <w:pPr>
        <w:rPr>
          <w:color w:val="000000" w:themeColor="text1"/>
          <w:sz w:val="22"/>
          <w:szCs w:val="22"/>
        </w:rPr>
      </w:pPr>
      <w:r w:rsidRPr="7C915D6F">
        <w:rPr>
          <w:b/>
          <w:bCs/>
          <w:color w:val="000000" w:themeColor="text1"/>
          <w:sz w:val="22"/>
          <w:szCs w:val="22"/>
          <w:lang w:val="en-IE"/>
        </w:rPr>
        <w:t>Relevant CEDAW Article:</w:t>
      </w:r>
      <w:r w:rsidRPr="7C915D6F">
        <w:rPr>
          <w:color w:val="000000" w:themeColor="text1"/>
          <w:sz w:val="22"/>
          <w:szCs w:val="22"/>
          <w:lang w:val="en-IE"/>
        </w:rPr>
        <w:t xml:space="preserve"> 7</w:t>
      </w:r>
      <w:r>
        <w:br/>
      </w:r>
      <w:r w:rsidRPr="7C915D6F">
        <w:rPr>
          <w:b/>
          <w:bCs/>
          <w:color w:val="000000" w:themeColor="text1"/>
          <w:sz w:val="22"/>
          <w:szCs w:val="22"/>
          <w:lang w:val="en-IE"/>
        </w:rPr>
        <w:t>LOIPR Reference:</w:t>
      </w:r>
      <w:r w:rsidRPr="7C915D6F">
        <w:rPr>
          <w:color w:val="000000" w:themeColor="text1"/>
          <w:sz w:val="22"/>
          <w:szCs w:val="22"/>
          <w:lang w:val="en-IE"/>
        </w:rPr>
        <w:t xml:space="preserve"> Paragraph 13</w:t>
      </w:r>
    </w:p>
    <w:p w14:paraId="5302A23B" w14:textId="365D491B" w:rsidR="00DE42BD" w:rsidRDefault="050D11B6" w:rsidP="00561FDF">
      <w:pPr>
        <w:spacing w:line="276" w:lineRule="auto"/>
        <w:rPr>
          <w:color w:val="000000" w:themeColor="text1"/>
          <w:sz w:val="22"/>
          <w:szCs w:val="22"/>
        </w:rPr>
      </w:pPr>
      <w:r w:rsidRPr="7C915D6F">
        <w:rPr>
          <w:color w:val="000000" w:themeColor="text1"/>
          <w:sz w:val="22"/>
          <w:szCs w:val="22"/>
          <w:lang w:val="en-IE"/>
        </w:rPr>
        <w:t>Despite formal voting rights, migrant women in Ireland remain underrepresented in political and public life. While all residents may vote in local elections, knowledge of this entitlement is low, and many migrant women face practical barriers to registration, such as limited access to information, digital exclusion, or a lack of targeted outreach. In Direct Provision and emergency accommodation settings, access to voter information and registration forms is rare, and opportunities for civic engagement are minimal. Nasc’s 2025 submission to the Electoral Commission notes that these structural and informational barriers persist despite increasing policy attention to integration and participation.</w:t>
      </w:r>
      <w:r w:rsidRPr="7C915D6F">
        <w:rPr>
          <w:rStyle w:val="FootnoteReference"/>
          <w:color w:val="000000" w:themeColor="text1"/>
          <w:sz w:val="22"/>
          <w:szCs w:val="22"/>
          <w:lang w:val="en-IE"/>
        </w:rPr>
        <w:footnoteReference w:id="36"/>
      </w:r>
      <w:r w:rsidRPr="7C915D6F">
        <w:rPr>
          <w:color w:val="000000" w:themeColor="text1"/>
          <w:sz w:val="22"/>
          <w:szCs w:val="22"/>
          <w:lang w:val="en-IE"/>
        </w:rPr>
        <w:t xml:space="preserve"> To enable meaningful political engagement, voter education, multilingual outreach, and civic inclusion initiatives must be significantly expanded and properly resourced.</w:t>
      </w:r>
    </w:p>
    <w:p w14:paraId="41B6DBCD" w14:textId="070E2B97" w:rsidR="00DE42BD" w:rsidRDefault="050D11B6" w:rsidP="00561FDF">
      <w:pPr>
        <w:spacing w:line="276" w:lineRule="auto"/>
        <w:rPr>
          <w:color w:val="000000" w:themeColor="text1"/>
          <w:sz w:val="22"/>
          <w:szCs w:val="22"/>
        </w:rPr>
      </w:pPr>
      <w:r w:rsidRPr="7C915D6F">
        <w:rPr>
          <w:color w:val="000000" w:themeColor="text1"/>
          <w:sz w:val="22"/>
          <w:szCs w:val="22"/>
          <w:lang w:val="en-IE"/>
        </w:rPr>
        <w:t>Migrant women candidates who do enter public life frequently experience disproportionate levels of political violence, harassment and online abuse. This creates a chilling effect that deters participation and undermines representation. While recent years have seen improvements in diversity at local election level, progress is uneven and unsupported by targeted national measures.</w:t>
      </w:r>
    </w:p>
    <w:p w14:paraId="474061CE" w14:textId="0104CEA5" w:rsidR="00DE42BD" w:rsidRDefault="050D11B6" w:rsidP="00561FDF">
      <w:pPr>
        <w:spacing w:line="276" w:lineRule="auto"/>
        <w:rPr>
          <w:color w:val="000000" w:themeColor="text1"/>
          <w:sz w:val="22"/>
          <w:szCs w:val="22"/>
          <w:lang w:val="en-IE"/>
        </w:rPr>
      </w:pPr>
      <w:r w:rsidRPr="7C915D6F">
        <w:rPr>
          <w:color w:val="000000" w:themeColor="text1"/>
          <w:sz w:val="22"/>
          <w:szCs w:val="22"/>
          <w:lang w:val="en-IE"/>
        </w:rPr>
        <w:t xml:space="preserve">The </w:t>
      </w:r>
      <w:r w:rsidR="008042E2">
        <w:rPr>
          <w:color w:val="000000" w:themeColor="text1"/>
          <w:sz w:val="22"/>
          <w:szCs w:val="22"/>
          <w:lang w:val="en-IE"/>
        </w:rPr>
        <w:t>ICI</w:t>
      </w:r>
      <w:r w:rsidRPr="7C915D6F">
        <w:rPr>
          <w:color w:val="000000" w:themeColor="text1"/>
          <w:sz w:val="22"/>
          <w:szCs w:val="22"/>
          <w:lang w:val="en-IE"/>
        </w:rPr>
        <w:t xml:space="preserve">’s 2024 report </w:t>
      </w:r>
      <w:r w:rsidRPr="7C915D6F">
        <w:rPr>
          <w:i/>
          <w:iCs/>
          <w:color w:val="000000" w:themeColor="text1"/>
          <w:sz w:val="22"/>
          <w:szCs w:val="22"/>
          <w:lang w:val="en-IE"/>
        </w:rPr>
        <w:t>Strength in Diversity II</w:t>
      </w:r>
      <w:r w:rsidRPr="7C915D6F">
        <w:rPr>
          <w:color w:val="000000" w:themeColor="text1"/>
          <w:sz w:val="22"/>
          <w:szCs w:val="22"/>
          <w:lang w:val="en-IE"/>
        </w:rPr>
        <w:t xml:space="preserve"> highlighted that migrant and minority ethnic women continue to face significant underrepresentation in elected and appointed public roles. The report documented specific experiences of racism and gendered abuse on the campaign trail, inadequate financial and institutional support for migrant women candidates, and the absence of targeted party-level strategies to promote diversity. It also identified key systemic barriers, including the </w:t>
      </w:r>
      <w:r w:rsidRPr="7C915D6F">
        <w:rPr>
          <w:color w:val="000000" w:themeColor="text1"/>
          <w:sz w:val="22"/>
          <w:szCs w:val="22"/>
          <w:lang w:val="en-IE"/>
        </w:rPr>
        <w:lastRenderedPageBreak/>
        <w:t>absence of disaggregated data on political participation, a lack of voter registration drives in Direct Provision centres, and limited availability of political education in accessible formats.</w:t>
      </w:r>
      <w:r w:rsidRPr="7C915D6F">
        <w:rPr>
          <w:rStyle w:val="FootnoteReference"/>
          <w:color w:val="000000" w:themeColor="text1"/>
          <w:sz w:val="22"/>
          <w:szCs w:val="22"/>
          <w:lang w:val="en-IE"/>
        </w:rPr>
        <w:footnoteReference w:id="37"/>
      </w:r>
    </w:p>
    <w:p w14:paraId="2DC61525" w14:textId="10F56D39" w:rsidR="00DE42BD" w:rsidRDefault="050D11B6" w:rsidP="7C915D6F">
      <w:pPr>
        <w:rPr>
          <w:color w:val="000000" w:themeColor="text1"/>
          <w:sz w:val="22"/>
          <w:szCs w:val="22"/>
        </w:rPr>
      </w:pPr>
      <w:r w:rsidRPr="7C915D6F">
        <w:rPr>
          <w:b/>
          <w:bCs/>
          <w:color w:val="000000" w:themeColor="text1"/>
          <w:sz w:val="22"/>
          <w:szCs w:val="22"/>
          <w:lang w:val="en-IE"/>
        </w:rPr>
        <w:t>Recommendations:</w:t>
      </w:r>
    </w:p>
    <w:p w14:paraId="5D4A2890" w14:textId="5B03F8D8" w:rsidR="00DE42BD" w:rsidRDefault="050D11B6" w:rsidP="7C915D6F">
      <w:pPr>
        <w:pStyle w:val="ListParagraph"/>
        <w:numPr>
          <w:ilvl w:val="0"/>
          <w:numId w:val="2"/>
        </w:numPr>
        <w:rPr>
          <w:color w:val="000000" w:themeColor="text1"/>
          <w:sz w:val="22"/>
          <w:szCs w:val="22"/>
        </w:rPr>
      </w:pPr>
      <w:r w:rsidRPr="7C915D6F">
        <w:rPr>
          <w:color w:val="000000" w:themeColor="text1"/>
          <w:sz w:val="22"/>
          <w:szCs w:val="22"/>
          <w:lang w:val="en-IE"/>
        </w:rPr>
        <w:t xml:space="preserve">Fund targeted initiatives that support migrant women's political participation, including civic education, mentoring, and leadership </w:t>
      </w:r>
      <w:proofErr w:type="gramStart"/>
      <w:r w:rsidRPr="7C915D6F">
        <w:rPr>
          <w:color w:val="000000" w:themeColor="text1"/>
          <w:sz w:val="22"/>
          <w:szCs w:val="22"/>
          <w:lang w:val="en-IE"/>
        </w:rPr>
        <w:t>training;</w:t>
      </w:r>
      <w:proofErr w:type="gramEnd"/>
    </w:p>
    <w:p w14:paraId="0A88D2DA" w14:textId="66931707" w:rsidR="00DE42BD" w:rsidRDefault="050D11B6" w:rsidP="7C915D6F">
      <w:pPr>
        <w:pStyle w:val="ListParagraph"/>
        <w:numPr>
          <w:ilvl w:val="0"/>
          <w:numId w:val="2"/>
        </w:numPr>
        <w:rPr>
          <w:color w:val="000000" w:themeColor="text1"/>
          <w:sz w:val="22"/>
          <w:szCs w:val="22"/>
        </w:rPr>
      </w:pPr>
      <w:r w:rsidRPr="7C915D6F">
        <w:rPr>
          <w:color w:val="000000" w:themeColor="text1"/>
          <w:sz w:val="22"/>
          <w:szCs w:val="22"/>
          <w:lang w:val="en-IE"/>
        </w:rPr>
        <w:t xml:space="preserve">Ensure voter registration and participation materials are accessible in multiple languages and disseminated in migrant </w:t>
      </w:r>
      <w:proofErr w:type="gramStart"/>
      <w:r w:rsidRPr="7C915D6F">
        <w:rPr>
          <w:color w:val="000000" w:themeColor="text1"/>
          <w:sz w:val="22"/>
          <w:szCs w:val="22"/>
          <w:lang w:val="en-IE"/>
        </w:rPr>
        <w:t>communities;</w:t>
      </w:r>
      <w:proofErr w:type="gramEnd"/>
    </w:p>
    <w:p w14:paraId="1144B3C4" w14:textId="423FD298" w:rsidR="00DE42BD" w:rsidRDefault="050D11B6" w:rsidP="7C915D6F">
      <w:pPr>
        <w:pStyle w:val="ListParagraph"/>
        <w:numPr>
          <w:ilvl w:val="0"/>
          <w:numId w:val="2"/>
        </w:numPr>
        <w:rPr>
          <w:color w:val="000000" w:themeColor="text1"/>
          <w:sz w:val="22"/>
          <w:szCs w:val="22"/>
        </w:rPr>
      </w:pPr>
      <w:r w:rsidRPr="7C915D6F">
        <w:rPr>
          <w:color w:val="000000" w:themeColor="text1"/>
          <w:sz w:val="22"/>
          <w:szCs w:val="22"/>
          <w:lang w:val="en-IE"/>
        </w:rPr>
        <w:t xml:space="preserve">Expand legal protections against political harassment and abuse, particularly online abuse targeting racialised women </w:t>
      </w:r>
      <w:proofErr w:type="gramStart"/>
      <w:r w:rsidRPr="7C915D6F">
        <w:rPr>
          <w:color w:val="000000" w:themeColor="text1"/>
          <w:sz w:val="22"/>
          <w:szCs w:val="22"/>
          <w:lang w:val="en-IE"/>
        </w:rPr>
        <w:t>candidates;</w:t>
      </w:r>
      <w:proofErr w:type="gramEnd"/>
    </w:p>
    <w:p w14:paraId="11863806" w14:textId="081CED1E" w:rsidR="00DE42BD" w:rsidRPr="00A562D0" w:rsidRDefault="050D11B6" w:rsidP="7C915D6F">
      <w:pPr>
        <w:pStyle w:val="ListParagraph"/>
        <w:numPr>
          <w:ilvl w:val="0"/>
          <w:numId w:val="2"/>
        </w:numPr>
        <w:rPr>
          <w:color w:val="000000" w:themeColor="text1"/>
          <w:sz w:val="22"/>
          <w:szCs w:val="22"/>
        </w:rPr>
      </w:pPr>
      <w:r w:rsidRPr="7C915D6F">
        <w:rPr>
          <w:color w:val="000000" w:themeColor="text1"/>
          <w:sz w:val="22"/>
          <w:szCs w:val="22"/>
          <w:lang w:val="en-IE"/>
        </w:rPr>
        <w:t>S</w:t>
      </w:r>
      <w:r w:rsidRPr="00A562D0">
        <w:rPr>
          <w:color w:val="000000" w:themeColor="text1"/>
          <w:sz w:val="22"/>
          <w:szCs w:val="22"/>
          <w:lang w:val="en-IE"/>
        </w:rPr>
        <w:t>upport migrant-led organisations and community networks to foster sustained engagement with electoral and civic processes.</w:t>
      </w:r>
    </w:p>
    <w:p w14:paraId="02D42ED2" w14:textId="430443F1" w:rsidR="00A562D0" w:rsidRPr="00A562D0" w:rsidRDefault="00A562D0" w:rsidP="00A562D0">
      <w:pPr>
        <w:rPr>
          <w:color w:val="000000" w:themeColor="text1"/>
          <w:sz w:val="22"/>
          <w:szCs w:val="22"/>
        </w:rPr>
      </w:pPr>
      <w:r>
        <w:rPr>
          <w:noProof/>
          <w:color w:val="000000" w:themeColor="text1"/>
          <w:sz w:val="22"/>
          <w:szCs w:val="22"/>
        </w:rPr>
        <mc:AlternateContent>
          <mc:Choice Requires="wps">
            <w:drawing>
              <wp:anchor distT="0" distB="0" distL="114300" distR="114300" simplePos="0" relativeHeight="251593728" behindDoc="0" locked="0" layoutInCell="1" allowOverlap="1" wp14:anchorId="15AF4D1E" wp14:editId="3C991F6E">
                <wp:simplePos x="0" y="0"/>
                <wp:positionH relativeFrom="column">
                  <wp:posOffset>246184</wp:posOffset>
                </wp:positionH>
                <wp:positionV relativeFrom="paragraph">
                  <wp:posOffset>213604</wp:posOffset>
                </wp:positionV>
                <wp:extent cx="5574323" cy="8793"/>
                <wp:effectExtent l="0" t="0" r="26670" b="29845"/>
                <wp:wrapNone/>
                <wp:docPr id="1777296503" name="Straight Connector 2"/>
                <wp:cNvGraphicFramePr/>
                <a:graphic xmlns:a="http://schemas.openxmlformats.org/drawingml/2006/main">
                  <a:graphicData uri="http://schemas.microsoft.com/office/word/2010/wordprocessingShape">
                    <wps:wsp>
                      <wps:cNvCnPr/>
                      <wps:spPr>
                        <a:xfrm flipV="1">
                          <a:off x="0" y="0"/>
                          <a:ext cx="5574323" cy="8793"/>
                        </a:xfrm>
                        <a:prstGeom prst="line">
                          <a:avLst/>
                        </a:prstGeom>
                        <a:l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FEF318" id="Straight Connector 2" o:spid="_x0000_s1026" style="position:absolute;flip:y;z-index:251593728;visibility:visible;mso-wrap-style:square;mso-wrap-distance-left:9pt;mso-wrap-distance-top:0;mso-wrap-distance-right:9pt;mso-wrap-distance-bottom:0;mso-position-horizontal:absolute;mso-position-horizontal-relative:text;mso-position-vertical:absolute;mso-position-vertical-relative:text" from="19.4pt,16.8pt" to="458.3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" strokecolor="#c00000" strokeweight=".5pt">
                <v:stroke joinstyle="miter"/>
              </v:line>
            </w:pict>
          </mc:Fallback>
        </mc:AlternateContent>
      </w:r>
    </w:p>
    <w:p w14:paraId="7C73BC50" w14:textId="77777777" w:rsidR="00A562D0" w:rsidRPr="00A562D0" w:rsidRDefault="00A562D0" w:rsidP="7C915D6F">
      <w:pPr>
        <w:rPr>
          <w:b/>
          <w:bCs/>
          <w:sz w:val="22"/>
          <w:szCs w:val="22"/>
        </w:rPr>
      </w:pPr>
    </w:p>
    <w:p w14:paraId="7F85D5A6" w14:textId="77777777" w:rsidR="00A562D0" w:rsidRPr="00A562D0" w:rsidRDefault="00A562D0" w:rsidP="7C915D6F">
      <w:pPr>
        <w:rPr>
          <w:b/>
          <w:bCs/>
          <w:sz w:val="22"/>
          <w:szCs w:val="22"/>
        </w:rPr>
      </w:pPr>
      <w:r w:rsidRPr="00A562D0">
        <w:rPr>
          <w:b/>
          <w:bCs/>
          <w:sz w:val="22"/>
          <w:szCs w:val="22"/>
        </w:rPr>
        <w:t>For further information, please contact:</w:t>
      </w:r>
    </w:p>
    <w:p w14:paraId="10135636" w14:textId="4DBAEB93" w:rsidR="00A562D0" w:rsidRPr="00A562D0" w:rsidRDefault="00A562D0" w:rsidP="00A562D0">
      <w:pPr>
        <w:pStyle w:val="ListParagraph"/>
        <w:numPr>
          <w:ilvl w:val="0"/>
          <w:numId w:val="8"/>
        </w:numPr>
        <w:rPr>
          <w:sz w:val="22"/>
          <w:szCs w:val="22"/>
        </w:rPr>
      </w:pPr>
      <w:r w:rsidRPr="00A562D0">
        <w:rPr>
          <w:sz w:val="22"/>
          <w:szCs w:val="22"/>
        </w:rPr>
        <w:t xml:space="preserve">Fiona Hurley, CEO, Nasc the Migrant and Refugee Rights Centre </w:t>
      </w:r>
      <w:hyperlink r:id="rId18" w:history="1">
        <w:r w:rsidRPr="00A562D0">
          <w:rPr>
            <w:rStyle w:val="Hyperlink"/>
            <w:sz w:val="22"/>
            <w:szCs w:val="22"/>
          </w:rPr>
          <w:t>fionahurley@nascireland.org</w:t>
        </w:r>
      </w:hyperlink>
      <w:r w:rsidRPr="00A562D0">
        <w:rPr>
          <w:sz w:val="22"/>
          <w:szCs w:val="22"/>
        </w:rPr>
        <w:t xml:space="preserve"> </w:t>
      </w:r>
    </w:p>
    <w:p w14:paraId="264D89FA" w14:textId="30090F3D" w:rsidR="00A562D0" w:rsidRPr="00A562D0" w:rsidRDefault="00A562D0" w:rsidP="00A562D0">
      <w:pPr>
        <w:pStyle w:val="ListParagraph"/>
        <w:numPr>
          <w:ilvl w:val="0"/>
          <w:numId w:val="8"/>
        </w:numPr>
        <w:rPr>
          <w:sz w:val="22"/>
          <w:szCs w:val="22"/>
          <w:lang w:val="en-IE"/>
        </w:rPr>
      </w:pPr>
      <w:r w:rsidRPr="00A562D0">
        <w:rPr>
          <w:sz w:val="22"/>
          <w:szCs w:val="22"/>
        </w:rPr>
        <w:t xml:space="preserve">Abby Ryan, </w:t>
      </w:r>
      <w:r w:rsidRPr="00A562D0">
        <w:rPr>
          <w:sz w:val="22"/>
          <w:szCs w:val="22"/>
          <w:lang w:val="en-IE"/>
        </w:rPr>
        <w:t xml:space="preserve">Advocacy and Policy Manager, Immigrant Council of Ireland </w:t>
      </w:r>
      <w:hyperlink r:id="rId19" w:tooltip="mailto:abby.ryan@immigrantcouncil.ie" w:history="1">
        <w:r w:rsidRPr="00A562D0">
          <w:rPr>
            <w:rStyle w:val="Hyperlink"/>
            <w:sz w:val="22"/>
            <w:szCs w:val="22"/>
          </w:rPr>
          <w:t>abby.ryan@immigrantcouncil.ie</w:t>
        </w:r>
      </w:hyperlink>
    </w:p>
    <w:p w14:paraId="0E70C9EA" w14:textId="77777777" w:rsidR="00A562D0" w:rsidRPr="00A562D0" w:rsidRDefault="00A562D0" w:rsidP="00A562D0">
      <w:pPr>
        <w:rPr>
          <w:sz w:val="22"/>
          <w:szCs w:val="22"/>
        </w:rPr>
      </w:pPr>
    </w:p>
    <w:p w14:paraId="26DA50D2" w14:textId="7191E96A" w:rsidR="00A562D0" w:rsidRPr="00A562D0" w:rsidRDefault="00A562D0" w:rsidP="00A562D0">
      <w:pPr>
        <w:rPr>
          <w:sz w:val="22"/>
          <w:szCs w:val="22"/>
        </w:rPr>
      </w:pPr>
      <w:r w:rsidRPr="00A562D0">
        <w:rPr>
          <w:sz w:val="22"/>
          <w:szCs w:val="22"/>
        </w:rPr>
        <w:t>ENDS</w:t>
      </w:r>
    </w:p>
    <w:sectPr w:rsidR="00A562D0" w:rsidRPr="00A562D0" w:rsidSect="001A683B">
      <w:headerReference w:type="default" r:id="rId20"/>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05374" w14:textId="77777777" w:rsidR="008A6764" w:rsidRDefault="008A6764">
      <w:pPr>
        <w:spacing w:after="0" w:line="240" w:lineRule="auto"/>
      </w:pPr>
      <w:r>
        <w:separator/>
      </w:r>
    </w:p>
  </w:endnote>
  <w:endnote w:type="continuationSeparator" w:id="0">
    <w:p w14:paraId="2B547CD9" w14:textId="77777777" w:rsidR="008A6764" w:rsidRDefault="008A6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ExtraBold">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11298"/>
      <w:docPartObj>
        <w:docPartGallery w:val="Page Numbers (Bottom of Page)"/>
        <w:docPartUnique/>
      </w:docPartObj>
    </w:sdtPr>
    <w:sdtEndPr>
      <w:rPr>
        <w:noProof/>
      </w:rPr>
    </w:sdtEndPr>
    <w:sdtContent>
      <w:p w14:paraId="207F9ED1" w14:textId="2EB23364" w:rsidR="008E5A1E" w:rsidRDefault="008E5A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09D479" w14:textId="3FAEDCDA" w:rsidR="7C915D6F" w:rsidRPr="00102366" w:rsidRDefault="00102366" w:rsidP="00102366">
    <w:pPr>
      <w:pStyle w:val="Heading1"/>
      <w:rPr>
        <w:rFonts w:asciiTheme="minorHAnsi" w:eastAsiaTheme="minorEastAsia" w:hAnsiTheme="minorHAnsi" w:cstheme="minorBidi"/>
        <w:sz w:val="20"/>
        <w:szCs w:val="20"/>
        <w:lang w:val="en-IE"/>
      </w:rPr>
    </w:pPr>
    <w:r w:rsidRPr="00FA5927">
      <w:rPr>
        <w:rFonts w:asciiTheme="minorHAnsi" w:eastAsiaTheme="minorEastAsia" w:hAnsiTheme="minorHAnsi" w:cstheme="minorBidi"/>
        <w:sz w:val="20"/>
        <w:szCs w:val="20"/>
        <w:lang w:val="en-IE"/>
      </w:rPr>
      <w:t>Submission to the 91</w:t>
    </w:r>
    <w:r w:rsidRPr="00FA5927">
      <w:rPr>
        <w:rFonts w:asciiTheme="minorHAnsi" w:eastAsiaTheme="minorEastAsia" w:hAnsiTheme="minorHAnsi" w:cstheme="minorBidi"/>
        <w:sz w:val="20"/>
        <w:szCs w:val="20"/>
        <w:vertAlign w:val="superscript"/>
        <w:lang w:val="en-IE"/>
      </w:rPr>
      <w:t>st</w:t>
    </w:r>
    <w:r w:rsidRPr="00FA5927">
      <w:rPr>
        <w:rFonts w:asciiTheme="minorHAnsi" w:eastAsiaTheme="minorEastAsia" w:hAnsiTheme="minorHAnsi" w:cstheme="minorBidi"/>
        <w:sz w:val="20"/>
        <w:szCs w:val="20"/>
        <w:lang w:val="en-IE"/>
      </w:rPr>
      <w:t xml:space="preserve"> Session of the Committee on the Elimination of Discrimination Against Women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31208" w14:textId="77777777" w:rsidR="008A6764" w:rsidRDefault="008A6764">
      <w:pPr>
        <w:spacing w:after="0" w:line="240" w:lineRule="auto"/>
      </w:pPr>
      <w:r>
        <w:separator/>
      </w:r>
    </w:p>
  </w:footnote>
  <w:footnote w:type="continuationSeparator" w:id="0">
    <w:p w14:paraId="0E1BCEE0" w14:textId="77777777" w:rsidR="008A6764" w:rsidRDefault="008A6764">
      <w:pPr>
        <w:spacing w:after="0" w:line="240" w:lineRule="auto"/>
      </w:pPr>
      <w:r>
        <w:continuationSeparator/>
      </w:r>
    </w:p>
  </w:footnote>
  <w:footnote w:id="1">
    <w:p w14:paraId="3B6A74F8" w14:textId="0660A166" w:rsidR="7A711192" w:rsidRDefault="7A711192" w:rsidP="7A711192">
      <w:pPr>
        <w:pStyle w:val="FootnoteText"/>
      </w:pPr>
      <w:r w:rsidRPr="7A711192">
        <w:rPr>
          <w:rStyle w:val="FootnoteReference"/>
        </w:rPr>
        <w:footnoteRef/>
      </w:r>
      <w:r w:rsidR="41E53FA7">
        <w:t xml:space="preserve"> </w:t>
      </w:r>
      <w:r w:rsidR="41E53FA7" w:rsidRPr="41E53FA7">
        <w:rPr>
          <w:rFonts w:ascii="Aptos" w:eastAsia="Aptos" w:hAnsi="Aptos" w:cs="Aptos"/>
          <w:color w:val="000000" w:themeColor="text1"/>
          <w:lang w:val="en-IE"/>
        </w:rPr>
        <w:t xml:space="preserve">Available at </w:t>
      </w:r>
      <w:hyperlink r:id="rId1">
        <w:r w:rsidR="41E53FA7" w:rsidRPr="41E53FA7">
          <w:rPr>
            <w:rStyle w:val="Hyperlink"/>
            <w:rFonts w:ascii="Aptos" w:eastAsia="Aptos" w:hAnsi="Aptos" w:cs="Aptos"/>
            <w:lang w:val="en-IE"/>
          </w:rPr>
          <w:t>https://www.gov.ie/en/department-of-children-equality-disability-integration-and-youth/publications/national-strategy-for-women-and-girls-2017-2020/</w:t>
        </w:r>
      </w:hyperlink>
      <w:r w:rsidR="41E53FA7" w:rsidRPr="41E53FA7">
        <w:rPr>
          <w:rFonts w:ascii="Aptos" w:eastAsia="Aptos" w:hAnsi="Aptos" w:cs="Aptos"/>
          <w:color w:val="000000" w:themeColor="text1"/>
          <w:lang w:val="en-IE"/>
        </w:rPr>
        <w:t xml:space="preserve"> </w:t>
      </w:r>
      <w:r w:rsidR="41E53FA7" w:rsidRPr="7A711192">
        <w:t xml:space="preserve"> </w:t>
      </w:r>
    </w:p>
  </w:footnote>
  <w:footnote w:id="2">
    <w:p w14:paraId="380550C5" w14:textId="242AC3CC" w:rsidR="008E5A1E" w:rsidRPr="008E5A1E" w:rsidRDefault="008E5A1E">
      <w:pPr>
        <w:pStyle w:val="FootnoteText"/>
      </w:pPr>
      <w:r>
        <w:rPr>
          <w:rStyle w:val="FootnoteReference"/>
        </w:rPr>
        <w:footnoteRef/>
      </w:r>
      <w:r>
        <w:t xml:space="preserve"> Available at </w:t>
      </w:r>
      <w:hyperlink r:id="rId2" w:history="1">
        <w:r w:rsidRPr="008E5A1E">
          <w:rPr>
            <w:rStyle w:val="Hyperlink"/>
          </w:rPr>
          <w:t>migrant-integration-strategy-a-blueprint-for-the-future-bb78f270-1c07-4f65-b1c7-1afb9f.pdf</w:t>
        </w:r>
      </w:hyperlink>
      <w:r>
        <w:t xml:space="preserve"> </w:t>
      </w:r>
    </w:p>
  </w:footnote>
  <w:footnote w:id="3">
    <w:p w14:paraId="0BA31C4A" w14:textId="21802533"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Grotti, R., McGinnity, F., &amp; Privalko, I. (2025). </w:t>
      </w:r>
      <w:r w:rsidRPr="7A711192">
        <w:rPr>
          <w:rFonts w:ascii="Aptos" w:eastAsia="Aptos" w:hAnsi="Aptos" w:cs="Aptos"/>
          <w:i/>
          <w:iCs/>
          <w:color w:val="000000" w:themeColor="text1"/>
          <w:lang w:val="en-IE"/>
        </w:rPr>
        <w:t>Monitoring Report on Integration 2024</w:t>
      </w:r>
      <w:r w:rsidRPr="7A711192">
        <w:rPr>
          <w:rFonts w:ascii="Aptos" w:eastAsia="Aptos" w:hAnsi="Aptos" w:cs="Aptos"/>
          <w:color w:val="000000" w:themeColor="text1"/>
          <w:lang w:val="en-IE"/>
        </w:rPr>
        <w:t xml:space="preserve">. Dublin: Economic and Social Research Institute, page viii, available at </w:t>
      </w:r>
      <w:hyperlink r:id="rId3">
        <w:r w:rsidRPr="7A711192">
          <w:rPr>
            <w:rStyle w:val="Hyperlink"/>
            <w:rFonts w:ascii="Aptos" w:eastAsia="Aptos" w:hAnsi="Aptos" w:cs="Aptos"/>
            <w:lang w:val="en-IE"/>
          </w:rPr>
          <w:t>https://www.esri.ie/system/files/publications/JR11.pdf</w:t>
        </w:r>
      </w:hyperlink>
      <w:r w:rsidRPr="7A711192">
        <w:rPr>
          <w:rFonts w:ascii="Aptos" w:eastAsia="Aptos" w:hAnsi="Aptos" w:cs="Aptos"/>
          <w:color w:val="000000" w:themeColor="text1"/>
          <w:lang w:val="en-IE"/>
        </w:rPr>
        <w:t xml:space="preserve"> </w:t>
      </w:r>
      <w:r w:rsidRPr="7A711192">
        <w:t xml:space="preserve"> </w:t>
      </w:r>
    </w:p>
  </w:footnote>
  <w:footnote w:id="4">
    <w:p w14:paraId="34660A45" w14:textId="572AB5E4"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European Migration Network (2022). </w:t>
      </w:r>
      <w:r w:rsidRPr="7A711192">
        <w:rPr>
          <w:rFonts w:ascii="Aptos" w:eastAsia="Aptos" w:hAnsi="Aptos" w:cs="Aptos"/>
          <w:i/>
          <w:iCs/>
          <w:color w:val="000000" w:themeColor="text1"/>
          <w:lang w:val="en-IE"/>
        </w:rPr>
        <w:t>The Integration of Non-EU Migrant Women in Ireland</w:t>
      </w:r>
      <w:r w:rsidRPr="7A711192">
        <w:rPr>
          <w:rFonts w:ascii="Aptos" w:eastAsia="Aptos" w:hAnsi="Aptos" w:cs="Aptos"/>
          <w:color w:val="000000" w:themeColor="text1"/>
          <w:lang w:val="en-IE"/>
        </w:rPr>
        <w:t xml:space="preserve">. Dublin: Economic and Social Research Institute, page 6. Available at: </w:t>
      </w:r>
      <w:hyperlink r:id="rId4">
        <w:r w:rsidRPr="7A711192">
          <w:rPr>
            <w:rStyle w:val="Hyperlink"/>
            <w:rFonts w:ascii="Aptos" w:eastAsia="Aptos" w:hAnsi="Aptos" w:cs="Aptos"/>
            <w:lang w:val="en-IE"/>
          </w:rPr>
          <w:t>https://emn.ie/wp-content/uploads/2022/09/National-Report-Migrant-Women-Integration-FINAL-public.pdf</w:t>
        </w:r>
      </w:hyperlink>
      <w:r w:rsidRPr="7A711192">
        <w:rPr>
          <w:rFonts w:ascii="Aptos" w:eastAsia="Aptos" w:hAnsi="Aptos" w:cs="Aptos"/>
          <w:color w:val="000000" w:themeColor="text1"/>
          <w:lang w:val="en-IE"/>
        </w:rPr>
        <w:t xml:space="preserve"> </w:t>
      </w:r>
      <w:r w:rsidRPr="7A711192">
        <w:t xml:space="preserve"> </w:t>
      </w:r>
    </w:p>
  </w:footnote>
  <w:footnote w:id="5">
    <w:p w14:paraId="4B96D697" w14:textId="3E71DD28" w:rsidR="7A711192" w:rsidRDefault="7A711192" w:rsidP="7A711192">
      <w:pPr>
        <w:pStyle w:val="FootnoteText"/>
      </w:pPr>
      <w:r w:rsidRPr="7A711192">
        <w:rPr>
          <w:rStyle w:val="FootnoteReference"/>
        </w:rPr>
        <w:footnoteRef/>
      </w:r>
      <w:r>
        <w:t xml:space="preserve"> </w:t>
      </w:r>
      <w:r w:rsidRPr="7A711192">
        <w:rPr>
          <w:rFonts w:ascii="Aptos" w:eastAsia="Aptos" w:hAnsi="Aptos" w:cs="Aptos"/>
          <w:i/>
          <w:iCs/>
          <w:color w:val="000000" w:themeColor="text1"/>
          <w:lang w:val="en-IE"/>
        </w:rPr>
        <w:t xml:space="preserve">Ibid, </w:t>
      </w:r>
      <w:r w:rsidRPr="7A711192">
        <w:rPr>
          <w:rFonts w:ascii="Aptos" w:eastAsia="Aptos" w:hAnsi="Aptos" w:cs="Aptos"/>
          <w:color w:val="000000" w:themeColor="text1"/>
          <w:lang w:val="en-IE"/>
        </w:rPr>
        <w:t>page 7.</w:t>
      </w:r>
    </w:p>
  </w:footnote>
  <w:footnote w:id="6">
    <w:p w14:paraId="780EA7DD" w14:textId="7158FBC2"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 xml:space="preserve">See </w:t>
      </w:r>
      <w:r w:rsidRPr="7A711192">
        <w:rPr>
          <w:rFonts w:ascii="Aptos" w:eastAsia="Aptos" w:hAnsi="Aptos" w:cs="Aptos"/>
          <w:color w:val="000000" w:themeColor="text1"/>
          <w:sz w:val="19"/>
          <w:szCs w:val="19"/>
          <w:lang w:val="en-IE"/>
        </w:rPr>
        <w:t xml:space="preserve">supra </w:t>
      </w:r>
      <w:r w:rsidR="008E5A1E">
        <w:rPr>
          <w:rFonts w:ascii="Aptos" w:eastAsia="Aptos" w:hAnsi="Aptos" w:cs="Aptos"/>
          <w:color w:val="000000" w:themeColor="text1"/>
          <w:sz w:val="19"/>
          <w:szCs w:val="19"/>
          <w:lang w:val="en-IE"/>
        </w:rPr>
        <w:t>3</w:t>
      </w:r>
      <w:r w:rsidRPr="7A711192">
        <w:rPr>
          <w:rFonts w:ascii="Aptos" w:eastAsia="Aptos" w:hAnsi="Aptos" w:cs="Aptos"/>
          <w:color w:val="000000" w:themeColor="text1"/>
          <w:sz w:val="19"/>
          <w:szCs w:val="19"/>
          <w:lang w:val="en-IE"/>
        </w:rPr>
        <w:t>, page 64</w:t>
      </w:r>
    </w:p>
  </w:footnote>
  <w:footnote w:id="7">
    <w:p w14:paraId="29EF50E5" w14:textId="13FA0993"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Ibid, page 71</w:t>
      </w:r>
    </w:p>
  </w:footnote>
  <w:footnote w:id="8">
    <w:p w14:paraId="64D6ADD6" w14:textId="77777777" w:rsidR="00472D32" w:rsidRDefault="00472D32" w:rsidP="00472D32">
      <w:pPr>
        <w:pStyle w:val="FootnoteText"/>
      </w:pPr>
      <w:r w:rsidRPr="7A711192">
        <w:rPr>
          <w:rStyle w:val="FootnoteReference"/>
        </w:rPr>
        <w:footnoteRef/>
      </w:r>
      <w:r>
        <w:t xml:space="preserve"> </w:t>
      </w:r>
      <w:r w:rsidRPr="7A711192">
        <w:t xml:space="preserve">Dublin and </w:t>
      </w:r>
      <w:r w:rsidRPr="7A711192">
        <w:t xml:space="preserve">Dún Laoghaire Education and Training Board (2023). </w:t>
      </w:r>
      <w:r w:rsidRPr="7A711192">
        <w:rPr>
          <w:i/>
          <w:iCs/>
        </w:rPr>
        <w:t xml:space="preserve">Migrant Eligibility to Access Further Education and Training Programmes in Ireland, </w:t>
      </w:r>
      <w:r w:rsidRPr="7A711192">
        <w:t xml:space="preserve">page 12. Available at </w:t>
      </w:r>
      <w:hyperlink r:id="rId5">
        <w:r w:rsidRPr="7A711192">
          <w:rPr>
            <w:rStyle w:val="Hyperlink"/>
          </w:rPr>
          <w:t>https://www.dfei.ie/uploads/prospectus/Migrant_Eligibility_to_Access_FE_Programmes.pdf</w:t>
        </w:r>
      </w:hyperlink>
    </w:p>
  </w:footnote>
  <w:footnote w:id="9">
    <w:p w14:paraId="71DCBBEB" w14:textId="49CD891E"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Breaking Barriers: Challenges in Employment Access for Migrant Women (2024), Nasc the Migrant and Refugee Rights Centre available at </w:t>
      </w:r>
      <w:hyperlink r:id="rId6">
        <w:r w:rsidRPr="7A711192">
          <w:rPr>
            <w:rStyle w:val="Hyperlink"/>
            <w:rFonts w:ascii="Aptos" w:eastAsia="Aptos" w:hAnsi="Aptos" w:cs="Aptos"/>
            <w:lang w:val="en-IE"/>
          </w:rPr>
          <w:t>https://nascireland.org/sites/default/files/BreakingBarriers2024.pdf</w:t>
        </w:r>
      </w:hyperlink>
    </w:p>
  </w:footnote>
  <w:footnote w:id="10">
    <w:p w14:paraId="4A0E8B03" w14:textId="4C9412DA"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 xml:space="preserve">See </w:t>
      </w:r>
      <w:r w:rsidRPr="7A711192">
        <w:rPr>
          <w:rFonts w:ascii="Aptos" w:eastAsia="Aptos" w:hAnsi="Aptos" w:cs="Aptos"/>
          <w:color w:val="000000" w:themeColor="text1"/>
          <w:sz w:val="19"/>
          <w:szCs w:val="19"/>
          <w:lang w:val="en-IE"/>
        </w:rPr>
        <w:t xml:space="preserve">supra </w:t>
      </w:r>
      <w:r w:rsidR="008E5A1E">
        <w:rPr>
          <w:rFonts w:ascii="Aptos" w:eastAsia="Aptos" w:hAnsi="Aptos" w:cs="Aptos"/>
          <w:color w:val="000000" w:themeColor="text1"/>
          <w:sz w:val="19"/>
          <w:szCs w:val="19"/>
          <w:lang w:val="en-IE"/>
        </w:rPr>
        <w:t>4</w:t>
      </w:r>
      <w:r w:rsidRPr="7A711192">
        <w:rPr>
          <w:rFonts w:ascii="Aptos" w:eastAsia="Aptos" w:hAnsi="Aptos" w:cs="Aptos"/>
          <w:color w:val="000000" w:themeColor="text1"/>
          <w:sz w:val="19"/>
          <w:szCs w:val="19"/>
          <w:lang w:val="en-IE"/>
        </w:rPr>
        <w:t>, page 25</w:t>
      </w:r>
    </w:p>
  </w:footnote>
  <w:footnote w:id="11">
    <w:p w14:paraId="3777F047" w14:textId="727D6556"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Ibid</w:t>
      </w:r>
    </w:p>
  </w:footnote>
  <w:footnote w:id="12">
    <w:p w14:paraId="4A2542F3" w14:textId="56F545C1"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 xml:space="preserve">See </w:t>
      </w:r>
      <w:r w:rsidRPr="7A711192">
        <w:rPr>
          <w:rFonts w:ascii="Aptos" w:eastAsia="Aptos" w:hAnsi="Aptos" w:cs="Aptos"/>
          <w:color w:val="000000" w:themeColor="text1"/>
          <w:sz w:val="19"/>
          <w:szCs w:val="19"/>
          <w:lang w:val="en-IE"/>
        </w:rPr>
        <w:t>supra</w:t>
      </w:r>
      <w:r w:rsidR="008E5A1E">
        <w:rPr>
          <w:rFonts w:ascii="Aptos" w:eastAsia="Aptos" w:hAnsi="Aptos" w:cs="Aptos"/>
          <w:color w:val="000000" w:themeColor="text1"/>
          <w:sz w:val="19"/>
          <w:szCs w:val="19"/>
          <w:lang w:val="en-IE"/>
        </w:rPr>
        <w:t xml:space="preserve"> 3</w:t>
      </w:r>
      <w:r w:rsidRPr="7A711192">
        <w:rPr>
          <w:rFonts w:ascii="Aptos" w:eastAsia="Aptos" w:hAnsi="Aptos" w:cs="Aptos"/>
          <w:color w:val="000000" w:themeColor="text1"/>
          <w:sz w:val="19"/>
          <w:szCs w:val="19"/>
          <w:lang w:val="en-IE"/>
        </w:rPr>
        <w:t>, page 71</w:t>
      </w:r>
    </w:p>
  </w:footnote>
  <w:footnote w:id="13">
    <w:p w14:paraId="1B61214D" w14:textId="5D3A8F8B"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Spollen A, </w:t>
      </w:r>
      <w:r w:rsidRPr="7A711192">
        <w:rPr>
          <w:rFonts w:ascii="Aptos" w:eastAsia="Aptos" w:hAnsi="Aptos" w:cs="Aptos"/>
          <w:i/>
          <w:iCs/>
          <w:color w:val="000000" w:themeColor="text1"/>
          <w:lang w:val="en-IE"/>
        </w:rPr>
        <w:t>The Disproportionate Risk of Homelessness Facing Migrants Living in Ireland</w:t>
      </w:r>
      <w:r w:rsidRPr="7A711192">
        <w:rPr>
          <w:rFonts w:ascii="Aptos" w:eastAsia="Aptos" w:hAnsi="Aptos" w:cs="Aptos"/>
          <w:color w:val="000000" w:themeColor="text1"/>
          <w:lang w:val="en-IE"/>
        </w:rPr>
        <w:t xml:space="preserve">, Focus Blog, 11 April 2024. Available at: </w:t>
      </w:r>
      <w:hyperlink r:id="rId7">
        <w:r w:rsidRPr="7A711192">
          <w:rPr>
            <w:rStyle w:val="Hyperlink"/>
            <w:rFonts w:ascii="Aptos" w:eastAsia="Aptos" w:hAnsi="Aptos" w:cs="Aptos"/>
            <w:lang w:val="en-IE"/>
          </w:rPr>
          <w:t>https://www.focusireland.ie/focus-blog/the-disproportionate-risk-of-homelessness-facing-migrants-living-in-ireland/</w:t>
        </w:r>
      </w:hyperlink>
    </w:p>
  </w:footnote>
  <w:footnote w:id="14">
    <w:p w14:paraId="52D947C3" w14:textId="484D6646" w:rsidR="7A711192" w:rsidRDefault="7A711192" w:rsidP="7A711192">
      <w:pPr>
        <w:pStyle w:val="FootnoteText"/>
      </w:pPr>
      <w:r w:rsidRPr="7A711192">
        <w:rPr>
          <w:rStyle w:val="FootnoteReference"/>
        </w:rPr>
        <w:footnoteRef/>
      </w:r>
      <w:r>
        <w:t xml:space="preserve"> Ibid</w:t>
      </w:r>
    </w:p>
  </w:footnote>
  <w:footnote w:id="15">
    <w:p w14:paraId="0B0A8036" w14:textId="12AF6F9C"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Lima, F., O’Connell, L., &amp; Sheridan, S. (2025). Challenges and Housing Needs of Migrants in Ireland: A Mixed Methods Study. Dublin: Dublin City University. Available at: </w:t>
      </w:r>
      <w:hyperlink r:id="rId8">
        <w:r w:rsidRPr="7A711192">
          <w:rPr>
            <w:rStyle w:val="Hyperlink"/>
            <w:rFonts w:ascii="Aptos" w:eastAsia="Aptos" w:hAnsi="Aptos" w:cs="Aptos"/>
            <w:lang w:val="en-IE"/>
          </w:rPr>
          <w:t>https://doras.dcu.ie/30754/</w:t>
        </w:r>
      </w:hyperlink>
      <w:r w:rsidRPr="7A711192">
        <w:rPr>
          <w:rFonts w:ascii="Aptos" w:eastAsia="Aptos" w:hAnsi="Aptos" w:cs="Aptos"/>
          <w:color w:val="000000" w:themeColor="text1"/>
          <w:lang w:val="en-IE"/>
        </w:rPr>
        <w:t xml:space="preserve"> </w:t>
      </w:r>
      <w:r w:rsidRPr="7A711192">
        <w:t xml:space="preserve"> </w:t>
      </w:r>
    </w:p>
  </w:footnote>
  <w:footnote w:id="16">
    <w:p w14:paraId="01B54555" w14:textId="39EDC5AB" w:rsidR="0095503D" w:rsidRPr="0095503D" w:rsidRDefault="0095503D">
      <w:pPr>
        <w:pStyle w:val="FootnoteText"/>
      </w:pPr>
      <w:r>
        <w:rPr>
          <w:rStyle w:val="FootnoteReference"/>
        </w:rPr>
        <w:footnoteRef/>
      </w:r>
      <w:r>
        <w:t xml:space="preserve"> </w:t>
      </w:r>
      <w:r w:rsidRPr="00C6275F">
        <w:t xml:space="preserve">National Women’s Council of Ireland (2021) </w:t>
      </w:r>
      <w:r w:rsidRPr="00C6275F">
        <w:rPr>
          <w:i/>
          <w:iCs/>
        </w:rPr>
        <w:t>‘It’s Not Just Accommodation’: The Rise of ‘Sex for Rent’ in Ireland</w:t>
      </w:r>
      <w:r w:rsidRPr="00C6275F">
        <w:t xml:space="preserve">, Dublin: NWCI. Available at: </w:t>
      </w:r>
      <w:hyperlink r:id="rId9" w:tgtFrame="_new" w:history="1">
        <w:r w:rsidRPr="00C6275F">
          <w:rPr>
            <w:rStyle w:val="Hyperlink"/>
          </w:rPr>
          <w:t>https://www.nwci.ie/images/uploads/NWC_Sex_For_Rent_Research.pdf</w:t>
        </w:r>
      </w:hyperlink>
    </w:p>
  </w:footnote>
  <w:footnote w:id="17">
    <w:p w14:paraId="5B3E262C" w14:textId="6B6F4766" w:rsidR="0095503D" w:rsidRPr="0095503D" w:rsidRDefault="0095503D">
      <w:pPr>
        <w:pStyle w:val="FootnoteText"/>
      </w:pPr>
      <w:r>
        <w:rPr>
          <w:rStyle w:val="FootnoteReference"/>
        </w:rPr>
        <w:footnoteRef/>
      </w:r>
      <w:r>
        <w:t xml:space="preserve"> </w:t>
      </w:r>
      <w:r w:rsidRPr="0095503D">
        <w:t xml:space="preserve">Irish Council for International Students (2023) </w:t>
      </w:r>
      <w:r w:rsidRPr="0095503D">
        <w:rPr>
          <w:i/>
          <w:iCs/>
        </w:rPr>
        <w:t>Student Voices: Experiences of International Students in the Irish Housing Market</w:t>
      </w:r>
      <w:r w:rsidRPr="0095503D">
        <w:t xml:space="preserve">, Dublin: ICOS. Available at: </w:t>
      </w:r>
      <w:hyperlink r:id="rId10" w:tgtFrame="_new" w:history="1">
        <w:r w:rsidRPr="0095503D">
          <w:rPr>
            <w:rStyle w:val="Hyperlink"/>
          </w:rPr>
          <w:t>https://www.internationalstudents.ie/sites/default/files/media/file-uploads/2023-11/ICOS_Accomodation_Survey_2023.pdf</w:t>
        </w:r>
      </w:hyperlink>
    </w:p>
  </w:footnote>
  <w:footnote w:id="18">
    <w:p w14:paraId="4662669A" w14:textId="74B6EDA0" w:rsidR="7C915D6F" w:rsidRDefault="7C915D6F" w:rsidP="7C915D6F">
      <w:pPr>
        <w:pStyle w:val="FootnoteText"/>
      </w:pPr>
      <w:r w:rsidRPr="7C915D6F">
        <w:rPr>
          <w:rStyle w:val="FootnoteReference"/>
        </w:rPr>
        <w:footnoteRef/>
      </w:r>
      <w:r>
        <w:t xml:space="preserve"> </w:t>
      </w:r>
      <w:r w:rsidRPr="7C915D6F">
        <w:t xml:space="preserve">RIA Policy and Practice Document on safeguarding RIA residents against Domestic, Sexual and Gender-based Violence &amp; Harassment available at </w:t>
      </w:r>
      <w:hyperlink r:id="rId11">
        <w:r w:rsidRPr="7C915D6F">
          <w:rPr>
            <w:rStyle w:val="Hyperlink"/>
          </w:rPr>
          <w:t>https://assets.gov.ie/static/documents/ipas-policy-document-on-sexual-gender-based-violence-with-agreed-report.pdf</w:t>
        </w:r>
      </w:hyperlink>
    </w:p>
  </w:footnote>
  <w:footnote w:id="19">
    <w:p w14:paraId="091C1CE5" w14:textId="77777777" w:rsidR="0095503D" w:rsidRDefault="0095503D" w:rsidP="0095503D">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Available at </w:t>
      </w:r>
      <w:hyperlink r:id="rId12">
        <w:r w:rsidRPr="7A711192">
          <w:rPr>
            <w:rStyle w:val="Hyperlink"/>
            <w:rFonts w:ascii="Aptos" w:eastAsia="Aptos" w:hAnsi="Aptos" w:cs="Aptos"/>
            <w:lang w:val="en-IE"/>
          </w:rPr>
          <w:t>https://www.gov.ie/en/department-of-housing-local-government-and-heritage/circulars/circular-housing-412012-access-to-social-housing-supports-for-non-irish-nationals/</w:t>
        </w:r>
      </w:hyperlink>
      <w:r w:rsidRPr="7A711192">
        <w:rPr>
          <w:rFonts w:ascii="Aptos" w:eastAsia="Aptos" w:hAnsi="Aptos" w:cs="Aptos"/>
          <w:color w:val="000000" w:themeColor="text1"/>
          <w:lang w:val="en-IE"/>
        </w:rPr>
        <w:t xml:space="preserve"> </w:t>
      </w:r>
      <w:r w:rsidRPr="7A711192">
        <w:t xml:space="preserve"> </w:t>
      </w:r>
    </w:p>
  </w:footnote>
  <w:footnote w:id="20">
    <w:p w14:paraId="5F196F98" w14:textId="0182076E"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 xml:space="preserve">See </w:t>
      </w:r>
      <w:r w:rsidRPr="7A711192">
        <w:rPr>
          <w:rFonts w:ascii="Aptos" w:eastAsia="Aptos" w:hAnsi="Aptos" w:cs="Aptos"/>
          <w:color w:val="000000" w:themeColor="text1"/>
          <w:sz w:val="19"/>
          <w:szCs w:val="19"/>
          <w:lang w:val="en-IE"/>
        </w:rPr>
        <w:t xml:space="preserve">supra </w:t>
      </w:r>
      <w:r w:rsidR="008E5A1E">
        <w:rPr>
          <w:rFonts w:ascii="Aptos" w:eastAsia="Aptos" w:hAnsi="Aptos" w:cs="Aptos"/>
          <w:color w:val="000000" w:themeColor="text1"/>
          <w:sz w:val="19"/>
          <w:szCs w:val="19"/>
          <w:lang w:val="en-IE"/>
        </w:rPr>
        <w:t>4</w:t>
      </w:r>
      <w:r w:rsidRPr="7A711192">
        <w:rPr>
          <w:rFonts w:ascii="Aptos" w:eastAsia="Aptos" w:hAnsi="Aptos" w:cs="Aptos"/>
          <w:color w:val="000000" w:themeColor="text1"/>
          <w:sz w:val="19"/>
          <w:szCs w:val="19"/>
          <w:lang w:val="en-IE"/>
        </w:rPr>
        <w:t>, page 21</w:t>
      </w:r>
    </w:p>
  </w:footnote>
  <w:footnote w:id="21">
    <w:p w14:paraId="1A8FF605" w14:textId="1B46A905"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sz w:val="19"/>
          <w:szCs w:val="19"/>
          <w:lang w:val="en-IE"/>
        </w:rPr>
        <w:t>Ibid, page 9</w:t>
      </w:r>
    </w:p>
  </w:footnote>
  <w:footnote w:id="22">
    <w:p w14:paraId="0BFA5560" w14:textId="1669CC40"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Larkan, F., &amp; McMahon, J. (2024). An updated scoping review of health research on refugees and asylum seekers in Ireland. BMC Public Health, 24, Article 18920, available at </w:t>
      </w:r>
      <w:hyperlink r:id="rId13">
        <w:r w:rsidRPr="7A711192">
          <w:rPr>
            <w:rStyle w:val="Hyperlink"/>
            <w:rFonts w:ascii="Aptos" w:eastAsia="Aptos" w:hAnsi="Aptos" w:cs="Aptos"/>
            <w:lang w:val="en-IE"/>
          </w:rPr>
          <w:t>https://bmcpublichealth.biomedcentral.com/articles/10.1186/s12889-024-18920-0</w:t>
        </w:r>
      </w:hyperlink>
      <w:r w:rsidRPr="7A711192">
        <w:rPr>
          <w:rFonts w:ascii="Aptos" w:eastAsia="Aptos" w:hAnsi="Aptos" w:cs="Aptos"/>
          <w:color w:val="000000" w:themeColor="text1"/>
          <w:lang w:val="en-IE"/>
        </w:rPr>
        <w:t xml:space="preserve"> </w:t>
      </w:r>
      <w:r w:rsidRPr="7A711192">
        <w:t xml:space="preserve"> </w:t>
      </w:r>
    </w:p>
  </w:footnote>
  <w:footnote w:id="23">
    <w:p w14:paraId="6C2E801F" w14:textId="288F007C"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Women's Aid, 2019, as cited in Loftus, A., &amp; McManus, S. (2021). </w:t>
      </w:r>
      <w:r w:rsidRPr="7A711192">
        <w:rPr>
          <w:rFonts w:ascii="Aptos" w:eastAsia="Aptos" w:hAnsi="Aptos" w:cs="Aptos"/>
          <w:i/>
          <w:iCs/>
          <w:color w:val="000000" w:themeColor="text1"/>
          <w:lang w:val="en-IE"/>
        </w:rPr>
        <w:t>Violence, Silence and Gender in the Migration Process</w:t>
      </w:r>
      <w:r w:rsidRPr="7A711192">
        <w:rPr>
          <w:rFonts w:ascii="Aptos" w:eastAsia="Aptos" w:hAnsi="Aptos" w:cs="Aptos"/>
          <w:color w:val="000000" w:themeColor="text1"/>
          <w:lang w:val="en-IE"/>
        </w:rPr>
        <w:t xml:space="preserve">. Frontiers in Human Dynamics, 3, Article 642445. Available at </w:t>
      </w:r>
      <w:hyperlink r:id="rId14" w:anchor="B123">
        <w:r w:rsidRPr="7A711192">
          <w:rPr>
            <w:rStyle w:val="Hyperlink"/>
            <w:rFonts w:ascii="Aptos" w:eastAsia="Aptos" w:hAnsi="Aptos" w:cs="Aptos"/>
            <w:lang w:val="en-IE"/>
          </w:rPr>
          <w:t>https://www.frontiersin.org/journals/human-dynamics/articles/10.3389/fhumd.2021.642445/full#B123</w:t>
        </w:r>
      </w:hyperlink>
      <w:r w:rsidRPr="7A711192">
        <w:rPr>
          <w:rFonts w:ascii="Aptos" w:eastAsia="Aptos" w:hAnsi="Aptos" w:cs="Aptos"/>
          <w:color w:val="000000" w:themeColor="text1"/>
          <w:lang w:val="en-IE"/>
        </w:rPr>
        <w:t xml:space="preserve"> </w:t>
      </w:r>
      <w:r w:rsidRPr="7A711192">
        <w:t xml:space="preserve"> </w:t>
      </w:r>
    </w:p>
  </w:footnote>
  <w:footnote w:id="24">
    <w:p w14:paraId="3FCD30C6" w14:textId="756FD03D"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Immigrant Council of Ireland (2023). Domestic Abuse Stories of Migrant Women. Available at: </w:t>
      </w:r>
      <w:hyperlink r:id="rId15">
        <w:r w:rsidRPr="7A711192">
          <w:rPr>
            <w:rStyle w:val="Hyperlink"/>
            <w:rFonts w:ascii="Aptos" w:eastAsia="Aptos" w:hAnsi="Aptos" w:cs="Aptos"/>
            <w:lang w:val="en-IE"/>
          </w:rPr>
          <w:t>https://www.immigrantcouncil.ie/story/domestic-abuse-stories-migrant-women</w:t>
        </w:r>
      </w:hyperlink>
      <w:r w:rsidRPr="7A711192">
        <w:rPr>
          <w:rFonts w:ascii="Aptos" w:eastAsia="Aptos" w:hAnsi="Aptos" w:cs="Aptos"/>
          <w:color w:val="000000" w:themeColor="text1"/>
          <w:lang w:val="en-IE"/>
        </w:rPr>
        <w:t xml:space="preserve"> </w:t>
      </w:r>
      <w:r w:rsidRPr="7A711192">
        <w:t xml:space="preserve"> </w:t>
      </w:r>
    </w:p>
  </w:footnote>
  <w:footnote w:id="25">
    <w:p w14:paraId="4C83427B" w14:textId="2541280A" w:rsidR="7C915D6F" w:rsidRDefault="7C915D6F" w:rsidP="7C915D6F">
      <w:pPr>
        <w:pStyle w:val="FootnoteText"/>
      </w:pPr>
      <w:r w:rsidRPr="7C915D6F">
        <w:rPr>
          <w:rStyle w:val="FootnoteReference"/>
        </w:rPr>
        <w:footnoteRef/>
      </w:r>
      <w:r>
        <w:t xml:space="preserve"> </w:t>
      </w:r>
      <w:r w:rsidRPr="7C915D6F">
        <w:t xml:space="preserve">Anti-Racism Committee (2020). </w:t>
      </w:r>
      <w:r w:rsidRPr="7C915D6F">
        <w:rPr>
          <w:i/>
          <w:iCs/>
        </w:rPr>
        <w:t>Interim Report of the Anti-Racism Committee, November 2020</w:t>
      </w:r>
      <w:r w:rsidRPr="7C915D6F">
        <w:t xml:space="preserve">. Government of Ireland. Available at: </w:t>
      </w:r>
      <w:hyperlink r:id="rId16">
        <w:r w:rsidRPr="7C915D6F">
          <w:rPr>
            <w:rStyle w:val="Hyperlink"/>
          </w:rPr>
          <w:t>https://assets.gov.ie/static/documents/anti-racism-committee-interim-report-november-2020.pdf</w:t>
        </w:r>
      </w:hyperlink>
    </w:p>
  </w:footnote>
  <w:footnote w:id="26">
    <w:p w14:paraId="724F2CF2" w14:textId="5FE3A3C7" w:rsidR="7C915D6F" w:rsidRDefault="7C915D6F" w:rsidP="7C915D6F">
      <w:pPr>
        <w:pStyle w:val="FootnoteText"/>
      </w:pPr>
      <w:r w:rsidRPr="7C915D6F">
        <w:rPr>
          <w:rStyle w:val="FootnoteReference"/>
        </w:rPr>
        <w:footnoteRef/>
      </w:r>
      <w:r>
        <w:t xml:space="preserve"> </w:t>
      </w:r>
      <w:r w:rsidRPr="7C915D6F">
        <w:rPr>
          <w:rFonts w:ascii="Aptos" w:eastAsia="Aptos" w:hAnsi="Aptos" w:cs="Aptos"/>
          <w:lang w:val="en-IE"/>
        </w:rPr>
        <w:t xml:space="preserve">Migrant Experiences of Domestic Abuse in Ireland. Available at </w:t>
      </w:r>
      <w:hyperlink r:id="rId17">
        <w:r w:rsidRPr="7C915D6F">
          <w:rPr>
            <w:rStyle w:val="Hyperlink"/>
            <w:rFonts w:ascii="Aptos" w:eastAsia="Aptos" w:hAnsi="Aptos" w:cs="Aptos"/>
            <w:lang w:val="en-IE"/>
          </w:rPr>
          <w:t>https://www.immigrantcouncil.ie/sites/default/files/2024-02/Migrant%20Experiences%20of%20Domestic%20Abuse%20in%20Ireland%202023.pdf</w:t>
        </w:r>
      </w:hyperlink>
    </w:p>
  </w:footnote>
  <w:footnote w:id="27">
    <w:p w14:paraId="3537A68B" w14:textId="1DABF0DF" w:rsidR="7C915D6F" w:rsidRDefault="7C915D6F" w:rsidP="7C915D6F">
      <w:pPr>
        <w:pStyle w:val="FootnoteText"/>
      </w:pPr>
      <w:r w:rsidRPr="7C915D6F">
        <w:rPr>
          <w:rStyle w:val="FootnoteReference"/>
        </w:rPr>
        <w:footnoteRef/>
      </w:r>
      <w:r>
        <w:t xml:space="preserve"> </w:t>
      </w:r>
      <w:r w:rsidRPr="7C915D6F">
        <w:rPr>
          <w:rFonts w:ascii="Aptos" w:eastAsia="Aptos" w:hAnsi="Aptos" w:cs="Aptos"/>
          <w:color w:val="000000" w:themeColor="text1"/>
          <w:sz w:val="19"/>
          <w:szCs w:val="19"/>
          <w:lang w:val="en-IE"/>
        </w:rPr>
        <w:t>The sole exception to this is the European Community (Free Movement of Persons) Regulations 2015 which transposes Directive 2004/38EC into Irish law.</w:t>
      </w:r>
    </w:p>
  </w:footnote>
  <w:footnote w:id="28">
    <w:p w14:paraId="7C1D45A0" w14:textId="48655900"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Nasc the Migrant and Refugee Rights Centre (2021). Preventing and Combatting Gender-Based Violence Against Women and Domestic Violence: Submission to the Istanbul Convention Committee: Available at: </w:t>
      </w:r>
      <w:hyperlink r:id="rId18">
        <w:r w:rsidRPr="7A711192">
          <w:rPr>
            <w:rStyle w:val="Hyperlink"/>
            <w:rFonts w:ascii="Aptos" w:eastAsia="Aptos" w:hAnsi="Aptos" w:cs="Aptos"/>
            <w:lang w:val="en-IE"/>
          </w:rPr>
          <w:t>https://nascireland.org/sites/default/files/Submissions/Nasc%20submission_Preventing%20and%20combatting%20gender</w:t>
        </w:r>
      </w:hyperlink>
    </w:p>
  </w:footnote>
  <w:footnote w:id="29">
    <w:p w14:paraId="7EF0B06C" w14:textId="7463B676" w:rsidR="7A711192" w:rsidRDefault="7A711192" w:rsidP="7A711192">
      <w:pPr>
        <w:pStyle w:val="FootnoteText"/>
      </w:pPr>
      <w:r w:rsidRPr="7A711192">
        <w:rPr>
          <w:rStyle w:val="FootnoteReference"/>
        </w:rPr>
        <w:footnoteRef/>
      </w:r>
      <w:r>
        <w:t xml:space="preserve"> See </w:t>
      </w:r>
      <w:r>
        <w:t xml:space="preserve">supra </w:t>
      </w:r>
      <w:r w:rsidR="008042E2">
        <w:t>22</w:t>
      </w:r>
      <w:r w:rsidR="008E5A1E">
        <w:t>.</w:t>
      </w:r>
    </w:p>
  </w:footnote>
  <w:footnote w:id="30">
    <w:p w14:paraId="101DF697" w14:textId="30AF516E" w:rsidR="008042E2" w:rsidRPr="008042E2" w:rsidRDefault="008042E2">
      <w:pPr>
        <w:pStyle w:val="FootnoteText"/>
      </w:pPr>
      <w:r>
        <w:rPr>
          <w:rStyle w:val="FootnoteReference"/>
        </w:rPr>
        <w:footnoteRef/>
      </w:r>
      <w:r>
        <w:t xml:space="preserve">See </w:t>
      </w:r>
      <w:r w:rsidRPr="008042E2">
        <w:t xml:space="preserve">Nasc, the Migrant and Refugee Rights Centre (2023) </w:t>
      </w:r>
      <w:r w:rsidRPr="008042E2">
        <w:rPr>
          <w:i/>
          <w:iCs/>
        </w:rPr>
        <w:t>Submission to the Department of Justice Review of the Civil Legal Aid Scheme</w:t>
      </w:r>
      <w:r w:rsidRPr="008042E2">
        <w:t xml:space="preserve">. Available at: </w:t>
      </w:r>
      <w:hyperlink r:id="rId19" w:tgtFrame="_new" w:history="1">
        <w:r w:rsidRPr="008042E2">
          <w:rPr>
            <w:rStyle w:val="Hyperlink"/>
          </w:rPr>
          <w:t>https://nascireland.org/sites/default/files/Submission_Review%20of%20Civil%20Legal%20Aid%202023.pdf</w:t>
        </w:r>
      </w:hyperlink>
      <w:r>
        <w:t xml:space="preserve"> and </w:t>
      </w:r>
      <w:r w:rsidRPr="008042E2">
        <w:t xml:space="preserve">Immigrant Council of Ireland (2023) </w:t>
      </w:r>
      <w:r w:rsidRPr="008042E2">
        <w:rPr>
          <w:i/>
          <w:iCs/>
        </w:rPr>
        <w:t>Submission to the Department of Justice Review of the Civil Legal Aid Schem</w:t>
      </w:r>
      <w:r>
        <w:rPr>
          <w:i/>
          <w:iCs/>
        </w:rPr>
        <w:t>e</w:t>
      </w:r>
      <w:r w:rsidRPr="008042E2">
        <w:t xml:space="preserve">: ICI. Available at: </w:t>
      </w:r>
      <w:hyperlink r:id="rId20" w:tgtFrame="_new" w:history="1">
        <w:r w:rsidRPr="008042E2">
          <w:rPr>
            <w:rStyle w:val="Hyperlink"/>
          </w:rPr>
          <w:t>https://www.immigrantcouncil.ie/sites/default/files/2023-02/ICI%20Civil%20Legal%20Aid%20Submission%203.03.2023.pdf</w:t>
        </w:r>
      </w:hyperlink>
    </w:p>
  </w:footnote>
  <w:footnote w:id="31">
    <w:p w14:paraId="11745D33" w14:textId="1927C7CE" w:rsidR="7C915D6F" w:rsidRDefault="7C915D6F" w:rsidP="7C915D6F">
      <w:pPr>
        <w:pStyle w:val="FootnoteText"/>
      </w:pPr>
      <w:r w:rsidRPr="7C915D6F">
        <w:rPr>
          <w:rStyle w:val="FootnoteReference"/>
        </w:rPr>
        <w:footnoteRef/>
      </w:r>
      <w:r>
        <w:t xml:space="preserve"> </w:t>
      </w:r>
      <w:r w:rsidRPr="7C915D6F">
        <w:rPr>
          <w:rFonts w:ascii="Aptos" w:eastAsia="Aptos" w:hAnsi="Aptos" w:cs="Aptos"/>
          <w:lang w:val="en-IE"/>
        </w:rPr>
        <w:t xml:space="preserve">U.S Department of State, </w:t>
      </w:r>
      <w:r w:rsidRPr="7C915D6F">
        <w:rPr>
          <w:rFonts w:ascii="Aptos" w:eastAsia="Aptos" w:hAnsi="Aptos" w:cs="Aptos"/>
          <w:i/>
          <w:iCs/>
          <w:lang w:val="en-IE"/>
        </w:rPr>
        <w:t>Trafficking in Persons Report, 2024</w:t>
      </w:r>
      <w:r w:rsidRPr="7C915D6F">
        <w:rPr>
          <w:rFonts w:ascii="Aptos" w:eastAsia="Aptos" w:hAnsi="Aptos" w:cs="Aptos"/>
          <w:lang w:val="en-IE"/>
        </w:rPr>
        <w:t xml:space="preserve">. Available at: </w:t>
      </w:r>
      <w:hyperlink r:id="rId21">
        <w:r w:rsidRPr="7C915D6F">
          <w:rPr>
            <w:rStyle w:val="Hyperlink"/>
            <w:rFonts w:ascii="Aptos" w:eastAsia="Aptos" w:hAnsi="Aptos" w:cs="Aptos"/>
            <w:lang w:val="en-IE"/>
          </w:rPr>
          <w:t>https://www.state.gov/wp-content/uploads/2025/02/TIP-Report-2024_Introduction_V10_508-accessible_2.13.2025.pdf</w:t>
        </w:r>
      </w:hyperlink>
    </w:p>
  </w:footnote>
  <w:footnote w:id="32">
    <w:p w14:paraId="43563B2B" w14:textId="149348DE" w:rsidR="7C915D6F" w:rsidRDefault="7C915D6F" w:rsidP="7C915D6F">
      <w:pPr>
        <w:pStyle w:val="FootnoteText"/>
      </w:pPr>
      <w:r w:rsidRPr="7C915D6F">
        <w:rPr>
          <w:rStyle w:val="FootnoteReference"/>
        </w:rPr>
        <w:footnoteRef/>
      </w:r>
      <w:r>
        <w:t xml:space="preserve"> </w:t>
      </w:r>
      <w:r w:rsidRPr="7C915D6F">
        <w:rPr>
          <w:rFonts w:ascii="Aptos" w:eastAsia="Aptos" w:hAnsi="Aptos" w:cs="Aptos"/>
          <w:lang w:val="en-IE"/>
        </w:rPr>
        <w:t xml:space="preserve">Okeke, 2023. ‘Sister, You Understand’: Stories Black African women told of their experiences of being trafficked into-through Ireland for sexual exploitation. Available at: </w:t>
      </w:r>
      <w:hyperlink r:id="rId22">
        <w:r w:rsidRPr="7C915D6F">
          <w:rPr>
            <w:rStyle w:val="Hyperlink"/>
            <w:rFonts w:ascii="Aptos" w:eastAsia="Aptos" w:hAnsi="Aptos" w:cs="Aptos"/>
            <w:lang w:val="en-IE"/>
          </w:rPr>
          <w:t>https://shorturl.at/P7kYg</w:t>
        </w:r>
      </w:hyperlink>
    </w:p>
  </w:footnote>
  <w:footnote w:id="33">
    <w:p w14:paraId="5F3F1544" w14:textId="6F661E3C" w:rsidR="7C915D6F" w:rsidRDefault="7C915D6F" w:rsidP="7C915D6F">
      <w:pPr>
        <w:pStyle w:val="FootnoteText"/>
      </w:pPr>
      <w:r w:rsidRPr="7C915D6F">
        <w:rPr>
          <w:rStyle w:val="FootnoteReference"/>
        </w:rPr>
        <w:footnoteRef/>
      </w:r>
      <w:r>
        <w:t xml:space="preserve"> </w:t>
      </w:r>
      <w:r w:rsidRPr="7C915D6F">
        <w:rPr>
          <w:rFonts w:ascii="Aptos" w:eastAsia="Aptos" w:hAnsi="Aptos" w:cs="Aptos"/>
          <w:lang w:val="en-IE"/>
        </w:rPr>
        <w:t xml:space="preserve">Breen, Healy and Healy, 2021.Report on Human Trafficking and Exploitation on the Island of Ireland Available at: </w:t>
      </w:r>
      <w:hyperlink r:id="rId23">
        <w:r w:rsidRPr="7C915D6F">
          <w:rPr>
            <w:rStyle w:val="Hyperlink"/>
            <w:rFonts w:ascii="Aptos" w:eastAsia="Aptos" w:hAnsi="Aptos" w:cs="Aptos"/>
            <w:lang w:val="en-IE"/>
          </w:rPr>
          <w:t>https://shorturl.at/IE9ra</w:t>
        </w:r>
      </w:hyperlink>
    </w:p>
  </w:footnote>
  <w:footnote w:id="34">
    <w:p w14:paraId="47DA5469" w14:textId="485B242D" w:rsidR="7C915D6F" w:rsidRDefault="7C915D6F" w:rsidP="7C915D6F">
      <w:pPr>
        <w:pStyle w:val="FootnoteText"/>
        <w:spacing w:line="252" w:lineRule="auto"/>
      </w:pPr>
      <w:r w:rsidRPr="7C915D6F">
        <w:rPr>
          <w:rStyle w:val="FootnoteReference"/>
        </w:rPr>
        <w:footnoteRef/>
      </w:r>
      <w:r>
        <w:t xml:space="preserve"> </w:t>
      </w:r>
      <w:r w:rsidRPr="7C915D6F">
        <w:rPr>
          <w:rFonts w:ascii="Aptos" w:eastAsia="Aptos" w:hAnsi="Aptos" w:cs="Aptos"/>
          <w:lang w:val="en-IE"/>
        </w:rPr>
        <w:t xml:space="preserve">Criminal Law (Sexual Offences and Human Trafficking) Act 2024. Available at: </w:t>
      </w:r>
      <w:hyperlink r:id="rId24">
        <w:r w:rsidRPr="7C915D6F">
          <w:rPr>
            <w:rStyle w:val="Hyperlink"/>
            <w:rFonts w:ascii="Aptos" w:eastAsia="Aptos" w:hAnsi="Aptos" w:cs="Aptos"/>
            <w:lang w:val="en-IE"/>
          </w:rPr>
          <w:t>https://www.irishstatubook.ie/eli/2024/act/28/enact/en/html</w:t>
        </w:r>
      </w:hyperlink>
    </w:p>
  </w:footnote>
  <w:footnote w:id="35">
    <w:p w14:paraId="6A314F77" w14:textId="2EE65A99" w:rsidR="7C915D6F" w:rsidRDefault="7C915D6F" w:rsidP="7C915D6F">
      <w:pPr>
        <w:pStyle w:val="FootnoteText"/>
      </w:pPr>
      <w:r w:rsidRPr="7C915D6F">
        <w:rPr>
          <w:rStyle w:val="FootnoteReference"/>
        </w:rPr>
        <w:footnoteRef/>
      </w:r>
      <w:r>
        <w:t xml:space="preserve"> </w:t>
      </w:r>
      <w:r w:rsidRPr="7C915D6F">
        <w:rPr>
          <w:rFonts w:ascii="Aptos" w:eastAsia="Aptos" w:hAnsi="Aptos" w:cs="Aptos"/>
          <w:lang w:val="en-IE"/>
        </w:rPr>
        <w:t xml:space="preserve">Criminal law (Sexual Offences) Act 1993, Available at: </w:t>
      </w:r>
      <w:hyperlink r:id="rId25">
        <w:r w:rsidRPr="7C915D6F">
          <w:rPr>
            <w:rStyle w:val="Hyperlink"/>
            <w:rFonts w:ascii="Aptos" w:eastAsia="Aptos" w:hAnsi="Aptos" w:cs="Aptos"/>
            <w:lang w:val="en-IE"/>
          </w:rPr>
          <w:t>https://www.irishstatutebook.ie/eli/1993/act/20/enacted/en/html</w:t>
        </w:r>
      </w:hyperlink>
    </w:p>
  </w:footnote>
  <w:footnote w:id="36">
    <w:p w14:paraId="380D7338" w14:textId="4902CAA6"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Nasc the Migrant and Refugee Rights Centre (2025). </w:t>
      </w:r>
      <w:r w:rsidRPr="7A711192">
        <w:rPr>
          <w:rFonts w:ascii="Aptos" w:eastAsia="Aptos" w:hAnsi="Aptos" w:cs="Aptos"/>
          <w:i/>
          <w:iCs/>
          <w:color w:val="000000" w:themeColor="text1"/>
          <w:lang w:val="en-IE"/>
        </w:rPr>
        <w:t>Submission to the Electoral Commission on Civic and Political Participation of Migrants and Minority Ethnic Communities</w:t>
      </w:r>
      <w:r w:rsidRPr="7A711192">
        <w:rPr>
          <w:rFonts w:ascii="Aptos" w:eastAsia="Aptos" w:hAnsi="Aptos" w:cs="Aptos"/>
          <w:color w:val="000000" w:themeColor="text1"/>
          <w:lang w:val="en-IE"/>
        </w:rPr>
        <w:t xml:space="preserve">. Available at: </w:t>
      </w:r>
      <w:hyperlink r:id="rId26">
        <w:r w:rsidRPr="7A711192">
          <w:rPr>
            <w:rStyle w:val="Hyperlink"/>
            <w:rFonts w:ascii="Aptos" w:eastAsia="Aptos" w:hAnsi="Aptos" w:cs="Aptos"/>
            <w:lang w:val="en-IE"/>
          </w:rPr>
          <w:t>https://nascireland.org/sites/default/files/Submission_Electoral%20Commission%202025.pdf</w:t>
        </w:r>
      </w:hyperlink>
    </w:p>
  </w:footnote>
  <w:footnote w:id="37">
    <w:p w14:paraId="7520F6F7" w14:textId="38B802AD" w:rsidR="7A711192" w:rsidRDefault="7A711192" w:rsidP="7A711192">
      <w:pPr>
        <w:pStyle w:val="FootnoteText"/>
      </w:pPr>
      <w:r w:rsidRPr="7A711192">
        <w:rPr>
          <w:rStyle w:val="FootnoteReference"/>
        </w:rPr>
        <w:footnoteRef/>
      </w:r>
      <w:r>
        <w:t xml:space="preserve"> </w:t>
      </w:r>
      <w:r w:rsidRPr="7A711192">
        <w:rPr>
          <w:rFonts w:ascii="Aptos" w:eastAsia="Aptos" w:hAnsi="Aptos" w:cs="Aptos"/>
          <w:color w:val="000000" w:themeColor="text1"/>
          <w:lang w:val="en-IE"/>
        </w:rPr>
        <w:t xml:space="preserve">Immigrant Council of Ireland (2024). </w:t>
      </w:r>
      <w:r w:rsidRPr="7A711192">
        <w:rPr>
          <w:rFonts w:ascii="Aptos" w:eastAsia="Aptos" w:hAnsi="Aptos" w:cs="Aptos"/>
          <w:i/>
          <w:iCs/>
          <w:color w:val="000000" w:themeColor="text1"/>
          <w:lang w:val="en-IE"/>
        </w:rPr>
        <w:t>Strength in Diversity II: Political Participation of Migrant and Minority Ethnic Women in Ireland</w:t>
      </w:r>
      <w:r w:rsidRPr="7A711192">
        <w:rPr>
          <w:rFonts w:ascii="Aptos" w:eastAsia="Aptos" w:hAnsi="Aptos" w:cs="Aptos"/>
          <w:color w:val="000000" w:themeColor="text1"/>
          <w:lang w:val="en-IE"/>
        </w:rPr>
        <w:t xml:space="preserve">. Available at: </w:t>
      </w:r>
      <w:hyperlink r:id="rId27">
        <w:r w:rsidRPr="7A711192">
          <w:rPr>
            <w:rStyle w:val="Hyperlink"/>
            <w:rFonts w:ascii="Aptos" w:eastAsia="Aptos" w:hAnsi="Aptos" w:cs="Aptos"/>
            <w:lang w:val="en-IE"/>
          </w:rPr>
          <w:t>https://www.immigrantcouncil.ie/sites/default/files/2024-09/Strength%20in%20Diversity%20II%20Final_0.pdf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4BD83" w14:textId="58FA4D4F" w:rsidR="7C915D6F" w:rsidRDefault="00102366" w:rsidP="7C915D6F">
    <w:pPr>
      <w:pStyle w:val="Header"/>
    </w:pPr>
    <w:r>
      <w:rPr>
        <w:noProof/>
      </w:rPr>
      <w:drawing>
        <wp:anchor distT="0" distB="0" distL="114300" distR="114300" simplePos="0" relativeHeight="251658240" behindDoc="0" locked="0" layoutInCell="1" allowOverlap="1" wp14:anchorId="1574A8A4" wp14:editId="75F48275">
          <wp:simplePos x="0" y="0"/>
          <wp:positionH relativeFrom="margin">
            <wp:align>right</wp:align>
          </wp:positionH>
          <wp:positionV relativeFrom="page">
            <wp:posOffset>333375</wp:posOffset>
          </wp:positionV>
          <wp:extent cx="2105025" cy="533400"/>
          <wp:effectExtent l="0" t="0" r="9525" b="0"/>
          <wp:wrapTopAndBottom/>
          <wp:docPr id="1673345334"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45334" name="Picture 7"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05025" cy="533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2D97D"/>
    <w:multiLevelType w:val="multilevel"/>
    <w:tmpl w:val="967ED41E"/>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0B24A9"/>
    <w:multiLevelType w:val="multilevel"/>
    <w:tmpl w:val="6BD8AC6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DADBD93"/>
    <w:multiLevelType w:val="multilevel"/>
    <w:tmpl w:val="16309F6E"/>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50D97B3"/>
    <w:multiLevelType w:val="hybridMultilevel"/>
    <w:tmpl w:val="1226BFDE"/>
    <w:lvl w:ilvl="0" w:tplc="209EB576">
      <w:start w:val="1"/>
      <w:numFmt w:val="bullet"/>
      <w:lvlText w:val=""/>
      <w:lvlJc w:val="left"/>
      <w:pPr>
        <w:ind w:left="720" w:hanging="360"/>
      </w:pPr>
      <w:rPr>
        <w:rFonts w:ascii="Symbol" w:hAnsi="Symbol" w:hint="default"/>
      </w:rPr>
    </w:lvl>
    <w:lvl w:ilvl="1" w:tplc="1E6A0B24">
      <w:start w:val="1"/>
      <w:numFmt w:val="bullet"/>
      <w:lvlText w:val="o"/>
      <w:lvlJc w:val="left"/>
      <w:pPr>
        <w:ind w:left="1440" w:hanging="360"/>
      </w:pPr>
      <w:rPr>
        <w:rFonts w:ascii="Courier New" w:hAnsi="Courier New" w:hint="default"/>
      </w:rPr>
    </w:lvl>
    <w:lvl w:ilvl="2" w:tplc="B0205B06">
      <w:start w:val="1"/>
      <w:numFmt w:val="bullet"/>
      <w:lvlText w:val=""/>
      <w:lvlJc w:val="left"/>
      <w:pPr>
        <w:ind w:left="2160" w:hanging="360"/>
      </w:pPr>
      <w:rPr>
        <w:rFonts w:ascii="Wingdings" w:hAnsi="Wingdings" w:hint="default"/>
      </w:rPr>
    </w:lvl>
    <w:lvl w:ilvl="3" w:tplc="8EE0A318">
      <w:start w:val="1"/>
      <w:numFmt w:val="bullet"/>
      <w:lvlText w:val=""/>
      <w:lvlJc w:val="left"/>
      <w:pPr>
        <w:ind w:left="2880" w:hanging="360"/>
      </w:pPr>
      <w:rPr>
        <w:rFonts w:ascii="Symbol" w:hAnsi="Symbol" w:hint="default"/>
      </w:rPr>
    </w:lvl>
    <w:lvl w:ilvl="4" w:tplc="609C9B4E">
      <w:start w:val="1"/>
      <w:numFmt w:val="bullet"/>
      <w:lvlText w:val="o"/>
      <w:lvlJc w:val="left"/>
      <w:pPr>
        <w:ind w:left="3600" w:hanging="360"/>
      </w:pPr>
      <w:rPr>
        <w:rFonts w:ascii="Courier New" w:hAnsi="Courier New" w:hint="default"/>
      </w:rPr>
    </w:lvl>
    <w:lvl w:ilvl="5" w:tplc="7884FD98">
      <w:start w:val="1"/>
      <w:numFmt w:val="bullet"/>
      <w:lvlText w:val=""/>
      <w:lvlJc w:val="left"/>
      <w:pPr>
        <w:ind w:left="4320" w:hanging="360"/>
      </w:pPr>
      <w:rPr>
        <w:rFonts w:ascii="Wingdings" w:hAnsi="Wingdings" w:hint="default"/>
      </w:rPr>
    </w:lvl>
    <w:lvl w:ilvl="6" w:tplc="5A60A222">
      <w:start w:val="1"/>
      <w:numFmt w:val="bullet"/>
      <w:lvlText w:val=""/>
      <w:lvlJc w:val="left"/>
      <w:pPr>
        <w:ind w:left="5040" w:hanging="360"/>
      </w:pPr>
      <w:rPr>
        <w:rFonts w:ascii="Symbol" w:hAnsi="Symbol" w:hint="default"/>
      </w:rPr>
    </w:lvl>
    <w:lvl w:ilvl="7" w:tplc="914CBDA8">
      <w:start w:val="1"/>
      <w:numFmt w:val="bullet"/>
      <w:lvlText w:val="o"/>
      <w:lvlJc w:val="left"/>
      <w:pPr>
        <w:ind w:left="5760" w:hanging="360"/>
      </w:pPr>
      <w:rPr>
        <w:rFonts w:ascii="Courier New" w:hAnsi="Courier New" w:hint="default"/>
      </w:rPr>
    </w:lvl>
    <w:lvl w:ilvl="8" w:tplc="689205DC">
      <w:start w:val="1"/>
      <w:numFmt w:val="bullet"/>
      <w:lvlText w:val=""/>
      <w:lvlJc w:val="left"/>
      <w:pPr>
        <w:ind w:left="6480" w:hanging="360"/>
      </w:pPr>
      <w:rPr>
        <w:rFonts w:ascii="Wingdings" w:hAnsi="Wingdings" w:hint="default"/>
      </w:rPr>
    </w:lvl>
  </w:abstractNum>
  <w:abstractNum w:abstractNumId="4" w15:restartNumberingAfterBreak="0">
    <w:nsid w:val="55B24C95"/>
    <w:multiLevelType w:val="hybridMultilevel"/>
    <w:tmpl w:val="9036D9C2"/>
    <w:lvl w:ilvl="0" w:tplc="18090001">
      <w:start w:val="1"/>
      <w:numFmt w:val="bullet"/>
      <w:lvlText w:val=""/>
      <w:lvlJc w:val="left"/>
      <w:pPr>
        <w:ind w:left="775" w:hanging="360"/>
      </w:pPr>
      <w:rPr>
        <w:rFonts w:ascii="Symbol" w:hAnsi="Symbol" w:hint="default"/>
      </w:rPr>
    </w:lvl>
    <w:lvl w:ilvl="1" w:tplc="18090003" w:tentative="1">
      <w:start w:val="1"/>
      <w:numFmt w:val="bullet"/>
      <w:lvlText w:val="o"/>
      <w:lvlJc w:val="left"/>
      <w:pPr>
        <w:ind w:left="1495" w:hanging="360"/>
      </w:pPr>
      <w:rPr>
        <w:rFonts w:ascii="Courier New" w:hAnsi="Courier New" w:cs="Courier New" w:hint="default"/>
      </w:rPr>
    </w:lvl>
    <w:lvl w:ilvl="2" w:tplc="18090005" w:tentative="1">
      <w:start w:val="1"/>
      <w:numFmt w:val="bullet"/>
      <w:lvlText w:val=""/>
      <w:lvlJc w:val="left"/>
      <w:pPr>
        <w:ind w:left="2215" w:hanging="360"/>
      </w:pPr>
      <w:rPr>
        <w:rFonts w:ascii="Wingdings" w:hAnsi="Wingdings" w:hint="default"/>
      </w:rPr>
    </w:lvl>
    <w:lvl w:ilvl="3" w:tplc="18090001" w:tentative="1">
      <w:start w:val="1"/>
      <w:numFmt w:val="bullet"/>
      <w:lvlText w:val=""/>
      <w:lvlJc w:val="left"/>
      <w:pPr>
        <w:ind w:left="2935" w:hanging="360"/>
      </w:pPr>
      <w:rPr>
        <w:rFonts w:ascii="Symbol" w:hAnsi="Symbol" w:hint="default"/>
      </w:rPr>
    </w:lvl>
    <w:lvl w:ilvl="4" w:tplc="18090003" w:tentative="1">
      <w:start w:val="1"/>
      <w:numFmt w:val="bullet"/>
      <w:lvlText w:val="o"/>
      <w:lvlJc w:val="left"/>
      <w:pPr>
        <w:ind w:left="3655" w:hanging="360"/>
      </w:pPr>
      <w:rPr>
        <w:rFonts w:ascii="Courier New" w:hAnsi="Courier New" w:cs="Courier New" w:hint="default"/>
      </w:rPr>
    </w:lvl>
    <w:lvl w:ilvl="5" w:tplc="18090005" w:tentative="1">
      <w:start w:val="1"/>
      <w:numFmt w:val="bullet"/>
      <w:lvlText w:val=""/>
      <w:lvlJc w:val="left"/>
      <w:pPr>
        <w:ind w:left="4375" w:hanging="360"/>
      </w:pPr>
      <w:rPr>
        <w:rFonts w:ascii="Wingdings" w:hAnsi="Wingdings" w:hint="default"/>
      </w:rPr>
    </w:lvl>
    <w:lvl w:ilvl="6" w:tplc="18090001" w:tentative="1">
      <w:start w:val="1"/>
      <w:numFmt w:val="bullet"/>
      <w:lvlText w:val=""/>
      <w:lvlJc w:val="left"/>
      <w:pPr>
        <w:ind w:left="5095" w:hanging="360"/>
      </w:pPr>
      <w:rPr>
        <w:rFonts w:ascii="Symbol" w:hAnsi="Symbol" w:hint="default"/>
      </w:rPr>
    </w:lvl>
    <w:lvl w:ilvl="7" w:tplc="18090003" w:tentative="1">
      <w:start w:val="1"/>
      <w:numFmt w:val="bullet"/>
      <w:lvlText w:val="o"/>
      <w:lvlJc w:val="left"/>
      <w:pPr>
        <w:ind w:left="5815" w:hanging="360"/>
      </w:pPr>
      <w:rPr>
        <w:rFonts w:ascii="Courier New" w:hAnsi="Courier New" w:cs="Courier New" w:hint="default"/>
      </w:rPr>
    </w:lvl>
    <w:lvl w:ilvl="8" w:tplc="18090005" w:tentative="1">
      <w:start w:val="1"/>
      <w:numFmt w:val="bullet"/>
      <w:lvlText w:val=""/>
      <w:lvlJc w:val="left"/>
      <w:pPr>
        <w:ind w:left="6535" w:hanging="360"/>
      </w:pPr>
      <w:rPr>
        <w:rFonts w:ascii="Wingdings" w:hAnsi="Wingdings" w:hint="default"/>
      </w:rPr>
    </w:lvl>
  </w:abstractNum>
  <w:abstractNum w:abstractNumId="5" w15:restartNumberingAfterBreak="0">
    <w:nsid w:val="60A942CC"/>
    <w:multiLevelType w:val="multilevel"/>
    <w:tmpl w:val="51AEF5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19EB4F1"/>
    <w:multiLevelType w:val="multilevel"/>
    <w:tmpl w:val="1F267CAE"/>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84D154A"/>
    <w:multiLevelType w:val="multilevel"/>
    <w:tmpl w:val="B8088FCA"/>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509877952">
    <w:abstractNumId w:val="3"/>
  </w:num>
  <w:num w:numId="2" w16cid:durableId="1650012366">
    <w:abstractNumId w:val="0"/>
  </w:num>
  <w:num w:numId="3" w16cid:durableId="1798841275">
    <w:abstractNumId w:val="5"/>
  </w:num>
  <w:num w:numId="4" w16cid:durableId="1145732963">
    <w:abstractNumId w:val="6"/>
  </w:num>
  <w:num w:numId="5" w16cid:durableId="1497113196">
    <w:abstractNumId w:val="1"/>
  </w:num>
  <w:num w:numId="6" w16cid:durableId="2028672268">
    <w:abstractNumId w:val="7"/>
  </w:num>
  <w:num w:numId="7" w16cid:durableId="423570097">
    <w:abstractNumId w:val="2"/>
  </w:num>
  <w:num w:numId="8" w16cid:durableId="875237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21E2FF"/>
    <w:rsid w:val="00102366"/>
    <w:rsid w:val="001A683B"/>
    <w:rsid w:val="001F0FEE"/>
    <w:rsid w:val="0022423A"/>
    <w:rsid w:val="00312ACD"/>
    <w:rsid w:val="003E0CAB"/>
    <w:rsid w:val="00440278"/>
    <w:rsid w:val="00472D32"/>
    <w:rsid w:val="004C5623"/>
    <w:rsid w:val="00551D6C"/>
    <w:rsid w:val="00561E8E"/>
    <w:rsid w:val="00561FDF"/>
    <w:rsid w:val="00620CEB"/>
    <w:rsid w:val="006E0FDA"/>
    <w:rsid w:val="006E5DED"/>
    <w:rsid w:val="008042E2"/>
    <w:rsid w:val="008A04E4"/>
    <w:rsid w:val="008A6764"/>
    <w:rsid w:val="008D0220"/>
    <w:rsid w:val="008D4E9B"/>
    <w:rsid w:val="008E5A1E"/>
    <w:rsid w:val="0090012A"/>
    <w:rsid w:val="0095503D"/>
    <w:rsid w:val="009C61DF"/>
    <w:rsid w:val="00A562D0"/>
    <w:rsid w:val="00A83F3D"/>
    <w:rsid w:val="00AC12C1"/>
    <w:rsid w:val="00AE3A94"/>
    <w:rsid w:val="00C47803"/>
    <w:rsid w:val="00C6275F"/>
    <w:rsid w:val="00C95070"/>
    <w:rsid w:val="00D62AA2"/>
    <w:rsid w:val="00DC618C"/>
    <w:rsid w:val="00DE42BD"/>
    <w:rsid w:val="00E75FC6"/>
    <w:rsid w:val="00E80D1C"/>
    <w:rsid w:val="00E91A00"/>
    <w:rsid w:val="00F05EDA"/>
    <w:rsid w:val="00FA5927"/>
    <w:rsid w:val="00FC3DCA"/>
    <w:rsid w:val="025021AC"/>
    <w:rsid w:val="03140190"/>
    <w:rsid w:val="035CF601"/>
    <w:rsid w:val="037060F5"/>
    <w:rsid w:val="04B92B00"/>
    <w:rsid w:val="050D11B6"/>
    <w:rsid w:val="056365CD"/>
    <w:rsid w:val="058E3F45"/>
    <w:rsid w:val="0640D543"/>
    <w:rsid w:val="0661421A"/>
    <w:rsid w:val="079B5688"/>
    <w:rsid w:val="07C2E129"/>
    <w:rsid w:val="07CD6A23"/>
    <w:rsid w:val="0A4A50E3"/>
    <w:rsid w:val="0B05D568"/>
    <w:rsid w:val="0B6B6E54"/>
    <w:rsid w:val="10AC252B"/>
    <w:rsid w:val="10BC97AF"/>
    <w:rsid w:val="14344A84"/>
    <w:rsid w:val="14728337"/>
    <w:rsid w:val="16B4D6FC"/>
    <w:rsid w:val="186BB4F1"/>
    <w:rsid w:val="19B30221"/>
    <w:rsid w:val="1CD1CF96"/>
    <w:rsid w:val="1CEE481D"/>
    <w:rsid w:val="1DA11ED2"/>
    <w:rsid w:val="1E2068D5"/>
    <w:rsid w:val="1E41B0A4"/>
    <w:rsid w:val="1E8F6126"/>
    <w:rsid w:val="1FB8ACF1"/>
    <w:rsid w:val="21579260"/>
    <w:rsid w:val="236E86FE"/>
    <w:rsid w:val="2432AAE1"/>
    <w:rsid w:val="251F8A85"/>
    <w:rsid w:val="25706BF5"/>
    <w:rsid w:val="27779BC9"/>
    <w:rsid w:val="27B2CFDF"/>
    <w:rsid w:val="2A859E81"/>
    <w:rsid w:val="2ACF068D"/>
    <w:rsid w:val="2B17BC79"/>
    <w:rsid w:val="2B526927"/>
    <w:rsid w:val="2B896DC2"/>
    <w:rsid w:val="2BA0BA9A"/>
    <w:rsid w:val="2BF0F362"/>
    <w:rsid w:val="2C742DEB"/>
    <w:rsid w:val="2CFDE484"/>
    <w:rsid w:val="2DB8CC3F"/>
    <w:rsid w:val="2E370F0C"/>
    <w:rsid w:val="2E6066DC"/>
    <w:rsid w:val="2EB22579"/>
    <w:rsid w:val="2ED3467C"/>
    <w:rsid w:val="2EF87D47"/>
    <w:rsid w:val="30771FE0"/>
    <w:rsid w:val="307A8C0B"/>
    <w:rsid w:val="3081AA9E"/>
    <w:rsid w:val="3107A05E"/>
    <w:rsid w:val="313252CB"/>
    <w:rsid w:val="317C0D79"/>
    <w:rsid w:val="31F1B80F"/>
    <w:rsid w:val="32A1E5C3"/>
    <w:rsid w:val="3303C8B3"/>
    <w:rsid w:val="335EA8D4"/>
    <w:rsid w:val="335EB823"/>
    <w:rsid w:val="33B87F18"/>
    <w:rsid w:val="34D81C55"/>
    <w:rsid w:val="35F48FA3"/>
    <w:rsid w:val="36DC4663"/>
    <w:rsid w:val="38786DBE"/>
    <w:rsid w:val="3905317B"/>
    <w:rsid w:val="3956573B"/>
    <w:rsid w:val="3A1B0EF7"/>
    <w:rsid w:val="3A8DC7EE"/>
    <w:rsid w:val="3BDFB421"/>
    <w:rsid w:val="3D894348"/>
    <w:rsid w:val="3E1309FB"/>
    <w:rsid w:val="3F2056AE"/>
    <w:rsid w:val="40B458CE"/>
    <w:rsid w:val="40D21983"/>
    <w:rsid w:val="4148CBC2"/>
    <w:rsid w:val="417583E8"/>
    <w:rsid w:val="41E53FA7"/>
    <w:rsid w:val="429EDA51"/>
    <w:rsid w:val="42A69408"/>
    <w:rsid w:val="46095348"/>
    <w:rsid w:val="47840829"/>
    <w:rsid w:val="4793CCC8"/>
    <w:rsid w:val="4814FE45"/>
    <w:rsid w:val="48EE801C"/>
    <w:rsid w:val="49355D68"/>
    <w:rsid w:val="49E7FC61"/>
    <w:rsid w:val="49F12BB1"/>
    <w:rsid w:val="49FA7CB1"/>
    <w:rsid w:val="4ABA3050"/>
    <w:rsid w:val="4B3604D5"/>
    <w:rsid w:val="4CA6F6BA"/>
    <w:rsid w:val="4DB07991"/>
    <w:rsid w:val="4DFA9441"/>
    <w:rsid w:val="4E823176"/>
    <w:rsid w:val="4EA0CBF1"/>
    <w:rsid w:val="505B8841"/>
    <w:rsid w:val="508FE356"/>
    <w:rsid w:val="50B6BBFD"/>
    <w:rsid w:val="50F3BBA8"/>
    <w:rsid w:val="51CAFB41"/>
    <w:rsid w:val="552F7153"/>
    <w:rsid w:val="559BA48F"/>
    <w:rsid w:val="562741AA"/>
    <w:rsid w:val="57120F22"/>
    <w:rsid w:val="575B91C3"/>
    <w:rsid w:val="5838DB7E"/>
    <w:rsid w:val="5AFBDD14"/>
    <w:rsid w:val="5B543472"/>
    <w:rsid w:val="5B90911F"/>
    <w:rsid w:val="5C299756"/>
    <w:rsid w:val="5CF0EF27"/>
    <w:rsid w:val="5DD4E831"/>
    <w:rsid w:val="5E2807DE"/>
    <w:rsid w:val="5EDC6CF8"/>
    <w:rsid w:val="5F532645"/>
    <w:rsid w:val="6321E2FF"/>
    <w:rsid w:val="64BAB01C"/>
    <w:rsid w:val="6530C579"/>
    <w:rsid w:val="6561A191"/>
    <w:rsid w:val="65F7151A"/>
    <w:rsid w:val="661F92A9"/>
    <w:rsid w:val="66CAD83F"/>
    <w:rsid w:val="687F4BF4"/>
    <w:rsid w:val="6C4502CB"/>
    <w:rsid w:val="6EDA86A8"/>
    <w:rsid w:val="6EE2A857"/>
    <w:rsid w:val="6F54D27F"/>
    <w:rsid w:val="6FBEA53C"/>
    <w:rsid w:val="6FE7B6DD"/>
    <w:rsid w:val="6FF8DA18"/>
    <w:rsid w:val="70F66518"/>
    <w:rsid w:val="71A5ED0A"/>
    <w:rsid w:val="71E6016A"/>
    <w:rsid w:val="72A8AF2C"/>
    <w:rsid w:val="72D4A6DB"/>
    <w:rsid w:val="750B5B3C"/>
    <w:rsid w:val="7573A6EC"/>
    <w:rsid w:val="75923E85"/>
    <w:rsid w:val="75934AA6"/>
    <w:rsid w:val="75B3F922"/>
    <w:rsid w:val="75DE423D"/>
    <w:rsid w:val="760494AC"/>
    <w:rsid w:val="7667CE09"/>
    <w:rsid w:val="76CB0A80"/>
    <w:rsid w:val="7723F20E"/>
    <w:rsid w:val="788A719D"/>
    <w:rsid w:val="799415CD"/>
    <w:rsid w:val="7A5D1B71"/>
    <w:rsid w:val="7A711192"/>
    <w:rsid w:val="7B967AED"/>
    <w:rsid w:val="7BC4ED3E"/>
    <w:rsid w:val="7C915D6F"/>
    <w:rsid w:val="7CD700F5"/>
    <w:rsid w:val="7E604BFA"/>
    <w:rsid w:val="7EFA8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1E2FF"/>
  <w15:chartTrackingRefBased/>
  <w15:docId w15:val="{06BC800E-4E3F-4B69-A0D3-A7F7B6E3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FootnoteReference">
    <w:name w:val="footnote reference"/>
    <w:basedOn w:val="DefaultParagraphFont"/>
    <w:uiPriority w:val="99"/>
    <w:semiHidden/>
    <w:unhideWhenUsed/>
    <w:rsid w:val="7A711192"/>
    <w:rPr>
      <w:vertAlign w:val="superscript"/>
    </w:rPr>
  </w:style>
  <w:style w:type="paragraph" w:styleId="ListParagraph">
    <w:name w:val="List Paragraph"/>
    <w:basedOn w:val="Normal"/>
    <w:uiPriority w:val="34"/>
    <w:qFormat/>
    <w:rsid w:val="7A711192"/>
    <w:pPr>
      <w:ind w:left="720"/>
      <w:contextualSpacing/>
    </w:pPr>
  </w:style>
  <w:style w:type="paragraph" w:styleId="FootnoteText">
    <w:name w:val="footnote text"/>
    <w:basedOn w:val="Normal"/>
    <w:uiPriority w:val="99"/>
    <w:semiHidden/>
    <w:unhideWhenUsed/>
    <w:rsid w:val="7A711192"/>
    <w:pPr>
      <w:spacing w:after="0" w:line="240" w:lineRule="auto"/>
    </w:pPr>
    <w:rPr>
      <w:sz w:val="20"/>
      <w:szCs w:val="20"/>
    </w:rPr>
  </w:style>
  <w:style w:type="character" w:styleId="Hyperlink">
    <w:name w:val="Hyperlink"/>
    <w:basedOn w:val="DefaultParagraphFont"/>
    <w:uiPriority w:val="99"/>
    <w:unhideWhenUsed/>
    <w:rsid w:val="7A711192"/>
    <w:rPr>
      <w:color w:val="467886"/>
      <w:u w:val="single"/>
    </w:rPr>
  </w:style>
  <w:style w:type="paragraph" w:styleId="Header">
    <w:name w:val="header"/>
    <w:basedOn w:val="Normal"/>
    <w:link w:val="HeaderChar"/>
    <w:uiPriority w:val="99"/>
    <w:unhideWhenUsed/>
    <w:rsid w:val="7C915D6F"/>
    <w:pPr>
      <w:tabs>
        <w:tab w:val="center" w:pos="4680"/>
        <w:tab w:val="right" w:pos="9360"/>
      </w:tabs>
      <w:spacing w:after="0" w:line="240" w:lineRule="auto"/>
    </w:pPr>
  </w:style>
  <w:style w:type="paragraph" w:styleId="Footer">
    <w:name w:val="footer"/>
    <w:basedOn w:val="Normal"/>
    <w:link w:val="FooterChar"/>
    <w:uiPriority w:val="99"/>
    <w:unhideWhenUsed/>
    <w:rsid w:val="7C915D6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A04E4"/>
    <w:rPr>
      <w:b/>
      <w:bCs/>
    </w:rPr>
  </w:style>
  <w:style w:type="character" w:customStyle="1" w:styleId="CommentSubjectChar">
    <w:name w:val="Comment Subject Char"/>
    <w:basedOn w:val="CommentTextChar"/>
    <w:link w:val="CommentSubject"/>
    <w:uiPriority w:val="99"/>
    <w:semiHidden/>
    <w:rsid w:val="008A04E4"/>
    <w:rPr>
      <w:b/>
      <w:bCs/>
      <w:sz w:val="20"/>
      <w:szCs w:val="20"/>
    </w:rPr>
  </w:style>
  <w:style w:type="paragraph" w:styleId="Revision">
    <w:name w:val="Revision"/>
    <w:hidden/>
    <w:uiPriority w:val="99"/>
    <w:semiHidden/>
    <w:rsid w:val="00A83F3D"/>
    <w:pPr>
      <w:spacing w:after="0" w:line="240" w:lineRule="auto"/>
    </w:pPr>
  </w:style>
  <w:style w:type="character" w:styleId="UnresolvedMention">
    <w:name w:val="Unresolved Mention"/>
    <w:basedOn w:val="DefaultParagraphFont"/>
    <w:uiPriority w:val="99"/>
    <w:semiHidden/>
    <w:unhideWhenUsed/>
    <w:rsid w:val="00312ACD"/>
    <w:rPr>
      <w:color w:val="605E5C"/>
      <w:shd w:val="clear" w:color="auto" w:fill="E1DFDD"/>
    </w:rPr>
  </w:style>
  <w:style w:type="character" w:customStyle="1" w:styleId="FooterChar">
    <w:name w:val="Footer Char"/>
    <w:basedOn w:val="DefaultParagraphFont"/>
    <w:link w:val="Footer"/>
    <w:uiPriority w:val="99"/>
    <w:rsid w:val="008E5A1E"/>
  </w:style>
  <w:style w:type="character" w:styleId="FollowedHyperlink">
    <w:name w:val="FollowedHyperlink"/>
    <w:basedOn w:val="DefaultParagraphFont"/>
    <w:uiPriority w:val="99"/>
    <w:semiHidden/>
    <w:unhideWhenUsed/>
    <w:rsid w:val="008E5A1E"/>
    <w:rPr>
      <w:color w:val="96607D" w:themeColor="followedHyperlink"/>
      <w:u w:val="single"/>
    </w:rPr>
  </w:style>
  <w:style w:type="paragraph" w:styleId="NoSpacing">
    <w:name w:val="No Spacing"/>
    <w:link w:val="NoSpacingChar"/>
    <w:uiPriority w:val="1"/>
    <w:qFormat/>
    <w:rsid w:val="001A683B"/>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1A683B"/>
    <w:rPr>
      <w:sz w:val="22"/>
      <w:szCs w:val="22"/>
      <w:lang w:eastAsia="en-US"/>
    </w:rPr>
  </w:style>
  <w:style w:type="character" w:customStyle="1" w:styleId="HeaderChar">
    <w:name w:val="Header Char"/>
    <w:basedOn w:val="DefaultParagraphFont"/>
    <w:link w:val="Header"/>
    <w:uiPriority w:val="99"/>
    <w:rsid w:val="00FA5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37773">
      <w:bodyDiv w:val="1"/>
      <w:marLeft w:val="0"/>
      <w:marRight w:val="0"/>
      <w:marTop w:val="0"/>
      <w:marBottom w:val="0"/>
      <w:divBdr>
        <w:top w:val="none" w:sz="0" w:space="0" w:color="auto"/>
        <w:left w:val="none" w:sz="0" w:space="0" w:color="auto"/>
        <w:bottom w:val="none" w:sz="0" w:space="0" w:color="auto"/>
        <w:right w:val="none" w:sz="0" w:space="0" w:color="auto"/>
      </w:divBdr>
    </w:div>
    <w:div w:id="251010236">
      <w:bodyDiv w:val="1"/>
      <w:marLeft w:val="0"/>
      <w:marRight w:val="0"/>
      <w:marTop w:val="0"/>
      <w:marBottom w:val="0"/>
      <w:divBdr>
        <w:top w:val="none" w:sz="0" w:space="0" w:color="auto"/>
        <w:left w:val="none" w:sz="0" w:space="0" w:color="auto"/>
        <w:bottom w:val="none" w:sz="0" w:space="0" w:color="auto"/>
        <w:right w:val="none" w:sz="0" w:space="0" w:color="auto"/>
      </w:divBdr>
    </w:div>
    <w:div w:id="285240232">
      <w:bodyDiv w:val="1"/>
      <w:marLeft w:val="0"/>
      <w:marRight w:val="0"/>
      <w:marTop w:val="0"/>
      <w:marBottom w:val="0"/>
      <w:divBdr>
        <w:top w:val="none" w:sz="0" w:space="0" w:color="auto"/>
        <w:left w:val="none" w:sz="0" w:space="0" w:color="auto"/>
        <w:bottom w:val="none" w:sz="0" w:space="0" w:color="auto"/>
        <w:right w:val="none" w:sz="0" w:space="0" w:color="auto"/>
      </w:divBdr>
    </w:div>
    <w:div w:id="430399236">
      <w:bodyDiv w:val="1"/>
      <w:marLeft w:val="0"/>
      <w:marRight w:val="0"/>
      <w:marTop w:val="0"/>
      <w:marBottom w:val="0"/>
      <w:divBdr>
        <w:top w:val="none" w:sz="0" w:space="0" w:color="auto"/>
        <w:left w:val="none" w:sz="0" w:space="0" w:color="auto"/>
        <w:bottom w:val="none" w:sz="0" w:space="0" w:color="auto"/>
        <w:right w:val="none" w:sz="0" w:space="0" w:color="auto"/>
      </w:divBdr>
    </w:div>
    <w:div w:id="479544391">
      <w:bodyDiv w:val="1"/>
      <w:marLeft w:val="0"/>
      <w:marRight w:val="0"/>
      <w:marTop w:val="0"/>
      <w:marBottom w:val="0"/>
      <w:divBdr>
        <w:top w:val="none" w:sz="0" w:space="0" w:color="auto"/>
        <w:left w:val="none" w:sz="0" w:space="0" w:color="auto"/>
        <w:bottom w:val="none" w:sz="0" w:space="0" w:color="auto"/>
        <w:right w:val="none" w:sz="0" w:space="0" w:color="auto"/>
      </w:divBdr>
    </w:div>
    <w:div w:id="875581140">
      <w:bodyDiv w:val="1"/>
      <w:marLeft w:val="0"/>
      <w:marRight w:val="0"/>
      <w:marTop w:val="0"/>
      <w:marBottom w:val="0"/>
      <w:divBdr>
        <w:top w:val="none" w:sz="0" w:space="0" w:color="auto"/>
        <w:left w:val="none" w:sz="0" w:space="0" w:color="auto"/>
        <w:bottom w:val="none" w:sz="0" w:space="0" w:color="auto"/>
        <w:right w:val="none" w:sz="0" w:space="0" w:color="auto"/>
      </w:divBdr>
    </w:div>
    <w:div w:id="1015381837">
      <w:bodyDiv w:val="1"/>
      <w:marLeft w:val="0"/>
      <w:marRight w:val="0"/>
      <w:marTop w:val="0"/>
      <w:marBottom w:val="0"/>
      <w:divBdr>
        <w:top w:val="none" w:sz="0" w:space="0" w:color="auto"/>
        <w:left w:val="none" w:sz="0" w:space="0" w:color="auto"/>
        <w:bottom w:val="none" w:sz="0" w:space="0" w:color="auto"/>
        <w:right w:val="none" w:sz="0" w:space="0" w:color="auto"/>
      </w:divBdr>
    </w:div>
    <w:div w:id="1300649677">
      <w:bodyDiv w:val="1"/>
      <w:marLeft w:val="0"/>
      <w:marRight w:val="0"/>
      <w:marTop w:val="0"/>
      <w:marBottom w:val="0"/>
      <w:divBdr>
        <w:top w:val="none" w:sz="0" w:space="0" w:color="auto"/>
        <w:left w:val="none" w:sz="0" w:space="0" w:color="auto"/>
        <w:bottom w:val="none" w:sz="0" w:space="0" w:color="auto"/>
        <w:right w:val="none" w:sz="0" w:space="0" w:color="auto"/>
      </w:divBdr>
    </w:div>
    <w:div w:id="1870797505">
      <w:bodyDiv w:val="1"/>
      <w:marLeft w:val="0"/>
      <w:marRight w:val="0"/>
      <w:marTop w:val="0"/>
      <w:marBottom w:val="0"/>
      <w:divBdr>
        <w:top w:val="none" w:sz="0" w:space="0" w:color="auto"/>
        <w:left w:val="none" w:sz="0" w:space="0" w:color="auto"/>
        <w:bottom w:val="none" w:sz="0" w:space="0" w:color="auto"/>
        <w:right w:val="none" w:sz="0" w:space="0" w:color="auto"/>
      </w:divBdr>
    </w:div>
    <w:div w:id="213394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mailto:fionahurley@nascireland.or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immigrantcouncil.ie/" TargetMode="External"/><Relationship Id="rId2" Type="http://schemas.openxmlformats.org/officeDocument/2006/relationships/customXml" Target="../customXml/item2.xml"/><Relationship Id="rId16" Type="http://schemas.openxmlformats.org/officeDocument/2006/relationships/hyperlink" Target="http://www.immigrantcouncil.i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nascireland.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abby.ryan@immigrantcouncil.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ascireland.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ras.dcu.ie/30754/" TargetMode="External"/><Relationship Id="rId13" Type="http://schemas.openxmlformats.org/officeDocument/2006/relationships/hyperlink" Target="https://bmcpublichealth.biomedcentral.com/articles/10.1186/s12889-024-18920-0" TargetMode="External"/><Relationship Id="rId18" Type="http://schemas.openxmlformats.org/officeDocument/2006/relationships/hyperlink" Target="https://nascireland.org/sites/default/files/Submissions/Nasc%20submission_Preventing%20and%20combatting%20gender-based%20violence%20against%20women%20and%20domestic%20violence_Migrant%20Women.pdf" TargetMode="External"/><Relationship Id="rId26" Type="http://schemas.openxmlformats.org/officeDocument/2006/relationships/hyperlink" Target="https://nascireland.org/sites/default/files/Submission_Electoral%20Commission%202025.pdf" TargetMode="External"/><Relationship Id="rId3" Type="http://schemas.openxmlformats.org/officeDocument/2006/relationships/hyperlink" Target="https://www.esri.ie/system/files/publications/JR11.pdf" TargetMode="External"/><Relationship Id="rId21" Type="http://schemas.openxmlformats.org/officeDocument/2006/relationships/hyperlink" Target="https://www.state.gov/wp-content/uploads/2025/02/TIP-Report-2024_Introduction_V10_508-accessible_2.13.2025.pdf" TargetMode="External"/><Relationship Id="rId7" Type="http://schemas.openxmlformats.org/officeDocument/2006/relationships/hyperlink" Target="https://www.focusireland.ie/focus-blog/the-disproportionate-risk-of-homelessness-facing-migrants-living-in-ireland/" TargetMode="External"/><Relationship Id="rId12" Type="http://schemas.openxmlformats.org/officeDocument/2006/relationships/hyperlink" Target="https://www.gov.ie/en/department-of-housing-local-government-and-heritage/circulars/circular-housing-412012-access-to-social-housing-supports-for-non-irish-nationals/" TargetMode="External"/><Relationship Id="rId17" Type="http://schemas.openxmlformats.org/officeDocument/2006/relationships/hyperlink" Target="https://www.immigrantcouncil.ie/sites/default/files/2024-02/Migrant%20Experiences%20of%20Domestic%20Abuse%20in%20Ireland%202023.pdf" TargetMode="External"/><Relationship Id="rId25" Type="http://schemas.openxmlformats.org/officeDocument/2006/relationships/hyperlink" Target="https://www.irishstatutebook.ie/eli/1993/act/20/enacted/en/html" TargetMode="External"/><Relationship Id="rId2" Type="http://schemas.openxmlformats.org/officeDocument/2006/relationships/hyperlink" Target="https://assets.gov.ie/static/documents/migrant-integration-strategy-a-blueprint-for-the-future-bb78f270-1c07-4f65-b1c7-1afb9f.pdf" TargetMode="External"/><Relationship Id="rId16" Type="http://schemas.openxmlformats.org/officeDocument/2006/relationships/hyperlink" Target="https://assets.gov.ie/static/documents/anti-racism-committee-interim-report-november-2020.pdf" TargetMode="External"/><Relationship Id="rId20" Type="http://schemas.openxmlformats.org/officeDocument/2006/relationships/hyperlink" Target="https://www.immigrantcouncil.ie/sites/default/files/2023-02/ICI%20Civil%20Legal%20Aid%20Submission%203.03.2023.pdf" TargetMode="External"/><Relationship Id="rId1" Type="http://schemas.openxmlformats.org/officeDocument/2006/relationships/hyperlink" Target="https://www.gov.ie/en/department-of-children-equality-disability-integration-and-youth/publications/national-strategy-for-women-and-girls-2017-2020/" TargetMode="External"/><Relationship Id="rId6" Type="http://schemas.openxmlformats.org/officeDocument/2006/relationships/hyperlink" Target="https://nascireland.org/sites/default/files/BreakingBarriers2024.pdf" TargetMode="External"/><Relationship Id="rId11" Type="http://schemas.openxmlformats.org/officeDocument/2006/relationships/hyperlink" Target="https://assets.gov.ie/static/documents/ipas-policy-document-on-sexual-gender-based-violence-with-agreed-report.pdf" TargetMode="External"/><Relationship Id="rId24" Type="http://schemas.openxmlformats.org/officeDocument/2006/relationships/hyperlink" Target="https://www.irishstatubook.ie/eli/2024/act/28/enact/en/html" TargetMode="External"/><Relationship Id="rId5" Type="http://schemas.openxmlformats.org/officeDocument/2006/relationships/hyperlink" Target="https://www.dfei.ie/uploads/prospectus/Migrant_Eligibility_to_Access_FE_Programmes.pdf" TargetMode="External"/><Relationship Id="rId15" Type="http://schemas.openxmlformats.org/officeDocument/2006/relationships/hyperlink" Target="https://www.immigrantcouncil.ie/story/domestic-abuse-stories-migrant-women" TargetMode="External"/><Relationship Id="rId23" Type="http://schemas.openxmlformats.org/officeDocument/2006/relationships/hyperlink" Target="https://shorturl.at/IE9ra" TargetMode="External"/><Relationship Id="rId10" Type="http://schemas.openxmlformats.org/officeDocument/2006/relationships/hyperlink" Target="https://www.internationalstudents.ie/sites/default/files/media/file-uploads/2023-11/ICOS_Accomodation_Survey_2023.pdf" TargetMode="External"/><Relationship Id="rId19" Type="http://schemas.openxmlformats.org/officeDocument/2006/relationships/hyperlink" Target="https://nascireland.org/sites/default/files/Submission_Review%20of%20Civil%20Legal%20Aid%202023.pdf" TargetMode="External"/><Relationship Id="rId4" Type="http://schemas.openxmlformats.org/officeDocument/2006/relationships/hyperlink" Target="https://emn.ie/wp-content/uploads/2022/09/National-Report-Migrant-Women-Integration-FINAL-public.pdf" TargetMode="External"/><Relationship Id="rId9" Type="http://schemas.openxmlformats.org/officeDocument/2006/relationships/hyperlink" Target="https://www.nwci.ie/images/uploads/NWC_Sex_For_Rent_Research.pdf" TargetMode="External"/><Relationship Id="rId14" Type="http://schemas.openxmlformats.org/officeDocument/2006/relationships/hyperlink" Target="https://www.frontiersin.org/journals/human-dynamics/articles/10.3389/fhumd.2021.642445/full" TargetMode="External"/><Relationship Id="rId22" Type="http://schemas.openxmlformats.org/officeDocument/2006/relationships/hyperlink" Target="https://shorturl.at/P7kYg" TargetMode="External"/><Relationship Id="rId27" Type="http://schemas.openxmlformats.org/officeDocument/2006/relationships/hyperlink" Target="https://www.immigrantcouncil.ie/sites/default/files/2024-09/Strength%20in%20Diversity%20II%20Final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5E6BAE61E8EF043807DE04B806B9729" ma:contentTypeVersion="19" ma:contentTypeDescription="Create a new document." ma:contentTypeScope="" ma:versionID="ee1bed7396227de951aca557f7100009">
  <xsd:schema xmlns:xsd="http://www.w3.org/2001/XMLSchema" xmlns:xs="http://www.w3.org/2001/XMLSchema" xmlns:p="http://schemas.microsoft.com/office/2006/metadata/properties" xmlns:ns2="22918d27-249b-4ee3-85db-aa016d84f69f" xmlns:ns3="88f74da7-7996-49e4-925b-529093de9b6b" targetNamespace="http://schemas.microsoft.com/office/2006/metadata/properties" ma:root="true" ma:fieldsID="a5782e9194559f43973d10daa5b4b0b6" ns2:_="" ns3:_="">
    <xsd:import namespace="22918d27-249b-4ee3-85db-aa016d84f69f"/>
    <xsd:import namespace="88f74da7-7996-49e4-925b-529093de9b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Not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18d27-249b-4ee3-85db-aa016d84f6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te" ma:index="21" nillable="true" ma:displayName="Note" ma:description="Additional Notes" ma:format="Dropdown" ma:internalName="Not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1c1371e-fcf9-4940-92c2-5fecafd2a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74da7-7996-49e4-925b-529093de9b6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2275ca8-6352-4d73-9931-34f4233d3908}" ma:internalName="TaxCatchAll" ma:showField="CatchAllData" ma:web="88f74da7-7996-49e4-925b-529093de9b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8f74da7-7996-49e4-925b-529093de9b6b" xsi:nil="true"/>
    <lcf76f155ced4ddcb4097134ff3c332f xmlns="22918d27-249b-4ee3-85db-aa016d84f69f">
      <Terms xmlns="http://schemas.microsoft.com/office/infopath/2007/PartnerControls"/>
    </lcf76f155ced4ddcb4097134ff3c332f>
    <Note xmlns="22918d27-249b-4ee3-85db-aa016d84f69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064746-7414-49DC-8C2D-146DC0FB8F30}">
  <ds:schemaRefs>
    <ds:schemaRef ds:uri="http://schemas.openxmlformats.org/officeDocument/2006/bibliography"/>
  </ds:schemaRefs>
</ds:datastoreItem>
</file>

<file path=customXml/itemProps3.xml><?xml version="1.0" encoding="utf-8"?>
<ds:datastoreItem xmlns:ds="http://schemas.openxmlformats.org/officeDocument/2006/customXml" ds:itemID="{CB7E6B6F-39D9-4F1F-9B28-3BCCC8FB9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18d27-249b-4ee3-85db-aa016d84f69f"/>
    <ds:schemaRef ds:uri="88f74da7-7996-49e4-925b-529093de9b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50528B-A8A9-4DA7-9B5B-1A3A13BF6788}">
  <ds:schemaRefs>
    <ds:schemaRef ds:uri="http://schemas.microsoft.com/sharepoint/v3/contenttype/forms"/>
  </ds:schemaRefs>
</ds:datastoreItem>
</file>

<file path=customXml/itemProps5.xml><?xml version="1.0" encoding="utf-8"?>
<ds:datastoreItem xmlns:ds="http://schemas.openxmlformats.org/officeDocument/2006/customXml" ds:itemID="{F2898A11-EF75-44A6-89CD-98161C7C5CEF}">
  <ds:schemaRefs>
    <ds:schemaRef ds:uri="http://schemas.microsoft.com/office/2006/metadata/properties"/>
    <ds:schemaRef ds:uri="http://schemas.microsoft.com/office/infopath/2007/PartnerControls"/>
    <ds:schemaRef ds:uri="88f74da7-7996-49e4-925b-529093de9b6b"/>
    <ds:schemaRef ds:uri="22918d27-249b-4ee3-85db-aa016d84f69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5046</Words>
  <Characters>28765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91st Session of the Committee on the Elimination of Discrimination Against Women (CEDAW)</dc:title>
  <dc:subject>IRELAND</dc:subject>
  <dc:creator>Submitting parties: Nasc the Migrant and Refugee Rights Centre and the Immigrant Council of Ireland</dc:creator>
  <cp:keywords/>
  <dc:description/>
  <cp:lastModifiedBy>Fiona Hurley</cp:lastModifiedBy>
  <cp:revision>2</cp:revision>
  <dcterms:created xsi:type="dcterms:W3CDTF">2025-05-19T14:50:00Z</dcterms:created>
  <dcterms:modified xsi:type="dcterms:W3CDTF">2025-05-19T14:50:00Z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0x01010025E6BAE61E8EF043807DE04B806B9729</vt:lpwstr>
  </property>
</Properties>
</file>