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4FBCA3" w14:textId="77777777" w:rsidR="002C51CF" w:rsidRDefault="008E59B9" w:rsidP="00D660BD">
      <w:pPr>
        <w:jc w:val="center"/>
        <w:rPr>
          <w:rFonts w:ascii="Arial Narrow" w:hAnsi="Arial Narrow"/>
          <w:b/>
          <w:sz w:val="22"/>
          <w:szCs w:val="22"/>
          <w:lang w:val="en-US"/>
        </w:rPr>
      </w:pPr>
      <w:r w:rsidRPr="00290D79">
        <w:rPr>
          <w:rFonts w:ascii="Arial Narrow" w:hAnsi="Arial Narrow"/>
          <w:b/>
          <w:sz w:val="22"/>
          <w:szCs w:val="22"/>
          <w:lang w:val="en-US"/>
        </w:rPr>
        <w:t xml:space="preserve">FIRST </w:t>
      </w:r>
      <w:r w:rsidR="00CF0A8C" w:rsidRPr="00290D79">
        <w:rPr>
          <w:rFonts w:ascii="Arial Narrow" w:hAnsi="Arial Narrow"/>
          <w:b/>
          <w:sz w:val="22"/>
          <w:szCs w:val="22"/>
          <w:lang w:val="en-US"/>
        </w:rPr>
        <w:t xml:space="preserve">SPECIFIC </w:t>
      </w:r>
      <w:r w:rsidR="00CF0A8C" w:rsidRPr="00290D79">
        <w:rPr>
          <w:rFonts w:ascii="Arial Narrow" w:hAnsi="Arial Narrow"/>
          <w:b/>
          <w:i/>
          <w:sz w:val="22"/>
          <w:szCs w:val="22"/>
          <w:lang w:val="en-US"/>
        </w:rPr>
        <w:t>SOMBRA</w:t>
      </w:r>
      <w:r w:rsidR="00CF0A8C" w:rsidRPr="00290D79">
        <w:rPr>
          <w:rFonts w:ascii="Arial Narrow" w:hAnsi="Arial Narrow"/>
          <w:b/>
          <w:sz w:val="22"/>
          <w:szCs w:val="22"/>
          <w:lang w:val="en-US"/>
        </w:rPr>
        <w:t xml:space="preserve"> REPORT ON </w:t>
      </w:r>
      <w:r w:rsidR="00B33BAE" w:rsidRPr="00290D79">
        <w:rPr>
          <w:rFonts w:ascii="Arial Narrow" w:hAnsi="Arial Narrow"/>
          <w:b/>
          <w:sz w:val="22"/>
          <w:szCs w:val="22"/>
          <w:lang w:val="en-US"/>
        </w:rPr>
        <w:t xml:space="preserve">COLOMBIAN </w:t>
      </w:r>
      <w:r w:rsidR="00CF0A8C" w:rsidRPr="00290D79">
        <w:rPr>
          <w:rFonts w:ascii="Arial Narrow" w:hAnsi="Arial Narrow"/>
          <w:b/>
          <w:sz w:val="22"/>
          <w:szCs w:val="22"/>
          <w:lang w:val="en-US"/>
        </w:rPr>
        <w:t>RURAL AND PEASANT WOMEN</w:t>
      </w:r>
    </w:p>
    <w:p w14:paraId="487DFEE9" w14:textId="357F3471" w:rsidR="002C51CF" w:rsidRDefault="002C51CF" w:rsidP="00D660BD">
      <w:pPr>
        <w:jc w:val="center"/>
        <w:rPr>
          <w:rFonts w:ascii="Arial Narrow" w:hAnsi="Arial Narrow"/>
          <w:b/>
          <w:sz w:val="22"/>
          <w:szCs w:val="22"/>
          <w:lang w:val="en-US"/>
        </w:rPr>
      </w:pPr>
      <w:r>
        <w:rPr>
          <w:rFonts w:ascii="Arial Narrow" w:hAnsi="Arial Narrow"/>
          <w:b/>
          <w:sz w:val="22"/>
          <w:szCs w:val="22"/>
          <w:lang w:val="en-US"/>
        </w:rPr>
        <w:t>72</w:t>
      </w:r>
      <w:r w:rsidRPr="002C51CF">
        <w:rPr>
          <w:rFonts w:ascii="Arial Narrow" w:hAnsi="Arial Narrow"/>
          <w:b/>
          <w:sz w:val="22"/>
          <w:szCs w:val="22"/>
          <w:vertAlign w:val="superscript"/>
          <w:lang w:val="en-US"/>
        </w:rPr>
        <w:t>nd</w:t>
      </w:r>
      <w:r>
        <w:rPr>
          <w:rFonts w:ascii="Arial Narrow" w:hAnsi="Arial Narrow"/>
          <w:b/>
          <w:sz w:val="22"/>
          <w:szCs w:val="22"/>
          <w:lang w:val="en-US"/>
        </w:rPr>
        <w:t xml:space="preserve"> session of CEDAW </w:t>
      </w:r>
    </w:p>
    <w:p w14:paraId="4C8D293E" w14:textId="440487AA" w:rsidR="00D937B7" w:rsidRPr="00290D79" w:rsidRDefault="00CF0A8C" w:rsidP="00D660BD">
      <w:pPr>
        <w:jc w:val="center"/>
        <w:rPr>
          <w:rFonts w:ascii="Arial Narrow" w:hAnsi="Arial Narrow" w:cs="Arial"/>
          <w:b/>
          <w:sz w:val="22"/>
          <w:szCs w:val="22"/>
          <w:lang w:val="en-US"/>
        </w:rPr>
      </w:pPr>
      <w:r w:rsidRPr="00290D79">
        <w:rPr>
          <w:rFonts w:ascii="Arial Narrow" w:hAnsi="Arial Narrow"/>
          <w:b/>
          <w:sz w:val="22"/>
          <w:szCs w:val="22"/>
          <w:lang w:val="en-US"/>
        </w:rPr>
        <w:t xml:space="preserve"> </w:t>
      </w:r>
    </w:p>
    <w:p w14:paraId="01A91BCB" w14:textId="70D2729D" w:rsidR="009D601D" w:rsidRPr="00290D79" w:rsidRDefault="00CF0A8C" w:rsidP="00D660BD">
      <w:pPr>
        <w:jc w:val="center"/>
        <w:rPr>
          <w:rFonts w:ascii="Arial Narrow" w:hAnsi="Arial Narrow" w:cs="Arial"/>
          <w:sz w:val="22"/>
          <w:szCs w:val="22"/>
          <w:lang w:val="en-US"/>
        </w:rPr>
      </w:pPr>
      <w:r w:rsidRPr="00290D79">
        <w:rPr>
          <w:rFonts w:ascii="Arial Narrow" w:hAnsi="Arial Narrow"/>
          <w:sz w:val="22"/>
          <w:szCs w:val="22"/>
          <w:lang w:val="en-US"/>
        </w:rPr>
        <w:t xml:space="preserve">- </w:t>
      </w:r>
      <w:r w:rsidRPr="00290D79">
        <w:rPr>
          <w:rFonts w:ascii="Arial Narrow" w:hAnsi="Arial Narrow"/>
          <w:b/>
          <w:bCs/>
          <w:sz w:val="22"/>
          <w:szCs w:val="22"/>
          <w:lang w:val="en-US"/>
        </w:rPr>
        <w:t xml:space="preserve">Executive </w:t>
      </w:r>
      <w:r w:rsidR="005758B8">
        <w:rPr>
          <w:rFonts w:ascii="Arial Narrow" w:hAnsi="Arial Narrow"/>
          <w:b/>
          <w:bCs/>
          <w:sz w:val="22"/>
          <w:szCs w:val="22"/>
          <w:lang w:val="en-US"/>
        </w:rPr>
        <w:t>Summary</w:t>
      </w:r>
      <w:r w:rsidRPr="00290D79">
        <w:rPr>
          <w:rFonts w:ascii="Arial Narrow" w:hAnsi="Arial Narrow"/>
          <w:b/>
          <w:bCs/>
          <w:sz w:val="22"/>
          <w:szCs w:val="22"/>
          <w:lang w:val="en-US"/>
        </w:rPr>
        <w:t>-</w:t>
      </w:r>
      <w:r w:rsidRPr="00290D79">
        <w:rPr>
          <w:rFonts w:ascii="Arial Narrow" w:hAnsi="Arial Narrow"/>
          <w:sz w:val="22"/>
          <w:szCs w:val="22"/>
          <w:lang w:val="en-US"/>
        </w:rPr>
        <w:t xml:space="preserve"> </w:t>
      </w:r>
    </w:p>
    <w:p w14:paraId="3365335B" w14:textId="77777777" w:rsidR="004D4B55" w:rsidRPr="00290D79" w:rsidRDefault="004D4B55" w:rsidP="004D4B55">
      <w:pPr>
        <w:jc w:val="both"/>
        <w:rPr>
          <w:rFonts w:ascii="Arial Narrow" w:hAnsi="Arial Narrow" w:cs="Arial"/>
          <w:color w:val="000000" w:themeColor="text1"/>
          <w:sz w:val="22"/>
          <w:lang w:val="en-US"/>
        </w:rPr>
      </w:pPr>
    </w:p>
    <w:p w14:paraId="366B0000" w14:textId="10CBBAD5" w:rsidR="00B33BAE" w:rsidRPr="00290D79" w:rsidRDefault="00CF0A8C" w:rsidP="004D4B55">
      <w:pPr>
        <w:jc w:val="both"/>
        <w:rPr>
          <w:rFonts w:ascii="Arial Narrow" w:hAnsi="Arial Narrow" w:cs="Arial"/>
          <w:sz w:val="22"/>
          <w:szCs w:val="22"/>
          <w:lang w:val="en-US"/>
        </w:rPr>
      </w:pPr>
      <w:r w:rsidRPr="00290D79">
        <w:rPr>
          <w:rFonts w:ascii="Arial Narrow" w:hAnsi="Arial Narrow"/>
          <w:color w:val="000000" w:themeColor="text1"/>
          <w:sz w:val="22"/>
          <w:szCs w:val="22"/>
          <w:lang w:val="en-US"/>
        </w:rPr>
        <w:t>During the last five years, Colombia has maintained inequity in its economic structure, being the second most inequitable country in Latin America, and the 7</w:t>
      </w:r>
      <w:r w:rsidRPr="00290D79">
        <w:rPr>
          <w:rFonts w:ascii="Arial Narrow" w:hAnsi="Arial Narrow"/>
          <w:color w:val="000000" w:themeColor="text1"/>
          <w:sz w:val="22"/>
          <w:szCs w:val="22"/>
          <w:vertAlign w:val="superscript"/>
          <w:lang w:val="en-US"/>
        </w:rPr>
        <w:t>th</w:t>
      </w:r>
      <w:r w:rsidRPr="00290D79">
        <w:rPr>
          <w:rFonts w:ascii="Arial Narrow" w:hAnsi="Arial Narrow"/>
          <w:color w:val="000000" w:themeColor="text1"/>
          <w:sz w:val="22"/>
          <w:szCs w:val="22"/>
          <w:lang w:val="en-US"/>
        </w:rPr>
        <w:t xml:space="preserve"> in the world</w:t>
      </w:r>
      <w:r w:rsidR="00B33BAE" w:rsidRPr="00290D79">
        <w:rPr>
          <w:rStyle w:val="Refdenotaalpie"/>
          <w:rFonts w:ascii="Arial Narrow" w:hAnsi="Arial Narrow" w:cs="Arial"/>
          <w:color w:val="000000" w:themeColor="text1"/>
          <w:sz w:val="22"/>
          <w:szCs w:val="22"/>
          <w:lang w:val="en-US"/>
        </w:rPr>
        <w:footnoteReference w:id="1"/>
      </w:r>
      <w:r w:rsidR="00B827B0">
        <w:rPr>
          <w:rFonts w:ascii="Arial Narrow" w:hAnsi="Arial Narrow"/>
          <w:color w:val="000000" w:themeColor="text1"/>
          <w:sz w:val="22"/>
          <w:szCs w:val="22"/>
          <w:lang w:val="en-US"/>
        </w:rPr>
        <w:t xml:space="preserve">. </w:t>
      </w:r>
      <w:r w:rsidR="00B33BAE" w:rsidRPr="00290D79">
        <w:rPr>
          <w:rFonts w:ascii="Arial Narrow" w:hAnsi="Arial Narrow"/>
          <w:color w:val="000000" w:themeColor="text1"/>
          <w:sz w:val="22"/>
          <w:szCs w:val="22"/>
          <w:lang w:val="en-US"/>
        </w:rPr>
        <w:t xml:space="preserve">Likewise, this nation is undergoing a territorial transformation process and the reconfiguration of the armed groups who have affected rural and peasant women and girls, the main victims of the armed conflict, poverty, and discrimination. </w:t>
      </w:r>
      <w:r w:rsidR="00B33BAE" w:rsidRPr="00290D79">
        <w:rPr>
          <w:rFonts w:ascii="Arial Narrow" w:hAnsi="Arial Narrow"/>
          <w:sz w:val="22"/>
          <w:szCs w:val="22"/>
          <w:lang w:val="en-US"/>
        </w:rPr>
        <w:t xml:space="preserve">To denounce this situation, </w:t>
      </w:r>
      <w:r w:rsidR="00C902E8">
        <w:rPr>
          <w:rFonts w:ascii="Arial Narrow" w:hAnsi="Arial Narrow"/>
          <w:sz w:val="22"/>
          <w:szCs w:val="22"/>
          <w:lang w:val="en-US"/>
        </w:rPr>
        <w:t>70</w:t>
      </w:r>
      <w:bookmarkStart w:id="0" w:name="_GoBack"/>
      <w:bookmarkEnd w:id="0"/>
      <w:r w:rsidR="00B33BAE" w:rsidRPr="00290D79">
        <w:rPr>
          <w:rFonts w:ascii="Arial Narrow" w:hAnsi="Arial Narrow"/>
          <w:sz w:val="22"/>
          <w:szCs w:val="22"/>
          <w:lang w:val="en-US"/>
        </w:rPr>
        <w:t xml:space="preserve"> social organizations worked for a year to present the </w:t>
      </w:r>
      <w:r w:rsidR="00A0681A" w:rsidRPr="00290D79">
        <w:rPr>
          <w:rFonts w:ascii="Arial Narrow" w:hAnsi="Arial Narrow"/>
          <w:sz w:val="22"/>
          <w:szCs w:val="22"/>
          <w:lang w:val="en-US"/>
        </w:rPr>
        <w:t>First</w:t>
      </w:r>
      <w:r w:rsidR="00B33BAE" w:rsidRPr="00290D79">
        <w:rPr>
          <w:rFonts w:ascii="Arial Narrow" w:hAnsi="Arial Narrow"/>
          <w:sz w:val="22"/>
          <w:szCs w:val="22"/>
          <w:lang w:val="en-US"/>
        </w:rPr>
        <w:t xml:space="preserve"> </w:t>
      </w:r>
      <w:r w:rsidR="00A0681A" w:rsidRPr="00290D79">
        <w:rPr>
          <w:rFonts w:ascii="Arial Narrow" w:hAnsi="Arial Narrow"/>
          <w:sz w:val="22"/>
          <w:szCs w:val="22"/>
          <w:lang w:val="en-US"/>
        </w:rPr>
        <w:t>S</w:t>
      </w:r>
      <w:r w:rsidR="00B33BAE" w:rsidRPr="00290D79">
        <w:rPr>
          <w:rFonts w:ascii="Arial Narrow" w:hAnsi="Arial Narrow"/>
          <w:sz w:val="22"/>
          <w:szCs w:val="22"/>
          <w:lang w:val="en-US"/>
        </w:rPr>
        <w:t xml:space="preserve">pecific </w:t>
      </w:r>
      <w:r w:rsidR="00B33BAE" w:rsidRPr="00290D79">
        <w:rPr>
          <w:rFonts w:ascii="Arial Narrow" w:hAnsi="Arial Narrow"/>
          <w:i/>
          <w:sz w:val="22"/>
          <w:szCs w:val="22"/>
          <w:lang w:val="en-US"/>
        </w:rPr>
        <w:t>S</w:t>
      </w:r>
      <w:r w:rsidR="00A0681A" w:rsidRPr="00290D79">
        <w:rPr>
          <w:rFonts w:ascii="Arial Narrow" w:hAnsi="Arial Narrow"/>
          <w:i/>
          <w:sz w:val="22"/>
          <w:szCs w:val="22"/>
          <w:lang w:val="en-US"/>
        </w:rPr>
        <w:t>ombra</w:t>
      </w:r>
      <w:r w:rsidR="00232E0A" w:rsidRPr="00290D79">
        <w:rPr>
          <w:rFonts w:ascii="Arial Narrow" w:hAnsi="Arial Narrow"/>
          <w:sz w:val="22"/>
          <w:szCs w:val="22"/>
          <w:lang w:val="en-US"/>
        </w:rPr>
        <w:t xml:space="preserve"> R</w:t>
      </w:r>
      <w:r w:rsidR="00B33BAE" w:rsidRPr="00290D79">
        <w:rPr>
          <w:rFonts w:ascii="Arial Narrow" w:hAnsi="Arial Narrow"/>
          <w:sz w:val="22"/>
          <w:szCs w:val="22"/>
          <w:lang w:val="en-US"/>
        </w:rPr>
        <w:t xml:space="preserve">eport on </w:t>
      </w:r>
      <w:r w:rsidR="00232E0A" w:rsidRPr="00290D79">
        <w:rPr>
          <w:rFonts w:ascii="Arial Narrow" w:hAnsi="Arial Narrow"/>
          <w:sz w:val="22"/>
          <w:szCs w:val="22"/>
          <w:lang w:val="en-US"/>
        </w:rPr>
        <w:t>Colombian Rural and Peasant W</w:t>
      </w:r>
      <w:r w:rsidR="00B33BAE" w:rsidRPr="00290D79">
        <w:rPr>
          <w:rFonts w:ascii="Arial Narrow" w:hAnsi="Arial Narrow"/>
          <w:sz w:val="22"/>
          <w:szCs w:val="22"/>
          <w:lang w:val="en-US"/>
        </w:rPr>
        <w:t>omen before the 72</w:t>
      </w:r>
      <w:r w:rsidR="00B33BAE" w:rsidRPr="00290D79">
        <w:rPr>
          <w:rFonts w:ascii="Arial Narrow" w:hAnsi="Arial Narrow"/>
          <w:sz w:val="22"/>
          <w:szCs w:val="22"/>
          <w:vertAlign w:val="superscript"/>
          <w:lang w:val="en-US"/>
        </w:rPr>
        <w:t>nd</w:t>
      </w:r>
      <w:r w:rsidR="00B33BAE" w:rsidRPr="00290D79">
        <w:rPr>
          <w:rFonts w:ascii="Arial Narrow" w:hAnsi="Arial Narrow"/>
          <w:sz w:val="22"/>
          <w:szCs w:val="22"/>
          <w:lang w:val="en-US"/>
        </w:rPr>
        <w:t xml:space="preserve"> Meeting of the Committee of the Convention for the Elimination of All Forms of</w:t>
      </w:r>
      <w:r w:rsidR="00232E0A" w:rsidRPr="00290D79">
        <w:rPr>
          <w:rFonts w:ascii="Arial Narrow" w:hAnsi="Arial Narrow"/>
          <w:sz w:val="22"/>
          <w:szCs w:val="22"/>
          <w:lang w:val="en-US"/>
        </w:rPr>
        <w:t xml:space="preserve"> Discrimination </w:t>
      </w:r>
      <w:r w:rsidR="00441347" w:rsidRPr="00290D79">
        <w:rPr>
          <w:rFonts w:ascii="Arial Narrow" w:hAnsi="Arial Narrow"/>
          <w:sz w:val="22"/>
          <w:szCs w:val="22"/>
          <w:lang w:val="en-US"/>
        </w:rPr>
        <w:t>Against</w:t>
      </w:r>
      <w:r w:rsidR="00232E0A" w:rsidRPr="00290D79">
        <w:rPr>
          <w:rFonts w:ascii="Arial Narrow" w:hAnsi="Arial Narrow"/>
          <w:sz w:val="22"/>
          <w:szCs w:val="22"/>
          <w:lang w:val="en-US"/>
        </w:rPr>
        <w:t xml:space="preserve"> Women (</w:t>
      </w:r>
      <w:r w:rsidR="00FE4D16" w:rsidRPr="00290D79">
        <w:rPr>
          <w:rFonts w:ascii="Arial Narrow" w:hAnsi="Arial Narrow"/>
          <w:smallCaps/>
          <w:sz w:val="22"/>
          <w:szCs w:val="22"/>
          <w:lang w:val="en-US"/>
        </w:rPr>
        <w:t>cedaw</w:t>
      </w:r>
      <w:r w:rsidR="00232E0A" w:rsidRPr="00290D79">
        <w:rPr>
          <w:rFonts w:ascii="Arial Narrow" w:hAnsi="Arial Narrow"/>
          <w:sz w:val="22"/>
          <w:szCs w:val="22"/>
          <w:lang w:val="en-US"/>
        </w:rPr>
        <w:t>)</w:t>
      </w:r>
      <w:r w:rsidR="00B33BAE" w:rsidRPr="00290D79">
        <w:rPr>
          <w:rFonts w:ascii="Arial Narrow" w:hAnsi="Arial Narrow"/>
          <w:sz w:val="22"/>
          <w:szCs w:val="22"/>
          <w:lang w:val="en-US"/>
        </w:rPr>
        <w:t>.</w:t>
      </w:r>
    </w:p>
    <w:p w14:paraId="660F88EB" w14:textId="77777777" w:rsidR="00B33BAE" w:rsidRPr="00290D79" w:rsidRDefault="00B33BAE" w:rsidP="004D4B55">
      <w:pPr>
        <w:jc w:val="both"/>
        <w:rPr>
          <w:rFonts w:ascii="Arial Narrow" w:hAnsi="Arial Narrow" w:cs="Arial"/>
          <w:sz w:val="22"/>
          <w:lang w:val="en-US"/>
        </w:rPr>
      </w:pPr>
    </w:p>
    <w:p w14:paraId="7996D457" w14:textId="2BE5B9B1" w:rsidR="00B33BAE" w:rsidRPr="00290D79" w:rsidRDefault="00B33BAE" w:rsidP="004D4B55">
      <w:pPr>
        <w:jc w:val="both"/>
        <w:rPr>
          <w:rFonts w:ascii="Arial Narrow" w:hAnsi="Arial Narrow" w:cs="Arial"/>
          <w:sz w:val="22"/>
          <w:lang w:val="en-US"/>
        </w:rPr>
      </w:pPr>
      <w:r w:rsidRPr="00290D79">
        <w:rPr>
          <w:rFonts w:ascii="Arial Narrow" w:hAnsi="Arial Narrow"/>
          <w:color w:val="000000" w:themeColor="text1"/>
          <w:sz w:val="22"/>
          <w:lang w:val="en-US"/>
        </w:rPr>
        <w:t>Over 40% of rural and disperse rural households of Colombia with women as their heads are in poverty conditions</w:t>
      </w:r>
      <w:r w:rsidRPr="00290D79">
        <w:rPr>
          <w:rStyle w:val="Refdenotaalpie"/>
          <w:rFonts w:ascii="Arial Narrow" w:hAnsi="Arial Narrow" w:cs="Arial"/>
          <w:color w:val="000000" w:themeColor="text1"/>
          <w:sz w:val="22"/>
          <w:lang w:val="en-US"/>
        </w:rPr>
        <w:footnoteReference w:id="2"/>
      </w:r>
      <w:r w:rsidRPr="00290D79">
        <w:rPr>
          <w:rFonts w:ascii="Arial Narrow" w:hAnsi="Arial Narrow"/>
          <w:color w:val="000000" w:themeColor="text1"/>
          <w:sz w:val="22"/>
          <w:lang w:val="en-US"/>
        </w:rPr>
        <w:t xml:space="preserve">. </w:t>
      </w:r>
      <w:r w:rsidR="00654E14" w:rsidRPr="00290D79">
        <w:rPr>
          <w:rFonts w:ascii="Arial Narrow" w:hAnsi="Arial Narrow"/>
          <w:color w:val="000000" w:themeColor="text1"/>
          <w:sz w:val="22"/>
          <w:lang w:val="en-US"/>
        </w:rPr>
        <w:t xml:space="preserve">In addition, </w:t>
      </w:r>
      <w:r w:rsidRPr="00290D79">
        <w:rPr>
          <w:rFonts w:ascii="Arial Narrow" w:hAnsi="Arial Narrow"/>
          <w:color w:val="000000" w:themeColor="text1"/>
          <w:sz w:val="22"/>
          <w:lang w:val="en-US"/>
        </w:rPr>
        <w:t>12.8% of women over 15 years of age in disperse rural area</w:t>
      </w:r>
      <w:r w:rsidR="000772BB" w:rsidRPr="00290D79">
        <w:rPr>
          <w:rFonts w:ascii="Arial Narrow" w:hAnsi="Arial Narrow"/>
          <w:color w:val="000000" w:themeColor="text1"/>
          <w:sz w:val="22"/>
          <w:lang w:val="en-US"/>
        </w:rPr>
        <w:t>s</w:t>
      </w:r>
      <w:r w:rsidRPr="00290D79">
        <w:rPr>
          <w:rFonts w:ascii="Arial Narrow" w:hAnsi="Arial Narrow"/>
          <w:color w:val="000000" w:themeColor="text1"/>
          <w:sz w:val="22"/>
          <w:lang w:val="en-US"/>
        </w:rPr>
        <w:t xml:space="preserve"> are illiterate, and those who have had access to the educational system have an average of 6.9 years of education</w:t>
      </w:r>
      <w:r w:rsidRPr="00290D79">
        <w:rPr>
          <w:rStyle w:val="Refdenotaalpie"/>
          <w:rFonts w:ascii="Arial Narrow" w:hAnsi="Arial Narrow" w:cs="Arial"/>
          <w:color w:val="000000" w:themeColor="text1"/>
          <w:sz w:val="22"/>
          <w:lang w:val="en-US"/>
        </w:rPr>
        <w:footnoteReference w:id="3"/>
      </w:r>
      <w:r w:rsidR="00654E14" w:rsidRPr="00290D79">
        <w:rPr>
          <w:rFonts w:ascii="Arial Narrow" w:hAnsi="Arial Narrow"/>
          <w:color w:val="000000" w:themeColor="text1"/>
          <w:sz w:val="22"/>
          <w:lang w:val="en-US"/>
        </w:rPr>
        <w:t>.</w:t>
      </w:r>
      <w:r w:rsidRPr="00290D79">
        <w:rPr>
          <w:rFonts w:ascii="Arial Narrow" w:hAnsi="Arial Narrow"/>
          <w:color w:val="000000" w:themeColor="text1"/>
          <w:sz w:val="22"/>
          <w:lang w:val="en-US"/>
        </w:rPr>
        <w:t xml:space="preserve"> </w:t>
      </w:r>
      <w:r w:rsidR="00654E14" w:rsidRPr="00290D79">
        <w:rPr>
          <w:rFonts w:ascii="Arial Narrow" w:hAnsi="Arial Narrow"/>
          <w:color w:val="000000" w:themeColor="text1"/>
          <w:sz w:val="22"/>
          <w:lang w:val="en-US"/>
        </w:rPr>
        <w:t>Besides, o</w:t>
      </w:r>
      <w:r w:rsidRPr="00290D79">
        <w:rPr>
          <w:rFonts w:ascii="Arial Narrow" w:hAnsi="Arial Narrow"/>
          <w:color w:val="000000" w:themeColor="text1"/>
          <w:sz w:val="22"/>
          <w:shd w:val="clear" w:color="auto" w:fill="FFFFFF"/>
          <w:lang w:val="en-US"/>
        </w:rPr>
        <w:t>ne out of</w:t>
      </w:r>
      <w:r w:rsidRPr="00290D79">
        <w:rPr>
          <w:rFonts w:ascii="Arial Narrow" w:hAnsi="Arial Narrow"/>
          <w:color w:val="000000" w:themeColor="text1"/>
          <w:sz w:val="22"/>
          <w:lang w:val="en-US"/>
        </w:rPr>
        <w:t xml:space="preserve"> five </w:t>
      </w:r>
      <w:r w:rsidRPr="00290D79">
        <w:rPr>
          <w:rStyle w:val="highlight"/>
          <w:rFonts w:ascii="Arial Narrow" w:hAnsi="Arial Narrow"/>
          <w:color w:val="000000" w:themeColor="text1"/>
          <w:sz w:val="22"/>
          <w:lang w:val="en-US"/>
        </w:rPr>
        <w:t>pregnant</w:t>
      </w:r>
      <w:r w:rsidRPr="00290D79">
        <w:rPr>
          <w:rFonts w:ascii="Arial Narrow" w:hAnsi="Arial Narrow"/>
          <w:color w:val="000000" w:themeColor="text1"/>
          <w:sz w:val="22"/>
          <w:lang w:val="en-US"/>
        </w:rPr>
        <w:t xml:space="preserve"> women between 13 and 49 suffers anemia; 50% of cases are caused by iron deficiency, with higher rates in rural areas</w:t>
      </w:r>
      <w:r w:rsidRPr="00290D79">
        <w:rPr>
          <w:rStyle w:val="Refdenotaalpie"/>
          <w:rFonts w:ascii="Arial Narrow" w:hAnsi="Arial Narrow" w:cs="Arial"/>
          <w:color w:val="000000" w:themeColor="text1"/>
          <w:sz w:val="22"/>
          <w:lang w:val="en-US"/>
        </w:rPr>
        <w:footnoteReference w:id="4"/>
      </w:r>
      <w:r w:rsidRPr="00290D79">
        <w:rPr>
          <w:rFonts w:ascii="Arial Narrow" w:hAnsi="Arial Narrow"/>
          <w:color w:val="000000" w:themeColor="text1"/>
          <w:sz w:val="22"/>
          <w:lang w:val="en-US"/>
        </w:rPr>
        <w:t xml:space="preserve"> </w:t>
      </w:r>
    </w:p>
    <w:p w14:paraId="2DE54CC3" w14:textId="77777777" w:rsidR="00B33BAE" w:rsidRPr="00290D79" w:rsidRDefault="00B33BAE" w:rsidP="00CA602A">
      <w:pPr>
        <w:pStyle w:val="Sinespaciado"/>
        <w:rPr>
          <w:rFonts w:ascii="Arial Narrow" w:hAnsi="Arial Narrow" w:cs="Arial"/>
          <w:lang w:val="en-US"/>
        </w:rPr>
      </w:pPr>
    </w:p>
    <w:p w14:paraId="2F61F6DF" w14:textId="0ECD0DCE" w:rsidR="00B33BAE" w:rsidRPr="00290D79" w:rsidRDefault="00FD5513" w:rsidP="00CA602A">
      <w:pPr>
        <w:pStyle w:val="Sinespaciado"/>
        <w:rPr>
          <w:rFonts w:ascii="Arial Narrow" w:hAnsi="Arial Narrow"/>
          <w:b/>
          <w:lang w:val="en-US"/>
        </w:rPr>
      </w:pPr>
      <w:r w:rsidRPr="00290D79">
        <w:rPr>
          <w:rFonts w:ascii="Arial Narrow" w:hAnsi="Arial Narrow"/>
          <w:b/>
          <w:lang w:val="en-US"/>
        </w:rPr>
        <w:t>Investment for Rural and Peasant Women: An U</w:t>
      </w:r>
      <w:r w:rsidR="00B33BAE" w:rsidRPr="00290D79">
        <w:rPr>
          <w:rFonts w:ascii="Arial Narrow" w:hAnsi="Arial Narrow"/>
          <w:b/>
          <w:lang w:val="en-US"/>
        </w:rPr>
        <w:t>ncertain</w:t>
      </w:r>
      <w:r w:rsidRPr="00290D79">
        <w:rPr>
          <w:rFonts w:ascii="Arial Narrow" w:hAnsi="Arial Narrow"/>
          <w:b/>
          <w:lang w:val="en-US"/>
        </w:rPr>
        <w:t xml:space="preserve"> Issue </w:t>
      </w:r>
    </w:p>
    <w:p w14:paraId="7FCEED23" w14:textId="77777777" w:rsidR="00FD5513" w:rsidRPr="00290D79" w:rsidRDefault="00FD5513" w:rsidP="00CA602A">
      <w:pPr>
        <w:pStyle w:val="Sinespaciado"/>
        <w:rPr>
          <w:rFonts w:ascii="Arial Narrow" w:hAnsi="Arial Narrow" w:cs="Arial"/>
          <w:b/>
          <w:lang w:val="en-US"/>
        </w:rPr>
      </w:pPr>
    </w:p>
    <w:p w14:paraId="5C48A10D" w14:textId="1AAAD282" w:rsidR="00B33BAE" w:rsidRPr="00290D79" w:rsidRDefault="00B33BAE">
      <w:pPr>
        <w:jc w:val="both"/>
        <w:rPr>
          <w:rFonts w:ascii="Arial Narrow" w:hAnsi="Arial Narrow" w:cs="Arial"/>
          <w:color w:val="000000" w:themeColor="text1"/>
          <w:sz w:val="22"/>
          <w:szCs w:val="22"/>
          <w:lang w:val="en-US"/>
        </w:rPr>
      </w:pPr>
      <w:r w:rsidRPr="00290D79">
        <w:rPr>
          <w:rFonts w:ascii="Arial Narrow" w:hAnsi="Arial Narrow"/>
          <w:color w:val="000000" w:themeColor="text1"/>
          <w:sz w:val="22"/>
          <w:szCs w:val="22"/>
          <w:shd w:val="clear" w:color="auto" w:fill="FFFFFF"/>
          <w:lang w:val="en-US"/>
        </w:rPr>
        <w:t>For 2017, the participation of non-remunerated domestic and care work in the economic value was of 20.0% of the Gross Domestic Product</w:t>
      </w:r>
      <w:r w:rsidRPr="00290D79">
        <w:rPr>
          <w:rStyle w:val="Refdenotaalpie"/>
          <w:rFonts w:ascii="Arial Narrow" w:hAnsi="Arial Narrow" w:cs="Arial"/>
          <w:color w:val="000000" w:themeColor="text1"/>
          <w:sz w:val="22"/>
          <w:szCs w:val="22"/>
          <w:shd w:val="clear" w:color="auto" w:fill="FFFFFF"/>
          <w:lang w:val="en-US"/>
        </w:rPr>
        <w:footnoteReference w:id="5"/>
      </w:r>
      <w:r w:rsidRPr="00290D79">
        <w:rPr>
          <w:rFonts w:ascii="Arial Narrow" w:hAnsi="Arial Narrow"/>
          <w:color w:val="000000" w:themeColor="text1"/>
          <w:sz w:val="22"/>
          <w:szCs w:val="22"/>
          <w:shd w:val="clear" w:color="auto" w:fill="FFFFFF"/>
          <w:lang w:val="en-US"/>
        </w:rPr>
        <w:t xml:space="preserve">. Despite this significant contribution, no systemic vision of economics integrates </w:t>
      </w:r>
      <w:r w:rsidRPr="00290D79">
        <w:rPr>
          <w:rFonts w:ascii="Arial Narrow" w:hAnsi="Arial Narrow"/>
          <w:color w:val="000000" w:themeColor="text1"/>
          <w:sz w:val="22"/>
          <w:szCs w:val="22"/>
          <w:lang w:val="en-US"/>
        </w:rPr>
        <w:t>the social reproduction of life and the decent conditions of women sustaining it. This situation persists in the rural areas, were inequality and inequity is exacerbated; 12.7% of women felt that they did not have enough time to complete all their tasks, vs. 8.1% of men</w:t>
      </w:r>
      <w:r w:rsidRPr="00290D79">
        <w:rPr>
          <w:rStyle w:val="Refdenotaalpie"/>
          <w:rFonts w:ascii="Arial Narrow" w:hAnsi="Arial Narrow" w:cs="Arial"/>
          <w:color w:val="000000" w:themeColor="text1"/>
          <w:sz w:val="22"/>
          <w:szCs w:val="22"/>
          <w:lang w:val="en-US"/>
        </w:rPr>
        <w:footnoteReference w:id="6"/>
      </w:r>
      <w:r w:rsidRPr="00290D79">
        <w:rPr>
          <w:rFonts w:ascii="Arial Narrow" w:hAnsi="Arial Narrow"/>
          <w:color w:val="000000" w:themeColor="text1"/>
          <w:sz w:val="22"/>
          <w:szCs w:val="22"/>
          <w:lang w:val="en-US"/>
        </w:rPr>
        <w:t>. There are no quantitative or qualitative indicators that allow recognizing the work specifically performed by rural and peasant women. The low coverage of state services in disperse rural areas implies that rural women must continue to take care of children under the age of 5 and ill people without any remuneration, with significant consequences for their physical and mental health, which are not considered to be a labor risk.</w:t>
      </w:r>
    </w:p>
    <w:p w14:paraId="695759F8" w14:textId="77777777" w:rsidR="00B33BAE" w:rsidRPr="00290D79" w:rsidRDefault="00B33BAE">
      <w:pPr>
        <w:pStyle w:val="Sinespaciado"/>
        <w:jc w:val="both"/>
        <w:rPr>
          <w:rFonts w:ascii="Arial Narrow" w:hAnsi="Arial Narrow" w:cs="Arial"/>
          <w:color w:val="000000" w:themeColor="text1"/>
          <w:lang w:val="en-US"/>
        </w:rPr>
      </w:pPr>
    </w:p>
    <w:p w14:paraId="4A52C7D1" w14:textId="4AAADDCB" w:rsidR="00B33BAE" w:rsidRPr="00290D79" w:rsidRDefault="00B33BAE">
      <w:pPr>
        <w:jc w:val="both"/>
        <w:rPr>
          <w:rFonts w:ascii="Arial Narrow" w:hAnsi="Arial Narrow" w:cs="Arial"/>
          <w:sz w:val="22"/>
          <w:szCs w:val="22"/>
          <w:lang w:val="en-US"/>
        </w:rPr>
      </w:pPr>
      <w:r w:rsidRPr="00290D79">
        <w:rPr>
          <w:rFonts w:ascii="Arial Narrow" w:hAnsi="Arial Narrow"/>
          <w:color w:val="000000" w:themeColor="text1"/>
          <w:sz w:val="22"/>
          <w:szCs w:val="22"/>
          <w:lang w:val="en-US"/>
        </w:rPr>
        <w:t>None of the Free Trade Agreements (</w:t>
      </w:r>
      <w:r w:rsidR="00876539" w:rsidRPr="00290D79">
        <w:rPr>
          <w:rFonts w:ascii="Arial Narrow" w:hAnsi="Arial Narrow"/>
          <w:smallCaps/>
          <w:color w:val="000000" w:themeColor="text1"/>
          <w:sz w:val="22"/>
          <w:szCs w:val="22"/>
          <w:lang w:val="en-US"/>
        </w:rPr>
        <w:t>fta</w:t>
      </w:r>
      <w:r w:rsidRPr="00290D79">
        <w:rPr>
          <w:rFonts w:ascii="Arial Narrow" w:hAnsi="Arial Narrow"/>
          <w:color w:val="000000" w:themeColor="text1"/>
          <w:sz w:val="22"/>
          <w:szCs w:val="22"/>
          <w:lang w:val="en-US"/>
        </w:rPr>
        <w:t>) subscribed and approved</w:t>
      </w:r>
      <w:r w:rsidRPr="00290D79">
        <w:rPr>
          <w:rStyle w:val="Refdenotaalpie"/>
          <w:rFonts w:ascii="Arial Narrow" w:hAnsi="Arial Narrow" w:cs="Arial"/>
          <w:color w:val="000000" w:themeColor="text1"/>
          <w:sz w:val="22"/>
          <w:szCs w:val="22"/>
          <w:lang w:val="en-US"/>
        </w:rPr>
        <w:footnoteReference w:id="7"/>
      </w:r>
      <w:r w:rsidRPr="00290D79">
        <w:rPr>
          <w:rFonts w:ascii="Arial Narrow" w:hAnsi="Arial Narrow"/>
          <w:color w:val="000000" w:themeColor="text1"/>
          <w:sz w:val="22"/>
          <w:szCs w:val="22"/>
          <w:lang w:val="en-US"/>
        </w:rPr>
        <w:t xml:space="preserve"> included prior studies on the implications to the Human Rights of rural and peasant women. Likewise, no specific compensation policy for rural women whose subsistence means have been reduced by the implementation of such treaties has been developed. The Labor Action Plan provided in the </w:t>
      </w:r>
      <w:r w:rsidR="00876539" w:rsidRPr="00290D79">
        <w:rPr>
          <w:rFonts w:ascii="Arial Narrow" w:hAnsi="Arial Narrow"/>
          <w:smallCaps/>
          <w:color w:val="000000" w:themeColor="text1"/>
          <w:sz w:val="22"/>
          <w:szCs w:val="22"/>
          <w:lang w:val="en-US"/>
        </w:rPr>
        <w:t>fta</w:t>
      </w:r>
      <w:r w:rsidR="00876539" w:rsidRPr="00290D79">
        <w:rPr>
          <w:rFonts w:ascii="Arial Narrow" w:hAnsi="Arial Narrow"/>
          <w:color w:val="000000" w:themeColor="text1"/>
          <w:sz w:val="22"/>
          <w:szCs w:val="22"/>
          <w:lang w:val="en-US"/>
        </w:rPr>
        <w:t xml:space="preserve"> </w:t>
      </w:r>
      <w:r w:rsidRPr="00290D79">
        <w:rPr>
          <w:rFonts w:ascii="Arial Narrow" w:hAnsi="Arial Narrow"/>
          <w:color w:val="000000" w:themeColor="text1"/>
          <w:sz w:val="22"/>
          <w:szCs w:val="22"/>
          <w:lang w:val="en-US"/>
        </w:rPr>
        <w:t xml:space="preserve">with the </w:t>
      </w:r>
      <w:r w:rsidR="00876539" w:rsidRPr="00290D79">
        <w:rPr>
          <w:rFonts w:ascii="Arial Narrow" w:hAnsi="Arial Narrow"/>
          <w:smallCaps/>
          <w:color w:val="000000" w:themeColor="text1"/>
          <w:sz w:val="22"/>
          <w:szCs w:val="22"/>
          <w:lang w:val="en-US"/>
        </w:rPr>
        <w:t>u.s.a.</w:t>
      </w:r>
      <w:r w:rsidR="00876539" w:rsidRPr="00290D79">
        <w:rPr>
          <w:rFonts w:ascii="Arial Narrow" w:hAnsi="Arial Narrow"/>
          <w:color w:val="000000" w:themeColor="text1"/>
          <w:sz w:val="22"/>
          <w:szCs w:val="22"/>
          <w:lang w:val="en-US"/>
        </w:rPr>
        <w:t xml:space="preserve"> </w:t>
      </w:r>
      <w:r w:rsidRPr="00290D79">
        <w:rPr>
          <w:rFonts w:ascii="Arial Narrow" w:hAnsi="Arial Narrow"/>
          <w:color w:val="000000" w:themeColor="text1"/>
          <w:sz w:val="22"/>
          <w:szCs w:val="22"/>
          <w:lang w:val="en-US"/>
        </w:rPr>
        <w:t xml:space="preserve">for agricultural exportation sectors such as floriculture, mainly operated by women, has not generated a significant improvement in the enjoyment of labor </w:t>
      </w:r>
      <w:r w:rsidRPr="00290D79">
        <w:rPr>
          <w:rFonts w:ascii="Arial Narrow" w:hAnsi="Arial Narrow"/>
          <w:color w:val="000000" w:themeColor="text1"/>
          <w:sz w:val="22"/>
          <w:szCs w:val="22"/>
          <w:lang w:val="en-US"/>
        </w:rPr>
        <w:lastRenderedPageBreak/>
        <w:t xml:space="preserve">and union rights. </w:t>
      </w:r>
      <w:r w:rsidRPr="00290D79">
        <w:rPr>
          <w:rFonts w:ascii="Arial Narrow" w:hAnsi="Arial Narrow"/>
          <w:sz w:val="22"/>
          <w:szCs w:val="22"/>
          <w:lang w:val="en-US"/>
        </w:rPr>
        <w:t xml:space="preserve">There is no evidence that the agricultural and rural promotion funding credits are sufficient and efficient to strengthen the productive projects of rural women and their organizations, so that they may compete with subsidized imported products in the national market (which are cheaper), or that they support the construction of a different export offer. </w:t>
      </w:r>
    </w:p>
    <w:p w14:paraId="64C88B12" w14:textId="77777777" w:rsidR="00B33BAE" w:rsidRPr="00290D79" w:rsidRDefault="00B33BAE">
      <w:pPr>
        <w:jc w:val="both"/>
        <w:rPr>
          <w:rFonts w:ascii="Arial Narrow" w:hAnsi="Arial Narrow" w:cs="Arial"/>
          <w:color w:val="000000"/>
          <w:sz w:val="22"/>
          <w:szCs w:val="22"/>
          <w:lang w:val="en-US"/>
        </w:rPr>
      </w:pPr>
    </w:p>
    <w:p w14:paraId="7C8C0BD3" w14:textId="489350E9" w:rsidR="00B33BAE" w:rsidRPr="00290D79" w:rsidRDefault="00B33BAE">
      <w:pPr>
        <w:jc w:val="both"/>
        <w:rPr>
          <w:rFonts w:ascii="Arial Narrow" w:hAnsi="Arial Narrow" w:cs="Arial"/>
          <w:color w:val="000000" w:themeColor="text1"/>
          <w:sz w:val="22"/>
          <w:szCs w:val="22"/>
          <w:lang w:val="en-US"/>
        </w:rPr>
      </w:pPr>
      <w:r w:rsidRPr="00290D79">
        <w:rPr>
          <w:rFonts w:ascii="Arial Narrow" w:hAnsi="Arial Narrow"/>
          <w:color w:val="000000" w:themeColor="text1"/>
          <w:sz w:val="22"/>
          <w:szCs w:val="22"/>
          <w:lang w:val="en-US"/>
        </w:rPr>
        <w:t xml:space="preserve">The implementation of the Rural Development Agency Projects as part of the Rural Women Program </w:t>
      </w:r>
      <w:r w:rsidRPr="00290D79">
        <w:rPr>
          <w:rFonts w:ascii="Arial Narrow" w:hAnsi="Arial Narrow"/>
          <w:color w:val="000000" w:themeColor="text1"/>
          <w:sz w:val="22"/>
          <w:szCs w:val="22"/>
          <w:shd w:val="clear" w:color="auto" w:fill="FFFFFF"/>
          <w:lang w:val="en-US"/>
        </w:rPr>
        <w:t>in</w:t>
      </w:r>
      <w:r w:rsidRPr="00290D79">
        <w:rPr>
          <w:rFonts w:ascii="Arial Narrow" w:hAnsi="Arial Narrow"/>
          <w:color w:val="000000" w:themeColor="text1"/>
          <w:sz w:val="22"/>
          <w:szCs w:val="22"/>
          <w:lang w:val="en-US"/>
        </w:rPr>
        <w:t xml:space="preserve"> the Rural Women Credit line of the Agricultural Sector Financing Fund and Banco Agrario shows that the investment for rural and peasant women continues to have: </w:t>
      </w:r>
      <w:r w:rsidRPr="00290D79">
        <w:rPr>
          <w:rFonts w:ascii="Arial Narrow" w:hAnsi="Arial Narrow"/>
          <w:i/>
          <w:color w:val="000000" w:themeColor="text1"/>
          <w:sz w:val="22"/>
          <w:szCs w:val="22"/>
          <w:lang w:val="en-US"/>
        </w:rPr>
        <w:t xml:space="preserve">i) </w:t>
      </w:r>
      <w:r w:rsidRPr="00290D79">
        <w:rPr>
          <w:rFonts w:ascii="Arial Narrow" w:hAnsi="Arial Narrow"/>
          <w:color w:val="000000" w:themeColor="text1"/>
          <w:sz w:val="22"/>
          <w:szCs w:val="22"/>
          <w:lang w:val="en-US"/>
        </w:rPr>
        <w:t>low budget for funding own activities</w:t>
      </w:r>
      <w:r w:rsidRPr="00290D79">
        <w:rPr>
          <w:rFonts w:ascii="Arial Narrow" w:hAnsi="Arial Narrow"/>
          <w:i/>
          <w:color w:val="000000" w:themeColor="text1"/>
          <w:sz w:val="22"/>
          <w:szCs w:val="22"/>
          <w:lang w:val="en-US"/>
        </w:rPr>
        <w:t>; ii)</w:t>
      </w:r>
      <w:r w:rsidRPr="00290D79">
        <w:rPr>
          <w:rFonts w:ascii="Arial Narrow" w:hAnsi="Arial Narrow"/>
          <w:color w:val="000000" w:themeColor="text1"/>
          <w:sz w:val="22"/>
          <w:szCs w:val="22"/>
          <w:lang w:val="en-US"/>
        </w:rPr>
        <w:t xml:space="preserve"> its budget invested in a common fund, losing its specificity and effectiveness; </w:t>
      </w:r>
      <w:r w:rsidRPr="00290D79">
        <w:rPr>
          <w:rFonts w:ascii="Arial Narrow" w:hAnsi="Arial Narrow"/>
          <w:i/>
          <w:color w:val="000000" w:themeColor="text1"/>
          <w:sz w:val="22"/>
          <w:szCs w:val="22"/>
          <w:lang w:val="en-US"/>
        </w:rPr>
        <w:t>iii)</w:t>
      </w:r>
      <w:r w:rsidRPr="00290D79">
        <w:rPr>
          <w:rFonts w:ascii="Arial Narrow" w:hAnsi="Arial Narrow"/>
          <w:color w:val="000000" w:themeColor="text1"/>
          <w:sz w:val="22"/>
          <w:szCs w:val="22"/>
          <w:lang w:val="en-US"/>
        </w:rPr>
        <w:t xml:space="preserve"> lack of special credit interest rates; and </w:t>
      </w:r>
      <w:r w:rsidRPr="00290D79">
        <w:rPr>
          <w:rFonts w:ascii="Arial Narrow" w:hAnsi="Arial Narrow"/>
          <w:i/>
          <w:color w:val="000000" w:themeColor="text1"/>
          <w:sz w:val="22"/>
          <w:szCs w:val="22"/>
          <w:lang w:val="en-US"/>
        </w:rPr>
        <w:t>iv)</w:t>
      </w:r>
      <w:r w:rsidRPr="00290D79">
        <w:rPr>
          <w:rFonts w:ascii="Arial Narrow" w:hAnsi="Arial Narrow"/>
          <w:color w:val="000000" w:themeColor="text1"/>
          <w:sz w:val="22"/>
          <w:szCs w:val="22"/>
          <w:lang w:val="en-US"/>
        </w:rPr>
        <w:t xml:space="preserve"> an unclear percentage of projects awa</w:t>
      </w:r>
      <w:r w:rsidR="00815713">
        <w:rPr>
          <w:rFonts w:ascii="Arial Narrow" w:hAnsi="Arial Narrow"/>
          <w:color w:val="000000" w:themeColor="text1"/>
          <w:sz w:val="22"/>
          <w:szCs w:val="22"/>
          <w:lang w:val="en-US"/>
        </w:rPr>
        <w:t xml:space="preserve">rded to rural and peasant women. </w:t>
      </w:r>
    </w:p>
    <w:p w14:paraId="23AE9923" w14:textId="77777777" w:rsidR="00B33BAE" w:rsidRPr="00290D79" w:rsidRDefault="00B33BAE">
      <w:pPr>
        <w:jc w:val="both"/>
        <w:rPr>
          <w:rFonts w:ascii="Arial Narrow" w:hAnsi="Arial Narrow" w:cs="Arial"/>
          <w:sz w:val="22"/>
          <w:szCs w:val="22"/>
          <w:lang w:val="en-US"/>
        </w:rPr>
      </w:pPr>
    </w:p>
    <w:p w14:paraId="7C359460" w14:textId="17BF5403" w:rsidR="00B33BAE" w:rsidRPr="00290D79" w:rsidRDefault="004975C6">
      <w:pPr>
        <w:jc w:val="both"/>
        <w:rPr>
          <w:rFonts w:ascii="Arial Narrow" w:hAnsi="Arial Narrow"/>
          <w:b/>
          <w:sz w:val="22"/>
          <w:szCs w:val="22"/>
          <w:lang w:val="en-US"/>
        </w:rPr>
      </w:pPr>
      <w:r w:rsidRPr="00290D79">
        <w:rPr>
          <w:rFonts w:ascii="Arial Narrow" w:hAnsi="Arial Narrow"/>
          <w:b/>
          <w:sz w:val="22"/>
          <w:szCs w:val="22"/>
          <w:lang w:val="en-US"/>
        </w:rPr>
        <w:t>Institutionality of P</w:t>
      </w:r>
      <w:r w:rsidR="00B33BAE" w:rsidRPr="00290D79">
        <w:rPr>
          <w:rFonts w:ascii="Arial Narrow" w:hAnsi="Arial Narrow"/>
          <w:b/>
          <w:sz w:val="22"/>
          <w:szCs w:val="22"/>
          <w:lang w:val="en-US"/>
        </w:rPr>
        <w:t>endi</w:t>
      </w:r>
      <w:r w:rsidRPr="00290D79">
        <w:rPr>
          <w:rFonts w:ascii="Arial Narrow" w:hAnsi="Arial Narrow"/>
          <w:b/>
          <w:sz w:val="22"/>
          <w:szCs w:val="22"/>
          <w:lang w:val="en-US"/>
        </w:rPr>
        <w:t>ng P</w:t>
      </w:r>
      <w:r w:rsidR="00B33BAE" w:rsidRPr="00290D79">
        <w:rPr>
          <w:rFonts w:ascii="Arial Narrow" w:hAnsi="Arial Narrow"/>
          <w:b/>
          <w:sz w:val="22"/>
          <w:szCs w:val="22"/>
          <w:lang w:val="en-US"/>
        </w:rPr>
        <w:t>eace</w:t>
      </w:r>
      <w:r w:rsidRPr="00290D79">
        <w:rPr>
          <w:rFonts w:ascii="Arial Narrow" w:hAnsi="Arial Narrow"/>
          <w:b/>
          <w:sz w:val="22"/>
          <w:szCs w:val="22"/>
          <w:lang w:val="en-US"/>
        </w:rPr>
        <w:t xml:space="preserve"> </w:t>
      </w:r>
    </w:p>
    <w:p w14:paraId="72131933" w14:textId="77777777" w:rsidR="004975C6" w:rsidRPr="00290D79" w:rsidRDefault="004975C6">
      <w:pPr>
        <w:jc w:val="both"/>
        <w:rPr>
          <w:rFonts w:ascii="Arial Narrow" w:hAnsi="Arial Narrow" w:cs="Arial"/>
          <w:b/>
          <w:sz w:val="22"/>
          <w:szCs w:val="22"/>
          <w:lang w:val="en-US"/>
        </w:rPr>
      </w:pPr>
    </w:p>
    <w:p w14:paraId="2E8A1DB6" w14:textId="61BC95F0" w:rsidR="00B33BAE" w:rsidRPr="00290D79" w:rsidRDefault="00B33BAE">
      <w:pPr>
        <w:jc w:val="both"/>
        <w:rPr>
          <w:rFonts w:ascii="Arial Narrow" w:hAnsi="Arial Narrow" w:cs="Arial"/>
          <w:color w:val="000000" w:themeColor="text1"/>
          <w:sz w:val="22"/>
          <w:szCs w:val="22"/>
          <w:lang w:val="en-US"/>
        </w:rPr>
      </w:pPr>
      <w:r w:rsidRPr="00290D79">
        <w:rPr>
          <w:rFonts w:ascii="Arial Narrow" w:hAnsi="Arial Narrow"/>
          <w:color w:val="000000" w:themeColor="text1"/>
          <w:sz w:val="22"/>
          <w:szCs w:val="22"/>
          <w:lang w:val="en-US"/>
        </w:rPr>
        <w:t>Sixteen years after the enactment of the Rural Women Law (731/2002), the Rural Women Directorate was created in March 2017 with its precarious budget allocation and territorialization, and lacking a Rural Women Information System and a Rural Women Integral Public Policy.</w:t>
      </w:r>
    </w:p>
    <w:p w14:paraId="03A2AC42" w14:textId="2D89156A" w:rsidR="00B33BAE" w:rsidRPr="00290D79" w:rsidRDefault="00B33BAE" w:rsidP="00437AFE">
      <w:pPr>
        <w:pStyle w:val="NormalWeb"/>
        <w:jc w:val="both"/>
        <w:rPr>
          <w:rFonts w:ascii="Arial Narrow" w:hAnsi="Arial Narrow" w:cs="Arial"/>
          <w:color w:val="000000" w:themeColor="text1"/>
          <w:sz w:val="22"/>
          <w:szCs w:val="22"/>
          <w:lang w:val="en-US"/>
        </w:rPr>
      </w:pPr>
      <w:r w:rsidRPr="00290D79">
        <w:rPr>
          <w:rFonts w:ascii="Arial Narrow" w:hAnsi="Arial Narrow"/>
          <w:color w:val="000000" w:themeColor="text1"/>
          <w:sz w:val="22"/>
          <w:szCs w:val="22"/>
          <w:lang w:val="en-US"/>
        </w:rPr>
        <w:t xml:space="preserve">The Final Peace Agreement with </w:t>
      </w:r>
      <w:r w:rsidR="005479DA" w:rsidRPr="00290D79">
        <w:rPr>
          <w:rFonts w:ascii="Arial Narrow" w:hAnsi="Arial Narrow"/>
          <w:smallCaps/>
          <w:color w:val="000000" w:themeColor="text1"/>
          <w:sz w:val="22"/>
          <w:szCs w:val="22"/>
          <w:lang w:val="en-US"/>
        </w:rPr>
        <w:t>farc-ep</w:t>
      </w:r>
      <w:r w:rsidR="005479DA" w:rsidRPr="00290D79">
        <w:rPr>
          <w:rFonts w:ascii="Arial Narrow" w:hAnsi="Arial Narrow"/>
          <w:color w:val="000000" w:themeColor="text1"/>
          <w:sz w:val="22"/>
          <w:szCs w:val="22"/>
          <w:lang w:val="en-US"/>
        </w:rPr>
        <w:t xml:space="preserve"> </w:t>
      </w:r>
      <w:r w:rsidRPr="00290D79">
        <w:rPr>
          <w:rFonts w:ascii="Arial Narrow" w:hAnsi="Arial Narrow"/>
          <w:color w:val="000000" w:themeColor="text1"/>
          <w:sz w:val="22"/>
          <w:szCs w:val="22"/>
          <w:lang w:val="en-US"/>
        </w:rPr>
        <w:t>was signed in late 2016</w:t>
      </w:r>
      <w:r w:rsidRPr="00290D79">
        <w:rPr>
          <w:rStyle w:val="Refdenotaalpie"/>
          <w:rFonts w:ascii="Arial Narrow" w:hAnsi="Arial Narrow" w:cs="Arial"/>
          <w:color w:val="000000" w:themeColor="text1"/>
          <w:sz w:val="22"/>
          <w:szCs w:val="22"/>
          <w:lang w:val="en-US"/>
        </w:rPr>
        <w:footnoteReference w:id="8"/>
      </w:r>
      <w:r w:rsidRPr="00290D79">
        <w:rPr>
          <w:rFonts w:ascii="Arial Narrow" w:hAnsi="Arial Narrow"/>
          <w:color w:val="000000" w:themeColor="text1"/>
          <w:sz w:val="22"/>
          <w:szCs w:val="22"/>
          <w:lang w:val="en-US"/>
        </w:rPr>
        <w:t xml:space="preserve">. Currently, the regulatory institutional development of the Agreement is a cause for concern, as there have been delays and substantial changes to the laws on the matters agreed upon, and superficial considerations of the gender approach have been included without explicitly describing how it will be implemented. </w:t>
      </w:r>
      <w:r w:rsidRPr="00290D79">
        <w:rPr>
          <w:rFonts w:ascii="Arial Narrow" w:hAnsi="Arial Narrow"/>
          <w:sz w:val="22"/>
          <w:szCs w:val="22"/>
          <w:lang w:val="en-US"/>
        </w:rPr>
        <w:t>The demands of women on the territorial planning processes of the Peace Agreement were ignored, so the Development Programs with a Territorial Approach</w:t>
      </w:r>
      <w:r w:rsidRPr="00290D79">
        <w:rPr>
          <w:rStyle w:val="Refdenotaalpie"/>
          <w:rFonts w:ascii="Arial Narrow" w:hAnsi="Arial Narrow" w:cs="Arial"/>
          <w:color w:val="000000" w:themeColor="text1"/>
          <w:sz w:val="22"/>
          <w:szCs w:val="22"/>
          <w:lang w:val="en-US"/>
        </w:rPr>
        <w:footnoteReference w:id="9"/>
      </w:r>
      <w:r w:rsidRPr="00290D79">
        <w:rPr>
          <w:rFonts w:ascii="Arial Narrow" w:hAnsi="Arial Narrow"/>
          <w:sz w:val="22"/>
          <w:szCs w:val="22"/>
          <w:lang w:val="en-US"/>
        </w:rPr>
        <w:t xml:space="preserve"> developed in 170 municipalities did not transversally include the gender and rural women’s rights approach, as the summon for participation of women in the assemblies was made to particular persons</w:t>
      </w:r>
      <w:r w:rsidRPr="00290D79">
        <w:rPr>
          <w:rStyle w:val="Refdenotaalpie"/>
          <w:rFonts w:ascii="Arial Narrow" w:hAnsi="Arial Narrow" w:cs="Arial"/>
          <w:color w:val="000000" w:themeColor="text1"/>
          <w:sz w:val="22"/>
          <w:szCs w:val="22"/>
          <w:lang w:val="en-US"/>
        </w:rPr>
        <w:footnoteReference w:id="10"/>
      </w:r>
      <w:r w:rsidRPr="00290D79">
        <w:rPr>
          <w:rFonts w:ascii="Arial Narrow" w:hAnsi="Arial Narrow"/>
          <w:sz w:val="22"/>
          <w:szCs w:val="22"/>
          <w:lang w:val="en-US"/>
        </w:rPr>
        <w:t>, instead to the representatives of women’s organizations.</w:t>
      </w:r>
    </w:p>
    <w:p w14:paraId="5BDED8CD" w14:textId="644716B7" w:rsidR="00B33BAE" w:rsidRPr="00290D79" w:rsidRDefault="00B33BAE" w:rsidP="00D775F9">
      <w:pPr>
        <w:jc w:val="both"/>
        <w:rPr>
          <w:rFonts w:ascii="Arial Narrow" w:hAnsi="Arial Narrow"/>
          <w:b/>
          <w:sz w:val="22"/>
          <w:szCs w:val="22"/>
          <w:lang w:val="en-US"/>
        </w:rPr>
      </w:pPr>
      <w:r w:rsidRPr="00290D79">
        <w:rPr>
          <w:rFonts w:ascii="Arial Narrow" w:hAnsi="Arial Narrow"/>
          <w:b/>
          <w:sz w:val="22"/>
          <w:szCs w:val="22"/>
          <w:lang w:val="en-US"/>
        </w:rPr>
        <w:t xml:space="preserve">Exacerbated violence and impunity </w:t>
      </w:r>
    </w:p>
    <w:p w14:paraId="164D1C37" w14:textId="77777777" w:rsidR="00127274" w:rsidRPr="00290D79" w:rsidRDefault="00127274" w:rsidP="00D775F9">
      <w:pPr>
        <w:jc w:val="both"/>
        <w:rPr>
          <w:rFonts w:ascii="Arial Narrow" w:hAnsi="Arial Narrow" w:cs="Arial"/>
          <w:b/>
          <w:sz w:val="22"/>
          <w:szCs w:val="22"/>
          <w:lang w:val="en-US"/>
        </w:rPr>
      </w:pPr>
    </w:p>
    <w:p w14:paraId="132D496E" w14:textId="7DCB99BB" w:rsidR="00B33BAE" w:rsidRPr="00290D79" w:rsidRDefault="00127274" w:rsidP="00D775F9">
      <w:pPr>
        <w:jc w:val="both"/>
        <w:rPr>
          <w:rFonts w:ascii="Arial Narrow" w:hAnsi="Arial Narrow" w:cs="Arial"/>
          <w:sz w:val="22"/>
          <w:szCs w:val="22"/>
          <w:lang w:val="en-US"/>
        </w:rPr>
      </w:pPr>
      <w:r w:rsidRPr="00290D79">
        <w:rPr>
          <w:rStyle w:val="apple-converted-space"/>
          <w:rFonts w:ascii="Arial Narrow" w:hAnsi="Arial Narrow"/>
          <w:color w:val="000000" w:themeColor="text1"/>
          <w:sz w:val="22"/>
          <w:shd w:val="clear" w:color="auto" w:fill="FFFFFF"/>
          <w:lang w:val="en-US"/>
        </w:rPr>
        <w:t xml:space="preserve">A total of </w:t>
      </w:r>
      <w:r w:rsidR="00B33BAE" w:rsidRPr="00290D79">
        <w:rPr>
          <w:rStyle w:val="apple-converted-space"/>
          <w:rFonts w:ascii="Arial Narrow" w:hAnsi="Arial Narrow"/>
          <w:color w:val="000000" w:themeColor="text1"/>
          <w:sz w:val="22"/>
          <w:shd w:val="clear" w:color="auto" w:fill="FFFFFF"/>
          <w:lang w:val="en-US"/>
        </w:rPr>
        <w:t>138 women were murdered in 2016</w:t>
      </w:r>
      <w:r w:rsidR="00B33BAE" w:rsidRPr="00290D79">
        <w:rPr>
          <w:rFonts w:ascii="Arial Narrow" w:hAnsi="Arial Narrow"/>
          <w:color w:val="000000" w:themeColor="text1"/>
          <w:sz w:val="22"/>
          <w:shd w:val="clear" w:color="auto" w:fill="FFFFFF"/>
          <w:lang w:val="en-US"/>
        </w:rPr>
        <w:t>, and 2,161 were victims of domestic abuse in rural area</w:t>
      </w:r>
      <w:r w:rsidRPr="00290D79">
        <w:rPr>
          <w:rFonts w:ascii="Arial Narrow" w:hAnsi="Arial Narrow"/>
          <w:color w:val="000000" w:themeColor="text1"/>
          <w:sz w:val="22"/>
          <w:shd w:val="clear" w:color="auto" w:fill="FFFFFF"/>
          <w:lang w:val="en-US"/>
        </w:rPr>
        <w:t>s</w:t>
      </w:r>
      <w:r w:rsidR="00B33BAE" w:rsidRPr="00290D79">
        <w:rPr>
          <w:rStyle w:val="Refdenotaalpie"/>
          <w:rFonts w:ascii="Arial Narrow" w:hAnsi="Arial Narrow" w:cs="Arial"/>
          <w:color w:val="000000" w:themeColor="text1"/>
          <w:sz w:val="22"/>
          <w:shd w:val="clear" w:color="auto" w:fill="FFFFFF"/>
          <w:lang w:val="en-US"/>
        </w:rPr>
        <w:footnoteReference w:id="11"/>
      </w:r>
      <w:r w:rsidR="00B33BAE" w:rsidRPr="00290D79">
        <w:rPr>
          <w:rFonts w:ascii="Arial Narrow" w:hAnsi="Arial Narrow"/>
          <w:color w:val="000000" w:themeColor="text1"/>
          <w:sz w:val="22"/>
          <w:shd w:val="clear" w:color="auto" w:fill="FFFFFF"/>
          <w:lang w:val="en-US"/>
        </w:rPr>
        <w:t>.</w:t>
      </w:r>
      <w:r w:rsidR="00B33BAE" w:rsidRPr="00290D79">
        <w:rPr>
          <w:rFonts w:ascii="Arial Narrow" w:hAnsi="Arial Narrow"/>
          <w:color w:val="003B43"/>
          <w:sz w:val="22"/>
          <w:shd w:val="clear" w:color="auto" w:fill="FFFFFF"/>
          <w:lang w:val="en-US"/>
        </w:rPr>
        <w:t xml:space="preserve"> </w:t>
      </w:r>
      <w:r w:rsidR="00B33BAE" w:rsidRPr="00290D79">
        <w:rPr>
          <w:rFonts w:ascii="Arial Narrow" w:hAnsi="Arial Narrow"/>
          <w:sz w:val="22"/>
          <w:szCs w:val="22"/>
          <w:lang w:val="en-US"/>
        </w:rPr>
        <w:t xml:space="preserve">The crimes and homicides against women Human Rights and environment defenders have increased following the subscription of the Peace Agreement. </w:t>
      </w:r>
      <w:r w:rsidR="00B33BAE" w:rsidRPr="00290D79">
        <w:rPr>
          <w:rFonts w:ascii="Arial Narrow" w:hAnsi="Arial Narrow"/>
          <w:color w:val="000000"/>
          <w:sz w:val="22"/>
          <w:szCs w:val="22"/>
          <w:lang w:val="en-US"/>
        </w:rPr>
        <w:t xml:space="preserve">Despite the creation of the </w:t>
      </w:r>
      <w:r w:rsidR="006C6C05" w:rsidRPr="00290D79">
        <w:rPr>
          <w:rFonts w:ascii="Arial Narrow" w:hAnsi="Arial Narrow"/>
          <w:color w:val="000000"/>
          <w:sz w:val="22"/>
          <w:szCs w:val="22"/>
          <w:lang w:val="en-US"/>
        </w:rPr>
        <w:t>Intersectoral</w:t>
      </w:r>
      <w:r w:rsidR="00B33BAE" w:rsidRPr="00290D79">
        <w:rPr>
          <w:rFonts w:ascii="Arial Narrow" w:hAnsi="Arial Narrow"/>
          <w:color w:val="000000"/>
          <w:sz w:val="22"/>
          <w:szCs w:val="22"/>
          <w:lang w:val="en-US"/>
        </w:rPr>
        <w:t xml:space="preserve"> Commission of Guarantees for Human Rights Defender and Leader Women, 385 human rights defenders were murdered between January 1, 2016, and May 1</w:t>
      </w:r>
      <w:r w:rsidR="000B189E" w:rsidRPr="00290D79">
        <w:rPr>
          <w:rFonts w:ascii="Arial Narrow" w:hAnsi="Arial Narrow"/>
          <w:color w:val="000000"/>
          <w:sz w:val="22"/>
          <w:szCs w:val="22"/>
          <w:lang w:val="en-US"/>
        </w:rPr>
        <w:t>4, 2018, of which 56 were women</w:t>
      </w:r>
      <w:r w:rsidR="00B33BAE" w:rsidRPr="00290D79">
        <w:rPr>
          <w:rStyle w:val="Refdenotaalpie"/>
          <w:rFonts w:ascii="Arial Narrow" w:hAnsi="Arial Narrow" w:cs="Arial"/>
          <w:color w:val="000000"/>
          <w:sz w:val="22"/>
          <w:szCs w:val="22"/>
          <w:lang w:val="en-US"/>
        </w:rPr>
        <w:footnoteReference w:id="12"/>
      </w:r>
      <w:r w:rsidR="00B33BAE" w:rsidRPr="00290D79">
        <w:rPr>
          <w:rFonts w:ascii="Arial Narrow" w:hAnsi="Arial Narrow"/>
          <w:color w:val="000000"/>
          <w:sz w:val="22"/>
          <w:szCs w:val="22"/>
          <w:lang w:val="en-US"/>
        </w:rPr>
        <w:t xml:space="preserve">. </w:t>
      </w:r>
      <w:r w:rsidR="00B33BAE" w:rsidRPr="00290D79">
        <w:rPr>
          <w:rFonts w:ascii="Arial Narrow" w:hAnsi="Arial Narrow"/>
          <w:sz w:val="22"/>
          <w:szCs w:val="22"/>
          <w:lang w:val="en-US"/>
        </w:rPr>
        <w:t xml:space="preserve">Sexual violence is frequently used by illegal armed </w:t>
      </w:r>
      <w:r w:rsidR="00B33BAE" w:rsidRPr="00290D79">
        <w:rPr>
          <w:rFonts w:ascii="Arial Narrow" w:hAnsi="Arial Narrow"/>
          <w:sz w:val="22"/>
          <w:szCs w:val="22"/>
          <w:lang w:val="en-US"/>
        </w:rPr>
        <w:lastRenderedPageBreak/>
        <w:t>groups to dismantle women leadership and create terror inside the communities. Out of 143 women leaders and defenders supported by the Ombudsman’s Office</w:t>
      </w:r>
      <w:r w:rsidR="00B33BAE" w:rsidRPr="00290D79">
        <w:rPr>
          <w:rStyle w:val="Refdenotaalpie"/>
          <w:rFonts w:ascii="Arial Narrow" w:hAnsi="Arial Narrow" w:cs="Arial"/>
          <w:color w:val="000000" w:themeColor="text1"/>
          <w:sz w:val="22"/>
          <w:szCs w:val="22"/>
          <w:lang w:val="en-US"/>
        </w:rPr>
        <w:footnoteReference w:id="13"/>
      </w:r>
      <w:r w:rsidR="00B33BAE" w:rsidRPr="00290D79">
        <w:rPr>
          <w:rFonts w:ascii="Arial Narrow" w:hAnsi="Arial Narrow"/>
          <w:sz w:val="22"/>
          <w:szCs w:val="22"/>
          <w:lang w:val="en-US"/>
        </w:rPr>
        <w:t>, 16.78% of them were victims of sexual violence</w:t>
      </w:r>
      <w:r w:rsidR="00B33BAE" w:rsidRPr="00290D79">
        <w:rPr>
          <w:rStyle w:val="Refdenotaalpie"/>
          <w:rFonts w:ascii="Arial Narrow" w:hAnsi="Arial Narrow" w:cs="Arial"/>
          <w:color w:val="000000" w:themeColor="text1"/>
          <w:sz w:val="22"/>
          <w:szCs w:val="22"/>
          <w:lang w:val="en-US"/>
        </w:rPr>
        <w:footnoteReference w:id="14"/>
      </w:r>
      <w:r w:rsidR="00B33BAE" w:rsidRPr="00290D79">
        <w:rPr>
          <w:rFonts w:ascii="Arial Narrow" w:hAnsi="Arial Narrow"/>
          <w:sz w:val="22"/>
          <w:szCs w:val="22"/>
          <w:lang w:val="en-US"/>
        </w:rPr>
        <w:t>.</w:t>
      </w:r>
      <w:r w:rsidR="00B33BAE" w:rsidRPr="00290D79">
        <w:rPr>
          <w:rFonts w:ascii="Arial Narrow" w:hAnsi="Arial Narrow"/>
          <w:color w:val="000000" w:themeColor="text1"/>
          <w:sz w:val="22"/>
          <w:szCs w:val="22"/>
          <w:lang w:val="en-US"/>
        </w:rPr>
        <w:t xml:space="preserve"> Homicides of women Human Rights defenders have a 91% impunity rate</w:t>
      </w:r>
      <w:r w:rsidR="00B33BAE" w:rsidRPr="00290D79">
        <w:rPr>
          <w:rStyle w:val="Refdenotaalpie"/>
          <w:rFonts w:ascii="Arial Narrow" w:hAnsi="Arial Narrow" w:cs="Arial"/>
          <w:color w:val="000000" w:themeColor="text1"/>
          <w:sz w:val="22"/>
          <w:szCs w:val="22"/>
          <w:lang w:val="en-US"/>
        </w:rPr>
        <w:footnoteReference w:id="15"/>
      </w:r>
      <w:r w:rsidR="00B33BAE" w:rsidRPr="00290D79">
        <w:rPr>
          <w:rFonts w:ascii="Arial Narrow" w:hAnsi="Arial Narrow"/>
          <w:color w:val="000000" w:themeColor="text1"/>
          <w:sz w:val="22"/>
          <w:szCs w:val="22"/>
          <w:lang w:val="en-US"/>
        </w:rPr>
        <w:t>.</w:t>
      </w:r>
    </w:p>
    <w:p w14:paraId="4B66B94F" w14:textId="77777777" w:rsidR="00B33BAE" w:rsidRPr="00290D79" w:rsidRDefault="00B33BAE">
      <w:pPr>
        <w:jc w:val="both"/>
        <w:rPr>
          <w:rFonts w:ascii="Arial Narrow" w:hAnsi="Arial Narrow" w:cs="Arial"/>
          <w:color w:val="000000" w:themeColor="text1"/>
          <w:sz w:val="22"/>
          <w:szCs w:val="22"/>
          <w:lang w:val="en-US"/>
        </w:rPr>
      </w:pPr>
    </w:p>
    <w:p w14:paraId="77653C1C" w14:textId="3E8A7B2D" w:rsidR="00D971A8" w:rsidRPr="00290D79" w:rsidRDefault="00D971A8">
      <w:pPr>
        <w:jc w:val="both"/>
        <w:rPr>
          <w:rFonts w:ascii="Arial Narrow" w:hAnsi="Arial Narrow"/>
          <w:b/>
          <w:sz w:val="22"/>
          <w:szCs w:val="22"/>
          <w:lang w:val="en-US"/>
        </w:rPr>
      </w:pPr>
      <w:r w:rsidRPr="00290D79">
        <w:rPr>
          <w:rFonts w:ascii="Arial Narrow" w:hAnsi="Arial Narrow"/>
          <w:b/>
          <w:sz w:val="22"/>
          <w:szCs w:val="22"/>
          <w:lang w:val="en-US"/>
        </w:rPr>
        <w:t>The Land for Women, Still P</w:t>
      </w:r>
      <w:r w:rsidR="00B33BAE" w:rsidRPr="00290D79">
        <w:rPr>
          <w:rFonts w:ascii="Arial Narrow" w:hAnsi="Arial Narrow"/>
          <w:b/>
          <w:sz w:val="22"/>
          <w:szCs w:val="22"/>
          <w:lang w:val="en-US"/>
        </w:rPr>
        <w:t>ending</w:t>
      </w:r>
      <w:r w:rsidR="001059DE" w:rsidRPr="00290D79">
        <w:rPr>
          <w:rFonts w:ascii="Arial Narrow" w:hAnsi="Arial Narrow"/>
          <w:b/>
          <w:sz w:val="22"/>
          <w:szCs w:val="22"/>
          <w:lang w:val="en-US"/>
        </w:rPr>
        <w:t xml:space="preserve"> </w:t>
      </w:r>
    </w:p>
    <w:p w14:paraId="3EDFD5F4" w14:textId="01BFF097" w:rsidR="00B33BAE" w:rsidRPr="00290D79" w:rsidRDefault="00B33BAE">
      <w:pPr>
        <w:jc w:val="both"/>
        <w:rPr>
          <w:rFonts w:ascii="Arial Narrow" w:hAnsi="Arial Narrow" w:cs="Arial"/>
          <w:b/>
          <w:sz w:val="22"/>
          <w:szCs w:val="22"/>
          <w:lang w:val="en-US"/>
        </w:rPr>
      </w:pPr>
      <w:r w:rsidRPr="00290D79">
        <w:rPr>
          <w:rFonts w:ascii="Arial Narrow" w:hAnsi="Arial Narrow"/>
          <w:b/>
          <w:sz w:val="22"/>
          <w:szCs w:val="22"/>
          <w:lang w:val="en-US"/>
        </w:rPr>
        <w:t xml:space="preserve"> </w:t>
      </w:r>
    </w:p>
    <w:p w14:paraId="2C1FCBB5" w14:textId="57230B86" w:rsidR="00B33BAE" w:rsidRPr="00290D79" w:rsidRDefault="00B33BAE">
      <w:pPr>
        <w:jc w:val="both"/>
        <w:rPr>
          <w:rFonts w:ascii="Arial Narrow" w:hAnsi="Arial Narrow" w:cs="Arial"/>
          <w:sz w:val="22"/>
          <w:szCs w:val="22"/>
          <w:lang w:val="en-US"/>
        </w:rPr>
      </w:pPr>
      <w:r w:rsidRPr="00290D79">
        <w:rPr>
          <w:rFonts w:ascii="Arial Narrow" w:hAnsi="Arial Narrow"/>
          <w:sz w:val="22"/>
          <w:szCs w:val="22"/>
          <w:lang w:val="en-US"/>
        </w:rPr>
        <w:t xml:space="preserve">Dispute the fundamental role that rural and peasant women play in agriculture, particularly in subsistence agriculture, out of the total Agricultural Production Units in Colombia, only 26% of the decisions on production are made by one or more women, while men make 61.4% of decisions. </w:t>
      </w:r>
      <w:r w:rsidR="00D971A8" w:rsidRPr="00290D79">
        <w:rPr>
          <w:rFonts w:ascii="Arial Narrow" w:hAnsi="Arial Narrow"/>
          <w:sz w:val="22"/>
          <w:szCs w:val="22"/>
          <w:lang w:val="en-US"/>
        </w:rPr>
        <w:t xml:space="preserve">In addition, </w:t>
      </w:r>
      <w:r w:rsidRPr="00290D79">
        <w:rPr>
          <w:rFonts w:ascii="Arial Narrow" w:hAnsi="Arial Narrow"/>
          <w:sz w:val="22"/>
          <w:szCs w:val="22"/>
          <w:lang w:val="en-US"/>
        </w:rPr>
        <w:t>78% of agricultural exploitation areas in charge of women have less than 5 hectares and have less access to credits, machinery and technical assistance than men</w:t>
      </w:r>
      <w:r w:rsidRPr="00290D79">
        <w:rPr>
          <w:rStyle w:val="Refdenotaalpie"/>
          <w:rFonts w:ascii="Arial Narrow" w:hAnsi="Arial Narrow" w:cs="Arial"/>
          <w:sz w:val="22"/>
          <w:szCs w:val="22"/>
          <w:lang w:val="en-US"/>
        </w:rPr>
        <w:footnoteReference w:id="16"/>
      </w:r>
      <w:r w:rsidRPr="00290D79">
        <w:rPr>
          <w:rFonts w:ascii="Arial Narrow" w:hAnsi="Arial Narrow"/>
          <w:sz w:val="22"/>
          <w:szCs w:val="22"/>
          <w:lang w:val="en-US"/>
        </w:rPr>
        <w:t>. Regarding land restitution</w:t>
      </w:r>
      <w:r w:rsidRPr="00290D79">
        <w:rPr>
          <w:rStyle w:val="Refdenotaalpie"/>
          <w:rFonts w:ascii="Arial Narrow" w:hAnsi="Arial Narrow" w:cs="Arial"/>
          <w:sz w:val="22"/>
          <w:szCs w:val="22"/>
          <w:lang w:val="en-US"/>
        </w:rPr>
        <w:footnoteReference w:id="17"/>
      </w:r>
      <w:r w:rsidRPr="00290D79">
        <w:rPr>
          <w:rFonts w:ascii="Arial Narrow" w:hAnsi="Arial Narrow"/>
          <w:sz w:val="22"/>
          <w:szCs w:val="22"/>
          <w:lang w:val="en-US"/>
        </w:rPr>
        <w:t xml:space="preserve">, </w:t>
      </w:r>
      <w:r w:rsidR="00BE6F4C">
        <w:rPr>
          <w:rFonts w:ascii="Arial Narrow" w:hAnsi="Arial Narrow"/>
          <w:sz w:val="22"/>
          <w:szCs w:val="22"/>
          <w:lang w:val="en-US"/>
        </w:rPr>
        <w:t>o</w:t>
      </w:r>
      <w:r w:rsidRPr="00290D79">
        <w:rPr>
          <w:rFonts w:ascii="Arial Narrow" w:hAnsi="Arial Narrow"/>
          <w:sz w:val="22"/>
          <w:szCs w:val="22"/>
          <w:lang w:val="en-US"/>
        </w:rPr>
        <w:t>nly 6.9% of all the requests submitted on land restitution sentences are resolved; the figure for men and women is unknown.</w:t>
      </w:r>
    </w:p>
    <w:p w14:paraId="5AD69EF7" w14:textId="77777777" w:rsidR="00B33BAE" w:rsidRPr="00290D79" w:rsidRDefault="00B33BAE">
      <w:pPr>
        <w:jc w:val="both"/>
        <w:rPr>
          <w:rFonts w:ascii="Arial Narrow" w:hAnsi="Arial Narrow" w:cs="Arial"/>
          <w:sz w:val="22"/>
          <w:szCs w:val="22"/>
          <w:lang w:val="en-US"/>
        </w:rPr>
      </w:pPr>
    </w:p>
    <w:p w14:paraId="769D5D1E" w14:textId="7835DBE3" w:rsidR="00B33BAE" w:rsidRPr="00290D79" w:rsidRDefault="00A77FB4">
      <w:pPr>
        <w:jc w:val="both"/>
        <w:rPr>
          <w:rFonts w:ascii="Arial Narrow" w:hAnsi="Arial Narrow"/>
          <w:b/>
          <w:color w:val="000000" w:themeColor="text1"/>
          <w:sz w:val="22"/>
          <w:szCs w:val="22"/>
          <w:lang w:val="en-US"/>
        </w:rPr>
      </w:pPr>
      <w:r>
        <w:rPr>
          <w:rFonts w:ascii="Arial Narrow" w:hAnsi="Arial Narrow"/>
          <w:b/>
          <w:color w:val="000000" w:themeColor="text1"/>
          <w:sz w:val="22"/>
          <w:szCs w:val="22"/>
          <w:lang w:val="en-US"/>
        </w:rPr>
        <w:t>Extractive P</w:t>
      </w:r>
      <w:r w:rsidR="00B33BAE" w:rsidRPr="00290D79">
        <w:rPr>
          <w:rFonts w:ascii="Arial Narrow" w:hAnsi="Arial Narrow"/>
          <w:b/>
          <w:color w:val="000000" w:themeColor="text1"/>
          <w:sz w:val="22"/>
          <w:szCs w:val="22"/>
          <w:lang w:val="en-US"/>
        </w:rPr>
        <w:t>olicies</w:t>
      </w:r>
      <w:r w:rsidR="00B33BAE" w:rsidRPr="00290D79">
        <w:rPr>
          <w:rStyle w:val="Refdenotaalpie"/>
          <w:rFonts w:ascii="Arial Narrow" w:hAnsi="Arial Narrow" w:cs="Arial"/>
          <w:b/>
          <w:color w:val="000000" w:themeColor="text1"/>
          <w:sz w:val="22"/>
          <w:szCs w:val="22"/>
          <w:lang w:val="en-US"/>
        </w:rPr>
        <w:footnoteReference w:id="18"/>
      </w:r>
      <w:r w:rsidR="001059DE" w:rsidRPr="00290D79">
        <w:rPr>
          <w:rFonts w:ascii="Arial Narrow" w:hAnsi="Arial Narrow"/>
          <w:b/>
          <w:color w:val="000000" w:themeColor="text1"/>
          <w:sz w:val="22"/>
          <w:szCs w:val="22"/>
          <w:lang w:val="en-US"/>
        </w:rPr>
        <w:t xml:space="preserve"> </w:t>
      </w:r>
    </w:p>
    <w:p w14:paraId="5F20493B" w14:textId="77777777" w:rsidR="001059DE" w:rsidRPr="00290D79" w:rsidRDefault="001059DE">
      <w:pPr>
        <w:jc w:val="both"/>
        <w:rPr>
          <w:rFonts w:ascii="Arial Narrow" w:hAnsi="Arial Narrow" w:cs="Arial"/>
          <w:b/>
          <w:sz w:val="22"/>
          <w:szCs w:val="22"/>
          <w:lang w:val="en-US"/>
        </w:rPr>
      </w:pPr>
    </w:p>
    <w:p w14:paraId="0E0A3D9D" w14:textId="2B18CD5D" w:rsidR="00B33BAE" w:rsidRPr="00290D79" w:rsidRDefault="00B33BAE" w:rsidP="00D43CD0">
      <w:pPr>
        <w:jc w:val="both"/>
        <w:rPr>
          <w:rFonts w:ascii="Arial Narrow" w:hAnsi="Arial Narrow" w:cs="Arial"/>
          <w:color w:val="000000" w:themeColor="text1"/>
          <w:sz w:val="22"/>
          <w:szCs w:val="22"/>
          <w:lang w:val="en-US"/>
        </w:rPr>
      </w:pPr>
      <w:r w:rsidRPr="00290D79">
        <w:rPr>
          <w:rFonts w:ascii="Arial Narrow" w:hAnsi="Arial Narrow"/>
          <w:color w:val="000000" w:themeColor="text1"/>
          <w:sz w:val="22"/>
          <w:szCs w:val="22"/>
          <w:lang w:val="en-US"/>
        </w:rPr>
        <w:t>No measures to protect the rights of rural and peasant women above the lucrative interests of third-parties involved in agricultural and mining megaprojects have been implemented. The request for continuity of the agricultural or extractive projects in properties included in restitution processes is allowed</w:t>
      </w:r>
      <w:r w:rsidRPr="00290D79">
        <w:rPr>
          <w:rStyle w:val="Refdenotaalpie"/>
          <w:rFonts w:ascii="Arial Narrow" w:hAnsi="Arial Narrow" w:cs="Arial"/>
          <w:color w:val="000000" w:themeColor="text1"/>
          <w:sz w:val="22"/>
          <w:szCs w:val="22"/>
          <w:lang w:val="en-US"/>
        </w:rPr>
        <w:footnoteReference w:id="19"/>
      </w:r>
      <w:r w:rsidRPr="00290D79">
        <w:rPr>
          <w:rFonts w:ascii="Arial Narrow" w:hAnsi="Arial Narrow"/>
          <w:color w:val="000000" w:themeColor="text1"/>
          <w:sz w:val="22"/>
          <w:szCs w:val="22"/>
          <w:lang w:val="en-US"/>
        </w:rPr>
        <w:t xml:space="preserve">; judges order the inclusion of the victims in the projects or the negotiation of the right of way or entrance to the property by those who exploit the extractive projects in the framework of an institutional policy which considers that the extractive activities do not affect the right to restitution </w:t>
      </w:r>
      <w:r w:rsidR="001059DE" w:rsidRPr="00290D79">
        <w:rPr>
          <w:rFonts w:ascii="Arial Narrow" w:hAnsi="Arial Narrow" w:cs="Arial"/>
          <w:noProof/>
          <w:color w:val="000000" w:themeColor="text1"/>
          <w:sz w:val="22"/>
          <w:szCs w:val="22"/>
          <w:lang w:val="en-US"/>
        </w:rPr>
        <w:t>(Bautista-Revelo &amp; Plazas-Mendieta, 2018)</w:t>
      </w:r>
      <w:r w:rsidR="001059DE" w:rsidRPr="00290D79">
        <w:rPr>
          <w:rFonts w:ascii="Arial Narrow" w:hAnsi="Arial Narrow" w:cs="Arial"/>
          <w:color w:val="000000" w:themeColor="text1"/>
          <w:sz w:val="22"/>
          <w:szCs w:val="22"/>
          <w:lang w:val="en-US"/>
        </w:rPr>
        <w:t>.</w:t>
      </w:r>
    </w:p>
    <w:p w14:paraId="39EA714C" w14:textId="77777777" w:rsidR="00B33BAE" w:rsidRPr="00290D79" w:rsidRDefault="00B33BAE">
      <w:pPr>
        <w:jc w:val="both"/>
        <w:rPr>
          <w:rFonts w:ascii="Arial Narrow" w:hAnsi="Arial Narrow" w:cs="Arial"/>
          <w:sz w:val="22"/>
          <w:szCs w:val="22"/>
          <w:lang w:val="en-US"/>
        </w:rPr>
      </w:pPr>
    </w:p>
    <w:p w14:paraId="72095277" w14:textId="3797B196" w:rsidR="00B33BAE" w:rsidRPr="00290D79" w:rsidRDefault="00B33BAE">
      <w:pPr>
        <w:jc w:val="both"/>
        <w:rPr>
          <w:rFonts w:ascii="Arial Narrow" w:hAnsi="Arial Narrow" w:cs="Arial"/>
          <w:color w:val="000000" w:themeColor="text1"/>
          <w:sz w:val="22"/>
          <w:szCs w:val="22"/>
          <w:lang w:val="en-US"/>
        </w:rPr>
      </w:pPr>
      <w:r w:rsidRPr="00290D79">
        <w:rPr>
          <w:rFonts w:ascii="Arial Narrow" w:hAnsi="Arial Narrow"/>
          <w:color w:val="000000" w:themeColor="text1"/>
          <w:sz w:val="22"/>
          <w:szCs w:val="22"/>
          <w:lang w:val="en-US"/>
        </w:rPr>
        <w:t xml:space="preserve">Women and girls are the most affected by the degradation of the environment in which they live due to their close relationship with nature. There are documented cases in which the right to food and nutrition, the economic circuits of women (their economic autonomy), and their culture are affected by </w:t>
      </w:r>
      <w:r w:rsidRPr="00290D79">
        <w:rPr>
          <w:rFonts w:ascii="Arial Narrow" w:hAnsi="Arial Narrow"/>
          <w:i/>
          <w:color w:val="000000" w:themeColor="text1"/>
          <w:sz w:val="22"/>
          <w:szCs w:val="22"/>
          <w:lang w:val="en-US"/>
        </w:rPr>
        <w:t>i)</w:t>
      </w:r>
      <w:r w:rsidRPr="00290D79">
        <w:rPr>
          <w:rFonts w:ascii="Arial Narrow" w:hAnsi="Arial Narrow"/>
          <w:color w:val="000000" w:themeColor="text1"/>
          <w:sz w:val="22"/>
          <w:szCs w:val="22"/>
          <w:lang w:val="en-US"/>
        </w:rPr>
        <w:t xml:space="preserve"> monocultures with pesticides; </w:t>
      </w:r>
      <w:r w:rsidRPr="00290D79">
        <w:rPr>
          <w:rFonts w:ascii="Arial Narrow" w:hAnsi="Arial Narrow"/>
          <w:i/>
          <w:color w:val="000000" w:themeColor="text1"/>
          <w:sz w:val="22"/>
          <w:szCs w:val="22"/>
          <w:lang w:val="en-US"/>
        </w:rPr>
        <w:t>ii)</w:t>
      </w:r>
      <w:r w:rsidRPr="00290D79">
        <w:rPr>
          <w:rFonts w:ascii="Arial Narrow" w:hAnsi="Arial Narrow"/>
          <w:color w:val="000000" w:themeColor="text1"/>
          <w:sz w:val="22"/>
          <w:szCs w:val="22"/>
          <w:lang w:val="en-US"/>
        </w:rPr>
        <w:t xml:space="preserve"> water pollution; </w:t>
      </w:r>
      <w:r w:rsidRPr="00290D79">
        <w:rPr>
          <w:rFonts w:ascii="Arial Narrow" w:hAnsi="Arial Narrow"/>
          <w:i/>
          <w:color w:val="000000" w:themeColor="text1"/>
          <w:sz w:val="22"/>
          <w:szCs w:val="22"/>
          <w:lang w:val="en-US"/>
        </w:rPr>
        <w:t>iii)</w:t>
      </w:r>
      <w:r w:rsidRPr="00290D79">
        <w:rPr>
          <w:rFonts w:ascii="Arial Narrow" w:hAnsi="Arial Narrow"/>
          <w:color w:val="000000" w:themeColor="text1"/>
          <w:sz w:val="22"/>
          <w:szCs w:val="22"/>
          <w:lang w:val="en-US"/>
        </w:rPr>
        <w:t xml:space="preserve"> the persistence of </w:t>
      </w:r>
      <w:r w:rsidR="000F71F2" w:rsidRPr="00290D79">
        <w:rPr>
          <w:rFonts w:ascii="Arial Narrow" w:hAnsi="Arial Narrow"/>
          <w:color w:val="000000" w:themeColor="text1"/>
          <w:sz w:val="22"/>
          <w:szCs w:val="22"/>
          <w:lang w:val="en-US"/>
        </w:rPr>
        <w:t xml:space="preserve">violence against women; and </w:t>
      </w:r>
      <w:r w:rsidR="000F71F2" w:rsidRPr="00290D79">
        <w:rPr>
          <w:rFonts w:ascii="Arial Narrow" w:hAnsi="Arial Narrow"/>
          <w:i/>
          <w:color w:val="000000" w:themeColor="text1"/>
          <w:sz w:val="22"/>
          <w:szCs w:val="22"/>
          <w:lang w:val="en-US"/>
        </w:rPr>
        <w:t>iv)</w:t>
      </w:r>
      <w:r w:rsidR="000F71F2" w:rsidRPr="00290D79">
        <w:rPr>
          <w:rFonts w:ascii="Arial Narrow" w:hAnsi="Arial Narrow"/>
          <w:color w:val="000000" w:themeColor="text1"/>
          <w:sz w:val="22"/>
          <w:szCs w:val="22"/>
          <w:lang w:val="en-US"/>
        </w:rPr>
        <w:t xml:space="preserve"> </w:t>
      </w:r>
      <w:r w:rsidRPr="00290D79">
        <w:rPr>
          <w:rFonts w:ascii="Arial Narrow" w:hAnsi="Arial Narrow"/>
          <w:color w:val="000000" w:themeColor="text1"/>
          <w:sz w:val="22"/>
          <w:szCs w:val="22"/>
          <w:lang w:val="en-US"/>
        </w:rPr>
        <w:t>the imposition of the consumption o</w:t>
      </w:r>
      <w:r w:rsidR="007867DE" w:rsidRPr="00290D79">
        <w:rPr>
          <w:rFonts w:ascii="Arial Narrow" w:hAnsi="Arial Narrow"/>
          <w:color w:val="000000" w:themeColor="text1"/>
          <w:sz w:val="22"/>
          <w:szCs w:val="22"/>
          <w:lang w:val="en-US"/>
        </w:rPr>
        <w:t xml:space="preserve">f ultra-processed food, </w:t>
      </w:r>
      <w:r w:rsidR="007867DE" w:rsidRPr="00290D79">
        <w:rPr>
          <w:rFonts w:ascii="Arial Narrow" w:hAnsi="Arial Narrow"/>
          <w:smallCaps/>
          <w:color w:val="000000" w:themeColor="text1"/>
          <w:sz w:val="22"/>
          <w:szCs w:val="22"/>
          <w:lang w:val="en-US"/>
        </w:rPr>
        <w:t>upf</w:t>
      </w:r>
      <w:r w:rsidR="007867DE" w:rsidRPr="00290D79">
        <w:rPr>
          <w:rFonts w:ascii="Arial Narrow" w:hAnsi="Arial Narrow"/>
          <w:color w:val="000000" w:themeColor="text1"/>
          <w:sz w:val="22"/>
          <w:szCs w:val="22"/>
          <w:lang w:val="en-US"/>
        </w:rPr>
        <w:t xml:space="preserve"> </w:t>
      </w:r>
      <w:r w:rsidRPr="00290D79">
        <w:rPr>
          <w:rFonts w:ascii="Arial Narrow" w:hAnsi="Arial Narrow"/>
          <w:color w:val="000000" w:themeColor="text1"/>
          <w:sz w:val="22"/>
          <w:szCs w:val="22"/>
          <w:lang w:val="en-US"/>
        </w:rPr>
        <w:t>(junk food). The right of rural women to manage, administrate and control the use of landrace and native seeds in equal conditions is not ensured under the current regulatory framework, where the gender approach makes asserting the role of farmer women even harder.</w:t>
      </w:r>
    </w:p>
    <w:p w14:paraId="6AAD819C" w14:textId="77777777" w:rsidR="00B33BAE" w:rsidRPr="00290D79" w:rsidRDefault="00B33BAE">
      <w:pPr>
        <w:jc w:val="both"/>
        <w:rPr>
          <w:rFonts w:ascii="Arial Narrow" w:hAnsi="Arial Narrow" w:cs="Arial"/>
          <w:color w:val="000000"/>
          <w:sz w:val="22"/>
          <w:szCs w:val="22"/>
          <w:lang w:val="en-US"/>
        </w:rPr>
      </w:pPr>
    </w:p>
    <w:p w14:paraId="1D522A8C" w14:textId="2323F3F1" w:rsidR="0047694A" w:rsidRPr="00290D79" w:rsidRDefault="00B33BAE" w:rsidP="00D43CD0">
      <w:pPr>
        <w:jc w:val="both"/>
        <w:rPr>
          <w:rFonts w:ascii="Arial Narrow" w:hAnsi="Arial Narrow" w:cs="Arial"/>
          <w:color w:val="000000" w:themeColor="text1"/>
          <w:sz w:val="22"/>
          <w:szCs w:val="22"/>
          <w:lang w:val="en-US"/>
        </w:rPr>
      </w:pPr>
      <w:r w:rsidRPr="00290D79">
        <w:rPr>
          <w:rFonts w:ascii="Arial Narrow" w:hAnsi="Arial Narrow"/>
          <w:color w:val="000000"/>
          <w:sz w:val="22"/>
          <w:szCs w:val="22"/>
          <w:lang w:val="en-US"/>
        </w:rPr>
        <w:t>The causes for the restriction and privatization of water sources are mainly related to the megaprojects, oil spills</w:t>
      </w:r>
      <w:r w:rsidRPr="00290D79">
        <w:rPr>
          <w:rStyle w:val="Refdenotaalpie"/>
          <w:rFonts w:ascii="Arial Narrow" w:hAnsi="Arial Narrow" w:cs="Arial"/>
          <w:color w:val="000000"/>
          <w:sz w:val="22"/>
          <w:szCs w:val="22"/>
          <w:lang w:val="en-US"/>
        </w:rPr>
        <w:footnoteReference w:id="20"/>
      </w:r>
      <w:r w:rsidRPr="00290D79">
        <w:rPr>
          <w:rFonts w:ascii="Arial Narrow" w:hAnsi="Arial Narrow"/>
          <w:color w:val="000000"/>
          <w:sz w:val="22"/>
          <w:szCs w:val="22"/>
          <w:lang w:val="en-US"/>
        </w:rPr>
        <w:t>, poisoning of wild species, dams, and hydroelectric plants</w:t>
      </w:r>
      <w:r w:rsidRPr="00290D79">
        <w:rPr>
          <w:rStyle w:val="Refdenotaalpie"/>
          <w:rFonts w:ascii="Arial Narrow" w:hAnsi="Arial Narrow" w:cs="Arial"/>
          <w:color w:val="000000"/>
          <w:sz w:val="22"/>
          <w:szCs w:val="22"/>
          <w:lang w:val="en-US"/>
        </w:rPr>
        <w:footnoteReference w:id="21"/>
      </w:r>
      <w:r w:rsidRPr="00290D79">
        <w:rPr>
          <w:rFonts w:ascii="Arial Narrow" w:hAnsi="Arial Narrow"/>
          <w:color w:val="000000"/>
          <w:sz w:val="22"/>
          <w:szCs w:val="22"/>
          <w:lang w:val="en-US"/>
        </w:rPr>
        <w:t xml:space="preserve">. </w:t>
      </w:r>
      <w:r w:rsidRPr="00290D79">
        <w:rPr>
          <w:rFonts w:ascii="Arial Narrow" w:hAnsi="Arial Narrow"/>
          <w:sz w:val="22"/>
          <w:szCs w:val="22"/>
          <w:lang w:val="en-US"/>
        </w:rPr>
        <w:t xml:space="preserve">As of October of 2018, 75.8% of the total </w:t>
      </w:r>
      <w:r w:rsidRPr="00290D79">
        <w:rPr>
          <w:rFonts w:ascii="Arial Narrow" w:hAnsi="Arial Narrow"/>
          <w:sz w:val="22"/>
          <w:szCs w:val="22"/>
          <w:lang w:val="en-US"/>
        </w:rPr>
        <w:lastRenderedPageBreak/>
        <w:t>direct foreign investment corresponds to oil, hydrocarbons and mining</w:t>
      </w:r>
      <w:r w:rsidRPr="00290D79">
        <w:rPr>
          <w:rStyle w:val="Refdenotaalpie"/>
          <w:rFonts w:ascii="Arial Narrow" w:hAnsi="Arial Narrow" w:cs="Arial"/>
          <w:color w:val="000000" w:themeColor="text1"/>
          <w:sz w:val="22"/>
          <w:szCs w:val="22"/>
          <w:lang w:val="en-US"/>
        </w:rPr>
        <w:footnoteReference w:id="22"/>
      </w:r>
      <w:r w:rsidRPr="00290D79">
        <w:rPr>
          <w:rFonts w:ascii="Arial Narrow" w:hAnsi="Arial Narrow"/>
          <w:sz w:val="22"/>
          <w:szCs w:val="22"/>
          <w:lang w:val="en-US"/>
        </w:rPr>
        <w:t>.</w:t>
      </w:r>
      <w:r w:rsidRPr="00290D79">
        <w:rPr>
          <w:rFonts w:ascii="Arial Narrow" w:hAnsi="Arial Narrow"/>
          <w:color w:val="000000" w:themeColor="text1"/>
          <w:sz w:val="22"/>
          <w:szCs w:val="22"/>
          <w:lang w:val="en-US"/>
        </w:rPr>
        <w:t xml:space="preserve"> This may lead to a serious affectation to the Human Rights of women living in mining environments, such as sexual exploitation, servitude, and human trafficking; additionally, there is restricted access to water and food, loss and contamination of water sources, a high unemployment index, an increased maternal mortality, and miscarriages</w:t>
      </w:r>
      <w:r w:rsidRPr="00290D79">
        <w:rPr>
          <w:rStyle w:val="Refdenotaalpie"/>
          <w:rFonts w:ascii="Arial Narrow" w:hAnsi="Arial Narrow" w:cs="Arial"/>
          <w:color w:val="000000" w:themeColor="text1"/>
          <w:sz w:val="22"/>
          <w:szCs w:val="22"/>
          <w:lang w:val="en-US"/>
        </w:rPr>
        <w:footnoteReference w:id="23"/>
      </w:r>
      <w:r w:rsidRPr="00290D79">
        <w:rPr>
          <w:rFonts w:ascii="Arial Narrow" w:hAnsi="Arial Narrow"/>
          <w:color w:val="000000" w:themeColor="text1"/>
          <w:sz w:val="22"/>
          <w:szCs w:val="22"/>
          <w:lang w:val="en-US"/>
        </w:rPr>
        <w:t>.</w:t>
      </w:r>
    </w:p>
    <w:p w14:paraId="7436ED69" w14:textId="77777777" w:rsidR="00CD3853" w:rsidRPr="00290D79" w:rsidRDefault="00CD3853" w:rsidP="00837A56">
      <w:pPr>
        <w:jc w:val="both"/>
        <w:rPr>
          <w:rFonts w:ascii="Arial Narrow" w:hAnsi="Arial Narrow" w:cs="Arial"/>
          <w:sz w:val="22"/>
          <w:szCs w:val="22"/>
          <w:lang w:val="en-US"/>
        </w:rPr>
      </w:pPr>
    </w:p>
    <w:p w14:paraId="7A3EC9F4" w14:textId="7819438C" w:rsidR="0074065F" w:rsidRPr="00290D79" w:rsidRDefault="0024687C" w:rsidP="00837A56">
      <w:pPr>
        <w:pStyle w:val="Sinespaciado"/>
        <w:spacing w:line="276" w:lineRule="auto"/>
        <w:jc w:val="both"/>
        <w:rPr>
          <w:rFonts w:ascii="Arial Narrow" w:hAnsi="Arial Narrow"/>
          <w:b/>
          <w:lang w:val="en-US"/>
        </w:rPr>
      </w:pPr>
      <w:r>
        <w:rPr>
          <w:rFonts w:ascii="Arial Narrow" w:hAnsi="Arial Narrow"/>
          <w:b/>
          <w:lang w:val="en-US"/>
        </w:rPr>
        <w:t>Absence in the I</w:t>
      </w:r>
      <w:r w:rsidR="00CF0A8C" w:rsidRPr="00290D79">
        <w:rPr>
          <w:rFonts w:ascii="Arial Narrow" w:hAnsi="Arial Narrow"/>
          <w:b/>
          <w:lang w:val="en-US"/>
        </w:rPr>
        <w:t xml:space="preserve">nformation </w:t>
      </w:r>
      <w:r>
        <w:rPr>
          <w:rFonts w:ascii="Arial Narrow" w:hAnsi="Arial Narrow"/>
          <w:b/>
          <w:lang w:val="en-US"/>
        </w:rPr>
        <w:t>S</w:t>
      </w:r>
      <w:r w:rsidR="00CF0A8C" w:rsidRPr="00290D79">
        <w:rPr>
          <w:rFonts w:ascii="Arial Narrow" w:hAnsi="Arial Narrow"/>
          <w:b/>
          <w:lang w:val="en-US"/>
        </w:rPr>
        <w:t>ystems</w:t>
      </w:r>
      <w:r w:rsidR="00934AD3" w:rsidRPr="00290D79">
        <w:rPr>
          <w:rFonts w:ascii="Arial Narrow" w:hAnsi="Arial Narrow"/>
          <w:b/>
          <w:lang w:val="en-US"/>
        </w:rPr>
        <w:t xml:space="preserve"> </w:t>
      </w:r>
    </w:p>
    <w:p w14:paraId="467F3A70" w14:textId="77777777" w:rsidR="00934AD3" w:rsidRPr="00290D79" w:rsidRDefault="00934AD3" w:rsidP="00837A56">
      <w:pPr>
        <w:pStyle w:val="Sinespaciado"/>
        <w:spacing w:line="276" w:lineRule="auto"/>
        <w:jc w:val="both"/>
        <w:rPr>
          <w:rFonts w:ascii="Arial Narrow" w:hAnsi="Arial Narrow" w:cs="Arial"/>
          <w:b/>
          <w:lang w:val="en-US"/>
        </w:rPr>
      </w:pPr>
    </w:p>
    <w:p w14:paraId="6D91E9A9" w14:textId="786189A4" w:rsidR="00D660BD" w:rsidRDefault="00CF0A8C" w:rsidP="00837A56">
      <w:pPr>
        <w:pStyle w:val="Sinespaciado"/>
        <w:spacing w:line="276" w:lineRule="auto"/>
        <w:jc w:val="both"/>
        <w:rPr>
          <w:rFonts w:ascii="Arial Narrow" w:hAnsi="Arial Narrow"/>
          <w:color w:val="000000" w:themeColor="text1"/>
          <w:lang w:val="en-US"/>
        </w:rPr>
      </w:pPr>
      <w:r w:rsidRPr="00290D79">
        <w:rPr>
          <w:rFonts w:ascii="Arial Narrow" w:hAnsi="Arial Narrow"/>
          <w:color w:val="000000" w:themeColor="text1"/>
          <w:lang w:val="en-US"/>
        </w:rPr>
        <w:t xml:space="preserve">There is not much official information on rural and peasant women since the lack of data between men and women in rural areas persists, as there is no qualitative information that represents the discrimination in the agricultural and rural sector. For the rural area data, Colombia uses the National Agricultural Census, which contains inaccuracies, since it focused the information </w:t>
      </w:r>
      <w:r w:rsidR="00B827B0">
        <w:rPr>
          <w:rFonts w:ascii="Arial Narrow" w:hAnsi="Arial Narrow"/>
          <w:color w:val="000000" w:themeColor="text1"/>
          <w:lang w:val="en-US"/>
        </w:rPr>
        <w:t>in the “</w:t>
      </w:r>
      <w:r w:rsidRPr="00290D79">
        <w:rPr>
          <w:rFonts w:ascii="Arial Narrow" w:hAnsi="Arial Narrow"/>
          <w:color w:val="000000" w:themeColor="text1"/>
          <w:lang w:val="en-US"/>
        </w:rPr>
        <w:t>agricultural producer</w:t>
      </w:r>
      <w:r w:rsidR="00B827B0">
        <w:rPr>
          <w:rFonts w:ascii="Arial Narrow" w:hAnsi="Arial Narrow"/>
          <w:color w:val="000000" w:themeColor="text1"/>
          <w:lang w:val="en-US"/>
        </w:rPr>
        <w:t>”</w:t>
      </w:r>
      <w:r w:rsidRPr="00290D79">
        <w:rPr>
          <w:rFonts w:ascii="Arial Narrow" w:hAnsi="Arial Narrow"/>
          <w:color w:val="000000" w:themeColor="text1"/>
          <w:lang w:val="en-US"/>
        </w:rPr>
        <w:t xml:space="preserve">, without including the rural area population who have several forms of production through activities that are not recognized in the economic system, and which are performed mainly by women, girls, and boys. </w:t>
      </w:r>
    </w:p>
    <w:p w14:paraId="50EA3DCE" w14:textId="77777777" w:rsidR="001D0173" w:rsidRPr="00290D79" w:rsidRDefault="001D0173" w:rsidP="00837A56">
      <w:pPr>
        <w:pStyle w:val="Sinespaciado"/>
        <w:spacing w:line="276" w:lineRule="auto"/>
        <w:jc w:val="both"/>
        <w:rPr>
          <w:rFonts w:ascii="Arial Narrow" w:eastAsiaTheme="minorHAnsi" w:hAnsi="Arial Narrow" w:cs="Arial"/>
          <w:b/>
          <w:color w:val="000000" w:themeColor="text1"/>
          <w:lang w:val="en-US"/>
        </w:rPr>
      </w:pPr>
    </w:p>
    <w:p w14:paraId="2547C552" w14:textId="1ED161E6" w:rsidR="0074065F" w:rsidRPr="00E07766" w:rsidRDefault="00CF0A8C" w:rsidP="00D660BD">
      <w:pPr>
        <w:pStyle w:val="NormalWeb"/>
        <w:spacing w:before="0" w:beforeAutospacing="0" w:after="0" w:afterAutospacing="0"/>
        <w:jc w:val="both"/>
        <w:rPr>
          <w:rFonts w:ascii="Arial Narrow" w:hAnsi="Arial Narrow" w:cs="Arial"/>
          <w:b/>
          <w:sz w:val="22"/>
          <w:szCs w:val="22"/>
          <w:u w:val="single"/>
          <w:lang w:val="en-US"/>
        </w:rPr>
      </w:pPr>
      <w:r w:rsidRPr="00E07766">
        <w:rPr>
          <w:rFonts w:ascii="Arial Narrow" w:hAnsi="Arial Narrow"/>
          <w:b/>
          <w:color w:val="000000" w:themeColor="text1"/>
          <w:sz w:val="22"/>
          <w:szCs w:val="22"/>
          <w:u w:val="single"/>
          <w:lang w:val="en-US"/>
        </w:rPr>
        <w:t xml:space="preserve">Due to the foregoing, we make the following recommendations to the </w:t>
      </w:r>
      <w:r w:rsidR="0024687C" w:rsidRPr="00E07766">
        <w:rPr>
          <w:rFonts w:ascii="Arial Narrow" w:hAnsi="Arial Narrow"/>
          <w:b/>
          <w:color w:val="000000" w:themeColor="text1"/>
          <w:sz w:val="22"/>
          <w:szCs w:val="22"/>
          <w:u w:val="single"/>
          <w:lang w:val="en-US"/>
        </w:rPr>
        <w:t xml:space="preserve">Colombian </w:t>
      </w:r>
      <w:r w:rsidRPr="00E07766">
        <w:rPr>
          <w:rFonts w:ascii="Arial Narrow" w:hAnsi="Arial Narrow"/>
          <w:b/>
          <w:color w:val="000000" w:themeColor="text1"/>
          <w:sz w:val="22"/>
          <w:szCs w:val="22"/>
          <w:u w:val="single"/>
          <w:lang w:val="en-US"/>
        </w:rPr>
        <w:t>State:</w:t>
      </w:r>
      <w:r w:rsidR="00934AD3" w:rsidRPr="00E07766">
        <w:rPr>
          <w:rFonts w:ascii="Arial Narrow" w:hAnsi="Arial Narrow"/>
          <w:b/>
          <w:color w:val="000000" w:themeColor="text1"/>
          <w:sz w:val="22"/>
          <w:szCs w:val="22"/>
          <w:u w:val="single"/>
          <w:lang w:val="en-US"/>
        </w:rPr>
        <w:t xml:space="preserve"> </w:t>
      </w:r>
    </w:p>
    <w:p w14:paraId="738E89D9" w14:textId="77777777" w:rsidR="00934AD3" w:rsidRPr="00290D79" w:rsidRDefault="00934AD3" w:rsidP="00D660BD">
      <w:pPr>
        <w:pStyle w:val="NormalWeb"/>
        <w:spacing w:before="0" w:beforeAutospacing="0" w:after="0" w:afterAutospacing="0"/>
        <w:jc w:val="both"/>
        <w:rPr>
          <w:rFonts w:ascii="Arial Narrow" w:hAnsi="Arial Narrow" w:cs="Arial"/>
          <w:b/>
          <w:color w:val="000000" w:themeColor="text1"/>
          <w:sz w:val="22"/>
          <w:szCs w:val="22"/>
          <w:lang w:val="en-US"/>
        </w:rPr>
      </w:pPr>
    </w:p>
    <w:p w14:paraId="07D43389" w14:textId="65537BD5" w:rsidR="00D660BD" w:rsidRPr="00290D79" w:rsidRDefault="00CF0A8C" w:rsidP="00934AD3">
      <w:pPr>
        <w:pStyle w:val="NormalWeb"/>
        <w:numPr>
          <w:ilvl w:val="0"/>
          <w:numId w:val="4"/>
        </w:numPr>
        <w:spacing w:before="0" w:beforeAutospacing="0" w:after="120" w:afterAutospacing="0"/>
        <w:ind w:left="357" w:hanging="357"/>
        <w:jc w:val="both"/>
        <w:rPr>
          <w:rFonts w:ascii="Arial Narrow" w:hAnsi="Arial Narrow" w:cs="Arial"/>
          <w:sz w:val="22"/>
          <w:szCs w:val="22"/>
          <w:lang w:val="en-US"/>
        </w:rPr>
      </w:pPr>
      <w:r w:rsidRPr="00290D79">
        <w:rPr>
          <w:rFonts w:ascii="Arial Narrow" w:hAnsi="Arial Narrow"/>
          <w:color w:val="000000" w:themeColor="text1"/>
          <w:sz w:val="22"/>
          <w:szCs w:val="22"/>
          <w:lang w:val="en-US"/>
        </w:rPr>
        <w:t>To adopt and implement gender indicators on the statistical systems; to create qualitative and disaggregated information, especially in the agricultural and rural sector to obtain baselines desc</w:t>
      </w:r>
      <w:r w:rsidR="00934AD3" w:rsidRPr="00290D79">
        <w:rPr>
          <w:rFonts w:ascii="Arial Narrow" w:hAnsi="Arial Narrow"/>
          <w:color w:val="000000" w:themeColor="text1"/>
          <w:sz w:val="22"/>
          <w:szCs w:val="22"/>
          <w:lang w:val="en-US"/>
        </w:rPr>
        <w:t>ribing forms of discrimination.</w:t>
      </w:r>
    </w:p>
    <w:p w14:paraId="672A255D" w14:textId="1544B645" w:rsidR="0074065F" w:rsidRPr="00290D79" w:rsidRDefault="00CF0A8C" w:rsidP="00934AD3">
      <w:pPr>
        <w:pStyle w:val="NormalWeb"/>
        <w:numPr>
          <w:ilvl w:val="0"/>
          <w:numId w:val="4"/>
        </w:numPr>
        <w:spacing w:before="0" w:beforeAutospacing="0" w:after="120" w:afterAutospacing="0"/>
        <w:ind w:left="357" w:hanging="357"/>
        <w:jc w:val="both"/>
        <w:rPr>
          <w:rFonts w:ascii="Arial Narrow" w:hAnsi="Arial Narrow" w:cs="Arial"/>
          <w:sz w:val="22"/>
          <w:szCs w:val="22"/>
          <w:lang w:val="en-US"/>
        </w:rPr>
      </w:pPr>
      <w:r w:rsidRPr="00290D79">
        <w:rPr>
          <w:rFonts w:ascii="Arial Narrow" w:hAnsi="Arial Narrow"/>
          <w:sz w:val="22"/>
          <w:szCs w:val="22"/>
          <w:lang w:val="en-US"/>
        </w:rPr>
        <w:t>To implement Law 731/2002 considering the proposals of rural women and to strengthen the instances and public policy for rural and peasant women focusing on the territories and the effectiv</w:t>
      </w:r>
      <w:r w:rsidR="00934AD3" w:rsidRPr="00290D79">
        <w:rPr>
          <w:rFonts w:ascii="Arial Narrow" w:hAnsi="Arial Narrow"/>
          <w:sz w:val="22"/>
          <w:szCs w:val="22"/>
          <w:lang w:val="en-US"/>
        </w:rPr>
        <w:t>e participation of rural women.</w:t>
      </w:r>
    </w:p>
    <w:p w14:paraId="56E84231" w14:textId="14925694" w:rsidR="0074065F" w:rsidRPr="00290D79" w:rsidRDefault="00CF0A8C" w:rsidP="00934AD3">
      <w:pPr>
        <w:pStyle w:val="NormalWeb"/>
        <w:numPr>
          <w:ilvl w:val="0"/>
          <w:numId w:val="4"/>
        </w:numPr>
        <w:spacing w:after="120" w:afterAutospacing="0"/>
        <w:ind w:left="357" w:hanging="357"/>
        <w:jc w:val="both"/>
        <w:rPr>
          <w:rFonts w:ascii="Arial Narrow" w:hAnsi="Arial Narrow" w:cs="Arial"/>
          <w:sz w:val="22"/>
          <w:szCs w:val="22"/>
          <w:lang w:val="en-US"/>
        </w:rPr>
      </w:pPr>
      <w:r w:rsidRPr="00290D79">
        <w:rPr>
          <w:rFonts w:ascii="Arial Narrow" w:hAnsi="Arial Narrow"/>
          <w:sz w:val="22"/>
          <w:szCs w:val="22"/>
          <w:lang w:val="en-US"/>
        </w:rPr>
        <w:t>To promote social monitoring and control processes to the public management and th</w:t>
      </w:r>
      <w:r w:rsidR="00934AD3" w:rsidRPr="00290D79">
        <w:rPr>
          <w:rFonts w:ascii="Arial Narrow" w:hAnsi="Arial Narrow"/>
          <w:sz w:val="22"/>
          <w:szCs w:val="22"/>
          <w:lang w:val="en-US"/>
        </w:rPr>
        <w:t>e participation of rural women.</w:t>
      </w:r>
    </w:p>
    <w:p w14:paraId="274030BD" w14:textId="5A404C41" w:rsidR="0074065F" w:rsidRPr="00290D79" w:rsidRDefault="00CF0A8C" w:rsidP="00934AD3">
      <w:pPr>
        <w:pStyle w:val="NormalWeb"/>
        <w:numPr>
          <w:ilvl w:val="0"/>
          <w:numId w:val="4"/>
        </w:numPr>
        <w:spacing w:after="120" w:afterAutospacing="0"/>
        <w:ind w:left="357" w:hanging="357"/>
        <w:jc w:val="both"/>
        <w:rPr>
          <w:rFonts w:ascii="Arial Narrow" w:hAnsi="Arial Narrow" w:cs="Arial"/>
          <w:color w:val="000000" w:themeColor="text1"/>
          <w:sz w:val="22"/>
          <w:szCs w:val="22"/>
          <w:lang w:val="en-US"/>
        </w:rPr>
      </w:pPr>
      <w:r w:rsidRPr="00290D79">
        <w:rPr>
          <w:rFonts w:ascii="Arial Narrow" w:hAnsi="Arial Narrow"/>
          <w:color w:val="000000" w:themeColor="text1"/>
          <w:sz w:val="22"/>
          <w:szCs w:val="22"/>
          <w:lang w:val="en-US"/>
        </w:rPr>
        <w:t xml:space="preserve">To ensure the permanence of the prior, free and informed consent of the ethnic communities and the binding participation and representation of rural and peasant women affected by megaprojects. Likewise, to conduct in-depth and independent research before </w:t>
      </w:r>
      <w:r w:rsidR="00934AD3" w:rsidRPr="00290D79">
        <w:rPr>
          <w:rFonts w:ascii="Arial Narrow" w:hAnsi="Arial Narrow"/>
          <w:color w:val="000000" w:themeColor="text1"/>
          <w:sz w:val="22"/>
          <w:szCs w:val="22"/>
          <w:lang w:val="en-US"/>
        </w:rPr>
        <w:t>awarding environmental licenses.</w:t>
      </w:r>
      <w:r w:rsidRPr="00290D79">
        <w:rPr>
          <w:rFonts w:ascii="Arial Narrow" w:hAnsi="Arial Narrow"/>
          <w:color w:val="000000" w:themeColor="text1"/>
          <w:sz w:val="22"/>
          <w:szCs w:val="22"/>
          <w:lang w:val="en-US"/>
        </w:rPr>
        <w:t xml:space="preserve"> </w:t>
      </w:r>
    </w:p>
    <w:p w14:paraId="649A7B74" w14:textId="55493B54" w:rsidR="003D4055" w:rsidRPr="00290D79" w:rsidRDefault="00CF0A8C" w:rsidP="00934AD3">
      <w:pPr>
        <w:pStyle w:val="NormalWeb"/>
        <w:numPr>
          <w:ilvl w:val="0"/>
          <w:numId w:val="4"/>
        </w:numPr>
        <w:spacing w:after="120" w:afterAutospacing="0"/>
        <w:ind w:left="357" w:hanging="357"/>
        <w:jc w:val="both"/>
        <w:rPr>
          <w:rFonts w:ascii="Arial Narrow" w:hAnsi="Arial Narrow" w:cs="Arial"/>
          <w:color w:val="000000" w:themeColor="text1"/>
          <w:sz w:val="22"/>
          <w:szCs w:val="22"/>
          <w:lang w:val="en-US"/>
        </w:rPr>
      </w:pPr>
      <w:r w:rsidRPr="00290D79">
        <w:rPr>
          <w:rFonts w:ascii="Arial Narrow" w:hAnsi="Arial Narrow"/>
          <w:color w:val="000000" w:themeColor="text1"/>
          <w:sz w:val="22"/>
          <w:szCs w:val="22"/>
          <w:lang w:val="en-US"/>
        </w:rPr>
        <w:t>To protect human women human rights and nature defends, to recognize their leadership and defense of the territory by creating an institutional risk management with prevention and security measures tailored to the rural environment, a</w:t>
      </w:r>
      <w:r w:rsidR="00934AD3" w:rsidRPr="00290D79">
        <w:rPr>
          <w:rFonts w:ascii="Arial Narrow" w:hAnsi="Arial Narrow"/>
          <w:color w:val="000000" w:themeColor="text1"/>
          <w:sz w:val="22"/>
          <w:szCs w:val="22"/>
          <w:lang w:val="en-US"/>
        </w:rPr>
        <w:t>nd to investigate perpetrators.</w:t>
      </w:r>
    </w:p>
    <w:p w14:paraId="157F0535" w14:textId="4EFE8BE5" w:rsidR="003D4055" w:rsidRPr="00290D79" w:rsidRDefault="00CF0A8C" w:rsidP="00934AD3">
      <w:pPr>
        <w:pStyle w:val="NormalWeb"/>
        <w:numPr>
          <w:ilvl w:val="0"/>
          <w:numId w:val="4"/>
        </w:numPr>
        <w:spacing w:after="120" w:afterAutospacing="0"/>
        <w:ind w:left="357" w:hanging="357"/>
        <w:jc w:val="both"/>
        <w:rPr>
          <w:rFonts w:ascii="Arial Narrow" w:hAnsi="Arial Narrow" w:cs="Arial"/>
          <w:color w:val="000000" w:themeColor="text1"/>
          <w:sz w:val="22"/>
          <w:szCs w:val="22"/>
          <w:lang w:val="en-US"/>
        </w:rPr>
      </w:pPr>
      <w:r w:rsidRPr="00290D79">
        <w:rPr>
          <w:rFonts w:ascii="Arial Narrow" w:hAnsi="Arial Narrow"/>
          <w:color w:val="000000" w:themeColor="text1"/>
          <w:sz w:val="22"/>
          <w:szCs w:val="22"/>
          <w:lang w:val="en-US"/>
        </w:rPr>
        <w:t xml:space="preserve">To protect the life and common goods of rural and peasant women before the interests </w:t>
      </w:r>
      <w:r w:rsidR="00ED1DB9" w:rsidRPr="00290D79">
        <w:rPr>
          <w:rFonts w:ascii="Arial Narrow" w:hAnsi="Arial Narrow"/>
          <w:color w:val="000000" w:themeColor="text1"/>
          <w:sz w:val="22"/>
          <w:szCs w:val="22"/>
          <w:lang w:val="en-US"/>
        </w:rPr>
        <w:t>of corporations and businesses.</w:t>
      </w:r>
    </w:p>
    <w:p w14:paraId="44F78397" w14:textId="5C4387E4" w:rsidR="003D4055" w:rsidRPr="00290D79" w:rsidRDefault="00CF0A8C" w:rsidP="00934AD3">
      <w:pPr>
        <w:pStyle w:val="NormalWeb"/>
        <w:numPr>
          <w:ilvl w:val="0"/>
          <w:numId w:val="4"/>
        </w:numPr>
        <w:spacing w:after="120" w:afterAutospacing="0"/>
        <w:ind w:left="357" w:hanging="357"/>
        <w:jc w:val="both"/>
        <w:rPr>
          <w:rFonts w:ascii="Arial Narrow" w:hAnsi="Arial Narrow" w:cs="Arial"/>
          <w:color w:val="000000" w:themeColor="text1"/>
          <w:sz w:val="22"/>
          <w:szCs w:val="22"/>
          <w:lang w:val="en-US"/>
        </w:rPr>
      </w:pPr>
      <w:r w:rsidRPr="00290D79">
        <w:rPr>
          <w:rFonts w:ascii="Arial Narrow" w:hAnsi="Arial Narrow"/>
          <w:color w:val="000000" w:themeColor="text1"/>
          <w:sz w:val="22"/>
          <w:szCs w:val="22"/>
          <w:lang w:val="en-US"/>
        </w:rPr>
        <w:t>To revise laws regarding seeds and incorporate public policies based on peasant agriculture; to adopt effective measures such as the regulation of PCU advertisement and appro</w:t>
      </w:r>
      <w:r w:rsidR="008D33D1" w:rsidRPr="00290D79">
        <w:rPr>
          <w:rFonts w:ascii="Arial Narrow" w:hAnsi="Arial Narrow"/>
          <w:color w:val="000000" w:themeColor="text1"/>
          <w:sz w:val="22"/>
          <w:szCs w:val="22"/>
          <w:lang w:val="en-US"/>
        </w:rPr>
        <w:t>priate nutritional information.</w:t>
      </w:r>
    </w:p>
    <w:p w14:paraId="668020AE" w14:textId="1025A839" w:rsidR="003D4055" w:rsidRPr="00290D79" w:rsidRDefault="008D33D1" w:rsidP="00934AD3">
      <w:pPr>
        <w:pStyle w:val="NormalWeb"/>
        <w:numPr>
          <w:ilvl w:val="0"/>
          <w:numId w:val="4"/>
        </w:numPr>
        <w:spacing w:after="120" w:afterAutospacing="0"/>
        <w:ind w:left="357" w:hanging="357"/>
        <w:jc w:val="both"/>
        <w:rPr>
          <w:rFonts w:ascii="Arial Narrow" w:hAnsi="Arial Narrow" w:cs="Arial"/>
          <w:color w:val="000000" w:themeColor="text1"/>
          <w:sz w:val="22"/>
          <w:szCs w:val="22"/>
          <w:lang w:val="en-US"/>
        </w:rPr>
      </w:pPr>
      <w:r w:rsidRPr="00290D79">
        <w:rPr>
          <w:rFonts w:ascii="Arial Narrow" w:hAnsi="Arial Narrow"/>
          <w:color w:val="000000" w:themeColor="text1"/>
          <w:sz w:val="22"/>
          <w:szCs w:val="22"/>
          <w:lang w:val="en-US"/>
        </w:rPr>
        <w:t>To implement Point 1,</w:t>
      </w:r>
      <w:r w:rsidR="00CF0A8C" w:rsidRPr="00290D79">
        <w:rPr>
          <w:rFonts w:ascii="Arial Narrow" w:hAnsi="Arial Narrow"/>
          <w:color w:val="000000" w:themeColor="text1"/>
          <w:sz w:val="22"/>
          <w:szCs w:val="22"/>
          <w:lang w:val="en-US"/>
        </w:rPr>
        <w:t xml:space="preserve"> Integral Land Reform</w:t>
      </w:r>
      <w:r w:rsidRPr="00290D79">
        <w:rPr>
          <w:rFonts w:ascii="Arial Narrow" w:hAnsi="Arial Narrow"/>
          <w:color w:val="000000" w:themeColor="text1"/>
          <w:sz w:val="22"/>
          <w:szCs w:val="22"/>
          <w:lang w:val="en-US"/>
        </w:rPr>
        <w:t>,</w:t>
      </w:r>
      <w:r w:rsidR="00CF0A8C" w:rsidRPr="00290D79">
        <w:rPr>
          <w:rFonts w:ascii="Arial Narrow" w:hAnsi="Arial Narrow"/>
          <w:color w:val="000000" w:themeColor="text1"/>
          <w:sz w:val="22"/>
          <w:szCs w:val="22"/>
          <w:lang w:val="en-US"/>
        </w:rPr>
        <w:t xml:space="preserve"> of the Peace Agreement respecting the Human Rights of rural and peasant women regarding land titling, access to credit programs, effective participation in territorial planning processes, right to appropriate food and nurturing, differential education and protection of the local markets, overcoming food welfarism. </w:t>
      </w:r>
    </w:p>
    <w:p w14:paraId="5C729178" w14:textId="2C41459F" w:rsidR="009D601D" w:rsidRPr="00290D79" w:rsidRDefault="00CF0A8C" w:rsidP="00934AD3">
      <w:pPr>
        <w:pStyle w:val="NormalWeb"/>
        <w:numPr>
          <w:ilvl w:val="0"/>
          <w:numId w:val="4"/>
        </w:numPr>
        <w:spacing w:after="120" w:afterAutospacing="0"/>
        <w:ind w:left="357" w:hanging="357"/>
        <w:jc w:val="both"/>
        <w:rPr>
          <w:rFonts w:ascii="Arial Narrow" w:hAnsi="Arial Narrow" w:cs="Arial"/>
          <w:sz w:val="22"/>
          <w:szCs w:val="22"/>
          <w:lang w:val="en-US"/>
        </w:rPr>
      </w:pPr>
      <w:r w:rsidRPr="00290D79">
        <w:rPr>
          <w:rFonts w:ascii="Arial Narrow" w:hAnsi="Arial Narrow"/>
          <w:sz w:val="22"/>
          <w:szCs w:val="22"/>
          <w:lang w:val="en-US"/>
        </w:rPr>
        <w:lastRenderedPageBreak/>
        <w:t>To remove the barriers faced by women to access land restitution in the framework of Law 1448 and strengthen the participation of rural and peasant women in all national instances and territorial planning spaces in the areas affected by the armed conflict, following the recommendations of the Special Instance to Contribute to the Assurance of the Gender Approach.</w:t>
      </w:r>
    </w:p>
    <w:p w14:paraId="5F18B7B5" w14:textId="39F92364" w:rsidR="00C11A2C" w:rsidRPr="00290D79" w:rsidRDefault="00CF0A8C" w:rsidP="00934AD3">
      <w:pPr>
        <w:pStyle w:val="NormalWeb"/>
        <w:numPr>
          <w:ilvl w:val="0"/>
          <w:numId w:val="4"/>
        </w:numPr>
        <w:spacing w:after="120" w:afterAutospacing="0"/>
        <w:ind w:left="357" w:hanging="357"/>
        <w:jc w:val="both"/>
        <w:rPr>
          <w:rFonts w:ascii="Arial Narrow" w:hAnsi="Arial Narrow" w:cs="Arial"/>
          <w:sz w:val="22"/>
          <w:szCs w:val="22"/>
          <w:lang w:val="en-US"/>
        </w:rPr>
      </w:pPr>
      <w:r w:rsidRPr="00290D79">
        <w:rPr>
          <w:rFonts w:ascii="Arial Narrow" w:hAnsi="Arial Narrow"/>
          <w:sz w:val="22"/>
          <w:szCs w:val="22"/>
          <w:lang w:val="en-US"/>
        </w:rPr>
        <w:t>To subscribe the “Declaration on the Rights of Peasants and Other People W</w:t>
      </w:r>
      <w:r w:rsidR="000772BB" w:rsidRPr="00290D79">
        <w:rPr>
          <w:rFonts w:ascii="Arial Narrow" w:hAnsi="Arial Narrow"/>
          <w:sz w:val="22"/>
          <w:szCs w:val="22"/>
          <w:lang w:val="en-US"/>
        </w:rPr>
        <w:t>orking in Rural Areas” of the United Nations</w:t>
      </w:r>
      <w:r w:rsidRPr="00290D79">
        <w:rPr>
          <w:rFonts w:ascii="Arial Narrow" w:hAnsi="Arial Narrow"/>
          <w:sz w:val="22"/>
          <w:szCs w:val="22"/>
          <w:lang w:val="en-US"/>
        </w:rPr>
        <w:t>.</w:t>
      </w:r>
    </w:p>
    <w:p w14:paraId="4659029D" w14:textId="2772D044" w:rsidR="0057495D" w:rsidRPr="00290D79" w:rsidRDefault="00CF0A8C" w:rsidP="00934AD3">
      <w:pPr>
        <w:pStyle w:val="NormalWeb"/>
        <w:numPr>
          <w:ilvl w:val="0"/>
          <w:numId w:val="4"/>
        </w:numPr>
        <w:spacing w:after="120" w:afterAutospacing="0"/>
        <w:ind w:left="357" w:hanging="357"/>
        <w:jc w:val="both"/>
        <w:rPr>
          <w:rFonts w:ascii="Arial Narrow" w:hAnsi="Arial Narrow" w:cs="Arial"/>
          <w:sz w:val="22"/>
          <w:szCs w:val="22"/>
          <w:lang w:val="en-US"/>
        </w:rPr>
      </w:pPr>
      <w:r w:rsidRPr="00290D79">
        <w:rPr>
          <w:rFonts w:ascii="Arial Narrow" w:hAnsi="Arial Narrow"/>
          <w:color w:val="000000" w:themeColor="text1"/>
          <w:sz w:val="22"/>
          <w:szCs w:val="22"/>
          <w:lang w:val="en-US"/>
        </w:rPr>
        <w:t xml:space="preserve">We ask the experts of the </w:t>
      </w:r>
      <w:r w:rsidR="000772BB" w:rsidRPr="00290D79">
        <w:rPr>
          <w:rFonts w:ascii="Arial Narrow" w:hAnsi="Arial Narrow"/>
          <w:smallCaps/>
          <w:color w:val="000000" w:themeColor="text1"/>
          <w:sz w:val="22"/>
          <w:szCs w:val="22"/>
          <w:lang w:val="en-US"/>
        </w:rPr>
        <w:t>cedaw</w:t>
      </w:r>
      <w:r w:rsidR="000772BB" w:rsidRPr="00290D79">
        <w:rPr>
          <w:rFonts w:ascii="Arial Narrow" w:hAnsi="Arial Narrow"/>
          <w:color w:val="000000" w:themeColor="text1"/>
          <w:sz w:val="22"/>
          <w:szCs w:val="22"/>
          <w:lang w:val="en-US"/>
        </w:rPr>
        <w:t xml:space="preserve"> </w:t>
      </w:r>
      <w:r w:rsidRPr="00290D79">
        <w:rPr>
          <w:rFonts w:ascii="Arial Narrow" w:hAnsi="Arial Narrow"/>
          <w:color w:val="000000" w:themeColor="text1"/>
          <w:sz w:val="22"/>
          <w:szCs w:val="22"/>
          <w:lang w:val="en-US"/>
        </w:rPr>
        <w:t xml:space="preserve">Committee to visit various territories in Colombia to confirm the severe crisis of rural and peasant women. </w:t>
      </w:r>
    </w:p>
    <w:sectPr w:rsidR="0057495D" w:rsidRPr="00290D79" w:rsidSect="00B55B71">
      <w:headerReference w:type="even" r:id="rId8"/>
      <w:headerReference w:type="default" r:id="rId9"/>
      <w:footerReference w:type="even" r:id="rId10"/>
      <w:footerReference w:type="default" r:id="rId11"/>
      <w:headerReference w:type="first" r:id="rId12"/>
      <w:footerReference w:type="first" r:id="rId13"/>
      <w:footnotePr>
        <w:numFmt w:val="lowerRoman"/>
      </w:footnotePr>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CF8E6D" w14:textId="77777777" w:rsidR="005B5974" w:rsidRDefault="005B5974" w:rsidP="000A3911">
      <w:r>
        <w:separator/>
      </w:r>
    </w:p>
  </w:endnote>
  <w:endnote w:type="continuationSeparator" w:id="0">
    <w:p w14:paraId="5497B353" w14:textId="77777777" w:rsidR="005B5974" w:rsidRDefault="005B5974" w:rsidP="000A39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E01C23" w14:textId="77777777" w:rsidR="00001793" w:rsidRDefault="0000179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DD7F9C" w14:textId="77777777" w:rsidR="00001793" w:rsidRDefault="0000179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4DF671" w14:textId="77777777" w:rsidR="00001793" w:rsidRDefault="0000179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AB7598" w14:textId="77777777" w:rsidR="005B5974" w:rsidRDefault="005B5974">
      <w:r>
        <w:separator/>
      </w:r>
    </w:p>
  </w:footnote>
  <w:footnote w:type="continuationSeparator" w:id="0">
    <w:p w14:paraId="4662B39A" w14:textId="77777777" w:rsidR="005B5974" w:rsidRDefault="005B5974">
      <w:r>
        <w:continuationSeparator/>
      </w:r>
    </w:p>
  </w:footnote>
  <w:footnote w:id="1">
    <w:p w14:paraId="2F48066C" w14:textId="244E2377" w:rsidR="00B33BAE" w:rsidRPr="00596F75" w:rsidRDefault="00B33BAE" w:rsidP="00E07766">
      <w:pPr>
        <w:pStyle w:val="Textonotapie"/>
        <w:spacing w:after="80"/>
        <w:jc w:val="both"/>
        <w:rPr>
          <w:rFonts w:ascii="Arial Narrow" w:hAnsi="Arial Narrow" w:cs="Times New Roman"/>
          <w:sz w:val="16"/>
          <w:szCs w:val="16"/>
          <w:lang w:val="en-US"/>
        </w:rPr>
      </w:pPr>
      <w:r w:rsidRPr="00596F75">
        <w:rPr>
          <w:rStyle w:val="Refdenotaalpie"/>
          <w:rFonts w:ascii="Arial Narrow" w:hAnsi="Arial Narrow"/>
          <w:sz w:val="16"/>
          <w:szCs w:val="16"/>
        </w:rPr>
        <w:footnoteRef/>
      </w:r>
      <w:r w:rsidRPr="00596F75">
        <w:rPr>
          <w:rFonts w:ascii="Arial Narrow" w:hAnsi="Arial Narrow"/>
          <w:sz w:val="16"/>
          <w:szCs w:val="16"/>
        </w:rPr>
        <w:t xml:space="preserve"> Universidad Nacional de Colombia</w:t>
      </w:r>
      <w:r w:rsidR="00F657DD">
        <w:rPr>
          <w:rFonts w:ascii="Arial Narrow" w:hAnsi="Arial Narrow"/>
          <w:sz w:val="16"/>
          <w:szCs w:val="16"/>
        </w:rPr>
        <w:t>.</w:t>
      </w:r>
      <w:r w:rsidRPr="00596F75">
        <w:rPr>
          <w:rFonts w:ascii="Arial Narrow" w:hAnsi="Arial Narrow"/>
          <w:sz w:val="16"/>
          <w:szCs w:val="16"/>
        </w:rPr>
        <w:t xml:space="preserve"> </w:t>
      </w:r>
      <w:r w:rsidR="00F657DD" w:rsidRPr="001216D4">
        <w:rPr>
          <w:rFonts w:ascii="Arial Narrow" w:hAnsi="Arial Narrow" w:cs="Times New Roman"/>
          <w:sz w:val="16"/>
          <w:szCs w:val="16"/>
          <w:lang w:val="es-ES"/>
        </w:rPr>
        <w:t>Periódico UN Digital.</w:t>
      </w:r>
      <w:r w:rsidRPr="00596F75">
        <w:rPr>
          <w:rFonts w:ascii="Arial Narrow" w:hAnsi="Arial Narrow"/>
          <w:sz w:val="16"/>
          <w:szCs w:val="16"/>
        </w:rPr>
        <w:t xml:space="preserve"> </w:t>
      </w:r>
      <w:r w:rsidR="00424EDD" w:rsidRPr="00424EDD">
        <w:rPr>
          <w:rFonts w:ascii="Arial Narrow" w:hAnsi="Arial Narrow"/>
          <w:sz w:val="16"/>
          <w:szCs w:val="16"/>
          <w:lang w:val="en-US"/>
        </w:rPr>
        <w:t>(2018).</w:t>
      </w:r>
      <w:r w:rsidR="00424EDD">
        <w:rPr>
          <w:rFonts w:ascii="Arial Narrow" w:hAnsi="Arial Narrow"/>
          <w:sz w:val="16"/>
          <w:szCs w:val="16"/>
          <w:lang w:val="en-US"/>
        </w:rPr>
        <w:t xml:space="preserve"> </w:t>
      </w:r>
      <w:r w:rsidRPr="00424EDD">
        <w:rPr>
          <w:rFonts w:ascii="Arial Narrow" w:hAnsi="Arial Narrow"/>
          <w:sz w:val="16"/>
          <w:szCs w:val="16"/>
          <w:lang w:val="en-US"/>
        </w:rPr>
        <w:t>Obtained from:</w:t>
      </w:r>
      <w:r w:rsidR="00E07766">
        <w:rPr>
          <w:rFonts w:ascii="Arial Narrow" w:hAnsi="Arial Narrow"/>
          <w:sz w:val="16"/>
          <w:szCs w:val="16"/>
          <w:lang w:val="en-US"/>
        </w:rPr>
        <w:t xml:space="preserve"> </w:t>
      </w:r>
      <w:r w:rsidRPr="00424EDD">
        <w:rPr>
          <w:rFonts w:ascii="Arial Narrow" w:hAnsi="Arial Narrow"/>
          <w:sz w:val="16"/>
          <w:szCs w:val="16"/>
          <w:lang w:val="en-US"/>
        </w:rPr>
        <w:t>http://unperiodico.unal.edu.co/pages/detail/pese-al-crecimiento-economico-colombia-sigue-siendo-uno-de-l</w:t>
      </w:r>
      <w:r w:rsidRPr="00596F75">
        <w:rPr>
          <w:rFonts w:ascii="Arial Narrow" w:hAnsi="Arial Narrow"/>
          <w:sz w:val="16"/>
          <w:szCs w:val="16"/>
          <w:lang w:val="en-US"/>
        </w:rPr>
        <w:t>os-paises-mas-inequitativos-del-mundo/</w:t>
      </w:r>
    </w:p>
  </w:footnote>
  <w:footnote w:id="2">
    <w:p w14:paraId="3D2DE93C" w14:textId="41A0136F" w:rsidR="00B33BAE" w:rsidRPr="00F657DD" w:rsidRDefault="00B33BAE" w:rsidP="00E07766">
      <w:pPr>
        <w:pStyle w:val="Textonotapie"/>
        <w:spacing w:after="80"/>
        <w:jc w:val="both"/>
        <w:rPr>
          <w:rFonts w:ascii="Arial Narrow" w:hAnsi="Arial Narrow" w:cs="Times New Roman"/>
          <w:sz w:val="16"/>
          <w:szCs w:val="16"/>
        </w:rPr>
      </w:pPr>
      <w:r w:rsidRPr="00596F75">
        <w:rPr>
          <w:rStyle w:val="Refdenotaalpie"/>
          <w:rFonts w:ascii="Arial Narrow" w:hAnsi="Arial Narrow"/>
          <w:sz w:val="16"/>
          <w:szCs w:val="16"/>
        </w:rPr>
        <w:footnoteRef/>
      </w:r>
      <w:r w:rsidRPr="00F657DD">
        <w:rPr>
          <w:rFonts w:ascii="Arial Narrow" w:hAnsi="Arial Narrow"/>
          <w:sz w:val="16"/>
          <w:szCs w:val="16"/>
        </w:rPr>
        <w:t xml:space="preserve"> </w:t>
      </w:r>
      <w:r w:rsidR="00F657DD" w:rsidRPr="00212C41">
        <w:rPr>
          <w:rFonts w:ascii="Arial Narrow" w:hAnsi="Arial Narrow"/>
          <w:noProof/>
          <w:sz w:val="16"/>
          <w:szCs w:val="16"/>
          <w:lang w:val="es-ES"/>
        </w:rPr>
        <w:t>Departamento Administrativo Nacional de Estadística [</w:t>
      </w:r>
      <w:r w:rsidR="00F657DD" w:rsidRPr="00212C41">
        <w:rPr>
          <w:rFonts w:ascii="Arial Narrow" w:hAnsi="Arial Narrow"/>
          <w:smallCaps/>
          <w:noProof/>
          <w:sz w:val="16"/>
          <w:szCs w:val="16"/>
          <w:lang w:val="es-ES"/>
        </w:rPr>
        <w:t>dane</w:t>
      </w:r>
      <w:r w:rsidR="00F657DD" w:rsidRPr="00212C41">
        <w:rPr>
          <w:rFonts w:ascii="Arial Narrow" w:hAnsi="Arial Narrow"/>
          <w:noProof/>
          <w:sz w:val="16"/>
          <w:szCs w:val="16"/>
          <w:lang w:val="es-ES"/>
        </w:rPr>
        <w:t>].</w:t>
      </w:r>
      <w:r w:rsidR="00F657DD" w:rsidRPr="00A9110E">
        <w:rPr>
          <w:rFonts w:ascii="Arial Narrow" w:hAnsi="Arial Narrow" w:cs="Times New Roman"/>
          <w:sz w:val="16"/>
          <w:szCs w:val="16"/>
        </w:rPr>
        <w:t xml:space="preserve"> </w:t>
      </w:r>
      <w:r w:rsidR="00F657DD" w:rsidRPr="00212C41">
        <w:rPr>
          <w:rFonts w:ascii="Arial Narrow" w:hAnsi="Arial Narrow" w:cs="Times New Roman"/>
          <w:spacing w:val="4"/>
          <w:sz w:val="16"/>
          <w:szCs w:val="16"/>
        </w:rPr>
        <w:t>Gran Encuesta Integrada de Hogares-</w:t>
      </w:r>
      <w:r w:rsidR="00F657DD" w:rsidRPr="00212C41">
        <w:rPr>
          <w:rFonts w:ascii="Arial Narrow" w:hAnsi="Arial Narrow" w:cs="Times New Roman"/>
          <w:smallCaps/>
          <w:spacing w:val="4"/>
          <w:sz w:val="16"/>
          <w:szCs w:val="16"/>
        </w:rPr>
        <w:t>geih</w:t>
      </w:r>
      <w:r w:rsidR="00F657DD" w:rsidRPr="00212C41">
        <w:rPr>
          <w:rFonts w:ascii="Arial Narrow" w:hAnsi="Arial Narrow" w:cs="Times New Roman"/>
          <w:spacing w:val="4"/>
          <w:sz w:val="16"/>
          <w:szCs w:val="16"/>
        </w:rPr>
        <w:t xml:space="preserve">, 2017. </w:t>
      </w:r>
      <w:r w:rsidR="00F657DD" w:rsidRPr="00212C41">
        <w:rPr>
          <w:rFonts w:ascii="Arial Narrow" w:hAnsi="Arial Narrow" w:cs="Times New Roman"/>
          <w:noProof/>
          <w:sz w:val="16"/>
          <w:szCs w:val="16"/>
          <w:shd w:val="clear" w:color="auto" w:fill="FFFFFF"/>
          <w:lang w:val="es-ES"/>
        </w:rPr>
        <w:t>Citado en Departamento Nacional del Planeación [</w:t>
      </w:r>
      <w:r w:rsidR="00F657DD" w:rsidRPr="00212C41">
        <w:rPr>
          <w:rFonts w:ascii="Arial Narrow" w:hAnsi="Arial Narrow" w:cs="Times New Roman"/>
          <w:smallCaps/>
          <w:noProof/>
          <w:sz w:val="16"/>
          <w:szCs w:val="16"/>
          <w:shd w:val="clear" w:color="auto" w:fill="FFFFFF"/>
          <w:lang w:val="es-ES"/>
        </w:rPr>
        <w:t>dnp</w:t>
      </w:r>
      <w:r w:rsidR="00F657DD" w:rsidRPr="00212C41">
        <w:rPr>
          <w:rFonts w:ascii="Arial Narrow" w:hAnsi="Arial Narrow" w:cs="Times New Roman"/>
          <w:noProof/>
          <w:sz w:val="16"/>
          <w:szCs w:val="16"/>
          <w:shd w:val="clear" w:color="auto" w:fill="FFFFFF"/>
          <w:lang w:val="es-ES"/>
        </w:rPr>
        <w:t xml:space="preserve">] (2018). </w:t>
      </w:r>
      <w:r w:rsidR="00F657DD" w:rsidRPr="00212C41">
        <w:rPr>
          <w:rFonts w:ascii="Arial Narrow" w:hAnsi="Arial Narrow" w:cs="Times New Roman"/>
          <w:i/>
          <w:noProof/>
          <w:sz w:val="16"/>
          <w:szCs w:val="16"/>
          <w:shd w:val="clear" w:color="auto" w:fill="FFFFFF"/>
          <w:lang w:val="es-ES"/>
        </w:rPr>
        <w:t>Bases del Plan Nacional de Desarrollo</w:t>
      </w:r>
      <w:r w:rsidR="00F657DD" w:rsidRPr="00212C41">
        <w:rPr>
          <w:rFonts w:ascii="Arial Narrow" w:hAnsi="Arial Narrow" w:cs="Times New Roman"/>
          <w:noProof/>
          <w:sz w:val="16"/>
          <w:szCs w:val="16"/>
          <w:shd w:val="clear" w:color="auto" w:fill="FFFFFF"/>
          <w:lang w:val="es-ES"/>
        </w:rPr>
        <w:t xml:space="preserve"> 2018-2022). Bogotá: </w:t>
      </w:r>
      <w:r w:rsidR="00F657DD" w:rsidRPr="00212C41">
        <w:rPr>
          <w:rFonts w:ascii="Arial Narrow" w:hAnsi="Arial Narrow" w:cs="Times New Roman"/>
          <w:smallCaps/>
          <w:noProof/>
          <w:sz w:val="16"/>
          <w:szCs w:val="16"/>
          <w:shd w:val="clear" w:color="auto" w:fill="FFFFFF"/>
          <w:lang w:val="es-ES"/>
        </w:rPr>
        <w:t>dnp</w:t>
      </w:r>
      <w:r w:rsidR="00F657DD" w:rsidRPr="00212C41">
        <w:rPr>
          <w:rFonts w:ascii="Arial Narrow" w:hAnsi="Arial Narrow" w:cs="Times New Roman"/>
          <w:noProof/>
          <w:sz w:val="16"/>
          <w:szCs w:val="16"/>
          <w:shd w:val="clear" w:color="auto" w:fill="FFFFFF"/>
          <w:lang w:val="es-ES"/>
        </w:rPr>
        <w:t>. Recuperado de</w:t>
      </w:r>
      <w:r w:rsidR="00F657DD" w:rsidRPr="00A9110E">
        <w:rPr>
          <w:rFonts w:ascii="Arial Narrow" w:hAnsi="Arial Narrow" w:cs="Times New Roman"/>
          <w:sz w:val="16"/>
          <w:szCs w:val="16"/>
        </w:rPr>
        <w:t xml:space="preserve"> </w:t>
      </w:r>
      <w:r w:rsidR="00F657DD" w:rsidRPr="00212C41">
        <w:rPr>
          <w:rStyle w:val="Hipervnculo"/>
          <w:rFonts w:ascii="Arial Narrow" w:hAnsi="Arial Narrow" w:cs="Times New Roman"/>
          <w:noProof/>
          <w:color w:val="auto"/>
          <w:sz w:val="16"/>
          <w:szCs w:val="16"/>
          <w:u w:val="none"/>
          <w:shd w:val="clear" w:color="auto" w:fill="FFFFFF"/>
          <w:lang w:val="es-ES"/>
        </w:rPr>
        <w:t>https://colaboracion.dnp.gov.co/CDT/Prensa/PND/Bases%20Plan%20Nacional%20de%20Desarrollo%20%28completo%29%202018-2022.pdf</w:t>
      </w:r>
      <w:r w:rsidR="00F657DD" w:rsidRPr="00212C41">
        <w:rPr>
          <w:rFonts w:ascii="Arial Narrow" w:hAnsi="Arial Narrow" w:cs="Times New Roman"/>
          <w:noProof/>
          <w:sz w:val="16"/>
          <w:szCs w:val="16"/>
          <w:shd w:val="clear" w:color="auto" w:fill="FFFFFF"/>
          <w:lang w:val="es-ES"/>
        </w:rPr>
        <w:t>, consultado 15 diciembre 2018.</w:t>
      </w:r>
    </w:p>
  </w:footnote>
  <w:footnote w:id="3">
    <w:p w14:paraId="15A18665" w14:textId="2C57FCD8" w:rsidR="00B33BAE" w:rsidRPr="00424EDD" w:rsidRDefault="00B33BAE" w:rsidP="00E07766">
      <w:pPr>
        <w:pStyle w:val="Textonotapie"/>
        <w:spacing w:after="80"/>
        <w:jc w:val="both"/>
        <w:rPr>
          <w:rFonts w:ascii="Arial Narrow" w:hAnsi="Arial Narrow" w:cs="Times New Roman"/>
          <w:sz w:val="16"/>
          <w:szCs w:val="16"/>
        </w:rPr>
      </w:pPr>
      <w:r w:rsidRPr="00596F75">
        <w:rPr>
          <w:rStyle w:val="Refdenotaalpie"/>
          <w:rFonts w:ascii="Arial Narrow" w:hAnsi="Arial Narrow" w:cs="Times New Roman"/>
          <w:sz w:val="16"/>
          <w:szCs w:val="16"/>
        </w:rPr>
        <w:footnoteRef/>
      </w:r>
      <w:r w:rsidRPr="00F657DD">
        <w:rPr>
          <w:rFonts w:ascii="Arial Narrow" w:hAnsi="Arial Narrow"/>
          <w:sz w:val="16"/>
          <w:szCs w:val="16"/>
        </w:rPr>
        <w:t xml:space="preserve"> </w:t>
      </w:r>
      <w:r w:rsidR="00F657DD" w:rsidRPr="00A9110E">
        <w:rPr>
          <w:rFonts w:ascii="Arial Narrow" w:hAnsi="Arial Narrow"/>
          <w:noProof/>
          <w:sz w:val="16"/>
          <w:szCs w:val="16"/>
          <w:lang w:val="es-ES"/>
        </w:rPr>
        <w:t>Departamento Administrativo Nacional de Estadística [</w:t>
      </w:r>
      <w:r w:rsidR="00F657DD" w:rsidRPr="00A9110E">
        <w:rPr>
          <w:rFonts w:ascii="Arial Narrow" w:hAnsi="Arial Narrow"/>
          <w:smallCaps/>
          <w:noProof/>
          <w:sz w:val="16"/>
          <w:szCs w:val="16"/>
          <w:lang w:val="es-ES"/>
        </w:rPr>
        <w:t>dane</w:t>
      </w:r>
      <w:r w:rsidR="00F657DD" w:rsidRPr="00A9537C">
        <w:rPr>
          <w:rFonts w:ascii="Arial Narrow" w:hAnsi="Arial Narrow"/>
          <w:noProof/>
          <w:sz w:val="16"/>
          <w:szCs w:val="16"/>
          <w:lang w:val="es-ES"/>
        </w:rPr>
        <w:t>] (2014).</w:t>
      </w:r>
      <w:r w:rsidR="00F657DD" w:rsidRPr="00A9537C">
        <w:rPr>
          <w:rFonts w:ascii="Arial Narrow" w:hAnsi="Arial Narrow" w:cs="Times New Roman"/>
          <w:sz w:val="16"/>
          <w:szCs w:val="16"/>
        </w:rPr>
        <w:t xml:space="preserve"> </w:t>
      </w:r>
      <w:r w:rsidR="00F657DD" w:rsidRPr="00212C41">
        <w:rPr>
          <w:rFonts w:ascii="Arial Narrow" w:hAnsi="Arial Narrow" w:cs="Times New Roman"/>
          <w:i/>
          <w:sz w:val="16"/>
          <w:szCs w:val="16"/>
        </w:rPr>
        <w:t>Boletín de Género</w:t>
      </w:r>
      <w:r w:rsidR="00F657DD">
        <w:rPr>
          <w:rFonts w:ascii="Arial Narrow" w:hAnsi="Arial Narrow" w:cs="Times New Roman"/>
          <w:sz w:val="16"/>
          <w:szCs w:val="16"/>
        </w:rPr>
        <w:t xml:space="preserve">. </w:t>
      </w:r>
      <w:r w:rsidR="00F657DD" w:rsidRPr="00212C41">
        <w:rPr>
          <w:rFonts w:ascii="Arial Narrow" w:hAnsi="Arial Narrow" w:cs="Times New Roman"/>
          <w:i/>
          <w:sz w:val="16"/>
          <w:szCs w:val="16"/>
        </w:rPr>
        <w:t>Tercer Censo Nacional Agropecuario</w:t>
      </w:r>
      <w:r w:rsidR="00F657DD" w:rsidRPr="00A9110E">
        <w:rPr>
          <w:rFonts w:ascii="Arial Narrow" w:hAnsi="Arial Narrow" w:cs="Times New Roman"/>
          <w:sz w:val="16"/>
          <w:szCs w:val="16"/>
        </w:rPr>
        <w:t xml:space="preserve">. Bogotá: </w:t>
      </w:r>
      <w:r w:rsidR="00F657DD" w:rsidRPr="00212C41">
        <w:rPr>
          <w:rFonts w:ascii="Arial Narrow" w:hAnsi="Arial Narrow" w:cs="Times New Roman"/>
          <w:smallCaps/>
          <w:sz w:val="16"/>
          <w:szCs w:val="16"/>
        </w:rPr>
        <w:t>dane</w:t>
      </w:r>
      <w:r w:rsidR="00F657DD" w:rsidRPr="00A9110E">
        <w:rPr>
          <w:rFonts w:ascii="Arial Narrow" w:hAnsi="Arial Narrow" w:cs="Times New Roman"/>
          <w:smallCaps/>
          <w:sz w:val="16"/>
          <w:szCs w:val="16"/>
        </w:rPr>
        <w:t>.</w:t>
      </w:r>
    </w:p>
  </w:footnote>
  <w:footnote w:id="4">
    <w:p w14:paraId="69683528" w14:textId="40816289" w:rsidR="00B33BAE" w:rsidRPr="00F657DD" w:rsidRDefault="00B33BAE" w:rsidP="00E07766">
      <w:pPr>
        <w:pStyle w:val="Textonotapie"/>
        <w:spacing w:after="80"/>
        <w:jc w:val="both"/>
        <w:rPr>
          <w:rFonts w:ascii="Arial Narrow" w:hAnsi="Arial Narrow" w:cs="Times New Roman"/>
          <w:sz w:val="16"/>
          <w:szCs w:val="16"/>
        </w:rPr>
      </w:pPr>
      <w:r w:rsidRPr="00596F75">
        <w:rPr>
          <w:rStyle w:val="Refdenotaalpie"/>
          <w:rFonts w:ascii="Arial Narrow" w:hAnsi="Arial Narrow" w:cs="Times New Roman"/>
          <w:sz w:val="16"/>
          <w:szCs w:val="16"/>
        </w:rPr>
        <w:footnoteRef/>
      </w:r>
      <w:r w:rsidRPr="00F657DD">
        <w:rPr>
          <w:rFonts w:ascii="Arial Narrow" w:hAnsi="Arial Narrow"/>
          <w:sz w:val="16"/>
          <w:szCs w:val="16"/>
        </w:rPr>
        <w:t xml:space="preserve"> </w:t>
      </w:r>
      <w:r w:rsidR="00F657DD" w:rsidRPr="00A9110E">
        <w:rPr>
          <w:rFonts w:ascii="Arial Narrow" w:hAnsi="Arial Narrow" w:cs="Times New Roman"/>
          <w:noProof/>
          <w:sz w:val="16"/>
          <w:szCs w:val="16"/>
          <w:lang w:val="es-ES"/>
        </w:rPr>
        <w:t xml:space="preserve">Ministerio de Salud y la Protección Social. (2017). </w:t>
      </w:r>
      <w:r w:rsidR="00F657DD" w:rsidRPr="00212C41">
        <w:rPr>
          <w:rFonts w:ascii="Arial Narrow" w:hAnsi="Arial Narrow" w:cs="Times New Roman"/>
          <w:i/>
          <w:iCs/>
          <w:noProof/>
          <w:sz w:val="16"/>
          <w:szCs w:val="16"/>
          <w:lang w:val="es-ES"/>
        </w:rPr>
        <w:t>Estrategia Nacional para la Prevención y control de las deficiencias de micronutrientes en Colombia 2014-2021</w:t>
      </w:r>
      <w:r w:rsidR="00F657DD" w:rsidRPr="00A9110E">
        <w:rPr>
          <w:rFonts w:ascii="Arial Narrow" w:hAnsi="Arial Narrow" w:cs="Times New Roman"/>
          <w:iCs/>
          <w:noProof/>
          <w:sz w:val="16"/>
          <w:szCs w:val="16"/>
          <w:lang w:val="es-ES"/>
        </w:rPr>
        <w:t>.</w:t>
      </w:r>
      <w:r w:rsidR="00F657DD" w:rsidRPr="00A9110E">
        <w:rPr>
          <w:rFonts w:ascii="Arial Narrow" w:hAnsi="Arial Narrow" w:cs="Times New Roman"/>
          <w:noProof/>
          <w:sz w:val="16"/>
          <w:szCs w:val="16"/>
          <w:lang w:val="es-ES"/>
        </w:rPr>
        <w:t xml:space="preserve"> Obtenido de https://www.minsalud.gov.co/sites/rid/Lists/BibliotecaDigital/RIDE/VS/PP/SNA/Estrategia-nacional-prevencion-c</w:t>
      </w:r>
    </w:p>
  </w:footnote>
  <w:footnote w:id="5">
    <w:p w14:paraId="7FF1202F" w14:textId="0EBC333E" w:rsidR="00B33BAE" w:rsidRPr="005F5A22" w:rsidRDefault="00B33BAE" w:rsidP="00E07766">
      <w:pPr>
        <w:pStyle w:val="Bibliografa"/>
        <w:spacing w:after="80"/>
        <w:jc w:val="both"/>
        <w:rPr>
          <w:rFonts w:ascii="Arial Narrow" w:hAnsi="Arial Narrow" w:cs="Times New Roman"/>
          <w:sz w:val="16"/>
          <w:szCs w:val="16"/>
        </w:rPr>
      </w:pPr>
      <w:r w:rsidRPr="00596F75">
        <w:rPr>
          <w:rStyle w:val="Refdenotaalpie"/>
          <w:rFonts w:ascii="Arial Narrow" w:hAnsi="Arial Narrow" w:cs="Times New Roman"/>
          <w:sz w:val="16"/>
          <w:szCs w:val="16"/>
        </w:rPr>
        <w:footnoteRef/>
      </w:r>
      <w:r w:rsidRPr="005F5A22">
        <w:rPr>
          <w:rFonts w:ascii="Arial Narrow" w:hAnsi="Arial Narrow"/>
          <w:sz w:val="16"/>
          <w:szCs w:val="16"/>
        </w:rPr>
        <w:t xml:space="preserve"> </w:t>
      </w:r>
      <w:r w:rsidR="005F5A22" w:rsidRPr="00A9110E">
        <w:rPr>
          <w:rFonts w:ascii="Arial Narrow" w:hAnsi="Arial Narrow"/>
          <w:noProof/>
          <w:sz w:val="16"/>
          <w:szCs w:val="16"/>
          <w:lang w:val="es-ES"/>
        </w:rPr>
        <w:t>Departamento Administrativo Nacional de Estadística [</w:t>
      </w:r>
      <w:r w:rsidR="005F5A22" w:rsidRPr="00A9110E">
        <w:rPr>
          <w:rFonts w:ascii="Arial Narrow" w:hAnsi="Arial Narrow"/>
          <w:smallCaps/>
          <w:noProof/>
          <w:sz w:val="16"/>
          <w:szCs w:val="16"/>
          <w:lang w:val="es-ES"/>
        </w:rPr>
        <w:t>dane</w:t>
      </w:r>
      <w:r w:rsidR="005F5A22" w:rsidRPr="00A9537C">
        <w:rPr>
          <w:rFonts w:ascii="Arial Narrow" w:hAnsi="Arial Narrow"/>
          <w:noProof/>
          <w:sz w:val="16"/>
          <w:szCs w:val="16"/>
          <w:lang w:val="es-ES"/>
        </w:rPr>
        <w:t>] (2017).</w:t>
      </w:r>
      <w:r w:rsidR="005F5A22" w:rsidRPr="00A9537C">
        <w:rPr>
          <w:rFonts w:ascii="Arial Narrow" w:hAnsi="Arial Narrow" w:cs="Times New Roman"/>
          <w:sz w:val="16"/>
          <w:szCs w:val="16"/>
        </w:rPr>
        <w:t xml:space="preserve"> </w:t>
      </w:r>
      <w:r w:rsidR="005F5A22" w:rsidRPr="00212C41">
        <w:rPr>
          <w:rFonts w:ascii="Arial Narrow" w:hAnsi="Arial Narrow" w:cs="Times New Roman"/>
          <w:i/>
          <w:iCs/>
          <w:noProof/>
          <w:sz w:val="16"/>
          <w:szCs w:val="16"/>
          <w:lang w:val="es-ES"/>
        </w:rPr>
        <w:t>Cuenta Satélite de Economía del Cuidado-</w:t>
      </w:r>
      <w:r w:rsidR="005F5A22" w:rsidRPr="00212C41">
        <w:rPr>
          <w:rFonts w:ascii="Arial Narrow" w:hAnsi="Arial Narrow" w:cs="Times New Roman"/>
          <w:i/>
          <w:iCs/>
          <w:smallCaps/>
          <w:noProof/>
          <w:sz w:val="16"/>
          <w:szCs w:val="16"/>
          <w:lang w:val="es-ES"/>
        </w:rPr>
        <w:t>csec</w:t>
      </w:r>
      <w:r w:rsidR="005F5A22" w:rsidRPr="00A9110E">
        <w:rPr>
          <w:rFonts w:ascii="Arial Narrow" w:hAnsi="Arial Narrow" w:cs="Times New Roman"/>
          <w:i/>
          <w:iCs/>
          <w:smallCaps/>
          <w:noProof/>
          <w:sz w:val="16"/>
          <w:szCs w:val="16"/>
          <w:lang w:val="es-ES"/>
        </w:rPr>
        <w:t>,</w:t>
      </w:r>
      <w:r w:rsidR="005F5A22" w:rsidRPr="00A9110E">
        <w:rPr>
          <w:rFonts w:ascii="Arial Narrow" w:hAnsi="Arial Narrow" w:cs="Times New Roman"/>
          <w:i/>
          <w:iCs/>
          <w:noProof/>
          <w:sz w:val="16"/>
          <w:szCs w:val="16"/>
          <w:lang w:val="es-ES"/>
        </w:rPr>
        <w:t xml:space="preserve"> </w:t>
      </w:r>
      <w:r w:rsidR="005F5A22" w:rsidRPr="00212C41">
        <w:rPr>
          <w:rFonts w:ascii="Arial Narrow" w:hAnsi="Arial Narrow" w:cs="Times New Roman"/>
          <w:i/>
          <w:iCs/>
          <w:noProof/>
          <w:sz w:val="16"/>
          <w:szCs w:val="16"/>
          <w:lang w:val="es-ES"/>
        </w:rPr>
        <w:t>2017.</w:t>
      </w:r>
      <w:r w:rsidR="005F5A22" w:rsidRPr="00A9110E">
        <w:rPr>
          <w:rFonts w:ascii="Arial Narrow" w:hAnsi="Arial Narrow" w:cs="Times New Roman"/>
          <w:noProof/>
          <w:sz w:val="16"/>
          <w:szCs w:val="16"/>
          <w:lang w:val="es-ES"/>
        </w:rPr>
        <w:t xml:space="preserve"> </w:t>
      </w:r>
      <w:r w:rsidR="005F5A22" w:rsidRPr="00A9537C">
        <w:rPr>
          <w:rFonts w:ascii="Arial Narrow" w:hAnsi="Arial Narrow" w:cs="Times New Roman"/>
          <w:noProof/>
          <w:sz w:val="16"/>
          <w:szCs w:val="16"/>
          <w:lang w:val="es-ES"/>
        </w:rPr>
        <w:t>Recuperado de https://www.dane.gov.co/files/investigaciones/boletines/cuentas/ec/Bol_CS_Econo_cuidado_TDCNR_2017.pdf</w:t>
      </w:r>
    </w:p>
  </w:footnote>
  <w:footnote w:id="6">
    <w:p w14:paraId="779DB89D" w14:textId="4B750447" w:rsidR="00B33BAE" w:rsidRPr="00BF3D7E" w:rsidRDefault="00B33BAE" w:rsidP="00E07766">
      <w:pPr>
        <w:pStyle w:val="Bibliografa"/>
        <w:spacing w:after="80"/>
        <w:jc w:val="both"/>
        <w:rPr>
          <w:rFonts w:ascii="Arial Narrow" w:hAnsi="Arial Narrow" w:cs="Times New Roman"/>
          <w:sz w:val="16"/>
          <w:szCs w:val="16"/>
        </w:rPr>
      </w:pPr>
      <w:r w:rsidRPr="00596F75">
        <w:rPr>
          <w:rStyle w:val="Refdenotaalpie"/>
          <w:rFonts w:ascii="Arial Narrow" w:hAnsi="Arial Narrow" w:cs="Times New Roman"/>
          <w:sz w:val="16"/>
          <w:szCs w:val="16"/>
        </w:rPr>
        <w:footnoteRef/>
      </w:r>
      <w:r w:rsidRPr="00596F75">
        <w:rPr>
          <w:rFonts w:ascii="Arial Narrow" w:hAnsi="Arial Narrow"/>
          <w:sz w:val="16"/>
          <w:szCs w:val="16"/>
        </w:rPr>
        <w:t xml:space="preserve"> </w:t>
      </w:r>
      <w:r w:rsidR="00BF3D7E">
        <w:rPr>
          <w:rFonts w:ascii="Arial Narrow" w:hAnsi="Arial Narrow"/>
          <w:sz w:val="16"/>
          <w:szCs w:val="16"/>
        </w:rPr>
        <w:t>D</w:t>
      </w:r>
      <w:r w:rsidR="00BF3D7E" w:rsidRPr="00A9110E">
        <w:rPr>
          <w:rFonts w:ascii="Arial Narrow" w:hAnsi="Arial Narrow"/>
          <w:noProof/>
          <w:sz w:val="16"/>
          <w:szCs w:val="16"/>
          <w:lang w:val="es-ES"/>
        </w:rPr>
        <w:t>epartamento Administrativo Nacional de Estadística [</w:t>
      </w:r>
      <w:r w:rsidR="00BF3D7E" w:rsidRPr="00A9110E">
        <w:rPr>
          <w:rFonts w:ascii="Arial Narrow" w:hAnsi="Arial Narrow"/>
          <w:smallCaps/>
          <w:noProof/>
          <w:sz w:val="16"/>
          <w:szCs w:val="16"/>
          <w:lang w:val="es-ES"/>
        </w:rPr>
        <w:t>dane</w:t>
      </w:r>
      <w:r w:rsidR="00BF3D7E" w:rsidRPr="00A9537C">
        <w:rPr>
          <w:rFonts w:ascii="Arial Narrow" w:hAnsi="Arial Narrow"/>
          <w:noProof/>
          <w:sz w:val="16"/>
          <w:szCs w:val="16"/>
          <w:lang w:val="es-ES"/>
        </w:rPr>
        <w:t xml:space="preserve">] </w:t>
      </w:r>
      <w:r w:rsidR="00BF3D7E" w:rsidRPr="00A9537C">
        <w:rPr>
          <w:rFonts w:ascii="Arial Narrow" w:hAnsi="Arial Narrow" w:cs="Times New Roman"/>
          <w:noProof/>
          <w:sz w:val="16"/>
          <w:szCs w:val="16"/>
          <w:lang w:val="es-ES"/>
        </w:rPr>
        <w:t xml:space="preserve">(Diciembre de 2018). </w:t>
      </w:r>
      <w:r w:rsidR="00BF3D7E" w:rsidRPr="00212C41">
        <w:rPr>
          <w:rFonts w:ascii="Arial Narrow" w:hAnsi="Arial Narrow" w:cs="Times New Roman"/>
          <w:i/>
          <w:iCs/>
          <w:noProof/>
          <w:sz w:val="16"/>
          <w:szCs w:val="16"/>
          <w:lang w:val="es-ES"/>
        </w:rPr>
        <w:t>Encuesta Nacional de Uso del Tiempo (</w:t>
      </w:r>
      <w:r w:rsidR="00BF3D7E" w:rsidRPr="00212C41">
        <w:rPr>
          <w:rFonts w:ascii="Arial Narrow" w:hAnsi="Arial Narrow" w:cs="Times New Roman"/>
          <w:i/>
          <w:iCs/>
          <w:smallCaps/>
          <w:noProof/>
          <w:sz w:val="16"/>
          <w:szCs w:val="16"/>
          <w:lang w:val="es-ES"/>
        </w:rPr>
        <w:t>enut</w:t>
      </w:r>
      <w:r w:rsidR="00BF3D7E" w:rsidRPr="00212C41">
        <w:rPr>
          <w:rFonts w:ascii="Arial Narrow" w:hAnsi="Arial Narrow" w:cs="Times New Roman"/>
          <w:i/>
          <w:iCs/>
          <w:noProof/>
          <w:sz w:val="16"/>
          <w:szCs w:val="16"/>
          <w:lang w:val="es-ES"/>
        </w:rPr>
        <w:t>)</w:t>
      </w:r>
      <w:r w:rsidR="00BF3D7E" w:rsidRPr="00A9110E">
        <w:rPr>
          <w:rFonts w:ascii="Arial Narrow" w:hAnsi="Arial Narrow" w:cs="Times New Roman"/>
          <w:iCs/>
          <w:noProof/>
          <w:sz w:val="16"/>
          <w:szCs w:val="16"/>
          <w:lang w:val="es-ES"/>
        </w:rPr>
        <w:t>.</w:t>
      </w:r>
      <w:r w:rsidR="00BF3D7E" w:rsidRPr="00A9110E">
        <w:rPr>
          <w:rFonts w:ascii="Arial Narrow" w:hAnsi="Arial Narrow" w:cs="Times New Roman"/>
          <w:noProof/>
          <w:sz w:val="16"/>
          <w:szCs w:val="16"/>
          <w:lang w:val="es-ES"/>
        </w:rPr>
        <w:t xml:space="preserve"> </w:t>
      </w:r>
      <w:r w:rsidR="00BF3D7E">
        <w:rPr>
          <w:rFonts w:ascii="Arial Narrow" w:hAnsi="Arial Narrow" w:cs="Times New Roman"/>
          <w:noProof/>
          <w:sz w:val="16"/>
          <w:szCs w:val="16"/>
          <w:lang w:val="es-ES"/>
        </w:rPr>
        <w:t>Recuperado</w:t>
      </w:r>
      <w:r w:rsidR="00BF3D7E" w:rsidRPr="00A9110E">
        <w:rPr>
          <w:rFonts w:ascii="Arial Narrow" w:hAnsi="Arial Narrow" w:cs="Times New Roman"/>
          <w:noProof/>
          <w:sz w:val="16"/>
          <w:szCs w:val="16"/>
          <w:lang w:val="es-ES"/>
        </w:rPr>
        <w:t xml:space="preserve"> de https://www.dane.gov.co/index.php/estadisticas-por-tema/pobreza-y-condiciones-de-vida/encuesta-nacional-del-uso-del-tiempo-enut</w:t>
      </w:r>
    </w:p>
  </w:footnote>
  <w:footnote w:id="7">
    <w:p w14:paraId="40618576" w14:textId="13563FE6" w:rsidR="00BF3D7E" w:rsidRPr="00BF3D7E" w:rsidRDefault="00B33BAE" w:rsidP="00E07766">
      <w:pPr>
        <w:pStyle w:val="Textonotapie"/>
        <w:spacing w:after="80"/>
        <w:jc w:val="both"/>
        <w:rPr>
          <w:rFonts w:ascii="Arial Narrow" w:hAnsi="Arial Narrow" w:cs="Times New Roman"/>
          <w:sz w:val="16"/>
          <w:szCs w:val="16"/>
          <w:lang w:val="en-US"/>
        </w:rPr>
      </w:pPr>
      <w:r w:rsidRPr="00596F75">
        <w:rPr>
          <w:rStyle w:val="Refdenotaalpie"/>
          <w:rFonts w:ascii="Arial Narrow" w:hAnsi="Arial Narrow" w:cs="Times New Roman"/>
          <w:sz w:val="16"/>
          <w:szCs w:val="16"/>
        </w:rPr>
        <w:footnoteRef/>
      </w:r>
      <w:r w:rsidRPr="00424EDD">
        <w:rPr>
          <w:rFonts w:ascii="Arial Narrow" w:hAnsi="Arial Narrow"/>
          <w:sz w:val="16"/>
          <w:szCs w:val="16"/>
        </w:rPr>
        <w:t xml:space="preserve"> </w:t>
      </w:r>
      <w:r w:rsidR="00BF3D7E" w:rsidRPr="00424EDD">
        <w:rPr>
          <w:rFonts w:ascii="Arial Narrow" w:hAnsi="Arial Narrow"/>
          <w:sz w:val="16"/>
          <w:szCs w:val="18"/>
        </w:rPr>
        <w:t>Regional:</w:t>
      </w:r>
      <w:r w:rsidR="00BF3D7E" w:rsidRPr="00424EDD">
        <w:rPr>
          <w:rFonts w:ascii="Arial Narrow" w:hAnsi="Arial Narrow"/>
          <w:color w:val="000000"/>
          <w:sz w:val="16"/>
          <w:szCs w:val="18"/>
        </w:rPr>
        <w:t xml:space="preserve"> </w:t>
      </w:r>
      <w:r w:rsidR="00BF3D7E" w:rsidRPr="00424EDD">
        <w:rPr>
          <w:rFonts w:ascii="Arial Narrow" w:hAnsi="Arial Narrow"/>
          <w:smallCaps/>
          <w:color w:val="000000"/>
          <w:sz w:val="16"/>
          <w:szCs w:val="18"/>
        </w:rPr>
        <w:t>can</w:t>
      </w:r>
      <w:r w:rsidR="00BF3D7E" w:rsidRPr="00424EDD">
        <w:rPr>
          <w:rFonts w:ascii="Arial Narrow" w:hAnsi="Arial Narrow"/>
          <w:color w:val="000000"/>
          <w:sz w:val="16"/>
          <w:szCs w:val="18"/>
        </w:rPr>
        <w:t xml:space="preserve">, Mercosur, </w:t>
      </w:r>
      <w:r w:rsidR="00BF3D7E" w:rsidRPr="00424EDD">
        <w:rPr>
          <w:rFonts w:ascii="Arial Narrow" w:hAnsi="Arial Narrow"/>
          <w:smallCaps/>
          <w:color w:val="000000"/>
          <w:sz w:val="16"/>
          <w:szCs w:val="18"/>
        </w:rPr>
        <w:t>caricom</w:t>
      </w:r>
      <w:r w:rsidR="00BF3D7E" w:rsidRPr="00424EDD">
        <w:rPr>
          <w:rFonts w:ascii="Arial Narrow" w:hAnsi="Arial Narrow"/>
          <w:color w:val="000000"/>
          <w:sz w:val="16"/>
          <w:szCs w:val="18"/>
        </w:rPr>
        <w:t xml:space="preserve">, European Union, Salvador, Guatemala, y Honduras, Pacific Alliance, and </w:t>
      </w:r>
      <w:r w:rsidR="00BF3D7E" w:rsidRPr="00424EDD">
        <w:rPr>
          <w:rFonts w:ascii="Arial Narrow" w:hAnsi="Arial Narrow"/>
          <w:smallCaps/>
          <w:color w:val="000000"/>
          <w:sz w:val="16"/>
          <w:szCs w:val="18"/>
        </w:rPr>
        <w:t>efta</w:t>
      </w:r>
      <w:r w:rsidR="00BF3D7E" w:rsidRPr="00424EDD">
        <w:rPr>
          <w:rFonts w:ascii="Arial Narrow" w:hAnsi="Arial Narrow"/>
          <w:color w:val="000000"/>
          <w:sz w:val="16"/>
          <w:szCs w:val="18"/>
        </w:rPr>
        <w:t xml:space="preserve">. Country to country: Canada, United States, European Union, Korea, Cuba, Panama, Venezuela, Costa Rica, Chile, Mexico. </w:t>
      </w:r>
      <w:r w:rsidR="00BF3D7E" w:rsidRPr="00BF3D7E">
        <w:rPr>
          <w:rFonts w:ascii="Arial Narrow" w:hAnsi="Arial Narrow"/>
          <w:color w:val="000000"/>
          <w:sz w:val="16"/>
          <w:szCs w:val="18"/>
          <w:lang w:val="en-US"/>
        </w:rPr>
        <w:t xml:space="preserve">Free Trade Agreements are being negotiated with Turkey, Israel, Japan, and Panama. </w:t>
      </w:r>
      <w:r w:rsidR="00BF3D7E" w:rsidRPr="00BF3D7E">
        <w:rPr>
          <w:rStyle w:val="Hipervnculo"/>
          <w:rFonts w:ascii="Arial Narrow" w:hAnsi="Arial Narrow"/>
          <w:color w:val="000000"/>
          <w:sz w:val="16"/>
          <w:szCs w:val="18"/>
          <w:u w:val="none"/>
          <w:lang w:val="en-US"/>
        </w:rPr>
        <w:t>http://www.tlc.gov.co/publicaciones/5398/acuerdos_vigentes</w:t>
      </w:r>
      <w:r w:rsidR="00BF3D7E" w:rsidRPr="00BF3D7E">
        <w:rPr>
          <w:rFonts w:ascii="Arial Narrow" w:hAnsi="Arial Narrow"/>
          <w:color w:val="000000"/>
          <w:sz w:val="16"/>
          <w:szCs w:val="18"/>
          <w:lang w:val="en-US"/>
        </w:rPr>
        <w:t>, visited on October 29, 2018.</w:t>
      </w:r>
    </w:p>
  </w:footnote>
  <w:footnote w:id="8">
    <w:p w14:paraId="0A566E35" w14:textId="02B8B3BB" w:rsidR="00B33BAE" w:rsidRPr="00596F75" w:rsidRDefault="00B33BAE" w:rsidP="00E07766">
      <w:pPr>
        <w:pStyle w:val="NormalWeb"/>
        <w:spacing w:before="0" w:beforeAutospacing="0" w:after="80" w:afterAutospacing="0"/>
        <w:jc w:val="both"/>
        <w:rPr>
          <w:rFonts w:ascii="Arial Narrow" w:hAnsi="Arial Narrow"/>
          <w:sz w:val="16"/>
          <w:szCs w:val="16"/>
          <w:lang w:val="en-US"/>
        </w:rPr>
      </w:pPr>
      <w:r w:rsidRPr="00596F75">
        <w:rPr>
          <w:rStyle w:val="Refdenotaalpie"/>
          <w:rFonts w:ascii="Arial Narrow" w:hAnsi="Arial Narrow"/>
          <w:sz w:val="16"/>
          <w:szCs w:val="16"/>
        </w:rPr>
        <w:footnoteRef/>
      </w:r>
      <w:r w:rsidRPr="00596F75">
        <w:rPr>
          <w:rFonts w:ascii="Arial Narrow" w:hAnsi="Arial Narrow"/>
          <w:sz w:val="16"/>
          <w:szCs w:val="16"/>
          <w:lang w:val="en-US"/>
        </w:rPr>
        <w:t xml:space="preserve"> </w:t>
      </w:r>
      <w:r w:rsidRPr="00596F75">
        <w:rPr>
          <w:rFonts w:ascii="Arial Narrow" w:hAnsi="Arial Narrow"/>
          <w:color w:val="000000" w:themeColor="text1"/>
          <w:sz w:val="16"/>
          <w:szCs w:val="16"/>
          <w:lang w:val="en-US"/>
        </w:rPr>
        <w:t xml:space="preserve">President Santos proposed a Referendum for endorsing the Agreement, during which the “Against” option won. </w:t>
      </w:r>
      <w:r w:rsidR="00D03D73">
        <w:rPr>
          <w:rFonts w:ascii="Arial Narrow" w:hAnsi="Arial Narrow"/>
          <w:color w:val="000000" w:themeColor="text1"/>
          <w:sz w:val="16"/>
          <w:szCs w:val="16"/>
          <w:lang w:val="en-US"/>
        </w:rPr>
        <w:t>P</w:t>
      </w:r>
      <w:r w:rsidRPr="00596F75">
        <w:rPr>
          <w:rFonts w:ascii="Arial Narrow" w:hAnsi="Arial Narrow"/>
          <w:color w:val="000000" w:themeColor="text1"/>
          <w:sz w:val="16"/>
          <w:szCs w:val="16"/>
          <w:lang w:val="en-US"/>
        </w:rPr>
        <w:t xml:space="preserve">eople who were against the implementation of the Agreement argued that </w:t>
      </w:r>
      <w:r w:rsidR="00D03D73">
        <w:rPr>
          <w:rFonts w:ascii="Arial Narrow" w:hAnsi="Arial Narrow"/>
          <w:color w:val="000000" w:themeColor="text1"/>
          <w:sz w:val="16"/>
          <w:szCs w:val="16"/>
          <w:lang w:val="en-US"/>
        </w:rPr>
        <w:t>the inclusion of the so-called “</w:t>
      </w:r>
      <w:r w:rsidRPr="00596F75">
        <w:rPr>
          <w:rFonts w:ascii="Arial Narrow" w:hAnsi="Arial Narrow"/>
          <w:color w:val="000000" w:themeColor="text1"/>
          <w:sz w:val="16"/>
          <w:szCs w:val="16"/>
          <w:lang w:val="en-US"/>
        </w:rPr>
        <w:t>gender ideology</w:t>
      </w:r>
      <w:r w:rsidR="00D03D73">
        <w:rPr>
          <w:rFonts w:ascii="Arial Narrow" w:hAnsi="Arial Narrow"/>
          <w:color w:val="000000" w:themeColor="text1"/>
          <w:sz w:val="16"/>
          <w:szCs w:val="16"/>
          <w:lang w:val="en-US"/>
        </w:rPr>
        <w:t>”,</w:t>
      </w:r>
      <w:r w:rsidRPr="00596F75">
        <w:rPr>
          <w:rFonts w:ascii="Arial Narrow" w:hAnsi="Arial Narrow"/>
          <w:color w:val="000000" w:themeColor="text1"/>
          <w:sz w:val="16"/>
          <w:szCs w:val="16"/>
          <w:lang w:val="en-US"/>
        </w:rPr>
        <w:t xml:space="preserve"> category </w:t>
      </w:r>
      <w:r w:rsidR="00D03D73">
        <w:rPr>
          <w:rFonts w:ascii="Arial Narrow" w:hAnsi="Arial Narrow"/>
          <w:color w:val="000000" w:themeColor="text1"/>
          <w:sz w:val="16"/>
          <w:szCs w:val="16"/>
          <w:lang w:val="en-US"/>
        </w:rPr>
        <w:t xml:space="preserve">that </w:t>
      </w:r>
      <w:r w:rsidRPr="00596F75">
        <w:rPr>
          <w:rFonts w:ascii="Arial Narrow" w:hAnsi="Arial Narrow"/>
          <w:color w:val="000000" w:themeColor="text1"/>
          <w:sz w:val="16"/>
          <w:szCs w:val="16"/>
          <w:lang w:val="en-US"/>
        </w:rPr>
        <w:t xml:space="preserve">public opinion used to refer to the inclusion of the gender approach in the document, would be very harmful to the families and the education of boys and girls in Colombia. The inclusion of a gender approach in the Peace Agreement is unprecedented in the world and required the creation of a gender subcommittee to include this approach beyond the gender-inclusive language. In fact, Point 1 of the Agreement, Integral Land Reform, mentions rural women and their contribution to peasant economies, and insists in providing them with land, credits, subsidies, food, and education; Point 2, Political participation, promotes their role at all levels and provides guarantees for the opposition by women, and protection and security to Human Rights defenders; Point 4 approaches the problem of illegal drugs and recognizes the role of women in crop replacement. Finally, Point 5, on victims, proposes the creation of special gender instances that allow progress in the approach to sexual violence, displacement, forced recruitment, among others. </w:t>
      </w:r>
    </w:p>
  </w:footnote>
  <w:footnote w:id="9">
    <w:p w14:paraId="56A50D33" w14:textId="7E51A35F" w:rsidR="00B33BAE" w:rsidRPr="00596F75" w:rsidRDefault="00B33BAE" w:rsidP="00E07766">
      <w:pPr>
        <w:pStyle w:val="Textonotapie"/>
        <w:spacing w:after="80"/>
        <w:jc w:val="both"/>
        <w:rPr>
          <w:rFonts w:ascii="Arial Narrow" w:hAnsi="Arial Narrow" w:cs="Times New Roman"/>
          <w:sz w:val="16"/>
          <w:szCs w:val="16"/>
          <w:lang w:val="en-US"/>
        </w:rPr>
      </w:pPr>
      <w:r w:rsidRPr="00596F75">
        <w:rPr>
          <w:rStyle w:val="Refdenotaalpie"/>
          <w:rFonts w:ascii="Arial Narrow" w:hAnsi="Arial Narrow" w:cs="Times New Roman"/>
          <w:sz w:val="16"/>
          <w:szCs w:val="16"/>
        </w:rPr>
        <w:footnoteRef/>
      </w:r>
      <w:r w:rsidRPr="00596F75">
        <w:rPr>
          <w:rFonts w:ascii="Arial Narrow" w:hAnsi="Arial Narrow"/>
          <w:sz w:val="16"/>
          <w:szCs w:val="16"/>
          <w:lang w:val="en-US"/>
        </w:rPr>
        <w:t xml:space="preserve"> Known as </w:t>
      </w:r>
      <w:r w:rsidR="00EB01DC" w:rsidRPr="00EB01DC">
        <w:rPr>
          <w:rFonts w:ascii="Arial Narrow" w:hAnsi="Arial Narrow"/>
          <w:smallCaps/>
          <w:sz w:val="16"/>
          <w:szCs w:val="16"/>
          <w:lang w:val="en-US"/>
        </w:rPr>
        <w:t>pdet</w:t>
      </w:r>
      <w:r w:rsidRPr="00596F75">
        <w:rPr>
          <w:rFonts w:ascii="Arial Narrow" w:hAnsi="Arial Narrow"/>
          <w:sz w:val="16"/>
          <w:szCs w:val="16"/>
          <w:lang w:val="en-US"/>
        </w:rPr>
        <w:t xml:space="preserve"> and regulated by Decree 893/2017. These are part of a strategy to transform the zones that have been affected the most by the conflict in the country, promote the active participation of the citizens and contains specific provisions regarding rural women in local planning matters.</w:t>
      </w:r>
    </w:p>
  </w:footnote>
  <w:footnote w:id="10">
    <w:p w14:paraId="676FFB15" w14:textId="478AB091" w:rsidR="00B33BAE" w:rsidRPr="003A3231" w:rsidRDefault="00B33BAE" w:rsidP="00E07766">
      <w:pPr>
        <w:pStyle w:val="Bibliografa"/>
        <w:spacing w:after="80"/>
        <w:jc w:val="both"/>
        <w:rPr>
          <w:rFonts w:ascii="Arial Narrow" w:hAnsi="Arial Narrow" w:cs="Times New Roman"/>
          <w:sz w:val="16"/>
          <w:szCs w:val="16"/>
        </w:rPr>
      </w:pPr>
      <w:r w:rsidRPr="00596F75">
        <w:rPr>
          <w:rStyle w:val="Refdenotaalpie"/>
          <w:rFonts w:ascii="Arial Narrow" w:hAnsi="Arial Narrow" w:cs="Times New Roman"/>
          <w:sz w:val="16"/>
          <w:szCs w:val="16"/>
        </w:rPr>
        <w:footnoteRef/>
      </w:r>
      <w:r w:rsidRPr="003A3231">
        <w:rPr>
          <w:rFonts w:ascii="Arial Narrow" w:hAnsi="Arial Narrow"/>
          <w:sz w:val="16"/>
          <w:szCs w:val="16"/>
        </w:rPr>
        <w:t xml:space="preserve"> </w:t>
      </w:r>
      <w:r w:rsidR="003A3231">
        <w:rPr>
          <w:rFonts w:ascii="Arial Narrow" w:hAnsi="Arial Narrow"/>
          <w:noProof/>
          <w:sz w:val="16"/>
          <w:szCs w:val="16"/>
          <w:lang w:val="es-ES"/>
        </w:rPr>
        <w:t>Centro de Investigación y Educación Popular [</w:t>
      </w:r>
      <w:r w:rsidR="003A3231">
        <w:rPr>
          <w:rFonts w:ascii="Arial Narrow" w:hAnsi="Arial Narrow"/>
          <w:smallCaps/>
          <w:noProof/>
          <w:sz w:val="16"/>
          <w:szCs w:val="16"/>
          <w:lang w:val="es-ES"/>
        </w:rPr>
        <w:t xml:space="preserve">cinep] &amp; </w:t>
      </w:r>
      <w:r w:rsidR="003A3231">
        <w:rPr>
          <w:rFonts w:ascii="Arial Narrow" w:hAnsi="Arial Narrow"/>
          <w:noProof/>
          <w:sz w:val="16"/>
          <w:szCs w:val="16"/>
          <w:lang w:val="es-ES"/>
        </w:rPr>
        <w:t>Centro de Recursos para el Análisis de Conflictos</w:t>
      </w:r>
      <w:r w:rsidR="003A3231">
        <w:rPr>
          <w:rFonts w:ascii="Arial Narrow" w:hAnsi="Arial Narrow"/>
          <w:smallCaps/>
          <w:noProof/>
          <w:sz w:val="16"/>
          <w:szCs w:val="16"/>
          <w:lang w:val="es-ES"/>
        </w:rPr>
        <w:t xml:space="preserve"> [cerac]. (2018</w:t>
      </w:r>
      <w:r w:rsidR="003A3231">
        <w:rPr>
          <w:rFonts w:ascii="Arial Narrow" w:hAnsi="Arial Narrow"/>
          <w:noProof/>
          <w:sz w:val="16"/>
          <w:szCs w:val="16"/>
          <w:lang w:val="es-ES"/>
        </w:rPr>
        <w:t>a</w:t>
      </w:r>
      <w:r w:rsidR="003A3231">
        <w:rPr>
          <w:rFonts w:ascii="Arial Narrow" w:hAnsi="Arial Narrow"/>
          <w:smallCaps/>
          <w:noProof/>
          <w:sz w:val="16"/>
          <w:szCs w:val="16"/>
          <w:lang w:val="es-ES"/>
        </w:rPr>
        <w:t xml:space="preserve">). </w:t>
      </w:r>
      <w:r w:rsidR="003A3231">
        <w:rPr>
          <w:rFonts w:ascii="Arial Narrow" w:hAnsi="Arial Narrow"/>
          <w:i/>
          <w:iCs/>
          <w:noProof/>
          <w:sz w:val="16"/>
          <w:szCs w:val="16"/>
          <w:lang w:val="es-ES"/>
        </w:rPr>
        <w:t>Primer informe de la implementación del enfoque de género en los Acuerdos de Paz.</w:t>
      </w:r>
      <w:r w:rsidR="003A3231">
        <w:rPr>
          <w:rFonts w:ascii="Arial Narrow" w:hAnsi="Arial Narrow"/>
          <w:noProof/>
          <w:sz w:val="16"/>
          <w:szCs w:val="16"/>
          <w:lang w:val="es-ES"/>
        </w:rPr>
        <w:t xml:space="preserve"> Colombia. Bogotá: </w:t>
      </w:r>
      <w:r w:rsidR="003A3231">
        <w:rPr>
          <w:rFonts w:ascii="Arial Narrow" w:hAnsi="Arial Narrow"/>
          <w:smallCaps/>
          <w:noProof/>
          <w:sz w:val="16"/>
          <w:szCs w:val="16"/>
          <w:lang w:val="es-ES"/>
        </w:rPr>
        <w:t>cinep &amp; cerac</w:t>
      </w:r>
      <w:r w:rsidR="003A3231">
        <w:rPr>
          <w:rFonts w:ascii="Arial Narrow" w:hAnsi="Arial Narrow"/>
          <w:noProof/>
          <w:sz w:val="16"/>
          <w:szCs w:val="16"/>
          <w:lang w:val="es-ES"/>
        </w:rPr>
        <w:t>. Recuperado de http://www.cinep.org.co/Home2/component/k2/item/606-primer-informe-de-la-implementacion-del-enfoque-de-genero-en-los-acuerdos-de</w:t>
      </w:r>
    </w:p>
  </w:footnote>
  <w:footnote w:id="11">
    <w:p w14:paraId="061DA2CE" w14:textId="42B5660A" w:rsidR="00B33BAE" w:rsidRPr="00D6356C" w:rsidRDefault="00B33BAE" w:rsidP="00E07766">
      <w:pPr>
        <w:pStyle w:val="Textonotapie"/>
        <w:spacing w:after="80"/>
        <w:jc w:val="both"/>
        <w:rPr>
          <w:rFonts w:ascii="Arial Narrow" w:hAnsi="Arial Narrow" w:cs="Times New Roman"/>
          <w:sz w:val="16"/>
          <w:szCs w:val="16"/>
        </w:rPr>
      </w:pPr>
      <w:r w:rsidRPr="00596F75">
        <w:rPr>
          <w:rStyle w:val="Refdenotaalpie"/>
          <w:rFonts w:ascii="Arial Narrow" w:hAnsi="Arial Narrow" w:cs="Times New Roman"/>
          <w:sz w:val="16"/>
          <w:szCs w:val="16"/>
        </w:rPr>
        <w:footnoteRef/>
      </w:r>
      <w:r w:rsidRPr="00D6356C">
        <w:rPr>
          <w:rFonts w:ascii="Arial Narrow" w:hAnsi="Arial Narrow"/>
          <w:sz w:val="16"/>
          <w:szCs w:val="16"/>
        </w:rPr>
        <w:t xml:space="preserve"> </w:t>
      </w:r>
      <w:r w:rsidR="00D6356C">
        <w:rPr>
          <w:rFonts w:ascii="Arial Narrow" w:hAnsi="Arial Narrow" w:cs="Times New Roman"/>
          <w:sz w:val="16"/>
          <w:szCs w:val="16"/>
          <w:lang w:val="es-ES"/>
        </w:rPr>
        <w:t xml:space="preserve">Instituto Nacional de Medicina Legal y Ciencias Forenses. (2017). </w:t>
      </w:r>
      <w:r w:rsidR="00D6356C">
        <w:rPr>
          <w:rFonts w:ascii="Arial Narrow" w:hAnsi="Arial Narrow" w:cs="Times New Roman"/>
          <w:i/>
          <w:sz w:val="16"/>
          <w:szCs w:val="16"/>
          <w:lang w:val="es-ES"/>
        </w:rPr>
        <w:t>Violencia de Género en Colombia. Análisis comparativo de las cifras de los años 2014, 2015 y 2016</w:t>
      </w:r>
      <w:r w:rsidR="00D6356C">
        <w:rPr>
          <w:rFonts w:ascii="Arial Narrow" w:hAnsi="Arial Narrow" w:cs="Times New Roman"/>
          <w:sz w:val="16"/>
          <w:szCs w:val="16"/>
          <w:lang w:val="es-ES"/>
        </w:rPr>
        <w:t>. Bogotá: Instituto Nacional de Medicina Legal y Ciencias Forenses. Recuperado de http://www.medicinalegal.gov.co/documents/20143/57985/Violencia+de+Género+en+Colombia.+Análisis+comparativo+de+las+cifras+de+los+años+2014%2C+2015+y+2016.pdf</w:t>
      </w:r>
    </w:p>
  </w:footnote>
  <w:footnote w:id="12">
    <w:p w14:paraId="60BDB153" w14:textId="2E422DE3" w:rsidR="00B33BAE" w:rsidRPr="00E4343B" w:rsidRDefault="00B33BAE" w:rsidP="00E07766">
      <w:pPr>
        <w:pStyle w:val="Bibliografa"/>
        <w:spacing w:after="80"/>
        <w:jc w:val="both"/>
        <w:rPr>
          <w:rFonts w:ascii="Arial Narrow" w:hAnsi="Arial Narrow" w:cs="Times New Roman"/>
          <w:sz w:val="16"/>
          <w:szCs w:val="16"/>
          <w:lang w:val="es-ES"/>
        </w:rPr>
      </w:pPr>
      <w:r w:rsidRPr="00596F75">
        <w:rPr>
          <w:rStyle w:val="Refdenotaalpie"/>
          <w:rFonts w:ascii="Arial Narrow" w:hAnsi="Arial Narrow" w:cs="Times New Roman"/>
          <w:sz w:val="16"/>
          <w:szCs w:val="16"/>
        </w:rPr>
        <w:footnoteRef/>
      </w:r>
      <w:r w:rsidRPr="00596F75">
        <w:rPr>
          <w:rFonts w:ascii="Arial Narrow" w:hAnsi="Arial Narrow"/>
          <w:sz w:val="16"/>
          <w:szCs w:val="16"/>
        </w:rPr>
        <w:t xml:space="preserve"> </w:t>
      </w:r>
      <w:r w:rsidR="00E4343B">
        <w:rPr>
          <w:rFonts w:ascii="Arial Narrow" w:hAnsi="Arial Narrow"/>
          <w:noProof/>
          <w:sz w:val="16"/>
          <w:szCs w:val="16"/>
          <w:lang w:val="es-ES"/>
        </w:rPr>
        <w:t xml:space="preserve">Cumbre Agraria, Marcha Patriótica, &amp; </w:t>
      </w:r>
      <w:r w:rsidR="00E4343B">
        <w:rPr>
          <w:rFonts w:ascii="Arial Narrow" w:hAnsi="Arial Narrow"/>
          <w:smallCaps/>
          <w:noProof/>
          <w:sz w:val="16"/>
          <w:szCs w:val="16"/>
          <w:lang w:val="es-ES"/>
        </w:rPr>
        <w:t>indepaz</w:t>
      </w:r>
      <w:r w:rsidR="00E4343B">
        <w:rPr>
          <w:rFonts w:ascii="Arial Narrow" w:hAnsi="Arial Narrow"/>
          <w:noProof/>
          <w:sz w:val="16"/>
          <w:szCs w:val="16"/>
          <w:lang w:val="es-ES"/>
        </w:rPr>
        <w:t xml:space="preserve">. (2018b). </w:t>
      </w:r>
      <w:r w:rsidR="00E4343B">
        <w:rPr>
          <w:rFonts w:ascii="Arial Narrow" w:hAnsi="Arial Narrow"/>
          <w:i/>
          <w:iCs/>
          <w:noProof/>
          <w:sz w:val="16"/>
          <w:szCs w:val="16"/>
          <w:lang w:val="es-ES"/>
        </w:rPr>
        <w:t xml:space="preserve">Todos los nombres, todos los rostros: Informe de Derechos Humanos sobre la situación de lideresas y líderes sociales, de defensoras y defensores de Derechos Humanos y de ex combatientes de las FARC-EP y sus familiares en los territorios. </w:t>
      </w:r>
      <w:r w:rsidR="00E4343B">
        <w:rPr>
          <w:rFonts w:ascii="Arial Narrow" w:hAnsi="Arial Narrow"/>
          <w:iCs/>
          <w:noProof/>
          <w:sz w:val="16"/>
          <w:szCs w:val="16"/>
          <w:lang w:val="es-ES"/>
        </w:rPr>
        <w:t>Separata de a</w:t>
      </w:r>
      <w:r w:rsidR="00E4343B">
        <w:rPr>
          <w:rFonts w:ascii="Arial Narrow" w:hAnsi="Arial Narrow"/>
          <w:noProof/>
          <w:sz w:val="16"/>
          <w:szCs w:val="16"/>
          <w:lang w:val="es-ES"/>
        </w:rPr>
        <w:t>ctualización de Informe especial. Recuperado de http://www.indepaz.org.co/wp-content/uploads/2018/07/Separata-de-actualización-de-INFORME-ESPECIAL-Todos-los-nombres-todos-los-rostros.-5-de-julio-2018.pdf</w:t>
      </w:r>
    </w:p>
  </w:footnote>
  <w:footnote w:id="13">
    <w:p w14:paraId="55DA6A56" w14:textId="07CE4E4A" w:rsidR="00B33BAE" w:rsidRPr="00596F75" w:rsidRDefault="00B33BAE" w:rsidP="00E07766">
      <w:pPr>
        <w:pStyle w:val="Textonotapie"/>
        <w:spacing w:after="80"/>
        <w:jc w:val="both"/>
        <w:rPr>
          <w:rFonts w:ascii="Arial Narrow" w:hAnsi="Arial Narrow" w:cs="Times New Roman"/>
          <w:sz w:val="16"/>
          <w:szCs w:val="16"/>
          <w:lang w:val="en-US"/>
        </w:rPr>
      </w:pPr>
      <w:r w:rsidRPr="00596F75">
        <w:rPr>
          <w:rStyle w:val="Refdenotaalpie"/>
          <w:rFonts w:ascii="Arial Narrow" w:hAnsi="Arial Narrow" w:cs="Times New Roman"/>
          <w:sz w:val="16"/>
          <w:szCs w:val="16"/>
        </w:rPr>
        <w:footnoteRef/>
      </w:r>
      <w:r w:rsidRPr="00596F75">
        <w:rPr>
          <w:rFonts w:ascii="Arial Narrow" w:hAnsi="Arial Narrow"/>
          <w:sz w:val="16"/>
          <w:szCs w:val="16"/>
          <w:lang w:val="en-US"/>
        </w:rPr>
        <w:t xml:space="preserve"> Between November 2016 and November 2017</w:t>
      </w:r>
      <w:r w:rsidR="002B5591">
        <w:rPr>
          <w:rFonts w:ascii="Arial Narrow" w:hAnsi="Arial Narrow"/>
          <w:sz w:val="16"/>
          <w:szCs w:val="16"/>
          <w:lang w:val="en-US"/>
        </w:rPr>
        <w:t>.</w:t>
      </w:r>
    </w:p>
  </w:footnote>
  <w:footnote w:id="14">
    <w:p w14:paraId="0FF206FC" w14:textId="1F2B7062" w:rsidR="00B33BAE" w:rsidRPr="002B5591" w:rsidRDefault="00B33BAE" w:rsidP="00E07766">
      <w:pPr>
        <w:pStyle w:val="Bibliografa"/>
        <w:spacing w:after="80"/>
        <w:jc w:val="both"/>
        <w:rPr>
          <w:rFonts w:ascii="Arial Narrow" w:hAnsi="Arial Narrow" w:cs="Times New Roman"/>
          <w:sz w:val="16"/>
          <w:szCs w:val="16"/>
        </w:rPr>
      </w:pPr>
      <w:r w:rsidRPr="00596F75">
        <w:rPr>
          <w:rStyle w:val="Refdenotaalpie"/>
          <w:rFonts w:ascii="Arial Narrow" w:hAnsi="Arial Narrow" w:cs="Times New Roman"/>
          <w:sz w:val="16"/>
          <w:szCs w:val="16"/>
        </w:rPr>
        <w:footnoteRef/>
      </w:r>
      <w:r w:rsidRPr="00596F75">
        <w:rPr>
          <w:rFonts w:ascii="Arial Narrow" w:hAnsi="Arial Narrow"/>
          <w:sz w:val="16"/>
          <w:szCs w:val="16"/>
          <w:lang w:val="en-US"/>
        </w:rPr>
        <w:t xml:space="preserve"> </w:t>
      </w:r>
      <w:r w:rsidR="002B5591" w:rsidRPr="002B5591">
        <w:rPr>
          <w:rFonts w:ascii="Arial Narrow" w:hAnsi="Arial Narrow" w:cs="Times New Roman"/>
          <w:smallCaps/>
          <w:sz w:val="16"/>
          <w:szCs w:val="16"/>
          <w:lang w:val="en-US"/>
        </w:rPr>
        <w:t>s</w:t>
      </w:r>
      <w:r w:rsidR="002B5591" w:rsidRPr="002B5591">
        <w:rPr>
          <w:rFonts w:ascii="Arial Narrow" w:hAnsi="Arial Narrow" w:cs="Times New Roman"/>
          <w:smallCaps/>
          <w:noProof/>
          <w:sz w:val="16"/>
          <w:szCs w:val="16"/>
          <w:lang w:val="en-US"/>
        </w:rPr>
        <w:t>isma</w:t>
      </w:r>
      <w:r w:rsidR="002B5591" w:rsidRPr="002B5591">
        <w:rPr>
          <w:rFonts w:ascii="Arial Narrow" w:hAnsi="Arial Narrow" w:cs="Times New Roman"/>
          <w:noProof/>
          <w:sz w:val="16"/>
          <w:szCs w:val="16"/>
          <w:lang w:val="en-US"/>
        </w:rPr>
        <w:t xml:space="preserve"> Mujer. </w:t>
      </w:r>
      <w:r w:rsidR="002B5591">
        <w:rPr>
          <w:rFonts w:ascii="Arial Narrow" w:hAnsi="Arial Narrow" w:cs="Times New Roman"/>
          <w:noProof/>
          <w:sz w:val="16"/>
          <w:szCs w:val="16"/>
          <w:lang w:val="es-ES"/>
        </w:rPr>
        <w:t xml:space="preserve">(febrero de 2018). </w:t>
      </w:r>
      <w:r w:rsidR="002B5591">
        <w:rPr>
          <w:rFonts w:ascii="Arial Narrow" w:hAnsi="Arial Narrow" w:cs="Times New Roman"/>
          <w:i/>
          <w:iCs/>
          <w:noProof/>
          <w:sz w:val="16"/>
          <w:szCs w:val="16"/>
          <w:lang w:val="es-ES"/>
        </w:rPr>
        <w:t>Análisis comparativo de los asesinatos a líderes, lideresas y defensoras/es de DDHH en Colombia 2016 - 2017. Última revisión: 27 de febrero de 2018</w:t>
      </w:r>
      <w:r w:rsidR="002B5591">
        <w:rPr>
          <w:rFonts w:ascii="Arial Narrow" w:hAnsi="Arial Narrow" w:cs="Times New Roman"/>
          <w:iCs/>
          <w:noProof/>
          <w:sz w:val="16"/>
          <w:szCs w:val="16"/>
          <w:lang w:val="es-ES"/>
        </w:rPr>
        <w:t>.</w:t>
      </w:r>
      <w:r w:rsidR="002B5591">
        <w:rPr>
          <w:rFonts w:ascii="Arial Narrow" w:hAnsi="Arial Narrow" w:cs="Times New Roman"/>
          <w:noProof/>
          <w:sz w:val="16"/>
          <w:szCs w:val="16"/>
          <w:lang w:val="es-ES"/>
        </w:rPr>
        <w:t xml:space="preserve"> Recuperado de https://www.sismamujer.org/wp-content/uploads/2018/03/27-02-2018-_-1er-Bolet%C3%ADn-sobre-Defensoras-2018.pdf</w:t>
      </w:r>
    </w:p>
  </w:footnote>
  <w:footnote w:id="15">
    <w:p w14:paraId="026B3EB5" w14:textId="15025523" w:rsidR="00B33BAE" w:rsidRPr="00596F75" w:rsidRDefault="00B33BAE" w:rsidP="00E07766">
      <w:pPr>
        <w:pStyle w:val="Textonotapie"/>
        <w:spacing w:after="80"/>
        <w:jc w:val="both"/>
        <w:rPr>
          <w:rFonts w:ascii="Arial Narrow" w:hAnsi="Arial Narrow" w:cs="Times New Roman"/>
          <w:sz w:val="16"/>
          <w:szCs w:val="16"/>
        </w:rPr>
      </w:pPr>
      <w:r w:rsidRPr="00596F75">
        <w:rPr>
          <w:rStyle w:val="Refdenotaalpie"/>
          <w:rFonts w:ascii="Arial Narrow" w:hAnsi="Arial Narrow" w:cs="Times New Roman"/>
          <w:sz w:val="16"/>
          <w:szCs w:val="16"/>
        </w:rPr>
        <w:footnoteRef/>
      </w:r>
      <w:r w:rsidRPr="002B5591">
        <w:rPr>
          <w:rFonts w:ascii="Arial Narrow" w:hAnsi="Arial Narrow"/>
          <w:sz w:val="16"/>
          <w:szCs w:val="16"/>
        </w:rPr>
        <w:t xml:space="preserve"> </w:t>
      </w:r>
      <w:r w:rsidR="002B5591">
        <w:rPr>
          <w:rFonts w:ascii="Arial Narrow" w:hAnsi="Arial Narrow" w:cs="Times New Roman"/>
          <w:noProof/>
          <w:sz w:val="16"/>
          <w:szCs w:val="16"/>
          <w:lang w:val="es-ES"/>
        </w:rPr>
        <w:t xml:space="preserve">Somos Defensores. (2017). Género y tipo de liderazgo. En </w:t>
      </w:r>
      <w:r w:rsidR="002B5591">
        <w:rPr>
          <w:rFonts w:ascii="Arial Narrow" w:hAnsi="Arial Narrow" w:cs="Times New Roman"/>
          <w:i/>
          <w:iCs/>
          <w:noProof/>
          <w:sz w:val="16"/>
          <w:szCs w:val="16"/>
          <w:lang w:val="es-ES"/>
        </w:rPr>
        <w:t>Crimenes contra defensores: la impunidad contraataca</w:t>
      </w:r>
      <w:r w:rsidR="002B5591">
        <w:rPr>
          <w:rFonts w:ascii="Arial Narrow" w:hAnsi="Arial Narrow" w:cs="Times New Roman"/>
          <w:noProof/>
          <w:sz w:val="16"/>
          <w:szCs w:val="16"/>
          <w:lang w:val="es-ES"/>
        </w:rPr>
        <w:t xml:space="preserve"> (p. 64). Bogotá: Editorial </w:t>
      </w:r>
      <w:r w:rsidR="002B5591">
        <w:rPr>
          <w:rFonts w:ascii="Arial Narrow" w:hAnsi="Arial Narrow" w:cs="Times New Roman"/>
          <w:smallCaps/>
          <w:noProof/>
          <w:sz w:val="16"/>
          <w:szCs w:val="16"/>
          <w:lang w:val="es-ES"/>
        </w:rPr>
        <w:t>códice s.a.s.</w:t>
      </w:r>
    </w:p>
  </w:footnote>
  <w:footnote w:id="16">
    <w:p w14:paraId="199282FD" w14:textId="675FF950" w:rsidR="00B33BAE" w:rsidRPr="00D52CC4" w:rsidRDefault="00B33BAE" w:rsidP="00E07766">
      <w:pPr>
        <w:spacing w:after="80"/>
        <w:jc w:val="both"/>
        <w:rPr>
          <w:rFonts w:ascii="Arial Narrow" w:hAnsi="Arial Narrow" w:cs="Times New Roman"/>
          <w:sz w:val="16"/>
          <w:szCs w:val="16"/>
        </w:rPr>
      </w:pPr>
      <w:r w:rsidRPr="00596F75">
        <w:rPr>
          <w:rStyle w:val="Refdenotaalpie"/>
          <w:rFonts w:ascii="Arial Narrow" w:hAnsi="Arial Narrow" w:cs="Times New Roman"/>
          <w:sz w:val="16"/>
          <w:szCs w:val="16"/>
        </w:rPr>
        <w:footnoteRef/>
      </w:r>
      <w:r w:rsidRPr="00596F75">
        <w:rPr>
          <w:rFonts w:ascii="Arial Narrow" w:hAnsi="Arial Narrow"/>
          <w:sz w:val="16"/>
          <w:szCs w:val="16"/>
        </w:rPr>
        <w:t xml:space="preserve"> </w:t>
      </w:r>
      <w:r w:rsidR="00D52CC4">
        <w:rPr>
          <w:rFonts w:ascii="Arial Narrow" w:hAnsi="Arial Narrow"/>
          <w:noProof/>
          <w:sz w:val="16"/>
          <w:szCs w:val="16"/>
          <w:lang w:val="es-ES"/>
        </w:rPr>
        <w:t>Departamento Administrativo Nacional de Estadística [</w:t>
      </w:r>
      <w:r w:rsidR="00D52CC4">
        <w:rPr>
          <w:rFonts w:ascii="Arial Narrow" w:hAnsi="Arial Narrow"/>
          <w:smallCaps/>
          <w:noProof/>
          <w:sz w:val="16"/>
          <w:szCs w:val="16"/>
          <w:lang w:val="es-ES"/>
        </w:rPr>
        <w:t>dane</w:t>
      </w:r>
      <w:r w:rsidR="00D52CC4">
        <w:rPr>
          <w:rFonts w:ascii="Arial Narrow" w:hAnsi="Arial Narrow"/>
          <w:noProof/>
          <w:sz w:val="16"/>
          <w:szCs w:val="16"/>
          <w:lang w:val="es-ES"/>
        </w:rPr>
        <w:t xml:space="preserve">] </w:t>
      </w:r>
      <w:r w:rsidR="00D52CC4">
        <w:rPr>
          <w:rFonts w:ascii="Arial Narrow" w:eastAsia="Times New Roman" w:hAnsi="Arial Narrow" w:cs="Times New Roman"/>
          <w:color w:val="000000"/>
          <w:sz w:val="16"/>
          <w:szCs w:val="16"/>
          <w:lang w:eastAsia="es-ES_tradnl"/>
        </w:rPr>
        <w:t xml:space="preserve">(2016). </w:t>
      </w:r>
      <w:r w:rsidR="00D52CC4">
        <w:rPr>
          <w:rFonts w:ascii="Arial Narrow" w:eastAsia="Times New Roman" w:hAnsi="Arial Narrow" w:cs="Times New Roman"/>
          <w:i/>
          <w:color w:val="000000"/>
          <w:sz w:val="16"/>
          <w:szCs w:val="16"/>
          <w:lang w:eastAsia="es-ES_tradnl"/>
        </w:rPr>
        <w:t>Tercer Censo Nacional Agropecuario</w:t>
      </w:r>
      <w:r w:rsidR="00D52CC4">
        <w:rPr>
          <w:rFonts w:ascii="Arial Narrow" w:eastAsia="Times New Roman" w:hAnsi="Arial Narrow" w:cs="Times New Roman"/>
          <w:color w:val="000000"/>
          <w:sz w:val="16"/>
          <w:szCs w:val="16"/>
          <w:lang w:eastAsia="es-ES_tradnl"/>
        </w:rPr>
        <w:t xml:space="preserve">. Bogotá: </w:t>
      </w:r>
      <w:r w:rsidR="00D52CC4">
        <w:rPr>
          <w:rFonts w:ascii="Arial Narrow" w:hAnsi="Arial Narrow"/>
          <w:smallCaps/>
          <w:noProof/>
          <w:sz w:val="16"/>
          <w:szCs w:val="16"/>
          <w:lang w:val="es-ES"/>
        </w:rPr>
        <w:t xml:space="preserve">dane. </w:t>
      </w:r>
      <w:r w:rsidR="00D52CC4">
        <w:rPr>
          <w:rFonts w:ascii="Arial Narrow" w:hAnsi="Arial Narrow"/>
          <w:noProof/>
          <w:sz w:val="16"/>
          <w:szCs w:val="16"/>
          <w:lang w:val="es-ES"/>
        </w:rPr>
        <w:t>Recuperado</w:t>
      </w:r>
      <w:r w:rsidR="00D52CC4">
        <w:rPr>
          <w:rFonts w:ascii="Arial Narrow" w:hAnsi="Arial Narrow"/>
          <w:smallCaps/>
          <w:noProof/>
          <w:sz w:val="16"/>
          <w:szCs w:val="16"/>
          <w:lang w:val="es-ES"/>
        </w:rPr>
        <w:t xml:space="preserve"> </w:t>
      </w:r>
      <w:r w:rsidR="00D52CC4">
        <w:rPr>
          <w:rFonts w:ascii="Arial Narrow" w:eastAsia="Times New Roman" w:hAnsi="Arial Narrow" w:cs="Times New Roman"/>
          <w:color w:val="000000"/>
          <w:sz w:val="16"/>
          <w:szCs w:val="16"/>
          <w:lang w:eastAsia="es-ES_tradnl"/>
        </w:rPr>
        <w:t>de: https://www.dane.gov.co/index.php/51-espanol/noticias/2895-tercer-censo-nacional-agropecuario</w:t>
      </w:r>
    </w:p>
  </w:footnote>
  <w:footnote w:id="17">
    <w:p w14:paraId="4935D20F" w14:textId="1597E484" w:rsidR="00B33BAE" w:rsidRPr="00596F75" w:rsidRDefault="00B33BAE" w:rsidP="00E07766">
      <w:pPr>
        <w:pStyle w:val="Textonotapie"/>
        <w:spacing w:after="80"/>
        <w:jc w:val="both"/>
        <w:rPr>
          <w:rFonts w:ascii="Arial Narrow" w:hAnsi="Arial Narrow" w:cs="Times New Roman"/>
          <w:sz w:val="16"/>
          <w:szCs w:val="16"/>
          <w:lang w:val="en-US"/>
        </w:rPr>
      </w:pPr>
      <w:r w:rsidRPr="00596F75">
        <w:rPr>
          <w:rStyle w:val="Refdenotaalpie"/>
          <w:rFonts w:ascii="Arial Narrow" w:hAnsi="Arial Narrow" w:cs="Times New Roman"/>
          <w:sz w:val="16"/>
          <w:szCs w:val="16"/>
        </w:rPr>
        <w:footnoteRef/>
      </w:r>
      <w:r w:rsidRPr="00596F75">
        <w:rPr>
          <w:rFonts w:ascii="Arial Narrow" w:hAnsi="Arial Narrow"/>
          <w:sz w:val="16"/>
          <w:szCs w:val="16"/>
          <w:lang w:val="en-US"/>
        </w:rPr>
        <w:t xml:space="preserve"> Figures of the Land Restitution Unit as of August 2018. The existing land restitution processes must be completed by 2021, according to the</w:t>
      </w:r>
      <w:r w:rsidR="00682564">
        <w:rPr>
          <w:rFonts w:ascii="Arial Narrow" w:hAnsi="Arial Narrow"/>
          <w:sz w:val="16"/>
          <w:szCs w:val="16"/>
          <w:lang w:val="en-US"/>
        </w:rPr>
        <w:t xml:space="preserve"> term provided in Law 1448/2011. </w:t>
      </w:r>
    </w:p>
  </w:footnote>
  <w:footnote w:id="18">
    <w:p w14:paraId="25F1D3D4" w14:textId="171A9CF9" w:rsidR="00B33BAE" w:rsidRPr="00596F75" w:rsidRDefault="00B33BAE" w:rsidP="00E07766">
      <w:pPr>
        <w:pStyle w:val="Textonotapie"/>
        <w:spacing w:after="80"/>
        <w:jc w:val="both"/>
        <w:rPr>
          <w:rFonts w:ascii="Arial Narrow" w:hAnsi="Arial Narrow" w:cs="Times New Roman"/>
          <w:sz w:val="16"/>
          <w:szCs w:val="16"/>
          <w:lang w:val="en-US"/>
        </w:rPr>
      </w:pPr>
      <w:r w:rsidRPr="00596F75">
        <w:rPr>
          <w:rStyle w:val="Refdenotaalpie"/>
          <w:rFonts w:ascii="Arial Narrow" w:hAnsi="Arial Narrow" w:cs="Times New Roman"/>
          <w:sz w:val="16"/>
          <w:szCs w:val="16"/>
        </w:rPr>
        <w:footnoteRef/>
      </w:r>
      <w:r w:rsidRPr="00596F75">
        <w:rPr>
          <w:rFonts w:ascii="Arial Narrow" w:hAnsi="Arial Narrow"/>
          <w:sz w:val="16"/>
          <w:szCs w:val="16"/>
          <w:lang w:val="en-US"/>
        </w:rPr>
        <w:t xml:space="preserve"> </w:t>
      </w:r>
      <w:r w:rsidRPr="00596F75">
        <w:rPr>
          <w:rFonts w:ascii="Arial Narrow" w:hAnsi="Arial Narrow"/>
          <w:color w:val="000000"/>
          <w:sz w:val="16"/>
          <w:szCs w:val="16"/>
          <w:lang w:val="en-US"/>
        </w:rPr>
        <w:t>See chronicles attached to this re</w:t>
      </w:r>
      <w:r w:rsidR="00EA6E85">
        <w:rPr>
          <w:rFonts w:ascii="Arial Narrow" w:hAnsi="Arial Narrow"/>
          <w:color w:val="000000"/>
          <w:sz w:val="16"/>
          <w:szCs w:val="16"/>
          <w:lang w:val="en-US"/>
        </w:rPr>
        <w:t>port.</w:t>
      </w:r>
    </w:p>
  </w:footnote>
  <w:footnote w:id="19">
    <w:p w14:paraId="11E7DCC3" w14:textId="38F32B32" w:rsidR="00B33BAE" w:rsidRPr="00596F75" w:rsidRDefault="00B33BAE" w:rsidP="00E07766">
      <w:pPr>
        <w:spacing w:after="80"/>
        <w:jc w:val="both"/>
        <w:rPr>
          <w:rFonts w:ascii="Arial Narrow" w:hAnsi="Arial Narrow" w:cs="Times New Roman"/>
          <w:sz w:val="16"/>
          <w:szCs w:val="16"/>
          <w:lang w:val="en-US"/>
        </w:rPr>
      </w:pPr>
      <w:r w:rsidRPr="00596F75">
        <w:rPr>
          <w:rStyle w:val="Refdenotaalpie"/>
          <w:rFonts w:ascii="Arial Narrow" w:hAnsi="Arial Narrow" w:cs="Times New Roman"/>
          <w:sz w:val="16"/>
          <w:szCs w:val="16"/>
        </w:rPr>
        <w:footnoteRef/>
      </w:r>
      <w:r w:rsidRPr="00596F75">
        <w:rPr>
          <w:rFonts w:ascii="Arial Narrow" w:hAnsi="Arial Narrow"/>
          <w:sz w:val="16"/>
          <w:szCs w:val="16"/>
          <w:lang w:val="en-US"/>
        </w:rPr>
        <w:t xml:space="preserve"> See </w:t>
      </w:r>
      <w:r w:rsidRPr="002C51CF">
        <w:rPr>
          <w:rFonts w:ascii="Arial Narrow" w:hAnsi="Arial Narrow"/>
          <w:sz w:val="16"/>
          <w:szCs w:val="16"/>
          <w:lang w:val="en-US"/>
        </w:rPr>
        <w:t xml:space="preserve">Chronicle </w:t>
      </w:r>
      <w:r w:rsidR="00D128D3" w:rsidRPr="002C51CF">
        <w:rPr>
          <w:rFonts w:ascii="Arial Narrow" w:hAnsi="Arial Narrow"/>
          <w:sz w:val="16"/>
          <w:szCs w:val="16"/>
          <w:lang w:val="en-US"/>
        </w:rPr>
        <w:t>“</w:t>
      </w:r>
      <w:r w:rsidR="00B73596" w:rsidRPr="002C51CF">
        <w:rPr>
          <w:rFonts w:ascii="Arial Narrow" w:hAnsi="Arial Narrow"/>
          <w:sz w:val="16"/>
          <w:szCs w:val="16"/>
          <w:lang w:val="en-US"/>
        </w:rPr>
        <w:t>The Palenque Monte Oscuro Peasant Community Council and the Defense of the Right to Land Tenure</w:t>
      </w:r>
      <w:r w:rsidR="00D128D3" w:rsidRPr="002C51CF">
        <w:rPr>
          <w:rFonts w:ascii="Arial Narrow" w:hAnsi="Arial Narrow"/>
          <w:sz w:val="16"/>
          <w:szCs w:val="16"/>
          <w:lang w:val="en-US"/>
        </w:rPr>
        <w:t>” in Annexes</w:t>
      </w:r>
      <w:r w:rsidR="00D128D3">
        <w:rPr>
          <w:rFonts w:ascii="Arial Narrow" w:hAnsi="Arial Narrow"/>
          <w:sz w:val="16"/>
          <w:szCs w:val="16"/>
          <w:lang w:val="en-US"/>
        </w:rPr>
        <w:t>.</w:t>
      </w:r>
    </w:p>
  </w:footnote>
  <w:footnote w:id="20">
    <w:p w14:paraId="7560065D" w14:textId="58271F5F" w:rsidR="00B33BAE" w:rsidRPr="00596F75" w:rsidRDefault="00B33BAE" w:rsidP="00E07766">
      <w:pPr>
        <w:pStyle w:val="Textonotapie"/>
        <w:spacing w:after="80"/>
        <w:jc w:val="both"/>
        <w:rPr>
          <w:rFonts w:ascii="Arial Narrow" w:hAnsi="Arial Narrow" w:cs="Times New Roman"/>
          <w:sz w:val="16"/>
          <w:szCs w:val="16"/>
          <w:lang w:val="en-US"/>
        </w:rPr>
      </w:pPr>
      <w:r w:rsidRPr="00596F75">
        <w:rPr>
          <w:rStyle w:val="Refdenotaalpie"/>
          <w:rFonts w:ascii="Arial Narrow" w:hAnsi="Arial Narrow" w:cs="Times New Roman"/>
          <w:sz w:val="16"/>
          <w:szCs w:val="16"/>
        </w:rPr>
        <w:footnoteRef/>
      </w:r>
      <w:r w:rsidRPr="00596F75">
        <w:rPr>
          <w:rFonts w:ascii="Arial Narrow" w:hAnsi="Arial Narrow"/>
          <w:sz w:val="16"/>
          <w:szCs w:val="16"/>
          <w:lang w:val="en-US"/>
        </w:rPr>
        <w:t xml:space="preserve"> </w:t>
      </w:r>
      <w:r w:rsidRPr="00596F75">
        <w:rPr>
          <w:rFonts w:ascii="Arial Narrow" w:hAnsi="Arial Narrow"/>
          <w:color w:val="000000"/>
          <w:sz w:val="16"/>
          <w:szCs w:val="16"/>
          <w:lang w:val="en-US"/>
        </w:rPr>
        <w:t>Case of women of the Ríos Vivos M</w:t>
      </w:r>
      <w:r w:rsidR="005349DB">
        <w:rPr>
          <w:rFonts w:ascii="Arial Narrow" w:hAnsi="Arial Narrow"/>
          <w:color w:val="000000"/>
          <w:sz w:val="16"/>
          <w:szCs w:val="16"/>
          <w:lang w:val="en-US"/>
        </w:rPr>
        <w:t xml:space="preserve">ovement, Santander: Oil Spill, </w:t>
      </w:r>
      <w:r w:rsidRPr="00596F75">
        <w:rPr>
          <w:rFonts w:ascii="Arial Narrow" w:hAnsi="Arial Narrow"/>
          <w:color w:val="000000"/>
          <w:sz w:val="16"/>
          <w:szCs w:val="16"/>
          <w:lang w:val="en-US"/>
        </w:rPr>
        <w:t xml:space="preserve">Lizama Field: </w:t>
      </w:r>
      <w:hyperlink r:id="rId1" w:history="1">
        <w:r w:rsidRPr="00596F75">
          <w:rPr>
            <w:rStyle w:val="Hipervnculo"/>
            <w:rFonts w:ascii="Arial Narrow" w:hAnsi="Arial Narrow"/>
            <w:color w:val="000000"/>
            <w:sz w:val="16"/>
            <w:szCs w:val="16"/>
            <w:lang w:val="en-US"/>
          </w:rPr>
          <w:t>http://www.fiancolombia.org/caso-lizama-una-tragedia-sin-resolver/</w:t>
        </w:r>
      </w:hyperlink>
    </w:p>
  </w:footnote>
  <w:footnote w:id="21">
    <w:p w14:paraId="36ECD220" w14:textId="6FEB743F" w:rsidR="00B33BAE" w:rsidRPr="00596F75" w:rsidRDefault="00B33BAE" w:rsidP="00E07766">
      <w:pPr>
        <w:pStyle w:val="Textonotapie"/>
        <w:spacing w:after="80"/>
        <w:jc w:val="both"/>
        <w:rPr>
          <w:rFonts w:ascii="Arial Narrow" w:hAnsi="Arial Narrow" w:cs="Times New Roman"/>
          <w:sz w:val="16"/>
          <w:szCs w:val="16"/>
          <w:lang w:val="en-US"/>
        </w:rPr>
      </w:pPr>
      <w:r w:rsidRPr="00596F75">
        <w:rPr>
          <w:rStyle w:val="Refdenotaalpie"/>
          <w:rFonts w:ascii="Arial Narrow" w:hAnsi="Arial Narrow" w:cs="Times New Roman"/>
          <w:sz w:val="16"/>
          <w:szCs w:val="16"/>
        </w:rPr>
        <w:footnoteRef/>
      </w:r>
      <w:r w:rsidRPr="00596F75">
        <w:rPr>
          <w:rFonts w:ascii="Arial Narrow" w:hAnsi="Arial Narrow"/>
          <w:sz w:val="16"/>
          <w:szCs w:val="16"/>
          <w:lang w:val="en-US"/>
        </w:rPr>
        <w:t xml:space="preserve"> </w:t>
      </w:r>
      <w:r w:rsidRPr="00596F75">
        <w:rPr>
          <w:rFonts w:ascii="Arial Narrow" w:hAnsi="Arial Narrow"/>
          <w:color w:val="000000"/>
          <w:sz w:val="16"/>
          <w:szCs w:val="16"/>
          <w:lang w:val="en-US"/>
        </w:rPr>
        <w:t xml:space="preserve">Case of women of the Ríos Vivos Movement, Santander: Hidrosogamoso: </w:t>
      </w:r>
      <w:hyperlink r:id="rId2" w:history="1">
        <w:r w:rsidRPr="00596F75">
          <w:rPr>
            <w:rStyle w:val="Hipervnculo"/>
            <w:rFonts w:ascii="Arial Narrow" w:hAnsi="Arial Narrow"/>
            <w:color w:val="000000"/>
            <w:sz w:val="16"/>
            <w:szCs w:val="16"/>
            <w:lang w:val="en-US"/>
          </w:rPr>
          <w:t>http://www.fiancolombia.org/desplazads-por-el-desarrollo-energetico-de-colombia/</w:t>
        </w:r>
      </w:hyperlink>
    </w:p>
  </w:footnote>
  <w:footnote w:id="22">
    <w:p w14:paraId="0FC40AF2" w14:textId="41D9EA43" w:rsidR="00B33BAE" w:rsidRPr="00B843DA" w:rsidRDefault="00B33BAE" w:rsidP="00E07766">
      <w:pPr>
        <w:pStyle w:val="Bibliografa"/>
        <w:spacing w:after="80"/>
        <w:jc w:val="both"/>
        <w:rPr>
          <w:rFonts w:ascii="Arial Narrow" w:hAnsi="Arial Narrow" w:cs="Times New Roman"/>
          <w:sz w:val="16"/>
          <w:szCs w:val="16"/>
        </w:rPr>
      </w:pPr>
      <w:r w:rsidRPr="00596F75">
        <w:rPr>
          <w:rStyle w:val="Refdenotaalpie"/>
          <w:rFonts w:ascii="Arial Narrow" w:hAnsi="Arial Narrow" w:cs="Times New Roman"/>
          <w:sz w:val="16"/>
          <w:szCs w:val="16"/>
        </w:rPr>
        <w:footnoteRef/>
      </w:r>
      <w:r w:rsidRPr="005C4142">
        <w:rPr>
          <w:rFonts w:ascii="Arial Narrow" w:hAnsi="Arial Narrow"/>
          <w:sz w:val="16"/>
          <w:szCs w:val="16"/>
        </w:rPr>
        <w:t xml:space="preserve"> </w:t>
      </w:r>
      <w:r w:rsidR="005C4142">
        <w:rPr>
          <w:rFonts w:ascii="Arial Narrow" w:hAnsi="Arial Narrow" w:cs="Times New Roman"/>
          <w:noProof/>
          <w:sz w:val="16"/>
          <w:szCs w:val="16"/>
          <w:lang w:val="es-ES"/>
        </w:rPr>
        <w:t xml:space="preserve">Ministerio de Industria, Comercio y Turismo. (2018). </w:t>
      </w:r>
      <w:r w:rsidR="005C4142">
        <w:rPr>
          <w:rFonts w:ascii="Arial Narrow" w:hAnsi="Arial Narrow" w:cs="Times New Roman"/>
          <w:i/>
          <w:iCs/>
          <w:noProof/>
          <w:sz w:val="16"/>
          <w:szCs w:val="16"/>
          <w:lang w:val="es-ES"/>
        </w:rPr>
        <w:t>Información de inversión extranjera</w:t>
      </w:r>
      <w:r w:rsidR="005C4142">
        <w:rPr>
          <w:rFonts w:ascii="Arial Narrow" w:hAnsi="Arial Narrow" w:cs="Times New Roman"/>
          <w:iCs/>
          <w:noProof/>
          <w:sz w:val="16"/>
          <w:szCs w:val="16"/>
          <w:lang w:val="es-ES"/>
        </w:rPr>
        <w:t>.</w:t>
      </w:r>
      <w:r w:rsidR="005C4142">
        <w:rPr>
          <w:rFonts w:ascii="Arial Narrow" w:hAnsi="Arial Narrow" w:cs="Times New Roman"/>
          <w:noProof/>
          <w:sz w:val="16"/>
          <w:szCs w:val="16"/>
          <w:lang w:val="es-ES"/>
        </w:rPr>
        <w:t xml:space="preserve"> </w:t>
      </w:r>
      <w:r w:rsidR="005C4142" w:rsidRPr="00B843DA">
        <w:rPr>
          <w:rFonts w:ascii="Arial Narrow" w:hAnsi="Arial Narrow" w:cs="Times New Roman"/>
          <w:noProof/>
          <w:sz w:val="16"/>
          <w:szCs w:val="16"/>
        </w:rPr>
        <w:t>Obtained from http://www.mincit.gov.co/loader.php?lServicio=Documentos&amp;lFuncion=verPdf&amp;id=85520&amp;name=OEE-FB_Informacion_de_Inversion_Extranjera_al_31-10-2018.pdf&amp;prefijo=file</w:t>
      </w:r>
    </w:p>
  </w:footnote>
  <w:footnote w:id="23">
    <w:p w14:paraId="51467116" w14:textId="3E735C55" w:rsidR="00B33BAE" w:rsidRPr="005C4142" w:rsidRDefault="00B33BAE" w:rsidP="00E07766">
      <w:pPr>
        <w:pStyle w:val="Bibliografa"/>
        <w:jc w:val="both"/>
        <w:rPr>
          <w:rFonts w:ascii="Arial Narrow" w:hAnsi="Arial Narrow"/>
          <w:sz w:val="16"/>
          <w:szCs w:val="16"/>
        </w:rPr>
      </w:pPr>
      <w:r w:rsidRPr="00596F75">
        <w:rPr>
          <w:rStyle w:val="Refdenotaalpie"/>
          <w:rFonts w:ascii="Arial Narrow" w:hAnsi="Arial Narrow" w:cs="Times New Roman"/>
          <w:sz w:val="16"/>
          <w:szCs w:val="16"/>
        </w:rPr>
        <w:footnoteRef/>
      </w:r>
      <w:r w:rsidRPr="005C4142">
        <w:rPr>
          <w:rFonts w:ascii="Arial Narrow" w:hAnsi="Arial Narrow"/>
          <w:sz w:val="16"/>
          <w:szCs w:val="16"/>
        </w:rPr>
        <w:t xml:space="preserve"> </w:t>
      </w:r>
      <w:r w:rsidR="005C4142">
        <w:rPr>
          <w:rFonts w:ascii="Arial Narrow" w:hAnsi="Arial Narrow" w:cs="Times New Roman"/>
          <w:noProof/>
          <w:sz w:val="16"/>
          <w:szCs w:val="16"/>
          <w:lang w:val="es-ES"/>
        </w:rPr>
        <w:t xml:space="preserve">Defensoría del Pueblo. (2014). </w:t>
      </w:r>
      <w:r w:rsidR="005C4142">
        <w:rPr>
          <w:rFonts w:ascii="Arial Narrow" w:hAnsi="Arial Narrow" w:cs="Times New Roman"/>
          <w:i/>
          <w:iCs/>
          <w:noProof/>
          <w:sz w:val="16"/>
          <w:szCs w:val="16"/>
          <w:lang w:val="es-ES"/>
        </w:rPr>
        <w:t>Crítica situación de derechos humanos en Chocó por impacto de la minería ilegal y enfrentamientos entre grupos criminales</w:t>
      </w:r>
      <w:r w:rsidR="005C4142">
        <w:rPr>
          <w:rFonts w:ascii="Arial Narrow" w:hAnsi="Arial Narrow" w:cs="Times New Roman"/>
          <w:iCs/>
          <w:noProof/>
          <w:sz w:val="16"/>
          <w:szCs w:val="16"/>
          <w:lang w:val="es-ES"/>
        </w:rPr>
        <w:t>.</w:t>
      </w:r>
      <w:r w:rsidR="005C4142">
        <w:rPr>
          <w:rFonts w:ascii="Arial Narrow" w:hAnsi="Arial Narrow" w:cs="Times New Roman"/>
          <w:noProof/>
          <w:sz w:val="16"/>
          <w:szCs w:val="16"/>
          <w:lang w:val="es-ES"/>
        </w:rPr>
        <w:t xml:space="preserve"> Recuperado de http://www.defensoria.gov.co/es/nube/regiones/1942/Cr%C3%ADtica-situación-de-derechos-humanos-en-Chocó-por-impacto-de-la-miner%C3%ADa-ilegal-y-enfrentamientos-entre-grupos-criminales-desplazamiento-miner%C3%ADa-ilegal-Autodefensas-Gaitanistas-Alto-Baudó--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233EC1" w14:textId="776B73F2" w:rsidR="00001793" w:rsidRDefault="0000179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E3314C" w14:textId="704BF05D" w:rsidR="00001793" w:rsidRDefault="0000179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3619F2" w14:textId="078E414A" w:rsidR="00001793" w:rsidRDefault="0000179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D647CB"/>
    <w:multiLevelType w:val="hybridMultilevel"/>
    <w:tmpl w:val="EB362C1E"/>
    <w:lvl w:ilvl="0" w:tplc="AFE462C8">
      <w:start w:val="1"/>
      <w:numFmt w:val="decimal"/>
      <w:lvlText w:val="%1."/>
      <w:lvlJc w:val="left"/>
      <w:pPr>
        <w:ind w:left="360" w:hanging="360"/>
      </w:pPr>
      <w:rPr>
        <w:rFonts w:hint="default"/>
        <w:b/>
      </w:rPr>
    </w:lvl>
    <w:lvl w:ilvl="1" w:tplc="12384606" w:tentative="1">
      <w:start w:val="1"/>
      <w:numFmt w:val="lowerLetter"/>
      <w:lvlText w:val="%2."/>
      <w:lvlJc w:val="left"/>
      <w:pPr>
        <w:ind w:left="1080" w:hanging="360"/>
      </w:pPr>
    </w:lvl>
    <w:lvl w:ilvl="2" w:tplc="DCA0A6E4" w:tentative="1">
      <w:start w:val="1"/>
      <w:numFmt w:val="lowerRoman"/>
      <w:lvlText w:val="%3."/>
      <w:lvlJc w:val="right"/>
      <w:pPr>
        <w:ind w:left="1800" w:hanging="180"/>
      </w:pPr>
    </w:lvl>
    <w:lvl w:ilvl="3" w:tplc="FBDCC20C" w:tentative="1">
      <w:start w:val="1"/>
      <w:numFmt w:val="decimal"/>
      <w:lvlText w:val="%4."/>
      <w:lvlJc w:val="left"/>
      <w:pPr>
        <w:ind w:left="2520" w:hanging="360"/>
      </w:pPr>
    </w:lvl>
    <w:lvl w:ilvl="4" w:tplc="ECCAC6A2" w:tentative="1">
      <w:start w:val="1"/>
      <w:numFmt w:val="lowerLetter"/>
      <w:lvlText w:val="%5."/>
      <w:lvlJc w:val="left"/>
      <w:pPr>
        <w:ind w:left="3240" w:hanging="360"/>
      </w:pPr>
    </w:lvl>
    <w:lvl w:ilvl="5" w:tplc="E07812C8" w:tentative="1">
      <w:start w:val="1"/>
      <w:numFmt w:val="lowerRoman"/>
      <w:lvlText w:val="%6."/>
      <w:lvlJc w:val="right"/>
      <w:pPr>
        <w:ind w:left="3960" w:hanging="180"/>
      </w:pPr>
    </w:lvl>
    <w:lvl w:ilvl="6" w:tplc="CECE4100" w:tentative="1">
      <w:start w:val="1"/>
      <w:numFmt w:val="decimal"/>
      <w:lvlText w:val="%7."/>
      <w:lvlJc w:val="left"/>
      <w:pPr>
        <w:ind w:left="4680" w:hanging="360"/>
      </w:pPr>
    </w:lvl>
    <w:lvl w:ilvl="7" w:tplc="F32A37C2" w:tentative="1">
      <w:start w:val="1"/>
      <w:numFmt w:val="lowerLetter"/>
      <w:lvlText w:val="%8."/>
      <w:lvlJc w:val="left"/>
      <w:pPr>
        <w:ind w:left="5400" w:hanging="360"/>
      </w:pPr>
    </w:lvl>
    <w:lvl w:ilvl="8" w:tplc="867A7A56" w:tentative="1">
      <w:start w:val="1"/>
      <w:numFmt w:val="lowerRoman"/>
      <w:lvlText w:val="%9."/>
      <w:lvlJc w:val="right"/>
      <w:pPr>
        <w:ind w:left="6120" w:hanging="180"/>
      </w:pPr>
    </w:lvl>
  </w:abstractNum>
  <w:abstractNum w:abstractNumId="1" w15:restartNumberingAfterBreak="0">
    <w:nsid w:val="4F4B3238"/>
    <w:multiLevelType w:val="multilevel"/>
    <w:tmpl w:val="82A20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32547A9"/>
    <w:multiLevelType w:val="hybridMultilevel"/>
    <w:tmpl w:val="A838D5BE"/>
    <w:lvl w:ilvl="0" w:tplc="BBE2521C">
      <w:start w:val="1"/>
      <w:numFmt w:val="bullet"/>
      <w:lvlText w:val=""/>
      <w:lvlJc w:val="left"/>
      <w:pPr>
        <w:ind w:left="720" w:hanging="360"/>
      </w:pPr>
      <w:rPr>
        <w:rFonts w:ascii="Symbol" w:hAnsi="Symbol" w:hint="default"/>
      </w:rPr>
    </w:lvl>
    <w:lvl w:ilvl="1" w:tplc="67627FEA" w:tentative="1">
      <w:start w:val="1"/>
      <w:numFmt w:val="bullet"/>
      <w:lvlText w:val="o"/>
      <w:lvlJc w:val="left"/>
      <w:pPr>
        <w:ind w:left="1440" w:hanging="360"/>
      </w:pPr>
      <w:rPr>
        <w:rFonts w:ascii="Courier New" w:hAnsi="Courier New" w:cs="Courier New" w:hint="default"/>
      </w:rPr>
    </w:lvl>
    <w:lvl w:ilvl="2" w:tplc="98E0424E" w:tentative="1">
      <w:start w:val="1"/>
      <w:numFmt w:val="bullet"/>
      <w:lvlText w:val=""/>
      <w:lvlJc w:val="left"/>
      <w:pPr>
        <w:ind w:left="2160" w:hanging="360"/>
      </w:pPr>
      <w:rPr>
        <w:rFonts w:ascii="Wingdings" w:hAnsi="Wingdings" w:hint="default"/>
      </w:rPr>
    </w:lvl>
    <w:lvl w:ilvl="3" w:tplc="0128DB7E" w:tentative="1">
      <w:start w:val="1"/>
      <w:numFmt w:val="bullet"/>
      <w:lvlText w:val=""/>
      <w:lvlJc w:val="left"/>
      <w:pPr>
        <w:ind w:left="2880" w:hanging="360"/>
      </w:pPr>
      <w:rPr>
        <w:rFonts w:ascii="Symbol" w:hAnsi="Symbol" w:hint="default"/>
      </w:rPr>
    </w:lvl>
    <w:lvl w:ilvl="4" w:tplc="0F0CABE6" w:tentative="1">
      <w:start w:val="1"/>
      <w:numFmt w:val="bullet"/>
      <w:lvlText w:val="o"/>
      <w:lvlJc w:val="left"/>
      <w:pPr>
        <w:ind w:left="3600" w:hanging="360"/>
      </w:pPr>
      <w:rPr>
        <w:rFonts w:ascii="Courier New" w:hAnsi="Courier New" w:cs="Courier New" w:hint="default"/>
      </w:rPr>
    </w:lvl>
    <w:lvl w:ilvl="5" w:tplc="4A38A6DA" w:tentative="1">
      <w:start w:val="1"/>
      <w:numFmt w:val="bullet"/>
      <w:lvlText w:val=""/>
      <w:lvlJc w:val="left"/>
      <w:pPr>
        <w:ind w:left="4320" w:hanging="360"/>
      </w:pPr>
      <w:rPr>
        <w:rFonts w:ascii="Wingdings" w:hAnsi="Wingdings" w:hint="default"/>
      </w:rPr>
    </w:lvl>
    <w:lvl w:ilvl="6" w:tplc="A90CD480" w:tentative="1">
      <w:start w:val="1"/>
      <w:numFmt w:val="bullet"/>
      <w:lvlText w:val=""/>
      <w:lvlJc w:val="left"/>
      <w:pPr>
        <w:ind w:left="5040" w:hanging="360"/>
      </w:pPr>
      <w:rPr>
        <w:rFonts w:ascii="Symbol" w:hAnsi="Symbol" w:hint="default"/>
      </w:rPr>
    </w:lvl>
    <w:lvl w:ilvl="7" w:tplc="BED2FDC6" w:tentative="1">
      <w:start w:val="1"/>
      <w:numFmt w:val="bullet"/>
      <w:lvlText w:val="o"/>
      <w:lvlJc w:val="left"/>
      <w:pPr>
        <w:ind w:left="5760" w:hanging="360"/>
      </w:pPr>
      <w:rPr>
        <w:rFonts w:ascii="Courier New" w:hAnsi="Courier New" w:cs="Courier New" w:hint="default"/>
      </w:rPr>
    </w:lvl>
    <w:lvl w:ilvl="8" w:tplc="3E50DF2C" w:tentative="1">
      <w:start w:val="1"/>
      <w:numFmt w:val="bullet"/>
      <w:lvlText w:val=""/>
      <w:lvlJc w:val="left"/>
      <w:pPr>
        <w:ind w:left="6480" w:hanging="360"/>
      </w:pPr>
      <w:rPr>
        <w:rFonts w:ascii="Wingdings" w:hAnsi="Wingdings" w:hint="default"/>
      </w:rPr>
    </w:lvl>
  </w:abstractNum>
  <w:abstractNum w:abstractNumId="3" w15:restartNumberingAfterBreak="0">
    <w:nsid w:val="64E453E6"/>
    <w:multiLevelType w:val="hybridMultilevel"/>
    <w:tmpl w:val="2C0AC5FC"/>
    <w:lvl w:ilvl="0" w:tplc="99B2BA98">
      <w:start w:val="1"/>
      <w:numFmt w:val="lowerRoman"/>
      <w:lvlText w:val="%1)"/>
      <w:lvlJc w:val="left"/>
      <w:pPr>
        <w:ind w:left="780" w:hanging="720"/>
      </w:pPr>
      <w:rPr>
        <w:rFonts w:hint="default"/>
        <w:b/>
      </w:rPr>
    </w:lvl>
    <w:lvl w:ilvl="1" w:tplc="FE467C2A" w:tentative="1">
      <w:start w:val="1"/>
      <w:numFmt w:val="lowerLetter"/>
      <w:lvlText w:val="%2."/>
      <w:lvlJc w:val="left"/>
      <w:pPr>
        <w:ind w:left="1140" w:hanging="360"/>
      </w:pPr>
    </w:lvl>
    <w:lvl w:ilvl="2" w:tplc="FDA4103E" w:tentative="1">
      <w:start w:val="1"/>
      <w:numFmt w:val="lowerRoman"/>
      <w:lvlText w:val="%3."/>
      <w:lvlJc w:val="right"/>
      <w:pPr>
        <w:ind w:left="1860" w:hanging="180"/>
      </w:pPr>
    </w:lvl>
    <w:lvl w:ilvl="3" w:tplc="773EFCD0" w:tentative="1">
      <w:start w:val="1"/>
      <w:numFmt w:val="decimal"/>
      <w:lvlText w:val="%4."/>
      <w:lvlJc w:val="left"/>
      <w:pPr>
        <w:ind w:left="2580" w:hanging="360"/>
      </w:pPr>
    </w:lvl>
    <w:lvl w:ilvl="4" w:tplc="3E54B014" w:tentative="1">
      <w:start w:val="1"/>
      <w:numFmt w:val="lowerLetter"/>
      <w:lvlText w:val="%5."/>
      <w:lvlJc w:val="left"/>
      <w:pPr>
        <w:ind w:left="3300" w:hanging="360"/>
      </w:pPr>
    </w:lvl>
    <w:lvl w:ilvl="5" w:tplc="67440F0E" w:tentative="1">
      <w:start w:val="1"/>
      <w:numFmt w:val="lowerRoman"/>
      <w:lvlText w:val="%6."/>
      <w:lvlJc w:val="right"/>
      <w:pPr>
        <w:ind w:left="4020" w:hanging="180"/>
      </w:pPr>
    </w:lvl>
    <w:lvl w:ilvl="6" w:tplc="0296ACA2" w:tentative="1">
      <w:start w:val="1"/>
      <w:numFmt w:val="decimal"/>
      <w:lvlText w:val="%7."/>
      <w:lvlJc w:val="left"/>
      <w:pPr>
        <w:ind w:left="4740" w:hanging="360"/>
      </w:pPr>
    </w:lvl>
    <w:lvl w:ilvl="7" w:tplc="3BEADDDA" w:tentative="1">
      <w:start w:val="1"/>
      <w:numFmt w:val="lowerLetter"/>
      <w:lvlText w:val="%8."/>
      <w:lvlJc w:val="left"/>
      <w:pPr>
        <w:ind w:left="5460" w:hanging="360"/>
      </w:pPr>
    </w:lvl>
    <w:lvl w:ilvl="8" w:tplc="8130AF8E" w:tentative="1">
      <w:start w:val="1"/>
      <w:numFmt w:val="lowerRoman"/>
      <w:lvlText w:val="%9."/>
      <w:lvlJc w:val="right"/>
      <w:pPr>
        <w:ind w:left="618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defaultTabStop w:val="708"/>
  <w:hyphenationZone w:val="425"/>
  <w:characterSpacingControl w:val="doNotCompress"/>
  <w:hdrShapeDefaults>
    <o:shapedefaults v:ext="edit" spidmax="2049"/>
  </w:hdrShapeDefaults>
  <w:footnotePr>
    <w:numFmt w:val="lowerRoman"/>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0B3"/>
    <w:rsid w:val="00001793"/>
    <w:rsid w:val="000772BB"/>
    <w:rsid w:val="000942A3"/>
    <w:rsid w:val="000A3911"/>
    <w:rsid w:val="000B189E"/>
    <w:rsid w:val="000D59AE"/>
    <w:rsid w:val="000E4FC1"/>
    <w:rsid w:val="000F15C6"/>
    <w:rsid w:val="000F71F2"/>
    <w:rsid w:val="001059DE"/>
    <w:rsid w:val="00120000"/>
    <w:rsid w:val="001216D4"/>
    <w:rsid w:val="00122E05"/>
    <w:rsid w:val="00124CB2"/>
    <w:rsid w:val="00127274"/>
    <w:rsid w:val="0015609B"/>
    <w:rsid w:val="001A5B1C"/>
    <w:rsid w:val="001B32D9"/>
    <w:rsid w:val="001D0173"/>
    <w:rsid w:val="001D4618"/>
    <w:rsid w:val="00216C6F"/>
    <w:rsid w:val="00224912"/>
    <w:rsid w:val="0022521B"/>
    <w:rsid w:val="00232E0A"/>
    <w:rsid w:val="00241AFA"/>
    <w:rsid w:val="0024687C"/>
    <w:rsid w:val="00290D79"/>
    <w:rsid w:val="002943CA"/>
    <w:rsid w:val="002960B3"/>
    <w:rsid w:val="002B0857"/>
    <w:rsid w:val="002B5591"/>
    <w:rsid w:val="002B6972"/>
    <w:rsid w:val="002C51CF"/>
    <w:rsid w:val="002E0AAF"/>
    <w:rsid w:val="002E6064"/>
    <w:rsid w:val="003A10DD"/>
    <w:rsid w:val="003A3231"/>
    <w:rsid w:val="003C4A45"/>
    <w:rsid w:val="003C7126"/>
    <w:rsid w:val="003D15FE"/>
    <w:rsid w:val="003D4055"/>
    <w:rsid w:val="003E69D4"/>
    <w:rsid w:val="0041797D"/>
    <w:rsid w:val="00420E5B"/>
    <w:rsid w:val="00424EDD"/>
    <w:rsid w:val="00437AFE"/>
    <w:rsid w:val="00441347"/>
    <w:rsid w:val="0047694A"/>
    <w:rsid w:val="00481C3E"/>
    <w:rsid w:val="004975C6"/>
    <w:rsid w:val="004B4FF3"/>
    <w:rsid w:val="004D4B55"/>
    <w:rsid w:val="004F0D41"/>
    <w:rsid w:val="005349DB"/>
    <w:rsid w:val="005443D2"/>
    <w:rsid w:val="00546942"/>
    <w:rsid w:val="005479DA"/>
    <w:rsid w:val="0055233C"/>
    <w:rsid w:val="0057495D"/>
    <w:rsid w:val="005758B8"/>
    <w:rsid w:val="00596F75"/>
    <w:rsid w:val="005A23F8"/>
    <w:rsid w:val="005B5974"/>
    <w:rsid w:val="005C4142"/>
    <w:rsid w:val="005D595C"/>
    <w:rsid w:val="005E5C46"/>
    <w:rsid w:val="005F30F2"/>
    <w:rsid w:val="005F5A22"/>
    <w:rsid w:val="00636995"/>
    <w:rsid w:val="00654E14"/>
    <w:rsid w:val="00662A48"/>
    <w:rsid w:val="00663C6F"/>
    <w:rsid w:val="00682564"/>
    <w:rsid w:val="006C6C05"/>
    <w:rsid w:val="006D2458"/>
    <w:rsid w:val="006D66DB"/>
    <w:rsid w:val="006F5860"/>
    <w:rsid w:val="006F72F1"/>
    <w:rsid w:val="00721840"/>
    <w:rsid w:val="0074065F"/>
    <w:rsid w:val="00784525"/>
    <w:rsid w:val="007867DE"/>
    <w:rsid w:val="007973AE"/>
    <w:rsid w:val="007A18CB"/>
    <w:rsid w:val="007A37C2"/>
    <w:rsid w:val="007C4330"/>
    <w:rsid w:val="007D27C3"/>
    <w:rsid w:val="0081012D"/>
    <w:rsid w:val="00815713"/>
    <w:rsid w:val="00820131"/>
    <w:rsid w:val="00836062"/>
    <w:rsid w:val="00837A56"/>
    <w:rsid w:val="00844D3D"/>
    <w:rsid w:val="00876539"/>
    <w:rsid w:val="008908B0"/>
    <w:rsid w:val="008D0B29"/>
    <w:rsid w:val="008D33D1"/>
    <w:rsid w:val="008E59B9"/>
    <w:rsid w:val="00905BE9"/>
    <w:rsid w:val="00906979"/>
    <w:rsid w:val="009328C2"/>
    <w:rsid w:val="00934AD3"/>
    <w:rsid w:val="00940F35"/>
    <w:rsid w:val="009D601D"/>
    <w:rsid w:val="009F3525"/>
    <w:rsid w:val="00A0681A"/>
    <w:rsid w:val="00A604A2"/>
    <w:rsid w:val="00A77FB4"/>
    <w:rsid w:val="00A86053"/>
    <w:rsid w:val="00A9489C"/>
    <w:rsid w:val="00AB7E6C"/>
    <w:rsid w:val="00AC2826"/>
    <w:rsid w:val="00AD6669"/>
    <w:rsid w:val="00B01710"/>
    <w:rsid w:val="00B11A64"/>
    <w:rsid w:val="00B33BAE"/>
    <w:rsid w:val="00B35220"/>
    <w:rsid w:val="00B3765B"/>
    <w:rsid w:val="00B4561D"/>
    <w:rsid w:val="00B55B71"/>
    <w:rsid w:val="00B73596"/>
    <w:rsid w:val="00B777AD"/>
    <w:rsid w:val="00B827B0"/>
    <w:rsid w:val="00B843DA"/>
    <w:rsid w:val="00BD60C3"/>
    <w:rsid w:val="00BD6F5E"/>
    <w:rsid w:val="00BE6F4C"/>
    <w:rsid w:val="00BF3D7E"/>
    <w:rsid w:val="00C11A2C"/>
    <w:rsid w:val="00C22765"/>
    <w:rsid w:val="00C57CA9"/>
    <w:rsid w:val="00C71353"/>
    <w:rsid w:val="00C740F7"/>
    <w:rsid w:val="00C82508"/>
    <w:rsid w:val="00C902E8"/>
    <w:rsid w:val="00CA602A"/>
    <w:rsid w:val="00CD3853"/>
    <w:rsid w:val="00CF0A8C"/>
    <w:rsid w:val="00CF7803"/>
    <w:rsid w:val="00D03D73"/>
    <w:rsid w:val="00D03D89"/>
    <w:rsid w:val="00D128D3"/>
    <w:rsid w:val="00D32309"/>
    <w:rsid w:val="00D43CD0"/>
    <w:rsid w:val="00D501A3"/>
    <w:rsid w:val="00D52CC4"/>
    <w:rsid w:val="00D6356C"/>
    <w:rsid w:val="00D660BD"/>
    <w:rsid w:val="00D74FA7"/>
    <w:rsid w:val="00D775F9"/>
    <w:rsid w:val="00D924C3"/>
    <w:rsid w:val="00D937B7"/>
    <w:rsid w:val="00D971A8"/>
    <w:rsid w:val="00DC4443"/>
    <w:rsid w:val="00DF6EF2"/>
    <w:rsid w:val="00E0068F"/>
    <w:rsid w:val="00E07766"/>
    <w:rsid w:val="00E219DE"/>
    <w:rsid w:val="00E4343B"/>
    <w:rsid w:val="00E47DE2"/>
    <w:rsid w:val="00E8533D"/>
    <w:rsid w:val="00EA3135"/>
    <w:rsid w:val="00EA6E85"/>
    <w:rsid w:val="00EB01DC"/>
    <w:rsid w:val="00EC285F"/>
    <w:rsid w:val="00ED1DB9"/>
    <w:rsid w:val="00EE1D16"/>
    <w:rsid w:val="00F0309A"/>
    <w:rsid w:val="00F577B2"/>
    <w:rsid w:val="00F63487"/>
    <w:rsid w:val="00F657DD"/>
    <w:rsid w:val="00F70D1D"/>
    <w:rsid w:val="00FA1FB3"/>
    <w:rsid w:val="00FB7465"/>
    <w:rsid w:val="00FD5513"/>
    <w:rsid w:val="00FE3C95"/>
    <w:rsid w:val="00FE4D16"/>
    <w:rsid w:val="00FF1152"/>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F80D633"/>
  <w14:defaultImageDpi w14:val="32767"/>
  <w15:docId w15:val="{431684B8-0DE9-A243-B113-4FC22B139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6">
    <w:name w:val="heading 6"/>
    <w:basedOn w:val="Normal"/>
    <w:next w:val="Normal"/>
    <w:link w:val="Ttulo6Car"/>
    <w:rsid w:val="00CF7803"/>
    <w:pPr>
      <w:keepNext/>
      <w:keepLines/>
      <w:spacing w:before="200" w:after="40"/>
      <w:outlineLvl w:val="5"/>
    </w:pPr>
    <w:rPr>
      <w:rFonts w:ascii="Times New Roman" w:eastAsia="Calibri" w:hAnsi="Times New Roman" w:cs="Times New Roman"/>
      <w:b/>
      <w:sz w:val="20"/>
      <w:szCs w:val="20"/>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2960B3"/>
    <w:pPr>
      <w:spacing w:before="100" w:beforeAutospacing="1" w:after="100" w:afterAutospacing="1"/>
    </w:pPr>
    <w:rPr>
      <w:rFonts w:ascii="Times New Roman" w:eastAsia="Times New Roman" w:hAnsi="Times New Roman" w:cs="Times New Roman"/>
      <w:lang w:eastAsia="es-ES_tradnl"/>
    </w:rPr>
  </w:style>
  <w:style w:type="paragraph" w:styleId="Textonotapie">
    <w:name w:val="footnote text"/>
    <w:basedOn w:val="Normal"/>
    <w:link w:val="TextonotapieCar"/>
    <w:uiPriority w:val="99"/>
    <w:unhideWhenUsed/>
    <w:rsid w:val="000A3911"/>
    <w:rPr>
      <w:sz w:val="20"/>
      <w:szCs w:val="20"/>
    </w:rPr>
  </w:style>
  <w:style w:type="character" w:customStyle="1" w:styleId="TextonotapieCar">
    <w:name w:val="Texto nota pie Car"/>
    <w:basedOn w:val="Fuentedeprrafopredeter"/>
    <w:link w:val="Textonotapie"/>
    <w:uiPriority w:val="99"/>
    <w:rsid w:val="000A3911"/>
    <w:rPr>
      <w:sz w:val="20"/>
      <w:szCs w:val="20"/>
    </w:rPr>
  </w:style>
  <w:style w:type="character" w:styleId="Refdenotaalpie">
    <w:name w:val="footnote reference"/>
    <w:aliases w:val="Appel note de bas de page,Appel note de bas de...,BVI fnr,Char Car Car Car Car,Footnote Text Char Char Car Car Car Car,Footnote Text Char1 Car Car Car Car,Footnote number,Footnotes refss,Texto de nota al pie,f,referencia nota al pie"/>
    <w:basedOn w:val="Fuentedeprrafopredeter"/>
    <w:uiPriority w:val="99"/>
    <w:unhideWhenUsed/>
    <w:rsid w:val="000A3911"/>
    <w:rPr>
      <w:vertAlign w:val="superscript"/>
    </w:rPr>
  </w:style>
  <w:style w:type="character" w:styleId="Textoennegrita">
    <w:name w:val="Strong"/>
    <w:basedOn w:val="Fuentedeprrafopredeter"/>
    <w:uiPriority w:val="22"/>
    <w:qFormat/>
    <w:rsid w:val="000A3911"/>
    <w:rPr>
      <w:b/>
      <w:bCs/>
    </w:rPr>
  </w:style>
  <w:style w:type="paragraph" w:styleId="Sinespaciado">
    <w:name w:val="No Spacing"/>
    <w:link w:val="SinespaciadoCar"/>
    <w:uiPriority w:val="1"/>
    <w:qFormat/>
    <w:rsid w:val="00B55B71"/>
    <w:rPr>
      <w:rFonts w:ascii="Calibri" w:eastAsia="Calibri" w:hAnsi="Calibri" w:cs="Times New Roman"/>
      <w:sz w:val="22"/>
      <w:szCs w:val="22"/>
    </w:rPr>
  </w:style>
  <w:style w:type="character" w:customStyle="1" w:styleId="SinespaciadoCar">
    <w:name w:val="Sin espaciado Car"/>
    <w:link w:val="Sinespaciado"/>
    <w:uiPriority w:val="1"/>
    <w:rsid w:val="00B55B71"/>
    <w:rPr>
      <w:rFonts w:ascii="Calibri" w:eastAsia="Calibri" w:hAnsi="Calibri" w:cs="Times New Roman"/>
      <w:sz w:val="22"/>
      <w:szCs w:val="22"/>
    </w:rPr>
  </w:style>
  <w:style w:type="character" w:styleId="Hipervnculo">
    <w:name w:val="Hyperlink"/>
    <w:uiPriority w:val="99"/>
    <w:unhideWhenUsed/>
    <w:rsid w:val="00124CB2"/>
    <w:rPr>
      <w:color w:val="0563C1"/>
      <w:u w:val="single"/>
    </w:rPr>
  </w:style>
  <w:style w:type="character" w:customStyle="1" w:styleId="Ttulo6Car">
    <w:name w:val="Título 6 Car"/>
    <w:basedOn w:val="Fuentedeprrafopredeter"/>
    <w:link w:val="Ttulo6"/>
    <w:rsid w:val="00CF7803"/>
    <w:rPr>
      <w:rFonts w:ascii="Times New Roman" w:eastAsia="Calibri" w:hAnsi="Times New Roman" w:cs="Times New Roman"/>
      <w:b/>
      <w:sz w:val="20"/>
      <w:szCs w:val="20"/>
      <w:lang w:eastAsia="es-ES_tradnl"/>
    </w:rPr>
  </w:style>
  <w:style w:type="character" w:customStyle="1" w:styleId="highlight">
    <w:name w:val="highlight"/>
    <w:rsid w:val="00FA1FB3"/>
  </w:style>
  <w:style w:type="paragraph" w:styleId="Prrafodelista">
    <w:name w:val="List Paragraph"/>
    <w:aliases w:val="titulo 5"/>
    <w:basedOn w:val="Normal"/>
    <w:link w:val="PrrafodelistaCar"/>
    <w:uiPriority w:val="34"/>
    <w:qFormat/>
    <w:rsid w:val="009D601D"/>
    <w:pPr>
      <w:ind w:left="720"/>
      <w:contextualSpacing/>
    </w:pPr>
    <w:rPr>
      <w:rFonts w:ascii="Times New Roman" w:eastAsia="Calibri" w:hAnsi="Times New Roman" w:cs="Times New Roman"/>
      <w:lang w:eastAsia="es-ES_tradnl"/>
    </w:rPr>
  </w:style>
  <w:style w:type="character" w:customStyle="1" w:styleId="PrrafodelistaCar">
    <w:name w:val="Párrafo de lista Car"/>
    <w:aliases w:val="titulo 5 Car"/>
    <w:link w:val="Prrafodelista"/>
    <w:uiPriority w:val="34"/>
    <w:rsid w:val="009D601D"/>
    <w:rPr>
      <w:rFonts w:ascii="Times New Roman" w:eastAsia="Calibri" w:hAnsi="Times New Roman" w:cs="Times New Roman"/>
      <w:lang w:eastAsia="es-ES_tradnl"/>
    </w:rPr>
  </w:style>
  <w:style w:type="paragraph" w:styleId="Bibliografa">
    <w:name w:val="Bibliography"/>
    <w:basedOn w:val="Normal"/>
    <w:next w:val="Normal"/>
    <w:uiPriority w:val="37"/>
    <w:unhideWhenUsed/>
    <w:rsid w:val="00BD6F5E"/>
  </w:style>
  <w:style w:type="character" w:customStyle="1" w:styleId="Mencinsinresolver1">
    <w:name w:val="Mención sin resolver1"/>
    <w:basedOn w:val="Fuentedeprrafopredeter"/>
    <w:uiPriority w:val="99"/>
    <w:rsid w:val="00216C6F"/>
    <w:rPr>
      <w:color w:val="605E5C"/>
      <w:shd w:val="clear" w:color="auto" w:fill="E1DFDD"/>
    </w:rPr>
  </w:style>
  <w:style w:type="character" w:styleId="Hipervnculovisitado">
    <w:name w:val="FollowedHyperlink"/>
    <w:basedOn w:val="Fuentedeprrafopredeter"/>
    <w:uiPriority w:val="99"/>
    <w:semiHidden/>
    <w:unhideWhenUsed/>
    <w:rsid w:val="0074065F"/>
    <w:rPr>
      <w:color w:val="954F72" w:themeColor="followedHyperlink"/>
      <w:u w:val="single"/>
    </w:rPr>
  </w:style>
  <w:style w:type="paragraph" w:styleId="Textonotaalfinal">
    <w:name w:val="endnote text"/>
    <w:basedOn w:val="Normal"/>
    <w:link w:val="TextonotaalfinalCar"/>
    <w:uiPriority w:val="99"/>
    <w:semiHidden/>
    <w:unhideWhenUsed/>
    <w:rsid w:val="003D4055"/>
    <w:rPr>
      <w:sz w:val="20"/>
      <w:szCs w:val="20"/>
    </w:rPr>
  </w:style>
  <w:style w:type="character" w:customStyle="1" w:styleId="TextonotaalfinalCar">
    <w:name w:val="Texto nota al final Car"/>
    <w:basedOn w:val="Fuentedeprrafopredeter"/>
    <w:link w:val="Textonotaalfinal"/>
    <w:uiPriority w:val="99"/>
    <w:semiHidden/>
    <w:rsid w:val="003D4055"/>
    <w:rPr>
      <w:sz w:val="20"/>
      <w:szCs w:val="20"/>
    </w:rPr>
  </w:style>
  <w:style w:type="character" w:styleId="Refdenotaalfinal">
    <w:name w:val="endnote reference"/>
    <w:basedOn w:val="Fuentedeprrafopredeter"/>
    <w:uiPriority w:val="99"/>
    <w:semiHidden/>
    <w:unhideWhenUsed/>
    <w:rsid w:val="003D4055"/>
    <w:rPr>
      <w:vertAlign w:val="superscript"/>
    </w:rPr>
  </w:style>
  <w:style w:type="character" w:styleId="Refdecomentario">
    <w:name w:val="annotation reference"/>
    <w:basedOn w:val="Fuentedeprrafopredeter"/>
    <w:uiPriority w:val="99"/>
    <w:semiHidden/>
    <w:unhideWhenUsed/>
    <w:rsid w:val="002B0857"/>
    <w:rPr>
      <w:sz w:val="16"/>
      <w:szCs w:val="16"/>
    </w:rPr>
  </w:style>
  <w:style w:type="paragraph" w:styleId="Textocomentario">
    <w:name w:val="annotation text"/>
    <w:basedOn w:val="Normal"/>
    <w:link w:val="TextocomentarioCar"/>
    <w:uiPriority w:val="99"/>
    <w:semiHidden/>
    <w:unhideWhenUsed/>
    <w:rsid w:val="002B0857"/>
    <w:rPr>
      <w:sz w:val="20"/>
      <w:szCs w:val="20"/>
    </w:rPr>
  </w:style>
  <w:style w:type="character" w:customStyle="1" w:styleId="TextocomentarioCar">
    <w:name w:val="Texto comentario Car"/>
    <w:basedOn w:val="Fuentedeprrafopredeter"/>
    <w:link w:val="Textocomentario"/>
    <w:uiPriority w:val="99"/>
    <w:semiHidden/>
    <w:rsid w:val="002B0857"/>
    <w:rPr>
      <w:sz w:val="20"/>
      <w:szCs w:val="20"/>
    </w:rPr>
  </w:style>
  <w:style w:type="paragraph" w:styleId="Asuntodelcomentario">
    <w:name w:val="annotation subject"/>
    <w:basedOn w:val="Textocomentario"/>
    <w:next w:val="Textocomentario"/>
    <w:link w:val="AsuntodelcomentarioCar"/>
    <w:uiPriority w:val="99"/>
    <w:semiHidden/>
    <w:unhideWhenUsed/>
    <w:rsid w:val="002B0857"/>
    <w:rPr>
      <w:b/>
      <w:bCs/>
    </w:rPr>
  </w:style>
  <w:style w:type="character" w:customStyle="1" w:styleId="AsuntodelcomentarioCar">
    <w:name w:val="Asunto del comentario Car"/>
    <w:basedOn w:val="TextocomentarioCar"/>
    <w:link w:val="Asuntodelcomentario"/>
    <w:uiPriority w:val="99"/>
    <w:semiHidden/>
    <w:rsid w:val="002B0857"/>
    <w:rPr>
      <w:b/>
      <w:bCs/>
      <w:sz w:val="20"/>
      <w:szCs w:val="20"/>
    </w:rPr>
  </w:style>
  <w:style w:type="paragraph" w:styleId="Textodeglobo">
    <w:name w:val="Balloon Text"/>
    <w:basedOn w:val="Normal"/>
    <w:link w:val="TextodegloboCar"/>
    <w:uiPriority w:val="99"/>
    <w:semiHidden/>
    <w:unhideWhenUsed/>
    <w:rsid w:val="002B0857"/>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2B0857"/>
    <w:rPr>
      <w:rFonts w:ascii="Times New Roman" w:hAnsi="Times New Roman" w:cs="Times New Roman"/>
      <w:sz w:val="18"/>
      <w:szCs w:val="18"/>
    </w:rPr>
  </w:style>
  <w:style w:type="character" w:customStyle="1" w:styleId="Mencinsinresolver2">
    <w:name w:val="Mención sin resolver2"/>
    <w:basedOn w:val="Fuentedeprrafopredeter"/>
    <w:uiPriority w:val="99"/>
    <w:semiHidden/>
    <w:unhideWhenUsed/>
    <w:rsid w:val="00DF6EF2"/>
    <w:rPr>
      <w:color w:val="605E5C"/>
      <w:shd w:val="clear" w:color="auto" w:fill="E1DFDD"/>
    </w:rPr>
  </w:style>
  <w:style w:type="character" w:customStyle="1" w:styleId="apple-converted-space">
    <w:name w:val="apple-converted-space"/>
    <w:basedOn w:val="Fuentedeprrafopredeter"/>
    <w:rsid w:val="00D775F9"/>
  </w:style>
  <w:style w:type="paragraph" w:styleId="Encabezado">
    <w:name w:val="header"/>
    <w:basedOn w:val="Normal"/>
    <w:link w:val="EncabezadoCar"/>
    <w:uiPriority w:val="99"/>
    <w:unhideWhenUsed/>
    <w:rsid w:val="00001793"/>
    <w:pPr>
      <w:tabs>
        <w:tab w:val="center" w:pos="4419"/>
        <w:tab w:val="right" w:pos="8838"/>
      </w:tabs>
    </w:pPr>
  </w:style>
  <w:style w:type="character" w:customStyle="1" w:styleId="EncabezadoCar">
    <w:name w:val="Encabezado Car"/>
    <w:basedOn w:val="Fuentedeprrafopredeter"/>
    <w:link w:val="Encabezado"/>
    <w:uiPriority w:val="99"/>
    <w:rsid w:val="00001793"/>
  </w:style>
  <w:style w:type="paragraph" w:styleId="Piedepgina">
    <w:name w:val="footer"/>
    <w:basedOn w:val="Normal"/>
    <w:link w:val="PiedepginaCar"/>
    <w:uiPriority w:val="99"/>
    <w:unhideWhenUsed/>
    <w:rsid w:val="00001793"/>
    <w:pPr>
      <w:tabs>
        <w:tab w:val="center" w:pos="4419"/>
        <w:tab w:val="right" w:pos="8838"/>
      </w:tabs>
    </w:pPr>
  </w:style>
  <w:style w:type="character" w:customStyle="1" w:styleId="PiedepginaCar">
    <w:name w:val="Pie de página Car"/>
    <w:basedOn w:val="Fuentedeprrafopredeter"/>
    <w:link w:val="Piedepgina"/>
    <w:uiPriority w:val="99"/>
    <w:rsid w:val="000017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9481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www.fiancolombia.org/desplazads-por-el-desarrollo-energetico-de-colombia/" TargetMode="External"/><Relationship Id="rId1" Type="http://schemas.openxmlformats.org/officeDocument/2006/relationships/hyperlink" Target="http://www.fiancolombia.org/caso-lizama-una-tragedia-sin-resolver/"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b:Source>
    <b:Tag>Pri181</b:Tag>
    <b:SourceType>Book</b:SourceType>
    <b:Guid>{9D0DF527-62F8-4B71-A39F-42A7C4360F15}</b:Guid>
    <b:Author>
      <b:Author>
        <b:Corporate>Secretaría Técnica del Componente de Verificación Internacional</b:Corporate>
      </b:Author>
      <b:ProducerName>
        <b:NameList>
          <b:Person>
            <b:Last>CINEP</b:Last>
          </b:Person>
          <b:Person>
            <b:Last>CERAC</b:Last>
          </b:Person>
        </b:NameList>
      </b:ProducerName>
    </b:Author>
    <b:URL>http://www.cinep.org.co/Home2/component/k2/item/606-primer-informe-de-la-implementacion-del-enfoque-de-genero-en-los-acuerdos-de</b:URL>
    <b:Year>2018</b:Year>
    <b:Day>23</b:Day>
    <b:YearAccessed>2018</b:YearAccessed>
    <b:MonthAccessed>Diciembre</b:MonthAccessed>
    <b:ProductionCompany>Secretaria Técnica del Componente de Verificación Internacional</b:ProductionCompany>
    <b:InternetSiteTitle>CINEP</b:InternetSiteTitle>
    <b:Title>Primer informe de la implementación del enfoque de género en los Acuerdos de Paz</b:Title>
    <b:CountryRegion>Colombia</b:CountryRegion>
    <b:RefOrder>1</b:RefOrder>
  </b:Source>
  <b:Source>
    <b:Tag>Cum18</b:Tag>
    <b:SourceType>Report</b:SourceType>
    <b:Guid>{8A160B5A-85FD-1E4D-8451-3F497C4195D9}</b:Guid>
    <b:Author>
      <b:Author>
        <b:Corporate>Cumbre Agraria, Marcha Patriótica, INDEPAZ</b:Corporate>
      </b:Author>
    </b:Author>
    <b:Title>Todos los nombres, todos los rostros: Informe de Derechos Humanos sobre la situación de líderes/as y defensores de Derechos Humanos en los territorios</b:Title>
    <b:ThesisType>Informe especial</b:ThesisType>
    <b:Year>2018</b:Year>
    <b:RefOrder>2</b:RefOrder>
  </b:Source>
  <b:Source>
    <b:Tag>SIS18</b:Tag>
    <b:SourceType>DocumentFromInternetSite</b:SourceType>
    <b:Guid>{670C3B59-12A7-4B6E-89FE-6BF0B5F540BD}</b:Guid>
    <b:Author>
      <b:Author>
        <b:Corporate>SISMA Mujer</b:Corporate>
      </b:Author>
    </b:Author>
    <b:Title>Análisis comparativo de los asesinatos a líderes, lideresas y defensoras/es de DDHH en Colombia 2016 - 2017. Última revisión: 27 de febrero de 2018</b:Title>
    <b:InternetSiteTitle>SISMA Mujer</b:InternetSiteTitle>
    <b:Year>2018</b:Year>
    <b:Month>febrero</b:Month>
    <b:URL>https://www.sismamujer.org/wp-content/uploads/2018/03/27-02-2018-_-1er-Bolet%C3%ADn-sobre-Defensoras-2018.pdf</b:URL>
    <b:RefOrder>3</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8930DF-096B-4DAA-B3BC-509C10F92597}"/>
</file>

<file path=customXml/itemProps2.xml><?xml version="1.0" encoding="utf-8"?>
<ds:datastoreItem xmlns:ds="http://schemas.openxmlformats.org/officeDocument/2006/customXml" ds:itemID="{95DD1E47-CF80-4002-84FD-0AF847142968}"/>
</file>

<file path=customXml/itemProps3.xml><?xml version="1.0" encoding="utf-8"?>
<ds:datastoreItem xmlns:ds="http://schemas.openxmlformats.org/officeDocument/2006/customXml" ds:itemID="{1186F5BE-D9D5-3C4B-8F5B-F643DEDEF011}"/>
</file>

<file path=customXml/itemProps4.xml><?xml version="1.0" encoding="utf-8"?>
<ds:datastoreItem xmlns:ds="http://schemas.openxmlformats.org/officeDocument/2006/customXml" ds:itemID="{4D02B110-7FEF-41F3-8B67-2C917609184E}"/>
</file>

<file path=docProps/app.xml><?xml version="1.0" encoding="utf-8"?>
<Properties xmlns="http://schemas.openxmlformats.org/officeDocument/2006/extended-properties" xmlns:vt="http://schemas.openxmlformats.org/officeDocument/2006/docPropsVTypes">
  <Template>Normal.dotm</Template>
  <TotalTime>1</TotalTime>
  <Pages>5</Pages>
  <Words>1765</Words>
  <Characters>9711</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Andres Paipilla Pardo</dc:creator>
  <cp:lastModifiedBy>paolaromeronino7@gmail.com</cp:lastModifiedBy>
  <cp:revision>2</cp:revision>
  <dcterms:created xsi:type="dcterms:W3CDTF">2019-01-28T01:29:00Z</dcterms:created>
  <dcterms:modified xsi:type="dcterms:W3CDTF">2019-01-28T01:29:00Z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-1098273938</vt:i4>
  </property>
  <property fmtid="{D5CDD505-2E9C-101B-9397-08002B2CF9AE}" pid="3" name="_AuthorEmail">
    <vt:lpwstr>sylviapaola.vargas@oxfam.org</vt:lpwstr>
  </property>
  <property fmtid="{D5CDD505-2E9C-101B-9397-08002B2CF9AE}" pid="4" name="_AuthorEmailDisplayName">
    <vt:lpwstr>Sylvia Paola Vargas Villalba</vt:lpwstr>
  </property>
  <property fmtid="{D5CDD505-2E9C-101B-9397-08002B2CF9AE}" pid="5" name="_EmailSubject">
    <vt:lpwstr>Aportes al informe</vt:lpwstr>
  </property>
  <property fmtid="{D5CDD505-2E9C-101B-9397-08002B2CF9AE}" pid="6" name="_NewReviewCycle">
    <vt:lpwstr/>
  </property>
  <property fmtid="{D5CDD505-2E9C-101B-9397-08002B2CF9AE}" pid="7" name="_ReviewingToolsShownOnce">
    <vt:lpwstr/>
  </property>
  <property fmtid="{D5CDD505-2E9C-101B-9397-08002B2CF9AE}" pid="8" name="ContentTypeId">
    <vt:lpwstr>0x010100F397614B75B84E4C841CE911BA0CCB9D</vt:lpwstr>
  </property>
</Properties>
</file>