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D2B792A" w14:textId="77777777" w:rsidR="003A4DA7" w:rsidRPr="00AD3BF7" w:rsidRDefault="00AD3BF7">
      <w:pPr>
        <w:pStyle w:val="normal0"/>
        <w:jc w:val="center"/>
        <w:rPr>
          <w:rFonts w:ascii="Helvetica Neue" w:eastAsia="Helvetica Neue" w:hAnsi="Helvetica Neue" w:cs="Helvetica Neue"/>
          <w:lang w:val="en-GB"/>
        </w:rPr>
      </w:pPr>
      <w:r w:rsidRPr="00AD3BF7">
        <w:rPr>
          <w:noProof/>
          <w:lang w:val="en-GB"/>
        </w:rPr>
        <w:drawing>
          <wp:inline distT="0" distB="0" distL="0" distR="0" wp14:anchorId="77980E92" wp14:editId="1F73E855">
            <wp:extent cx="3109782" cy="1145533"/>
            <wp:effectExtent l="0" t="0" r="0" b="0"/>
            <wp:docPr id="1" name="image3.jpg" descr="Macintosh HD:Users:globaldetentionproject:Desktop:GDP-Logo Stacked copy.jpg"/>
            <wp:cNvGraphicFramePr/>
            <a:graphic xmlns:a="http://schemas.openxmlformats.org/drawingml/2006/main">
              <a:graphicData uri="http://schemas.openxmlformats.org/drawingml/2006/picture">
                <pic:pic xmlns:pic="http://schemas.openxmlformats.org/drawingml/2006/picture">
                  <pic:nvPicPr>
                    <pic:cNvPr id="0" name="image3.jpg" descr="Macintosh HD:Users:globaldetentionproject:Desktop:GDP-Logo Stacked copy.jpg"/>
                    <pic:cNvPicPr preferRelativeResize="0"/>
                  </pic:nvPicPr>
                  <pic:blipFill>
                    <a:blip r:embed="rId8"/>
                    <a:srcRect/>
                    <a:stretch>
                      <a:fillRect/>
                    </a:stretch>
                  </pic:blipFill>
                  <pic:spPr>
                    <a:xfrm>
                      <a:off x="0" y="0"/>
                      <a:ext cx="3109782" cy="1145533"/>
                    </a:xfrm>
                    <a:prstGeom prst="rect">
                      <a:avLst/>
                    </a:prstGeom>
                    <a:ln/>
                  </pic:spPr>
                </pic:pic>
              </a:graphicData>
            </a:graphic>
          </wp:inline>
        </w:drawing>
      </w:r>
      <w:r w:rsidRPr="00AD3BF7">
        <w:rPr>
          <w:noProof/>
          <w:lang w:val="en-GB"/>
        </w:rPr>
        <w:drawing>
          <wp:inline distT="0" distB="0" distL="0" distR="0" wp14:anchorId="3CA4D0EF" wp14:editId="19F02250">
            <wp:extent cx="1143000" cy="1143000"/>
            <wp:effectExtent l="0" t="0" r="0" b="0"/>
            <wp:docPr id="2" name="image4.jpg" descr="Macintosh HD:Users:globaldetentionproject:Desktop:10407632_10153053879310856_2571654130333825131_n.jpg"/>
            <wp:cNvGraphicFramePr/>
            <a:graphic xmlns:a="http://schemas.openxmlformats.org/drawingml/2006/main">
              <a:graphicData uri="http://schemas.openxmlformats.org/drawingml/2006/picture">
                <pic:pic xmlns:pic="http://schemas.openxmlformats.org/drawingml/2006/picture">
                  <pic:nvPicPr>
                    <pic:cNvPr id="0" name="image4.jpg" descr="Macintosh HD:Users:globaldetentionproject:Desktop:10407632_10153053879310856_2571654130333825131_n.jpg"/>
                    <pic:cNvPicPr preferRelativeResize="0"/>
                  </pic:nvPicPr>
                  <pic:blipFill>
                    <a:blip r:embed="rId9"/>
                    <a:srcRect/>
                    <a:stretch>
                      <a:fillRect/>
                    </a:stretch>
                  </pic:blipFill>
                  <pic:spPr>
                    <a:xfrm>
                      <a:off x="0" y="0"/>
                      <a:ext cx="1143000" cy="1143000"/>
                    </a:xfrm>
                    <a:prstGeom prst="rect">
                      <a:avLst/>
                    </a:prstGeom>
                    <a:ln/>
                  </pic:spPr>
                </pic:pic>
              </a:graphicData>
            </a:graphic>
          </wp:inline>
        </w:drawing>
      </w:r>
    </w:p>
    <w:p w14:paraId="67D41DB1" w14:textId="77777777" w:rsidR="003A4DA7" w:rsidRPr="00AD3BF7" w:rsidRDefault="003A4DA7">
      <w:pPr>
        <w:pStyle w:val="normal0"/>
        <w:rPr>
          <w:rFonts w:ascii="Helvetica Neue" w:eastAsia="Helvetica Neue" w:hAnsi="Helvetica Neue" w:cs="Helvetica Neue"/>
          <w:sz w:val="20"/>
          <w:szCs w:val="20"/>
          <w:lang w:val="en-GB"/>
        </w:rPr>
      </w:pPr>
    </w:p>
    <w:p w14:paraId="4F83FC8C" w14:textId="77777777" w:rsidR="003A4DA7" w:rsidRPr="00AD3BF7" w:rsidRDefault="003A4DA7">
      <w:pPr>
        <w:pStyle w:val="normal0"/>
        <w:jc w:val="center"/>
        <w:rPr>
          <w:rFonts w:ascii="Helvetica Neue" w:eastAsia="Helvetica Neue" w:hAnsi="Helvetica Neue" w:cs="Helvetica Neue"/>
          <w:b/>
          <w:sz w:val="22"/>
          <w:szCs w:val="22"/>
          <w:lang w:val="en-GB"/>
        </w:rPr>
      </w:pPr>
    </w:p>
    <w:p w14:paraId="157C5A42" w14:textId="77777777" w:rsidR="003A4DA7" w:rsidRPr="00AD3BF7" w:rsidRDefault="00AD3BF7">
      <w:pPr>
        <w:pStyle w:val="normal0"/>
        <w:jc w:val="center"/>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United Arab Emirates</w:t>
      </w:r>
    </w:p>
    <w:p w14:paraId="5E9F4FD2" w14:textId="77777777" w:rsidR="003A4DA7" w:rsidRPr="00AD3BF7" w:rsidRDefault="003A4DA7">
      <w:pPr>
        <w:pStyle w:val="normal0"/>
        <w:jc w:val="center"/>
        <w:rPr>
          <w:rFonts w:ascii="Helvetica Neue" w:eastAsia="Helvetica Neue" w:hAnsi="Helvetica Neue" w:cs="Helvetica Neue"/>
          <w:b/>
          <w:sz w:val="22"/>
          <w:szCs w:val="22"/>
          <w:lang w:val="en-GB"/>
        </w:rPr>
      </w:pPr>
    </w:p>
    <w:p w14:paraId="20C60DD2" w14:textId="2F9A10DF" w:rsidR="003A4DA7" w:rsidRPr="00AD3BF7" w:rsidRDefault="00AD3BF7">
      <w:pPr>
        <w:pStyle w:val="normal0"/>
        <w:jc w:val="center"/>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 xml:space="preserve">Global Detention Project - Migrant-rights.org Joint Submission </w:t>
      </w:r>
      <w:r w:rsidR="008D5471" w:rsidRPr="00AD3BF7">
        <w:rPr>
          <w:rFonts w:ascii="Helvetica Neue" w:eastAsia="Helvetica Neue" w:hAnsi="Helvetica Neue" w:cs="Helvetica Neue"/>
          <w:b/>
          <w:sz w:val="22"/>
          <w:szCs w:val="22"/>
          <w:lang w:val="en-GB"/>
        </w:rPr>
        <w:t xml:space="preserve">to the </w:t>
      </w:r>
      <w:r w:rsidRPr="00AD3BF7">
        <w:rPr>
          <w:rFonts w:ascii="Helvetica Neue" w:eastAsia="Helvetica Neue" w:hAnsi="Helvetica Neue" w:cs="Helvetica Neue"/>
          <w:b/>
          <w:sz w:val="22"/>
          <w:szCs w:val="22"/>
          <w:lang w:val="en-GB"/>
        </w:rPr>
        <w:t>UN Committee on the Elimination of Racial Discrimination (CERD)</w:t>
      </w:r>
    </w:p>
    <w:p w14:paraId="690D05A8" w14:textId="77777777" w:rsidR="003A4DA7" w:rsidRPr="00AD3BF7" w:rsidRDefault="003A4DA7">
      <w:pPr>
        <w:pStyle w:val="normal0"/>
        <w:jc w:val="center"/>
        <w:rPr>
          <w:rFonts w:ascii="Helvetica Neue" w:eastAsia="Helvetica Neue" w:hAnsi="Helvetica Neue" w:cs="Helvetica Neue"/>
          <w:b/>
          <w:sz w:val="22"/>
          <w:szCs w:val="22"/>
          <w:lang w:val="en-GB"/>
        </w:rPr>
      </w:pPr>
    </w:p>
    <w:p w14:paraId="339EEC1A" w14:textId="77777777" w:rsidR="003A4DA7" w:rsidRPr="00AD3BF7" w:rsidRDefault="00AD3BF7">
      <w:pPr>
        <w:pStyle w:val="normal0"/>
        <w:jc w:val="center"/>
        <w:rPr>
          <w:rFonts w:ascii="Helvetica Neue" w:eastAsia="Helvetica Neue" w:hAnsi="Helvetica Neue" w:cs="Helvetica Neue"/>
          <w:b/>
          <w:sz w:val="22"/>
          <w:szCs w:val="22"/>
          <w:lang w:val="en-GB"/>
        </w:rPr>
      </w:pPr>
      <w:proofErr w:type="gramStart"/>
      <w:r w:rsidRPr="00AD3BF7">
        <w:rPr>
          <w:rFonts w:ascii="Helvetica Neue" w:eastAsia="Helvetica Neue" w:hAnsi="Helvetica Neue" w:cs="Helvetica Neue"/>
          <w:b/>
          <w:sz w:val="22"/>
          <w:szCs w:val="22"/>
          <w:lang w:val="en-GB"/>
        </w:rPr>
        <w:t>93 Session</w:t>
      </w:r>
      <w:proofErr w:type="gramEnd"/>
      <w:r w:rsidRPr="00AD3BF7">
        <w:rPr>
          <w:rFonts w:ascii="Helvetica Neue" w:eastAsia="Helvetica Neue" w:hAnsi="Helvetica Neue" w:cs="Helvetica Neue"/>
          <w:b/>
          <w:sz w:val="22"/>
          <w:szCs w:val="22"/>
          <w:lang w:val="en-GB"/>
        </w:rPr>
        <w:t xml:space="preserve"> (31 Jul 2017 - 25 Aug 2017)</w:t>
      </w:r>
    </w:p>
    <w:p w14:paraId="72D474C3" w14:textId="77777777" w:rsidR="003A4DA7" w:rsidRPr="00AD3BF7" w:rsidRDefault="003A4DA7">
      <w:pPr>
        <w:pStyle w:val="normal0"/>
        <w:rPr>
          <w:rFonts w:ascii="Helvetica Neue" w:eastAsia="Helvetica Neue" w:hAnsi="Helvetica Neue" w:cs="Helvetica Neue"/>
          <w:sz w:val="22"/>
          <w:szCs w:val="22"/>
          <w:lang w:val="en-GB"/>
        </w:rPr>
      </w:pPr>
    </w:p>
    <w:p w14:paraId="5B905C71" w14:textId="77777777" w:rsidR="003A4DA7" w:rsidRPr="00AD3BF7" w:rsidRDefault="00AD3BF7">
      <w:pPr>
        <w:pStyle w:val="normal0"/>
        <w:jc w:val="center"/>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Geneva, July 2017</w:t>
      </w:r>
      <w:bookmarkStart w:id="0" w:name="_GoBack"/>
      <w:bookmarkEnd w:id="0"/>
    </w:p>
    <w:p w14:paraId="4C3741C7" w14:textId="77777777" w:rsidR="003A4DA7" w:rsidRPr="00AD3BF7" w:rsidRDefault="003A4DA7">
      <w:pPr>
        <w:pStyle w:val="normal0"/>
        <w:rPr>
          <w:rFonts w:ascii="Helvetica Neue" w:eastAsia="Helvetica Neue" w:hAnsi="Helvetica Neue" w:cs="Helvetica Neue"/>
          <w:sz w:val="22"/>
          <w:szCs w:val="22"/>
          <w:lang w:val="en-GB"/>
        </w:rPr>
      </w:pPr>
    </w:p>
    <w:p w14:paraId="7EE34A41"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The Global Detention Project (GDP) is an independent research centre based in Geneva, Switzerland, that investigates the use of detention as a response to international immigration. Its objectives are to improve transparency in the treatment of detainees, </w:t>
      </w:r>
      <w:r w:rsidRPr="00AD3BF7">
        <w:rPr>
          <w:rFonts w:ascii="Helvetica Neue" w:eastAsia="Helvetica Neue" w:hAnsi="Helvetica Neue" w:cs="Helvetica Neue"/>
          <w:sz w:val="22"/>
          <w:szCs w:val="22"/>
          <w:lang w:val="en-GB"/>
        </w:rPr>
        <w:t xml:space="preserve">to encourage adherence to fundamental norms, to reinforce advocacy aimed at reforming detention practices, and to promote scholarship of immigration control regimes. </w:t>
      </w:r>
    </w:p>
    <w:p w14:paraId="70A48D15" w14:textId="77777777" w:rsidR="003A4DA7" w:rsidRPr="00AD3BF7" w:rsidRDefault="003A4DA7">
      <w:pPr>
        <w:pStyle w:val="normal0"/>
        <w:rPr>
          <w:rFonts w:ascii="Helvetica Neue" w:eastAsia="Helvetica Neue" w:hAnsi="Helvetica Neue" w:cs="Helvetica Neue"/>
          <w:sz w:val="22"/>
          <w:szCs w:val="22"/>
          <w:lang w:val="en-GB"/>
        </w:rPr>
      </w:pPr>
    </w:p>
    <w:p w14:paraId="73C54700" w14:textId="77777777" w:rsidR="003A4DA7" w:rsidRPr="00AD3BF7" w:rsidRDefault="00AD3BF7">
      <w:pPr>
        <w:pStyle w:val="normal0"/>
        <w:rPr>
          <w:rFonts w:ascii="Helvetica Neue" w:eastAsia="Helvetica Neue" w:hAnsi="Helvetica Neue" w:cs="Helvetica Neue"/>
          <w:sz w:val="22"/>
          <w:szCs w:val="22"/>
          <w:lang w:val="en-GB"/>
        </w:rPr>
      </w:pPr>
      <w:bookmarkStart w:id="1" w:name="_gjdgxs" w:colFirst="0" w:colLast="0"/>
      <w:bookmarkEnd w:id="1"/>
      <w:r w:rsidRPr="00AD3BF7">
        <w:rPr>
          <w:rFonts w:ascii="Helvetica Neue" w:eastAsia="Helvetica Neue" w:hAnsi="Helvetica Neue" w:cs="Helvetica Neue"/>
          <w:sz w:val="22"/>
          <w:szCs w:val="22"/>
          <w:lang w:val="en-GB"/>
        </w:rPr>
        <w:t>Migrant-Rights.org is a GCC-based advocacy platform working to advance the rights of mig</w:t>
      </w:r>
      <w:r w:rsidRPr="00AD3BF7">
        <w:rPr>
          <w:rFonts w:ascii="Helvetica Neue" w:eastAsia="Helvetica Neue" w:hAnsi="Helvetica Neue" w:cs="Helvetica Neue"/>
          <w:sz w:val="22"/>
          <w:szCs w:val="22"/>
          <w:lang w:val="en-GB"/>
        </w:rPr>
        <w:t>rant workers. It aims to change perspectives towards migrant workers by improving access to information on migration in the Gulf region and its migration corridors and promoting informed, local discussion on migration issues. Both off and online, Migrant-R</w:t>
      </w:r>
      <w:r w:rsidRPr="00AD3BF7">
        <w:rPr>
          <w:rFonts w:ascii="Helvetica Neue" w:eastAsia="Helvetica Neue" w:hAnsi="Helvetica Neue" w:cs="Helvetica Neue"/>
          <w:sz w:val="22"/>
          <w:szCs w:val="22"/>
          <w:lang w:val="en-GB"/>
        </w:rPr>
        <w:t>ights.org engages residents, local businesses, and employers to challenge perspectives towards migrants and improve working conditions for some of the region’s most vulnerable workers.</w:t>
      </w:r>
    </w:p>
    <w:p w14:paraId="7241CC40" w14:textId="77777777" w:rsidR="003A4DA7" w:rsidRPr="00AD3BF7" w:rsidRDefault="003A4DA7">
      <w:pPr>
        <w:pStyle w:val="normal0"/>
        <w:rPr>
          <w:rFonts w:ascii="Helvetica Neue" w:eastAsia="Helvetica Neue" w:hAnsi="Helvetica Neue" w:cs="Helvetica Neue"/>
          <w:sz w:val="22"/>
          <w:szCs w:val="22"/>
          <w:lang w:val="en-GB"/>
        </w:rPr>
      </w:pPr>
      <w:bookmarkStart w:id="2" w:name="_30j0zll" w:colFirst="0" w:colLast="0"/>
      <w:bookmarkEnd w:id="2"/>
    </w:p>
    <w:p w14:paraId="614599D3"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The two organisations welcome the opportunity to provide information r</w:t>
      </w:r>
      <w:r w:rsidRPr="00AD3BF7">
        <w:rPr>
          <w:rFonts w:ascii="Helvetica Neue" w:eastAsia="Helvetica Neue" w:hAnsi="Helvetica Neue" w:cs="Helvetica Neue"/>
          <w:sz w:val="22"/>
          <w:szCs w:val="22"/>
          <w:lang w:val="en-GB"/>
        </w:rPr>
        <w:t>elevant to the consideration of the Combined eighteenth and twenty-first periodic of the United Arab Emirates to CERD with respect to the implementation of the Convention on the Elimination of All Forms of Racial Discrimination.</w:t>
      </w:r>
      <w:r w:rsidRPr="00AD3BF7">
        <w:rPr>
          <w:rFonts w:ascii="Helvetica Neue" w:eastAsia="Helvetica Neue" w:hAnsi="Helvetica Neue" w:cs="Helvetica Neue"/>
          <w:sz w:val="22"/>
          <w:szCs w:val="22"/>
          <w:vertAlign w:val="superscript"/>
          <w:lang w:val="en-GB"/>
        </w:rPr>
        <w:footnoteReference w:id="1"/>
      </w:r>
      <w:r w:rsidRPr="00AD3BF7">
        <w:rPr>
          <w:rFonts w:ascii="Helvetica Neue" w:eastAsia="Helvetica Neue" w:hAnsi="Helvetica Neue" w:cs="Helvetica Neue"/>
          <w:sz w:val="22"/>
          <w:szCs w:val="22"/>
          <w:lang w:val="en-GB"/>
        </w:rPr>
        <w:t xml:space="preserve"> </w:t>
      </w:r>
      <w:r w:rsidRPr="00AD3BF7">
        <w:rPr>
          <w:rFonts w:ascii="Helvetica Neue" w:eastAsia="Helvetica Neue" w:hAnsi="Helvetica Neue" w:cs="Helvetica Neue"/>
          <w:sz w:val="22"/>
          <w:szCs w:val="22"/>
          <w:lang w:val="en-GB"/>
        </w:rPr>
        <w:t>This submission concerns i</w:t>
      </w:r>
      <w:r w:rsidRPr="00AD3BF7">
        <w:rPr>
          <w:rFonts w:ascii="Helvetica Neue" w:eastAsia="Helvetica Neue" w:hAnsi="Helvetica Neue" w:cs="Helvetica Neue"/>
          <w:sz w:val="22"/>
          <w:szCs w:val="22"/>
          <w:lang w:val="en-GB"/>
        </w:rPr>
        <w:t>ssues specifically related to immigration detention, or the detention of foreigners for reasons related to their non-citizen status.</w:t>
      </w:r>
      <w:r w:rsidRPr="00AD3BF7">
        <w:rPr>
          <w:rFonts w:ascii="Helvetica Neue" w:eastAsia="Helvetica Neue" w:hAnsi="Helvetica Neue" w:cs="Helvetica Neue"/>
          <w:sz w:val="22"/>
          <w:szCs w:val="22"/>
          <w:lang w:val="en-GB"/>
        </w:rPr>
        <w:t xml:space="preserve"> </w:t>
      </w:r>
    </w:p>
    <w:p w14:paraId="462B271E" w14:textId="77777777" w:rsidR="003A4DA7" w:rsidRPr="00AD3BF7" w:rsidRDefault="003A4DA7">
      <w:pPr>
        <w:pStyle w:val="normal0"/>
        <w:rPr>
          <w:rFonts w:ascii="Helvetica Neue" w:eastAsia="Helvetica Neue" w:hAnsi="Helvetica Neue" w:cs="Helvetica Neue"/>
          <w:b/>
          <w:sz w:val="20"/>
          <w:szCs w:val="20"/>
          <w:lang w:val="en-GB"/>
        </w:rPr>
      </w:pPr>
    </w:p>
    <w:p w14:paraId="00888038" w14:textId="77777777" w:rsidR="003A4DA7" w:rsidRPr="00AD3BF7" w:rsidRDefault="00AD3BF7">
      <w:pPr>
        <w:pStyle w:val="normal0"/>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Issues concerning immigration detention</w:t>
      </w:r>
      <w:r w:rsidRPr="00AD3BF7">
        <w:rPr>
          <w:rFonts w:ascii="Helvetica Neue" w:eastAsia="Helvetica Neue" w:hAnsi="Helvetica Neue" w:cs="Helvetica Neue"/>
          <w:sz w:val="22"/>
          <w:szCs w:val="22"/>
          <w:vertAlign w:val="superscript"/>
          <w:lang w:val="en-GB"/>
        </w:rPr>
        <w:footnoteReference w:id="2"/>
      </w:r>
    </w:p>
    <w:p w14:paraId="0FABA16A" w14:textId="77777777" w:rsidR="003A4DA7" w:rsidRPr="00AD3BF7" w:rsidRDefault="003A4DA7">
      <w:pPr>
        <w:pStyle w:val="normal0"/>
        <w:rPr>
          <w:rFonts w:ascii="Helvetica Neue" w:eastAsia="Helvetica Neue" w:hAnsi="Helvetica Neue" w:cs="Helvetica Neue"/>
          <w:sz w:val="22"/>
          <w:szCs w:val="22"/>
          <w:lang w:val="en-GB"/>
        </w:rPr>
      </w:pPr>
    </w:p>
    <w:p w14:paraId="465C1469"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The Combined eighteenth and twenty-first periodic reports of the United Arab Emirates to CERD make various references to the situation of migrant workers including domestic workers and describe some "protection" mechanisms (for </w:t>
      </w:r>
      <w:r w:rsidRPr="00AD3BF7">
        <w:rPr>
          <w:rFonts w:ascii="Helvetica Neue" w:eastAsia="Helvetica Neue" w:hAnsi="Helvetica Neue" w:cs="Helvetica Neue"/>
          <w:sz w:val="22"/>
          <w:szCs w:val="22"/>
          <w:lang w:val="en-GB"/>
        </w:rPr>
        <w:lastRenderedPageBreak/>
        <w:t>wages, against withholding o</w:t>
      </w:r>
      <w:r w:rsidRPr="00AD3BF7">
        <w:rPr>
          <w:rFonts w:ascii="Helvetica Neue" w:eastAsia="Helvetica Neue" w:hAnsi="Helvetica Neue" w:cs="Helvetica Neue"/>
          <w:sz w:val="22"/>
          <w:szCs w:val="22"/>
          <w:lang w:val="en-GB"/>
        </w:rPr>
        <w:t>f passports and against exploitation). However, despite the unique demographic composition in the UAE, the reports make no reference to issues of persons placed in detention based on their immigration status and on deportation. Likewise the 2009 CERD Concl</w:t>
      </w:r>
      <w:r w:rsidRPr="00AD3BF7">
        <w:rPr>
          <w:rFonts w:ascii="Helvetica Neue" w:eastAsia="Helvetica Neue" w:hAnsi="Helvetica Neue" w:cs="Helvetica Neue"/>
          <w:sz w:val="22"/>
          <w:szCs w:val="22"/>
          <w:lang w:val="en-GB"/>
        </w:rPr>
        <w:t>uding observations of the twelfth to seventeenth periodic reports of the UAE made no reference to these issues.</w:t>
      </w:r>
    </w:p>
    <w:p w14:paraId="5587C843" w14:textId="77777777" w:rsidR="003A4DA7" w:rsidRPr="00AD3BF7" w:rsidRDefault="003A4DA7">
      <w:pPr>
        <w:pStyle w:val="normal0"/>
        <w:rPr>
          <w:rFonts w:ascii="Helvetica Neue" w:eastAsia="Helvetica Neue" w:hAnsi="Helvetica Neue" w:cs="Helvetica Neue"/>
          <w:sz w:val="22"/>
          <w:szCs w:val="22"/>
          <w:lang w:val="en-GB"/>
        </w:rPr>
      </w:pPr>
    </w:p>
    <w:p w14:paraId="551A98D7" w14:textId="77777777" w:rsidR="003A4DA7" w:rsidRPr="00AD3BF7" w:rsidRDefault="00AD3BF7">
      <w:pPr>
        <w:pStyle w:val="normal0"/>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Immigration detention context</w:t>
      </w:r>
    </w:p>
    <w:p w14:paraId="78665C86" w14:textId="77777777" w:rsidR="003A4DA7" w:rsidRPr="00AD3BF7" w:rsidRDefault="003A4DA7">
      <w:pPr>
        <w:pStyle w:val="normal0"/>
        <w:rPr>
          <w:rFonts w:ascii="Helvetica Neue" w:eastAsia="Helvetica Neue" w:hAnsi="Helvetica Neue" w:cs="Helvetica Neue"/>
          <w:b/>
          <w:sz w:val="22"/>
          <w:szCs w:val="22"/>
          <w:lang w:val="en-GB"/>
        </w:rPr>
      </w:pPr>
    </w:p>
    <w:p w14:paraId="09F87A84"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The seven small semi-autonomous principalities of the United Arab Emirates have one of the highest ratios of for</w:t>
      </w:r>
      <w:r w:rsidRPr="00AD3BF7">
        <w:rPr>
          <w:rFonts w:ascii="Helvetica Neue" w:eastAsia="Helvetica Neue" w:hAnsi="Helvetica Neue" w:cs="Helvetica Neue"/>
          <w:sz w:val="22"/>
          <w:szCs w:val="22"/>
          <w:lang w:val="en-GB"/>
        </w:rPr>
        <w:t>eigners in the world with expatriates representing roughly 90 percent of the total population and 95 percent of the workforce. This unique demographic imbalance is also starkly reflected in the country’s prison population. According to the World Prison Bri</w:t>
      </w:r>
      <w:r w:rsidRPr="00AD3BF7">
        <w:rPr>
          <w:rFonts w:ascii="Helvetica Neue" w:eastAsia="Helvetica Neue" w:hAnsi="Helvetica Neue" w:cs="Helvetica Neue"/>
          <w:sz w:val="22"/>
          <w:szCs w:val="22"/>
          <w:lang w:val="en-GB"/>
        </w:rPr>
        <w:t>ef, as of 2014 (the most recent year for which statistics are available), 87.8 percent of the country’s prisoners were foreigners.</w:t>
      </w:r>
      <w:r w:rsidRPr="00AD3BF7">
        <w:rPr>
          <w:rFonts w:ascii="Helvetica Neue" w:eastAsia="Helvetica Neue" w:hAnsi="Helvetica Neue" w:cs="Helvetica Neue"/>
          <w:color w:val="333333"/>
          <w:sz w:val="21"/>
          <w:szCs w:val="21"/>
          <w:lang w:val="en-GB"/>
        </w:rPr>
        <w:t xml:space="preserve"> </w:t>
      </w:r>
      <w:r w:rsidRPr="00AD3BF7">
        <w:rPr>
          <w:rFonts w:ascii="Helvetica Neue" w:eastAsia="Helvetica Neue" w:hAnsi="Helvetica Neue" w:cs="Helvetica Neue"/>
          <w:sz w:val="22"/>
          <w:szCs w:val="22"/>
          <w:lang w:val="en-GB"/>
        </w:rPr>
        <w:t>However, aside from penal imprisonment there is nearly no information about where and in what conditions migrants are held fo</w:t>
      </w:r>
      <w:r w:rsidRPr="00AD3BF7">
        <w:rPr>
          <w:rFonts w:ascii="Helvetica Neue" w:eastAsia="Helvetica Neue" w:hAnsi="Helvetica Neue" w:cs="Helvetica Neue"/>
          <w:sz w:val="22"/>
          <w:szCs w:val="22"/>
          <w:lang w:val="en-GB"/>
        </w:rPr>
        <w:t>r immigration related detention after they are arrested or as they await deportation. The reason for this gap is the government’s effort to limit access by rights actors to detention centres</w:t>
      </w:r>
      <w:r w:rsidRPr="00AD3BF7">
        <w:rPr>
          <w:rFonts w:ascii="Helvetica Neue" w:eastAsia="Helvetica Neue" w:hAnsi="Helvetica Neue" w:cs="Helvetica Neue"/>
          <w:sz w:val="22"/>
          <w:szCs w:val="22"/>
          <w:vertAlign w:val="superscript"/>
          <w:lang w:val="en-GB"/>
        </w:rPr>
        <w:footnoteReference w:id="3"/>
      </w:r>
      <w:r w:rsidRPr="00AD3BF7">
        <w:rPr>
          <w:rFonts w:ascii="Helvetica Neue" w:eastAsia="Helvetica Neue" w:hAnsi="Helvetica Neue" w:cs="Helvetica Neue"/>
          <w:sz w:val="22"/>
          <w:szCs w:val="22"/>
          <w:lang w:val="en-GB"/>
        </w:rPr>
        <w:t xml:space="preserve"> and the virtual non-existence of independent civil society.</w:t>
      </w:r>
      <w:r w:rsidRPr="00AD3BF7">
        <w:rPr>
          <w:rFonts w:ascii="Helvetica Neue" w:eastAsia="Helvetica Neue" w:hAnsi="Helvetica Neue" w:cs="Helvetica Neue"/>
          <w:sz w:val="22"/>
          <w:szCs w:val="22"/>
          <w:vertAlign w:val="superscript"/>
          <w:lang w:val="en-GB"/>
        </w:rPr>
        <w:footnoteReference w:id="4"/>
      </w:r>
    </w:p>
    <w:p w14:paraId="1C80DAEB" w14:textId="77777777" w:rsidR="003A4DA7" w:rsidRPr="00AD3BF7" w:rsidRDefault="003A4DA7">
      <w:pPr>
        <w:pStyle w:val="normal0"/>
        <w:rPr>
          <w:rFonts w:ascii="Helvetica Neue" w:eastAsia="Helvetica Neue" w:hAnsi="Helvetica Neue" w:cs="Helvetica Neue"/>
          <w:color w:val="333333"/>
          <w:sz w:val="21"/>
          <w:szCs w:val="21"/>
          <w:lang w:val="en-GB"/>
        </w:rPr>
      </w:pPr>
    </w:p>
    <w:p w14:paraId="165B2F5B"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Similar to other countries of the Gulf Cooperation Council (GCC), foreign workers enter the UAE through the </w:t>
      </w:r>
      <w:r w:rsidRPr="00AD3BF7">
        <w:rPr>
          <w:rFonts w:ascii="Helvetica Neue" w:eastAsia="Helvetica Neue" w:hAnsi="Helvetica Neue" w:cs="Helvetica Neue"/>
          <w:i/>
          <w:sz w:val="22"/>
          <w:szCs w:val="22"/>
          <w:lang w:val="en-GB"/>
        </w:rPr>
        <w:t>kafala</w:t>
      </w:r>
      <w:r w:rsidRPr="00AD3BF7">
        <w:rPr>
          <w:rFonts w:ascii="Helvetica Neue" w:eastAsia="Helvetica Neue" w:hAnsi="Helvetica Neue" w:cs="Helvetica Neue"/>
          <w:sz w:val="22"/>
          <w:szCs w:val="22"/>
          <w:lang w:val="en-GB"/>
        </w:rPr>
        <w:t xml:space="preserve"> sponsorship </w:t>
      </w:r>
      <w:proofErr w:type="gramStart"/>
      <w:r w:rsidRPr="00AD3BF7">
        <w:rPr>
          <w:rFonts w:ascii="Helvetica Neue" w:eastAsia="Helvetica Neue" w:hAnsi="Helvetica Neue" w:cs="Helvetica Neue"/>
          <w:sz w:val="22"/>
          <w:szCs w:val="22"/>
          <w:lang w:val="en-GB"/>
        </w:rPr>
        <w:t>scheme which</w:t>
      </w:r>
      <w:proofErr w:type="gramEnd"/>
      <w:r w:rsidRPr="00AD3BF7">
        <w:rPr>
          <w:rFonts w:ascii="Helvetica Neue" w:eastAsia="Helvetica Neue" w:hAnsi="Helvetica Neue" w:cs="Helvetica Neue"/>
          <w:sz w:val="22"/>
          <w:szCs w:val="22"/>
          <w:lang w:val="en-GB"/>
        </w:rPr>
        <w:t xml:space="preserve"> ties workers’ visas to their employers. Though both highly-skilled/high-wage workers and low-wage workers have migra</w:t>
      </w:r>
      <w:r w:rsidRPr="00AD3BF7">
        <w:rPr>
          <w:rFonts w:ascii="Helvetica Neue" w:eastAsia="Helvetica Neue" w:hAnsi="Helvetica Neue" w:cs="Helvetica Neue"/>
          <w:sz w:val="22"/>
          <w:szCs w:val="22"/>
          <w:lang w:val="en-GB"/>
        </w:rPr>
        <w:t>ted to the UAE, it is particularly the low-wage workers employed in certain industries—such as construction, services, and domestic work—</w:t>
      </w:r>
      <w:proofErr w:type="gramStart"/>
      <w:r w:rsidRPr="00AD3BF7">
        <w:rPr>
          <w:rFonts w:ascii="Helvetica Neue" w:eastAsia="Helvetica Neue" w:hAnsi="Helvetica Neue" w:cs="Helvetica Neue"/>
          <w:sz w:val="22"/>
          <w:szCs w:val="22"/>
          <w:lang w:val="en-GB"/>
        </w:rPr>
        <w:t>who</w:t>
      </w:r>
      <w:proofErr w:type="gramEnd"/>
      <w:r w:rsidRPr="00AD3BF7">
        <w:rPr>
          <w:rFonts w:ascii="Helvetica Neue" w:eastAsia="Helvetica Neue" w:hAnsi="Helvetica Neue" w:cs="Helvetica Neue"/>
          <w:sz w:val="22"/>
          <w:szCs w:val="22"/>
          <w:lang w:val="en-GB"/>
        </w:rPr>
        <w:t xml:space="preserve"> are most susceptible to exploitation under the </w:t>
      </w:r>
      <w:r w:rsidRPr="00AD3BF7">
        <w:rPr>
          <w:rFonts w:ascii="Helvetica Neue" w:eastAsia="Helvetica Neue" w:hAnsi="Helvetica Neue" w:cs="Helvetica Neue"/>
          <w:i/>
          <w:sz w:val="22"/>
          <w:szCs w:val="22"/>
          <w:lang w:val="en-GB"/>
        </w:rPr>
        <w:t>kafala</w:t>
      </w:r>
      <w:r w:rsidRPr="00AD3BF7">
        <w:rPr>
          <w:rFonts w:ascii="Helvetica Neue" w:eastAsia="Helvetica Neue" w:hAnsi="Helvetica Neue" w:cs="Helvetica Neue"/>
          <w:sz w:val="22"/>
          <w:szCs w:val="22"/>
          <w:lang w:val="en-GB"/>
        </w:rPr>
        <w:t xml:space="preserve"> scheme. As many human rights groups have reported, foreign wo</w:t>
      </w:r>
      <w:r w:rsidRPr="00AD3BF7">
        <w:rPr>
          <w:rFonts w:ascii="Helvetica Neue" w:eastAsia="Helvetica Neue" w:hAnsi="Helvetica Neue" w:cs="Helvetica Neue"/>
          <w:sz w:val="22"/>
          <w:szCs w:val="22"/>
          <w:lang w:val="en-GB"/>
        </w:rPr>
        <w:t>rkers who leave their employer “can be prosecuted for ‘absconding’ and punished with fines, imprisonment, and deportation.”</w:t>
      </w:r>
      <w:r w:rsidRPr="00AD3BF7">
        <w:rPr>
          <w:rFonts w:ascii="Helvetica Neue" w:eastAsia="Helvetica Neue" w:hAnsi="Helvetica Neue" w:cs="Helvetica Neue"/>
          <w:sz w:val="22"/>
          <w:szCs w:val="22"/>
          <w:vertAlign w:val="superscript"/>
          <w:lang w:val="en-GB"/>
        </w:rPr>
        <w:footnoteReference w:id="5"/>
      </w:r>
      <w:r w:rsidRPr="00AD3BF7">
        <w:rPr>
          <w:rFonts w:ascii="Helvetica Neue" w:eastAsia="Helvetica Neue" w:hAnsi="Helvetica Neue" w:cs="Helvetica Neue"/>
          <w:sz w:val="22"/>
          <w:szCs w:val="22"/>
          <w:vertAlign w:val="superscript"/>
          <w:lang w:val="en-GB"/>
        </w:rPr>
        <w:t xml:space="preserve"> </w:t>
      </w:r>
      <w:r w:rsidRPr="00AD3BF7">
        <w:rPr>
          <w:rFonts w:ascii="Helvetica Neue" w:eastAsia="Helvetica Neue" w:hAnsi="Helvetica Neue" w:cs="Helvetica Neue"/>
          <w:sz w:val="22"/>
          <w:szCs w:val="22"/>
          <w:lang w:val="en-GB"/>
        </w:rPr>
        <w:t>Former detainees have argued that they were falsely charged with absconding.</w:t>
      </w:r>
      <w:r w:rsidRPr="00AD3BF7">
        <w:rPr>
          <w:rFonts w:ascii="Helvetica Neue" w:eastAsia="Helvetica Neue" w:hAnsi="Helvetica Neue" w:cs="Helvetica Neue"/>
          <w:sz w:val="22"/>
          <w:szCs w:val="22"/>
          <w:vertAlign w:val="superscript"/>
          <w:lang w:val="en-GB"/>
        </w:rPr>
        <w:footnoteReference w:id="6"/>
      </w:r>
      <w:r w:rsidRPr="00AD3BF7">
        <w:rPr>
          <w:rFonts w:ascii="Helvetica Neue" w:eastAsia="Helvetica Neue" w:hAnsi="Helvetica Neue" w:cs="Helvetica Neue"/>
          <w:sz w:val="22"/>
          <w:szCs w:val="22"/>
          <w:lang w:val="en-GB"/>
        </w:rPr>
        <w:t xml:space="preserve"> </w:t>
      </w:r>
    </w:p>
    <w:p w14:paraId="4334828F" w14:textId="77777777" w:rsidR="003A4DA7" w:rsidRPr="00AD3BF7" w:rsidRDefault="003A4DA7">
      <w:pPr>
        <w:pStyle w:val="normal0"/>
        <w:rPr>
          <w:rFonts w:ascii="Helvetica Neue" w:eastAsia="Helvetica Neue" w:hAnsi="Helvetica Neue" w:cs="Helvetica Neue"/>
          <w:sz w:val="22"/>
          <w:szCs w:val="22"/>
          <w:lang w:val="en-GB"/>
        </w:rPr>
      </w:pPr>
    </w:p>
    <w:p w14:paraId="5081933F" w14:textId="77777777" w:rsidR="003A4DA7" w:rsidRPr="00AD3BF7" w:rsidRDefault="00AD3BF7">
      <w:pPr>
        <w:pStyle w:val="normal0"/>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Laws, Policies, and Practices</w:t>
      </w:r>
    </w:p>
    <w:p w14:paraId="15FAB5ED" w14:textId="77777777" w:rsidR="003A4DA7" w:rsidRPr="00AD3BF7" w:rsidRDefault="003A4DA7">
      <w:pPr>
        <w:pStyle w:val="normal0"/>
        <w:rPr>
          <w:rFonts w:ascii="Helvetica Neue" w:eastAsia="Helvetica Neue" w:hAnsi="Helvetica Neue" w:cs="Helvetica Neue"/>
          <w:sz w:val="22"/>
          <w:szCs w:val="22"/>
          <w:lang w:val="en-GB"/>
        </w:rPr>
      </w:pPr>
    </w:p>
    <w:p w14:paraId="4E21F700" w14:textId="77777777" w:rsidR="003A4DA7" w:rsidRPr="00AD3BF7" w:rsidRDefault="00AD3BF7">
      <w:pPr>
        <w:pStyle w:val="normal0"/>
        <w:rPr>
          <w:rFonts w:ascii="Helvetica Neue" w:eastAsia="Helvetica Neue" w:hAnsi="Helvetica Neue" w:cs="Helvetica Neue"/>
          <w:sz w:val="20"/>
          <w:szCs w:val="20"/>
          <w:lang w:val="en-GB"/>
        </w:rPr>
      </w:pPr>
      <w:r w:rsidRPr="00AD3BF7">
        <w:rPr>
          <w:rFonts w:ascii="Helvetica Neue" w:eastAsia="Helvetica Neue" w:hAnsi="Helvetica Neue" w:cs="Helvetica Neue"/>
          <w:sz w:val="22"/>
          <w:szCs w:val="22"/>
          <w:lang w:val="en-GB"/>
        </w:rPr>
        <w:t>According to Article 26 of the UAE Constitution, “Personal liberty is guaranteed to all citizens. No person may be arrested, searched, detained or imprisoned except in accordance with the provisions of law. No person shall be subjected to torture or to deg</w:t>
      </w:r>
      <w:r w:rsidRPr="00AD3BF7">
        <w:rPr>
          <w:rFonts w:ascii="Helvetica Neue" w:eastAsia="Helvetica Neue" w:hAnsi="Helvetica Neue" w:cs="Helvetica Neue"/>
          <w:sz w:val="22"/>
          <w:szCs w:val="22"/>
          <w:lang w:val="en-GB"/>
        </w:rPr>
        <w:t>rading treatment.”</w:t>
      </w:r>
      <w:r w:rsidRPr="00AD3BF7">
        <w:rPr>
          <w:rFonts w:ascii="Helvetica Neue" w:eastAsia="Helvetica Neue" w:hAnsi="Helvetica Neue" w:cs="Helvetica Neue"/>
          <w:sz w:val="22"/>
          <w:szCs w:val="22"/>
          <w:vertAlign w:val="superscript"/>
          <w:lang w:val="en-GB"/>
        </w:rPr>
        <w:footnoteReference w:id="7"/>
      </w:r>
      <w:r w:rsidRPr="00AD3BF7">
        <w:rPr>
          <w:rFonts w:ascii="Helvetica Neue" w:eastAsia="Helvetica Neue" w:hAnsi="Helvetica Neue" w:cs="Helvetica Neue"/>
          <w:sz w:val="22"/>
          <w:szCs w:val="22"/>
          <w:lang w:val="en-GB"/>
        </w:rPr>
        <w:t xml:space="preserve"> </w:t>
      </w:r>
      <w:r w:rsidRPr="00AD3BF7">
        <w:rPr>
          <w:rFonts w:ascii="Helvetica Neue" w:eastAsia="Helvetica Neue" w:hAnsi="Helvetica Neue" w:cs="Helvetica Neue"/>
          <w:sz w:val="22"/>
          <w:szCs w:val="22"/>
          <w:lang w:val="en-GB"/>
        </w:rPr>
        <w:t xml:space="preserve">Article 40 reads: “Foreigners shall enjoy, within the Union, the rights and freedom stipulated in international charters which are in force or in treaties and agreements to which the Union is party. They shall be subject to the corresponding obligations.” </w:t>
      </w:r>
      <w:r w:rsidRPr="00AD3BF7">
        <w:rPr>
          <w:rFonts w:ascii="Helvetica Neue" w:eastAsia="Helvetica Neue" w:hAnsi="Helvetica Neue" w:cs="Helvetica Neue"/>
          <w:sz w:val="22"/>
          <w:szCs w:val="22"/>
          <w:lang w:val="en-GB"/>
        </w:rPr>
        <w:t xml:space="preserve">Article 344 of the Penal Code reads: “Whoever illegally kidnaps, arrests, detains or deprives a person of his freedom, whether by himself or </w:t>
      </w:r>
      <w:r w:rsidRPr="00AD3BF7">
        <w:rPr>
          <w:rFonts w:ascii="Helvetica Neue" w:eastAsia="Helvetica Neue" w:hAnsi="Helvetica Neue" w:cs="Helvetica Neue"/>
          <w:sz w:val="22"/>
          <w:szCs w:val="22"/>
          <w:lang w:val="en-GB"/>
        </w:rPr>
        <w:lastRenderedPageBreak/>
        <w:t xml:space="preserve">through another by any means without lawful justification, shall be punished by term imprisonment.” Punishment can </w:t>
      </w:r>
      <w:r w:rsidRPr="00AD3BF7">
        <w:rPr>
          <w:rFonts w:ascii="Helvetica Neue" w:eastAsia="Helvetica Neue" w:hAnsi="Helvetica Neue" w:cs="Helvetica Neue"/>
          <w:sz w:val="22"/>
          <w:szCs w:val="22"/>
          <w:lang w:val="en-GB"/>
        </w:rPr>
        <w:t>be up to life imprisonment.</w:t>
      </w:r>
      <w:r w:rsidRPr="00AD3BF7">
        <w:rPr>
          <w:rFonts w:ascii="Helvetica Neue" w:eastAsia="Helvetica Neue" w:hAnsi="Helvetica Neue" w:cs="Helvetica Neue"/>
          <w:sz w:val="22"/>
          <w:szCs w:val="22"/>
          <w:vertAlign w:val="superscript"/>
          <w:lang w:val="en-GB"/>
        </w:rPr>
        <w:footnoteReference w:id="8"/>
      </w:r>
      <w:r w:rsidRPr="00AD3BF7">
        <w:rPr>
          <w:rFonts w:ascii="Helvetica Neue" w:eastAsia="Helvetica Neue" w:hAnsi="Helvetica Neue" w:cs="Helvetica Neue"/>
          <w:sz w:val="20"/>
          <w:szCs w:val="20"/>
          <w:lang w:val="en-GB"/>
        </w:rPr>
        <w:t xml:space="preserve"> </w:t>
      </w:r>
    </w:p>
    <w:p w14:paraId="080D93CB" w14:textId="77777777" w:rsidR="003A4DA7" w:rsidRPr="00AD3BF7" w:rsidRDefault="003A4DA7">
      <w:pPr>
        <w:pStyle w:val="normal0"/>
        <w:rPr>
          <w:rFonts w:ascii="Helvetica Neue" w:eastAsia="Helvetica Neue" w:hAnsi="Helvetica Neue" w:cs="Helvetica Neue"/>
          <w:sz w:val="20"/>
          <w:szCs w:val="20"/>
          <w:lang w:val="en-GB"/>
        </w:rPr>
      </w:pPr>
    </w:p>
    <w:p w14:paraId="0BEB8F97"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These strong safeguards notwithstanding, there appears to be a wide gap between law and policy in the country. Arbitrary arrests, </w:t>
      </w:r>
      <w:proofErr w:type="gramStart"/>
      <w:r w:rsidRPr="00AD3BF7">
        <w:rPr>
          <w:rFonts w:ascii="Helvetica Neue" w:eastAsia="Helvetica Neue" w:hAnsi="Helvetica Neue" w:cs="Helvetica Neue"/>
          <w:sz w:val="22"/>
          <w:szCs w:val="22"/>
          <w:lang w:val="en-GB"/>
        </w:rPr>
        <w:t>incommunicado</w:t>
      </w:r>
      <w:proofErr w:type="gramEnd"/>
      <w:r w:rsidRPr="00AD3BF7">
        <w:rPr>
          <w:rFonts w:ascii="Helvetica Neue" w:eastAsia="Helvetica Neue" w:hAnsi="Helvetica Neue" w:cs="Helvetica Neue"/>
          <w:sz w:val="22"/>
          <w:szCs w:val="22"/>
          <w:lang w:val="en-GB"/>
        </w:rPr>
        <w:t xml:space="preserve"> detentions, and lengthy pretrial detentions of dissenting citizens and noncitizen</w:t>
      </w:r>
      <w:r w:rsidRPr="00AD3BF7">
        <w:rPr>
          <w:rFonts w:ascii="Helvetica Neue" w:eastAsia="Helvetica Neue" w:hAnsi="Helvetica Neue" w:cs="Helvetica Neue"/>
          <w:sz w:val="22"/>
          <w:szCs w:val="22"/>
          <w:lang w:val="en-GB"/>
        </w:rPr>
        <w:t>s alike are commonplace in the UAE.</w:t>
      </w:r>
      <w:r w:rsidRPr="00AD3BF7">
        <w:rPr>
          <w:rFonts w:ascii="Helvetica Neue" w:eastAsia="Helvetica Neue" w:hAnsi="Helvetica Neue" w:cs="Helvetica Neue"/>
          <w:sz w:val="22"/>
          <w:szCs w:val="22"/>
          <w:vertAlign w:val="superscript"/>
          <w:lang w:val="en-GB"/>
        </w:rPr>
        <w:footnoteReference w:id="9"/>
      </w:r>
      <w:r w:rsidRPr="00AD3BF7">
        <w:rPr>
          <w:rFonts w:ascii="Helvetica Neue" w:eastAsia="Helvetica Neue" w:hAnsi="Helvetica Neue" w:cs="Helvetica Neue"/>
          <w:sz w:val="22"/>
          <w:szCs w:val="22"/>
          <w:lang w:val="en-GB"/>
        </w:rPr>
        <w:t xml:space="preserve"> There are also frequent reports of prison guard brutality, discrimination against non-citizens, and mistreatment and sexual abuse of foreign domestic servants and other migrant workers.</w:t>
      </w:r>
      <w:r w:rsidRPr="00AD3BF7">
        <w:rPr>
          <w:rFonts w:ascii="Helvetica Neue" w:eastAsia="Helvetica Neue" w:hAnsi="Helvetica Neue" w:cs="Helvetica Neue"/>
          <w:sz w:val="22"/>
          <w:szCs w:val="22"/>
          <w:vertAlign w:val="superscript"/>
          <w:lang w:val="en-GB"/>
        </w:rPr>
        <w:footnoteReference w:id="10"/>
      </w:r>
    </w:p>
    <w:p w14:paraId="66F05A36" w14:textId="77777777" w:rsidR="003A4DA7" w:rsidRPr="00AD3BF7" w:rsidRDefault="003A4DA7">
      <w:pPr>
        <w:pStyle w:val="normal0"/>
        <w:rPr>
          <w:rFonts w:ascii="Helvetica Neue" w:eastAsia="Helvetica Neue" w:hAnsi="Helvetica Neue" w:cs="Helvetica Neue"/>
          <w:sz w:val="20"/>
          <w:szCs w:val="20"/>
          <w:lang w:val="en-GB"/>
        </w:rPr>
      </w:pPr>
    </w:p>
    <w:p w14:paraId="2DC1B8F6" w14:textId="77777777" w:rsidR="003A4DA7" w:rsidRPr="00AD3BF7" w:rsidRDefault="00AD3BF7">
      <w:pPr>
        <w:pStyle w:val="normal0"/>
        <w:rPr>
          <w:rFonts w:ascii="Helvetica Neue" w:eastAsia="Helvetica Neue" w:hAnsi="Helvetica Neue" w:cs="Helvetica Neue"/>
          <w:sz w:val="22"/>
          <w:szCs w:val="22"/>
          <w:lang w:val="en-GB"/>
        </w:rPr>
      </w:pPr>
      <w:proofErr w:type="gramStart"/>
      <w:r w:rsidRPr="00AD3BF7">
        <w:rPr>
          <w:rFonts w:ascii="Helvetica Neue" w:eastAsia="Helvetica Neue" w:hAnsi="Helvetica Neue" w:cs="Helvetica Neue"/>
          <w:b/>
          <w:sz w:val="22"/>
          <w:szCs w:val="22"/>
          <w:lang w:val="en-GB"/>
        </w:rPr>
        <w:t>Grounds for detention and crimi</w:t>
      </w:r>
      <w:r w:rsidRPr="00AD3BF7">
        <w:rPr>
          <w:rFonts w:ascii="Helvetica Neue" w:eastAsia="Helvetica Neue" w:hAnsi="Helvetica Neue" w:cs="Helvetica Neue"/>
          <w:b/>
          <w:sz w:val="22"/>
          <w:szCs w:val="22"/>
          <w:lang w:val="en-GB"/>
        </w:rPr>
        <w:t>nalisation</w:t>
      </w:r>
      <w:r w:rsidRPr="00AD3BF7">
        <w:rPr>
          <w:rFonts w:ascii="Helvetica Neue" w:eastAsia="Helvetica Neue" w:hAnsi="Helvetica Neue" w:cs="Helvetica Neue"/>
          <w:sz w:val="22"/>
          <w:szCs w:val="22"/>
          <w:lang w:val="en-GB"/>
        </w:rPr>
        <w:t>.</w:t>
      </w:r>
      <w:proofErr w:type="gramEnd"/>
      <w:r w:rsidRPr="00AD3BF7">
        <w:rPr>
          <w:rFonts w:ascii="Helvetica Neue" w:eastAsia="Helvetica Neue" w:hAnsi="Helvetica Neue" w:cs="Helvetica Neue"/>
          <w:sz w:val="22"/>
          <w:szCs w:val="22"/>
          <w:lang w:val="en-GB"/>
        </w:rPr>
        <w:t xml:space="preserve"> Federal Law No (13) of 1996 Concerning "Aliens Entry and Residence," which amends provisions of Federal Law No (6) of 1973 relating to immigration and residence (hereafter Federal Law No. 6 on Entry and Residence of Aliens), prescribes detentio</w:t>
      </w:r>
      <w:r w:rsidRPr="00AD3BF7">
        <w:rPr>
          <w:rFonts w:ascii="Helvetica Neue" w:eastAsia="Helvetica Neue" w:hAnsi="Helvetica Neue" w:cs="Helvetica Neue"/>
          <w:sz w:val="22"/>
          <w:szCs w:val="22"/>
          <w:lang w:val="en-GB"/>
        </w:rPr>
        <w:t>n in certain circumstances, including to execute a deportation or as punishment for violating immigration provisions.</w:t>
      </w:r>
      <w:r w:rsidRPr="00AD3BF7">
        <w:rPr>
          <w:rFonts w:ascii="Helvetica Neue" w:eastAsia="Helvetica Neue" w:hAnsi="Helvetica Neue" w:cs="Helvetica Neue"/>
          <w:sz w:val="22"/>
          <w:szCs w:val="22"/>
          <w:vertAlign w:val="superscript"/>
          <w:lang w:val="en-GB"/>
        </w:rPr>
        <w:footnoteReference w:id="11"/>
      </w:r>
    </w:p>
    <w:p w14:paraId="7BE18C0E" w14:textId="77777777" w:rsidR="003A4DA7" w:rsidRPr="00AD3BF7" w:rsidRDefault="003A4DA7">
      <w:pPr>
        <w:pStyle w:val="normal0"/>
        <w:rPr>
          <w:rFonts w:ascii="Helvetica Neue" w:eastAsia="Helvetica Neue" w:hAnsi="Helvetica Neue" w:cs="Helvetica Neue"/>
          <w:sz w:val="20"/>
          <w:szCs w:val="20"/>
          <w:lang w:val="en-GB"/>
        </w:rPr>
      </w:pPr>
    </w:p>
    <w:p w14:paraId="16C6FB5C"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Aliens can be detained for up to three months for failing to maintain a valid residence permit; failing to leave the country after cance</w:t>
      </w:r>
      <w:r w:rsidRPr="00AD3BF7">
        <w:rPr>
          <w:rFonts w:ascii="Helvetica Neue" w:eastAsia="Helvetica Neue" w:hAnsi="Helvetica Neue" w:cs="Helvetica Neue"/>
          <w:sz w:val="22"/>
          <w:szCs w:val="22"/>
          <w:lang w:val="en-GB"/>
        </w:rPr>
        <w:t>llation or expiry of an entry or residence permit; or failing to pay overstay fines (Article 21 of Federal Law No. 6 on Entry and Residence of Aliens). The Department of Nationality and Immigration is authorized to order the deportation of any alien who do</w:t>
      </w:r>
      <w:r w:rsidRPr="00AD3BF7">
        <w:rPr>
          <w:rFonts w:ascii="Helvetica Neue" w:eastAsia="Helvetica Neue" w:hAnsi="Helvetica Neue" w:cs="Helvetica Neue"/>
          <w:sz w:val="22"/>
          <w:szCs w:val="22"/>
          <w:lang w:val="en-GB"/>
        </w:rPr>
        <w:t>es not have a residence permit or who has not renewed his permit in accordance with legal requirements (Article 29).</w:t>
      </w:r>
    </w:p>
    <w:p w14:paraId="6AA5BF14" w14:textId="77777777" w:rsidR="003A4DA7" w:rsidRPr="00AD3BF7" w:rsidRDefault="003A4DA7">
      <w:pPr>
        <w:pStyle w:val="normal0"/>
        <w:rPr>
          <w:rFonts w:ascii="Helvetica Neue" w:eastAsia="Helvetica Neue" w:hAnsi="Helvetica Neue" w:cs="Helvetica Neue"/>
          <w:sz w:val="22"/>
          <w:szCs w:val="22"/>
          <w:lang w:val="en-GB"/>
        </w:rPr>
      </w:pPr>
    </w:p>
    <w:p w14:paraId="73A0471E"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In addition, the Minister of Interior is authorized to detain any foreigner against whom a deportation order has been issued for a period </w:t>
      </w:r>
      <w:r w:rsidRPr="00AD3BF7">
        <w:rPr>
          <w:rFonts w:ascii="Helvetica Neue" w:eastAsia="Helvetica Neue" w:hAnsi="Helvetica Neue" w:cs="Helvetica Neue"/>
          <w:sz w:val="22"/>
          <w:szCs w:val="22"/>
          <w:lang w:val="en-GB"/>
        </w:rPr>
        <w:t>not exceeding two weeks, but only if the detention is essential for executing the deportation order (Article 25). The Minister may order the deportation of a non-national—even if holding a residence permit—if convicted and the court has issued an order for</w:t>
      </w:r>
      <w:r w:rsidRPr="00AD3BF7">
        <w:rPr>
          <w:rFonts w:ascii="Helvetica Neue" w:eastAsia="Helvetica Neue" w:hAnsi="Helvetica Neue" w:cs="Helvetica Neue"/>
          <w:sz w:val="22"/>
          <w:szCs w:val="22"/>
          <w:lang w:val="en-GB"/>
        </w:rPr>
        <w:t xml:space="preserve"> his deportation; if he has no apparent means of living; or if the security authorities see that public interest or public security or public morals require his deportation (Article 23).</w:t>
      </w:r>
    </w:p>
    <w:p w14:paraId="66D53678" w14:textId="77777777" w:rsidR="003A4DA7" w:rsidRPr="00AD3BF7" w:rsidRDefault="003A4DA7">
      <w:pPr>
        <w:pStyle w:val="normal0"/>
        <w:rPr>
          <w:rFonts w:ascii="Helvetica Neue" w:eastAsia="Helvetica Neue" w:hAnsi="Helvetica Neue" w:cs="Helvetica Neue"/>
          <w:sz w:val="22"/>
          <w:szCs w:val="22"/>
          <w:lang w:val="en-GB"/>
        </w:rPr>
      </w:pPr>
    </w:p>
    <w:p w14:paraId="1C977B14"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Under Article 26 as amended by Federal Decree - Law no. 7 of 13 Nove</w:t>
      </w:r>
      <w:r w:rsidRPr="00AD3BF7">
        <w:rPr>
          <w:rFonts w:ascii="Helvetica Neue" w:eastAsia="Helvetica Neue" w:hAnsi="Helvetica Neue" w:cs="Helvetica Neue"/>
          <w:sz w:val="22"/>
          <w:szCs w:val="22"/>
          <w:lang w:val="en-GB"/>
        </w:rPr>
        <w:t>mber 2007, the Ministry of Interior is to bear the costs if the foreigner cannot cover the expense of deportation. Article 28 provides that anyone ordered deported may not return to the UAE, except with special permission from the Minister of Interior.</w:t>
      </w:r>
    </w:p>
    <w:p w14:paraId="7A596DCD" w14:textId="77777777" w:rsidR="003A4DA7" w:rsidRPr="00AD3BF7" w:rsidRDefault="003A4DA7">
      <w:pPr>
        <w:pStyle w:val="normal0"/>
        <w:rPr>
          <w:rFonts w:ascii="Helvetica Neue" w:eastAsia="Helvetica Neue" w:hAnsi="Helvetica Neue" w:cs="Helvetica Neue"/>
          <w:sz w:val="22"/>
          <w:szCs w:val="22"/>
          <w:lang w:val="en-GB"/>
        </w:rPr>
      </w:pPr>
    </w:p>
    <w:p w14:paraId="53D652DF"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Ar</w:t>
      </w:r>
      <w:r w:rsidRPr="00AD3BF7">
        <w:rPr>
          <w:rFonts w:ascii="Helvetica Neue" w:eastAsia="Helvetica Neue" w:hAnsi="Helvetica Neue" w:cs="Helvetica Neue"/>
          <w:sz w:val="22"/>
          <w:szCs w:val="22"/>
          <w:lang w:val="en-GB"/>
        </w:rPr>
        <w:t>ticle 31 provides that anyone who enters the UAE illegally shall be imprisoned for a period of “not less than one month” and/or pay a fine of “not less than 1,000 Dirham” (approximately $270), followed by deportation ordered by the court. Article 35, a cat</w:t>
      </w:r>
      <w:r w:rsidRPr="00AD3BF7">
        <w:rPr>
          <w:rFonts w:ascii="Helvetica Neue" w:eastAsia="Helvetica Neue" w:hAnsi="Helvetica Neue" w:cs="Helvetica Neue"/>
          <w:sz w:val="22"/>
          <w:szCs w:val="22"/>
          <w:lang w:val="en-GB"/>
        </w:rPr>
        <w:t xml:space="preserve">ch-all general provision, states that any person who violates the provisions </w:t>
      </w:r>
      <w:r w:rsidRPr="00AD3BF7">
        <w:rPr>
          <w:rFonts w:ascii="Helvetica Neue" w:eastAsia="Helvetica Neue" w:hAnsi="Helvetica Neue" w:cs="Helvetica Neue"/>
          <w:sz w:val="22"/>
          <w:szCs w:val="22"/>
          <w:lang w:val="en-GB"/>
        </w:rPr>
        <w:lastRenderedPageBreak/>
        <w:t>of this law or related regulations shall be punished with imprisonment for a period not less than one month and a fine of no less than one thousand Dirham (approximately $270).</w:t>
      </w:r>
    </w:p>
    <w:p w14:paraId="60362986" w14:textId="77777777" w:rsidR="003A4DA7" w:rsidRPr="00AD3BF7" w:rsidRDefault="003A4DA7">
      <w:pPr>
        <w:pStyle w:val="normal0"/>
        <w:rPr>
          <w:rFonts w:ascii="Helvetica Neue" w:eastAsia="Helvetica Neue" w:hAnsi="Helvetica Neue" w:cs="Helvetica Neue"/>
          <w:sz w:val="22"/>
          <w:szCs w:val="22"/>
          <w:lang w:val="en-GB"/>
        </w:rPr>
      </w:pPr>
    </w:p>
    <w:p w14:paraId="18E3E4D4" w14:textId="77777777" w:rsidR="003A4DA7" w:rsidRPr="00AD3BF7" w:rsidRDefault="00AD3BF7">
      <w:pPr>
        <w:pStyle w:val="normal0"/>
        <w:rPr>
          <w:rFonts w:ascii="Helvetica Neue" w:eastAsia="Helvetica Neue" w:hAnsi="Helvetica Neue" w:cs="Helvetica Neue"/>
          <w:sz w:val="20"/>
          <w:szCs w:val="20"/>
          <w:lang w:val="en-GB"/>
        </w:rPr>
      </w:pPr>
      <w:proofErr w:type="gramStart"/>
      <w:r w:rsidRPr="00AD3BF7">
        <w:rPr>
          <w:rFonts w:ascii="Helvetica Neue" w:eastAsia="Helvetica Neue" w:hAnsi="Helvetica Neue" w:cs="Helvetica Neue"/>
          <w:b/>
          <w:sz w:val="22"/>
          <w:szCs w:val="22"/>
          <w:lang w:val="en-GB"/>
        </w:rPr>
        <w:t>L</w:t>
      </w:r>
      <w:r w:rsidRPr="00AD3BF7">
        <w:rPr>
          <w:rFonts w:ascii="Helvetica Neue" w:eastAsia="Helvetica Neue" w:hAnsi="Helvetica Neue" w:cs="Helvetica Neue"/>
          <w:b/>
          <w:sz w:val="22"/>
          <w:szCs w:val="22"/>
          <w:lang w:val="en-GB"/>
        </w:rPr>
        <w:t>ength of detention.</w:t>
      </w:r>
      <w:proofErr w:type="gramEnd"/>
      <w:r w:rsidRPr="00AD3BF7">
        <w:rPr>
          <w:rFonts w:ascii="Helvetica Neue" w:eastAsia="Helvetica Neue" w:hAnsi="Helvetica Neue" w:cs="Helvetica Neue"/>
          <w:b/>
          <w:sz w:val="22"/>
          <w:szCs w:val="22"/>
          <w:lang w:val="en-GB"/>
        </w:rPr>
        <w:t xml:space="preserve"> </w:t>
      </w:r>
      <w:r w:rsidRPr="00AD3BF7">
        <w:rPr>
          <w:rFonts w:ascii="Helvetica Neue" w:eastAsia="Helvetica Neue" w:hAnsi="Helvetica Neue" w:cs="Helvetica Neue"/>
          <w:sz w:val="22"/>
          <w:szCs w:val="22"/>
          <w:lang w:val="en-GB"/>
        </w:rPr>
        <w:t>Migrants and refugees can remain in detention anywhere from a month to more than a year</w:t>
      </w:r>
      <w:r w:rsidRPr="00AD3BF7">
        <w:rPr>
          <w:rFonts w:ascii="Helvetica Neue" w:eastAsia="Helvetica Neue" w:hAnsi="Helvetica Neue" w:cs="Helvetica Neue"/>
          <w:sz w:val="20"/>
          <w:szCs w:val="20"/>
          <w:lang w:val="en-GB"/>
        </w:rPr>
        <w:t xml:space="preserve">. </w:t>
      </w:r>
      <w:r w:rsidRPr="00AD3BF7">
        <w:rPr>
          <w:rFonts w:ascii="Helvetica Neue" w:eastAsia="Helvetica Neue" w:hAnsi="Helvetica Neue" w:cs="Helvetica Neue"/>
          <w:sz w:val="22"/>
          <w:szCs w:val="22"/>
          <w:lang w:val="en-GB"/>
        </w:rPr>
        <w:t>Some of the factors that can prolong detention include: difficulties getting passport/travel documents (especially for those whose passports are he</w:t>
      </w:r>
      <w:r w:rsidRPr="00AD3BF7">
        <w:rPr>
          <w:rFonts w:ascii="Helvetica Neue" w:eastAsia="Helvetica Neue" w:hAnsi="Helvetica Neue" w:cs="Helvetica Neue"/>
          <w:sz w:val="22"/>
          <w:szCs w:val="22"/>
          <w:lang w:val="en-GB"/>
        </w:rPr>
        <w:t>ld by sponsors who will not return them); procuring the funds to pay overstay fees; waiting for a clearance or “no objection letter” from local police before leaving (which can be delayed if there are claims against a worker for theft, or if the migrant ha</w:t>
      </w:r>
      <w:r w:rsidRPr="00AD3BF7">
        <w:rPr>
          <w:rFonts w:ascii="Helvetica Neue" w:eastAsia="Helvetica Neue" w:hAnsi="Helvetica Neue" w:cs="Helvetica Neue"/>
          <w:sz w:val="22"/>
          <w:szCs w:val="22"/>
          <w:lang w:val="en-GB"/>
        </w:rPr>
        <w:t>s any debts from loans); and in case of refugees, waiting until a resettlement country accepts them</w:t>
      </w:r>
      <w:r w:rsidRPr="00AD3BF7">
        <w:rPr>
          <w:rFonts w:ascii="Helvetica Neue" w:eastAsia="Helvetica Neue" w:hAnsi="Helvetica Neue" w:cs="Helvetica Neue"/>
          <w:sz w:val="20"/>
          <w:szCs w:val="20"/>
          <w:lang w:val="en-GB"/>
        </w:rPr>
        <w:t>.</w:t>
      </w:r>
    </w:p>
    <w:p w14:paraId="79CE691C" w14:textId="77777777" w:rsidR="003A4DA7" w:rsidRPr="00AD3BF7" w:rsidRDefault="003A4DA7">
      <w:pPr>
        <w:pStyle w:val="normal0"/>
        <w:rPr>
          <w:rFonts w:ascii="Helvetica Neue" w:eastAsia="Helvetica Neue" w:hAnsi="Helvetica Neue" w:cs="Helvetica Neue"/>
          <w:sz w:val="20"/>
          <w:szCs w:val="20"/>
          <w:vertAlign w:val="superscript"/>
          <w:lang w:val="en-GB"/>
        </w:rPr>
      </w:pPr>
    </w:p>
    <w:p w14:paraId="7EA35E0A"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According to Migrants-Rights.org there are “many devastating stories of Syrians and Palestinians. These are the ones that authorities do not know where to deport them to, so they are kept for open periods of time.”</w:t>
      </w:r>
      <w:r w:rsidRPr="00AD3BF7">
        <w:rPr>
          <w:rFonts w:ascii="Helvetica Neue" w:eastAsia="Helvetica Neue" w:hAnsi="Helvetica Neue" w:cs="Helvetica Neue"/>
          <w:sz w:val="22"/>
          <w:szCs w:val="22"/>
          <w:lang w:val="en-GB"/>
        </w:rPr>
        <w:t>.</w:t>
      </w:r>
      <w:r w:rsidRPr="00AD3BF7">
        <w:rPr>
          <w:rFonts w:ascii="Helvetica Neue" w:eastAsia="Helvetica Neue" w:hAnsi="Helvetica Neue" w:cs="Helvetica Neue"/>
          <w:sz w:val="22"/>
          <w:szCs w:val="22"/>
          <w:vertAlign w:val="superscript"/>
          <w:lang w:val="en-GB"/>
        </w:rPr>
        <w:footnoteReference w:id="12"/>
      </w:r>
    </w:p>
    <w:p w14:paraId="5C5BA409" w14:textId="77777777" w:rsidR="003A4DA7" w:rsidRPr="00AD3BF7" w:rsidRDefault="003A4DA7">
      <w:pPr>
        <w:pStyle w:val="normal0"/>
        <w:rPr>
          <w:rFonts w:ascii="Helvetica Neue" w:eastAsia="Helvetica Neue" w:hAnsi="Helvetica Neue" w:cs="Helvetica Neue"/>
          <w:sz w:val="20"/>
          <w:szCs w:val="20"/>
          <w:vertAlign w:val="superscript"/>
          <w:lang w:val="en-GB"/>
        </w:rPr>
      </w:pPr>
    </w:p>
    <w:p w14:paraId="42B0D798" w14:textId="77777777" w:rsidR="003A4DA7" w:rsidRPr="00AD3BF7" w:rsidRDefault="00AD3BF7">
      <w:pPr>
        <w:pStyle w:val="normal0"/>
        <w:rPr>
          <w:rFonts w:ascii="Helvetica Neue" w:eastAsia="Helvetica Neue" w:hAnsi="Helvetica Neue" w:cs="Helvetica Neue"/>
          <w:sz w:val="22"/>
          <w:szCs w:val="22"/>
          <w:lang w:val="en-GB"/>
        </w:rPr>
      </w:pPr>
      <w:proofErr w:type="gramStart"/>
      <w:r w:rsidRPr="00AD3BF7">
        <w:rPr>
          <w:rFonts w:ascii="Helvetica Neue" w:eastAsia="Helvetica Neue" w:hAnsi="Helvetica Neue" w:cs="Helvetica Neue"/>
          <w:b/>
          <w:sz w:val="22"/>
          <w:szCs w:val="22"/>
          <w:lang w:val="en-GB"/>
        </w:rPr>
        <w:t>Adherence to international norms</w:t>
      </w:r>
      <w:r w:rsidRPr="00AD3BF7">
        <w:rPr>
          <w:rFonts w:ascii="Helvetica Neue" w:eastAsia="Helvetica Neue" w:hAnsi="Helvetica Neue" w:cs="Helvetica Neue"/>
          <w:sz w:val="22"/>
          <w:szCs w:val="22"/>
          <w:lang w:val="en-GB"/>
        </w:rPr>
        <w:t>.</w:t>
      </w:r>
      <w:proofErr w:type="gramEnd"/>
      <w:r w:rsidRPr="00AD3BF7">
        <w:rPr>
          <w:rFonts w:ascii="Helvetica Neue" w:eastAsia="Helvetica Neue" w:hAnsi="Helvetica Neue" w:cs="Helvetica Neue"/>
          <w:sz w:val="22"/>
          <w:szCs w:val="22"/>
          <w:lang w:val="en-GB"/>
        </w:rPr>
        <w:t xml:space="preserve"> The UAE has only ratified half of the core international human rights treaties. It has not ratified the main instruments relevant to protection against arbitrary detention, including the International Covenant on Civil and Political Rights and the Migran</w:t>
      </w:r>
      <w:r w:rsidRPr="00AD3BF7">
        <w:rPr>
          <w:rFonts w:ascii="Helvetica Neue" w:eastAsia="Helvetica Neue" w:hAnsi="Helvetica Neue" w:cs="Helvetica Neue"/>
          <w:sz w:val="22"/>
          <w:szCs w:val="22"/>
          <w:lang w:val="en-GB"/>
        </w:rPr>
        <w:t>t Workers Convention. Upon ratification of the Convention against Torture, the UAE made a reservation limiting the definition of torture provided for in Article 1. In response, over a dozen states parties to the Convention registered official objections to</w:t>
      </w:r>
      <w:r w:rsidRPr="00AD3BF7">
        <w:rPr>
          <w:rFonts w:ascii="Helvetica Neue" w:eastAsia="Helvetica Neue" w:hAnsi="Helvetica Neue" w:cs="Helvetica Neue"/>
          <w:sz w:val="22"/>
          <w:szCs w:val="22"/>
          <w:lang w:val="en-GB"/>
        </w:rPr>
        <w:t xml:space="preserve"> this reservation with the UN Secretariat for being “incompatible with the object and purpose of the Convention.”</w:t>
      </w:r>
      <w:r w:rsidRPr="00AD3BF7">
        <w:rPr>
          <w:rFonts w:ascii="Helvetica Neue" w:eastAsia="Helvetica Neue" w:hAnsi="Helvetica Neue" w:cs="Helvetica Neue"/>
          <w:sz w:val="22"/>
          <w:szCs w:val="22"/>
          <w:vertAlign w:val="superscript"/>
          <w:lang w:val="en-GB"/>
        </w:rPr>
        <w:footnoteReference w:id="13"/>
      </w:r>
    </w:p>
    <w:p w14:paraId="154BB265" w14:textId="77777777" w:rsidR="003A4DA7" w:rsidRPr="00AD3BF7" w:rsidRDefault="003A4DA7">
      <w:pPr>
        <w:pStyle w:val="normal0"/>
        <w:rPr>
          <w:rFonts w:ascii="Helvetica Neue" w:eastAsia="Helvetica Neue" w:hAnsi="Helvetica Neue" w:cs="Helvetica Neue"/>
          <w:sz w:val="20"/>
          <w:szCs w:val="20"/>
          <w:lang w:val="en-GB"/>
        </w:rPr>
      </w:pPr>
    </w:p>
    <w:p w14:paraId="14078DCF"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b/>
          <w:sz w:val="22"/>
          <w:szCs w:val="22"/>
          <w:lang w:val="en-GB"/>
        </w:rPr>
        <w:t>Trafficked persons</w:t>
      </w:r>
      <w:r w:rsidRPr="00AD3BF7">
        <w:rPr>
          <w:rFonts w:ascii="Helvetica Neue" w:eastAsia="Helvetica Neue" w:hAnsi="Helvetica Neue" w:cs="Helvetica Neue"/>
          <w:sz w:val="22"/>
          <w:szCs w:val="22"/>
          <w:lang w:val="en-GB"/>
        </w:rPr>
        <w:t xml:space="preserve">. All forms of human trafficking are forbidden under federal law Number 51 of 2006, which provides penalties ranging from </w:t>
      </w:r>
      <w:r w:rsidRPr="00AD3BF7">
        <w:rPr>
          <w:rFonts w:ascii="Helvetica Neue" w:eastAsia="Helvetica Neue" w:hAnsi="Helvetica Neue" w:cs="Helvetica Neue"/>
          <w:sz w:val="22"/>
          <w:szCs w:val="22"/>
          <w:lang w:val="en-GB"/>
        </w:rPr>
        <w:t>one year to life in prison as well as fines and deportation</w:t>
      </w:r>
      <w:r w:rsidRPr="00AD3BF7">
        <w:rPr>
          <w:rFonts w:ascii="Helvetica Neue" w:eastAsia="Helvetica Neue" w:hAnsi="Helvetica Neue" w:cs="Helvetica Neue"/>
          <w:sz w:val="20"/>
          <w:szCs w:val="20"/>
          <w:lang w:val="en-GB"/>
        </w:rPr>
        <w:t>.</w:t>
      </w:r>
      <w:r w:rsidRPr="00AD3BF7">
        <w:rPr>
          <w:rFonts w:ascii="Helvetica Neue" w:eastAsia="Helvetica Neue" w:hAnsi="Helvetica Neue" w:cs="Helvetica Neue"/>
          <w:sz w:val="20"/>
          <w:szCs w:val="20"/>
          <w:vertAlign w:val="superscript"/>
          <w:lang w:val="en-GB"/>
        </w:rPr>
        <w:footnoteReference w:id="14"/>
      </w:r>
      <w:r w:rsidRPr="00AD3BF7">
        <w:rPr>
          <w:rFonts w:ascii="Helvetica Neue" w:eastAsia="Helvetica Neue" w:hAnsi="Helvetica Neue" w:cs="Helvetica Neue"/>
          <w:sz w:val="20"/>
          <w:szCs w:val="20"/>
          <w:lang w:val="en-GB"/>
        </w:rPr>
        <w:t xml:space="preserve"> </w:t>
      </w:r>
      <w:r w:rsidRPr="00AD3BF7">
        <w:rPr>
          <w:rFonts w:ascii="Helvetica Neue" w:eastAsia="Helvetica Neue" w:hAnsi="Helvetica Neue" w:cs="Helvetica Neue"/>
          <w:sz w:val="22"/>
          <w:szCs w:val="22"/>
          <w:lang w:val="en-GB"/>
        </w:rPr>
        <w:t xml:space="preserve">The law does not include protection from detention for victims of trafficking. </w:t>
      </w:r>
    </w:p>
    <w:p w14:paraId="00D7EBC3" w14:textId="77777777" w:rsidR="003A4DA7" w:rsidRPr="00AD3BF7" w:rsidRDefault="003A4DA7">
      <w:pPr>
        <w:pStyle w:val="normal0"/>
        <w:rPr>
          <w:rFonts w:ascii="Helvetica Neue" w:eastAsia="Helvetica Neue" w:hAnsi="Helvetica Neue" w:cs="Helvetica Neue"/>
          <w:sz w:val="20"/>
          <w:szCs w:val="20"/>
          <w:lang w:val="en-GB"/>
        </w:rPr>
      </w:pPr>
    </w:p>
    <w:p w14:paraId="767C35BC"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The UN Special Rapporteur on Trafficking visited the UAE in 2012 and received allegations of arbitrary arrests and deportation of women and girls who were not provided interpreters, detained in overcrowded rooms, and deported within 24 to 36 hours. The Rap</w:t>
      </w:r>
      <w:r w:rsidRPr="00AD3BF7">
        <w:rPr>
          <w:rFonts w:ascii="Helvetica Neue" w:eastAsia="Helvetica Neue" w:hAnsi="Helvetica Neue" w:cs="Helvetica Neue"/>
          <w:sz w:val="22"/>
          <w:szCs w:val="22"/>
          <w:lang w:val="en-GB"/>
        </w:rPr>
        <w:t>porteur expressed concern that “trafficked persons may often be misidentified as irregular migrants and consequently, arrested, detained and summarily deported” and she recommended that victims should not be criminalised or penalised, or detained for statu</w:t>
      </w:r>
      <w:r w:rsidRPr="00AD3BF7">
        <w:rPr>
          <w:rFonts w:ascii="Helvetica Neue" w:eastAsia="Helvetica Neue" w:hAnsi="Helvetica Neue" w:cs="Helvetica Neue"/>
          <w:sz w:val="22"/>
          <w:szCs w:val="22"/>
          <w:lang w:val="en-GB"/>
        </w:rPr>
        <w:t>s-related offences.</w:t>
      </w:r>
      <w:r w:rsidRPr="00AD3BF7">
        <w:rPr>
          <w:rFonts w:ascii="Helvetica Neue" w:eastAsia="Helvetica Neue" w:hAnsi="Helvetica Neue" w:cs="Helvetica Neue"/>
          <w:sz w:val="22"/>
          <w:szCs w:val="22"/>
          <w:vertAlign w:val="superscript"/>
          <w:lang w:val="en-GB"/>
        </w:rPr>
        <w:footnoteReference w:id="15"/>
      </w:r>
    </w:p>
    <w:p w14:paraId="16265959" w14:textId="77777777" w:rsidR="003A4DA7" w:rsidRPr="00AD3BF7" w:rsidRDefault="003A4DA7">
      <w:pPr>
        <w:pStyle w:val="normal0"/>
        <w:rPr>
          <w:rFonts w:ascii="Helvetica Neue" w:eastAsia="Helvetica Neue" w:hAnsi="Helvetica Neue" w:cs="Helvetica Neue"/>
          <w:sz w:val="20"/>
          <w:szCs w:val="20"/>
          <w:lang w:val="en-GB"/>
        </w:rPr>
      </w:pPr>
    </w:p>
    <w:p w14:paraId="583E6780"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b/>
          <w:sz w:val="22"/>
          <w:szCs w:val="22"/>
          <w:lang w:val="en-GB"/>
        </w:rPr>
        <w:lastRenderedPageBreak/>
        <w:t>Minors</w:t>
      </w:r>
      <w:r w:rsidRPr="00AD3BF7">
        <w:rPr>
          <w:rFonts w:ascii="Helvetica Neue" w:eastAsia="Helvetica Neue" w:hAnsi="Helvetica Neue" w:cs="Helvetica Neue"/>
          <w:sz w:val="22"/>
          <w:szCs w:val="22"/>
          <w:lang w:val="en-GB"/>
        </w:rPr>
        <w:t>. The privately owned Gulf News produced a video report in 2013 from inside the Dubai Women's Central Jail in Al Aweer, which showed detained women with their children. This one of a handful of prisons in the UAE that reportedly</w:t>
      </w:r>
      <w:r w:rsidRPr="00AD3BF7">
        <w:rPr>
          <w:rFonts w:ascii="Helvetica Neue" w:eastAsia="Helvetica Neue" w:hAnsi="Helvetica Neue" w:cs="Helvetica Neue"/>
          <w:sz w:val="22"/>
          <w:szCs w:val="22"/>
          <w:lang w:val="en-GB"/>
        </w:rPr>
        <w:t xml:space="preserve"> has a deportation function, thus we conclude that it is highly likely that accompanied children slated for deportation with their mothers are detained at the facility.</w:t>
      </w:r>
      <w:r w:rsidRPr="00AD3BF7">
        <w:rPr>
          <w:rFonts w:ascii="Helvetica Neue" w:eastAsia="Helvetica Neue" w:hAnsi="Helvetica Neue" w:cs="Helvetica Neue"/>
          <w:sz w:val="22"/>
          <w:szCs w:val="22"/>
          <w:vertAlign w:val="superscript"/>
          <w:lang w:val="en-GB"/>
        </w:rPr>
        <w:footnoteReference w:id="16"/>
      </w:r>
    </w:p>
    <w:p w14:paraId="6D156DDE" w14:textId="77777777" w:rsidR="003A4DA7" w:rsidRPr="00AD3BF7" w:rsidRDefault="003A4DA7">
      <w:pPr>
        <w:pStyle w:val="normal0"/>
        <w:rPr>
          <w:rFonts w:ascii="Helvetica Neue" w:eastAsia="Helvetica Neue" w:hAnsi="Helvetica Neue" w:cs="Helvetica Neue"/>
          <w:sz w:val="20"/>
          <w:szCs w:val="20"/>
          <w:lang w:val="en-GB"/>
        </w:rPr>
      </w:pPr>
    </w:p>
    <w:p w14:paraId="6A24CBB7" w14:textId="77777777" w:rsidR="003A4DA7" w:rsidRPr="00AD3BF7" w:rsidRDefault="00AD3BF7">
      <w:pPr>
        <w:pStyle w:val="normal0"/>
        <w:rPr>
          <w:rFonts w:ascii="Helvetica Neue" w:eastAsia="Helvetica Neue" w:hAnsi="Helvetica Neue" w:cs="Helvetica Neue"/>
          <w:sz w:val="22"/>
          <w:szCs w:val="22"/>
          <w:lang w:val="en-GB"/>
        </w:rPr>
      </w:pPr>
      <w:proofErr w:type="gramStart"/>
      <w:r w:rsidRPr="00AD3BF7">
        <w:rPr>
          <w:rFonts w:ascii="Helvetica Neue" w:eastAsia="Helvetica Neue" w:hAnsi="Helvetica Neue" w:cs="Helvetica Neue"/>
          <w:b/>
          <w:sz w:val="22"/>
          <w:szCs w:val="22"/>
          <w:lang w:val="en-GB"/>
        </w:rPr>
        <w:t>Access to detainees</w:t>
      </w:r>
      <w:r w:rsidRPr="00AD3BF7">
        <w:rPr>
          <w:rFonts w:ascii="Helvetica Neue" w:eastAsia="Helvetica Neue" w:hAnsi="Helvetica Neue" w:cs="Helvetica Neue"/>
          <w:sz w:val="22"/>
          <w:szCs w:val="22"/>
          <w:lang w:val="en-GB"/>
        </w:rPr>
        <w:t>.</w:t>
      </w:r>
      <w:proofErr w:type="gramEnd"/>
      <w:r w:rsidRPr="00AD3BF7">
        <w:rPr>
          <w:rFonts w:ascii="Helvetica Neue" w:eastAsia="Helvetica Neue" w:hAnsi="Helvetica Neue" w:cs="Helvetica Neue"/>
          <w:sz w:val="22"/>
          <w:szCs w:val="22"/>
          <w:lang w:val="en-GB"/>
        </w:rPr>
        <w:t xml:space="preserve"> The UAE has neglected to provide international human rights orga</w:t>
      </w:r>
      <w:r w:rsidRPr="00AD3BF7">
        <w:rPr>
          <w:rFonts w:ascii="Helvetica Neue" w:eastAsia="Helvetica Neue" w:hAnsi="Helvetica Neue" w:cs="Helvetica Neue"/>
          <w:sz w:val="22"/>
          <w:szCs w:val="22"/>
          <w:lang w:val="en-GB"/>
        </w:rPr>
        <w:t>nisations access to facilities that are used to detain people for immigration-related reasons. In its 2014 report on abuses suffered by female domestic labourers in the country, HRW reported: “Due to the failure of the UAE authorities to respond, Human Rig</w:t>
      </w:r>
      <w:r w:rsidRPr="00AD3BF7">
        <w:rPr>
          <w:rFonts w:ascii="Helvetica Neue" w:eastAsia="Helvetica Neue" w:hAnsi="Helvetica Neue" w:cs="Helvetica Neue"/>
          <w:sz w:val="22"/>
          <w:szCs w:val="22"/>
          <w:lang w:val="en-GB"/>
        </w:rPr>
        <w:t xml:space="preserve">hts Watch was unable to visit the Ewa’a Shelters, the deportation center, and prisons. The Dubai Foundation for Women and Children said they were unable to arrange a visit to their shelter. Human Rights Watch cannot, therefore, verify the circumstances in </w:t>
      </w:r>
      <w:r w:rsidRPr="00AD3BF7">
        <w:rPr>
          <w:rFonts w:ascii="Helvetica Neue" w:eastAsia="Helvetica Neue" w:hAnsi="Helvetica Neue" w:cs="Helvetica Neue"/>
          <w:sz w:val="22"/>
          <w:szCs w:val="22"/>
          <w:lang w:val="en-GB"/>
        </w:rPr>
        <w:t>which shelters admit foreign domestic workers or assess their conditions and treatment in shelters or when detained pending deportation or in prisons.”</w:t>
      </w:r>
      <w:r w:rsidRPr="00AD3BF7">
        <w:rPr>
          <w:rFonts w:ascii="Helvetica Neue" w:eastAsia="Helvetica Neue" w:hAnsi="Helvetica Neue" w:cs="Helvetica Neue"/>
          <w:sz w:val="22"/>
          <w:szCs w:val="22"/>
          <w:vertAlign w:val="superscript"/>
          <w:lang w:val="en-GB"/>
        </w:rPr>
        <w:footnoteReference w:id="17"/>
      </w:r>
    </w:p>
    <w:p w14:paraId="20A8253E" w14:textId="77777777" w:rsidR="003A4DA7" w:rsidRPr="00AD3BF7" w:rsidRDefault="003A4DA7">
      <w:pPr>
        <w:pStyle w:val="normal0"/>
        <w:rPr>
          <w:rFonts w:ascii="Helvetica Neue" w:eastAsia="Helvetica Neue" w:hAnsi="Helvetica Neue" w:cs="Helvetica Neue"/>
          <w:sz w:val="20"/>
          <w:szCs w:val="20"/>
          <w:lang w:val="en-GB"/>
        </w:rPr>
      </w:pPr>
    </w:p>
    <w:p w14:paraId="6DA9755E"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Consular representatives h</w:t>
      </w:r>
      <w:r w:rsidRPr="00AD3BF7">
        <w:rPr>
          <w:rFonts w:ascii="Helvetica Neue" w:eastAsia="Helvetica Neue" w:hAnsi="Helvetica Neue" w:cs="Helvetica Neue"/>
          <w:sz w:val="22"/>
          <w:szCs w:val="22"/>
          <w:lang w:val="en-GB"/>
        </w:rPr>
        <w:t>ave also expressed problems attempting to visit facilities. In a report on human rights in the UAE, the U.S. State Department reported that diplomatic representatives were “refused entry to the Dubai Immigration Detention Center by the deputy director of t</w:t>
      </w:r>
      <w:r w:rsidRPr="00AD3BF7">
        <w:rPr>
          <w:rFonts w:ascii="Helvetica Neue" w:eastAsia="Helvetica Neue" w:hAnsi="Helvetica Neue" w:cs="Helvetica Neue"/>
          <w:sz w:val="22"/>
          <w:szCs w:val="22"/>
          <w:lang w:val="en-GB"/>
        </w:rPr>
        <w:t>he center to talk to with potential sex trafficking victims awaiting deportation.” In more recent reports on the UAE, the U.S. State Department reported that the government had begun permitting civil society groups to visit prisons, though it did not expli</w:t>
      </w:r>
      <w:r w:rsidRPr="00AD3BF7">
        <w:rPr>
          <w:rFonts w:ascii="Helvetica Neue" w:eastAsia="Helvetica Neue" w:hAnsi="Helvetica Neue" w:cs="Helvetica Neue"/>
          <w:sz w:val="22"/>
          <w:szCs w:val="22"/>
          <w:lang w:val="en-GB"/>
        </w:rPr>
        <w:t xml:space="preserve">citly mention immigration detainees. The GDP has been unable to get first-hand accounts from any other sources </w:t>
      </w:r>
      <w:proofErr w:type="gramStart"/>
      <w:r w:rsidRPr="00AD3BF7">
        <w:rPr>
          <w:rFonts w:ascii="Helvetica Neue" w:eastAsia="Helvetica Neue" w:hAnsi="Helvetica Neue" w:cs="Helvetica Neue"/>
          <w:sz w:val="22"/>
          <w:szCs w:val="22"/>
          <w:lang w:val="en-GB"/>
        </w:rPr>
        <w:t>who</w:t>
      </w:r>
      <w:proofErr w:type="gramEnd"/>
      <w:r w:rsidRPr="00AD3BF7">
        <w:rPr>
          <w:rFonts w:ascii="Helvetica Neue" w:eastAsia="Helvetica Neue" w:hAnsi="Helvetica Neue" w:cs="Helvetica Neue"/>
          <w:sz w:val="22"/>
          <w:szCs w:val="22"/>
          <w:lang w:val="en-GB"/>
        </w:rPr>
        <w:t xml:space="preserve"> may have visited detention facilities or prisons in the UAE.</w:t>
      </w:r>
    </w:p>
    <w:p w14:paraId="190879AF" w14:textId="77777777" w:rsidR="003A4DA7" w:rsidRPr="00AD3BF7" w:rsidRDefault="003A4DA7">
      <w:pPr>
        <w:pStyle w:val="normal0"/>
        <w:rPr>
          <w:rFonts w:ascii="Helvetica Neue" w:eastAsia="Helvetica Neue" w:hAnsi="Helvetica Neue" w:cs="Helvetica Neue"/>
          <w:sz w:val="22"/>
          <w:szCs w:val="22"/>
          <w:lang w:val="en-GB"/>
        </w:rPr>
      </w:pPr>
    </w:p>
    <w:p w14:paraId="7530DCA7"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Detained foreigners have also accused authorities of preventing their family me</w:t>
      </w:r>
      <w:r w:rsidRPr="00AD3BF7">
        <w:rPr>
          <w:rFonts w:ascii="Helvetica Neue" w:eastAsia="Helvetica Neue" w:hAnsi="Helvetica Neue" w:cs="Helvetica Neue"/>
          <w:sz w:val="22"/>
          <w:szCs w:val="22"/>
          <w:lang w:val="en-GB"/>
        </w:rPr>
        <w:t>mbers from visiting them.</w:t>
      </w:r>
      <w:r w:rsidRPr="00AD3BF7">
        <w:rPr>
          <w:rFonts w:ascii="Helvetica Neue" w:eastAsia="Helvetica Neue" w:hAnsi="Helvetica Neue" w:cs="Helvetica Neue"/>
          <w:sz w:val="22"/>
          <w:szCs w:val="22"/>
          <w:vertAlign w:val="superscript"/>
          <w:lang w:val="en-GB"/>
        </w:rPr>
        <w:footnoteReference w:id="18"/>
      </w:r>
      <w:r w:rsidRPr="00AD3BF7">
        <w:rPr>
          <w:rFonts w:ascii="Helvetica Neue" w:eastAsia="Helvetica Neue" w:hAnsi="Helvetica Neue" w:cs="Helvetica Neue"/>
          <w:sz w:val="22"/>
          <w:szCs w:val="22"/>
          <w:lang w:val="en-GB"/>
        </w:rPr>
        <w:t xml:space="preserve">  </w:t>
      </w:r>
    </w:p>
    <w:p w14:paraId="6E8DE7B4" w14:textId="77777777" w:rsidR="003A4DA7" w:rsidRPr="00AD3BF7" w:rsidRDefault="003A4DA7">
      <w:pPr>
        <w:pStyle w:val="normal0"/>
        <w:rPr>
          <w:rFonts w:ascii="Helvetica Neue" w:eastAsia="Helvetica Neue" w:hAnsi="Helvetica Neue" w:cs="Helvetica Neue"/>
          <w:sz w:val="22"/>
          <w:szCs w:val="22"/>
          <w:lang w:val="en-GB"/>
        </w:rPr>
      </w:pPr>
    </w:p>
    <w:p w14:paraId="54FEDA1A"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b/>
          <w:sz w:val="22"/>
          <w:szCs w:val="22"/>
          <w:lang w:val="en-GB"/>
        </w:rPr>
        <w:t>Foreign workers</w:t>
      </w:r>
      <w:r w:rsidRPr="00AD3BF7">
        <w:rPr>
          <w:rFonts w:ascii="Helvetica Neue" w:eastAsia="Helvetica Neue" w:hAnsi="Helvetica Neue" w:cs="Helvetica Neue"/>
          <w:sz w:val="22"/>
          <w:szCs w:val="22"/>
          <w:lang w:val="en-GB"/>
        </w:rPr>
        <w:t xml:space="preserve">. </w:t>
      </w:r>
      <w:proofErr w:type="gramStart"/>
      <w:r w:rsidRPr="00AD3BF7">
        <w:rPr>
          <w:rFonts w:ascii="Helvetica Neue" w:eastAsia="Helvetica Neue" w:hAnsi="Helvetica Neue" w:cs="Helvetica Neue"/>
          <w:sz w:val="22"/>
          <w:szCs w:val="22"/>
          <w:lang w:val="en-GB"/>
        </w:rPr>
        <w:t>The status of foreign workers in the UAE is governed by Federal Law No. 6 on Entry and Residence of Aliens as well as the labour law, Federal Law No. 8 of 1980</w:t>
      </w:r>
      <w:proofErr w:type="gramEnd"/>
      <w:r w:rsidRPr="00AD3BF7">
        <w:rPr>
          <w:rFonts w:ascii="Helvetica Neue" w:eastAsia="Helvetica Neue" w:hAnsi="Helvetica Neue" w:cs="Helvetica Neue"/>
          <w:sz w:val="22"/>
          <w:szCs w:val="22"/>
          <w:lang w:val="en-GB"/>
        </w:rPr>
        <w:t>. A new draft law for domestic workers is pending,</w:t>
      </w:r>
      <w:r w:rsidRPr="00AD3BF7">
        <w:rPr>
          <w:rFonts w:ascii="Helvetica Neue" w:eastAsia="Helvetica Neue" w:hAnsi="Helvetica Neue" w:cs="Helvetica Neue"/>
          <w:sz w:val="22"/>
          <w:szCs w:val="22"/>
          <w:lang w:val="en-GB"/>
        </w:rPr>
        <w:t xml:space="preserve"> however it would stop short of including them under labour law.</w:t>
      </w:r>
    </w:p>
    <w:p w14:paraId="5001FF12" w14:textId="77777777" w:rsidR="003A4DA7" w:rsidRPr="00AD3BF7" w:rsidRDefault="003A4DA7">
      <w:pPr>
        <w:pStyle w:val="normal0"/>
        <w:rPr>
          <w:rFonts w:ascii="Helvetica Neue" w:eastAsia="Helvetica Neue" w:hAnsi="Helvetica Neue" w:cs="Helvetica Neue"/>
          <w:sz w:val="22"/>
          <w:szCs w:val="22"/>
          <w:lang w:val="en-GB"/>
        </w:rPr>
      </w:pPr>
    </w:p>
    <w:p w14:paraId="77A33764"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vertAlign w:val="superscript"/>
          <w:lang w:val="en-GB"/>
        </w:rPr>
        <w:footnoteReference w:id="19"/>
      </w:r>
      <w:r w:rsidRPr="00AD3BF7">
        <w:rPr>
          <w:rFonts w:ascii="Helvetica Neue" w:eastAsia="Helvetica Neue" w:hAnsi="Helvetica Neue" w:cs="Helvetica Neue"/>
          <w:sz w:val="22"/>
          <w:szCs w:val="22"/>
          <w:lang w:val="en-GB"/>
        </w:rPr>
        <w:t>Like other countries of the GCC, many households in the UAE employ female migrant workers as domestic servants. An International Labour Organisation (ILO) study on domestic workers in the U</w:t>
      </w:r>
      <w:r w:rsidRPr="00AD3BF7">
        <w:rPr>
          <w:rFonts w:ascii="Helvetica Neue" w:eastAsia="Helvetica Neue" w:hAnsi="Helvetica Neue" w:cs="Helvetica Neue"/>
          <w:sz w:val="22"/>
          <w:szCs w:val="22"/>
          <w:lang w:val="en-GB"/>
        </w:rPr>
        <w:t xml:space="preserve">AE estimates that each household employs an average of three domestic workers, with most coming from the Philippines, </w:t>
      </w:r>
      <w:r w:rsidRPr="00AD3BF7">
        <w:rPr>
          <w:rFonts w:ascii="Helvetica Neue" w:eastAsia="Helvetica Neue" w:hAnsi="Helvetica Neue" w:cs="Helvetica Neue"/>
          <w:sz w:val="22"/>
          <w:szCs w:val="22"/>
          <w:lang w:val="en-GB"/>
        </w:rPr>
        <w:lastRenderedPageBreak/>
        <w:t>Indonesia, Sri Lanka, India, and Ethiopia</w:t>
      </w:r>
      <w:r w:rsidRPr="00AD3BF7">
        <w:rPr>
          <w:rFonts w:ascii="Helvetica Neue" w:eastAsia="Helvetica Neue" w:hAnsi="Helvetica Neue" w:cs="Helvetica Neue"/>
          <w:sz w:val="20"/>
          <w:szCs w:val="20"/>
          <w:lang w:val="en-GB"/>
        </w:rPr>
        <w:t>.</w:t>
      </w:r>
      <w:r w:rsidRPr="00AD3BF7">
        <w:rPr>
          <w:rFonts w:ascii="Helvetica Neue" w:eastAsia="Helvetica Neue" w:hAnsi="Helvetica Neue" w:cs="Helvetica Neue"/>
          <w:sz w:val="20"/>
          <w:szCs w:val="20"/>
          <w:vertAlign w:val="superscript"/>
          <w:lang w:val="en-GB"/>
        </w:rPr>
        <w:footnoteReference w:id="20"/>
      </w:r>
      <w:r w:rsidRPr="00AD3BF7">
        <w:rPr>
          <w:rFonts w:ascii="Helvetica Neue" w:eastAsia="Helvetica Neue" w:hAnsi="Helvetica Neue" w:cs="Helvetica Neue"/>
          <w:sz w:val="20"/>
          <w:szCs w:val="20"/>
          <w:lang w:val="en-GB"/>
        </w:rPr>
        <w:t xml:space="preserve"> </w:t>
      </w:r>
      <w:r w:rsidRPr="00AD3BF7">
        <w:rPr>
          <w:rFonts w:ascii="Helvetica Neue" w:eastAsia="Helvetica Neue" w:hAnsi="Helvetica Neue" w:cs="Helvetica Neue"/>
          <w:sz w:val="22"/>
          <w:szCs w:val="22"/>
          <w:lang w:val="en-GB"/>
        </w:rPr>
        <w:t>As domestic workers are not covered in labour laws (Article 3 of Law No. 8 of 1980 specifically exempts “domestic workers working in private residences”), and as they work in the isolation of the private household, they are particularly vulnerable to abusi</w:t>
      </w:r>
      <w:r w:rsidRPr="00AD3BF7">
        <w:rPr>
          <w:rFonts w:ascii="Helvetica Neue" w:eastAsia="Helvetica Neue" w:hAnsi="Helvetica Neue" w:cs="Helvetica Neue"/>
          <w:sz w:val="22"/>
          <w:szCs w:val="22"/>
          <w:lang w:val="en-GB"/>
        </w:rPr>
        <w:t xml:space="preserve">ve work conditions and exploitation. Domestic workers interviewed for the ILO study expressed feeling that they were completely controlled, isolated, and subject to demeaning treatment. The report fails to provide any details regarding potential detention </w:t>
      </w:r>
      <w:r w:rsidRPr="00AD3BF7">
        <w:rPr>
          <w:rFonts w:ascii="Helvetica Neue" w:eastAsia="Helvetica Neue" w:hAnsi="Helvetica Neue" w:cs="Helvetica Neue"/>
          <w:sz w:val="22"/>
          <w:szCs w:val="22"/>
          <w:lang w:val="en-GB"/>
        </w:rPr>
        <w:t>of runaway domestic workers</w:t>
      </w:r>
      <w:r w:rsidRPr="00AD3BF7">
        <w:rPr>
          <w:rFonts w:ascii="Helvetica Neue" w:eastAsia="Helvetica Neue" w:hAnsi="Helvetica Neue" w:cs="Helvetica Neue"/>
          <w:sz w:val="22"/>
          <w:szCs w:val="22"/>
          <w:lang w:val="en-GB"/>
        </w:rPr>
        <w:t xml:space="preserve">. There are some 750,000 domestic workers in the UAE. They </w:t>
      </w:r>
      <w:r w:rsidRPr="00AD3BF7">
        <w:rPr>
          <w:rFonts w:ascii="Helvetica Neue" w:eastAsia="Helvetica Neue" w:hAnsi="Helvetica Neue" w:cs="Helvetica Neue"/>
          <w:sz w:val="22"/>
          <w:szCs w:val="22"/>
          <w:lang w:val="en-GB"/>
        </w:rPr>
        <w:t xml:space="preserve">estimated to </w:t>
      </w:r>
      <w:r w:rsidRPr="00AD3BF7">
        <w:rPr>
          <w:rFonts w:ascii="Helvetica Neue" w:eastAsia="Helvetica Neue" w:hAnsi="Helvetica Neue" w:cs="Helvetica Neue"/>
          <w:sz w:val="22"/>
          <w:szCs w:val="22"/>
          <w:lang w:val="en-GB"/>
        </w:rPr>
        <w:t xml:space="preserve">comprise 20% of the total expat workforce and outnumber family members in 22% of Emirati families. </w:t>
      </w:r>
      <w:r w:rsidRPr="00AD3BF7">
        <w:rPr>
          <w:rFonts w:ascii="Helvetica Neue" w:eastAsia="Helvetica Neue" w:hAnsi="Helvetica Neue" w:cs="Helvetica Neue"/>
          <w:sz w:val="22"/>
          <w:szCs w:val="22"/>
          <w:vertAlign w:val="superscript"/>
          <w:lang w:val="en-GB"/>
        </w:rPr>
        <w:footnoteReference w:id="21"/>
      </w:r>
    </w:p>
    <w:p w14:paraId="4B910012" w14:textId="77777777" w:rsidR="003A4DA7" w:rsidRPr="00AD3BF7" w:rsidRDefault="003A4DA7">
      <w:pPr>
        <w:pStyle w:val="normal0"/>
        <w:rPr>
          <w:rFonts w:ascii="Helvetica Neue" w:eastAsia="Helvetica Neue" w:hAnsi="Helvetica Neue" w:cs="Helvetica Neue"/>
          <w:sz w:val="22"/>
          <w:szCs w:val="22"/>
          <w:lang w:val="en-GB"/>
        </w:rPr>
      </w:pPr>
    </w:p>
    <w:p w14:paraId="14BC9F6A"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b/>
          <w:sz w:val="22"/>
          <w:szCs w:val="22"/>
          <w:lang w:val="en-GB"/>
        </w:rPr>
        <w:t>Conditions of detention</w:t>
      </w:r>
      <w:r w:rsidRPr="00AD3BF7">
        <w:rPr>
          <w:rFonts w:ascii="Helvetica Neue" w:eastAsia="Helvetica Neue" w:hAnsi="Helvetica Neue" w:cs="Helvetica Neue"/>
          <w:sz w:val="22"/>
          <w:szCs w:val="22"/>
          <w:vertAlign w:val="superscript"/>
          <w:lang w:val="en-GB"/>
        </w:rPr>
        <w:footnoteReference w:id="22"/>
      </w:r>
    </w:p>
    <w:p w14:paraId="233C5610" w14:textId="77777777" w:rsidR="003A4DA7" w:rsidRPr="00AD3BF7" w:rsidRDefault="003A4DA7">
      <w:pPr>
        <w:pStyle w:val="normal0"/>
        <w:rPr>
          <w:rFonts w:ascii="Helvetica Neue" w:eastAsia="Helvetica Neue" w:hAnsi="Helvetica Neue" w:cs="Helvetica Neue"/>
          <w:sz w:val="22"/>
          <w:szCs w:val="22"/>
          <w:lang w:val="en-GB"/>
        </w:rPr>
      </w:pPr>
    </w:p>
    <w:p w14:paraId="5CBE7243"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GDP has information indicating that there are at least seven facilities in the UAE that have been used in recent years for immigration-related detention and that only one of these facilities—the A</w:t>
      </w:r>
      <w:r w:rsidRPr="00AD3BF7">
        <w:rPr>
          <w:rFonts w:ascii="Helvetica Neue" w:eastAsia="Helvetica Neue" w:hAnsi="Helvetica Neue" w:cs="Helvetica Neue"/>
          <w:sz w:val="22"/>
          <w:szCs w:val="22"/>
          <w:lang w:val="en-GB"/>
        </w:rPr>
        <w:t>j</w:t>
      </w:r>
      <w:r w:rsidRPr="00AD3BF7">
        <w:rPr>
          <w:rFonts w:ascii="Helvetica Neue" w:eastAsia="Helvetica Neue" w:hAnsi="Helvetica Neue" w:cs="Helvetica Neue"/>
          <w:sz w:val="22"/>
          <w:szCs w:val="22"/>
          <w:lang w:val="en-GB"/>
        </w:rPr>
        <w:t>m</w:t>
      </w:r>
      <w:r w:rsidRPr="00AD3BF7">
        <w:rPr>
          <w:rFonts w:ascii="Helvetica Neue" w:eastAsia="Helvetica Neue" w:hAnsi="Helvetica Neue" w:cs="Helvetica Neue"/>
          <w:sz w:val="22"/>
          <w:szCs w:val="22"/>
          <w:lang w:val="en-GB"/>
        </w:rPr>
        <w:t>an Immigration Office—is immigration-only. All of the oth</w:t>
      </w:r>
      <w:r w:rsidRPr="00AD3BF7">
        <w:rPr>
          <w:rFonts w:ascii="Helvetica Neue" w:eastAsia="Helvetica Neue" w:hAnsi="Helvetica Neue" w:cs="Helvetica Neue"/>
          <w:sz w:val="22"/>
          <w:szCs w:val="22"/>
          <w:lang w:val="en-GB"/>
        </w:rPr>
        <w:t>er facilities appear to combine criminal incarceration with immigration functions. And of these, only two, the Sharjah Jail for Men and the Al Sadr Prison, appear to have some system for segregating migrant detainees from the rest of the prison population.</w:t>
      </w:r>
      <w:r w:rsidRPr="00AD3BF7">
        <w:rPr>
          <w:rFonts w:ascii="Helvetica Neue" w:eastAsia="Helvetica Neue" w:hAnsi="Helvetica Neue" w:cs="Helvetica Neue"/>
          <w:sz w:val="22"/>
          <w:szCs w:val="22"/>
          <w:lang w:val="en-GB"/>
        </w:rPr>
        <w:t xml:space="preserve"> In addition at least one of these facilities, the Dubai Central Jail for Women in Al Aweer, detains accompanied children alongside their mothers. </w:t>
      </w:r>
    </w:p>
    <w:p w14:paraId="11325500" w14:textId="77777777" w:rsidR="003A4DA7" w:rsidRPr="00AD3BF7" w:rsidRDefault="003A4DA7">
      <w:pPr>
        <w:pStyle w:val="normal0"/>
        <w:rPr>
          <w:rFonts w:ascii="Helvetica Neue" w:eastAsia="Helvetica Neue" w:hAnsi="Helvetica Neue" w:cs="Helvetica Neue"/>
          <w:sz w:val="22"/>
          <w:szCs w:val="22"/>
          <w:lang w:val="en-GB"/>
        </w:rPr>
      </w:pPr>
    </w:p>
    <w:p w14:paraId="52F3A09D"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There are few current reports detailing conditions of detention facilities. According to the U.S. State Dep</w:t>
      </w:r>
      <w:r w:rsidRPr="00AD3BF7">
        <w:rPr>
          <w:rFonts w:ascii="Helvetica Neue" w:eastAsia="Helvetica Neue" w:hAnsi="Helvetica Neue" w:cs="Helvetica Neue"/>
          <w:sz w:val="22"/>
          <w:szCs w:val="22"/>
          <w:lang w:val="en-GB"/>
        </w:rPr>
        <w:t>artment’s 2014 Country Reports on Human Rights Practices prison conditions in the UAE vary widely. There were “unconfirmed reports that police and prison guards mistreated individuals” and in Dubai prisoners “reported poor sanitary conditions, inadequate l</w:t>
      </w:r>
      <w:r w:rsidRPr="00AD3BF7">
        <w:rPr>
          <w:rFonts w:ascii="Helvetica Neue" w:eastAsia="Helvetica Neue" w:hAnsi="Helvetica Neue" w:cs="Helvetica Neue"/>
          <w:sz w:val="22"/>
          <w:szCs w:val="22"/>
          <w:lang w:val="en-GB"/>
        </w:rPr>
        <w:t xml:space="preserve">ighting, and poor temperature control. Some prisons were reportedly overcrowded, especially in Abu Dhabi and Dubai.” The U.S. State Department also </w:t>
      </w:r>
      <w:proofErr w:type="gramStart"/>
      <w:r w:rsidRPr="00AD3BF7">
        <w:rPr>
          <w:rFonts w:ascii="Helvetica Neue" w:eastAsia="Helvetica Neue" w:hAnsi="Helvetica Neue" w:cs="Helvetica Neue"/>
          <w:sz w:val="22"/>
          <w:szCs w:val="22"/>
          <w:lang w:val="en-GB"/>
        </w:rPr>
        <w:t>reports that</w:t>
      </w:r>
      <w:proofErr w:type="gramEnd"/>
      <w:r w:rsidRPr="00AD3BF7">
        <w:rPr>
          <w:rFonts w:ascii="Helvetica Neue" w:eastAsia="Helvetica Neue" w:hAnsi="Helvetica Neue" w:cs="Helvetica Neue"/>
          <w:sz w:val="22"/>
          <w:szCs w:val="22"/>
          <w:lang w:val="en-GB"/>
        </w:rPr>
        <w:t xml:space="preserve"> “Ombudsmen cannot serve on behalf of prisoners and detainees. Prisoners had a right to submit c</w:t>
      </w:r>
      <w:r w:rsidRPr="00AD3BF7">
        <w:rPr>
          <w:rFonts w:ascii="Helvetica Neue" w:eastAsia="Helvetica Neue" w:hAnsi="Helvetica Neue" w:cs="Helvetica Neue"/>
          <w:sz w:val="22"/>
          <w:szCs w:val="22"/>
          <w:lang w:val="en-GB"/>
        </w:rPr>
        <w:t>omplaints to judicial authorities; however, details about investigations into complaints were not publicly available.”</w:t>
      </w:r>
    </w:p>
    <w:p w14:paraId="6765890A" w14:textId="77777777" w:rsidR="003A4DA7" w:rsidRPr="00AD3BF7" w:rsidRDefault="003A4DA7">
      <w:pPr>
        <w:pStyle w:val="normal0"/>
        <w:rPr>
          <w:rFonts w:ascii="Helvetica Neue" w:eastAsia="Helvetica Neue" w:hAnsi="Helvetica Neue" w:cs="Helvetica Neue"/>
          <w:sz w:val="22"/>
          <w:szCs w:val="22"/>
          <w:lang w:val="en-GB"/>
        </w:rPr>
      </w:pPr>
    </w:p>
    <w:p w14:paraId="3D4734F3" w14:textId="77777777" w:rsidR="003A4DA7" w:rsidRPr="00AD3BF7" w:rsidRDefault="00AD3BF7">
      <w:pPr>
        <w:pStyle w:val="normal0"/>
        <w:widowControl w:val="0"/>
        <w:rPr>
          <w:rFonts w:ascii="Arial" w:eastAsia="Arial" w:hAnsi="Arial" w:cs="Arial"/>
          <w:sz w:val="22"/>
          <w:szCs w:val="22"/>
          <w:lang w:val="en-GB"/>
        </w:rPr>
      </w:pPr>
      <w:r w:rsidRPr="00AD3BF7">
        <w:rPr>
          <w:rFonts w:ascii="Helvetica Neue" w:eastAsia="Helvetica Neue" w:hAnsi="Helvetica Neue" w:cs="Helvetica Neue"/>
          <w:sz w:val="22"/>
          <w:szCs w:val="22"/>
          <w:lang w:val="en-GB"/>
        </w:rPr>
        <w:t>One former detainee told Migrant-ri</w:t>
      </w:r>
      <w:r w:rsidRPr="00AD3BF7">
        <w:rPr>
          <w:rFonts w:ascii="Helvetica Neue" w:eastAsia="Helvetica Neue" w:hAnsi="Helvetica Neue" w:cs="Helvetica Neue"/>
          <w:sz w:val="22"/>
          <w:szCs w:val="22"/>
          <w:lang w:val="en-GB"/>
        </w:rPr>
        <w:t>ghts</w:t>
      </w:r>
      <w:r w:rsidRPr="00AD3BF7">
        <w:rPr>
          <w:rFonts w:ascii="Helvetica Neue" w:eastAsia="Helvetica Neue" w:hAnsi="Helvetica Neue" w:cs="Helvetica Neue"/>
          <w:sz w:val="22"/>
          <w:szCs w:val="22"/>
          <w:lang w:val="en-GB"/>
        </w:rPr>
        <w:t xml:space="preserve">.org,  </w:t>
      </w:r>
      <w:r w:rsidRPr="00AD3BF7">
        <w:rPr>
          <w:rFonts w:ascii="Arial" w:eastAsia="Arial" w:hAnsi="Arial" w:cs="Arial"/>
          <w:sz w:val="22"/>
          <w:szCs w:val="22"/>
          <w:lang w:val="en-GB"/>
        </w:rPr>
        <w:t xml:space="preserve">"In packed cells, many migrants are not informed of the charges levied against them. Iyad </w:t>
      </w:r>
      <w:r w:rsidRPr="00AD3BF7">
        <w:rPr>
          <w:rFonts w:ascii="Arial" w:eastAsia="Arial" w:hAnsi="Arial" w:cs="Arial"/>
          <w:sz w:val="22"/>
          <w:szCs w:val="22"/>
          <w:lang w:val="en-GB"/>
        </w:rPr>
        <w:t xml:space="preserve">met prisoners who had signed papers after their arrest, entirely unaware of their content because the papers were in Arabic and they were not accorded access to translators. Many were falsely reported as “absconding” by their sponsors, a strategy sponsors </w:t>
      </w:r>
      <w:r w:rsidRPr="00AD3BF7">
        <w:rPr>
          <w:rFonts w:ascii="Arial" w:eastAsia="Arial" w:hAnsi="Arial" w:cs="Arial"/>
          <w:sz w:val="22"/>
          <w:szCs w:val="22"/>
          <w:lang w:val="en-GB"/>
        </w:rPr>
        <w:t xml:space="preserve">frequently use to punish workers for legitimate complaints or avoid their responsibilities as kafeels." </w:t>
      </w:r>
    </w:p>
    <w:p w14:paraId="6FC732D4" w14:textId="77777777" w:rsidR="003A4DA7" w:rsidRPr="00AD3BF7" w:rsidRDefault="003A4DA7">
      <w:pPr>
        <w:pStyle w:val="normal0"/>
        <w:rPr>
          <w:rFonts w:ascii="Helvetica Neue" w:eastAsia="Helvetica Neue" w:hAnsi="Helvetica Neue" w:cs="Helvetica Neue"/>
          <w:sz w:val="22"/>
          <w:szCs w:val="22"/>
          <w:lang w:val="en-GB"/>
        </w:rPr>
      </w:pPr>
    </w:p>
    <w:p w14:paraId="47F5E614"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sz w:val="22"/>
          <w:szCs w:val="22"/>
          <w:lang w:val="en-GB"/>
        </w:rPr>
        <w:t xml:space="preserve">According to a Migrant-rights.org report </w:t>
      </w:r>
      <w:r w:rsidRPr="00AD3BF7">
        <w:rPr>
          <w:rFonts w:ascii="Helvetica Neue" w:eastAsia="Helvetica Neue" w:hAnsi="Helvetica Neue" w:cs="Helvetica Neue"/>
          <w:sz w:val="22"/>
          <w:szCs w:val="22"/>
          <w:lang w:val="en-GB"/>
        </w:rPr>
        <w:t>in</w:t>
      </w:r>
      <w:r w:rsidRPr="00AD3BF7">
        <w:rPr>
          <w:rFonts w:ascii="Helvetica Neue" w:eastAsia="Helvetica Neue" w:hAnsi="Helvetica Neue" w:cs="Helvetica Neue"/>
          <w:sz w:val="22"/>
          <w:szCs w:val="22"/>
          <w:lang w:val="en-GB"/>
        </w:rPr>
        <w:t xml:space="preserve"> 2015, a former immigration detainee explained that there is a “racial hierarchy in deportation” and “the worst thing to be in a deportation prison is South Asian and the worst of all is to be Bangladeshi.” During this witness’ detention he observed that “</w:t>
      </w:r>
      <w:r w:rsidRPr="00AD3BF7">
        <w:rPr>
          <w:rFonts w:ascii="Helvetica Neue" w:eastAsia="Helvetica Neue" w:hAnsi="Helvetica Neue" w:cs="Helvetica Neue"/>
          <w:sz w:val="22"/>
          <w:szCs w:val="22"/>
          <w:lang w:val="en-GB"/>
        </w:rPr>
        <w:t xml:space="preserve">prison blocks were divided </w:t>
      </w:r>
      <w:r w:rsidRPr="00AD3BF7">
        <w:rPr>
          <w:rFonts w:ascii="Helvetica Neue" w:eastAsia="Helvetica Neue" w:hAnsi="Helvetica Neue" w:cs="Helvetica Neue"/>
          <w:sz w:val="22"/>
          <w:szCs w:val="22"/>
          <w:lang w:val="en-GB"/>
        </w:rPr>
        <w:lastRenderedPageBreak/>
        <w:t>according to nationality” and in his cell “there were only Arabs; many were long-term or even life-long residents of the UAE, but many were ‘visa violators’ or had pending ‘labor disputes.’” “If one cell takes 10 men, the Banglad</w:t>
      </w:r>
      <w:r w:rsidRPr="00AD3BF7">
        <w:rPr>
          <w:rFonts w:ascii="Helvetica Neue" w:eastAsia="Helvetica Neue" w:hAnsi="Helvetica Neue" w:cs="Helvetica Neue"/>
          <w:sz w:val="22"/>
          <w:szCs w:val="22"/>
          <w:lang w:val="en-GB"/>
        </w:rPr>
        <w:t>eshi migrants would be 50 to a cell.” Indian and Filipino migrants are reportedly better treated as their embassies make regular visits to their nationals in detention. In general, convicts are treated better than immigration detainees.”</w:t>
      </w:r>
    </w:p>
    <w:p w14:paraId="3F8858DE" w14:textId="77777777" w:rsidR="003A4DA7" w:rsidRPr="00AD3BF7" w:rsidRDefault="003A4DA7">
      <w:pPr>
        <w:pStyle w:val="normal0"/>
        <w:rPr>
          <w:rFonts w:ascii="Helvetica Neue" w:eastAsia="Helvetica Neue" w:hAnsi="Helvetica Neue" w:cs="Helvetica Neue"/>
          <w:color w:val="0000FF"/>
          <w:sz w:val="20"/>
          <w:szCs w:val="20"/>
          <w:u w:val="single"/>
          <w:lang w:val="en-GB"/>
        </w:rPr>
      </w:pPr>
    </w:p>
    <w:p w14:paraId="6CC6210D" w14:textId="77777777" w:rsidR="003A4DA7" w:rsidRPr="00AD3BF7" w:rsidRDefault="003A4DA7">
      <w:pPr>
        <w:pStyle w:val="normal0"/>
        <w:rPr>
          <w:rFonts w:ascii="Helvetica Neue" w:eastAsia="Helvetica Neue" w:hAnsi="Helvetica Neue" w:cs="Helvetica Neue"/>
          <w:b/>
          <w:sz w:val="22"/>
          <w:szCs w:val="22"/>
          <w:lang w:val="en-GB"/>
        </w:rPr>
      </w:pPr>
    </w:p>
    <w:p w14:paraId="07EED8DA" w14:textId="77777777" w:rsidR="003A4DA7" w:rsidRPr="00AD3BF7" w:rsidRDefault="00AD3BF7">
      <w:pPr>
        <w:pStyle w:val="normal0"/>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Key priorities f</w:t>
      </w:r>
      <w:r w:rsidRPr="00AD3BF7">
        <w:rPr>
          <w:rFonts w:ascii="Helvetica Neue" w:eastAsia="Helvetica Neue" w:hAnsi="Helvetica Neue" w:cs="Helvetica Neue"/>
          <w:b/>
          <w:sz w:val="22"/>
          <w:szCs w:val="22"/>
          <w:lang w:val="en-GB"/>
        </w:rPr>
        <w:t>or the United Arab Emirates with regards to immigration detention:</w:t>
      </w:r>
    </w:p>
    <w:p w14:paraId="7101D0AD" w14:textId="77777777" w:rsidR="003A4DA7" w:rsidRPr="00AD3BF7" w:rsidRDefault="003A4DA7">
      <w:pPr>
        <w:pStyle w:val="normal0"/>
        <w:rPr>
          <w:rFonts w:ascii="Helvetica Neue" w:eastAsia="Helvetica Neue" w:hAnsi="Helvetica Neue" w:cs="Helvetica Neue"/>
          <w:b/>
          <w:sz w:val="22"/>
          <w:szCs w:val="22"/>
          <w:lang w:val="en-GB"/>
        </w:rPr>
      </w:pPr>
    </w:p>
    <w:p w14:paraId="6DAF6080" w14:textId="77777777" w:rsidR="003A4DA7" w:rsidRPr="00AD3BF7" w:rsidRDefault="00AD3BF7">
      <w:pPr>
        <w:pStyle w:val="normal0"/>
        <w:numPr>
          <w:ilvl w:val="0"/>
          <w:numId w:val="1"/>
        </w:numPr>
        <w:ind w:hanging="360"/>
        <w:rPr>
          <w:b/>
          <w:lang w:val="en-GB"/>
        </w:rPr>
      </w:pPr>
      <w:r w:rsidRPr="00AD3BF7">
        <w:rPr>
          <w:rFonts w:ascii="Helvetica Neue" w:eastAsia="Helvetica Neue" w:hAnsi="Helvetica Neue" w:cs="Helvetica Neue"/>
          <w:b/>
          <w:sz w:val="22"/>
          <w:szCs w:val="22"/>
          <w:lang w:val="en-GB"/>
        </w:rPr>
        <w:t xml:space="preserve">To ensure that people are not tortured or mistreated </w:t>
      </w:r>
      <w:r w:rsidRPr="00AD3BF7">
        <w:rPr>
          <w:rFonts w:ascii="Helvetica Neue" w:eastAsia="Helvetica Neue" w:hAnsi="Helvetica Neue" w:cs="Helvetica Neue"/>
          <w:b/>
          <w:sz w:val="22"/>
          <w:szCs w:val="22"/>
          <w:lang w:val="en-GB"/>
        </w:rPr>
        <w:t>while</w:t>
      </w:r>
      <w:r w:rsidRPr="00AD3BF7">
        <w:rPr>
          <w:rFonts w:ascii="Helvetica Neue" w:eastAsia="Helvetica Neue" w:hAnsi="Helvetica Neue" w:cs="Helvetica Neue"/>
          <w:b/>
          <w:sz w:val="22"/>
          <w:szCs w:val="22"/>
          <w:lang w:val="en-GB"/>
        </w:rPr>
        <w:t xml:space="preserve"> in detention;</w:t>
      </w:r>
    </w:p>
    <w:p w14:paraId="7C15FED0"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provide public statistics on the practice, scope and conditions of immigration detention;</w:t>
      </w:r>
    </w:p>
    <w:p w14:paraId="72DD7C8D"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traffic</w:t>
      </w:r>
      <w:r w:rsidRPr="00AD3BF7">
        <w:rPr>
          <w:rFonts w:ascii="Helvetica Neue" w:eastAsia="Helvetica Neue" w:hAnsi="Helvetica Neue" w:cs="Helvetica Neue"/>
          <w:b/>
          <w:sz w:val="22"/>
          <w:szCs w:val="22"/>
          <w:lang w:val="en-GB"/>
        </w:rPr>
        <w:t>ked persons are identified and not criminalised and placed in immigration detention;</w:t>
      </w:r>
    </w:p>
    <w:p w14:paraId="36002B54"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women and their children slated for deportation are not detained and establish non-custodial, effective and accessible alternatives to detention;</w:t>
      </w:r>
    </w:p>
    <w:p w14:paraId="3F8B03F7"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 xml:space="preserve">To ensure </w:t>
      </w:r>
      <w:r w:rsidRPr="00AD3BF7">
        <w:rPr>
          <w:rFonts w:ascii="Helvetica Neue" w:eastAsia="Helvetica Neue" w:hAnsi="Helvetica Neue" w:cs="Helvetica Neue"/>
          <w:b/>
          <w:sz w:val="22"/>
          <w:szCs w:val="22"/>
          <w:lang w:val="en-GB"/>
        </w:rPr>
        <w:t xml:space="preserve">that domestic </w:t>
      </w:r>
      <w:proofErr w:type="gramStart"/>
      <w:r w:rsidRPr="00AD3BF7">
        <w:rPr>
          <w:rFonts w:ascii="Helvetica Neue" w:eastAsia="Helvetica Neue" w:hAnsi="Helvetica Neue" w:cs="Helvetica Neue"/>
          <w:b/>
          <w:sz w:val="22"/>
          <w:szCs w:val="22"/>
          <w:lang w:val="en-GB"/>
        </w:rPr>
        <w:t>workers  are</w:t>
      </w:r>
      <w:proofErr w:type="gramEnd"/>
      <w:r w:rsidRPr="00AD3BF7">
        <w:rPr>
          <w:rFonts w:ascii="Helvetica Neue" w:eastAsia="Helvetica Neue" w:hAnsi="Helvetica Neue" w:cs="Helvetica Neue"/>
          <w:b/>
          <w:sz w:val="22"/>
          <w:szCs w:val="22"/>
          <w:lang w:val="en-GB"/>
        </w:rPr>
        <w:t xml:space="preserve"> not treated as </w:t>
      </w:r>
      <w:r w:rsidRPr="00AD3BF7">
        <w:rPr>
          <w:rFonts w:ascii="Helvetica Neue" w:eastAsia="Helvetica Neue" w:hAnsi="Helvetica Neue" w:cs="Helvetica Neue"/>
          <w:b/>
          <w:sz w:val="22"/>
          <w:szCs w:val="22"/>
          <w:lang w:val="en-GB"/>
        </w:rPr>
        <w:t>“</w:t>
      </w:r>
      <w:r w:rsidRPr="00AD3BF7">
        <w:rPr>
          <w:rFonts w:ascii="Helvetica Neue" w:eastAsia="Helvetica Neue" w:hAnsi="Helvetica Neue" w:cs="Helvetica Neue"/>
          <w:b/>
          <w:sz w:val="22"/>
          <w:szCs w:val="22"/>
          <w:lang w:val="en-GB"/>
        </w:rPr>
        <w:t>runaways" when fleeing from abusive working conditions; prosecuted for “absconding”; and punished with fines, imprisonment, and deportation;</w:t>
      </w:r>
    </w:p>
    <w:p w14:paraId="5323FB63"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detention is imposed only where it is necessary and propo</w:t>
      </w:r>
      <w:r w:rsidRPr="00AD3BF7">
        <w:rPr>
          <w:rFonts w:ascii="Helvetica Neue" w:eastAsia="Helvetica Neue" w:hAnsi="Helvetica Neue" w:cs="Helvetica Neue"/>
          <w:b/>
          <w:sz w:val="22"/>
          <w:szCs w:val="22"/>
          <w:lang w:val="en-GB"/>
        </w:rPr>
        <w:t>rtionate in the person’s individual circumstances;</w:t>
      </w:r>
    </w:p>
    <w:p w14:paraId="266FEAF2"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detention is maintained for the shortest time possible;</w:t>
      </w:r>
    </w:p>
    <w:p w14:paraId="2E95018F"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detention is reviewed by a judicial organ automatically and in regular periods;</w:t>
      </w:r>
    </w:p>
    <w:p w14:paraId="256994E8"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immigration detainees are segregated from common law prisoners;</w:t>
      </w:r>
    </w:p>
    <w:p w14:paraId="5E824678"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access to immigration detainees by consular authorities;</w:t>
      </w:r>
    </w:p>
    <w:p w14:paraId="46D660A8"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that ombudsmen can monitor the situation of immigration detainees and receive and investigate compla</w:t>
      </w:r>
      <w:r w:rsidRPr="00AD3BF7">
        <w:rPr>
          <w:rFonts w:ascii="Helvetica Neue" w:eastAsia="Helvetica Neue" w:hAnsi="Helvetica Neue" w:cs="Helvetica Neue"/>
          <w:b/>
          <w:sz w:val="22"/>
          <w:szCs w:val="22"/>
          <w:lang w:val="en-GB"/>
        </w:rPr>
        <w:t>ints;</w:t>
      </w:r>
    </w:p>
    <w:p w14:paraId="2946D890" w14:textId="77777777" w:rsidR="003A4DA7" w:rsidRPr="00AD3BF7" w:rsidRDefault="00AD3BF7">
      <w:pPr>
        <w:pStyle w:val="normal0"/>
        <w:numPr>
          <w:ilvl w:val="0"/>
          <w:numId w:val="1"/>
        </w:numPr>
        <w:ind w:hanging="360"/>
        <w:rPr>
          <w:lang w:val="en-GB"/>
        </w:rPr>
      </w:pPr>
      <w:r w:rsidRPr="00AD3BF7">
        <w:rPr>
          <w:rFonts w:ascii="Helvetica Neue" w:eastAsia="Helvetica Neue" w:hAnsi="Helvetica Neue" w:cs="Helvetica Neue"/>
          <w:b/>
          <w:sz w:val="22"/>
          <w:szCs w:val="22"/>
          <w:lang w:val="en-GB"/>
        </w:rPr>
        <w:t>To ensure access to immigration detainees by family members and civil society groups;</w:t>
      </w:r>
    </w:p>
    <w:p w14:paraId="1DEEC363" w14:textId="77777777" w:rsidR="003A4DA7" w:rsidRPr="00AD3BF7" w:rsidRDefault="00AD3BF7">
      <w:pPr>
        <w:pStyle w:val="normal0"/>
        <w:numPr>
          <w:ilvl w:val="0"/>
          <w:numId w:val="1"/>
        </w:numPr>
        <w:ind w:hanging="360"/>
        <w:rPr>
          <w:b/>
          <w:lang w:val="en-GB"/>
        </w:rPr>
      </w:pPr>
      <w:r w:rsidRPr="00AD3BF7">
        <w:rPr>
          <w:rFonts w:ascii="Helvetica Neue" w:eastAsia="Helvetica Neue" w:hAnsi="Helvetica Neue" w:cs="Helvetica Neue"/>
          <w:b/>
          <w:sz w:val="22"/>
          <w:szCs w:val="22"/>
          <w:lang w:val="en-GB"/>
        </w:rPr>
        <w:t>To ensure that there is no racial hierarchy of persons placed in immigration detention;</w:t>
      </w:r>
    </w:p>
    <w:p w14:paraId="6BCA73D8" w14:textId="77777777" w:rsidR="003A4DA7" w:rsidRPr="00AD3BF7" w:rsidRDefault="00AD3BF7">
      <w:pPr>
        <w:pStyle w:val="normal0"/>
        <w:numPr>
          <w:ilvl w:val="0"/>
          <w:numId w:val="1"/>
        </w:numPr>
        <w:ind w:hanging="360"/>
        <w:rPr>
          <w:b/>
          <w:lang w:val="en-GB"/>
        </w:rPr>
      </w:pPr>
      <w:r w:rsidRPr="00AD3BF7">
        <w:rPr>
          <w:rFonts w:ascii="Helvetica Neue" w:eastAsia="Helvetica Neue" w:hAnsi="Helvetica Neue" w:cs="Helvetica Neue"/>
          <w:b/>
          <w:sz w:val="22"/>
          <w:szCs w:val="22"/>
          <w:lang w:val="en-GB"/>
        </w:rPr>
        <w:t>To put an end to overcrowding.</w:t>
      </w:r>
    </w:p>
    <w:p w14:paraId="50CB1F3A" w14:textId="77777777" w:rsidR="003A4DA7" w:rsidRPr="00AD3BF7" w:rsidRDefault="003A4DA7">
      <w:pPr>
        <w:pStyle w:val="normal0"/>
        <w:ind w:left="720"/>
        <w:rPr>
          <w:rFonts w:ascii="Helvetica Neue" w:eastAsia="Helvetica Neue" w:hAnsi="Helvetica Neue" w:cs="Helvetica Neue"/>
          <w:sz w:val="22"/>
          <w:szCs w:val="22"/>
          <w:lang w:val="en-GB"/>
        </w:rPr>
      </w:pPr>
    </w:p>
    <w:p w14:paraId="1B79D45B" w14:textId="77777777" w:rsidR="003A4DA7" w:rsidRPr="00AD3BF7" w:rsidRDefault="003A4DA7">
      <w:pPr>
        <w:pStyle w:val="normal0"/>
        <w:rPr>
          <w:rFonts w:ascii="Helvetica Neue" w:eastAsia="Helvetica Neue" w:hAnsi="Helvetica Neue" w:cs="Helvetica Neue"/>
          <w:sz w:val="22"/>
          <w:szCs w:val="22"/>
          <w:lang w:val="en-GB"/>
        </w:rPr>
      </w:pPr>
    </w:p>
    <w:p w14:paraId="2BD46A32" w14:textId="77777777" w:rsidR="003A4DA7" w:rsidRPr="00AD3BF7" w:rsidRDefault="003A4DA7">
      <w:pPr>
        <w:pStyle w:val="normal0"/>
        <w:rPr>
          <w:rFonts w:ascii="Helvetica Neue" w:eastAsia="Helvetica Neue" w:hAnsi="Helvetica Neue" w:cs="Helvetica Neue"/>
          <w:sz w:val="22"/>
          <w:szCs w:val="22"/>
          <w:lang w:val="en-GB"/>
        </w:rPr>
      </w:pPr>
    </w:p>
    <w:p w14:paraId="0EFAD06A" w14:textId="77777777" w:rsidR="003A4DA7" w:rsidRPr="00AD3BF7" w:rsidRDefault="00AD3BF7">
      <w:pPr>
        <w:pStyle w:val="normal0"/>
        <w:rPr>
          <w:rFonts w:ascii="Helvetica Neue" w:eastAsia="Helvetica Neue" w:hAnsi="Helvetica Neue" w:cs="Helvetica Neue"/>
          <w:b/>
          <w:sz w:val="22"/>
          <w:szCs w:val="22"/>
          <w:lang w:val="en-GB"/>
        </w:rPr>
      </w:pPr>
      <w:r w:rsidRPr="00AD3BF7">
        <w:rPr>
          <w:rFonts w:ascii="Helvetica Neue" w:eastAsia="Helvetica Neue" w:hAnsi="Helvetica Neue" w:cs="Helvetica Neue"/>
          <w:b/>
          <w:sz w:val="22"/>
          <w:szCs w:val="22"/>
          <w:lang w:val="en-GB"/>
        </w:rPr>
        <w:t>Contact Information</w:t>
      </w:r>
    </w:p>
    <w:p w14:paraId="471A3A97" w14:textId="77777777" w:rsidR="003A4DA7" w:rsidRPr="00AD3BF7" w:rsidRDefault="003A4DA7">
      <w:pPr>
        <w:pStyle w:val="normal0"/>
        <w:rPr>
          <w:rFonts w:ascii="Helvetica Neue" w:eastAsia="Helvetica Neue" w:hAnsi="Helvetica Neue" w:cs="Helvetica Neue"/>
          <w:sz w:val="22"/>
          <w:szCs w:val="22"/>
          <w:lang w:val="en-GB"/>
        </w:rPr>
      </w:pPr>
    </w:p>
    <w:p w14:paraId="544682A7" w14:textId="77777777" w:rsidR="003A4DA7" w:rsidRPr="00AD3BF7" w:rsidRDefault="00AD3BF7">
      <w:pPr>
        <w:pStyle w:val="normal0"/>
        <w:rPr>
          <w:rFonts w:ascii="Helvetica Neue" w:eastAsia="Helvetica Neue" w:hAnsi="Helvetica Neue" w:cs="Helvetica Neue"/>
          <w:sz w:val="22"/>
          <w:szCs w:val="22"/>
          <w:lang w:val="en-GB"/>
        </w:rPr>
      </w:pPr>
      <w:r w:rsidRPr="00AD3BF7">
        <w:rPr>
          <w:rFonts w:ascii="Helvetica Neue" w:eastAsia="Helvetica Neue" w:hAnsi="Helvetica Neue" w:cs="Helvetica Neue"/>
          <w:b/>
          <w:sz w:val="22"/>
          <w:szCs w:val="22"/>
          <w:lang w:val="en-GB"/>
        </w:rPr>
        <w:t>Global Detention Project</w:t>
      </w:r>
      <w:r w:rsidRPr="00AD3BF7">
        <w:rPr>
          <w:rFonts w:ascii="Helvetica Neue" w:eastAsia="Helvetica Neue" w:hAnsi="Helvetica Neue" w:cs="Helvetica Neue"/>
          <w:sz w:val="22"/>
          <w:szCs w:val="22"/>
          <w:lang w:val="en-GB"/>
        </w:rPr>
        <w:tab/>
      </w:r>
      <w:r w:rsidRPr="00AD3BF7">
        <w:rPr>
          <w:rFonts w:ascii="Helvetica Neue" w:eastAsia="Helvetica Neue" w:hAnsi="Helvetica Neue" w:cs="Helvetica Neue"/>
          <w:sz w:val="22"/>
          <w:szCs w:val="22"/>
          <w:lang w:val="en-GB"/>
        </w:rPr>
        <w:tab/>
      </w:r>
      <w:r w:rsidRPr="00AD3BF7">
        <w:rPr>
          <w:rFonts w:ascii="Helvetica Neue" w:eastAsia="Helvetica Neue" w:hAnsi="Helvetica Neue" w:cs="Helvetica Neue"/>
          <w:sz w:val="22"/>
          <w:szCs w:val="22"/>
          <w:lang w:val="en-GB"/>
        </w:rPr>
        <w:tab/>
      </w:r>
      <w:r w:rsidRPr="00AD3BF7">
        <w:rPr>
          <w:rFonts w:ascii="Helvetica Neue" w:eastAsia="Helvetica Neue" w:hAnsi="Helvetica Neue" w:cs="Helvetica Neue"/>
          <w:b/>
          <w:sz w:val="22"/>
          <w:szCs w:val="22"/>
          <w:lang w:val="en-GB"/>
        </w:rPr>
        <w:t>Migrant-rights.org</w:t>
      </w:r>
    </w:p>
    <w:p w14:paraId="300F2BAB" w14:textId="77777777" w:rsidR="003A4DA7" w:rsidRPr="00AD3BF7" w:rsidRDefault="00AD3BF7">
      <w:pPr>
        <w:pStyle w:val="normal0"/>
        <w:rPr>
          <w:rFonts w:ascii="Helvetica Neue" w:eastAsia="Helvetica Neue" w:hAnsi="Helvetica Neue" w:cs="Helvetica Neue"/>
          <w:sz w:val="22"/>
          <w:szCs w:val="22"/>
          <w:lang w:val="en-GB"/>
        </w:rPr>
      </w:pPr>
      <w:hyperlink r:id="rId10">
        <w:r w:rsidRPr="00AD3BF7">
          <w:rPr>
            <w:rFonts w:ascii="Helvetica Neue" w:eastAsia="Helvetica Neue" w:hAnsi="Helvetica Neue" w:cs="Helvetica Neue"/>
            <w:sz w:val="22"/>
            <w:szCs w:val="22"/>
            <w:lang w:val="en-GB"/>
          </w:rPr>
          <w:t>admin@globaldetentionproject.org</w:t>
        </w:r>
      </w:hyperlink>
      <w:r w:rsidRPr="00AD3BF7">
        <w:rPr>
          <w:rFonts w:ascii="Helvetica Neue" w:eastAsia="Helvetica Neue" w:hAnsi="Helvetica Neue" w:cs="Helvetica Neue"/>
          <w:sz w:val="22"/>
          <w:szCs w:val="22"/>
          <w:lang w:val="en-GB"/>
        </w:rPr>
        <w:tab/>
      </w:r>
      <w:r w:rsidRPr="00AD3BF7">
        <w:rPr>
          <w:rFonts w:ascii="Helvetica Neue" w:eastAsia="Helvetica Neue" w:hAnsi="Helvetica Neue" w:cs="Helvetica Neue"/>
          <w:sz w:val="22"/>
          <w:szCs w:val="22"/>
          <w:lang w:val="en-GB"/>
        </w:rPr>
        <w:tab/>
      </w:r>
      <w:hyperlink r:id="rId11">
        <w:r w:rsidRPr="00AD3BF7">
          <w:rPr>
            <w:rFonts w:ascii="Helvetica Neue" w:eastAsia="Helvetica Neue" w:hAnsi="Helvetica Neue" w:cs="Helvetica Neue"/>
            <w:sz w:val="22"/>
            <w:szCs w:val="22"/>
            <w:lang w:val="en-GB"/>
          </w:rPr>
          <w:t>info@migrant-rights.org</w:t>
        </w:r>
      </w:hyperlink>
    </w:p>
    <w:p w14:paraId="510B0148" w14:textId="77777777" w:rsidR="003A4DA7" w:rsidRPr="00AD3BF7" w:rsidRDefault="00AD3BF7">
      <w:pPr>
        <w:pStyle w:val="normal0"/>
        <w:rPr>
          <w:rFonts w:ascii="Helvetica Neue" w:eastAsia="Helvetica Neue" w:hAnsi="Helvetica Neue" w:cs="Helvetica Neue"/>
          <w:sz w:val="22"/>
          <w:szCs w:val="22"/>
          <w:lang w:val="en-GB"/>
        </w:rPr>
      </w:pPr>
      <w:hyperlink r:id="rId12">
        <w:r w:rsidRPr="00AD3BF7">
          <w:rPr>
            <w:rFonts w:ascii="Helvetica Neue" w:eastAsia="Helvetica Neue" w:hAnsi="Helvetica Neue" w:cs="Helvetica Neue"/>
            <w:sz w:val="22"/>
            <w:szCs w:val="22"/>
            <w:lang w:val="en-GB"/>
          </w:rPr>
          <w:t>www.globaldetentionproject.org</w:t>
        </w:r>
      </w:hyperlink>
      <w:r w:rsidRPr="00AD3BF7">
        <w:rPr>
          <w:rFonts w:ascii="Helvetica Neue" w:eastAsia="Helvetica Neue" w:hAnsi="Helvetica Neue" w:cs="Helvetica Neue"/>
          <w:sz w:val="22"/>
          <w:szCs w:val="22"/>
          <w:lang w:val="en-GB"/>
        </w:rPr>
        <w:tab/>
      </w:r>
      <w:r w:rsidRPr="00AD3BF7">
        <w:rPr>
          <w:rFonts w:ascii="Helvetica Neue" w:eastAsia="Helvetica Neue" w:hAnsi="Helvetica Neue" w:cs="Helvetica Neue"/>
          <w:sz w:val="22"/>
          <w:szCs w:val="22"/>
          <w:lang w:val="en-GB"/>
        </w:rPr>
        <w:tab/>
      </w:r>
      <w:hyperlink r:id="rId13">
        <w:r w:rsidRPr="00AD3BF7">
          <w:rPr>
            <w:rFonts w:ascii="Helvetica Neue" w:eastAsia="Helvetica Neue" w:hAnsi="Helvetica Neue" w:cs="Helvetica Neue"/>
            <w:sz w:val="22"/>
            <w:szCs w:val="22"/>
            <w:lang w:val="en-GB"/>
          </w:rPr>
          <w:t>www.migrant-rights.org</w:t>
        </w:r>
      </w:hyperlink>
      <w:r w:rsidRPr="00AD3BF7">
        <w:rPr>
          <w:rFonts w:ascii="Helvetica Neue" w:eastAsia="Helvetica Neue" w:hAnsi="Helvetica Neue" w:cs="Helvetica Neue"/>
          <w:sz w:val="22"/>
          <w:szCs w:val="22"/>
          <w:lang w:val="en-GB"/>
        </w:rPr>
        <w:t xml:space="preserve"> </w:t>
      </w:r>
    </w:p>
    <w:p w14:paraId="2E3D0FE8" w14:textId="77777777" w:rsidR="003A4DA7" w:rsidRPr="00AD3BF7" w:rsidRDefault="003A4DA7">
      <w:pPr>
        <w:pStyle w:val="normal0"/>
        <w:rPr>
          <w:rFonts w:ascii="Helvetica Neue" w:eastAsia="Helvetica Neue" w:hAnsi="Helvetica Neue" w:cs="Helvetica Neue"/>
          <w:sz w:val="22"/>
          <w:szCs w:val="22"/>
          <w:lang w:val="en-GB"/>
        </w:rPr>
      </w:pPr>
    </w:p>
    <w:sectPr w:rsidR="003A4DA7" w:rsidRPr="00AD3BF7">
      <w:footerReference w:type="default" r:id="rId14"/>
      <w:pgSz w:w="11900" w:h="16840"/>
      <w:pgMar w:top="1440" w:right="1800" w:bottom="1440" w:left="180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CF0A7" w14:textId="77777777" w:rsidR="00000000" w:rsidRDefault="00AD3BF7">
      <w:r>
        <w:separator/>
      </w:r>
    </w:p>
  </w:endnote>
  <w:endnote w:type="continuationSeparator" w:id="0">
    <w:p w14:paraId="7CC95D0A" w14:textId="77777777" w:rsidR="00000000" w:rsidRDefault="00AD3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AB9A5" w14:textId="77777777" w:rsidR="00F4644B" w:rsidRDefault="00F4644B" w:rsidP="00F4644B">
    <w:pPr>
      <w:pStyle w:val="normal0"/>
      <w:tabs>
        <w:tab w:val="center" w:pos="4680"/>
        <w:tab w:val="right" w:pos="9360"/>
      </w:tabs>
    </w:pPr>
  </w:p>
  <w:p w14:paraId="30D0AFAE" w14:textId="77777777" w:rsidR="003A4DA7" w:rsidRDefault="00AD3BF7" w:rsidP="00F4644B">
    <w:pPr>
      <w:pStyle w:val="normal0"/>
      <w:tabs>
        <w:tab w:val="center" w:pos="4680"/>
        <w:tab w:val="right" w:pos="9360"/>
      </w:tabs>
    </w:pPr>
    <w:r>
      <w:fldChar w:fldCharType="begin"/>
    </w:r>
    <w:r>
      <w:instrText>PAGE</w:instrText>
    </w:r>
    <w:r w:rsidR="00F4644B">
      <w:fldChar w:fldCharType="separate"/>
    </w:r>
    <w:r>
      <w:rPr>
        <w:noProof/>
      </w:rPr>
      <w:t>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33AFE3" w14:textId="77777777" w:rsidR="00000000" w:rsidRDefault="00AD3BF7">
      <w:r>
        <w:separator/>
      </w:r>
    </w:p>
  </w:footnote>
  <w:footnote w:type="continuationSeparator" w:id="0">
    <w:p w14:paraId="251D2E91" w14:textId="77777777" w:rsidR="00000000" w:rsidRDefault="00AD3BF7">
      <w:r>
        <w:continuationSeparator/>
      </w:r>
    </w:p>
  </w:footnote>
  <w:footnote w:id="1">
    <w:p w14:paraId="73187394"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Committee on the Elimination of Racial Discrimination, "Consideration of reports submitted by States parties under article 9 of the Convention - Eighteenth to tw</w:t>
      </w:r>
      <w:r w:rsidRPr="00F4644B">
        <w:rPr>
          <w:rFonts w:ascii="Calibri" w:eastAsia="Calibri" w:hAnsi="Calibri" w:cs="Calibri"/>
          <w:sz w:val="20"/>
          <w:szCs w:val="20"/>
        </w:rPr>
        <w:t xml:space="preserve">enty-first periodic reports of States parties due in 2015: United Arab Emirates*," United Nations, CERD/C/ARE/18-21, 17 May 20176. </w:t>
      </w:r>
    </w:p>
  </w:footnote>
  <w:footnote w:id="2">
    <w:p w14:paraId="0C16DD5E"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This Submission is based in part on data published on the GDP website, “United Arab Emirates Immigration Detention Profile</w:t>
      </w:r>
      <w:r w:rsidRPr="00F4644B">
        <w:rPr>
          <w:rFonts w:ascii="Calibri" w:eastAsia="Calibri" w:hAnsi="Calibri" w:cs="Calibri"/>
          <w:sz w:val="20"/>
          <w:szCs w:val="20"/>
        </w:rPr>
        <w:t xml:space="preserve">," (available at </w:t>
      </w:r>
      <w:hyperlink r:id="rId1">
        <w:r w:rsidRPr="00F4644B">
          <w:rPr>
            <w:rFonts w:ascii="Calibri" w:eastAsia="Calibri" w:hAnsi="Calibri" w:cs="Calibri"/>
            <w:color w:val="0000FF"/>
            <w:sz w:val="20"/>
            <w:szCs w:val="20"/>
            <w:u w:val="single"/>
          </w:rPr>
          <w:t>https://www.globaldetentionproject.org/countries/middle-east/united-arab-emirates</w:t>
        </w:r>
      </w:hyperlink>
      <w:r w:rsidRPr="00F4644B">
        <w:rPr>
          <w:rFonts w:ascii="Calibri" w:eastAsia="Calibri" w:hAnsi="Calibri" w:cs="Calibri"/>
          <w:sz w:val="20"/>
          <w:szCs w:val="20"/>
        </w:rPr>
        <w:t xml:space="preserve">) </w:t>
      </w:r>
      <w:r w:rsidRPr="00F4644B">
        <w:rPr>
          <w:rFonts w:ascii="Calibri" w:eastAsia="Calibri" w:hAnsi="Calibri" w:cs="Calibri"/>
          <w:sz w:val="20"/>
          <w:szCs w:val="20"/>
        </w:rPr>
        <w:t xml:space="preserve">as well as on reports by Migrants-Right.org, available </w:t>
      </w:r>
      <w:r w:rsidRPr="00F4644B">
        <w:rPr>
          <w:rFonts w:ascii="Calibri" w:eastAsia="Calibri" w:hAnsi="Calibri" w:cs="Calibri"/>
          <w:sz w:val="20"/>
          <w:szCs w:val="20"/>
        </w:rPr>
        <w:t>at (</w:t>
      </w:r>
      <w:hyperlink r:id="rId2">
        <w:r w:rsidRPr="00F4644B">
          <w:rPr>
            <w:rFonts w:ascii="Calibri" w:eastAsia="Calibri" w:hAnsi="Calibri" w:cs="Calibri"/>
            <w:sz w:val="20"/>
            <w:szCs w:val="20"/>
            <w:u w:val="single"/>
          </w:rPr>
          <w:t>https://www.migrant-rights.org/</w:t>
        </w:r>
      </w:hyperlink>
      <w:r w:rsidRPr="00F4644B">
        <w:rPr>
          <w:rFonts w:ascii="Calibri" w:eastAsia="Calibri" w:hAnsi="Calibri" w:cs="Calibri"/>
          <w:sz w:val="20"/>
          <w:szCs w:val="20"/>
        </w:rPr>
        <w:t>).</w:t>
      </w:r>
    </w:p>
  </w:footnote>
  <w:footnote w:id="3">
    <w:p w14:paraId="64372880"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Rothna Begum (Human Rights Watch), Email Correspondence with Michael Flynn (Global Detention Project), 5-10 February 2015. </w:t>
      </w:r>
    </w:p>
  </w:footnote>
  <w:footnote w:id="4">
    <w:p w14:paraId="3319B009"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Article 16 of the UAE’s 2008 Law on Associations prohibits civil society organizations from interfering “in politics or matters that impair state security and its ruling regime,” in Human Rights Watch, “UAE: Civil Society Crackdown Widens,” 3 May 2011, </w:t>
      </w:r>
      <w:hyperlink r:id="rId3">
        <w:r w:rsidRPr="00F4644B">
          <w:rPr>
            <w:rFonts w:ascii="Calibri" w:eastAsia="Calibri" w:hAnsi="Calibri" w:cs="Calibri"/>
            <w:color w:val="0000FF"/>
            <w:sz w:val="20"/>
            <w:szCs w:val="20"/>
            <w:u w:val="single"/>
          </w:rPr>
          <w:t>http://www.hrw.org/news/2011/05/03/uae-civil-society-crackdown-widens</w:t>
        </w:r>
      </w:hyperlink>
    </w:p>
  </w:footnote>
  <w:footnote w:id="5">
    <w:p w14:paraId="7B831492"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Human Rights Watch, “UAE: Extend Labor Law to Domestic Workers,” 22 December 2016, </w:t>
      </w:r>
      <w:hyperlink r:id="rId4">
        <w:r w:rsidRPr="00F4644B">
          <w:rPr>
            <w:rFonts w:ascii="Calibri" w:eastAsia="Calibri" w:hAnsi="Calibri" w:cs="Calibri"/>
            <w:color w:val="0000FF"/>
            <w:sz w:val="20"/>
            <w:szCs w:val="20"/>
            <w:u w:val="single"/>
          </w:rPr>
          <w:t>https://www.hrw.org/news/2016/12/22/uae-extend-labor-law-domestic-workers</w:t>
        </w:r>
      </w:hyperlink>
      <w:r w:rsidRPr="00F4644B">
        <w:rPr>
          <w:rFonts w:ascii="Calibri" w:eastAsia="Calibri" w:hAnsi="Calibri" w:cs="Calibri"/>
          <w:sz w:val="20"/>
          <w:szCs w:val="20"/>
        </w:rPr>
        <w:t xml:space="preserve"> </w:t>
      </w:r>
    </w:p>
  </w:footnote>
  <w:footnote w:id="6">
    <w:p w14:paraId="6EB913EE" w14:textId="77777777" w:rsidR="003A4DA7" w:rsidRPr="00F4644B" w:rsidRDefault="00AD3BF7">
      <w:pPr>
        <w:pStyle w:val="normal0"/>
        <w:rPr>
          <w:sz w:val="24"/>
          <w:szCs w:val="24"/>
        </w:rPr>
      </w:pPr>
      <w:r w:rsidRPr="00F4644B">
        <w:rPr>
          <w:vertAlign w:val="superscript"/>
        </w:rPr>
        <w:footnoteRef/>
      </w:r>
      <w:r w:rsidRPr="00F4644B">
        <w:rPr>
          <w:sz w:val="24"/>
          <w:szCs w:val="24"/>
        </w:rPr>
        <w:t xml:space="preserve"> Migrant-rights.org, “Inside Emirati Deportation Prisons,”</w:t>
      </w:r>
      <w:r w:rsidRPr="00F4644B">
        <w:rPr>
          <w:rFonts w:ascii="Calibri" w:eastAsia="Calibri" w:hAnsi="Calibri" w:cs="Calibri"/>
          <w:sz w:val="20"/>
          <w:szCs w:val="20"/>
        </w:rPr>
        <w:t xml:space="preserve"> 17 February 2017,</w:t>
      </w:r>
      <w:r w:rsidRPr="00F4644B">
        <w:rPr>
          <w:sz w:val="24"/>
          <w:szCs w:val="24"/>
        </w:rPr>
        <w:t xml:space="preserve"> </w:t>
      </w:r>
      <w:hyperlink r:id="rId5">
        <w:r w:rsidRPr="00F4644B">
          <w:rPr>
            <w:rFonts w:ascii="Arial" w:eastAsia="Arial" w:hAnsi="Arial" w:cs="Arial"/>
            <w:sz w:val="22"/>
            <w:szCs w:val="22"/>
          </w:rPr>
          <w:t>https://www.migrant-rights.org/2015/02/inside-emirati-deportation-prisons/</w:t>
        </w:r>
      </w:hyperlink>
      <w:r w:rsidRPr="00F4644B">
        <w:rPr>
          <w:rFonts w:ascii="Calibri" w:eastAsia="Calibri" w:hAnsi="Calibri" w:cs="Calibri"/>
          <w:sz w:val="20"/>
          <w:szCs w:val="20"/>
        </w:rPr>
        <w:t xml:space="preserve"> </w:t>
      </w:r>
    </w:p>
  </w:footnote>
  <w:footnote w:id="7">
    <w:p w14:paraId="4D3E8B12"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Constitution of the United Arab Emirates – Constitutional Amendment No. (1) of 1996, </w:t>
      </w:r>
      <w:hyperlink r:id="rId6">
        <w:r w:rsidRPr="00F4644B">
          <w:rPr>
            <w:rFonts w:ascii="Calibri" w:eastAsia="Calibri" w:hAnsi="Calibri" w:cs="Calibri"/>
            <w:color w:val="0000FF"/>
            <w:sz w:val="20"/>
            <w:szCs w:val="20"/>
            <w:u w:val="single"/>
          </w:rPr>
          <w:t>http://www.refworld.org/pdfid/48eca8132.pdf</w:t>
        </w:r>
      </w:hyperlink>
      <w:r w:rsidRPr="00F4644B">
        <w:rPr>
          <w:rFonts w:ascii="Calibri" w:eastAsia="Calibri" w:hAnsi="Calibri" w:cs="Calibri"/>
          <w:sz w:val="20"/>
          <w:szCs w:val="20"/>
        </w:rPr>
        <w:t xml:space="preserve">. </w:t>
      </w:r>
    </w:p>
  </w:footnote>
  <w:footnote w:id="8">
    <w:p w14:paraId="736A03E2"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w:t>
      </w:r>
      <w:proofErr w:type="gramStart"/>
      <w:r w:rsidRPr="00F4644B">
        <w:rPr>
          <w:rFonts w:ascii="Calibri" w:eastAsia="Calibri" w:hAnsi="Calibri" w:cs="Calibri"/>
          <w:sz w:val="20"/>
          <w:szCs w:val="20"/>
        </w:rPr>
        <w:t xml:space="preserve">Federal Law No (3) of 1987 on Issuance of The Penal Code, </w:t>
      </w:r>
      <w:hyperlink r:id="rId7">
        <w:r w:rsidRPr="00F4644B">
          <w:rPr>
            <w:rFonts w:ascii="Calibri" w:eastAsia="Calibri" w:hAnsi="Calibri" w:cs="Calibri"/>
            <w:color w:val="0000FF"/>
            <w:sz w:val="20"/>
            <w:szCs w:val="20"/>
            <w:u w:val="single"/>
          </w:rPr>
          <w:t>https://www.icrc.org/ihl-nat/6fa4d35e5e3025394125673e00508143/e656047207c93f99c12576b2003ab8c1/$FILE/Penal%20Code.pdf</w:t>
        </w:r>
      </w:hyperlink>
      <w:r w:rsidRPr="00F4644B">
        <w:rPr>
          <w:rFonts w:ascii="Calibri" w:eastAsia="Calibri" w:hAnsi="Calibri" w:cs="Calibri"/>
          <w:sz w:val="20"/>
          <w:szCs w:val="20"/>
        </w:rPr>
        <w:t>.</w:t>
      </w:r>
      <w:proofErr w:type="gramEnd"/>
    </w:p>
  </w:footnote>
  <w:footnote w:id="9">
    <w:p w14:paraId="4523E6D8" w14:textId="77777777" w:rsidR="003A4DA7" w:rsidRPr="00F4644B" w:rsidRDefault="00AD3BF7">
      <w:pPr>
        <w:pStyle w:val="normal0"/>
        <w:rPr>
          <w:sz w:val="24"/>
          <w:szCs w:val="24"/>
        </w:rPr>
      </w:pPr>
      <w:r w:rsidRPr="00F4644B">
        <w:rPr>
          <w:vertAlign w:val="superscript"/>
        </w:rPr>
        <w:footnoteRef/>
      </w:r>
      <w:r w:rsidRPr="00F4644B">
        <w:rPr>
          <w:rFonts w:ascii="Helvetica Neue" w:eastAsia="Helvetica Neue" w:hAnsi="Helvetica Neue" w:cs="Helvetica Neue"/>
          <w:sz w:val="20"/>
          <w:szCs w:val="20"/>
        </w:rPr>
        <w:t xml:space="preserve"> The Guardian, “</w:t>
      </w:r>
      <w:r w:rsidRPr="00F4644B">
        <w:rPr>
          <w:rFonts w:ascii="Helvetica Neue" w:eastAsia="Helvetica Neue" w:hAnsi="Helvetica Neue" w:cs="Helvetica Neue"/>
          <w:color w:val="333333"/>
          <w:sz w:val="20"/>
          <w:szCs w:val="20"/>
        </w:rPr>
        <w:t xml:space="preserve">US, Canadian and Libyan businessmen charged in UAE after 500 days in jail,” 19 January 2016, </w:t>
      </w:r>
      <w:hyperlink r:id="rId8">
        <w:r w:rsidRPr="00F4644B">
          <w:rPr>
            <w:rFonts w:ascii="Helvetica Neue" w:eastAsia="Helvetica Neue" w:hAnsi="Helvetica Neue" w:cs="Helvetica Neue"/>
            <w:sz w:val="20"/>
            <w:szCs w:val="20"/>
          </w:rPr>
          <w:t>https://www.theguardian.com/world/2016/jan/19/us-canadian-libyan-businessmen-charged-united-arab-emir</w:t>
        </w:r>
        <w:r w:rsidRPr="00F4644B">
          <w:rPr>
            <w:rFonts w:ascii="Helvetica Neue" w:eastAsia="Helvetica Neue" w:hAnsi="Helvetica Neue" w:cs="Helvetica Neue"/>
            <w:sz w:val="20"/>
            <w:szCs w:val="20"/>
          </w:rPr>
          <w:t>ates-torture-terrorism-accusations</w:t>
        </w:r>
      </w:hyperlink>
      <w:r w:rsidRPr="00F4644B">
        <w:rPr>
          <w:rFonts w:ascii="Georgia" w:eastAsia="Georgia" w:hAnsi="Georgia" w:cs="Georgia"/>
          <w:color w:val="333333"/>
          <w:sz w:val="24"/>
          <w:szCs w:val="24"/>
        </w:rPr>
        <w:t xml:space="preserve"> </w:t>
      </w:r>
    </w:p>
  </w:footnote>
  <w:footnote w:id="10">
    <w:p w14:paraId="0D5BBC1F"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U.S. State Department, 2014 Country Reports on Human Rights Practices – United Arab Emirates, 2014.</w:t>
      </w:r>
    </w:p>
  </w:footnote>
  <w:footnote w:id="11">
    <w:p w14:paraId="134CA7F6"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Federal Law No (13) for 1996 Concerning "Aliens Entry and Residence" amending some provisions of the Federal Law No </w:t>
      </w:r>
      <w:r w:rsidRPr="00F4644B">
        <w:rPr>
          <w:rFonts w:ascii="Calibri" w:eastAsia="Calibri" w:hAnsi="Calibri" w:cs="Calibri"/>
          <w:sz w:val="20"/>
          <w:szCs w:val="20"/>
        </w:rPr>
        <w:t xml:space="preserve">(6) for 1973 relating to immigration and residence, </w:t>
      </w:r>
      <w:hyperlink r:id="rId9">
        <w:r w:rsidRPr="00F4644B">
          <w:rPr>
            <w:rFonts w:ascii="Calibri" w:eastAsia="Calibri" w:hAnsi="Calibri" w:cs="Calibri"/>
            <w:color w:val="0000FF"/>
            <w:sz w:val="20"/>
            <w:szCs w:val="20"/>
            <w:u w:val="single"/>
          </w:rPr>
          <w:t>http://www.sohbetna.com/business/uaelaw/federalla w6entryandresidenceaffairs/</w:t>
        </w:r>
      </w:hyperlink>
      <w:r w:rsidRPr="00F4644B">
        <w:rPr>
          <w:rFonts w:ascii="Calibri" w:eastAsia="Calibri" w:hAnsi="Calibri" w:cs="Calibri"/>
          <w:sz w:val="20"/>
          <w:szCs w:val="20"/>
        </w:rPr>
        <w:t xml:space="preserve">. </w:t>
      </w:r>
    </w:p>
  </w:footnote>
  <w:footnote w:id="12">
    <w:p w14:paraId="7ED452C4"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Migrants-Rights.org, Inside Emirati Deportation Prisons, 17 February 2015, https://www.migrant-rights.org/2015/02/inside-emirati-deportation-prisons</w:t>
      </w:r>
      <w:proofErr w:type="gramStart"/>
      <w:r w:rsidRPr="00F4644B">
        <w:rPr>
          <w:rFonts w:ascii="Calibri" w:eastAsia="Calibri" w:hAnsi="Calibri" w:cs="Calibri"/>
          <w:sz w:val="20"/>
          <w:szCs w:val="20"/>
        </w:rPr>
        <w:t>/ .</w:t>
      </w:r>
      <w:proofErr w:type="gramEnd"/>
    </w:p>
  </w:footnote>
  <w:footnote w:id="13">
    <w:p w14:paraId="32783791"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United Nations Treaty Collection, Chapter IV Human Rights, Convention against Torture and Other Cruel</w:t>
      </w:r>
      <w:r w:rsidRPr="00F4644B">
        <w:rPr>
          <w:rFonts w:ascii="Calibri" w:eastAsia="Calibri" w:hAnsi="Calibri" w:cs="Calibri"/>
          <w:sz w:val="20"/>
          <w:szCs w:val="20"/>
        </w:rPr>
        <w:t xml:space="preserve">, Inhuman or Degrading Treatment or Punishment, New York, 10 December 1984, Status as at 13 October 2015, </w:t>
      </w:r>
      <w:hyperlink r:id="rId10" w:anchor="EndDec">
        <w:r w:rsidRPr="00F4644B">
          <w:rPr>
            <w:rFonts w:ascii="Calibri" w:eastAsia="Calibri" w:hAnsi="Calibri" w:cs="Calibri"/>
            <w:color w:val="0000FF"/>
            <w:sz w:val="20"/>
            <w:szCs w:val="20"/>
            <w:u w:val="single"/>
          </w:rPr>
          <w:t>https://treaties.un.org/pages</w:t>
        </w:r>
        <w:r w:rsidRPr="00F4644B">
          <w:rPr>
            <w:rFonts w:ascii="Calibri" w:eastAsia="Calibri" w:hAnsi="Calibri" w:cs="Calibri"/>
            <w:color w:val="0000FF"/>
            <w:sz w:val="20"/>
            <w:szCs w:val="20"/>
            <w:u w:val="single"/>
          </w:rPr>
          <w:t>/ViewDetails.aspx?src=TREATY&amp;mtdsg_no=IV-9&amp;chapter=4&amp;lang=en#EndDec</w:t>
        </w:r>
      </w:hyperlink>
      <w:r w:rsidRPr="00F4644B">
        <w:rPr>
          <w:rFonts w:ascii="Calibri" w:eastAsia="Calibri" w:hAnsi="Calibri" w:cs="Calibri"/>
          <w:sz w:val="20"/>
          <w:szCs w:val="20"/>
        </w:rPr>
        <w:t>.</w:t>
      </w:r>
    </w:p>
  </w:footnote>
  <w:footnote w:id="14">
    <w:p w14:paraId="48F89403"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Federal Law on Combating Trafficking in Human Beings No. 51 of 2006, </w:t>
      </w:r>
      <w:hyperlink r:id="rId11">
        <w:r w:rsidRPr="00F4644B">
          <w:rPr>
            <w:rFonts w:ascii="Calibri" w:eastAsia="Calibri" w:hAnsi="Calibri" w:cs="Calibri"/>
            <w:color w:val="0000FF"/>
            <w:sz w:val="20"/>
            <w:szCs w:val="20"/>
            <w:u w:val="single"/>
          </w:rPr>
          <w:t>https://www.unodc.org/cld/document/are/2006/the_federal_law_on_combating_trafficking_in_human_beings_no._51_of_2006.html</w:t>
        </w:r>
      </w:hyperlink>
      <w:r w:rsidRPr="00F4644B">
        <w:rPr>
          <w:rFonts w:ascii="Calibri" w:eastAsia="Calibri" w:hAnsi="Calibri" w:cs="Calibri"/>
          <w:sz w:val="20"/>
          <w:szCs w:val="20"/>
        </w:rPr>
        <w:t xml:space="preserve">. </w:t>
      </w:r>
    </w:p>
  </w:footnote>
  <w:footnote w:id="15">
    <w:p w14:paraId="035304DF"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w:t>
      </w:r>
      <w:proofErr w:type="gramStart"/>
      <w:r w:rsidRPr="00F4644B">
        <w:rPr>
          <w:rFonts w:ascii="Calibri" w:eastAsia="Calibri" w:hAnsi="Calibri" w:cs="Calibri"/>
          <w:sz w:val="20"/>
          <w:szCs w:val="20"/>
        </w:rPr>
        <w:t>Human Rights Council, Report of the Special Rapporteur on trafficking in persons, especially women and chil</w:t>
      </w:r>
      <w:r w:rsidRPr="00F4644B">
        <w:rPr>
          <w:rFonts w:ascii="Calibri" w:eastAsia="Calibri" w:hAnsi="Calibri" w:cs="Calibri"/>
          <w:sz w:val="20"/>
          <w:szCs w:val="20"/>
        </w:rPr>
        <w:t xml:space="preserve">dren, Joy Ngozi Ezeilo Addendum Mission to the United Arab Emirates, United Nations, A/HRC/23/48/Add.1, 22 February 2013, </w:t>
      </w:r>
      <w:hyperlink r:id="rId12">
        <w:proofErr w:type="gramEnd"/>
        <w:r w:rsidRPr="00F4644B">
          <w:rPr>
            <w:rFonts w:ascii="Calibri" w:eastAsia="Calibri" w:hAnsi="Calibri" w:cs="Calibri"/>
            <w:color w:val="0000FF"/>
            <w:sz w:val="20"/>
            <w:szCs w:val="20"/>
            <w:u w:val="single"/>
          </w:rPr>
          <w:t>http://www.ohchr.org/EN/Issues/Trafficking/Pages/visit</w:t>
        </w:r>
        <w:r w:rsidRPr="00F4644B">
          <w:rPr>
            <w:rFonts w:ascii="Calibri" w:eastAsia="Calibri" w:hAnsi="Calibri" w:cs="Calibri"/>
            <w:color w:val="0000FF"/>
            <w:sz w:val="20"/>
            <w:szCs w:val="20"/>
            <w:u w:val="single"/>
          </w:rPr>
          <w:t>s.aspx</w:t>
        </w:r>
        <w:proofErr w:type="gramStart"/>
      </w:hyperlink>
      <w:r w:rsidRPr="00F4644B">
        <w:rPr>
          <w:rFonts w:ascii="Calibri" w:eastAsia="Calibri" w:hAnsi="Calibri" w:cs="Calibri"/>
          <w:sz w:val="20"/>
          <w:szCs w:val="20"/>
        </w:rPr>
        <w:t>.</w:t>
      </w:r>
      <w:proofErr w:type="gramEnd"/>
      <w:r w:rsidRPr="00F4644B">
        <w:rPr>
          <w:rFonts w:ascii="Calibri" w:eastAsia="Calibri" w:hAnsi="Calibri" w:cs="Calibri"/>
          <w:sz w:val="20"/>
          <w:szCs w:val="20"/>
        </w:rPr>
        <w:t xml:space="preserve"> </w:t>
      </w:r>
    </w:p>
  </w:footnote>
  <w:footnote w:id="16">
    <w:p w14:paraId="22EE80F5"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Gulf News, “Inside the Dubai Women's Central Jail in Al Aweer,” 8 April 2013, </w:t>
      </w:r>
      <w:hyperlink r:id="rId13">
        <w:r w:rsidRPr="00F4644B">
          <w:rPr>
            <w:rFonts w:ascii="Calibri" w:eastAsia="Calibri" w:hAnsi="Calibri" w:cs="Calibri"/>
            <w:color w:val="0000FF"/>
            <w:sz w:val="20"/>
            <w:szCs w:val="20"/>
            <w:u w:val="single"/>
          </w:rPr>
          <w:t>https://www.youtube.com/watch?v=rbhj9TMQJ3I</w:t>
        </w:r>
      </w:hyperlink>
      <w:r w:rsidRPr="00F4644B">
        <w:rPr>
          <w:rFonts w:ascii="Calibri" w:eastAsia="Calibri" w:hAnsi="Calibri" w:cs="Calibri"/>
          <w:sz w:val="20"/>
          <w:szCs w:val="20"/>
        </w:rPr>
        <w:t>.</w:t>
      </w:r>
    </w:p>
  </w:footnote>
  <w:footnote w:id="17">
    <w:p w14:paraId="32D5F559"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Human Rights Watch, “‘I Already Bought You’: Abuse and Ex</w:t>
      </w:r>
      <w:r w:rsidRPr="00F4644B">
        <w:rPr>
          <w:rFonts w:ascii="Calibri" w:eastAsia="Calibri" w:hAnsi="Calibri" w:cs="Calibri"/>
          <w:sz w:val="20"/>
          <w:szCs w:val="20"/>
        </w:rPr>
        <w:t xml:space="preserve">ploitation of Female Migrant Domestic Workers in the United Arab Emirates,” October 2014, </w:t>
      </w:r>
      <w:hyperlink r:id="rId14">
        <w:r w:rsidRPr="00F4644B">
          <w:rPr>
            <w:rFonts w:ascii="Calibri" w:eastAsia="Calibri" w:hAnsi="Calibri" w:cs="Calibri"/>
            <w:color w:val="0000FF"/>
            <w:sz w:val="20"/>
            <w:szCs w:val="20"/>
            <w:u w:val="single"/>
          </w:rPr>
          <w:t>https://www.hrw.org/report</w:t>
        </w:r>
        <w:r w:rsidRPr="00F4644B">
          <w:rPr>
            <w:rFonts w:ascii="Calibri" w:eastAsia="Calibri" w:hAnsi="Calibri" w:cs="Calibri"/>
            <w:color w:val="0000FF"/>
            <w:sz w:val="20"/>
            <w:szCs w:val="20"/>
            <w:u w:val="single"/>
          </w:rPr>
          <w:t>/2014/10/22/i-already-bought-you/abuse-and-exploitation-female-migrant-domestic-workers-united</w:t>
        </w:r>
      </w:hyperlink>
      <w:r w:rsidRPr="00F4644B">
        <w:rPr>
          <w:rFonts w:ascii="Calibri" w:eastAsia="Calibri" w:hAnsi="Calibri" w:cs="Calibri"/>
          <w:sz w:val="20"/>
          <w:szCs w:val="20"/>
        </w:rPr>
        <w:t>.</w:t>
      </w:r>
    </w:p>
    <w:p w14:paraId="5532269B" w14:textId="77777777" w:rsidR="003A4DA7" w:rsidRPr="00F4644B" w:rsidRDefault="003A4DA7">
      <w:pPr>
        <w:pStyle w:val="normal0"/>
        <w:rPr>
          <w:rFonts w:ascii="Calibri" w:eastAsia="Calibri" w:hAnsi="Calibri" w:cs="Calibri"/>
          <w:sz w:val="20"/>
          <w:szCs w:val="20"/>
        </w:rPr>
      </w:pPr>
    </w:p>
  </w:footnote>
  <w:footnote w:id="18">
    <w:p w14:paraId="7FFFE8E3" w14:textId="77777777" w:rsidR="003A4DA7" w:rsidRPr="00F4644B" w:rsidRDefault="00AD3BF7">
      <w:pPr>
        <w:pStyle w:val="Heading1"/>
        <w:spacing w:before="0"/>
        <w:rPr>
          <w:color w:val="333333"/>
          <w:sz w:val="20"/>
          <w:szCs w:val="20"/>
        </w:rPr>
      </w:pPr>
      <w:r w:rsidRPr="00F4644B">
        <w:rPr>
          <w:vertAlign w:val="superscript"/>
        </w:rPr>
        <w:footnoteRef/>
      </w:r>
      <w:r w:rsidRPr="00F4644B">
        <w:rPr>
          <w:b w:val="0"/>
          <w:color w:val="333333"/>
          <w:sz w:val="20"/>
          <w:szCs w:val="20"/>
        </w:rPr>
        <w:t xml:space="preserve"> The Guardian, </w:t>
      </w:r>
      <w:r w:rsidRPr="00F4644B">
        <w:rPr>
          <w:b w:val="0"/>
          <w:sz w:val="20"/>
          <w:szCs w:val="20"/>
        </w:rPr>
        <w:t>“</w:t>
      </w:r>
      <w:r w:rsidRPr="00F4644B">
        <w:rPr>
          <w:b w:val="0"/>
          <w:color w:val="333333"/>
          <w:sz w:val="20"/>
          <w:szCs w:val="20"/>
        </w:rPr>
        <w:t xml:space="preserve">US, Canadian and Libyan businessmen charged in UAE after 500 days in jail,” 19 January 2016, </w:t>
      </w:r>
      <w:hyperlink r:id="rId15">
        <w:r w:rsidRPr="00F4644B">
          <w:rPr>
            <w:b w:val="0"/>
            <w:color w:val="0000FF"/>
            <w:sz w:val="20"/>
            <w:szCs w:val="20"/>
            <w:u w:val="single"/>
          </w:rPr>
          <w:t>https://www.theguardian.com/world/2016/jan/19/us-canadian-libyan-businessmen-charged-united-arab-emirat</w:t>
        </w:r>
        <w:r w:rsidRPr="00F4644B">
          <w:rPr>
            <w:b w:val="0"/>
            <w:color w:val="0000FF"/>
            <w:sz w:val="20"/>
            <w:szCs w:val="20"/>
            <w:u w:val="single"/>
          </w:rPr>
          <w:t>es-torture-terrorism-accusations</w:t>
        </w:r>
      </w:hyperlink>
      <w:r w:rsidRPr="00F4644B">
        <w:rPr>
          <w:b w:val="0"/>
          <w:color w:val="333333"/>
          <w:sz w:val="20"/>
          <w:szCs w:val="20"/>
        </w:rPr>
        <w:t xml:space="preserve"> </w:t>
      </w:r>
    </w:p>
  </w:footnote>
  <w:footnote w:id="19">
    <w:p w14:paraId="179651D7"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Migrant-rights. </w:t>
      </w:r>
      <w:proofErr w:type="gramStart"/>
      <w:r w:rsidRPr="00F4644B">
        <w:rPr>
          <w:rFonts w:ascii="Calibri" w:eastAsia="Calibri" w:hAnsi="Calibri" w:cs="Calibri"/>
          <w:sz w:val="20"/>
          <w:szCs w:val="20"/>
        </w:rPr>
        <w:t>org</w:t>
      </w:r>
      <w:proofErr w:type="gramEnd"/>
      <w:r w:rsidRPr="00F4644B">
        <w:rPr>
          <w:rFonts w:ascii="Calibri" w:eastAsia="Calibri" w:hAnsi="Calibri" w:cs="Calibri"/>
          <w:sz w:val="20"/>
          <w:szCs w:val="20"/>
        </w:rPr>
        <w:t>, Dangerous stereotypes persist in UAE debate on domestic worker rightsShare, 5 June, 2017 ,</w:t>
      </w:r>
      <w:hyperlink r:id="rId16">
        <w:r w:rsidRPr="00F4644B">
          <w:rPr>
            <w:rFonts w:ascii="Calibri" w:eastAsia="Calibri" w:hAnsi="Calibri" w:cs="Calibri"/>
            <w:color w:val="1155CC"/>
            <w:sz w:val="20"/>
            <w:szCs w:val="20"/>
            <w:u w:val="single"/>
          </w:rPr>
          <w:t>https://www.migrant-rights.org/2017/06/dangerous-stereotypes-persist-in-uae-debate-on-domestic-worker-rights/</w:t>
        </w:r>
      </w:hyperlink>
      <w:r w:rsidRPr="00F4644B">
        <w:rPr>
          <w:rFonts w:ascii="Calibri" w:eastAsia="Calibri" w:hAnsi="Calibri" w:cs="Calibri"/>
          <w:sz w:val="20"/>
          <w:szCs w:val="20"/>
        </w:rPr>
        <w:t xml:space="preserve"> .</w:t>
      </w:r>
    </w:p>
  </w:footnote>
  <w:footnote w:id="20">
    <w:p w14:paraId="7CCE64DE"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Rime Sabban, “Women Migrant Domestic Workers in the United Arab Emirates,” </w:t>
      </w:r>
      <w:r w:rsidRPr="00F4644B">
        <w:rPr>
          <w:rFonts w:ascii="Calibri" w:eastAsia="Calibri" w:hAnsi="Calibri" w:cs="Calibri"/>
          <w:i/>
          <w:sz w:val="20"/>
          <w:szCs w:val="20"/>
        </w:rPr>
        <w:t>Gender and Migration in Arab States: the Case of</w:t>
      </w:r>
      <w:r w:rsidRPr="00F4644B">
        <w:rPr>
          <w:rFonts w:ascii="Calibri" w:eastAsia="Calibri" w:hAnsi="Calibri" w:cs="Calibri"/>
          <w:i/>
          <w:sz w:val="20"/>
          <w:szCs w:val="20"/>
        </w:rPr>
        <w:t xml:space="preserve"> Domestic Workers</w:t>
      </w:r>
      <w:r w:rsidRPr="00F4644B">
        <w:rPr>
          <w:rFonts w:ascii="Calibri" w:eastAsia="Calibri" w:hAnsi="Calibri" w:cs="Calibri"/>
          <w:sz w:val="20"/>
          <w:szCs w:val="20"/>
        </w:rPr>
        <w:t xml:space="preserve">, International Labour Organization, June 2004, </w:t>
      </w:r>
      <w:hyperlink r:id="rId17">
        <w:r w:rsidRPr="00F4644B">
          <w:rPr>
            <w:rFonts w:ascii="Calibri" w:eastAsia="Calibri" w:hAnsi="Calibri" w:cs="Calibri"/>
            <w:color w:val="0000FF"/>
            <w:sz w:val="20"/>
            <w:szCs w:val="20"/>
            <w:u w:val="single"/>
          </w:rPr>
          <w:t>http://www.ilo.org/wcmsp5/groups/public/---arabstates/---ro-beirut/</w:t>
        </w:r>
        <w:r w:rsidRPr="00F4644B">
          <w:rPr>
            <w:rFonts w:ascii="Calibri" w:eastAsia="Calibri" w:hAnsi="Calibri" w:cs="Calibri"/>
            <w:color w:val="0000FF"/>
            <w:sz w:val="20"/>
            <w:szCs w:val="20"/>
            <w:u w:val="single"/>
          </w:rPr>
          <w:t>documents/publication/wcms_204013.pdf</w:t>
        </w:r>
      </w:hyperlink>
      <w:r w:rsidRPr="00F4644B">
        <w:rPr>
          <w:rFonts w:ascii="Calibri" w:eastAsia="Calibri" w:hAnsi="Calibri" w:cs="Calibri"/>
          <w:sz w:val="20"/>
          <w:szCs w:val="20"/>
        </w:rPr>
        <w:t>.</w:t>
      </w:r>
    </w:p>
  </w:footnote>
  <w:footnote w:id="21">
    <w:p w14:paraId="15008898" w14:textId="77777777" w:rsidR="003A4DA7" w:rsidRPr="00F4644B"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w:t>
      </w:r>
      <w:proofErr w:type="gramStart"/>
      <w:r w:rsidRPr="00F4644B">
        <w:rPr>
          <w:rFonts w:ascii="Calibri" w:eastAsia="Calibri" w:hAnsi="Calibri" w:cs="Calibri"/>
          <w:sz w:val="20"/>
          <w:szCs w:val="20"/>
        </w:rPr>
        <w:t>Migrant-Rights.org, Statistics, Domestic Workers in the Gulf.</w:t>
      </w:r>
      <w:proofErr w:type="gramEnd"/>
      <w:r w:rsidRPr="00F4644B">
        <w:rPr>
          <w:rFonts w:ascii="Calibri" w:eastAsia="Calibri" w:hAnsi="Calibri" w:cs="Calibri"/>
          <w:sz w:val="20"/>
          <w:szCs w:val="20"/>
        </w:rPr>
        <w:t xml:space="preserve"> </w:t>
      </w:r>
      <w:hyperlink r:id="rId18">
        <w:r w:rsidRPr="00F4644B">
          <w:rPr>
            <w:rFonts w:ascii="Calibri" w:eastAsia="Calibri" w:hAnsi="Calibri" w:cs="Calibri"/>
            <w:color w:val="1155CC"/>
            <w:sz w:val="20"/>
            <w:szCs w:val="20"/>
            <w:u w:val="single"/>
          </w:rPr>
          <w:t>https://www.migrant-rights.org/statistic/domesticworkers/</w:t>
        </w:r>
      </w:hyperlink>
      <w:proofErr w:type="gramStart"/>
      <w:r w:rsidRPr="00F4644B">
        <w:rPr>
          <w:rFonts w:ascii="Calibri" w:eastAsia="Calibri" w:hAnsi="Calibri" w:cs="Calibri"/>
          <w:sz w:val="20"/>
          <w:szCs w:val="20"/>
        </w:rPr>
        <w:t xml:space="preserve"> .</w:t>
      </w:r>
      <w:proofErr w:type="gramEnd"/>
    </w:p>
  </w:footnote>
  <w:footnote w:id="22">
    <w:p w14:paraId="5084F114" w14:textId="77777777" w:rsidR="003A4DA7" w:rsidRDefault="00AD3BF7">
      <w:pPr>
        <w:pStyle w:val="normal0"/>
        <w:rPr>
          <w:rFonts w:ascii="Calibri" w:eastAsia="Calibri" w:hAnsi="Calibri" w:cs="Calibri"/>
          <w:sz w:val="20"/>
          <w:szCs w:val="20"/>
        </w:rPr>
      </w:pPr>
      <w:r w:rsidRPr="00F4644B">
        <w:rPr>
          <w:vertAlign w:val="superscript"/>
        </w:rPr>
        <w:footnoteRef/>
      </w:r>
      <w:r w:rsidRPr="00F4644B">
        <w:rPr>
          <w:rFonts w:ascii="Calibri" w:eastAsia="Calibri" w:hAnsi="Calibri" w:cs="Calibri"/>
          <w:sz w:val="20"/>
          <w:szCs w:val="20"/>
        </w:rPr>
        <w:t xml:space="preserve"> </w:t>
      </w:r>
      <w:proofErr w:type="gramStart"/>
      <w:r w:rsidRPr="00F4644B">
        <w:rPr>
          <w:rFonts w:ascii="Calibri" w:eastAsia="Calibri" w:hAnsi="Calibri" w:cs="Calibri"/>
          <w:sz w:val="20"/>
          <w:szCs w:val="20"/>
        </w:rPr>
        <w:t>Migrants-Rights.org, Inside Emirati Deportation Prisons, 17 February 2015, https://www.migrant-rights.org/2015/02/inside-emirati-deportation-prisons/.</w:t>
      </w:r>
      <w:proofErr w:type="gramEnd"/>
    </w:p>
    <w:p w14:paraId="17217F82" w14:textId="77777777" w:rsidR="003A4DA7" w:rsidRDefault="003A4DA7">
      <w:pPr>
        <w:pStyle w:val="normal0"/>
        <w:widowControl w:val="0"/>
        <w:spacing w:line="276" w:lineRule="auto"/>
        <w:rPr>
          <w:rFonts w:ascii="Calibri" w:eastAsia="Calibri" w:hAnsi="Calibri" w:cs="Calibri"/>
          <w:sz w:val="20"/>
          <w:szCs w:val="20"/>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85057"/>
    <w:multiLevelType w:val="multilevel"/>
    <w:tmpl w:val="CE2E690E"/>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A4DA7"/>
    <w:rsid w:val="003A4DA7"/>
    <w:rsid w:val="008D5471"/>
    <w:rsid w:val="00AD3BF7"/>
    <w:rsid w:val="00F464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E8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color w:val="000000"/>
        <w:sz w:val="18"/>
        <w:szCs w:val="1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rFonts w:ascii="Calibri" w:eastAsia="Calibri" w:hAnsi="Calibri" w:cs="Calibri"/>
      <w:b/>
      <w:color w:val="366091"/>
      <w:sz w:val="28"/>
      <w:szCs w:val="28"/>
    </w:rPr>
  </w:style>
  <w:style w:type="paragraph" w:styleId="Heading2">
    <w:name w:val="heading 2"/>
    <w:basedOn w:val="normal0"/>
    <w:next w:val="normal0"/>
    <w:pPr>
      <w:spacing w:before="100" w:after="100"/>
      <w:outlineLvl w:val="1"/>
    </w:pPr>
    <w:rPr>
      <w:rFonts w:ascii="Times" w:eastAsia="Times" w:hAnsi="Times" w:cs="Times"/>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F4644B"/>
    <w:rPr>
      <w:rFonts w:ascii="Lucida Grande" w:hAnsi="Lucida Grande" w:cs="Lucida Grande"/>
    </w:rPr>
  </w:style>
  <w:style w:type="character" w:customStyle="1" w:styleId="BalloonTextChar">
    <w:name w:val="Balloon Text Char"/>
    <w:basedOn w:val="DefaultParagraphFont"/>
    <w:link w:val="BalloonText"/>
    <w:uiPriority w:val="99"/>
    <w:semiHidden/>
    <w:rsid w:val="00F4644B"/>
    <w:rPr>
      <w:rFonts w:ascii="Lucida Grande" w:hAnsi="Lucida Grande" w:cs="Lucida Grande"/>
    </w:rPr>
  </w:style>
  <w:style w:type="paragraph" w:styleId="Header">
    <w:name w:val="header"/>
    <w:basedOn w:val="Normal"/>
    <w:link w:val="HeaderChar"/>
    <w:uiPriority w:val="99"/>
    <w:unhideWhenUsed/>
    <w:rsid w:val="00F4644B"/>
    <w:pPr>
      <w:tabs>
        <w:tab w:val="center" w:pos="4320"/>
        <w:tab w:val="right" w:pos="8640"/>
      </w:tabs>
    </w:pPr>
  </w:style>
  <w:style w:type="character" w:customStyle="1" w:styleId="HeaderChar">
    <w:name w:val="Header Char"/>
    <w:basedOn w:val="DefaultParagraphFont"/>
    <w:link w:val="Header"/>
    <w:uiPriority w:val="99"/>
    <w:rsid w:val="00F4644B"/>
  </w:style>
  <w:style w:type="paragraph" w:styleId="Footer">
    <w:name w:val="footer"/>
    <w:basedOn w:val="Normal"/>
    <w:link w:val="FooterChar"/>
    <w:uiPriority w:val="99"/>
    <w:unhideWhenUsed/>
    <w:rsid w:val="00F4644B"/>
    <w:pPr>
      <w:tabs>
        <w:tab w:val="center" w:pos="4320"/>
        <w:tab w:val="right" w:pos="8640"/>
      </w:tabs>
    </w:pPr>
  </w:style>
  <w:style w:type="character" w:customStyle="1" w:styleId="FooterChar">
    <w:name w:val="Footer Char"/>
    <w:basedOn w:val="DefaultParagraphFont"/>
    <w:link w:val="Footer"/>
    <w:uiPriority w:val="99"/>
    <w:rsid w:val="00F4644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Cambria"/>
        <w:color w:val="000000"/>
        <w:sz w:val="18"/>
        <w:szCs w:val="1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rFonts w:ascii="Calibri" w:eastAsia="Calibri" w:hAnsi="Calibri" w:cs="Calibri"/>
      <w:b/>
      <w:color w:val="366091"/>
      <w:sz w:val="28"/>
      <w:szCs w:val="28"/>
    </w:rPr>
  </w:style>
  <w:style w:type="paragraph" w:styleId="Heading2">
    <w:name w:val="heading 2"/>
    <w:basedOn w:val="normal0"/>
    <w:next w:val="normal0"/>
    <w:pPr>
      <w:spacing w:before="100" w:after="100"/>
      <w:outlineLvl w:val="1"/>
    </w:pPr>
    <w:rPr>
      <w:rFonts w:ascii="Times" w:eastAsia="Times" w:hAnsi="Times" w:cs="Times"/>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F4644B"/>
    <w:rPr>
      <w:rFonts w:ascii="Lucida Grande" w:hAnsi="Lucida Grande" w:cs="Lucida Grande"/>
    </w:rPr>
  </w:style>
  <w:style w:type="character" w:customStyle="1" w:styleId="BalloonTextChar">
    <w:name w:val="Balloon Text Char"/>
    <w:basedOn w:val="DefaultParagraphFont"/>
    <w:link w:val="BalloonText"/>
    <w:uiPriority w:val="99"/>
    <w:semiHidden/>
    <w:rsid w:val="00F4644B"/>
    <w:rPr>
      <w:rFonts w:ascii="Lucida Grande" w:hAnsi="Lucida Grande" w:cs="Lucida Grande"/>
    </w:rPr>
  </w:style>
  <w:style w:type="paragraph" w:styleId="Header">
    <w:name w:val="header"/>
    <w:basedOn w:val="Normal"/>
    <w:link w:val="HeaderChar"/>
    <w:uiPriority w:val="99"/>
    <w:unhideWhenUsed/>
    <w:rsid w:val="00F4644B"/>
    <w:pPr>
      <w:tabs>
        <w:tab w:val="center" w:pos="4320"/>
        <w:tab w:val="right" w:pos="8640"/>
      </w:tabs>
    </w:pPr>
  </w:style>
  <w:style w:type="character" w:customStyle="1" w:styleId="HeaderChar">
    <w:name w:val="Header Char"/>
    <w:basedOn w:val="DefaultParagraphFont"/>
    <w:link w:val="Header"/>
    <w:uiPriority w:val="99"/>
    <w:rsid w:val="00F4644B"/>
  </w:style>
  <w:style w:type="paragraph" w:styleId="Footer">
    <w:name w:val="footer"/>
    <w:basedOn w:val="Normal"/>
    <w:link w:val="FooterChar"/>
    <w:uiPriority w:val="99"/>
    <w:unhideWhenUsed/>
    <w:rsid w:val="00F4644B"/>
    <w:pPr>
      <w:tabs>
        <w:tab w:val="center" w:pos="4320"/>
        <w:tab w:val="right" w:pos="8640"/>
      </w:tabs>
    </w:pPr>
  </w:style>
  <w:style w:type="character" w:customStyle="1" w:styleId="FooterChar">
    <w:name w:val="Footer Char"/>
    <w:basedOn w:val="DefaultParagraphFont"/>
    <w:link w:val="Footer"/>
    <w:uiPriority w:val="99"/>
    <w:rsid w:val="00F46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migrant-rights.org" TargetMode="External"/><Relationship Id="rId8" Type="http://schemas.openxmlformats.org/officeDocument/2006/relationships/image" Target="media/image1.jpg"/><Relationship Id="rId18" Type="http://schemas.openxmlformats.org/officeDocument/2006/relationships/customXml" Target="../customXml/item2.xml"/><Relationship Id="rId3" Type="http://schemas.microsoft.com/office/2007/relationships/stylesWithEffects" Target="stylesWithEffects.xml"/><Relationship Id="rId12" Type="http://schemas.openxmlformats.org/officeDocument/2006/relationships/hyperlink" Target="http://www.globaldetentionproject.org" TargetMode="External"/><Relationship Id="rId7" Type="http://schemas.openxmlformats.org/officeDocument/2006/relationships/endnotes" Target="endnotes.xml"/><Relationship Id="rId17" Type="http://schemas.openxmlformats.org/officeDocument/2006/relationships/customXml" Target="../customXml/item1.xml"/><Relationship Id="rId16" Type="http://schemas.openxmlformats.org/officeDocument/2006/relationships/theme" Target="theme/theme1.xml"/><Relationship Id="rId2" Type="http://schemas.openxmlformats.org/officeDocument/2006/relationships/styles" Target="styles.xml"/><Relationship Id="rId11" Type="http://schemas.openxmlformats.org/officeDocument/2006/relationships/hyperlink" Target="mailto:info@migrant-rights.org"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in@globaldetentionproject.org" TargetMode="External"/><Relationship Id="rId19" Type="http://schemas.openxmlformats.org/officeDocument/2006/relationships/customXml" Target="../customXml/item3.xml"/><Relationship Id="rId1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11" Type="http://schemas.openxmlformats.org/officeDocument/2006/relationships/hyperlink" Target="https://www.unodc.org/cld/document/are/2006/the_federal_law_on_combating_trafficking_in_human_beings_no._51_of_2006.html" TargetMode="External"/><Relationship Id="rId12" Type="http://schemas.openxmlformats.org/officeDocument/2006/relationships/hyperlink" Target="http://www.ohchr.org/EN/Issues/Trafficking/Pages/visits.aspx" TargetMode="External"/><Relationship Id="rId13" Type="http://schemas.openxmlformats.org/officeDocument/2006/relationships/hyperlink" Target="https://www.youtube.com/watch?v=rbhj9TMQJ3I" TargetMode="External"/><Relationship Id="rId14" Type="http://schemas.openxmlformats.org/officeDocument/2006/relationships/hyperlink" Target="https://www.hrw.org/report/2014/10/22/i-already-bought-you/abuse-and-exploitation-female-migrant-domestic-workers-united" TargetMode="External"/><Relationship Id="rId15" Type="http://schemas.openxmlformats.org/officeDocument/2006/relationships/hyperlink" Target="https://www.theguardian.com/world/2016/jan/19/us-canadian-libyan-businessmen-charged-united-arab-emirates-torture-terrorism-accusations" TargetMode="External"/><Relationship Id="rId16" Type="http://schemas.openxmlformats.org/officeDocument/2006/relationships/hyperlink" Target="https://www.migrant-rights.org/2017/06/dangerous-stereotypes-persist-in-uae-debate-on-domestic-worker-rights/" TargetMode="External"/><Relationship Id="rId17" Type="http://schemas.openxmlformats.org/officeDocument/2006/relationships/hyperlink" Target="http://www.ilo.org/wcmsp5/groups/public/---arabstates/---ro-beirut/documents/publication/wcms_204013.pdf" TargetMode="External"/><Relationship Id="rId18" Type="http://schemas.openxmlformats.org/officeDocument/2006/relationships/hyperlink" Target="https://www.migrant-rights.org/statistic/domesticworkers/" TargetMode="External"/><Relationship Id="rId1" Type="http://schemas.openxmlformats.org/officeDocument/2006/relationships/hyperlink" Target="https://www.globaldetentionproject.org/countries/middle-east/united-arab-emirates" TargetMode="External"/><Relationship Id="rId2" Type="http://schemas.openxmlformats.org/officeDocument/2006/relationships/hyperlink" Target="https://www.migrant-rights.org/" TargetMode="External"/><Relationship Id="rId3" Type="http://schemas.openxmlformats.org/officeDocument/2006/relationships/hyperlink" Target="http://www.hrw.org/news/2011/05/03/uae-civil-society-crackdown-widens" TargetMode="External"/><Relationship Id="rId4" Type="http://schemas.openxmlformats.org/officeDocument/2006/relationships/hyperlink" Target="https://www.hrw.org/news/2016/12/22/uae-extend-labor-law-domestic-workers" TargetMode="External"/><Relationship Id="rId5" Type="http://schemas.openxmlformats.org/officeDocument/2006/relationships/hyperlink" Target="https://www.migrant-rights.org/2015/02/inside-emirati-deportation-prisons/" TargetMode="External"/><Relationship Id="rId6" Type="http://schemas.openxmlformats.org/officeDocument/2006/relationships/hyperlink" Target="http://www.refworld.org/pdfid/48eca8132.pdf" TargetMode="External"/><Relationship Id="rId7" Type="http://schemas.openxmlformats.org/officeDocument/2006/relationships/hyperlink" Target="https://www.icrc.org/ihl-nat/6fa4d35e5e3025394125673e00508143/e656047207c93f99c12576b2003ab8c1/$FILE/Penal%20Code.pdf" TargetMode="External"/><Relationship Id="rId8" Type="http://schemas.openxmlformats.org/officeDocument/2006/relationships/hyperlink" Target="https://www.theguardian.com/world/2016/jan/19/us-canadian-libyan-businessmen-charged-united-arab-emirates-torture-terrorism-accusations" TargetMode="External"/><Relationship Id="rId9" Type="http://schemas.openxmlformats.org/officeDocument/2006/relationships/hyperlink" Target="http://www.sohbetna.com/business/uaelaw/federalla%20w6entryandresidenceaffairs/" TargetMode="External"/><Relationship Id="rId10" Type="http://schemas.openxmlformats.org/officeDocument/2006/relationships/hyperlink" Target="https://treaties.un.org/pages/ViewDetails.aspx?src=TREATY&amp;mtdsg_no=IV-9&amp;chapter=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FF331B-11A2-4BD5-9ED7-02788F317B63}"/>
</file>

<file path=customXml/itemProps2.xml><?xml version="1.0" encoding="utf-8"?>
<ds:datastoreItem xmlns:ds="http://schemas.openxmlformats.org/officeDocument/2006/customXml" ds:itemID="{69971D2F-C939-45C6-AAE4-3489A09461CB}"/>
</file>

<file path=customXml/itemProps3.xml><?xml version="1.0" encoding="utf-8"?>
<ds:datastoreItem xmlns:ds="http://schemas.openxmlformats.org/officeDocument/2006/customXml" ds:itemID="{DA442E04-0AE3-415A-9516-C9E26EF09C43}"/>
</file>

<file path=docProps/app.xml><?xml version="1.0" encoding="utf-8"?>
<Properties xmlns="http://schemas.openxmlformats.org/officeDocument/2006/extended-properties" xmlns:vt="http://schemas.openxmlformats.org/officeDocument/2006/docPropsVTypes">
  <Template>Normal.dotm</Template>
  <TotalTime>3</TotalTime>
  <Pages>7</Pages>
  <Words>2656</Words>
  <Characters>15140</Characters>
  <Application>Microsoft Macintosh Word</Application>
  <DocSecurity>0</DocSecurity>
  <Lines>126</Lines>
  <Paragraphs>35</Paragraphs>
  <ScaleCrop>false</ScaleCrop>
  <Company/>
  <LinksUpToDate>false</LinksUpToDate>
  <CharactersWithSpaces>17761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GDP</cp:lastModifiedBy>
  <cp:revision>4</cp:revision>
  <dcterms:created xsi:type="dcterms:W3CDTF">2017-07-06T18:19:00Z</dcterms:created>
  <dcterms:modified xsi:type="dcterms:W3CDTF">2017-07-06T18:22:00Z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