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29CE0" w14:textId="77777777" w:rsidR="00C3032A" w:rsidRPr="00C3032A" w:rsidRDefault="00C3032A" w:rsidP="00C3032A">
      <w:pPr>
        <w:spacing w:before="120" w:after="120" w:line="240" w:lineRule="auto"/>
        <w:jc w:val="center"/>
        <w:rPr>
          <w:rFonts w:eastAsia="Times New Roman" w:cstheme="minorHAnsi"/>
          <w:b/>
          <w:bCs/>
          <w:color w:val="385623" w:themeColor="accent6" w:themeShade="80"/>
          <w:kern w:val="0"/>
          <w:sz w:val="24"/>
          <w:szCs w:val="24"/>
          <w14:ligatures w14:val="none"/>
        </w:rPr>
      </w:pPr>
      <w:r w:rsidRPr="00C3032A">
        <w:rPr>
          <w:rFonts w:eastAsia="Times New Roman" w:cstheme="minorHAnsi"/>
          <w:b/>
          <w:bCs/>
          <w:color w:val="385623" w:themeColor="accent6" w:themeShade="80"/>
          <w:kern w:val="0"/>
          <w:sz w:val="24"/>
          <w:szCs w:val="24"/>
          <w14:ligatures w14:val="none"/>
        </w:rPr>
        <w:t>Report submitted to the Committee for the Protection of the Rights of All Migrant Workers and Members of their Families regarding the State of Türkiye</w:t>
      </w:r>
    </w:p>
    <w:p w14:paraId="7FA15A05" w14:textId="783EA0D8" w:rsidR="00C3032A" w:rsidRPr="00C3032A" w:rsidRDefault="00C3032A" w:rsidP="00C3032A">
      <w:pPr>
        <w:spacing w:before="120" w:after="120" w:line="240" w:lineRule="auto"/>
        <w:jc w:val="center"/>
        <w:rPr>
          <w:rFonts w:eastAsia="Times New Roman" w:cstheme="minorHAnsi"/>
          <w:b/>
          <w:bCs/>
          <w:kern w:val="0"/>
          <w:sz w:val="24"/>
          <w:szCs w:val="24"/>
          <w14:ligatures w14:val="none"/>
        </w:rPr>
      </w:pPr>
      <w:r w:rsidRPr="00C3032A">
        <w:rPr>
          <w:rFonts w:eastAsia="Times New Roman" w:cstheme="minorHAnsi"/>
          <w:b/>
          <w:bCs/>
          <w:kern w:val="0"/>
          <w:sz w:val="24"/>
          <w:szCs w:val="24"/>
          <w14:ligatures w14:val="none"/>
        </w:rPr>
        <w:t>May 2024</w:t>
      </w:r>
    </w:p>
    <w:p w14:paraId="6C077B02" w14:textId="77777777" w:rsidR="00C3032A" w:rsidRPr="00C3032A" w:rsidRDefault="00C3032A" w:rsidP="00C3032A">
      <w:pPr>
        <w:shd w:val="clear" w:color="auto" w:fill="E2EFD9" w:themeFill="accent6" w:themeFillTint="33"/>
        <w:spacing w:before="120" w:after="120" w:line="240" w:lineRule="auto"/>
        <w:jc w:val="both"/>
        <w:rPr>
          <w:rFonts w:eastAsia="Times New Roman" w:cstheme="minorHAnsi"/>
          <w:b/>
          <w:bCs/>
          <w:kern w:val="0"/>
          <w:sz w:val="24"/>
          <w:szCs w:val="24"/>
          <w14:ligatures w14:val="none"/>
        </w:rPr>
      </w:pPr>
      <w:r w:rsidRPr="00C3032A">
        <w:rPr>
          <w:rFonts w:eastAsia="Times New Roman" w:cstheme="minorHAnsi"/>
          <w:b/>
          <w:bCs/>
          <w:kern w:val="0"/>
          <w:sz w:val="24"/>
          <w:szCs w:val="24"/>
          <w14:ligatures w14:val="none"/>
        </w:rPr>
        <w:t>Introduction</w:t>
      </w:r>
    </w:p>
    <w:p w14:paraId="14AC98D0" w14:textId="6EA3CEA6" w:rsidR="00340D06" w:rsidRDefault="00C3032A" w:rsidP="00C3032A">
      <w:pPr>
        <w:spacing w:before="120" w:after="120" w:line="240" w:lineRule="auto"/>
        <w:jc w:val="both"/>
        <w:rPr>
          <w:rFonts w:eastAsia="Times New Roman" w:cstheme="minorHAnsi"/>
          <w:kern w:val="0"/>
          <w:sz w:val="24"/>
          <w:szCs w:val="24"/>
          <w14:ligatures w14:val="none"/>
        </w:rPr>
      </w:pPr>
      <w:r w:rsidRPr="00C3032A">
        <w:rPr>
          <w:rFonts w:eastAsia="Times New Roman" w:cstheme="minorHAnsi"/>
          <w:kern w:val="0"/>
          <w:sz w:val="24"/>
          <w:szCs w:val="24"/>
          <w14:ligatures w14:val="none"/>
        </w:rPr>
        <w:t>According to the latest available statistics, the number of immigrants or foreigners in Türkiye</w:t>
      </w:r>
      <w:r>
        <w:rPr>
          <w:rFonts w:eastAsia="Times New Roman" w:cstheme="minorHAnsi"/>
          <w:kern w:val="0"/>
          <w:sz w:val="24"/>
          <w:szCs w:val="24"/>
          <w14:ligatures w14:val="none"/>
        </w:rPr>
        <w:t xml:space="preserve"> </w:t>
      </w:r>
      <w:r w:rsidRPr="00C3032A">
        <w:rPr>
          <w:rFonts w:eastAsia="Times New Roman" w:cstheme="minorHAnsi"/>
          <w:kern w:val="0"/>
          <w:sz w:val="24"/>
          <w:szCs w:val="24"/>
          <w14:ligatures w14:val="none"/>
        </w:rPr>
        <w:t>is 5.1 million, more than three million of whom are of Syrian nationality, according to the Director General of the Immigration Department, and despite the protection that Türkiye</w:t>
      </w:r>
      <w:r>
        <w:rPr>
          <w:rFonts w:eastAsia="Times New Roman" w:cstheme="minorHAnsi"/>
          <w:kern w:val="0"/>
          <w:sz w:val="24"/>
          <w:szCs w:val="24"/>
          <w14:ligatures w14:val="none"/>
        </w:rPr>
        <w:t xml:space="preserve"> </w:t>
      </w:r>
      <w:r w:rsidRPr="00C3032A">
        <w:rPr>
          <w:rFonts w:eastAsia="Times New Roman" w:cstheme="minorHAnsi"/>
          <w:kern w:val="0"/>
          <w:sz w:val="24"/>
          <w:szCs w:val="24"/>
          <w14:ligatures w14:val="none"/>
        </w:rPr>
        <w:t>is trying to provide for these people, they are still exposed to arbitrary practices of various dimensions, which affects the implementation of sentences</w:t>
      </w:r>
      <w:r>
        <w:rPr>
          <w:rFonts w:eastAsia="Times New Roman" w:cstheme="minorHAnsi"/>
          <w:kern w:val="0"/>
          <w:sz w:val="24"/>
          <w:szCs w:val="24"/>
          <w14:ligatures w14:val="none"/>
        </w:rPr>
        <w:t xml:space="preserve"> </w:t>
      </w:r>
      <w:r w:rsidRPr="00C3032A">
        <w:rPr>
          <w:rFonts w:eastAsia="Times New Roman" w:cstheme="minorHAnsi"/>
          <w:kern w:val="0"/>
          <w:sz w:val="24"/>
          <w:szCs w:val="24"/>
          <w14:ligatures w14:val="none"/>
        </w:rPr>
        <w:t xml:space="preserve">contained in the Convention. </w:t>
      </w:r>
      <w:bookmarkStart w:id="0" w:name="_Hlk166082565"/>
      <w:r w:rsidRPr="00C3032A">
        <w:rPr>
          <w:rFonts w:eastAsia="Times New Roman" w:cstheme="minorHAnsi"/>
          <w:kern w:val="0"/>
          <w:sz w:val="24"/>
          <w:szCs w:val="24"/>
          <w14:ligatures w14:val="none"/>
        </w:rPr>
        <w:t xml:space="preserve">Türkiye </w:t>
      </w:r>
      <w:bookmarkEnd w:id="0"/>
      <w:r w:rsidRPr="00C3032A">
        <w:rPr>
          <w:rFonts w:eastAsia="Times New Roman" w:cstheme="minorHAnsi"/>
          <w:kern w:val="0"/>
          <w:sz w:val="24"/>
          <w:szCs w:val="24"/>
          <w14:ligatures w14:val="none"/>
        </w:rPr>
        <w:t>had ratified the International Convention for the Protection of the Rights of All Migrant Workers and Members of their Families in September 2004, and thus it has become obligated to adapt its national legislation and laws in a way that makes them largely consistent and harmonious with the provisions of the Convention, and to take all measures at the legislative</w:t>
      </w:r>
      <w:r>
        <w:rPr>
          <w:rFonts w:eastAsia="Times New Roman" w:cstheme="minorHAnsi"/>
          <w:kern w:val="0"/>
          <w:sz w:val="24"/>
          <w:szCs w:val="24"/>
          <w14:ligatures w14:val="none"/>
        </w:rPr>
        <w:t xml:space="preserve">, </w:t>
      </w:r>
      <w:r w:rsidRPr="00C3032A">
        <w:rPr>
          <w:rFonts w:eastAsia="Times New Roman" w:cstheme="minorHAnsi"/>
          <w:kern w:val="0"/>
          <w:sz w:val="24"/>
          <w:szCs w:val="24"/>
          <w14:ligatures w14:val="none"/>
        </w:rPr>
        <w:t>executive</w:t>
      </w:r>
      <w:r>
        <w:rPr>
          <w:rFonts w:eastAsia="Times New Roman" w:cstheme="minorHAnsi"/>
          <w:kern w:val="0"/>
          <w:sz w:val="24"/>
          <w:szCs w:val="24"/>
          <w14:ligatures w14:val="none"/>
        </w:rPr>
        <w:t xml:space="preserve"> and </w:t>
      </w:r>
      <w:r w:rsidRPr="00C3032A">
        <w:rPr>
          <w:rFonts w:eastAsia="Times New Roman" w:cstheme="minorHAnsi"/>
          <w:kern w:val="0"/>
          <w:sz w:val="24"/>
          <w:szCs w:val="24"/>
          <w14:ligatures w14:val="none"/>
        </w:rPr>
        <w:t>polic</w:t>
      </w:r>
      <w:r>
        <w:rPr>
          <w:rFonts w:eastAsia="Times New Roman" w:cstheme="minorHAnsi"/>
          <w:kern w:val="0"/>
          <w:sz w:val="24"/>
          <w:szCs w:val="24"/>
          <w14:ligatures w14:val="none"/>
        </w:rPr>
        <w:t>y levels</w:t>
      </w:r>
      <w:r w:rsidRPr="00C3032A">
        <w:rPr>
          <w:rFonts w:eastAsia="Times New Roman" w:cstheme="minorHAnsi"/>
          <w:kern w:val="0"/>
          <w:sz w:val="24"/>
          <w:szCs w:val="24"/>
          <w14:ligatures w14:val="none"/>
        </w:rPr>
        <w:t xml:space="preserve"> to ensure that foreign migrant workers residing within its territory enjoy the rights stipulated in the Convention. Given the large number of migrants in Türkiye, the Turkish government has additional obligations to increase programs dedicated to protecting migrant workers and members of their families and guaranteeing their rights contained in the United Nations Convention on the Protection of the Rights of All Migrant Workers and Members of their Families</w:t>
      </w:r>
      <w:r w:rsidR="000A6E86">
        <w:rPr>
          <w:rStyle w:val="FootnoteReference"/>
          <w:rFonts w:eastAsia="Times New Roman" w:cstheme="minorHAnsi"/>
          <w:kern w:val="0"/>
          <w:sz w:val="24"/>
          <w:szCs w:val="24"/>
          <w14:ligatures w14:val="none"/>
        </w:rPr>
        <w:footnoteReference w:id="1"/>
      </w:r>
      <w:r w:rsidRPr="00C3032A">
        <w:rPr>
          <w:rFonts w:eastAsia="Times New Roman" w:cstheme="minorHAnsi"/>
          <w:kern w:val="0"/>
          <w:sz w:val="24"/>
          <w:szCs w:val="24"/>
          <w14:ligatures w14:val="none"/>
        </w:rPr>
        <w:t xml:space="preserve">. In fact, migrant workers and members of their families in </w:t>
      </w:r>
      <w:r w:rsidR="001719EB" w:rsidRPr="001719EB">
        <w:rPr>
          <w:rFonts w:eastAsia="Times New Roman" w:cstheme="minorHAnsi"/>
          <w:kern w:val="0"/>
          <w:sz w:val="24"/>
          <w:szCs w:val="24"/>
          <w14:ligatures w14:val="none"/>
        </w:rPr>
        <w:t xml:space="preserve">Türkiye </w:t>
      </w:r>
      <w:r w:rsidRPr="00C3032A">
        <w:rPr>
          <w:rFonts w:eastAsia="Times New Roman" w:cstheme="minorHAnsi"/>
          <w:kern w:val="0"/>
          <w:sz w:val="24"/>
          <w:szCs w:val="24"/>
          <w14:ligatures w14:val="none"/>
        </w:rPr>
        <w:t xml:space="preserve">have faced serious challenges and violations that are inconsistent with </w:t>
      </w:r>
      <w:r w:rsidR="001719EB" w:rsidRPr="001719EB">
        <w:rPr>
          <w:rFonts w:eastAsia="Times New Roman" w:cstheme="minorHAnsi"/>
          <w:kern w:val="0"/>
          <w:sz w:val="24"/>
          <w:szCs w:val="24"/>
          <w14:ligatures w14:val="none"/>
        </w:rPr>
        <w:t>Türkiye</w:t>
      </w:r>
      <w:r w:rsidR="001719EB">
        <w:rPr>
          <w:rFonts w:eastAsia="Times New Roman" w:cstheme="minorHAnsi"/>
          <w:kern w:val="0"/>
          <w:sz w:val="24"/>
          <w:szCs w:val="24"/>
          <w14:ligatures w14:val="none"/>
        </w:rPr>
        <w:t xml:space="preserve">’s </w:t>
      </w:r>
      <w:r w:rsidRPr="00C3032A">
        <w:rPr>
          <w:rFonts w:eastAsia="Times New Roman" w:cstheme="minorHAnsi"/>
          <w:kern w:val="0"/>
          <w:sz w:val="24"/>
          <w:szCs w:val="24"/>
          <w14:ligatures w14:val="none"/>
        </w:rPr>
        <w:t>obligations under the Convention, including challenges and violations related to the detention and collective expulsion of migrants, violence, abuse, threats and intimidation by private individuals and law enforcement officials, and discrimination in access to education services</w:t>
      </w:r>
      <w:r w:rsidR="001719EB">
        <w:rPr>
          <w:rFonts w:eastAsia="Times New Roman" w:cstheme="minorHAnsi"/>
          <w:kern w:val="0"/>
          <w:sz w:val="24"/>
          <w:szCs w:val="24"/>
          <w14:ligatures w14:val="none"/>
        </w:rPr>
        <w:t>,</w:t>
      </w:r>
      <w:r w:rsidRPr="00C3032A">
        <w:rPr>
          <w:rFonts w:eastAsia="Times New Roman" w:cstheme="minorHAnsi"/>
          <w:kern w:val="0"/>
          <w:sz w:val="24"/>
          <w:szCs w:val="24"/>
          <w14:ligatures w14:val="none"/>
        </w:rPr>
        <w:t xml:space="preserve"> Health care, wages and social security, wage theft and long-term detention, exploitation and long hours of work. The </w:t>
      </w:r>
      <w:r w:rsidR="001719EB">
        <w:rPr>
          <w:rFonts w:eastAsia="Times New Roman" w:cstheme="minorHAnsi"/>
          <w:kern w:val="0"/>
          <w:sz w:val="24"/>
          <w:szCs w:val="24"/>
          <w14:ligatures w14:val="none"/>
        </w:rPr>
        <w:t>Alliance</w:t>
      </w:r>
      <w:r w:rsidRPr="00C3032A">
        <w:rPr>
          <w:rFonts w:eastAsia="Times New Roman" w:cstheme="minorHAnsi"/>
          <w:kern w:val="0"/>
          <w:sz w:val="24"/>
          <w:szCs w:val="24"/>
          <w14:ligatures w14:val="none"/>
        </w:rPr>
        <w:t xml:space="preserve"> affirms that the Turkish government must make more efforts to confront the fundamental challenges and phenomena that threaten the enjoyment of a large number of migrant workers in </w:t>
      </w:r>
      <w:r w:rsidR="001719EB" w:rsidRPr="001719EB">
        <w:rPr>
          <w:rFonts w:eastAsia="Times New Roman" w:cstheme="minorHAnsi"/>
          <w:kern w:val="0"/>
          <w:sz w:val="24"/>
          <w:szCs w:val="24"/>
          <w14:ligatures w14:val="none"/>
        </w:rPr>
        <w:t xml:space="preserve">Türkiye </w:t>
      </w:r>
      <w:r w:rsidRPr="00C3032A">
        <w:rPr>
          <w:rFonts w:eastAsia="Times New Roman" w:cstheme="minorHAnsi"/>
          <w:kern w:val="0"/>
          <w:sz w:val="24"/>
          <w:szCs w:val="24"/>
          <w14:ligatures w14:val="none"/>
        </w:rPr>
        <w:t xml:space="preserve">of their human rights stipulated in the agreement. In light of the above, the Alliance submits this report to the Committee for the Protection of the Rights of All Migrant Workers and Members of their Families regarding </w:t>
      </w:r>
      <w:r w:rsidR="001719EB" w:rsidRPr="001719EB">
        <w:rPr>
          <w:rFonts w:eastAsia="Times New Roman" w:cstheme="minorHAnsi"/>
          <w:kern w:val="0"/>
          <w:sz w:val="24"/>
          <w:szCs w:val="24"/>
          <w14:ligatures w14:val="none"/>
        </w:rPr>
        <w:t>Türkiye</w:t>
      </w:r>
      <w:r w:rsidRPr="00C3032A">
        <w:rPr>
          <w:rFonts w:eastAsia="Times New Roman" w:cstheme="minorHAnsi"/>
          <w:kern w:val="0"/>
          <w:sz w:val="24"/>
          <w:szCs w:val="24"/>
          <w14:ligatures w14:val="none"/>
        </w:rPr>
        <w:t>’s submission to review before the Committee at its 38th session, in order to consider the extent of progress made by the State party in implementing the provisions of the Convention.</w:t>
      </w:r>
      <w:r w:rsidR="001719EB">
        <w:rPr>
          <w:rFonts w:eastAsia="Times New Roman" w:cstheme="minorHAnsi"/>
          <w:kern w:val="0"/>
          <w:sz w:val="24"/>
          <w:szCs w:val="24"/>
          <w14:ligatures w14:val="none"/>
        </w:rPr>
        <w:t xml:space="preserve">   </w:t>
      </w:r>
    </w:p>
    <w:p w14:paraId="6F6FDEE7" w14:textId="77777777" w:rsidR="007849BA" w:rsidRPr="007849BA" w:rsidRDefault="007849BA" w:rsidP="007849BA">
      <w:pPr>
        <w:shd w:val="clear" w:color="auto" w:fill="E2EFD9" w:themeFill="accent6" w:themeFillTint="33"/>
        <w:spacing w:before="120" w:after="120" w:line="240" w:lineRule="auto"/>
        <w:rPr>
          <w:rFonts w:eastAsia="Times New Roman" w:cstheme="minorHAnsi"/>
          <w:b/>
          <w:bCs/>
          <w:kern w:val="0"/>
          <w:sz w:val="24"/>
          <w:szCs w:val="24"/>
          <w14:ligatures w14:val="none"/>
        </w:rPr>
      </w:pPr>
      <w:r w:rsidRPr="007849BA">
        <w:rPr>
          <w:rFonts w:eastAsia="Times New Roman" w:cstheme="minorHAnsi"/>
          <w:b/>
          <w:bCs/>
          <w:kern w:val="0"/>
          <w:sz w:val="24"/>
          <w:szCs w:val="24"/>
          <w14:ligatures w14:val="none"/>
        </w:rPr>
        <w:t>First: Protection from racial discrimination, violence, threats and intimidation</w:t>
      </w:r>
    </w:p>
    <w:p w14:paraId="31C724BA" w14:textId="39B7A5E6" w:rsidR="007849BA" w:rsidRPr="007849BA" w:rsidRDefault="007849BA" w:rsidP="007849BA">
      <w:pPr>
        <w:spacing w:before="120" w:after="120" w:line="240" w:lineRule="auto"/>
        <w:rPr>
          <w:rFonts w:eastAsia="Times New Roman" w:cstheme="minorHAnsi"/>
          <w:kern w:val="0"/>
          <w:sz w:val="24"/>
          <w:szCs w:val="24"/>
          <w14:ligatures w14:val="none"/>
        </w:rPr>
      </w:pPr>
      <w:r w:rsidRPr="007849BA">
        <w:rPr>
          <w:rFonts w:eastAsia="Times New Roman" w:cstheme="minorHAnsi"/>
          <w:kern w:val="0"/>
          <w:sz w:val="24"/>
          <w:szCs w:val="24"/>
          <w14:ligatures w14:val="none"/>
        </w:rPr>
        <w:t>Türkiye is obligated under Articles 1, 7 and 16 of the International Convention on the Protection of the Rights of All Migrant Workers and Members of their Families to protect all migrant workers and members of their families against racial discrimination, violence, threats and intimidation by public officials or by persons, groups or institutions.</w:t>
      </w:r>
      <w:r>
        <w:rPr>
          <w:rFonts w:eastAsia="Times New Roman" w:cstheme="minorHAnsi"/>
          <w:kern w:val="0"/>
          <w:sz w:val="24"/>
          <w:szCs w:val="24"/>
          <w14:ligatures w14:val="none"/>
        </w:rPr>
        <w:t xml:space="preserve">     </w:t>
      </w:r>
    </w:p>
    <w:p w14:paraId="19073781" w14:textId="6C9C03E9" w:rsidR="001719EB" w:rsidRDefault="007849BA" w:rsidP="007849BA">
      <w:pPr>
        <w:spacing w:before="120" w:after="120" w:line="240" w:lineRule="auto"/>
        <w:jc w:val="both"/>
        <w:rPr>
          <w:rFonts w:eastAsia="Times New Roman" w:cstheme="minorHAnsi"/>
          <w:kern w:val="0"/>
          <w:sz w:val="24"/>
          <w:szCs w:val="24"/>
          <w14:ligatures w14:val="none"/>
        </w:rPr>
      </w:pPr>
      <w:r w:rsidRPr="007849BA">
        <w:rPr>
          <w:rFonts w:eastAsia="Times New Roman" w:cstheme="minorHAnsi"/>
          <w:kern w:val="0"/>
          <w:sz w:val="24"/>
          <w:szCs w:val="24"/>
          <w14:ligatures w14:val="none"/>
        </w:rPr>
        <w:t xml:space="preserve">The law in Türkiye prohibits discrimination, violence, racist attacks, threats and intimidation against all individuals, including migrant workers and members of their families, whether these violations occur by public officials, by persons, or by groups and institutions. However, the </w:t>
      </w:r>
      <w:r>
        <w:rPr>
          <w:rFonts w:eastAsia="Times New Roman" w:cstheme="minorHAnsi"/>
          <w:kern w:val="0"/>
          <w:sz w:val="24"/>
          <w:szCs w:val="24"/>
          <w14:ligatures w14:val="none"/>
        </w:rPr>
        <w:t>alliance</w:t>
      </w:r>
      <w:r w:rsidRPr="007849BA">
        <w:rPr>
          <w:rFonts w:eastAsia="Times New Roman" w:cstheme="minorHAnsi"/>
          <w:kern w:val="0"/>
          <w:sz w:val="24"/>
          <w:szCs w:val="24"/>
          <w14:ligatures w14:val="none"/>
        </w:rPr>
        <w:t xml:space="preserve"> noted the worsening acts of racial discrimination, intimidation and violence against migrant workers and their family members in Türkiye in recent years. In this regard, the </w:t>
      </w:r>
      <w:r>
        <w:rPr>
          <w:rFonts w:eastAsia="Times New Roman" w:cstheme="minorHAnsi"/>
          <w:kern w:val="0"/>
          <w:sz w:val="24"/>
          <w:szCs w:val="24"/>
          <w14:ligatures w14:val="none"/>
        </w:rPr>
        <w:t>alliance</w:t>
      </w:r>
      <w:r w:rsidRPr="007849BA">
        <w:rPr>
          <w:rFonts w:eastAsia="Times New Roman" w:cstheme="minorHAnsi"/>
          <w:kern w:val="0"/>
          <w:sz w:val="24"/>
          <w:szCs w:val="24"/>
          <w14:ligatures w14:val="none"/>
        </w:rPr>
        <w:t xml:space="preserve"> has seen reliable reports indicating that migrants in Türkiye are subjected to racial discrimination and racist attacks by ordinary citizens, in </w:t>
      </w:r>
      <w:r w:rsidRPr="007849BA">
        <w:rPr>
          <w:rFonts w:eastAsia="Times New Roman" w:cstheme="minorHAnsi"/>
          <w:kern w:val="0"/>
          <w:sz w:val="24"/>
          <w:szCs w:val="24"/>
          <w14:ligatures w14:val="none"/>
        </w:rPr>
        <w:lastRenderedPageBreak/>
        <w:t>addition to being subjected to intimidation and racist attacks by government officials and political leaders, during the period leading up to the presidential and legislative elections in Türkiye in May 2023, for example, the escalation of discriminatory rhetoric and stigma against immigrants by political leaders who pledged to deport all immigrants from Türkiye, as they accused immigrants of being the cause of the economic crisis that the country is experiencing</w:t>
      </w:r>
      <w:r w:rsidR="000A6E86">
        <w:rPr>
          <w:rStyle w:val="FootnoteReference"/>
          <w:rFonts w:eastAsia="Times New Roman" w:cstheme="minorHAnsi"/>
          <w:kern w:val="0"/>
          <w:sz w:val="24"/>
          <w:szCs w:val="24"/>
          <w14:ligatures w14:val="none"/>
        </w:rPr>
        <w:footnoteReference w:id="2"/>
      </w:r>
      <w:r w:rsidRPr="007849BA">
        <w:rPr>
          <w:rFonts w:eastAsia="Times New Roman" w:cstheme="minorHAnsi"/>
          <w:kern w:val="0"/>
          <w:sz w:val="24"/>
          <w:szCs w:val="24"/>
          <w14:ligatures w14:val="none"/>
        </w:rPr>
        <w:t>. A number of foreign-owned companies employing migrant workers in Türkiye were also subjected to racist attacks by Turkish citizens. In January 2022, for example, several Syrian companies employing Syrian migrant workers were attacked in Istanbul by men who were chanting, “This is Türkiye, not Syria.” They accused Syrian immigrants of being responsible for the economic crisis</w:t>
      </w:r>
      <w:r w:rsidR="000A6E86">
        <w:rPr>
          <w:rStyle w:val="FootnoteReference"/>
          <w:rFonts w:eastAsia="Times New Roman" w:cstheme="minorHAnsi"/>
          <w:kern w:val="0"/>
          <w:sz w:val="24"/>
          <w:szCs w:val="24"/>
          <w14:ligatures w14:val="none"/>
        </w:rPr>
        <w:footnoteReference w:id="3"/>
      </w:r>
      <w:r w:rsidRPr="007849BA">
        <w:rPr>
          <w:rFonts w:eastAsia="Times New Roman" w:cstheme="minorHAnsi"/>
          <w:kern w:val="0"/>
          <w:sz w:val="24"/>
          <w:szCs w:val="24"/>
          <w14:ligatures w14:val="none"/>
        </w:rPr>
        <w:t xml:space="preserve">. In addition, the </w:t>
      </w:r>
      <w:r>
        <w:rPr>
          <w:rFonts w:eastAsia="Times New Roman" w:cstheme="minorHAnsi"/>
          <w:kern w:val="0"/>
          <w:sz w:val="24"/>
          <w:szCs w:val="24"/>
          <w14:ligatures w14:val="none"/>
        </w:rPr>
        <w:t>alliance</w:t>
      </w:r>
      <w:r w:rsidRPr="007849BA">
        <w:rPr>
          <w:rFonts w:eastAsia="Times New Roman" w:cstheme="minorHAnsi"/>
          <w:kern w:val="0"/>
          <w:sz w:val="24"/>
          <w:szCs w:val="24"/>
          <w14:ligatures w14:val="none"/>
        </w:rPr>
        <w:t xml:space="preserve"> noted the escalation of acts of racist violence against migrant workers in Türkiye by Turkish citizens, which often led to unlawful killings. In June 2022, for example, a Syrian immigrant was stabbed to death with a knife, with racist motives, by a Turkish citizen in front of his workplace in the </w:t>
      </w:r>
      <w:proofErr w:type="spellStart"/>
      <w:r w:rsidRPr="007849BA">
        <w:rPr>
          <w:rFonts w:eastAsia="Times New Roman" w:cstheme="minorHAnsi"/>
          <w:kern w:val="0"/>
          <w:sz w:val="24"/>
          <w:szCs w:val="24"/>
          <w14:ligatures w14:val="none"/>
        </w:rPr>
        <w:t>Taksim</w:t>
      </w:r>
      <w:proofErr w:type="spellEnd"/>
      <w:r w:rsidRPr="007849BA">
        <w:rPr>
          <w:rFonts w:eastAsia="Times New Roman" w:cstheme="minorHAnsi"/>
          <w:kern w:val="0"/>
          <w:sz w:val="24"/>
          <w:szCs w:val="24"/>
          <w14:ligatures w14:val="none"/>
        </w:rPr>
        <w:t xml:space="preserve"> area of ​​Istanbul, Türkiye</w:t>
      </w:r>
      <w:r w:rsidR="000A6E86">
        <w:rPr>
          <w:rStyle w:val="FootnoteReference"/>
          <w:rFonts w:eastAsia="Times New Roman" w:cstheme="minorHAnsi"/>
          <w:kern w:val="0"/>
          <w:sz w:val="24"/>
          <w:szCs w:val="24"/>
          <w14:ligatures w14:val="none"/>
        </w:rPr>
        <w:footnoteReference w:id="4"/>
      </w:r>
      <w:r w:rsidRPr="007849BA">
        <w:rPr>
          <w:rFonts w:eastAsia="Times New Roman" w:cstheme="minorHAnsi"/>
          <w:kern w:val="0"/>
          <w:sz w:val="24"/>
          <w:szCs w:val="24"/>
          <w14:ligatures w14:val="none"/>
        </w:rPr>
        <w:t>. These violations contravene the Turkish government's obligations under Articles 1, 7, and 16 of the Convention, which obligate Turkish authorities to protect migrant workers from discrimination, violence, threats, and intimidation.</w:t>
      </w:r>
    </w:p>
    <w:p w14:paraId="06CC4A58" w14:textId="6B714F6F" w:rsidR="007849BA" w:rsidRPr="002B0B56" w:rsidRDefault="007849BA" w:rsidP="002B0B56">
      <w:pPr>
        <w:shd w:val="clear" w:color="auto" w:fill="FFFFFF" w:themeFill="background1"/>
        <w:spacing w:before="120" w:after="120" w:line="240" w:lineRule="auto"/>
        <w:rPr>
          <w:rFonts w:eastAsia="Times New Roman" w:cstheme="minorHAnsi"/>
          <w:b/>
          <w:bCs/>
          <w:kern w:val="0"/>
          <w:sz w:val="24"/>
          <w:szCs w:val="24"/>
          <w:u w:val="single"/>
          <w14:ligatures w14:val="none"/>
        </w:rPr>
      </w:pPr>
      <w:r w:rsidRPr="002B0B56">
        <w:rPr>
          <w:rFonts w:eastAsia="Times New Roman" w:cstheme="minorHAnsi"/>
          <w:b/>
          <w:bCs/>
          <w:kern w:val="0"/>
          <w:sz w:val="24"/>
          <w:szCs w:val="24"/>
          <w:u w:val="single"/>
          <w14:ligatures w14:val="none"/>
        </w:rPr>
        <w:t>Recommendations</w:t>
      </w:r>
    </w:p>
    <w:p w14:paraId="664CB3E9" w14:textId="4DD67DD3" w:rsidR="007849BA" w:rsidRPr="007849BA" w:rsidRDefault="007849BA" w:rsidP="007849BA">
      <w:pPr>
        <w:pStyle w:val="ListParagraph"/>
        <w:numPr>
          <w:ilvl w:val="0"/>
          <w:numId w:val="26"/>
        </w:numPr>
        <w:spacing w:before="120" w:after="120" w:line="240" w:lineRule="auto"/>
        <w:rPr>
          <w:rFonts w:eastAsia="Times New Roman" w:cstheme="minorHAnsi"/>
          <w:kern w:val="0"/>
          <w:sz w:val="24"/>
          <w:szCs w:val="24"/>
          <w14:ligatures w14:val="none"/>
        </w:rPr>
      </w:pPr>
      <w:r w:rsidRPr="007849BA">
        <w:rPr>
          <w:rFonts w:eastAsia="Times New Roman" w:cstheme="minorHAnsi"/>
          <w:kern w:val="0"/>
          <w:sz w:val="24"/>
          <w:szCs w:val="24"/>
          <w14:ligatures w14:val="none"/>
        </w:rPr>
        <w:t>Consider enacting and enforcing comprehensive anti-discrimination laws that specifically address racial discrimination against migrant workers and their families.</w:t>
      </w:r>
    </w:p>
    <w:p w14:paraId="279ED65A" w14:textId="22B4048A" w:rsidR="007849BA" w:rsidRPr="007849BA" w:rsidRDefault="007849BA" w:rsidP="007849BA">
      <w:pPr>
        <w:pStyle w:val="ListParagraph"/>
        <w:numPr>
          <w:ilvl w:val="0"/>
          <w:numId w:val="26"/>
        </w:numPr>
        <w:spacing w:before="120" w:after="120" w:line="240" w:lineRule="auto"/>
        <w:rPr>
          <w:rFonts w:eastAsia="Times New Roman" w:cstheme="minorHAnsi"/>
          <w:kern w:val="0"/>
          <w:sz w:val="24"/>
          <w:szCs w:val="24"/>
          <w14:ligatures w14:val="none"/>
        </w:rPr>
      </w:pPr>
      <w:r w:rsidRPr="007849BA">
        <w:rPr>
          <w:rFonts w:eastAsia="Times New Roman" w:cstheme="minorHAnsi"/>
          <w:kern w:val="0"/>
          <w:sz w:val="24"/>
          <w:szCs w:val="24"/>
          <w14:ligatures w14:val="none"/>
        </w:rPr>
        <w:t>Work to ensure access to legal aid and appropriate legal representation for migrants who are victims of discrimination or abuse.</w:t>
      </w:r>
    </w:p>
    <w:p w14:paraId="1391F2F8" w14:textId="2651AD28" w:rsidR="007849BA" w:rsidRPr="007849BA" w:rsidRDefault="007849BA" w:rsidP="007849BA">
      <w:pPr>
        <w:pStyle w:val="ListParagraph"/>
        <w:numPr>
          <w:ilvl w:val="0"/>
          <w:numId w:val="26"/>
        </w:numPr>
        <w:spacing w:before="120" w:after="120" w:line="240" w:lineRule="auto"/>
        <w:rPr>
          <w:rFonts w:eastAsia="Times New Roman" w:cstheme="minorHAnsi"/>
          <w:kern w:val="0"/>
          <w:sz w:val="24"/>
          <w:szCs w:val="24"/>
          <w14:ligatures w14:val="none"/>
        </w:rPr>
      </w:pPr>
      <w:r w:rsidRPr="007849BA">
        <w:rPr>
          <w:rFonts w:eastAsia="Times New Roman" w:cstheme="minorHAnsi"/>
          <w:kern w:val="0"/>
          <w:sz w:val="24"/>
          <w:szCs w:val="24"/>
          <w14:ligatures w14:val="none"/>
        </w:rPr>
        <w:t>Ensure prompt and impartial investigation of all complaints of discrimination, violence or harassment against migrant workers and hold perpetrators accountable.</w:t>
      </w:r>
    </w:p>
    <w:p w14:paraId="6122D761" w14:textId="39EB3FCD" w:rsidR="007849BA" w:rsidRPr="007849BA" w:rsidRDefault="007849BA" w:rsidP="007849BA">
      <w:pPr>
        <w:pStyle w:val="ListParagraph"/>
        <w:numPr>
          <w:ilvl w:val="0"/>
          <w:numId w:val="26"/>
        </w:numPr>
        <w:spacing w:before="120" w:after="120" w:line="240" w:lineRule="auto"/>
        <w:rPr>
          <w:rFonts w:eastAsia="Times New Roman" w:cstheme="minorHAnsi"/>
          <w:kern w:val="0"/>
          <w:sz w:val="24"/>
          <w:szCs w:val="24"/>
          <w14:ligatures w14:val="none"/>
        </w:rPr>
      </w:pPr>
      <w:r w:rsidRPr="007849BA">
        <w:rPr>
          <w:rFonts w:eastAsia="Times New Roman" w:cstheme="minorHAnsi"/>
          <w:kern w:val="0"/>
          <w:sz w:val="24"/>
          <w:szCs w:val="24"/>
          <w14:ligatures w14:val="none"/>
        </w:rPr>
        <w:t>Work to develop programs and initiatives aimed at enhancing social cohesion and integration between immigrants and host communities.</w:t>
      </w:r>
    </w:p>
    <w:p w14:paraId="5D7CA27C" w14:textId="5B3C274D" w:rsidR="007849BA" w:rsidRDefault="007849BA" w:rsidP="007849BA">
      <w:pPr>
        <w:pStyle w:val="ListParagraph"/>
        <w:numPr>
          <w:ilvl w:val="0"/>
          <w:numId w:val="26"/>
        </w:numPr>
        <w:spacing w:before="120" w:after="120" w:line="240" w:lineRule="auto"/>
        <w:jc w:val="both"/>
        <w:rPr>
          <w:rFonts w:eastAsia="Times New Roman" w:cstheme="minorHAnsi"/>
          <w:kern w:val="0"/>
          <w:sz w:val="24"/>
          <w:szCs w:val="24"/>
          <w14:ligatures w14:val="none"/>
        </w:rPr>
      </w:pPr>
      <w:r w:rsidRPr="007849BA">
        <w:rPr>
          <w:rFonts w:eastAsia="Times New Roman" w:cstheme="minorHAnsi"/>
          <w:kern w:val="0"/>
          <w:sz w:val="24"/>
          <w:szCs w:val="24"/>
          <w14:ligatures w14:val="none"/>
        </w:rPr>
        <w:t>The need to launch awareness campaigns to combat stereotypes and biases against immigrants, and to promote positive discourse about immigrants to confront stereotypes and xenophobia.</w:t>
      </w:r>
    </w:p>
    <w:p w14:paraId="524B38DA" w14:textId="77777777" w:rsidR="00E519C1" w:rsidRPr="00E519C1" w:rsidRDefault="00E519C1" w:rsidP="00E519C1">
      <w:pPr>
        <w:shd w:val="clear" w:color="auto" w:fill="E2EFD9" w:themeFill="accent6" w:themeFillTint="33"/>
        <w:spacing w:before="120" w:after="120" w:line="240" w:lineRule="auto"/>
        <w:rPr>
          <w:rFonts w:eastAsia="Times New Roman" w:cstheme="minorHAnsi"/>
          <w:b/>
          <w:bCs/>
          <w:kern w:val="0"/>
          <w:sz w:val="24"/>
          <w:szCs w:val="24"/>
          <w14:ligatures w14:val="none"/>
        </w:rPr>
      </w:pPr>
      <w:r w:rsidRPr="00E519C1">
        <w:rPr>
          <w:rFonts w:eastAsia="Times New Roman" w:cstheme="minorHAnsi"/>
          <w:b/>
          <w:bCs/>
          <w:kern w:val="0"/>
          <w:sz w:val="24"/>
          <w:szCs w:val="24"/>
          <w14:ligatures w14:val="none"/>
        </w:rPr>
        <w:t>Second: Protection from arbitrary detention, mass expulsion, and inhuman treatment in detention facilities</w:t>
      </w:r>
    </w:p>
    <w:p w14:paraId="2AD0E222" w14:textId="4408A9BD" w:rsidR="00E519C1" w:rsidRPr="00E519C1" w:rsidRDefault="00E519C1" w:rsidP="00E519C1">
      <w:pPr>
        <w:spacing w:before="120" w:after="120" w:line="240" w:lineRule="auto"/>
        <w:rPr>
          <w:rFonts w:eastAsia="Times New Roman" w:cstheme="minorHAnsi"/>
          <w:kern w:val="0"/>
          <w:sz w:val="24"/>
          <w:szCs w:val="24"/>
          <w14:ligatures w14:val="none"/>
        </w:rPr>
      </w:pPr>
      <w:r w:rsidRPr="00E519C1">
        <w:rPr>
          <w:rFonts w:eastAsia="Times New Roman" w:cstheme="minorHAnsi"/>
          <w:kern w:val="0"/>
          <w:sz w:val="24"/>
          <w:szCs w:val="24"/>
          <w14:ligatures w14:val="none"/>
        </w:rPr>
        <w:t xml:space="preserve">Türkiye is obligated, under Articles 16, 17 and 22 of the International Convention for the Protection of the Rights of All Migrant Workers and Members of their Families, not to subject migrant workers and their families to arbitrary detention, to treat them humanely if they are deprived of their freedom, and not to be deported or expelled </w:t>
      </w:r>
      <w:proofErr w:type="spellStart"/>
      <w:r w:rsidRPr="00E519C1">
        <w:rPr>
          <w:rFonts w:eastAsia="Times New Roman" w:cstheme="minorHAnsi"/>
          <w:kern w:val="0"/>
          <w:sz w:val="24"/>
          <w:szCs w:val="24"/>
          <w14:ligatures w14:val="none"/>
        </w:rPr>
        <w:t>en</w:t>
      </w:r>
      <w:proofErr w:type="spellEnd"/>
      <w:r w:rsidRPr="00E519C1">
        <w:rPr>
          <w:rFonts w:eastAsia="Times New Roman" w:cstheme="minorHAnsi"/>
          <w:kern w:val="0"/>
          <w:sz w:val="24"/>
          <w:szCs w:val="24"/>
          <w14:ligatures w14:val="none"/>
        </w:rPr>
        <w:t xml:space="preserve"> masse.</w:t>
      </w:r>
      <w:r>
        <w:rPr>
          <w:rFonts w:eastAsia="Times New Roman" w:cstheme="minorHAnsi"/>
          <w:kern w:val="0"/>
          <w:sz w:val="24"/>
          <w:szCs w:val="24"/>
          <w14:ligatures w14:val="none"/>
        </w:rPr>
        <w:t xml:space="preserve"> </w:t>
      </w:r>
    </w:p>
    <w:p w14:paraId="2A7FF69D" w14:textId="668FCBE4" w:rsidR="00E519C1" w:rsidRPr="00E519C1" w:rsidRDefault="00E519C1" w:rsidP="00E519C1">
      <w:pPr>
        <w:spacing w:before="120" w:after="120" w:line="240" w:lineRule="auto"/>
        <w:rPr>
          <w:rFonts w:eastAsia="Times New Roman" w:cstheme="minorHAnsi"/>
          <w:kern w:val="0"/>
          <w:sz w:val="24"/>
          <w:szCs w:val="24"/>
          <w14:ligatures w14:val="none"/>
        </w:rPr>
      </w:pPr>
      <w:r w:rsidRPr="00E519C1">
        <w:rPr>
          <w:rFonts w:eastAsia="Times New Roman" w:cstheme="minorHAnsi"/>
          <w:kern w:val="0"/>
          <w:sz w:val="24"/>
          <w:szCs w:val="24"/>
          <w14:ligatures w14:val="none"/>
        </w:rPr>
        <w:t xml:space="preserve">However, the International </w:t>
      </w:r>
      <w:r>
        <w:rPr>
          <w:rFonts w:eastAsia="Times New Roman" w:cstheme="minorHAnsi"/>
          <w:kern w:val="0"/>
          <w:sz w:val="24"/>
          <w:szCs w:val="24"/>
          <w14:ligatures w14:val="none"/>
        </w:rPr>
        <w:t>Alliance</w:t>
      </w:r>
      <w:r w:rsidRPr="00E519C1">
        <w:rPr>
          <w:rFonts w:eastAsia="Times New Roman" w:cstheme="minorHAnsi"/>
          <w:kern w:val="0"/>
          <w:sz w:val="24"/>
          <w:szCs w:val="24"/>
          <w14:ligatures w14:val="none"/>
        </w:rPr>
        <w:t xml:space="preserve"> for Peace and Development notes that migrant workers in Türkiye are regularly and continuously subjected to arbitrary detention by law enforcement authorities, subjected to inhumane treatment in detention facilities, and subjected to mass expulsion and deportation. According to reliable reports seen by the </w:t>
      </w:r>
      <w:r>
        <w:rPr>
          <w:rFonts w:eastAsia="Times New Roman" w:cstheme="minorHAnsi"/>
          <w:kern w:val="0"/>
          <w:sz w:val="24"/>
          <w:szCs w:val="24"/>
          <w14:ligatures w14:val="none"/>
        </w:rPr>
        <w:t>Alliance</w:t>
      </w:r>
      <w:r w:rsidRPr="00E519C1">
        <w:rPr>
          <w:rFonts w:eastAsia="Times New Roman" w:cstheme="minorHAnsi"/>
          <w:kern w:val="0"/>
          <w:sz w:val="24"/>
          <w:szCs w:val="24"/>
          <w14:ligatures w14:val="none"/>
        </w:rPr>
        <w:t xml:space="preserve">, the Turkish authorities have detained thousands of illegal migrants. The regulars are kept in isolation from the outside world, with their mobile phones confiscated and visits from lawyers and family members prohibited, in preparation for their deportation outside the country. During their detention, the migrants suffered from poor detention conditions and inhumane treatment, including insufficient food, severe </w:t>
      </w:r>
      <w:r w:rsidRPr="00E519C1">
        <w:rPr>
          <w:rFonts w:eastAsia="Times New Roman" w:cstheme="minorHAnsi"/>
          <w:kern w:val="0"/>
          <w:sz w:val="24"/>
          <w:szCs w:val="24"/>
          <w14:ligatures w14:val="none"/>
        </w:rPr>
        <w:lastRenderedPageBreak/>
        <w:t>overcrowding, and insufficient access to medical care. According to reliable statistics, the Turkish authorities arrested about 102,746 irregular immigrants during the period between January and August 2023, most of them immigrants from Syria and Afghanistan, whom the Turkish authorities consider to be irregular immigrants</w:t>
      </w:r>
      <w:r w:rsidR="000A6E86">
        <w:rPr>
          <w:rStyle w:val="FootnoteReference"/>
          <w:rFonts w:eastAsia="Times New Roman" w:cstheme="minorHAnsi"/>
          <w:kern w:val="0"/>
          <w:sz w:val="24"/>
          <w:szCs w:val="24"/>
          <w14:ligatures w14:val="none"/>
        </w:rPr>
        <w:footnoteReference w:id="5"/>
      </w:r>
      <w:r w:rsidRPr="00E519C1">
        <w:rPr>
          <w:rFonts w:eastAsia="Times New Roman" w:cstheme="minorHAnsi"/>
          <w:kern w:val="0"/>
          <w:sz w:val="24"/>
          <w:szCs w:val="24"/>
          <w14:ligatures w14:val="none"/>
        </w:rPr>
        <w:t>. The Turkish authorities also transfer the detained immigrants to deportation centers in preparation for their collective deportation outside the borders</w:t>
      </w:r>
      <w:r>
        <w:rPr>
          <w:rFonts w:eastAsia="Times New Roman" w:cstheme="minorHAnsi"/>
          <w:kern w:val="0"/>
          <w:sz w:val="24"/>
          <w:szCs w:val="24"/>
          <w14:ligatures w14:val="none"/>
        </w:rPr>
        <w:t xml:space="preserve"> of t</w:t>
      </w:r>
      <w:r w:rsidRPr="00E519C1">
        <w:rPr>
          <w:rFonts w:eastAsia="Times New Roman" w:cstheme="minorHAnsi"/>
          <w:kern w:val="0"/>
          <w:sz w:val="24"/>
          <w:szCs w:val="24"/>
          <w14:ligatures w14:val="none"/>
        </w:rPr>
        <w:t>he country. For example, the Turkish Ministry of Interior announced the return of about 28,734 Afghan migrants to Afghanistan during the first ten months of 2023</w:t>
      </w:r>
      <w:r w:rsidR="000A6E86">
        <w:rPr>
          <w:rStyle w:val="FootnoteReference"/>
          <w:rFonts w:eastAsia="Times New Roman" w:cstheme="minorHAnsi"/>
          <w:kern w:val="0"/>
          <w:sz w:val="24"/>
          <w:szCs w:val="24"/>
          <w14:ligatures w14:val="none"/>
        </w:rPr>
        <w:footnoteReference w:id="6"/>
      </w:r>
      <w:r w:rsidRPr="00E519C1">
        <w:rPr>
          <w:rFonts w:eastAsia="Times New Roman" w:cstheme="minorHAnsi"/>
          <w:kern w:val="0"/>
          <w:sz w:val="24"/>
          <w:szCs w:val="24"/>
          <w14:ligatures w14:val="none"/>
        </w:rPr>
        <w:t>. This return contradicts the principle of non-refoulement explicitly stated in international human rights law and international refugee law.</w:t>
      </w:r>
    </w:p>
    <w:p w14:paraId="0A24AAB9" w14:textId="1A9DC233" w:rsidR="00E519C1" w:rsidRPr="002B0B56" w:rsidRDefault="00E519C1" w:rsidP="002B0B56">
      <w:pPr>
        <w:shd w:val="clear" w:color="auto" w:fill="FFFFFF" w:themeFill="background1"/>
        <w:spacing w:before="120" w:after="120" w:line="240" w:lineRule="auto"/>
        <w:rPr>
          <w:rFonts w:eastAsia="Times New Roman" w:cstheme="minorHAnsi"/>
          <w:b/>
          <w:bCs/>
          <w:kern w:val="0"/>
          <w:sz w:val="24"/>
          <w:szCs w:val="24"/>
          <w:u w:val="single"/>
          <w14:ligatures w14:val="none"/>
        </w:rPr>
      </w:pPr>
      <w:r w:rsidRPr="002B0B56">
        <w:rPr>
          <w:rFonts w:eastAsia="Times New Roman" w:cstheme="minorHAnsi"/>
          <w:b/>
          <w:bCs/>
          <w:kern w:val="0"/>
          <w:sz w:val="24"/>
          <w:szCs w:val="24"/>
          <w:u w:val="single"/>
          <w14:ligatures w14:val="none"/>
        </w:rPr>
        <w:t>Recommendations</w:t>
      </w:r>
    </w:p>
    <w:p w14:paraId="3BB62BD6" w14:textId="14D4484D" w:rsidR="00E519C1" w:rsidRPr="00E519C1" w:rsidRDefault="00E519C1" w:rsidP="00E519C1">
      <w:pPr>
        <w:pStyle w:val="ListParagraph"/>
        <w:numPr>
          <w:ilvl w:val="0"/>
          <w:numId w:val="27"/>
        </w:numPr>
        <w:spacing w:before="120" w:after="120" w:line="240" w:lineRule="auto"/>
        <w:rPr>
          <w:rFonts w:eastAsia="Times New Roman" w:cstheme="minorHAnsi"/>
          <w:kern w:val="0"/>
          <w:sz w:val="24"/>
          <w:szCs w:val="24"/>
          <w14:ligatures w14:val="none"/>
        </w:rPr>
      </w:pPr>
      <w:r w:rsidRPr="00E519C1">
        <w:rPr>
          <w:rFonts w:eastAsia="Times New Roman" w:cstheme="minorHAnsi"/>
          <w:kern w:val="0"/>
          <w:sz w:val="24"/>
          <w:szCs w:val="24"/>
          <w14:ligatures w14:val="none"/>
        </w:rPr>
        <w:t xml:space="preserve">Work to stop all expulsion or forced return of migrants, focus on voluntary return </w:t>
      </w:r>
      <w:proofErr w:type="spellStart"/>
      <w:r w:rsidRPr="00E519C1">
        <w:rPr>
          <w:rFonts w:eastAsia="Times New Roman" w:cstheme="minorHAnsi"/>
          <w:kern w:val="0"/>
          <w:sz w:val="24"/>
          <w:szCs w:val="24"/>
          <w14:ligatures w14:val="none"/>
        </w:rPr>
        <w:t>programmes</w:t>
      </w:r>
      <w:proofErr w:type="spellEnd"/>
      <w:r w:rsidRPr="00E519C1">
        <w:rPr>
          <w:rFonts w:eastAsia="Times New Roman" w:cstheme="minorHAnsi"/>
          <w:kern w:val="0"/>
          <w:sz w:val="24"/>
          <w:szCs w:val="24"/>
          <w14:ligatures w14:val="none"/>
        </w:rPr>
        <w:t>, and review deportation procedures to ensure that they are fair and take into account individual circumstances.</w:t>
      </w:r>
    </w:p>
    <w:p w14:paraId="56BC8629" w14:textId="329BF621" w:rsidR="00E519C1" w:rsidRPr="00E519C1" w:rsidRDefault="00E519C1" w:rsidP="00E519C1">
      <w:pPr>
        <w:pStyle w:val="ListParagraph"/>
        <w:numPr>
          <w:ilvl w:val="0"/>
          <w:numId w:val="27"/>
        </w:numPr>
        <w:spacing w:before="120" w:after="120" w:line="240" w:lineRule="auto"/>
        <w:rPr>
          <w:rFonts w:eastAsia="Times New Roman" w:cstheme="minorHAnsi"/>
          <w:kern w:val="0"/>
          <w:sz w:val="24"/>
          <w:szCs w:val="24"/>
          <w14:ligatures w14:val="none"/>
        </w:rPr>
      </w:pPr>
      <w:r w:rsidRPr="00E519C1">
        <w:rPr>
          <w:rFonts w:eastAsia="Times New Roman" w:cstheme="minorHAnsi"/>
          <w:kern w:val="0"/>
          <w:sz w:val="24"/>
          <w:szCs w:val="24"/>
          <w14:ligatures w14:val="none"/>
        </w:rPr>
        <w:t>Improve living conditions in immigration detention centers by providing adequate shelter, sanitation, food and health care.</w:t>
      </w:r>
    </w:p>
    <w:p w14:paraId="7B6D676D" w14:textId="0081A3D1" w:rsidR="00E519C1" w:rsidRDefault="00E519C1" w:rsidP="00E519C1">
      <w:pPr>
        <w:pStyle w:val="ListParagraph"/>
        <w:numPr>
          <w:ilvl w:val="0"/>
          <w:numId w:val="27"/>
        </w:numPr>
        <w:spacing w:before="120" w:after="120" w:line="240" w:lineRule="auto"/>
        <w:jc w:val="both"/>
        <w:rPr>
          <w:rFonts w:eastAsia="Times New Roman" w:cstheme="minorHAnsi"/>
          <w:kern w:val="0"/>
          <w:sz w:val="24"/>
          <w:szCs w:val="24"/>
          <w14:ligatures w14:val="none"/>
        </w:rPr>
      </w:pPr>
      <w:r w:rsidRPr="00E519C1">
        <w:rPr>
          <w:rFonts w:eastAsia="Times New Roman" w:cstheme="minorHAnsi"/>
          <w:kern w:val="0"/>
          <w:sz w:val="24"/>
          <w:szCs w:val="24"/>
          <w14:ligatures w14:val="none"/>
        </w:rPr>
        <w:t>Ensure that migrant workers have access to legal assistance and due process rights, including the right to appeal deportation orders.</w:t>
      </w:r>
    </w:p>
    <w:p w14:paraId="6FFD4E0A" w14:textId="77777777" w:rsidR="00E519C1" w:rsidRPr="00E519C1" w:rsidRDefault="00E519C1" w:rsidP="00E519C1">
      <w:pPr>
        <w:shd w:val="clear" w:color="auto" w:fill="E2EFD9" w:themeFill="accent6" w:themeFillTint="33"/>
        <w:spacing w:before="120" w:after="120" w:line="240" w:lineRule="auto"/>
        <w:rPr>
          <w:rFonts w:eastAsia="Times New Roman" w:cstheme="minorHAnsi"/>
          <w:b/>
          <w:bCs/>
          <w:kern w:val="0"/>
          <w:sz w:val="24"/>
          <w:szCs w:val="24"/>
          <w14:ligatures w14:val="none"/>
        </w:rPr>
      </w:pPr>
      <w:r w:rsidRPr="00E519C1">
        <w:rPr>
          <w:rFonts w:eastAsia="Times New Roman" w:cstheme="minorHAnsi"/>
          <w:b/>
          <w:bCs/>
          <w:kern w:val="0"/>
          <w:sz w:val="24"/>
          <w:szCs w:val="24"/>
          <w14:ligatures w14:val="none"/>
        </w:rPr>
        <w:t>Third: Equality of treatment in obtaining wages and social security</w:t>
      </w:r>
    </w:p>
    <w:p w14:paraId="63A7D4A2" w14:textId="6A95F315" w:rsidR="00E519C1" w:rsidRPr="00E519C1" w:rsidRDefault="00E519C1" w:rsidP="00E519C1">
      <w:pPr>
        <w:spacing w:before="120" w:after="120" w:line="240" w:lineRule="auto"/>
        <w:rPr>
          <w:rFonts w:eastAsia="Times New Roman" w:cstheme="minorHAnsi"/>
          <w:kern w:val="0"/>
          <w:sz w:val="24"/>
          <w:szCs w:val="24"/>
          <w14:ligatures w14:val="none"/>
        </w:rPr>
      </w:pPr>
      <w:r w:rsidRPr="00E519C1">
        <w:rPr>
          <w:rFonts w:eastAsia="Times New Roman" w:cstheme="minorHAnsi"/>
          <w:kern w:val="0"/>
          <w:sz w:val="24"/>
          <w:szCs w:val="24"/>
          <w14:ligatures w14:val="none"/>
        </w:rPr>
        <w:t>Türkiye is obligated under Articles 25 and 27 of the International Convention on the Protection of the Rights of All Migrant Workers and Members of their Families to ensure that migrant workers receive the same treatment as</w:t>
      </w:r>
      <w:r w:rsidR="00B0143C" w:rsidRPr="00B0143C">
        <w:rPr>
          <w:rFonts w:eastAsia="Times New Roman" w:cstheme="minorHAnsi"/>
          <w:kern w:val="0"/>
          <w:sz w:val="24"/>
          <w:szCs w:val="24"/>
          <w14:ligatures w14:val="none"/>
        </w:rPr>
        <w:t xml:space="preserve"> its nationals receive in terms of social security, pay and other working conditions, including overtime pay, working hours, weekly rest, paid vacation days, and occupational safety and health.</w:t>
      </w:r>
    </w:p>
    <w:p w14:paraId="3895468F" w14:textId="675595C1" w:rsidR="00E519C1" w:rsidRPr="00E519C1" w:rsidRDefault="00E519C1" w:rsidP="00E519C1">
      <w:pPr>
        <w:spacing w:before="120" w:after="120" w:line="240" w:lineRule="auto"/>
        <w:rPr>
          <w:rFonts w:eastAsia="Times New Roman" w:cstheme="minorHAnsi"/>
          <w:kern w:val="0"/>
          <w:sz w:val="24"/>
          <w:szCs w:val="24"/>
          <w14:ligatures w14:val="none"/>
        </w:rPr>
      </w:pPr>
      <w:r w:rsidRPr="00E519C1">
        <w:rPr>
          <w:rFonts w:eastAsia="Times New Roman" w:cstheme="minorHAnsi"/>
          <w:kern w:val="0"/>
          <w:sz w:val="24"/>
          <w:szCs w:val="24"/>
          <w14:ligatures w14:val="none"/>
        </w:rPr>
        <w:t xml:space="preserve">However, the International </w:t>
      </w:r>
      <w:r w:rsidR="00B0143C">
        <w:rPr>
          <w:rFonts w:eastAsia="Times New Roman" w:cstheme="minorHAnsi"/>
          <w:kern w:val="0"/>
          <w:sz w:val="24"/>
          <w:szCs w:val="24"/>
          <w14:ligatures w14:val="none"/>
        </w:rPr>
        <w:t>Alliance</w:t>
      </w:r>
      <w:r w:rsidRPr="00E519C1">
        <w:rPr>
          <w:rFonts w:eastAsia="Times New Roman" w:cstheme="minorHAnsi"/>
          <w:kern w:val="0"/>
          <w:sz w:val="24"/>
          <w:szCs w:val="24"/>
          <w14:ligatures w14:val="none"/>
        </w:rPr>
        <w:t xml:space="preserve"> notes that migrant workers in Türkiye, especially Syrians and Afghans, obtain low-paid jobs in the informal market and are not included in the state’s social security system, especially in the construction, textiles, agriculture and domestic service sectors, and are more exposed </w:t>
      </w:r>
      <w:r w:rsidR="00B0143C" w:rsidRPr="00B0143C">
        <w:rPr>
          <w:rFonts w:eastAsia="Times New Roman" w:cstheme="minorHAnsi"/>
          <w:kern w:val="0"/>
          <w:sz w:val="24"/>
          <w:szCs w:val="24"/>
          <w14:ligatures w14:val="none"/>
        </w:rPr>
        <w:t xml:space="preserve">to exploitation by employers and exposed to occupational health and safety risks in a number of high-risk industries. According to reliable reports reviewed by the </w:t>
      </w:r>
      <w:r w:rsidR="00B0143C">
        <w:rPr>
          <w:rFonts w:eastAsia="Times New Roman" w:cstheme="minorHAnsi"/>
          <w:kern w:val="0"/>
          <w:sz w:val="24"/>
          <w:szCs w:val="24"/>
          <w14:ligatures w14:val="none"/>
        </w:rPr>
        <w:t>alliance</w:t>
      </w:r>
      <w:r w:rsidR="00B0143C" w:rsidRPr="00B0143C">
        <w:rPr>
          <w:rFonts w:eastAsia="Times New Roman" w:cstheme="minorHAnsi"/>
          <w:kern w:val="0"/>
          <w:sz w:val="24"/>
          <w:szCs w:val="24"/>
          <w14:ligatures w14:val="none"/>
        </w:rPr>
        <w:t>, Syrian migrant workers, most of whom work in the informal sectors, work longer hours than anyone else, at a rate of 12.4 hours per day without Social security in institutions that are not subject to inspection by the labor authorities in</w:t>
      </w:r>
      <w:r w:rsidR="00B0143C">
        <w:rPr>
          <w:rFonts w:eastAsia="Times New Roman" w:cstheme="minorHAnsi"/>
          <w:kern w:val="0"/>
          <w:sz w:val="24"/>
          <w:szCs w:val="24"/>
          <w14:ligatures w14:val="none"/>
        </w:rPr>
        <w:t xml:space="preserve"> </w:t>
      </w:r>
      <w:r w:rsidRPr="00E519C1">
        <w:rPr>
          <w:rFonts w:eastAsia="Times New Roman" w:cstheme="minorHAnsi"/>
          <w:kern w:val="0"/>
          <w:sz w:val="24"/>
          <w:szCs w:val="24"/>
          <w14:ligatures w14:val="none"/>
        </w:rPr>
        <w:t>Türkiye. However, they receive wages that are lower than all other workers and below the minimum wage. Some of them receive their wages late, or may not receive them at all. Syrian migrant workers do not receive annual raises or benefits such as travel bonuses or Food or vacations, and they also do not receive additional wages for overtime compared to Turkish citizens</w:t>
      </w:r>
      <w:r w:rsidR="000A6E86">
        <w:rPr>
          <w:rStyle w:val="FootnoteReference"/>
          <w:rFonts w:eastAsia="Times New Roman" w:cstheme="minorHAnsi"/>
          <w:kern w:val="0"/>
          <w:sz w:val="24"/>
          <w:szCs w:val="24"/>
          <w14:ligatures w14:val="none"/>
        </w:rPr>
        <w:footnoteReference w:id="7"/>
      </w:r>
      <w:r w:rsidRPr="00E519C1">
        <w:rPr>
          <w:rFonts w:eastAsia="Times New Roman" w:cstheme="minorHAnsi"/>
          <w:kern w:val="0"/>
          <w:sz w:val="24"/>
          <w:szCs w:val="24"/>
          <w14:ligatures w14:val="none"/>
        </w:rPr>
        <w:t xml:space="preserve">, and they are exposed to occupational health and safety risks and face serious security and health problems in a number of high-risk industries, as a result of the lack of law or legislation related to occupational health and safety for migrant workers in </w:t>
      </w:r>
      <w:r w:rsidR="00B0143C" w:rsidRPr="00B0143C">
        <w:rPr>
          <w:rFonts w:eastAsia="Times New Roman" w:cstheme="minorHAnsi"/>
          <w:kern w:val="0"/>
          <w:sz w:val="24"/>
          <w:szCs w:val="24"/>
          <w14:ligatures w14:val="none"/>
        </w:rPr>
        <w:t>Türkiye</w:t>
      </w:r>
      <w:r w:rsidR="000A6E86">
        <w:rPr>
          <w:rStyle w:val="FootnoteReference"/>
          <w:rFonts w:eastAsia="Times New Roman" w:cstheme="minorHAnsi"/>
          <w:kern w:val="0"/>
          <w:sz w:val="24"/>
          <w:szCs w:val="24"/>
          <w14:ligatures w14:val="none"/>
        </w:rPr>
        <w:footnoteReference w:id="8"/>
      </w:r>
      <w:r w:rsidRPr="00E519C1">
        <w:rPr>
          <w:rFonts w:eastAsia="Times New Roman" w:cstheme="minorHAnsi"/>
          <w:kern w:val="0"/>
          <w:sz w:val="24"/>
          <w:szCs w:val="24"/>
          <w14:ligatures w14:val="none"/>
        </w:rPr>
        <w:t xml:space="preserve">, The same is true with regard to Afghan migrant workers. According to a 2018-2020 survey of irregular Afghan migrants in five Turkish cities, Afghan migrant workers in </w:t>
      </w:r>
      <w:r w:rsidR="00B0143C" w:rsidRPr="00B0143C">
        <w:rPr>
          <w:rFonts w:eastAsia="Times New Roman" w:cstheme="minorHAnsi"/>
          <w:kern w:val="0"/>
          <w:sz w:val="24"/>
          <w:szCs w:val="24"/>
          <w14:ligatures w14:val="none"/>
        </w:rPr>
        <w:t xml:space="preserve">Türkiye </w:t>
      </w:r>
      <w:r w:rsidRPr="00E519C1">
        <w:rPr>
          <w:rFonts w:eastAsia="Times New Roman" w:cstheme="minorHAnsi"/>
          <w:kern w:val="0"/>
          <w:sz w:val="24"/>
          <w:szCs w:val="24"/>
          <w14:ligatures w14:val="none"/>
        </w:rPr>
        <w:t>usually suffer from wage withholding in the fields of construction, hospitality, and sheep herding, and are exposed to exploitation and poor treatment</w:t>
      </w:r>
      <w:r w:rsidR="00B0143C">
        <w:rPr>
          <w:rFonts w:eastAsia="Times New Roman" w:cstheme="minorHAnsi"/>
          <w:kern w:val="0"/>
          <w:sz w:val="24"/>
          <w:szCs w:val="24"/>
          <w14:ligatures w14:val="none"/>
        </w:rPr>
        <w:t xml:space="preserve"> </w:t>
      </w:r>
      <w:r w:rsidRPr="00E519C1">
        <w:rPr>
          <w:rFonts w:eastAsia="Times New Roman" w:cstheme="minorHAnsi"/>
          <w:kern w:val="0"/>
          <w:sz w:val="24"/>
          <w:szCs w:val="24"/>
          <w14:ligatures w14:val="none"/>
        </w:rPr>
        <w:t xml:space="preserve">in textile factories and dishwashing work, and they are exposed to wage theft. According to the </w:t>
      </w:r>
      <w:r w:rsidRPr="00E519C1">
        <w:rPr>
          <w:rFonts w:eastAsia="Times New Roman" w:cstheme="minorHAnsi"/>
          <w:kern w:val="0"/>
          <w:sz w:val="24"/>
          <w:szCs w:val="24"/>
          <w14:ligatures w14:val="none"/>
        </w:rPr>
        <w:lastRenderedPageBreak/>
        <w:t>testimony of one of the study participants, he worked without pay for seven months in a supermarket in Ankara</w:t>
      </w:r>
      <w:r w:rsidR="000A6E86">
        <w:rPr>
          <w:rStyle w:val="FootnoteReference"/>
          <w:rFonts w:eastAsia="Times New Roman" w:cstheme="minorHAnsi"/>
          <w:kern w:val="0"/>
          <w:sz w:val="24"/>
          <w:szCs w:val="24"/>
          <w14:ligatures w14:val="none"/>
        </w:rPr>
        <w:footnoteReference w:id="9"/>
      </w:r>
      <w:r w:rsidRPr="00E519C1">
        <w:rPr>
          <w:rFonts w:eastAsia="Times New Roman" w:cstheme="minorHAnsi"/>
          <w:kern w:val="0"/>
          <w:sz w:val="24"/>
          <w:szCs w:val="24"/>
          <w14:ligatures w14:val="none"/>
        </w:rPr>
        <w:t>.</w:t>
      </w:r>
    </w:p>
    <w:p w14:paraId="51C0B184" w14:textId="2520A500" w:rsidR="00E519C1" w:rsidRPr="002B0B56" w:rsidRDefault="00E519C1" w:rsidP="002B0B56">
      <w:pPr>
        <w:shd w:val="clear" w:color="auto" w:fill="FFFFFF" w:themeFill="background1"/>
        <w:spacing w:before="120" w:after="120" w:line="240" w:lineRule="auto"/>
        <w:rPr>
          <w:rFonts w:eastAsia="Times New Roman" w:cstheme="minorHAnsi"/>
          <w:b/>
          <w:bCs/>
          <w:kern w:val="0"/>
          <w:sz w:val="24"/>
          <w:szCs w:val="24"/>
          <w:u w:val="single"/>
          <w14:ligatures w14:val="none"/>
        </w:rPr>
      </w:pPr>
      <w:r w:rsidRPr="002B0B56">
        <w:rPr>
          <w:rFonts w:eastAsia="Times New Roman" w:cstheme="minorHAnsi"/>
          <w:b/>
          <w:bCs/>
          <w:kern w:val="0"/>
          <w:sz w:val="24"/>
          <w:szCs w:val="24"/>
          <w:u w:val="single"/>
          <w14:ligatures w14:val="none"/>
        </w:rPr>
        <w:t>Recommendations</w:t>
      </w:r>
    </w:p>
    <w:p w14:paraId="6866FF6D" w14:textId="2CFFEB26" w:rsidR="00E519C1" w:rsidRPr="00B0143C" w:rsidRDefault="00E519C1" w:rsidP="00B0143C">
      <w:pPr>
        <w:pStyle w:val="ListParagraph"/>
        <w:numPr>
          <w:ilvl w:val="0"/>
          <w:numId w:val="28"/>
        </w:numPr>
        <w:spacing w:before="120" w:after="120" w:line="240" w:lineRule="auto"/>
        <w:rPr>
          <w:rFonts w:eastAsia="Times New Roman" w:cstheme="minorHAnsi"/>
          <w:kern w:val="0"/>
          <w:sz w:val="24"/>
          <w:szCs w:val="24"/>
          <w14:ligatures w14:val="none"/>
        </w:rPr>
      </w:pPr>
      <w:r w:rsidRPr="00B0143C">
        <w:rPr>
          <w:rFonts w:eastAsia="Times New Roman" w:cstheme="minorHAnsi"/>
          <w:kern w:val="0"/>
          <w:sz w:val="24"/>
          <w:szCs w:val="24"/>
          <w14:ligatures w14:val="none"/>
        </w:rPr>
        <w:t>The need to intensify inspection campaigns on informal workplaces, especially in sectors with high concentrations of migrant workers (construction, textiles, agriculture) to detect violations such as wage theft, unsafe working conditions, and lack of social security coverage, monitor compliance with equal treatment provisions, and reduce Inequality and exploitation experienced by migrant workers.</w:t>
      </w:r>
    </w:p>
    <w:p w14:paraId="5261D6B5" w14:textId="0197B523" w:rsidR="00E519C1" w:rsidRPr="00B0143C" w:rsidRDefault="00E519C1" w:rsidP="00B0143C">
      <w:pPr>
        <w:pStyle w:val="ListParagraph"/>
        <w:numPr>
          <w:ilvl w:val="0"/>
          <w:numId w:val="28"/>
        </w:numPr>
        <w:spacing w:before="120" w:after="120" w:line="240" w:lineRule="auto"/>
        <w:rPr>
          <w:rFonts w:eastAsia="Times New Roman" w:cstheme="minorHAnsi"/>
          <w:kern w:val="0"/>
          <w:sz w:val="24"/>
          <w:szCs w:val="24"/>
          <w14:ligatures w14:val="none"/>
        </w:rPr>
      </w:pPr>
      <w:r w:rsidRPr="00B0143C">
        <w:rPr>
          <w:rFonts w:eastAsia="Times New Roman" w:cstheme="minorHAnsi"/>
          <w:kern w:val="0"/>
          <w:sz w:val="24"/>
          <w:szCs w:val="24"/>
          <w14:ligatures w14:val="none"/>
        </w:rPr>
        <w:t>Working to monitor workplaces to prevent wage disparities and ensure fair treatment of migrant workers.</w:t>
      </w:r>
    </w:p>
    <w:p w14:paraId="0E76BCFE" w14:textId="2460DEC3" w:rsidR="00E519C1" w:rsidRPr="00B0143C" w:rsidRDefault="00E519C1" w:rsidP="00B0143C">
      <w:pPr>
        <w:pStyle w:val="ListParagraph"/>
        <w:numPr>
          <w:ilvl w:val="0"/>
          <w:numId w:val="28"/>
        </w:numPr>
        <w:spacing w:before="120" w:after="120" w:line="240" w:lineRule="auto"/>
        <w:rPr>
          <w:rFonts w:eastAsia="Times New Roman" w:cstheme="minorHAnsi"/>
          <w:kern w:val="0"/>
          <w:sz w:val="24"/>
          <w:szCs w:val="24"/>
          <w14:ligatures w14:val="none"/>
        </w:rPr>
      </w:pPr>
      <w:r w:rsidRPr="00B0143C">
        <w:rPr>
          <w:rFonts w:eastAsia="Times New Roman" w:cstheme="minorHAnsi"/>
          <w:kern w:val="0"/>
          <w:sz w:val="24"/>
          <w:szCs w:val="24"/>
          <w14:ligatures w14:val="none"/>
        </w:rPr>
        <w:t xml:space="preserve">Work to enact a law or legislation related to occupational health and safety for migrant workers in </w:t>
      </w:r>
      <w:bookmarkStart w:id="1" w:name="_Hlk166197198"/>
      <w:r w:rsidRPr="00B0143C">
        <w:rPr>
          <w:rFonts w:eastAsia="Times New Roman" w:cstheme="minorHAnsi"/>
          <w:kern w:val="0"/>
          <w:sz w:val="24"/>
          <w:szCs w:val="24"/>
          <w14:ligatures w14:val="none"/>
        </w:rPr>
        <w:t>Türkiye</w:t>
      </w:r>
      <w:bookmarkEnd w:id="1"/>
      <w:r w:rsidRPr="00B0143C">
        <w:rPr>
          <w:rFonts w:eastAsia="Times New Roman" w:cstheme="minorHAnsi"/>
          <w:kern w:val="0"/>
          <w:sz w:val="24"/>
          <w:szCs w:val="24"/>
          <w14:ligatures w14:val="none"/>
        </w:rPr>
        <w:t>.</w:t>
      </w:r>
    </w:p>
    <w:p w14:paraId="7C3D0A93" w14:textId="165DCFB0" w:rsidR="00E519C1" w:rsidRPr="00B0143C" w:rsidRDefault="00E519C1" w:rsidP="00B0143C">
      <w:pPr>
        <w:pStyle w:val="ListParagraph"/>
        <w:numPr>
          <w:ilvl w:val="0"/>
          <w:numId w:val="28"/>
        </w:numPr>
        <w:spacing w:before="120" w:after="120" w:line="240" w:lineRule="auto"/>
        <w:rPr>
          <w:rFonts w:eastAsia="Times New Roman" w:cstheme="minorHAnsi"/>
          <w:kern w:val="0"/>
          <w:sz w:val="24"/>
          <w:szCs w:val="24"/>
          <w14:ligatures w14:val="none"/>
        </w:rPr>
      </w:pPr>
      <w:r w:rsidRPr="00B0143C">
        <w:rPr>
          <w:rFonts w:eastAsia="Times New Roman" w:cstheme="minorHAnsi"/>
          <w:kern w:val="0"/>
          <w:sz w:val="24"/>
          <w:szCs w:val="24"/>
          <w14:ligatures w14:val="none"/>
        </w:rPr>
        <w:t>The need for targeted inspections focusing on health and safety risks in high-risk industries that employ migrant workers.</w:t>
      </w:r>
    </w:p>
    <w:p w14:paraId="217620F1" w14:textId="0B302C8B" w:rsidR="00E519C1" w:rsidRDefault="00E519C1" w:rsidP="00B0143C">
      <w:pPr>
        <w:pStyle w:val="ListParagraph"/>
        <w:numPr>
          <w:ilvl w:val="0"/>
          <w:numId w:val="28"/>
        </w:numPr>
        <w:spacing w:before="120" w:after="120" w:line="240" w:lineRule="auto"/>
        <w:jc w:val="both"/>
        <w:rPr>
          <w:rFonts w:eastAsia="Times New Roman" w:cstheme="minorHAnsi"/>
          <w:kern w:val="0"/>
          <w:sz w:val="24"/>
          <w:szCs w:val="24"/>
          <w14:ligatures w14:val="none"/>
        </w:rPr>
      </w:pPr>
      <w:r w:rsidRPr="00B0143C">
        <w:rPr>
          <w:rFonts w:eastAsia="Times New Roman" w:cstheme="minorHAnsi"/>
          <w:kern w:val="0"/>
          <w:sz w:val="24"/>
          <w:szCs w:val="24"/>
          <w14:ligatures w14:val="none"/>
        </w:rPr>
        <w:t>Consider developing programs to integrate migrant workers into the social security system and ensure access to pensions and unemployment benefits.</w:t>
      </w:r>
    </w:p>
    <w:p w14:paraId="5564D0ED" w14:textId="77777777" w:rsidR="002B0B56" w:rsidRPr="002B0B56" w:rsidRDefault="002B0B56" w:rsidP="002B0B56">
      <w:pPr>
        <w:shd w:val="clear" w:color="auto" w:fill="E2EFD9" w:themeFill="accent6" w:themeFillTint="33"/>
        <w:spacing w:before="120" w:after="120" w:line="240" w:lineRule="auto"/>
        <w:jc w:val="both"/>
        <w:rPr>
          <w:rFonts w:eastAsia="Times New Roman" w:cstheme="minorHAnsi"/>
          <w:b/>
          <w:bCs/>
          <w:kern w:val="0"/>
          <w:sz w:val="24"/>
          <w:szCs w:val="24"/>
          <w14:ligatures w14:val="none"/>
        </w:rPr>
      </w:pPr>
      <w:r w:rsidRPr="002B0B56">
        <w:rPr>
          <w:rFonts w:eastAsia="Times New Roman" w:cstheme="minorHAnsi"/>
          <w:b/>
          <w:bCs/>
          <w:kern w:val="0"/>
          <w:sz w:val="24"/>
          <w:szCs w:val="24"/>
          <w14:ligatures w14:val="none"/>
        </w:rPr>
        <w:t>Fourth: Equal treatment in access to education and educational services</w:t>
      </w:r>
    </w:p>
    <w:p w14:paraId="17B004DE" w14:textId="7B97A7F4" w:rsidR="002B0B56" w:rsidRPr="002B0B56" w:rsidRDefault="002B0B56" w:rsidP="002B0B56">
      <w:p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Türkiye</w:t>
      </w:r>
      <w:r w:rsidRPr="002B0B56">
        <w:rPr>
          <w:rFonts w:eastAsia="Times New Roman" w:cstheme="minorHAnsi"/>
          <w:kern w:val="0"/>
          <w:sz w:val="24"/>
          <w:szCs w:val="24"/>
          <w14:ligatures w14:val="none"/>
        </w:rPr>
        <w:t xml:space="preserve"> </w:t>
      </w:r>
      <w:r w:rsidRPr="002B0B56">
        <w:rPr>
          <w:rFonts w:eastAsia="Times New Roman" w:cstheme="minorHAnsi"/>
          <w:kern w:val="0"/>
          <w:sz w:val="24"/>
          <w:szCs w:val="24"/>
          <w14:ligatures w14:val="none"/>
        </w:rPr>
        <w:t>is obligated under Articles 30 and 45 of the International Convention on the Protection of the Rights of All Migrant Workers and Members of their Families to ensure that migrant workers and members of their families in the State of employment enjoy equal treatment with nationals of that State with regard to access to education and access to educational institutions and services.</w:t>
      </w:r>
      <w:r>
        <w:rPr>
          <w:rFonts w:eastAsia="Times New Roman" w:cstheme="minorHAnsi"/>
          <w:kern w:val="0"/>
          <w:sz w:val="24"/>
          <w:szCs w:val="24"/>
          <w14:ligatures w14:val="none"/>
        </w:rPr>
        <w:t xml:space="preserve"> </w:t>
      </w:r>
    </w:p>
    <w:p w14:paraId="56B77A49" w14:textId="3B43B829" w:rsidR="002B0B56" w:rsidRPr="002B0B56" w:rsidRDefault="002B0B56" w:rsidP="002B0B56">
      <w:p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 xml:space="preserve">However, the </w:t>
      </w:r>
      <w:r>
        <w:rPr>
          <w:rFonts w:eastAsia="Times New Roman" w:cstheme="minorHAnsi"/>
          <w:kern w:val="0"/>
          <w:sz w:val="24"/>
          <w:szCs w:val="24"/>
          <w14:ligatures w14:val="none"/>
        </w:rPr>
        <w:t>alliance</w:t>
      </w:r>
      <w:r w:rsidRPr="002B0B56">
        <w:rPr>
          <w:rFonts w:eastAsia="Times New Roman" w:cstheme="minorHAnsi"/>
          <w:kern w:val="0"/>
          <w:sz w:val="24"/>
          <w:szCs w:val="24"/>
          <w14:ligatures w14:val="none"/>
        </w:rPr>
        <w:t xml:space="preserve"> noted that migrant workers and their family members face extreme challenges and difficulties in obtaining education and accessing educational institutions and services, on an equal basis with Turkish citizens. According to reliable reports seen by the </w:t>
      </w:r>
      <w:r>
        <w:rPr>
          <w:rFonts w:eastAsia="Times New Roman" w:cstheme="minorHAnsi"/>
          <w:kern w:val="0"/>
          <w:sz w:val="24"/>
          <w:szCs w:val="24"/>
          <w14:ligatures w14:val="none"/>
        </w:rPr>
        <w:t>alliance</w:t>
      </w:r>
      <w:r w:rsidRPr="002B0B56">
        <w:rPr>
          <w:rFonts w:eastAsia="Times New Roman" w:cstheme="minorHAnsi"/>
          <w:kern w:val="0"/>
          <w:sz w:val="24"/>
          <w:szCs w:val="24"/>
          <w14:ligatures w14:val="none"/>
        </w:rPr>
        <w:t>, children of migrant workers in Türkiye</w:t>
      </w:r>
      <w:r w:rsidRPr="002B0B56">
        <w:rPr>
          <w:rFonts w:eastAsia="Times New Roman" w:cstheme="minorHAnsi"/>
          <w:kern w:val="0"/>
          <w:sz w:val="24"/>
          <w:szCs w:val="24"/>
          <w14:ligatures w14:val="none"/>
        </w:rPr>
        <w:t xml:space="preserve"> </w:t>
      </w:r>
      <w:r w:rsidRPr="002B0B56">
        <w:rPr>
          <w:rFonts w:eastAsia="Times New Roman" w:cstheme="minorHAnsi"/>
          <w:kern w:val="0"/>
          <w:sz w:val="24"/>
          <w:szCs w:val="24"/>
          <w14:ligatures w14:val="none"/>
        </w:rPr>
        <w:t>face challenges and difficulties that hinder their access to Quality education including difficulties and challenges related to inequality in the education system, language differences, different courses they have to take, exposure to bullying, exclusion and ridicule both by school officials and by their classmates</w:t>
      </w:r>
      <w:r w:rsidR="00FB6308">
        <w:rPr>
          <w:rStyle w:val="FootnoteReference"/>
          <w:rFonts w:eastAsia="Times New Roman" w:cstheme="minorHAnsi"/>
          <w:kern w:val="0"/>
          <w:sz w:val="24"/>
          <w:szCs w:val="24"/>
          <w14:ligatures w14:val="none"/>
        </w:rPr>
        <w:footnoteReference w:id="10"/>
      </w:r>
      <w:r w:rsidRPr="002B0B56">
        <w:rPr>
          <w:rFonts w:eastAsia="Times New Roman" w:cstheme="minorHAnsi"/>
          <w:kern w:val="0"/>
          <w:sz w:val="24"/>
          <w:szCs w:val="24"/>
          <w14:ligatures w14:val="none"/>
        </w:rPr>
        <w:t>, as well as the difficulties imposed by the Turkish authorities on Enrollment of children of immigrants in schools. According to what was reported, the Turkish authorities prevent the children of immigrants from enrolling in schools if they reside outside their registered district</w:t>
      </w:r>
      <w:r w:rsidR="00FB6308">
        <w:rPr>
          <w:rStyle w:val="FootnoteReference"/>
          <w:rFonts w:eastAsia="Times New Roman" w:cstheme="minorHAnsi"/>
          <w:kern w:val="0"/>
          <w:sz w:val="24"/>
          <w:szCs w:val="24"/>
          <w14:ligatures w14:val="none"/>
        </w:rPr>
        <w:footnoteReference w:id="11"/>
      </w:r>
      <w:r w:rsidRPr="002B0B56">
        <w:rPr>
          <w:rFonts w:eastAsia="Times New Roman" w:cstheme="minorHAnsi"/>
          <w:kern w:val="0"/>
          <w:sz w:val="24"/>
          <w:szCs w:val="24"/>
          <w14:ligatures w14:val="none"/>
        </w:rPr>
        <w:t>. In addition, Turkish law stipulates that no more than 30% of school students in one class may be foreigners</w:t>
      </w:r>
      <w:r w:rsidR="00FB6308">
        <w:rPr>
          <w:rStyle w:val="FootnoteReference"/>
          <w:rFonts w:eastAsia="Times New Roman" w:cstheme="minorHAnsi"/>
          <w:kern w:val="0"/>
          <w:sz w:val="24"/>
          <w:szCs w:val="24"/>
          <w14:ligatures w14:val="none"/>
        </w:rPr>
        <w:footnoteReference w:id="12"/>
      </w:r>
      <w:r>
        <w:rPr>
          <w:rFonts w:eastAsia="Times New Roman" w:cstheme="minorHAnsi"/>
          <w:kern w:val="0"/>
          <w:sz w:val="24"/>
          <w:szCs w:val="24"/>
          <w14:ligatures w14:val="none"/>
        </w:rPr>
        <w:t>, w</w:t>
      </w:r>
      <w:r w:rsidRPr="002B0B56">
        <w:rPr>
          <w:rFonts w:eastAsia="Times New Roman" w:cstheme="minorHAnsi"/>
          <w:kern w:val="0"/>
          <w:sz w:val="24"/>
          <w:szCs w:val="24"/>
          <w14:ligatures w14:val="none"/>
        </w:rPr>
        <w:t xml:space="preserve">hich led to the exit of more migrant children from the educational system. According to statistics seen by the </w:t>
      </w:r>
      <w:r>
        <w:rPr>
          <w:rFonts w:eastAsia="Times New Roman" w:cstheme="minorHAnsi"/>
          <w:kern w:val="0"/>
          <w:sz w:val="24"/>
          <w:szCs w:val="24"/>
          <w14:ligatures w14:val="none"/>
        </w:rPr>
        <w:t>alliance</w:t>
      </w:r>
      <w:r w:rsidRPr="002B0B56">
        <w:rPr>
          <w:rFonts w:eastAsia="Times New Roman" w:cstheme="minorHAnsi"/>
          <w:kern w:val="0"/>
          <w:sz w:val="24"/>
          <w:szCs w:val="24"/>
          <w14:ligatures w14:val="none"/>
        </w:rPr>
        <w:t xml:space="preserve"> in this context, more than 450,000 migrant children in Türkiye, out of a total of 1.45 million, are unable to access education</w:t>
      </w:r>
      <w:r w:rsidR="00FB6308">
        <w:rPr>
          <w:rStyle w:val="FootnoteReference"/>
          <w:rFonts w:eastAsia="Times New Roman" w:cstheme="minorHAnsi"/>
          <w:kern w:val="0"/>
          <w:sz w:val="24"/>
          <w:szCs w:val="24"/>
          <w14:ligatures w14:val="none"/>
        </w:rPr>
        <w:footnoteReference w:id="13"/>
      </w:r>
      <w:r w:rsidRPr="002B0B56">
        <w:rPr>
          <w:rFonts w:eastAsia="Times New Roman" w:cstheme="minorHAnsi"/>
          <w:kern w:val="0"/>
          <w:sz w:val="24"/>
          <w:szCs w:val="24"/>
          <w14:ligatures w14:val="none"/>
        </w:rPr>
        <w:t>.</w:t>
      </w:r>
      <w:r>
        <w:rPr>
          <w:rFonts w:eastAsia="Times New Roman" w:cstheme="minorHAnsi"/>
          <w:kern w:val="0"/>
          <w:sz w:val="24"/>
          <w:szCs w:val="24"/>
          <w14:ligatures w14:val="none"/>
        </w:rPr>
        <w:t xml:space="preserve"> </w:t>
      </w:r>
    </w:p>
    <w:p w14:paraId="57DB20DA" w14:textId="62923321" w:rsidR="002B0B56" w:rsidRPr="002B0B56" w:rsidRDefault="002B0B56" w:rsidP="002B0B56">
      <w:pPr>
        <w:shd w:val="clear" w:color="auto" w:fill="FFFFFF" w:themeFill="background1"/>
        <w:spacing w:before="120" w:after="120" w:line="240" w:lineRule="auto"/>
        <w:jc w:val="both"/>
        <w:rPr>
          <w:rFonts w:eastAsia="Times New Roman" w:cstheme="minorHAnsi"/>
          <w:b/>
          <w:bCs/>
          <w:kern w:val="0"/>
          <w:sz w:val="24"/>
          <w:szCs w:val="24"/>
          <w:u w:val="single"/>
          <w14:ligatures w14:val="none"/>
        </w:rPr>
      </w:pPr>
      <w:r w:rsidRPr="002B0B56">
        <w:rPr>
          <w:rFonts w:eastAsia="Times New Roman" w:cstheme="minorHAnsi"/>
          <w:b/>
          <w:bCs/>
          <w:kern w:val="0"/>
          <w:sz w:val="24"/>
          <w:szCs w:val="24"/>
          <w:u w:val="single"/>
          <w14:ligatures w14:val="none"/>
        </w:rPr>
        <w:t>Recommendations</w:t>
      </w:r>
    </w:p>
    <w:p w14:paraId="0C883F56" w14:textId="78BA43B7" w:rsidR="002B0B56" w:rsidRPr="002B0B56" w:rsidRDefault="002B0B56" w:rsidP="002B0B56">
      <w:pPr>
        <w:pStyle w:val="ListParagraph"/>
        <w:numPr>
          <w:ilvl w:val="0"/>
          <w:numId w:val="29"/>
        </w:num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Review and amend laws and regulations that restrict the enrollment of migrant children in schools on the basis of their residency or nationality.</w:t>
      </w:r>
    </w:p>
    <w:p w14:paraId="61F28E8C" w14:textId="7E635763" w:rsidR="002B0B56" w:rsidRPr="002B0B56" w:rsidRDefault="002B0B56" w:rsidP="002B0B56">
      <w:pPr>
        <w:pStyle w:val="ListParagraph"/>
        <w:numPr>
          <w:ilvl w:val="0"/>
          <w:numId w:val="29"/>
        </w:num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lastRenderedPageBreak/>
        <w:t>Addressing language barriers and providing Turkish language lessons to immigrant children to help them integrate academically and socially.</w:t>
      </w:r>
    </w:p>
    <w:p w14:paraId="31537590" w14:textId="3BC74441" w:rsidR="002B0B56" w:rsidRPr="002B0B56" w:rsidRDefault="002B0B56" w:rsidP="002B0B56">
      <w:pPr>
        <w:pStyle w:val="ListParagraph"/>
        <w:numPr>
          <w:ilvl w:val="0"/>
          <w:numId w:val="29"/>
        </w:num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Repeal or review the policy limiting the number of foreign students in schools to ensure equal access to education for all children, regardless of their nationality.</w:t>
      </w:r>
    </w:p>
    <w:p w14:paraId="69D1F3F2" w14:textId="01CF98B4" w:rsidR="002B0B56" w:rsidRPr="002B0B56" w:rsidRDefault="002B0B56" w:rsidP="002B0B56">
      <w:pPr>
        <w:pStyle w:val="ListParagraph"/>
        <w:numPr>
          <w:ilvl w:val="0"/>
          <w:numId w:val="29"/>
        </w:num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 xml:space="preserve">Train teachers and faculty </w:t>
      </w:r>
      <w:r>
        <w:rPr>
          <w:rFonts w:eastAsia="Times New Roman" w:cstheme="minorHAnsi"/>
          <w:kern w:val="0"/>
          <w:sz w:val="24"/>
          <w:szCs w:val="24"/>
          <w14:ligatures w14:val="none"/>
        </w:rPr>
        <w:t xml:space="preserve">members </w:t>
      </w:r>
      <w:r w:rsidRPr="002B0B56">
        <w:rPr>
          <w:rFonts w:eastAsia="Times New Roman" w:cstheme="minorHAnsi"/>
          <w:kern w:val="0"/>
          <w:sz w:val="24"/>
          <w:szCs w:val="24"/>
          <w14:ligatures w14:val="none"/>
        </w:rPr>
        <w:t>to work with linguistically diverse student populations and create inclusive learning environments that value linguistic diversity.</w:t>
      </w:r>
    </w:p>
    <w:p w14:paraId="78E70FE9" w14:textId="068039A5" w:rsidR="00B0143C" w:rsidRDefault="002B0B56" w:rsidP="002B0B56">
      <w:pPr>
        <w:pStyle w:val="ListParagraph"/>
        <w:numPr>
          <w:ilvl w:val="0"/>
          <w:numId w:val="29"/>
        </w:num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Implement anti-bullying policies and programs in schools to address the issue of bullying, exclusion and ridicule faced by migrant children.</w:t>
      </w:r>
    </w:p>
    <w:p w14:paraId="5FD08B97" w14:textId="77777777" w:rsidR="002B0B56" w:rsidRPr="002B0B56" w:rsidRDefault="002B0B56" w:rsidP="002B0B56">
      <w:pPr>
        <w:shd w:val="clear" w:color="auto" w:fill="E2EFD9" w:themeFill="accent6" w:themeFillTint="33"/>
        <w:spacing w:before="120" w:after="120" w:line="240" w:lineRule="auto"/>
        <w:rPr>
          <w:rFonts w:eastAsia="Times New Roman" w:cstheme="minorHAnsi"/>
          <w:b/>
          <w:bCs/>
          <w:kern w:val="0"/>
          <w:sz w:val="24"/>
          <w:szCs w:val="24"/>
          <w14:ligatures w14:val="none"/>
        </w:rPr>
      </w:pPr>
      <w:r w:rsidRPr="002B0B56">
        <w:rPr>
          <w:rFonts w:eastAsia="Times New Roman" w:cstheme="minorHAnsi"/>
          <w:b/>
          <w:bCs/>
          <w:kern w:val="0"/>
          <w:sz w:val="24"/>
          <w:szCs w:val="24"/>
          <w14:ligatures w14:val="none"/>
        </w:rPr>
        <w:t>Fifth: Domestic workers</w:t>
      </w:r>
    </w:p>
    <w:p w14:paraId="5E8804A2" w14:textId="18C0900A" w:rsidR="002B0B56" w:rsidRPr="002B0B56" w:rsidRDefault="002B0B56" w:rsidP="002B0B56">
      <w:pPr>
        <w:spacing w:before="120" w:after="120" w:line="240" w:lineRule="auto"/>
        <w:rPr>
          <w:rFonts w:eastAsia="Times New Roman" w:cstheme="minorHAnsi"/>
          <w:kern w:val="0"/>
          <w:sz w:val="24"/>
          <w:szCs w:val="24"/>
          <w14:ligatures w14:val="none"/>
        </w:rPr>
      </w:pPr>
      <w:r w:rsidRPr="002B0B56">
        <w:rPr>
          <w:rFonts w:eastAsia="Times New Roman" w:cstheme="minorHAnsi"/>
          <w:kern w:val="0"/>
          <w:sz w:val="24"/>
          <w:szCs w:val="24"/>
          <w14:ligatures w14:val="none"/>
        </w:rPr>
        <w:t>Estimates regarding domestic work in Türkiye</w:t>
      </w:r>
      <w:r w:rsidRPr="002B0B56">
        <w:rPr>
          <w:rFonts w:eastAsia="Times New Roman" w:cstheme="minorHAnsi"/>
          <w:kern w:val="0"/>
          <w:sz w:val="24"/>
          <w:szCs w:val="24"/>
          <w14:ligatures w14:val="none"/>
        </w:rPr>
        <w:t xml:space="preserve"> </w:t>
      </w:r>
      <w:r w:rsidRPr="002B0B56">
        <w:rPr>
          <w:rFonts w:eastAsia="Times New Roman" w:cstheme="minorHAnsi"/>
          <w:kern w:val="0"/>
          <w:sz w:val="24"/>
          <w:szCs w:val="24"/>
          <w14:ligatures w14:val="none"/>
        </w:rPr>
        <w:t>vary. According to data from the Turkish Statistical Institute, the number reaches 220,000, while statistics from trade unions that organize domestic workers indicate that there are more than 2 million domestic workers</w:t>
      </w:r>
      <w:r w:rsidR="00FB6308">
        <w:rPr>
          <w:rStyle w:val="FootnoteReference"/>
          <w:rFonts w:eastAsia="Times New Roman" w:cstheme="minorHAnsi"/>
          <w:kern w:val="0"/>
          <w:sz w:val="24"/>
          <w:szCs w:val="24"/>
          <w14:ligatures w14:val="none"/>
        </w:rPr>
        <w:footnoteReference w:id="14"/>
      </w:r>
      <w:r w:rsidRPr="002B0B56">
        <w:rPr>
          <w:rFonts w:eastAsia="Times New Roman" w:cstheme="minorHAnsi"/>
          <w:kern w:val="0"/>
          <w:sz w:val="24"/>
          <w:szCs w:val="24"/>
          <w14:ligatures w14:val="none"/>
        </w:rPr>
        <w:t>, while other estimates indicate that 90 % of domestic workers are women</w:t>
      </w:r>
      <w:r w:rsidR="00FB6308">
        <w:rPr>
          <w:rStyle w:val="FootnoteReference"/>
          <w:rFonts w:eastAsia="Times New Roman" w:cstheme="minorHAnsi"/>
          <w:kern w:val="0"/>
          <w:sz w:val="24"/>
          <w:szCs w:val="24"/>
          <w14:ligatures w14:val="none"/>
        </w:rPr>
        <w:footnoteReference w:id="15"/>
      </w:r>
      <w:r w:rsidRPr="002B0B56">
        <w:rPr>
          <w:rFonts w:eastAsia="Times New Roman" w:cstheme="minorHAnsi"/>
          <w:kern w:val="0"/>
          <w:sz w:val="24"/>
          <w:szCs w:val="24"/>
          <w14:ligatures w14:val="none"/>
        </w:rPr>
        <w:t xml:space="preserve">. The </w:t>
      </w:r>
      <w:r>
        <w:rPr>
          <w:rFonts w:eastAsia="Times New Roman" w:cstheme="minorHAnsi"/>
          <w:kern w:val="0"/>
          <w:sz w:val="24"/>
          <w:szCs w:val="24"/>
          <w14:ligatures w14:val="none"/>
        </w:rPr>
        <w:t>alliance</w:t>
      </w:r>
      <w:r w:rsidRPr="002B0B56">
        <w:rPr>
          <w:rFonts w:eastAsia="Times New Roman" w:cstheme="minorHAnsi"/>
          <w:kern w:val="0"/>
          <w:sz w:val="24"/>
          <w:szCs w:val="24"/>
          <w14:ligatures w14:val="none"/>
        </w:rPr>
        <w:t xml:space="preserve"> notes that these workers work in the unorganized sector, which leads to their deprivation of legal protection, fair wages, or enjoyment of social security benefits. These workers are also exposed to various forms of discrimination, violence, and physical assault</w:t>
      </w:r>
      <w:r w:rsidR="00FB6308">
        <w:rPr>
          <w:rStyle w:val="FootnoteReference"/>
          <w:rFonts w:eastAsia="Times New Roman" w:cstheme="minorHAnsi"/>
          <w:kern w:val="0"/>
          <w:sz w:val="24"/>
          <w:szCs w:val="24"/>
          <w14:ligatures w14:val="none"/>
        </w:rPr>
        <w:footnoteReference w:id="16"/>
      </w:r>
      <w:r w:rsidRPr="002B0B56">
        <w:rPr>
          <w:rFonts w:eastAsia="Times New Roman" w:cstheme="minorHAnsi"/>
          <w:kern w:val="0"/>
          <w:sz w:val="24"/>
          <w:szCs w:val="24"/>
          <w14:ligatures w14:val="none"/>
        </w:rPr>
        <w:t>. Impunity often prevails for these violations against domestic workers.</w:t>
      </w:r>
      <w:r>
        <w:rPr>
          <w:rFonts w:eastAsia="Times New Roman" w:cstheme="minorHAnsi"/>
          <w:kern w:val="0"/>
          <w:sz w:val="24"/>
          <w:szCs w:val="24"/>
          <w14:ligatures w14:val="none"/>
        </w:rPr>
        <w:t xml:space="preserve"> </w:t>
      </w:r>
    </w:p>
    <w:p w14:paraId="2326A075" w14:textId="2EE6655F" w:rsidR="002B0B56" w:rsidRPr="002B0B56" w:rsidRDefault="002B0B56" w:rsidP="002B0B56">
      <w:pPr>
        <w:spacing w:before="120" w:after="120" w:line="240" w:lineRule="auto"/>
        <w:rPr>
          <w:rFonts w:eastAsia="Times New Roman" w:cstheme="minorHAnsi"/>
          <w:b/>
          <w:bCs/>
          <w:kern w:val="0"/>
          <w:sz w:val="24"/>
          <w:szCs w:val="24"/>
          <w:u w:val="single"/>
          <w14:ligatures w14:val="none"/>
        </w:rPr>
      </w:pPr>
      <w:r w:rsidRPr="002B0B56">
        <w:rPr>
          <w:rFonts w:eastAsia="Times New Roman" w:cstheme="minorHAnsi"/>
          <w:b/>
          <w:bCs/>
          <w:kern w:val="0"/>
          <w:sz w:val="24"/>
          <w:szCs w:val="24"/>
          <w:u w:val="single"/>
          <w14:ligatures w14:val="none"/>
        </w:rPr>
        <w:t>Recommendations</w:t>
      </w:r>
    </w:p>
    <w:p w14:paraId="1BE667AC" w14:textId="3C44A08E" w:rsidR="002B0B56" w:rsidRPr="002B0B56" w:rsidRDefault="002B0B56" w:rsidP="002B0B56">
      <w:pPr>
        <w:pStyle w:val="ListParagraph"/>
        <w:numPr>
          <w:ilvl w:val="0"/>
          <w:numId w:val="30"/>
        </w:numPr>
        <w:spacing w:before="120" w:after="120" w:line="240" w:lineRule="auto"/>
        <w:rPr>
          <w:rFonts w:eastAsia="Times New Roman" w:cstheme="minorHAnsi"/>
          <w:kern w:val="0"/>
          <w:sz w:val="24"/>
          <w:szCs w:val="24"/>
          <w14:ligatures w14:val="none"/>
        </w:rPr>
      </w:pPr>
      <w:r w:rsidRPr="002B0B56">
        <w:rPr>
          <w:rFonts w:eastAsia="Times New Roman" w:cstheme="minorHAnsi"/>
          <w:kern w:val="0"/>
          <w:sz w:val="24"/>
          <w:szCs w:val="24"/>
          <w14:ligatures w14:val="none"/>
        </w:rPr>
        <w:t>Consider holding perpetrators accountable in cases of violence against domestic workers and opening ongoing investigations into these violations.</w:t>
      </w:r>
    </w:p>
    <w:p w14:paraId="75D4249B" w14:textId="0A813431" w:rsidR="002B0B56" w:rsidRPr="002B0B56" w:rsidRDefault="002B0B56" w:rsidP="002B0B56">
      <w:pPr>
        <w:pStyle w:val="ListParagraph"/>
        <w:numPr>
          <w:ilvl w:val="0"/>
          <w:numId w:val="30"/>
        </w:numPr>
        <w:spacing w:before="120" w:after="120" w:line="240" w:lineRule="auto"/>
        <w:jc w:val="both"/>
        <w:rPr>
          <w:rFonts w:eastAsia="Times New Roman" w:cstheme="minorHAnsi"/>
          <w:kern w:val="0"/>
          <w:sz w:val="24"/>
          <w:szCs w:val="24"/>
          <w14:ligatures w14:val="none"/>
        </w:rPr>
      </w:pPr>
      <w:r w:rsidRPr="002B0B56">
        <w:rPr>
          <w:rFonts w:eastAsia="Times New Roman" w:cstheme="minorHAnsi"/>
          <w:kern w:val="0"/>
          <w:sz w:val="24"/>
          <w:szCs w:val="24"/>
          <w14:ligatures w14:val="none"/>
        </w:rPr>
        <w:t>Consider establishing a mechanism that provides regular statistics on domestic workers and their family members.</w:t>
      </w:r>
    </w:p>
    <w:sectPr w:rsidR="002B0B56" w:rsidRPr="002B0B56">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22A3A" w14:textId="77777777" w:rsidR="00B4071E" w:rsidRDefault="00B4071E" w:rsidP="003D1884">
      <w:pPr>
        <w:spacing w:after="0" w:line="240" w:lineRule="auto"/>
      </w:pPr>
      <w:r>
        <w:separator/>
      </w:r>
    </w:p>
  </w:endnote>
  <w:endnote w:type="continuationSeparator" w:id="0">
    <w:p w14:paraId="2D2A6B75" w14:textId="77777777" w:rsidR="00B4071E" w:rsidRDefault="00B4071E"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847935" w14:textId="77777777" w:rsidR="00B4071E" w:rsidRDefault="00B4071E" w:rsidP="003D1884">
      <w:pPr>
        <w:spacing w:after="0" w:line="240" w:lineRule="auto"/>
      </w:pPr>
      <w:r>
        <w:separator/>
      </w:r>
    </w:p>
  </w:footnote>
  <w:footnote w:type="continuationSeparator" w:id="0">
    <w:p w14:paraId="201B35C6" w14:textId="77777777" w:rsidR="00B4071E" w:rsidRDefault="00B4071E" w:rsidP="003D1884">
      <w:pPr>
        <w:spacing w:after="0" w:line="240" w:lineRule="auto"/>
      </w:pPr>
      <w:r>
        <w:continuationSeparator/>
      </w:r>
    </w:p>
  </w:footnote>
  <w:footnote w:id="1">
    <w:p w14:paraId="1D3BAD98" w14:textId="49507215" w:rsidR="000A6E86" w:rsidRDefault="000A6E86">
      <w:pPr>
        <w:pStyle w:val="FootnoteText"/>
      </w:pPr>
      <w:r>
        <w:rPr>
          <w:rStyle w:val="FootnoteReference"/>
        </w:rPr>
        <w:footnoteRef/>
      </w:r>
      <w:r w:rsidRPr="000A6E86">
        <w:t xml:space="preserve">Türkiye — Migrant Presence Monitoring - Quarterly Migrant Presence Monitoring (Oct-Dec 2023), International Organization for Migration, Dec 31 2023, link: </w:t>
      </w:r>
      <w:hyperlink r:id="rId1" w:history="1">
        <w:r w:rsidRPr="004B0566">
          <w:rPr>
            <w:rStyle w:val="Hyperlink"/>
          </w:rPr>
          <w:t>https://tinyl.io/Ajdf</w:t>
        </w:r>
      </w:hyperlink>
      <w:r>
        <w:t xml:space="preserve"> </w:t>
      </w:r>
    </w:p>
  </w:footnote>
  <w:footnote w:id="2">
    <w:p w14:paraId="1BFA5C6E" w14:textId="56CB8A99" w:rsidR="000A6E86" w:rsidRDefault="000A6E86">
      <w:pPr>
        <w:pStyle w:val="FootnoteText"/>
      </w:pPr>
      <w:r>
        <w:rPr>
          <w:rStyle w:val="FootnoteReference"/>
        </w:rPr>
        <w:footnoteRef/>
      </w:r>
      <w:r>
        <w:t xml:space="preserve"> </w:t>
      </w:r>
      <w:r w:rsidRPr="000A6E86">
        <w:t xml:space="preserve">Turkish opposition stirs up anti-immigrant feeling in attempt to win presidency, Guardian News, 28 May 2023, link: </w:t>
      </w:r>
      <w:hyperlink r:id="rId2" w:history="1">
        <w:r w:rsidRPr="004B0566">
          <w:rPr>
            <w:rStyle w:val="Hyperlink"/>
          </w:rPr>
          <w:t>https://tinyl.io/Ajng</w:t>
        </w:r>
      </w:hyperlink>
      <w:r>
        <w:t xml:space="preserve"> </w:t>
      </w:r>
    </w:p>
  </w:footnote>
  <w:footnote w:id="3">
    <w:p w14:paraId="1987D540" w14:textId="5F1F8203" w:rsidR="000A6E86" w:rsidRDefault="000A6E86">
      <w:pPr>
        <w:pStyle w:val="FootnoteText"/>
      </w:pPr>
      <w:r>
        <w:rPr>
          <w:rStyle w:val="FootnoteReference"/>
        </w:rPr>
        <w:footnoteRef/>
      </w:r>
      <w:r w:rsidRPr="000A6E86">
        <w:t xml:space="preserve"> 'Who am I? I'm a human being!': The violent rise of anti-Syrian racism in Turkey, the new Arab, 02 September, 2022, link: </w:t>
      </w:r>
      <w:hyperlink r:id="rId3" w:history="1">
        <w:r w:rsidRPr="004B0566">
          <w:rPr>
            <w:rStyle w:val="Hyperlink"/>
          </w:rPr>
          <w:t>https://tinyl.io/AjoM</w:t>
        </w:r>
      </w:hyperlink>
      <w:r>
        <w:t xml:space="preserve"> </w:t>
      </w:r>
    </w:p>
  </w:footnote>
  <w:footnote w:id="4">
    <w:p w14:paraId="384EEB85" w14:textId="599103CB" w:rsidR="000A6E86" w:rsidRDefault="000A6E86">
      <w:pPr>
        <w:pStyle w:val="FootnoteText"/>
      </w:pPr>
      <w:r>
        <w:rPr>
          <w:rStyle w:val="FootnoteReference"/>
        </w:rPr>
        <w:footnoteRef/>
      </w:r>
      <w:r w:rsidRPr="000A6E86">
        <w:t xml:space="preserve">Anti-Syrian racism in Turkey | Young Syrian man stabbed to death in front of workplace in Istanbul, The Syrian Observatory For Human Rights, Jun 14, 2022, link: </w:t>
      </w:r>
      <w:hyperlink r:id="rId4" w:history="1">
        <w:r w:rsidRPr="004B0566">
          <w:rPr>
            <w:rStyle w:val="Hyperlink"/>
          </w:rPr>
          <w:t>https://tinyl.io/AjpL</w:t>
        </w:r>
      </w:hyperlink>
      <w:r>
        <w:t xml:space="preserve"> </w:t>
      </w:r>
    </w:p>
  </w:footnote>
  <w:footnote w:id="5">
    <w:p w14:paraId="7435301D" w14:textId="2E3575C2" w:rsidR="000A6E86" w:rsidRDefault="000A6E86">
      <w:pPr>
        <w:pStyle w:val="FootnoteText"/>
      </w:pPr>
      <w:r>
        <w:rPr>
          <w:rStyle w:val="FootnoteReference"/>
        </w:rPr>
        <w:footnoteRef/>
      </w:r>
      <w:r>
        <w:t xml:space="preserve"> </w:t>
      </w:r>
      <w:r w:rsidRPr="000A6E86">
        <w:t xml:space="preserve">COMMISSION STAFF WORKING DOCUMENT, Türkiye 2023 Report, European union, link: </w:t>
      </w:r>
      <w:hyperlink r:id="rId5" w:history="1">
        <w:r w:rsidRPr="004B0566">
          <w:rPr>
            <w:rStyle w:val="Hyperlink"/>
          </w:rPr>
          <w:t>https://tinyl.io/Ajrf</w:t>
        </w:r>
      </w:hyperlink>
      <w:r>
        <w:t xml:space="preserve"> </w:t>
      </w:r>
    </w:p>
  </w:footnote>
  <w:footnote w:id="6">
    <w:p w14:paraId="358DC910" w14:textId="53F35D0E" w:rsidR="000A6E86" w:rsidRDefault="000A6E86">
      <w:pPr>
        <w:pStyle w:val="FootnoteText"/>
      </w:pPr>
      <w:r>
        <w:rPr>
          <w:rStyle w:val="FootnoteReference"/>
        </w:rPr>
        <w:footnoteRef/>
      </w:r>
      <w:r>
        <w:t xml:space="preserve"> </w:t>
      </w:r>
      <w:proofErr w:type="spellStart"/>
      <w:r w:rsidRPr="000A6E86">
        <w:t>Uluslararası</w:t>
      </w:r>
      <w:proofErr w:type="spellEnd"/>
      <w:r w:rsidRPr="000A6E86">
        <w:t xml:space="preserve"> </w:t>
      </w:r>
      <w:proofErr w:type="spellStart"/>
      <w:r w:rsidRPr="000A6E86">
        <w:t>Af</w:t>
      </w:r>
      <w:proofErr w:type="spellEnd"/>
      <w:r w:rsidRPr="000A6E86">
        <w:t xml:space="preserve"> </w:t>
      </w:r>
      <w:proofErr w:type="spellStart"/>
      <w:r w:rsidRPr="000A6E86">
        <w:t>Örgütü’nün</w:t>
      </w:r>
      <w:proofErr w:type="spellEnd"/>
      <w:r w:rsidRPr="000A6E86">
        <w:t xml:space="preserve"> </w:t>
      </w:r>
      <w:proofErr w:type="spellStart"/>
      <w:r w:rsidRPr="000A6E86">
        <w:t>yıllık</w:t>
      </w:r>
      <w:proofErr w:type="spellEnd"/>
      <w:r w:rsidRPr="000A6E86">
        <w:t xml:space="preserve"> ‘</w:t>
      </w:r>
      <w:proofErr w:type="spellStart"/>
      <w:r w:rsidRPr="000A6E86">
        <w:t>İnsan</w:t>
      </w:r>
      <w:proofErr w:type="spellEnd"/>
      <w:r w:rsidRPr="000A6E86">
        <w:t xml:space="preserve"> </w:t>
      </w:r>
      <w:proofErr w:type="spellStart"/>
      <w:r w:rsidRPr="000A6E86">
        <w:t>Hakları</w:t>
      </w:r>
      <w:proofErr w:type="spellEnd"/>
      <w:r w:rsidRPr="000A6E86">
        <w:t xml:space="preserve">’ </w:t>
      </w:r>
      <w:proofErr w:type="spellStart"/>
      <w:r w:rsidRPr="000A6E86">
        <w:t>raporunda</w:t>
      </w:r>
      <w:proofErr w:type="spellEnd"/>
      <w:r w:rsidRPr="000A6E86">
        <w:t xml:space="preserve"> </w:t>
      </w:r>
      <w:proofErr w:type="spellStart"/>
      <w:r w:rsidRPr="000A6E86">
        <w:t>Türkiye’ye</w:t>
      </w:r>
      <w:proofErr w:type="spellEnd"/>
      <w:r w:rsidRPr="000A6E86">
        <w:t xml:space="preserve"> </w:t>
      </w:r>
      <w:proofErr w:type="spellStart"/>
      <w:r w:rsidRPr="000A6E86">
        <w:t>eleştiri</w:t>
      </w:r>
      <w:proofErr w:type="spellEnd"/>
      <w:r w:rsidRPr="000A6E86">
        <w:t xml:space="preserve">, </w:t>
      </w:r>
      <w:proofErr w:type="spellStart"/>
      <w:r w:rsidRPr="000A6E86">
        <w:t>rudaw</w:t>
      </w:r>
      <w:proofErr w:type="spellEnd"/>
      <w:r w:rsidRPr="000A6E86">
        <w:t xml:space="preserve">, 25-04-2024, </w:t>
      </w:r>
      <w:hyperlink r:id="rId6" w:history="1">
        <w:r w:rsidRPr="004B0566">
          <w:rPr>
            <w:rStyle w:val="Hyperlink"/>
          </w:rPr>
          <w:t>https://tinyl.io/AjsA</w:t>
        </w:r>
      </w:hyperlink>
      <w:r>
        <w:t xml:space="preserve"> </w:t>
      </w:r>
    </w:p>
  </w:footnote>
  <w:footnote w:id="7">
    <w:p w14:paraId="418083E6" w14:textId="3A45CA29" w:rsidR="000A6E86" w:rsidRDefault="000A6E86">
      <w:pPr>
        <w:pStyle w:val="FootnoteText"/>
      </w:pPr>
      <w:r>
        <w:rPr>
          <w:rStyle w:val="FootnoteReference"/>
        </w:rPr>
        <w:footnoteRef/>
      </w:r>
      <w:r>
        <w:t xml:space="preserve"> </w:t>
      </w:r>
      <w:r w:rsidRPr="000A6E86">
        <w:t xml:space="preserve">Syrian workers in Turkey, Türkiye </w:t>
      </w:r>
      <w:proofErr w:type="spellStart"/>
      <w:r w:rsidRPr="000A6E86">
        <w:t>Devrimci</w:t>
      </w:r>
      <w:proofErr w:type="spellEnd"/>
      <w:r w:rsidRPr="000A6E86">
        <w:t xml:space="preserve"> </w:t>
      </w:r>
      <w:proofErr w:type="spellStart"/>
      <w:r w:rsidRPr="000A6E86">
        <w:t>İşçi</w:t>
      </w:r>
      <w:proofErr w:type="spellEnd"/>
      <w:r w:rsidRPr="000A6E86">
        <w:t xml:space="preserve"> </w:t>
      </w:r>
      <w:proofErr w:type="spellStart"/>
      <w:r w:rsidRPr="000A6E86">
        <w:t>Sendikaları</w:t>
      </w:r>
      <w:proofErr w:type="spellEnd"/>
      <w:r w:rsidRPr="000A6E86">
        <w:t xml:space="preserve"> </w:t>
      </w:r>
      <w:proofErr w:type="spellStart"/>
      <w:r w:rsidRPr="000A6E86">
        <w:t>Konfederasyonu</w:t>
      </w:r>
      <w:proofErr w:type="spellEnd"/>
      <w:r w:rsidRPr="000A6E86">
        <w:t xml:space="preserve">, link: </w:t>
      </w:r>
      <w:hyperlink r:id="rId7" w:history="1">
        <w:r w:rsidRPr="004B0566">
          <w:rPr>
            <w:rStyle w:val="Hyperlink"/>
          </w:rPr>
          <w:t>https://tinyl.io/Ak0I</w:t>
        </w:r>
      </w:hyperlink>
      <w:r>
        <w:t xml:space="preserve"> </w:t>
      </w:r>
    </w:p>
  </w:footnote>
  <w:footnote w:id="8">
    <w:p w14:paraId="365D3F96" w14:textId="22696C33" w:rsidR="000A6E86" w:rsidRDefault="000A6E86">
      <w:pPr>
        <w:pStyle w:val="FootnoteText"/>
      </w:pPr>
      <w:r>
        <w:rPr>
          <w:rStyle w:val="FootnoteReference"/>
        </w:rPr>
        <w:footnoteRef/>
      </w:r>
      <w:r w:rsidRPr="000A6E86">
        <w:t xml:space="preserve">OHS problems of migrants in Turkey and the order of importance: Pareto analysis, İstanbul </w:t>
      </w:r>
      <w:proofErr w:type="spellStart"/>
      <w:r w:rsidRPr="000A6E86">
        <w:t>Ticaret</w:t>
      </w:r>
      <w:proofErr w:type="spellEnd"/>
      <w:r w:rsidRPr="000A6E86">
        <w:t xml:space="preserve"> University, , vol.12, no.18, 2020, link: </w:t>
      </w:r>
      <w:hyperlink r:id="rId8" w:history="1">
        <w:r w:rsidRPr="004B0566">
          <w:rPr>
            <w:rStyle w:val="Hyperlink"/>
          </w:rPr>
          <w:t>https://tinyl.io/Ak0R</w:t>
        </w:r>
      </w:hyperlink>
      <w:r>
        <w:t xml:space="preserve"> </w:t>
      </w:r>
    </w:p>
  </w:footnote>
  <w:footnote w:id="9">
    <w:p w14:paraId="595EEE4B" w14:textId="0FA1A9AE" w:rsidR="000A6E86" w:rsidRDefault="000A6E86">
      <w:pPr>
        <w:pStyle w:val="FootnoteText"/>
      </w:pPr>
      <w:r>
        <w:rPr>
          <w:rStyle w:val="FootnoteReference"/>
        </w:rPr>
        <w:footnoteRef/>
      </w:r>
      <w:r w:rsidRPr="000A6E86">
        <w:t xml:space="preserve">MODERN SLAVERY IN TÜRKIYE, GLOBAL SLAVERY INDEX, Türkiye, link: </w:t>
      </w:r>
      <w:hyperlink r:id="rId9" w:history="1">
        <w:r w:rsidRPr="004B0566">
          <w:rPr>
            <w:rStyle w:val="Hyperlink"/>
          </w:rPr>
          <w:t>https://tinyl.io/Ak0T</w:t>
        </w:r>
      </w:hyperlink>
      <w:r>
        <w:t xml:space="preserve"> </w:t>
      </w:r>
    </w:p>
  </w:footnote>
  <w:footnote w:id="10">
    <w:p w14:paraId="53474A27" w14:textId="34C9494A" w:rsidR="00FB6308" w:rsidRDefault="00FB6308">
      <w:pPr>
        <w:pStyle w:val="FootnoteText"/>
      </w:pPr>
      <w:r>
        <w:rPr>
          <w:rStyle w:val="FootnoteReference"/>
        </w:rPr>
        <w:footnoteRef/>
      </w:r>
      <w:r>
        <w:t xml:space="preserve"> </w:t>
      </w:r>
      <w:r w:rsidRPr="00FB6308">
        <w:t xml:space="preserve">Educational and Cultural Experiences of Migrant Meskhetian Turkic Students in Turkish School Settings, Insight Turkey, Winter 2022 / Volume 24, Number 1, link: </w:t>
      </w:r>
      <w:hyperlink r:id="rId10" w:history="1">
        <w:r w:rsidRPr="004B0566">
          <w:rPr>
            <w:rStyle w:val="Hyperlink"/>
          </w:rPr>
          <w:t>https://tinyl.io/Ak3X</w:t>
        </w:r>
      </w:hyperlink>
      <w:r>
        <w:t xml:space="preserve"> </w:t>
      </w:r>
    </w:p>
  </w:footnote>
  <w:footnote w:id="11">
    <w:p w14:paraId="65947165" w14:textId="2D3FAECB" w:rsidR="00FB6308" w:rsidRDefault="00FB6308">
      <w:pPr>
        <w:pStyle w:val="FootnoteText"/>
      </w:pPr>
      <w:r>
        <w:rPr>
          <w:rStyle w:val="FootnoteReference"/>
        </w:rPr>
        <w:footnoteRef/>
      </w:r>
      <w:r>
        <w:t xml:space="preserve"> </w:t>
      </w:r>
      <w:r w:rsidRPr="00FB6308">
        <w:t xml:space="preserve">2023 Country Reports on Human Rights Practices: Turkey (Türkiye), Us department of state, April 2024, link: </w:t>
      </w:r>
      <w:hyperlink r:id="rId11" w:history="1">
        <w:r w:rsidRPr="004B0566">
          <w:rPr>
            <w:rStyle w:val="Hyperlink"/>
          </w:rPr>
          <w:t>https://tinyl.io/Ak3U</w:t>
        </w:r>
      </w:hyperlink>
      <w:r>
        <w:t xml:space="preserve"> </w:t>
      </w:r>
    </w:p>
  </w:footnote>
  <w:footnote w:id="12">
    <w:p w14:paraId="082E791C" w14:textId="3393B32F" w:rsidR="00FB6308" w:rsidRDefault="00FB6308">
      <w:pPr>
        <w:pStyle w:val="FootnoteText"/>
      </w:pPr>
      <w:r>
        <w:rPr>
          <w:rStyle w:val="FootnoteReference"/>
        </w:rPr>
        <w:footnoteRef/>
      </w:r>
      <w:r>
        <w:t xml:space="preserve"> </w:t>
      </w:r>
      <w:r w:rsidRPr="00FB6308">
        <w:t xml:space="preserve">In Turkey, refugee children face hurdles to school enrollment, the world, January 25, 2023, link: </w:t>
      </w:r>
      <w:hyperlink r:id="rId12" w:history="1">
        <w:r w:rsidRPr="004B0566">
          <w:rPr>
            <w:rStyle w:val="Hyperlink"/>
          </w:rPr>
          <w:t>https://tinyl.io/Ak4V</w:t>
        </w:r>
      </w:hyperlink>
      <w:r>
        <w:t xml:space="preserve"> </w:t>
      </w:r>
    </w:p>
  </w:footnote>
  <w:footnote w:id="13">
    <w:p w14:paraId="2FFCDB15" w14:textId="6DB9E5B8" w:rsidR="00FB6308" w:rsidRDefault="00FB6308">
      <w:pPr>
        <w:pStyle w:val="FootnoteText"/>
      </w:pPr>
      <w:r>
        <w:rPr>
          <w:rStyle w:val="FootnoteReference"/>
        </w:rPr>
        <w:footnoteRef/>
      </w:r>
      <w:r>
        <w:t xml:space="preserve"> </w:t>
      </w:r>
      <w:r w:rsidRPr="00FB6308">
        <w:t xml:space="preserve">Country Office Annual Report 2022, Türkiye, link: </w:t>
      </w:r>
      <w:hyperlink r:id="rId13" w:history="1">
        <w:r w:rsidRPr="004B0566">
          <w:rPr>
            <w:rStyle w:val="Hyperlink"/>
          </w:rPr>
          <w:t>https://tinyl.io/Ak5O</w:t>
        </w:r>
      </w:hyperlink>
      <w:r>
        <w:t xml:space="preserve"> </w:t>
      </w:r>
    </w:p>
  </w:footnote>
  <w:footnote w:id="14">
    <w:p w14:paraId="5DB903D3" w14:textId="66C1918B" w:rsidR="00FB6308" w:rsidRDefault="00FB6308">
      <w:pPr>
        <w:pStyle w:val="FootnoteText"/>
      </w:pPr>
      <w:r>
        <w:rPr>
          <w:rStyle w:val="FootnoteReference"/>
        </w:rPr>
        <w:footnoteRef/>
      </w:r>
      <w:r>
        <w:t xml:space="preserve"> </w:t>
      </w:r>
      <w:r w:rsidRPr="00FB6308">
        <w:t xml:space="preserve">X ILO TÜRKİYE OFFICE’S WORKS ON DOMESTIC WORKERS (2020-2023), </w:t>
      </w:r>
      <w:hyperlink r:id="rId14" w:history="1">
        <w:r w:rsidRPr="004B0566">
          <w:rPr>
            <w:rStyle w:val="Hyperlink"/>
          </w:rPr>
          <w:t>https://webapps.ilo.org/wcmsp5/groups/public/---</w:t>
        </w:r>
        <w:proofErr w:type="spellStart"/>
        <w:r w:rsidRPr="004B0566">
          <w:rPr>
            <w:rStyle w:val="Hyperlink"/>
          </w:rPr>
          <w:t>europe</w:t>
        </w:r>
        <w:proofErr w:type="spellEnd"/>
        <w:r w:rsidRPr="004B0566">
          <w:rPr>
            <w:rStyle w:val="Hyperlink"/>
          </w:rPr>
          <w:t>/---</w:t>
        </w:r>
        <w:proofErr w:type="spellStart"/>
        <w:r w:rsidRPr="004B0566">
          <w:rPr>
            <w:rStyle w:val="Hyperlink"/>
          </w:rPr>
          <w:t>ro-geneva</w:t>
        </w:r>
        <w:proofErr w:type="spellEnd"/>
        <w:r w:rsidRPr="004B0566">
          <w:rPr>
            <w:rStyle w:val="Hyperlink"/>
          </w:rPr>
          <w:t>/---</w:t>
        </w:r>
        <w:proofErr w:type="spellStart"/>
        <w:r w:rsidRPr="004B0566">
          <w:rPr>
            <w:rStyle w:val="Hyperlink"/>
          </w:rPr>
          <w:t>ilo-ankara</w:t>
        </w:r>
        <w:proofErr w:type="spellEnd"/>
        <w:r w:rsidRPr="004B0566">
          <w:rPr>
            <w:rStyle w:val="Hyperlink"/>
          </w:rPr>
          <w:t>/documents/publication/wcms_885047.pdf</w:t>
        </w:r>
      </w:hyperlink>
      <w:r>
        <w:t xml:space="preserve"> </w:t>
      </w:r>
    </w:p>
  </w:footnote>
  <w:footnote w:id="15">
    <w:p w14:paraId="0750669B" w14:textId="78B249EF" w:rsidR="00FB6308" w:rsidRDefault="00FB6308">
      <w:pPr>
        <w:pStyle w:val="FootnoteText"/>
      </w:pPr>
      <w:r>
        <w:rPr>
          <w:rStyle w:val="FootnoteReference"/>
        </w:rPr>
        <w:footnoteRef/>
      </w:r>
      <w:r>
        <w:t xml:space="preserve"> </w:t>
      </w:r>
      <w:r w:rsidRPr="00FB6308">
        <w:t xml:space="preserve">ILO’s New Report on Domestic Work Calls for Creating More Social Protection and Secure Employment for Domestic Workers, </w:t>
      </w:r>
      <w:hyperlink r:id="rId15" w:history="1">
        <w:r w:rsidRPr="004B0566">
          <w:rPr>
            <w:rStyle w:val="Hyperlink"/>
          </w:rPr>
          <w:t>https://www.ilo.org/resource/news/ilos-new-report-domestic-work-calls-creating-more-social-protection-and</w:t>
        </w:r>
      </w:hyperlink>
      <w:r>
        <w:t xml:space="preserve"> </w:t>
      </w:r>
    </w:p>
  </w:footnote>
  <w:footnote w:id="16">
    <w:p w14:paraId="2E629B03" w14:textId="14631C06" w:rsidR="00FB6308" w:rsidRDefault="00FB6308">
      <w:pPr>
        <w:pStyle w:val="FootnoteText"/>
      </w:pPr>
      <w:r>
        <w:rPr>
          <w:rStyle w:val="FootnoteReference"/>
        </w:rPr>
        <w:footnoteRef/>
      </w:r>
      <w:r>
        <w:t xml:space="preserve"> </w:t>
      </w:r>
      <w:r w:rsidRPr="00FB6308">
        <w:t xml:space="preserve">Ibid, </w:t>
      </w:r>
      <w:hyperlink r:id="rId16" w:history="1">
        <w:r w:rsidRPr="004B0566">
          <w:rPr>
            <w:rStyle w:val="Hyperlink"/>
          </w:rPr>
          <w:t>https://webapps.ilo.org/wcmsp5/groups/public/---</w:t>
        </w:r>
        <w:proofErr w:type="spellStart"/>
        <w:r w:rsidRPr="004B0566">
          <w:rPr>
            <w:rStyle w:val="Hyperlink"/>
          </w:rPr>
          <w:t>europe</w:t>
        </w:r>
        <w:proofErr w:type="spellEnd"/>
        <w:r w:rsidRPr="004B0566">
          <w:rPr>
            <w:rStyle w:val="Hyperlink"/>
          </w:rPr>
          <w:t>/---</w:t>
        </w:r>
        <w:proofErr w:type="spellStart"/>
        <w:r w:rsidRPr="004B0566">
          <w:rPr>
            <w:rStyle w:val="Hyperlink"/>
          </w:rPr>
          <w:t>ro-geneva</w:t>
        </w:r>
        <w:proofErr w:type="spellEnd"/>
        <w:r w:rsidRPr="004B0566">
          <w:rPr>
            <w:rStyle w:val="Hyperlink"/>
          </w:rPr>
          <w:t>/---</w:t>
        </w:r>
        <w:proofErr w:type="spellStart"/>
        <w:r w:rsidRPr="004B0566">
          <w:rPr>
            <w:rStyle w:val="Hyperlink"/>
          </w:rPr>
          <w:t>ilo</w:t>
        </w:r>
        <w:proofErr w:type="spellEnd"/>
        <w:r w:rsidRPr="004B0566">
          <w:rPr>
            <w:rStyle w:val="Hyperlink"/>
          </w:rPr>
          <w:t>-</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D60990"/>
    <w:multiLevelType w:val="hybridMultilevel"/>
    <w:tmpl w:val="9E4AE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CB7330F"/>
    <w:multiLevelType w:val="hybridMultilevel"/>
    <w:tmpl w:val="D376E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B1E38B3"/>
    <w:multiLevelType w:val="hybridMultilevel"/>
    <w:tmpl w:val="A3A8ED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056602C"/>
    <w:multiLevelType w:val="hybridMultilevel"/>
    <w:tmpl w:val="F89ABF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3761AB"/>
    <w:multiLevelType w:val="hybridMultilevel"/>
    <w:tmpl w:val="1BE2E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4"/>
  </w:num>
  <w:num w:numId="3" w16cid:durableId="1057122983">
    <w:abstractNumId w:val="25"/>
  </w:num>
  <w:num w:numId="4" w16cid:durableId="599484416">
    <w:abstractNumId w:val="13"/>
  </w:num>
  <w:num w:numId="5" w16cid:durableId="221990767">
    <w:abstractNumId w:val="29"/>
  </w:num>
  <w:num w:numId="6" w16cid:durableId="1184974759">
    <w:abstractNumId w:val="2"/>
  </w:num>
  <w:num w:numId="7" w16cid:durableId="719747233">
    <w:abstractNumId w:val="7"/>
  </w:num>
  <w:num w:numId="8" w16cid:durableId="2082218265">
    <w:abstractNumId w:val="16"/>
  </w:num>
  <w:num w:numId="9" w16cid:durableId="44522668">
    <w:abstractNumId w:val="18"/>
  </w:num>
  <w:num w:numId="10" w16cid:durableId="384570591">
    <w:abstractNumId w:val="20"/>
  </w:num>
  <w:num w:numId="11" w16cid:durableId="955409921">
    <w:abstractNumId w:val="1"/>
  </w:num>
  <w:num w:numId="12" w16cid:durableId="329604790">
    <w:abstractNumId w:val="0"/>
  </w:num>
  <w:num w:numId="13" w16cid:durableId="499975853">
    <w:abstractNumId w:val="21"/>
  </w:num>
  <w:num w:numId="14" w16cid:durableId="933244681">
    <w:abstractNumId w:val="23"/>
  </w:num>
  <w:num w:numId="15" w16cid:durableId="1029186210">
    <w:abstractNumId w:val="27"/>
  </w:num>
  <w:num w:numId="16" w16cid:durableId="510409883">
    <w:abstractNumId w:val="24"/>
  </w:num>
  <w:num w:numId="17" w16cid:durableId="1424718560">
    <w:abstractNumId w:val="5"/>
  </w:num>
  <w:num w:numId="18" w16cid:durableId="1266771858">
    <w:abstractNumId w:val="19"/>
  </w:num>
  <w:num w:numId="19" w16cid:durableId="1307006074">
    <w:abstractNumId w:val="6"/>
  </w:num>
  <w:num w:numId="20" w16cid:durableId="596136773">
    <w:abstractNumId w:val="12"/>
  </w:num>
  <w:num w:numId="21" w16cid:durableId="31420069">
    <w:abstractNumId w:val="8"/>
  </w:num>
  <w:num w:numId="22" w16cid:durableId="334383903">
    <w:abstractNumId w:val="28"/>
  </w:num>
  <w:num w:numId="23" w16cid:durableId="1430659545">
    <w:abstractNumId w:val="10"/>
  </w:num>
  <w:num w:numId="24" w16cid:durableId="155460974">
    <w:abstractNumId w:val="22"/>
  </w:num>
  <w:num w:numId="25" w16cid:durableId="722827196">
    <w:abstractNumId w:val="4"/>
  </w:num>
  <w:num w:numId="26" w16cid:durableId="2021545086">
    <w:abstractNumId w:val="17"/>
  </w:num>
  <w:num w:numId="27" w16cid:durableId="1548445693">
    <w:abstractNumId w:val="9"/>
  </w:num>
  <w:num w:numId="28" w16cid:durableId="1070006379">
    <w:abstractNumId w:val="15"/>
  </w:num>
  <w:num w:numId="29" w16cid:durableId="1818842246">
    <w:abstractNumId w:val="26"/>
  </w:num>
  <w:num w:numId="30" w16cid:durableId="17004252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A6E86"/>
    <w:rsid w:val="000B59D1"/>
    <w:rsid w:val="000B6672"/>
    <w:rsid w:val="000D76D9"/>
    <w:rsid w:val="000E46C3"/>
    <w:rsid w:val="000E7525"/>
    <w:rsid w:val="000F092A"/>
    <w:rsid w:val="000F7D01"/>
    <w:rsid w:val="00105DB7"/>
    <w:rsid w:val="00120EA5"/>
    <w:rsid w:val="0012660F"/>
    <w:rsid w:val="00127B97"/>
    <w:rsid w:val="001374D3"/>
    <w:rsid w:val="00137D94"/>
    <w:rsid w:val="00137FA4"/>
    <w:rsid w:val="00145C8B"/>
    <w:rsid w:val="00155A14"/>
    <w:rsid w:val="001719EB"/>
    <w:rsid w:val="001751C8"/>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B0B56"/>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C5F24"/>
    <w:rsid w:val="005D2424"/>
    <w:rsid w:val="005D7270"/>
    <w:rsid w:val="005E07AC"/>
    <w:rsid w:val="005E1A66"/>
    <w:rsid w:val="00605C13"/>
    <w:rsid w:val="00605E6A"/>
    <w:rsid w:val="00623B00"/>
    <w:rsid w:val="0063407D"/>
    <w:rsid w:val="00661876"/>
    <w:rsid w:val="00672538"/>
    <w:rsid w:val="006857E8"/>
    <w:rsid w:val="00690CA6"/>
    <w:rsid w:val="006A5B98"/>
    <w:rsid w:val="006D29FD"/>
    <w:rsid w:val="006D5294"/>
    <w:rsid w:val="006D7846"/>
    <w:rsid w:val="007001BC"/>
    <w:rsid w:val="00716EF6"/>
    <w:rsid w:val="007203A5"/>
    <w:rsid w:val="007253A8"/>
    <w:rsid w:val="00726C7D"/>
    <w:rsid w:val="00756631"/>
    <w:rsid w:val="007719B0"/>
    <w:rsid w:val="007809DA"/>
    <w:rsid w:val="007849BA"/>
    <w:rsid w:val="007A3308"/>
    <w:rsid w:val="007D795E"/>
    <w:rsid w:val="007E687B"/>
    <w:rsid w:val="0080014F"/>
    <w:rsid w:val="00832E45"/>
    <w:rsid w:val="0086405B"/>
    <w:rsid w:val="008738FB"/>
    <w:rsid w:val="00877E2D"/>
    <w:rsid w:val="008A1847"/>
    <w:rsid w:val="008C49F7"/>
    <w:rsid w:val="008D520A"/>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B0143C"/>
    <w:rsid w:val="00B02619"/>
    <w:rsid w:val="00B30326"/>
    <w:rsid w:val="00B4071E"/>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57194"/>
    <w:rsid w:val="00D65F66"/>
    <w:rsid w:val="00DB790F"/>
    <w:rsid w:val="00DC2019"/>
    <w:rsid w:val="00DC4F4D"/>
    <w:rsid w:val="00DF4ECD"/>
    <w:rsid w:val="00E0326C"/>
    <w:rsid w:val="00E23A40"/>
    <w:rsid w:val="00E23EEE"/>
    <w:rsid w:val="00E4081E"/>
    <w:rsid w:val="00E519C1"/>
    <w:rsid w:val="00E53BB1"/>
    <w:rsid w:val="00E55D80"/>
    <w:rsid w:val="00E56E43"/>
    <w:rsid w:val="00EC41C9"/>
    <w:rsid w:val="00ED1E5C"/>
    <w:rsid w:val="00EE156B"/>
    <w:rsid w:val="00F154A1"/>
    <w:rsid w:val="00F44F63"/>
    <w:rsid w:val="00F4689D"/>
    <w:rsid w:val="00F854B3"/>
    <w:rsid w:val="00F86E04"/>
    <w:rsid w:val="00F86F47"/>
    <w:rsid w:val="00FB1391"/>
    <w:rsid w:val="00FB2237"/>
    <w:rsid w:val="00FB3D68"/>
    <w:rsid w:val="00FB6308"/>
    <w:rsid w:val="00FC11B4"/>
    <w:rsid w:val="00FC312B"/>
    <w:rsid w:val="00FD7EF0"/>
    <w:rsid w:val="00FE6E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l.io/Ak0R" TargetMode="External"/><Relationship Id="rId13" Type="http://schemas.openxmlformats.org/officeDocument/2006/relationships/hyperlink" Target="https://tinyl.io/Ak5O" TargetMode="External"/><Relationship Id="rId3" Type="http://schemas.openxmlformats.org/officeDocument/2006/relationships/hyperlink" Target="https://tinyl.io/AjoM" TargetMode="External"/><Relationship Id="rId7" Type="http://schemas.openxmlformats.org/officeDocument/2006/relationships/hyperlink" Target="https://tinyl.io/Ak0I" TargetMode="External"/><Relationship Id="rId12" Type="http://schemas.openxmlformats.org/officeDocument/2006/relationships/hyperlink" Target="https://tinyl.io/Ak4V" TargetMode="External"/><Relationship Id="rId2" Type="http://schemas.openxmlformats.org/officeDocument/2006/relationships/hyperlink" Target="https://tinyl.io/Ajng" TargetMode="External"/><Relationship Id="rId16" Type="http://schemas.openxmlformats.org/officeDocument/2006/relationships/hyperlink" Target="https://webapps.ilo.org/wcmsp5/groups/public/---europe/---ro-geneva/---ilo-" TargetMode="External"/><Relationship Id="rId1" Type="http://schemas.openxmlformats.org/officeDocument/2006/relationships/hyperlink" Target="https://tinyl.io/Ajdf" TargetMode="External"/><Relationship Id="rId6" Type="http://schemas.openxmlformats.org/officeDocument/2006/relationships/hyperlink" Target="https://tinyl.io/AjsA" TargetMode="External"/><Relationship Id="rId11" Type="http://schemas.openxmlformats.org/officeDocument/2006/relationships/hyperlink" Target="https://tinyl.io/Ak3U" TargetMode="External"/><Relationship Id="rId5" Type="http://schemas.openxmlformats.org/officeDocument/2006/relationships/hyperlink" Target="https://tinyl.io/Ajrf" TargetMode="External"/><Relationship Id="rId15" Type="http://schemas.openxmlformats.org/officeDocument/2006/relationships/hyperlink" Target="https://www.ilo.org/resource/news/ilos-new-report-domestic-work-calls-creating-more-social-protection-and" TargetMode="External"/><Relationship Id="rId10" Type="http://schemas.openxmlformats.org/officeDocument/2006/relationships/hyperlink" Target="https://tinyl.io/Ak3X" TargetMode="External"/><Relationship Id="rId4" Type="http://schemas.openxmlformats.org/officeDocument/2006/relationships/hyperlink" Target="https://tinyl.io/AjpL" TargetMode="External"/><Relationship Id="rId9" Type="http://schemas.openxmlformats.org/officeDocument/2006/relationships/hyperlink" Target="https://tinyl.io/Ak0T" TargetMode="External"/><Relationship Id="rId14" Type="http://schemas.openxmlformats.org/officeDocument/2006/relationships/hyperlink" Target="https://webapps.ilo.org/wcmsp5/groups/public/---europe/---ro-geneva/---ilo-ankara/documents/publication/wcms_88504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A8B9C33B-8135-4C64-A22D-68209BFD1FD5}"/>
</file>

<file path=customXml/itemProps3.xml><?xml version="1.0" encoding="utf-8"?>
<ds:datastoreItem xmlns:ds="http://schemas.openxmlformats.org/officeDocument/2006/customXml" ds:itemID="{0312F17B-5E9F-4B9F-8C2B-E64BE642FDFA}"/>
</file>

<file path=docProps/app.xml><?xml version="1.0" encoding="utf-8"?>
<Properties xmlns="http://schemas.openxmlformats.org/officeDocument/2006/extended-properties" xmlns:vt="http://schemas.openxmlformats.org/officeDocument/2006/docPropsVTypes">
  <Template>Normal</Template>
  <TotalTime>0</TotalTime>
  <Pages>5</Pages>
  <Words>2274</Words>
  <Characters>12962</Characters>
  <Application>Microsoft Office Word</Application>
  <DocSecurity>0</DocSecurity>
  <Lines>108</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2024-05-09T22:54:00Z</dcterms:created>
  <dcterms:modified xsi:type="dcterms:W3CDTF">2024-05-09T22:54:00Z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