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glossary/stylesWithEffects.xml" ContentType="application/vnd.ms-word.stylesWithEffects+xml"/>
  <Override PartName="/word/glossary/webSettings.xml" ContentType="application/vnd.openxmlformats-officedocument.wordprocessingml.webSetting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heme="majorEastAsia" w:hAnsi="Times New Roman" w:cs="Times New Roman"/>
          <w:caps/>
          <w:sz w:val="20"/>
          <w:szCs w:val="20"/>
        </w:rPr>
        <w:id w:val="162199743"/>
        <w:docPartObj>
          <w:docPartGallery w:val="Cover Pages"/>
          <w:docPartUnique/>
        </w:docPartObj>
      </w:sdtPr>
      <w:sdtEndPr>
        <w:rPr>
          <w:rStyle w:val="Titre1Car"/>
          <w:rFonts w:eastAsiaTheme="minorEastAsia"/>
          <w:b/>
          <w:bCs/>
          <w:caps w:val="0"/>
          <w:kern w:val="32"/>
          <w:lang w:eastAsia="en-US"/>
        </w:rPr>
      </w:sdtEndPr>
      <w:sdtContent>
        <w:tbl>
          <w:tblPr>
            <w:tblW w:w="5000" w:type="pct"/>
            <w:jc w:val="center"/>
            <w:tblLook w:val="04A0" w:firstRow="1" w:lastRow="0" w:firstColumn="1" w:lastColumn="0" w:noHBand="0" w:noVBand="1"/>
          </w:tblPr>
          <w:tblGrid>
            <w:gridCol w:w="9288"/>
          </w:tblGrid>
          <w:tr w:rsidR="00861B62" w:rsidRPr="007B5CE3">
            <w:trPr>
              <w:trHeight w:val="2880"/>
              <w:jc w:val="center"/>
            </w:trPr>
            <w:sdt>
              <w:sdtPr>
                <w:rPr>
                  <w:rFonts w:ascii="Times New Roman" w:eastAsiaTheme="majorEastAsia" w:hAnsi="Times New Roman" w:cs="Times New Roman"/>
                  <w:caps/>
                  <w:sz w:val="20"/>
                  <w:szCs w:val="20"/>
                </w:rPr>
                <w:alias w:val="Société"/>
                <w:id w:val="15524243"/>
                <w:placeholder>
                  <w:docPart w:val="85403D4D873C4713B62BE459FE39B6B1"/>
                </w:placeholder>
                <w:dataBinding w:prefixMappings="xmlns:ns0='http://schemas.openxmlformats.org/officeDocument/2006/extended-properties'" w:xpath="/ns0:Properties[1]/ns0:Company[1]" w:storeItemID="{6668398D-A668-4E3E-A5EB-62B293D839F1}"/>
                <w:text/>
              </w:sdtPr>
              <w:sdtEndPr>
                <w:rPr>
                  <w:b/>
                  <w:bCs/>
                  <w:kern w:val="32"/>
                  <w:lang w:eastAsia="en-US"/>
                </w:rPr>
              </w:sdtEndPr>
              <w:sdtContent>
                <w:tc>
                  <w:tcPr>
                    <w:tcW w:w="5000" w:type="pct"/>
                  </w:tcPr>
                  <w:p w:rsidR="00861B62" w:rsidRPr="007B5CE3" w:rsidRDefault="00133359" w:rsidP="00BA27AD">
                    <w:pPr>
                      <w:pStyle w:val="Sansinterligne"/>
                      <w:jc w:val="center"/>
                      <w:rPr>
                        <w:rFonts w:ascii="Times New Roman" w:eastAsiaTheme="majorEastAsia" w:hAnsi="Times New Roman" w:cs="Times New Roman"/>
                        <w:caps/>
                        <w:sz w:val="20"/>
                        <w:szCs w:val="20"/>
                      </w:rPr>
                    </w:pPr>
                    <w:r w:rsidRPr="007B5CE3">
                      <w:rPr>
                        <w:rFonts w:ascii="Times New Roman" w:eastAsiaTheme="majorEastAsia" w:hAnsi="Times New Roman" w:cs="Times New Roman"/>
                        <w:b/>
                        <w:bCs/>
                        <w:caps/>
                        <w:kern w:val="32"/>
                        <w:sz w:val="20"/>
                        <w:szCs w:val="20"/>
                        <w:lang w:eastAsia="en-US"/>
                      </w:rPr>
                      <w:t>REPUBLIQUE ISLAMIQUE DE MAURITANIE commissioN nationale des droits de l’homme</w:t>
                    </w:r>
                  </w:p>
                </w:tc>
              </w:sdtContent>
            </w:sdt>
          </w:tr>
          <w:tr w:rsidR="00861B62" w:rsidRPr="007B5CE3">
            <w:trPr>
              <w:trHeight w:val="1440"/>
              <w:jc w:val="center"/>
            </w:trPr>
            <w:sdt>
              <w:sdtPr>
                <w:rPr>
                  <w:rStyle w:val="Titre1Car"/>
                  <w:rFonts w:ascii="Times New Roman" w:eastAsiaTheme="minorEastAsia" w:hAnsi="Times New Roman" w:cs="Times New Roman"/>
                  <w:sz w:val="20"/>
                  <w:szCs w:val="20"/>
                </w:rPr>
                <w:alias w:val="Titre"/>
                <w:id w:val="15524250"/>
                <w:placeholder>
                  <w:docPart w:val="69F92868EF614936AB420459DA3EB051"/>
                </w:placeholder>
                <w:dataBinding w:prefixMappings="xmlns:ns0='http://schemas.openxmlformats.org/package/2006/metadata/core-properties' xmlns:ns1='http://purl.org/dc/elements/1.1/'" w:xpath="/ns0:coreProperties[1]/ns1:title[1]" w:storeItemID="{6C3C8BC8-F283-45AE-878A-BAB7291924A1}"/>
                <w:text/>
              </w:sdtPr>
              <w:sdtEndPr>
                <w:rPr>
                  <w:rStyle w:val="Titre1Car"/>
                </w:rPr>
              </w:sdtEndPr>
              <w:sdtContent>
                <w:tc>
                  <w:tcPr>
                    <w:tcW w:w="5000" w:type="pct"/>
                    <w:tcBorders>
                      <w:bottom w:val="single" w:sz="4" w:space="0" w:color="4F81BD" w:themeColor="accent1"/>
                    </w:tcBorders>
                    <w:vAlign w:val="center"/>
                  </w:tcPr>
                  <w:p w:rsidR="00861B62" w:rsidRPr="007B5CE3" w:rsidRDefault="00861B62" w:rsidP="00861B62">
                    <w:pPr>
                      <w:pStyle w:val="Sansinterligne"/>
                      <w:jc w:val="center"/>
                      <w:rPr>
                        <w:rFonts w:ascii="Times New Roman" w:eastAsiaTheme="majorEastAsia" w:hAnsi="Times New Roman" w:cs="Times New Roman"/>
                        <w:sz w:val="20"/>
                        <w:szCs w:val="20"/>
                      </w:rPr>
                    </w:pPr>
                    <w:r w:rsidRPr="007B5CE3">
                      <w:rPr>
                        <w:rStyle w:val="Titre1Car"/>
                        <w:rFonts w:ascii="Times New Roman" w:eastAsiaTheme="minorEastAsia" w:hAnsi="Times New Roman" w:cs="Times New Roman"/>
                        <w:sz w:val="20"/>
                        <w:szCs w:val="20"/>
                      </w:rPr>
                      <w:t xml:space="preserve">RAPPORT </w:t>
                    </w:r>
                    <w:r w:rsidR="008A389A" w:rsidRPr="007B5CE3">
                      <w:rPr>
                        <w:rStyle w:val="Titre1Car"/>
                        <w:rFonts w:ascii="Times New Roman" w:eastAsiaTheme="minorEastAsia" w:hAnsi="Times New Roman" w:cs="Times New Roman"/>
                        <w:sz w:val="20"/>
                        <w:szCs w:val="20"/>
                      </w:rPr>
                      <w:t xml:space="preserve">DE LA CNDH </w:t>
                    </w:r>
                    <w:r w:rsidRPr="007B5CE3">
                      <w:rPr>
                        <w:rStyle w:val="Titre1Car"/>
                        <w:rFonts w:ascii="Times New Roman" w:eastAsiaTheme="minorEastAsia" w:hAnsi="Times New Roman" w:cs="Times New Roman"/>
                        <w:sz w:val="20"/>
                        <w:szCs w:val="20"/>
                      </w:rPr>
                      <w:t xml:space="preserve">SUR LA MISE EN ŒUVRE DE LA </w:t>
                    </w:r>
                    <w:r w:rsidR="008A389A" w:rsidRPr="007B5CE3">
                      <w:rPr>
                        <w:rStyle w:val="Titre1Car"/>
                        <w:rFonts w:ascii="Times New Roman" w:eastAsiaTheme="minorEastAsia" w:hAnsi="Times New Roman" w:cs="Times New Roman"/>
                        <w:sz w:val="20"/>
                        <w:szCs w:val="20"/>
                      </w:rPr>
                      <w:t xml:space="preserve">CONVENTION CONTRE LA TORTURE  </w:t>
                    </w:r>
                    <w:r w:rsidRPr="007B5CE3">
                      <w:rPr>
                        <w:rStyle w:val="Titre1Car"/>
                        <w:rFonts w:ascii="Times New Roman" w:eastAsiaTheme="minorEastAsia" w:hAnsi="Times New Roman" w:cs="Times New Roman"/>
                        <w:sz w:val="20"/>
                        <w:szCs w:val="20"/>
                      </w:rPr>
                      <w:t>ET AUTRES PEINES OU TRAITEMENTS CRUELS, INHUMAINS OU DEGRADANTS DANS LE CADRE DU R</w:t>
                    </w:r>
                    <w:r w:rsidR="008A389A" w:rsidRPr="007B5CE3">
                      <w:rPr>
                        <w:rStyle w:val="Titre1Car"/>
                        <w:rFonts w:ascii="Times New Roman" w:eastAsiaTheme="minorEastAsia" w:hAnsi="Times New Roman" w:cs="Times New Roman"/>
                        <w:sz w:val="20"/>
                        <w:szCs w:val="20"/>
                      </w:rPr>
                      <w:t>APPORT INITIAL DE LA MAURITANIE DEVANT LE COMITE DES NATIONS UNIES CONTRE LA TORTURE</w:t>
                    </w:r>
                    <w:r w:rsidRPr="007B5CE3">
                      <w:rPr>
                        <w:rStyle w:val="Titre1Car"/>
                        <w:rFonts w:ascii="Times New Roman" w:eastAsiaTheme="minorEastAsia" w:hAnsi="Times New Roman" w:cs="Times New Roman"/>
                        <w:sz w:val="20"/>
                        <w:szCs w:val="20"/>
                      </w:rPr>
                      <w:t>.</w:t>
                    </w:r>
                  </w:p>
                </w:tc>
              </w:sdtContent>
            </w:sdt>
          </w:tr>
          <w:tr w:rsidR="00861B62" w:rsidRPr="007B5CE3">
            <w:trPr>
              <w:trHeight w:val="720"/>
              <w:jc w:val="center"/>
            </w:trPr>
            <w:tc>
              <w:tcPr>
                <w:tcW w:w="5000" w:type="pct"/>
                <w:tcBorders>
                  <w:top w:val="single" w:sz="4" w:space="0" w:color="4F81BD" w:themeColor="accent1"/>
                </w:tcBorders>
                <w:vAlign w:val="center"/>
              </w:tcPr>
              <w:p w:rsidR="00861B62" w:rsidRPr="007B5CE3" w:rsidRDefault="00861B62" w:rsidP="00162464">
                <w:pPr>
                  <w:pStyle w:val="Sansinterligne"/>
                  <w:rPr>
                    <w:rFonts w:ascii="Times New Roman" w:eastAsiaTheme="majorEastAsia" w:hAnsi="Times New Roman" w:cs="Times New Roman"/>
                    <w:sz w:val="20"/>
                    <w:szCs w:val="20"/>
                  </w:rPr>
                </w:pPr>
              </w:p>
              <w:p w:rsidR="00580CCE" w:rsidRPr="007B5CE3" w:rsidRDefault="00580CCE" w:rsidP="00162464">
                <w:pPr>
                  <w:pStyle w:val="Sansinterligne"/>
                  <w:rPr>
                    <w:rFonts w:ascii="Times New Roman" w:eastAsiaTheme="majorEastAsia" w:hAnsi="Times New Roman" w:cs="Times New Roman"/>
                    <w:sz w:val="20"/>
                    <w:szCs w:val="20"/>
                  </w:rPr>
                </w:pPr>
              </w:p>
              <w:p w:rsidR="00580CCE" w:rsidRPr="007B5CE3" w:rsidRDefault="00580CCE" w:rsidP="00162464">
                <w:pPr>
                  <w:pStyle w:val="Sansinterligne"/>
                  <w:rPr>
                    <w:rFonts w:ascii="Times New Roman" w:eastAsiaTheme="majorEastAsia" w:hAnsi="Times New Roman" w:cs="Times New Roman"/>
                    <w:sz w:val="20"/>
                    <w:szCs w:val="20"/>
                  </w:rPr>
                </w:pPr>
              </w:p>
              <w:p w:rsidR="00580CCE" w:rsidRPr="007B5CE3" w:rsidRDefault="00580CCE" w:rsidP="00162464">
                <w:pPr>
                  <w:pStyle w:val="Sansinterligne"/>
                  <w:rPr>
                    <w:rFonts w:ascii="Times New Roman" w:eastAsiaTheme="majorEastAsia" w:hAnsi="Times New Roman" w:cs="Times New Roman"/>
                    <w:sz w:val="20"/>
                    <w:szCs w:val="20"/>
                  </w:rPr>
                </w:pPr>
              </w:p>
              <w:p w:rsidR="00580CCE" w:rsidRPr="007B5CE3" w:rsidRDefault="00580CCE" w:rsidP="00162464">
                <w:pPr>
                  <w:pStyle w:val="Sansinterligne"/>
                  <w:rPr>
                    <w:rFonts w:ascii="Times New Roman" w:eastAsiaTheme="majorEastAsia" w:hAnsi="Times New Roman" w:cs="Times New Roman"/>
                    <w:sz w:val="20"/>
                    <w:szCs w:val="20"/>
                  </w:rPr>
                </w:pPr>
              </w:p>
              <w:p w:rsidR="00580CCE" w:rsidRPr="007B5CE3" w:rsidRDefault="00580CCE" w:rsidP="00162464">
                <w:pPr>
                  <w:pStyle w:val="Sansinterligne"/>
                  <w:rPr>
                    <w:rFonts w:ascii="Times New Roman" w:eastAsiaTheme="majorEastAsia" w:hAnsi="Times New Roman" w:cs="Times New Roman"/>
                    <w:sz w:val="20"/>
                    <w:szCs w:val="20"/>
                  </w:rPr>
                </w:pPr>
              </w:p>
              <w:p w:rsidR="00580CCE" w:rsidRPr="007B5CE3" w:rsidRDefault="00580CCE" w:rsidP="00162464">
                <w:pPr>
                  <w:pStyle w:val="Sansinterligne"/>
                  <w:rPr>
                    <w:rFonts w:ascii="Times New Roman" w:eastAsiaTheme="majorEastAsia" w:hAnsi="Times New Roman" w:cs="Times New Roman"/>
                    <w:sz w:val="20"/>
                    <w:szCs w:val="20"/>
                  </w:rPr>
                </w:pPr>
              </w:p>
            </w:tc>
          </w:tr>
          <w:tr w:rsidR="00861B62" w:rsidRPr="007B5CE3">
            <w:trPr>
              <w:trHeight w:val="360"/>
              <w:jc w:val="center"/>
            </w:trPr>
            <w:tc>
              <w:tcPr>
                <w:tcW w:w="5000" w:type="pct"/>
                <w:vAlign w:val="center"/>
              </w:tcPr>
              <w:p w:rsidR="00861B62" w:rsidRPr="007B5CE3" w:rsidRDefault="00861B62">
                <w:pPr>
                  <w:pStyle w:val="Sansinterligne"/>
                  <w:jc w:val="center"/>
                  <w:rPr>
                    <w:rFonts w:ascii="Times New Roman" w:hAnsi="Times New Roman" w:cs="Times New Roman"/>
                    <w:sz w:val="20"/>
                    <w:szCs w:val="20"/>
                  </w:rPr>
                </w:pPr>
              </w:p>
            </w:tc>
          </w:tr>
          <w:tr w:rsidR="00861B62" w:rsidRPr="007B5CE3">
            <w:trPr>
              <w:trHeight w:val="360"/>
              <w:jc w:val="center"/>
            </w:trPr>
            <w:tc>
              <w:tcPr>
                <w:tcW w:w="5000" w:type="pct"/>
                <w:vAlign w:val="center"/>
              </w:tcPr>
              <w:p w:rsidR="00861B62" w:rsidRPr="007B5CE3" w:rsidRDefault="00861B62" w:rsidP="00162464">
                <w:pPr>
                  <w:pStyle w:val="Sansinterligne"/>
                  <w:rPr>
                    <w:rFonts w:ascii="Times New Roman" w:hAnsi="Times New Roman" w:cs="Times New Roman"/>
                    <w:b/>
                    <w:bCs/>
                    <w:sz w:val="20"/>
                    <w:szCs w:val="20"/>
                  </w:rPr>
                </w:pPr>
              </w:p>
            </w:tc>
          </w:tr>
          <w:tr w:rsidR="00861B62" w:rsidRPr="007B5CE3">
            <w:trPr>
              <w:trHeight w:val="360"/>
              <w:jc w:val="center"/>
            </w:trPr>
            <w:tc>
              <w:tcPr>
                <w:tcW w:w="5000" w:type="pct"/>
                <w:vAlign w:val="center"/>
              </w:tcPr>
              <w:p w:rsidR="00861B62" w:rsidRPr="007B5CE3" w:rsidRDefault="008A389A" w:rsidP="008A389A">
                <w:pPr>
                  <w:pStyle w:val="Sansinterligne"/>
                  <w:jc w:val="right"/>
                  <w:rPr>
                    <w:rFonts w:ascii="Times New Roman" w:hAnsi="Times New Roman" w:cs="Times New Roman"/>
                    <w:b/>
                    <w:bCs/>
                    <w:sz w:val="20"/>
                    <w:szCs w:val="20"/>
                  </w:rPr>
                </w:pPr>
                <w:r w:rsidRPr="007B5CE3">
                  <w:rPr>
                    <w:rFonts w:ascii="Times New Roman" w:hAnsi="Times New Roman" w:cs="Times New Roman"/>
                    <w:b/>
                    <w:bCs/>
                    <w:sz w:val="20"/>
                    <w:szCs w:val="20"/>
                  </w:rPr>
                  <w:t>Nouakchott</w:t>
                </w:r>
              </w:p>
              <w:p w:rsidR="008A389A" w:rsidRPr="007B5CE3" w:rsidRDefault="008A389A" w:rsidP="008A389A">
                <w:pPr>
                  <w:pStyle w:val="Sansinterligne"/>
                  <w:jc w:val="right"/>
                  <w:rPr>
                    <w:rFonts w:ascii="Times New Roman" w:hAnsi="Times New Roman" w:cs="Times New Roman"/>
                    <w:b/>
                    <w:bCs/>
                    <w:sz w:val="20"/>
                    <w:szCs w:val="20"/>
                  </w:rPr>
                </w:pPr>
                <w:r w:rsidRPr="007B5CE3">
                  <w:rPr>
                    <w:rFonts w:ascii="Times New Roman" w:hAnsi="Times New Roman" w:cs="Times New Roman"/>
                    <w:b/>
                    <w:bCs/>
                    <w:sz w:val="20"/>
                    <w:szCs w:val="20"/>
                  </w:rPr>
                  <w:t>avril 2013</w:t>
                </w:r>
              </w:p>
            </w:tc>
          </w:tr>
        </w:tbl>
        <w:p w:rsidR="00861B62" w:rsidRPr="007B5CE3" w:rsidRDefault="00861B62">
          <w:pPr>
            <w:rPr>
              <w:rFonts w:ascii="Times New Roman" w:hAnsi="Times New Roman" w:cs="Times New Roman"/>
              <w:sz w:val="20"/>
              <w:szCs w:val="20"/>
            </w:rPr>
          </w:pPr>
        </w:p>
        <w:p w:rsidR="00861B62" w:rsidRPr="007B5CE3" w:rsidRDefault="00861B62">
          <w:pPr>
            <w:rPr>
              <w:rFonts w:ascii="Times New Roman" w:hAnsi="Times New Roman" w:cs="Times New Roman"/>
              <w:sz w:val="20"/>
              <w:szCs w:val="20"/>
            </w:rPr>
          </w:pPr>
        </w:p>
        <w:p w:rsidR="00861B62" w:rsidRPr="007B5CE3" w:rsidRDefault="00861B62">
          <w:pPr>
            <w:rPr>
              <w:rFonts w:ascii="Times New Roman" w:hAnsi="Times New Roman" w:cs="Times New Roman"/>
              <w:sz w:val="20"/>
              <w:szCs w:val="20"/>
            </w:rPr>
          </w:pPr>
        </w:p>
        <w:p w:rsidR="00861B62" w:rsidRPr="007B5CE3" w:rsidRDefault="00861B62">
          <w:pPr>
            <w:rPr>
              <w:rStyle w:val="Titre1Car"/>
              <w:rFonts w:ascii="Times New Roman" w:eastAsiaTheme="minorEastAsia" w:hAnsi="Times New Roman" w:cs="Times New Roman"/>
              <w:b w:val="0"/>
              <w:bCs w:val="0"/>
              <w:sz w:val="20"/>
              <w:szCs w:val="20"/>
            </w:rPr>
          </w:pPr>
          <w:r w:rsidRPr="007B5CE3">
            <w:rPr>
              <w:rStyle w:val="Titre1Car"/>
              <w:rFonts w:ascii="Times New Roman" w:eastAsiaTheme="minorEastAsia" w:hAnsi="Times New Roman" w:cs="Times New Roman"/>
              <w:sz w:val="20"/>
              <w:szCs w:val="20"/>
            </w:rPr>
            <w:br w:type="page"/>
          </w:r>
        </w:p>
      </w:sdtContent>
    </w:sdt>
    <w:p w:rsidR="004A74CA" w:rsidRPr="007B5CE3" w:rsidRDefault="004A74CA" w:rsidP="004A74CA">
      <w:pPr>
        <w:pStyle w:val="Titre1"/>
        <w:jc w:val="both"/>
        <w:rPr>
          <w:rStyle w:val="Titre1Car"/>
          <w:rFonts w:ascii="Times New Roman" w:hAnsi="Times New Roman" w:cs="Times New Roman"/>
          <w:sz w:val="20"/>
          <w:szCs w:val="20"/>
        </w:rPr>
      </w:pPr>
      <w:r w:rsidRPr="007B5CE3">
        <w:rPr>
          <w:rStyle w:val="Titre1Car"/>
          <w:rFonts w:ascii="Times New Roman" w:hAnsi="Times New Roman" w:cs="Times New Roman"/>
          <w:sz w:val="20"/>
          <w:szCs w:val="20"/>
        </w:rPr>
        <w:lastRenderedPageBreak/>
        <w:t xml:space="preserve">  </w:t>
      </w:r>
    </w:p>
    <w:p w:rsidR="004A74CA" w:rsidRPr="007B5CE3" w:rsidRDefault="00DF2FFD" w:rsidP="004A74CA">
      <w:pPr>
        <w:pStyle w:val="Titre1"/>
        <w:jc w:val="both"/>
        <w:rPr>
          <w:rFonts w:ascii="Times New Roman" w:hAnsi="Times New Roman" w:cs="Times New Roman"/>
          <w:sz w:val="20"/>
          <w:szCs w:val="20"/>
        </w:rPr>
      </w:pPr>
      <w:r w:rsidRPr="007B5CE3">
        <w:rPr>
          <w:rFonts w:ascii="Times New Roman" w:hAnsi="Times New Roman" w:cs="Times New Roman"/>
          <w:b w:val="0"/>
          <w:bCs w:val="0"/>
          <w:sz w:val="20"/>
          <w:szCs w:val="20"/>
        </w:rPr>
        <w:t xml:space="preserve"> Introduction</w:t>
      </w:r>
    </w:p>
    <w:p w:rsidR="004A74CA" w:rsidRPr="007B5CE3" w:rsidRDefault="004A74CA" w:rsidP="00E64526">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Ce rapport est une contribution de la Commission Nationale des Droits de l’Homme au dialogue qui s’instaure entre le Comité contre la Torture et la Mauritanie à l’occasion de l’examen du rapport initial de la République Islamique de Mauritanie sur la mise en œuvre de la Convention Contre la Torture et autres peines ou traitements cruels, inhumains ou dégradants que le pays a ratifié en 2004.</w:t>
      </w:r>
    </w:p>
    <w:p w:rsidR="004A74CA" w:rsidRPr="007B5CE3" w:rsidRDefault="004A74CA" w:rsidP="00E64526">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 xml:space="preserve">C’est dire que le rapport initial dû depuis 2005, intervient après l’engagement du Gouvernement  en 2010 devant l’EPU de résorber les retards enregistrés dans la présentation de ses rapports devant  les  comités conventionnels. Il intervient aussi après les étapes législatives importantes de criminalisation de la torture et de l’adhésion du pays à l’OPCAT qui a été au centre d’un plaidoyer de la Commission </w:t>
      </w:r>
      <w:r w:rsidR="00BA27AD" w:rsidRPr="007B5CE3">
        <w:rPr>
          <w:rFonts w:ascii="Times New Roman" w:hAnsi="Times New Roman" w:cs="Times New Roman"/>
          <w:iCs/>
          <w:sz w:val="20"/>
          <w:szCs w:val="20"/>
        </w:rPr>
        <w:t>Nationale des Droits de l’Homme avec l’appui de ses partenaires.</w:t>
      </w:r>
    </w:p>
    <w:p w:rsidR="004A74CA" w:rsidRPr="007B5CE3" w:rsidRDefault="004A74CA" w:rsidP="00E64526">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 xml:space="preserve"> La CNDH est une institution Consultative indépendante et autonome à composition  plurielle  chargée de conseil, d’observation, d’alerte, de médiation et d’évaluation en matière de respect des droits de l’homme. La CNDH est classée au statut </w:t>
      </w:r>
      <w:r w:rsidRPr="007B5CE3">
        <w:rPr>
          <w:rFonts w:ascii="Times New Roman" w:hAnsi="Times New Roman" w:cs="Times New Roman"/>
          <w:b/>
          <w:bCs/>
          <w:iCs/>
          <w:sz w:val="20"/>
          <w:szCs w:val="20"/>
        </w:rPr>
        <w:t>A</w:t>
      </w:r>
      <w:r w:rsidRPr="007B5CE3">
        <w:rPr>
          <w:rFonts w:ascii="Times New Roman" w:hAnsi="Times New Roman" w:cs="Times New Roman"/>
          <w:iCs/>
          <w:sz w:val="20"/>
          <w:szCs w:val="20"/>
        </w:rPr>
        <w:t xml:space="preserve"> des INDH.</w:t>
      </w:r>
    </w:p>
    <w:p w:rsidR="004A74CA" w:rsidRPr="007B5CE3" w:rsidRDefault="004A74CA" w:rsidP="00E64526">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 xml:space="preserve">Le statut </w:t>
      </w:r>
      <w:r w:rsidRPr="007B5CE3">
        <w:rPr>
          <w:rFonts w:ascii="Times New Roman" w:hAnsi="Times New Roman" w:cs="Times New Roman"/>
          <w:b/>
          <w:bCs/>
          <w:iCs/>
          <w:sz w:val="20"/>
          <w:szCs w:val="20"/>
        </w:rPr>
        <w:t>A</w:t>
      </w:r>
      <w:r w:rsidRPr="007B5CE3">
        <w:rPr>
          <w:rFonts w:ascii="Times New Roman" w:hAnsi="Times New Roman" w:cs="Times New Roman"/>
          <w:iCs/>
          <w:sz w:val="20"/>
          <w:szCs w:val="20"/>
        </w:rPr>
        <w:t xml:space="preserve"> confère  à la Commission une plus grande indépendance et un champ d’investigation plus </w:t>
      </w:r>
      <w:proofErr w:type="spellStart"/>
      <w:r w:rsidRPr="007B5CE3">
        <w:rPr>
          <w:rFonts w:ascii="Times New Roman" w:hAnsi="Times New Roman" w:cs="Times New Roman"/>
          <w:iCs/>
          <w:sz w:val="20"/>
          <w:szCs w:val="20"/>
        </w:rPr>
        <w:t>étendu.Par</w:t>
      </w:r>
      <w:proofErr w:type="spellEnd"/>
      <w:r w:rsidRPr="007B5CE3">
        <w:rPr>
          <w:rFonts w:ascii="Times New Roman" w:hAnsi="Times New Roman" w:cs="Times New Roman"/>
          <w:iCs/>
          <w:sz w:val="20"/>
          <w:szCs w:val="20"/>
        </w:rPr>
        <w:t xml:space="preserve"> le biais de cette reconnaissance,</w:t>
      </w:r>
      <w:r w:rsidRPr="007B5CE3">
        <w:rPr>
          <w:rFonts w:ascii="Times New Roman" w:hAnsi="Times New Roman" w:cs="Times New Roman"/>
          <w:bCs/>
          <w:iCs/>
          <w:sz w:val="20"/>
          <w:szCs w:val="20"/>
        </w:rPr>
        <w:t xml:space="preserve"> la CNDH devient aux yeux des mécanismes internationaux des droits de l’homme un relais national et un ‘élément central des systèmes de protection des droits de l’homme  en Mauritanie. Ce nouveau statut résulte de trois efforts :</w:t>
      </w:r>
    </w:p>
    <w:p w:rsidR="004A74CA" w:rsidRPr="007B5CE3" w:rsidRDefault="004A74CA" w:rsidP="004A74CA">
      <w:pPr>
        <w:pStyle w:val="Paragraphedeliste"/>
        <w:numPr>
          <w:ilvl w:val="0"/>
          <w:numId w:val="2"/>
        </w:numPr>
        <w:spacing w:before="120" w:after="120"/>
        <w:jc w:val="both"/>
        <w:rPr>
          <w:rFonts w:ascii="Times New Roman" w:hAnsi="Times New Roman" w:cs="Times New Roman"/>
          <w:bCs/>
          <w:iCs/>
          <w:sz w:val="20"/>
          <w:szCs w:val="20"/>
        </w:rPr>
      </w:pPr>
      <w:r w:rsidRPr="007B5CE3">
        <w:rPr>
          <w:rFonts w:ascii="Times New Roman" w:hAnsi="Times New Roman" w:cs="Times New Roman"/>
          <w:bCs/>
          <w:iCs/>
          <w:sz w:val="20"/>
          <w:szCs w:val="20"/>
        </w:rPr>
        <w:t>l’adoption de la loi 031/2010 du 20 juillet 2010 qui annule et remplace l’ordonnance de 2006 portant création et fonctionnement de la CNDH donnant pouvoir à la CNDH de « visiter de manière inopinée tous les établissements pénitentiaires et lieux de garde à vue afin de s’assurer du respect des droits des personnes privées de liberté »</w:t>
      </w:r>
    </w:p>
    <w:p w:rsidR="004A74CA" w:rsidRPr="007B5CE3" w:rsidRDefault="004A74CA" w:rsidP="004A74CA">
      <w:pPr>
        <w:pStyle w:val="Paragraphedeliste"/>
        <w:numPr>
          <w:ilvl w:val="0"/>
          <w:numId w:val="2"/>
        </w:numPr>
        <w:spacing w:before="120" w:after="120"/>
        <w:jc w:val="both"/>
        <w:rPr>
          <w:rFonts w:ascii="Times New Roman" w:hAnsi="Times New Roman" w:cs="Times New Roman"/>
          <w:bCs/>
          <w:iCs/>
          <w:sz w:val="20"/>
          <w:szCs w:val="20"/>
        </w:rPr>
      </w:pPr>
      <w:r w:rsidRPr="007B5CE3">
        <w:rPr>
          <w:rFonts w:ascii="Times New Roman" w:hAnsi="Times New Roman" w:cs="Times New Roman"/>
          <w:bCs/>
          <w:iCs/>
          <w:sz w:val="20"/>
          <w:szCs w:val="20"/>
        </w:rPr>
        <w:t>l’implication indépendante de la CNDH dans l’évaluation et l’observation du respect des droits de l’homme sans interférence ou entrave des autorités notamment dans le suivi des questions en relation avec la prévention de la torture et des mauvais traitements.</w:t>
      </w:r>
    </w:p>
    <w:p w:rsidR="004A74CA" w:rsidRPr="007B5CE3" w:rsidRDefault="004A74CA" w:rsidP="004A74CA">
      <w:pPr>
        <w:pStyle w:val="Paragraphedeliste"/>
        <w:numPr>
          <w:ilvl w:val="0"/>
          <w:numId w:val="2"/>
        </w:numPr>
        <w:spacing w:before="120" w:after="120"/>
        <w:jc w:val="both"/>
        <w:rPr>
          <w:rFonts w:ascii="Times New Roman" w:hAnsi="Times New Roman" w:cs="Times New Roman"/>
          <w:bCs/>
          <w:iCs/>
          <w:sz w:val="20"/>
          <w:szCs w:val="20"/>
        </w:rPr>
      </w:pPr>
      <w:r w:rsidRPr="007B5CE3">
        <w:rPr>
          <w:rFonts w:ascii="Times New Roman" w:hAnsi="Times New Roman" w:cs="Times New Roman"/>
          <w:bCs/>
          <w:iCs/>
          <w:sz w:val="20"/>
          <w:szCs w:val="20"/>
        </w:rPr>
        <w:t xml:space="preserve"> le déploiement d’efforts constants de la CNDH, en bonne intelligence avec les représentants de l’Etat, du bureau du Haut -Commissariat des Nations Unies aux Droits de l’Homme et des membres des ONG</w:t>
      </w:r>
    </w:p>
    <w:p w:rsidR="004A74CA" w:rsidRPr="007B5CE3" w:rsidRDefault="004A74CA" w:rsidP="00E64526">
      <w:pPr>
        <w:pStyle w:val="Paragraphedeliste"/>
        <w:numPr>
          <w:ilvl w:val="0"/>
          <w:numId w:val="9"/>
        </w:numPr>
        <w:jc w:val="both"/>
        <w:rPr>
          <w:rFonts w:ascii="Times New Roman" w:hAnsi="Times New Roman" w:cs="Times New Roman"/>
          <w:bCs/>
          <w:iCs/>
          <w:sz w:val="20"/>
          <w:szCs w:val="20"/>
        </w:rPr>
      </w:pPr>
      <w:r w:rsidRPr="007B5CE3">
        <w:rPr>
          <w:rFonts w:ascii="Times New Roman" w:hAnsi="Times New Roman" w:cs="Times New Roman"/>
          <w:bCs/>
          <w:iCs/>
          <w:sz w:val="20"/>
          <w:szCs w:val="20"/>
        </w:rPr>
        <w:t xml:space="preserve"> Ainsi, la Commission est en capacité de :</w:t>
      </w:r>
    </w:p>
    <w:p w:rsidR="004A74CA" w:rsidRPr="007B5CE3" w:rsidRDefault="004A74CA" w:rsidP="004A74CA">
      <w:pPr>
        <w:pStyle w:val="Paragraphedeliste"/>
        <w:numPr>
          <w:ilvl w:val="0"/>
          <w:numId w:val="2"/>
        </w:numPr>
        <w:spacing w:before="120" w:after="120"/>
        <w:jc w:val="both"/>
        <w:rPr>
          <w:rFonts w:ascii="Times New Roman" w:hAnsi="Times New Roman" w:cs="Times New Roman"/>
          <w:bCs/>
          <w:iCs/>
          <w:sz w:val="20"/>
          <w:szCs w:val="20"/>
        </w:rPr>
      </w:pPr>
      <w:r w:rsidRPr="007B5CE3">
        <w:rPr>
          <w:rFonts w:ascii="Times New Roman" w:hAnsi="Times New Roman" w:cs="Times New Roman"/>
          <w:bCs/>
          <w:iCs/>
          <w:sz w:val="20"/>
          <w:szCs w:val="20"/>
        </w:rPr>
        <w:t>-  Jouer un rôle de façon optimale dans le système de protection universelle des droits de l’homme.</w:t>
      </w:r>
    </w:p>
    <w:p w:rsidR="004A74CA" w:rsidRPr="007B5CE3" w:rsidRDefault="004A74CA" w:rsidP="004A74CA">
      <w:pPr>
        <w:pStyle w:val="Paragraphedeliste"/>
        <w:numPr>
          <w:ilvl w:val="0"/>
          <w:numId w:val="2"/>
        </w:numPr>
        <w:spacing w:before="120" w:after="120"/>
        <w:jc w:val="both"/>
        <w:rPr>
          <w:rFonts w:ascii="Times New Roman" w:hAnsi="Times New Roman" w:cs="Times New Roman"/>
          <w:bCs/>
          <w:iCs/>
          <w:sz w:val="20"/>
          <w:szCs w:val="20"/>
        </w:rPr>
      </w:pPr>
      <w:r w:rsidRPr="007B5CE3">
        <w:rPr>
          <w:rFonts w:ascii="Times New Roman" w:hAnsi="Times New Roman" w:cs="Times New Roman"/>
          <w:bCs/>
          <w:iCs/>
          <w:sz w:val="20"/>
          <w:szCs w:val="20"/>
        </w:rPr>
        <w:t>Agir en tant que garant au plan national du suivi de la mise en œuvre des conventions de droits de l’homme ratifiées par le pays ;</w:t>
      </w:r>
    </w:p>
    <w:p w:rsidR="004A74CA" w:rsidRPr="007B5CE3" w:rsidRDefault="004A74CA" w:rsidP="004A74CA">
      <w:pPr>
        <w:pStyle w:val="Paragraphedeliste"/>
        <w:numPr>
          <w:ilvl w:val="0"/>
          <w:numId w:val="2"/>
        </w:numPr>
        <w:spacing w:before="120" w:after="120"/>
        <w:jc w:val="both"/>
        <w:rPr>
          <w:rFonts w:ascii="Times New Roman" w:hAnsi="Times New Roman" w:cs="Times New Roman"/>
          <w:bCs/>
          <w:iCs/>
          <w:sz w:val="20"/>
          <w:szCs w:val="20"/>
        </w:rPr>
      </w:pPr>
      <w:r w:rsidRPr="007B5CE3">
        <w:rPr>
          <w:rFonts w:ascii="Times New Roman" w:hAnsi="Times New Roman" w:cs="Times New Roman"/>
          <w:bCs/>
          <w:iCs/>
          <w:sz w:val="20"/>
          <w:szCs w:val="20"/>
        </w:rPr>
        <w:t xml:space="preserve">Avoir des relations effectives avec les organisations internationales, le gouvernement, le parlement, les médias et les organisations de la société civile; </w:t>
      </w:r>
    </w:p>
    <w:p w:rsidR="004A74CA" w:rsidRPr="007B5CE3" w:rsidRDefault="004A74CA" w:rsidP="00E64526">
      <w:pPr>
        <w:pStyle w:val="Paragraphedeliste"/>
        <w:numPr>
          <w:ilvl w:val="0"/>
          <w:numId w:val="9"/>
        </w:numPr>
        <w:jc w:val="both"/>
        <w:rPr>
          <w:rFonts w:ascii="Times New Roman" w:hAnsi="Times New Roman" w:cs="Times New Roman"/>
          <w:b/>
          <w:bCs/>
          <w:iCs/>
          <w:sz w:val="20"/>
          <w:szCs w:val="20"/>
        </w:rPr>
      </w:pPr>
      <w:r w:rsidRPr="007B5CE3">
        <w:rPr>
          <w:rFonts w:ascii="Times New Roman" w:hAnsi="Times New Roman" w:cs="Times New Roman"/>
          <w:iCs/>
          <w:sz w:val="20"/>
          <w:szCs w:val="20"/>
        </w:rPr>
        <w:t>C’est dans le plein respect de ces principes, que la CND H formule la présente contribution pour aider à une connaissance de la situation en matière de pratiques, de lutte et de prévention de la torture, des traitements cruels, inhumains ou dégradants  en Mauritanie</w:t>
      </w:r>
    </w:p>
    <w:p w:rsidR="004A74CA" w:rsidRPr="007B5CE3" w:rsidRDefault="004A74CA" w:rsidP="004A74CA">
      <w:pPr>
        <w:pStyle w:val="Titre1"/>
        <w:jc w:val="both"/>
        <w:rPr>
          <w:rFonts w:ascii="Times New Roman" w:hAnsi="Times New Roman" w:cs="Times New Roman"/>
          <w:sz w:val="20"/>
          <w:szCs w:val="20"/>
        </w:rPr>
      </w:pPr>
      <w:bookmarkStart w:id="0" w:name="_Toc348651866"/>
      <w:r w:rsidRPr="007B5CE3">
        <w:rPr>
          <w:rFonts w:ascii="Times New Roman" w:hAnsi="Times New Roman" w:cs="Times New Roman"/>
          <w:sz w:val="20"/>
          <w:szCs w:val="20"/>
        </w:rPr>
        <w:t>Missions et mandats de la CNDH</w:t>
      </w:r>
      <w:bookmarkEnd w:id="0"/>
    </w:p>
    <w:p w:rsidR="004A74CA" w:rsidRPr="007B5CE3" w:rsidRDefault="004A74CA" w:rsidP="00E64526">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 xml:space="preserve"> La Commission nationale des droits de l’Homme (CNDH), est, depuis le 20 Juillet 2010, régie par la loi 2010 – 031 qui abroge et remplace l’ordonnance n° 2006 – 015 du 12 juillet 2006. L’objectif de la loi est de corriger les insuffisances de l’ordonnance précitée et d’améliorer l’indépendance et l’efficacité de la CNDH dans son rôle de promotion et de protection des droits de l’Homme. </w:t>
      </w:r>
    </w:p>
    <w:p w:rsidR="004A74CA" w:rsidRPr="007B5CE3" w:rsidRDefault="004A74CA" w:rsidP="00E64526">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 xml:space="preserve">La CNDH a pour  mission principale, de donner un avis sur les questions  de Droits de l’Homme au Gouvernement, au Parlement et à tout autre Organe compétent, de contribuer à la diffusion et à </w:t>
      </w:r>
      <w:r w:rsidRPr="007B5CE3">
        <w:rPr>
          <w:rFonts w:ascii="Times New Roman" w:hAnsi="Times New Roman" w:cs="Times New Roman"/>
          <w:iCs/>
          <w:sz w:val="20"/>
          <w:szCs w:val="20"/>
        </w:rPr>
        <w:lastRenderedPageBreak/>
        <w:t>l’enracinement de la culture des droits de l’homme, de promouvoir et de veiller à l’harmonisation de la législation nationale avec les instruments juridiques des droits de l’Homme, de contribuer à la préparation des rapports que le gouvernement doit présenter aux organes et aux comités des Nations Unies, de coopérer avec les organes des Nations unies dans le domaine des droits de l’Homme, de visiter de manière inopinée les prisons et lieux de détention, d’examiner toutes les situations d’atteinte aux droits de l’homme et d’adresser un rapport annuel sur la situation des droits de l’homme au Président de la République.</w:t>
      </w:r>
    </w:p>
    <w:p w:rsidR="004A74CA" w:rsidRPr="007B5CE3" w:rsidRDefault="004A74CA" w:rsidP="004A74CA">
      <w:pPr>
        <w:pStyle w:val="Titre1"/>
        <w:jc w:val="both"/>
        <w:rPr>
          <w:rFonts w:ascii="Times New Roman" w:hAnsi="Times New Roman" w:cs="Times New Roman"/>
          <w:sz w:val="20"/>
          <w:szCs w:val="20"/>
        </w:rPr>
      </w:pPr>
      <w:bookmarkStart w:id="1" w:name="_Toc348651867"/>
      <w:r w:rsidRPr="007B5CE3">
        <w:rPr>
          <w:rFonts w:ascii="Times New Roman" w:hAnsi="Times New Roman" w:cs="Times New Roman"/>
          <w:sz w:val="20"/>
          <w:szCs w:val="20"/>
        </w:rPr>
        <w:t>Activités de visites des lieux de détention</w:t>
      </w:r>
      <w:bookmarkEnd w:id="1"/>
    </w:p>
    <w:p w:rsidR="004A74CA" w:rsidRPr="007B5CE3" w:rsidRDefault="00BA27AD" w:rsidP="00E64526">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Depuis sa mise en place en place en 2007, la CNDH  a  déjà remis cinq</w:t>
      </w:r>
      <w:r w:rsidR="004A74CA" w:rsidRPr="007B5CE3">
        <w:rPr>
          <w:rFonts w:ascii="Times New Roman" w:hAnsi="Times New Roman" w:cs="Times New Roman"/>
          <w:iCs/>
          <w:sz w:val="20"/>
          <w:szCs w:val="20"/>
        </w:rPr>
        <w:t xml:space="preserve"> rapports annuels (200</w:t>
      </w:r>
      <w:r w:rsidRPr="007B5CE3">
        <w:rPr>
          <w:rFonts w:ascii="Times New Roman" w:hAnsi="Times New Roman" w:cs="Times New Roman"/>
          <w:iCs/>
          <w:sz w:val="20"/>
          <w:szCs w:val="20"/>
        </w:rPr>
        <w:t xml:space="preserve">7-2008, 2008-2009, 2009-2010, </w:t>
      </w:r>
      <w:r w:rsidR="004A74CA" w:rsidRPr="007B5CE3">
        <w:rPr>
          <w:rFonts w:ascii="Times New Roman" w:hAnsi="Times New Roman" w:cs="Times New Roman"/>
          <w:iCs/>
          <w:sz w:val="20"/>
          <w:szCs w:val="20"/>
        </w:rPr>
        <w:t xml:space="preserve"> 2010-2011</w:t>
      </w:r>
      <w:r w:rsidRPr="007B5CE3">
        <w:rPr>
          <w:rFonts w:ascii="Times New Roman" w:hAnsi="Times New Roman" w:cs="Times New Roman"/>
          <w:iCs/>
          <w:sz w:val="20"/>
          <w:szCs w:val="20"/>
        </w:rPr>
        <w:t xml:space="preserve"> et 2011-2012</w:t>
      </w:r>
      <w:r w:rsidR="004A74CA" w:rsidRPr="007B5CE3">
        <w:rPr>
          <w:rFonts w:ascii="Times New Roman" w:hAnsi="Times New Roman" w:cs="Times New Roman"/>
          <w:iCs/>
          <w:sz w:val="20"/>
          <w:szCs w:val="20"/>
        </w:rPr>
        <w:t xml:space="preserve">) au Président de la République, au Parlement, Aux Administrations et Institutions…. Ces rapports retracent l’ensemble des activités entreprises par la Commission au cours des périodes concernées et procèdent à une évaluation globale des problèmes des droits de l’homme posés en Mauritanie, notamment, les questions relatives à la pratique et à la prévention de la torture et des traitements cruels, inhumains ou </w:t>
      </w:r>
      <w:r w:rsidR="000F3B19" w:rsidRPr="007B5CE3">
        <w:rPr>
          <w:rFonts w:ascii="Times New Roman" w:hAnsi="Times New Roman" w:cs="Times New Roman"/>
          <w:iCs/>
          <w:sz w:val="20"/>
          <w:szCs w:val="20"/>
        </w:rPr>
        <w:t>dégradants. Ces rapports formulent des recommandations à l’endroit de l’Administration</w:t>
      </w:r>
    </w:p>
    <w:p w:rsidR="004A74CA" w:rsidRPr="007B5CE3" w:rsidRDefault="004A74CA" w:rsidP="00E64526">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Au terme de l’article 4 de la loi 2010-031 portant institution de la CNDH, l’autorisation lui est accordée de visiter de manière  inopinée tous les établissements pénitentiaires et lieux de garde à vue afin de s’assurer du respect des droits des personnes privées de liberté. La mise en œuvre de cette disposition légale s’est traduite par les visites périodiques  des 12 Régions du Pays notamment  en Mai et en Juin 2010,en Septembre 2011 et  en juin et Aout 2012 par 5 équipes composées chacune de 4 membres de la Commission qui ont rencontré et travaillé à la fois avec les représentants de l’administration, des parlementaires, des élus locaux et des représentants de la Société civile..</w:t>
      </w:r>
    </w:p>
    <w:p w:rsidR="004A74CA" w:rsidRPr="007B5CE3" w:rsidRDefault="004A74CA" w:rsidP="00E64526">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 xml:space="preserve"> Ainsi ont été visités des lieux de détention (prisons, commissariats, brigades de gendarmerie, brigade des mineurs, centre d’insertion des Enfants d’El Mina, et de </w:t>
      </w:r>
      <w:proofErr w:type="spellStart"/>
      <w:r w:rsidRPr="007B5CE3">
        <w:rPr>
          <w:rFonts w:ascii="Times New Roman" w:hAnsi="Times New Roman" w:cs="Times New Roman"/>
          <w:iCs/>
          <w:sz w:val="20"/>
          <w:szCs w:val="20"/>
        </w:rPr>
        <w:t>Beyla</w:t>
      </w:r>
      <w:proofErr w:type="spellEnd"/>
      <w:r w:rsidRPr="007B5CE3">
        <w:rPr>
          <w:rFonts w:ascii="Times New Roman" w:hAnsi="Times New Roman" w:cs="Times New Roman"/>
          <w:iCs/>
          <w:sz w:val="20"/>
          <w:szCs w:val="20"/>
        </w:rPr>
        <w:t xml:space="preserve">, maison d’arrêt des femmes de Sebkha….).Les membres de la CNDH sont toujours accompagnés par les représentants des ONG locales, ont visité plusieurs victimes et examiné les doléances et les procédures en instance. </w:t>
      </w:r>
    </w:p>
    <w:p w:rsidR="004A74CA" w:rsidRPr="007B5CE3" w:rsidRDefault="004A74CA" w:rsidP="00E64526">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 xml:space="preserve">A l‘issue de ces visites, des rapports avec des recommandations  spécifiques sont transmis aux autorités qui ont positivement réagi dans certains cas(mesures de grâce en faveur de plus de 350 détenus en 2011, amélioration des conditions d’hygiène de la Prison de Dar </w:t>
      </w:r>
      <w:proofErr w:type="spellStart"/>
      <w:r w:rsidRPr="007B5CE3">
        <w:rPr>
          <w:rFonts w:ascii="Times New Roman" w:hAnsi="Times New Roman" w:cs="Times New Roman"/>
          <w:iCs/>
          <w:sz w:val="20"/>
          <w:szCs w:val="20"/>
        </w:rPr>
        <w:t>Naim</w:t>
      </w:r>
      <w:proofErr w:type="spellEnd"/>
      <w:r w:rsidRPr="007B5CE3">
        <w:rPr>
          <w:rFonts w:ascii="Times New Roman" w:hAnsi="Times New Roman" w:cs="Times New Roman"/>
          <w:iCs/>
          <w:sz w:val="20"/>
          <w:szCs w:val="20"/>
        </w:rPr>
        <w:t> en 2011,application de la loi incriminant l’esclavage, transparence dans la gestion des litiges fonciers dans les quartiers périphériques de Nouakchott, reprise  du dialogue politique ,adoption de loi de libéralisation de l’espace audiovisuel et appui à la presse, prise de la décision d’identification des tombes des personnes disparues, avancement notoire dans le processus d’indemnisation des victimes militaires, avancée en 2012 du processus de réintégration ou d’indemnisation des fonctionnaires victimes des événements de 1989,adoption d’une loi incriminant la torture en 2012.)</w:t>
      </w:r>
    </w:p>
    <w:p w:rsidR="004A74CA" w:rsidRPr="007B5CE3" w:rsidRDefault="004A74CA" w:rsidP="00E64526">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Dans d’autres cas, les autorités sont restées inactives  (blocage de la loi de libéralisation de la société civile, nombre important de personnes en situation de détention préventive, inexécution de plusieurs décisions judiciaires</w:t>
      </w:r>
      <w:r w:rsidR="000F3B19" w:rsidRPr="007B5CE3">
        <w:rPr>
          <w:rFonts w:ascii="Times New Roman" w:hAnsi="Times New Roman" w:cs="Times New Roman"/>
          <w:iCs/>
          <w:sz w:val="20"/>
          <w:szCs w:val="20"/>
        </w:rPr>
        <w:t xml:space="preserve"> à l’encontre de l’Etat</w:t>
      </w:r>
      <w:r w:rsidRPr="007B5CE3">
        <w:rPr>
          <w:rFonts w:ascii="Times New Roman" w:hAnsi="Times New Roman" w:cs="Times New Roman"/>
          <w:iCs/>
          <w:sz w:val="20"/>
          <w:szCs w:val="20"/>
        </w:rPr>
        <w:t>, faiblesse de l’assistance judiciaire, absence de visibilité et d’efficacité dans les politiques de discrimination positive en faveur des personnes handicapées, absence de lois d’incrimination de la discrimination raciale et de la discrimination à l’égard des femmes… .)</w:t>
      </w:r>
    </w:p>
    <w:p w:rsidR="004A74CA" w:rsidRPr="007B5CE3" w:rsidRDefault="004A74CA" w:rsidP="00E64526">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bCs/>
          <w:iCs/>
          <w:sz w:val="20"/>
          <w:szCs w:val="20"/>
        </w:rPr>
        <w:t>La poursuite de ces visites d’investigation ont permis à la CNDH d’avoir une bonne connaissance de la situation carcérale et des centres de détention en Mauritanie et d’être une voie de recours et d’écoute souvent utilisée par les personnes privées de liberté.</w:t>
      </w:r>
    </w:p>
    <w:p w:rsidR="004A74CA" w:rsidRPr="007B5CE3" w:rsidRDefault="004A74CA" w:rsidP="004A74CA">
      <w:pPr>
        <w:pStyle w:val="Titre1"/>
        <w:jc w:val="both"/>
        <w:rPr>
          <w:rFonts w:ascii="Times New Roman" w:hAnsi="Times New Roman" w:cs="Times New Roman"/>
          <w:sz w:val="20"/>
          <w:szCs w:val="20"/>
        </w:rPr>
      </w:pPr>
      <w:bookmarkStart w:id="2" w:name="_Toc348651868"/>
      <w:r w:rsidRPr="007B5CE3">
        <w:rPr>
          <w:rFonts w:ascii="Times New Roman" w:hAnsi="Times New Roman" w:cs="Times New Roman"/>
          <w:sz w:val="20"/>
          <w:szCs w:val="20"/>
        </w:rPr>
        <w:t>Situation des personnes privées de liberté (articles 10 et 11)</w:t>
      </w:r>
      <w:bookmarkEnd w:id="2"/>
    </w:p>
    <w:p w:rsidR="004A74CA" w:rsidRPr="007B5CE3" w:rsidRDefault="004A74CA" w:rsidP="00E64526">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 xml:space="preserve">Au cours de ses missions d’investigations dans les prisons et lieux de garde à vue, la CNDH examine, entre autres ,les allégations de torture ou de mauvais traitements, le taux d’occupation des lieux de détention et la légalité de leur création, l’environnement physique des lieux  favorables ou non au bien </w:t>
      </w:r>
      <w:r w:rsidRPr="007B5CE3">
        <w:rPr>
          <w:rFonts w:ascii="Times New Roman" w:hAnsi="Times New Roman" w:cs="Times New Roman"/>
          <w:iCs/>
          <w:sz w:val="20"/>
          <w:szCs w:val="20"/>
        </w:rPr>
        <w:lastRenderedPageBreak/>
        <w:t>être des détenus, les conditions d’hygiène et de salubrité ,les rations alimentaires et la régularité des repas servis, les couvertures sanitaires, le degré de violence à l’intérieur des lieux de détention….</w:t>
      </w:r>
    </w:p>
    <w:p w:rsidR="004A74CA" w:rsidRPr="007B5CE3" w:rsidRDefault="004A74CA" w:rsidP="004A74CA">
      <w:pPr>
        <w:pStyle w:val="Titre1"/>
        <w:jc w:val="both"/>
        <w:rPr>
          <w:rFonts w:ascii="Times New Roman" w:hAnsi="Times New Roman" w:cs="Times New Roman"/>
          <w:sz w:val="20"/>
          <w:szCs w:val="20"/>
        </w:rPr>
      </w:pPr>
      <w:bookmarkStart w:id="3" w:name="_Toc348651869"/>
      <w:r w:rsidRPr="007B5CE3">
        <w:rPr>
          <w:rFonts w:ascii="Times New Roman" w:hAnsi="Times New Roman" w:cs="Times New Roman"/>
          <w:sz w:val="20"/>
          <w:szCs w:val="20"/>
        </w:rPr>
        <w:t>La garde à vue</w:t>
      </w:r>
      <w:bookmarkStart w:id="4" w:name="_Toc288640320"/>
      <w:bookmarkStart w:id="5" w:name="_Toc287694893"/>
      <w:bookmarkEnd w:id="3"/>
      <w:bookmarkEnd w:id="4"/>
      <w:bookmarkEnd w:id="5"/>
    </w:p>
    <w:p w:rsidR="004A74CA" w:rsidRPr="007B5CE3" w:rsidRDefault="004A74CA" w:rsidP="00E64526">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 xml:space="preserve"> Les locaux de la garde à vue dans plusieurs  commissariats de police et de brigades de gendarmerie  ne sont pas adéquats. Certaines cellules n’offrent pas suffisamment d’espace et les conditions de détention y sont insalubres et ne permettent  pas toujours de préserver la dignité  des personnes détenues. </w:t>
      </w:r>
    </w:p>
    <w:p w:rsidR="004A74CA" w:rsidRPr="007B5CE3" w:rsidRDefault="004A74CA" w:rsidP="00E64526">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Aussi, pour s’assurer du respect des droits de l’homme par les agents de police sur les lieux de la garde à vue, des délégations de la Commission nationale des droits de l'homme  ont effectué  une série de visites inopinées en octobre 2010 et novembre 2010 dans 20 commissariats de police à Nouakchott. Les délégations de la CNDH ont rencontré les responsables de la sûreté nationale qui ont dit toute la disponibilité des services de la Police Nationale à coopérer avec la Commission, lui laissant  la liberté de choisir les sites à visites et les heures de visite... Ce fut l’occasion pour la CNDH d’évaluer le niveau de respect des droits fondamentaux de l’homme dans les lieux cibles, d’engager des discussions à ce propos avec les commissaires et les agents de police en service, de visiter les lieux de détention puis d’apprécier leur état et de s’entretenir avec les personnes en situation de garde à vue.</w:t>
      </w:r>
    </w:p>
    <w:p w:rsidR="004A74CA" w:rsidRPr="007B5CE3" w:rsidRDefault="004A74CA" w:rsidP="00E64526">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Partout, le programme est resté le même : visite des lieux, notamment des cellules, entretien avec les personnes gardées à vue, discussions avec les commissaires et leur personnel portant sur leurs méthodes et leurs moyens de travail, leurs modes de traitement des litiges et des personnes en conflits, l’appréciation qu’ils ont des droits de l’Homme…Les commissaires de police se sont révélés en hommes formés au respect des Droits de l’Homme et qui ont clairement exprimé leur engagement à respecter l’éthique et la déontologie de leur profession et animés de la volonté de bien s’acquitter de leurs responsabilités.</w:t>
      </w:r>
    </w:p>
    <w:p w:rsidR="004A74CA" w:rsidRPr="007B5CE3" w:rsidRDefault="004A74CA" w:rsidP="00E64526">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La Mission a remarqué le renforcement des moyens mis à la disposition de la police, et a recommandé le respect des règles qui prémunissent  contre les abus et bavures éventuels. La Commission a salué et encouragé les nouvelles résolutions des forces de sécurité plus enclines au respect des droits de l’homme. La Commission a aussi espéré que l’état  d’ensemble plutôt correct des commissariats y compris des lieux de détention au moment  des visites soit pérenne et soit l’objet d’une amélioration constante.</w:t>
      </w:r>
    </w:p>
    <w:p w:rsidR="004A74CA" w:rsidRPr="007B5CE3" w:rsidRDefault="004A74CA" w:rsidP="00E64526">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Au terme de chaque visite, chacun des commissaires rencontrés, a accepté avec enthousiasme la proposition de la Commission, d’être à  titre honorifique, membre de la CNDH et  représentant  des défenseurs des droits de l’homme au sein du commissariat dont il a la charge.</w:t>
      </w:r>
    </w:p>
    <w:p w:rsidR="004A74CA" w:rsidRPr="007B5CE3" w:rsidRDefault="009F4CF0" w:rsidP="00E64526">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u w:val="single"/>
        </w:rPr>
        <w:t>La CNDH recommande à l’Administration d’</w:t>
      </w:r>
      <w:r w:rsidRPr="007B5CE3">
        <w:rPr>
          <w:rFonts w:ascii="Times New Roman" w:hAnsi="Times New Roman" w:cs="Times New Roman"/>
          <w:bCs/>
          <w:iCs/>
          <w:sz w:val="20"/>
          <w:szCs w:val="20"/>
          <w:u w:val="single"/>
        </w:rPr>
        <w:t>exercer</w:t>
      </w:r>
      <w:r w:rsidR="004A74CA" w:rsidRPr="007B5CE3">
        <w:rPr>
          <w:rFonts w:ascii="Times New Roman" w:hAnsi="Times New Roman" w:cs="Times New Roman"/>
          <w:bCs/>
          <w:iCs/>
          <w:sz w:val="20"/>
          <w:szCs w:val="20"/>
          <w:u w:val="single"/>
        </w:rPr>
        <w:t xml:space="preserve"> une surveillance systématique des pratiques et méthodes d’interrogations et les dispositions concernant la garde et le traitement des personnes privées de </w:t>
      </w:r>
      <w:r w:rsidRPr="007B5CE3">
        <w:rPr>
          <w:rFonts w:ascii="Times New Roman" w:hAnsi="Times New Roman" w:cs="Times New Roman"/>
          <w:bCs/>
          <w:iCs/>
          <w:sz w:val="20"/>
          <w:szCs w:val="20"/>
          <w:u w:val="single"/>
        </w:rPr>
        <w:t xml:space="preserve">leur liberté </w:t>
      </w:r>
      <w:r w:rsidR="004A74CA" w:rsidRPr="007B5CE3">
        <w:rPr>
          <w:rFonts w:ascii="Times New Roman" w:hAnsi="Times New Roman" w:cs="Times New Roman"/>
          <w:bCs/>
          <w:iCs/>
          <w:sz w:val="20"/>
          <w:szCs w:val="20"/>
          <w:u w:val="single"/>
        </w:rPr>
        <w:t xml:space="preserve"> afin de prévenir tout cas de torture ou autres peines ou traitements cruels, inhumains ou dégradants</w:t>
      </w:r>
      <w:r w:rsidR="004A74CA" w:rsidRPr="007B5CE3">
        <w:rPr>
          <w:rFonts w:ascii="Times New Roman" w:hAnsi="Times New Roman" w:cs="Times New Roman"/>
          <w:iCs/>
          <w:sz w:val="20"/>
          <w:szCs w:val="20"/>
        </w:rPr>
        <w:t>.</w:t>
      </w:r>
    </w:p>
    <w:p w:rsidR="004A74CA" w:rsidRPr="007B5CE3" w:rsidRDefault="004A74CA" w:rsidP="004A74CA">
      <w:pPr>
        <w:pStyle w:val="Titre1"/>
        <w:jc w:val="both"/>
        <w:rPr>
          <w:rFonts w:ascii="Times New Roman" w:hAnsi="Times New Roman" w:cs="Times New Roman"/>
          <w:sz w:val="20"/>
          <w:szCs w:val="20"/>
        </w:rPr>
      </w:pPr>
      <w:bookmarkStart w:id="6" w:name="_Toc348651870"/>
      <w:r w:rsidRPr="007B5CE3">
        <w:rPr>
          <w:rFonts w:ascii="Times New Roman" w:hAnsi="Times New Roman" w:cs="Times New Roman"/>
          <w:sz w:val="20"/>
          <w:szCs w:val="20"/>
        </w:rPr>
        <w:t>Allégations de pratiques de la torture</w:t>
      </w:r>
      <w:bookmarkEnd w:id="6"/>
    </w:p>
    <w:p w:rsidR="009F4CF0" w:rsidRPr="007B5CE3" w:rsidRDefault="009F4CF0" w:rsidP="004B6F34">
      <w:pPr>
        <w:pStyle w:val="Paragraphedeliste"/>
        <w:numPr>
          <w:ilvl w:val="0"/>
          <w:numId w:val="9"/>
        </w:numPr>
        <w:jc w:val="both"/>
        <w:rPr>
          <w:rFonts w:ascii="Times New Roman" w:hAnsi="Times New Roman" w:cs="Times New Roman"/>
          <w:sz w:val="20"/>
          <w:szCs w:val="20"/>
        </w:rPr>
      </w:pPr>
      <w:r w:rsidRPr="007B5CE3">
        <w:rPr>
          <w:rFonts w:ascii="Times New Roman" w:hAnsi="Times New Roman" w:cs="Times New Roman"/>
          <w:iCs/>
          <w:sz w:val="20"/>
          <w:szCs w:val="20"/>
          <w:u w:val="single"/>
        </w:rPr>
        <w:t>Il</w:t>
      </w:r>
      <w:r w:rsidRPr="007B5CE3">
        <w:rPr>
          <w:rFonts w:ascii="Times New Roman" w:hAnsi="Times New Roman" w:cs="Times New Roman"/>
          <w:iCs/>
          <w:sz w:val="20"/>
          <w:szCs w:val="20"/>
        </w:rPr>
        <w:t xml:space="preserve"> convient de remarquer que par le passé, notamment à l’époque des événements constitutifs du passif humanitaire et de restriction des libertés publiques, la pratique de la torture et des mauvais traitements était récurrente et les auteurs de ces exactions bénéficiaient d’une  certaine impunité. Depuis 2008, à la faveur d’une plus grande démocratisation de la vie publique, on note une régression de la pratique de la torture découlant des efforts significatifs déployés par l’Administration et ses partenaires pour améliorer les conditions de la détention</w:t>
      </w:r>
      <w:r w:rsidR="007A029F" w:rsidRPr="007B5CE3">
        <w:rPr>
          <w:rFonts w:ascii="Times New Roman" w:hAnsi="Times New Roman" w:cs="Times New Roman"/>
          <w:iCs/>
          <w:sz w:val="20"/>
          <w:szCs w:val="20"/>
        </w:rPr>
        <w:t>.</w:t>
      </w:r>
    </w:p>
    <w:p w:rsidR="004A74CA" w:rsidRPr="007B5CE3" w:rsidRDefault="007A029F" w:rsidP="004B6F34">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En outre, à</w:t>
      </w:r>
      <w:r w:rsidR="004A74CA" w:rsidRPr="007B5CE3">
        <w:rPr>
          <w:rFonts w:ascii="Times New Roman" w:hAnsi="Times New Roman" w:cs="Times New Roman"/>
          <w:iCs/>
          <w:sz w:val="20"/>
          <w:szCs w:val="20"/>
        </w:rPr>
        <w:t xml:space="preserve"> la faveur de l’ouverture démocratique et de l’apaisement social et politique, les rapports de la police avec les citoyens, notamment  au cours des opérations de maintien de l’ordre pendant les manifestations publiques, autorisées ou non, sont de plus en plus emp</w:t>
      </w:r>
      <w:r w:rsidR="007B5CE3">
        <w:rPr>
          <w:rFonts w:ascii="Times New Roman" w:hAnsi="Times New Roman" w:cs="Times New Roman"/>
          <w:iCs/>
          <w:sz w:val="20"/>
          <w:szCs w:val="20"/>
        </w:rPr>
        <w:t>rei</w:t>
      </w:r>
      <w:r w:rsidR="00F765F4">
        <w:rPr>
          <w:rFonts w:ascii="Times New Roman" w:hAnsi="Times New Roman" w:cs="Times New Roman"/>
          <w:iCs/>
          <w:sz w:val="20"/>
          <w:szCs w:val="20"/>
        </w:rPr>
        <w:t xml:space="preserve">nts de retenue. </w:t>
      </w:r>
      <w:r w:rsidRPr="007B5CE3">
        <w:rPr>
          <w:rFonts w:ascii="Times New Roman" w:hAnsi="Times New Roman" w:cs="Times New Roman"/>
          <w:iCs/>
          <w:sz w:val="20"/>
          <w:szCs w:val="20"/>
        </w:rPr>
        <w:t>L</w:t>
      </w:r>
      <w:r w:rsidR="004A74CA" w:rsidRPr="007B5CE3">
        <w:rPr>
          <w:rFonts w:ascii="Times New Roman" w:hAnsi="Times New Roman" w:cs="Times New Roman"/>
          <w:iCs/>
          <w:sz w:val="20"/>
          <w:szCs w:val="20"/>
        </w:rPr>
        <w:t>e recours à l’usage de la force  a diminué même s’il convie</w:t>
      </w:r>
      <w:r w:rsidR="00F765F4">
        <w:rPr>
          <w:rFonts w:ascii="Times New Roman" w:hAnsi="Times New Roman" w:cs="Times New Roman"/>
          <w:iCs/>
          <w:sz w:val="20"/>
          <w:szCs w:val="20"/>
        </w:rPr>
        <w:t>nt de noter l’enregistrement d’</w:t>
      </w:r>
      <w:r w:rsidR="004A74CA" w:rsidRPr="007B5CE3">
        <w:rPr>
          <w:rFonts w:ascii="Times New Roman" w:hAnsi="Times New Roman" w:cs="Times New Roman"/>
          <w:iCs/>
          <w:sz w:val="20"/>
          <w:szCs w:val="20"/>
        </w:rPr>
        <w:t xml:space="preserve">affrontements entre forces </w:t>
      </w:r>
      <w:r w:rsidR="004A74CA" w:rsidRPr="007B5CE3">
        <w:rPr>
          <w:rFonts w:ascii="Times New Roman" w:hAnsi="Times New Roman" w:cs="Times New Roman"/>
          <w:iCs/>
          <w:sz w:val="20"/>
          <w:szCs w:val="20"/>
        </w:rPr>
        <w:lastRenderedPageBreak/>
        <w:t xml:space="preserve">de l’ordre et des manifestants sur la voie publique au cours desquels plusieurs </w:t>
      </w:r>
      <w:proofErr w:type="gramStart"/>
      <w:r w:rsidR="004A74CA" w:rsidRPr="007B5CE3">
        <w:rPr>
          <w:rFonts w:ascii="Times New Roman" w:hAnsi="Times New Roman" w:cs="Times New Roman"/>
          <w:iCs/>
          <w:sz w:val="20"/>
          <w:szCs w:val="20"/>
        </w:rPr>
        <w:t>personnes(</w:t>
      </w:r>
      <w:proofErr w:type="gramEnd"/>
      <w:r w:rsidR="004A74CA" w:rsidRPr="007B5CE3">
        <w:rPr>
          <w:rFonts w:ascii="Times New Roman" w:hAnsi="Times New Roman" w:cs="Times New Roman"/>
          <w:iCs/>
          <w:sz w:val="20"/>
          <w:szCs w:val="20"/>
        </w:rPr>
        <w:t xml:space="preserve">manifestants et forces de l’ordre)sont blessées. </w:t>
      </w:r>
    </w:p>
    <w:p w:rsidR="004A74CA" w:rsidRPr="007B5CE3" w:rsidRDefault="004A74CA" w:rsidP="004B6F34">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Il convient aussi de noter que l’Administration a tardé à diligenter des enquêtes devant des cas d’allégations de torture signalés en 2011-2012  à Nouakchott</w:t>
      </w:r>
      <w:r w:rsidR="00771CAC" w:rsidRPr="007B5CE3">
        <w:rPr>
          <w:rFonts w:ascii="Times New Roman" w:hAnsi="Times New Roman" w:cs="Times New Roman"/>
          <w:iCs/>
          <w:sz w:val="20"/>
          <w:szCs w:val="20"/>
        </w:rPr>
        <w:t xml:space="preserve">, Kaédi, et </w:t>
      </w:r>
      <w:proofErr w:type="spellStart"/>
      <w:r w:rsidRPr="007B5CE3">
        <w:rPr>
          <w:rFonts w:ascii="Times New Roman" w:hAnsi="Times New Roman" w:cs="Times New Roman"/>
          <w:iCs/>
          <w:sz w:val="20"/>
          <w:szCs w:val="20"/>
        </w:rPr>
        <w:t>Ould</w:t>
      </w:r>
      <w:proofErr w:type="spellEnd"/>
      <w:r w:rsidR="004B6F34" w:rsidRPr="007B5CE3">
        <w:rPr>
          <w:rFonts w:ascii="Times New Roman" w:hAnsi="Times New Roman" w:cs="Times New Roman"/>
          <w:iCs/>
          <w:sz w:val="20"/>
          <w:szCs w:val="20"/>
        </w:rPr>
        <w:t xml:space="preserve"> </w:t>
      </w:r>
      <w:proofErr w:type="spellStart"/>
      <w:r w:rsidRPr="007B5CE3">
        <w:rPr>
          <w:rFonts w:ascii="Times New Roman" w:hAnsi="Times New Roman" w:cs="Times New Roman"/>
          <w:iCs/>
          <w:sz w:val="20"/>
          <w:szCs w:val="20"/>
        </w:rPr>
        <w:t>Yengé</w:t>
      </w:r>
      <w:proofErr w:type="spellEnd"/>
      <w:r w:rsidRPr="007B5CE3">
        <w:rPr>
          <w:rFonts w:ascii="Times New Roman" w:hAnsi="Times New Roman" w:cs="Times New Roman"/>
          <w:iCs/>
          <w:sz w:val="20"/>
          <w:szCs w:val="20"/>
        </w:rPr>
        <w:t xml:space="preserve">. L’Administration a toutefois  </w:t>
      </w:r>
      <w:r w:rsidR="007A029F" w:rsidRPr="007B5CE3">
        <w:rPr>
          <w:rFonts w:ascii="Times New Roman" w:hAnsi="Times New Roman" w:cs="Times New Roman"/>
          <w:iCs/>
          <w:sz w:val="20"/>
          <w:szCs w:val="20"/>
        </w:rPr>
        <w:t xml:space="preserve">énergiquement </w:t>
      </w:r>
      <w:r w:rsidRPr="007B5CE3">
        <w:rPr>
          <w:rFonts w:ascii="Times New Roman" w:hAnsi="Times New Roman" w:cs="Times New Roman"/>
          <w:iCs/>
          <w:sz w:val="20"/>
          <w:szCs w:val="20"/>
        </w:rPr>
        <w:t xml:space="preserve">réagi  dans d’autres cas, notamment dans le cas de l’arrestation et la traduction en justice d’un officier et 8 soldats accusés d’actes de torture ayant entrainé la mort à la prison de Dar </w:t>
      </w:r>
      <w:proofErr w:type="spellStart"/>
      <w:r w:rsidRPr="007B5CE3">
        <w:rPr>
          <w:rFonts w:ascii="Times New Roman" w:hAnsi="Times New Roman" w:cs="Times New Roman"/>
          <w:iCs/>
          <w:sz w:val="20"/>
          <w:szCs w:val="20"/>
        </w:rPr>
        <w:t>Naim</w:t>
      </w:r>
      <w:proofErr w:type="spellEnd"/>
      <w:r w:rsidRPr="007B5CE3">
        <w:rPr>
          <w:rFonts w:ascii="Times New Roman" w:hAnsi="Times New Roman" w:cs="Times New Roman"/>
          <w:iCs/>
          <w:sz w:val="20"/>
          <w:szCs w:val="20"/>
        </w:rPr>
        <w:t xml:space="preserve"> en octo</w:t>
      </w:r>
      <w:r w:rsidR="00771CAC" w:rsidRPr="007B5CE3">
        <w:rPr>
          <w:rFonts w:ascii="Times New Roman" w:hAnsi="Times New Roman" w:cs="Times New Roman"/>
          <w:iCs/>
          <w:sz w:val="20"/>
          <w:szCs w:val="20"/>
        </w:rPr>
        <w:t xml:space="preserve">bre 2012, et </w:t>
      </w:r>
      <w:r w:rsidRPr="007B5CE3">
        <w:rPr>
          <w:rFonts w:ascii="Times New Roman" w:hAnsi="Times New Roman" w:cs="Times New Roman"/>
          <w:iCs/>
          <w:sz w:val="20"/>
          <w:szCs w:val="20"/>
        </w:rPr>
        <w:t xml:space="preserve"> dans le cas de la mort d’un travailleur de la MCM à Akjoujt en juillet 2012 au cours d’une manifestation syndicale dispersée par les forces de l’ordre.</w:t>
      </w:r>
    </w:p>
    <w:p w:rsidR="00771CAC" w:rsidRPr="007B5CE3" w:rsidRDefault="007F164A" w:rsidP="004B6F34">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Ces</w:t>
      </w:r>
      <w:r w:rsidR="00771CAC" w:rsidRPr="007B5CE3">
        <w:rPr>
          <w:rFonts w:ascii="Times New Roman" w:hAnsi="Times New Roman" w:cs="Times New Roman"/>
          <w:iCs/>
          <w:sz w:val="20"/>
          <w:szCs w:val="20"/>
        </w:rPr>
        <w:t xml:space="preserve"> réaction</w:t>
      </w:r>
      <w:r w:rsidRPr="007B5CE3">
        <w:rPr>
          <w:rFonts w:ascii="Times New Roman" w:hAnsi="Times New Roman" w:cs="Times New Roman"/>
          <w:iCs/>
          <w:sz w:val="20"/>
          <w:szCs w:val="20"/>
        </w:rPr>
        <w:t xml:space="preserve">s </w:t>
      </w:r>
      <w:r w:rsidR="004B6F34" w:rsidRPr="007B5CE3">
        <w:rPr>
          <w:rFonts w:ascii="Times New Roman" w:hAnsi="Times New Roman" w:cs="Times New Roman"/>
          <w:iCs/>
          <w:sz w:val="20"/>
          <w:szCs w:val="20"/>
        </w:rPr>
        <w:t>ont créé</w:t>
      </w:r>
      <w:r w:rsidR="007A029F" w:rsidRPr="007B5CE3">
        <w:rPr>
          <w:rFonts w:ascii="Times New Roman" w:hAnsi="Times New Roman" w:cs="Times New Roman"/>
          <w:iCs/>
          <w:sz w:val="20"/>
          <w:szCs w:val="20"/>
        </w:rPr>
        <w:t xml:space="preserve"> une rupture emblématique</w:t>
      </w:r>
      <w:r w:rsidRPr="007B5CE3">
        <w:rPr>
          <w:rFonts w:ascii="Times New Roman" w:hAnsi="Times New Roman" w:cs="Times New Roman"/>
          <w:iCs/>
          <w:sz w:val="20"/>
          <w:szCs w:val="20"/>
        </w:rPr>
        <w:t xml:space="preserve"> </w:t>
      </w:r>
      <w:r w:rsidR="00771CAC" w:rsidRPr="007B5CE3">
        <w:rPr>
          <w:rFonts w:ascii="Times New Roman" w:hAnsi="Times New Roman" w:cs="Times New Roman"/>
          <w:iCs/>
          <w:sz w:val="20"/>
          <w:szCs w:val="20"/>
        </w:rPr>
        <w:t>dans le traitement diligent des allégations de torture et constitue</w:t>
      </w:r>
      <w:r w:rsidRPr="007B5CE3">
        <w:rPr>
          <w:rFonts w:ascii="Times New Roman" w:hAnsi="Times New Roman" w:cs="Times New Roman"/>
          <w:iCs/>
          <w:sz w:val="20"/>
          <w:szCs w:val="20"/>
        </w:rPr>
        <w:t xml:space="preserve">nt </w:t>
      </w:r>
      <w:r w:rsidR="00771CAC" w:rsidRPr="007B5CE3">
        <w:rPr>
          <w:rFonts w:ascii="Times New Roman" w:hAnsi="Times New Roman" w:cs="Times New Roman"/>
          <w:iCs/>
          <w:sz w:val="20"/>
          <w:szCs w:val="20"/>
        </w:rPr>
        <w:t xml:space="preserve"> un encouragement </w:t>
      </w:r>
      <w:r w:rsidRPr="007B5CE3">
        <w:rPr>
          <w:rFonts w:ascii="Times New Roman" w:hAnsi="Times New Roman" w:cs="Times New Roman"/>
          <w:iCs/>
          <w:sz w:val="20"/>
          <w:szCs w:val="20"/>
        </w:rPr>
        <w:t xml:space="preserve">remarquable </w:t>
      </w:r>
      <w:r w:rsidR="00771CAC" w:rsidRPr="007B5CE3">
        <w:rPr>
          <w:rFonts w:ascii="Times New Roman" w:hAnsi="Times New Roman" w:cs="Times New Roman"/>
          <w:iCs/>
          <w:sz w:val="20"/>
          <w:szCs w:val="20"/>
        </w:rPr>
        <w:t xml:space="preserve">dans les efforts </w:t>
      </w:r>
      <w:r w:rsidRPr="007B5CE3">
        <w:rPr>
          <w:rFonts w:ascii="Times New Roman" w:hAnsi="Times New Roman" w:cs="Times New Roman"/>
          <w:iCs/>
          <w:sz w:val="20"/>
          <w:szCs w:val="20"/>
        </w:rPr>
        <w:t xml:space="preserve">d’amélioration de la visibilité et de la transparence </w:t>
      </w:r>
      <w:r w:rsidR="00771CAC" w:rsidRPr="007B5CE3">
        <w:rPr>
          <w:rFonts w:ascii="Times New Roman" w:hAnsi="Times New Roman" w:cs="Times New Roman"/>
          <w:iCs/>
          <w:sz w:val="20"/>
          <w:szCs w:val="20"/>
        </w:rPr>
        <w:t xml:space="preserve">de </w:t>
      </w:r>
      <w:r w:rsidRPr="007B5CE3">
        <w:rPr>
          <w:rFonts w:ascii="Times New Roman" w:hAnsi="Times New Roman" w:cs="Times New Roman"/>
          <w:iCs/>
          <w:sz w:val="20"/>
          <w:szCs w:val="20"/>
        </w:rPr>
        <w:t xml:space="preserve">la </w:t>
      </w:r>
      <w:r w:rsidR="00771CAC" w:rsidRPr="007B5CE3">
        <w:rPr>
          <w:rFonts w:ascii="Times New Roman" w:hAnsi="Times New Roman" w:cs="Times New Roman"/>
          <w:iCs/>
          <w:sz w:val="20"/>
          <w:szCs w:val="20"/>
        </w:rPr>
        <w:t>lutte contre l’impunité</w:t>
      </w:r>
      <w:r w:rsidRPr="007B5CE3">
        <w:rPr>
          <w:rFonts w:ascii="Times New Roman" w:hAnsi="Times New Roman" w:cs="Times New Roman"/>
          <w:iCs/>
          <w:sz w:val="20"/>
          <w:szCs w:val="20"/>
        </w:rPr>
        <w:t xml:space="preserve"> des actes de </w:t>
      </w:r>
      <w:r w:rsidR="007A029F" w:rsidRPr="007B5CE3">
        <w:rPr>
          <w:rFonts w:ascii="Times New Roman" w:hAnsi="Times New Roman" w:cs="Times New Roman"/>
          <w:iCs/>
          <w:sz w:val="20"/>
          <w:szCs w:val="20"/>
        </w:rPr>
        <w:t>torture.</w:t>
      </w:r>
    </w:p>
    <w:p w:rsidR="004A74CA" w:rsidRPr="007B5CE3" w:rsidRDefault="00551B0D" w:rsidP="004B6F34">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 xml:space="preserve">A propos  des allégations de torture, </w:t>
      </w:r>
      <w:r w:rsidR="004A74CA" w:rsidRPr="007B5CE3">
        <w:rPr>
          <w:rFonts w:ascii="Times New Roman" w:hAnsi="Times New Roman" w:cs="Times New Roman"/>
          <w:iCs/>
          <w:sz w:val="20"/>
          <w:szCs w:val="20"/>
        </w:rPr>
        <w:t xml:space="preserve">dont l’interdiction  doit être absolue,  la CNDH est forte de sa position de principe  qui consiste à demander aux autorités compétentes (administratives ou judiciaires) de procéder sans délai  aux investigations requises par la loi et le cas échéant de traduire les auteurs devant les juridictions compétentes  et de tenir l’opinion informée. </w:t>
      </w:r>
    </w:p>
    <w:p w:rsidR="00551B0D" w:rsidRPr="007B5CE3" w:rsidRDefault="004A74CA" w:rsidP="004B6F34">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Le traitement des allégations de pratiques de torture requiert des réponses urgentes pour une mise en adéquation des pratiques des Administrations chargées de l’application de la loi  avec les dispositions nationales et internationales ratifiées par le Pays.</w:t>
      </w:r>
    </w:p>
    <w:p w:rsidR="004B6F34" w:rsidRPr="007B5CE3" w:rsidRDefault="004A74CA" w:rsidP="004A74CA">
      <w:pPr>
        <w:pStyle w:val="Paragraphedeliste"/>
        <w:numPr>
          <w:ilvl w:val="0"/>
          <w:numId w:val="3"/>
        </w:numPr>
        <w:spacing w:after="0" w:line="240" w:lineRule="auto"/>
        <w:jc w:val="both"/>
        <w:rPr>
          <w:rFonts w:ascii="Times New Roman" w:hAnsi="Times New Roman" w:cs="Times New Roman"/>
          <w:iCs/>
          <w:sz w:val="20"/>
          <w:szCs w:val="20"/>
          <w:u w:val="single"/>
        </w:rPr>
      </w:pPr>
      <w:r w:rsidRPr="007B5CE3">
        <w:rPr>
          <w:rFonts w:ascii="Times New Roman" w:hAnsi="Times New Roman" w:cs="Times New Roman"/>
          <w:iCs/>
          <w:sz w:val="20"/>
          <w:szCs w:val="20"/>
          <w:u w:val="single"/>
        </w:rPr>
        <w:t xml:space="preserve"> Sur ce  sujet que la Commission Nationale des Droits de l’Homme (CNDH) recommande à l’Administration compétente de :</w:t>
      </w:r>
    </w:p>
    <w:p w:rsidR="004A74CA" w:rsidRPr="007B5CE3" w:rsidRDefault="004A74CA" w:rsidP="004A74CA">
      <w:pPr>
        <w:pStyle w:val="Paragraphedeliste"/>
        <w:numPr>
          <w:ilvl w:val="0"/>
          <w:numId w:val="3"/>
        </w:numPr>
        <w:spacing w:after="0" w:line="240" w:lineRule="auto"/>
        <w:jc w:val="both"/>
        <w:rPr>
          <w:rFonts w:ascii="Times New Roman" w:hAnsi="Times New Roman" w:cs="Times New Roman"/>
          <w:iCs/>
          <w:sz w:val="20"/>
          <w:szCs w:val="20"/>
          <w:u w:val="single"/>
        </w:rPr>
      </w:pPr>
      <w:r w:rsidRPr="007B5CE3">
        <w:rPr>
          <w:rFonts w:ascii="Times New Roman" w:hAnsi="Times New Roman" w:cs="Times New Roman"/>
          <w:iCs/>
          <w:sz w:val="20"/>
          <w:szCs w:val="20"/>
          <w:u w:val="single"/>
        </w:rPr>
        <w:t>Communiquer dans les délais les meilleurs pour édifier l’opinion publique sur la véracité de telles allégations ; une telle action contribuerait à mettre fin à la rumeur dont la persistance dessert le service public et les efforts de lutte contre la torture.</w:t>
      </w:r>
    </w:p>
    <w:p w:rsidR="004A74CA" w:rsidRPr="007B5CE3" w:rsidRDefault="004A74CA" w:rsidP="004A74CA">
      <w:pPr>
        <w:numPr>
          <w:ilvl w:val="0"/>
          <w:numId w:val="3"/>
        </w:numPr>
        <w:spacing w:after="0" w:line="240" w:lineRule="auto"/>
        <w:jc w:val="both"/>
        <w:rPr>
          <w:rFonts w:ascii="Times New Roman" w:hAnsi="Times New Roman" w:cs="Times New Roman"/>
          <w:iCs/>
          <w:sz w:val="20"/>
          <w:szCs w:val="20"/>
          <w:u w:val="single"/>
        </w:rPr>
      </w:pPr>
      <w:r w:rsidRPr="007B5CE3">
        <w:rPr>
          <w:rFonts w:ascii="Times New Roman" w:hAnsi="Times New Roman" w:cs="Times New Roman"/>
          <w:iCs/>
          <w:sz w:val="20"/>
          <w:szCs w:val="20"/>
          <w:u w:val="single"/>
        </w:rPr>
        <w:t>Diligenter éventuellement des enquêtes par les structures compétentes et soumettre le personnel en faute aux  dispositions règlementaires prévues à cet effet.</w:t>
      </w:r>
    </w:p>
    <w:p w:rsidR="004A74CA" w:rsidRPr="007B5CE3" w:rsidRDefault="004A74CA" w:rsidP="004A74CA">
      <w:pPr>
        <w:numPr>
          <w:ilvl w:val="0"/>
          <w:numId w:val="3"/>
        </w:numPr>
        <w:autoSpaceDE w:val="0"/>
        <w:autoSpaceDN w:val="0"/>
        <w:adjustRightInd w:val="0"/>
        <w:spacing w:before="120" w:after="120" w:line="240" w:lineRule="auto"/>
        <w:jc w:val="both"/>
        <w:rPr>
          <w:rFonts w:ascii="Times New Roman" w:hAnsi="Times New Roman" w:cs="Times New Roman"/>
          <w:iCs/>
          <w:sz w:val="20"/>
          <w:szCs w:val="20"/>
          <w:u w:val="single"/>
        </w:rPr>
      </w:pPr>
      <w:r w:rsidRPr="007B5CE3">
        <w:rPr>
          <w:rFonts w:ascii="Times New Roman" w:hAnsi="Times New Roman" w:cs="Times New Roman"/>
          <w:iCs/>
          <w:sz w:val="20"/>
          <w:szCs w:val="20"/>
          <w:u w:val="single"/>
        </w:rPr>
        <w:t>Renforcer les mécanismes de prévention de la torture à travers la formation et  la sensibilisation permanente sur l’interdiction absolue de la  torture et des traitements inhumains, humiliants ou dégradants.</w:t>
      </w:r>
    </w:p>
    <w:p w:rsidR="004A74CA" w:rsidRPr="007B5CE3" w:rsidRDefault="004A74CA" w:rsidP="004A74CA">
      <w:pPr>
        <w:pStyle w:val="Titre1"/>
        <w:jc w:val="both"/>
        <w:rPr>
          <w:rFonts w:ascii="Times New Roman" w:hAnsi="Times New Roman" w:cs="Times New Roman"/>
          <w:sz w:val="20"/>
          <w:szCs w:val="20"/>
        </w:rPr>
      </w:pPr>
      <w:bookmarkStart w:id="7" w:name="_Toc348651871"/>
      <w:r w:rsidRPr="007B5CE3">
        <w:rPr>
          <w:rFonts w:ascii="Times New Roman" w:hAnsi="Times New Roman" w:cs="Times New Roman"/>
          <w:sz w:val="20"/>
          <w:szCs w:val="20"/>
        </w:rPr>
        <w:t>Conditions de détention</w:t>
      </w:r>
      <w:bookmarkEnd w:id="7"/>
      <w:r w:rsidRPr="007B5CE3">
        <w:rPr>
          <w:rFonts w:ascii="Times New Roman" w:hAnsi="Times New Roman" w:cs="Times New Roman"/>
          <w:sz w:val="20"/>
          <w:szCs w:val="20"/>
        </w:rPr>
        <w:t> </w:t>
      </w:r>
    </w:p>
    <w:p w:rsidR="004A74CA" w:rsidRPr="007B5CE3" w:rsidRDefault="00B33E07" w:rsidP="004B6F34">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I</w:t>
      </w:r>
      <w:r w:rsidR="004A74CA" w:rsidRPr="007B5CE3">
        <w:rPr>
          <w:rFonts w:ascii="Times New Roman" w:hAnsi="Times New Roman" w:cs="Times New Roman"/>
          <w:iCs/>
          <w:sz w:val="20"/>
          <w:szCs w:val="20"/>
        </w:rPr>
        <w:t>l convient de noter que les bâtiments de la plupart des maisons d’arrêt sont vétustes, non conformes aux normes et  dans le passé, surpeuplés. Cependant après plusieurs plaidoyers et observations, l’Administration en coopération avec des partenaires (CICR, Union Européenne) a entrepris plusieurs actions de mise à niveau  qui ont, en 2011/2012, sensiblement amélioré la situation générale des prisons de Mauritanie au</w:t>
      </w:r>
      <w:r w:rsidR="00F765F4">
        <w:rPr>
          <w:rFonts w:ascii="Times New Roman" w:hAnsi="Times New Roman" w:cs="Times New Roman"/>
          <w:iCs/>
          <w:sz w:val="20"/>
          <w:szCs w:val="20"/>
        </w:rPr>
        <w:t>x</w:t>
      </w:r>
      <w:r w:rsidR="004A74CA" w:rsidRPr="007B5CE3">
        <w:rPr>
          <w:rFonts w:ascii="Times New Roman" w:hAnsi="Times New Roman" w:cs="Times New Roman"/>
          <w:iCs/>
          <w:sz w:val="20"/>
          <w:szCs w:val="20"/>
        </w:rPr>
        <w:t xml:space="preserve"> plan</w:t>
      </w:r>
      <w:r w:rsidR="00F765F4">
        <w:rPr>
          <w:rFonts w:ascii="Times New Roman" w:hAnsi="Times New Roman" w:cs="Times New Roman"/>
          <w:iCs/>
          <w:sz w:val="20"/>
          <w:szCs w:val="20"/>
        </w:rPr>
        <w:t>s</w:t>
      </w:r>
      <w:r w:rsidR="004A74CA" w:rsidRPr="007B5CE3">
        <w:rPr>
          <w:rFonts w:ascii="Times New Roman" w:hAnsi="Times New Roman" w:cs="Times New Roman"/>
          <w:iCs/>
          <w:sz w:val="20"/>
          <w:szCs w:val="20"/>
        </w:rPr>
        <w:t xml:space="preserve"> </w:t>
      </w:r>
      <w:r w:rsidR="00F765F4">
        <w:rPr>
          <w:rFonts w:ascii="Times New Roman" w:hAnsi="Times New Roman" w:cs="Times New Roman"/>
          <w:iCs/>
          <w:sz w:val="20"/>
          <w:szCs w:val="20"/>
        </w:rPr>
        <w:t>de l’hygiène, de la salubrité</w:t>
      </w:r>
      <w:r w:rsidR="004A74CA" w:rsidRPr="007B5CE3">
        <w:rPr>
          <w:rFonts w:ascii="Times New Roman" w:hAnsi="Times New Roman" w:cs="Times New Roman"/>
          <w:iCs/>
          <w:sz w:val="20"/>
          <w:szCs w:val="20"/>
        </w:rPr>
        <w:t xml:space="preserve"> sanitaire par la mise en place d’un centre médical équipé et fonctionnel à Dar </w:t>
      </w:r>
      <w:proofErr w:type="spellStart"/>
      <w:r w:rsidR="004A74CA" w:rsidRPr="007B5CE3">
        <w:rPr>
          <w:rFonts w:ascii="Times New Roman" w:hAnsi="Times New Roman" w:cs="Times New Roman"/>
          <w:iCs/>
          <w:sz w:val="20"/>
          <w:szCs w:val="20"/>
        </w:rPr>
        <w:t>Naim</w:t>
      </w:r>
      <w:proofErr w:type="spellEnd"/>
      <w:r w:rsidR="004A74CA" w:rsidRPr="007B5CE3">
        <w:rPr>
          <w:rFonts w:ascii="Times New Roman" w:hAnsi="Times New Roman" w:cs="Times New Roman"/>
          <w:iCs/>
          <w:sz w:val="20"/>
          <w:szCs w:val="20"/>
        </w:rPr>
        <w:t xml:space="preserve"> dont le sureffectif de prisonniers a</w:t>
      </w:r>
      <w:r w:rsidR="00F765F4">
        <w:rPr>
          <w:rFonts w:ascii="Times New Roman" w:hAnsi="Times New Roman" w:cs="Times New Roman"/>
          <w:iCs/>
          <w:sz w:val="20"/>
          <w:szCs w:val="20"/>
        </w:rPr>
        <w:t xml:space="preserve"> été transféré vers  des prisons</w:t>
      </w:r>
      <w:r w:rsidR="00F765F4" w:rsidRPr="007B5CE3">
        <w:rPr>
          <w:rFonts w:ascii="Times New Roman" w:hAnsi="Times New Roman" w:cs="Times New Roman"/>
          <w:iCs/>
          <w:sz w:val="20"/>
          <w:szCs w:val="20"/>
        </w:rPr>
        <w:t xml:space="preserve">) </w:t>
      </w:r>
      <w:r w:rsidR="00F765F4">
        <w:rPr>
          <w:rFonts w:ascii="Times New Roman" w:hAnsi="Times New Roman" w:cs="Times New Roman"/>
          <w:iCs/>
          <w:sz w:val="20"/>
          <w:szCs w:val="20"/>
        </w:rPr>
        <w:t xml:space="preserve"> réfectionnées</w:t>
      </w:r>
      <w:r w:rsidR="00F765F4">
        <w:rPr>
          <w:rFonts w:ascii="Times New Roman" w:hAnsi="Times New Roman" w:cs="Times New Roman"/>
          <w:iCs/>
          <w:sz w:val="20"/>
          <w:szCs w:val="20"/>
        </w:rPr>
        <w:t xml:space="preserve"> à plus grande capacité </w:t>
      </w:r>
      <w:r w:rsidR="004A74CA" w:rsidRPr="007B5CE3">
        <w:rPr>
          <w:rFonts w:ascii="Times New Roman" w:hAnsi="Times New Roman" w:cs="Times New Roman"/>
          <w:iCs/>
          <w:sz w:val="20"/>
          <w:szCs w:val="20"/>
        </w:rPr>
        <w:t>(Aleg, Nouadhibou</w:t>
      </w:r>
      <w:r w:rsidR="00F765F4">
        <w:rPr>
          <w:rFonts w:ascii="Times New Roman" w:hAnsi="Times New Roman" w:cs="Times New Roman"/>
          <w:iCs/>
          <w:sz w:val="20"/>
          <w:szCs w:val="20"/>
        </w:rPr>
        <w:t>.</w:t>
      </w:r>
    </w:p>
    <w:p w:rsidR="004A74CA" w:rsidRPr="007B5CE3" w:rsidRDefault="004A74CA" w:rsidP="004B6F34">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 xml:space="preserve"> A titre d’exemple, l’Administration pénitentiaire a dû fermer la prison de Béla, une vieille bâtisse datant de l’époque coloniale, qui risquait de s’écrouler sur les enfants qui y étaient détenus.</w:t>
      </w:r>
    </w:p>
    <w:p w:rsidR="004A74CA" w:rsidRPr="007B5CE3" w:rsidRDefault="004A74CA" w:rsidP="004B6F34">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 xml:space="preserve">On rapporte de nombreux cas de détenus malades et une  vingtaine de décès ont été enregistrés au cours de l’année 2010, dont 14 à la  prison de Dar </w:t>
      </w:r>
      <w:proofErr w:type="spellStart"/>
      <w:r w:rsidRPr="007B5CE3">
        <w:rPr>
          <w:rFonts w:ascii="Times New Roman" w:hAnsi="Times New Roman" w:cs="Times New Roman"/>
          <w:iCs/>
          <w:sz w:val="20"/>
          <w:szCs w:val="20"/>
        </w:rPr>
        <w:t>Naim</w:t>
      </w:r>
      <w:proofErr w:type="spellEnd"/>
      <w:r w:rsidRPr="007B5CE3">
        <w:rPr>
          <w:rFonts w:ascii="Times New Roman" w:hAnsi="Times New Roman" w:cs="Times New Roman"/>
          <w:iCs/>
          <w:sz w:val="20"/>
          <w:szCs w:val="20"/>
        </w:rPr>
        <w:t> :</w:t>
      </w:r>
    </w:p>
    <w:p w:rsidR="004A74CA" w:rsidRPr="007B5CE3" w:rsidRDefault="004A74CA" w:rsidP="004A74CA">
      <w:pPr>
        <w:pStyle w:val="Paragraphedeliste"/>
        <w:numPr>
          <w:ilvl w:val="0"/>
          <w:numId w:val="4"/>
        </w:numPr>
        <w:autoSpaceDE w:val="0"/>
        <w:autoSpaceDN w:val="0"/>
        <w:adjustRightInd w:val="0"/>
        <w:spacing w:before="120" w:after="120"/>
        <w:jc w:val="both"/>
        <w:rPr>
          <w:rFonts w:ascii="Times New Roman" w:hAnsi="Times New Roman" w:cs="Times New Roman"/>
          <w:iCs/>
          <w:sz w:val="20"/>
          <w:szCs w:val="20"/>
        </w:rPr>
      </w:pPr>
      <w:r w:rsidRPr="007B5CE3">
        <w:rPr>
          <w:rFonts w:ascii="Times New Roman" w:hAnsi="Times New Roman" w:cs="Times New Roman"/>
          <w:iCs/>
          <w:sz w:val="20"/>
          <w:szCs w:val="20"/>
        </w:rPr>
        <w:t>La plupart des   détenus  déplorent  le régime alimentaire auquel ils sont soumis,  (1, 5 $ par jour par personne).</w:t>
      </w:r>
    </w:p>
    <w:p w:rsidR="004A74CA" w:rsidRPr="007B5CE3" w:rsidRDefault="004A74CA" w:rsidP="004A74CA">
      <w:pPr>
        <w:pStyle w:val="Paragraphedeliste"/>
        <w:numPr>
          <w:ilvl w:val="0"/>
          <w:numId w:val="4"/>
        </w:numPr>
        <w:jc w:val="both"/>
        <w:rPr>
          <w:rFonts w:ascii="Times New Roman" w:hAnsi="Times New Roman" w:cs="Times New Roman"/>
          <w:iCs/>
          <w:sz w:val="20"/>
          <w:szCs w:val="20"/>
        </w:rPr>
      </w:pPr>
      <w:r w:rsidRPr="007B5CE3">
        <w:rPr>
          <w:rFonts w:ascii="Times New Roman" w:hAnsi="Times New Roman" w:cs="Times New Roman"/>
          <w:iCs/>
          <w:sz w:val="20"/>
          <w:szCs w:val="20"/>
        </w:rPr>
        <w:t>L’autre réalité des maisons d’arrêt est l’insuffisance de la couverture sanitaire  et le manque de médicaments pour soigner les prisonniers. Des initiatives charitables avec l’action de quelques ONG complètent l’action publique</w:t>
      </w:r>
      <w:r w:rsidR="00E560CB">
        <w:rPr>
          <w:rFonts w:ascii="Times New Roman" w:hAnsi="Times New Roman" w:cs="Times New Roman"/>
          <w:iCs/>
          <w:sz w:val="20"/>
          <w:szCs w:val="20"/>
        </w:rPr>
        <w:t xml:space="preserve">. </w:t>
      </w:r>
      <w:r w:rsidR="004B6F34" w:rsidRPr="007B5CE3">
        <w:rPr>
          <w:rFonts w:ascii="Times New Roman" w:hAnsi="Times New Roman" w:cs="Times New Roman"/>
          <w:iCs/>
          <w:sz w:val="20"/>
          <w:szCs w:val="20"/>
        </w:rPr>
        <w:t>L’Administration s’engage dans des actions de restauration et d’équipements sanitaires qui ont amélioré la situation. Ces actions doivent être poursuivi</w:t>
      </w:r>
      <w:r w:rsidR="00E560CB">
        <w:rPr>
          <w:rFonts w:ascii="Times New Roman" w:hAnsi="Times New Roman" w:cs="Times New Roman"/>
          <w:iCs/>
          <w:sz w:val="20"/>
          <w:szCs w:val="20"/>
        </w:rPr>
        <w:t>es</w:t>
      </w:r>
      <w:r w:rsidR="004B6F34" w:rsidRPr="007B5CE3">
        <w:rPr>
          <w:rFonts w:ascii="Times New Roman" w:hAnsi="Times New Roman" w:cs="Times New Roman"/>
          <w:iCs/>
          <w:sz w:val="20"/>
          <w:szCs w:val="20"/>
        </w:rPr>
        <w:t>.</w:t>
      </w:r>
    </w:p>
    <w:p w:rsidR="004A74CA" w:rsidRPr="007B5CE3" w:rsidRDefault="004A74CA" w:rsidP="004A74CA">
      <w:pPr>
        <w:pStyle w:val="Titre1"/>
        <w:jc w:val="both"/>
        <w:rPr>
          <w:rFonts w:ascii="Times New Roman" w:hAnsi="Times New Roman" w:cs="Times New Roman"/>
          <w:sz w:val="20"/>
          <w:szCs w:val="20"/>
        </w:rPr>
      </w:pPr>
      <w:bookmarkStart w:id="8" w:name="_Toc348651872"/>
      <w:r w:rsidRPr="007B5CE3">
        <w:rPr>
          <w:rFonts w:ascii="Times New Roman" w:hAnsi="Times New Roman" w:cs="Times New Roman"/>
          <w:sz w:val="20"/>
          <w:szCs w:val="20"/>
        </w:rPr>
        <w:lastRenderedPageBreak/>
        <w:t>La détention préventive</w:t>
      </w:r>
      <w:bookmarkEnd w:id="8"/>
    </w:p>
    <w:p w:rsidR="004A74CA" w:rsidRPr="007B5CE3" w:rsidRDefault="004A74CA" w:rsidP="004B6F34">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Le délai de la détention préventive reste encore long dans plusieurs cas. Le nombre encore élevé de prévenus devrait  toutefois baisser  à la suite de la résolution du parquet  de juger plus de 400 dossiers durant la session criminelle en cours.</w:t>
      </w:r>
    </w:p>
    <w:p w:rsidR="004A74CA" w:rsidRPr="007B5CE3" w:rsidRDefault="004A74CA" w:rsidP="00A25ECC">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Sur ce chapitre, il existe une bonne coopération  entre  la CNDH et le Ministère de la Justice, ce qui facilite aux structures de la Commission  le suivi des cas de plusieurs détenus :</w:t>
      </w:r>
    </w:p>
    <w:p w:rsidR="004A74CA" w:rsidRPr="007B5CE3" w:rsidRDefault="004A74CA" w:rsidP="00A25ECC">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 xml:space="preserve">Tel le cas spécifique des femmes détenues : A la suite de la visite de la Haut- commissaire aux Droits de l’Homme, Mme </w:t>
      </w:r>
      <w:proofErr w:type="spellStart"/>
      <w:r w:rsidRPr="007B5CE3">
        <w:rPr>
          <w:rFonts w:ascii="Times New Roman" w:hAnsi="Times New Roman" w:cs="Times New Roman"/>
          <w:iCs/>
          <w:sz w:val="20"/>
          <w:szCs w:val="20"/>
        </w:rPr>
        <w:t>NavyPillay</w:t>
      </w:r>
      <w:proofErr w:type="spellEnd"/>
      <w:r w:rsidRPr="007B5CE3">
        <w:rPr>
          <w:rFonts w:ascii="Times New Roman" w:hAnsi="Times New Roman" w:cs="Times New Roman"/>
          <w:iCs/>
          <w:sz w:val="20"/>
          <w:szCs w:val="20"/>
        </w:rPr>
        <w:t xml:space="preserve">, en 2011 en Mauritanie, la CNDH a entrepris un plaidoyer pour libérer les femmes accusées d’atteintes aux bonnes mœurs, de </w:t>
      </w:r>
      <w:proofErr w:type="spellStart"/>
      <w:r w:rsidRPr="007B5CE3">
        <w:rPr>
          <w:rFonts w:ascii="Times New Roman" w:hAnsi="Times New Roman" w:cs="Times New Roman"/>
          <w:iCs/>
          <w:sz w:val="20"/>
          <w:szCs w:val="20"/>
        </w:rPr>
        <w:t>zina</w:t>
      </w:r>
      <w:proofErr w:type="spellEnd"/>
      <w:r w:rsidRPr="007B5CE3">
        <w:rPr>
          <w:rFonts w:ascii="Times New Roman" w:hAnsi="Times New Roman" w:cs="Times New Roman"/>
          <w:iCs/>
          <w:sz w:val="20"/>
          <w:szCs w:val="20"/>
        </w:rPr>
        <w:t xml:space="preserve"> et détenues à la prison des femmes de Nouakchott. 8 femmes en détention préventive, sont  libérées  en août 2011, à la faveur d’une liberté conditionnelle,  le reste du groupe, après étude au niveau de l’administration ont été libérées</w:t>
      </w:r>
    </w:p>
    <w:p w:rsidR="004A74CA" w:rsidRPr="007B5CE3" w:rsidRDefault="004A74CA" w:rsidP="00A25ECC">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 xml:space="preserve">Tel aussi le cas  des enfants mineurs, suite à la fermeture de la prison pour enfants de </w:t>
      </w:r>
      <w:proofErr w:type="spellStart"/>
      <w:r w:rsidRPr="007B5CE3">
        <w:rPr>
          <w:rFonts w:ascii="Times New Roman" w:hAnsi="Times New Roman" w:cs="Times New Roman"/>
          <w:iCs/>
          <w:sz w:val="20"/>
          <w:szCs w:val="20"/>
        </w:rPr>
        <w:t>Beyla</w:t>
      </w:r>
      <w:proofErr w:type="spellEnd"/>
      <w:r w:rsidRPr="007B5CE3">
        <w:rPr>
          <w:rFonts w:ascii="Times New Roman" w:hAnsi="Times New Roman" w:cs="Times New Roman"/>
          <w:iCs/>
          <w:sz w:val="20"/>
          <w:szCs w:val="20"/>
        </w:rPr>
        <w:t xml:space="preserve">, gardés de «  manière provisoire et indue » à la prison pour adultes de dar </w:t>
      </w:r>
      <w:proofErr w:type="spellStart"/>
      <w:r w:rsidRPr="007B5CE3">
        <w:rPr>
          <w:rFonts w:ascii="Times New Roman" w:hAnsi="Times New Roman" w:cs="Times New Roman"/>
          <w:iCs/>
          <w:sz w:val="20"/>
          <w:szCs w:val="20"/>
        </w:rPr>
        <w:t>Naim</w:t>
      </w:r>
      <w:proofErr w:type="spellEnd"/>
      <w:r w:rsidRPr="007B5CE3">
        <w:rPr>
          <w:rFonts w:ascii="Times New Roman" w:hAnsi="Times New Roman" w:cs="Times New Roman"/>
          <w:iCs/>
          <w:sz w:val="20"/>
          <w:szCs w:val="20"/>
        </w:rPr>
        <w:t xml:space="preserve"> qui devraient dès l’achèvement des procédures d’authentification de leur état civil  rejoindre les centre d’insertion pour mineurs.</w:t>
      </w:r>
    </w:p>
    <w:p w:rsidR="004A74CA" w:rsidRPr="007B5CE3" w:rsidRDefault="004A74CA" w:rsidP="00A25ECC">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La situation des condamnés à mort et aux peines in</w:t>
      </w:r>
      <w:r w:rsidR="00AC0343" w:rsidRPr="007B5CE3">
        <w:rPr>
          <w:rFonts w:ascii="Times New Roman" w:hAnsi="Times New Roman" w:cs="Times New Roman"/>
          <w:iCs/>
          <w:sz w:val="20"/>
          <w:szCs w:val="20"/>
        </w:rPr>
        <w:t xml:space="preserve">famantes </w:t>
      </w:r>
      <w:r w:rsidRPr="007B5CE3">
        <w:rPr>
          <w:rFonts w:ascii="Times New Roman" w:hAnsi="Times New Roman" w:cs="Times New Roman"/>
          <w:iCs/>
          <w:sz w:val="20"/>
          <w:szCs w:val="20"/>
        </w:rPr>
        <w:t>reste un vrai problème à examiner en profondeur au regard de l’imprécision et de la non fixation de la durée de la « déten</w:t>
      </w:r>
      <w:r w:rsidR="00677A2C" w:rsidRPr="007B5CE3">
        <w:rPr>
          <w:rFonts w:ascii="Times New Roman" w:hAnsi="Times New Roman" w:cs="Times New Roman"/>
          <w:iCs/>
          <w:sz w:val="20"/>
          <w:szCs w:val="20"/>
        </w:rPr>
        <w:t>tion criminelle »que devra purger</w:t>
      </w:r>
      <w:r w:rsidRPr="007B5CE3">
        <w:rPr>
          <w:rFonts w:ascii="Times New Roman" w:hAnsi="Times New Roman" w:cs="Times New Roman"/>
          <w:iCs/>
          <w:sz w:val="20"/>
          <w:szCs w:val="20"/>
        </w:rPr>
        <w:t xml:space="preserve"> le condamné à mort en lieu et place de l’exécution de la peine de mort que le pays, abol</w:t>
      </w:r>
      <w:r w:rsidR="00677A2C" w:rsidRPr="007B5CE3">
        <w:rPr>
          <w:rFonts w:ascii="Times New Roman" w:hAnsi="Times New Roman" w:cs="Times New Roman"/>
          <w:iCs/>
          <w:sz w:val="20"/>
          <w:szCs w:val="20"/>
        </w:rPr>
        <w:t>itionniste de fait, n’applique</w:t>
      </w:r>
      <w:r w:rsidRPr="007B5CE3">
        <w:rPr>
          <w:rFonts w:ascii="Times New Roman" w:hAnsi="Times New Roman" w:cs="Times New Roman"/>
          <w:iCs/>
          <w:sz w:val="20"/>
          <w:szCs w:val="20"/>
        </w:rPr>
        <w:t xml:space="preserve"> pas. </w:t>
      </w:r>
      <w:r w:rsidRPr="007B5CE3">
        <w:rPr>
          <w:rFonts w:ascii="Times New Roman" w:hAnsi="Times New Roman" w:cs="Times New Roman"/>
          <w:iCs/>
          <w:sz w:val="20"/>
          <w:szCs w:val="20"/>
          <w:u w:val="single"/>
        </w:rPr>
        <w:t>Sur ce point, une révision législative devrait être entreprise dans le sens de la commutation de la peine capitale en une peine d’emprisonnement à temps.</w:t>
      </w:r>
    </w:p>
    <w:p w:rsidR="004A74CA" w:rsidRPr="007B5CE3" w:rsidRDefault="004A74CA" w:rsidP="00A25ECC">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Dans ce cadre et afin de se conformer aux normes standards de droits de l’Homme, la CNDH a entrepris un plaidoyer pour la libération des  enf</w:t>
      </w:r>
      <w:r w:rsidR="00677A2C" w:rsidRPr="007B5CE3">
        <w:rPr>
          <w:rFonts w:ascii="Times New Roman" w:hAnsi="Times New Roman" w:cs="Times New Roman"/>
          <w:iCs/>
          <w:sz w:val="20"/>
          <w:szCs w:val="20"/>
        </w:rPr>
        <w:t>ants et des femmes condamnées à des</w:t>
      </w:r>
      <w:r w:rsidRPr="007B5CE3">
        <w:rPr>
          <w:rFonts w:ascii="Times New Roman" w:hAnsi="Times New Roman" w:cs="Times New Roman"/>
          <w:iCs/>
          <w:sz w:val="20"/>
          <w:szCs w:val="20"/>
        </w:rPr>
        <w:t xml:space="preserve"> peine</w:t>
      </w:r>
      <w:r w:rsidR="00677A2C" w:rsidRPr="007B5CE3">
        <w:rPr>
          <w:rFonts w:ascii="Times New Roman" w:hAnsi="Times New Roman" w:cs="Times New Roman"/>
          <w:iCs/>
          <w:sz w:val="20"/>
          <w:szCs w:val="20"/>
        </w:rPr>
        <w:t>s de mort et/ ou infamantes</w:t>
      </w:r>
      <w:r w:rsidR="00BC54A3" w:rsidRPr="007B5CE3">
        <w:rPr>
          <w:rFonts w:ascii="Times New Roman" w:hAnsi="Times New Roman" w:cs="Times New Roman"/>
          <w:iCs/>
          <w:sz w:val="20"/>
          <w:szCs w:val="20"/>
        </w:rPr>
        <w:t>: c’est ainsi que</w:t>
      </w:r>
      <w:r w:rsidRPr="007B5CE3">
        <w:rPr>
          <w:rFonts w:ascii="Times New Roman" w:hAnsi="Times New Roman" w:cs="Times New Roman"/>
          <w:iCs/>
          <w:sz w:val="20"/>
          <w:szCs w:val="20"/>
        </w:rPr>
        <w:t xml:space="preserve"> 3  mineurs  condamnés à mort, qui ont été jugés devant la Cour d’appel, ont pu bénéficier du pourvoi en cassation formulé par le procureur général devant la Cour suprême. </w:t>
      </w:r>
    </w:p>
    <w:p w:rsidR="004A74CA" w:rsidRPr="007B5CE3" w:rsidRDefault="004A74CA" w:rsidP="00A25ECC">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bCs/>
          <w:iCs/>
          <w:sz w:val="20"/>
          <w:szCs w:val="20"/>
        </w:rPr>
        <w:t>Toute personne qui prétend avoir été soumise à la torture ou à d’autres peines ou traitements cruels, inhumains ou dégradants par un agent de la fonction publique ou à son instigation a le droit de porter plainte devant les autorités compétentes qui devront procéder à un examen impartial de sa cause.</w:t>
      </w:r>
    </w:p>
    <w:p w:rsidR="004A74CA" w:rsidRPr="007B5CE3" w:rsidRDefault="004A74CA" w:rsidP="004A74CA">
      <w:pPr>
        <w:pStyle w:val="Titre1"/>
        <w:jc w:val="both"/>
        <w:rPr>
          <w:rFonts w:ascii="Times New Roman" w:hAnsi="Times New Roman" w:cs="Times New Roman"/>
          <w:sz w:val="20"/>
          <w:szCs w:val="20"/>
        </w:rPr>
      </w:pPr>
      <w:bookmarkStart w:id="9" w:name="_Toc348651873"/>
      <w:r w:rsidRPr="007B5CE3">
        <w:rPr>
          <w:rFonts w:ascii="Times New Roman" w:hAnsi="Times New Roman" w:cs="Times New Roman"/>
          <w:sz w:val="20"/>
          <w:szCs w:val="20"/>
        </w:rPr>
        <w:t>La lutte contre le terrorisme</w:t>
      </w:r>
      <w:bookmarkEnd w:id="9"/>
    </w:p>
    <w:p w:rsidR="004A74CA" w:rsidRPr="007B5CE3" w:rsidRDefault="004A74CA" w:rsidP="00A25ECC">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bCs/>
          <w:iCs/>
          <w:sz w:val="20"/>
          <w:szCs w:val="20"/>
        </w:rPr>
        <w:t>Les</w:t>
      </w:r>
      <w:r w:rsidRPr="007B5CE3">
        <w:rPr>
          <w:rFonts w:ascii="Times New Roman" w:hAnsi="Times New Roman" w:cs="Times New Roman"/>
          <w:iCs/>
          <w:sz w:val="20"/>
          <w:szCs w:val="20"/>
        </w:rPr>
        <w:t xml:space="preserve"> autorités, pour lutter contre le fléau du terrorisme auquel le pays est confronté depuis quelques années, ont engagé plusieurs actions de défense et de protection des citoyens, doté le pays d’une législation anti-terroriste, traduit devant la justice les auteurs d’actes de terrorisme et engagé avec eux une politique de dialogue et de concertation par le biais des oulémas dans le but de mettre fin aux dé</w:t>
      </w:r>
      <w:r w:rsidR="005B7521">
        <w:rPr>
          <w:rFonts w:ascii="Times New Roman" w:hAnsi="Times New Roman" w:cs="Times New Roman"/>
          <w:iCs/>
          <w:sz w:val="20"/>
          <w:szCs w:val="20"/>
        </w:rPr>
        <w:t xml:space="preserve">rives idéologiques nées d’une </w:t>
      </w:r>
      <w:r w:rsidRPr="007B5CE3">
        <w:rPr>
          <w:rFonts w:ascii="Times New Roman" w:hAnsi="Times New Roman" w:cs="Times New Roman"/>
          <w:iCs/>
          <w:sz w:val="20"/>
          <w:szCs w:val="20"/>
        </w:rPr>
        <w:t>compréhension et d’une interprétation erronée</w:t>
      </w:r>
      <w:r w:rsidR="005B7521">
        <w:rPr>
          <w:rFonts w:ascii="Times New Roman" w:hAnsi="Times New Roman" w:cs="Times New Roman"/>
          <w:iCs/>
          <w:sz w:val="20"/>
          <w:szCs w:val="20"/>
        </w:rPr>
        <w:t>s</w:t>
      </w:r>
      <w:r w:rsidRPr="007B5CE3">
        <w:rPr>
          <w:rFonts w:ascii="Times New Roman" w:hAnsi="Times New Roman" w:cs="Times New Roman"/>
          <w:iCs/>
          <w:sz w:val="20"/>
          <w:szCs w:val="20"/>
        </w:rPr>
        <w:t xml:space="preserve"> de l’Islam. </w:t>
      </w:r>
    </w:p>
    <w:p w:rsidR="00BC54A3" w:rsidRPr="007B5CE3" w:rsidRDefault="00A8015B" w:rsidP="00A25ECC">
      <w:pPr>
        <w:pStyle w:val="Paragraphedeliste"/>
        <w:numPr>
          <w:ilvl w:val="0"/>
          <w:numId w:val="9"/>
        </w:numPr>
        <w:jc w:val="both"/>
        <w:rPr>
          <w:rFonts w:ascii="Times New Roman" w:hAnsi="Times New Roman" w:cs="Times New Roman"/>
          <w:bCs/>
          <w:sz w:val="20"/>
          <w:szCs w:val="20"/>
        </w:rPr>
      </w:pPr>
      <w:r w:rsidRPr="007B5CE3">
        <w:rPr>
          <w:rStyle w:val="lev"/>
          <w:b w:val="0"/>
          <w:bCs/>
          <w:iCs/>
          <w:sz w:val="20"/>
          <w:szCs w:val="20"/>
        </w:rPr>
        <w:t xml:space="preserve">Des ONG avaient </w:t>
      </w:r>
      <w:r w:rsidR="001A745E" w:rsidRPr="007B5CE3">
        <w:rPr>
          <w:rStyle w:val="lev"/>
          <w:b w:val="0"/>
          <w:bCs/>
          <w:iCs/>
          <w:sz w:val="20"/>
          <w:szCs w:val="20"/>
        </w:rPr>
        <w:t xml:space="preserve">fait état de pratiques de tortures </w:t>
      </w:r>
      <w:r w:rsidR="00BC54A3" w:rsidRPr="007B5CE3">
        <w:rPr>
          <w:rStyle w:val="lev"/>
          <w:b w:val="0"/>
          <w:bCs/>
          <w:iCs/>
          <w:sz w:val="20"/>
          <w:szCs w:val="20"/>
        </w:rPr>
        <w:t xml:space="preserve"> infligées aux détenus</w:t>
      </w:r>
      <w:r w:rsidR="00A25ECC" w:rsidRPr="007B5CE3">
        <w:rPr>
          <w:rStyle w:val="lev"/>
          <w:b w:val="0"/>
          <w:bCs/>
          <w:iCs/>
          <w:sz w:val="20"/>
          <w:szCs w:val="20"/>
        </w:rPr>
        <w:t xml:space="preserve"> </w:t>
      </w:r>
      <w:proofErr w:type="spellStart"/>
      <w:r w:rsidR="00BC54A3" w:rsidRPr="007B5CE3">
        <w:rPr>
          <w:rStyle w:val="lev"/>
          <w:b w:val="0"/>
          <w:bCs/>
          <w:iCs/>
          <w:sz w:val="20"/>
          <w:szCs w:val="20"/>
        </w:rPr>
        <w:t>Salafistes</w:t>
      </w:r>
      <w:proofErr w:type="spellEnd"/>
      <w:r w:rsidR="00A25ECC" w:rsidRPr="007B5CE3">
        <w:rPr>
          <w:rStyle w:val="lev"/>
          <w:b w:val="0"/>
          <w:bCs/>
          <w:iCs/>
          <w:sz w:val="20"/>
          <w:szCs w:val="20"/>
        </w:rPr>
        <w:t xml:space="preserve"> </w:t>
      </w:r>
      <w:r w:rsidR="00BC54A3" w:rsidRPr="007B5CE3">
        <w:rPr>
          <w:rStyle w:val="lev"/>
          <w:b w:val="0"/>
          <w:bCs/>
          <w:iCs/>
          <w:sz w:val="20"/>
          <w:szCs w:val="20"/>
        </w:rPr>
        <w:t>notamment</w:t>
      </w:r>
      <w:r w:rsidR="00A25ECC" w:rsidRPr="007B5CE3">
        <w:rPr>
          <w:rStyle w:val="lev"/>
          <w:b w:val="0"/>
          <w:bCs/>
          <w:iCs/>
          <w:sz w:val="20"/>
          <w:szCs w:val="20"/>
        </w:rPr>
        <w:t xml:space="preserve"> </w:t>
      </w:r>
      <w:r w:rsidR="00BC54A3" w:rsidRPr="007B5CE3">
        <w:rPr>
          <w:rStyle w:val="lev"/>
          <w:b w:val="0"/>
          <w:bCs/>
          <w:iCs/>
          <w:sz w:val="20"/>
          <w:szCs w:val="20"/>
        </w:rPr>
        <w:t xml:space="preserve">lors de leur garde à vue et sur certains prisonniers de Dar </w:t>
      </w:r>
      <w:proofErr w:type="spellStart"/>
      <w:r w:rsidR="00BC54A3" w:rsidRPr="007B5CE3">
        <w:rPr>
          <w:rStyle w:val="lev"/>
          <w:b w:val="0"/>
          <w:bCs/>
          <w:iCs/>
          <w:sz w:val="20"/>
          <w:szCs w:val="20"/>
        </w:rPr>
        <w:t>Naï</w:t>
      </w:r>
      <w:r w:rsidR="00A25ECC" w:rsidRPr="007B5CE3">
        <w:rPr>
          <w:rStyle w:val="lev"/>
          <w:b w:val="0"/>
          <w:bCs/>
          <w:iCs/>
          <w:sz w:val="20"/>
          <w:szCs w:val="20"/>
        </w:rPr>
        <w:t>m</w:t>
      </w:r>
      <w:proofErr w:type="spellEnd"/>
      <w:r w:rsidR="00A25ECC" w:rsidRPr="007B5CE3">
        <w:rPr>
          <w:rStyle w:val="lev"/>
          <w:b w:val="0"/>
          <w:bCs/>
          <w:iCs/>
          <w:sz w:val="20"/>
          <w:szCs w:val="20"/>
        </w:rPr>
        <w:t xml:space="preserve"> en 2007 et en 2008</w:t>
      </w:r>
      <w:r w:rsidR="00BC54A3" w:rsidRPr="007B5CE3">
        <w:rPr>
          <w:rStyle w:val="lev"/>
          <w:b w:val="0"/>
          <w:bCs/>
          <w:iCs/>
          <w:sz w:val="20"/>
          <w:szCs w:val="20"/>
        </w:rPr>
        <w:t xml:space="preserve"> et ce dans le cadre de la lutte contre le terrorisme. Des militants islamistes soupçonnés d’appartenir à Al </w:t>
      </w:r>
      <w:proofErr w:type="spellStart"/>
      <w:r w:rsidR="00BC54A3" w:rsidRPr="007B5CE3">
        <w:rPr>
          <w:rStyle w:val="lev"/>
          <w:b w:val="0"/>
          <w:bCs/>
          <w:iCs/>
          <w:sz w:val="20"/>
          <w:szCs w:val="20"/>
        </w:rPr>
        <w:t>Qaida</w:t>
      </w:r>
      <w:proofErr w:type="spellEnd"/>
      <w:r w:rsidR="00BC54A3" w:rsidRPr="007B5CE3">
        <w:rPr>
          <w:rStyle w:val="lev"/>
          <w:b w:val="0"/>
          <w:bCs/>
          <w:iCs/>
          <w:sz w:val="20"/>
          <w:szCs w:val="20"/>
        </w:rPr>
        <w:t xml:space="preserve"> sont gardé</w:t>
      </w:r>
      <w:r w:rsidR="00BF458A" w:rsidRPr="007B5CE3">
        <w:rPr>
          <w:rStyle w:val="lev"/>
          <w:b w:val="0"/>
          <w:bCs/>
          <w:iCs/>
          <w:sz w:val="20"/>
          <w:szCs w:val="20"/>
        </w:rPr>
        <w:t>s</w:t>
      </w:r>
      <w:r w:rsidR="001A745E" w:rsidRPr="007B5CE3">
        <w:rPr>
          <w:rStyle w:val="lev"/>
          <w:b w:val="0"/>
          <w:bCs/>
          <w:iCs/>
          <w:sz w:val="20"/>
          <w:szCs w:val="20"/>
        </w:rPr>
        <w:t xml:space="preserve"> au secret.</w:t>
      </w:r>
      <w:r w:rsidR="00BB5CBC">
        <w:rPr>
          <w:rStyle w:val="lev"/>
          <w:b w:val="0"/>
          <w:bCs/>
          <w:iCs/>
          <w:sz w:val="20"/>
          <w:szCs w:val="20"/>
        </w:rPr>
        <w:t xml:space="preserve"> </w:t>
      </w:r>
      <w:r w:rsidR="001A745E" w:rsidRPr="007B5CE3">
        <w:rPr>
          <w:rStyle w:val="lev"/>
          <w:b w:val="0"/>
          <w:bCs/>
          <w:iCs/>
          <w:sz w:val="20"/>
          <w:szCs w:val="20"/>
        </w:rPr>
        <w:t xml:space="preserve">Ces ONG  font </w:t>
      </w:r>
      <w:r w:rsidR="00BF458A" w:rsidRPr="007B5CE3">
        <w:rPr>
          <w:rStyle w:val="lev"/>
          <w:b w:val="0"/>
          <w:bCs/>
          <w:iCs/>
          <w:sz w:val="20"/>
          <w:szCs w:val="20"/>
        </w:rPr>
        <w:t>également état de</w:t>
      </w:r>
      <w:r w:rsidR="00BC54A3" w:rsidRPr="007B5CE3">
        <w:rPr>
          <w:rStyle w:val="lev"/>
          <w:b w:val="0"/>
          <w:bCs/>
          <w:iCs/>
          <w:sz w:val="20"/>
          <w:szCs w:val="20"/>
        </w:rPr>
        <w:t xml:space="preserve"> la violation des Droits des réfugiés, des demandeurs d’asile et des migrants notamment les expulsions collectifs vers les pays voisins.</w:t>
      </w:r>
    </w:p>
    <w:p w:rsidR="004A74CA" w:rsidRPr="007B5CE3" w:rsidRDefault="004A74CA" w:rsidP="00A25ECC">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 xml:space="preserve">L’Administration dans sa lutte anti-terroriste  n’a pas cédé à la tentation de l’usage de la torture. Les  </w:t>
      </w:r>
      <w:proofErr w:type="spellStart"/>
      <w:r w:rsidRPr="007B5CE3">
        <w:rPr>
          <w:rFonts w:ascii="Times New Roman" w:hAnsi="Times New Roman" w:cs="Times New Roman"/>
          <w:iCs/>
          <w:sz w:val="20"/>
          <w:szCs w:val="20"/>
        </w:rPr>
        <w:t>Salafistes</w:t>
      </w:r>
      <w:proofErr w:type="spellEnd"/>
      <w:r w:rsidRPr="007B5CE3">
        <w:rPr>
          <w:rFonts w:ascii="Times New Roman" w:hAnsi="Times New Roman" w:cs="Times New Roman"/>
          <w:iCs/>
          <w:sz w:val="20"/>
          <w:szCs w:val="20"/>
        </w:rPr>
        <w:t xml:space="preserve"> détenus à la prison centrale de Nouakchott ont déclaré le 25 janvier 2011 à la délégation de la CNDH en visite dans cette prison n’avoir pas été l’objet de tortures et de mauvais traitements. </w:t>
      </w:r>
    </w:p>
    <w:p w:rsidR="004A74CA" w:rsidRPr="007B5CE3" w:rsidRDefault="004A74CA" w:rsidP="000D35A7">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Ce</w:t>
      </w:r>
      <w:r w:rsidR="00BF458A" w:rsidRPr="007B5CE3">
        <w:rPr>
          <w:rFonts w:ascii="Times New Roman" w:hAnsi="Times New Roman" w:cs="Times New Roman"/>
          <w:iCs/>
          <w:sz w:val="20"/>
          <w:szCs w:val="20"/>
        </w:rPr>
        <w:t>pendant, ce</w:t>
      </w:r>
      <w:r w:rsidRPr="007B5CE3">
        <w:rPr>
          <w:rFonts w:ascii="Times New Roman" w:hAnsi="Times New Roman" w:cs="Times New Roman"/>
          <w:iCs/>
          <w:sz w:val="20"/>
          <w:szCs w:val="20"/>
        </w:rPr>
        <w:t xml:space="preserve"> motif de sati</w:t>
      </w:r>
      <w:r w:rsidR="00AA7BAC">
        <w:rPr>
          <w:rFonts w:ascii="Times New Roman" w:hAnsi="Times New Roman" w:cs="Times New Roman"/>
          <w:iCs/>
          <w:sz w:val="20"/>
          <w:szCs w:val="20"/>
        </w:rPr>
        <w:t>sfaction est toutefois contrasté</w:t>
      </w:r>
      <w:r w:rsidRPr="007B5CE3">
        <w:rPr>
          <w:rFonts w:ascii="Times New Roman" w:hAnsi="Times New Roman" w:cs="Times New Roman"/>
          <w:iCs/>
          <w:sz w:val="20"/>
          <w:szCs w:val="20"/>
        </w:rPr>
        <w:t xml:space="preserve"> par le fait que l’Administration n’a toujours pas donné suite aux demandes</w:t>
      </w:r>
      <w:r w:rsidR="003C0969" w:rsidRPr="003C0969">
        <w:rPr>
          <w:rFonts w:ascii="Times New Roman" w:hAnsi="Times New Roman" w:cs="Times New Roman"/>
          <w:iCs/>
          <w:sz w:val="20"/>
          <w:szCs w:val="20"/>
        </w:rPr>
        <w:t xml:space="preserve"> </w:t>
      </w:r>
      <w:r w:rsidR="003C0969" w:rsidRPr="007B5CE3">
        <w:rPr>
          <w:rFonts w:ascii="Times New Roman" w:hAnsi="Times New Roman" w:cs="Times New Roman"/>
          <w:iCs/>
          <w:sz w:val="20"/>
          <w:szCs w:val="20"/>
        </w:rPr>
        <w:t>de v</w:t>
      </w:r>
      <w:r w:rsidR="003C0969">
        <w:rPr>
          <w:rFonts w:ascii="Times New Roman" w:hAnsi="Times New Roman" w:cs="Times New Roman"/>
          <w:iCs/>
          <w:sz w:val="20"/>
          <w:szCs w:val="20"/>
        </w:rPr>
        <w:t>isite</w:t>
      </w:r>
      <w:r w:rsidRPr="007B5CE3">
        <w:rPr>
          <w:rFonts w:ascii="Times New Roman" w:hAnsi="Times New Roman" w:cs="Times New Roman"/>
          <w:iCs/>
          <w:sz w:val="20"/>
          <w:szCs w:val="20"/>
        </w:rPr>
        <w:t xml:space="preserve"> des familles </w:t>
      </w:r>
      <w:r w:rsidR="003C0969">
        <w:rPr>
          <w:rFonts w:ascii="Times New Roman" w:hAnsi="Times New Roman" w:cs="Times New Roman"/>
          <w:iCs/>
          <w:sz w:val="20"/>
          <w:szCs w:val="20"/>
        </w:rPr>
        <w:t>d</w:t>
      </w:r>
      <w:r w:rsidRPr="007B5CE3">
        <w:rPr>
          <w:rFonts w:ascii="Times New Roman" w:hAnsi="Times New Roman" w:cs="Times New Roman"/>
          <w:iCs/>
          <w:sz w:val="20"/>
          <w:szCs w:val="20"/>
        </w:rPr>
        <w:t xml:space="preserve">es </w:t>
      </w:r>
      <w:proofErr w:type="spellStart"/>
      <w:r w:rsidRPr="007B5CE3">
        <w:rPr>
          <w:rFonts w:ascii="Times New Roman" w:hAnsi="Times New Roman" w:cs="Times New Roman"/>
          <w:iCs/>
          <w:sz w:val="20"/>
          <w:szCs w:val="20"/>
        </w:rPr>
        <w:t>Salafistes</w:t>
      </w:r>
      <w:proofErr w:type="spellEnd"/>
      <w:r w:rsidRPr="007B5CE3">
        <w:rPr>
          <w:rFonts w:ascii="Times New Roman" w:hAnsi="Times New Roman" w:cs="Times New Roman"/>
          <w:iCs/>
          <w:sz w:val="20"/>
          <w:szCs w:val="20"/>
        </w:rPr>
        <w:t xml:space="preserve"> transférés depuis dans une prison de haute sécurité à l’intérieur du Pays.</w:t>
      </w:r>
      <w:r w:rsidR="00BF458A" w:rsidRPr="007B5CE3">
        <w:rPr>
          <w:rFonts w:ascii="Times New Roman" w:hAnsi="Times New Roman" w:cs="Times New Roman"/>
          <w:iCs/>
          <w:sz w:val="20"/>
          <w:szCs w:val="20"/>
        </w:rPr>
        <w:t xml:space="preserve"> Outre le fait qu’une délégation du CICR a pu rendre visite aux </w:t>
      </w:r>
      <w:r w:rsidR="00BF458A" w:rsidRPr="007B5CE3">
        <w:rPr>
          <w:rFonts w:ascii="Times New Roman" w:hAnsi="Times New Roman" w:cs="Times New Roman"/>
          <w:iCs/>
          <w:sz w:val="20"/>
          <w:szCs w:val="20"/>
        </w:rPr>
        <w:lastRenderedPageBreak/>
        <w:t xml:space="preserve">détenus et créer ainsi un lien avec les familles des détenus, la CNDH s’est assurée auprès du Ministère de la justice de la légalité de </w:t>
      </w:r>
      <w:r w:rsidR="001A745E" w:rsidRPr="007B5CE3">
        <w:rPr>
          <w:rFonts w:ascii="Times New Roman" w:hAnsi="Times New Roman" w:cs="Times New Roman"/>
          <w:iCs/>
          <w:sz w:val="20"/>
          <w:szCs w:val="20"/>
        </w:rPr>
        <w:t xml:space="preserve"> </w:t>
      </w:r>
      <w:r w:rsidR="00BF458A" w:rsidRPr="007B5CE3">
        <w:rPr>
          <w:rFonts w:ascii="Times New Roman" w:hAnsi="Times New Roman" w:cs="Times New Roman"/>
          <w:iCs/>
          <w:sz w:val="20"/>
          <w:szCs w:val="20"/>
        </w:rPr>
        <w:t xml:space="preserve">la création d’une telle prison. </w:t>
      </w:r>
    </w:p>
    <w:p w:rsidR="00A25ECC" w:rsidRPr="007B5CE3" w:rsidRDefault="00A25ECC" w:rsidP="000D35A7">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u w:val="single"/>
        </w:rPr>
        <w:t>La CNDH estime que l’Administration gagnerait en transparence en publiant l’acte de création de cette prison de haute sécurité sous peine de voir celle-ci qualifiée de prison secrète .De même, l’Administration pénitentiaire devrait prendre des dispositions à la fois compatibles avec les exigences</w:t>
      </w:r>
      <w:r w:rsidR="000D35A7" w:rsidRPr="007B5CE3">
        <w:rPr>
          <w:rFonts w:ascii="Times New Roman" w:hAnsi="Times New Roman" w:cs="Times New Roman"/>
          <w:iCs/>
          <w:sz w:val="20"/>
          <w:szCs w:val="20"/>
          <w:u w:val="single"/>
        </w:rPr>
        <w:t xml:space="preserve"> </w:t>
      </w:r>
      <w:r w:rsidRPr="007B5CE3">
        <w:rPr>
          <w:rFonts w:ascii="Times New Roman" w:hAnsi="Times New Roman" w:cs="Times New Roman"/>
          <w:iCs/>
          <w:sz w:val="20"/>
          <w:szCs w:val="20"/>
          <w:u w:val="single"/>
        </w:rPr>
        <w:t>de sécurité et de respect des droits de l’homme.</w:t>
      </w:r>
      <w:r w:rsidR="000D35A7" w:rsidRPr="007B5CE3">
        <w:rPr>
          <w:rFonts w:ascii="Times New Roman" w:hAnsi="Times New Roman" w:cs="Times New Roman"/>
          <w:iCs/>
          <w:sz w:val="20"/>
          <w:szCs w:val="20"/>
        </w:rPr>
        <w:t xml:space="preserve"> A </w:t>
      </w:r>
      <w:r w:rsidR="000D35A7" w:rsidRPr="007B5CE3">
        <w:rPr>
          <w:rFonts w:ascii="Times New Roman" w:hAnsi="Times New Roman" w:cs="Times New Roman"/>
          <w:iCs/>
          <w:sz w:val="20"/>
          <w:szCs w:val="20"/>
          <w:u w:val="single"/>
        </w:rPr>
        <w:t>Chaque fois qu’il existe des motifs raisonnables de croire qu’un acte de torture a été commis, les autorités compétentes ont l’obligation de diligenter une enquête impartiale.</w:t>
      </w:r>
    </w:p>
    <w:p w:rsidR="0055647A" w:rsidRPr="007B5CE3" w:rsidRDefault="0055647A" w:rsidP="000D35A7">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 xml:space="preserve">Dans le cadre de la lutte contre le terrorisme, la réinsertion des anciens prisonniers </w:t>
      </w:r>
      <w:proofErr w:type="spellStart"/>
      <w:r w:rsidRPr="007B5CE3">
        <w:rPr>
          <w:rFonts w:ascii="Times New Roman" w:hAnsi="Times New Roman" w:cs="Times New Roman"/>
          <w:iCs/>
          <w:sz w:val="20"/>
          <w:szCs w:val="20"/>
        </w:rPr>
        <w:t>Salafistes</w:t>
      </w:r>
      <w:proofErr w:type="spellEnd"/>
      <w:r w:rsidRPr="007B5CE3">
        <w:rPr>
          <w:rFonts w:ascii="Times New Roman" w:hAnsi="Times New Roman" w:cs="Times New Roman"/>
          <w:iCs/>
          <w:sz w:val="20"/>
          <w:szCs w:val="20"/>
        </w:rPr>
        <w:t xml:space="preserve"> se poursuit à travers le financement  de programmes AGR en faveur des </w:t>
      </w:r>
      <w:proofErr w:type="spellStart"/>
      <w:r w:rsidRPr="007B5CE3">
        <w:rPr>
          <w:rFonts w:ascii="Times New Roman" w:hAnsi="Times New Roman" w:cs="Times New Roman"/>
          <w:iCs/>
          <w:sz w:val="20"/>
          <w:szCs w:val="20"/>
        </w:rPr>
        <w:t>Salafistes</w:t>
      </w:r>
      <w:proofErr w:type="spellEnd"/>
      <w:r w:rsidR="00E613D3" w:rsidRPr="007B5CE3">
        <w:rPr>
          <w:rFonts w:ascii="Times New Roman" w:hAnsi="Times New Roman" w:cs="Times New Roman"/>
          <w:iCs/>
          <w:sz w:val="20"/>
          <w:szCs w:val="20"/>
        </w:rPr>
        <w:t xml:space="preserve"> repentis à la suite</w:t>
      </w:r>
      <w:r w:rsidR="00063430">
        <w:rPr>
          <w:rFonts w:ascii="Times New Roman" w:hAnsi="Times New Roman" w:cs="Times New Roman"/>
          <w:iCs/>
          <w:sz w:val="20"/>
          <w:szCs w:val="20"/>
        </w:rPr>
        <w:t xml:space="preserve"> </w:t>
      </w:r>
      <w:r w:rsidR="00E613D3" w:rsidRPr="007B5CE3">
        <w:rPr>
          <w:rFonts w:ascii="Times New Roman" w:hAnsi="Times New Roman" w:cs="Times New Roman"/>
          <w:iCs/>
          <w:sz w:val="20"/>
          <w:szCs w:val="20"/>
        </w:rPr>
        <w:t>des campagnes de sensibilisation sur les dangers du terrorisme et d</w:t>
      </w:r>
      <w:r w:rsidR="00063430">
        <w:rPr>
          <w:rFonts w:ascii="Times New Roman" w:hAnsi="Times New Roman" w:cs="Times New Roman"/>
          <w:iCs/>
          <w:sz w:val="20"/>
          <w:szCs w:val="20"/>
        </w:rPr>
        <w:t>u dialogue entrepris</w:t>
      </w:r>
      <w:r w:rsidRPr="007B5CE3">
        <w:rPr>
          <w:rFonts w:ascii="Times New Roman" w:hAnsi="Times New Roman" w:cs="Times New Roman"/>
          <w:iCs/>
          <w:sz w:val="20"/>
          <w:szCs w:val="20"/>
        </w:rPr>
        <w:t xml:space="preserve"> avec</w:t>
      </w:r>
      <w:r w:rsidR="00E613D3" w:rsidRPr="007B5CE3">
        <w:rPr>
          <w:rFonts w:ascii="Times New Roman" w:hAnsi="Times New Roman" w:cs="Times New Roman"/>
          <w:iCs/>
          <w:sz w:val="20"/>
          <w:szCs w:val="20"/>
        </w:rPr>
        <w:t xml:space="preserve"> eux par les pouvoirs publics avec l’entremise des ulémas, </w:t>
      </w:r>
    </w:p>
    <w:p w:rsidR="004A74CA" w:rsidRPr="007B5CE3" w:rsidRDefault="004A74CA" w:rsidP="004A74CA">
      <w:pPr>
        <w:autoSpaceDE w:val="0"/>
        <w:autoSpaceDN w:val="0"/>
        <w:adjustRightInd w:val="0"/>
        <w:spacing w:before="120" w:after="120"/>
        <w:ind w:left="-360"/>
        <w:jc w:val="both"/>
        <w:rPr>
          <w:rFonts w:ascii="Times New Roman" w:hAnsi="Times New Roman" w:cs="Times New Roman"/>
          <w:iCs/>
          <w:sz w:val="20"/>
          <w:szCs w:val="20"/>
        </w:rPr>
      </w:pPr>
      <w:bookmarkStart w:id="10" w:name="_Toc348651874"/>
      <w:r w:rsidRPr="007B5CE3">
        <w:rPr>
          <w:rStyle w:val="Titre1Car"/>
          <w:rFonts w:ascii="Times New Roman" w:eastAsiaTheme="minorEastAsia" w:hAnsi="Times New Roman" w:cs="Times New Roman"/>
          <w:sz w:val="20"/>
          <w:szCs w:val="20"/>
        </w:rPr>
        <w:t>Campagne de sensibilisation sur les droits humains</w:t>
      </w:r>
      <w:bookmarkEnd w:id="10"/>
      <w:r w:rsidRPr="007B5CE3">
        <w:rPr>
          <w:rStyle w:val="Titre1Car"/>
          <w:rFonts w:ascii="Times New Roman" w:eastAsiaTheme="minorEastAsia" w:hAnsi="Times New Roman" w:cs="Times New Roman"/>
          <w:sz w:val="20"/>
          <w:szCs w:val="20"/>
        </w:rPr>
        <w:t> </w:t>
      </w:r>
      <w:r w:rsidRPr="007B5CE3">
        <w:rPr>
          <w:rFonts w:ascii="Times New Roman" w:hAnsi="Times New Roman" w:cs="Times New Roman"/>
          <w:iCs/>
          <w:sz w:val="20"/>
          <w:szCs w:val="20"/>
        </w:rPr>
        <w:t>:</w:t>
      </w:r>
    </w:p>
    <w:p w:rsidR="004A74CA" w:rsidRPr="007B5CE3" w:rsidRDefault="004A74CA" w:rsidP="000D35A7">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Dans le cadre de ses activités de promotion des droits humains, la CNDH entreprend depuis sa mise en place en 2007, des campagnes d’information et d’éducation  sur les droits humains et ce, à travers les canaux</w:t>
      </w:r>
      <w:r w:rsidR="00262EAC">
        <w:rPr>
          <w:rFonts w:ascii="Times New Roman" w:hAnsi="Times New Roman" w:cs="Times New Roman"/>
          <w:iCs/>
          <w:sz w:val="20"/>
          <w:szCs w:val="20"/>
        </w:rPr>
        <w:t xml:space="preserve"> usuels  de communication (radio, TV</w:t>
      </w:r>
      <w:r w:rsidRPr="007B5CE3">
        <w:rPr>
          <w:rFonts w:ascii="Times New Roman" w:hAnsi="Times New Roman" w:cs="Times New Roman"/>
          <w:iCs/>
          <w:sz w:val="20"/>
          <w:szCs w:val="20"/>
        </w:rPr>
        <w:t>, medias publics et privés).</w:t>
      </w:r>
    </w:p>
    <w:p w:rsidR="004A74CA" w:rsidRPr="007B5CE3" w:rsidRDefault="004A74CA" w:rsidP="000D35A7">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En partenariat avec le Bureau du Commissariat des Nations unies, la CNDH a organisé des sessions de formation en matière de droits de l’homme à l’intenti</w:t>
      </w:r>
      <w:r w:rsidR="001F3C8C">
        <w:rPr>
          <w:rFonts w:ascii="Times New Roman" w:hAnsi="Times New Roman" w:cs="Times New Roman"/>
          <w:iCs/>
          <w:sz w:val="20"/>
          <w:szCs w:val="20"/>
        </w:rPr>
        <w:t>on de ses membres, de</w:t>
      </w:r>
      <w:r w:rsidR="00262EAC">
        <w:rPr>
          <w:rFonts w:ascii="Times New Roman" w:hAnsi="Times New Roman" w:cs="Times New Roman"/>
          <w:iCs/>
          <w:sz w:val="20"/>
          <w:szCs w:val="20"/>
        </w:rPr>
        <w:t xml:space="preserve"> personne</w:t>
      </w:r>
      <w:r w:rsidRPr="007B5CE3">
        <w:rPr>
          <w:rFonts w:ascii="Times New Roman" w:hAnsi="Times New Roman" w:cs="Times New Roman"/>
          <w:iCs/>
          <w:sz w:val="20"/>
          <w:szCs w:val="20"/>
        </w:rPr>
        <w:t>s chargé</w:t>
      </w:r>
      <w:r w:rsidR="00262EAC">
        <w:rPr>
          <w:rFonts w:ascii="Times New Roman" w:hAnsi="Times New Roman" w:cs="Times New Roman"/>
          <w:iCs/>
          <w:sz w:val="20"/>
          <w:szCs w:val="20"/>
        </w:rPr>
        <w:t>e</w:t>
      </w:r>
      <w:r w:rsidRPr="007B5CE3">
        <w:rPr>
          <w:rFonts w:ascii="Times New Roman" w:hAnsi="Times New Roman" w:cs="Times New Roman"/>
          <w:iCs/>
          <w:sz w:val="20"/>
          <w:szCs w:val="20"/>
        </w:rPr>
        <w:t>s de l’application de la loi et des membres des ONG de droits de l’homme.</w:t>
      </w:r>
    </w:p>
    <w:p w:rsidR="004A74CA" w:rsidRPr="007B5CE3" w:rsidRDefault="00644CE8" w:rsidP="000D35A7">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En</w:t>
      </w:r>
      <w:r w:rsidR="004A74CA" w:rsidRPr="007B5CE3">
        <w:rPr>
          <w:rFonts w:ascii="Times New Roman" w:hAnsi="Times New Roman" w:cs="Times New Roman"/>
          <w:iCs/>
          <w:sz w:val="20"/>
          <w:szCs w:val="20"/>
        </w:rPr>
        <w:t xml:space="preserve"> partenariat avec l’Association pour la prévention de la tortu</w:t>
      </w:r>
      <w:r w:rsidRPr="007B5CE3">
        <w:rPr>
          <w:rFonts w:ascii="Times New Roman" w:hAnsi="Times New Roman" w:cs="Times New Roman"/>
          <w:iCs/>
          <w:sz w:val="20"/>
          <w:szCs w:val="20"/>
        </w:rPr>
        <w:t>re (APT), la CNDH a organisé des</w:t>
      </w:r>
      <w:r w:rsidR="004A74CA" w:rsidRPr="007B5CE3">
        <w:rPr>
          <w:rFonts w:ascii="Times New Roman" w:hAnsi="Times New Roman" w:cs="Times New Roman"/>
          <w:iCs/>
          <w:sz w:val="20"/>
          <w:szCs w:val="20"/>
        </w:rPr>
        <w:t xml:space="preserve"> session</w:t>
      </w:r>
      <w:r w:rsidRPr="007B5CE3">
        <w:rPr>
          <w:rFonts w:ascii="Times New Roman" w:hAnsi="Times New Roman" w:cs="Times New Roman"/>
          <w:iCs/>
          <w:sz w:val="20"/>
          <w:szCs w:val="20"/>
        </w:rPr>
        <w:t>s</w:t>
      </w:r>
      <w:r w:rsidR="004A74CA" w:rsidRPr="007B5CE3">
        <w:rPr>
          <w:rFonts w:ascii="Times New Roman" w:hAnsi="Times New Roman" w:cs="Times New Roman"/>
          <w:iCs/>
          <w:sz w:val="20"/>
          <w:szCs w:val="20"/>
        </w:rPr>
        <w:t xml:space="preserve"> de formation à l’intention de ses membres, des personnels chargés de l’application de la loi et des membres des ONG de droits de l’homme sur</w:t>
      </w:r>
      <w:r w:rsidR="00AE5491">
        <w:rPr>
          <w:rFonts w:ascii="Times New Roman" w:hAnsi="Times New Roman" w:cs="Times New Roman"/>
          <w:iCs/>
          <w:sz w:val="20"/>
          <w:szCs w:val="20"/>
        </w:rPr>
        <w:t xml:space="preserve"> </w:t>
      </w:r>
      <w:r w:rsidRPr="007B5CE3">
        <w:rPr>
          <w:rFonts w:ascii="Times New Roman" w:hAnsi="Times New Roman" w:cs="Times New Roman"/>
          <w:iCs/>
          <w:sz w:val="20"/>
          <w:szCs w:val="20"/>
        </w:rPr>
        <w:t>l’impératif de</w:t>
      </w:r>
      <w:r w:rsidR="004A74CA" w:rsidRPr="007B5CE3">
        <w:rPr>
          <w:rFonts w:ascii="Times New Roman" w:hAnsi="Times New Roman" w:cs="Times New Roman"/>
          <w:iCs/>
          <w:sz w:val="20"/>
          <w:szCs w:val="20"/>
        </w:rPr>
        <w:t xml:space="preserve"> « la préservation de la dignité des personnes en  détention. »</w:t>
      </w:r>
    </w:p>
    <w:p w:rsidR="004A74CA" w:rsidRPr="007B5CE3" w:rsidRDefault="004A74CA" w:rsidP="000D35A7">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 xml:space="preserve">Dans un autre atelier, avec les mêmes partenaires, la CNDH organisera  en octobre 2011un double plaidoyer en  vue  de l’adoption d’une loi  d’incrimination de la torture dans le pays ainsi que l’adhésion de la Mauritanie au protocole facultatif à la convention de 1984 et se rapportant au mécanicisme de surveillance des lieux de détention ainsi que la mise en œuvre des lignes directrices de </w:t>
      </w:r>
      <w:proofErr w:type="spellStart"/>
      <w:r w:rsidRPr="007B5CE3">
        <w:rPr>
          <w:rFonts w:ascii="Times New Roman" w:hAnsi="Times New Roman" w:cs="Times New Roman"/>
          <w:iCs/>
          <w:sz w:val="20"/>
          <w:szCs w:val="20"/>
        </w:rPr>
        <w:t>Robben</w:t>
      </w:r>
      <w:proofErr w:type="spellEnd"/>
      <w:r w:rsidRPr="007B5CE3">
        <w:rPr>
          <w:rFonts w:ascii="Times New Roman" w:hAnsi="Times New Roman" w:cs="Times New Roman"/>
          <w:iCs/>
          <w:sz w:val="20"/>
          <w:szCs w:val="20"/>
        </w:rPr>
        <w:t xml:space="preserve"> Island.</w:t>
      </w:r>
    </w:p>
    <w:p w:rsidR="004A74CA" w:rsidRPr="007B5CE3" w:rsidRDefault="004A74CA" w:rsidP="004A74CA">
      <w:pPr>
        <w:pStyle w:val="Titre1"/>
        <w:jc w:val="both"/>
        <w:rPr>
          <w:rFonts w:ascii="Times New Roman" w:hAnsi="Times New Roman" w:cs="Times New Roman"/>
          <w:sz w:val="20"/>
          <w:szCs w:val="20"/>
        </w:rPr>
      </w:pPr>
      <w:bookmarkStart w:id="11" w:name="_Toc348651875"/>
      <w:r w:rsidRPr="007B5CE3">
        <w:rPr>
          <w:rFonts w:ascii="Times New Roman" w:hAnsi="Times New Roman" w:cs="Times New Roman"/>
          <w:sz w:val="20"/>
          <w:szCs w:val="20"/>
        </w:rPr>
        <w:t>Etat de  la législation mauritanienne relative à la torture</w:t>
      </w:r>
      <w:bookmarkEnd w:id="11"/>
    </w:p>
    <w:p w:rsidR="004A74CA" w:rsidRPr="007B5CE3" w:rsidRDefault="004A74CA" w:rsidP="000D35A7">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La législation Mauritanienne est censée renfermer</w:t>
      </w:r>
      <w:r w:rsidR="00216ACE" w:rsidRPr="007B5CE3">
        <w:rPr>
          <w:rFonts w:ascii="Times New Roman" w:hAnsi="Times New Roman" w:cs="Times New Roman"/>
          <w:iCs/>
          <w:sz w:val="20"/>
          <w:szCs w:val="20"/>
        </w:rPr>
        <w:t xml:space="preserve"> dans son arsenal juridique interne,</w:t>
      </w:r>
      <w:r w:rsidRPr="007B5CE3">
        <w:rPr>
          <w:rFonts w:ascii="Times New Roman" w:hAnsi="Times New Roman" w:cs="Times New Roman"/>
          <w:iCs/>
          <w:sz w:val="20"/>
          <w:szCs w:val="20"/>
        </w:rPr>
        <w:t xml:space="preserve"> les dispositions internationales de lutte contre la torture ratifiées par l</w:t>
      </w:r>
      <w:r w:rsidR="00216ACE" w:rsidRPr="007B5CE3">
        <w:rPr>
          <w:rFonts w:ascii="Times New Roman" w:hAnsi="Times New Roman" w:cs="Times New Roman"/>
          <w:iCs/>
          <w:sz w:val="20"/>
          <w:szCs w:val="20"/>
        </w:rPr>
        <w:t>a Mauritanie.</w:t>
      </w:r>
    </w:p>
    <w:p w:rsidR="00216ACE" w:rsidRPr="007B5CE3" w:rsidRDefault="00216ACE" w:rsidP="00216ACE">
      <w:pPr>
        <w:ind w:left="360"/>
        <w:jc w:val="both"/>
        <w:rPr>
          <w:rFonts w:ascii="Times New Roman" w:hAnsi="Times New Roman" w:cs="Times New Roman"/>
          <w:b/>
          <w:iCs/>
          <w:sz w:val="20"/>
          <w:szCs w:val="20"/>
        </w:rPr>
      </w:pPr>
      <w:r w:rsidRPr="007B5CE3">
        <w:rPr>
          <w:rFonts w:ascii="Times New Roman" w:hAnsi="Times New Roman" w:cs="Times New Roman"/>
          <w:b/>
          <w:iCs/>
          <w:sz w:val="20"/>
          <w:szCs w:val="20"/>
        </w:rPr>
        <w:t xml:space="preserve">Dispositions </w:t>
      </w:r>
      <w:r w:rsidR="00C119F3" w:rsidRPr="007B5CE3">
        <w:rPr>
          <w:rFonts w:ascii="Times New Roman" w:hAnsi="Times New Roman" w:cs="Times New Roman"/>
          <w:b/>
          <w:iCs/>
          <w:sz w:val="20"/>
          <w:szCs w:val="20"/>
        </w:rPr>
        <w:t xml:space="preserve">et </w:t>
      </w:r>
      <w:r w:rsidRPr="007B5CE3">
        <w:rPr>
          <w:rFonts w:ascii="Times New Roman" w:hAnsi="Times New Roman" w:cs="Times New Roman"/>
          <w:b/>
          <w:iCs/>
          <w:sz w:val="20"/>
          <w:szCs w:val="20"/>
        </w:rPr>
        <w:t>instruments internationaux</w:t>
      </w:r>
      <w:r w:rsidR="00C119F3" w:rsidRPr="007B5CE3">
        <w:rPr>
          <w:rFonts w:ascii="Times New Roman" w:hAnsi="Times New Roman" w:cs="Times New Roman"/>
          <w:b/>
          <w:iCs/>
          <w:sz w:val="20"/>
          <w:szCs w:val="20"/>
        </w:rPr>
        <w:t xml:space="preserve"> auxquels la Mauritanie a adhéré.</w:t>
      </w:r>
    </w:p>
    <w:p w:rsidR="004A74CA" w:rsidRPr="007B5CE3" w:rsidRDefault="004A74CA" w:rsidP="000D35A7">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la Convention des Nations Unies  relative à l’interdiction de la torture et des peines ou traitements cruels, inhumains ou dégradants ratifiée en2004 ;</w:t>
      </w:r>
    </w:p>
    <w:p w:rsidR="004A74CA" w:rsidRPr="007B5CE3" w:rsidRDefault="004A74CA" w:rsidP="000D35A7">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 xml:space="preserve">en 1986, la Charte africaine des droits de l’homme et des peuples  dont l’article 5 « interdit toute forme d’exploitation et d’avilissement de l’homme, notamment l’esclavage, la traite des personnes, la torture et les peines ou les traitements cruels, inhumains ou dégradants ». </w:t>
      </w:r>
    </w:p>
    <w:p w:rsidR="004A74CA" w:rsidRPr="007B5CE3" w:rsidRDefault="004A74CA" w:rsidP="000D35A7">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bCs/>
          <w:iCs/>
          <w:sz w:val="20"/>
          <w:szCs w:val="20"/>
        </w:rPr>
        <w:t xml:space="preserve">L’adhésion </w:t>
      </w:r>
      <w:r w:rsidRPr="007B5CE3">
        <w:rPr>
          <w:rFonts w:ascii="Times New Roman" w:hAnsi="Times New Roman" w:cs="Times New Roman"/>
          <w:iCs/>
          <w:sz w:val="20"/>
          <w:szCs w:val="20"/>
        </w:rPr>
        <w:t>à l’acte constitutif de l’Union Africaine dont les  articles 3 et 4  disposent que  « les Etats parties s’engagent à promouvoir et à respecter le caractère sacro-saint de la vie humaine ».</w:t>
      </w:r>
    </w:p>
    <w:p w:rsidR="004A74CA" w:rsidRPr="007B5CE3" w:rsidRDefault="004A74CA" w:rsidP="000D35A7">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L’article 5 de la Déclaration universelle des droits de l’homme à laquelle se réfère la Constitution du Pays  et l’article 7 du Pacte international relatif aux droits civils et politiques, auquel la Mauritanie a adhéré en 2004,  dispose</w:t>
      </w:r>
      <w:r w:rsidR="00AE5491">
        <w:rPr>
          <w:rFonts w:ascii="Times New Roman" w:hAnsi="Times New Roman" w:cs="Times New Roman"/>
          <w:iCs/>
          <w:sz w:val="20"/>
          <w:szCs w:val="20"/>
        </w:rPr>
        <w:t>nt</w:t>
      </w:r>
      <w:r w:rsidRPr="007B5CE3">
        <w:rPr>
          <w:rFonts w:ascii="Times New Roman" w:hAnsi="Times New Roman" w:cs="Times New Roman"/>
          <w:iCs/>
          <w:sz w:val="20"/>
          <w:szCs w:val="20"/>
        </w:rPr>
        <w:t xml:space="preserve"> que « nul ne sera soumis à la torture ni à des peines ou traitements cruels, inhumains ou dégradants »</w:t>
      </w:r>
    </w:p>
    <w:p w:rsidR="004A74CA" w:rsidRPr="007B5CE3" w:rsidRDefault="004A74CA" w:rsidP="000D35A7">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lastRenderedPageBreak/>
        <w:t>La ratification en 2012 de la convention contre les Disparitions forcées </w:t>
      </w:r>
      <w:r w:rsidR="002F7C82" w:rsidRPr="007B5CE3">
        <w:rPr>
          <w:rFonts w:ascii="Times New Roman" w:hAnsi="Times New Roman" w:cs="Times New Roman"/>
          <w:iCs/>
          <w:sz w:val="20"/>
          <w:szCs w:val="20"/>
        </w:rPr>
        <w:t>: La</w:t>
      </w:r>
      <w:r w:rsidRPr="007B5CE3">
        <w:rPr>
          <w:rFonts w:ascii="Times New Roman" w:hAnsi="Times New Roman" w:cs="Times New Roman"/>
          <w:iCs/>
          <w:sz w:val="20"/>
          <w:szCs w:val="20"/>
        </w:rPr>
        <w:t xml:space="preserve"> Mauritanie en  décidant de s’engager sur la voie de la ratification  de cette importante convention s’inscrit dans le processus de la prévention  des disparitions forcées, dans la lutte contre l’impunité  de ce crime d’une extrême gravité et dans celui du respect des droits  des victimes  à la justice et à la réparation.</w:t>
      </w:r>
    </w:p>
    <w:p w:rsidR="004A74CA" w:rsidRPr="007B5CE3" w:rsidRDefault="004A74CA" w:rsidP="000D35A7">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 xml:space="preserve">La ratification en octobre 2012 par la Mauritanie du protocole facultatif à la convention contre la torture (OPCAT), après l'adoption des amendements constitutionnels et avant les récents projets de lois qualifiant la torture de crime contre l'humanité ont fait franchir à la législation mauritanienne des étapes importantes dans le sens de la préservation de l'intégrité et de la dignité humaines. Aussi la Commission se penche sur le plaidoyer de la mise en place d'une législation et d'un mécanisme national efficace qui permettent à la fois d'éradiquer, de prévenir et de sanctionner les actes de torture avec les nécessaires réparations des préjudices causés aux victimes. </w:t>
      </w:r>
    </w:p>
    <w:p w:rsidR="004871CB" w:rsidRPr="007B5CE3" w:rsidRDefault="004871CB" w:rsidP="000D35A7">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u w:val="single"/>
        </w:rPr>
        <w:t>Cependant</w:t>
      </w:r>
      <w:r w:rsidR="00920489">
        <w:rPr>
          <w:rFonts w:ascii="Times New Roman" w:hAnsi="Times New Roman" w:cs="Times New Roman"/>
          <w:iCs/>
          <w:sz w:val="20"/>
          <w:szCs w:val="20"/>
          <w:u w:val="single"/>
        </w:rPr>
        <w:t>,</w:t>
      </w:r>
      <w:r w:rsidRPr="007B5CE3">
        <w:rPr>
          <w:rFonts w:ascii="Times New Roman" w:hAnsi="Times New Roman" w:cs="Times New Roman"/>
          <w:iCs/>
          <w:sz w:val="20"/>
          <w:szCs w:val="20"/>
          <w:u w:val="single"/>
        </w:rPr>
        <w:t xml:space="preserve"> malgré les dispositions explici</w:t>
      </w:r>
      <w:r w:rsidR="000D35A7" w:rsidRPr="007B5CE3">
        <w:rPr>
          <w:rFonts w:ascii="Times New Roman" w:hAnsi="Times New Roman" w:cs="Times New Roman"/>
          <w:iCs/>
          <w:sz w:val="20"/>
          <w:szCs w:val="20"/>
          <w:u w:val="single"/>
        </w:rPr>
        <w:t>tes</w:t>
      </w:r>
      <w:r w:rsidRPr="007B5CE3">
        <w:rPr>
          <w:rFonts w:ascii="Times New Roman" w:hAnsi="Times New Roman" w:cs="Times New Roman"/>
          <w:iCs/>
          <w:sz w:val="20"/>
          <w:szCs w:val="20"/>
          <w:u w:val="single"/>
        </w:rPr>
        <w:t xml:space="preserve"> de la Convention des Nations Unies contre la torture et autres peines ou traitements </w:t>
      </w:r>
      <w:r w:rsidR="00920489">
        <w:rPr>
          <w:rFonts w:ascii="Times New Roman" w:hAnsi="Times New Roman" w:cs="Times New Roman"/>
          <w:iCs/>
          <w:sz w:val="20"/>
          <w:szCs w:val="20"/>
          <w:u w:val="single"/>
        </w:rPr>
        <w:t>cruels, inhumains ou dégradants</w:t>
      </w:r>
      <w:r w:rsidRPr="007B5CE3">
        <w:rPr>
          <w:rFonts w:ascii="Times New Roman" w:hAnsi="Times New Roman" w:cs="Times New Roman"/>
          <w:iCs/>
          <w:sz w:val="20"/>
          <w:szCs w:val="20"/>
          <w:u w:val="single"/>
        </w:rPr>
        <w:t xml:space="preserve"> qui invitent chaque Etat à prendre des mesures efficaces pour prévenir de tels actes  dans tout</w:t>
      </w:r>
      <w:r w:rsidR="00920489">
        <w:rPr>
          <w:rFonts w:ascii="Times New Roman" w:hAnsi="Times New Roman" w:cs="Times New Roman"/>
          <w:iCs/>
          <w:sz w:val="20"/>
          <w:szCs w:val="20"/>
          <w:u w:val="single"/>
        </w:rPr>
        <w:t xml:space="preserve"> territoire sous sa juridiction,</w:t>
      </w:r>
      <w:r w:rsidRPr="007B5CE3">
        <w:rPr>
          <w:rFonts w:ascii="Times New Roman" w:hAnsi="Times New Roman" w:cs="Times New Roman"/>
          <w:iCs/>
          <w:sz w:val="20"/>
          <w:szCs w:val="20"/>
          <w:u w:val="single"/>
        </w:rPr>
        <w:t xml:space="preserve"> la Mauritanie n’a pas encore totalement intégré de telles dispositions  dans son droit interne</w:t>
      </w:r>
      <w:r w:rsidR="007B482D" w:rsidRPr="007B5CE3">
        <w:rPr>
          <w:rFonts w:ascii="Times New Roman" w:hAnsi="Times New Roman" w:cs="Times New Roman"/>
          <w:iCs/>
          <w:sz w:val="20"/>
          <w:szCs w:val="20"/>
        </w:rPr>
        <w:t>.</w:t>
      </w:r>
    </w:p>
    <w:p w:rsidR="004A74CA" w:rsidRPr="007B5CE3" w:rsidRDefault="004A74CA" w:rsidP="000D35A7">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u w:val="single"/>
        </w:rPr>
        <w:t xml:space="preserve">La CNDH fait aussi le plaidoyer pour la mise en place </w:t>
      </w:r>
      <w:r w:rsidRPr="007B5CE3">
        <w:rPr>
          <w:rFonts w:ascii="Times New Roman" w:hAnsi="Times New Roman" w:cs="Times New Roman"/>
          <w:b/>
          <w:bCs/>
          <w:iCs/>
          <w:sz w:val="20"/>
          <w:szCs w:val="20"/>
          <w:u w:val="single"/>
        </w:rPr>
        <w:t>d’un mécanisme national de prévention de la torture (MNP)</w:t>
      </w:r>
      <w:r w:rsidR="00920489">
        <w:rPr>
          <w:rFonts w:ascii="Times New Roman" w:hAnsi="Times New Roman" w:cs="Times New Roman"/>
          <w:iCs/>
          <w:sz w:val="20"/>
          <w:szCs w:val="20"/>
          <w:u w:val="single"/>
        </w:rPr>
        <w:t xml:space="preserve"> dont le mandat principal </w:t>
      </w:r>
      <w:proofErr w:type="spellStart"/>
      <w:r w:rsidR="00920489">
        <w:rPr>
          <w:rFonts w:ascii="Times New Roman" w:hAnsi="Times New Roman" w:cs="Times New Roman"/>
          <w:iCs/>
          <w:sz w:val="20"/>
          <w:szCs w:val="20"/>
          <w:u w:val="single"/>
        </w:rPr>
        <w:t>seraitt</w:t>
      </w:r>
      <w:proofErr w:type="spellEnd"/>
      <w:r w:rsidR="00920489">
        <w:rPr>
          <w:rFonts w:ascii="Times New Roman" w:hAnsi="Times New Roman" w:cs="Times New Roman"/>
          <w:iCs/>
          <w:sz w:val="20"/>
          <w:szCs w:val="20"/>
          <w:u w:val="single"/>
        </w:rPr>
        <w:t xml:space="preserve"> de prévenir la torture par le biais de</w:t>
      </w:r>
      <w:r w:rsidRPr="007B5CE3">
        <w:rPr>
          <w:rFonts w:ascii="Times New Roman" w:hAnsi="Times New Roman" w:cs="Times New Roman"/>
          <w:iCs/>
          <w:sz w:val="20"/>
          <w:szCs w:val="20"/>
          <w:u w:val="single"/>
        </w:rPr>
        <w:t xml:space="preserve"> visites régulières dans lieux où des personnes sont ou pourraie</w:t>
      </w:r>
      <w:r w:rsidR="00920489">
        <w:rPr>
          <w:rFonts w:ascii="Times New Roman" w:hAnsi="Times New Roman" w:cs="Times New Roman"/>
          <w:iCs/>
          <w:sz w:val="20"/>
          <w:szCs w:val="20"/>
          <w:u w:val="single"/>
        </w:rPr>
        <w:t>nt être privées de leur liberté,</w:t>
      </w:r>
      <w:r w:rsidRPr="007B5CE3">
        <w:rPr>
          <w:rFonts w:ascii="Times New Roman" w:hAnsi="Times New Roman" w:cs="Times New Roman"/>
          <w:iCs/>
          <w:sz w:val="20"/>
          <w:szCs w:val="20"/>
          <w:u w:val="single"/>
        </w:rPr>
        <w:t xml:space="preserve"> </w:t>
      </w:r>
      <w:r w:rsidR="00920489">
        <w:rPr>
          <w:rFonts w:ascii="Times New Roman" w:hAnsi="Times New Roman" w:cs="Times New Roman"/>
          <w:iCs/>
          <w:sz w:val="20"/>
          <w:szCs w:val="20"/>
          <w:u w:val="single"/>
        </w:rPr>
        <w:t>de la rédaction de</w:t>
      </w:r>
      <w:r w:rsidRPr="007B5CE3">
        <w:rPr>
          <w:rFonts w:ascii="Times New Roman" w:hAnsi="Times New Roman" w:cs="Times New Roman"/>
          <w:iCs/>
          <w:sz w:val="20"/>
          <w:szCs w:val="20"/>
          <w:u w:val="single"/>
        </w:rPr>
        <w:t xml:space="preserve"> rapports et </w:t>
      </w:r>
      <w:r w:rsidR="00920489">
        <w:rPr>
          <w:rFonts w:ascii="Times New Roman" w:hAnsi="Times New Roman" w:cs="Times New Roman"/>
          <w:iCs/>
          <w:sz w:val="20"/>
          <w:szCs w:val="20"/>
          <w:u w:val="single"/>
        </w:rPr>
        <w:t>la formulation</w:t>
      </w:r>
      <w:r w:rsidRPr="007B5CE3">
        <w:rPr>
          <w:rFonts w:ascii="Times New Roman" w:hAnsi="Times New Roman" w:cs="Times New Roman"/>
          <w:iCs/>
          <w:sz w:val="20"/>
          <w:szCs w:val="20"/>
          <w:u w:val="single"/>
        </w:rPr>
        <w:t xml:space="preserve"> de</w:t>
      </w:r>
      <w:r w:rsidR="00920489">
        <w:rPr>
          <w:rFonts w:ascii="Times New Roman" w:hAnsi="Times New Roman" w:cs="Times New Roman"/>
          <w:iCs/>
          <w:sz w:val="20"/>
          <w:szCs w:val="20"/>
          <w:u w:val="single"/>
        </w:rPr>
        <w:t xml:space="preserve"> recommandations et d’</w:t>
      </w:r>
      <w:r w:rsidRPr="007B5CE3">
        <w:rPr>
          <w:rFonts w:ascii="Times New Roman" w:hAnsi="Times New Roman" w:cs="Times New Roman"/>
          <w:iCs/>
          <w:sz w:val="20"/>
          <w:szCs w:val="20"/>
          <w:u w:val="single"/>
        </w:rPr>
        <w:t>observat</w:t>
      </w:r>
      <w:r w:rsidR="00AB216B">
        <w:rPr>
          <w:rFonts w:ascii="Times New Roman" w:hAnsi="Times New Roman" w:cs="Times New Roman"/>
          <w:iCs/>
          <w:sz w:val="20"/>
          <w:szCs w:val="20"/>
          <w:u w:val="single"/>
        </w:rPr>
        <w:t xml:space="preserve">ions sur la législation </w:t>
      </w:r>
      <w:r w:rsidR="001F54A0">
        <w:rPr>
          <w:rFonts w:ascii="Times New Roman" w:hAnsi="Times New Roman" w:cs="Times New Roman"/>
          <w:iCs/>
          <w:sz w:val="20"/>
          <w:szCs w:val="20"/>
          <w:u w:val="single"/>
        </w:rPr>
        <w:t>existan</w:t>
      </w:r>
      <w:r w:rsidRPr="007B5CE3">
        <w:rPr>
          <w:rFonts w:ascii="Times New Roman" w:hAnsi="Times New Roman" w:cs="Times New Roman"/>
          <w:iCs/>
          <w:sz w:val="20"/>
          <w:szCs w:val="20"/>
          <w:u w:val="single"/>
        </w:rPr>
        <w:t>te. Ce travail, dont la Commission s’acquitte déjà, peut contribuer à un changement positif, réduire les risques de torture et autres formes de mauvais traitements et aboutir à l’amélioration des conditions de détention</w:t>
      </w:r>
      <w:r w:rsidRPr="007B5CE3">
        <w:rPr>
          <w:rFonts w:ascii="Times New Roman" w:hAnsi="Times New Roman" w:cs="Times New Roman"/>
          <w:iCs/>
          <w:sz w:val="20"/>
          <w:szCs w:val="20"/>
        </w:rPr>
        <w:t>.</w:t>
      </w:r>
    </w:p>
    <w:p w:rsidR="004A74CA" w:rsidRPr="007B5CE3" w:rsidRDefault="004A74CA" w:rsidP="000D35A7">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C’est pourquoi dès Décembre 2012, soit  3 mois après la ratification, la CNDH avec ses partenaires (APT, Coopération Française, Espagnole, Allemande)  a organisé sous le thème : « En finir avec la Torture »  un atelier  qui  a eu pour objectifs :</w:t>
      </w:r>
    </w:p>
    <w:p w:rsidR="004A74CA" w:rsidRPr="007B5CE3" w:rsidRDefault="004A74CA" w:rsidP="004A74CA">
      <w:pPr>
        <w:pStyle w:val="Paragraphedeliste"/>
        <w:numPr>
          <w:ilvl w:val="0"/>
          <w:numId w:val="7"/>
        </w:numPr>
        <w:autoSpaceDE w:val="0"/>
        <w:autoSpaceDN w:val="0"/>
        <w:adjustRightInd w:val="0"/>
        <w:ind w:hanging="15"/>
        <w:jc w:val="both"/>
        <w:rPr>
          <w:rFonts w:ascii="Times New Roman" w:hAnsi="Times New Roman" w:cs="Times New Roman"/>
          <w:iCs/>
          <w:sz w:val="20"/>
          <w:szCs w:val="20"/>
        </w:rPr>
      </w:pPr>
      <w:r w:rsidRPr="007B5CE3">
        <w:rPr>
          <w:rFonts w:ascii="Times New Roman" w:hAnsi="Times New Roman" w:cs="Times New Roman"/>
          <w:iCs/>
          <w:sz w:val="20"/>
          <w:szCs w:val="20"/>
        </w:rPr>
        <w:t>l’appropriation par les participants des  Instruments Internationaux de lutte contre la torture –</w:t>
      </w:r>
    </w:p>
    <w:p w:rsidR="004A74CA" w:rsidRPr="007B5CE3" w:rsidRDefault="004A74CA" w:rsidP="004A74CA">
      <w:pPr>
        <w:pStyle w:val="Paragraphedeliste"/>
        <w:numPr>
          <w:ilvl w:val="0"/>
          <w:numId w:val="7"/>
        </w:numPr>
        <w:autoSpaceDE w:val="0"/>
        <w:autoSpaceDN w:val="0"/>
        <w:adjustRightInd w:val="0"/>
        <w:ind w:hanging="15"/>
        <w:jc w:val="both"/>
        <w:rPr>
          <w:rFonts w:ascii="Times New Roman" w:hAnsi="Times New Roman" w:cs="Times New Roman"/>
          <w:iCs/>
          <w:sz w:val="20"/>
          <w:szCs w:val="20"/>
        </w:rPr>
      </w:pPr>
      <w:r w:rsidRPr="007B5CE3">
        <w:rPr>
          <w:rFonts w:ascii="Times New Roman" w:hAnsi="Times New Roman" w:cs="Times New Roman"/>
          <w:iCs/>
          <w:sz w:val="20"/>
          <w:szCs w:val="20"/>
        </w:rPr>
        <w:t xml:space="preserve"> l’échange des expériences sur les mécanismes et les stratégies de lutte contre la torture et le partage des bonnes pratiques-</w:t>
      </w:r>
    </w:p>
    <w:p w:rsidR="004A74CA" w:rsidRPr="007B5CE3" w:rsidRDefault="004A74CA" w:rsidP="004A74CA">
      <w:pPr>
        <w:pStyle w:val="Paragraphedeliste"/>
        <w:numPr>
          <w:ilvl w:val="0"/>
          <w:numId w:val="7"/>
        </w:numPr>
        <w:autoSpaceDE w:val="0"/>
        <w:autoSpaceDN w:val="0"/>
        <w:adjustRightInd w:val="0"/>
        <w:ind w:hanging="15"/>
        <w:jc w:val="both"/>
        <w:rPr>
          <w:rFonts w:ascii="Times New Roman" w:hAnsi="Times New Roman" w:cs="Times New Roman"/>
          <w:iCs/>
          <w:sz w:val="20"/>
          <w:szCs w:val="20"/>
        </w:rPr>
      </w:pPr>
      <w:r w:rsidRPr="007B5CE3">
        <w:rPr>
          <w:rFonts w:ascii="Times New Roman" w:hAnsi="Times New Roman" w:cs="Times New Roman"/>
          <w:iCs/>
          <w:sz w:val="20"/>
          <w:szCs w:val="20"/>
        </w:rPr>
        <w:t xml:space="preserve"> le lancement du processus de consultation sur la mise en place du Mécanisme National de Prévention de torture prévu par l’OPCAT.</w:t>
      </w:r>
    </w:p>
    <w:p w:rsidR="004A74CA" w:rsidRPr="007B5CE3" w:rsidRDefault="004A74CA" w:rsidP="004A74CA">
      <w:pPr>
        <w:pStyle w:val="Titre1"/>
        <w:jc w:val="both"/>
        <w:rPr>
          <w:rFonts w:ascii="Times New Roman" w:hAnsi="Times New Roman" w:cs="Times New Roman"/>
          <w:sz w:val="20"/>
          <w:szCs w:val="20"/>
        </w:rPr>
      </w:pPr>
      <w:bookmarkStart w:id="12" w:name="_Toc348651877"/>
      <w:r w:rsidRPr="007B5CE3">
        <w:rPr>
          <w:rFonts w:ascii="Times New Roman" w:hAnsi="Times New Roman" w:cs="Times New Roman"/>
          <w:sz w:val="20"/>
          <w:szCs w:val="20"/>
        </w:rPr>
        <w:t>Le système juridique national condamnant la torture</w:t>
      </w:r>
      <w:bookmarkEnd w:id="12"/>
    </w:p>
    <w:p w:rsidR="004A74CA" w:rsidRPr="007B5CE3" w:rsidRDefault="004A74CA" w:rsidP="00A8015B">
      <w:pPr>
        <w:pStyle w:val="Paragraphedeliste"/>
        <w:numPr>
          <w:ilvl w:val="0"/>
          <w:numId w:val="9"/>
        </w:numPr>
        <w:jc w:val="both"/>
        <w:rPr>
          <w:rFonts w:ascii="Times New Roman" w:hAnsi="Times New Roman" w:cs="Times New Roman"/>
          <w:b/>
          <w:bCs/>
          <w:iCs/>
          <w:sz w:val="20"/>
          <w:szCs w:val="20"/>
        </w:rPr>
      </w:pPr>
      <w:r w:rsidRPr="007B5CE3">
        <w:rPr>
          <w:rFonts w:ascii="Times New Roman" w:hAnsi="Times New Roman" w:cs="Times New Roman"/>
          <w:iCs/>
          <w:sz w:val="20"/>
          <w:szCs w:val="20"/>
        </w:rPr>
        <w:t>La République islamique de Mauritanie, qui ne possédait</w:t>
      </w:r>
      <w:r w:rsidR="004B2D87">
        <w:rPr>
          <w:rFonts w:ascii="Times New Roman" w:hAnsi="Times New Roman" w:cs="Times New Roman"/>
          <w:iCs/>
          <w:sz w:val="20"/>
          <w:szCs w:val="20"/>
        </w:rPr>
        <w:t>,</w:t>
      </w:r>
      <w:r w:rsidRPr="007B5CE3">
        <w:rPr>
          <w:rFonts w:ascii="Times New Roman" w:hAnsi="Times New Roman" w:cs="Times New Roman"/>
          <w:iCs/>
          <w:sz w:val="20"/>
          <w:szCs w:val="20"/>
        </w:rPr>
        <w:t xml:space="preserve"> </w:t>
      </w:r>
      <w:r w:rsidR="00A8015B" w:rsidRPr="007B5CE3">
        <w:rPr>
          <w:rFonts w:ascii="Times New Roman" w:hAnsi="Times New Roman" w:cs="Times New Roman"/>
          <w:iCs/>
          <w:sz w:val="20"/>
          <w:szCs w:val="20"/>
        </w:rPr>
        <w:t>jusqu’en 2012</w:t>
      </w:r>
      <w:r w:rsidR="004B2D87">
        <w:rPr>
          <w:rFonts w:ascii="Times New Roman" w:hAnsi="Times New Roman" w:cs="Times New Roman"/>
          <w:iCs/>
          <w:sz w:val="20"/>
          <w:szCs w:val="20"/>
        </w:rPr>
        <w:t>,</w:t>
      </w:r>
      <w:r w:rsidR="00A8015B" w:rsidRPr="007B5CE3">
        <w:rPr>
          <w:rFonts w:ascii="Times New Roman" w:hAnsi="Times New Roman" w:cs="Times New Roman"/>
          <w:iCs/>
          <w:sz w:val="20"/>
          <w:szCs w:val="20"/>
        </w:rPr>
        <w:t xml:space="preserve"> </w:t>
      </w:r>
      <w:r w:rsidR="004B2D87" w:rsidRPr="007B5CE3">
        <w:rPr>
          <w:rFonts w:ascii="Times New Roman" w:hAnsi="Times New Roman" w:cs="Times New Roman"/>
          <w:iCs/>
          <w:sz w:val="20"/>
          <w:szCs w:val="20"/>
        </w:rPr>
        <w:t xml:space="preserve">pas </w:t>
      </w:r>
      <w:r w:rsidRPr="007B5CE3">
        <w:rPr>
          <w:rFonts w:ascii="Times New Roman" w:hAnsi="Times New Roman" w:cs="Times New Roman"/>
          <w:iCs/>
          <w:sz w:val="20"/>
          <w:szCs w:val="20"/>
        </w:rPr>
        <w:t>de législation spécifique à l’interdiction de la torture</w:t>
      </w:r>
      <w:r w:rsidR="004B2D87">
        <w:rPr>
          <w:rFonts w:ascii="Times New Roman" w:hAnsi="Times New Roman" w:cs="Times New Roman"/>
          <w:iCs/>
          <w:sz w:val="20"/>
          <w:szCs w:val="20"/>
        </w:rPr>
        <w:t>,</w:t>
      </w:r>
      <w:r w:rsidRPr="007B5CE3">
        <w:rPr>
          <w:rFonts w:ascii="Times New Roman" w:hAnsi="Times New Roman" w:cs="Times New Roman"/>
          <w:iCs/>
          <w:sz w:val="20"/>
          <w:szCs w:val="20"/>
        </w:rPr>
        <w:t xml:space="preserve"> vient de franchir une étape importante à travers l’article 13 de la loi Constitutionnelle N° 2012/015 du 20/03/2012 qui dispose que  « Nul ne peut être réduit en esclavage ou à toute à toute forme d’asservissement de l’être humain, ni soumis à la torture et autres traitements cruels, inhumains ou dégradants</w:t>
      </w:r>
      <w:r w:rsidR="0025392E">
        <w:rPr>
          <w:rFonts w:ascii="Times New Roman" w:hAnsi="Times New Roman" w:cs="Times New Roman"/>
          <w:iCs/>
          <w:sz w:val="20"/>
          <w:szCs w:val="20"/>
        </w:rPr>
        <w:t> »</w:t>
      </w:r>
      <w:r w:rsidRPr="007B5CE3">
        <w:rPr>
          <w:rFonts w:ascii="Times New Roman" w:hAnsi="Times New Roman" w:cs="Times New Roman"/>
          <w:iCs/>
          <w:sz w:val="20"/>
          <w:szCs w:val="20"/>
        </w:rPr>
        <w:t xml:space="preserve">. Ces pratiques constituent </w:t>
      </w:r>
      <w:r w:rsidR="0025392E">
        <w:rPr>
          <w:rFonts w:ascii="Times New Roman" w:hAnsi="Times New Roman" w:cs="Times New Roman"/>
          <w:iCs/>
          <w:sz w:val="20"/>
          <w:szCs w:val="20"/>
        </w:rPr>
        <w:t xml:space="preserve">désormais </w:t>
      </w:r>
      <w:r w:rsidRPr="007B5CE3">
        <w:rPr>
          <w:rFonts w:ascii="Times New Roman" w:hAnsi="Times New Roman" w:cs="Times New Roman"/>
          <w:iCs/>
          <w:sz w:val="20"/>
          <w:szCs w:val="20"/>
        </w:rPr>
        <w:t xml:space="preserve">des crimes contre l’humanité et sont </w:t>
      </w:r>
      <w:r w:rsidR="0025392E">
        <w:rPr>
          <w:rFonts w:ascii="Times New Roman" w:hAnsi="Times New Roman" w:cs="Times New Roman"/>
          <w:iCs/>
          <w:sz w:val="20"/>
          <w:szCs w:val="20"/>
        </w:rPr>
        <w:t>punis comme telles par la loi. </w:t>
      </w:r>
    </w:p>
    <w:p w:rsidR="004A74CA" w:rsidRPr="007B5CE3" w:rsidRDefault="004A74CA" w:rsidP="00A8015B">
      <w:pPr>
        <w:pStyle w:val="Paragraphedeliste"/>
        <w:numPr>
          <w:ilvl w:val="0"/>
          <w:numId w:val="9"/>
        </w:numPr>
        <w:jc w:val="both"/>
        <w:rPr>
          <w:rFonts w:ascii="Times New Roman" w:hAnsi="Times New Roman" w:cs="Times New Roman"/>
          <w:b/>
          <w:bCs/>
          <w:iCs/>
          <w:sz w:val="20"/>
          <w:szCs w:val="20"/>
        </w:rPr>
      </w:pPr>
      <w:r w:rsidRPr="007B5CE3">
        <w:rPr>
          <w:rFonts w:ascii="Times New Roman" w:hAnsi="Times New Roman" w:cs="Times New Roman"/>
          <w:iCs/>
          <w:sz w:val="20"/>
          <w:szCs w:val="20"/>
        </w:rPr>
        <w:t xml:space="preserve">La loi adoptée  en janvier 2013 en vertu de cet article  sanctionne les crimes d'esclavage et de torture en tant que crimes contre l'humanité. Ces deux  crimes sont  imprescriptibles et leurs sanctions doublées d'amendes et de peines privatives de libertés liées aux droits civils. </w:t>
      </w:r>
    </w:p>
    <w:p w:rsidR="004A74CA" w:rsidRPr="007B5CE3" w:rsidRDefault="004A74CA" w:rsidP="00A8015B">
      <w:pPr>
        <w:pStyle w:val="Paragraphedeliste"/>
        <w:numPr>
          <w:ilvl w:val="0"/>
          <w:numId w:val="9"/>
        </w:numPr>
        <w:jc w:val="both"/>
        <w:rPr>
          <w:rFonts w:ascii="Times New Roman" w:hAnsi="Times New Roman" w:cs="Times New Roman"/>
          <w:b/>
          <w:bCs/>
          <w:iCs/>
          <w:sz w:val="20"/>
          <w:szCs w:val="20"/>
        </w:rPr>
      </w:pPr>
      <w:r w:rsidRPr="007B5CE3">
        <w:rPr>
          <w:rFonts w:ascii="Times New Roman" w:hAnsi="Times New Roman" w:cs="Times New Roman"/>
          <w:bCs/>
          <w:iCs/>
          <w:sz w:val="20"/>
          <w:szCs w:val="20"/>
        </w:rPr>
        <w:t xml:space="preserve">Cette évolution législative était précédée par </w:t>
      </w:r>
      <w:r w:rsidRPr="007B5CE3">
        <w:rPr>
          <w:rFonts w:ascii="Times New Roman" w:hAnsi="Times New Roman" w:cs="Times New Roman"/>
          <w:iCs/>
          <w:sz w:val="20"/>
          <w:szCs w:val="20"/>
        </w:rPr>
        <w:t>quatre textes qui  abordent de façon indire</w:t>
      </w:r>
      <w:r w:rsidR="000A326F" w:rsidRPr="007B5CE3">
        <w:rPr>
          <w:rFonts w:ascii="Times New Roman" w:hAnsi="Times New Roman" w:cs="Times New Roman"/>
          <w:iCs/>
          <w:sz w:val="20"/>
          <w:szCs w:val="20"/>
        </w:rPr>
        <w:t>cte la répression de la torture :</w:t>
      </w:r>
    </w:p>
    <w:p w:rsidR="004A74CA" w:rsidRPr="007B5CE3" w:rsidRDefault="004A74CA" w:rsidP="004A74CA">
      <w:pPr>
        <w:pStyle w:val="Paragraphedeliste"/>
        <w:numPr>
          <w:ilvl w:val="0"/>
          <w:numId w:val="6"/>
        </w:numPr>
        <w:tabs>
          <w:tab w:val="num" w:pos="851"/>
        </w:tabs>
        <w:autoSpaceDE w:val="0"/>
        <w:autoSpaceDN w:val="0"/>
        <w:adjustRightInd w:val="0"/>
        <w:ind w:left="1418"/>
        <w:jc w:val="both"/>
        <w:rPr>
          <w:rFonts w:ascii="Times New Roman" w:hAnsi="Times New Roman" w:cs="Times New Roman"/>
          <w:iCs/>
          <w:sz w:val="20"/>
          <w:szCs w:val="20"/>
        </w:rPr>
      </w:pPr>
      <w:r w:rsidRPr="007B5CE3">
        <w:rPr>
          <w:rFonts w:ascii="Times New Roman" w:hAnsi="Times New Roman" w:cs="Times New Roman"/>
          <w:iCs/>
          <w:sz w:val="20"/>
          <w:szCs w:val="20"/>
        </w:rPr>
        <w:t xml:space="preserve">l’article 13 de la constitution du 20 juillet 1991 qui  dispose que   « l’honneur et la vie privée du citoyen, l’inviolabilité de la personne humaine sont garantis par l’Etat. Nul ne peut être </w:t>
      </w:r>
      <w:r w:rsidRPr="007B5CE3">
        <w:rPr>
          <w:rFonts w:ascii="Times New Roman" w:hAnsi="Times New Roman" w:cs="Times New Roman"/>
          <w:iCs/>
          <w:sz w:val="20"/>
          <w:szCs w:val="20"/>
        </w:rPr>
        <w:lastRenderedPageBreak/>
        <w:t>poursuivi, arrêté, détenu ou puni que dans le cas déterminé par la loi et selon les formes qu’elle prescrit. Toute forme de violence morale ou physique est proscrite. »</w:t>
      </w:r>
    </w:p>
    <w:p w:rsidR="004A74CA" w:rsidRPr="007B5CE3" w:rsidRDefault="004A74CA" w:rsidP="004A74CA">
      <w:pPr>
        <w:pStyle w:val="Paragraphedeliste"/>
        <w:numPr>
          <w:ilvl w:val="0"/>
          <w:numId w:val="6"/>
        </w:numPr>
        <w:tabs>
          <w:tab w:val="num" w:pos="851"/>
        </w:tabs>
        <w:autoSpaceDE w:val="0"/>
        <w:autoSpaceDN w:val="0"/>
        <w:adjustRightInd w:val="0"/>
        <w:ind w:left="1418"/>
        <w:jc w:val="both"/>
        <w:rPr>
          <w:rFonts w:ascii="Times New Roman" w:hAnsi="Times New Roman" w:cs="Times New Roman"/>
          <w:b/>
          <w:bCs/>
          <w:iCs/>
          <w:sz w:val="20"/>
          <w:szCs w:val="20"/>
        </w:rPr>
      </w:pPr>
      <w:r w:rsidRPr="007B5CE3">
        <w:rPr>
          <w:rFonts w:ascii="Times New Roman" w:hAnsi="Times New Roman" w:cs="Times New Roman"/>
          <w:iCs/>
          <w:sz w:val="20"/>
          <w:szCs w:val="20"/>
        </w:rPr>
        <w:t>L’acte préliminaire de l’ordonnance n° 2007-36 portant institution du Code de procédure pénale dispose que</w:t>
      </w:r>
      <w:r w:rsidRPr="007B5CE3">
        <w:rPr>
          <w:rFonts w:ascii="Times New Roman" w:hAnsi="Times New Roman" w:cs="Times New Roman"/>
          <w:b/>
          <w:bCs/>
          <w:iCs/>
          <w:sz w:val="20"/>
          <w:szCs w:val="20"/>
        </w:rPr>
        <w:t xml:space="preserve">  </w:t>
      </w:r>
      <w:r w:rsidRPr="007B5CE3">
        <w:rPr>
          <w:rFonts w:ascii="Times New Roman" w:hAnsi="Times New Roman" w:cs="Times New Roman"/>
          <w:iCs/>
          <w:sz w:val="20"/>
          <w:szCs w:val="20"/>
        </w:rPr>
        <w:t xml:space="preserve">« l’aveu obtenu par la torture, la violence ou la contrainte n’a pas de valeur ». En application de cette disposition la cour criminelle </w:t>
      </w:r>
      <w:proofErr w:type="gramStart"/>
      <w:r w:rsidRPr="007B5CE3">
        <w:rPr>
          <w:rFonts w:ascii="Times New Roman" w:hAnsi="Times New Roman" w:cs="Times New Roman"/>
          <w:iCs/>
          <w:sz w:val="20"/>
          <w:szCs w:val="20"/>
        </w:rPr>
        <w:t xml:space="preserve">de </w:t>
      </w:r>
      <w:proofErr w:type="spellStart"/>
      <w:r w:rsidRPr="007B5CE3">
        <w:rPr>
          <w:rFonts w:ascii="Times New Roman" w:hAnsi="Times New Roman" w:cs="Times New Roman"/>
          <w:iCs/>
          <w:sz w:val="20"/>
          <w:szCs w:val="20"/>
        </w:rPr>
        <w:t>Ouad</w:t>
      </w:r>
      <w:proofErr w:type="spellEnd"/>
      <w:proofErr w:type="gramEnd"/>
      <w:r w:rsidRPr="007B5CE3">
        <w:rPr>
          <w:rFonts w:ascii="Times New Roman" w:hAnsi="Times New Roman" w:cs="Times New Roman"/>
          <w:iCs/>
          <w:sz w:val="20"/>
          <w:szCs w:val="20"/>
        </w:rPr>
        <w:t xml:space="preserve"> Naga avait rejeté les procès-verbaux de prévenus interrogés en  2004 pour conspiration et  tentative de coup d’état avant de prononcer leur libération</w:t>
      </w:r>
      <w:r w:rsidRPr="007B5CE3">
        <w:rPr>
          <w:rFonts w:ascii="Times New Roman" w:hAnsi="Times New Roman" w:cs="Times New Roman"/>
          <w:b/>
          <w:bCs/>
          <w:iCs/>
          <w:sz w:val="20"/>
          <w:szCs w:val="20"/>
        </w:rPr>
        <w:t>.</w:t>
      </w:r>
    </w:p>
    <w:p w:rsidR="004A74CA" w:rsidRPr="007B5CE3" w:rsidRDefault="004A74CA" w:rsidP="004A74CA">
      <w:pPr>
        <w:pStyle w:val="Paragraphedeliste"/>
        <w:numPr>
          <w:ilvl w:val="0"/>
          <w:numId w:val="6"/>
        </w:numPr>
        <w:tabs>
          <w:tab w:val="num" w:pos="851"/>
        </w:tabs>
        <w:autoSpaceDE w:val="0"/>
        <w:autoSpaceDN w:val="0"/>
        <w:adjustRightInd w:val="0"/>
        <w:ind w:left="1418"/>
        <w:jc w:val="both"/>
        <w:rPr>
          <w:rFonts w:ascii="Times New Roman" w:hAnsi="Times New Roman" w:cs="Times New Roman"/>
          <w:iCs/>
          <w:sz w:val="20"/>
          <w:szCs w:val="20"/>
        </w:rPr>
      </w:pPr>
      <w:r w:rsidRPr="007B5CE3">
        <w:rPr>
          <w:rFonts w:ascii="Times New Roman" w:hAnsi="Times New Roman" w:cs="Times New Roman"/>
          <w:iCs/>
          <w:sz w:val="20"/>
          <w:szCs w:val="20"/>
        </w:rPr>
        <w:t xml:space="preserve">L’article 15 de la loi n°2010.007 du 20 janvier 2010  portant statut de la police dispose que «  le personnel  de la police nationale a l’obligation de s’abstenir de tout acte de nature à porter atteinte aux libertés individuelles et collectives, sauf cas  prévu par la loi, et de façon générale de tous traitements cruels ou dégradants constituant une violation des droits de la personne ». </w:t>
      </w:r>
    </w:p>
    <w:p w:rsidR="004A74CA" w:rsidRPr="007B5CE3" w:rsidRDefault="004A74CA" w:rsidP="004A74CA">
      <w:pPr>
        <w:pStyle w:val="Paragraphedeliste"/>
        <w:numPr>
          <w:ilvl w:val="0"/>
          <w:numId w:val="6"/>
        </w:numPr>
        <w:tabs>
          <w:tab w:val="num" w:pos="851"/>
        </w:tabs>
        <w:autoSpaceDE w:val="0"/>
        <w:autoSpaceDN w:val="0"/>
        <w:adjustRightInd w:val="0"/>
        <w:ind w:left="1418"/>
        <w:jc w:val="both"/>
        <w:rPr>
          <w:rFonts w:ascii="Times New Roman" w:hAnsi="Times New Roman" w:cs="Times New Roman"/>
          <w:iCs/>
          <w:sz w:val="20"/>
          <w:szCs w:val="20"/>
        </w:rPr>
      </w:pPr>
      <w:r w:rsidRPr="007B5CE3">
        <w:rPr>
          <w:rFonts w:ascii="Times New Roman" w:hAnsi="Times New Roman" w:cs="Times New Roman"/>
          <w:iCs/>
          <w:sz w:val="20"/>
          <w:szCs w:val="20"/>
        </w:rPr>
        <w:t>L’article 10 de l’ordonnance n° 2005.015 du 5 décembre 2005 portant protection pénale de l’enfant dispose que : « Le fait</w:t>
      </w:r>
      <w:r w:rsidR="00BE017F" w:rsidRPr="007B5CE3">
        <w:rPr>
          <w:rFonts w:ascii="Times New Roman" w:hAnsi="Times New Roman" w:cs="Times New Roman"/>
          <w:iCs/>
          <w:sz w:val="20"/>
          <w:szCs w:val="20"/>
        </w:rPr>
        <w:fldChar w:fldCharType="begin"/>
      </w:r>
      <w:r w:rsidRPr="007B5CE3">
        <w:rPr>
          <w:rFonts w:ascii="Times New Roman" w:hAnsi="Times New Roman" w:cs="Times New Roman"/>
          <w:iCs/>
          <w:sz w:val="20"/>
          <w:szCs w:val="20"/>
        </w:rPr>
        <w:instrText>xe "fait"</w:instrText>
      </w:r>
      <w:r w:rsidR="00BE017F" w:rsidRPr="007B5CE3">
        <w:rPr>
          <w:rFonts w:ascii="Times New Roman" w:hAnsi="Times New Roman" w:cs="Times New Roman"/>
          <w:iCs/>
          <w:sz w:val="20"/>
          <w:szCs w:val="20"/>
        </w:rPr>
        <w:fldChar w:fldCharType="end"/>
      </w:r>
      <w:r w:rsidRPr="007B5CE3">
        <w:rPr>
          <w:rFonts w:ascii="Times New Roman" w:hAnsi="Times New Roman" w:cs="Times New Roman"/>
          <w:iCs/>
          <w:sz w:val="20"/>
          <w:szCs w:val="20"/>
        </w:rPr>
        <w:t xml:space="preserve"> de soumettre</w:t>
      </w:r>
      <w:r w:rsidR="00BE017F" w:rsidRPr="007B5CE3">
        <w:rPr>
          <w:rFonts w:ascii="Times New Roman" w:hAnsi="Times New Roman" w:cs="Times New Roman"/>
          <w:iCs/>
          <w:sz w:val="20"/>
          <w:szCs w:val="20"/>
        </w:rPr>
        <w:fldChar w:fldCharType="begin"/>
      </w:r>
      <w:r w:rsidRPr="007B5CE3">
        <w:rPr>
          <w:rFonts w:ascii="Times New Roman" w:hAnsi="Times New Roman" w:cs="Times New Roman"/>
          <w:iCs/>
          <w:sz w:val="20"/>
          <w:szCs w:val="20"/>
        </w:rPr>
        <w:instrText>xe "soumettre"</w:instrText>
      </w:r>
      <w:r w:rsidR="00BE017F" w:rsidRPr="007B5CE3">
        <w:rPr>
          <w:rFonts w:ascii="Times New Roman" w:hAnsi="Times New Roman" w:cs="Times New Roman"/>
          <w:iCs/>
          <w:sz w:val="20"/>
          <w:szCs w:val="20"/>
        </w:rPr>
        <w:fldChar w:fldCharType="end"/>
      </w:r>
      <w:r w:rsidRPr="007B5CE3">
        <w:rPr>
          <w:rFonts w:ascii="Times New Roman" w:hAnsi="Times New Roman" w:cs="Times New Roman"/>
          <w:iCs/>
          <w:sz w:val="20"/>
          <w:szCs w:val="20"/>
        </w:rPr>
        <w:t xml:space="preserve"> un enfant</w:t>
      </w:r>
      <w:r w:rsidR="00BE017F" w:rsidRPr="007B5CE3">
        <w:rPr>
          <w:rFonts w:ascii="Times New Roman" w:hAnsi="Times New Roman" w:cs="Times New Roman"/>
          <w:iCs/>
          <w:sz w:val="20"/>
          <w:szCs w:val="20"/>
        </w:rPr>
        <w:fldChar w:fldCharType="begin"/>
      </w:r>
      <w:r w:rsidRPr="007B5CE3">
        <w:rPr>
          <w:rFonts w:ascii="Times New Roman" w:hAnsi="Times New Roman" w:cs="Times New Roman"/>
          <w:iCs/>
          <w:sz w:val="20"/>
          <w:szCs w:val="20"/>
        </w:rPr>
        <w:instrText>xe "enfant"</w:instrText>
      </w:r>
      <w:r w:rsidR="00BE017F" w:rsidRPr="007B5CE3">
        <w:rPr>
          <w:rFonts w:ascii="Times New Roman" w:hAnsi="Times New Roman" w:cs="Times New Roman"/>
          <w:iCs/>
          <w:sz w:val="20"/>
          <w:szCs w:val="20"/>
        </w:rPr>
        <w:fldChar w:fldCharType="end"/>
      </w:r>
      <w:r w:rsidRPr="007B5CE3">
        <w:rPr>
          <w:rFonts w:ascii="Times New Roman" w:hAnsi="Times New Roman" w:cs="Times New Roman"/>
          <w:iCs/>
          <w:sz w:val="20"/>
          <w:szCs w:val="20"/>
        </w:rPr>
        <w:t xml:space="preserve"> à des tortures</w:t>
      </w:r>
      <w:r w:rsidR="00BE017F" w:rsidRPr="007B5CE3">
        <w:rPr>
          <w:rFonts w:ascii="Times New Roman" w:hAnsi="Times New Roman" w:cs="Times New Roman"/>
          <w:iCs/>
          <w:sz w:val="20"/>
          <w:szCs w:val="20"/>
        </w:rPr>
        <w:fldChar w:fldCharType="begin"/>
      </w:r>
      <w:r w:rsidRPr="007B5CE3">
        <w:rPr>
          <w:rFonts w:ascii="Times New Roman" w:hAnsi="Times New Roman" w:cs="Times New Roman"/>
          <w:iCs/>
          <w:sz w:val="20"/>
          <w:szCs w:val="20"/>
        </w:rPr>
        <w:instrText>xe "tortures"</w:instrText>
      </w:r>
      <w:r w:rsidR="00BE017F" w:rsidRPr="007B5CE3">
        <w:rPr>
          <w:rFonts w:ascii="Times New Roman" w:hAnsi="Times New Roman" w:cs="Times New Roman"/>
          <w:iCs/>
          <w:sz w:val="20"/>
          <w:szCs w:val="20"/>
        </w:rPr>
        <w:fldChar w:fldCharType="end"/>
      </w:r>
      <w:r w:rsidRPr="007B5CE3">
        <w:rPr>
          <w:rFonts w:ascii="Times New Roman" w:hAnsi="Times New Roman" w:cs="Times New Roman"/>
          <w:iCs/>
          <w:sz w:val="20"/>
          <w:szCs w:val="20"/>
        </w:rPr>
        <w:t xml:space="preserve"> ou à des actes</w:t>
      </w:r>
      <w:r w:rsidR="00BE017F" w:rsidRPr="007B5CE3">
        <w:rPr>
          <w:rFonts w:ascii="Times New Roman" w:hAnsi="Times New Roman" w:cs="Times New Roman"/>
          <w:iCs/>
          <w:sz w:val="20"/>
          <w:szCs w:val="20"/>
        </w:rPr>
        <w:fldChar w:fldCharType="begin"/>
      </w:r>
      <w:r w:rsidRPr="007B5CE3">
        <w:rPr>
          <w:rFonts w:ascii="Times New Roman" w:hAnsi="Times New Roman" w:cs="Times New Roman"/>
          <w:iCs/>
          <w:sz w:val="20"/>
          <w:szCs w:val="20"/>
        </w:rPr>
        <w:instrText>xe "actes"</w:instrText>
      </w:r>
      <w:r w:rsidR="00BE017F" w:rsidRPr="007B5CE3">
        <w:rPr>
          <w:rFonts w:ascii="Times New Roman" w:hAnsi="Times New Roman" w:cs="Times New Roman"/>
          <w:iCs/>
          <w:sz w:val="20"/>
          <w:szCs w:val="20"/>
        </w:rPr>
        <w:fldChar w:fldCharType="end"/>
      </w:r>
      <w:r w:rsidRPr="007B5CE3">
        <w:rPr>
          <w:rFonts w:ascii="Times New Roman" w:hAnsi="Times New Roman" w:cs="Times New Roman"/>
          <w:iCs/>
          <w:sz w:val="20"/>
          <w:szCs w:val="20"/>
        </w:rPr>
        <w:t xml:space="preserve"> de barbarie</w:t>
      </w:r>
      <w:r w:rsidR="00BE017F" w:rsidRPr="007B5CE3">
        <w:rPr>
          <w:rFonts w:ascii="Times New Roman" w:hAnsi="Times New Roman" w:cs="Times New Roman"/>
          <w:iCs/>
          <w:sz w:val="20"/>
          <w:szCs w:val="20"/>
        </w:rPr>
        <w:fldChar w:fldCharType="begin"/>
      </w:r>
      <w:r w:rsidRPr="007B5CE3">
        <w:rPr>
          <w:rFonts w:ascii="Times New Roman" w:hAnsi="Times New Roman" w:cs="Times New Roman"/>
          <w:iCs/>
          <w:sz w:val="20"/>
          <w:szCs w:val="20"/>
        </w:rPr>
        <w:instrText>xe "barbarie"</w:instrText>
      </w:r>
      <w:r w:rsidR="00BE017F" w:rsidRPr="007B5CE3">
        <w:rPr>
          <w:rFonts w:ascii="Times New Roman" w:hAnsi="Times New Roman" w:cs="Times New Roman"/>
          <w:iCs/>
          <w:sz w:val="20"/>
          <w:szCs w:val="20"/>
        </w:rPr>
        <w:fldChar w:fldCharType="end"/>
      </w:r>
      <w:r w:rsidRPr="007B5CE3">
        <w:rPr>
          <w:rFonts w:ascii="Times New Roman" w:hAnsi="Times New Roman" w:cs="Times New Roman"/>
          <w:iCs/>
          <w:sz w:val="20"/>
          <w:szCs w:val="20"/>
        </w:rPr>
        <w:t xml:space="preserve"> est puni</w:t>
      </w:r>
      <w:r w:rsidR="00BE017F" w:rsidRPr="007B5CE3">
        <w:rPr>
          <w:rFonts w:ascii="Times New Roman" w:hAnsi="Times New Roman" w:cs="Times New Roman"/>
          <w:iCs/>
          <w:sz w:val="20"/>
          <w:szCs w:val="20"/>
        </w:rPr>
        <w:fldChar w:fldCharType="begin"/>
      </w:r>
      <w:r w:rsidRPr="007B5CE3">
        <w:rPr>
          <w:rFonts w:ascii="Times New Roman" w:hAnsi="Times New Roman" w:cs="Times New Roman"/>
          <w:iCs/>
          <w:sz w:val="20"/>
          <w:szCs w:val="20"/>
        </w:rPr>
        <w:instrText>xe "puni"</w:instrText>
      </w:r>
      <w:r w:rsidR="00BE017F" w:rsidRPr="007B5CE3">
        <w:rPr>
          <w:rFonts w:ascii="Times New Roman" w:hAnsi="Times New Roman" w:cs="Times New Roman"/>
          <w:iCs/>
          <w:sz w:val="20"/>
          <w:szCs w:val="20"/>
        </w:rPr>
        <w:fldChar w:fldCharType="end"/>
      </w:r>
      <w:r w:rsidRPr="007B5CE3">
        <w:rPr>
          <w:rFonts w:ascii="Times New Roman" w:hAnsi="Times New Roman" w:cs="Times New Roman"/>
          <w:iCs/>
          <w:sz w:val="20"/>
          <w:szCs w:val="20"/>
        </w:rPr>
        <w:t xml:space="preserve"> de six ans</w:t>
      </w:r>
      <w:r w:rsidR="00BE017F" w:rsidRPr="007B5CE3">
        <w:rPr>
          <w:rFonts w:ascii="Times New Roman" w:hAnsi="Times New Roman" w:cs="Times New Roman"/>
          <w:iCs/>
          <w:sz w:val="20"/>
          <w:szCs w:val="20"/>
        </w:rPr>
        <w:fldChar w:fldCharType="begin"/>
      </w:r>
      <w:r w:rsidRPr="007B5CE3">
        <w:rPr>
          <w:rFonts w:ascii="Times New Roman" w:hAnsi="Times New Roman" w:cs="Times New Roman"/>
          <w:iCs/>
          <w:sz w:val="20"/>
          <w:szCs w:val="20"/>
        </w:rPr>
        <w:instrText>xe "ans"</w:instrText>
      </w:r>
      <w:r w:rsidR="00BE017F" w:rsidRPr="007B5CE3">
        <w:rPr>
          <w:rFonts w:ascii="Times New Roman" w:hAnsi="Times New Roman" w:cs="Times New Roman"/>
          <w:iCs/>
          <w:sz w:val="20"/>
          <w:szCs w:val="20"/>
        </w:rPr>
        <w:fldChar w:fldCharType="end"/>
      </w:r>
      <w:r w:rsidRPr="007B5CE3">
        <w:rPr>
          <w:rFonts w:ascii="Times New Roman" w:hAnsi="Times New Roman" w:cs="Times New Roman"/>
          <w:iCs/>
          <w:sz w:val="20"/>
          <w:szCs w:val="20"/>
        </w:rPr>
        <w:t xml:space="preserve"> de réclusion</w:t>
      </w:r>
      <w:r w:rsidR="00BE017F" w:rsidRPr="007B5CE3">
        <w:rPr>
          <w:rFonts w:ascii="Times New Roman" w:hAnsi="Times New Roman" w:cs="Times New Roman"/>
          <w:iCs/>
          <w:sz w:val="20"/>
          <w:szCs w:val="20"/>
        </w:rPr>
        <w:fldChar w:fldCharType="begin"/>
      </w:r>
      <w:r w:rsidRPr="007B5CE3">
        <w:rPr>
          <w:rFonts w:ascii="Times New Roman" w:hAnsi="Times New Roman" w:cs="Times New Roman"/>
          <w:iCs/>
          <w:sz w:val="20"/>
          <w:szCs w:val="20"/>
        </w:rPr>
        <w:instrText>xe "réclusion"</w:instrText>
      </w:r>
      <w:r w:rsidR="00BE017F" w:rsidRPr="007B5CE3">
        <w:rPr>
          <w:rFonts w:ascii="Times New Roman" w:hAnsi="Times New Roman" w:cs="Times New Roman"/>
          <w:iCs/>
          <w:sz w:val="20"/>
          <w:szCs w:val="20"/>
        </w:rPr>
        <w:fldChar w:fldCharType="end"/>
      </w:r>
      <w:r w:rsidRPr="007B5CE3">
        <w:rPr>
          <w:rFonts w:ascii="Times New Roman" w:hAnsi="Times New Roman" w:cs="Times New Roman"/>
          <w:iCs/>
          <w:sz w:val="20"/>
          <w:szCs w:val="20"/>
        </w:rPr>
        <w:t xml:space="preserve"> criminelle »</w:t>
      </w:r>
      <w:r w:rsidR="00BE017F" w:rsidRPr="007B5CE3">
        <w:rPr>
          <w:rFonts w:ascii="Times New Roman" w:hAnsi="Times New Roman" w:cs="Times New Roman"/>
          <w:iCs/>
          <w:sz w:val="20"/>
          <w:szCs w:val="20"/>
        </w:rPr>
        <w:fldChar w:fldCharType="begin"/>
      </w:r>
      <w:r w:rsidRPr="007B5CE3">
        <w:rPr>
          <w:rFonts w:ascii="Times New Roman" w:hAnsi="Times New Roman" w:cs="Times New Roman"/>
          <w:iCs/>
          <w:sz w:val="20"/>
          <w:szCs w:val="20"/>
        </w:rPr>
        <w:instrText>xe "criminelle"</w:instrText>
      </w:r>
      <w:r w:rsidR="00BE017F" w:rsidRPr="007B5CE3">
        <w:rPr>
          <w:rFonts w:ascii="Times New Roman" w:hAnsi="Times New Roman" w:cs="Times New Roman"/>
          <w:iCs/>
          <w:sz w:val="20"/>
          <w:szCs w:val="20"/>
        </w:rPr>
        <w:fldChar w:fldCharType="end"/>
      </w:r>
      <w:r w:rsidRPr="007B5CE3">
        <w:rPr>
          <w:rFonts w:ascii="Times New Roman" w:hAnsi="Times New Roman" w:cs="Times New Roman"/>
          <w:iCs/>
          <w:sz w:val="20"/>
          <w:szCs w:val="20"/>
        </w:rPr>
        <w:t xml:space="preserve"> tandis que son article 11 punit  de quinze</w:t>
      </w:r>
      <w:r w:rsidR="00BE017F" w:rsidRPr="007B5CE3">
        <w:rPr>
          <w:rFonts w:ascii="Times New Roman" w:hAnsi="Times New Roman" w:cs="Times New Roman"/>
          <w:iCs/>
          <w:sz w:val="20"/>
          <w:szCs w:val="20"/>
        </w:rPr>
        <w:fldChar w:fldCharType="begin"/>
      </w:r>
      <w:r w:rsidRPr="007B5CE3">
        <w:rPr>
          <w:rFonts w:ascii="Times New Roman" w:hAnsi="Times New Roman" w:cs="Times New Roman"/>
          <w:iCs/>
          <w:sz w:val="20"/>
          <w:szCs w:val="20"/>
        </w:rPr>
        <w:instrText>xe "quinze"</w:instrText>
      </w:r>
      <w:r w:rsidR="00BE017F" w:rsidRPr="007B5CE3">
        <w:rPr>
          <w:rFonts w:ascii="Times New Roman" w:hAnsi="Times New Roman" w:cs="Times New Roman"/>
          <w:iCs/>
          <w:sz w:val="20"/>
          <w:szCs w:val="20"/>
        </w:rPr>
        <w:fldChar w:fldCharType="end"/>
      </w:r>
      <w:r w:rsidRPr="007B5CE3">
        <w:rPr>
          <w:rFonts w:ascii="Times New Roman" w:hAnsi="Times New Roman" w:cs="Times New Roman"/>
          <w:iCs/>
          <w:sz w:val="20"/>
          <w:szCs w:val="20"/>
        </w:rPr>
        <w:t xml:space="preserve"> ans</w:t>
      </w:r>
      <w:r w:rsidR="00BE017F" w:rsidRPr="007B5CE3">
        <w:rPr>
          <w:rFonts w:ascii="Times New Roman" w:hAnsi="Times New Roman" w:cs="Times New Roman"/>
          <w:iCs/>
          <w:sz w:val="20"/>
          <w:szCs w:val="20"/>
        </w:rPr>
        <w:fldChar w:fldCharType="begin"/>
      </w:r>
      <w:r w:rsidRPr="007B5CE3">
        <w:rPr>
          <w:rFonts w:ascii="Times New Roman" w:hAnsi="Times New Roman" w:cs="Times New Roman"/>
          <w:iCs/>
          <w:sz w:val="20"/>
          <w:szCs w:val="20"/>
        </w:rPr>
        <w:instrText>xe "ans"</w:instrText>
      </w:r>
      <w:r w:rsidR="00BE017F" w:rsidRPr="007B5CE3">
        <w:rPr>
          <w:rFonts w:ascii="Times New Roman" w:hAnsi="Times New Roman" w:cs="Times New Roman"/>
          <w:iCs/>
          <w:sz w:val="20"/>
          <w:szCs w:val="20"/>
        </w:rPr>
        <w:fldChar w:fldCharType="end"/>
      </w:r>
      <w:r w:rsidRPr="007B5CE3">
        <w:rPr>
          <w:rFonts w:ascii="Times New Roman" w:hAnsi="Times New Roman" w:cs="Times New Roman"/>
          <w:iCs/>
          <w:sz w:val="20"/>
          <w:szCs w:val="20"/>
        </w:rPr>
        <w:t xml:space="preserve"> de réclusion</w:t>
      </w:r>
      <w:r w:rsidR="00BE017F" w:rsidRPr="007B5CE3">
        <w:rPr>
          <w:rFonts w:ascii="Times New Roman" w:hAnsi="Times New Roman" w:cs="Times New Roman"/>
          <w:iCs/>
          <w:sz w:val="20"/>
          <w:szCs w:val="20"/>
        </w:rPr>
        <w:fldChar w:fldCharType="begin"/>
      </w:r>
      <w:r w:rsidRPr="007B5CE3">
        <w:rPr>
          <w:rFonts w:ascii="Times New Roman" w:hAnsi="Times New Roman" w:cs="Times New Roman"/>
          <w:iCs/>
          <w:sz w:val="20"/>
          <w:szCs w:val="20"/>
        </w:rPr>
        <w:instrText>xe "réclusion"</w:instrText>
      </w:r>
      <w:r w:rsidR="00BE017F" w:rsidRPr="007B5CE3">
        <w:rPr>
          <w:rFonts w:ascii="Times New Roman" w:hAnsi="Times New Roman" w:cs="Times New Roman"/>
          <w:iCs/>
          <w:sz w:val="20"/>
          <w:szCs w:val="20"/>
        </w:rPr>
        <w:fldChar w:fldCharType="end"/>
      </w:r>
      <w:r w:rsidRPr="007B5CE3">
        <w:rPr>
          <w:rFonts w:ascii="Times New Roman" w:hAnsi="Times New Roman" w:cs="Times New Roman"/>
          <w:iCs/>
          <w:sz w:val="20"/>
          <w:szCs w:val="20"/>
        </w:rPr>
        <w:t xml:space="preserve"> criminelle</w:t>
      </w:r>
      <w:r w:rsidR="00BE017F" w:rsidRPr="007B5CE3">
        <w:rPr>
          <w:rFonts w:ascii="Times New Roman" w:hAnsi="Times New Roman" w:cs="Times New Roman"/>
          <w:iCs/>
          <w:sz w:val="20"/>
          <w:szCs w:val="20"/>
        </w:rPr>
        <w:fldChar w:fldCharType="begin"/>
      </w:r>
      <w:r w:rsidRPr="007B5CE3">
        <w:rPr>
          <w:rFonts w:ascii="Times New Roman" w:hAnsi="Times New Roman" w:cs="Times New Roman"/>
          <w:iCs/>
          <w:sz w:val="20"/>
          <w:szCs w:val="20"/>
        </w:rPr>
        <w:instrText>xe "criminelle"</w:instrText>
      </w:r>
      <w:r w:rsidR="00BE017F" w:rsidRPr="007B5CE3">
        <w:rPr>
          <w:rFonts w:ascii="Times New Roman" w:hAnsi="Times New Roman" w:cs="Times New Roman"/>
          <w:iCs/>
          <w:sz w:val="20"/>
          <w:szCs w:val="20"/>
        </w:rPr>
        <w:fldChar w:fldCharType="end"/>
      </w:r>
      <w:r w:rsidRPr="007B5CE3">
        <w:rPr>
          <w:rFonts w:ascii="Times New Roman" w:hAnsi="Times New Roman" w:cs="Times New Roman"/>
          <w:iCs/>
          <w:sz w:val="20"/>
          <w:szCs w:val="20"/>
        </w:rPr>
        <w:t xml:space="preserve"> l’auteur de l’infraction si elle est  commise</w:t>
      </w:r>
      <w:r w:rsidR="00BE017F" w:rsidRPr="007B5CE3">
        <w:rPr>
          <w:rFonts w:ascii="Times New Roman" w:hAnsi="Times New Roman" w:cs="Times New Roman"/>
          <w:iCs/>
          <w:sz w:val="20"/>
          <w:szCs w:val="20"/>
        </w:rPr>
        <w:fldChar w:fldCharType="begin"/>
      </w:r>
      <w:r w:rsidRPr="007B5CE3">
        <w:rPr>
          <w:rFonts w:ascii="Times New Roman" w:hAnsi="Times New Roman" w:cs="Times New Roman"/>
          <w:iCs/>
          <w:sz w:val="20"/>
          <w:szCs w:val="20"/>
        </w:rPr>
        <w:instrText>xe "commise"</w:instrText>
      </w:r>
      <w:r w:rsidR="00BE017F" w:rsidRPr="007B5CE3">
        <w:rPr>
          <w:rFonts w:ascii="Times New Roman" w:hAnsi="Times New Roman" w:cs="Times New Roman"/>
          <w:iCs/>
          <w:sz w:val="20"/>
          <w:szCs w:val="20"/>
        </w:rPr>
        <w:fldChar w:fldCharType="end"/>
      </w:r>
      <w:r w:rsidRPr="007B5CE3">
        <w:rPr>
          <w:rFonts w:ascii="Times New Roman" w:hAnsi="Times New Roman" w:cs="Times New Roman"/>
          <w:iCs/>
          <w:sz w:val="20"/>
          <w:szCs w:val="20"/>
        </w:rPr>
        <w:t xml:space="preserve"> de manière</w:t>
      </w:r>
      <w:r w:rsidR="00BE017F" w:rsidRPr="007B5CE3">
        <w:rPr>
          <w:rFonts w:ascii="Times New Roman" w:hAnsi="Times New Roman" w:cs="Times New Roman"/>
          <w:iCs/>
          <w:sz w:val="20"/>
          <w:szCs w:val="20"/>
        </w:rPr>
        <w:fldChar w:fldCharType="begin"/>
      </w:r>
      <w:r w:rsidRPr="007B5CE3">
        <w:rPr>
          <w:rFonts w:ascii="Times New Roman" w:hAnsi="Times New Roman" w:cs="Times New Roman"/>
          <w:iCs/>
          <w:sz w:val="20"/>
          <w:szCs w:val="20"/>
        </w:rPr>
        <w:instrText>xe "manière"</w:instrText>
      </w:r>
      <w:r w:rsidR="00BE017F" w:rsidRPr="007B5CE3">
        <w:rPr>
          <w:rFonts w:ascii="Times New Roman" w:hAnsi="Times New Roman" w:cs="Times New Roman"/>
          <w:iCs/>
          <w:sz w:val="20"/>
          <w:szCs w:val="20"/>
        </w:rPr>
        <w:fldChar w:fldCharType="end"/>
      </w:r>
      <w:r w:rsidRPr="007B5CE3">
        <w:rPr>
          <w:rFonts w:ascii="Times New Roman" w:hAnsi="Times New Roman" w:cs="Times New Roman"/>
          <w:iCs/>
          <w:sz w:val="20"/>
          <w:szCs w:val="20"/>
        </w:rPr>
        <w:t xml:space="preserve"> habituelle</w:t>
      </w:r>
      <w:r w:rsidR="00BE017F" w:rsidRPr="007B5CE3">
        <w:rPr>
          <w:rFonts w:ascii="Times New Roman" w:hAnsi="Times New Roman" w:cs="Times New Roman"/>
          <w:iCs/>
          <w:sz w:val="20"/>
          <w:szCs w:val="20"/>
        </w:rPr>
        <w:fldChar w:fldCharType="begin"/>
      </w:r>
      <w:r w:rsidRPr="007B5CE3">
        <w:rPr>
          <w:rFonts w:ascii="Times New Roman" w:hAnsi="Times New Roman" w:cs="Times New Roman"/>
          <w:iCs/>
          <w:sz w:val="20"/>
          <w:szCs w:val="20"/>
        </w:rPr>
        <w:instrText>xe "habituelle"</w:instrText>
      </w:r>
      <w:r w:rsidR="00BE017F" w:rsidRPr="007B5CE3">
        <w:rPr>
          <w:rFonts w:ascii="Times New Roman" w:hAnsi="Times New Roman" w:cs="Times New Roman"/>
          <w:iCs/>
          <w:sz w:val="20"/>
          <w:szCs w:val="20"/>
        </w:rPr>
        <w:fldChar w:fldCharType="end"/>
      </w:r>
      <w:r w:rsidRPr="007B5CE3">
        <w:rPr>
          <w:rFonts w:ascii="Times New Roman" w:hAnsi="Times New Roman" w:cs="Times New Roman"/>
          <w:iCs/>
          <w:sz w:val="20"/>
          <w:szCs w:val="20"/>
        </w:rPr>
        <w:t xml:space="preserve"> sur un enfant</w:t>
      </w:r>
      <w:r w:rsidR="00BE017F" w:rsidRPr="007B5CE3">
        <w:rPr>
          <w:rFonts w:ascii="Times New Roman" w:hAnsi="Times New Roman" w:cs="Times New Roman"/>
          <w:iCs/>
          <w:sz w:val="20"/>
          <w:szCs w:val="20"/>
        </w:rPr>
        <w:fldChar w:fldCharType="begin"/>
      </w:r>
      <w:r w:rsidRPr="007B5CE3">
        <w:rPr>
          <w:rFonts w:ascii="Times New Roman" w:hAnsi="Times New Roman" w:cs="Times New Roman"/>
          <w:iCs/>
          <w:sz w:val="20"/>
          <w:szCs w:val="20"/>
        </w:rPr>
        <w:instrText>xe "enfant"</w:instrText>
      </w:r>
      <w:r w:rsidR="00BE017F" w:rsidRPr="007B5CE3">
        <w:rPr>
          <w:rFonts w:ascii="Times New Roman" w:hAnsi="Times New Roman" w:cs="Times New Roman"/>
          <w:iCs/>
          <w:sz w:val="20"/>
          <w:szCs w:val="20"/>
        </w:rPr>
        <w:fldChar w:fldCharType="end"/>
      </w:r>
      <w:r w:rsidRPr="007B5CE3">
        <w:rPr>
          <w:rFonts w:ascii="Times New Roman" w:hAnsi="Times New Roman" w:cs="Times New Roman"/>
          <w:iCs/>
          <w:sz w:val="20"/>
          <w:szCs w:val="20"/>
        </w:rPr>
        <w:t xml:space="preserve"> ou qu’elle a entraîné des séquelles</w:t>
      </w:r>
      <w:r w:rsidR="00BE017F" w:rsidRPr="007B5CE3">
        <w:rPr>
          <w:rFonts w:ascii="Times New Roman" w:hAnsi="Times New Roman" w:cs="Times New Roman"/>
          <w:iCs/>
          <w:sz w:val="20"/>
          <w:szCs w:val="20"/>
        </w:rPr>
        <w:fldChar w:fldCharType="begin"/>
      </w:r>
      <w:r w:rsidRPr="007B5CE3">
        <w:rPr>
          <w:rFonts w:ascii="Times New Roman" w:hAnsi="Times New Roman" w:cs="Times New Roman"/>
          <w:iCs/>
          <w:sz w:val="20"/>
          <w:szCs w:val="20"/>
        </w:rPr>
        <w:instrText>xe "séquelles"</w:instrText>
      </w:r>
      <w:r w:rsidR="00BE017F" w:rsidRPr="007B5CE3">
        <w:rPr>
          <w:rFonts w:ascii="Times New Roman" w:hAnsi="Times New Roman" w:cs="Times New Roman"/>
          <w:iCs/>
          <w:sz w:val="20"/>
          <w:szCs w:val="20"/>
        </w:rPr>
        <w:fldChar w:fldCharType="end"/>
      </w:r>
      <w:r w:rsidRPr="007B5CE3">
        <w:rPr>
          <w:rFonts w:ascii="Times New Roman" w:hAnsi="Times New Roman" w:cs="Times New Roman"/>
          <w:iCs/>
          <w:sz w:val="20"/>
          <w:szCs w:val="20"/>
        </w:rPr>
        <w:t>, une mutilation</w:t>
      </w:r>
      <w:r w:rsidR="00BE017F" w:rsidRPr="007B5CE3">
        <w:rPr>
          <w:rFonts w:ascii="Times New Roman" w:hAnsi="Times New Roman" w:cs="Times New Roman"/>
          <w:iCs/>
          <w:sz w:val="20"/>
          <w:szCs w:val="20"/>
        </w:rPr>
        <w:fldChar w:fldCharType="begin"/>
      </w:r>
      <w:r w:rsidRPr="007B5CE3">
        <w:rPr>
          <w:rFonts w:ascii="Times New Roman" w:hAnsi="Times New Roman" w:cs="Times New Roman"/>
          <w:iCs/>
          <w:sz w:val="20"/>
          <w:szCs w:val="20"/>
        </w:rPr>
        <w:instrText>xe "mutilation"</w:instrText>
      </w:r>
      <w:r w:rsidR="00BE017F" w:rsidRPr="007B5CE3">
        <w:rPr>
          <w:rFonts w:ascii="Times New Roman" w:hAnsi="Times New Roman" w:cs="Times New Roman"/>
          <w:iCs/>
          <w:sz w:val="20"/>
          <w:szCs w:val="20"/>
        </w:rPr>
        <w:fldChar w:fldCharType="end"/>
      </w:r>
      <w:r w:rsidRPr="007B5CE3">
        <w:rPr>
          <w:rFonts w:ascii="Times New Roman" w:hAnsi="Times New Roman" w:cs="Times New Roman"/>
          <w:iCs/>
          <w:sz w:val="20"/>
          <w:szCs w:val="20"/>
        </w:rPr>
        <w:t xml:space="preserve"> ou une infirmité</w:t>
      </w:r>
      <w:r w:rsidR="00BE017F" w:rsidRPr="007B5CE3">
        <w:rPr>
          <w:rFonts w:ascii="Times New Roman" w:hAnsi="Times New Roman" w:cs="Times New Roman"/>
          <w:iCs/>
          <w:sz w:val="20"/>
          <w:szCs w:val="20"/>
        </w:rPr>
        <w:fldChar w:fldCharType="begin"/>
      </w:r>
      <w:r w:rsidRPr="007B5CE3">
        <w:rPr>
          <w:rFonts w:ascii="Times New Roman" w:hAnsi="Times New Roman" w:cs="Times New Roman"/>
          <w:iCs/>
          <w:sz w:val="20"/>
          <w:szCs w:val="20"/>
        </w:rPr>
        <w:instrText>xe "infirmité"</w:instrText>
      </w:r>
      <w:r w:rsidR="00BE017F" w:rsidRPr="007B5CE3">
        <w:rPr>
          <w:rFonts w:ascii="Times New Roman" w:hAnsi="Times New Roman" w:cs="Times New Roman"/>
          <w:iCs/>
          <w:sz w:val="20"/>
          <w:szCs w:val="20"/>
        </w:rPr>
        <w:fldChar w:fldCharType="end"/>
      </w:r>
      <w:r w:rsidRPr="007B5CE3">
        <w:rPr>
          <w:rFonts w:ascii="Times New Roman" w:hAnsi="Times New Roman" w:cs="Times New Roman"/>
          <w:iCs/>
          <w:sz w:val="20"/>
          <w:szCs w:val="20"/>
        </w:rPr>
        <w:t xml:space="preserve"> permanente</w:t>
      </w:r>
      <w:r w:rsidR="00BE017F" w:rsidRPr="007B5CE3">
        <w:rPr>
          <w:rFonts w:ascii="Times New Roman" w:hAnsi="Times New Roman" w:cs="Times New Roman"/>
          <w:iCs/>
          <w:sz w:val="20"/>
          <w:szCs w:val="20"/>
        </w:rPr>
        <w:fldChar w:fldCharType="begin"/>
      </w:r>
      <w:r w:rsidRPr="007B5CE3">
        <w:rPr>
          <w:rFonts w:ascii="Times New Roman" w:hAnsi="Times New Roman" w:cs="Times New Roman"/>
          <w:iCs/>
          <w:sz w:val="20"/>
          <w:szCs w:val="20"/>
        </w:rPr>
        <w:instrText>xe "permanente"</w:instrText>
      </w:r>
      <w:r w:rsidR="00BE017F" w:rsidRPr="007B5CE3">
        <w:rPr>
          <w:rFonts w:ascii="Times New Roman" w:hAnsi="Times New Roman" w:cs="Times New Roman"/>
          <w:iCs/>
          <w:sz w:val="20"/>
          <w:szCs w:val="20"/>
        </w:rPr>
        <w:fldChar w:fldCharType="end"/>
      </w:r>
      <w:r w:rsidRPr="007B5CE3">
        <w:rPr>
          <w:rFonts w:ascii="Times New Roman" w:hAnsi="Times New Roman" w:cs="Times New Roman"/>
          <w:iCs/>
          <w:sz w:val="20"/>
          <w:szCs w:val="20"/>
        </w:rPr>
        <w:t xml:space="preserve"> et la réclusion</w:t>
      </w:r>
      <w:r w:rsidR="00BE017F" w:rsidRPr="007B5CE3">
        <w:rPr>
          <w:rFonts w:ascii="Times New Roman" w:hAnsi="Times New Roman" w:cs="Times New Roman"/>
          <w:iCs/>
          <w:sz w:val="20"/>
          <w:szCs w:val="20"/>
        </w:rPr>
        <w:fldChar w:fldCharType="begin"/>
      </w:r>
      <w:r w:rsidRPr="007B5CE3">
        <w:rPr>
          <w:rFonts w:ascii="Times New Roman" w:hAnsi="Times New Roman" w:cs="Times New Roman"/>
          <w:iCs/>
          <w:sz w:val="20"/>
          <w:szCs w:val="20"/>
        </w:rPr>
        <w:instrText>xe "réclusion"</w:instrText>
      </w:r>
      <w:r w:rsidR="00BE017F" w:rsidRPr="007B5CE3">
        <w:rPr>
          <w:rFonts w:ascii="Times New Roman" w:hAnsi="Times New Roman" w:cs="Times New Roman"/>
          <w:iCs/>
          <w:sz w:val="20"/>
          <w:szCs w:val="20"/>
        </w:rPr>
        <w:fldChar w:fldCharType="end"/>
      </w:r>
      <w:r w:rsidRPr="007B5CE3">
        <w:rPr>
          <w:rFonts w:ascii="Times New Roman" w:hAnsi="Times New Roman" w:cs="Times New Roman"/>
          <w:iCs/>
          <w:sz w:val="20"/>
          <w:szCs w:val="20"/>
        </w:rPr>
        <w:t xml:space="preserve"> criminelle</w:t>
      </w:r>
      <w:r w:rsidR="00BE017F" w:rsidRPr="007B5CE3">
        <w:rPr>
          <w:rFonts w:ascii="Times New Roman" w:hAnsi="Times New Roman" w:cs="Times New Roman"/>
          <w:iCs/>
          <w:sz w:val="20"/>
          <w:szCs w:val="20"/>
        </w:rPr>
        <w:fldChar w:fldCharType="begin"/>
      </w:r>
      <w:r w:rsidRPr="007B5CE3">
        <w:rPr>
          <w:rFonts w:ascii="Times New Roman" w:hAnsi="Times New Roman" w:cs="Times New Roman"/>
          <w:iCs/>
          <w:sz w:val="20"/>
          <w:szCs w:val="20"/>
        </w:rPr>
        <w:instrText>xe "criminelle"</w:instrText>
      </w:r>
      <w:r w:rsidR="00BE017F" w:rsidRPr="007B5CE3">
        <w:rPr>
          <w:rFonts w:ascii="Times New Roman" w:hAnsi="Times New Roman" w:cs="Times New Roman"/>
          <w:iCs/>
          <w:sz w:val="20"/>
          <w:szCs w:val="20"/>
        </w:rPr>
        <w:fldChar w:fldCharType="end"/>
      </w:r>
      <w:r w:rsidRPr="007B5CE3">
        <w:rPr>
          <w:rFonts w:ascii="Times New Roman" w:hAnsi="Times New Roman" w:cs="Times New Roman"/>
          <w:iCs/>
          <w:sz w:val="20"/>
          <w:szCs w:val="20"/>
        </w:rPr>
        <w:t xml:space="preserve"> à perpétuité</w:t>
      </w:r>
      <w:r w:rsidR="00BE017F" w:rsidRPr="007B5CE3">
        <w:rPr>
          <w:rFonts w:ascii="Times New Roman" w:hAnsi="Times New Roman" w:cs="Times New Roman"/>
          <w:iCs/>
          <w:sz w:val="20"/>
          <w:szCs w:val="20"/>
        </w:rPr>
        <w:fldChar w:fldCharType="begin"/>
      </w:r>
      <w:r w:rsidRPr="007B5CE3">
        <w:rPr>
          <w:rFonts w:ascii="Times New Roman" w:hAnsi="Times New Roman" w:cs="Times New Roman"/>
          <w:iCs/>
          <w:sz w:val="20"/>
          <w:szCs w:val="20"/>
        </w:rPr>
        <w:instrText>xe "perpétuité"</w:instrText>
      </w:r>
      <w:r w:rsidR="00BE017F" w:rsidRPr="007B5CE3">
        <w:rPr>
          <w:rFonts w:ascii="Times New Roman" w:hAnsi="Times New Roman" w:cs="Times New Roman"/>
          <w:iCs/>
          <w:sz w:val="20"/>
          <w:szCs w:val="20"/>
        </w:rPr>
        <w:fldChar w:fldCharType="end"/>
      </w:r>
      <w:r w:rsidRPr="007B5CE3">
        <w:rPr>
          <w:rFonts w:ascii="Times New Roman" w:hAnsi="Times New Roman" w:cs="Times New Roman"/>
          <w:iCs/>
          <w:sz w:val="20"/>
          <w:szCs w:val="20"/>
        </w:rPr>
        <w:t xml:space="preserve"> lorsqu'elle a entraîné la mort</w:t>
      </w:r>
      <w:r w:rsidR="00BE017F" w:rsidRPr="007B5CE3">
        <w:rPr>
          <w:rFonts w:ascii="Times New Roman" w:hAnsi="Times New Roman" w:cs="Times New Roman"/>
          <w:iCs/>
          <w:sz w:val="20"/>
          <w:szCs w:val="20"/>
        </w:rPr>
        <w:fldChar w:fldCharType="begin"/>
      </w:r>
      <w:r w:rsidRPr="007B5CE3">
        <w:rPr>
          <w:rFonts w:ascii="Times New Roman" w:hAnsi="Times New Roman" w:cs="Times New Roman"/>
          <w:iCs/>
          <w:sz w:val="20"/>
          <w:szCs w:val="20"/>
        </w:rPr>
        <w:instrText>xe "mort"</w:instrText>
      </w:r>
      <w:r w:rsidR="00BE017F" w:rsidRPr="007B5CE3">
        <w:rPr>
          <w:rFonts w:ascii="Times New Roman" w:hAnsi="Times New Roman" w:cs="Times New Roman"/>
          <w:iCs/>
          <w:sz w:val="20"/>
          <w:szCs w:val="20"/>
        </w:rPr>
        <w:fldChar w:fldCharType="end"/>
      </w:r>
      <w:r w:rsidRPr="007B5CE3">
        <w:rPr>
          <w:rFonts w:ascii="Times New Roman" w:hAnsi="Times New Roman" w:cs="Times New Roman"/>
          <w:iCs/>
          <w:sz w:val="20"/>
          <w:szCs w:val="20"/>
        </w:rPr>
        <w:t xml:space="preserve"> de l'enfant</w:t>
      </w:r>
      <w:r w:rsidR="00BE017F" w:rsidRPr="007B5CE3">
        <w:rPr>
          <w:rFonts w:ascii="Times New Roman" w:hAnsi="Times New Roman" w:cs="Times New Roman"/>
          <w:iCs/>
          <w:sz w:val="20"/>
          <w:szCs w:val="20"/>
        </w:rPr>
        <w:fldChar w:fldCharType="begin"/>
      </w:r>
      <w:r w:rsidRPr="007B5CE3">
        <w:rPr>
          <w:rFonts w:ascii="Times New Roman" w:hAnsi="Times New Roman" w:cs="Times New Roman"/>
          <w:iCs/>
          <w:sz w:val="20"/>
          <w:szCs w:val="20"/>
        </w:rPr>
        <w:instrText>xe "enfant"</w:instrText>
      </w:r>
      <w:r w:rsidR="00BE017F" w:rsidRPr="007B5CE3">
        <w:rPr>
          <w:rFonts w:ascii="Times New Roman" w:hAnsi="Times New Roman" w:cs="Times New Roman"/>
          <w:iCs/>
          <w:sz w:val="20"/>
          <w:szCs w:val="20"/>
        </w:rPr>
        <w:fldChar w:fldCharType="end"/>
      </w:r>
      <w:r w:rsidRPr="007B5CE3">
        <w:rPr>
          <w:rFonts w:ascii="Times New Roman" w:hAnsi="Times New Roman" w:cs="Times New Roman"/>
          <w:iCs/>
          <w:sz w:val="20"/>
          <w:szCs w:val="20"/>
        </w:rPr>
        <w:t xml:space="preserve"> sans intention</w:t>
      </w:r>
      <w:r w:rsidR="00BE017F" w:rsidRPr="007B5CE3">
        <w:rPr>
          <w:rFonts w:ascii="Times New Roman" w:hAnsi="Times New Roman" w:cs="Times New Roman"/>
          <w:iCs/>
          <w:sz w:val="20"/>
          <w:szCs w:val="20"/>
        </w:rPr>
        <w:fldChar w:fldCharType="begin"/>
      </w:r>
      <w:r w:rsidRPr="007B5CE3">
        <w:rPr>
          <w:rFonts w:ascii="Times New Roman" w:hAnsi="Times New Roman" w:cs="Times New Roman"/>
          <w:iCs/>
          <w:sz w:val="20"/>
          <w:szCs w:val="20"/>
        </w:rPr>
        <w:instrText>xe "intention"</w:instrText>
      </w:r>
      <w:r w:rsidR="00BE017F" w:rsidRPr="007B5CE3">
        <w:rPr>
          <w:rFonts w:ascii="Times New Roman" w:hAnsi="Times New Roman" w:cs="Times New Roman"/>
          <w:iCs/>
          <w:sz w:val="20"/>
          <w:szCs w:val="20"/>
        </w:rPr>
        <w:fldChar w:fldCharType="end"/>
      </w:r>
      <w:r w:rsidRPr="007B5CE3">
        <w:rPr>
          <w:rFonts w:ascii="Times New Roman" w:hAnsi="Times New Roman" w:cs="Times New Roman"/>
          <w:iCs/>
          <w:sz w:val="20"/>
          <w:szCs w:val="20"/>
        </w:rPr>
        <w:t xml:space="preserve"> de la donner.</w:t>
      </w:r>
    </w:p>
    <w:p w:rsidR="004A74CA" w:rsidRPr="007B5CE3" w:rsidRDefault="004A74CA" w:rsidP="004A74CA">
      <w:pPr>
        <w:pStyle w:val="Paragraphedeliste"/>
        <w:numPr>
          <w:ilvl w:val="0"/>
          <w:numId w:val="6"/>
        </w:numPr>
        <w:tabs>
          <w:tab w:val="num" w:pos="851"/>
        </w:tabs>
        <w:autoSpaceDE w:val="0"/>
        <w:autoSpaceDN w:val="0"/>
        <w:adjustRightInd w:val="0"/>
        <w:ind w:left="1418"/>
        <w:jc w:val="both"/>
        <w:rPr>
          <w:rFonts w:ascii="Times New Roman" w:hAnsi="Times New Roman" w:cs="Times New Roman"/>
          <w:iCs/>
          <w:sz w:val="20"/>
          <w:szCs w:val="20"/>
        </w:rPr>
      </w:pPr>
      <w:r w:rsidRPr="007B5CE3">
        <w:rPr>
          <w:rFonts w:ascii="Times New Roman" w:hAnsi="Times New Roman" w:cs="Times New Roman"/>
          <w:iCs/>
          <w:sz w:val="20"/>
          <w:szCs w:val="20"/>
        </w:rPr>
        <w:t>Outre les infractions classiques de droit pénal,  le Code incrimine des faits nouveaux comme l’excision, la pédophilie, la pédopornographie qui sont aujourd’hui l’objet d’une réprobation internationale quant à leur caractère néfaste pour l’enfant.</w:t>
      </w:r>
    </w:p>
    <w:p w:rsidR="004A74CA" w:rsidRPr="007B5CE3" w:rsidRDefault="004A74CA" w:rsidP="004A74CA">
      <w:pPr>
        <w:pStyle w:val="Paragraphedeliste"/>
        <w:numPr>
          <w:ilvl w:val="0"/>
          <w:numId w:val="6"/>
        </w:numPr>
        <w:tabs>
          <w:tab w:val="num" w:pos="851"/>
        </w:tabs>
        <w:autoSpaceDE w:val="0"/>
        <w:autoSpaceDN w:val="0"/>
        <w:adjustRightInd w:val="0"/>
        <w:ind w:left="1418"/>
        <w:jc w:val="both"/>
        <w:rPr>
          <w:rFonts w:ascii="Times New Roman" w:hAnsi="Times New Roman" w:cs="Times New Roman"/>
          <w:iCs/>
          <w:sz w:val="20"/>
          <w:szCs w:val="20"/>
        </w:rPr>
      </w:pPr>
      <w:r w:rsidRPr="007B5CE3">
        <w:rPr>
          <w:rFonts w:ascii="Times New Roman" w:hAnsi="Times New Roman" w:cs="Times New Roman"/>
          <w:iCs/>
          <w:sz w:val="20"/>
          <w:szCs w:val="20"/>
        </w:rPr>
        <w:t>Le châtiment corporel est également banni sous ses formes les plus barbares et entre dans le cadre  de la torture et des traitements cruels inhumains et dégradants.</w:t>
      </w:r>
    </w:p>
    <w:p w:rsidR="004A74CA" w:rsidRPr="007B5CE3" w:rsidRDefault="004A74CA" w:rsidP="00A8015B">
      <w:pPr>
        <w:pStyle w:val="Paragraphedeliste"/>
        <w:numPr>
          <w:ilvl w:val="0"/>
          <w:numId w:val="9"/>
        </w:numPr>
        <w:jc w:val="both"/>
        <w:rPr>
          <w:rStyle w:val="lev"/>
          <w:b w:val="0"/>
          <w:sz w:val="20"/>
          <w:szCs w:val="20"/>
        </w:rPr>
      </w:pPr>
      <w:r w:rsidRPr="007B5CE3">
        <w:rPr>
          <w:rFonts w:ascii="Times New Roman" w:hAnsi="Times New Roman" w:cs="Times New Roman"/>
          <w:iCs/>
          <w:sz w:val="20"/>
          <w:szCs w:val="20"/>
        </w:rPr>
        <w:t>L</w:t>
      </w:r>
      <w:r w:rsidRPr="007B5CE3">
        <w:rPr>
          <w:rStyle w:val="lev"/>
          <w:b w:val="0"/>
          <w:iCs/>
          <w:sz w:val="20"/>
          <w:szCs w:val="20"/>
        </w:rPr>
        <w:t>’année 2010 a été marquée par la prise de position des oulémas sur une question primordiale des Droits de l’Homme, l’excision que d’aucuns caractérisent d’atteinte à l’intégrité physique de la fillette. En effet,  le Forum de la Pensée Islamique et du Dialogue des Cultures, en collaboration avec le Ministère des Affaires Sociales, de l'Enfance et de la Famille et l'Association des Oulémas de Mauritanie, s’est penché sur cette question pour définir la position des érudits sur sa pratique.</w:t>
      </w:r>
    </w:p>
    <w:p w:rsidR="004A74CA" w:rsidRPr="007B5CE3" w:rsidRDefault="004A74CA" w:rsidP="00A8015B">
      <w:pPr>
        <w:pStyle w:val="Paragraphedeliste"/>
        <w:numPr>
          <w:ilvl w:val="0"/>
          <w:numId w:val="9"/>
        </w:numPr>
        <w:jc w:val="both"/>
        <w:rPr>
          <w:rStyle w:val="lev"/>
          <w:b w:val="0"/>
          <w:iCs/>
          <w:sz w:val="20"/>
          <w:szCs w:val="20"/>
        </w:rPr>
      </w:pPr>
      <w:r w:rsidRPr="007B5CE3">
        <w:rPr>
          <w:rStyle w:val="lev"/>
          <w:b w:val="0"/>
          <w:iCs/>
          <w:sz w:val="20"/>
          <w:szCs w:val="20"/>
        </w:rPr>
        <w:t>Ces personnalités religieuses, qui font autorité en Mauritanie,  ont signé   cet avis juridique qui a valeur de loi, le 12 janvier 2010 condamnant les mutilations génitales féminines  en affirmant  que « les excisions ont été considérées  néfastes par les experts. Une telle pratique est donc interdite au vu des dommages qu’elle entraîne ». Après s’être interrogées sur l’existence d’un texte coranique imposant cette pratique, elles concluent à la  négative, car les mutilations génitales féminines n’ont pas de lien avec la religion.</w:t>
      </w:r>
    </w:p>
    <w:p w:rsidR="004A74CA" w:rsidRPr="007B5CE3" w:rsidRDefault="004A74CA" w:rsidP="004A74CA">
      <w:pPr>
        <w:pStyle w:val="Titre1"/>
        <w:jc w:val="both"/>
        <w:rPr>
          <w:rFonts w:ascii="Times New Roman" w:hAnsi="Times New Roman" w:cs="Times New Roman"/>
          <w:sz w:val="20"/>
          <w:szCs w:val="20"/>
        </w:rPr>
      </w:pPr>
      <w:bookmarkStart w:id="13" w:name="_Toc348651878"/>
      <w:r w:rsidRPr="007B5CE3">
        <w:rPr>
          <w:rFonts w:ascii="Times New Roman" w:hAnsi="Times New Roman" w:cs="Times New Roman"/>
          <w:sz w:val="20"/>
          <w:szCs w:val="20"/>
        </w:rPr>
        <w:t>Incrimination de la torture</w:t>
      </w:r>
      <w:bookmarkEnd w:id="13"/>
    </w:p>
    <w:p w:rsidR="004A74CA" w:rsidRPr="007B5CE3" w:rsidRDefault="004A74CA" w:rsidP="00A8015B">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 xml:space="preserve">La Mauritanie doit veiller à ce que les actes de torture, tels qu’ils sont définis à l’Article 1 de la Convention contre la torture, soient des infractions au regard sa législation. </w:t>
      </w:r>
    </w:p>
    <w:p w:rsidR="004A74CA" w:rsidRPr="007B5CE3" w:rsidRDefault="004A74CA" w:rsidP="00A8015B">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Par ailleurs, la torture devra être considérée comme une infraction donnant lieu à extradition. La législation doit faire en sorte que nul ne soit expulsé ou extradé vers un autre Etat où il existe un risque sérieux qu’il soit soumis à la torture.</w:t>
      </w:r>
    </w:p>
    <w:p w:rsidR="004A74CA" w:rsidRPr="007B5CE3" w:rsidRDefault="004A74CA" w:rsidP="00A8015B">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 xml:space="preserve">Enfin, toute personne reconnue coupable d’actes de torture doit faire l’objet de sanctions appropriées proportionnelles à la gravité de l’infraction et appliquées conformément aux normes internationales </w:t>
      </w:r>
      <w:r w:rsidRPr="007B5CE3">
        <w:rPr>
          <w:rFonts w:ascii="Times New Roman" w:hAnsi="Times New Roman" w:cs="Times New Roman"/>
          <w:iCs/>
          <w:sz w:val="20"/>
          <w:szCs w:val="20"/>
        </w:rPr>
        <w:lastRenderedPageBreak/>
        <w:t>pertinentes. La réalisation de ces objectifs passe par l’organisation d’une large concertation et sensibilisation de tous les acteurs pour élaborer le texte portant incrimination  de la torture.</w:t>
      </w:r>
    </w:p>
    <w:p w:rsidR="004A74CA" w:rsidRPr="007B5CE3" w:rsidRDefault="004A74CA" w:rsidP="00A8015B">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Plusieurs mesures reflète</w:t>
      </w:r>
      <w:r w:rsidR="00000C89" w:rsidRPr="007B5CE3">
        <w:rPr>
          <w:rFonts w:ascii="Times New Roman" w:hAnsi="Times New Roman" w:cs="Times New Roman"/>
          <w:iCs/>
          <w:sz w:val="20"/>
          <w:szCs w:val="20"/>
        </w:rPr>
        <w:t>raie</w:t>
      </w:r>
      <w:r w:rsidRPr="007B5CE3">
        <w:rPr>
          <w:rFonts w:ascii="Times New Roman" w:hAnsi="Times New Roman" w:cs="Times New Roman"/>
          <w:iCs/>
          <w:sz w:val="20"/>
          <w:szCs w:val="20"/>
        </w:rPr>
        <w:t>nt l’engagement de la Mauritanie à remplir ses obligations conformément à la Convention contre la torture. Il s’agit notamment de :</w:t>
      </w:r>
    </w:p>
    <w:p w:rsidR="004A74CA" w:rsidRPr="007B5CE3" w:rsidRDefault="004A74CA" w:rsidP="004A74CA">
      <w:pPr>
        <w:pStyle w:val="Paragraphedeliste"/>
        <w:numPr>
          <w:ilvl w:val="0"/>
          <w:numId w:val="6"/>
        </w:numPr>
        <w:tabs>
          <w:tab w:val="num" w:pos="851"/>
        </w:tabs>
        <w:autoSpaceDE w:val="0"/>
        <w:autoSpaceDN w:val="0"/>
        <w:adjustRightInd w:val="0"/>
        <w:ind w:left="1418"/>
        <w:jc w:val="both"/>
        <w:rPr>
          <w:rFonts w:ascii="Times New Roman" w:hAnsi="Times New Roman" w:cs="Times New Roman"/>
          <w:iCs/>
          <w:sz w:val="20"/>
          <w:szCs w:val="20"/>
        </w:rPr>
      </w:pPr>
      <w:r w:rsidRPr="007B5CE3">
        <w:rPr>
          <w:rFonts w:ascii="Times New Roman" w:hAnsi="Times New Roman" w:cs="Times New Roman"/>
          <w:iCs/>
          <w:sz w:val="20"/>
          <w:szCs w:val="20"/>
        </w:rPr>
        <w:t xml:space="preserve">la conduite des enquêtes sur les allégations de torture portées à la connaissance de l’Administration qui est déterminée  à traduire en justice les coupables de tels actes </w:t>
      </w:r>
    </w:p>
    <w:p w:rsidR="004A74CA" w:rsidRPr="007B5CE3" w:rsidRDefault="004A74CA" w:rsidP="004A74CA">
      <w:pPr>
        <w:pStyle w:val="Paragraphedeliste"/>
        <w:numPr>
          <w:ilvl w:val="0"/>
          <w:numId w:val="6"/>
        </w:numPr>
        <w:tabs>
          <w:tab w:val="num" w:pos="851"/>
        </w:tabs>
        <w:autoSpaceDE w:val="0"/>
        <w:autoSpaceDN w:val="0"/>
        <w:adjustRightInd w:val="0"/>
        <w:ind w:left="1418"/>
        <w:jc w:val="both"/>
        <w:rPr>
          <w:rFonts w:ascii="Times New Roman" w:hAnsi="Times New Roman" w:cs="Times New Roman"/>
          <w:iCs/>
          <w:sz w:val="20"/>
          <w:szCs w:val="20"/>
        </w:rPr>
      </w:pPr>
      <w:r w:rsidRPr="007B5CE3">
        <w:rPr>
          <w:rFonts w:ascii="Times New Roman" w:hAnsi="Times New Roman" w:cs="Times New Roman"/>
          <w:iCs/>
          <w:sz w:val="20"/>
          <w:szCs w:val="20"/>
        </w:rPr>
        <w:t>la sensibilisation des agents chargés de la sécurité publique ;</w:t>
      </w:r>
    </w:p>
    <w:p w:rsidR="004A74CA" w:rsidRPr="007B5CE3" w:rsidRDefault="004A74CA" w:rsidP="004A74CA">
      <w:pPr>
        <w:pStyle w:val="Paragraphedeliste"/>
        <w:numPr>
          <w:ilvl w:val="0"/>
          <w:numId w:val="6"/>
        </w:numPr>
        <w:tabs>
          <w:tab w:val="num" w:pos="851"/>
        </w:tabs>
        <w:autoSpaceDE w:val="0"/>
        <w:autoSpaceDN w:val="0"/>
        <w:adjustRightInd w:val="0"/>
        <w:ind w:left="1418"/>
        <w:jc w:val="both"/>
        <w:rPr>
          <w:rFonts w:ascii="Times New Roman" w:hAnsi="Times New Roman" w:cs="Times New Roman"/>
          <w:iCs/>
          <w:sz w:val="20"/>
          <w:szCs w:val="20"/>
        </w:rPr>
      </w:pPr>
      <w:r w:rsidRPr="007B5CE3">
        <w:rPr>
          <w:rFonts w:ascii="Times New Roman" w:hAnsi="Times New Roman" w:cs="Times New Roman"/>
          <w:iCs/>
          <w:sz w:val="20"/>
          <w:szCs w:val="20"/>
        </w:rPr>
        <w:t>le refus des juges de considérer les aveux obtenus sous la torture ;</w:t>
      </w:r>
    </w:p>
    <w:p w:rsidR="004A74CA" w:rsidRPr="007B5CE3" w:rsidRDefault="004A74CA" w:rsidP="004A74CA">
      <w:pPr>
        <w:pStyle w:val="Paragraphedeliste"/>
        <w:numPr>
          <w:ilvl w:val="0"/>
          <w:numId w:val="6"/>
        </w:numPr>
        <w:tabs>
          <w:tab w:val="num" w:pos="851"/>
        </w:tabs>
        <w:autoSpaceDE w:val="0"/>
        <w:autoSpaceDN w:val="0"/>
        <w:adjustRightInd w:val="0"/>
        <w:ind w:left="1418"/>
        <w:jc w:val="both"/>
        <w:rPr>
          <w:rFonts w:ascii="Times New Roman" w:hAnsi="Times New Roman" w:cs="Times New Roman"/>
          <w:iCs/>
          <w:sz w:val="20"/>
          <w:szCs w:val="20"/>
        </w:rPr>
      </w:pPr>
      <w:r w:rsidRPr="007B5CE3">
        <w:rPr>
          <w:rFonts w:ascii="Times New Roman" w:hAnsi="Times New Roman" w:cs="Times New Roman"/>
          <w:iCs/>
          <w:sz w:val="20"/>
          <w:szCs w:val="20"/>
        </w:rPr>
        <w:t xml:space="preserve">l’application par les autorités de mesures disciplinaires en cas de torture avérée, sans préjudice de la responsabilité pénale des auteurs. </w:t>
      </w:r>
    </w:p>
    <w:p w:rsidR="00B33E07" w:rsidRPr="007B5CE3" w:rsidRDefault="004A74CA" w:rsidP="00520C94">
      <w:pPr>
        <w:pStyle w:val="Paragraphedeliste"/>
        <w:numPr>
          <w:ilvl w:val="0"/>
          <w:numId w:val="6"/>
        </w:numPr>
        <w:tabs>
          <w:tab w:val="num" w:pos="851"/>
        </w:tabs>
        <w:autoSpaceDE w:val="0"/>
        <w:autoSpaceDN w:val="0"/>
        <w:adjustRightInd w:val="0"/>
        <w:ind w:left="1418"/>
        <w:jc w:val="both"/>
        <w:rPr>
          <w:rStyle w:val="lev"/>
          <w:b w:val="0"/>
          <w:sz w:val="20"/>
          <w:szCs w:val="20"/>
        </w:rPr>
      </w:pPr>
      <w:r w:rsidRPr="007B5CE3">
        <w:rPr>
          <w:rFonts w:ascii="Times New Roman" w:hAnsi="Times New Roman" w:cs="Times New Roman"/>
          <w:iCs/>
          <w:sz w:val="20"/>
          <w:szCs w:val="20"/>
        </w:rPr>
        <w:t>la possibilité et l’opportunité données à la CNDH DE faire des visites inopinées dans les prisons et lieux de détention.</w:t>
      </w:r>
    </w:p>
    <w:p w:rsidR="004A74CA" w:rsidRPr="007B5CE3" w:rsidRDefault="004A74CA" w:rsidP="004A74CA">
      <w:pPr>
        <w:autoSpaceDE w:val="0"/>
        <w:autoSpaceDN w:val="0"/>
        <w:adjustRightInd w:val="0"/>
        <w:jc w:val="both"/>
        <w:rPr>
          <w:rFonts w:ascii="Times New Roman" w:hAnsi="Times New Roman" w:cs="Times New Roman"/>
          <w:b/>
          <w:bCs/>
          <w:sz w:val="20"/>
          <w:szCs w:val="20"/>
        </w:rPr>
      </w:pPr>
      <w:bookmarkStart w:id="14" w:name="_Toc348651879"/>
      <w:bookmarkStart w:id="15" w:name="_Toc286854083"/>
      <w:r w:rsidRPr="007B5CE3">
        <w:rPr>
          <w:rStyle w:val="Titre1Car"/>
          <w:rFonts w:ascii="Times New Roman" w:eastAsiaTheme="minorEastAsia" w:hAnsi="Times New Roman" w:cs="Times New Roman"/>
          <w:sz w:val="20"/>
          <w:szCs w:val="20"/>
        </w:rPr>
        <w:t>Recommandations de la CNDH</w:t>
      </w:r>
      <w:bookmarkEnd w:id="14"/>
      <w:r w:rsidRPr="007B5CE3">
        <w:rPr>
          <w:rFonts w:ascii="Times New Roman" w:hAnsi="Times New Roman" w:cs="Times New Roman"/>
          <w:b/>
          <w:bCs/>
          <w:iCs/>
          <w:sz w:val="20"/>
          <w:szCs w:val="20"/>
        </w:rPr>
        <w:t> </w:t>
      </w:r>
    </w:p>
    <w:p w:rsidR="004A74CA" w:rsidRPr="007B5CE3" w:rsidRDefault="004A74CA" w:rsidP="00A8015B">
      <w:pPr>
        <w:pStyle w:val="Paragraphedeliste"/>
        <w:numPr>
          <w:ilvl w:val="0"/>
          <w:numId w:val="9"/>
        </w:numPr>
        <w:jc w:val="both"/>
        <w:rPr>
          <w:rFonts w:ascii="Times New Roman" w:hAnsi="Times New Roman" w:cs="Times New Roman"/>
          <w:iCs/>
          <w:sz w:val="20"/>
          <w:szCs w:val="20"/>
        </w:rPr>
      </w:pPr>
      <w:r w:rsidRPr="007B5CE3">
        <w:rPr>
          <w:rFonts w:ascii="Times New Roman" w:hAnsi="Times New Roman" w:cs="Times New Roman"/>
          <w:iCs/>
          <w:sz w:val="20"/>
          <w:szCs w:val="20"/>
        </w:rPr>
        <w:t>La Mauritanie, en tant qu’Etat partie à la Convention contre la torture, devrait entreprendre un ensemble de mesures afin d’honorer ses engagements au titre de cette convention, notamment :</w:t>
      </w:r>
    </w:p>
    <w:p w:rsidR="004A74CA" w:rsidRPr="007B5CE3" w:rsidRDefault="004A74CA" w:rsidP="00943F3B">
      <w:pPr>
        <w:pStyle w:val="Paragraphedeliste"/>
        <w:numPr>
          <w:ilvl w:val="0"/>
          <w:numId w:val="6"/>
        </w:numPr>
        <w:tabs>
          <w:tab w:val="num" w:pos="851"/>
        </w:tabs>
        <w:autoSpaceDE w:val="0"/>
        <w:autoSpaceDN w:val="0"/>
        <w:adjustRightInd w:val="0"/>
        <w:ind w:left="1418"/>
        <w:jc w:val="both"/>
        <w:rPr>
          <w:rFonts w:ascii="Times New Roman" w:hAnsi="Times New Roman" w:cs="Times New Roman"/>
          <w:iCs/>
          <w:sz w:val="20"/>
          <w:szCs w:val="20"/>
          <w:u w:val="single"/>
        </w:rPr>
      </w:pPr>
      <w:r w:rsidRPr="007B5CE3">
        <w:rPr>
          <w:rFonts w:ascii="Times New Roman" w:hAnsi="Times New Roman" w:cs="Times New Roman"/>
          <w:iCs/>
          <w:sz w:val="20"/>
          <w:szCs w:val="20"/>
        </w:rPr>
        <w:t xml:space="preserve">Adoption  des pratiques conformes à l’Ensemble de </w:t>
      </w:r>
      <w:r w:rsidRPr="007B5CE3">
        <w:rPr>
          <w:rFonts w:ascii="Times New Roman" w:hAnsi="Times New Roman" w:cs="Times New Roman"/>
          <w:b/>
          <w:bCs/>
          <w:iCs/>
          <w:sz w:val="20"/>
          <w:szCs w:val="20"/>
        </w:rPr>
        <w:t xml:space="preserve">règles </w:t>
      </w:r>
      <w:proofErr w:type="gramStart"/>
      <w:r w:rsidRPr="007B5CE3">
        <w:rPr>
          <w:rFonts w:ascii="Times New Roman" w:hAnsi="Times New Roman" w:cs="Times New Roman"/>
          <w:b/>
          <w:bCs/>
          <w:iCs/>
          <w:sz w:val="20"/>
          <w:szCs w:val="20"/>
        </w:rPr>
        <w:t>a</w:t>
      </w:r>
      <w:proofErr w:type="gramEnd"/>
      <w:r w:rsidRPr="007B5CE3">
        <w:rPr>
          <w:rFonts w:ascii="Times New Roman" w:hAnsi="Times New Roman" w:cs="Times New Roman"/>
          <w:b/>
          <w:bCs/>
          <w:iCs/>
          <w:sz w:val="20"/>
          <w:szCs w:val="20"/>
        </w:rPr>
        <w:t xml:space="preserve"> minima</w:t>
      </w:r>
      <w:r w:rsidRPr="007B5CE3">
        <w:rPr>
          <w:rFonts w:ascii="Times New Roman" w:hAnsi="Times New Roman" w:cs="Times New Roman"/>
          <w:iCs/>
          <w:sz w:val="20"/>
          <w:szCs w:val="20"/>
        </w:rPr>
        <w:t xml:space="preserve"> pour le traitement des détenus. </w:t>
      </w:r>
      <w:r w:rsidRPr="007B5CE3">
        <w:rPr>
          <w:rFonts w:ascii="Times New Roman" w:hAnsi="Times New Roman" w:cs="Times New Roman"/>
          <w:iCs/>
          <w:sz w:val="20"/>
          <w:szCs w:val="20"/>
          <w:u w:val="single"/>
        </w:rPr>
        <w:t>;</w:t>
      </w:r>
      <w:r w:rsidR="00943F3B" w:rsidRPr="007B5CE3">
        <w:rPr>
          <w:rFonts w:ascii="Times New Roman" w:hAnsi="Times New Roman" w:cs="Times New Roman"/>
          <w:iCs/>
          <w:sz w:val="20"/>
          <w:szCs w:val="20"/>
          <w:u w:val="single"/>
        </w:rPr>
        <w:t>à</w:t>
      </w:r>
      <w:r w:rsidRPr="007B5CE3">
        <w:rPr>
          <w:rFonts w:ascii="Times New Roman" w:hAnsi="Times New Roman" w:cs="Times New Roman"/>
          <w:iCs/>
          <w:sz w:val="20"/>
          <w:szCs w:val="20"/>
          <w:u w:val="single"/>
        </w:rPr>
        <w:t xml:space="preserve"> cet effet, la Mauritanie devrait  mettre en place une réforme du système pénitentiaire  afin de garantir les droits fondamentaux  des  détenus en privilégiant les mesures alternatives à la détention des personnes, notamment en faveur des condamnés pour délits mineurs ou pour les personnes en détention préventive depuis de nombreuses années ;</w:t>
      </w:r>
    </w:p>
    <w:p w:rsidR="004A74CA" w:rsidRPr="007B5CE3" w:rsidRDefault="00F85020" w:rsidP="004A74CA">
      <w:pPr>
        <w:pStyle w:val="Paragraphedeliste"/>
        <w:numPr>
          <w:ilvl w:val="0"/>
          <w:numId w:val="6"/>
        </w:numPr>
        <w:tabs>
          <w:tab w:val="num" w:pos="851"/>
        </w:tabs>
        <w:autoSpaceDE w:val="0"/>
        <w:autoSpaceDN w:val="0"/>
        <w:adjustRightInd w:val="0"/>
        <w:ind w:left="1418"/>
        <w:jc w:val="both"/>
        <w:rPr>
          <w:rFonts w:ascii="Times New Roman" w:hAnsi="Times New Roman" w:cs="Times New Roman"/>
          <w:iCs/>
          <w:sz w:val="20"/>
          <w:szCs w:val="20"/>
        </w:rPr>
      </w:pPr>
      <w:r>
        <w:rPr>
          <w:rFonts w:ascii="Times New Roman" w:hAnsi="Times New Roman" w:cs="Times New Roman"/>
          <w:iCs/>
          <w:sz w:val="20"/>
          <w:szCs w:val="20"/>
        </w:rPr>
        <w:t>p</w:t>
      </w:r>
      <w:r w:rsidR="004A74CA" w:rsidRPr="007B5CE3">
        <w:rPr>
          <w:rFonts w:ascii="Times New Roman" w:hAnsi="Times New Roman" w:cs="Times New Roman"/>
          <w:iCs/>
          <w:sz w:val="20"/>
          <w:szCs w:val="20"/>
        </w:rPr>
        <w:t>rendre les mesures nécessaires pour s’assurer que les personnes détenues aient accès aux soins médicaux de base et soient correctement nourries ;</w:t>
      </w:r>
    </w:p>
    <w:p w:rsidR="004A74CA" w:rsidRPr="007B5CE3" w:rsidRDefault="00F85020" w:rsidP="004A74CA">
      <w:pPr>
        <w:pStyle w:val="Paragraphedeliste"/>
        <w:numPr>
          <w:ilvl w:val="0"/>
          <w:numId w:val="6"/>
        </w:numPr>
        <w:tabs>
          <w:tab w:val="num" w:pos="851"/>
        </w:tabs>
        <w:autoSpaceDE w:val="0"/>
        <w:autoSpaceDN w:val="0"/>
        <w:adjustRightInd w:val="0"/>
        <w:ind w:left="1418"/>
        <w:jc w:val="both"/>
        <w:rPr>
          <w:rFonts w:ascii="Times New Roman" w:hAnsi="Times New Roman" w:cs="Times New Roman"/>
          <w:iCs/>
          <w:sz w:val="20"/>
          <w:szCs w:val="20"/>
        </w:rPr>
      </w:pPr>
      <w:r>
        <w:rPr>
          <w:rFonts w:ascii="Times New Roman" w:hAnsi="Times New Roman" w:cs="Times New Roman"/>
          <w:iCs/>
          <w:sz w:val="20"/>
          <w:szCs w:val="20"/>
        </w:rPr>
        <w:t>g</w:t>
      </w:r>
      <w:r w:rsidR="004A74CA" w:rsidRPr="007B5CE3">
        <w:rPr>
          <w:rFonts w:ascii="Times New Roman" w:hAnsi="Times New Roman" w:cs="Times New Roman"/>
          <w:iCs/>
          <w:sz w:val="20"/>
          <w:szCs w:val="20"/>
        </w:rPr>
        <w:t xml:space="preserve">arantir que les enfants et les femmes soient séparés respectivement des adultes et des hommes, et que les prévenus sont séparés des personnes condamnées. </w:t>
      </w:r>
    </w:p>
    <w:p w:rsidR="00570450" w:rsidRPr="007B5CE3" w:rsidRDefault="00F85020" w:rsidP="00570450">
      <w:pPr>
        <w:pStyle w:val="Paragraphedeliste"/>
        <w:numPr>
          <w:ilvl w:val="0"/>
          <w:numId w:val="6"/>
        </w:numPr>
        <w:tabs>
          <w:tab w:val="num" w:pos="851"/>
        </w:tabs>
        <w:autoSpaceDE w:val="0"/>
        <w:autoSpaceDN w:val="0"/>
        <w:adjustRightInd w:val="0"/>
        <w:ind w:left="1418"/>
        <w:jc w:val="both"/>
        <w:rPr>
          <w:rFonts w:ascii="Times New Roman" w:hAnsi="Times New Roman" w:cs="Times New Roman"/>
          <w:iCs/>
          <w:sz w:val="20"/>
          <w:szCs w:val="20"/>
        </w:rPr>
      </w:pPr>
      <w:r>
        <w:rPr>
          <w:rFonts w:ascii="Times New Roman" w:hAnsi="Times New Roman" w:cs="Times New Roman"/>
          <w:iCs/>
          <w:sz w:val="20"/>
          <w:szCs w:val="20"/>
        </w:rPr>
        <w:t>a</w:t>
      </w:r>
      <w:r w:rsidR="00570450" w:rsidRPr="007B5CE3">
        <w:rPr>
          <w:rFonts w:ascii="Times New Roman" w:hAnsi="Times New Roman" w:cs="Times New Roman"/>
          <w:iCs/>
          <w:sz w:val="20"/>
          <w:szCs w:val="20"/>
        </w:rPr>
        <w:t>méliorer les conditions de détention dans le pays, en s’assurant en particulier que les mineurs, y compris les filles, soient séparés des adultes ;</w:t>
      </w:r>
    </w:p>
    <w:p w:rsidR="004A74CA" w:rsidRPr="007B5CE3" w:rsidRDefault="00F85020" w:rsidP="004A74CA">
      <w:pPr>
        <w:pStyle w:val="Paragraphedeliste"/>
        <w:numPr>
          <w:ilvl w:val="0"/>
          <w:numId w:val="6"/>
        </w:numPr>
        <w:tabs>
          <w:tab w:val="num" w:pos="851"/>
        </w:tabs>
        <w:autoSpaceDE w:val="0"/>
        <w:autoSpaceDN w:val="0"/>
        <w:adjustRightInd w:val="0"/>
        <w:ind w:left="1418"/>
        <w:jc w:val="both"/>
        <w:rPr>
          <w:rFonts w:ascii="Times New Roman" w:hAnsi="Times New Roman" w:cs="Times New Roman"/>
          <w:iCs/>
          <w:sz w:val="20"/>
          <w:szCs w:val="20"/>
        </w:rPr>
      </w:pPr>
      <w:r>
        <w:rPr>
          <w:rFonts w:ascii="Times New Roman" w:hAnsi="Times New Roman" w:cs="Times New Roman"/>
          <w:iCs/>
          <w:sz w:val="20"/>
          <w:szCs w:val="20"/>
        </w:rPr>
        <w:t>s</w:t>
      </w:r>
      <w:r w:rsidR="004A74CA" w:rsidRPr="007B5CE3">
        <w:rPr>
          <w:rFonts w:ascii="Times New Roman" w:hAnsi="Times New Roman" w:cs="Times New Roman"/>
          <w:iCs/>
          <w:sz w:val="20"/>
          <w:szCs w:val="20"/>
        </w:rPr>
        <w:t>’assurer que les femmes détenues sont gardées par des fonctionnaires pénitentiaires exclusivement féminines.</w:t>
      </w:r>
    </w:p>
    <w:p w:rsidR="004A74CA" w:rsidRPr="007B5CE3" w:rsidRDefault="00F85020" w:rsidP="004A74CA">
      <w:pPr>
        <w:pStyle w:val="Paragraphedeliste"/>
        <w:numPr>
          <w:ilvl w:val="0"/>
          <w:numId w:val="6"/>
        </w:numPr>
        <w:tabs>
          <w:tab w:val="num" w:pos="851"/>
        </w:tabs>
        <w:autoSpaceDE w:val="0"/>
        <w:autoSpaceDN w:val="0"/>
        <w:adjustRightInd w:val="0"/>
        <w:ind w:left="1418"/>
        <w:jc w:val="both"/>
        <w:rPr>
          <w:rFonts w:ascii="Times New Roman" w:hAnsi="Times New Roman" w:cs="Times New Roman"/>
          <w:iCs/>
          <w:sz w:val="20"/>
          <w:szCs w:val="20"/>
        </w:rPr>
      </w:pPr>
      <w:r>
        <w:rPr>
          <w:rFonts w:ascii="Times New Roman" w:hAnsi="Times New Roman" w:cs="Times New Roman"/>
          <w:iCs/>
          <w:sz w:val="20"/>
          <w:szCs w:val="20"/>
        </w:rPr>
        <w:t>g</w:t>
      </w:r>
      <w:r w:rsidR="004A74CA" w:rsidRPr="007B5CE3">
        <w:rPr>
          <w:rFonts w:ascii="Times New Roman" w:hAnsi="Times New Roman" w:cs="Times New Roman"/>
          <w:iCs/>
          <w:sz w:val="20"/>
          <w:szCs w:val="20"/>
        </w:rPr>
        <w:t>arantir  aux personnes gardées à vue l’accès à un médecin et une assistance juridique gratuite, pour les personnes sans ressources ;</w:t>
      </w:r>
    </w:p>
    <w:p w:rsidR="004A74CA" w:rsidRPr="007B5CE3" w:rsidRDefault="00F85020" w:rsidP="004A74CA">
      <w:pPr>
        <w:pStyle w:val="Paragraphedeliste"/>
        <w:numPr>
          <w:ilvl w:val="0"/>
          <w:numId w:val="6"/>
        </w:numPr>
        <w:tabs>
          <w:tab w:val="num" w:pos="851"/>
        </w:tabs>
        <w:autoSpaceDE w:val="0"/>
        <w:autoSpaceDN w:val="0"/>
        <w:adjustRightInd w:val="0"/>
        <w:ind w:left="1418"/>
        <w:jc w:val="both"/>
        <w:rPr>
          <w:rFonts w:ascii="Times New Roman" w:hAnsi="Times New Roman" w:cs="Times New Roman"/>
          <w:iCs/>
          <w:sz w:val="20"/>
          <w:szCs w:val="20"/>
        </w:rPr>
      </w:pPr>
      <w:r>
        <w:rPr>
          <w:rFonts w:ascii="Times New Roman" w:hAnsi="Times New Roman" w:cs="Times New Roman"/>
          <w:iCs/>
          <w:sz w:val="20"/>
          <w:szCs w:val="20"/>
        </w:rPr>
        <w:t>l</w:t>
      </w:r>
      <w:r w:rsidR="004A74CA" w:rsidRPr="007B5CE3">
        <w:rPr>
          <w:rFonts w:ascii="Times New Roman" w:hAnsi="Times New Roman" w:cs="Times New Roman"/>
          <w:iCs/>
          <w:sz w:val="20"/>
          <w:szCs w:val="20"/>
        </w:rPr>
        <w:t xml:space="preserve">es personnes gardées à vue doivent pouvoir être informées de leurs droits  à travers  la </w:t>
      </w:r>
      <w:r w:rsidR="004A74CA" w:rsidRPr="007B5CE3">
        <w:rPr>
          <w:rFonts w:ascii="Times New Roman" w:hAnsi="Times New Roman" w:cs="Times New Roman"/>
          <w:b/>
          <w:bCs/>
          <w:iCs/>
          <w:sz w:val="20"/>
          <w:szCs w:val="20"/>
        </w:rPr>
        <w:t>présence de l’avocat</w:t>
      </w:r>
      <w:r w:rsidR="004A74CA" w:rsidRPr="007B5CE3">
        <w:rPr>
          <w:rFonts w:ascii="Times New Roman" w:hAnsi="Times New Roman" w:cs="Times New Roman"/>
          <w:iCs/>
          <w:sz w:val="20"/>
          <w:szCs w:val="20"/>
        </w:rPr>
        <w:t xml:space="preserve"> dès les 1ères   heures de la garde à vue.</w:t>
      </w:r>
    </w:p>
    <w:p w:rsidR="004A74CA" w:rsidRPr="007B5CE3" w:rsidRDefault="00F85020" w:rsidP="004A74CA">
      <w:pPr>
        <w:pStyle w:val="Paragraphedeliste"/>
        <w:numPr>
          <w:ilvl w:val="0"/>
          <w:numId w:val="6"/>
        </w:numPr>
        <w:tabs>
          <w:tab w:val="num" w:pos="851"/>
        </w:tabs>
        <w:autoSpaceDE w:val="0"/>
        <w:autoSpaceDN w:val="0"/>
        <w:adjustRightInd w:val="0"/>
        <w:ind w:left="1418"/>
        <w:jc w:val="both"/>
        <w:rPr>
          <w:rFonts w:ascii="Times New Roman" w:hAnsi="Times New Roman" w:cs="Times New Roman"/>
          <w:iCs/>
          <w:sz w:val="20"/>
          <w:szCs w:val="20"/>
        </w:rPr>
      </w:pPr>
      <w:r>
        <w:rPr>
          <w:rFonts w:ascii="Times New Roman" w:hAnsi="Times New Roman" w:cs="Times New Roman"/>
          <w:iCs/>
          <w:sz w:val="20"/>
          <w:szCs w:val="20"/>
        </w:rPr>
        <w:t>a</w:t>
      </w:r>
      <w:r w:rsidR="004A74CA" w:rsidRPr="007B5CE3">
        <w:rPr>
          <w:rFonts w:ascii="Times New Roman" w:hAnsi="Times New Roman" w:cs="Times New Roman"/>
          <w:iCs/>
          <w:sz w:val="20"/>
          <w:szCs w:val="20"/>
        </w:rPr>
        <w:t xml:space="preserve">ssurer  une formation périodique de mise à niveau des magistrats en matière de droits de l’Homme avec un curricula </w:t>
      </w:r>
      <w:r w:rsidR="00A8015B" w:rsidRPr="007B5CE3">
        <w:rPr>
          <w:rFonts w:ascii="Times New Roman" w:hAnsi="Times New Roman" w:cs="Times New Roman"/>
          <w:iCs/>
          <w:sz w:val="20"/>
          <w:szCs w:val="20"/>
        </w:rPr>
        <w:t>spécifique)</w:t>
      </w:r>
      <w:r w:rsidR="004A74CA" w:rsidRPr="007B5CE3">
        <w:rPr>
          <w:rFonts w:ascii="Times New Roman" w:hAnsi="Times New Roman" w:cs="Times New Roman"/>
          <w:iCs/>
          <w:sz w:val="20"/>
          <w:szCs w:val="20"/>
        </w:rPr>
        <w:t>, du personnel Judiciaire, des responsables des maisons d’arrêts et des Officiers de la police Judiciaire.</w:t>
      </w:r>
    </w:p>
    <w:p w:rsidR="004A74CA" w:rsidRPr="007B5CE3" w:rsidRDefault="00F85020" w:rsidP="004A74CA">
      <w:pPr>
        <w:pStyle w:val="Paragraphedeliste"/>
        <w:numPr>
          <w:ilvl w:val="0"/>
          <w:numId w:val="6"/>
        </w:numPr>
        <w:tabs>
          <w:tab w:val="num" w:pos="851"/>
        </w:tabs>
        <w:autoSpaceDE w:val="0"/>
        <w:autoSpaceDN w:val="0"/>
        <w:adjustRightInd w:val="0"/>
        <w:ind w:left="1418"/>
        <w:jc w:val="both"/>
        <w:rPr>
          <w:rFonts w:ascii="Times New Roman" w:hAnsi="Times New Roman" w:cs="Times New Roman"/>
          <w:iCs/>
          <w:sz w:val="20"/>
          <w:szCs w:val="20"/>
        </w:rPr>
      </w:pPr>
      <w:r>
        <w:rPr>
          <w:rFonts w:ascii="Times New Roman" w:hAnsi="Times New Roman" w:cs="Times New Roman"/>
          <w:iCs/>
          <w:sz w:val="20"/>
          <w:szCs w:val="20"/>
        </w:rPr>
        <w:t>a</w:t>
      </w:r>
      <w:r w:rsidR="004A74CA" w:rsidRPr="007B5CE3">
        <w:rPr>
          <w:rFonts w:ascii="Times New Roman" w:hAnsi="Times New Roman" w:cs="Times New Roman"/>
          <w:iCs/>
          <w:sz w:val="20"/>
          <w:szCs w:val="20"/>
        </w:rPr>
        <w:t xml:space="preserve">dapter et généraliser les </w:t>
      </w:r>
      <w:r w:rsidR="004A74CA" w:rsidRPr="007B5CE3">
        <w:rPr>
          <w:rFonts w:ascii="Times New Roman" w:hAnsi="Times New Roman" w:cs="Times New Roman"/>
          <w:b/>
          <w:bCs/>
          <w:iCs/>
          <w:sz w:val="20"/>
          <w:szCs w:val="20"/>
        </w:rPr>
        <w:t>programmes d’éducation</w:t>
      </w:r>
      <w:r w:rsidR="004A74CA" w:rsidRPr="007B5CE3">
        <w:rPr>
          <w:rFonts w:ascii="Times New Roman" w:hAnsi="Times New Roman" w:cs="Times New Roman"/>
          <w:iCs/>
          <w:sz w:val="20"/>
          <w:szCs w:val="20"/>
        </w:rPr>
        <w:t>, d’information et de formation pour le personnel civil ou militaire chargé de l’application des lois, notamment le personnel de la police judiciaire de la gendarmerie et les gardiens des prisons. Ces programmes doivent faire partie intégrante de leur formation conformément à l’article 10 de la convention</w:t>
      </w:r>
    </w:p>
    <w:p w:rsidR="004A74CA" w:rsidRPr="007B5CE3" w:rsidRDefault="00F85020" w:rsidP="004A74CA">
      <w:pPr>
        <w:pStyle w:val="Paragraphedeliste"/>
        <w:numPr>
          <w:ilvl w:val="0"/>
          <w:numId w:val="6"/>
        </w:numPr>
        <w:tabs>
          <w:tab w:val="num" w:pos="851"/>
        </w:tabs>
        <w:autoSpaceDE w:val="0"/>
        <w:autoSpaceDN w:val="0"/>
        <w:adjustRightInd w:val="0"/>
        <w:ind w:left="1418"/>
        <w:jc w:val="both"/>
        <w:rPr>
          <w:rFonts w:ascii="Times New Roman" w:hAnsi="Times New Roman" w:cs="Times New Roman"/>
          <w:iCs/>
          <w:sz w:val="20"/>
          <w:szCs w:val="20"/>
        </w:rPr>
      </w:pPr>
      <w:r>
        <w:rPr>
          <w:rFonts w:ascii="Times New Roman" w:hAnsi="Times New Roman" w:cs="Times New Roman"/>
          <w:iCs/>
          <w:sz w:val="20"/>
          <w:szCs w:val="20"/>
        </w:rPr>
        <w:lastRenderedPageBreak/>
        <w:t>r</w:t>
      </w:r>
      <w:bookmarkStart w:id="16" w:name="_GoBack"/>
      <w:bookmarkEnd w:id="16"/>
      <w:r w:rsidR="004A74CA" w:rsidRPr="007B5CE3">
        <w:rPr>
          <w:rFonts w:ascii="Times New Roman" w:hAnsi="Times New Roman" w:cs="Times New Roman"/>
          <w:iCs/>
          <w:sz w:val="20"/>
          <w:szCs w:val="20"/>
        </w:rPr>
        <w:t>enforcer la coopération avec les organisations de droits de l'Homme et la société civile pour s’acquitter pleinement des obligations émanant de la Convention.</w:t>
      </w:r>
    </w:p>
    <w:p w:rsidR="004A74CA" w:rsidRPr="007B5CE3" w:rsidRDefault="004A74CA" w:rsidP="004A74CA">
      <w:pPr>
        <w:pStyle w:val="Titre1"/>
        <w:jc w:val="both"/>
        <w:rPr>
          <w:rFonts w:ascii="Times New Roman" w:hAnsi="Times New Roman" w:cs="Times New Roman"/>
          <w:sz w:val="20"/>
          <w:szCs w:val="20"/>
        </w:rPr>
      </w:pPr>
      <w:bookmarkStart w:id="17" w:name="_Toc348651880"/>
      <w:r w:rsidRPr="007B5CE3">
        <w:rPr>
          <w:rFonts w:ascii="Times New Roman" w:hAnsi="Times New Roman" w:cs="Times New Roman"/>
          <w:sz w:val="20"/>
          <w:szCs w:val="20"/>
        </w:rPr>
        <w:t>Conclusion</w:t>
      </w:r>
      <w:bookmarkEnd w:id="17"/>
    </w:p>
    <w:p w:rsidR="004A74CA" w:rsidRPr="007B5CE3" w:rsidRDefault="00A8015B" w:rsidP="00A8015B">
      <w:pPr>
        <w:jc w:val="both"/>
        <w:rPr>
          <w:rFonts w:ascii="Times New Roman" w:hAnsi="Times New Roman" w:cs="Times New Roman"/>
          <w:iCs/>
          <w:sz w:val="20"/>
          <w:szCs w:val="20"/>
        </w:rPr>
      </w:pPr>
      <w:r w:rsidRPr="007B5CE3">
        <w:rPr>
          <w:rFonts w:ascii="Times New Roman" w:hAnsi="Times New Roman" w:cs="Times New Roman"/>
          <w:iCs/>
          <w:sz w:val="20"/>
          <w:szCs w:val="20"/>
        </w:rPr>
        <w:t>68.</w:t>
      </w:r>
      <w:r w:rsidR="004A74CA" w:rsidRPr="007B5CE3">
        <w:rPr>
          <w:rFonts w:ascii="Times New Roman" w:hAnsi="Times New Roman" w:cs="Times New Roman"/>
          <w:iCs/>
          <w:sz w:val="20"/>
          <w:szCs w:val="20"/>
        </w:rPr>
        <w:t xml:space="preserve"> La Mauritanie devrait mettre en œuvre les </w:t>
      </w:r>
      <w:r w:rsidR="004A74CA" w:rsidRPr="007B5CE3">
        <w:rPr>
          <w:rFonts w:ascii="Times New Roman" w:hAnsi="Times New Roman" w:cs="Times New Roman"/>
          <w:b/>
          <w:bCs/>
          <w:iCs/>
          <w:sz w:val="20"/>
          <w:szCs w:val="20"/>
        </w:rPr>
        <w:t xml:space="preserve">lignes directrices de </w:t>
      </w:r>
      <w:proofErr w:type="spellStart"/>
      <w:r w:rsidR="004A74CA" w:rsidRPr="007B5CE3">
        <w:rPr>
          <w:rFonts w:ascii="Times New Roman" w:hAnsi="Times New Roman" w:cs="Times New Roman"/>
          <w:b/>
          <w:bCs/>
          <w:iCs/>
          <w:sz w:val="20"/>
          <w:szCs w:val="20"/>
        </w:rPr>
        <w:t>Robben</w:t>
      </w:r>
      <w:proofErr w:type="spellEnd"/>
      <w:r w:rsidR="004A74CA" w:rsidRPr="007B5CE3">
        <w:rPr>
          <w:rFonts w:ascii="Times New Roman" w:hAnsi="Times New Roman" w:cs="Times New Roman"/>
          <w:b/>
          <w:bCs/>
          <w:iCs/>
          <w:sz w:val="20"/>
          <w:szCs w:val="20"/>
        </w:rPr>
        <w:t xml:space="preserve"> Island</w:t>
      </w:r>
      <w:r w:rsidR="000A326F" w:rsidRPr="007B5CE3">
        <w:rPr>
          <w:rFonts w:ascii="Times New Roman" w:hAnsi="Times New Roman" w:cs="Times New Roman"/>
          <w:iCs/>
          <w:sz w:val="20"/>
          <w:szCs w:val="20"/>
        </w:rPr>
        <w:t>, le seul instrument a</w:t>
      </w:r>
      <w:r w:rsidR="004A74CA" w:rsidRPr="007B5CE3">
        <w:rPr>
          <w:rFonts w:ascii="Times New Roman" w:hAnsi="Times New Roman" w:cs="Times New Roman"/>
          <w:iCs/>
          <w:sz w:val="20"/>
          <w:szCs w:val="20"/>
        </w:rPr>
        <w:t>fricain en vigueur (adopté en 2003 par l’Union Africaine) qui édicte des mesures d’interdiction et de prévention de la torture, des peines ou  traitements cruels inhumains ou dégradants en Afrique.</w:t>
      </w:r>
    </w:p>
    <w:p w:rsidR="004A74CA" w:rsidRPr="007B5CE3" w:rsidRDefault="00A8015B" w:rsidP="00A8015B">
      <w:pPr>
        <w:jc w:val="both"/>
        <w:rPr>
          <w:rFonts w:ascii="Times New Roman" w:hAnsi="Times New Roman" w:cs="Times New Roman"/>
          <w:iCs/>
          <w:sz w:val="20"/>
          <w:szCs w:val="20"/>
        </w:rPr>
      </w:pPr>
      <w:r w:rsidRPr="007B5CE3">
        <w:rPr>
          <w:rFonts w:ascii="Times New Roman" w:hAnsi="Times New Roman" w:cs="Times New Roman"/>
          <w:iCs/>
          <w:sz w:val="20"/>
          <w:szCs w:val="20"/>
        </w:rPr>
        <w:t>69.</w:t>
      </w:r>
      <w:r w:rsidR="004A74CA" w:rsidRPr="007B5CE3">
        <w:rPr>
          <w:rFonts w:ascii="Times New Roman" w:hAnsi="Times New Roman" w:cs="Times New Roman"/>
          <w:iCs/>
          <w:sz w:val="20"/>
          <w:szCs w:val="20"/>
        </w:rPr>
        <w:t xml:space="preserve"> Il s’agit d’un ensemble de recommandations allant de la ratification et de la mise en œuvr</w:t>
      </w:r>
      <w:r w:rsidR="00E64526" w:rsidRPr="007B5CE3">
        <w:rPr>
          <w:rFonts w:ascii="Times New Roman" w:hAnsi="Times New Roman" w:cs="Times New Roman"/>
          <w:iCs/>
          <w:sz w:val="20"/>
          <w:szCs w:val="20"/>
        </w:rPr>
        <w:t>e des normes internationales (OPCAT</w:t>
      </w:r>
      <w:r w:rsidR="004A74CA" w:rsidRPr="007B5CE3">
        <w:rPr>
          <w:rFonts w:ascii="Times New Roman" w:hAnsi="Times New Roman" w:cs="Times New Roman"/>
          <w:iCs/>
          <w:sz w:val="20"/>
          <w:szCs w:val="20"/>
        </w:rPr>
        <w:t xml:space="preserve"> par exemple), à l’harmonisation des textes nationaux avec celles-ci, telle que la pénalisation de la torture dans le droit interne, la sanction des auteurs d’actes de torture, l’examen des plaintes et la conduite d’enquêtes y afférentes, le rejet  par les juridictions de tout élément de preuves obtenus sous la torture ou des mauvais traitements, la surveillance systématique de tous les lieux de privation de liberté, la prise en compte du droit des victimes à la réparation, aux indemnisations et au soutien de l’Etat ainsi que l’adoption de stratégie de prévention qui minorent les risques de torture.  </w:t>
      </w:r>
    </w:p>
    <w:bookmarkEnd w:id="15"/>
    <w:p w:rsidR="00AA7974" w:rsidRPr="007B5CE3" w:rsidRDefault="00AA7974">
      <w:pPr>
        <w:rPr>
          <w:rFonts w:ascii="Times New Roman" w:hAnsi="Times New Roman" w:cs="Times New Roman"/>
          <w:sz w:val="20"/>
          <w:szCs w:val="20"/>
        </w:rPr>
      </w:pPr>
    </w:p>
    <w:sectPr w:rsidR="00AA7974" w:rsidRPr="007B5CE3" w:rsidSect="00861B62">
      <w:footerReference w:type="default" r:id="rId10"/>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505" w:rsidRDefault="00807505" w:rsidP="0090318A">
      <w:pPr>
        <w:spacing w:after="0" w:line="240" w:lineRule="auto"/>
      </w:pPr>
      <w:r>
        <w:separator/>
      </w:r>
    </w:p>
  </w:endnote>
  <w:endnote w:type="continuationSeparator" w:id="0">
    <w:p w:rsidR="00807505" w:rsidRDefault="00807505" w:rsidP="00903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6035156"/>
      <w:docPartObj>
        <w:docPartGallery w:val="Page Numbers (Bottom of Page)"/>
        <w:docPartUnique/>
      </w:docPartObj>
    </w:sdtPr>
    <w:sdtEndPr/>
    <w:sdtContent>
      <w:p w:rsidR="004B6F34" w:rsidRDefault="00807505">
        <w:pPr>
          <w:pStyle w:val="Pieddepage"/>
          <w:jc w:val="center"/>
        </w:pPr>
        <w:r>
          <w:fldChar w:fldCharType="begin"/>
        </w:r>
        <w:r>
          <w:instrText>PAGE   \* MERGEFORMAT</w:instrText>
        </w:r>
        <w:r>
          <w:fldChar w:fldCharType="separate"/>
        </w:r>
        <w:r w:rsidR="00F85020">
          <w:rPr>
            <w:noProof/>
          </w:rPr>
          <w:t>10</w:t>
        </w:r>
        <w:r>
          <w:rPr>
            <w:noProof/>
          </w:rPr>
          <w:fldChar w:fldCharType="end"/>
        </w:r>
      </w:p>
    </w:sdtContent>
  </w:sdt>
  <w:p w:rsidR="004B6F34" w:rsidRDefault="004B6F34">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505" w:rsidRDefault="00807505" w:rsidP="0090318A">
      <w:pPr>
        <w:spacing w:after="0" w:line="240" w:lineRule="auto"/>
      </w:pPr>
      <w:r>
        <w:separator/>
      </w:r>
    </w:p>
  </w:footnote>
  <w:footnote w:type="continuationSeparator" w:id="0">
    <w:p w:rsidR="00807505" w:rsidRDefault="00807505" w:rsidP="009031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86A5D"/>
    <w:multiLevelType w:val="hybridMultilevel"/>
    <w:tmpl w:val="71C88EB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0FF30B0"/>
    <w:multiLevelType w:val="hybridMultilevel"/>
    <w:tmpl w:val="047453DC"/>
    <w:lvl w:ilvl="0" w:tplc="040C0003">
      <w:start w:val="1"/>
      <w:numFmt w:val="bullet"/>
      <w:lvlText w:val="o"/>
      <w:lvlJc w:val="left"/>
      <w:pPr>
        <w:ind w:left="720" w:hanging="360"/>
      </w:pPr>
      <w:rPr>
        <w:rFonts w:ascii="Courier New" w:hAnsi="Courier New" w:cs="Times New Roman" w:hint="default"/>
      </w:rPr>
    </w:lvl>
    <w:lvl w:ilvl="1" w:tplc="040C0003">
      <w:start w:val="1"/>
      <w:numFmt w:val="bullet"/>
      <w:lvlText w:val="o"/>
      <w:lvlJc w:val="left"/>
      <w:pPr>
        <w:ind w:left="1440" w:hanging="360"/>
      </w:pPr>
      <w:rPr>
        <w:rFonts w:ascii="Courier New" w:hAnsi="Courier New" w:cs="Times New Roman"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Times New Roman"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Times New Roman" w:hint="default"/>
      </w:rPr>
    </w:lvl>
    <w:lvl w:ilvl="8" w:tplc="040C0005">
      <w:start w:val="1"/>
      <w:numFmt w:val="bullet"/>
      <w:lvlText w:val=""/>
      <w:lvlJc w:val="left"/>
      <w:pPr>
        <w:ind w:left="6480" w:hanging="360"/>
      </w:pPr>
      <w:rPr>
        <w:rFonts w:ascii="Wingdings" w:hAnsi="Wingdings" w:hint="default"/>
      </w:rPr>
    </w:lvl>
  </w:abstractNum>
  <w:abstractNum w:abstractNumId="2">
    <w:nsid w:val="1BC34299"/>
    <w:multiLevelType w:val="hybridMultilevel"/>
    <w:tmpl w:val="3D2C19B4"/>
    <w:lvl w:ilvl="0" w:tplc="040C0003">
      <w:start w:val="1"/>
      <w:numFmt w:val="bullet"/>
      <w:lvlText w:val="o"/>
      <w:lvlJc w:val="left"/>
      <w:pPr>
        <w:ind w:left="360" w:hanging="360"/>
      </w:pPr>
      <w:rPr>
        <w:rFonts w:ascii="Courier New" w:hAnsi="Courier New" w:cs="Times New Roman" w:hint="default"/>
      </w:rPr>
    </w:lvl>
    <w:lvl w:ilvl="1" w:tplc="040C0003">
      <w:start w:val="1"/>
      <w:numFmt w:val="bullet"/>
      <w:lvlText w:val="o"/>
      <w:lvlJc w:val="left"/>
      <w:pPr>
        <w:ind w:left="1080" w:hanging="360"/>
      </w:pPr>
      <w:rPr>
        <w:rFonts w:ascii="Courier New" w:hAnsi="Courier New" w:cs="Times New Roman"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Times New Roman"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Times New Roman" w:hint="default"/>
      </w:rPr>
    </w:lvl>
    <w:lvl w:ilvl="8" w:tplc="040C0005">
      <w:start w:val="1"/>
      <w:numFmt w:val="bullet"/>
      <w:lvlText w:val=""/>
      <w:lvlJc w:val="left"/>
      <w:pPr>
        <w:ind w:left="6120" w:hanging="360"/>
      </w:pPr>
      <w:rPr>
        <w:rFonts w:ascii="Wingdings" w:hAnsi="Wingdings" w:hint="default"/>
      </w:rPr>
    </w:lvl>
  </w:abstractNum>
  <w:abstractNum w:abstractNumId="3">
    <w:nsid w:val="25E57D72"/>
    <w:multiLevelType w:val="hybridMultilevel"/>
    <w:tmpl w:val="71C88EB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6972AE5"/>
    <w:multiLevelType w:val="hybridMultilevel"/>
    <w:tmpl w:val="8E5E2F36"/>
    <w:lvl w:ilvl="0" w:tplc="040C0003">
      <w:start w:val="1"/>
      <w:numFmt w:val="bullet"/>
      <w:lvlText w:val="o"/>
      <w:lvlJc w:val="left"/>
      <w:pPr>
        <w:tabs>
          <w:tab w:val="num" w:pos="720"/>
        </w:tabs>
        <w:ind w:left="720" w:hanging="360"/>
      </w:pPr>
      <w:rPr>
        <w:rFonts w:ascii="Courier New" w:hAnsi="Courier New" w:cs="Times New Roman" w:hint="default"/>
      </w:rPr>
    </w:lvl>
    <w:lvl w:ilvl="1" w:tplc="040C0003">
      <w:start w:val="1"/>
      <w:numFmt w:val="decimal"/>
      <w:lvlText w:val="%2."/>
      <w:lvlJc w:val="left"/>
      <w:pPr>
        <w:tabs>
          <w:tab w:val="num" w:pos="1440"/>
        </w:tabs>
        <w:ind w:left="1440" w:hanging="360"/>
      </w:pPr>
      <w:rPr>
        <w:rFonts w:cs="Times New Roman"/>
      </w:rPr>
    </w:lvl>
    <w:lvl w:ilvl="2" w:tplc="040C0005">
      <w:start w:val="1"/>
      <w:numFmt w:val="decimal"/>
      <w:lvlText w:val="%3."/>
      <w:lvlJc w:val="left"/>
      <w:pPr>
        <w:tabs>
          <w:tab w:val="num" w:pos="2160"/>
        </w:tabs>
        <w:ind w:left="2160" w:hanging="360"/>
      </w:pPr>
      <w:rPr>
        <w:rFonts w:cs="Times New Roman"/>
      </w:rPr>
    </w:lvl>
    <w:lvl w:ilvl="3" w:tplc="040C0001">
      <w:start w:val="1"/>
      <w:numFmt w:val="decimal"/>
      <w:lvlText w:val="%4."/>
      <w:lvlJc w:val="left"/>
      <w:pPr>
        <w:tabs>
          <w:tab w:val="num" w:pos="2880"/>
        </w:tabs>
        <w:ind w:left="2880" w:hanging="360"/>
      </w:pPr>
      <w:rPr>
        <w:rFonts w:cs="Times New Roman"/>
      </w:rPr>
    </w:lvl>
    <w:lvl w:ilvl="4" w:tplc="040C0003">
      <w:start w:val="1"/>
      <w:numFmt w:val="decimal"/>
      <w:lvlText w:val="%5."/>
      <w:lvlJc w:val="left"/>
      <w:pPr>
        <w:tabs>
          <w:tab w:val="num" w:pos="3600"/>
        </w:tabs>
        <w:ind w:left="3600" w:hanging="360"/>
      </w:pPr>
      <w:rPr>
        <w:rFonts w:cs="Times New Roman"/>
      </w:rPr>
    </w:lvl>
    <w:lvl w:ilvl="5" w:tplc="040C0005">
      <w:start w:val="1"/>
      <w:numFmt w:val="decimal"/>
      <w:lvlText w:val="%6."/>
      <w:lvlJc w:val="left"/>
      <w:pPr>
        <w:tabs>
          <w:tab w:val="num" w:pos="4320"/>
        </w:tabs>
        <w:ind w:left="4320" w:hanging="360"/>
      </w:pPr>
      <w:rPr>
        <w:rFonts w:cs="Times New Roman"/>
      </w:rPr>
    </w:lvl>
    <w:lvl w:ilvl="6" w:tplc="040C0001">
      <w:start w:val="1"/>
      <w:numFmt w:val="decimal"/>
      <w:lvlText w:val="%7."/>
      <w:lvlJc w:val="left"/>
      <w:pPr>
        <w:tabs>
          <w:tab w:val="num" w:pos="5040"/>
        </w:tabs>
        <w:ind w:left="5040" w:hanging="360"/>
      </w:pPr>
      <w:rPr>
        <w:rFonts w:cs="Times New Roman"/>
      </w:rPr>
    </w:lvl>
    <w:lvl w:ilvl="7" w:tplc="040C0003">
      <w:start w:val="1"/>
      <w:numFmt w:val="decimal"/>
      <w:lvlText w:val="%8."/>
      <w:lvlJc w:val="left"/>
      <w:pPr>
        <w:tabs>
          <w:tab w:val="num" w:pos="5760"/>
        </w:tabs>
        <w:ind w:left="5760" w:hanging="360"/>
      </w:pPr>
      <w:rPr>
        <w:rFonts w:cs="Times New Roman"/>
      </w:rPr>
    </w:lvl>
    <w:lvl w:ilvl="8" w:tplc="040C0005">
      <w:start w:val="1"/>
      <w:numFmt w:val="decimal"/>
      <w:lvlText w:val="%9."/>
      <w:lvlJc w:val="left"/>
      <w:pPr>
        <w:tabs>
          <w:tab w:val="num" w:pos="6480"/>
        </w:tabs>
        <w:ind w:left="6480" w:hanging="360"/>
      </w:pPr>
      <w:rPr>
        <w:rFonts w:cs="Times New Roman"/>
      </w:rPr>
    </w:lvl>
  </w:abstractNum>
  <w:abstractNum w:abstractNumId="5">
    <w:nsid w:val="40983CF7"/>
    <w:multiLevelType w:val="hybridMultilevel"/>
    <w:tmpl w:val="1A30FEDE"/>
    <w:lvl w:ilvl="0" w:tplc="18108168">
      <w:start w:val="1"/>
      <w:numFmt w:val="decimal"/>
      <w:lvlText w:val="%1."/>
      <w:lvlJc w:val="left"/>
      <w:pPr>
        <w:ind w:left="1353" w:hanging="360"/>
      </w:pPr>
      <w:rPr>
        <w:rFonts w:cs="Times New Roman"/>
        <w:b w:val="0"/>
        <w:i w:val="0"/>
      </w:rPr>
    </w:lvl>
    <w:lvl w:ilvl="1" w:tplc="040C0019">
      <w:start w:val="1"/>
      <w:numFmt w:val="lowerLetter"/>
      <w:lvlText w:val="%2."/>
      <w:lvlJc w:val="left"/>
      <w:pPr>
        <w:ind w:left="1507" w:hanging="360"/>
      </w:pPr>
      <w:rPr>
        <w:rFonts w:cs="Times New Roman"/>
      </w:rPr>
    </w:lvl>
    <w:lvl w:ilvl="2" w:tplc="040C001B">
      <w:start w:val="1"/>
      <w:numFmt w:val="lowerRoman"/>
      <w:lvlText w:val="%3."/>
      <w:lvlJc w:val="right"/>
      <w:pPr>
        <w:ind w:left="2227" w:hanging="180"/>
      </w:pPr>
      <w:rPr>
        <w:rFonts w:cs="Times New Roman"/>
      </w:rPr>
    </w:lvl>
    <w:lvl w:ilvl="3" w:tplc="040C000F">
      <w:start w:val="1"/>
      <w:numFmt w:val="decimal"/>
      <w:lvlText w:val="%4."/>
      <w:lvlJc w:val="left"/>
      <w:pPr>
        <w:ind w:left="2947" w:hanging="360"/>
      </w:pPr>
      <w:rPr>
        <w:rFonts w:cs="Times New Roman"/>
      </w:rPr>
    </w:lvl>
    <w:lvl w:ilvl="4" w:tplc="040C0019">
      <w:start w:val="1"/>
      <w:numFmt w:val="lowerLetter"/>
      <w:lvlText w:val="%5."/>
      <w:lvlJc w:val="left"/>
      <w:pPr>
        <w:ind w:left="3667" w:hanging="360"/>
      </w:pPr>
      <w:rPr>
        <w:rFonts w:cs="Times New Roman"/>
      </w:rPr>
    </w:lvl>
    <w:lvl w:ilvl="5" w:tplc="040C001B">
      <w:start w:val="1"/>
      <w:numFmt w:val="lowerRoman"/>
      <w:lvlText w:val="%6."/>
      <w:lvlJc w:val="right"/>
      <w:pPr>
        <w:ind w:left="4387" w:hanging="180"/>
      </w:pPr>
      <w:rPr>
        <w:rFonts w:cs="Times New Roman"/>
      </w:rPr>
    </w:lvl>
    <w:lvl w:ilvl="6" w:tplc="040C000F">
      <w:start w:val="1"/>
      <w:numFmt w:val="decimal"/>
      <w:lvlText w:val="%7."/>
      <w:lvlJc w:val="left"/>
      <w:pPr>
        <w:ind w:left="5107" w:hanging="360"/>
      </w:pPr>
      <w:rPr>
        <w:rFonts w:cs="Times New Roman"/>
      </w:rPr>
    </w:lvl>
    <w:lvl w:ilvl="7" w:tplc="040C0019">
      <w:start w:val="1"/>
      <w:numFmt w:val="lowerLetter"/>
      <w:lvlText w:val="%8."/>
      <w:lvlJc w:val="left"/>
      <w:pPr>
        <w:ind w:left="5827" w:hanging="360"/>
      </w:pPr>
      <w:rPr>
        <w:rFonts w:cs="Times New Roman"/>
      </w:rPr>
    </w:lvl>
    <w:lvl w:ilvl="8" w:tplc="040C001B">
      <w:start w:val="1"/>
      <w:numFmt w:val="lowerRoman"/>
      <w:lvlText w:val="%9."/>
      <w:lvlJc w:val="right"/>
      <w:pPr>
        <w:ind w:left="6547" w:hanging="180"/>
      </w:pPr>
      <w:rPr>
        <w:rFonts w:cs="Times New Roman"/>
      </w:rPr>
    </w:lvl>
  </w:abstractNum>
  <w:abstractNum w:abstractNumId="6">
    <w:nsid w:val="59F71D1F"/>
    <w:multiLevelType w:val="hybridMultilevel"/>
    <w:tmpl w:val="DB6C7248"/>
    <w:lvl w:ilvl="0" w:tplc="040C0003">
      <w:start w:val="1"/>
      <w:numFmt w:val="bullet"/>
      <w:lvlText w:val="o"/>
      <w:lvlJc w:val="left"/>
      <w:pPr>
        <w:ind w:left="789" w:hanging="360"/>
      </w:pPr>
      <w:rPr>
        <w:rFonts w:ascii="Courier New" w:hAnsi="Courier New" w:cs="Times New Roman" w:hint="default"/>
      </w:rPr>
    </w:lvl>
    <w:lvl w:ilvl="1" w:tplc="040C0003">
      <w:start w:val="1"/>
      <w:numFmt w:val="bullet"/>
      <w:lvlText w:val="o"/>
      <w:lvlJc w:val="left"/>
      <w:pPr>
        <w:ind w:left="1509" w:hanging="360"/>
      </w:pPr>
      <w:rPr>
        <w:rFonts w:ascii="Courier New" w:hAnsi="Courier New" w:cs="Times New Roman" w:hint="default"/>
      </w:rPr>
    </w:lvl>
    <w:lvl w:ilvl="2" w:tplc="040C0005">
      <w:start w:val="1"/>
      <w:numFmt w:val="bullet"/>
      <w:lvlText w:val=""/>
      <w:lvlJc w:val="left"/>
      <w:pPr>
        <w:ind w:left="2229" w:hanging="360"/>
      </w:pPr>
      <w:rPr>
        <w:rFonts w:ascii="Wingdings" w:hAnsi="Wingdings" w:hint="default"/>
      </w:rPr>
    </w:lvl>
    <w:lvl w:ilvl="3" w:tplc="040C0001">
      <w:start w:val="1"/>
      <w:numFmt w:val="bullet"/>
      <w:lvlText w:val=""/>
      <w:lvlJc w:val="left"/>
      <w:pPr>
        <w:ind w:left="2949" w:hanging="360"/>
      </w:pPr>
      <w:rPr>
        <w:rFonts w:ascii="Symbol" w:hAnsi="Symbol" w:hint="default"/>
      </w:rPr>
    </w:lvl>
    <w:lvl w:ilvl="4" w:tplc="040C0003">
      <w:start w:val="1"/>
      <w:numFmt w:val="bullet"/>
      <w:lvlText w:val="o"/>
      <w:lvlJc w:val="left"/>
      <w:pPr>
        <w:ind w:left="3669" w:hanging="360"/>
      </w:pPr>
      <w:rPr>
        <w:rFonts w:ascii="Courier New" w:hAnsi="Courier New" w:cs="Times New Roman" w:hint="default"/>
      </w:rPr>
    </w:lvl>
    <w:lvl w:ilvl="5" w:tplc="040C0005">
      <w:start w:val="1"/>
      <w:numFmt w:val="bullet"/>
      <w:lvlText w:val=""/>
      <w:lvlJc w:val="left"/>
      <w:pPr>
        <w:ind w:left="4389" w:hanging="360"/>
      </w:pPr>
      <w:rPr>
        <w:rFonts w:ascii="Wingdings" w:hAnsi="Wingdings" w:hint="default"/>
      </w:rPr>
    </w:lvl>
    <w:lvl w:ilvl="6" w:tplc="040C0001">
      <w:start w:val="1"/>
      <w:numFmt w:val="bullet"/>
      <w:lvlText w:val=""/>
      <w:lvlJc w:val="left"/>
      <w:pPr>
        <w:ind w:left="5109" w:hanging="360"/>
      </w:pPr>
      <w:rPr>
        <w:rFonts w:ascii="Symbol" w:hAnsi="Symbol" w:hint="default"/>
      </w:rPr>
    </w:lvl>
    <w:lvl w:ilvl="7" w:tplc="040C0003">
      <w:start w:val="1"/>
      <w:numFmt w:val="bullet"/>
      <w:lvlText w:val="o"/>
      <w:lvlJc w:val="left"/>
      <w:pPr>
        <w:ind w:left="5829" w:hanging="360"/>
      </w:pPr>
      <w:rPr>
        <w:rFonts w:ascii="Courier New" w:hAnsi="Courier New" w:cs="Times New Roman" w:hint="default"/>
      </w:rPr>
    </w:lvl>
    <w:lvl w:ilvl="8" w:tplc="040C0005">
      <w:start w:val="1"/>
      <w:numFmt w:val="bullet"/>
      <w:lvlText w:val=""/>
      <w:lvlJc w:val="left"/>
      <w:pPr>
        <w:ind w:left="6549" w:hanging="360"/>
      </w:pPr>
      <w:rPr>
        <w:rFonts w:ascii="Wingdings" w:hAnsi="Wingdings" w:hint="default"/>
      </w:rPr>
    </w:lvl>
  </w:abstractNum>
  <w:abstractNum w:abstractNumId="7">
    <w:nsid w:val="6EB84F93"/>
    <w:multiLevelType w:val="hybridMultilevel"/>
    <w:tmpl w:val="3550B330"/>
    <w:lvl w:ilvl="0" w:tplc="040C0001">
      <w:start w:val="1"/>
      <w:numFmt w:val="bullet"/>
      <w:lvlText w:val=""/>
      <w:lvlJc w:val="left"/>
      <w:pPr>
        <w:tabs>
          <w:tab w:val="num" w:pos="1495"/>
        </w:tabs>
        <w:ind w:left="1495" w:hanging="360"/>
      </w:pPr>
      <w:rPr>
        <w:rFonts w:ascii="Symbol" w:hAnsi="Symbol" w:hint="default"/>
      </w:rPr>
    </w:lvl>
    <w:lvl w:ilvl="1" w:tplc="040C0003">
      <w:start w:val="1"/>
      <w:numFmt w:val="decimal"/>
      <w:lvlText w:val="%2."/>
      <w:lvlJc w:val="left"/>
      <w:pPr>
        <w:tabs>
          <w:tab w:val="num" w:pos="1440"/>
        </w:tabs>
        <w:ind w:left="1440" w:hanging="360"/>
      </w:pPr>
      <w:rPr>
        <w:rFonts w:cs="Times New Roman"/>
      </w:rPr>
    </w:lvl>
    <w:lvl w:ilvl="2" w:tplc="040C0005">
      <w:start w:val="1"/>
      <w:numFmt w:val="decimal"/>
      <w:lvlText w:val="%3."/>
      <w:lvlJc w:val="left"/>
      <w:pPr>
        <w:tabs>
          <w:tab w:val="num" w:pos="2160"/>
        </w:tabs>
        <w:ind w:left="2160" w:hanging="360"/>
      </w:pPr>
      <w:rPr>
        <w:rFonts w:cs="Times New Roman"/>
      </w:rPr>
    </w:lvl>
    <w:lvl w:ilvl="3" w:tplc="040C0001">
      <w:start w:val="1"/>
      <w:numFmt w:val="decimal"/>
      <w:lvlText w:val="%4."/>
      <w:lvlJc w:val="left"/>
      <w:pPr>
        <w:tabs>
          <w:tab w:val="num" w:pos="2880"/>
        </w:tabs>
        <w:ind w:left="2880" w:hanging="360"/>
      </w:pPr>
      <w:rPr>
        <w:rFonts w:cs="Times New Roman"/>
      </w:rPr>
    </w:lvl>
    <w:lvl w:ilvl="4" w:tplc="040C0003">
      <w:start w:val="1"/>
      <w:numFmt w:val="decimal"/>
      <w:lvlText w:val="%5."/>
      <w:lvlJc w:val="left"/>
      <w:pPr>
        <w:tabs>
          <w:tab w:val="num" w:pos="3600"/>
        </w:tabs>
        <w:ind w:left="3600" w:hanging="360"/>
      </w:pPr>
      <w:rPr>
        <w:rFonts w:cs="Times New Roman"/>
      </w:rPr>
    </w:lvl>
    <w:lvl w:ilvl="5" w:tplc="040C0005">
      <w:start w:val="1"/>
      <w:numFmt w:val="decimal"/>
      <w:lvlText w:val="%6."/>
      <w:lvlJc w:val="left"/>
      <w:pPr>
        <w:tabs>
          <w:tab w:val="num" w:pos="4320"/>
        </w:tabs>
        <w:ind w:left="4320" w:hanging="360"/>
      </w:pPr>
      <w:rPr>
        <w:rFonts w:cs="Times New Roman"/>
      </w:rPr>
    </w:lvl>
    <w:lvl w:ilvl="6" w:tplc="040C0001">
      <w:start w:val="1"/>
      <w:numFmt w:val="decimal"/>
      <w:lvlText w:val="%7."/>
      <w:lvlJc w:val="left"/>
      <w:pPr>
        <w:tabs>
          <w:tab w:val="num" w:pos="5040"/>
        </w:tabs>
        <w:ind w:left="5040" w:hanging="360"/>
      </w:pPr>
      <w:rPr>
        <w:rFonts w:cs="Times New Roman"/>
      </w:rPr>
    </w:lvl>
    <w:lvl w:ilvl="7" w:tplc="040C0003">
      <w:start w:val="1"/>
      <w:numFmt w:val="decimal"/>
      <w:lvlText w:val="%8."/>
      <w:lvlJc w:val="left"/>
      <w:pPr>
        <w:tabs>
          <w:tab w:val="num" w:pos="5760"/>
        </w:tabs>
        <w:ind w:left="5760" w:hanging="360"/>
      </w:pPr>
      <w:rPr>
        <w:rFonts w:cs="Times New Roman"/>
      </w:rPr>
    </w:lvl>
    <w:lvl w:ilvl="8" w:tplc="040C0005">
      <w:start w:val="1"/>
      <w:numFmt w:val="decimal"/>
      <w:lvlText w:val="%9."/>
      <w:lvlJc w:val="left"/>
      <w:pPr>
        <w:tabs>
          <w:tab w:val="num" w:pos="6480"/>
        </w:tabs>
        <w:ind w:left="6480" w:hanging="360"/>
      </w:pPr>
      <w:rPr>
        <w:rFonts w:cs="Times New Roman"/>
      </w:rPr>
    </w:lvl>
  </w:abstractNum>
  <w:abstractNum w:abstractNumId="8">
    <w:nsid w:val="74291338"/>
    <w:multiLevelType w:val="hybridMultilevel"/>
    <w:tmpl w:val="EF7ADE60"/>
    <w:lvl w:ilvl="0" w:tplc="040C000B">
      <w:start w:val="1"/>
      <w:numFmt w:val="bullet"/>
      <w:lvlText w:val=""/>
      <w:lvlJc w:val="left"/>
      <w:pPr>
        <w:ind w:left="1149" w:hanging="360"/>
      </w:pPr>
      <w:rPr>
        <w:rFonts w:ascii="Wingdings" w:hAnsi="Wingdings" w:hint="default"/>
      </w:rPr>
    </w:lvl>
    <w:lvl w:ilvl="1" w:tplc="040C0003">
      <w:start w:val="1"/>
      <w:numFmt w:val="bullet"/>
      <w:lvlText w:val="o"/>
      <w:lvlJc w:val="left"/>
      <w:pPr>
        <w:ind w:left="1869" w:hanging="360"/>
      </w:pPr>
      <w:rPr>
        <w:rFonts w:ascii="Courier New" w:hAnsi="Courier New" w:cs="Times New Roman" w:hint="default"/>
      </w:rPr>
    </w:lvl>
    <w:lvl w:ilvl="2" w:tplc="040C0005">
      <w:start w:val="1"/>
      <w:numFmt w:val="bullet"/>
      <w:lvlText w:val=""/>
      <w:lvlJc w:val="left"/>
      <w:pPr>
        <w:ind w:left="2589" w:hanging="360"/>
      </w:pPr>
      <w:rPr>
        <w:rFonts w:ascii="Wingdings" w:hAnsi="Wingdings" w:hint="default"/>
      </w:rPr>
    </w:lvl>
    <w:lvl w:ilvl="3" w:tplc="040C0001">
      <w:start w:val="1"/>
      <w:numFmt w:val="bullet"/>
      <w:lvlText w:val=""/>
      <w:lvlJc w:val="left"/>
      <w:pPr>
        <w:ind w:left="3309" w:hanging="360"/>
      </w:pPr>
      <w:rPr>
        <w:rFonts w:ascii="Symbol" w:hAnsi="Symbol" w:hint="default"/>
      </w:rPr>
    </w:lvl>
    <w:lvl w:ilvl="4" w:tplc="040C0003">
      <w:start w:val="1"/>
      <w:numFmt w:val="bullet"/>
      <w:lvlText w:val="o"/>
      <w:lvlJc w:val="left"/>
      <w:pPr>
        <w:ind w:left="4029" w:hanging="360"/>
      </w:pPr>
      <w:rPr>
        <w:rFonts w:ascii="Courier New" w:hAnsi="Courier New" w:cs="Times New Roman" w:hint="default"/>
      </w:rPr>
    </w:lvl>
    <w:lvl w:ilvl="5" w:tplc="040C0005">
      <w:start w:val="1"/>
      <w:numFmt w:val="bullet"/>
      <w:lvlText w:val=""/>
      <w:lvlJc w:val="left"/>
      <w:pPr>
        <w:ind w:left="4749" w:hanging="360"/>
      </w:pPr>
      <w:rPr>
        <w:rFonts w:ascii="Wingdings" w:hAnsi="Wingdings" w:hint="default"/>
      </w:rPr>
    </w:lvl>
    <w:lvl w:ilvl="6" w:tplc="040C0001">
      <w:start w:val="1"/>
      <w:numFmt w:val="bullet"/>
      <w:lvlText w:val=""/>
      <w:lvlJc w:val="left"/>
      <w:pPr>
        <w:ind w:left="5469" w:hanging="360"/>
      </w:pPr>
      <w:rPr>
        <w:rFonts w:ascii="Symbol" w:hAnsi="Symbol" w:hint="default"/>
      </w:rPr>
    </w:lvl>
    <w:lvl w:ilvl="7" w:tplc="040C0003">
      <w:start w:val="1"/>
      <w:numFmt w:val="bullet"/>
      <w:lvlText w:val="o"/>
      <w:lvlJc w:val="left"/>
      <w:pPr>
        <w:ind w:left="6189" w:hanging="360"/>
      </w:pPr>
      <w:rPr>
        <w:rFonts w:ascii="Courier New" w:hAnsi="Courier New" w:cs="Times New Roman" w:hint="default"/>
      </w:rPr>
    </w:lvl>
    <w:lvl w:ilvl="8" w:tplc="040C0005">
      <w:start w:val="1"/>
      <w:numFmt w:val="bullet"/>
      <w:lvlText w:val=""/>
      <w:lvlJc w:val="left"/>
      <w:pPr>
        <w:ind w:left="6909"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5"/>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74CA"/>
    <w:rsid w:val="00000C89"/>
    <w:rsid w:val="00063430"/>
    <w:rsid w:val="000A326F"/>
    <w:rsid w:val="000D35A7"/>
    <w:rsid w:val="000F3B19"/>
    <w:rsid w:val="00133359"/>
    <w:rsid w:val="00162464"/>
    <w:rsid w:val="001A745E"/>
    <w:rsid w:val="001F3C8C"/>
    <w:rsid w:val="001F54A0"/>
    <w:rsid w:val="00216ACE"/>
    <w:rsid w:val="0025392E"/>
    <w:rsid w:val="00262EAC"/>
    <w:rsid w:val="002F7C82"/>
    <w:rsid w:val="0034047E"/>
    <w:rsid w:val="00346F8A"/>
    <w:rsid w:val="0036302C"/>
    <w:rsid w:val="003916B5"/>
    <w:rsid w:val="003930A6"/>
    <w:rsid w:val="003C0969"/>
    <w:rsid w:val="0048126E"/>
    <w:rsid w:val="004871CB"/>
    <w:rsid w:val="004A74CA"/>
    <w:rsid w:val="004B2D87"/>
    <w:rsid w:val="004B6F34"/>
    <w:rsid w:val="004D35A7"/>
    <w:rsid w:val="00520C94"/>
    <w:rsid w:val="00551B0D"/>
    <w:rsid w:val="0055647A"/>
    <w:rsid w:val="00570450"/>
    <w:rsid w:val="00580CCE"/>
    <w:rsid w:val="005B7521"/>
    <w:rsid w:val="00644CE8"/>
    <w:rsid w:val="00677A2C"/>
    <w:rsid w:val="006947B2"/>
    <w:rsid w:val="00737246"/>
    <w:rsid w:val="00771CAC"/>
    <w:rsid w:val="0077538B"/>
    <w:rsid w:val="007A029F"/>
    <w:rsid w:val="007B482D"/>
    <w:rsid w:val="007B5CE3"/>
    <w:rsid w:val="007C2AEA"/>
    <w:rsid w:val="007D4B2A"/>
    <w:rsid w:val="007F164A"/>
    <w:rsid w:val="00807505"/>
    <w:rsid w:val="00861B62"/>
    <w:rsid w:val="008A389A"/>
    <w:rsid w:val="0090318A"/>
    <w:rsid w:val="00920489"/>
    <w:rsid w:val="00943F3B"/>
    <w:rsid w:val="009C798D"/>
    <w:rsid w:val="009F4CF0"/>
    <w:rsid w:val="009F5439"/>
    <w:rsid w:val="009F7E4F"/>
    <w:rsid w:val="00A25ECC"/>
    <w:rsid w:val="00A317E2"/>
    <w:rsid w:val="00A349AE"/>
    <w:rsid w:val="00A8015B"/>
    <w:rsid w:val="00AA7974"/>
    <w:rsid w:val="00AA7BAC"/>
    <w:rsid w:val="00AB216B"/>
    <w:rsid w:val="00AC0343"/>
    <w:rsid w:val="00AE5491"/>
    <w:rsid w:val="00B33E07"/>
    <w:rsid w:val="00BA27AD"/>
    <w:rsid w:val="00BB5CBC"/>
    <w:rsid w:val="00BC54A3"/>
    <w:rsid w:val="00BE017F"/>
    <w:rsid w:val="00BF458A"/>
    <w:rsid w:val="00C119F3"/>
    <w:rsid w:val="00DF2FFD"/>
    <w:rsid w:val="00E560CB"/>
    <w:rsid w:val="00E613D3"/>
    <w:rsid w:val="00E64526"/>
    <w:rsid w:val="00EB781E"/>
    <w:rsid w:val="00F765F4"/>
    <w:rsid w:val="00F85020"/>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9"/>
    <w:qFormat/>
    <w:rsid w:val="004A74CA"/>
    <w:pPr>
      <w:keepNext/>
      <w:spacing w:before="240" w:after="60"/>
      <w:outlineLvl w:val="0"/>
    </w:pPr>
    <w:rPr>
      <w:rFonts w:ascii="Arial" w:eastAsia="Times New Roman" w:hAnsi="Arial" w:cs="Arial"/>
      <w:b/>
      <w:bCs/>
      <w:kern w:val="32"/>
      <w:sz w:val="32"/>
      <w:szCs w:val="3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rsid w:val="004A74CA"/>
    <w:rPr>
      <w:rFonts w:ascii="Arial" w:eastAsia="Times New Roman" w:hAnsi="Arial" w:cs="Arial"/>
      <w:b/>
      <w:bCs/>
      <w:kern w:val="32"/>
      <w:sz w:val="32"/>
      <w:szCs w:val="32"/>
      <w:lang w:eastAsia="en-US"/>
    </w:rPr>
  </w:style>
  <w:style w:type="character" w:styleId="lev">
    <w:name w:val="Strong"/>
    <w:basedOn w:val="Policepardfaut"/>
    <w:uiPriority w:val="99"/>
    <w:qFormat/>
    <w:rsid w:val="004A74CA"/>
    <w:rPr>
      <w:rFonts w:ascii="Times New Roman" w:hAnsi="Times New Roman" w:cs="Times New Roman" w:hint="default"/>
      <w:b/>
      <w:bCs w:val="0"/>
    </w:rPr>
  </w:style>
  <w:style w:type="paragraph" w:styleId="Paragraphedeliste">
    <w:name w:val="List Paragraph"/>
    <w:basedOn w:val="Normal"/>
    <w:uiPriority w:val="99"/>
    <w:qFormat/>
    <w:rsid w:val="004A74CA"/>
    <w:pPr>
      <w:ind w:left="720"/>
    </w:pPr>
    <w:rPr>
      <w:rFonts w:ascii="Calibri" w:eastAsia="Times New Roman" w:hAnsi="Calibri" w:cs="Arial"/>
      <w:lang w:eastAsia="en-US"/>
    </w:rPr>
  </w:style>
  <w:style w:type="paragraph" w:styleId="En-tte">
    <w:name w:val="header"/>
    <w:basedOn w:val="Normal"/>
    <w:link w:val="En-tteCar"/>
    <w:uiPriority w:val="99"/>
    <w:unhideWhenUsed/>
    <w:rsid w:val="0090318A"/>
    <w:pPr>
      <w:tabs>
        <w:tab w:val="center" w:pos="4536"/>
        <w:tab w:val="right" w:pos="9072"/>
      </w:tabs>
      <w:spacing w:after="0" w:line="240" w:lineRule="auto"/>
    </w:pPr>
  </w:style>
  <w:style w:type="character" w:customStyle="1" w:styleId="En-tteCar">
    <w:name w:val="En-tête Car"/>
    <w:basedOn w:val="Policepardfaut"/>
    <w:link w:val="En-tte"/>
    <w:uiPriority w:val="99"/>
    <w:rsid w:val="0090318A"/>
  </w:style>
  <w:style w:type="paragraph" w:styleId="Pieddepage">
    <w:name w:val="footer"/>
    <w:basedOn w:val="Normal"/>
    <w:link w:val="PieddepageCar"/>
    <w:uiPriority w:val="99"/>
    <w:unhideWhenUsed/>
    <w:rsid w:val="0090318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0318A"/>
  </w:style>
  <w:style w:type="paragraph" w:styleId="Sansinterligne">
    <w:name w:val="No Spacing"/>
    <w:link w:val="SansinterligneCar"/>
    <w:uiPriority w:val="1"/>
    <w:qFormat/>
    <w:rsid w:val="00861B62"/>
    <w:pPr>
      <w:spacing w:after="0" w:line="240" w:lineRule="auto"/>
    </w:pPr>
  </w:style>
  <w:style w:type="character" w:customStyle="1" w:styleId="SansinterligneCar">
    <w:name w:val="Sans interligne Car"/>
    <w:basedOn w:val="Policepardfaut"/>
    <w:link w:val="Sansinterligne"/>
    <w:uiPriority w:val="1"/>
    <w:rsid w:val="00861B62"/>
  </w:style>
  <w:style w:type="paragraph" w:styleId="Textedebulles">
    <w:name w:val="Balloon Text"/>
    <w:basedOn w:val="Normal"/>
    <w:link w:val="TextedebullesCar"/>
    <w:uiPriority w:val="99"/>
    <w:semiHidden/>
    <w:unhideWhenUsed/>
    <w:rsid w:val="00861B6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61B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9"/>
    <w:qFormat/>
    <w:rsid w:val="004A74CA"/>
    <w:pPr>
      <w:keepNext/>
      <w:spacing w:before="240" w:after="60"/>
      <w:outlineLvl w:val="0"/>
    </w:pPr>
    <w:rPr>
      <w:rFonts w:ascii="Arial" w:eastAsia="Times New Roman" w:hAnsi="Arial" w:cs="Arial"/>
      <w:b/>
      <w:bCs/>
      <w:kern w:val="32"/>
      <w:sz w:val="32"/>
      <w:szCs w:val="3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rsid w:val="004A74CA"/>
    <w:rPr>
      <w:rFonts w:ascii="Arial" w:eastAsia="Times New Roman" w:hAnsi="Arial" w:cs="Arial"/>
      <w:b/>
      <w:bCs/>
      <w:kern w:val="32"/>
      <w:sz w:val="32"/>
      <w:szCs w:val="32"/>
      <w:lang w:eastAsia="en-US"/>
    </w:rPr>
  </w:style>
  <w:style w:type="character" w:styleId="lev">
    <w:name w:val="Strong"/>
    <w:basedOn w:val="Policepardfaut"/>
    <w:uiPriority w:val="99"/>
    <w:qFormat/>
    <w:rsid w:val="004A74CA"/>
    <w:rPr>
      <w:rFonts w:ascii="Times New Roman" w:hAnsi="Times New Roman" w:cs="Times New Roman" w:hint="default"/>
      <w:b/>
      <w:bCs w:val="0"/>
    </w:rPr>
  </w:style>
  <w:style w:type="paragraph" w:styleId="Paragraphedeliste">
    <w:name w:val="List Paragraph"/>
    <w:basedOn w:val="Normal"/>
    <w:uiPriority w:val="99"/>
    <w:qFormat/>
    <w:rsid w:val="004A74CA"/>
    <w:pPr>
      <w:ind w:left="720"/>
    </w:pPr>
    <w:rPr>
      <w:rFonts w:ascii="Calibri" w:eastAsia="Times New Roman" w:hAnsi="Calibri" w:cs="Arial"/>
      <w:lang w:eastAsia="en-US"/>
    </w:rPr>
  </w:style>
  <w:style w:type="paragraph" w:styleId="En-tte">
    <w:name w:val="header"/>
    <w:basedOn w:val="Normal"/>
    <w:link w:val="En-tteCar"/>
    <w:uiPriority w:val="99"/>
    <w:unhideWhenUsed/>
    <w:rsid w:val="0090318A"/>
    <w:pPr>
      <w:tabs>
        <w:tab w:val="center" w:pos="4536"/>
        <w:tab w:val="right" w:pos="9072"/>
      </w:tabs>
      <w:spacing w:after="0" w:line="240" w:lineRule="auto"/>
    </w:pPr>
  </w:style>
  <w:style w:type="character" w:customStyle="1" w:styleId="En-tteCar">
    <w:name w:val="En-tête Car"/>
    <w:basedOn w:val="Policepardfaut"/>
    <w:link w:val="En-tte"/>
    <w:uiPriority w:val="99"/>
    <w:rsid w:val="0090318A"/>
  </w:style>
  <w:style w:type="paragraph" w:styleId="Pieddepage">
    <w:name w:val="footer"/>
    <w:basedOn w:val="Normal"/>
    <w:link w:val="PieddepageCar"/>
    <w:uiPriority w:val="99"/>
    <w:unhideWhenUsed/>
    <w:rsid w:val="0090318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0318A"/>
  </w:style>
  <w:style w:type="paragraph" w:styleId="Sansinterligne">
    <w:name w:val="No Spacing"/>
    <w:link w:val="SansinterligneCar"/>
    <w:uiPriority w:val="1"/>
    <w:qFormat/>
    <w:rsid w:val="00861B62"/>
    <w:pPr>
      <w:spacing w:after="0" w:line="240" w:lineRule="auto"/>
    </w:pPr>
  </w:style>
  <w:style w:type="character" w:customStyle="1" w:styleId="SansinterligneCar">
    <w:name w:val="Sans interligne Car"/>
    <w:basedOn w:val="Policepardfaut"/>
    <w:link w:val="Sansinterligne"/>
    <w:uiPriority w:val="1"/>
    <w:rsid w:val="00861B62"/>
  </w:style>
  <w:style w:type="paragraph" w:styleId="Textedebulles">
    <w:name w:val="Balloon Text"/>
    <w:basedOn w:val="Normal"/>
    <w:link w:val="TextedebullesCar"/>
    <w:uiPriority w:val="99"/>
    <w:semiHidden/>
    <w:unhideWhenUsed/>
    <w:rsid w:val="00861B6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61B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216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5403D4D873C4713B62BE459FE39B6B1"/>
        <w:category>
          <w:name w:val="Général"/>
          <w:gallery w:val="placeholder"/>
        </w:category>
        <w:types>
          <w:type w:val="bbPlcHdr"/>
        </w:types>
        <w:behaviors>
          <w:behavior w:val="content"/>
        </w:behaviors>
        <w:guid w:val="{47638AEC-FA16-4A1B-849F-CE8251ADCDA1}"/>
      </w:docPartPr>
      <w:docPartBody>
        <w:p w:rsidR="00004199" w:rsidRDefault="00E92CC8" w:rsidP="00E92CC8">
          <w:pPr>
            <w:pStyle w:val="85403D4D873C4713B62BE459FE39B6B1"/>
          </w:pPr>
          <w:r>
            <w:rPr>
              <w:rFonts w:asciiTheme="majorHAnsi" w:eastAsiaTheme="majorEastAsia" w:hAnsiTheme="majorHAnsi" w:cstheme="majorBidi"/>
              <w:caps/>
            </w:rPr>
            <w:t>[Nom de la société]</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2"/>
  </w:compat>
  <w:rsids>
    <w:rsidRoot w:val="00E92CC8"/>
    <w:rsid w:val="00004199"/>
    <w:rsid w:val="003C3B44"/>
    <w:rsid w:val="009E48A8"/>
    <w:rsid w:val="00CF5E90"/>
    <w:rsid w:val="00D01A44"/>
    <w:rsid w:val="00E92CC8"/>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B44"/>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85403D4D873C4713B62BE459FE39B6B1">
    <w:name w:val="85403D4D873C4713B62BE459FE39B6B1"/>
    <w:rsid w:val="00E92CC8"/>
  </w:style>
  <w:style w:type="paragraph" w:customStyle="1" w:styleId="69F92868EF614936AB420459DA3EB051">
    <w:name w:val="69F92868EF614936AB420459DA3EB051"/>
    <w:rsid w:val="00E92CC8"/>
  </w:style>
  <w:style w:type="paragraph" w:customStyle="1" w:styleId="BF3DB0E1B70641E888007887E8FB9BE4">
    <w:name w:val="BF3DB0E1B70641E888007887E8FB9BE4"/>
    <w:rsid w:val="00E92CC8"/>
  </w:style>
  <w:style w:type="paragraph" w:customStyle="1" w:styleId="0DD0A75A7B7A4E3184317B13541CEA2A">
    <w:name w:val="0DD0A75A7B7A4E3184317B13541CEA2A"/>
    <w:rsid w:val="00E92CC8"/>
  </w:style>
  <w:style w:type="paragraph" w:customStyle="1" w:styleId="79998FC5E24A402394A36F3F25C7A75D">
    <w:name w:val="79998FC5E24A402394A36F3F25C7A75D"/>
    <w:rsid w:val="00E92CC8"/>
  </w:style>
  <w:style w:type="paragraph" w:customStyle="1" w:styleId="34B4A44CD40146608845A89AF558AD48">
    <w:name w:val="34B4A44CD40146608845A89AF558AD48"/>
    <w:rsid w:val="00E92CC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2013-04-01T00:00:00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file>

<file path=customXml/itemProps2.xml><?xml version="1.0" encoding="utf-8"?>
<ds:datastoreItem xmlns:ds="http://schemas.openxmlformats.org/officeDocument/2006/customXml" ds:itemID="{2E80F7C9-B60F-4239-9952-DF4E82259FB2}"/>
</file>

<file path=customXml/itemProps3.xml><?xml version="1.0" encoding="utf-8"?>
<ds:datastoreItem xmlns:ds="http://schemas.openxmlformats.org/officeDocument/2006/customXml" ds:itemID="{9736AE23-6431-4E21-9123-969712170D6A}"/>
</file>

<file path=customXml/itemProps4.xml><?xml version="1.0" encoding="utf-8"?>
<ds:datastoreItem xmlns:ds="http://schemas.openxmlformats.org/officeDocument/2006/customXml" ds:itemID="{1B6044F0-A091-4DEA-A8C4-293792B14ECE}"/>
</file>

<file path=customXml/itemProps5.xml><?xml version="1.0" encoding="utf-8"?>
<ds:datastoreItem xmlns:ds="http://schemas.openxmlformats.org/officeDocument/2006/customXml" ds:itemID="{82AEA5E1-42DB-4571-A3D8-0B4BAF8D8DA6}"/>
</file>

<file path=docProps/app.xml><?xml version="1.0" encoding="utf-8"?>
<Properties xmlns="http://schemas.openxmlformats.org/officeDocument/2006/extended-properties" xmlns:vt="http://schemas.openxmlformats.org/officeDocument/2006/docPropsVTypes">
  <Template>Normal</Template>
  <TotalTime>30</TotalTime>
  <Pages>11</Pages>
  <Words>5604</Words>
  <Characters>30823</Characters>
  <Application>Microsoft Office Word</Application>
  <DocSecurity>0</DocSecurity>
  <Lines>256</Lines>
  <Paragraphs>72</Paragraphs>
  <ScaleCrop>false</ScaleCrop>
  <HeadingPairs>
    <vt:vector size="2" baseType="variant">
      <vt:variant>
        <vt:lpstr>Titre</vt:lpstr>
      </vt:variant>
      <vt:variant>
        <vt:i4>1</vt:i4>
      </vt:variant>
    </vt:vector>
  </HeadingPairs>
  <TitlesOfParts>
    <vt:vector size="1" baseType="lpstr">
      <vt:lpstr>RAPPORT DE LA CNDH SUR LA MISE EN ŒUVRE DE LA CONVENTION CONTRE LA TORTURE  ET AUTRES PEINES OU TRAITEMENTS CRUELS, INHUMAINS OU DEGRADANTS DANS LE CADRE DU RAPPORT INITIAL DE LA MAURITANIE DEVANT LE COMITE DES NATIONS UNIES CONTRE LA TORTURE.</vt:lpstr>
    </vt:vector>
  </TitlesOfParts>
  <Company>REPUBLIQUE ISLAMIQUE DE MAURITANIE commissioN nationale des droits de l’homme</Company>
  <LinksUpToDate>false</LinksUpToDate>
  <CharactersWithSpaces>36355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 DE LA CNDH SUR LA MISE EN ŒUVRE DE LA CONVENTION CONTRE LA TORTURE  ET AUTRES PEINES OU TRAITEMENTS CRUELS, INHUMAINS OU DEGRADANTS DANS LE CADRE DU RAPPORT INITIAL DE LA MAURITANIE DEVANT LE COMITE DES NATIONS UNIES CONTRE LA TORTURE.</dc:title>
  <dc:subject>CNDH</dc:subject>
  <dc:creator>Detch&amp;Fatkine</dc:creator>
  <cp:lastModifiedBy>Detch&amp;Fatkine</cp:lastModifiedBy>
  <cp:revision>27</cp:revision>
  <dcterms:created xsi:type="dcterms:W3CDTF">2013-04-11T17:36:00Z</dcterms:created>
  <dcterms:modified xsi:type="dcterms:W3CDTF">2013-04-11T18:05:00Z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