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firstLine="564"/>
        <w:jc w:val="center"/>
        <w:rPr>
          <w:b w:val="1"/>
          <w:sz w:val="28"/>
          <w:szCs w:val="28"/>
        </w:rPr>
      </w:pPr>
      <w:r w:rsidDel="00000000" w:rsidR="00000000" w:rsidRPr="00000000">
        <w:rPr>
          <w:b w:val="1"/>
          <w:sz w:val="28"/>
          <w:szCs w:val="28"/>
          <w:rtl w:val="0"/>
        </w:rPr>
        <w:t xml:space="preserve">Contributions to the List of Issues stage of the review of Brazil by the Committee on Human Rights</w:t>
      </w:r>
    </w:p>
    <w:p w:rsidR="00000000" w:rsidDel="00000000" w:rsidP="00000000" w:rsidRDefault="00000000" w:rsidRPr="00000000" w14:paraId="00000002">
      <w:pPr>
        <w:spacing w:line="240" w:lineRule="auto"/>
        <w:ind w:firstLine="564"/>
        <w:jc w:val="center"/>
        <w:rPr>
          <w:b w:val="1"/>
          <w:sz w:val="28"/>
          <w:szCs w:val="28"/>
        </w:rPr>
      </w:pPr>
      <w:r w:rsidDel="00000000" w:rsidR="00000000" w:rsidRPr="00000000">
        <w:rPr>
          <w:rtl w:val="0"/>
        </w:rPr>
      </w:r>
    </w:p>
    <w:p w:rsidR="00000000" w:rsidDel="00000000" w:rsidP="00000000" w:rsidRDefault="00000000" w:rsidRPr="00000000" w14:paraId="00000003">
      <w:pPr>
        <w:spacing w:line="240" w:lineRule="auto"/>
        <w:jc w:val="right"/>
        <w:rPr/>
      </w:pPr>
      <w:r w:rsidDel="00000000" w:rsidR="00000000" w:rsidRPr="00000000">
        <w:rPr>
          <w:rtl w:val="0"/>
        </w:rPr>
        <w:t xml:space="preserve">31 January 2022</w:t>
      </w:r>
    </w:p>
    <w:p w:rsidR="00000000" w:rsidDel="00000000" w:rsidP="00000000" w:rsidRDefault="00000000" w:rsidRPr="00000000" w14:paraId="00000004">
      <w:pPr>
        <w:spacing w:line="240" w:lineRule="auto"/>
        <w:ind w:firstLine="564"/>
        <w:jc w:val="both"/>
        <w:rPr>
          <w:b w:val="1"/>
        </w:rPr>
      </w:pPr>
      <w:r w:rsidDel="00000000" w:rsidR="00000000" w:rsidRPr="00000000">
        <w:rPr>
          <w:rtl w:val="0"/>
        </w:rPr>
      </w:r>
    </w:p>
    <w:p w:rsidR="00000000" w:rsidDel="00000000" w:rsidP="00000000" w:rsidRDefault="00000000" w:rsidRPr="00000000" w14:paraId="00000005">
      <w:pPr>
        <w:spacing w:line="240" w:lineRule="auto"/>
        <w:ind w:firstLine="564"/>
        <w:jc w:val="both"/>
        <w:rPr>
          <w:b w:val="1"/>
        </w:rPr>
      </w:pPr>
      <w:r w:rsidDel="00000000" w:rsidR="00000000" w:rsidRPr="00000000">
        <w:rPr>
          <w:rtl w:val="0"/>
        </w:rPr>
      </w:r>
    </w:p>
    <w:p w:rsidR="00000000" w:rsidDel="00000000" w:rsidP="00000000" w:rsidRDefault="00000000" w:rsidRPr="00000000" w14:paraId="00000006">
      <w:pPr>
        <w:spacing w:line="240" w:lineRule="auto"/>
        <w:jc w:val="both"/>
        <w:rPr>
          <w:b w:val="1"/>
        </w:rPr>
      </w:pPr>
      <w:r w:rsidDel="00000000" w:rsidR="00000000" w:rsidRPr="00000000">
        <w:rPr>
          <w:b w:val="1"/>
          <w:rtl w:val="0"/>
        </w:rPr>
        <w:t xml:space="preserve">Document submitted by</w:t>
      </w:r>
      <w:r w:rsidDel="00000000" w:rsidR="00000000" w:rsidRPr="00000000">
        <w:rPr>
          <w:b w:val="1"/>
          <w:vertAlign w:val="superscript"/>
        </w:rPr>
        <w:footnoteReference w:customMarkFollows="0" w:id="0"/>
      </w:r>
      <w:r w:rsidDel="00000000" w:rsidR="00000000" w:rsidRPr="00000000">
        <w:rPr>
          <w:b w:val="1"/>
          <w:rtl w:val="0"/>
        </w:rPr>
        <w:t xml:space="preserve">:</w:t>
      </w:r>
    </w:p>
    <w:p w:rsidR="00000000" w:rsidDel="00000000" w:rsidP="00000000" w:rsidRDefault="00000000" w:rsidRPr="00000000" w14:paraId="00000007">
      <w:pPr>
        <w:spacing w:line="240" w:lineRule="auto"/>
        <w:ind w:left="720" w:firstLine="0"/>
        <w:jc w:val="both"/>
        <w:rPr>
          <w:b w:val="1"/>
          <w:sz w:val="28"/>
          <w:szCs w:val="28"/>
        </w:rPr>
      </w:pPr>
      <w:r w:rsidDel="00000000" w:rsidR="00000000" w:rsidRPr="00000000">
        <w:rPr>
          <w:rtl w:val="0"/>
        </w:rPr>
      </w:r>
    </w:p>
    <w:p w:rsidR="00000000" w:rsidDel="00000000" w:rsidP="00000000" w:rsidRDefault="00000000" w:rsidRPr="00000000" w14:paraId="00000008">
      <w:pPr>
        <w:numPr>
          <w:ilvl w:val="0"/>
          <w:numId w:val="1"/>
        </w:numPr>
        <w:spacing w:after="0" w:afterAutospacing="0" w:lineRule="auto"/>
        <w:ind w:left="720" w:hanging="360"/>
        <w:jc w:val="both"/>
        <w:rPr/>
      </w:pPr>
      <w:r w:rsidDel="00000000" w:rsidR="00000000" w:rsidRPr="00000000">
        <w:rPr>
          <w:rtl w:val="0"/>
        </w:rPr>
        <w:t xml:space="preserve">Associação de Defesa Etnoambiental Kanindé </w:t>
      </w:r>
    </w:p>
    <w:p w:rsidR="00000000" w:rsidDel="00000000" w:rsidP="00000000" w:rsidRDefault="00000000" w:rsidRPr="00000000" w14:paraId="00000009">
      <w:pPr>
        <w:numPr>
          <w:ilvl w:val="0"/>
          <w:numId w:val="1"/>
        </w:numPr>
        <w:spacing w:after="0" w:afterAutospacing="0" w:lineRule="auto"/>
        <w:ind w:left="720" w:hanging="360"/>
        <w:jc w:val="both"/>
      </w:pPr>
      <w:r w:rsidDel="00000000" w:rsidR="00000000" w:rsidRPr="00000000">
        <w:rPr>
          <w:rtl w:val="0"/>
        </w:rPr>
        <w:t xml:space="preserve">Associação dos Povos Indígenas do Brasil</w:t>
      </w:r>
    </w:p>
    <w:p w:rsidR="00000000" w:rsidDel="00000000" w:rsidP="00000000" w:rsidRDefault="00000000" w:rsidRPr="00000000" w14:paraId="0000000A">
      <w:pPr>
        <w:numPr>
          <w:ilvl w:val="0"/>
          <w:numId w:val="1"/>
        </w:numPr>
        <w:spacing w:after="0" w:afterAutospacing="0" w:lineRule="auto"/>
        <w:ind w:left="720" w:hanging="360"/>
        <w:jc w:val="both"/>
        <w:rPr/>
      </w:pPr>
      <w:r w:rsidDel="00000000" w:rsidR="00000000" w:rsidRPr="00000000">
        <w:rPr>
          <w:rtl w:val="0"/>
        </w:rPr>
        <w:t xml:space="preserve">Conectas Direitos Humanos</w:t>
      </w:r>
    </w:p>
    <w:p w:rsidR="00000000" w:rsidDel="00000000" w:rsidP="00000000" w:rsidRDefault="00000000" w:rsidRPr="00000000" w14:paraId="0000000B">
      <w:pPr>
        <w:numPr>
          <w:ilvl w:val="0"/>
          <w:numId w:val="1"/>
        </w:numPr>
        <w:spacing w:after="200" w:lineRule="auto"/>
        <w:ind w:left="720" w:hanging="360"/>
        <w:jc w:val="both"/>
        <w:rPr>
          <w:u w:val="none"/>
        </w:rPr>
      </w:pPr>
      <w:r w:rsidDel="00000000" w:rsidR="00000000" w:rsidRPr="00000000">
        <w:rPr>
          <w:rtl w:val="0"/>
        </w:rPr>
        <w:t xml:space="preserve">Instituto Maíra</w:t>
      </w:r>
    </w:p>
    <w:p w:rsidR="00000000" w:rsidDel="00000000" w:rsidP="00000000" w:rsidRDefault="00000000" w:rsidRPr="00000000" w14:paraId="0000000C">
      <w:pPr>
        <w:spacing w:after="200" w:lineRule="auto"/>
        <w:ind w:left="720" w:firstLine="0"/>
        <w:jc w:val="both"/>
        <w:rPr/>
      </w:pPr>
      <w:r w:rsidDel="00000000" w:rsidR="00000000" w:rsidRPr="00000000">
        <w:rPr>
          <w:rtl w:val="0"/>
        </w:rPr>
      </w:r>
    </w:p>
    <w:p w:rsidR="00000000" w:rsidDel="00000000" w:rsidP="00000000" w:rsidRDefault="00000000" w:rsidRPr="00000000" w14:paraId="0000000D">
      <w:pPr>
        <w:spacing w:after="200" w:lineRule="auto"/>
        <w:ind w:left="0" w:firstLine="0"/>
        <w:jc w:val="both"/>
        <w:rPr>
          <w:b w:val="1"/>
        </w:rPr>
      </w:pPr>
      <w:r w:rsidDel="00000000" w:rsidR="00000000" w:rsidRPr="00000000">
        <w:rPr>
          <w:b w:val="1"/>
          <w:rtl w:val="0"/>
        </w:rPr>
        <w:t xml:space="preserve">Right to self-determination of peoples (Article 1)</w:t>
      </w:r>
    </w:p>
    <w:p w:rsidR="00000000" w:rsidDel="00000000" w:rsidP="00000000" w:rsidRDefault="00000000" w:rsidRPr="00000000" w14:paraId="0000000E">
      <w:pPr>
        <w:spacing w:after="200" w:lineRule="auto"/>
        <w:ind w:left="0" w:firstLine="0"/>
        <w:jc w:val="both"/>
        <w:rPr>
          <w:b w:val="1"/>
        </w:rPr>
      </w:pPr>
      <w:r w:rsidDel="00000000" w:rsidR="00000000" w:rsidRPr="00000000">
        <w:rPr>
          <w:rtl w:val="0"/>
        </w:rPr>
      </w:r>
    </w:p>
    <w:p w:rsidR="00000000" w:rsidDel="00000000" w:rsidP="00000000" w:rsidRDefault="00000000" w:rsidRPr="00000000" w14:paraId="0000000F">
      <w:pPr>
        <w:numPr>
          <w:ilvl w:val="0"/>
          <w:numId w:val="2"/>
        </w:numPr>
        <w:spacing w:after="200" w:lineRule="auto"/>
        <w:ind w:left="720" w:hanging="360"/>
        <w:jc w:val="both"/>
        <w:rPr>
          <w:u w:val="none"/>
        </w:rPr>
      </w:pPr>
      <w:r w:rsidDel="00000000" w:rsidR="00000000" w:rsidRPr="00000000">
        <w:rPr>
          <w:rtl w:val="0"/>
        </w:rPr>
        <w:t xml:space="preserve">Considering article 1 of the International Covenant on Civil and Political Rights, and the right of peoples to self-determination, it is recommended that the Commission question the Brazilian State about bills that are being processed in the Brazilian National Congress and that violate the rights of indigenous peoples in the country, preventing the demarcation of indigenous lands, threatening approved territories and withdrawing constitutional rights established by a clause enshrined in the Constitution of the Federative Republic of Brazil, constituting one of the most serious contemporary threats to indigenous peoples in Brazil, especially when considering the replacement of the Bill 490/2007 in the Chamber of Deputies. This project alters issues related to the demarcation of indigenous lands, seeking, for example, to legally consolidate the thesis of the “Marco Temporal”, explained below.</w:t>
      </w:r>
    </w:p>
    <w:p w:rsidR="00000000" w:rsidDel="00000000" w:rsidP="00000000" w:rsidRDefault="00000000" w:rsidRPr="00000000" w14:paraId="00000010">
      <w:pPr>
        <w:spacing w:after="200" w:lineRule="auto"/>
        <w:ind w:left="720" w:firstLine="0"/>
        <w:jc w:val="both"/>
        <w:rPr/>
      </w:pPr>
      <w:r w:rsidDel="00000000" w:rsidR="00000000" w:rsidRPr="00000000">
        <w:rPr>
          <w:rtl w:val="0"/>
        </w:rPr>
      </w:r>
    </w:p>
    <w:p w:rsidR="00000000" w:rsidDel="00000000" w:rsidP="00000000" w:rsidRDefault="00000000" w:rsidRPr="00000000" w14:paraId="00000011">
      <w:pPr>
        <w:numPr>
          <w:ilvl w:val="0"/>
          <w:numId w:val="2"/>
        </w:numPr>
        <w:spacing w:after="200" w:lineRule="auto"/>
        <w:ind w:left="720" w:hanging="360"/>
        <w:jc w:val="both"/>
        <w:rPr>
          <w:u w:val="none"/>
        </w:rPr>
      </w:pPr>
      <w:r w:rsidDel="00000000" w:rsidR="00000000" w:rsidRPr="00000000">
        <w:rPr>
          <w:rtl w:val="0"/>
        </w:rPr>
        <w:t xml:space="preserve">Paragraph 5 states that "There are currently 435 recognized indigenous lands, out of a total of 682 claims, which add up to an area of approximately 116,900,565.3634 hectares (ha), representing 22.29% of Brazilian territory". Currently, the Federal Supreme Court will decide whether or not the demarcation of indigenous lands should follow the so-called “marco temporal” thesis. Defended by the rural lobby, this thesis determines that indigenous peoples will only be entitled to the lands that were in their possession on October 5, 1988, the date of the promulgation of the Constitution, ignoring the historical violations suffered by these peoples over the years.</w:t>
      </w:r>
    </w:p>
    <w:p w:rsidR="00000000" w:rsidDel="00000000" w:rsidP="00000000" w:rsidRDefault="00000000" w:rsidRPr="00000000" w14:paraId="00000012">
      <w:pPr>
        <w:spacing w:after="200" w:lineRule="auto"/>
        <w:ind w:left="720" w:firstLine="0"/>
        <w:jc w:val="both"/>
        <w:rPr/>
      </w:pPr>
      <w:r w:rsidDel="00000000" w:rsidR="00000000" w:rsidRPr="00000000">
        <w:rPr>
          <w:rtl w:val="0"/>
        </w:rPr>
      </w:r>
    </w:p>
    <w:p w:rsidR="00000000" w:rsidDel="00000000" w:rsidP="00000000" w:rsidRDefault="00000000" w:rsidRPr="00000000" w14:paraId="00000013">
      <w:pPr>
        <w:numPr>
          <w:ilvl w:val="0"/>
          <w:numId w:val="2"/>
        </w:numPr>
        <w:spacing w:after="200" w:lineRule="auto"/>
        <w:ind w:left="720" w:hanging="360"/>
        <w:jc w:val="both"/>
        <w:rPr>
          <w:u w:val="none"/>
        </w:rPr>
      </w:pPr>
      <w:r w:rsidDel="00000000" w:rsidR="00000000" w:rsidRPr="00000000">
        <w:rPr>
          <w:rtl w:val="0"/>
        </w:rPr>
        <w:t xml:space="preserve">What is at stake is the recognition or rejection of the most fundamental right of indigenous peoples: the original right to land. There are, in short, two main theses that are currently in dispute: on the one hand, the so-called “indigenato” theory, a legislative tradition that dates back to the colonial period and that recognizes the right of indigenous peoples to their lands as an “original ”-- that is, that predates that State. The Federal Constitution of 1988 follows this tradition by guaranteeing indigenous people “the original rights to the lands they traditionally occupy”. On the other hand, there is a restrictive proposal to limit the rights of indigenous peoples to their lands, reinterpreting the Constitution based on the so-called “marco temporal” thesis. There is also the possibility of reviewing the so-called “institutional safeguards”, known as “conditions”, which were established in 2009 in the judgment of the case involving the Raposa Serra do Sol Indigenous Land, being valid only for the judgment of this specific case, and that they also restrict the ownership and exclusive use of indigenous peoples over their lands.</w:t>
      </w:r>
    </w:p>
    <w:p w:rsidR="00000000" w:rsidDel="00000000" w:rsidP="00000000" w:rsidRDefault="00000000" w:rsidRPr="00000000" w14:paraId="00000014">
      <w:pPr>
        <w:spacing w:after="200" w:lineRule="auto"/>
        <w:ind w:left="720" w:firstLine="0"/>
        <w:jc w:val="both"/>
        <w:rPr/>
      </w:pPr>
      <w:r w:rsidDel="00000000" w:rsidR="00000000" w:rsidRPr="00000000">
        <w:rPr>
          <w:rtl w:val="0"/>
        </w:rPr>
      </w:r>
    </w:p>
    <w:p w:rsidR="00000000" w:rsidDel="00000000" w:rsidP="00000000" w:rsidRDefault="00000000" w:rsidRPr="00000000" w14:paraId="00000015">
      <w:pPr>
        <w:numPr>
          <w:ilvl w:val="0"/>
          <w:numId w:val="2"/>
        </w:numPr>
        <w:spacing w:after="200" w:lineRule="auto"/>
        <w:ind w:left="720" w:hanging="360"/>
        <w:jc w:val="both"/>
        <w:rPr>
          <w:u w:val="none"/>
        </w:rPr>
      </w:pPr>
      <w:r w:rsidDel="00000000" w:rsidR="00000000" w:rsidRPr="00000000">
        <w:rPr>
          <w:rtl w:val="0"/>
        </w:rPr>
        <w:t xml:space="preserve">In the Brazilian National Congress, intensifying the socio-environmental setbacks, several bills were drafted and voted on without the proper participation of civil society. The first bill, nº 191/2020, proposes the permission for activities such as mining and other projects related to mining, installation of hydroelectric plants and exploration of gas and oil and other activities with a significant impact on Indigenous Lands, the most preserved in the country and with greater carbon stock. This could directly affect 43 uncontacted indigenous peoples</w:t>
      </w:r>
      <w:r w:rsidDel="00000000" w:rsidR="00000000" w:rsidRPr="00000000">
        <w:rPr>
          <w:vertAlign w:val="superscript"/>
        </w:rPr>
        <w:footnoteReference w:customMarkFollows="0" w:id="1"/>
      </w:r>
      <w:r w:rsidDel="00000000" w:rsidR="00000000" w:rsidRPr="00000000">
        <w:rPr>
          <w:rtl w:val="0"/>
        </w:rPr>
        <w:t xml:space="preserve">. The second, Bill No. 2,159/2021, approved in the Chamber of Deputies, aims to dismantle the environmental licensing process and the Environmental Impact Study, the main and most consolidated instruments of the National Environmental Policy (Law No. 6,938/1981). If approved, this will result in degradation and pollution of all kinds, including increased deforestation in the Amazon and the proliferation of new environmental disasters, such as crimes arising from the failure of tailings dams in the Rio Doce (2015) and Rio Paraopeba (2019). The third bill, Bill No. 2.633/2020, and its correspondent in the Senate, Bill No. 510/2021, known as "PL da Grilagem" intend to legalize irregular occupation of large areas of public land, speculative (called “grilagem”, also known as land grabbing). , including the most recent cases. The land grabbing project was approved by the Chamber of Deputies in August 2021. All this is happening while Brazilian society and the global community are following with apprehension the exponential increase in deforestation and fires. These projects exacerbate rural violence, especially in the Amazon, and encourage deforestation during a climate crisis. In addition, they proceed without consultation and free, prior and informed consent, without much debate with society and participation of the scientific community.</w:t>
      </w:r>
    </w:p>
    <w:p w:rsidR="00000000" w:rsidDel="00000000" w:rsidP="00000000" w:rsidRDefault="00000000" w:rsidRPr="00000000" w14:paraId="00000016">
      <w:pPr>
        <w:spacing w:after="200" w:lineRule="auto"/>
        <w:ind w:left="720" w:firstLine="0"/>
        <w:jc w:val="both"/>
        <w:rPr/>
      </w:pPr>
      <w:r w:rsidDel="00000000" w:rsidR="00000000" w:rsidRPr="00000000">
        <w:rPr>
          <w:rtl w:val="0"/>
        </w:rPr>
      </w:r>
    </w:p>
    <w:p w:rsidR="00000000" w:rsidDel="00000000" w:rsidP="00000000" w:rsidRDefault="00000000" w:rsidRPr="00000000" w14:paraId="00000017">
      <w:pPr>
        <w:numPr>
          <w:ilvl w:val="0"/>
          <w:numId w:val="2"/>
        </w:numPr>
        <w:spacing w:after="200" w:lineRule="auto"/>
        <w:ind w:left="720" w:hanging="360"/>
        <w:jc w:val="both"/>
        <w:rPr>
          <w:u w:val="none"/>
        </w:rPr>
      </w:pPr>
      <w:r w:rsidDel="00000000" w:rsidR="00000000" w:rsidRPr="00000000">
        <w:rPr>
          <w:rtl w:val="0"/>
        </w:rPr>
        <w:t xml:space="preserve">The Committee should request the Brazilian State to comment on its efforts to guarantee the right of indigenous peoples to land, as well as the policies adopted to guarantee free, prior and informed consent (“LPI” in portuguese), in accordance with ILO 169, for any actions related to their rights. We highlight violations of the right to LPI consultation in the following federal projects: Ferrogrão (EF-170), BR-163, BR-230 and BR-158/155.</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8">
      <w:pPr>
        <w:spacing w:after="200" w:lineRule="auto"/>
        <w:ind w:left="720" w:firstLine="0"/>
        <w:jc w:val="both"/>
        <w:rPr/>
      </w:pPr>
      <w:r w:rsidDel="00000000" w:rsidR="00000000" w:rsidRPr="00000000">
        <w:rPr>
          <w:rtl w:val="0"/>
        </w:rPr>
      </w:r>
    </w:p>
    <w:p w:rsidR="00000000" w:rsidDel="00000000" w:rsidP="00000000" w:rsidRDefault="00000000" w:rsidRPr="00000000" w14:paraId="00000019">
      <w:pPr>
        <w:numPr>
          <w:ilvl w:val="0"/>
          <w:numId w:val="2"/>
        </w:numPr>
        <w:spacing w:after="200" w:lineRule="auto"/>
        <w:ind w:left="720" w:hanging="360"/>
        <w:jc w:val="both"/>
        <w:rPr>
          <w:u w:val="none"/>
        </w:rPr>
      </w:pPr>
      <w:r w:rsidDel="00000000" w:rsidR="00000000" w:rsidRPr="00000000">
        <w:rPr>
          <w:rtl w:val="0"/>
        </w:rPr>
        <w:t xml:space="preserve">The Committee shall recommend to the Brazilian State not to challenge Brazil's ratification of ILO 169, as proposed by Legislative Decree (PDL) No. 177/2021. The proposal argues that Brazil's support for ILO 169 impedes the country's economic growth. The justification if the PDL states that “it is impossible to govern a country with hundreds of indigenous lands with a greater degree of autonomy than that of the Federal States”.</w:t>
      </w:r>
    </w:p>
    <w:p w:rsidR="00000000" w:rsidDel="00000000" w:rsidP="00000000" w:rsidRDefault="00000000" w:rsidRPr="00000000" w14:paraId="0000001A">
      <w:pPr>
        <w:spacing w:after="200" w:lineRule="auto"/>
        <w:ind w:left="720" w:firstLine="0"/>
        <w:jc w:val="both"/>
        <w:rPr/>
      </w:pPr>
      <w:r w:rsidDel="00000000" w:rsidR="00000000" w:rsidRPr="00000000">
        <w:rPr>
          <w:rtl w:val="0"/>
        </w:rPr>
      </w:r>
    </w:p>
    <w:p w:rsidR="00000000" w:rsidDel="00000000" w:rsidP="00000000" w:rsidRDefault="00000000" w:rsidRPr="00000000" w14:paraId="0000001B">
      <w:pPr>
        <w:numPr>
          <w:ilvl w:val="0"/>
          <w:numId w:val="2"/>
        </w:numPr>
        <w:spacing w:after="200" w:lineRule="auto"/>
        <w:ind w:left="720" w:hanging="360"/>
        <w:jc w:val="both"/>
        <w:rPr>
          <w:u w:val="none"/>
        </w:rPr>
      </w:pPr>
      <w:r w:rsidDel="00000000" w:rsidR="00000000" w:rsidRPr="00000000">
        <w:rPr>
          <w:rtl w:val="0"/>
        </w:rPr>
        <w:t xml:space="preserve">The Committee should recommend that the Brazilian State proceed with the protection of indigenous territories, especially that of Isolated and Recent Contact Indigenous Peoples - PIIRC, which are not yet demarcated and are under external pressure, putting the existence of these peoples at risk.</w:t>
      </w:r>
    </w:p>
    <w:p w:rsidR="00000000" w:rsidDel="00000000" w:rsidP="00000000" w:rsidRDefault="00000000" w:rsidRPr="00000000" w14:paraId="0000001C">
      <w:pPr>
        <w:spacing w:after="200" w:lineRule="auto"/>
        <w:ind w:left="720" w:firstLine="0"/>
        <w:jc w:val="both"/>
        <w:rPr/>
      </w:pPr>
      <w:r w:rsidDel="00000000" w:rsidR="00000000" w:rsidRPr="00000000">
        <w:rPr>
          <w:rtl w:val="0"/>
        </w:rPr>
      </w:r>
    </w:p>
    <w:p w:rsidR="00000000" w:rsidDel="00000000" w:rsidP="00000000" w:rsidRDefault="00000000" w:rsidRPr="00000000" w14:paraId="0000001D">
      <w:pPr>
        <w:numPr>
          <w:ilvl w:val="0"/>
          <w:numId w:val="2"/>
        </w:numPr>
        <w:spacing w:after="200" w:lineRule="auto"/>
        <w:ind w:left="720" w:hanging="360"/>
        <w:jc w:val="both"/>
      </w:pPr>
      <w:r w:rsidDel="00000000" w:rsidR="00000000" w:rsidRPr="00000000">
        <w:rPr>
          <w:rtl w:val="0"/>
        </w:rPr>
        <w:t xml:space="preserve">The Committee should urge the Brazilian State to present the measures adopted to protect and promote the rights of isolated and recently contacted indigenous peoples (PIIRC). And it should recommend that missionary actions by fundamentalist proselytists be vehemently opposed to the PIIRC. We emphasize that the way of life of these peoples is closely connected to their territory, and that the increase in human pressure caused by the expansion of agribusiness and mining puts them at imminent risk of an ethnocide.</w:t>
      </w:r>
    </w:p>
    <w:p w:rsidR="00000000" w:rsidDel="00000000" w:rsidP="00000000" w:rsidRDefault="00000000" w:rsidRPr="00000000" w14:paraId="0000001E">
      <w:pPr>
        <w:spacing w:after="200" w:lineRule="auto"/>
        <w:ind w:left="720" w:firstLine="0"/>
        <w:jc w:val="both"/>
        <w:rPr/>
      </w:pPr>
      <w:r w:rsidDel="00000000" w:rsidR="00000000" w:rsidRPr="00000000">
        <w:rPr>
          <w:rtl w:val="0"/>
        </w:rPr>
      </w:r>
    </w:p>
    <w:p w:rsidR="00000000" w:rsidDel="00000000" w:rsidP="00000000" w:rsidRDefault="00000000" w:rsidRPr="00000000" w14:paraId="0000001F">
      <w:pPr>
        <w:numPr>
          <w:ilvl w:val="0"/>
          <w:numId w:val="2"/>
        </w:numPr>
        <w:spacing w:after="200" w:lineRule="auto"/>
        <w:ind w:left="720" w:hanging="360"/>
        <w:jc w:val="both"/>
      </w:pPr>
      <w:r w:rsidDel="00000000" w:rsidR="00000000" w:rsidRPr="00000000">
        <w:rPr>
          <w:rtl w:val="0"/>
        </w:rPr>
        <w:t xml:space="preserve">This situation and that of all other peoples and traditional communities becomes even more acute with the scrapping of the main socio-environmental protection agencies such as: Brazilian Institute of the Environment and Renewable Natural Resources (IBAMA), National Institute of Colonization and Agrarian Reform ( INCRA) and the Chico Mendes Institute for Biodiversity Conservation (ICMBio) and the National Indian Foundation (FUNAI). A direct consequence of this abandonment was that in 2020 we had a 137% increase compared to 2018 in cases related to possessory invasions, illegal exploitation of resources and damage to the heritage of indigenous peoples.</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20">
      <w:pPr>
        <w:spacing w:after="200" w:lineRule="auto"/>
        <w:ind w:left="720" w:firstLine="0"/>
        <w:jc w:val="both"/>
        <w:rPr/>
      </w:pPr>
      <w:r w:rsidDel="00000000" w:rsidR="00000000" w:rsidRPr="00000000">
        <w:rPr>
          <w:rtl w:val="0"/>
        </w:rPr>
      </w:r>
    </w:p>
    <w:p w:rsidR="00000000" w:rsidDel="00000000" w:rsidP="00000000" w:rsidRDefault="00000000" w:rsidRPr="00000000" w14:paraId="00000021">
      <w:pPr>
        <w:numPr>
          <w:ilvl w:val="0"/>
          <w:numId w:val="2"/>
        </w:numPr>
        <w:spacing w:after="200" w:lineRule="auto"/>
        <w:ind w:left="720" w:hanging="360"/>
        <w:jc w:val="both"/>
        <w:rPr>
          <w:u w:val="none"/>
        </w:rPr>
      </w:pPr>
      <w:r w:rsidDel="00000000" w:rsidR="00000000" w:rsidRPr="00000000">
        <w:rPr>
          <w:rtl w:val="0"/>
        </w:rPr>
        <w:t xml:space="preserve">The Committee should recommend to the Brazilian State, in the figure of the indigenist agency FUNAI - Fundação Nacional do Índio, to review Circular Letter No. 18/2021/CGMT/DPT/FUNAI, which was signed by the General Monitoring Coordinator. The aforementioned document adopts the stance of leaving unapproved indigenous lands out of territorial protection, putting the lives of indigenous people with histories of contact and isolated indigenous peoples at risk, exposing these peoples and their territories to invasions, deforestation and risk of death. We recommend that this measure be reviewed and that all indigenous lands, regardless of the legal situation in which the land is found, be protected and that FUNAI fulfill its institutional role for which it was created.</w:t>
      </w:r>
    </w:p>
    <w:p w:rsidR="00000000" w:rsidDel="00000000" w:rsidP="00000000" w:rsidRDefault="00000000" w:rsidRPr="00000000" w14:paraId="00000022">
      <w:pPr>
        <w:spacing w:after="200" w:lineRule="auto"/>
        <w:jc w:val="both"/>
        <w:rPr/>
      </w:pPr>
      <w:r w:rsidDel="00000000" w:rsidR="00000000" w:rsidRPr="00000000">
        <w:rPr>
          <w:rtl w:val="0"/>
        </w:rPr>
      </w:r>
    </w:p>
    <w:p w:rsidR="00000000" w:rsidDel="00000000" w:rsidP="00000000" w:rsidRDefault="00000000" w:rsidRPr="00000000" w14:paraId="00000023">
      <w:pPr>
        <w:numPr>
          <w:ilvl w:val="0"/>
          <w:numId w:val="2"/>
        </w:numPr>
        <w:spacing w:after="200" w:line="276" w:lineRule="auto"/>
        <w:ind w:left="720" w:hanging="360"/>
        <w:jc w:val="both"/>
        <w:rPr>
          <w:u w:val="none"/>
        </w:rPr>
      </w:pPr>
      <w:r w:rsidDel="00000000" w:rsidR="00000000" w:rsidRPr="00000000">
        <w:rPr>
          <w:rtl w:val="0"/>
        </w:rPr>
        <w:t xml:space="preserve">Although the pandemic poses new challenges, which require strong and specific measures to guarantee health and life, it exposes old problems and the continuous vulnerability of indigenous peoples in Brazil.</w:t>
      </w:r>
      <w:r w:rsidDel="00000000" w:rsidR="00000000" w:rsidRPr="00000000">
        <w:rPr>
          <w:vertAlign w:val="superscript"/>
        </w:rPr>
        <w:footnoteReference w:customMarkFollows="0" w:id="4"/>
      </w:r>
      <w:r w:rsidDel="00000000" w:rsidR="00000000" w:rsidRPr="00000000">
        <w:rPr>
          <w:rtl w:val="0"/>
        </w:rPr>
        <w:t xml:space="preserve"> Furthermore, the absence of planning that takes into account the specificities of traditional communities reiterates violations of the culture of these peoples.</w:t>
      </w:r>
    </w:p>
    <w:p w:rsidR="00000000" w:rsidDel="00000000" w:rsidP="00000000" w:rsidRDefault="00000000" w:rsidRPr="00000000" w14:paraId="00000024">
      <w:pPr>
        <w:spacing w:after="200" w:line="276" w:lineRule="auto"/>
        <w:ind w:left="720" w:firstLine="0"/>
        <w:jc w:val="both"/>
        <w:rPr/>
      </w:pPr>
      <w:r w:rsidDel="00000000" w:rsidR="00000000" w:rsidRPr="00000000">
        <w:rPr>
          <w:rtl w:val="0"/>
        </w:rPr>
      </w:r>
    </w:p>
    <w:p w:rsidR="00000000" w:rsidDel="00000000" w:rsidP="00000000" w:rsidRDefault="00000000" w:rsidRPr="00000000" w14:paraId="00000025">
      <w:pPr>
        <w:numPr>
          <w:ilvl w:val="0"/>
          <w:numId w:val="2"/>
        </w:numPr>
        <w:spacing w:after="200" w:line="276" w:lineRule="auto"/>
        <w:ind w:left="720" w:hanging="360"/>
        <w:jc w:val="both"/>
        <w:rPr>
          <w:u w:val="none"/>
        </w:rPr>
      </w:pPr>
      <w:r w:rsidDel="00000000" w:rsidR="00000000" w:rsidRPr="00000000">
        <w:rPr>
          <w:rtl w:val="0"/>
        </w:rPr>
        <w:t xml:space="preserve">First, we point out the underreporting of COVID-19 cases among indigenous peoples. In addition to the methodological divergence in the accounting of cases. SESAI (Secretariat of Indigenous Health) had not been counting the numbers related to indigenous people living in urban contexts or outside villages</w:t>
      </w:r>
      <w:r w:rsidDel="00000000" w:rsidR="00000000" w:rsidRPr="00000000">
        <w:rPr>
          <w:vertAlign w:val="superscript"/>
        </w:rPr>
        <w:footnoteReference w:customMarkFollows="0" w:id="5"/>
      </w:r>
      <w:r w:rsidDel="00000000" w:rsidR="00000000" w:rsidRPr="00000000">
        <w:rPr>
          <w:rtl w:val="0"/>
        </w:rPr>
        <w:t xml:space="preserve">. </w:t>
      </w:r>
    </w:p>
    <w:p w:rsidR="00000000" w:rsidDel="00000000" w:rsidP="00000000" w:rsidRDefault="00000000" w:rsidRPr="00000000" w14:paraId="00000026">
      <w:pPr>
        <w:spacing w:after="200" w:line="276" w:lineRule="auto"/>
        <w:ind w:left="720" w:firstLine="0"/>
        <w:jc w:val="both"/>
        <w:rPr/>
      </w:pPr>
      <w:r w:rsidDel="00000000" w:rsidR="00000000" w:rsidRPr="00000000">
        <w:rPr>
          <w:rtl w:val="0"/>
        </w:rPr>
      </w:r>
    </w:p>
    <w:p w:rsidR="00000000" w:rsidDel="00000000" w:rsidP="00000000" w:rsidRDefault="00000000" w:rsidRPr="00000000" w14:paraId="00000027">
      <w:pPr>
        <w:numPr>
          <w:ilvl w:val="0"/>
          <w:numId w:val="2"/>
        </w:numPr>
        <w:spacing w:after="200" w:line="276" w:lineRule="auto"/>
        <w:ind w:left="720" w:hanging="360"/>
        <w:jc w:val="both"/>
        <w:rPr>
          <w:u w:val="none"/>
        </w:rPr>
      </w:pPr>
      <w:r w:rsidDel="00000000" w:rsidR="00000000" w:rsidRPr="00000000">
        <w:rPr>
          <w:rtl w:val="0"/>
        </w:rPr>
        <w:t xml:space="preserve">The lack of measures also allowed the increase of illegal actions in indigenous territories, such as deforestation</w:t>
      </w:r>
      <w:r w:rsidDel="00000000" w:rsidR="00000000" w:rsidRPr="00000000">
        <w:rPr>
          <w:vertAlign w:val="superscript"/>
        </w:rPr>
        <w:footnoteReference w:customMarkFollows="0" w:id="6"/>
      </w:r>
      <w:r w:rsidDel="00000000" w:rsidR="00000000" w:rsidRPr="00000000">
        <w:rPr>
          <w:rtl w:val="0"/>
        </w:rPr>
        <w:t xml:space="preserve"> and mining. In addition, contact with infected health workers and contagion in the search for federal emergency assistance in cities were the three main causes of contamination by the virus among indigenous peoples.</w:t>
      </w:r>
    </w:p>
    <w:p w:rsidR="00000000" w:rsidDel="00000000" w:rsidP="00000000" w:rsidRDefault="00000000" w:rsidRPr="00000000" w14:paraId="00000028">
      <w:pPr>
        <w:spacing w:after="200" w:line="276" w:lineRule="auto"/>
        <w:ind w:left="720" w:firstLine="0"/>
        <w:jc w:val="both"/>
        <w:rPr/>
      </w:pPr>
      <w:r w:rsidDel="00000000" w:rsidR="00000000" w:rsidRPr="00000000">
        <w:rPr>
          <w:rtl w:val="0"/>
        </w:rPr>
      </w:r>
    </w:p>
    <w:p w:rsidR="00000000" w:rsidDel="00000000" w:rsidP="00000000" w:rsidRDefault="00000000" w:rsidRPr="00000000" w14:paraId="00000029">
      <w:pPr>
        <w:numPr>
          <w:ilvl w:val="0"/>
          <w:numId w:val="2"/>
        </w:numPr>
        <w:spacing w:after="200" w:line="276" w:lineRule="auto"/>
        <w:ind w:left="720" w:hanging="360"/>
        <w:jc w:val="both"/>
        <w:rPr>
          <w:u w:val="none"/>
        </w:rPr>
      </w:pPr>
      <w:r w:rsidDel="00000000" w:rsidR="00000000" w:rsidRPr="00000000">
        <w:rPr>
          <w:rtl w:val="0"/>
        </w:rPr>
        <w:t xml:space="preserve">A survey carried out by the Institute of Socioeconomic Studies (Inesc) pointed out that, until the beginning of December 2020, FUNAI had spent only 52% of the resources destined to combat the new coronavirus among indigenous peoples.</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2A">
      <w:pPr>
        <w:spacing w:after="200" w:line="276" w:lineRule="auto"/>
        <w:ind w:left="720" w:firstLine="0"/>
        <w:jc w:val="both"/>
        <w:rPr>
          <w:vertAlign w:val="superscript"/>
        </w:rPr>
      </w:pPr>
      <w:r w:rsidDel="00000000" w:rsidR="00000000" w:rsidRPr="00000000">
        <w:rPr>
          <w:rtl w:val="0"/>
        </w:rPr>
      </w:r>
    </w:p>
    <w:p w:rsidR="00000000" w:rsidDel="00000000" w:rsidP="00000000" w:rsidRDefault="00000000" w:rsidRPr="00000000" w14:paraId="0000002B">
      <w:pPr>
        <w:numPr>
          <w:ilvl w:val="0"/>
          <w:numId w:val="2"/>
        </w:numPr>
        <w:spacing w:after="200" w:line="276" w:lineRule="auto"/>
        <w:ind w:left="720" w:hanging="360"/>
        <w:jc w:val="both"/>
        <w:rPr>
          <w:u w:val="none"/>
        </w:rPr>
      </w:pPr>
      <w:r w:rsidDel="00000000" w:rsidR="00000000" w:rsidRPr="00000000">
        <w:rPr>
          <w:rtl w:val="0"/>
        </w:rPr>
        <w:t xml:space="preserve">Because of all these risks to the life and integrity of some communities, three cases were submitted to the Inter-American Commission on Human Rights (IACHR). Precautionary measures were then granted in relation to the Yanomami and Ye'kwana</w:t>
      </w:r>
      <w:r w:rsidDel="00000000" w:rsidR="00000000" w:rsidRPr="00000000">
        <w:rPr>
          <w:vertAlign w:val="superscript"/>
        </w:rPr>
        <w:footnoteReference w:customMarkFollows="0" w:id="8"/>
      </w:r>
      <w:r w:rsidDel="00000000" w:rsidR="00000000" w:rsidRPr="00000000">
        <w:rPr>
          <w:rtl w:val="0"/>
        </w:rPr>
        <w:t xml:space="preserve"> indigenous peoples; Munduruku</w:t>
      </w:r>
      <w:r w:rsidDel="00000000" w:rsidR="00000000" w:rsidRPr="00000000">
        <w:rPr>
          <w:vertAlign w:val="superscript"/>
        </w:rPr>
        <w:footnoteReference w:customMarkFollows="0" w:id="9"/>
      </w:r>
      <w:r w:rsidDel="00000000" w:rsidR="00000000" w:rsidRPr="00000000">
        <w:rPr>
          <w:rtl w:val="0"/>
        </w:rPr>
        <w:t xml:space="preserve">; and Guajajara and Awá from the Araribóia</w:t>
      </w:r>
      <w:r w:rsidDel="00000000" w:rsidR="00000000" w:rsidRPr="00000000">
        <w:rPr>
          <w:vertAlign w:val="superscript"/>
        </w:rPr>
        <w:footnoteReference w:customMarkFollows="0" w:id="10"/>
      </w:r>
      <w:r w:rsidDel="00000000" w:rsidR="00000000" w:rsidRPr="00000000">
        <w:rPr>
          <w:rtl w:val="0"/>
        </w:rPr>
        <w:t xml:space="preserve"> Indigenous Land. The IACHR determined that the Brazilian State should adopt the necessary measures to protect the rights of these peoples and provide adequate medical care in terms of availability, accessibility, acceptability and quality.</w:t>
      </w:r>
      <w:r w:rsidDel="00000000" w:rsidR="00000000" w:rsidRPr="00000000">
        <w:rPr>
          <w:rtl w:val="0"/>
        </w:rPr>
      </w:r>
    </w:p>
    <w:p w:rsidR="00000000" w:rsidDel="00000000" w:rsidP="00000000" w:rsidRDefault="00000000" w:rsidRPr="00000000" w14:paraId="0000002C">
      <w:pPr>
        <w:spacing w:after="200" w:line="276" w:lineRule="auto"/>
        <w:ind w:left="720" w:firstLine="0"/>
        <w:jc w:val="both"/>
        <w:rPr/>
      </w:pPr>
      <w:r w:rsidDel="00000000" w:rsidR="00000000" w:rsidRPr="00000000">
        <w:rPr>
          <w:rtl w:val="0"/>
        </w:rPr>
      </w:r>
    </w:p>
    <w:p w:rsidR="00000000" w:rsidDel="00000000" w:rsidP="00000000" w:rsidRDefault="00000000" w:rsidRPr="00000000" w14:paraId="0000002D">
      <w:pPr>
        <w:numPr>
          <w:ilvl w:val="0"/>
          <w:numId w:val="2"/>
        </w:numPr>
        <w:spacing w:after="200" w:line="276" w:lineRule="auto"/>
        <w:ind w:left="720" w:hanging="360"/>
        <w:jc w:val="both"/>
        <w:rPr>
          <w:u w:val="none"/>
        </w:rPr>
      </w:pPr>
      <w:r w:rsidDel="00000000" w:rsidR="00000000" w:rsidRPr="00000000">
        <w:rPr>
          <w:rtl w:val="0"/>
        </w:rPr>
        <w:t xml:space="preserve">The framework of governmental omission was also judicialized with ADPF 709, which dealt with the need to adopt measures to protect and promote the health of indigenous peoples in the pandemic scenario. On July 8, 2020, the Rapporteur Minister Roberto Barroso determined the planning, with the participation of the communities, of actions to contain invaders in reserves and the creation of sanitary barriers in the case of indigenous people in isolation or recent contact; broad access to the Indigenous Health Subsystem; and elaboration of a plan to face and monitor Covid-19. However, the continuation of the high number of deaths reveals the failure to comply with the judicial decision</w:t>
      </w:r>
      <w:r w:rsidDel="00000000" w:rsidR="00000000" w:rsidRPr="00000000">
        <w:rPr>
          <w:vertAlign w:val="superscript"/>
        </w:rPr>
        <w:footnoteReference w:customMarkFollows="0" w:id="11"/>
      </w:r>
      <w:r w:rsidDel="00000000" w:rsidR="00000000" w:rsidRPr="00000000">
        <w:rPr>
          <w:rtl w:val="0"/>
        </w:rPr>
        <w:t xml:space="preserve">.</w:t>
      </w:r>
    </w:p>
    <w:p w:rsidR="00000000" w:rsidDel="00000000" w:rsidP="00000000" w:rsidRDefault="00000000" w:rsidRPr="00000000" w14:paraId="0000002E">
      <w:pPr>
        <w:spacing w:after="200" w:line="276" w:lineRule="auto"/>
        <w:jc w:val="both"/>
        <w:rPr/>
      </w:pPr>
      <w:r w:rsidDel="00000000" w:rsidR="00000000" w:rsidRPr="00000000">
        <w:rPr>
          <w:rtl w:val="0"/>
        </w:rPr>
      </w:r>
    </w:p>
    <w:p w:rsidR="00000000" w:rsidDel="00000000" w:rsidP="00000000" w:rsidRDefault="00000000" w:rsidRPr="00000000" w14:paraId="0000002F">
      <w:pPr>
        <w:numPr>
          <w:ilvl w:val="0"/>
          <w:numId w:val="2"/>
        </w:numPr>
        <w:spacing w:after="200" w:line="276" w:lineRule="auto"/>
        <w:ind w:left="720" w:hanging="360"/>
        <w:jc w:val="both"/>
        <w:rPr>
          <w:u w:val="none"/>
        </w:rPr>
      </w:pPr>
      <w:r w:rsidDel="00000000" w:rsidR="00000000" w:rsidRPr="00000000">
        <w:rPr>
          <w:rtl w:val="0"/>
        </w:rPr>
        <w:t xml:space="preserve">Considering that few and insufficient measures have been taken by the federal government to combat the new coronavirus among indigenous peoples, the Committee must question the Brazilian State about the measures adopted to comply with the precautionary measures of the IACHR and with the decisions of the Brazilian Supreme Court.</w:t>
      </w:r>
      <w:r w:rsidDel="00000000" w:rsidR="00000000" w:rsidRPr="00000000">
        <w:rPr>
          <w:rtl w:val="0"/>
        </w:rPr>
      </w:r>
    </w:p>
    <w:p w:rsidR="00000000" w:rsidDel="00000000" w:rsidP="00000000" w:rsidRDefault="00000000" w:rsidRPr="00000000" w14:paraId="00000030">
      <w:pPr>
        <w:spacing w:after="200" w:lineRule="auto"/>
        <w:jc w:val="both"/>
        <w:rPr/>
      </w:pPr>
      <w:r w:rsidDel="00000000" w:rsidR="00000000" w:rsidRPr="00000000">
        <w:rPr>
          <w:rtl w:val="0"/>
        </w:rPr>
      </w:r>
    </w:p>
    <w:p w:rsidR="00000000" w:rsidDel="00000000" w:rsidP="00000000" w:rsidRDefault="00000000" w:rsidRPr="00000000" w14:paraId="00000031">
      <w:pPr>
        <w:spacing w:after="200" w:lineRule="auto"/>
        <w:jc w:val="both"/>
        <w:rPr/>
      </w:pPr>
      <w:r w:rsidDel="00000000" w:rsidR="00000000" w:rsidRPr="00000000">
        <w:rPr>
          <w:rtl w:val="0"/>
        </w:rPr>
      </w:r>
    </w:p>
    <w:p w:rsidR="00000000" w:rsidDel="00000000" w:rsidP="00000000" w:rsidRDefault="00000000" w:rsidRPr="00000000" w14:paraId="00000032">
      <w:pPr>
        <w:spacing w:after="200" w:lineRule="auto"/>
        <w:ind w:left="0" w:firstLine="0"/>
        <w:jc w:val="both"/>
        <w:rPr/>
      </w:pPr>
      <w:r w:rsidDel="00000000" w:rsidR="00000000" w:rsidRPr="00000000">
        <w:rPr>
          <w:rtl w:val="0"/>
        </w:rPr>
      </w:r>
    </w:p>
    <w:p w:rsidR="00000000" w:rsidDel="00000000" w:rsidP="00000000" w:rsidRDefault="00000000" w:rsidRPr="00000000" w14:paraId="00000033">
      <w:pPr>
        <w:spacing w:after="200" w:lineRule="auto"/>
        <w:ind w:left="720" w:firstLine="0"/>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https://www.uol.com.br/ecoa/colunas/noticias-da-floresta/2022/01/25/mineracao-na-amazonia-ameaca-dezenas-de-grupos-indigenas-nao-contatados.htm</w:t>
      </w:r>
    </w:p>
  </w:footnote>
  <w:footnote w:id="3">
    <w:p w:rsidR="00000000" w:rsidDel="00000000" w:rsidP="00000000" w:rsidRDefault="00000000" w:rsidRPr="00000000" w14:paraId="00000035">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https://cimi.org.br/2021/10/relatorioviolencia2020/</w:t>
      </w:r>
    </w:p>
  </w:footnote>
  <w:footnote w:id="2">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https://racismoambiental.net.br/2021/11/30/estudo-identifica-descumprimento-de-direitos-de-povos-indigenas-e-tradicionais/</w:t>
      </w:r>
    </w:p>
  </w:footnote>
  <w:footnote w:id="4">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https://cimi.org.br/2021/10/relatorioviolencia2020/</w:t>
      </w:r>
    </w:p>
  </w:footnote>
  <w:footnote w:id="5">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w:t>
      </w:r>
      <w:hyperlink r:id="rId1">
        <w:r w:rsidDel="00000000" w:rsidR="00000000" w:rsidRPr="00000000">
          <w:rPr>
            <w:sz w:val="20"/>
            <w:szCs w:val="20"/>
            <w:u w:val="single"/>
            <w:rtl w:val="0"/>
          </w:rPr>
          <w:t xml:space="preserve">https://emergenciaindigena.apiboficial.org/files/2020/12/APIB_nossalutaepelavida_v7PT.pdf</w:t>
        </w:r>
      </w:hyperlink>
      <w:r w:rsidDel="00000000" w:rsidR="00000000" w:rsidRPr="00000000">
        <w:rPr>
          <w:sz w:val="20"/>
          <w:szCs w:val="20"/>
          <w:rtl w:val="0"/>
        </w:rPr>
        <w:t xml:space="preserve">.</w:t>
      </w:r>
      <w:r w:rsidDel="00000000" w:rsidR="00000000" w:rsidRPr="00000000">
        <w:rPr>
          <w:rtl w:val="0"/>
        </w:rPr>
      </w:r>
    </w:p>
  </w:footnote>
  <w:footnote w:id="7">
    <w:p w:rsidR="00000000" w:rsidDel="00000000" w:rsidP="00000000" w:rsidRDefault="00000000" w:rsidRPr="00000000" w14:paraId="00000039">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hyperlink r:id="rId2">
        <w:r w:rsidDel="00000000" w:rsidR="00000000" w:rsidRPr="00000000">
          <w:rPr>
            <w:sz w:val="20"/>
            <w:szCs w:val="20"/>
            <w:u w:val="single"/>
            <w:rtl w:val="0"/>
          </w:rPr>
          <w:t xml:space="preserve">https://www.inesc.org.br/funai-gastou-apenas-52-dos-recursos-para-enfrentamento-da-covid-entre-indigenas</w:t>
        </w:r>
      </w:hyperlink>
      <w:r w:rsidDel="00000000" w:rsidR="00000000" w:rsidRPr="00000000">
        <w:rPr>
          <w:rFonts w:ascii="Calibri" w:cs="Calibri" w:eastAsia="Calibri" w:hAnsi="Calibri"/>
          <w:sz w:val="20"/>
          <w:szCs w:val="20"/>
          <w:rtl w:val="0"/>
        </w:rPr>
        <w:t xml:space="preserve">.</w:t>
      </w:r>
    </w:p>
  </w:footnote>
  <w:footnote w:id="11">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sz w:val="20"/>
            <w:szCs w:val="20"/>
            <w:u w:val="single"/>
            <w:rtl w:val="0"/>
          </w:rPr>
          <w:t xml:space="preserve">https://oglobo.globo.com/brasil/combate-covid-19-em-aldeias-indigenas-nao-saiu-do-papel-cinco-meses-apos-decisao-do-stf-aponta-apib-24790238</w:t>
        </w:r>
      </w:hyperlink>
      <w:r w:rsidDel="00000000" w:rsidR="00000000" w:rsidRPr="00000000">
        <w:rPr>
          <w:rtl w:val="0"/>
        </w:rPr>
      </w:r>
    </w:p>
  </w:footnote>
  <w:footnote w:id="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w:t>
      </w:r>
      <w:hyperlink r:id="rId4">
        <w:r w:rsidDel="00000000" w:rsidR="00000000" w:rsidRPr="00000000">
          <w:rPr>
            <w:sz w:val="20"/>
            <w:szCs w:val="20"/>
            <w:u w:val="single"/>
            <w:rtl w:val="0"/>
          </w:rPr>
          <w:t xml:space="preserve">ttps://www.cartacapital.com.br/sustentabilidade/desmatamento-aumenta-827-em-terra-indigena-no-periodo-da-pandemia/</w:t>
        </w:r>
      </w:hyperlink>
      <w:r w:rsidDel="00000000" w:rsidR="00000000" w:rsidRPr="00000000">
        <w:rPr>
          <w:rtl w:val="0"/>
        </w:rPr>
      </w:r>
    </w:p>
  </w:footnote>
  <w:footnote w:id="8">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sz w:val="20"/>
            <w:szCs w:val="20"/>
            <w:u w:val="single"/>
            <w:rtl w:val="0"/>
          </w:rPr>
          <w:t xml:space="preserve">https://www.oas.org/es/cidh/decisiones/pdf/2020/35-20MC563-20-BR-PT.pdf</w:t>
        </w:r>
      </w:hyperlink>
      <w:r w:rsidDel="00000000" w:rsidR="00000000" w:rsidRPr="00000000">
        <w:rPr>
          <w:rtl w:val="0"/>
        </w:rPr>
      </w:r>
    </w:p>
  </w:footnote>
  <w:footnote w:id="9">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sz w:val="20"/>
            <w:szCs w:val="20"/>
            <w:u w:val="single"/>
            <w:rtl w:val="0"/>
          </w:rPr>
          <w:t xml:space="preserve">http://www.oas.org/pt/cidh/decisiones/pdf/94-20MC679-20-BR.pdf</w:t>
        </w:r>
      </w:hyperlink>
      <w:r w:rsidDel="00000000" w:rsidR="00000000" w:rsidRPr="00000000">
        <w:rPr>
          <w:rtl w:val="0"/>
        </w:rPr>
      </w:r>
    </w:p>
  </w:footnote>
  <w:footnote w:id="10">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sz w:val="20"/>
            <w:szCs w:val="20"/>
            <w:u w:val="single"/>
            <w:rtl w:val="0"/>
          </w:rPr>
          <w:t xml:space="preserve">https://www.oas.org/es/cidh/decisiones/mc/2021/res_1-21_mc_754-20_br_es.pdf</w:t>
        </w:r>
      </w:hyperlink>
      <w:r w:rsidDel="00000000" w:rsidR="00000000" w:rsidRPr="00000000">
        <w:rPr>
          <w:rtl w:val="0"/>
        </w:rPr>
      </w:r>
    </w:p>
  </w:footnote>
  <w:footnote w:id="0">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Contact: </w:t>
      </w:r>
      <w:r w:rsidDel="00000000" w:rsidR="00000000" w:rsidRPr="00000000">
        <w:rPr>
          <w:sz w:val="20"/>
          <w:szCs w:val="20"/>
          <w:rtl w:val="0"/>
        </w:rPr>
        <w:t xml:space="preserve">gustavo.huppes@conectas.org</w:t>
      </w:r>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footnotes" Target="footnotes.xml"/><Relationship Id="rId9"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emergenciaindigena.apiboficial.org/files/2020/12/APIB_nossalutaepelavida_v7PT.pdf" TargetMode="External"/><Relationship Id="rId2" Type="http://schemas.openxmlformats.org/officeDocument/2006/relationships/hyperlink" Target="https://www.inesc.org.br/funai-gastou-apenas-52-dos-recursos-para-enfrentamento-da-covid-entre-indigenas/" TargetMode="External"/><Relationship Id="rId3" Type="http://schemas.openxmlformats.org/officeDocument/2006/relationships/hyperlink" Target="https://oglobo.globo.com/brasil/combate-covid-19-em-aldeias-indigenas-nao-saiu-do-papel-cinco-meses-apos-decisao-do-stf-aponta-apib-24790238" TargetMode="External"/><Relationship Id="rId4" Type="http://schemas.openxmlformats.org/officeDocument/2006/relationships/hyperlink" Target="https://www.cartacapital.com.br/sustentabilidade/desmatamento-aumenta-827-em-terra-indigena-no-periodo-da-pandemia/" TargetMode="External"/><Relationship Id="rId5" Type="http://schemas.openxmlformats.org/officeDocument/2006/relationships/hyperlink" Target="https://www.oas.org/es/cidh/decisiones/pdf/2020/35-20MC563-20-BR-PT.pdf" TargetMode="External"/><Relationship Id="rId6" Type="http://schemas.openxmlformats.org/officeDocument/2006/relationships/hyperlink" Target="http://www.oas.org/pt/cidh/decisiones/pdf/94-20MC679-20-BR.pdf" TargetMode="External"/><Relationship Id="rId7" Type="http://schemas.openxmlformats.org/officeDocument/2006/relationships/hyperlink" Target="https://www.oas.org/es/cidh/decisiones/mc/2021/res_1-21_mc_754-20_br_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2B0145-34C5-43E4-98C2-4763104229B9}"/>
</file>

<file path=customXml/itemProps2.xml><?xml version="1.0" encoding="utf-8"?>
<ds:datastoreItem xmlns:ds="http://schemas.openxmlformats.org/officeDocument/2006/customXml" ds:itemID="{CB387185-DC25-4613-9B52-0B404E509B08}"/>
</file>

<file path=customXml/itemProps3.xml><?xml version="1.0" encoding="utf-8"?>
<ds:datastoreItem xmlns:ds="http://schemas.openxmlformats.org/officeDocument/2006/customXml" ds:itemID="{6186157F-5CB7-456C-A3CF-6E34E262F1B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