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75B720" w14:textId="40121D0A" w:rsidR="00D42F92" w:rsidRPr="00D42F92" w:rsidRDefault="00D42F92" w:rsidP="00D42F92">
      <w:pPr>
        <w:pBdr>
          <w:top w:val="nil"/>
          <w:left w:val="nil"/>
          <w:bottom w:val="nil"/>
          <w:right w:val="nil"/>
          <w:between w:val="nil"/>
        </w:pBdr>
        <w:spacing w:before="240" w:after="240"/>
        <w:ind w:left="720" w:hanging="720"/>
        <w:rPr>
          <w:rFonts w:asciiTheme="minorHAnsi" w:eastAsia="Cambria" w:hAnsiTheme="minorHAnsi" w:cstheme="minorHAnsi"/>
          <w:b/>
          <w:bCs/>
          <w:i/>
          <w:iCs/>
          <w:color w:val="000000" w:themeColor="text1"/>
          <w:sz w:val="22"/>
          <w:szCs w:val="22"/>
          <w:u w:val="single"/>
          <w:lang w:val="pt-PT"/>
        </w:rPr>
      </w:pPr>
      <w:r w:rsidRPr="00D42F92">
        <w:rPr>
          <w:rFonts w:asciiTheme="minorHAnsi" w:eastAsia="Cambria" w:hAnsiTheme="minorHAnsi" w:cstheme="minorHAnsi"/>
          <w:b/>
          <w:bCs/>
          <w:i/>
          <w:iCs/>
          <w:color w:val="000000" w:themeColor="text1"/>
          <w:sz w:val="22"/>
          <w:szCs w:val="22"/>
          <w:u w:val="single"/>
          <w:lang w:val="pt-PT"/>
        </w:rPr>
        <w:t>Carta N° 541-2024-Promsex</w:t>
      </w:r>
    </w:p>
    <w:p w14:paraId="0BCFE676" w14:textId="77777777" w:rsidR="00D42F92" w:rsidRPr="00D42F92" w:rsidRDefault="00D42F92">
      <w:pPr>
        <w:pBdr>
          <w:top w:val="nil"/>
          <w:left w:val="nil"/>
          <w:bottom w:val="nil"/>
          <w:right w:val="nil"/>
          <w:between w:val="nil"/>
        </w:pBdr>
        <w:spacing w:before="240" w:after="240"/>
        <w:ind w:left="720" w:hanging="720"/>
        <w:jc w:val="right"/>
        <w:rPr>
          <w:rFonts w:asciiTheme="minorHAnsi" w:eastAsia="Cambria" w:hAnsiTheme="minorHAnsi" w:cstheme="minorHAnsi"/>
          <w:color w:val="000000" w:themeColor="text1"/>
          <w:sz w:val="22"/>
          <w:szCs w:val="22"/>
          <w:lang w:val="pt-PT"/>
        </w:rPr>
      </w:pPr>
    </w:p>
    <w:p w14:paraId="00000001" w14:textId="18FF0E2F" w:rsidR="002428B5" w:rsidRPr="00D42F92" w:rsidRDefault="00000000">
      <w:pPr>
        <w:pBdr>
          <w:top w:val="nil"/>
          <w:left w:val="nil"/>
          <w:bottom w:val="nil"/>
          <w:right w:val="nil"/>
          <w:between w:val="nil"/>
        </w:pBdr>
        <w:spacing w:before="240" w:after="240"/>
        <w:ind w:left="720" w:hanging="720"/>
        <w:jc w:val="right"/>
        <w:rPr>
          <w:rFonts w:asciiTheme="minorHAnsi" w:eastAsia="Cambria" w:hAnsiTheme="minorHAnsi" w:cstheme="minorHAnsi"/>
          <w:color w:val="000000" w:themeColor="text1"/>
          <w:sz w:val="22"/>
          <w:szCs w:val="22"/>
          <w:lang w:val="pt-PT"/>
        </w:rPr>
      </w:pPr>
      <w:r w:rsidRPr="00D42F92">
        <w:rPr>
          <w:rFonts w:asciiTheme="minorHAnsi" w:eastAsia="Cambria" w:hAnsiTheme="minorHAnsi" w:cstheme="minorHAnsi"/>
          <w:color w:val="000000" w:themeColor="text1"/>
          <w:sz w:val="22"/>
          <w:szCs w:val="22"/>
          <w:lang w:val="pt-PT"/>
        </w:rPr>
        <w:t>Lima, 15 de agosto 2024</w:t>
      </w:r>
    </w:p>
    <w:p w14:paraId="00000002" w14:textId="77777777" w:rsidR="002428B5" w:rsidRPr="00D42F92" w:rsidRDefault="002428B5">
      <w:pPr>
        <w:pBdr>
          <w:top w:val="nil"/>
          <w:left w:val="nil"/>
          <w:bottom w:val="nil"/>
          <w:right w:val="nil"/>
          <w:between w:val="nil"/>
        </w:pBdr>
        <w:jc w:val="both"/>
        <w:rPr>
          <w:rFonts w:asciiTheme="minorHAnsi" w:eastAsia="Cambria" w:hAnsiTheme="minorHAnsi" w:cstheme="minorHAnsi"/>
          <w:color w:val="000000"/>
          <w:sz w:val="22"/>
          <w:szCs w:val="22"/>
          <w:lang w:val="pt-PT"/>
        </w:rPr>
      </w:pPr>
      <w:bookmarkStart w:id="0" w:name="_heading=h.gjdgxs" w:colFirst="0" w:colLast="0"/>
      <w:bookmarkEnd w:id="0"/>
    </w:p>
    <w:p w14:paraId="1739AE79" w14:textId="77777777" w:rsidR="00D42F92" w:rsidRPr="00D42F92" w:rsidRDefault="00D42F92">
      <w:pPr>
        <w:pBdr>
          <w:top w:val="nil"/>
          <w:left w:val="nil"/>
          <w:bottom w:val="nil"/>
          <w:right w:val="nil"/>
          <w:between w:val="nil"/>
        </w:pBdr>
        <w:jc w:val="both"/>
        <w:rPr>
          <w:rFonts w:asciiTheme="minorHAnsi" w:eastAsia="Cambria" w:hAnsiTheme="minorHAnsi" w:cstheme="minorHAnsi"/>
          <w:b/>
          <w:color w:val="000000"/>
          <w:sz w:val="22"/>
          <w:szCs w:val="22"/>
          <w:lang w:val="pt-PT"/>
        </w:rPr>
      </w:pPr>
    </w:p>
    <w:p w14:paraId="00000003" w14:textId="6E861E13" w:rsidR="002428B5" w:rsidRPr="00D42F92" w:rsidRDefault="00000000">
      <w:pPr>
        <w:pBdr>
          <w:top w:val="nil"/>
          <w:left w:val="nil"/>
          <w:bottom w:val="nil"/>
          <w:right w:val="nil"/>
          <w:between w:val="nil"/>
        </w:pBdr>
        <w:jc w:val="both"/>
        <w:rPr>
          <w:rFonts w:asciiTheme="minorHAnsi" w:eastAsia="Cambria" w:hAnsiTheme="minorHAnsi" w:cstheme="minorHAnsi"/>
          <w:b/>
          <w:color w:val="000000"/>
          <w:sz w:val="22"/>
          <w:szCs w:val="22"/>
        </w:rPr>
      </w:pPr>
      <w:r w:rsidRPr="00D42F92">
        <w:rPr>
          <w:rFonts w:asciiTheme="minorHAnsi" w:eastAsia="Cambria" w:hAnsiTheme="minorHAnsi" w:cstheme="minorHAnsi"/>
          <w:b/>
          <w:color w:val="000000"/>
          <w:sz w:val="22"/>
          <w:szCs w:val="22"/>
        </w:rPr>
        <w:t>Secretar</w:t>
      </w:r>
      <w:r w:rsidR="00F70D6E" w:rsidRPr="00D42F92">
        <w:rPr>
          <w:rFonts w:asciiTheme="minorHAnsi" w:eastAsia="Cambria" w:hAnsiTheme="minorHAnsi" w:cstheme="minorHAnsi"/>
          <w:b/>
          <w:color w:val="000000"/>
          <w:sz w:val="22"/>
          <w:szCs w:val="22"/>
        </w:rPr>
        <w:t>í</w:t>
      </w:r>
      <w:r w:rsidRPr="00D42F92">
        <w:rPr>
          <w:rFonts w:asciiTheme="minorHAnsi" w:eastAsia="Cambria" w:hAnsiTheme="minorHAnsi" w:cstheme="minorHAnsi"/>
          <w:b/>
          <w:color w:val="000000"/>
          <w:sz w:val="22"/>
          <w:szCs w:val="22"/>
        </w:rPr>
        <w:t xml:space="preserve">a del Comité de los Derechos del Niño </w:t>
      </w:r>
    </w:p>
    <w:p w14:paraId="00000004" w14:textId="77777777" w:rsidR="002428B5" w:rsidRPr="00D42F92" w:rsidRDefault="00000000">
      <w:pPr>
        <w:pBdr>
          <w:top w:val="nil"/>
          <w:left w:val="nil"/>
          <w:bottom w:val="nil"/>
          <w:right w:val="nil"/>
          <w:between w:val="nil"/>
        </w:pBdr>
        <w:spacing w:after="120"/>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 xml:space="preserve">Oficina del Alto Comisionado de Naciones Unidas </w:t>
      </w:r>
    </w:p>
    <w:p w14:paraId="00000005" w14:textId="4D54773A" w:rsidR="002428B5" w:rsidRPr="00D42F92" w:rsidRDefault="00000000">
      <w:pPr>
        <w:pBdr>
          <w:top w:val="nil"/>
          <w:left w:val="nil"/>
          <w:bottom w:val="nil"/>
          <w:right w:val="nil"/>
          <w:between w:val="nil"/>
        </w:pBdr>
        <w:spacing w:after="120"/>
        <w:jc w:val="both"/>
        <w:rPr>
          <w:rFonts w:asciiTheme="minorHAnsi" w:eastAsia="Cambria" w:hAnsiTheme="minorHAnsi" w:cstheme="minorHAnsi"/>
          <w:color w:val="000000"/>
          <w:sz w:val="22"/>
          <w:szCs w:val="22"/>
        </w:rPr>
      </w:pPr>
      <w:proofErr w:type="spellStart"/>
      <w:r w:rsidRPr="00D42F92">
        <w:rPr>
          <w:rFonts w:asciiTheme="minorHAnsi" w:eastAsia="Cambria" w:hAnsiTheme="minorHAnsi" w:cstheme="minorHAnsi"/>
          <w:color w:val="000000"/>
          <w:sz w:val="22"/>
          <w:szCs w:val="22"/>
        </w:rPr>
        <w:t>Palais</w:t>
      </w:r>
      <w:proofErr w:type="spellEnd"/>
      <w:r w:rsidRPr="00D42F92">
        <w:rPr>
          <w:rFonts w:asciiTheme="minorHAnsi" w:eastAsia="Cambria" w:hAnsiTheme="minorHAnsi" w:cstheme="minorHAnsi"/>
          <w:color w:val="000000"/>
          <w:sz w:val="22"/>
          <w:szCs w:val="22"/>
        </w:rPr>
        <w:t xml:space="preserve"> Wilson - 52, rue des </w:t>
      </w:r>
      <w:proofErr w:type="spellStart"/>
      <w:r w:rsidRPr="00D42F92">
        <w:rPr>
          <w:rFonts w:asciiTheme="minorHAnsi" w:eastAsia="Cambria" w:hAnsiTheme="minorHAnsi" w:cstheme="minorHAnsi"/>
          <w:color w:val="000000"/>
          <w:sz w:val="22"/>
          <w:szCs w:val="22"/>
        </w:rPr>
        <w:t>Pâquis</w:t>
      </w:r>
      <w:proofErr w:type="spellEnd"/>
    </w:p>
    <w:p w14:paraId="00000006" w14:textId="77777777" w:rsidR="002428B5" w:rsidRDefault="00000000">
      <w:pPr>
        <w:widowControl w:val="0"/>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 xml:space="preserve">CH-1201 Ginebra, Suiza </w:t>
      </w:r>
    </w:p>
    <w:p w14:paraId="5FABDEF5" w14:textId="77777777" w:rsidR="00D42F92" w:rsidRPr="00D42F92" w:rsidRDefault="00D42F92">
      <w:pPr>
        <w:widowControl w:val="0"/>
        <w:pBdr>
          <w:top w:val="nil"/>
          <w:left w:val="nil"/>
          <w:bottom w:val="nil"/>
          <w:right w:val="nil"/>
          <w:between w:val="nil"/>
        </w:pBdr>
        <w:jc w:val="both"/>
        <w:rPr>
          <w:rFonts w:asciiTheme="minorHAnsi" w:eastAsia="Cambria" w:hAnsiTheme="minorHAnsi" w:cstheme="minorHAnsi"/>
          <w:color w:val="000000"/>
          <w:sz w:val="22"/>
          <w:szCs w:val="22"/>
        </w:rPr>
      </w:pPr>
    </w:p>
    <w:p w14:paraId="00000007" w14:textId="150D8A60" w:rsidR="002428B5" w:rsidRPr="00D42F92" w:rsidRDefault="00000000" w:rsidP="00D42F92">
      <w:pPr>
        <w:pBdr>
          <w:top w:val="nil"/>
          <w:left w:val="nil"/>
          <w:bottom w:val="nil"/>
          <w:right w:val="nil"/>
          <w:between w:val="nil"/>
        </w:pBdr>
        <w:spacing w:after="240"/>
        <w:ind w:left="4140" w:hanging="360"/>
        <w:jc w:val="both"/>
        <w:rPr>
          <w:rFonts w:asciiTheme="minorHAnsi" w:eastAsia="Cambria" w:hAnsiTheme="minorHAnsi" w:cstheme="minorHAnsi"/>
          <w:b/>
          <w:color w:val="000000"/>
          <w:sz w:val="22"/>
          <w:szCs w:val="22"/>
        </w:rPr>
      </w:pPr>
      <w:r w:rsidRPr="00D42F92">
        <w:rPr>
          <w:rFonts w:asciiTheme="minorHAnsi" w:eastAsia="Cambria" w:hAnsiTheme="minorHAnsi" w:cstheme="minorHAnsi"/>
          <w:b/>
          <w:color w:val="000000"/>
          <w:sz w:val="22"/>
          <w:szCs w:val="22"/>
        </w:rPr>
        <w:t xml:space="preserve">Re: Informe alternativo para la revisión del Estado peruano en la </w:t>
      </w:r>
      <w:r w:rsidR="00F70D6E" w:rsidRPr="00D42F92">
        <w:rPr>
          <w:rFonts w:asciiTheme="minorHAnsi" w:eastAsia="Cambria" w:hAnsiTheme="minorHAnsi" w:cstheme="minorHAnsi"/>
          <w:b/>
          <w:color w:val="000000"/>
          <w:sz w:val="22"/>
          <w:szCs w:val="22"/>
        </w:rPr>
        <w:t>99 Pre-sesión del Grupo de Trabajo d</w:t>
      </w:r>
      <w:r w:rsidRPr="00D42F92">
        <w:rPr>
          <w:rFonts w:asciiTheme="minorHAnsi" w:eastAsia="Cambria" w:hAnsiTheme="minorHAnsi" w:cstheme="minorHAnsi"/>
          <w:b/>
          <w:color w:val="000000"/>
          <w:sz w:val="22"/>
          <w:szCs w:val="22"/>
        </w:rPr>
        <w:t xml:space="preserve">el Comité de los Derechos </w:t>
      </w:r>
      <w:r w:rsidRPr="00D42F92">
        <w:rPr>
          <w:rFonts w:asciiTheme="minorHAnsi" w:eastAsia="Cambria" w:hAnsiTheme="minorHAnsi" w:cstheme="minorHAnsi"/>
          <w:b/>
          <w:sz w:val="22"/>
          <w:szCs w:val="22"/>
        </w:rPr>
        <w:t>del Niño</w:t>
      </w:r>
    </w:p>
    <w:p w14:paraId="00000008" w14:textId="77777777" w:rsidR="002428B5" w:rsidRPr="00D42F92" w:rsidRDefault="002428B5">
      <w:pPr>
        <w:widowControl w:val="0"/>
        <w:pBdr>
          <w:top w:val="nil"/>
          <w:left w:val="nil"/>
          <w:bottom w:val="nil"/>
          <w:right w:val="nil"/>
          <w:between w:val="nil"/>
        </w:pBdr>
        <w:jc w:val="both"/>
        <w:rPr>
          <w:rFonts w:asciiTheme="minorHAnsi" w:eastAsia="Cambria" w:hAnsiTheme="minorHAnsi" w:cstheme="minorHAnsi"/>
          <w:color w:val="000000"/>
          <w:sz w:val="22"/>
          <w:szCs w:val="22"/>
        </w:rPr>
      </w:pPr>
    </w:p>
    <w:p w14:paraId="00000009" w14:textId="43822EFC" w:rsidR="002428B5" w:rsidRPr="00D42F92" w:rsidRDefault="00000000">
      <w:pPr>
        <w:widowControl w:val="0"/>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 xml:space="preserve">Distinguidos miembros:  </w:t>
      </w:r>
    </w:p>
    <w:p w14:paraId="0000000A" w14:textId="77777777" w:rsidR="002428B5" w:rsidRPr="00D42F92" w:rsidRDefault="002428B5">
      <w:pPr>
        <w:widowControl w:val="0"/>
        <w:pBdr>
          <w:top w:val="nil"/>
          <w:left w:val="nil"/>
          <w:bottom w:val="nil"/>
          <w:right w:val="nil"/>
          <w:between w:val="nil"/>
        </w:pBdr>
        <w:jc w:val="both"/>
        <w:rPr>
          <w:rFonts w:asciiTheme="minorHAnsi" w:eastAsia="Cambria" w:hAnsiTheme="minorHAnsi" w:cstheme="minorHAnsi"/>
          <w:color w:val="000000"/>
          <w:sz w:val="22"/>
          <w:szCs w:val="22"/>
        </w:rPr>
      </w:pPr>
    </w:p>
    <w:p w14:paraId="0000000B" w14:textId="1C87DAB7" w:rsidR="002428B5" w:rsidRPr="00D42F92" w:rsidRDefault="00000000">
      <w:p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El Centro de Promoción y Defensa de los Derechos Sexuales y Reproductivos -Promsex,</w:t>
      </w:r>
      <w:r w:rsidRPr="00D42F92">
        <w:rPr>
          <w:rFonts w:asciiTheme="minorHAnsi" w:eastAsia="Cambria" w:hAnsiTheme="minorHAnsi" w:cstheme="minorHAnsi"/>
          <w:color w:val="000000"/>
          <w:sz w:val="22"/>
          <w:szCs w:val="22"/>
          <w:vertAlign w:val="superscript"/>
        </w:rPr>
        <w:footnoteReference w:id="1"/>
      </w:r>
      <w:r w:rsidRPr="00D42F92">
        <w:rPr>
          <w:rFonts w:asciiTheme="minorHAnsi" w:eastAsia="Cambria" w:hAnsiTheme="minorHAnsi" w:cstheme="minorHAnsi"/>
          <w:color w:val="000000"/>
          <w:sz w:val="22"/>
          <w:szCs w:val="22"/>
        </w:rPr>
        <w:t xml:space="preserve"> presenta esta comunicación para contribuir al trabajo del Comité de los Derechos del Niño (en </w:t>
      </w:r>
      <w:r w:rsidR="00F70D6E" w:rsidRPr="00D42F92">
        <w:rPr>
          <w:rFonts w:asciiTheme="minorHAnsi" w:eastAsia="Cambria" w:hAnsiTheme="minorHAnsi" w:cstheme="minorHAnsi"/>
          <w:color w:val="000000"/>
          <w:sz w:val="22"/>
          <w:szCs w:val="22"/>
        </w:rPr>
        <w:t>adelante, “</w:t>
      </w:r>
      <w:r w:rsidRPr="00D42F92">
        <w:rPr>
          <w:rFonts w:asciiTheme="minorHAnsi" w:eastAsia="Cambria" w:hAnsiTheme="minorHAnsi" w:cstheme="minorHAnsi"/>
          <w:i/>
          <w:color w:val="000000"/>
          <w:sz w:val="22"/>
          <w:szCs w:val="22"/>
        </w:rPr>
        <w:t>Comité”</w:t>
      </w:r>
      <w:r w:rsidRPr="00D42F92">
        <w:rPr>
          <w:rFonts w:asciiTheme="minorHAnsi" w:eastAsia="Cambria" w:hAnsiTheme="minorHAnsi" w:cstheme="minorHAnsi"/>
          <w:color w:val="000000"/>
          <w:sz w:val="22"/>
          <w:szCs w:val="22"/>
        </w:rPr>
        <w:t xml:space="preserve"> o </w:t>
      </w:r>
      <w:r w:rsidRPr="00D42F92">
        <w:rPr>
          <w:rFonts w:asciiTheme="minorHAnsi" w:eastAsia="Cambria" w:hAnsiTheme="minorHAnsi" w:cstheme="minorHAnsi"/>
          <w:i/>
          <w:color w:val="000000"/>
          <w:sz w:val="22"/>
          <w:szCs w:val="22"/>
        </w:rPr>
        <w:t>“CDN”</w:t>
      </w:r>
      <w:r w:rsidRPr="00D42F92">
        <w:rPr>
          <w:rFonts w:asciiTheme="minorHAnsi" w:eastAsia="Cambria" w:hAnsiTheme="minorHAnsi" w:cstheme="minorHAnsi"/>
          <w:color w:val="000000"/>
          <w:sz w:val="22"/>
          <w:szCs w:val="22"/>
        </w:rPr>
        <w:t xml:space="preserve">) aportando información sobre los </w:t>
      </w:r>
      <w:r w:rsidRPr="00D42F92">
        <w:rPr>
          <w:rFonts w:asciiTheme="minorHAnsi" w:eastAsia="Cambria" w:hAnsiTheme="minorHAnsi" w:cstheme="minorHAnsi"/>
          <w:sz w:val="22"/>
          <w:szCs w:val="22"/>
        </w:rPr>
        <w:t>desafíos</w:t>
      </w:r>
      <w:r w:rsidRPr="00D42F92">
        <w:rPr>
          <w:rFonts w:asciiTheme="minorHAnsi" w:eastAsia="Cambria" w:hAnsiTheme="minorHAnsi" w:cstheme="minorHAnsi"/>
          <w:color w:val="000000"/>
          <w:sz w:val="22"/>
          <w:szCs w:val="22"/>
        </w:rPr>
        <w:t xml:space="preserve"> del Estado peruano para garantizar los derechos de los niños, niñas y adolescentes (en adelante, </w:t>
      </w:r>
      <w:r w:rsidRPr="00D42F92">
        <w:rPr>
          <w:rFonts w:asciiTheme="minorHAnsi" w:eastAsia="Cambria" w:hAnsiTheme="minorHAnsi" w:cstheme="minorHAnsi"/>
          <w:i/>
          <w:color w:val="000000"/>
          <w:sz w:val="22"/>
          <w:szCs w:val="22"/>
        </w:rPr>
        <w:t>“NNA”</w:t>
      </w:r>
      <w:r w:rsidRPr="00D42F92">
        <w:rPr>
          <w:rFonts w:asciiTheme="minorHAnsi" w:eastAsia="Cambria" w:hAnsiTheme="minorHAnsi" w:cstheme="minorHAnsi"/>
          <w:color w:val="000000"/>
          <w:sz w:val="22"/>
          <w:szCs w:val="22"/>
        </w:rPr>
        <w:t xml:space="preserve">) en relación con los derechos sexuales y reproductivos, protegido por la Convención de los Derechos del Niño (en </w:t>
      </w:r>
      <w:r w:rsidR="003E4368" w:rsidRPr="00D42F92">
        <w:rPr>
          <w:rFonts w:asciiTheme="minorHAnsi" w:eastAsia="Cambria" w:hAnsiTheme="minorHAnsi" w:cstheme="minorHAnsi"/>
          <w:color w:val="000000"/>
          <w:sz w:val="22"/>
          <w:szCs w:val="22"/>
        </w:rPr>
        <w:t>adelante, “</w:t>
      </w:r>
      <w:r w:rsidRPr="00D42F92">
        <w:rPr>
          <w:rFonts w:asciiTheme="minorHAnsi" w:eastAsia="Cambria" w:hAnsiTheme="minorHAnsi" w:cstheme="minorHAnsi"/>
          <w:i/>
          <w:color w:val="000000"/>
          <w:sz w:val="22"/>
          <w:szCs w:val="22"/>
        </w:rPr>
        <w:t>Convención”</w:t>
      </w:r>
      <w:r w:rsidRPr="00D42F92">
        <w:rPr>
          <w:rFonts w:asciiTheme="minorHAnsi" w:eastAsia="Cambria" w:hAnsiTheme="minorHAnsi" w:cstheme="minorHAnsi"/>
          <w:color w:val="000000"/>
          <w:sz w:val="22"/>
          <w:szCs w:val="22"/>
        </w:rPr>
        <w:t>).</w:t>
      </w:r>
    </w:p>
    <w:p w14:paraId="0000000C" w14:textId="77777777" w:rsidR="002428B5" w:rsidRPr="00D42F92" w:rsidRDefault="002428B5">
      <w:pPr>
        <w:widowControl w:val="0"/>
        <w:pBdr>
          <w:top w:val="nil"/>
          <w:left w:val="nil"/>
          <w:bottom w:val="nil"/>
          <w:right w:val="nil"/>
          <w:between w:val="nil"/>
        </w:pBdr>
        <w:jc w:val="both"/>
        <w:rPr>
          <w:rFonts w:asciiTheme="minorHAnsi" w:eastAsia="Cambria" w:hAnsiTheme="minorHAnsi" w:cstheme="minorHAnsi"/>
          <w:color w:val="000000"/>
          <w:sz w:val="22"/>
          <w:szCs w:val="22"/>
        </w:rPr>
      </w:pPr>
    </w:p>
    <w:p w14:paraId="0000000D" w14:textId="77777777" w:rsidR="002428B5" w:rsidRPr="00D42F92" w:rsidRDefault="00000000">
      <w:pPr>
        <w:pStyle w:val="Heading1"/>
        <w:ind w:left="0" w:firstLine="0"/>
        <w:jc w:val="both"/>
        <w:rPr>
          <w:rFonts w:asciiTheme="minorHAnsi" w:eastAsia="Cambria" w:hAnsiTheme="minorHAnsi" w:cstheme="minorHAnsi"/>
          <w:b w:val="0"/>
          <w:sz w:val="22"/>
          <w:szCs w:val="22"/>
        </w:rPr>
      </w:pPr>
      <w:r w:rsidRPr="00D42F92">
        <w:rPr>
          <w:rFonts w:asciiTheme="minorHAnsi" w:eastAsia="Cambria" w:hAnsiTheme="minorHAnsi" w:cstheme="minorHAnsi"/>
          <w:b w:val="0"/>
          <w:sz w:val="22"/>
          <w:szCs w:val="22"/>
        </w:rPr>
        <w:t xml:space="preserve">Este </w:t>
      </w:r>
      <w:proofErr w:type="spellStart"/>
      <w:r w:rsidRPr="00D42F92">
        <w:rPr>
          <w:rFonts w:asciiTheme="minorHAnsi" w:eastAsia="Cambria" w:hAnsiTheme="minorHAnsi" w:cstheme="minorHAnsi"/>
          <w:b w:val="0"/>
          <w:sz w:val="22"/>
          <w:szCs w:val="22"/>
        </w:rPr>
        <w:t>informe</w:t>
      </w:r>
      <w:proofErr w:type="spellEnd"/>
      <w:r w:rsidRPr="00D42F92">
        <w:rPr>
          <w:rFonts w:asciiTheme="minorHAnsi" w:eastAsia="Cambria" w:hAnsiTheme="minorHAnsi" w:cstheme="minorHAnsi"/>
          <w:b w:val="0"/>
          <w:sz w:val="22"/>
          <w:szCs w:val="22"/>
        </w:rPr>
        <w:t xml:space="preserve"> </w:t>
      </w:r>
      <w:proofErr w:type="spellStart"/>
      <w:r w:rsidRPr="00D42F92">
        <w:rPr>
          <w:rFonts w:asciiTheme="minorHAnsi" w:eastAsia="Cambria" w:hAnsiTheme="minorHAnsi" w:cstheme="minorHAnsi"/>
          <w:b w:val="0"/>
          <w:sz w:val="22"/>
          <w:szCs w:val="22"/>
        </w:rPr>
        <w:t>aborda</w:t>
      </w:r>
      <w:proofErr w:type="spellEnd"/>
      <w:r w:rsidRPr="00D42F92">
        <w:rPr>
          <w:rFonts w:asciiTheme="minorHAnsi" w:eastAsia="Cambria" w:hAnsiTheme="minorHAnsi" w:cstheme="minorHAnsi"/>
          <w:b w:val="0"/>
          <w:sz w:val="22"/>
          <w:szCs w:val="22"/>
        </w:rPr>
        <w:t xml:space="preserve">: 1) Los </w:t>
      </w:r>
      <w:proofErr w:type="spellStart"/>
      <w:r w:rsidRPr="00D42F92">
        <w:rPr>
          <w:rFonts w:asciiTheme="minorHAnsi" w:eastAsia="Cambria" w:hAnsiTheme="minorHAnsi" w:cstheme="minorHAnsi"/>
          <w:b w:val="0"/>
          <w:sz w:val="22"/>
          <w:szCs w:val="22"/>
        </w:rPr>
        <w:t>obstáculos</w:t>
      </w:r>
      <w:proofErr w:type="spellEnd"/>
      <w:r w:rsidRPr="00D42F92">
        <w:rPr>
          <w:rFonts w:asciiTheme="minorHAnsi" w:eastAsia="Cambria" w:hAnsiTheme="minorHAnsi" w:cstheme="minorHAnsi"/>
          <w:b w:val="0"/>
          <w:sz w:val="22"/>
          <w:szCs w:val="22"/>
        </w:rPr>
        <w:t xml:space="preserve"> para </w:t>
      </w:r>
      <w:proofErr w:type="spellStart"/>
      <w:r w:rsidRPr="00D42F92">
        <w:rPr>
          <w:rFonts w:asciiTheme="minorHAnsi" w:eastAsia="Cambria" w:hAnsiTheme="minorHAnsi" w:cstheme="minorHAnsi"/>
          <w:b w:val="0"/>
          <w:sz w:val="22"/>
          <w:szCs w:val="22"/>
        </w:rPr>
        <w:t>el</w:t>
      </w:r>
      <w:proofErr w:type="spellEnd"/>
      <w:r w:rsidRPr="00D42F92">
        <w:rPr>
          <w:rFonts w:asciiTheme="minorHAnsi" w:eastAsia="Cambria" w:hAnsiTheme="minorHAnsi" w:cstheme="minorHAnsi"/>
          <w:b w:val="0"/>
          <w:sz w:val="22"/>
          <w:szCs w:val="22"/>
        </w:rPr>
        <w:t xml:space="preserve"> </w:t>
      </w:r>
      <w:proofErr w:type="spellStart"/>
      <w:r w:rsidRPr="00D42F92">
        <w:rPr>
          <w:rFonts w:asciiTheme="minorHAnsi" w:eastAsia="Cambria" w:hAnsiTheme="minorHAnsi" w:cstheme="minorHAnsi"/>
          <w:b w:val="0"/>
          <w:sz w:val="22"/>
          <w:szCs w:val="22"/>
        </w:rPr>
        <w:t>acceso</w:t>
      </w:r>
      <w:proofErr w:type="spellEnd"/>
      <w:r w:rsidRPr="00D42F92">
        <w:rPr>
          <w:rFonts w:asciiTheme="minorHAnsi" w:eastAsia="Cambria" w:hAnsiTheme="minorHAnsi" w:cstheme="minorHAnsi"/>
          <w:b w:val="0"/>
          <w:sz w:val="22"/>
          <w:szCs w:val="22"/>
        </w:rPr>
        <w:t xml:space="preserve"> a </w:t>
      </w:r>
      <w:proofErr w:type="spellStart"/>
      <w:r w:rsidRPr="00D42F92">
        <w:rPr>
          <w:rFonts w:asciiTheme="minorHAnsi" w:eastAsia="Cambria" w:hAnsiTheme="minorHAnsi" w:cstheme="minorHAnsi"/>
          <w:b w:val="0"/>
          <w:sz w:val="22"/>
          <w:szCs w:val="22"/>
        </w:rPr>
        <w:t>los</w:t>
      </w:r>
      <w:proofErr w:type="spellEnd"/>
      <w:r w:rsidRPr="00D42F92">
        <w:rPr>
          <w:rFonts w:asciiTheme="minorHAnsi" w:eastAsia="Cambria" w:hAnsiTheme="minorHAnsi" w:cstheme="minorHAnsi"/>
          <w:b w:val="0"/>
          <w:sz w:val="22"/>
          <w:szCs w:val="22"/>
        </w:rPr>
        <w:t xml:space="preserve"> </w:t>
      </w:r>
      <w:proofErr w:type="spellStart"/>
      <w:r w:rsidRPr="00D42F92">
        <w:rPr>
          <w:rFonts w:asciiTheme="minorHAnsi" w:eastAsia="Cambria" w:hAnsiTheme="minorHAnsi" w:cstheme="minorHAnsi"/>
          <w:b w:val="0"/>
          <w:sz w:val="22"/>
          <w:szCs w:val="22"/>
        </w:rPr>
        <w:t>servicios</w:t>
      </w:r>
      <w:proofErr w:type="spellEnd"/>
      <w:r w:rsidRPr="00D42F92">
        <w:rPr>
          <w:rFonts w:asciiTheme="minorHAnsi" w:eastAsia="Cambria" w:hAnsiTheme="minorHAnsi" w:cstheme="minorHAnsi"/>
          <w:b w:val="0"/>
          <w:sz w:val="22"/>
          <w:szCs w:val="22"/>
        </w:rPr>
        <w:t xml:space="preserve"> de </w:t>
      </w:r>
      <w:proofErr w:type="spellStart"/>
      <w:r w:rsidRPr="00D42F92">
        <w:rPr>
          <w:rFonts w:asciiTheme="minorHAnsi" w:eastAsia="Cambria" w:hAnsiTheme="minorHAnsi" w:cstheme="minorHAnsi"/>
          <w:b w:val="0"/>
          <w:sz w:val="22"/>
          <w:szCs w:val="22"/>
        </w:rPr>
        <w:t>salud</w:t>
      </w:r>
      <w:proofErr w:type="spellEnd"/>
      <w:r w:rsidRPr="00D42F92">
        <w:rPr>
          <w:rFonts w:asciiTheme="minorHAnsi" w:eastAsia="Cambria" w:hAnsiTheme="minorHAnsi" w:cstheme="minorHAnsi"/>
          <w:b w:val="0"/>
          <w:sz w:val="22"/>
          <w:szCs w:val="22"/>
        </w:rPr>
        <w:t xml:space="preserve"> sexual y </w:t>
      </w:r>
      <w:proofErr w:type="spellStart"/>
      <w:r w:rsidRPr="00D42F92">
        <w:rPr>
          <w:rFonts w:asciiTheme="minorHAnsi" w:eastAsia="Cambria" w:hAnsiTheme="minorHAnsi" w:cstheme="minorHAnsi"/>
          <w:b w:val="0"/>
          <w:sz w:val="22"/>
          <w:szCs w:val="22"/>
        </w:rPr>
        <w:t>reproductiva</w:t>
      </w:r>
      <w:proofErr w:type="spellEnd"/>
      <w:r w:rsidRPr="00D42F92">
        <w:rPr>
          <w:rFonts w:asciiTheme="minorHAnsi" w:eastAsia="Cambria" w:hAnsiTheme="minorHAnsi" w:cstheme="minorHAnsi"/>
          <w:b w:val="0"/>
          <w:sz w:val="22"/>
          <w:szCs w:val="22"/>
        </w:rPr>
        <w:t xml:space="preserve"> de </w:t>
      </w:r>
      <w:proofErr w:type="spellStart"/>
      <w:r w:rsidRPr="00D42F92">
        <w:rPr>
          <w:rFonts w:asciiTheme="minorHAnsi" w:eastAsia="Cambria" w:hAnsiTheme="minorHAnsi" w:cstheme="minorHAnsi"/>
          <w:b w:val="0"/>
          <w:sz w:val="22"/>
          <w:szCs w:val="22"/>
        </w:rPr>
        <w:t>los</w:t>
      </w:r>
      <w:proofErr w:type="spellEnd"/>
      <w:r w:rsidRPr="00D42F92">
        <w:rPr>
          <w:rFonts w:asciiTheme="minorHAnsi" w:eastAsia="Cambria" w:hAnsiTheme="minorHAnsi" w:cstheme="minorHAnsi"/>
          <w:b w:val="0"/>
          <w:sz w:val="22"/>
          <w:szCs w:val="22"/>
        </w:rPr>
        <w:t xml:space="preserve"> NNA; 2) El </w:t>
      </w:r>
      <w:proofErr w:type="spellStart"/>
      <w:r w:rsidRPr="00D42F92">
        <w:rPr>
          <w:rFonts w:asciiTheme="minorHAnsi" w:eastAsia="Cambria" w:hAnsiTheme="minorHAnsi" w:cstheme="minorHAnsi"/>
          <w:b w:val="0"/>
          <w:sz w:val="22"/>
          <w:szCs w:val="22"/>
        </w:rPr>
        <w:t>marco</w:t>
      </w:r>
      <w:proofErr w:type="spellEnd"/>
      <w:r w:rsidRPr="00D42F92">
        <w:rPr>
          <w:rFonts w:asciiTheme="minorHAnsi" w:eastAsia="Cambria" w:hAnsiTheme="minorHAnsi" w:cstheme="minorHAnsi"/>
          <w:b w:val="0"/>
          <w:sz w:val="22"/>
          <w:szCs w:val="22"/>
        </w:rPr>
        <w:t xml:space="preserve"> </w:t>
      </w:r>
      <w:proofErr w:type="spellStart"/>
      <w:r w:rsidRPr="00D42F92">
        <w:rPr>
          <w:rFonts w:asciiTheme="minorHAnsi" w:eastAsia="Cambria" w:hAnsiTheme="minorHAnsi" w:cstheme="minorHAnsi"/>
          <w:b w:val="0"/>
          <w:sz w:val="22"/>
          <w:szCs w:val="22"/>
        </w:rPr>
        <w:t>normativo</w:t>
      </w:r>
      <w:proofErr w:type="spellEnd"/>
      <w:r w:rsidRPr="00D42F92">
        <w:rPr>
          <w:rFonts w:asciiTheme="minorHAnsi" w:eastAsia="Cambria" w:hAnsiTheme="minorHAnsi" w:cstheme="minorHAnsi"/>
          <w:b w:val="0"/>
          <w:sz w:val="22"/>
          <w:szCs w:val="22"/>
        </w:rPr>
        <w:t xml:space="preserve"> e </w:t>
      </w:r>
      <w:proofErr w:type="spellStart"/>
      <w:r w:rsidRPr="00D42F92">
        <w:rPr>
          <w:rFonts w:asciiTheme="minorHAnsi" w:eastAsia="Cambria" w:hAnsiTheme="minorHAnsi" w:cstheme="minorHAnsi"/>
          <w:b w:val="0"/>
          <w:sz w:val="22"/>
          <w:szCs w:val="22"/>
        </w:rPr>
        <w:t>interpretativo</w:t>
      </w:r>
      <w:proofErr w:type="spellEnd"/>
      <w:r w:rsidRPr="00D42F92">
        <w:rPr>
          <w:rFonts w:asciiTheme="minorHAnsi" w:eastAsia="Cambria" w:hAnsiTheme="minorHAnsi" w:cstheme="minorHAnsi"/>
          <w:b w:val="0"/>
          <w:sz w:val="22"/>
          <w:szCs w:val="22"/>
        </w:rPr>
        <w:t xml:space="preserve"> </w:t>
      </w:r>
      <w:proofErr w:type="spellStart"/>
      <w:r w:rsidRPr="00D42F92">
        <w:rPr>
          <w:rFonts w:asciiTheme="minorHAnsi" w:eastAsia="Cambria" w:hAnsiTheme="minorHAnsi" w:cstheme="minorHAnsi"/>
          <w:b w:val="0"/>
          <w:sz w:val="22"/>
          <w:szCs w:val="22"/>
        </w:rPr>
        <w:t>restrictivo</w:t>
      </w:r>
      <w:proofErr w:type="spellEnd"/>
      <w:r w:rsidRPr="00D42F92">
        <w:rPr>
          <w:rFonts w:asciiTheme="minorHAnsi" w:eastAsia="Cambria" w:hAnsiTheme="minorHAnsi" w:cstheme="minorHAnsi"/>
          <w:b w:val="0"/>
          <w:sz w:val="22"/>
          <w:szCs w:val="22"/>
        </w:rPr>
        <w:t xml:space="preserve"> del </w:t>
      </w:r>
      <w:proofErr w:type="spellStart"/>
      <w:r w:rsidRPr="00D42F92">
        <w:rPr>
          <w:rFonts w:asciiTheme="minorHAnsi" w:eastAsia="Cambria" w:hAnsiTheme="minorHAnsi" w:cstheme="minorHAnsi"/>
          <w:b w:val="0"/>
          <w:sz w:val="22"/>
          <w:szCs w:val="22"/>
        </w:rPr>
        <w:t>aborto</w:t>
      </w:r>
      <w:proofErr w:type="spellEnd"/>
      <w:r w:rsidRPr="00D42F92">
        <w:rPr>
          <w:rFonts w:asciiTheme="minorHAnsi" w:eastAsia="Cambria" w:hAnsiTheme="minorHAnsi" w:cstheme="minorHAnsi"/>
          <w:b w:val="0"/>
          <w:sz w:val="22"/>
          <w:szCs w:val="22"/>
        </w:rPr>
        <w:t xml:space="preserve"> y la </w:t>
      </w:r>
      <w:proofErr w:type="spellStart"/>
      <w:r w:rsidRPr="00D42F92">
        <w:rPr>
          <w:rFonts w:asciiTheme="minorHAnsi" w:eastAsia="Cambria" w:hAnsiTheme="minorHAnsi" w:cstheme="minorHAnsi"/>
          <w:b w:val="0"/>
          <w:sz w:val="22"/>
          <w:szCs w:val="22"/>
        </w:rPr>
        <w:t>criminalización</w:t>
      </w:r>
      <w:proofErr w:type="spellEnd"/>
      <w:r w:rsidRPr="00D42F92">
        <w:rPr>
          <w:rFonts w:asciiTheme="minorHAnsi" w:eastAsia="Cambria" w:hAnsiTheme="minorHAnsi" w:cstheme="minorHAnsi"/>
          <w:b w:val="0"/>
          <w:sz w:val="22"/>
          <w:szCs w:val="22"/>
        </w:rPr>
        <w:t xml:space="preserve"> de las </w:t>
      </w:r>
      <w:proofErr w:type="spellStart"/>
      <w:r w:rsidRPr="00D42F92">
        <w:rPr>
          <w:rFonts w:asciiTheme="minorHAnsi" w:eastAsia="Cambria" w:hAnsiTheme="minorHAnsi" w:cstheme="minorHAnsi"/>
          <w:b w:val="0"/>
          <w:sz w:val="22"/>
          <w:szCs w:val="22"/>
        </w:rPr>
        <w:t>niñas</w:t>
      </w:r>
      <w:proofErr w:type="spellEnd"/>
      <w:r w:rsidRPr="00D42F92">
        <w:rPr>
          <w:rFonts w:asciiTheme="minorHAnsi" w:eastAsia="Cambria" w:hAnsiTheme="minorHAnsi" w:cstheme="minorHAnsi"/>
          <w:b w:val="0"/>
          <w:sz w:val="22"/>
          <w:szCs w:val="22"/>
        </w:rPr>
        <w:t xml:space="preserve"> y </w:t>
      </w:r>
      <w:proofErr w:type="spellStart"/>
      <w:r w:rsidRPr="00D42F92">
        <w:rPr>
          <w:rFonts w:asciiTheme="minorHAnsi" w:eastAsia="Cambria" w:hAnsiTheme="minorHAnsi" w:cstheme="minorHAnsi"/>
          <w:b w:val="0"/>
          <w:sz w:val="22"/>
          <w:szCs w:val="22"/>
        </w:rPr>
        <w:t>adolescentes</w:t>
      </w:r>
      <w:proofErr w:type="spellEnd"/>
      <w:r w:rsidRPr="00D42F92">
        <w:rPr>
          <w:rFonts w:asciiTheme="minorHAnsi" w:eastAsia="Cambria" w:hAnsiTheme="minorHAnsi" w:cstheme="minorHAnsi"/>
          <w:b w:val="0"/>
          <w:sz w:val="22"/>
          <w:szCs w:val="22"/>
        </w:rPr>
        <w:t xml:space="preserve"> </w:t>
      </w:r>
      <w:proofErr w:type="spellStart"/>
      <w:r w:rsidRPr="00D42F92">
        <w:rPr>
          <w:rFonts w:asciiTheme="minorHAnsi" w:eastAsia="Cambria" w:hAnsiTheme="minorHAnsi" w:cstheme="minorHAnsi"/>
          <w:b w:val="0"/>
          <w:sz w:val="22"/>
          <w:szCs w:val="22"/>
        </w:rPr>
        <w:t>por</w:t>
      </w:r>
      <w:proofErr w:type="spellEnd"/>
      <w:r w:rsidRPr="00D42F92">
        <w:rPr>
          <w:rFonts w:asciiTheme="minorHAnsi" w:eastAsia="Cambria" w:hAnsiTheme="minorHAnsi" w:cstheme="minorHAnsi"/>
          <w:b w:val="0"/>
          <w:sz w:val="22"/>
          <w:szCs w:val="22"/>
        </w:rPr>
        <w:t xml:space="preserve"> </w:t>
      </w:r>
      <w:proofErr w:type="spellStart"/>
      <w:r w:rsidRPr="00D42F92">
        <w:rPr>
          <w:rFonts w:asciiTheme="minorHAnsi" w:eastAsia="Cambria" w:hAnsiTheme="minorHAnsi" w:cstheme="minorHAnsi"/>
          <w:b w:val="0"/>
          <w:sz w:val="22"/>
          <w:szCs w:val="22"/>
        </w:rPr>
        <w:t>aborto</w:t>
      </w:r>
      <w:proofErr w:type="spellEnd"/>
      <w:r w:rsidRPr="00D42F92">
        <w:rPr>
          <w:rFonts w:asciiTheme="minorHAnsi" w:eastAsia="Cambria" w:hAnsiTheme="minorHAnsi" w:cstheme="minorHAnsi"/>
          <w:b w:val="0"/>
          <w:sz w:val="22"/>
          <w:szCs w:val="22"/>
        </w:rPr>
        <w:t xml:space="preserve">; 3) La </w:t>
      </w:r>
      <w:proofErr w:type="spellStart"/>
      <w:r w:rsidRPr="00D42F92">
        <w:rPr>
          <w:rFonts w:asciiTheme="minorHAnsi" w:eastAsia="Cambria" w:hAnsiTheme="minorHAnsi" w:cstheme="minorHAnsi"/>
          <w:b w:val="0"/>
          <w:sz w:val="22"/>
          <w:szCs w:val="22"/>
        </w:rPr>
        <w:t>falta</w:t>
      </w:r>
      <w:proofErr w:type="spellEnd"/>
      <w:r w:rsidRPr="00D42F92">
        <w:rPr>
          <w:rFonts w:asciiTheme="minorHAnsi" w:eastAsia="Cambria" w:hAnsiTheme="minorHAnsi" w:cstheme="minorHAnsi"/>
          <w:b w:val="0"/>
          <w:sz w:val="22"/>
          <w:szCs w:val="22"/>
        </w:rPr>
        <w:t xml:space="preserve"> de </w:t>
      </w:r>
      <w:proofErr w:type="spellStart"/>
      <w:r w:rsidRPr="00D42F92">
        <w:rPr>
          <w:rFonts w:asciiTheme="minorHAnsi" w:eastAsia="Cambria" w:hAnsiTheme="minorHAnsi" w:cstheme="minorHAnsi"/>
          <w:b w:val="0"/>
          <w:sz w:val="22"/>
          <w:szCs w:val="22"/>
        </w:rPr>
        <w:t>acceso</w:t>
      </w:r>
      <w:proofErr w:type="spellEnd"/>
      <w:r w:rsidRPr="00D42F92">
        <w:rPr>
          <w:rFonts w:asciiTheme="minorHAnsi" w:eastAsia="Cambria" w:hAnsiTheme="minorHAnsi" w:cstheme="minorHAnsi"/>
          <w:b w:val="0"/>
          <w:sz w:val="22"/>
          <w:szCs w:val="22"/>
        </w:rPr>
        <w:t xml:space="preserve"> a </w:t>
      </w:r>
      <w:proofErr w:type="spellStart"/>
      <w:r w:rsidRPr="00D42F92">
        <w:rPr>
          <w:rFonts w:asciiTheme="minorHAnsi" w:eastAsia="Cambria" w:hAnsiTheme="minorHAnsi" w:cstheme="minorHAnsi"/>
          <w:b w:val="0"/>
          <w:sz w:val="22"/>
          <w:szCs w:val="22"/>
        </w:rPr>
        <w:t>información</w:t>
      </w:r>
      <w:proofErr w:type="spellEnd"/>
      <w:r w:rsidRPr="00D42F92">
        <w:rPr>
          <w:rFonts w:asciiTheme="minorHAnsi" w:eastAsia="Cambria" w:hAnsiTheme="minorHAnsi" w:cstheme="minorHAnsi"/>
          <w:b w:val="0"/>
          <w:sz w:val="22"/>
          <w:szCs w:val="22"/>
        </w:rPr>
        <w:t xml:space="preserve">, </w:t>
      </w:r>
      <w:proofErr w:type="spellStart"/>
      <w:r w:rsidRPr="00D42F92">
        <w:rPr>
          <w:rFonts w:asciiTheme="minorHAnsi" w:eastAsia="Cambria" w:hAnsiTheme="minorHAnsi" w:cstheme="minorHAnsi"/>
          <w:b w:val="0"/>
          <w:sz w:val="22"/>
          <w:szCs w:val="22"/>
        </w:rPr>
        <w:t>educación</w:t>
      </w:r>
      <w:proofErr w:type="spellEnd"/>
      <w:r w:rsidRPr="00D42F92">
        <w:rPr>
          <w:rFonts w:asciiTheme="minorHAnsi" w:eastAsia="Cambria" w:hAnsiTheme="minorHAnsi" w:cstheme="minorHAnsi"/>
          <w:b w:val="0"/>
          <w:sz w:val="22"/>
          <w:szCs w:val="22"/>
        </w:rPr>
        <w:t xml:space="preserve"> sexual integral y </w:t>
      </w:r>
      <w:proofErr w:type="spellStart"/>
      <w:r w:rsidRPr="00D42F92">
        <w:rPr>
          <w:rFonts w:asciiTheme="minorHAnsi" w:eastAsia="Cambria" w:hAnsiTheme="minorHAnsi" w:cstheme="minorHAnsi"/>
          <w:b w:val="0"/>
          <w:sz w:val="22"/>
          <w:szCs w:val="22"/>
        </w:rPr>
        <w:t>servicios</w:t>
      </w:r>
      <w:proofErr w:type="spellEnd"/>
      <w:r w:rsidRPr="00D42F92">
        <w:rPr>
          <w:rFonts w:asciiTheme="minorHAnsi" w:eastAsia="Cambria" w:hAnsiTheme="minorHAnsi" w:cstheme="minorHAnsi"/>
          <w:b w:val="0"/>
          <w:sz w:val="22"/>
          <w:szCs w:val="22"/>
        </w:rPr>
        <w:t xml:space="preserve"> para </w:t>
      </w:r>
      <w:proofErr w:type="spellStart"/>
      <w:r w:rsidRPr="00D42F92">
        <w:rPr>
          <w:rFonts w:asciiTheme="minorHAnsi" w:eastAsia="Cambria" w:hAnsiTheme="minorHAnsi" w:cstheme="minorHAnsi"/>
          <w:b w:val="0"/>
          <w:sz w:val="22"/>
          <w:szCs w:val="22"/>
        </w:rPr>
        <w:t>adolescentes</w:t>
      </w:r>
      <w:proofErr w:type="spellEnd"/>
      <w:r w:rsidRPr="00D42F92">
        <w:rPr>
          <w:rFonts w:asciiTheme="minorHAnsi" w:eastAsia="Cambria" w:hAnsiTheme="minorHAnsi" w:cstheme="minorHAnsi"/>
          <w:b w:val="0"/>
          <w:sz w:val="22"/>
          <w:szCs w:val="22"/>
        </w:rPr>
        <w:t xml:space="preserve">: </w:t>
      </w:r>
      <w:proofErr w:type="spellStart"/>
      <w:r w:rsidRPr="00D42F92">
        <w:rPr>
          <w:rFonts w:asciiTheme="minorHAnsi" w:eastAsia="Cambria" w:hAnsiTheme="minorHAnsi" w:cstheme="minorHAnsi"/>
          <w:b w:val="0"/>
          <w:sz w:val="22"/>
          <w:szCs w:val="22"/>
        </w:rPr>
        <w:t>provisión</w:t>
      </w:r>
      <w:proofErr w:type="spellEnd"/>
      <w:r w:rsidRPr="00D42F92">
        <w:rPr>
          <w:rFonts w:asciiTheme="minorHAnsi" w:eastAsia="Cambria" w:hAnsiTheme="minorHAnsi" w:cstheme="minorHAnsi"/>
          <w:b w:val="0"/>
          <w:sz w:val="22"/>
          <w:szCs w:val="22"/>
        </w:rPr>
        <w:t xml:space="preserve"> de </w:t>
      </w:r>
      <w:proofErr w:type="spellStart"/>
      <w:r w:rsidRPr="00D42F92">
        <w:rPr>
          <w:rFonts w:asciiTheme="minorHAnsi" w:eastAsia="Cambria" w:hAnsiTheme="minorHAnsi" w:cstheme="minorHAnsi"/>
          <w:b w:val="0"/>
          <w:sz w:val="22"/>
          <w:szCs w:val="22"/>
        </w:rPr>
        <w:t>métodos</w:t>
      </w:r>
      <w:proofErr w:type="spellEnd"/>
      <w:r w:rsidRPr="00D42F92">
        <w:rPr>
          <w:rFonts w:asciiTheme="minorHAnsi" w:eastAsia="Cambria" w:hAnsiTheme="minorHAnsi" w:cstheme="minorHAnsi"/>
          <w:b w:val="0"/>
          <w:sz w:val="22"/>
          <w:szCs w:val="22"/>
        </w:rPr>
        <w:t xml:space="preserve"> </w:t>
      </w:r>
      <w:proofErr w:type="spellStart"/>
      <w:r w:rsidRPr="00D42F92">
        <w:rPr>
          <w:rFonts w:asciiTheme="minorHAnsi" w:eastAsia="Cambria" w:hAnsiTheme="minorHAnsi" w:cstheme="minorHAnsi"/>
          <w:b w:val="0"/>
          <w:sz w:val="22"/>
          <w:szCs w:val="22"/>
        </w:rPr>
        <w:t>anticonceptivos</w:t>
      </w:r>
      <w:proofErr w:type="spellEnd"/>
      <w:r w:rsidRPr="00D42F92">
        <w:rPr>
          <w:rFonts w:asciiTheme="minorHAnsi" w:eastAsia="Cambria" w:hAnsiTheme="minorHAnsi" w:cstheme="minorHAnsi"/>
          <w:b w:val="0"/>
          <w:sz w:val="22"/>
          <w:szCs w:val="22"/>
        </w:rPr>
        <w:t xml:space="preserve"> </w:t>
      </w:r>
      <w:proofErr w:type="spellStart"/>
      <w:r w:rsidRPr="00D42F92">
        <w:rPr>
          <w:rFonts w:asciiTheme="minorHAnsi" w:eastAsia="Cambria" w:hAnsiTheme="minorHAnsi" w:cstheme="minorHAnsi"/>
          <w:b w:val="0"/>
          <w:sz w:val="22"/>
          <w:szCs w:val="22"/>
        </w:rPr>
        <w:t>modernos</w:t>
      </w:r>
      <w:proofErr w:type="spellEnd"/>
      <w:r w:rsidRPr="00D42F92">
        <w:rPr>
          <w:rFonts w:asciiTheme="minorHAnsi" w:eastAsia="Cambria" w:hAnsiTheme="minorHAnsi" w:cstheme="minorHAnsi"/>
          <w:b w:val="0"/>
          <w:sz w:val="22"/>
          <w:szCs w:val="22"/>
        </w:rPr>
        <w:t xml:space="preserve"> y </w:t>
      </w:r>
      <w:proofErr w:type="spellStart"/>
      <w:r w:rsidRPr="00D42F92">
        <w:rPr>
          <w:rFonts w:asciiTheme="minorHAnsi" w:eastAsia="Cambria" w:hAnsiTheme="minorHAnsi" w:cstheme="minorHAnsi"/>
          <w:b w:val="0"/>
          <w:sz w:val="22"/>
          <w:szCs w:val="22"/>
        </w:rPr>
        <w:t>una</w:t>
      </w:r>
      <w:proofErr w:type="spellEnd"/>
      <w:r w:rsidRPr="00D42F92">
        <w:rPr>
          <w:rFonts w:asciiTheme="minorHAnsi" w:eastAsia="Cambria" w:hAnsiTheme="minorHAnsi" w:cstheme="minorHAnsi"/>
          <w:b w:val="0"/>
          <w:sz w:val="22"/>
          <w:szCs w:val="22"/>
        </w:rPr>
        <w:t xml:space="preserve"> </w:t>
      </w:r>
      <w:proofErr w:type="spellStart"/>
      <w:r w:rsidRPr="00D42F92">
        <w:rPr>
          <w:rFonts w:asciiTheme="minorHAnsi" w:eastAsia="Cambria" w:hAnsiTheme="minorHAnsi" w:cstheme="minorHAnsi"/>
          <w:b w:val="0"/>
          <w:sz w:val="22"/>
          <w:szCs w:val="22"/>
        </w:rPr>
        <w:t>lista</w:t>
      </w:r>
      <w:proofErr w:type="spellEnd"/>
      <w:r w:rsidRPr="00D42F92">
        <w:rPr>
          <w:rFonts w:asciiTheme="minorHAnsi" w:eastAsia="Cambria" w:hAnsiTheme="minorHAnsi" w:cstheme="minorHAnsi"/>
          <w:b w:val="0"/>
          <w:sz w:val="22"/>
          <w:szCs w:val="22"/>
        </w:rPr>
        <w:t xml:space="preserve"> de </w:t>
      </w:r>
      <w:proofErr w:type="spellStart"/>
      <w:r w:rsidRPr="00D42F92">
        <w:rPr>
          <w:rFonts w:asciiTheme="minorHAnsi" w:eastAsia="Cambria" w:hAnsiTheme="minorHAnsi" w:cstheme="minorHAnsi"/>
          <w:b w:val="0"/>
          <w:sz w:val="22"/>
          <w:szCs w:val="22"/>
        </w:rPr>
        <w:t>recomendaciones</w:t>
      </w:r>
      <w:proofErr w:type="spellEnd"/>
      <w:r w:rsidRPr="00D42F92">
        <w:rPr>
          <w:rFonts w:asciiTheme="minorHAnsi" w:eastAsia="Cambria" w:hAnsiTheme="minorHAnsi" w:cstheme="minorHAnsi"/>
          <w:b w:val="0"/>
          <w:sz w:val="22"/>
          <w:szCs w:val="22"/>
        </w:rPr>
        <w:t xml:space="preserve"> y </w:t>
      </w:r>
      <w:proofErr w:type="spellStart"/>
      <w:r w:rsidRPr="00D42F92">
        <w:rPr>
          <w:rFonts w:asciiTheme="minorHAnsi" w:eastAsia="Cambria" w:hAnsiTheme="minorHAnsi" w:cstheme="minorHAnsi"/>
          <w:b w:val="0"/>
          <w:sz w:val="22"/>
          <w:szCs w:val="22"/>
        </w:rPr>
        <w:t>preguntas</w:t>
      </w:r>
      <w:proofErr w:type="spellEnd"/>
      <w:r w:rsidRPr="00D42F92">
        <w:rPr>
          <w:rFonts w:asciiTheme="minorHAnsi" w:eastAsia="Cambria" w:hAnsiTheme="minorHAnsi" w:cstheme="minorHAnsi"/>
          <w:b w:val="0"/>
          <w:sz w:val="22"/>
          <w:szCs w:val="22"/>
        </w:rPr>
        <w:t xml:space="preserve"> que </w:t>
      </w:r>
      <w:proofErr w:type="spellStart"/>
      <w:r w:rsidRPr="00D42F92">
        <w:rPr>
          <w:rFonts w:asciiTheme="minorHAnsi" w:eastAsia="Cambria" w:hAnsiTheme="minorHAnsi" w:cstheme="minorHAnsi"/>
          <w:b w:val="0"/>
          <w:sz w:val="22"/>
          <w:szCs w:val="22"/>
        </w:rPr>
        <w:t>Promsex</w:t>
      </w:r>
      <w:proofErr w:type="spellEnd"/>
      <w:r w:rsidRPr="00D42F92">
        <w:rPr>
          <w:rFonts w:asciiTheme="minorHAnsi" w:eastAsia="Cambria" w:hAnsiTheme="minorHAnsi" w:cstheme="minorHAnsi"/>
          <w:b w:val="0"/>
          <w:sz w:val="22"/>
          <w:szCs w:val="22"/>
        </w:rPr>
        <w:t xml:space="preserve"> </w:t>
      </w:r>
      <w:proofErr w:type="spellStart"/>
      <w:r w:rsidRPr="00D42F92">
        <w:rPr>
          <w:rFonts w:asciiTheme="minorHAnsi" w:eastAsia="Cambria" w:hAnsiTheme="minorHAnsi" w:cstheme="minorHAnsi"/>
          <w:b w:val="0"/>
          <w:sz w:val="22"/>
          <w:szCs w:val="22"/>
        </w:rPr>
        <w:t>sugiere</w:t>
      </w:r>
      <w:proofErr w:type="spellEnd"/>
      <w:r w:rsidRPr="00D42F92">
        <w:rPr>
          <w:rFonts w:asciiTheme="minorHAnsi" w:eastAsia="Cambria" w:hAnsiTheme="minorHAnsi" w:cstheme="minorHAnsi"/>
          <w:b w:val="0"/>
          <w:sz w:val="22"/>
          <w:szCs w:val="22"/>
        </w:rPr>
        <w:t xml:space="preserve">, </w:t>
      </w:r>
      <w:proofErr w:type="spellStart"/>
      <w:r w:rsidRPr="00D42F92">
        <w:rPr>
          <w:rFonts w:asciiTheme="minorHAnsi" w:eastAsia="Cambria" w:hAnsiTheme="minorHAnsi" w:cstheme="minorHAnsi"/>
          <w:b w:val="0"/>
          <w:sz w:val="22"/>
          <w:szCs w:val="22"/>
        </w:rPr>
        <w:t>respetuosamente</w:t>
      </w:r>
      <w:proofErr w:type="spellEnd"/>
      <w:r w:rsidRPr="00D42F92">
        <w:rPr>
          <w:rFonts w:asciiTheme="minorHAnsi" w:eastAsia="Cambria" w:hAnsiTheme="minorHAnsi" w:cstheme="minorHAnsi"/>
          <w:b w:val="0"/>
          <w:sz w:val="22"/>
          <w:szCs w:val="22"/>
        </w:rPr>
        <w:t xml:space="preserve">, al </w:t>
      </w:r>
      <w:proofErr w:type="spellStart"/>
      <w:r w:rsidRPr="00D42F92">
        <w:rPr>
          <w:rFonts w:asciiTheme="minorHAnsi" w:eastAsia="Cambria" w:hAnsiTheme="minorHAnsi" w:cstheme="minorHAnsi"/>
          <w:b w:val="0"/>
          <w:sz w:val="22"/>
          <w:szCs w:val="22"/>
        </w:rPr>
        <w:t>Comité</w:t>
      </w:r>
      <w:proofErr w:type="spellEnd"/>
      <w:r w:rsidRPr="00D42F92">
        <w:rPr>
          <w:rFonts w:asciiTheme="minorHAnsi" w:eastAsia="Cambria" w:hAnsiTheme="minorHAnsi" w:cstheme="minorHAnsi"/>
          <w:b w:val="0"/>
          <w:sz w:val="22"/>
          <w:szCs w:val="22"/>
        </w:rPr>
        <w:t xml:space="preserve"> </w:t>
      </w:r>
      <w:proofErr w:type="spellStart"/>
      <w:r w:rsidRPr="00D42F92">
        <w:rPr>
          <w:rFonts w:asciiTheme="minorHAnsi" w:eastAsia="Cambria" w:hAnsiTheme="minorHAnsi" w:cstheme="minorHAnsi"/>
          <w:b w:val="0"/>
          <w:sz w:val="22"/>
          <w:szCs w:val="22"/>
        </w:rPr>
        <w:t>en</w:t>
      </w:r>
      <w:proofErr w:type="spellEnd"/>
      <w:r w:rsidRPr="00D42F92">
        <w:rPr>
          <w:rFonts w:asciiTheme="minorHAnsi" w:eastAsia="Cambria" w:hAnsiTheme="minorHAnsi" w:cstheme="minorHAnsi"/>
          <w:b w:val="0"/>
          <w:sz w:val="22"/>
          <w:szCs w:val="22"/>
        </w:rPr>
        <w:t xml:space="preserve"> la </w:t>
      </w:r>
      <w:proofErr w:type="spellStart"/>
      <w:r w:rsidRPr="00D42F92">
        <w:rPr>
          <w:rFonts w:asciiTheme="minorHAnsi" w:eastAsia="Cambria" w:hAnsiTheme="minorHAnsi" w:cstheme="minorHAnsi"/>
          <w:b w:val="0"/>
          <w:sz w:val="22"/>
          <w:szCs w:val="22"/>
        </w:rPr>
        <w:t>evaluación</w:t>
      </w:r>
      <w:proofErr w:type="spellEnd"/>
      <w:r w:rsidRPr="00D42F92">
        <w:rPr>
          <w:rFonts w:asciiTheme="minorHAnsi" w:eastAsia="Cambria" w:hAnsiTheme="minorHAnsi" w:cstheme="minorHAnsi"/>
          <w:b w:val="0"/>
          <w:sz w:val="22"/>
          <w:szCs w:val="22"/>
        </w:rPr>
        <w:t xml:space="preserve"> del Estado </w:t>
      </w:r>
      <w:proofErr w:type="spellStart"/>
      <w:r w:rsidRPr="00D42F92">
        <w:rPr>
          <w:rFonts w:asciiTheme="minorHAnsi" w:eastAsia="Cambria" w:hAnsiTheme="minorHAnsi" w:cstheme="minorHAnsi"/>
          <w:b w:val="0"/>
          <w:sz w:val="22"/>
          <w:szCs w:val="22"/>
        </w:rPr>
        <w:t>peruano</w:t>
      </w:r>
      <w:proofErr w:type="spellEnd"/>
      <w:r w:rsidRPr="00D42F92">
        <w:rPr>
          <w:rFonts w:asciiTheme="minorHAnsi" w:eastAsia="Cambria" w:hAnsiTheme="minorHAnsi" w:cstheme="minorHAnsi"/>
          <w:b w:val="0"/>
          <w:sz w:val="22"/>
          <w:szCs w:val="22"/>
          <w:vertAlign w:val="superscript"/>
        </w:rPr>
        <w:footnoteReference w:id="2"/>
      </w:r>
      <w:r w:rsidRPr="00D42F92">
        <w:rPr>
          <w:rFonts w:asciiTheme="minorHAnsi" w:eastAsia="Cambria" w:hAnsiTheme="minorHAnsi" w:cstheme="minorHAnsi"/>
          <w:b w:val="0"/>
          <w:sz w:val="22"/>
          <w:szCs w:val="22"/>
        </w:rPr>
        <w:t xml:space="preserve">. </w:t>
      </w:r>
    </w:p>
    <w:p w14:paraId="0000000E" w14:textId="77777777" w:rsidR="002428B5" w:rsidRPr="00D42F92" w:rsidRDefault="002428B5">
      <w:pPr>
        <w:pBdr>
          <w:top w:val="nil"/>
          <w:left w:val="nil"/>
          <w:bottom w:val="nil"/>
          <w:right w:val="nil"/>
          <w:between w:val="nil"/>
        </w:pBdr>
        <w:jc w:val="both"/>
        <w:rPr>
          <w:rFonts w:asciiTheme="minorHAnsi" w:eastAsia="Cambria" w:hAnsiTheme="minorHAnsi" w:cstheme="minorHAnsi"/>
          <w:i/>
          <w:color w:val="000000"/>
          <w:sz w:val="22"/>
          <w:szCs w:val="22"/>
        </w:rPr>
      </w:pPr>
    </w:p>
    <w:p w14:paraId="567AC4EE" w14:textId="1F8E251F" w:rsidR="00162ACB" w:rsidRPr="00D42F92" w:rsidRDefault="00D42F92">
      <w:pPr>
        <w:pBdr>
          <w:top w:val="nil"/>
          <w:left w:val="nil"/>
          <w:bottom w:val="nil"/>
          <w:right w:val="nil"/>
          <w:between w:val="nil"/>
        </w:pBdr>
        <w:jc w:val="both"/>
        <w:rPr>
          <w:rFonts w:asciiTheme="minorHAnsi" w:eastAsia="Cambria" w:hAnsiTheme="minorHAnsi" w:cstheme="minorHAnsi"/>
          <w:i/>
          <w:color w:val="000000"/>
          <w:sz w:val="22"/>
          <w:szCs w:val="22"/>
        </w:rPr>
      </w:pPr>
      <w:r w:rsidRPr="007044AA">
        <w:rPr>
          <w:noProof/>
          <w:sz w:val="28"/>
          <w:szCs w:val="28"/>
        </w:rPr>
        <w:drawing>
          <wp:anchor distT="0" distB="0" distL="114300" distR="114300" simplePos="0" relativeHeight="251659264" behindDoc="1" locked="0" layoutInCell="1" allowOverlap="1" wp14:anchorId="71134E11" wp14:editId="35F20627">
            <wp:simplePos x="0" y="0"/>
            <wp:positionH relativeFrom="margin">
              <wp:posOffset>19050</wp:posOffset>
            </wp:positionH>
            <wp:positionV relativeFrom="paragraph">
              <wp:posOffset>130175</wp:posOffset>
            </wp:positionV>
            <wp:extent cx="1562100" cy="952324"/>
            <wp:effectExtent l="0" t="0" r="0" b="635"/>
            <wp:wrapNone/>
            <wp:docPr id="1461616606" name="Imagen 1461616606" descr="Texto,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590161" name="Imagen 1" descr="Texto, Carta&#10;&#10;Descripción generada automáticamente"/>
                    <pic:cNvPicPr/>
                  </pic:nvPicPr>
                  <pic:blipFill rotWithShape="1">
                    <a:blip r:embed="rId9">
                      <a:extLst>
                        <a:ext uri="{28A0092B-C50C-407E-A947-70E740481C1C}">
                          <a14:useLocalDpi xmlns:a14="http://schemas.microsoft.com/office/drawing/2010/main" val="0"/>
                        </a:ext>
                      </a:extLst>
                    </a:blip>
                    <a:srcRect l="8746" t="18373" r="2615" b="4856"/>
                    <a:stretch/>
                  </pic:blipFill>
                  <pic:spPr bwMode="auto">
                    <a:xfrm>
                      <a:off x="0" y="0"/>
                      <a:ext cx="1562100" cy="95232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D7C1C0" w14:textId="77777777" w:rsidR="00162ACB" w:rsidRDefault="00162ACB" w:rsidP="00162ACB">
      <w:pPr>
        <w:rPr>
          <w:rFonts w:asciiTheme="minorHAnsi" w:eastAsia="Cambria" w:hAnsiTheme="minorHAnsi" w:cstheme="minorHAnsi"/>
          <w:sz w:val="22"/>
          <w:szCs w:val="22"/>
        </w:rPr>
      </w:pPr>
      <w:r w:rsidRPr="00D42F92">
        <w:rPr>
          <w:rFonts w:asciiTheme="minorHAnsi" w:eastAsia="Cambria" w:hAnsiTheme="minorHAnsi" w:cstheme="minorHAnsi"/>
          <w:sz w:val="22"/>
          <w:szCs w:val="22"/>
        </w:rPr>
        <w:t xml:space="preserve">Cordialmente, </w:t>
      </w:r>
    </w:p>
    <w:p w14:paraId="3E64B35F" w14:textId="66AA0DCF" w:rsidR="00D42F92" w:rsidRDefault="00D42F92" w:rsidP="00162ACB">
      <w:pPr>
        <w:rPr>
          <w:rFonts w:asciiTheme="minorHAnsi" w:eastAsia="Cambria" w:hAnsiTheme="minorHAnsi" w:cstheme="minorHAnsi"/>
          <w:sz w:val="22"/>
          <w:szCs w:val="22"/>
        </w:rPr>
      </w:pPr>
    </w:p>
    <w:p w14:paraId="5C9AA9C9" w14:textId="06E1CD50" w:rsidR="00D42F92" w:rsidRDefault="00D42F92" w:rsidP="00162ACB">
      <w:pPr>
        <w:rPr>
          <w:rFonts w:asciiTheme="minorHAnsi" w:eastAsia="Cambria" w:hAnsiTheme="minorHAnsi" w:cstheme="minorHAnsi"/>
          <w:sz w:val="22"/>
          <w:szCs w:val="22"/>
        </w:rPr>
      </w:pPr>
    </w:p>
    <w:p w14:paraId="7199F6CD" w14:textId="77777777" w:rsidR="00D42F92" w:rsidRDefault="00D42F92" w:rsidP="00162ACB">
      <w:pPr>
        <w:rPr>
          <w:rFonts w:asciiTheme="minorHAnsi" w:eastAsia="Cambria" w:hAnsiTheme="minorHAnsi" w:cstheme="minorHAnsi"/>
          <w:sz w:val="22"/>
          <w:szCs w:val="22"/>
        </w:rPr>
      </w:pPr>
    </w:p>
    <w:p w14:paraId="2855D0EC" w14:textId="77777777" w:rsidR="00D42F92" w:rsidRPr="000210FC" w:rsidRDefault="00D42F92" w:rsidP="00D42F92">
      <w:pPr>
        <w:rPr>
          <w:rFonts w:asciiTheme="minorHAnsi" w:hAnsiTheme="minorHAnsi" w:cstheme="minorHAnsi"/>
          <w:b/>
          <w:bCs/>
        </w:rPr>
      </w:pPr>
      <w:bookmarkStart w:id="1" w:name="_Hlk149231830"/>
      <w:r w:rsidRPr="000210FC">
        <w:rPr>
          <w:rFonts w:asciiTheme="minorHAnsi" w:hAnsiTheme="minorHAnsi" w:cstheme="minorHAnsi"/>
          <w:b/>
          <w:bCs/>
        </w:rPr>
        <w:t>Susana I. Chávez Alvarado</w:t>
      </w:r>
    </w:p>
    <w:p w14:paraId="7F3CAA7F" w14:textId="77777777" w:rsidR="00D42F92" w:rsidRPr="000210FC" w:rsidRDefault="00D42F92" w:rsidP="00D42F92">
      <w:pPr>
        <w:rPr>
          <w:rFonts w:asciiTheme="minorHAnsi" w:hAnsiTheme="minorHAnsi" w:cstheme="minorHAnsi"/>
          <w:b/>
          <w:bCs/>
        </w:rPr>
      </w:pPr>
      <w:r w:rsidRPr="000210FC">
        <w:rPr>
          <w:rFonts w:asciiTheme="minorHAnsi" w:hAnsiTheme="minorHAnsi" w:cstheme="minorHAnsi"/>
          <w:b/>
          <w:bCs/>
        </w:rPr>
        <w:t xml:space="preserve">     Directora Ejecutiva</w:t>
      </w:r>
    </w:p>
    <w:p w14:paraId="5565D640" w14:textId="77777777" w:rsidR="00D42F92" w:rsidRDefault="00D42F92" w:rsidP="00D42F92">
      <w:pPr>
        <w:rPr>
          <w:rFonts w:asciiTheme="minorHAnsi" w:hAnsiTheme="minorHAnsi" w:cstheme="minorHAnsi"/>
        </w:rPr>
      </w:pPr>
    </w:p>
    <w:p w14:paraId="14E7BFD0" w14:textId="77777777" w:rsidR="00F57FCF" w:rsidRPr="000210FC" w:rsidRDefault="00F57FCF" w:rsidP="00D42F92">
      <w:pPr>
        <w:rPr>
          <w:rFonts w:asciiTheme="minorHAnsi" w:hAnsiTheme="minorHAnsi" w:cstheme="minorHAnsi"/>
        </w:rPr>
      </w:pPr>
    </w:p>
    <w:p w14:paraId="0FB5E4CE" w14:textId="12CDEE03" w:rsidR="00D42F92" w:rsidRPr="000210FC" w:rsidRDefault="00D42F92" w:rsidP="00D42F92">
      <w:pPr>
        <w:rPr>
          <w:rFonts w:asciiTheme="minorHAnsi" w:hAnsiTheme="minorHAnsi" w:cstheme="minorHAnsi"/>
          <w:i/>
        </w:rPr>
      </w:pPr>
      <w:r>
        <w:rPr>
          <w:rFonts w:asciiTheme="minorHAnsi" w:hAnsiTheme="minorHAnsi" w:cstheme="minorHAnsi"/>
          <w:b/>
        </w:rPr>
        <w:t>EG</w:t>
      </w:r>
      <w:r w:rsidRPr="000210FC">
        <w:rPr>
          <w:rFonts w:asciiTheme="minorHAnsi" w:hAnsiTheme="minorHAnsi" w:cstheme="minorHAnsi"/>
          <w:b/>
        </w:rPr>
        <w:t>/mm</w:t>
      </w:r>
      <w:bookmarkEnd w:id="1"/>
    </w:p>
    <w:p w14:paraId="59E103A6" w14:textId="77777777" w:rsidR="00D42F92" w:rsidRPr="00D42F92" w:rsidRDefault="00D42F92" w:rsidP="00162ACB">
      <w:pPr>
        <w:rPr>
          <w:rFonts w:asciiTheme="minorHAnsi" w:eastAsia="Cambria" w:hAnsiTheme="minorHAnsi" w:cstheme="minorHAnsi"/>
          <w:sz w:val="22"/>
          <w:szCs w:val="22"/>
        </w:rPr>
      </w:pPr>
    </w:p>
    <w:p w14:paraId="736B3F06" w14:textId="77777777" w:rsidR="00162ACB" w:rsidRPr="00D42F92" w:rsidRDefault="00162ACB">
      <w:pPr>
        <w:pBdr>
          <w:top w:val="nil"/>
          <w:left w:val="nil"/>
          <w:bottom w:val="nil"/>
          <w:right w:val="nil"/>
          <w:between w:val="nil"/>
        </w:pBdr>
        <w:jc w:val="both"/>
        <w:rPr>
          <w:rFonts w:asciiTheme="minorHAnsi" w:eastAsia="Cambria" w:hAnsiTheme="minorHAnsi" w:cstheme="minorHAnsi"/>
          <w:i/>
          <w:color w:val="000000"/>
          <w:sz w:val="22"/>
          <w:szCs w:val="22"/>
        </w:rPr>
      </w:pPr>
    </w:p>
    <w:p w14:paraId="0000000F" w14:textId="77777777" w:rsidR="002428B5" w:rsidRPr="00D42F92" w:rsidRDefault="00000000">
      <w:pPr>
        <w:pStyle w:val="Heading1"/>
        <w:numPr>
          <w:ilvl w:val="0"/>
          <w:numId w:val="3"/>
        </w:numPr>
        <w:spacing w:before="120" w:after="120"/>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 xml:space="preserve">El </w:t>
      </w:r>
      <w:proofErr w:type="spellStart"/>
      <w:r w:rsidRPr="00D42F92">
        <w:rPr>
          <w:rFonts w:asciiTheme="minorHAnsi" w:eastAsia="Cambria" w:hAnsiTheme="minorHAnsi" w:cstheme="minorHAnsi"/>
          <w:color w:val="000000"/>
          <w:sz w:val="22"/>
          <w:szCs w:val="22"/>
        </w:rPr>
        <w:t>seguimiento</w:t>
      </w:r>
      <w:proofErr w:type="spellEnd"/>
      <w:r w:rsidRPr="00D42F92">
        <w:rPr>
          <w:rFonts w:asciiTheme="minorHAnsi" w:eastAsia="Cambria" w:hAnsiTheme="minorHAnsi" w:cstheme="minorHAnsi"/>
          <w:color w:val="000000"/>
          <w:sz w:val="22"/>
          <w:szCs w:val="22"/>
        </w:rPr>
        <w:t xml:space="preserve"> del Estado </w:t>
      </w:r>
      <w:proofErr w:type="spellStart"/>
      <w:r w:rsidRPr="00D42F92">
        <w:rPr>
          <w:rFonts w:asciiTheme="minorHAnsi" w:eastAsia="Cambria" w:hAnsiTheme="minorHAnsi" w:cstheme="minorHAnsi"/>
          <w:color w:val="000000"/>
          <w:sz w:val="22"/>
          <w:szCs w:val="22"/>
        </w:rPr>
        <w:t>peruano</w:t>
      </w:r>
      <w:proofErr w:type="spellEnd"/>
      <w:r w:rsidRPr="00D42F92">
        <w:rPr>
          <w:rFonts w:asciiTheme="minorHAnsi" w:eastAsia="Cambria" w:hAnsiTheme="minorHAnsi" w:cstheme="minorHAnsi"/>
          <w:color w:val="000000"/>
          <w:sz w:val="22"/>
          <w:szCs w:val="22"/>
        </w:rPr>
        <w:t xml:space="preserve"> de las </w:t>
      </w:r>
      <w:proofErr w:type="spellStart"/>
      <w:r w:rsidRPr="00D42F92">
        <w:rPr>
          <w:rFonts w:asciiTheme="minorHAnsi" w:eastAsia="Cambria" w:hAnsiTheme="minorHAnsi" w:cstheme="minorHAnsi"/>
          <w:color w:val="000000"/>
          <w:sz w:val="22"/>
          <w:szCs w:val="22"/>
        </w:rPr>
        <w:t>Observaciones</w:t>
      </w:r>
      <w:proofErr w:type="spellEnd"/>
      <w:r w:rsidRPr="00D42F92">
        <w:rPr>
          <w:rFonts w:asciiTheme="minorHAnsi" w:eastAsia="Cambria" w:hAnsiTheme="minorHAnsi" w:cstheme="minorHAnsi"/>
          <w:color w:val="000000"/>
          <w:sz w:val="22"/>
          <w:szCs w:val="22"/>
        </w:rPr>
        <w:t xml:space="preserve"> Finales del CDN</w:t>
      </w:r>
    </w:p>
    <w:p w14:paraId="00000010" w14:textId="77777777" w:rsidR="002428B5" w:rsidRPr="00D42F92" w:rsidRDefault="00000000">
      <w:pPr>
        <w:pStyle w:val="Heading1"/>
        <w:spacing w:before="120" w:after="120"/>
        <w:ind w:left="99" w:firstLine="0"/>
        <w:jc w:val="both"/>
        <w:rPr>
          <w:rFonts w:asciiTheme="minorHAnsi" w:eastAsia="Cambria" w:hAnsiTheme="minorHAnsi" w:cstheme="minorHAnsi"/>
          <w:b w:val="0"/>
          <w:color w:val="000000"/>
          <w:sz w:val="22"/>
          <w:szCs w:val="22"/>
        </w:rPr>
      </w:pPr>
      <w:r w:rsidRPr="00D42F92">
        <w:rPr>
          <w:rFonts w:asciiTheme="minorHAnsi" w:eastAsia="Cambria" w:hAnsiTheme="minorHAnsi" w:cstheme="minorHAnsi"/>
          <w:b w:val="0"/>
          <w:color w:val="000000"/>
          <w:sz w:val="22"/>
          <w:szCs w:val="22"/>
        </w:rPr>
        <w:t xml:space="preserve">En las </w:t>
      </w:r>
      <w:proofErr w:type="spellStart"/>
      <w:r w:rsidRPr="00D42F92">
        <w:rPr>
          <w:rFonts w:asciiTheme="minorHAnsi" w:eastAsia="Cambria" w:hAnsiTheme="minorHAnsi" w:cstheme="minorHAnsi"/>
          <w:b w:val="0"/>
          <w:color w:val="000000"/>
          <w:sz w:val="22"/>
          <w:szCs w:val="22"/>
        </w:rPr>
        <w:t>Observaciones</w:t>
      </w:r>
      <w:proofErr w:type="spellEnd"/>
      <w:r w:rsidRPr="00D42F92">
        <w:rPr>
          <w:rFonts w:asciiTheme="minorHAnsi" w:eastAsia="Cambria" w:hAnsiTheme="minorHAnsi" w:cstheme="minorHAnsi"/>
          <w:b w:val="0"/>
          <w:color w:val="000000"/>
          <w:sz w:val="22"/>
          <w:szCs w:val="22"/>
        </w:rPr>
        <w:t xml:space="preserve"> Finales y la Lista de </w:t>
      </w:r>
      <w:proofErr w:type="spellStart"/>
      <w:r w:rsidRPr="00D42F92">
        <w:rPr>
          <w:rFonts w:asciiTheme="minorHAnsi" w:eastAsia="Cambria" w:hAnsiTheme="minorHAnsi" w:cstheme="minorHAnsi"/>
          <w:b w:val="0"/>
          <w:color w:val="000000"/>
          <w:sz w:val="22"/>
          <w:szCs w:val="22"/>
        </w:rPr>
        <w:t>Cuestiones</w:t>
      </w:r>
      <w:proofErr w:type="spellEnd"/>
      <w:r w:rsidRPr="00D42F92">
        <w:rPr>
          <w:rFonts w:asciiTheme="minorHAnsi" w:eastAsia="Cambria" w:hAnsiTheme="minorHAnsi" w:cstheme="minorHAnsi"/>
          <w:b w:val="0"/>
          <w:color w:val="000000"/>
          <w:sz w:val="22"/>
          <w:szCs w:val="22"/>
        </w:rPr>
        <w:t xml:space="preserve"> Previas de </w:t>
      </w:r>
      <w:proofErr w:type="spellStart"/>
      <w:r w:rsidRPr="00D42F92">
        <w:rPr>
          <w:rFonts w:asciiTheme="minorHAnsi" w:eastAsia="Cambria" w:hAnsiTheme="minorHAnsi" w:cstheme="minorHAnsi"/>
          <w:b w:val="0"/>
          <w:color w:val="000000"/>
          <w:sz w:val="22"/>
          <w:szCs w:val="22"/>
        </w:rPr>
        <w:t>los</w:t>
      </w:r>
      <w:proofErr w:type="spellEnd"/>
      <w:r w:rsidRPr="00D42F92">
        <w:rPr>
          <w:rFonts w:asciiTheme="minorHAnsi" w:eastAsia="Cambria" w:hAnsiTheme="minorHAnsi" w:cstheme="minorHAnsi"/>
          <w:b w:val="0"/>
          <w:color w:val="000000"/>
          <w:sz w:val="22"/>
          <w:szCs w:val="22"/>
        </w:rPr>
        <w:t xml:space="preserve"> </w:t>
      </w:r>
      <w:proofErr w:type="spellStart"/>
      <w:r w:rsidRPr="00D42F92">
        <w:rPr>
          <w:rFonts w:asciiTheme="minorHAnsi" w:eastAsia="Cambria" w:hAnsiTheme="minorHAnsi" w:cstheme="minorHAnsi"/>
          <w:b w:val="0"/>
          <w:color w:val="000000"/>
          <w:sz w:val="22"/>
          <w:szCs w:val="22"/>
        </w:rPr>
        <w:t>informes</w:t>
      </w:r>
      <w:proofErr w:type="spellEnd"/>
      <w:r w:rsidRPr="00D42F92">
        <w:rPr>
          <w:rFonts w:asciiTheme="minorHAnsi" w:eastAsia="Cambria" w:hAnsiTheme="minorHAnsi" w:cstheme="minorHAnsi"/>
          <w:b w:val="0"/>
          <w:color w:val="000000"/>
          <w:sz w:val="22"/>
          <w:szCs w:val="22"/>
        </w:rPr>
        <w:t xml:space="preserve"> </w:t>
      </w:r>
      <w:proofErr w:type="spellStart"/>
      <w:r w:rsidRPr="00D42F92">
        <w:rPr>
          <w:rFonts w:asciiTheme="minorHAnsi" w:eastAsia="Cambria" w:hAnsiTheme="minorHAnsi" w:cstheme="minorHAnsi"/>
          <w:b w:val="0"/>
          <w:color w:val="000000"/>
          <w:sz w:val="22"/>
          <w:szCs w:val="22"/>
        </w:rPr>
        <w:t>periódicos</w:t>
      </w:r>
      <w:proofErr w:type="spellEnd"/>
      <w:r w:rsidRPr="00D42F92">
        <w:rPr>
          <w:rFonts w:asciiTheme="minorHAnsi" w:eastAsia="Cambria" w:hAnsiTheme="minorHAnsi" w:cstheme="minorHAnsi"/>
          <w:b w:val="0"/>
          <w:color w:val="000000"/>
          <w:sz w:val="22"/>
          <w:szCs w:val="22"/>
        </w:rPr>
        <w:t xml:space="preserve"> sexto y </w:t>
      </w:r>
      <w:proofErr w:type="spellStart"/>
      <w:r w:rsidRPr="00D42F92">
        <w:rPr>
          <w:rFonts w:asciiTheme="minorHAnsi" w:eastAsia="Cambria" w:hAnsiTheme="minorHAnsi" w:cstheme="minorHAnsi"/>
          <w:b w:val="0"/>
          <w:color w:val="000000"/>
          <w:sz w:val="22"/>
          <w:szCs w:val="22"/>
        </w:rPr>
        <w:t>séptimo</w:t>
      </w:r>
      <w:proofErr w:type="spellEnd"/>
      <w:r w:rsidRPr="00D42F92">
        <w:rPr>
          <w:rFonts w:asciiTheme="minorHAnsi" w:eastAsia="Cambria" w:hAnsiTheme="minorHAnsi" w:cstheme="minorHAnsi"/>
          <w:b w:val="0"/>
          <w:color w:val="000000"/>
          <w:sz w:val="22"/>
          <w:szCs w:val="22"/>
        </w:rPr>
        <w:t xml:space="preserve"> </w:t>
      </w:r>
      <w:proofErr w:type="spellStart"/>
      <w:r w:rsidRPr="00D42F92">
        <w:rPr>
          <w:rFonts w:asciiTheme="minorHAnsi" w:eastAsia="Cambria" w:hAnsiTheme="minorHAnsi" w:cstheme="minorHAnsi"/>
          <w:b w:val="0"/>
          <w:color w:val="000000"/>
          <w:sz w:val="22"/>
          <w:szCs w:val="22"/>
        </w:rPr>
        <w:t>combinados</w:t>
      </w:r>
      <w:proofErr w:type="spellEnd"/>
      <w:r w:rsidRPr="00D42F92">
        <w:rPr>
          <w:rFonts w:asciiTheme="minorHAnsi" w:eastAsia="Cambria" w:hAnsiTheme="minorHAnsi" w:cstheme="minorHAnsi"/>
          <w:b w:val="0"/>
          <w:color w:val="000000"/>
          <w:sz w:val="22"/>
          <w:szCs w:val="22"/>
        </w:rPr>
        <w:t xml:space="preserve">, </w:t>
      </w:r>
      <w:proofErr w:type="spellStart"/>
      <w:r w:rsidRPr="00D42F92">
        <w:rPr>
          <w:rFonts w:asciiTheme="minorHAnsi" w:eastAsia="Cambria" w:hAnsiTheme="minorHAnsi" w:cstheme="minorHAnsi"/>
          <w:b w:val="0"/>
          <w:color w:val="000000"/>
          <w:sz w:val="22"/>
          <w:szCs w:val="22"/>
        </w:rPr>
        <w:t>el</w:t>
      </w:r>
      <w:proofErr w:type="spellEnd"/>
      <w:r w:rsidRPr="00D42F92">
        <w:rPr>
          <w:rFonts w:asciiTheme="minorHAnsi" w:eastAsia="Cambria" w:hAnsiTheme="minorHAnsi" w:cstheme="minorHAnsi"/>
          <w:b w:val="0"/>
          <w:color w:val="000000"/>
          <w:sz w:val="22"/>
          <w:szCs w:val="22"/>
        </w:rPr>
        <w:t xml:space="preserve"> </w:t>
      </w:r>
      <w:proofErr w:type="spellStart"/>
      <w:r w:rsidRPr="00D42F92">
        <w:rPr>
          <w:rFonts w:asciiTheme="minorHAnsi" w:eastAsia="Cambria" w:hAnsiTheme="minorHAnsi" w:cstheme="minorHAnsi"/>
          <w:b w:val="0"/>
          <w:color w:val="000000"/>
          <w:sz w:val="22"/>
          <w:szCs w:val="22"/>
        </w:rPr>
        <w:t>Comité</w:t>
      </w:r>
      <w:proofErr w:type="spellEnd"/>
      <w:r w:rsidRPr="00D42F92">
        <w:rPr>
          <w:rFonts w:asciiTheme="minorHAnsi" w:eastAsia="Cambria" w:hAnsiTheme="minorHAnsi" w:cstheme="minorHAnsi"/>
          <w:b w:val="0"/>
          <w:color w:val="000000"/>
          <w:sz w:val="22"/>
          <w:szCs w:val="22"/>
        </w:rPr>
        <w:t xml:space="preserve"> ha </w:t>
      </w:r>
      <w:proofErr w:type="spellStart"/>
      <w:r w:rsidRPr="00D42F92">
        <w:rPr>
          <w:rFonts w:asciiTheme="minorHAnsi" w:eastAsia="Cambria" w:hAnsiTheme="minorHAnsi" w:cstheme="minorHAnsi"/>
          <w:b w:val="0"/>
          <w:color w:val="000000"/>
          <w:sz w:val="22"/>
          <w:szCs w:val="22"/>
        </w:rPr>
        <w:t>reiterado</w:t>
      </w:r>
      <w:proofErr w:type="spellEnd"/>
      <w:r w:rsidRPr="00D42F92">
        <w:rPr>
          <w:rFonts w:asciiTheme="minorHAnsi" w:eastAsia="Cambria" w:hAnsiTheme="minorHAnsi" w:cstheme="minorHAnsi"/>
          <w:b w:val="0"/>
          <w:color w:val="000000"/>
          <w:sz w:val="22"/>
          <w:szCs w:val="22"/>
        </w:rPr>
        <w:t xml:space="preserve"> al Estado </w:t>
      </w:r>
      <w:proofErr w:type="spellStart"/>
      <w:r w:rsidRPr="00D42F92">
        <w:rPr>
          <w:rFonts w:asciiTheme="minorHAnsi" w:eastAsia="Cambria" w:hAnsiTheme="minorHAnsi" w:cstheme="minorHAnsi"/>
          <w:b w:val="0"/>
          <w:color w:val="000000"/>
          <w:sz w:val="22"/>
          <w:szCs w:val="22"/>
        </w:rPr>
        <w:t>peruano</w:t>
      </w:r>
      <w:proofErr w:type="spellEnd"/>
      <w:r w:rsidRPr="00D42F92">
        <w:rPr>
          <w:rFonts w:asciiTheme="minorHAnsi" w:eastAsia="Cambria" w:hAnsiTheme="minorHAnsi" w:cstheme="minorHAnsi"/>
          <w:b w:val="0"/>
          <w:color w:val="000000"/>
          <w:sz w:val="22"/>
          <w:szCs w:val="22"/>
        </w:rPr>
        <w:t xml:space="preserve">, la </w:t>
      </w:r>
      <w:proofErr w:type="spellStart"/>
      <w:r w:rsidRPr="00D42F92">
        <w:rPr>
          <w:rFonts w:asciiTheme="minorHAnsi" w:eastAsia="Cambria" w:hAnsiTheme="minorHAnsi" w:cstheme="minorHAnsi"/>
          <w:b w:val="0"/>
          <w:color w:val="000000"/>
          <w:sz w:val="22"/>
          <w:szCs w:val="22"/>
        </w:rPr>
        <w:t>despenalización</w:t>
      </w:r>
      <w:proofErr w:type="spellEnd"/>
      <w:r w:rsidRPr="00D42F92">
        <w:rPr>
          <w:rFonts w:asciiTheme="minorHAnsi" w:eastAsia="Cambria" w:hAnsiTheme="minorHAnsi" w:cstheme="minorHAnsi"/>
          <w:b w:val="0"/>
          <w:color w:val="000000"/>
          <w:sz w:val="22"/>
          <w:szCs w:val="22"/>
        </w:rPr>
        <w:t xml:space="preserve"> del </w:t>
      </w:r>
      <w:proofErr w:type="spellStart"/>
      <w:r w:rsidRPr="00D42F92">
        <w:rPr>
          <w:rFonts w:asciiTheme="minorHAnsi" w:eastAsia="Cambria" w:hAnsiTheme="minorHAnsi" w:cstheme="minorHAnsi"/>
          <w:b w:val="0"/>
          <w:color w:val="000000"/>
          <w:sz w:val="22"/>
          <w:szCs w:val="22"/>
        </w:rPr>
        <w:t>aborto</w:t>
      </w:r>
      <w:proofErr w:type="spellEnd"/>
      <w:r w:rsidRPr="00D42F92">
        <w:rPr>
          <w:rFonts w:asciiTheme="minorHAnsi" w:eastAsia="Cambria" w:hAnsiTheme="minorHAnsi" w:cstheme="minorHAnsi"/>
          <w:b w:val="0"/>
          <w:color w:val="000000"/>
          <w:sz w:val="22"/>
          <w:szCs w:val="22"/>
        </w:rPr>
        <w:t xml:space="preserve"> </w:t>
      </w:r>
      <w:proofErr w:type="spellStart"/>
      <w:r w:rsidRPr="00D42F92">
        <w:rPr>
          <w:rFonts w:asciiTheme="minorHAnsi" w:eastAsia="Cambria" w:hAnsiTheme="minorHAnsi" w:cstheme="minorHAnsi"/>
          <w:b w:val="0"/>
          <w:color w:val="000000"/>
          <w:sz w:val="22"/>
          <w:szCs w:val="22"/>
        </w:rPr>
        <w:t>en</w:t>
      </w:r>
      <w:proofErr w:type="spellEnd"/>
      <w:r w:rsidRPr="00D42F92">
        <w:rPr>
          <w:rFonts w:asciiTheme="minorHAnsi" w:eastAsia="Cambria" w:hAnsiTheme="minorHAnsi" w:cstheme="minorHAnsi"/>
          <w:b w:val="0"/>
          <w:color w:val="000000"/>
          <w:sz w:val="22"/>
          <w:szCs w:val="22"/>
        </w:rPr>
        <w:t xml:space="preserve"> </w:t>
      </w:r>
      <w:proofErr w:type="spellStart"/>
      <w:r w:rsidRPr="00D42F92">
        <w:rPr>
          <w:rFonts w:asciiTheme="minorHAnsi" w:eastAsia="Cambria" w:hAnsiTheme="minorHAnsi" w:cstheme="minorHAnsi"/>
          <w:b w:val="0"/>
          <w:color w:val="000000"/>
          <w:sz w:val="22"/>
          <w:szCs w:val="22"/>
        </w:rPr>
        <w:t>el</w:t>
      </w:r>
      <w:proofErr w:type="spellEnd"/>
      <w:r w:rsidRPr="00D42F92">
        <w:rPr>
          <w:rFonts w:asciiTheme="minorHAnsi" w:eastAsia="Cambria" w:hAnsiTheme="minorHAnsi" w:cstheme="minorHAnsi"/>
          <w:b w:val="0"/>
          <w:color w:val="000000"/>
          <w:sz w:val="22"/>
          <w:szCs w:val="22"/>
        </w:rPr>
        <w:t xml:space="preserve"> Perú </w:t>
      </w:r>
      <w:proofErr w:type="spellStart"/>
      <w:r w:rsidRPr="00D42F92">
        <w:rPr>
          <w:rFonts w:asciiTheme="minorHAnsi" w:eastAsia="Cambria" w:hAnsiTheme="minorHAnsi" w:cstheme="minorHAnsi"/>
          <w:b w:val="0"/>
          <w:color w:val="000000"/>
          <w:sz w:val="22"/>
          <w:szCs w:val="22"/>
        </w:rPr>
        <w:t>en</w:t>
      </w:r>
      <w:proofErr w:type="spellEnd"/>
      <w:r w:rsidRPr="00D42F92">
        <w:rPr>
          <w:rFonts w:asciiTheme="minorHAnsi" w:eastAsia="Cambria" w:hAnsiTheme="minorHAnsi" w:cstheme="minorHAnsi"/>
          <w:b w:val="0"/>
          <w:color w:val="000000"/>
          <w:sz w:val="22"/>
          <w:szCs w:val="22"/>
        </w:rPr>
        <w:t xml:space="preserve"> </w:t>
      </w:r>
      <w:proofErr w:type="spellStart"/>
      <w:r w:rsidRPr="00D42F92">
        <w:rPr>
          <w:rFonts w:asciiTheme="minorHAnsi" w:eastAsia="Cambria" w:hAnsiTheme="minorHAnsi" w:cstheme="minorHAnsi"/>
          <w:b w:val="0"/>
          <w:color w:val="000000"/>
          <w:sz w:val="22"/>
          <w:szCs w:val="22"/>
        </w:rPr>
        <w:t>todas</w:t>
      </w:r>
      <w:proofErr w:type="spellEnd"/>
      <w:r w:rsidRPr="00D42F92">
        <w:rPr>
          <w:rFonts w:asciiTheme="minorHAnsi" w:eastAsia="Cambria" w:hAnsiTheme="minorHAnsi" w:cstheme="minorHAnsi"/>
          <w:b w:val="0"/>
          <w:color w:val="000000"/>
          <w:sz w:val="22"/>
          <w:szCs w:val="22"/>
        </w:rPr>
        <w:t xml:space="preserve"> las </w:t>
      </w:r>
      <w:proofErr w:type="spellStart"/>
      <w:r w:rsidRPr="00D42F92">
        <w:rPr>
          <w:rFonts w:asciiTheme="minorHAnsi" w:eastAsia="Cambria" w:hAnsiTheme="minorHAnsi" w:cstheme="minorHAnsi"/>
          <w:b w:val="0"/>
          <w:color w:val="000000"/>
          <w:sz w:val="22"/>
          <w:szCs w:val="22"/>
        </w:rPr>
        <w:t>circunstancias</w:t>
      </w:r>
      <w:proofErr w:type="spellEnd"/>
      <w:r w:rsidRPr="00D42F92">
        <w:rPr>
          <w:rFonts w:asciiTheme="minorHAnsi" w:eastAsia="Cambria" w:hAnsiTheme="minorHAnsi" w:cstheme="minorHAnsi"/>
          <w:b w:val="0"/>
          <w:color w:val="000000"/>
          <w:sz w:val="22"/>
          <w:szCs w:val="22"/>
        </w:rPr>
        <w:t xml:space="preserve">, </w:t>
      </w:r>
      <w:proofErr w:type="spellStart"/>
      <w:r w:rsidRPr="00D42F92">
        <w:rPr>
          <w:rFonts w:asciiTheme="minorHAnsi" w:eastAsia="Cambria" w:hAnsiTheme="minorHAnsi" w:cstheme="minorHAnsi"/>
          <w:b w:val="0"/>
          <w:color w:val="000000"/>
          <w:sz w:val="22"/>
          <w:szCs w:val="22"/>
        </w:rPr>
        <w:t>garantice</w:t>
      </w:r>
      <w:proofErr w:type="spellEnd"/>
      <w:r w:rsidRPr="00D42F92">
        <w:rPr>
          <w:rFonts w:asciiTheme="minorHAnsi" w:eastAsia="Cambria" w:hAnsiTheme="minorHAnsi" w:cstheme="minorHAnsi"/>
          <w:b w:val="0"/>
          <w:color w:val="000000"/>
          <w:sz w:val="22"/>
          <w:szCs w:val="22"/>
        </w:rPr>
        <w:t xml:space="preserve"> </w:t>
      </w:r>
      <w:proofErr w:type="spellStart"/>
      <w:r w:rsidRPr="00D42F92">
        <w:rPr>
          <w:rFonts w:asciiTheme="minorHAnsi" w:eastAsia="Cambria" w:hAnsiTheme="minorHAnsi" w:cstheme="minorHAnsi"/>
          <w:b w:val="0"/>
          <w:color w:val="000000"/>
          <w:sz w:val="22"/>
          <w:szCs w:val="22"/>
        </w:rPr>
        <w:t>el</w:t>
      </w:r>
      <w:proofErr w:type="spellEnd"/>
      <w:r w:rsidRPr="00D42F92">
        <w:rPr>
          <w:rFonts w:asciiTheme="minorHAnsi" w:eastAsia="Cambria" w:hAnsiTheme="minorHAnsi" w:cstheme="minorHAnsi"/>
          <w:b w:val="0"/>
          <w:color w:val="000000"/>
          <w:sz w:val="22"/>
          <w:szCs w:val="22"/>
        </w:rPr>
        <w:t xml:space="preserve"> </w:t>
      </w:r>
      <w:proofErr w:type="spellStart"/>
      <w:r w:rsidRPr="00D42F92">
        <w:rPr>
          <w:rFonts w:asciiTheme="minorHAnsi" w:eastAsia="Cambria" w:hAnsiTheme="minorHAnsi" w:cstheme="minorHAnsi"/>
          <w:b w:val="0"/>
          <w:color w:val="000000"/>
          <w:sz w:val="22"/>
          <w:szCs w:val="22"/>
        </w:rPr>
        <w:t>acceso</w:t>
      </w:r>
      <w:proofErr w:type="spellEnd"/>
      <w:r w:rsidRPr="00D42F92">
        <w:rPr>
          <w:rFonts w:asciiTheme="minorHAnsi" w:eastAsia="Cambria" w:hAnsiTheme="minorHAnsi" w:cstheme="minorHAnsi"/>
          <w:b w:val="0"/>
          <w:color w:val="000000"/>
          <w:sz w:val="22"/>
          <w:szCs w:val="22"/>
        </w:rPr>
        <w:t xml:space="preserve"> de las </w:t>
      </w:r>
      <w:proofErr w:type="spellStart"/>
      <w:r w:rsidRPr="00D42F92">
        <w:rPr>
          <w:rFonts w:asciiTheme="minorHAnsi" w:eastAsia="Cambria" w:hAnsiTheme="minorHAnsi" w:cstheme="minorHAnsi"/>
          <w:b w:val="0"/>
          <w:color w:val="000000"/>
          <w:sz w:val="22"/>
          <w:szCs w:val="22"/>
        </w:rPr>
        <w:t>niñas</w:t>
      </w:r>
      <w:proofErr w:type="spellEnd"/>
      <w:r w:rsidRPr="00D42F92">
        <w:rPr>
          <w:rFonts w:asciiTheme="minorHAnsi" w:eastAsia="Cambria" w:hAnsiTheme="minorHAnsi" w:cstheme="minorHAnsi"/>
          <w:b w:val="0"/>
          <w:color w:val="000000"/>
          <w:sz w:val="22"/>
          <w:szCs w:val="22"/>
        </w:rPr>
        <w:t xml:space="preserve"> a </w:t>
      </w:r>
      <w:proofErr w:type="spellStart"/>
      <w:r w:rsidRPr="00D42F92">
        <w:rPr>
          <w:rFonts w:asciiTheme="minorHAnsi" w:eastAsia="Cambria" w:hAnsiTheme="minorHAnsi" w:cstheme="minorHAnsi"/>
          <w:b w:val="0"/>
          <w:color w:val="000000"/>
          <w:sz w:val="22"/>
          <w:szCs w:val="22"/>
        </w:rPr>
        <w:t>servicios</w:t>
      </w:r>
      <w:proofErr w:type="spellEnd"/>
      <w:r w:rsidRPr="00D42F92">
        <w:rPr>
          <w:rFonts w:asciiTheme="minorHAnsi" w:eastAsia="Cambria" w:hAnsiTheme="minorHAnsi" w:cstheme="minorHAnsi"/>
          <w:b w:val="0"/>
          <w:color w:val="000000"/>
          <w:sz w:val="22"/>
          <w:szCs w:val="22"/>
        </w:rPr>
        <w:t xml:space="preserve"> de </w:t>
      </w:r>
      <w:proofErr w:type="spellStart"/>
      <w:r w:rsidRPr="00D42F92">
        <w:rPr>
          <w:rFonts w:asciiTheme="minorHAnsi" w:eastAsia="Cambria" w:hAnsiTheme="minorHAnsi" w:cstheme="minorHAnsi"/>
          <w:b w:val="0"/>
          <w:color w:val="000000"/>
          <w:sz w:val="22"/>
          <w:szCs w:val="22"/>
        </w:rPr>
        <w:t>aborto</w:t>
      </w:r>
      <w:proofErr w:type="spellEnd"/>
      <w:r w:rsidRPr="00D42F92">
        <w:rPr>
          <w:rFonts w:asciiTheme="minorHAnsi" w:eastAsia="Cambria" w:hAnsiTheme="minorHAnsi" w:cstheme="minorHAnsi"/>
          <w:b w:val="0"/>
          <w:color w:val="000000"/>
          <w:sz w:val="22"/>
          <w:szCs w:val="22"/>
        </w:rPr>
        <w:t xml:space="preserve"> sin </w:t>
      </w:r>
      <w:proofErr w:type="spellStart"/>
      <w:r w:rsidRPr="00D42F92">
        <w:rPr>
          <w:rFonts w:asciiTheme="minorHAnsi" w:eastAsia="Cambria" w:hAnsiTheme="minorHAnsi" w:cstheme="minorHAnsi"/>
          <w:b w:val="0"/>
          <w:color w:val="000000"/>
          <w:sz w:val="22"/>
          <w:szCs w:val="22"/>
        </w:rPr>
        <w:t>peligro</w:t>
      </w:r>
      <w:proofErr w:type="spellEnd"/>
      <w:r w:rsidRPr="00D42F92">
        <w:rPr>
          <w:rFonts w:asciiTheme="minorHAnsi" w:eastAsia="Cambria" w:hAnsiTheme="minorHAnsi" w:cstheme="minorHAnsi"/>
          <w:b w:val="0"/>
          <w:color w:val="000000"/>
          <w:sz w:val="22"/>
          <w:szCs w:val="22"/>
        </w:rPr>
        <w:t xml:space="preserve"> y de </w:t>
      </w:r>
      <w:proofErr w:type="spellStart"/>
      <w:r w:rsidRPr="00D42F92">
        <w:rPr>
          <w:rFonts w:asciiTheme="minorHAnsi" w:eastAsia="Cambria" w:hAnsiTheme="minorHAnsi" w:cstheme="minorHAnsi"/>
          <w:b w:val="0"/>
          <w:color w:val="000000"/>
          <w:sz w:val="22"/>
          <w:szCs w:val="22"/>
        </w:rPr>
        <w:t>atención</w:t>
      </w:r>
      <w:proofErr w:type="spellEnd"/>
      <w:r w:rsidRPr="00D42F92">
        <w:rPr>
          <w:rFonts w:asciiTheme="minorHAnsi" w:eastAsia="Cambria" w:hAnsiTheme="minorHAnsi" w:cstheme="minorHAnsi"/>
          <w:b w:val="0"/>
          <w:color w:val="000000"/>
          <w:sz w:val="22"/>
          <w:szCs w:val="22"/>
        </w:rPr>
        <w:t xml:space="preserve"> posterior al </w:t>
      </w:r>
      <w:proofErr w:type="spellStart"/>
      <w:r w:rsidRPr="00D42F92">
        <w:rPr>
          <w:rFonts w:asciiTheme="minorHAnsi" w:eastAsia="Cambria" w:hAnsiTheme="minorHAnsi" w:cstheme="minorHAnsi"/>
          <w:b w:val="0"/>
          <w:color w:val="000000"/>
          <w:sz w:val="22"/>
          <w:szCs w:val="22"/>
        </w:rPr>
        <w:t>aborto</w:t>
      </w:r>
      <w:proofErr w:type="spellEnd"/>
      <w:r w:rsidRPr="00D42F92">
        <w:rPr>
          <w:rFonts w:asciiTheme="minorHAnsi" w:eastAsia="Cambria" w:hAnsiTheme="minorHAnsi" w:cstheme="minorHAnsi"/>
          <w:b w:val="0"/>
          <w:color w:val="000000"/>
          <w:sz w:val="22"/>
          <w:szCs w:val="22"/>
        </w:rPr>
        <w:t xml:space="preserve"> </w:t>
      </w:r>
      <w:proofErr w:type="spellStart"/>
      <w:r w:rsidRPr="00D42F92">
        <w:rPr>
          <w:rFonts w:asciiTheme="minorHAnsi" w:eastAsia="Cambria" w:hAnsiTheme="minorHAnsi" w:cstheme="minorHAnsi"/>
          <w:b w:val="0"/>
          <w:color w:val="000000"/>
          <w:sz w:val="22"/>
          <w:szCs w:val="22"/>
        </w:rPr>
        <w:t>por</w:t>
      </w:r>
      <w:proofErr w:type="spellEnd"/>
      <w:r w:rsidRPr="00D42F92">
        <w:rPr>
          <w:rFonts w:asciiTheme="minorHAnsi" w:eastAsia="Cambria" w:hAnsiTheme="minorHAnsi" w:cstheme="minorHAnsi"/>
          <w:b w:val="0"/>
          <w:color w:val="000000"/>
          <w:sz w:val="22"/>
          <w:szCs w:val="22"/>
        </w:rPr>
        <w:t xml:space="preserve"> lo </w:t>
      </w:r>
      <w:proofErr w:type="spellStart"/>
      <w:r w:rsidRPr="00D42F92">
        <w:rPr>
          <w:rFonts w:asciiTheme="minorHAnsi" w:eastAsia="Cambria" w:hAnsiTheme="minorHAnsi" w:cstheme="minorHAnsi"/>
          <w:b w:val="0"/>
          <w:color w:val="000000"/>
          <w:sz w:val="22"/>
          <w:szCs w:val="22"/>
        </w:rPr>
        <w:t>menos</w:t>
      </w:r>
      <w:proofErr w:type="spellEnd"/>
      <w:r w:rsidRPr="00D42F92">
        <w:rPr>
          <w:rFonts w:asciiTheme="minorHAnsi" w:eastAsia="Cambria" w:hAnsiTheme="minorHAnsi" w:cstheme="minorHAnsi"/>
          <w:b w:val="0"/>
          <w:color w:val="000000"/>
          <w:sz w:val="22"/>
          <w:szCs w:val="22"/>
        </w:rPr>
        <w:t xml:space="preserve"> </w:t>
      </w:r>
      <w:proofErr w:type="spellStart"/>
      <w:r w:rsidRPr="00D42F92">
        <w:rPr>
          <w:rFonts w:asciiTheme="minorHAnsi" w:eastAsia="Cambria" w:hAnsiTheme="minorHAnsi" w:cstheme="minorHAnsi"/>
          <w:b w:val="0"/>
          <w:color w:val="000000"/>
          <w:sz w:val="22"/>
          <w:szCs w:val="22"/>
        </w:rPr>
        <w:t>en</w:t>
      </w:r>
      <w:proofErr w:type="spellEnd"/>
      <w:r w:rsidRPr="00D42F92">
        <w:rPr>
          <w:rFonts w:asciiTheme="minorHAnsi" w:eastAsia="Cambria" w:hAnsiTheme="minorHAnsi" w:cstheme="minorHAnsi"/>
          <w:b w:val="0"/>
          <w:color w:val="000000"/>
          <w:sz w:val="22"/>
          <w:szCs w:val="22"/>
        </w:rPr>
        <w:t xml:space="preserve"> </w:t>
      </w:r>
      <w:proofErr w:type="spellStart"/>
      <w:r w:rsidRPr="00D42F92">
        <w:rPr>
          <w:rFonts w:asciiTheme="minorHAnsi" w:eastAsia="Cambria" w:hAnsiTheme="minorHAnsi" w:cstheme="minorHAnsi"/>
          <w:b w:val="0"/>
          <w:color w:val="000000"/>
          <w:sz w:val="22"/>
          <w:szCs w:val="22"/>
        </w:rPr>
        <w:t>los</w:t>
      </w:r>
      <w:proofErr w:type="spellEnd"/>
      <w:r w:rsidRPr="00D42F92">
        <w:rPr>
          <w:rFonts w:asciiTheme="minorHAnsi" w:eastAsia="Cambria" w:hAnsiTheme="minorHAnsi" w:cstheme="minorHAnsi"/>
          <w:b w:val="0"/>
          <w:color w:val="000000"/>
          <w:sz w:val="22"/>
          <w:szCs w:val="22"/>
        </w:rPr>
        <w:t xml:space="preserve"> </w:t>
      </w:r>
      <w:proofErr w:type="spellStart"/>
      <w:r w:rsidRPr="00D42F92">
        <w:rPr>
          <w:rFonts w:asciiTheme="minorHAnsi" w:eastAsia="Cambria" w:hAnsiTheme="minorHAnsi" w:cstheme="minorHAnsi"/>
          <w:b w:val="0"/>
          <w:color w:val="000000"/>
          <w:sz w:val="22"/>
          <w:szCs w:val="22"/>
        </w:rPr>
        <w:t>casos</w:t>
      </w:r>
      <w:proofErr w:type="spellEnd"/>
      <w:r w:rsidRPr="00D42F92">
        <w:rPr>
          <w:rFonts w:asciiTheme="minorHAnsi" w:eastAsia="Cambria" w:hAnsiTheme="minorHAnsi" w:cstheme="minorHAnsi"/>
          <w:b w:val="0"/>
          <w:color w:val="000000"/>
          <w:sz w:val="22"/>
          <w:szCs w:val="22"/>
        </w:rPr>
        <w:t xml:space="preserve"> de </w:t>
      </w:r>
      <w:proofErr w:type="spellStart"/>
      <w:r w:rsidRPr="00D42F92">
        <w:rPr>
          <w:rFonts w:asciiTheme="minorHAnsi" w:eastAsia="Cambria" w:hAnsiTheme="minorHAnsi" w:cstheme="minorHAnsi"/>
          <w:b w:val="0"/>
          <w:color w:val="000000"/>
          <w:sz w:val="22"/>
          <w:szCs w:val="22"/>
        </w:rPr>
        <w:t>violación</w:t>
      </w:r>
      <w:proofErr w:type="spellEnd"/>
      <w:r w:rsidRPr="00D42F92">
        <w:rPr>
          <w:rFonts w:asciiTheme="minorHAnsi" w:eastAsia="Cambria" w:hAnsiTheme="minorHAnsi" w:cstheme="minorHAnsi"/>
          <w:b w:val="0"/>
          <w:color w:val="000000"/>
          <w:sz w:val="22"/>
          <w:szCs w:val="22"/>
        </w:rPr>
        <w:t xml:space="preserve">, </w:t>
      </w:r>
      <w:proofErr w:type="spellStart"/>
      <w:r w:rsidRPr="00D42F92">
        <w:rPr>
          <w:rFonts w:asciiTheme="minorHAnsi" w:eastAsia="Cambria" w:hAnsiTheme="minorHAnsi" w:cstheme="minorHAnsi"/>
          <w:b w:val="0"/>
          <w:color w:val="000000"/>
          <w:sz w:val="22"/>
          <w:szCs w:val="22"/>
        </w:rPr>
        <w:t>incesto</w:t>
      </w:r>
      <w:proofErr w:type="spellEnd"/>
      <w:r w:rsidRPr="00D42F92">
        <w:rPr>
          <w:rFonts w:asciiTheme="minorHAnsi" w:eastAsia="Cambria" w:hAnsiTheme="minorHAnsi" w:cstheme="minorHAnsi"/>
          <w:b w:val="0"/>
          <w:color w:val="000000"/>
          <w:sz w:val="22"/>
          <w:szCs w:val="22"/>
        </w:rPr>
        <w:t xml:space="preserve"> y graves </w:t>
      </w:r>
      <w:proofErr w:type="spellStart"/>
      <w:r w:rsidRPr="00D42F92">
        <w:rPr>
          <w:rFonts w:asciiTheme="minorHAnsi" w:eastAsia="Cambria" w:hAnsiTheme="minorHAnsi" w:cstheme="minorHAnsi"/>
          <w:b w:val="0"/>
          <w:color w:val="000000"/>
          <w:sz w:val="22"/>
          <w:szCs w:val="22"/>
        </w:rPr>
        <w:t>malformaciones</w:t>
      </w:r>
      <w:proofErr w:type="spellEnd"/>
      <w:r w:rsidRPr="00D42F92">
        <w:rPr>
          <w:rFonts w:asciiTheme="minorHAnsi" w:eastAsia="Cambria" w:hAnsiTheme="minorHAnsi" w:cstheme="minorHAnsi"/>
          <w:b w:val="0"/>
          <w:color w:val="000000"/>
          <w:sz w:val="22"/>
          <w:szCs w:val="22"/>
        </w:rPr>
        <w:t xml:space="preserve"> del </w:t>
      </w:r>
      <w:proofErr w:type="spellStart"/>
      <w:r w:rsidRPr="00D42F92">
        <w:rPr>
          <w:rFonts w:asciiTheme="minorHAnsi" w:eastAsia="Cambria" w:hAnsiTheme="minorHAnsi" w:cstheme="minorHAnsi"/>
          <w:b w:val="0"/>
          <w:color w:val="000000"/>
          <w:sz w:val="22"/>
          <w:szCs w:val="22"/>
        </w:rPr>
        <w:t>feto</w:t>
      </w:r>
      <w:proofErr w:type="spellEnd"/>
      <w:r w:rsidRPr="00D42F92">
        <w:rPr>
          <w:rFonts w:asciiTheme="minorHAnsi" w:eastAsia="Cambria" w:hAnsiTheme="minorHAnsi" w:cstheme="minorHAnsi"/>
          <w:b w:val="0"/>
          <w:color w:val="000000"/>
          <w:sz w:val="22"/>
          <w:szCs w:val="22"/>
        </w:rPr>
        <w:t xml:space="preserve"> y </w:t>
      </w:r>
      <w:proofErr w:type="spellStart"/>
      <w:r w:rsidRPr="00D42F92">
        <w:rPr>
          <w:rFonts w:asciiTheme="minorHAnsi" w:eastAsia="Cambria" w:hAnsiTheme="minorHAnsi" w:cstheme="minorHAnsi"/>
          <w:b w:val="0"/>
          <w:color w:val="000000"/>
          <w:sz w:val="22"/>
          <w:szCs w:val="22"/>
        </w:rPr>
        <w:t>en</w:t>
      </w:r>
      <w:proofErr w:type="spellEnd"/>
      <w:r w:rsidRPr="00D42F92">
        <w:rPr>
          <w:rFonts w:asciiTheme="minorHAnsi" w:eastAsia="Cambria" w:hAnsiTheme="minorHAnsi" w:cstheme="minorHAnsi"/>
          <w:b w:val="0"/>
          <w:color w:val="000000"/>
          <w:sz w:val="22"/>
          <w:szCs w:val="22"/>
        </w:rPr>
        <w:t xml:space="preserve"> </w:t>
      </w:r>
      <w:proofErr w:type="spellStart"/>
      <w:r w:rsidRPr="00D42F92">
        <w:rPr>
          <w:rFonts w:asciiTheme="minorHAnsi" w:eastAsia="Cambria" w:hAnsiTheme="minorHAnsi" w:cstheme="minorHAnsi"/>
          <w:b w:val="0"/>
          <w:color w:val="000000"/>
          <w:sz w:val="22"/>
          <w:szCs w:val="22"/>
        </w:rPr>
        <w:t>los</w:t>
      </w:r>
      <w:proofErr w:type="spellEnd"/>
      <w:r w:rsidRPr="00D42F92">
        <w:rPr>
          <w:rFonts w:asciiTheme="minorHAnsi" w:eastAsia="Cambria" w:hAnsiTheme="minorHAnsi" w:cstheme="minorHAnsi"/>
          <w:b w:val="0"/>
          <w:color w:val="000000"/>
          <w:sz w:val="22"/>
          <w:szCs w:val="22"/>
        </w:rPr>
        <w:t xml:space="preserve"> </w:t>
      </w:r>
      <w:proofErr w:type="spellStart"/>
      <w:r w:rsidRPr="00D42F92">
        <w:rPr>
          <w:rFonts w:asciiTheme="minorHAnsi" w:eastAsia="Cambria" w:hAnsiTheme="minorHAnsi" w:cstheme="minorHAnsi"/>
          <w:b w:val="0"/>
          <w:color w:val="000000"/>
          <w:sz w:val="22"/>
          <w:szCs w:val="22"/>
        </w:rPr>
        <w:t>casos</w:t>
      </w:r>
      <w:proofErr w:type="spellEnd"/>
      <w:r w:rsidRPr="00D42F92">
        <w:rPr>
          <w:rFonts w:asciiTheme="minorHAnsi" w:eastAsia="Cambria" w:hAnsiTheme="minorHAnsi" w:cstheme="minorHAnsi"/>
          <w:b w:val="0"/>
          <w:color w:val="000000"/>
          <w:sz w:val="22"/>
          <w:szCs w:val="22"/>
        </w:rPr>
        <w:t xml:space="preserve"> de </w:t>
      </w:r>
      <w:proofErr w:type="spellStart"/>
      <w:r w:rsidRPr="00D42F92">
        <w:rPr>
          <w:rFonts w:asciiTheme="minorHAnsi" w:eastAsia="Cambria" w:hAnsiTheme="minorHAnsi" w:cstheme="minorHAnsi"/>
          <w:b w:val="0"/>
          <w:color w:val="000000"/>
          <w:sz w:val="22"/>
          <w:szCs w:val="22"/>
        </w:rPr>
        <w:t>riesgo</w:t>
      </w:r>
      <w:proofErr w:type="spellEnd"/>
      <w:r w:rsidRPr="00D42F92">
        <w:rPr>
          <w:rFonts w:asciiTheme="minorHAnsi" w:eastAsia="Cambria" w:hAnsiTheme="minorHAnsi" w:cstheme="minorHAnsi"/>
          <w:b w:val="0"/>
          <w:color w:val="000000"/>
          <w:sz w:val="22"/>
          <w:szCs w:val="22"/>
        </w:rPr>
        <w:t xml:space="preserve"> para la </w:t>
      </w:r>
      <w:proofErr w:type="spellStart"/>
      <w:r w:rsidRPr="00D42F92">
        <w:rPr>
          <w:rFonts w:asciiTheme="minorHAnsi" w:eastAsia="Cambria" w:hAnsiTheme="minorHAnsi" w:cstheme="minorHAnsi"/>
          <w:b w:val="0"/>
          <w:color w:val="000000"/>
          <w:sz w:val="22"/>
          <w:szCs w:val="22"/>
        </w:rPr>
        <w:t>vida</w:t>
      </w:r>
      <w:proofErr w:type="spellEnd"/>
      <w:r w:rsidRPr="00D42F92">
        <w:rPr>
          <w:rFonts w:asciiTheme="minorHAnsi" w:eastAsia="Cambria" w:hAnsiTheme="minorHAnsi" w:cstheme="minorHAnsi"/>
          <w:b w:val="0"/>
          <w:color w:val="000000"/>
          <w:sz w:val="22"/>
          <w:szCs w:val="22"/>
        </w:rPr>
        <w:t xml:space="preserve"> y la </w:t>
      </w:r>
      <w:proofErr w:type="spellStart"/>
      <w:r w:rsidRPr="00D42F92">
        <w:rPr>
          <w:rFonts w:asciiTheme="minorHAnsi" w:eastAsia="Cambria" w:hAnsiTheme="minorHAnsi" w:cstheme="minorHAnsi"/>
          <w:b w:val="0"/>
          <w:color w:val="000000"/>
          <w:sz w:val="22"/>
          <w:szCs w:val="22"/>
        </w:rPr>
        <w:t>salud</w:t>
      </w:r>
      <w:proofErr w:type="spellEnd"/>
      <w:r w:rsidRPr="00D42F92">
        <w:rPr>
          <w:rFonts w:asciiTheme="minorHAnsi" w:eastAsia="Cambria" w:hAnsiTheme="minorHAnsi" w:cstheme="minorHAnsi"/>
          <w:b w:val="0"/>
          <w:color w:val="000000"/>
          <w:sz w:val="22"/>
          <w:szCs w:val="22"/>
        </w:rPr>
        <w:t xml:space="preserve"> de la madre</w:t>
      </w:r>
      <w:r w:rsidRPr="00D42F92">
        <w:rPr>
          <w:rFonts w:asciiTheme="minorHAnsi" w:eastAsia="Cambria" w:hAnsiTheme="minorHAnsi" w:cstheme="minorHAnsi"/>
          <w:b w:val="0"/>
          <w:color w:val="000000"/>
          <w:sz w:val="22"/>
          <w:szCs w:val="22"/>
          <w:vertAlign w:val="superscript"/>
        </w:rPr>
        <w:footnoteReference w:id="3"/>
      </w:r>
      <w:r w:rsidRPr="00D42F92">
        <w:rPr>
          <w:rFonts w:asciiTheme="minorHAnsi" w:eastAsia="Cambria" w:hAnsiTheme="minorHAnsi" w:cstheme="minorHAnsi"/>
          <w:b w:val="0"/>
          <w:color w:val="000000"/>
          <w:sz w:val="22"/>
          <w:szCs w:val="22"/>
        </w:rPr>
        <w:t xml:space="preserve">. </w:t>
      </w:r>
    </w:p>
    <w:p w14:paraId="00000011" w14:textId="77777777" w:rsidR="002428B5" w:rsidRPr="00D42F92" w:rsidRDefault="00000000">
      <w:pPr>
        <w:pStyle w:val="Heading1"/>
        <w:spacing w:before="120" w:after="120"/>
        <w:ind w:left="99" w:firstLine="0"/>
        <w:jc w:val="both"/>
        <w:rPr>
          <w:rFonts w:asciiTheme="minorHAnsi" w:eastAsia="Cambria" w:hAnsiTheme="minorHAnsi" w:cstheme="minorHAnsi"/>
          <w:b w:val="0"/>
          <w:color w:val="000000"/>
          <w:sz w:val="22"/>
          <w:szCs w:val="22"/>
        </w:rPr>
      </w:pPr>
      <w:proofErr w:type="spellStart"/>
      <w:r w:rsidRPr="00D42F92">
        <w:rPr>
          <w:rFonts w:asciiTheme="minorHAnsi" w:eastAsia="Cambria" w:hAnsiTheme="minorHAnsi" w:cstheme="minorHAnsi"/>
          <w:b w:val="0"/>
          <w:color w:val="000000"/>
          <w:sz w:val="22"/>
          <w:szCs w:val="22"/>
        </w:rPr>
        <w:t>Asimismo</w:t>
      </w:r>
      <w:proofErr w:type="spellEnd"/>
      <w:r w:rsidRPr="00D42F92">
        <w:rPr>
          <w:rFonts w:asciiTheme="minorHAnsi" w:eastAsia="Cambria" w:hAnsiTheme="minorHAnsi" w:cstheme="minorHAnsi"/>
          <w:b w:val="0"/>
          <w:color w:val="000000"/>
          <w:sz w:val="22"/>
          <w:szCs w:val="22"/>
        </w:rPr>
        <w:t xml:space="preserve">, </w:t>
      </w:r>
      <w:proofErr w:type="spellStart"/>
      <w:r w:rsidRPr="00D42F92">
        <w:rPr>
          <w:rFonts w:asciiTheme="minorHAnsi" w:eastAsia="Cambria" w:hAnsiTheme="minorHAnsi" w:cstheme="minorHAnsi"/>
          <w:b w:val="0"/>
          <w:color w:val="000000"/>
          <w:sz w:val="22"/>
          <w:szCs w:val="22"/>
        </w:rPr>
        <w:t>el</w:t>
      </w:r>
      <w:proofErr w:type="spellEnd"/>
      <w:r w:rsidRPr="00D42F92">
        <w:rPr>
          <w:rFonts w:asciiTheme="minorHAnsi" w:eastAsia="Cambria" w:hAnsiTheme="minorHAnsi" w:cstheme="minorHAnsi"/>
          <w:b w:val="0"/>
          <w:color w:val="000000"/>
          <w:sz w:val="22"/>
          <w:szCs w:val="22"/>
        </w:rPr>
        <w:t xml:space="preserve"> </w:t>
      </w:r>
      <w:proofErr w:type="spellStart"/>
      <w:r w:rsidRPr="00D42F92">
        <w:rPr>
          <w:rFonts w:asciiTheme="minorHAnsi" w:eastAsia="Cambria" w:hAnsiTheme="minorHAnsi" w:cstheme="minorHAnsi"/>
          <w:b w:val="0"/>
          <w:color w:val="000000"/>
          <w:sz w:val="22"/>
          <w:szCs w:val="22"/>
        </w:rPr>
        <w:t>Comité</w:t>
      </w:r>
      <w:proofErr w:type="spellEnd"/>
      <w:r w:rsidRPr="00D42F92">
        <w:rPr>
          <w:rFonts w:asciiTheme="minorHAnsi" w:eastAsia="Cambria" w:hAnsiTheme="minorHAnsi" w:cstheme="minorHAnsi"/>
          <w:b w:val="0"/>
          <w:color w:val="000000"/>
          <w:sz w:val="22"/>
          <w:szCs w:val="22"/>
        </w:rPr>
        <w:t xml:space="preserve"> ha </w:t>
      </w:r>
      <w:proofErr w:type="spellStart"/>
      <w:r w:rsidRPr="00D42F92">
        <w:rPr>
          <w:rFonts w:asciiTheme="minorHAnsi" w:eastAsia="Cambria" w:hAnsiTheme="minorHAnsi" w:cstheme="minorHAnsi"/>
          <w:b w:val="0"/>
          <w:color w:val="000000"/>
          <w:sz w:val="22"/>
          <w:szCs w:val="22"/>
        </w:rPr>
        <w:t>expresado</w:t>
      </w:r>
      <w:proofErr w:type="spellEnd"/>
      <w:r w:rsidRPr="00D42F92">
        <w:rPr>
          <w:rFonts w:asciiTheme="minorHAnsi" w:eastAsia="Cambria" w:hAnsiTheme="minorHAnsi" w:cstheme="minorHAnsi"/>
          <w:b w:val="0"/>
          <w:color w:val="000000"/>
          <w:sz w:val="22"/>
          <w:szCs w:val="22"/>
        </w:rPr>
        <w:t xml:space="preserve"> </w:t>
      </w:r>
      <w:proofErr w:type="spellStart"/>
      <w:r w:rsidRPr="00D42F92">
        <w:rPr>
          <w:rFonts w:asciiTheme="minorHAnsi" w:eastAsia="Cambria" w:hAnsiTheme="minorHAnsi" w:cstheme="minorHAnsi"/>
          <w:b w:val="0"/>
          <w:color w:val="000000"/>
          <w:sz w:val="22"/>
          <w:szCs w:val="22"/>
        </w:rPr>
        <w:t>su</w:t>
      </w:r>
      <w:proofErr w:type="spellEnd"/>
      <w:r w:rsidRPr="00D42F92">
        <w:rPr>
          <w:rFonts w:asciiTheme="minorHAnsi" w:eastAsia="Cambria" w:hAnsiTheme="minorHAnsi" w:cstheme="minorHAnsi"/>
          <w:b w:val="0"/>
          <w:color w:val="000000"/>
          <w:sz w:val="22"/>
          <w:szCs w:val="22"/>
        </w:rPr>
        <w:t xml:space="preserve"> </w:t>
      </w:r>
      <w:proofErr w:type="spellStart"/>
      <w:r w:rsidRPr="00D42F92">
        <w:rPr>
          <w:rFonts w:asciiTheme="minorHAnsi" w:eastAsia="Cambria" w:hAnsiTheme="minorHAnsi" w:cstheme="minorHAnsi"/>
          <w:b w:val="0"/>
          <w:color w:val="000000"/>
          <w:sz w:val="22"/>
          <w:szCs w:val="22"/>
        </w:rPr>
        <w:t>preocupación</w:t>
      </w:r>
      <w:proofErr w:type="spellEnd"/>
      <w:r w:rsidRPr="00D42F92">
        <w:rPr>
          <w:rFonts w:asciiTheme="minorHAnsi" w:eastAsia="Cambria" w:hAnsiTheme="minorHAnsi" w:cstheme="minorHAnsi"/>
          <w:b w:val="0"/>
          <w:color w:val="000000"/>
          <w:sz w:val="22"/>
          <w:szCs w:val="22"/>
        </w:rPr>
        <w:t xml:space="preserve"> </w:t>
      </w:r>
      <w:proofErr w:type="spellStart"/>
      <w:r w:rsidRPr="00D42F92">
        <w:rPr>
          <w:rFonts w:asciiTheme="minorHAnsi" w:eastAsia="Cambria" w:hAnsiTheme="minorHAnsi" w:cstheme="minorHAnsi"/>
          <w:b w:val="0"/>
          <w:color w:val="000000"/>
          <w:sz w:val="22"/>
          <w:szCs w:val="22"/>
        </w:rPr>
        <w:t>por</w:t>
      </w:r>
      <w:proofErr w:type="spellEnd"/>
      <w:r w:rsidRPr="00D42F92">
        <w:rPr>
          <w:rFonts w:asciiTheme="minorHAnsi" w:eastAsia="Cambria" w:hAnsiTheme="minorHAnsi" w:cstheme="minorHAnsi"/>
          <w:b w:val="0"/>
          <w:color w:val="000000"/>
          <w:sz w:val="22"/>
          <w:szCs w:val="22"/>
        </w:rPr>
        <w:t xml:space="preserve"> la </w:t>
      </w:r>
      <w:proofErr w:type="spellStart"/>
      <w:r w:rsidRPr="00D42F92">
        <w:rPr>
          <w:rFonts w:asciiTheme="minorHAnsi" w:eastAsia="Cambria" w:hAnsiTheme="minorHAnsi" w:cstheme="minorHAnsi"/>
          <w:b w:val="0"/>
          <w:color w:val="000000"/>
          <w:sz w:val="22"/>
          <w:szCs w:val="22"/>
        </w:rPr>
        <w:t>elevada</w:t>
      </w:r>
      <w:proofErr w:type="spellEnd"/>
      <w:r w:rsidRPr="00D42F92">
        <w:rPr>
          <w:rFonts w:asciiTheme="minorHAnsi" w:eastAsia="Cambria" w:hAnsiTheme="minorHAnsi" w:cstheme="minorHAnsi"/>
          <w:b w:val="0"/>
          <w:color w:val="000000"/>
          <w:sz w:val="22"/>
          <w:szCs w:val="22"/>
        </w:rPr>
        <w:t xml:space="preserve"> </w:t>
      </w:r>
      <w:proofErr w:type="spellStart"/>
      <w:r w:rsidRPr="00D42F92">
        <w:rPr>
          <w:rFonts w:asciiTheme="minorHAnsi" w:eastAsia="Cambria" w:hAnsiTheme="minorHAnsi" w:cstheme="minorHAnsi"/>
          <w:b w:val="0"/>
          <w:color w:val="000000"/>
          <w:sz w:val="22"/>
          <w:szCs w:val="22"/>
        </w:rPr>
        <w:t>tasa</w:t>
      </w:r>
      <w:proofErr w:type="spellEnd"/>
      <w:r w:rsidRPr="00D42F92">
        <w:rPr>
          <w:rFonts w:asciiTheme="minorHAnsi" w:eastAsia="Cambria" w:hAnsiTheme="minorHAnsi" w:cstheme="minorHAnsi"/>
          <w:b w:val="0"/>
          <w:color w:val="000000"/>
          <w:sz w:val="22"/>
          <w:szCs w:val="22"/>
        </w:rPr>
        <w:t xml:space="preserve"> de </w:t>
      </w:r>
      <w:proofErr w:type="spellStart"/>
      <w:r w:rsidRPr="00D42F92">
        <w:rPr>
          <w:rFonts w:asciiTheme="minorHAnsi" w:eastAsia="Cambria" w:hAnsiTheme="minorHAnsi" w:cstheme="minorHAnsi"/>
          <w:b w:val="0"/>
          <w:color w:val="000000"/>
          <w:sz w:val="22"/>
          <w:szCs w:val="22"/>
        </w:rPr>
        <w:t>embarazos</w:t>
      </w:r>
      <w:proofErr w:type="spellEnd"/>
      <w:r w:rsidRPr="00D42F92">
        <w:rPr>
          <w:rFonts w:asciiTheme="minorHAnsi" w:eastAsia="Cambria" w:hAnsiTheme="minorHAnsi" w:cstheme="minorHAnsi"/>
          <w:b w:val="0"/>
          <w:color w:val="000000"/>
          <w:sz w:val="22"/>
          <w:szCs w:val="22"/>
        </w:rPr>
        <w:t xml:space="preserve"> de </w:t>
      </w:r>
      <w:proofErr w:type="spellStart"/>
      <w:r w:rsidRPr="00D42F92">
        <w:rPr>
          <w:rFonts w:asciiTheme="minorHAnsi" w:eastAsia="Cambria" w:hAnsiTheme="minorHAnsi" w:cstheme="minorHAnsi"/>
          <w:b w:val="0"/>
          <w:color w:val="000000"/>
          <w:sz w:val="22"/>
          <w:szCs w:val="22"/>
        </w:rPr>
        <w:t>adolescentes</w:t>
      </w:r>
      <w:proofErr w:type="spellEnd"/>
      <w:r w:rsidRPr="00D42F92">
        <w:rPr>
          <w:rFonts w:asciiTheme="minorHAnsi" w:eastAsia="Cambria" w:hAnsiTheme="minorHAnsi" w:cstheme="minorHAnsi"/>
          <w:b w:val="0"/>
          <w:color w:val="000000"/>
          <w:sz w:val="22"/>
          <w:szCs w:val="22"/>
        </w:rPr>
        <w:t xml:space="preserve">, </w:t>
      </w:r>
      <w:proofErr w:type="spellStart"/>
      <w:r w:rsidRPr="00D42F92">
        <w:rPr>
          <w:rFonts w:asciiTheme="minorHAnsi" w:eastAsia="Cambria" w:hAnsiTheme="minorHAnsi" w:cstheme="minorHAnsi"/>
          <w:b w:val="0"/>
          <w:color w:val="000000"/>
          <w:sz w:val="22"/>
          <w:szCs w:val="22"/>
        </w:rPr>
        <w:t>particularmente</w:t>
      </w:r>
      <w:proofErr w:type="spellEnd"/>
      <w:r w:rsidRPr="00D42F92">
        <w:rPr>
          <w:rFonts w:asciiTheme="minorHAnsi" w:eastAsia="Cambria" w:hAnsiTheme="minorHAnsi" w:cstheme="minorHAnsi"/>
          <w:b w:val="0"/>
          <w:color w:val="000000"/>
          <w:sz w:val="22"/>
          <w:szCs w:val="22"/>
        </w:rPr>
        <w:t xml:space="preserve"> de </w:t>
      </w:r>
      <w:proofErr w:type="spellStart"/>
      <w:r w:rsidRPr="00D42F92">
        <w:rPr>
          <w:rFonts w:asciiTheme="minorHAnsi" w:eastAsia="Cambria" w:hAnsiTheme="minorHAnsi" w:cstheme="minorHAnsi"/>
          <w:b w:val="0"/>
          <w:color w:val="000000"/>
          <w:sz w:val="22"/>
          <w:szCs w:val="22"/>
        </w:rPr>
        <w:t>niñas</w:t>
      </w:r>
      <w:proofErr w:type="spellEnd"/>
      <w:r w:rsidRPr="00D42F92">
        <w:rPr>
          <w:rFonts w:asciiTheme="minorHAnsi" w:eastAsia="Cambria" w:hAnsiTheme="minorHAnsi" w:cstheme="minorHAnsi"/>
          <w:b w:val="0"/>
          <w:color w:val="000000"/>
          <w:sz w:val="22"/>
          <w:szCs w:val="22"/>
        </w:rPr>
        <w:t xml:space="preserve"> </w:t>
      </w:r>
      <w:proofErr w:type="spellStart"/>
      <w:r w:rsidRPr="00D42F92">
        <w:rPr>
          <w:rFonts w:asciiTheme="minorHAnsi" w:eastAsia="Cambria" w:hAnsiTheme="minorHAnsi" w:cstheme="minorHAnsi"/>
          <w:b w:val="0"/>
          <w:color w:val="000000"/>
          <w:sz w:val="22"/>
          <w:szCs w:val="22"/>
        </w:rPr>
        <w:t>en</w:t>
      </w:r>
      <w:proofErr w:type="spellEnd"/>
      <w:r w:rsidRPr="00D42F92">
        <w:rPr>
          <w:rFonts w:asciiTheme="minorHAnsi" w:eastAsia="Cambria" w:hAnsiTheme="minorHAnsi" w:cstheme="minorHAnsi"/>
          <w:b w:val="0"/>
          <w:color w:val="000000"/>
          <w:sz w:val="22"/>
          <w:szCs w:val="22"/>
        </w:rPr>
        <w:t xml:space="preserve"> </w:t>
      </w:r>
      <w:proofErr w:type="spellStart"/>
      <w:r w:rsidRPr="00D42F92">
        <w:rPr>
          <w:rFonts w:asciiTheme="minorHAnsi" w:eastAsia="Cambria" w:hAnsiTheme="minorHAnsi" w:cstheme="minorHAnsi"/>
          <w:b w:val="0"/>
          <w:color w:val="000000"/>
          <w:sz w:val="22"/>
          <w:szCs w:val="22"/>
        </w:rPr>
        <w:t>situaciones</w:t>
      </w:r>
      <w:proofErr w:type="spellEnd"/>
      <w:r w:rsidRPr="00D42F92">
        <w:rPr>
          <w:rFonts w:asciiTheme="minorHAnsi" w:eastAsia="Cambria" w:hAnsiTheme="minorHAnsi" w:cstheme="minorHAnsi"/>
          <w:b w:val="0"/>
          <w:color w:val="000000"/>
          <w:sz w:val="22"/>
          <w:szCs w:val="22"/>
        </w:rPr>
        <w:t xml:space="preserve"> </w:t>
      </w:r>
      <w:proofErr w:type="spellStart"/>
      <w:r w:rsidRPr="00D42F92">
        <w:rPr>
          <w:rFonts w:asciiTheme="minorHAnsi" w:eastAsia="Cambria" w:hAnsiTheme="minorHAnsi" w:cstheme="minorHAnsi"/>
          <w:b w:val="0"/>
          <w:color w:val="000000"/>
          <w:sz w:val="22"/>
          <w:szCs w:val="22"/>
        </w:rPr>
        <w:t>vulnerables</w:t>
      </w:r>
      <w:proofErr w:type="spellEnd"/>
      <w:r w:rsidRPr="00D42F92">
        <w:rPr>
          <w:rFonts w:asciiTheme="minorHAnsi" w:eastAsia="Cambria" w:hAnsiTheme="minorHAnsi" w:cstheme="minorHAnsi"/>
          <w:b w:val="0"/>
          <w:color w:val="000000"/>
          <w:sz w:val="22"/>
          <w:szCs w:val="22"/>
        </w:rPr>
        <w:t xml:space="preserve"> y </w:t>
      </w:r>
      <w:proofErr w:type="spellStart"/>
      <w:r w:rsidRPr="00D42F92">
        <w:rPr>
          <w:rFonts w:asciiTheme="minorHAnsi" w:eastAsia="Cambria" w:hAnsiTheme="minorHAnsi" w:cstheme="minorHAnsi"/>
          <w:b w:val="0"/>
          <w:color w:val="000000"/>
          <w:sz w:val="22"/>
          <w:szCs w:val="22"/>
        </w:rPr>
        <w:t>marginales</w:t>
      </w:r>
      <w:proofErr w:type="spellEnd"/>
      <w:r w:rsidRPr="00D42F92">
        <w:rPr>
          <w:rFonts w:asciiTheme="minorHAnsi" w:eastAsia="Cambria" w:hAnsiTheme="minorHAnsi" w:cstheme="minorHAnsi"/>
          <w:b w:val="0"/>
          <w:color w:val="000000"/>
          <w:sz w:val="22"/>
          <w:szCs w:val="22"/>
        </w:rPr>
        <w:t xml:space="preserve">, </w:t>
      </w:r>
      <w:proofErr w:type="spellStart"/>
      <w:r w:rsidRPr="00D42F92">
        <w:rPr>
          <w:rFonts w:asciiTheme="minorHAnsi" w:eastAsia="Cambria" w:hAnsiTheme="minorHAnsi" w:cstheme="minorHAnsi"/>
          <w:b w:val="0"/>
          <w:color w:val="000000"/>
          <w:sz w:val="22"/>
          <w:szCs w:val="22"/>
        </w:rPr>
        <w:t>incluidas</w:t>
      </w:r>
      <w:proofErr w:type="spellEnd"/>
      <w:r w:rsidRPr="00D42F92">
        <w:rPr>
          <w:rFonts w:asciiTheme="minorHAnsi" w:eastAsia="Cambria" w:hAnsiTheme="minorHAnsi" w:cstheme="minorHAnsi"/>
          <w:b w:val="0"/>
          <w:color w:val="000000"/>
          <w:sz w:val="22"/>
          <w:szCs w:val="22"/>
        </w:rPr>
        <w:t xml:space="preserve"> las </w:t>
      </w:r>
      <w:proofErr w:type="spellStart"/>
      <w:r w:rsidRPr="00D42F92">
        <w:rPr>
          <w:rFonts w:asciiTheme="minorHAnsi" w:eastAsia="Cambria" w:hAnsiTheme="minorHAnsi" w:cstheme="minorHAnsi"/>
          <w:b w:val="0"/>
          <w:color w:val="000000"/>
          <w:sz w:val="22"/>
          <w:szCs w:val="22"/>
        </w:rPr>
        <w:t>niñas</w:t>
      </w:r>
      <w:proofErr w:type="spellEnd"/>
      <w:r w:rsidRPr="00D42F92">
        <w:rPr>
          <w:rFonts w:asciiTheme="minorHAnsi" w:eastAsia="Cambria" w:hAnsiTheme="minorHAnsi" w:cstheme="minorHAnsi"/>
          <w:b w:val="0"/>
          <w:color w:val="000000"/>
          <w:sz w:val="22"/>
          <w:szCs w:val="22"/>
        </w:rPr>
        <w:t xml:space="preserve"> que </w:t>
      </w:r>
      <w:proofErr w:type="spellStart"/>
      <w:r w:rsidRPr="00D42F92">
        <w:rPr>
          <w:rFonts w:asciiTheme="minorHAnsi" w:eastAsia="Cambria" w:hAnsiTheme="minorHAnsi" w:cstheme="minorHAnsi"/>
          <w:b w:val="0"/>
          <w:color w:val="000000"/>
          <w:sz w:val="22"/>
          <w:szCs w:val="22"/>
        </w:rPr>
        <w:t>viven</w:t>
      </w:r>
      <w:proofErr w:type="spellEnd"/>
      <w:r w:rsidRPr="00D42F92">
        <w:rPr>
          <w:rFonts w:asciiTheme="minorHAnsi" w:eastAsia="Cambria" w:hAnsiTheme="minorHAnsi" w:cstheme="minorHAnsi"/>
          <w:b w:val="0"/>
          <w:color w:val="000000"/>
          <w:sz w:val="22"/>
          <w:szCs w:val="22"/>
        </w:rPr>
        <w:t xml:space="preserve"> </w:t>
      </w:r>
      <w:proofErr w:type="spellStart"/>
      <w:r w:rsidRPr="00D42F92">
        <w:rPr>
          <w:rFonts w:asciiTheme="minorHAnsi" w:eastAsia="Cambria" w:hAnsiTheme="minorHAnsi" w:cstheme="minorHAnsi"/>
          <w:b w:val="0"/>
          <w:color w:val="000000"/>
          <w:sz w:val="22"/>
          <w:szCs w:val="22"/>
        </w:rPr>
        <w:t>en</w:t>
      </w:r>
      <w:proofErr w:type="spellEnd"/>
      <w:r w:rsidRPr="00D42F92">
        <w:rPr>
          <w:rFonts w:asciiTheme="minorHAnsi" w:eastAsia="Cambria" w:hAnsiTheme="minorHAnsi" w:cstheme="minorHAnsi"/>
          <w:b w:val="0"/>
          <w:color w:val="000000"/>
          <w:sz w:val="22"/>
          <w:szCs w:val="22"/>
        </w:rPr>
        <w:t xml:space="preserve"> la </w:t>
      </w:r>
      <w:proofErr w:type="spellStart"/>
      <w:r w:rsidRPr="00D42F92">
        <w:rPr>
          <w:rFonts w:asciiTheme="minorHAnsi" w:eastAsia="Cambria" w:hAnsiTheme="minorHAnsi" w:cstheme="minorHAnsi"/>
          <w:b w:val="0"/>
          <w:color w:val="000000"/>
          <w:sz w:val="22"/>
          <w:szCs w:val="22"/>
        </w:rPr>
        <w:t>pobreza</w:t>
      </w:r>
      <w:proofErr w:type="spellEnd"/>
      <w:r w:rsidRPr="00D42F92">
        <w:rPr>
          <w:rFonts w:asciiTheme="minorHAnsi" w:eastAsia="Cambria" w:hAnsiTheme="minorHAnsi" w:cstheme="minorHAnsi"/>
          <w:b w:val="0"/>
          <w:color w:val="000000"/>
          <w:sz w:val="22"/>
          <w:szCs w:val="22"/>
        </w:rPr>
        <w:t xml:space="preserve">, las </w:t>
      </w:r>
      <w:proofErr w:type="spellStart"/>
      <w:r w:rsidRPr="00D42F92">
        <w:rPr>
          <w:rFonts w:asciiTheme="minorHAnsi" w:eastAsia="Cambria" w:hAnsiTheme="minorHAnsi" w:cstheme="minorHAnsi"/>
          <w:b w:val="0"/>
          <w:color w:val="000000"/>
          <w:sz w:val="22"/>
          <w:szCs w:val="22"/>
        </w:rPr>
        <w:t>niñas</w:t>
      </w:r>
      <w:proofErr w:type="spellEnd"/>
      <w:r w:rsidRPr="00D42F92">
        <w:rPr>
          <w:rFonts w:asciiTheme="minorHAnsi" w:eastAsia="Cambria" w:hAnsiTheme="minorHAnsi" w:cstheme="minorHAnsi"/>
          <w:b w:val="0"/>
          <w:color w:val="000000"/>
          <w:sz w:val="22"/>
          <w:szCs w:val="22"/>
        </w:rPr>
        <w:t xml:space="preserve"> con </w:t>
      </w:r>
      <w:proofErr w:type="spellStart"/>
      <w:r w:rsidRPr="00D42F92">
        <w:rPr>
          <w:rFonts w:asciiTheme="minorHAnsi" w:eastAsia="Cambria" w:hAnsiTheme="minorHAnsi" w:cstheme="minorHAnsi"/>
          <w:b w:val="0"/>
          <w:color w:val="000000"/>
          <w:sz w:val="22"/>
          <w:szCs w:val="22"/>
        </w:rPr>
        <w:t>bajos</w:t>
      </w:r>
      <w:proofErr w:type="spellEnd"/>
      <w:r w:rsidRPr="00D42F92">
        <w:rPr>
          <w:rFonts w:asciiTheme="minorHAnsi" w:eastAsia="Cambria" w:hAnsiTheme="minorHAnsi" w:cstheme="minorHAnsi"/>
          <w:b w:val="0"/>
          <w:color w:val="000000"/>
          <w:sz w:val="22"/>
          <w:szCs w:val="22"/>
        </w:rPr>
        <w:t xml:space="preserve"> </w:t>
      </w:r>
      <w:proofErr w:type="spellStart"/>
      <w:r w:rsidRPr="00D42F92">
        <w:rPr>
          <w:rFonts w:asciiTheme="minorHAnsi" w:eastAsia="Cambria" w:hAnsiTheme="minorHAnsi" w:cstheme="minorHAnsi"/>
          <w:b w:val="0"/>
          <w:color w:val="000000"/>
          <w:sz w:val="22"/>
          <w:szCs w:val="22"/>
        </w:rPr>
        <w:t>niveles</w:t>
      </w:r>
      <w:proofErr w:type="spellEnd"/>
      <w:r w:rsidRPr="00D42F92">
        <w:rPr>
          <w:rFonts w:asciiTheme="minorHAnsi" w:eastAsia="Cambria" w:hAnsiTheme="minorHAnsi" w:cstheme="minorHAnsi"/>
          <w:b w:val="0"/>
          <w:color w:val="000000"/>
          <w:sz w:val="22"/>
          <w:szCs w:val="22"/>
        </w:rPr>
        <w:t xml:space="preserve"> de </w:t>
      </w:r>
      <w:proofErr w:type="spellStart"/>
      <w:r w:rsidRPr="00D42F92">
        <w:rPr>
          <w:rFonts w:asciiTheme="minorHAnsi" w:eastAsia="Cambria" w:hAnsiTheme="minorHAnsi" w:cstheme="minorHAnsi"/>
          <w:b w:val="0"/>
          <w:color w:val="000000"/>
          <w:sz w:val="22"/>
          <w:szCs w:val="22"/>
        </w:rPr>
        <w:t>educación</w:t>
      </w:r>
      <w:proofErr w:type="spellEnd"/>
      <w:r w:rsidRPr="00D42F92">
        <w:rPr>
          <w:rFonts w:asciiTheme="minorHAnsi" w:eastAsia="Cambria" w:hAnsiTheme="minorHAnsi" w:cstheme="minorHAnsi"/>
          <w:b w:val="0"/>
          <w:color w:val="000000"/>
          <w:sz w:val="22"/>
          <w:szCs w:val="22"/>
        </w:rPr>
        <w:t xml:space="preserve"> y las </w:t>
      </w:r>
      <w:proofErr w:type="spellStart"/>
      <w:r w:rsidRPr="00D42F92">
        <w:rPr>
          <w:rFonts w:asciiTheme="minorHAnsi" w:eastAsia="Cambria" w:hAnsiTheme="minorHAnsi" w:cstheme="minorHAnsi"/>
          <w:b w:val="0"/>
          <w:color w:val="000000"/>
          <w:sz w:val="22"/>
          <w:szCs w:val="22"/>
        </w:rPr>
        <w:t>niñas</w:t>
      </w:r>
      <w:proofErr w:type="spellEnd"/>
      <w:r w:rsidRPr="00D42F92">
        <w:rPr>
          <w:rFonts w:asciiTheme="minorHAnsi" w:eastAsia="Cambria" w:hAnsiTheme="minorHAnsi" w:cstheme="minorHAnsi"/>
          <w:b w:val="0"/>
          <w:color w:val="000000"/>
          <w:sz w:val="22"/>
          <w:szCs w:val="22"/>
        </w:rPr>
        <w:t xml:space="preserve"> </w:t>
      </w:r>
      <w:proofErr w:type="spellStart"/>
      <w:r w:rsidRPr="00D42F92">
        <w:rPr>
          <w:rFonts w:asciiTheme="minorHAnsi" w:eastAsia="Cambria" w:hAnsiTheme="minorHAnsi" w:cstheme="minorHAnsi"/>
          <w:b w:val="0"/>
          <w:color w:val="000000"/>
          <w:sz w:val="22"/>
          <w:szCs w:val="22"/>
        </w:rPr>
        <w:t>indígenas</w:t>
      </w:r>
      <w:proofErr w:type="spellEnd"/>
      <w:r w:rsidRPr="00D42F92">
        <w:rPr>
          <w:rFonts w:asciiTheme="minorHAnsi" w:eastAsia="Cambria" w:hAnsiTheme="minorHAnsi" w:cstheme="minorHAnsi"/>
          <w:b w:val="0"/>
          <w:color w:val="000000"/>
          <w:sz w:val="22"/>
          <w:szCs w:val="22"/>
          <w:vertAlign w:val="superscript"/>
        </w:rPr>
        <w:footnoteReference w:id="4"/>
      </w:r>
      <w:r w:rsidRPr="00D42F92">
        <w:rPr>
          <w:rFonts w:asciiTheme="minorHAnsi" w:eastAsia="Cambria" w:hAnsiTheme="minorHAnsi" w:cstheme="minorHAnsi"/>
          <w:b w:val="0"/>
          <w:color w:val="000000"/>
          <w:sz w:val="22"/>
          <w:szCs w:val="22"/>
        </w:rPr>
        <w:t xml:space="preserve">. </w:t>
      </w:r>
      <w:proofErr w:type="spellStart"/>
      <w:r w:rsidRPr="00D42F92">
        <w:rPr>
          <w:rFonts w:asciiTheme="minorHAnsi" w:eastAsia="Cambria" w:hAnsiTheme="minorHAnsi" w:cstheme="minorHAnsi"/>
          <w:b w:val="0"/>
          <w:color w:val="000000"/>
          <w:sz w:val="22"/>
          <w:szCs w:val="22"/>
        </w:rPr>
        <w:t>Además</w:t>
      </w:r>
      <w:proofErr w:type="spellEnd"/>
      <w:r w:rsidRPr="00D42F92">
        <w:rPr>
          <w:rFonts w:asciiTheme="minorHAnsi" w:eastAsia="Cambria" w:hAnsiTheme="minorHAnsi" w:cstheme="minorHAnsi"/>
          <w:b w:val="0"/>
          <w:color w:val="000000"/>
          <w:sz w:val="22"/>
          <w:szCs w:val="22"/>
        </w:rPr>
        <w:t xml:space="preserve"> de </w:t>
      </w:r>
      <w:proofErr w:type="spellStart"/>
      <w:r w:rsidRPr="00D42F92">
        <w:rPr>
          <w:rFonts w:asciiTheme="minorHAnsi" w:eastAsia="Cambria" w:hAnsiTheme="minorHAnsi" w:cstheme="minorHAnsi"/>
          <w:b w:val="0"/>
          <w:color w:val="000000"/>
          <w:sz w:val="22"/>
          <w:szCs w:val="22"/>
        </w:rPr>
        <w:t>alertar</w:t>
      </w:r>
      <w:proofErr w:type="spellEnd"/>
      <w:r w:rsidRPr="00D42F92">
        <w:rPr>
          <w:rFonts w:asciiTheme="minorHAnsi" w:eastAsia="Cambria" w:hAnsiTheme="minorHAnsi" w:cstheme="minorHAnsi"/>
          <w:b w:val="0"/>
          <w:color w:val="000000"/>
          <w:sz w:val="22"/>
          <w:szCs w:val="22"/>
        </w:rPr>
        <w:t xml:space="preserve"> </w:t>
      </w:r>
      <w:proofErr w:type="spellStart"/>
      <w:r w:rsidRPr="00D42F92">
        <w:rPr>
          <w:rFonts w:asciiTheme="minorHAnsi" w:eastAsia="Cambria" w:hAnsiTheme="minorHAnsi" w:cstheme="minorHAnsi"/>
          <w:b w:val="0"/>
          <w:color w:val="000000"/>
          <w:sz w:val="22"/>
          <w:szCs w:val="22"/>
        </w:rPr>
        <w:t>sobre</w:t>
      </w:r>
      <w:proofErr w:type="spellEnd"/>
      <w:r w:rsidRPr="00D42F92">
        <w:rPr>
          <w:rFonts w:asciiTheme="minorHAnsi" w:eastAsia="Cambria" w:hAnsiTheme="minorHAnsi" w:cstheme="minorHAnsi"/>
          <w:b w:val="0"/>
          <w:color w:val="000000"/>
          <w:sz w:val="22"/>
          <w:szCs w:val="22"/>
        </w:rPr>
        <w:t xml:space="preserve"> la </w:t>
      </w:r>
      <w:proofErr w:type="spellStart"/>
      <w:r w:rsidRPr="00D42F92">
        <w:rPr>
          <w:rFonts w:asciiTheme="minorHAnsi" w:eastAsia="Cambria" w:hAnsiTheme="minorHAnsi" w:cstheme="minorHAnsi"/>
          <w:b w:val="0"/>
          <w:color w:val="000000"/>
          <w:sz w:val="22"/>
          <w:szCs w:val="22"/>
        </w:rPr>
        <w:t>falta</w:t>
      </w:r>
      <w:proofErr w:type="spellEnd"/>
      <w:r w:rsidRPr="00D42F92">
        <w:rPr>
          <w:rFonts w:asciiTheme="minorHAnsi" w:eastAsia="Cambria" w:hAnsiTheme="minorHAnsi" w:cstheme="minorHAnsi"/>
          <w:b w:val="0"/>
          <w:color w:val="000000"/>
          <w:sz w:val="22"/>
          <w:szCs w:val="22"/>
        </w:rPr>
        <w:t xml:space="preserve"> de </w:t>
      </w:r>
      <w:proofErr w:type="spellStart"/>
      <w:r w:rsidRPr="00D42F92">
        <w:rPr>
          <w:rFonts w:asciiTheme="minorHAnsi" w:eastAsia="Cambria" w:hAnsiTheme="minorHAnsi" w:cstheme="minorHAnsi"/>
          <w:b w:val="0"/>
          <w:color w:val="000000"/>
          <w:sz w:val="22"/>
          <w:szCs w:val="22"/>
        </w:rPr>
        <w:t>acceso</w:t>
      </w:r>
      <w:proofErr w:type="spellEnd"/>
      <w:r w:rsidRPr="00D42F92">
        <w:rPr>
          <w:rFonts w:asciiTheme="minorHAnsi" w:eastAsia="Cambria" w:hAnsiTheme="minorHAnsi" w:cstheme="minorHAnsi"/>
          <w:b w:val="0"/>
          <w:color w:val="000000"/>
          <w:sz w:val="22"/>
          <w:szCs w:val="22"/>
        </w:rPr>
        <w:t xml:space="preserve"> de </w:t>
      </w:r>
      <w:proofErr w:type="spellStart"/>
      <w:r w:rsidRPr="00D42F92">
        <w:rPr>
          <w:rFonts w:asciiTheme="minorHAnsi" w:eastAsia="Cambria" w:hAnsiTheme="minorHAnsi" w:cstheme="minorHAnsi"/>
          <w:b w:val="0"/>
          <w:color w:val="000000"/>
          <w:sz w:val="22"/>
          <w:szCs w:val="22"/>
        </w:rPr>
        <w:t>los</w:t>
      </w:r>
      <w:proofErr w:type="spellEnd"/>
      <w:r w:rsidRPr="00D42F92">
        <w:rPr>
          <w:rFonts w:asciiTheme="minorHAnsi" w:eastAsia="Cambria" w:hAnsiTheme="minorHAnsi" w:cstheme="minorHAnsi"/>
          <w:b w:val="0"/>
          <w:color w:val="000000"/>
          <w:sz w:val="22"/>
          <w:szCs w:val="22"/>
        </w:rPr>
        <w:t xml:space="preserve"> </w:t>
      </w:r>
      <w:proofErr w:type="spellStart"/>
      <w:r w:rsidRPr="00D42F92">
        <w:rPr>
          <w:rFonts w:asciiTheme="minorHAnsi" w:eastAsia="Cambria" w:hAnsiTheme="minorHAnsi" w:cstheme="minorHAnsi"/>
          <w:b w:val="0"/>
          <w:color w:val="000000"/>
          <w:sz w:val="22"/>
          <w:szCs w:val="22"/>
        </w:rPr>
        <w:t>adolescentes</w:t>
      </w:r>
      <w:proofErr w:type="spellEnd"/>
      <w:r w:rsidRPr="00D42F92">
        <w:rPr>
          <w:rFonts w:asciiTheme="minorHAnsi" w:eastAsia="Cambria" w:hAnsiTheme="minorHAnsi" w:cstheme="minorHAnsi"/>
          <w:b w:val="0"/>
          <w:color w:val="000000"/>
          <w:sz w:val="22"/>
          <w:szCs w:val="22"/>
        </w:rPr>
        <w:t xml:space="preserve"> a </w:t>
      </w:r>
      <w:proofErr w:type="spellStart"/>
      <w:r w:rsidRPr="00D42F92">
        <w:rPr>
          <w:rFonts w:asciiTheme="minorHAnsi" w:eastAsia="Cambria" w:hAnsiTheme="minorHAnsi" w:cstheme="minorHAnsi"/>
          <w:b w:val="0"/>
          <w:color w:val="000000"/>
          <w:sz w:val="22"/>
          <w:szCs w:val="22"/>
        </w:rPr>
        <w:t>servicios</w:t>
      </w:r>
      <w:proofErr w:type="spellEnd"/>
      <w:r w:rsidRPr="00D42F92">
        <w:rPr>
          <w:rFonts w:asciiTheme="minorHAnsi" w:eastAsia="Cambria" w:hAnsiTheme="minorHAnsi" w:cstheme="minorHAnsi"/>
          <w:b w:val="0"/>
          <w:color w:val="000000"/>
          <w:sz w:val="22"/>
          <w:szCs w:val="22"/>
        </w:rPr>
        <w:t xml:space="preserve"> de </w:t>
      </w:r>
      <w:proofErr w:type="spellStart"/>
      <w:r w:rsidRPr="00D42F92">
        <w:rPr>
          <w:rFonts w:asciiTheme="minorHAnsi" w:eastAsia="Cambria" w:hAnsiTheme="minorHAnsi" w:cstheme="minorHAnsi"/>
          <w:b w:val="0"/>
          <w:color w:val="000000"/>
          <w:sz w:val="22"/>
          <w:szCs w:val="22"/>
        </w:rPr>
        <w:t>salud</w:t>
      </w:r>
      <w:proofErr w:type="spellEnd"/>
      <w:r w:rsidRPr="00D42F92">
        <w:rPr>
          <w:rFonts w:asciiTheme="minorHAnsi" w:eastAsia="Cambria" w:hAnsiTheme="minorHAnsi" w:cstheme="minorHAnsi"/>
          <w:b w:val="0"/>
          <w:color w:val="000000"/>
          <w:sz w:val="22"/>
          <w:szCs w:val="22"/>
        </w:rPr>
        <w:t xml:space="preserve"> sexual y </w:t>
      </w:r>
      <w:proofErr w:type="spellStart"/>
      <w:r w:rsidRPr="00D42F92">
        <w:rPr>
          <w:rFonts w:asciiTheme="minorHAnsi" w:eastAsia="Cambria" w:hAnsiTheme="minorHAnsi" w:cstheme="minorHAnsi"/>
          <w:b w:val="0"/>
          <w:color w:val="000000"/>
          <w:sz w:val="22"/>
          <w:szCs w:val="22"/>
        </w:rPr>
        <w:t>reproductiva</w:t>
      </w:r>
      <w:proofErr w:type="spellEnd"/>
      <w:r w:rsidRPr="00D42F92">
        <w:rPr>
          <w:rFonts w:asciiTheme="minorHAnsi" w:eastAsia="Cambria" w:hAnsiTheme="minorHAnsi" w:cstheme="minorHAnsi"/>
          <w:b w:val="0"/>
          <w:color w:val="000000"/>
          <w:sz w:val="22"/>
          <w:szCs w:val="22"/>
        </w:rPr>
        <w:t xml:space="preserve">, y a </w:t>
      </w:r>
      <w:proofErr w:type="spellStart"/>
      <w:r w:rsidRPr="00D42F92">
        <w:rPr>
          <w:rFonts w:asciiTheme="minorHAnsi" w:eastAsia="Cambria" w:hAnsiTheme="minorHAnsi" w:cstheme="minorHAnsi"/>
          <w:b w:val="0"/>
          <w:color w:val="000000"/>
          <w:sz w:val="22"/>
          <w:szCs w:val="22"/>
        </w:rPr>
        <w:t>métodos</w:t>
      </w:r>
      <w:proofErr w:type="spellEnd"/>
      <w:r w:rsidRPr="00D42F92">
        <w:rPr>
          <w:rFonts w:asciiTheme="minorHAnsi" w:eastAsia="Cambria" w:hAnsiTheme="minorHAnsi" w:cstheme="minorHAnsi"/>
          <w:b w:val="0"/>
          <w:color w:val="000000"/>
          <w:sz w:val="22"/>
          <w:szCs w:val="22"/>
        </w:rPr>
        <w:t xml:space="preserve"> </w:t>
      </w:r>
      <w:proofErr w:type="spellStart"/>
      <w:r w:rsidRPr="00D42F92">
        <w:rPr>
          <w:rFonts w:asciiTheme="minorHAnsi" w:eastAsia="Cambria" w:hAnsiTheme="minorHAnsi" w:cstheme="minorHAnsi"/>
          <w:b w:val="0"/>
          <w:color w:val="000000"/>
          <w:sz w:val="22"/>
          <w:szCs w:val="22"/>
        </w:rPr>
        <w:t>anticonceptivos</w:t>
      </w:r>
      <w:proofErr w:type="spellEnd"/>
      <w:r w:rsidRPr="00D42F92">
        <w:rPr>
          <w:rFonts w:asciiTheme="minorHAnsi" w:eastAsia="Cambria" w:hAnsiTheme="minorHAnsi" w:cstheme="minorHAnsi"/>
          <w:b w:val="0"/>
          <w:color w:val="000000"/>
          <w:sz w:val="22"/>
          <w:szCs w:val="22"/>
        </w:rPr>
        <w:t xml:space="preserve"> </w:t>
      </w:r>
      <w:proofErr w:type="spellStart"/>
      <w:r w:rsidRPr="00D42F92">
        <w:rPr>
          <w:rFonts w:asciiTheme="minorHAnsi" w:eastAsia="Cambria" w:hAnsiTheme="minorHAnsi" w:cstheme="minorHAnsi"/>
          <w:b w:val="0"/>
          <w:color w:val="000000"/>
          <w:sz w:val="22"/>
          <w:szCs w:val="22"/>
        </w:rPr>
        <w:t>modernos</w:t>
      </w:r>
      <w:proofErr w:type="spellEnd"/>
      <w:r w:rsidRPr="00D42F92">
        <w:rPr>
          <w:rFonts w:asciiTheme="minorHAnsi" w:eastAsia="Cambria" w:hAnsiTheme="minorHAnsi" w:cstheme="minorHAnsi"/>
          <w:b w:val="0"/>
          <w:color w:val="000000"/>
          <w:sz w:val="22"/>
          <w:szCs w:val="22"/>
        </w:rPr>
        <w:t xml:space="preserve">, </w:t>
      </w:r>
      <w:proofErr w:type="spellStart"/>
      <w:r w:rsidRPr="00D42F92">
        <w:rPr>
          <w:rFonts w:asciiTheme="minorHAnsi" w:eastAsia="Cambria" w:hAnsiTheme="minorHAnsi" w:cstheme="minorHAnsi"/>
          <w:b w:val="0"/>
          <w:color w:val="000000"/>
          <w:sz w:val="22"/>
          <w:szCs w:val="22"/>
        </w:rPr>
        <w:t>incluidos</w:t>
      </w:r>
      <w:proofErr w:type="spellEnd"/>
      <w:r w:rsidRPr="00D42F92">
        <w:rPr>
          <w:rFonts w:asciiTheme="minorHAnsi" w:eastAsia="Cambria" w:hAnsiTheme="minorHAnsi" w:cstheme="minorHAnsi"/>
          <w:b w:val="0"/>
          <w:color w:val="000000"/>
          <w:sz w:val="22"/>
          <w:szCs w:val="22"/>
        </w:rPr>
        <w:t xml:space="preserve"> </w:t>
      </w:r>
      <w:proofErr w:type="spellStart"/>
      <w:r w:rsidRPr="00D42F92">
        <w:rPr>
          <w:rFonts w:asciiTheme="minorHAnsi" w:eastAsia="Cambria" w:hAnsiTheme="minorHAnsi" w:cstheme="minorHAnsi"/>
          <w:b w:val="0"/>
          <w:color w:val="000000"/>
          <w:sz w:val="22"/>
          <w:szCs w:val="22"/>
        </w:rPr>
        <w:t>los</w:t>
      </w:r>
      <w:proofErr w:type="spellEnd"/>
      <w:r w:rsidRPr="00D42F92">
        <w:rPr>
          <w:rFonts w:asciiTheme="minorHAnsi" w:eastAsia="Cambria" w:hAnsiTheme="minorHAnsi" w:cstheme="minorHAnsi"/>
          <w:b w:val="0"/>
          <w:color w:val="000000"/>
          <w:sz w:val="22"/>
          <w:szCs w:val="22"/>
        </w:rPr>
        <w:t xml:space="preserve"> </w:t>
      </w:r>
      <w:proofErr w:type="spellStart"/>
      <w:r w:rsidRPr="00D42F92">
        <w:rPr>
          <w:rFonts w:asciiTheme="minorHAnsi" w:eastAsia="Cambria" w:hAnsiTheme="minorHAnsi" w:cstheme="minorHAnsi"/>
          <w:b w:val="0"/>
          <w:color w:val="000000"/>
          <w:sz w:val="22"/>
          <w:szCs w:val="22"/>
        </w:rPr>
        <w:t>anticonceptivos</w:t>
      </w:r>
      <w:proofErr w:type="spellEnd"/>
      <w:r w:rsidRPr="00D42F92">
        <w:rPr>
          <w:rFonts w:asciiTheme="minorHAnsi" w:eastAsia="Cambria" w:hAnsiTheme="minorHAnsi" w:cstheme="minorHAnsi"/>
          <w:b w:val="0"/>
          <w:color w:val="000000"/>
          <w:sz w:val="22"/>
          <w:szCs w:val="22"/>
        </w:rPr>
        <w:t xml:space="preserve"> de </w:t>
      </w:r>
      <w:proofErr w:type="spellStart"/>
      <w:r w:rsidRPr="00D42F92">
        <w:rPr>
          <w:rFonts w:asciiTheme="minorHAnsi" w:eastAsia="Cambria" w:hAnsiTheme="minorHAnsi" w:cstheme="minorHAnsi"/>
          <w:b w:val="0"/>
          <w:color w:val="000000"/>
          <w:sz w:val="22"/>
          <w:szCs w:val="22"/>
        </w:rPr>
        <w:t>emergencia</w:t>
      </w:r>
      <w:proofErr w:type="spellEnd"/>
      <w:r w:rsidRPr="00D42F92">
        <w:rPr>
          <w:rFonts w:asciiTheme="minorHAnsi" w:eastAsia="Cambria" w:hAnsiTheme="minorHAnsi" w:cstheme="minorHAnsi"/>
          <w:b w:val="0"/>
          <w:color w:val="000000"/>
          <w:sz w:val="22"/>
          <w:szCs w:val="22"/>
          <w:vertAlign w:val="superscript"/>
        </w:rPr>
        <w:footnoteReference w:id="5"/>
      </w:r>
      <w:r w:rsidRPr="00D42F92">
        <w:rPr>
          <w:rFonts w:asciiTheme="minorHAnsi" w:eastAsia="Cambria" w:hAnsiTheme="minorHAnsi" w:cstheme="minorHAnsi"/>
          <w:b w:val="0"/>
          <w:color w:val="000000"/>
          <w:sz w:val="22"/>
          <w:szCs w:val="22"/>
        </w:rPr>
        <w:t xml:space="preserve">. Sin embargo, </w:t>
      </w:r>
      <w:proofErr w:type="spellStart"/>
      <w:r w:rsidRPr="00D42F92">
        <w:rPr>
          <w:rFonts w:asciiTheme="minorHAnsi" w:eastAsia="Cambria" w:hAnsiTheme="minorHAnsi" w:cstheme="minorHAnsi"/>
          <w:b w:val="0"/>
          <w:color w:val="000000"/>
          <w:sz w:val="22"/>
          <w:szCs w:val="22"/>
        </w:rPr>
        <w:t>en</w:t>
      </w:r>
      <w:proofErr w:type="spellEnd"/>
      <w:r w:rsidRPr="00D42F92">
        <w:rPr>
          <w:rFonts w:asciiTheme="minorHAnsi" w:eastAsia="Cambria" w:hAnsiTheme="minorHAnsi" w:cstheme="minorHAnsi"/>
          <w:b w:val="0"/>
          <w:color w:val="000000"/>
          <w:sz w:val="22"/>
          <w:szCs w:val="22"/>
        </w:rPr>
        <w:t xml:space="preserve"> </w:t>
      </w:r>
      <w:proofErr w:type="spellStart"/>
      <w:r w:rsidRPr="00D42F92">
        <w:rPr>
          <w:rFonts w:asciiTheme="minorHAnsi" w:eastAsia="Cambria" w:hAnsiTheme="minorHAnsi" w:cstheme="minorHAnsi"/>
          <w:b w:val="0"/>
          <w:color w:val="000000"/>
          <w:sz w:val="22"/>
          <w:szCs w:val="22"/>
        </w:rPr>
        <w:t>el</w:t>
      </w:r>
      <w:proofErr w:type="spellEnd"/>
      <w:r w:rsidRPr="00D42F92">
        <w:rPr>
          <w:rFonts w:asciiTheme="minorHAnsi" w:eastAsia="Cambria" w:hAnsiTheme="minorHAnsi" w:cstheme="minorHAnsi"/>
          <w:b w:val="0"/>
          <w:color w:val="000000"/>
          <w:sz w:val="22"/>
          <w:szCs w:val="22"/>
        </w:rPr>
        <w:t xml:space="preserve"> sexto y </w:t>
      </w:r>
      <w:proofErr w:type="spellStart"/>
      <w:r w:rsidRPr="00D42F92">
        <w:rPr>
          <w:rFonts w:asciiTheme="minorHAnsi" w:eastAsia="Cambria" w:hAnsiTheme="minorHAnsi" w:cstheme="minorHAnsi"/>
          <w:b w:val="0"/>
          <w:color w:val="000000"/>
          <w:sz w:val="22"/>
          <w:szCs w:val="22"/>
        </w:rPr>
        <w:t>séptimo</w:t>
      </w:r>
      <w:proofErr w:type="spellEnd"/>
      <w:r w:rsidRPr="00D42F92">
        <w:rPr>
          <w:rFonts w:asciiTheme="minorHAnsi" w:eastAsia="Cambria" w:hAnsiTheme="minorHAnsi" w:cstheme="minorHAnsi"/>
          <w:b w:val="0"/>
          <w:color w:val="000000"/>
          <w:sz w:val="22"/>
          <w:szCs w:val="22"/>
        </w:rPr>
        <w:t xml:space="preserve"> </w:t>
      </w:r>
      <w:proofErr w:type="spellStart"/>
      <w:r w:rsidRPr="00D42F92">
        <w:rPr>
          <w:rFonts w:asciiTheme="minorHAnsi" w:eastAsia="Cambria" w:hAnsiTheme="minorHAnsi" w:cstheme="minorHAnsi"/>
          <w:b w:val="0"/>
          <w:color w:val="000000"/>
          <w:sz w:val="22"/>
          <w:szCs w:val="22"/>
        </w:rPr>
        <w:t>reporte</w:t>
      </w:r>
      <w:proofErr w:type="spellEnd"/>
      <w:r w:rsidRPr="00D42F92">
        <w:rPr>
          <w:rFonts w:asciiTheme="minorHAnsi" w:eastAsia="Cambria" w:hAnsiTheme="minorHAnsi" w:cstheme="minorHAnsi"/>
          <w:b w:val="0"/>
          <w:color w:val="000000"/>
          <w:sz w:val="22"/>
          <w:szCs w:val="22"/>
        </w:rPr>
        <w:t xml:space="preserve"> del Estado </w:t>
      </w:r>
      <w:proofErr w:type="spellStart"/>
      <w:r w:rsidRPr="00D42F92">
        <w:rPr>
          <w:rFonts w:asciiTheme="minorHAnsi" w:eastAsia="Cambria" w:hAnsiTheme="minorHAnsi" w:cstheme="minorHAnsi"/>
          <w:b w:val="0"/>
          <w:color w:val="000000"/>
          <w:sz w:val="22"/>
          <w:szCs w:val="22"/>
        </w:rPr>
        <w:t>peruano</w:t>
      </w:r>
      <w:proofErr w:type="spellEnd"/>
      <w:r w:rsidRPr="00D42F92">
        <w:rPr>
          <w:rFonts w:asciiTheme="minorHAnsi" w:eastAsia="Cambria" w:hAnsiTheme="minorHAnsi" w:cstheme="minorHAnsi"/>
          <w:b w:val="0"/>
          <w:color w:val="000000"/>
          <w:sz w:val="22"/>
          <w:szCs w:val="22"/>
        </w:rPr>
        <w:t xml:space="preserve">, no ha </w:t>
      </w:r>
      <w:proofErr w:type="spellStart"/>
      <w:r w:rsidRPr="00D42F92">
        <w:rPr>
          <w:rFonts w:asciiTheme="minorHAnsi" w:eastAsia="Cambria" w:hAnsiTheme="minorHAnsi" w:cstheme="minorHAnsi"/>
          <w:b w:val="0"/>
          <w:color w:val="000000"/>
          <w:sz w:val="22"/>
          <w:szCs w:val="22"/>
        </w:rPr>
        <w:t>provisto</w:t>
      </w:r>
      <w:proofErr w:type="spellEnd"/>
      <w:r w:rsidRPr="00D42F92">
        <w:rPr>
          <w:rFonts w:asciiTheme="minorHAnsi" w:eastAsia="Cambria" w:hAnsiTheme="minorHAnsi" w:cstheme="minorHAnsi"/>
          <w:b w:val="0"/>
          <w:color w:val="000000"/>
          <w:sz w:val="22"/>
          <w:szCs w:val="22"/>
        </w:rPr>
        <w:t xml:space="preserve"> </w:t>
      </w:r>
      <w:proofErr w:type="spellStart"/>
      <w:r w:rsidRPr="00D42F92">
        <w:rPr>
          <w:rFonts w:asciiTheme="minorHAnsi" w:eastAsia="Cambria" w:hAnsiTheme="minorHAnsi" w:cstheme="minorHAnsi"/>
          <w:b w:val="0"/>
          <w:color w:val="000000"/>
          <w:sz w:val="22"/>
          <w:szCs w:val="22"/>
        </w:rPr>
        <w:t>información</w:t>
      </w:r>
      <w:proofErr w:type="spellEnd"/>
      <w:r w:rsidRPr="00D42F92">
        <w:rPr>
          <w:rFonts w:asciiTheme="minorHAnsi" w:eastAsia="Cambria" w:hAnsiTheme="minorHAnsi" w:cstheme="minorHAnsi"/>
          <w:b w:val="0"/>
          <w:color w:val="000000"/>
          <w:sz w:val="22"/>
          <w:szCs w:val="22"/>
        </w:rPr>
        <w:t xml:space="preserve"> </w:t>
      </w:r>
      <w:proofErr w:type="spellStart"/>
      <w:r w:rsidRPr="00D42F92">
        <w:rPr>
          <w:rFonts w:asciiTheme="minorHAnsi" w:eastAsia="Cambria" w:hAnsiTheme="minorHAnsi" w:cstheme="minorHAnsi"/>
          <w:b w:val="0"/>
          <w:color w:val="000000"/>
          <w:sz w:val="22"/>
          <w:szCs w:val="22"/>
        </w:rPr>
        <w:t>sobre</w:t>
      </w:r>
      <w:proofErr w:type="spellEnd"/>
      <w:r w:rsidRPr="00D42F92">
        <w:rPr>
          <w:rFonts w:asciiTheme="minorHAnsi" w:eastAsia="Cambria" w:hAnsiTheme="minorHAnsi" w:cstheme="minorHAnsi"/>
          <w:b w:val="0"/>
          <w:color w:val="000000"/>
          <w:sz w:val="22"/>
          <w:szCs w:val="22"/>
        </w:rPr>
        <w:t xml:space="preserve"> las </w:t>
      </w:r>
      <w:proofErr w:type="spellStart"/>
      <w:r w:rsidRPr="00D42F92">
        <w:rPr>
          <w:rFonts w:asciiTheme="minorHAnsi" w:eastAsia="Cambria" w:hAnsiTheme="minorHAnsi" w:cstheme="minorHAnsi"/>
          <w:b w:val="0"/>
          <w:color w:val="000000"/>
          <w:sz w:val="22"/>
          <w:szCs w:val="22"/>
        </w:rPr>
        <w:t>medidas</w:t>
      </w:r>
      <w:proofErr w:type="spellEnd"/>
      <w:r w:rsidRPr="00D42F92">
        <w:rPr>
          <w:rFonts w:asciiTheme="minorHAnsi" w:eastAsia="Cambria" w:hAnsiTheme="minorHAnsi" w:cstheme="minorHAnsi"/>
          <w:b w:val="0"/>
          <w:color w:val="000000"/>
          <w:sz w:val="22"/>
          <w:szCs w:val="22"/>
        </w:rPr>
        <w:t xml:space="preserve"> </w:t>
      </w:r>
      <w:proofErr w:type="spellStart"/>
      <w:r w:rsidRPr="00D42F92">
        <w:rPr>
          <w:rFonts w:asciiTheme="minorHAnsi" w:eastAsia="Cambria" w:hAnsiTheme="minorHAnsi" w:cstheme="minorHAnsi"/>
          <w:b w:val="0"/>
          <w:color w:val="000000"/>
          <w:sz w:val="22"/>
          <w:szCs w:val="22"/>
        </w:rPr>
        <w:t>adoptadas</w:t>
      </w:r>
      <w:proofErr w:type="spellEnd"/>
      <w:r w:rsidRPr="00D42F92">
        <w:rPr>
          <w:rFonts w:asciiTheme="minorHAnsi" w:eastAsia="Cambria" w:hAnsiTheme="minorHAnsi" w:cstheme="minorHAnsi"/>
          <w:b w:val="0"/>
          <w:color w:val="000000"/>
          <w:sz w:val="22"/>
          <w:szCs w:val="22"/>
        </w:rPr>
        <w:t xml:space="preserve"> para </w:t>
      </w:r>
      <w:proofErr w:type="spellStart"/>
      <w:r w:rsidRPr="00D42F92">
        <w:rPr>
          <w:rFonts w:asciiTheme="minorHAnsi" w:eastAsia="Cambria" w:hAnsiTheme="minorHAnsi" w:cstheme="minorHAnsi"/>
          <w:b w:val="0"/>
          <w:color w:val="000000"/>
          <w:sz w:val="22"/>
          <w:szCs w:val="22"/>
        </w:rPr>
        <w:t>abordar</w:t>
      </w:r>
      <w:proofErr w:type="spellEnd"/>
      <w:r w:rsidRPr="00D42F92">
        <w:rPr>
          <w:rFonts w:asciiTheme="minorHAnsi" w:eastAsia="Cambria" w:hAnsiTheme="minorHAnsi" w:cstheme="minorHAnsi"/>
          <w:b w:val="0"/>
          <w:color w:val="000000"/>
          <w:sz w:val="22"/>
          <w:szCs w:val="22"/>
        </w:rPr>
        <w:t xml:space="preserve"> la </w:t>
      </w:r>
      <w:proofErr w:type="spellStart"/>
      <w:r w:rsidRPr="00D42F92">
        <w:rPr>
          <w:rFonts w:asciiTheme="minorHAnsi" w:eastAsia="Cambria" w:hAnsiTheme="minorHAnsi" w:cstheme="minorHAnsi"/>
          <w:b w:val="0"/>
          <w:color w:val="000000"/>
          <w:sz w:val="22"/>
          <w:szCs w:val="22"/>
        </w:rPr>
        <w:t>materia</w:t>
      </w:r>
      <w:proofErr w:type="spellEnd"/>
      <w:r w:rsidRPr="00D42F92">
        <w:rPr>
          <w:rFonts w:asciiTheme="minorHAnsi" w:eastAsia="Cambria" w:hAnsiTheme="minorHAnsi" w:cstheme="minorHAnsi"/>
          <w:b w:val="0"/>
          <w:color w:val="000000"/>
          <w:sz w:val="22"/>
          <w:szCs w:val="22"/>
        </w:rPr>
        <w:t xml:space="preserve"> </w:t>
      </w:r>
      <w:proofErr w:type="spellStart"/>
      <w:r w:rsidRPr="00D42F92">
        <w:rPr>
          <w:rFonts w:asciiTheme="minorHAnsi" w:eastAsia="Cambria" w:hAnsiTheme="minorHAnsi" w:cstheme="minorHAnsi"/>
          <w:b w:val="0"/>
          <w:color w:val="000000"/>
          <w:sz w:val="22"/>
          <w:szCs w:val="22"/>
        </w:rPr>
        <w:t>referida</w:t>
      </w:r>
      <w:proofErr w:type="spellEnd"/>
      <w:r w:rsidRPr="00D42F92">
        <w:rPr>
          <w:rFonts w:asciiTheme="minorHAnsi" w:eastAsia="Cambria" w:hAnsiTheme="minorHAnsi" w:cstheme="minorHAnsi"/>
          <w:b w:val="0"/>
          <w:color w:val="000000"/>
          <w:sz w:val="22"/>
          <w:szCs w:val="22"/>
        </w:rPr>
        <w:t xml:space="preserve">.  </w:t>
      </w:r>
    </w:p>
    <w:p w14:paraId="00000012" w14:textId="77777777" w:rsidR="002428B5" w:rsidRPr="00D42F92" w:rsidRDefault="00000000">
      <w:pPr>
        <w:pStyle w:val="Heading1"/>
        <w:spacing w:before="120" w:after="120"/>
        <w:ind w:left="99" w:firstLine="0"/>
        <w:jc w:val="both"/>
        <w:rPr>
          <w:rFonts w:asciiTheme="minorHAnsi" w:eastAsia="Cambria" w:hAnsiTheme="minorHAnsi" w:cstheme="minorHAnsi"/>
          <w:b w:val="0"/>
          <w:color w:val="000000"/>
          <w:sz w:val="22"/>
          <w:szCs w:val="22"/>
        </w:rPr>
      </w:pPr>
      <w:r w:rsidRPr="00D42F92">
        <w:rPr>
          <w:rFonts w:asciiTheme="minorHAnsi" w:eastAsia="Cambria" w:hAnsiTheme="minorHAnsi" w:cstheme="minorHAnsi"/>
          <w:b w:val="0"/>
          <w:color w:val="000000"/>
          <w:sz w:val="22"/>
          <w:szCs w:val="22"/>
        </w:rPr>
        <w:t xml:space="preserve">Las </w:t>
      </w:r>
      <w:proofErr w:type="spellStart"/>
      <w:r w:rsidRPr="00D42F92">
        <w:rPr>
          <w:rFonts w:asciiTheme="minorHAnsi" w:eastAsia="Cambria" w:hAnsiTheme="minorHAnsi" w:cstheme="minorHAnsi"/>
          <w:b w:val="0"/>
          <w:color w:val="000000"/>
          <w:sz w:val="22"/>
          <w:szCs w:val="22"/>
        </w:rPr>
        <w:t>continuas</w:t>
      </w:r>
      <w:proofErr w:type="spellEnd"/>
      <w:r w:rsidRPr="00D42F92">
        <w:rPr>
          <w:rFonts w:asciiTheme="minorHAnsi" w:eastAsia="Cambria" w:hAnsiTheme="minorHAnsi" w:cstheme="minorHAnsi"/>
          <w:b w:val="0"/>
          <w:color w:val="000000"/>
          <w:sz w:val="22"/>
          <w:szCs w:val="22"/>
        </w:rPr>
        <w:t xml:space="preserve"> </w:t>
      </w:r>
      <w:proofErr w:type="spellStart"/>
      <w:r w:rsidRPr="00D42F92">
        <w:rPr>
          <w:rFonts w:asciiTheme="minorHAnsi" w:eastAsia="Cambria" w:hAnsiTheme="minorHAnsi" w:cstheme="minorHAnsi"/>
          <w:b w:val="0"/>
          <w:color w:val="000000"/>
          <w:sz w:val="22"/>
          <w:szCs w:val="22"/>
        </w:rPr>
        <w:t>violaciones</w:t>
      </w:r>
      <w:proofErr w:type="spellEnd"/>
      <w:r w:rsidRPr="00D42F92">
        <w:rPr>
          <w:rFonts w:asciiTheme="minorHAnsi" w:eastAsia="Cambria" w:hAnsiTheme="minorHAnsi" w:cstheme="minorHAnsi"/>
          <w:b w:val="0"/>
          <w:color w:val="000000"/>
          <w:sz w:val="22"/>
          <w:szCs w:val="22"/>
        </w:rPr>
        <w:t xml:space="preserve"> de la </w:t>
      </w:r>
      <w:proofErr w:type="spellStart"/>
      <w:r w:rsidRPr="00D42F92">
        <w:rPr>
          <w:rFonts w:asciiTheme="minorHAnsi" w:eastAsia="Cambria" w:hAnsiTheme="minorHAnsi" w:cstheme="minorHAnsi"/>
          <w:b w:val="0"/>
          <w:color w:val="000000"/>
          <w:sz w:val="22"/>
          <w:szCs w:val="22"/>
        </w:rPr>
        <w:t>Convención</w:t>
      </w:r>
      <w:proofErr w:type="spellEnd"/>
      <w:r w:rsidRPr="00D42F92">
        <w:rPr>
          <w:rFonts w:asciiTheme="minorHAnsi" w:eastAsia="Cambria" w:hAnsiTheme="minorHAnsi" w:cstheme="minorHAnsi"/>
          <w:b w:val="0"/>
          <w:color w:val="000000"/>
          <w:sz w:val="22"/>
          <w:szCs w:val="22"/>
        </w:rPr>
        <w:t xml:space="preserve"> </w:t>
      </w:r>
      <w:proofErr w:type="spellStart"/>
      <w:r w:rsidRPr="00D42F92">
        <w:rPr>
          <w:rFonts w:asciiTheme="minorHAnsi" w:eastAsia="Cambria" w:hAnsiTheme="minorHAnsi" w:cstheme="minorHAnsi"/>
          <w:b w:val="0"/>
          <w:color w:val="000000"/>
          <w:sz w:val="22"/>
          <w:szCs w:val="22"/>
        </w:rPr>
        <w:t>por</w:t>
      </w:r>
      <w:proofErr w:type="spellEnd"/>
      <w:r w:rsidRPr="00D42F92">
        <w:rPr>
          <w:rFonts w:asciiTheme="minorHAnsi" w:eastAsia="Cambria" w:hAnsiTheme="minorHAnsi" w:cstheme="minorHAnsi"/>
          <w:b w:val="0"/>
          <w:color w:val="000000"/>
          <w:sz w:val="22"/>
          <w:szCs w:val="22"/>
        </w:rPr>
        <w:t xml:space="preserve"> </w:t>
      </w:r>
      <w:proofErr w:type="spellStart"/>
      <w:r w:rsidRPr="00D42F92">
        <w:rPr>
          <w:rFonts w:asciiTheme="minorHAnsi" w:eastAsia="Cambria" w:hAnsiTheme="minorHAnsi" w:cstheme="minorHAnsi"/>
          <w:b w:val="0"/>
          <w:color w:val="000000"/>
          <w:sz w:val="22"/>
          <w:szCs w:val="22"/>
        </w:rPr>
        <w:t>parte</w:t>
      </w:r>
      <w:proofErr w:type="spellEnd"/>
      <w:r w:rsidRPr="00D42F92">
        <w:rPr>
          <w:rFonts w:asciiTheme="minorHAnsi" w:eastAsia="Cambria" w:hAnsiTheme="minorHAnsi" w:cstheme="minorHAnsi"/>
          <w:b w:val="0"/>
          <w:color w:val="000000"/>
          <w:sz w:val="22"/>
          <w:szCs w:val="22"/>
        </w:rPr>
        <w:t xml:space="preserve"> del Estado </w:t>
      </w:r>
      <w:proofErr w:type="spellStart"/>
      <w:r w:rsidRPr="00D42F92">
        <w:rPr>
          <w:rFonts w:asciiTheme="minorHAnsi" w:eastAsia="Cambria" w:hAnsiTheme="minorHAnsi" w:cstheme="minorHAnsi"/>
          <w:b w:val="0"/>
          <w:color w:val="000000"/>
          <w:sz w:val="22"/>
          <w:szCs w:val="22"/>
        </w:rPr>
        <w:t>muestran</w:t>
      </w:r>
      <w:proofErr w:type="spellEnd"/>
      <w:r w:rsidRPr="00D42F92">
        <w:rPr>
          <w:rFonts w:asciiTheme="minorHAnsi" w:eastAsia="Cambria" w:hAnsiTheme="minorHAnsi" w:cstheme="minorHAnsi"/>
          <w:b w:val="0"/>
          <w:color w:val="000000"/>
          <w:sz w:val="22"/>
          <w:szCs w:val="22"/>
        </w:rPr>
        <w:t xml:space="preserve"> que no ha </w:t>
      </w:r>
      <w:proofErr w:type="spellStart"/>
      <w:r w:rsidRPr="00D42F92">
        <w:rPr>
          <w:rFonts w:asciiTheme="minorHAnsi" w:eastAsia="Cambria" w:hAnsiTheme="minorHAnsi" w:cstheme="minorHAnsi"/>
          <w:b w:val="0"/>
          <w:color w:val="000000"/>
          <w:sz w:val="22"/>
          <w:szCs w:val="22"/>
        </w:rPr>
        <w:t>abordado</w:t>
      </w:r>
      <w:proofErr w:type="spellEnd"/>
      <w:r w:rsidRPr="00D42F92">
        <w:rPr>
          <w:rFonts w:asciiTheme="minorHAnsi" w:eastAsia="Cambria" w:hAnsiTheme="minorHAnsi" w:cstheme="minorHAnsi"/>
          <w:b w:val="0"/>
          <w:color w:val="000000"/>
          <w:sz w:val="22"/>
          <w:szCs w:val="22"/>
        </w:rPr>
        <w:t xml:space="preserve"> </w:t>
      </w:r>
      <w:proofErr w:type="spellStart"/>
      <w:r w:rsidRPr="00D42F92">
        <w:rPr>
          <w:rFonts w:asciiTheme="minorHAnsi" w:eastAsia="Cambria" w:hAnsiTheme="minorHAnsi" w:cstheme="minorHAnsi"/>
          <w:b w:val="0"/>
          <w:color w:val="000000"/>
          <w:sz w:val="22"/>
          <w:szCs w:val="22"/>
        </w:rPr>
        <w:t>satisfactoriamente</w:t>
      </w:r>
      <w:proofErr w:type="spellEnd"/>
      <w:r w:rsidRPr="00D42F92">
        <w:rPr>
          <w:rFonts w:asciiTheme="minorHAnsi" w:eastAsia="Cambria" w:hAnsiTheme="minorHAnsi" w:cstheme="minorHAnsi"/>
          <w:b w:val="0"/>
          <w:color w:val="000000"/>
          <w:sz w:val="22"/>
          <w:szCs w:val="22"/>
        </w:rPr>
        <w:t xml:space="preserve"> las </w:t>
      </w:r>
      <w:proofErr w:type="spellStart"/>
      <w:r w:rsidRPr="00D42F92">
        <w:rPr>
          <w:rFonts w:asciiTheme="minorHAnsi" w:eastAsia="Cambria" w:hAnsiTheme="minorHAnsi" w:cstheme="minorHAnsi"/>
          <w:b w:val="0"/>
          <w:color w:val="000000"/>
          <w:sz w:val="22"/>
          <w:szCs w:val="22"/>
        </w:rPr>
        <w:t>recomendaciones</w:t>
      </w:r>
      <w:proofErr w:type="spellEnd"/>
      <w:r w:rsidRPr="00D42F92">
        <w:rPr>
          <w:rFonts w:asciiTheme="minorHAnsi" w:eastAsia="Cambria" w:hAnsiTheme="minorHAnsi" w:cstheme="minorHAnsi"/>
          <w:b w:val="0"/>
          <w:color w:val="000000"/>
          <w:sz w:val="22"/>
          <w:szCs w:val="22"/>
        </w:rPr>
        <w:t xml:space="preserve"> del </w:t>
      </w:r>
      <w:proofErr w:type="spellStart"/>
      <w:r w:rsidRPr="00D42F92">
        <w:rPr>
          <w:rFonts w:asciiTheme="minorHAnsi" w:eastAsia="Cambria" w:hAnsiTheme="minorHAnsi" w:cstheme="minorHAnsi"/>
          <w:b w:val="0"/>
          <w:color w:val="000000"/>
          <w:sz w:val="22"/>
          <w:szCs w:val="22"/>
        </w:rPr>
        <w:t>Comité</w:t>
      </w:r>
      <w:proofErr w:type="spellEnd"/>
      <w:r w:rsidRPr="00D42F92">
        <w:rPr>
          <w:rFonts w:asciiTheme="minorHAnsi" w:eastAsia="Cambria" w:hAnsiTheme="minorHAnsi" w:cstheme="minorHAnsi"/>
          <w:b w:val="0"/>
          <w:color w:val="000000"/>
          <w:sz w:val="22"/>
          <w:szCs w:val="22"/>
        </w:rPr>
        <w:t>.</w:t>
      </w:r>
    </w:p>
    <w:p w14:paraId="00000013" w14:textId="77777777" w:rsidR="002428B5" w:rsidRPr="00D42F92" w:rsidRDefault="002428B5">
      <w:pPr>
        <w:pStyle w:val="Heading1"/>
        <w:spacing w:before="120" w:after="120"/>
        <w:ind w:left="99" w:firstLine="0"/>
        <w:jc w:val="both"/>
        <w:rPr>
          <w:rFonts w:asciiTheme="minorHAnsi" w:eastAsia="Cambria" w:hAnsiTheme="minorHAnsi" w:cstheme="minorHAnsi"/>
          <w:b w:val="0"/>
          <w:color w:val="000000"/>
          <w:sz w:val="22"/>
          <w:szCs w:val="22"/>
        </w:rPr>
      </w:pPr>
    </w:p>
    <w:p w14:paraId="00000014" w14:textId="77777777" w:rsidR="002428B5" w:rsidRPr="00D42F92" w:rsidRDefault="00000000">
      <w:pPr>
        <w:numPr>
          <w:ilvl w:val="0"/>
          <w:numId w:val="4"/>
        </w:numPr>
        <w:pBdr>
          <w:top w:val="nil"/>
          <w:left w:val="nil"/>
          <w:bottom w:val="nil"/>
          <w:right w:val="nil"/>
          <w:between w:val="nil"/>
        </w:pBdr>
        <w:jc w:val="both"/>
        <w:rPr>
          <w:rFonts w:asciiTheme="minorHAnsi" w:eastAsia="Cambria" w:hAnsiTheme="minorHAnsi" w:cstheme="minorHAnsi"/>
          <w:b/>
          <w:i/>
          <w:color w:val="000000"/>
          <w:sz w:val="22"/>
          <w:szCs w:val="22"/>
        </w:rPr>
      </w:pPr>
      <w:r w:rsidRPr="00D42F92">
        <w:rPr>
          <w:rFonts w:asciiTheme="minorHAnsi" w:eastAsia="Cambria" w:hAnsiTheme="minorHAnsi" w:cstheme="minorHAnsi"/>
          <w:b/>
          <w:color w:val="000000"/>
          <w:sz w:val="22"/>
          <w:szCs w:val="22"/>
        </w:rPr>
        <w:t xml:space="preserve"> </w:t>
      </w:r>
      <w:r w:rsidRPr="00D42F92">
        <w:rPr>
          <w:rFonts w:asciiTheme="minorHAnsi" w:eastAsia="Cambria" w:hAnsiTheme="minorHAnsi" w:cstheme="minorHAnsi"/>
          <w:b/>
          <w:i/>
          <w:color w:val="000000"/>
          <w:sz w:val="22"/>
          <w:szCs w:val="22"/>
        </w:rPr>
        <w:t>Obstáculos para el acceso a los servicios de salud sexual y reproductiva de las NNA</w:t>
      </w:r>
    </w:p>
    <w:p w14:paraId="00000015" w14:textId="77777777" w:rsidR="002428B5" w:rsidRPr="00D42F92" w:rsidRDefault="002428B5">
      <w:pPr>
        <w:pBdr>
          <w:top w:val="nil"/>
          <w:left w:val="nil"/>
          <w:bottom w:val="nil"/>
          <w:right w:val="nil"/>
          <w:between w:val="nil"/>
        </w:pBdr>
        <w:ind w:left="720"/>
        <w:jc w:val="both"/>
        <w:rPr>
          <w:rFonts w:asciiTheme="minorHAnsi" w:eastAsia="Cambria" w:hAnsiTheme="minorHAnsi" w:cstheme="minorHAnsi"/>
          <w:i/>
          <w:color w:val="000000"/>
          <w:sz w:val="22"/>
          <w:szCs w:val="22"/>
        </w:rPr>
      </w:pPr>
    </w:p>
    <w:p w14:paraId="00000016" w14:textId="77777777" w:rsidR="002428B5" w:rsidRPr="00D42F92" w:rsidRDefault="00000000">
      <w:p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Esto fue reafirmado por diferentes órganos de tratado</w:t>
      </w:r>
      <w:r w:rsidRPr="00D42F92">
        <w:rPr>
          <w:rFonts w:asciiTheme="minorHAnsi" w:eastAsia="Cambria" w:hAnsiTheme="minorHAnsi" w:cstheme="minorHAnsi"/>
          <w:color w:val="000000"/>
          <w:sz w:val="22"/>
          <w:szCs w:val="22"/>
          <w:vertAlign w:val="superscript"/>
        </w:rPr>
        <w:footnoteReference w:id="6"/>
      </w:r>
      <w:r w:rsidRPr="00D42F92">
        <w:rPr>
          <w:rFonts w:asciiTheme="minorHAnsi" w:eastAsia="Cambria" w:hAnsiTheme="minorHAnsi" w:cstheme="minorHAnsi"/>
          <w:color w:val="000000"/>
          <w:sz w:val="22"/>
          <w:szCs w:val="22"/>
        </w:rPr>
        <w:t xml:space="preserve"> y reiterado por el CDN que recomendó al Estado garantizar la disponibilidad para todos los NNA de servicios e información confidenciales sobre la salud reproductiva y la correspondiente asistencia psicológica y el acceso efectivo de los adolescentes a tales servicios e información</w:t>
      </w:r>
      <w:r w:rsidRPr="00D42F92">
        <w:rPr>
          <w:rFonts w:asciiTheme="minorHAnsi" w:eastAsia="Cambria" w:hAnsiTheme="minorHAnsi" w:cstheme="minorHAnsi"/>
          <w:color w:val="000000"/>
          <w:sz w:val="22"/>
          <w:szCs w:val="22"/>
          <w:vertAlign w:val="superscript"/>
        </w:rPr>
        <w:footnoteReference w:id="7"/>
      </w:r>
      <w:r w:rsidRPr="00D42F92">
        <w:rPr>
          <w:rFonts w:asciiTheme="minorHAnsi" w:eastAsia="Cambria" w:hAnsiTheme="minorHAnsi" w:cstheme="minorHAnsi"/>
          <w:color w:val="000000"/>
          <w:sz w:val="22"/>
          <w:szCs w:val="22"/>
        </w:rPr>
        <w:t xml:space="preserve">; sin embargo, en la actualidad los NNA todavía enfrentan discriminaciones y disparidades en el acceso a los servicios de salud sexual y reproductiva. </w:t>
      </w:r>
    </w:p>
    <w:p w14:paraId="00000017" w14:textId="77777777" w:rsidR="002428B5" w:rsidRPr="00D42F92" w:rsidRDefault="002428B5">
      <w:pPr>
        <w:pBdr>
          <w:top w:val="nil"/>
          <w:left w:val="nil"/>
          <w:bottom w:val="nil"/>
          <w:right w:val="nil"/>
          <w:between w:val="nil"/>
        </w:pBdr>
        <w:jc w:val="both"/>
        <w:rPr>
          <w:rFonts w:asciiTheme="minorHAnsi" w:eastAsia="Cambria" w:hAnsiTheme="minorHAnsi" w:cstheme="minorHAnsi"/>
          <w:color w:val="000000"/>
          <w:sz w:val="22"/>
          <w:szCs w:val="22"/>
        </w:rPr>
      </w:pPr>
    </w:p>
    <w:p w14:paraId="00000018" w14:textId="77777777" w:rsidR="002428B5" w:rsidRPr="00D42F92" w:rsidRDefault="00000000">
      <w:p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El Fondo de Población de las Naciones Unidas (UNFPA) señaló que en el Perú muchas jóvenes y adolescentes aún no cuentan con todas las facilidades para acceder a los servicios e información que les permitan hacer ejercicio de este derecho [derecho a la salud sexual y reproductiva] y ello se ve afectado por barreras normativas, territoriales y culturales</w:t>
      </w:r>
      <w:r w:rsidRPr="00D42F92">
        <w:rPr>
          <w:rFonts w:asciiTheme="minorHAnsi" w:eastAsia="Cambria" w:hAnsiTheme="minorHAnsi" w:cstheme="minorHAnsi"/>
          <w:color w:val="000000"/>
          <w:sz w:val="22"/>
          <w:szCs w:val="22"/>
          <w:vertAlign w:val="superscript"/>
        </w:rPr>
        <w:footnoteReference w:id="8"/>
      </w:r>
      <w:r w:rsidRPr="00D42F92">
        <w:rPr>
          <w:rFonts w:asciiTheme="minorHAnsi" w:eastAsia="Cambria" w:hAnsiTheme="minorHAnsi" w:cstheme="minorHAnsi"/>
          <w:color w:val="000000"/>
          <w:sz w:val="22"/>
          <w:szCs w:val="22"/>
        </w:rPr>
        <w:t xml:space="preserve">.  Por su lado, la Defensoría del Pueblo (en adelante, </w:t>
      </w:r>
      <w:r w:rsidRPr="00D42F92">
        <w:rPr>
          <w:rFonts w:asciiTheme="minorHAnsi" w:eastAsia="Cambria" w:hAnsiTheme="minorHAnsi" w:cstheme="minorHAnsi"/>
          <w:i/>
          <w:color w:val="000000"/>
          <w:sz w:val="22"/>
          <w:szCs w:val="22"/>
        </w:rPr>
        <w:t>“Defensoría”</w:t>
      </w:r>
      <w:r w:rsidRPr="00D42F92">
        <w:rPr>
          <w:rFonts w:asciiTheme="minorHAnsi" w:eastAsia="Cambria" w:hAnsiTheme="minorHAnsi" w:cstheme="minorHAnsi"/>
          <w:color w:val="000000"/>
          <w:sz w:val="22"/>
          <w:szCs w:val="22"/>
        </w:rPr>
        <w:t>) reiteró al Ministerio de Salud (Minsa) aprobar lineamientos actualizados para la atención en salud sexual y reproductiva y modificar la normativa sobre servicios de salud diferencial para la atención integral y así cerrar las brechas de acceso (territoriales, rurales, étnicas, por discapacidad, orientación sexual, entre otras)</w:t>
      </w:r>
      <w:r w:rsidRPr="00D42F92">
        <w:rPr>
          <w:rFonts w:asciiTheme="minorHAnsi" w:eastAsia="Cambria" w:hAnsiTheme="minorHAnsi" w:cstheme="minorHAnsi"/>
          <w:color w:val="000000"/>
          <w:sz w:val="22"/>
          <w:szCs w:val="22"/>
          <w:vertAlign w:val="superscript"/>
        </w:rPr>
        <w:t xml:space="preserve"> </w:t>
      </w:r>
      <w:r w:rsidRPr="00D42F92">
        <w:rPr>
          <w:rFonts w:asciiTheme="minorHAnsi" w:eastAsia="Cambria" w:hAnsiTheme="minorHAnsi" w:cstheme="minorHAnsi"/>
          <w:color w:val="000000"/>
          <w:sz w:val="22"/>
          <w:szCs w:val="22"/>
          <w:vertAlign w:val="superscript"/>
        </w:rPr>
        <w:footnoteReference w:id="9"/>
      </w:r>
      <w:r w:rsidRPr="00D42F92">
        <w:rPr>
          <w:rFonts w:asciiTheme="minorHAnsi" w:eastAsia="Cambria" w:hAnsiTheme="minorHAnsi" w:cstheme="minorHAnsi"/>
          <w:color w:val="000000"/>
          <w:sz w:val="22"/>
          <w:szCs w:val="22"/>
        </w:rPr>
        <w:t xml:space="preserve">.  </w:t>
      </w:r>
    </w:p>
    <w:p w14:paraId="00000019" w14:textId="77777777" w:rsidR="002428B5" w:rsidRPr="00D42F92" w:rsidRDefault="002428B5">
      <w:pPr>
        <w:pBdr>
          <w:top w:val="nil"/>
          <w:left w:val="nil"/>
          <w:bottom w:val="nil"/>
          <w:right w:val="nil"/>
          <w:between w:val="nil"/>
        </w:pBdr>
        <w:jc w:val="both"/>
        <w:rPr>
          <w:rFonts w:asciiTheme="minorHAnsi" w:eastAsia="Cambria" w:hAnsiTheme="minorHAnsi" w:cstheme="minorHAnsi"/>
          <w:color w:val="000000"/>
          <w:sz w:val="22"/>
          <w:szCs w:val="22"/>
        </w:rPr>
      </w:pPr>
    </w:p>
    <w:p w14:paraId="0000001A" w14:textId="77777777" w:rsidR="002428B5" w:rsidRPr="00D42F92" w:rsidRDefault="00000000">
      <w:pP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lastRenderedPageBreak/>
        <w:t>Por otro lado, si bien el Minsa ha adoptado lineamientos de políticas de salud del adolescente</w:t>
      </w:r>
      <w:r w:rsidRPr="00D42F92">
        <w:rPr>
          <w:rFonts w:asciiTheme="minorHAnsi" w:eastAsia="Cambria" w:hAnsiTheme="minorHAnsi" w:cstheme="minorHAnsi"/>
          <w:color w:val="000000"/>
          <w:sz w:val="22"/>
          <w:szCs w:val="22"/>
          <w:vertAlign w:val="superscript"/>
        </w:rPr>
        <w:footnoteReference w:id="10"/>
      </w:r>
      <w:r w:rsidRPr="00D42F92">
        <w:rPr>
          <w:rFonts w:asciiTheme="minorHAnsi" w:eastAsia="Cambria" w:hAnsiTheme="minorHAnsi" w:cstheme="minorHAnsi"/>
          <w:color w:val="000000"/>
          <w:sz w:val="22"/>
          <w:szCs w:val="22"/>
        </w:rPr>
        <w:t>, que plantean la necesidad de implementar y fortalecer la atención integral y diferenciada que respondan a las necesidades de adolescentes, en especial las relacionadas a su salud sexual y reproductiva; no se cuenta con protocolos especializados de atención a niñas, víctimas de violencia sexual</w:t>
      </w:r>
      <w:r w:rsidRPr="00D42F92">
        <w:rPr>
          <w:rFonts w:asciiTheme="minorHAnsi" w:eastAsia="Cambria" w:hAnsiTheme="minorHAnsi" w:cstheme="minorHAnsi"/>
          <w:color w:val="000000"/>
          <w:sz w:val="22"/>
          <w:szCs w:val="22"/>
          <w:vertAlign w:val="superscript"/>
        </w:rPr>
        <w:footnoteReference w:id="11"/>
      </w:r>
      <w:r w:rsidRPr="00D42F92">
        <w:rPr>
          <w:rFonts w:asciiTheme="minorHAnsi" w:eastAsia="Cambria" w:hAnsiTheme="minorHAnsi" w:cstheme="minorHAnsi"/>
          <w:color w:val="000000"/>
          <w:sz w:val="22"/>
          <w:szCs w:val="22"/>
        </w:rPr>
        <w:t>, indígenas, afroperuanas o mujeres con discapacidad. Muestra de ello es que no tenemos un Protocolo Especializado de Atención a la salud integral de las menores de 15 años con embarazo no intencional. Esto fue reiterado por el ilustre CDN en el caso de Camila. En el dictamen, dispuso “modificar la normativa reguladora del acceso al aborto terapéutico para prever su aplicación especifica en las niñas y asegurar, en particular, la debida consideración al especial riesgo para la salud y la vida que entraña el embarazo infantil”</w:t>
      </w:r>
      <w:r w:rsidRPr="00D42F92">
        <w:rPr>
          <w:rFonts w:asciiTheme="minorHAnsi" w:eastAsia="Cambria" w:hAnsiTheme="minorHAnsi" w:cstheme="minorHAnsi"/>
          <w:color w:val="000000"/>
          <w:sz w:val="22"/>
          <w:szCs w:val="22"/>
          <w:vertAlign w:val="superscript"/>
        </w:rPr>
        <w:footnoteReference w:id="12"/>
      </w:r>
      <w:r w:rsidRPr="00D42F92">
        <w:rPr>
          <w:rFonts w:asciiTheme="minorHAnsi" w:eastAsia="Cambria" w:hAnsiTheme="minorHAnsi" w:cstheme="minorHAnsi"/>
          <w:color w:val="000000"/>
          <w:sz w:val="22"/>
          <w:szCs w:val="22"/>
        </w:rPr>
        <w:t>.</w:t>
      </w:r>
    </w:p>
    <w:p w14:paraId="0000001B" w14:textId="77777777" w:rsidR="002428B5" w:rsidRPr="00D42F92" w:rsidRDefault="002428B5">
      <w:pPr>
        <w:jc w:val="both"/>
        <w:rPr>
          <w:rFonts w:asciiTheme="minorHAnsi" w:eastAsia="Cambria" w:hAnsiTheme="minorHAnsi" w:cstheme="minorHAnsi"/>
          <w:color w:val="000000"/>
          <w:sz w:val="22"/>
          <w:szCs w:val="22"/>
        </w:rPr>
      </w:pPr>
    </w:p>
    <w:p w14:paraId="0000001C" w14:textId="59E3CC0F" w:rsidR="002428B5" w:rsidRPr="00D42F92" w:rsidRDefault="00000000" w:rsidP="00DF7D62">
      <w:p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A esto se suma, las estrategias de embate de parte de sectores fundamentalistas, quiénes están promoviendo una agenda adversa a los derechos humanos en el sector legislativo, judicial y ejecutivo</w:t>
      </w:r>
      <w:r w:rsidRPr="00D42F92">
        <w:rPr>
          <w:rFonts w:asciiTheme="minorHAnsi" w:eastAsia="Cambria" w:hAnsiTheme="minorHAnsi" w:cstheme="minorHAnsi"/>
          <w:color w:val="000000"/>
          <w:sz w:val="22"/>
          <w:szCs w:val="22"/>
          <w:vertAlign w:val="superscript"/>
        </w:rPr>
        <w:footnoteReference w:id="13"/>
      </w:r>
      <w:r w:rsidRPr="00D42F92">
        <w:rPr>
          <w:rFonts w:asciiTheme="minorHAnsi" w:eastAsia="Cambria" w:hAnsiTheme="minorHAnsi" w:cstheme="minorHAnsi"/>
          <w:color w:val="000000"/>
          <w:sz w:val="22"/>
          <w:szCs w:val="22"/>
        </w:rPr>
        <w:t>. En el ámbito legislativo, se promueven varias iniciativas</w:t>
      </w:r>
      <w:r w:rsidR="00DF7D62" w:rsidRPr="00D42F92">
        <w:rPr>
          <w:rFonts w:asciiTheme="minorHAnsi" w:eastAsia="Cambria" w:hAnsiTheme="minorHAnsi" w:cstheme="minorHAnsi"/>
          <w:color w:val="000000" w:themeColor="text1"/>
          <w:sz w:val="22"/>
          <w:szCs w:val="22"/>
        </w:rPr>
        <w:t xml:space="preserve"> atentatorias que cuestionan el reconocimiento del Sistema Interamericano de Derechos Humanos</w:t>
      </w:r>
      <w:r w:rsidR="00DF7D62" w:rsidRPr="00D42F92">
        <w:rPr>
          <w:rStyle w:val="FootnoteReference"/>
          <w:rFonts w:asciiTheme="minorHAnsi" w:eastAsia="Cambria" w:hAnsiTheme="minorHAnsi" w:cstheme="minorHAnsi"/>
          <w:color w:val="000000" w:themeColor="text1"/>
          <w:sz w:val="22"/>
          <w:szCs w:val="22"/>
        </w:rPr>
        <w:footnoteReference w:id="14"/>
      </w:r>
      <w:r w:rsidR="00DF7D62" w:rsidRPr="00D42F92">
        <w:rPr>
          <w:rFonts w:asciiTheme="minorHAnsi" w:eastAsia="Cambria" w:hAnsiTheme="minorHAnsi" w:cstheme="minorHAnsi"/>
          <w:color w:val="000000" w:themeColor="text1"/>
          <w:sz w:val="22"/>
          <w:szCs w:val="22"/>
        </w:rPr>
        <w:t xml:space="preserve"> y que obstaculizan el trabajo de las organizaciones de sociedad civil</w:t>
      </w:r>
      <w:r w:rsidR="00DF7D62" w:rsidRPr="00D42F92">
        <w:rPr>
          <w:rStyle w:val="FootnoteReference"/>
          <w:rFonts w:asciiTheme="minorHAnsi" w:eastAsia="Cambria" w:hAnsiTheme="minorHAnsi" w:cstheme="minorHAnsi"/>
          <w:color w:val="000000" w:themeColor="text1"/>
          <w:sz w:val="22"/>
          <w:szCs w:val="22"/>
        </w:rPr>
        <w:footnoteReference w:id="15"/>
      </w:r>
      <w:r w:rsidR="00DF7D62" w:rsidRPr="00D42F92">
        <w:rPr>
          <w:rFonts w:asciiTheme="minorHAnsi" w:eastAsia="Cambria" w:hAnsiTheme="minorHAnsi" w:cstheme="minorHAnsi"/>
          <w:color w:val="000000" w:themeColor="text1"/>
          <w:sz w:val="22"/>
          <w:szCs w:val="22"/>
        </w:rPr>
        <w:t xml:space="preserve">. </w:t>
      </w:r>
      <w:r w:rsidR="00DF7D62" w:rsidRPr="00D42F92">
        <w:rPr>
          <w:rFonts w:asciiTheme="minorHAnsi" w:eastAsia="Cambria" w:hAnsiTheme="minorHAnsi" w:cstheme="minorHAnsi"/>
          <w:color w:val="000000"/>
          <w:sz w:val="22"/>
          <w:szCs w:val="22"/>
        </w:rPr>
        <w:t xml:space="preserve">Asimismo, promueven iniciativas atentatorias a la defensa de </w:t>
      </w:r>
      <w:r w:rsidRPr="00D42F92">
        <w:rPr>
          <w:rFonts w:asciiTheme="minorHAnsi" w:eastAsia="Cambria" w:hAnsiTheme="minorHAnsi" w:cstheme="minorHAnsi"/>
          <w:color w:val="000000"/>
          <w:sz w:val="22"/>
          <w:szCs w:val="22"/>
        </w:rPr>
        <w:t xml:space="preserve">los derechos sexuales y reproductivos (en adelante, </w:t>
      </w:r>
      <w:r w:rsidRPr="00D42F92">
        <w:rPr>
          <w:rFonts w:asciiTheme="minorHAnsi" w:eastAsia="Cambria" w:hAnsiTheme="minorHAnsi" w:cstheme="minorHAnsi"/>
          <w:i/>
          <w:color w:val="000000"/>
          <w:sz w:val="22"/>
          <w:szCs w:val="22"/>
        </w:rPr>
        <w:t>“</w:t>
      </w:r>
      <w:proofErr w:type="spellStart"/>
      <w:r w:rsidRPr="00D42F92">
        <w:rPr>
          <w:rFonts w:asciiTheme="minorHAnsi" w:eastAsia="Cambria" w:hAnsiTheme="minorHAnsi" w:cstheme="minorHAnsi"/>
          <w:i/>
          <w:color w:val="000000"/>
          <w:sz w:val="22"/>
          <w:szCs w:val="22"/>
        </w:rPr>
        <w:t>DDSSyRR</w:t>
      </w:r>
      <w:proofErr w:type="spellEnd"/>
      <w:r w:rsidRPr="00D42F92">
        <w:rPr>
          <w:rFonts w:asciiTheme="minorHAnsi" w:eastAsia="Cambria" w:hAnsiTheme="minorHAnsi" w:cstheme="minorHAnsi"/>
          <w:i/>
          <w:color w:val="000000"/>
          <w:sz w:val="22"/>
          <w:szCs w:val="22"/>
        </w:rPr>
        <w:t>”</w:t>
      </w:r>
      <w:r w:rsidRPr="00D42F92">
        <w:rPr>
          <w:rFonts w:asciiTheme="minorHAnsi" w:eastAsia="Cambria" w:hAnsiTheme="minorHAnsi" w:cstheme="minorHAnsi"/>
          <w:color w:val="000000"/>
          <w:sz w:val="22"/>
          <w:szCs w:val="22"/>
        </w:rPr>
        <w:t>). Muestra de ello es lo ocurrido el 9 de noviembre de 2023</w:t>
      </w:r>
      <w:r w:rsidRPr="00D42F92">
        <w:rPr>
          <w:rFonts w:asciiTheme="minorHAnsi" w:eastAsia="Cambria" w:hAnsiTheme="minorHAnsi" w:cstheme="minorHAnsi"/>
          <w:color w:val="000000"/>
          <w:sz w:val="22"/>
          <w:szCs w:val="22"/>
          <w:vertAlign w:val="superscript"/>
        </w:rPr>
        <w:footnoteReference w:id="16"/>
      </w:r>
      <w:r w:rsidRPr="00D42F92">
        <w:rPr>
          <w:rFonts w:asciiTheme="minorHAnsi" w:eastAsia="Cambria" w:hAnsiTheme="minorHAnsi" w:cstheme="minorHAnsi"/>
          <w:color w:val="000000"/>
          <w:sz w:val="22"/>
          <w:szCs w:val="22"/>
        </w:rPr>
        <w:t>, el Congreso de la República aprobó por insistencia con 72 votos a favor el proyecto de ley 785/2021-CR “Ley que reconoce derechos al concebido”</w:t>
      </w:r>
      <w:r w:rsidRPr="00D42F92">
        <w:rPr>
          <w:rFonts w:asciiTheme="minorHAnsi" w:eastAsia="Cambria" w:hAnsiTheme="minorHAnsi" w:cstheme="minorHAnsi"/>
          <w:color w:val="000000"/>
          <w:sz w:val="22"/>
          <w:szCs w:val="22"/>
          <w:vertAlign w:val="superscript"/>
        </w:rPr>
        <w:footnoteReference w:id="17"/>
      </w:r>
      <w:r w:rsidRPr="00D42F92">
        <w:rPr>
          <w:rFonts w:asciiTheme="minorHAnsi" w:eastAsia="Cambria" w:hAnsiTheme="minorHAnsi" w:cstheme="minorHAnsi"/>
          <w:color w:val="000000"/>
          <w:sz w:val="22"/>
          <w:szCs w:val="22"/>
        </w:rPr>
        <w:t xml:space="preserve">, que fue observada por el Ejecutivo en mayo del </w:t>
      </w:r>
      <w:r w:rsidRPr="00D42F92">
        <w:rPr>
          <w:rFonts w:asciiTheme="minorHAnsi" w:eastAsia="Cambria" w:hAnsiTheme="minorHAnsi" w:cstheme="minorHAnsi"/>
          <w:sz w:val="22"/>
          <w:szCs w:val="22"/>
        </w:rPr>
        <w:t>2023</w:t>
      </w:r>
      <w:r w:rsidRPr="00D42F92">
        <w:rPr>
          <w:rFonts w:asciiTheme="minorHAnsi" w:eastAsia="Cambria" w:hAnsiTheme="minorHAnsi" w:cstheme="minorHAnsi"/>
          <w:color w:val="000000"/>
          <w:sz w:val="22"/>
          <w:szCs w:val="22"/>
          <w:vertAlign w:val="superscript"/>
        </w:rPr>
        <w:footnoteReference w:id="18"/>
      </w:r>
      <w:r w:rsidRPr="00D42F92">
        <w:rPr>
          <w:rFonts w:asciiTheme="minorHAnsi" w:eastAsia="Cambria" w:hAnsiTheme="minorHAnsi" w:cstheme="minorHAnsi"/>
          <w:color w:val="000000"/>
          <w:sz w:val="22"/>
          <w:szCs w:val="22"/>
        </w:rPr>
        <w:t>. La ley Nro. 31935</w:t>
      </w:r>
      <w:r w:rsidRPr="00D42F92">
        <w:rPr>
          <w:rFonts w:asciiTheme="minorHAnsi" w:eastAsia="Cambria" w:hAnsiTheme="minorHAnsi" w:cstheme="minorHAnsi"/>
          <w:color w:val="000000"/>
          <w:sz w:val="22"/>
          <w:szCs w:val="22"/>
          <w:vertAlign w:val="superscript"/>
        </w:rPr>
        <w:footnoteReference w:id="19"/>
      </w:r>
      <w:r w:rsidRPr="00D42F92">
        <w:rPr>
          <w:rFonts w:asciiTheme="minorHAnsi" w:eastAsia="Cambria" w:hAnsiTheme="minorHAnsi" w:cstheme="minorHAnsi"/>
          <w:color w:val="000000"/>
          <w:sz w:val="22"/>
          <w:szCs w:val="22"/>
        </w:rPr>
        <w:t xml:space="preserve"> modifica el artículo 1 del Código Civil, que actualmente establece que la persona humana es sujeto de derecho desde el nacimiento, para que figure que la vida humana comienza con la concepción y, por lo tanto, es sujeta de derecho desde ese momento. </w:t>
      </w:r>
      <w:r w:rsidR="003E4368" w:rsidRPr="00D42F92">
        <w:rPr>
          <w:rFonts w:asciiTheme="minorHAnsi" w:eastAsia="Cambria" w:hAnsiTheme="minorHAnsi" w:cstheme="minorHAnsi"/>
          <w:color w:val="000000"/>
          <w:sz w:val="22"/>
          <w:szCs w:val="22"/>
        </w:rPr>
        <w:t xml:space="preserve"> Asimismo, se publicó la ley Nro. </w:t>
      </w:r>
      <w:r w:rsidR="003E4368" w:rsidRPr="00D42F92">
        <w:rPr>
          <w:rFonts w:asciiTheme="minorHAnsi" w:eastAsia="Cambria" w:hAnsiTheme="minorHAnsi" w:cstheme="minorHAnsi"/>
          <w:color w:val="000000" w:themeColor="text1"/>
          <w:sz w:val="22"/>
          <w:szCs w:val="22"/>
        </w:rPr>
        <w:t>32000, que reconoce al concebido como ‘niño por nacer’</w:t>
      </w:r>
      <w:r w:rsidR="003E4368" w:rsidRPr="00D42F92">
        <w:rPr>
          <w:rStyle w:val="FootnoteReference"/>
          <w:rFonts w:asciiTheme="minorHAnsi" w:eastAsia="Cambria" w:hAnsiTheme="minorHAnsi" w:cstheme="minorHAnsi"/>
          <w:color w:val="000000" w:themeColor="text1"/>
          <w:sz w:val="22"/>
          <w:szCs w:val="22"/>
        </w:rPr>
        <w:footnoteReference w:id="20"/>
      </w:r>
      <w:r w:rsidR="003E4368" w:rsidRPr="00D42F92">
        <w:rPr>
          <w:rFonts w:asciiTheme="minorHAnsi" w:eastAsia="Cambria" w:hAnsiTheme="minorHAnsi" w:cstheme="minorHAnsi"/>
          <w:color w:val="000000" w:themeColor="text1"/>
          <w:sz w:val="22"/>
          <w:szCs w:val="22"/>
        </w:rPr>
        <w:t xml:space="preserve">. </w:t>
      </w:r>
      <w:r w:rsidRPr="00D42F92">
        <w:rPr>
          <w:rFonts w:asciiTheme="minorHAnsi" w:eastAsia="Cambria" w:hAnsiTheme="minorHAnsi" w:cstheme="minorHAnsi"/>
          <w:color w:val="000000"/>
          <w:sz w:val="22"/>
          <w:szCs w:val="22"/>
        </w:rPr>
        <w:t>Con esto se demuestra la prioridad de un gran sector del Congreso que tiene por propósito ‘limitar los derechos de las adolescentes y mujeres y proteger los derechos al concebido como la dignidad, a la vida, a la integridad propia e independiente de la madre gestante’, entre otros. Todas estas acciones no hacen más que afectar el derecho a vivir una sexualidad libre de discriminación y/o violencia y el derecho a la información de los NNA.</w:t>
      </w:r>
    </w:p>
    <w:p w14:paraId="0000001D" w14:textId="77777777" w:rsidR="002428B5" w:rsidRPr="00D42F92" w:rsidRDefault="002428B5">
      <w:pPr>
        <w:jc w:val="both"/>
        <w:rPr>
          <w:rFonts w:asciiTheme="minorHAnsi" w:eastAsia="Cambria" w:hAnsiTheme="minorHAnsi" w:cstheme="minorHAnsi"/>
          <w:sz w:val="22"/>
          <w:szCs w:val="22"/>
        </w:rPr>
      </w:pPr>
    </w:p>
    <w:p w14:paraId="0000001E" w14:textId="1866EA51" w:rsidR="002428B5" w:rsidRPr="00D42F92" w:rsidRDefault="00000000">
      <w:pPr>
        <w:jc w:val="both"/>
        <w:rPr>
          <w:rFonts w:asciiTheme="minorHAnsi" w:eastAsia="Cambria" w:hAnsiTheme="minorHAnsi" w:cstheme="minorHAnsi"/>
          <w:sz w:val="22"/>
          <w:szCs w:val="22"/>
        </w:rPr>
      </w:pPr>
      <w:r w:rsidRPr="00D42F92">
        <w:rPr>
          <w:rFonts w:asciiTheme="minorHAnsi" w:eastAsia="Cambria" w:hAnsiTheme="minorHAnsi" w:cstheme="minorHAnsi"/>
          <w:sz w:val="22"/>
          <w:szCs w:val="22"/>
        </w:rPr>
        <w:lastRenderedPageBreak/>
        <w:t xml:space="preserve">Aunado a lo anterior, </w:t>
      </w:r>
      <w:r w:rsidR="00DF7D62" w:rsidRPr="00D42F92">
        <w:rPr>
          <w:rFonts w:asciiTheme="minorHAnsi" w:eastAsia="Cambria" w:hAnsiTheme="minorHAnsi" w:cstheme="minorHAnsi"/>
          <w:sz w:val="22"/>
          <w:szCs w:val="22"/>
        </w:rPr>
        <w:t xml:space="preserve">posterior al </w:t>
      </w:r>
      <w:r w:rsidRPr="00D42F92">
        <w:rPr>
          <w:rFonts w:asciiTheme="minorHAnsi" w:eastAsia="Cambria" w:hAnsiTheme="minorHAnsi" w:cstheme="minorHAnsi"/>
          <w:sz w:val="22"/>
          <w:szCs w:val="22"/>
        </w:rPr>
        <w:t>contexto de protestas sociales en el Perú</w:t>
      </w:r>
      <w:r w:rsidRPr="00D42F92">
        <w:rPr>
          <w:rFonts w:asciiTheme="minorHAnsi" w:eastAsia="Cambria" w:hAnsiTheme="minorHAnsi" w:cstheme="minorHAnsi"/>
          <w:sz w:val="22"/>
          <w:szCs w:val="22"/>
          <w:vertAlign w:val="superscript"/>
        </w:rPr>
        <w:footnoteReference w:id="21"/>
      </w:r>
      <w:r w:rsidRPr="00D42F92">
        <w:rPr>
          <w:rFonts w:asciiTheme="minorHAnsi" w:eastAsia="Cambria" w:hAnsiTheme="minorHAnsi" w:cstheme="minorHAnsi"/>
          <w:sz w:val="22"/>
          <w:szCs w:val="22"/>
        </w:rPr>
        <w:t>, la crisis política y social ha continuado, y lejos de ser atendida por las autoridades</w:t>
      </w:r>
      <w:r w:rsidR="004C12F3" w:rsidRPr="00D42F92">
        <w:rPr>
          <w:rFonts w:asciiTheme="minorHAnsi" w:eastAsia="Cambria" w:hAnsiTheme="minorHAnsi" w:cstheme="minorHAnsi"/>
          <w:sz w:val="22"/>
          <w:szCs w:val="22"/>
        </w:rPr>
        <w:t xml:space="preserve">, </w:t>
      </w:r>
      <w:r w:rsidRPr="00D42F92">
        <w:rPr>
          <w:rFonts w:asciiTheme="minorHAnsi" w:eastAsia="Cambria" w:hAnsiTheme="minorHAnsi" w:cstheme="minorHAnsi"/>
          <w:sz w:val="22"/>
          <w:szCs w:val="22"/>
        </w:rPr>
        <w:t>es aprovechada por el Poder Legislativo para</w:t>
      </w:r>
      <w:r w:rsidR="00057FAD" w:rsidRPr="00D42F92">
        <w:rPr>
          <w:rFonts w:asciiTheme="minorHAnsi" w:eastAsia="Cambria" w:hAnsiTheme="minorHAnsi" w:cstheme="minorHAnsi"/>
          <w:sz w:val="22"/>
          <w:szCs w:val="22"/>
        </w:rPr>
        <w:t xml:space="preserve"> </w:t>
      </w:r>
      <w:r w:rsidRPr="00D42F92">
        <w:rPr>
          <w:rFonts w:asciiTheme="minorHAnsi" w:eastAsia="Cambria" w:hAnsiTheme="minorHAnsi" w:cstheme="minorHAnsi"/>
          <w:sz w:val="22"/>
          <w:szCs w:val="22"/>
        </w:rPr>
        <w:t>presentar iniciativas legislativas</w:t>
      </w:r>
      <w:r w:rsidR="00DF7D62" w:rsidRPr="00D42F92">
        <w:rPr>
          <w:rFonts w:asciiTheme="minorHAnsi" w:eastAsia="Cambria" w:hAnsiTheme="minorHAnsi" w:cstheme="minorHAnsi"/>
          <w:sz w:val="22"/>
          <w:szCs w:val="22"/>
        </w:rPr>
        <w:t xml:space="preserve"> que </w:t>
      </w:r>
      <w:r w:rsidRPr="00D42F92">
        <w:rPr>
          <w:rFonts w:asciiTheme="minorHAnsi" w:eastAsia="Cambria" w:hAnsiTheme="minorHAnsi" w:cstheme="minorHAnsi"/>
          <w:sz w:val="22"/>
          <w:szCs w:val="22"/>
        </w:rPr>
        <w:t>buscan restringir y controlar el espacio cívico, las voces disidentes, la libertad de expresión y</w:t>
      </w:r>
      <w:r w:rsidR="00057FAD" w:rsidRPr="00D42F92">
        <w:rPr>
          <w:rFonts w:asciiTheme="minorHAnsi" w:eastAsia="Cambria" w:hAnsiTheme="minorHAnsi" w:cstheme="minorHAnsi"/>
          <w:sz w:val="22"/>
          <w:szCs w:val="22"/>
        </w:rPr>
        <w:t xml:space="preserve"> el derecho de</w:t>
      </w:r>
      <w:r w:rsidRPr="00D42F92">
        <w:rPr>
          <w:rFonts w:asciiTheme="minorHAnsi" w:eastAsia="Cambria" w:hAnsiTheme="minorHAnsi" w:cstheme="minorHAnsi"/>
          <w:sz w:val="22"/>
          <w:szCs w:val="22"/>
        </w:rPr>
        <w:t xml:space="preserve"> asociación; obstaculizando el trabajo de la </w:t>
      </w:r>
      <w:r w:rsidR="004C12F3" w:rsidRPr="00D42F92">
        <w:rPr>
          <w:rFonts w:asciiTheme="minorHAnsi" w:eastAsia="Cambria" w:hAnsiTheme="minorHAnsi" w:cstheme="minorHAnsi"/>
          <w:sz w:val="22"/>
          <w:szCs w:val="22"/>
        </w:rPr>
        <w:t xml:space="preserve">cooperación internacional y las </w:t>
      </w:r>
      <w:proofErr w:type="spellStart"/>
      <w:r w:rsidRPr="00D42F92">
        <w:rPr>
          <w:rFonts w:asciiTheme="minorHAnsi" w:eastAsia="Cambria" w:hAnsiTheme="minorHAnsi" w:cstheme="minorHAnsi"/>
          <w:sz w:val="22"/>
          <w:szCs w:val="22"/>
        </w:rPr>
        <w:t>ONG</w:t>
      </w:r>
      <w:r w:rsidR="00057FAD" w:rsidRPr="00D42F92">
        <w:rPr>
          <w:rFonts w:asciiTheme="minorHAnsi" w:eastAsia="Cambria" w:hAnsiTheme="minorHAnsi" w:cstheme="minorHAnsi"/>
          <w:sz w:val="22"/>
          <w:szCs w:val="22"/>
        </w:rPr>
        <w:t>s</w:t>
      </w:r>
      <w:proofErr w:type="spellEnd"/>
      <w:r w:rsidR="004C12F3" w:rsidRPr="00D42F92">
        <w:rPr>
          <w:rFonts w:asciiTheme="minorHAnsi" w:eastAsia="Cambria" w:hAnsiTheme="minorHAnsi" w:cstheme="minorHAnsi"/>
          <w:sz w:val="22"/>
          <w:szCs w:val="22"/>
          <w:vertAlign w:val="superscript"/>
        </w:rPr>
        <w:footnoteReference w:id="22"/>
      </w:r>
      <w:r w:rsidRPr="00D42F92">
        <w:rPr>
          <w:rFonts w:asciiTheme="minorHAnsi" w:eastAsia="Cambria" w:hAnsiTheme="minorHAnsi" w:cstheme="minorHAnsi"/>
          <w:sz w:val="22"/>
          <w:szCs w:val="22"/>
        </w:rPr>
        <w:t xml:space="preserve">, integradas por personas defensoras de derechos humanos, </w:t>
      </w:r>
      <w:r w:rsidR="004C12F3" w:rsidRPr="00D42F92">
        <w:rPr>
          <w:rFonts w:asciiTheme="minorHAnsi" w:eastAsia="Cambria" w:hAnsiTheme="minorHAnsi" w:cstheme="minorHAnsi"/>
          <w:sz w:val="22"/>
          <w:szCs w:val="22"/>
        </w:rPr>
        <w:t>las cuales</w:t>
      </w:r>
      <w:r w:rsidRPr="00D42F92">
        <w:rPr>
          <w:rFonts w:asciiTheme="minorHAnsi" w:eastAsia="Cambria" w:hAnsiTheme="minorHAnsi" w:cstheme="minorHAnsi"/>
          <w:sz w:val="22"/>
          <w:szCs w:val="22"/>
        </w:rPr>
        <w:t xml:space="preserve"> tienen en común la promoción y defensa de los derechos de grupos en situación de vulnerabilidad, como mujeres</w:t>
      </w:r>
      <w:r w:rsidR="00057FAD" w:rsidRPr="00D42F92">
        <w:rPr>
          <w:rFonts w:asciiTheme="minorHAnsi" w:eastAsia="Cambria" w:hAnsiTheme="minorHAnsi" w:cstheme="minorHAnsi"/>
          <w:sz w:val="22"/>
          <w:szCs w:val="22"/>
        </w:rPr>
        <w:t xml:space="preserve"> y NNA. </w:t>
      </w:r>
    </w:p>
    <w:p w14:paraId="0000001F" w14:textId="77777777" w:rsidR="002428B5" w:rsidRPr="00D42F92" w:rsidRDefault="002428B5">
      <w:pPr>
        <w:jc w:val="both"/>
        <w:rPr>
          <w:rFonts w:asciiTheme="minorHAnsi" w:eastAsia="Cambria" w:hAnsiTheme="minorHAnsi" w:cstheme="minorHAnsi"/>
          <w:sz w:val="22"/>
          <w:szCs w:val="22"/>
          <w:highlight w:val="yellow"/>
        </w:rPr>
      </w:pPr>
    </w:p>
    <w:p w14:paraId="00000020" w14:textId="0EDA5402" w:rsidR="002428B5" w:rsidRPr="00D42F92" w:rsidRDefault="003E4368">
      <w:pPr>
        <w:jc w:val="both"/>
        <w:rPr>
          <w:rFonts w:asciiTheme="minorHAnsi" w:eastAsia="Cambria" w:hAnsiTheme="minorHAnsi" w:cstheme="minorHAnsi"/>
          <w:sz w:val="22"/>
          <w:szCs w:val="22"/>
        </w:rPr>
      </w:pPr>
      <w:r w:rsidRPr="00D42F92">
        <w:rPr>
          <w:rFonts w:asciiTheme="minorHAnsi" w:eastAsia="Cambria" w:hAnsiTheme="minorHAnsi" w:cstheme="minorHAnsi"/>
          <w:sz w:val="22"/>
          <w:szCs w:val="22"/>
        </w:rPr>
        <w:t xml:space="preserve">Por otro lado, se destaca el </w:t>
      </w:r>
      <w:r w:rsidR="004C12F3" w:rsidRPr="00D42F92">
        <w:rPr>
          <w:rFonts w:asciiTheme="minorHAnsi" w:eastAsia="Cambria" w:hAnsiTheme="minorHAnsi" w:cstheme="minorHAnsi"/>
          <w:sz w:val="22"/>
          <w:szCs w:val="22"/>
        </w:rPr>
        <w:t>d</w:t>
      </w:r>
      <w:r w:rsidRPr="00D42F92">
        <w:rPr>
          <w:rFonts w:asciiTheme="minorHAnsi" w:eastAsia="Cambria" w:hAnsiTheme="minorHAnsi" w:cstheme="minorHAnsi"/>
          <w:sz w:val="22"/>
          <w:szCs w:val="22"/>
        </w:rPr>
        <w:t xml:space="preserve">ictamen de los </w:t>
      </w:r>
      <w:r w:rsidR="00E66589" w:rsidRPr="00D42F92">
        <w:rPr>
          <w:rFonts w:asciiTheme="minorHAnsi" w:eastAsia="Cambria" w:hAnsiTheme="minorHAnsi" w:cstheme="minorHAnsi"/>
          <w:sz w:val="22"/>
          <w:szCs w:val="22"/>
        </w:rPr>
        <w:t>p</w:t>
      </w:r>
      <w:r w:rsidRPr="00D42F92">
        <w:rPr>
          <w:rFonts w:asciiTheme="minorHAnsi" w:eastAsia="Cambria" w:hAnsiTheme="minorHAnsi" w:cstheme="minorHAnsi"/>
          <w:sz w:val="22"/>
          <w:szCs w:val="22"/>
        </w:rPr>
        <w:t>royectos de Ley Nro. 7032 y 7146, Ley que promueve las Escuelas de Padres en las Instituciones de Educación Básica Regular y Privada</w:t>
      </w:r>
      <w:r w:rsidRPr="00D42F92">
        <w:rPr>
          <w:rFonts w:asciiTheme="minorHAnsi" w:eastAsia="Cambria" w:hAnsiTheme="minorHAnsi" w:cstheme="minorHAnsi"/>
          <w:sz w:val="22"/>
          <w:szCs w:val="22"/>
          <w:vertAlign w:val="superscript"/>
        </w:rPr>
        <w:footnoteReference w:id="23"/>
      </w:r>
      <w:r w:rsidRPr="00D42F92">
        <w:rPr>
          <w:rFonts w:asciiTheme="minorHAnsi" w:eastAsia="Cambria" w:hAnsiTheme="minorHAnsi" w:cstheme="minorHAnsi"/>
          <w:sz w:val="22"/>
          <w:szCs w:val="22"/>
        </w:rPr>
        <w:t xml:space="preserve">, sin embargo, busca prohibir a las Asociaciones de Padres de Familia (APAFA) celebrar convenios con quienes reciban recursos de la cooperación internacional, lo cual restringe arbitrariamente la participación de las ONG y organizaciones de sociedad civil que reciben este tipo de fondos para, por ejemplo, brindar capacitación en educación sexual integral a estudiantes, docentes, madres, padres en diferentes instituciones educativas públicas y privadas del país. Además, el </w:t>
      </w:r>
      <w:r w:rsidR="004C12F3" w:rsidRPr="00D42F92">
        <w:rPr>
          <w:rFonts w:asciiTheme="minorHAnsi" w:eastAsia="Cambria" w:hAnsiTheme="minorHAnsi" w:cstheme="minorHAnsi"/>
          <w:sz w:val="22"/>
          <w:szCs w:val="22"/>
        </w:rPr>
        <w:t>referido d</w:t>
      </w:r>
      <w:r w:rsidRPr="00D42F92">
        <w:rPr>
          <w:rFonts w:asciiTheme="minorHAnsi" w:eastAsia="Cambria" w:hAnsiTheme="minorHAnsi" w:cstheme="minorHAnsi"/>
          <w:sz w:val="22"/>
          <w:szCs w:val="22"/>
        </w:rPr>
        <w:t>ictamen ignora que la ejecución de la cooperación internacional tiene un gran impacto en el sistema educativo nacional</w:t>
      </w:r>
      <w:r w:rsidR="004C12F3" w:rsidRPr="00D42F92">
        <w:rPr>
          <w:rFonts w:asciiTheme="minorHAnsi" w:eastAsia="Cambria" w:hAnsiTheme="minorHAnsi" w:cstheme="minorHAnsi"/>
          <w:sz w:val="22"/>
          <w:szCs w:val="22"/>
        </w:rPr>
        <w:t xml:space="preserve">. Entre </w:t>
      </w:r>
      <w:r w:rsidRPr="00D42F92">
        <w:rPr>
          <w:rFonts w:asciiTheme="minorHAnsi" w:eastAsia="Cambria" w:hAnsiTheme="minorHAnsi" w:cstheme="minorHAnsi"/>
          <w:sz w:val="22"/>
          <w:szCs w:val="22"/>
        </w:rPr>
        <w:t>el 2015 y 2022, se ejecutaron más de 200 millones dólares en educación</w:t>
      </w:r>
      <w:r w:rsidRPr="00D42F92">
        <w:rPr>
          <w:rFonts w:asciiTheme="minorHAnsi" w:eastAsia="Cambria" w:hAnsiTheme="minorHAnsi" w:cstheme="minorHAnsi"/>
          <w:sz w:val="22"/>
          <w:szCs w:val="22"/>
          <w:vertAlign w:val="superscript"/>
        </w:rPr>
        <w:footnoteReference w:id="24"/>
      </w:r>
      <w:r w:rsidRPr="00D42F92">
        <w:rPr>
          <w:rFonts w:asciiTheme="minorHAnsi" w:eastAsia="Cambria" w:hAnsiTheme="minorHAnsi" w:cstheme="minorHAnsi"/>
          <w:sz w:val="22"/>
          <w:szCs w:val="22"/>
        </w:rPr>
        <w:t xml:space="preserve">,  que ha sido posible </w:t>
      </w:r>
      <w:r w:rsidR="004C12F3" w:rsidRPr="00D42F92">
        <w:rPr>
          <w:rFonts w:asciiTheme="minorHAnsi" w:eastAsia="Cambria" w:hAnsiTheme="minorHAnsi" w:cstheme="minorHAnsi"/>
          <w:sz w:val="22"/>
          <w:szCs w:val="22"/>
        </w:rPr>
        <w:t xml:space="preserve">por </w:t>
      </w:r>
      <w:r w:rsidRPr="00D42F92">
        <w:rPr>
          <w:rFonts w:asciiTheme="minorHAnsi" w:eastAsia="Cambria" w:hAnsiTheme="minorHAnsi" w:cstheme="minorHAnsi"/>
          <w:sz w:val="22"/>
          <w:szCs w:val="22"/>
        </w:rPr>
        <w:t>la legislación nacional vigente, destinada a conducir, organizar y supervisar a las ONG</w:t>
      </w:r>
      <w:r w:rsidRPr="00D42F92">
        <w:rPr>
          <w:rFonts w:asciiTheme="minorHAnsi" w:eastAsia="Cambria" w:hAnsiTheme="minorHAnsi" w:cstheme="minorHAnsi"/>
          <w:sz w:val="22"/>
          <w:szCs w:val="22"/>
          <w:vertAlign w:val="superscript"/>
        </w:rPr>
        <w:footnoteReference w:id="25"/>
      </w:r>
      <w:r w:rsidRPr="00D42F92">
        <w:rPr>
          <w:rFonts w:asciiTheme="minorHAnsi" w:eastAsia="Cambria" w:hAnsiTheme="minorHAnsi" w:cstheme="minorHAnsi"/>
          <w:sz w:val="22"/>
          <w:szCs w:val="22"/>
        </w:rPr>
        <w:t xml:space="preserve"> y la cooperación internacional</w:t>
      </w:r>
      <w:r w:rsidRPr="00D42F92">
        <w:rPr>
          <w:rFonts w:asciiTheme="minorHAnsi" w:eastAsia="Cambria" w:hAnsiTheme="minorHAnsi" w:cstheme="minorHAnsi"/>
          <w:sz w:val="22"/>
          <w:szCs w:val="22"/>
          <w:vertAlign w:val="superscript"/>
        </w:rPr>
        <w:footnoteReference w:id="26"/>
      </w:r>
      <w:r w:rsidRPr="00D42F92">
        <w:rPr>
          <w:rFonts w:asciiTheme="minorHAnsi" w:eastAsia="Cambria" w:hAnsiTheme="minorHAnsi" w:cstheme="minorHAnsi"/>
          <w:sz w:val="22"/>
          <w:szCs w:val="22"/>
        </w:rPr>
        <w:t>.</w:t>
      </w:r>
    </w:p>
    <w:p w14:paraId="00000021" w14:textId="77777777" w:rsidR="002428B5" w:rsidRPr="00D42F92" w:rsidRDefault="002428B5">
      <w:pPr>
        <w:jc w:val="both"/>
        <w:rPr>
          <w:rFonts w:asciiTheme="minorHAnsi" w:eastAsia="Cambria" w:hAnsiTheme="minorHAnsi" w:cstheme="minorHAnsi"/>
          <w:color w:val="000000"/>
          <w:sz w:val="22"/>
          <w:szCs w:val="22"/>
        </w:rPr>
      </w:pPr>
    </w:p>
    <w:p w14:paraId="00000022" w14:textId="77777777" w:rsidR="002428B5" w:rsidRPr="00D42F92" w:rsidRDefault="00000000">
      <w:pPr>
        <w:numPr>
          <w:ilvl w:val="0"/>
          <w:numId w:val="5"/>
        </w:numPr>
        <w:pBdr>
          <w:top w:val="nil"/>
          <w:left w:val="nil"/>
          <w:bottom w:val="nil"/>
          <w:right w:val="nil"/>
          <w:between w:val="nil"/>
        </w:pBdr>
        <w:jc w:val="both"/>
        <w:rPr>
          <w:rFonts w:asciiTheme="minorHAnsi" w:eastAsia="Cambria" w:hAnsiTheme="minorHAnsi" w:cstheme="minorHAnsi"/>
          <w:b/>
          <w:i/>
          <w:color w:val="000000"/>
          <w:sz w:val="22"/>
          <w:szCs w:val="22"/>
        </w:rPr>
      </w:pPr>
      <w:r w:rsidRPr="00D42F92">
        <w:rPr>
          <w:rFonts w:asciiTheme="minorHAnsi" w:eastAsia="Cambria" w:hAnsiTheme="minorHAnsi" w:cstheme="minorHAnsi"/>
          <w:b/>
          <w:i/>
          <w:color w:val="000000"/>
          <w:sz w:val="22"/>
          <w:szCs w:val="22"/>
        </w:rPr>
        <w:t xml:space="preserve">El problema sistémico de la violencia de género contra NNA </w:t>
      </w:r>
    </w:p>
    <w:p w14:paraId="00000023" w14:textId="77777777" w:rsidR="002428B5" w:rsidRPr="00D42F92" w:rsidRDefault="002428B5">
      <w:pPr>
        <w:pBdr>
          <w:top w:val="nil"/>
          <w:left w:val="nil"/>
          <w:bottom w:val="nil"/>
          <w:right w:val="nil"/>
          <w:between w:val="nil"/>
        </w:pBdr>
        <w:jc w:val="both"/>
        <w:rPr>
          <w:rFonts w:asciiTheme="minorHAnsi" w:eastAsia="Cambria" w:hAnsiTheme="minorHAnsi" w:cstheme="minorHAnsi"/>
          <w:color w:val="000000"/>
          <w:sz w:val="22"/>
          <w:szCs w:val="22"/>
        </w:rPr>
      </w:pPr>
    </w:p>
    <w:p w14:paraId="00000024" w14:textId="77777777" w:rsidR="002428B5" w:rsidRPr="00D42F92" w:rsidRDefault="00000000">
      <w:p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En lo que se refiere a violencia sexual, esta sigue siendo una de las modalidades menos denunciadas y que afecta principalmente a niñeces y adolescencias. Por sus características, la violencia sexual se constituye en un verdadero indicador de las desigualdades de género en todos los ámbitos de la vida social, que limitan el ejercicio de derechos de las mujeres. Al respecto, los Centros de Emergencia Mujer (CEM) registraron en el 2022, 11 630 casos de violencia sexual, de los cuales 7 614 (65.5%) afectaron a niños, niñas y adolescentes</w:t>
      </w:r>
      <w:r w:rsidRPr="00D42F92">
        <w:rPr>
          <w:rFonts w:asciiTheme="minorHAnsi" w:eastAsia="Cambria" w:hAnsiTheme="minorHAnsi" w:cstheme="minorHAnsi"/>
          <w:color w:val="000000"/>
          <w:sz w:val="22"/>
          <w:szCs w:val="22"/>
          <w:vertAlign w:val="superscript"/>
        </w:rPr>
        <w:footnoteReference w:id="27"/>
      </w:r>
      <w:r w:rsidRPr="00D42F92">
        <w:rPr>
          <w:rFonts w:asciiTheme="minorHAnsi" w:eastAsia="Cambria" w:hAnsiTheme="minorHAnsi" w:cstheme="minorHAnsi"/>
          <w:color w:val="000000"/>
          <w:sz w:val="22"/>
          <w:szCs w:val="22"/>
        </w:rPr>
        <w:t>. Mientras que en el 2019 (</w:t>
      </w:r>
      <w:proofErr w:type="gramStart"/>
      <w:r w:rsidRPr="00D42F92">
        <w:rPr>
          <w:rFonts w:asciiTheme="minorHAnsi" w:eastAsia="Cambria" w:hAnsiTheme="minorHAnsi" w:cstheme="minorHAnsi"/>
          <w:color w:val="000000"/>
          <w:sz w:val="22"/>
          <w:szCs w:val="22"/>
        </w:rPr>
        <w:t>pre pandemia</w:t>
      </w:r>
      <w:proofErr w:type="gramEnd"/>
      <w:r w:rsidRPr="00D42F92">
        <w:rPr>
          <w:rFonts w:asciiTheme="minorHAnsi" w:eastAsia="Cambria" w:hAnsiTheme="minorHAnsi" w:cstheme="minorHAnsi"/>
          <w:color w:val="000000"/>
          <w:sz w:val="22"/>
          <w:szCs w:val="22"/>
        </w:rPr>
        <w:t>) los casos de violencia contra la mujer llegaron a 154 602</w:t>
      </w:r>
      <w:r w:rsidRPr="00D42F92">
        <w:rPr>
          <w:rFonts w:asciiTheme="minorHAnsi" w:eastAsia="Cambria" w:hAnsiTheme="minorHAnsi" w:cstheme="minorHAnsi"/>
          <w:color w:val="000000"/>
          <w:sz w:val="22"/>
          <w:szCs w:val="22"/>
          <w:vertAlign w:val="superscript"/>
        </w:rPr>
        <w:footnoteReference w:id="28"/>
      </w:r>
      <w:r w:rsidRPr="00D42F92">
        <w:rPr>
          <w:rFonts w:asciiTheme="minorHAnsi" w:eastAsia="Cambria" w:hAnsiTheme="minorHAnsi" w:cstheme="minorHAnsi"/>
          <w:color w:val="000000"/>
          <w:sz w:val="22"/>
          <w:szCs w:val="22"/>
        </w:rPr>
        <w:t>,  siendo el 60% casos de violencia sexual y el 91,5% de los casos fueron víctimas NNA</w:t>
      </w:r>
      <w:r w:rsidRPr="00D42F92">
        <w:rPr>
          <w:rFonts w:asciiTheme="minorHAnsi" w:eastAsia="Cambria" w:hAnsiTheme="minorHAnsi" w:cstheme="minorHAnsi"/>
          <w:color w:val="000000"/>
          <w:sz w:val="22"/>
          <w:szCs w:val="22"/>
          <w:vertAlign w:val="superscript"/>
        </w:rPr>
        <w:footnoteReference w:id="29"/>
      </w:r>
      <w:r w:rsidRPr="00D42F92">
        <w:rPr>
          <w:rFonts w:asciiTheme="minorHAnsi" w:eastAsia="Cambria" w:hAnsiTheme="minorHAnsi" w:cstheme="minorHAnsi"/>
          <w:color w:val="000000"/>
          <w:sz w:val="22"/>
          <w:szCs w:val="22"/>
        </w:rPr>
        <w:t xml:space="preserve">. </w:t>
      </w:r>
    </w:p>
    <w:p w14:paraId="00000025" w14:textId="77777777" w:rsidR="002428B5" w:rsidRPr="00D42F92" w:rsidRDefault="002428B5">
      <w:pPr>
        <w:pBdr>
          <w:top w:val="nil"/>
          <w:left w:val="nil"/>
          <w:bottom w:val="nil"/>
          <w:right w:val="nil"/>
          <w:between w:val="nil"/>
        </w:pBdr>
        <w:jc w:val="both"/>
        <w:rPr>
          <w:rFonts w:asciiTheme="minorHAnsi" w:eastAsia="Cambria" w:hAnsiTheme="minorHAnsi" w:cstheme="minorHAnsi"/>
          <w:color w:val="000000"/>
          <w:sz w:val="22"/>
          <w:szCs w:val="22"/>
        </w:rPr>
      </w:pPr>
    </w:p>
    <w:p w14:paraId="00000026" w14:textId="77777777" w:rsidR="002428B5" w:rsidRPr="00D42F92" w:rsidRDefault="00000000">
      <w:p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lastRenderedPageBreak/>
        <w:t>A esto se suma, los reportes de feminicidio, siendo que en 2022 se reportaron 137 feminicidios</w:t>
      </w:r>
      <w:r w:rsidRPr="00D42F92">
        <w:rPr>
          <w:rFonts w:asciiTheme="minorHAnsi" w:eastAsia="Cambria" w:hAnsiTheme="minorHAnsi" w:cstheme="minorHAnsi"/>
          <w:color w:val="000000"/>
          <w:sz w:val="22"/>
          <w:szCs w:val="22"/>
          <w:vertAlign w:val="superscript"/>
        </w:rPr>
        <w:footnoteReference w:id="30"/>
      </w:r>
      <w:r w:rsidRPr="00D42F92">
        <w:rPr>
          <w:rFonts w:asciiTheme="minorHAnsi" w:eastAsia="Cambria" w:hAnsiTheme="minorHAnsi" w:cstheme="minorHAnsi"/>
          <w:color w:val="000000"/>
          <w:sz w:val="22"/>
          <w:szCs w:val="22"/>
        </w:rPr>
        <w:t xml:space="preserve"> y, de enero a septiembre de 2023 ya se han registrado 110 feminicidios</w:t>
      </w:r>
      <w:r w:rsidRPr="00D42F92">
        <w:rPr>
          <w:rFonts w:asciiTheme="minorHAnsi" w:eastAsia="Cambria" w:hAnsiTheme="minorHAnsi" w:cstheme="minorHAnsi"/>
          <w:color w:val="000000"/>
          <w:sz w:val="22"/>
          <w:szCs w:val="22"/>
          <w:vertAlign w:val="superscript"/>
        </w:rPr>
        <w:footnoteReference w:id="31"/>
      </w:r>
      <w:r w:rsidRPr="00D42F92">
        <w:rPr>
          <w:rFonts w:asciiTheme="minorHAnsi" w:eastAsia="Cambria" w:hAnsiTheme="minorHAnsi" w:cstheme="minorHAnsi"/>
          <w:color w:val="000000"/>
          <w:sz w:val="22"/>
          <w:szCs w:val="22"/>
        </w:rPr>
        <w:t>.  Cabe anotar que durante la pandemia se ha agudizado la violencia ejercida contra NNA. Según la Defensoría, alrededor de 400 niñas fueron violadas siendo la mayoría de los agresores, familiares</w:t>
      </w:r>
      <w:r w:rsidRPr="00D42F92">
        <w:rPr>
          <w:rFonts w:asciiTheme="minorHAnsi" w:eastAsia="Cambria" w:hAnsiTheme="minorHAnsi" w:cstheme="minorHAnsi"/>
          <w:color w:val="000000"/>
          <w:sz w:val="22"/>
          <w:szCs w:val="22"/>
          <w:vertAlign w:val="superscript"/>
        </w:rPr>
        <w:footnoteReference w:id="32"/>
      </w:r>
      <w:r w:rsidRPr="00D42F92">
        <w:rPr>
          <w:rFonts w:asciiTheme="minorHAnsi" w:eastAsia="Cambria" w:hAnsiTheme="minorHAnsi" w:cstheme="minorHAnsi"/>
          <w:color w:val="000000"/>
          <w:sz w:val="22"/>
          <w:szCs w:val="22"/>
        </w:rPr>
        <w:t xml:space="preserve">. Asimismo, esta institución anotó las dificultades en la demora de medidas de protección para las víctimas de violación sexual por parte de los juzgados de familia y de las fiscalías especializadas y, del incumplimiento en la entrega inmediata del kit de emergencia ante casos de violación sexual por parte del Minsa. </w:t>
      </w:r>
    </w:p>
    <w:p w14:paraId="00000027" w14:textId="77777777" w:rsidR="002428B5" w:rsidRPr="00D42F92" w:rsidRDefault="002428B5">
      <w:pPr>
        <w:pBdr>
          <w:top w:val="nil"/>
          <w:left w:val="nil"/>
          <w:bottom w:val="nil"/>
          <w:right w:val="nil"/>
          <w:between w:val="nil"/>
        </w:pBdr>
        <w:jc w:val="both"/>
        <w:rPr>
          <w:rFonts w:asciiTheme="minorHAnsi" w:eastAsia="Cambria" w:hAnsiTheme="minorHAnsi" w:cstheme="minorHAnsi"/>
          <w:sz w:val="22"/>
          <w:szCs w:val="22"/>
        </w:rPr>
      </w:pPr>
    </w:p>
    <w:p w14:paraId="00000028" w14:textId="64C7504C" w:rsidR="002428B5" w:rsidRPr="00D42F92" w:rsidRDefault="00EA2696">
      <w:pPr>
        <w:jc w:val="both"/>
        <w:rPr>
          <w:rFonts w:asciiTheme="minorHAnsi" w:eastAsia="Cambria" w:hAnsiTheme="minorHAnsi" w:cstheme="minorHAnsi"/>
          <w:sz w:val="22"/>
          <w:szCs w:val="22"/>
        </w:rPr>
      </w:pPr>
      <w:r w:rsidRPr="00D42F92">
        <w:rPr>
          <w:rFonts w:asciiTheme="minorHAnsi" w:eastAsia="Cambria" w:hAnsiTheme="minorHAnsi" w:cstheme="minorHAnsi"/>
          <w:sz w:val="22"/>
          <w:szCs w:val="22"/>
        </w:rPr>
        <w:t>A</w:t>
      </w:r>
      <w:r w:rsidR="00E66589" w:rsidRPr="00D42F92">
        <w:rPr>
          <w:rFonts w:asciiTheme="minorHAnsi" w:eastAsia="Cambria" w:hAnsiTheme="minorHAnsi" w:cstheme="minorHAnsi"/>
          <w:sz w:val="22"/>
          <w:szCs w:val="22"/>
        </w:rPr>
        <w:t xml:space="preserve">demás, </w:t>
      </w:r>
      <w:r w:rsidRPr="00D42F92">
        <w:rPr>
          <w:rFonts w:asciiTheme="minorHAnsi" w:eastAsia="Cambria" w:hAnsiTheme="minorHAnsi" w:cstheme="minorHAnsi"/>
          <w:sz w:val="22"/>
          <w:szCs w:val="22"/>
        </w:rPr>
        <w:t>el 28 de julio de 2024, la presidenta de la República anunció la fusión de dos ministerios</w:t>
      </w:r>
      <w:r w:rsidRPr="00D42F92">
        <w:rPr>
          <w:rFonts w:asciiTheme="minorHAnsi" w:eastAsia="Cambria" w:hAnsiTheme="minorHAnsi" w:cstheme="minorHAnsi"/>
          <w:sz w:val="22"/>
          <w:szCs w:val="22"/>
          <w:vertAlign w:val="superscript"/>
        </w:rPr>
        <w:footnoteReference w:id="33"/>
      </w:r>
      <w:r w:rsidRPr="00D42F92">
        <w:rPr>
          <w:rFonts w:asciiTheme="minorHAnsi" w:eastAsia="Cambria" w:hAnsiTheme="minorHAnsi" w:cstheme="minorHAnsi"/>
          <w:sz w:val="22"/>
          <w:szCs w:val="22"/>
        </w:rPr>
        <w:t>, el Ministerio de la Mujer y Poblaciones Vulnerables (MIMP) y el Ministerio de Desarrollo e Inclusión Social (MIDIS)</w:t>
      </w:r>
      <w:r w:rsidRPr="00D42F92">
        <w:rPr>
          <w:rFonts w:asciiTheme="minorHAnsi" w:eastAsia="Cambria" w:hAnsiTheme="minorHAnsi" w:cstheme="minorHAnsi"/>
          <w:sz w:val="22"/>
          <w:szCs w:val="22"/>
          <w:vertAlign w:val="superscript"/>
        </w:rPr>
        <w:footnoteReference w:id="34"/>
      </w:r>
      <w:r w:rsidRPr="00D42F92">
        <w:rPr>
          <w:rFonts w:asciiTheme="minorHAnsi" w:eastAsia="Cambria" w:hAnsiTheme="minorHAnsi" w:cstheme="minorHAnsi"/>
          <w:sz w:val="22"/>
          <w:szCs w:val="22"/>
        </w:rPr>
        <w:t>. Esta fusión busca ser sustentada en el supuesto incremento de la eficacia del Estado para evitar la duplicidad de funciones entre sectores y reducir del gasto público</w:t>
      </w:r>
      <w:r w:rsidRPr="00D42F92">
        <w:rPr>
          <w:rFonts w:asciiTheme="minorHAnsi" w:eastAsia="Cambria" w:hAnsiTheme="minorHAnsi" w:cstheme="minorHAnsi"/>
          <w:sz w:val="22"/>
          <w:szCs w:val="22"/>
          <w:vertAlign w:val="superscript"/>
        </w:rPr>
        <w:footnoteReference w:id="35"/>
      </w:r>
      <w:r w:rsidRPr="00D42F92">
        <w:rPr>
          <w:rFonts w:asciiTheme="minorHAnsi" w:eastAsia="Cambria" w:hAnsiTheme="minorHAnsi" w:cstheme="minorHAnsi"/>
          <w:sz w:val="22"/>
          <w:szCs w:val="22"/>
        </w:rPr>
        <w:t>. No obstante, el Ejecutivo ignoraría el importante rol del MIMP en la atención de la violencia hacia mujeres y NNA</w:t>
      </w:r>
      <w:r w:rsidRPr="00D42F92">
        <w:rPr>
          <w:rFonts w:asciiTheme="minorHAnsi" w:eastAsia="Cambria" w:hAnsiTheme="minorHAnsi" w:cstheme="minorHAnsi"/>
          <w:sz w:val="22"/>
          <w:szCs w:val="22"/>
          <w:vertAlign w:val="superscript"/>
        </w:rPr>
        <w:footnoteReference w:id="36"/>
      </w:r>
      <w:r w:rsidRPr="00D42F92">
        <w:rPr>
          <w:rFonts w:asciiTheme="minorHAnsi" w:eastAsia="Cambria" w:hAnsiTheme="minorHAnsi" w:cstheme="minorHAnsi"/>
          <w:sz w:val="22"/>
          <w:szCs w:val="22"/>
        </w:rPr>
        <w:t>, la transversalización del enfoque de género</w:t>
      </w:r>
      <w:r w:rsidRPr="00D42F92">
        <w:rPr>
          <w:rFonts w:asciiTheme="minorHAnsi" w:eastAsia="Cambria" w:hAnsiTheme="minorHAnsi" w:cstheme="minorHAnsi"/>
          <w:sz w:val="22"/>
          <w:szCs w:val="22"/>
          <w:vertAlign w:val="superscript"/>
        </w:rPr>
        <w:footnoteReference w:id="37"/>
      </w:r>
      <w:r w:rsidRPr="00D42F92">
        <w:rPr>
          <w:rFonts w:asciiTheme="minorHAnsi" w:eastAsia="Cambria" w:hAnsiTheme="minorHAnsi" w:cstheme="minorHAnsi"/>
          <w:sz w:val="22"/>
          <w:szCs w:val="22"/>
        </w:rPr>
        <w:t xml:space="preserve"> y la dirección del único órgano de línea a nivel nacional encargado de “proponer, dirigir, articular, implementar, supervisar, realizar el seguimiento y evaluar las políticas, normas, programas y proyectos en niñez y adolescencia para contribuir a su bienestar y desarrollo integral”</w:t>
      </w:r>
      <w:r w:rsidRPr="00D42F92">
        <w:rPr>
          <w:rFonts w:asciiTheme="minorHAnsi" w:eastAsia="Cambria" w:hAnsiTheme="minorHAnsi" w:cstheme="minorHAnsi"/>
          <w:sz w:val="22"/>
          <w:szCs w:val="22"/>
          <w:vertAlign w:val="superscript"/>
        </w:rPr>
        <w:footnoteReference w:id="38"/>
      </w:r>
      <w:r w:rsidRPr="00D42F92">
        <w:rPr>
          <w:rFonts w:asciiTheme="minorHAnsi" w:eastAsia="Cambria" w:hAnsiTheme="minorHAnsi" w:cstheme="minorHAnsi"/>
          <w:sz w:val="22"/>
          <w:szCs w:val="22"/>
        </w:rPr>
        <w:t>; mientras que el MIDIS contribuye a la erradicación de la pobreza extrema y la desnutrición crónica infantil, promoviendo el acceso a los servicios de salud y educación de calidad, ejecutando la Política Nacional de Desarrollo e Inclusión Social al 2030</w:t>
      </w:r>
      <w:r w:rsidRPr="00D42F92">
        <w:rPr>
          <w:rFonts w:asciiTheme="minorHAnsi" w:eastAsia="Cambria" w:hAnsiTheme="minorHAnsi" w:cstheme="minorHAnsi"/>
          <w:sz w:val="22"/>
          <w:szCs w:val="22"/>
          <w:vertAlign w:val="superscript"/>
        </w:rPr>
        <w:footnoteReference w:id="39"/>
      </w:r>
      <w:r w:rsidRPr="00D42F92">
        <w:rPr>
          <w:rFonts w:asciiTheme="minorHAnsi" w:eastAsia="Cambria" w:hAnsiTheme="minorHAnsi" w:cstheme="minorHAnsi"/>
          <w:sz w:val="22"/>
          <w:szCs w:val="22"/>
        </w:rPr>
        <w:t xml:space="preserve">. </w:t>
      </w:r>
    </w:p>
    <w:p w14:paraId="00000029" w14:textId="77777777" w:rsidR="002428B5" w:rsidRPr="00D42F92" w:rsidRDefault="002428B5">
      <w:pPr>
        <w:jc w:val="both"/>
        <w:rPr>
          <w:rFonts w:asciiTheme="minorHAnsi" w:eastAsia="Cambria" w:hAnsiTheme="minorHAnsi" w:cstheme="minorHAnsi"/>
          <w:sz w:val="22"/>
          <w:szCs w:val="22"/>
          <w:highlight w:val="yellow"/>
        </w:rPr>
      </w:pPr>
    </w:p>
    <w:p w14:paraId="0000002A" w14:textId="73EFC251" w:rsidR="002428B5" w:rsidRPr="00D42F92" w:rsidRDefault="00000000">
      <w:pPr>
        <w:jc w:val="both"/>
        <w:rPr>
          <w:rFonts w:asciiTheme="minorHAnsi" w:eastAsia="Cambria" w:hAnsiTheme="minorHAnsi" w:cstheme="minorHAnsi"/>
          <w:sz w:val="22"/>
          <w:szCs w:val="22"/>
        </w:rPr>
      </w:pPr>
      <w:r w:rsidRPr="00D42F92">
        <w:rPr>
          <w:rFonts w:asciiTheme="minorHAnsi" w:eastAsia="Cambria" w:hAnsiTheme="minorHAnsi" w:cstheme="minorHAnsi"/>
          <w:sz w:val="22"/>
          <w:szCs w:val="22"/>
        </w:rPr>
        <w:t xml:space="preserve">Esta fusión lejos de suponer una alternativa al gasto </w:t>
      </w:r>
      <w:r w:rsidR="00E66589" w:rsidRPr="00D42F92">
        <w:rPr>
          <w:rFonts w:asciiTheme="minorHAnsi" w:eastAsia="Cambria" w:hAnsiTheme="minorHAnsi" w:cstheme="minorHAnsi"/>
          <w:sz w:val="22"/>
          <w:szCs w:val="22"/>
        </w:rPr>
        <w:t>público</w:t>
      </w:r>
      <w:r w:rsidRPr="00D42F92">
        <w:rPr>
          <w:rFonts w:asciiTheme="minorHAnsi" w:eastAsia="Cambria" w:hAnsiTheme="minorHAnsi" w:cstheme="minorHAnsi"/>
          <w:sz w:val="22"/>
          <w:szCs w:val="22"/>
        </w:rPr>
        <w:t xml:space="preserve"> supone la atención de una agenda conservadora y fundamentalista, que viene siendo impulsada desde el Poder Legislativo</w:t>
      </w:r>
      <w:r w:rsidRPr="00D42F92">
        <w:rPr>
          <w:rFonts w:asciiTheme="minorHAnsi" w:eastAsia="Cambria" w:hAnsiTheme="minorHAnsi" w:cstheme="minorHAnsi"/>
          <w:sz w:val="22"/>
          <w:szCs w:val="22"/>
          <w:vertAlign w:val="superscript"/>
        </w:rPr>
        <w:footnoteReference w:id="40"/>
      </w:r>
      <w:r w:rsidRPr="00D42F92">
        <w:rPr>
          <w:rFonts w:asciiTheme="minorHAnsi" w:eastAsia="Cambria" w:hAnsiTheme="minorHAnsi" w:cstheme="minorHAnsi"/>
          <w:sz w:val="22"/>
          <w:szCs w:val="22"/>
        </w:rPr>
        <w:t xml:space="preserve"> y ahora por el Poder Ejecutivo, para eliminar la atención y participación de las mujeres</w:t>
      </w:r>
      <w:r w:rsidR="00EA2696" w:rsidRPr="00D42F92">
        <w:rPr>
          <w:rFonts w:asciiTheme="minorHAnsi" w:eastAsia="Cambria" w:hAnsiTheme="minorHAnsi" w:cstheme="minorHAnsi"/>
          <w:sz w:val="22"/>
          <w:szCs w:val="22"/>
        </w:rPr>
        <w:t xml:space="preserve"> y NNA </w:t>
      </w:r>
      <w:r w:rsidRPr="00D42F92">
        <w:rPr>
          <w:rFonts w:asciiTheme="minorHAnsi" w:eastAsia="Cambria" w:hAnsiTheme="minorHAnsi" w:cstheme="minorHAnsi"/>
          <w:sz w:val="22"/>
          <w:szCs w:val="22"/>
        </w:rPr>
        <w:t>en el espacio público. Además, resulta contradictorio</w:t>
      </w:r>
      <w:r w:rsidR="00EA2696" w:rsidRPr="00D42F92">
        <w:rPr>
          <w:rFonts w:asciiTheme="minorHAnsi" w:eastAsia="Cambria" w:hAnsiTheme="minorHAnsi" w:cstheme="minorHAnsi"/>
          <w:sz w:val="22"/>
          <w:szCs w:val="22"/>
        </w:rPr>
        <w:t xml:space="preserve"> e </w:t>
      </w:r>
      <w:proofErr w:type="spellStart"/>
      <w:r w:rsidR="00EA2696" w:rsidRPr="00D42F92">
        <w:rPr>
          <w:rFonts w:asciiTheme="minorHAnsi" w:eastAsia="Cambria" w:hAnsiTheme="minorHAnsi" w:cstheme="minorHAnsi"/>
          <w:sz w:val="22"/>
          <w:szCs w:val="22"/>
        </w:rPr>
        <w:t>inconvencional</w:t>
      </w:r>
      <w:proofErr w:type="spellEnd"/>
      <w:r w:rsidR="00EA2696" w:rsidRPr="00D42F92">
        <w:rPr>
          <w:rFonts w:asciiTheme="minorHAnsi" w:eastAsia="Cambria" w:hAnsiTheme="minorHAnsi" w:cstheme="minorHAnsi"/>
          <w:sz w:val="22"/>
          <w:szCs w:val="22"/>
        </w:rPr>
        <w:t xml:space="preserve"> </w:t>
      </w:r>
      <w:r w:rsidRPr="00D42F92">
        <w:rPr>
          <w:rFonts w:asciiTheme="minorHAnsi" w:eastAsia="Cambria" w:hAnsiTheme="minorHAnsi" w:cstheme="minorHAnsi"/>
          <w:sz w:val="22"/>
          <w:szCs w:val="22"/>
        </w:rPr>
        <w:t xml:space="preserve">que el Estado peruano busque reducir la inversión realizada en la atención de la violencia hacia NNA, al considerar que el 71,2% </w:t>
      </w:r>
      <w:r w:rsidR="00EA2696" w:rsidRPr="00D42F92">
        <w:rPr>
          <w:rFonts w:asciiTheme="minorHAnsi" w:eastAsia="Cambria" w:hAnsiTheme="minorHAnsi" w:cstheme="minorHAnsi"/>
          <w:sz w:val="22"/>
          <w:szCs w:val="22"/>
        </w:rPr>
        <w:t xml:space="preserve">(21 929) </w:t>
      </w:r>
      <w:r w:rsidRPr="00D42F92">
        <w:rPr>
          <w:rFonts w:asciiTheme="minorHAnsi" w:eastAsia="Cambria" w:hAnsiTheme="minorHAnsi" w:cstheme="minorHAnsi"/>
          <w:sz w:val="22"/>
          <w:szCs w:val="22"/>
        </w:rPr>
        <w:t>de los casos</w:t>
      </w:r>
      <w:r w:rsidR="00EA2696" w:rsidRPr="00D42F92">
        <w:rPr>
          <w:rFonts w:asciiTheme="minorHAnsi" w:eastAsia="Cambria" w:hAnsiTheme="minorHAnsi" w:cstheme="minorHAnsi"/>
          <w:sz w:val="22"/>
          <w:szCs w:val="22"/>
        </w:rPr>
        <w:t xml:space="preserve"> </w:t>
      </w:r>
      <w:r w:rsidRPr="00D42F92">
        <w:rPr>
          <w:rFonts w:asciiTheme="minorHAnsi" w:eastAsia="Cambria" w:hAnsiTheme="minorHAnsi" w:cstheme="minorHAnsi"/>
          <w:sz w:val="22"/>
          <w:szCs w:val="22"/>
        </w:rPr>
        <w:t>atendidos en los CEM</w:t>
      </w:r>
      <w:r w:rsidR="00EA2696" w:rsidRPr="00D42F92">
        <w:rPr>
          <w:rFonts w:asciiTheme="minorHAnsi" w:eastAsia="Cambria" w:hAnsiTheme="minorHAnsi" w:cstheme="minorHAnsi"/>
          <w:sz w:val="22"/>
          <w:szCs w:val="22"/>
        </w:rPr>
        <w:t xml:space="preserve"> </w:t>
      </w:r>
      <w:r w:rsidRPr="00D42F92">
        <w:rPr>
          <w:rFonts w:asciiTheme="minorHAnsi" w:eastAsia="Cambria" w:hAnsiTheme="minorHAnsi" w:cstheme="minorHAnsi"/>
          <w:sz w:val="22"/>
          <w:szCs w:val="22"/>
        </w:rPr>
        <w:t>por violencia sexual fueron</w:t>
      </w:r>
      <w:r w:rsidR="00E66589" w:rsidRPr="00D42F92">
        <w:rPr>
          <w:rFonts w:asciiTheme="minorHAnsi" w:eastAsia="Cambria" w:hAnsiTheme="minorHAnsi" w:cstheme="minorHAnsi"/>
          <w:sz w:val="22"/>
          <w:szCs w:val="22"/>
        </w:rPr>
        <w:t xml:space="preserve"> en agravio de</w:t>
      </w:r>
      <w:r w:rsidRPr="00D42F92">
        <w:rPr>
          <w:rFonts w:asciiTheme="minorHAnsi" w:eastAsia="Cambria" w:hAnsiTheme="minorHAnsi" w:cstheme="minorHAnsi"/>
          <w:sz w:val="22"/>
          <w:szCs w:val="22"/>
        </w:rPr>
        <w:t xml:space="preserve"> NNA (2023)</w:t>
      </w:r>
      <w:r w:rsidRPr="00D42F92">
        <w:rPr>
          <w:rFonts w:asciiTheme="minorHAnsi" w:eastAsia="Cambria" w:hAnsiTheme="minorHAnsi" w:cstheme="minorHAnsi"/>
          <w:sz w:val="22"/>
          <w:szCs w:val="22"/>
          <w:vertAlign w:val="superscript"/>
        </w:rPr>
        <w:footnoteReference w:id="41"/>
      </w:r>
      <w:r w:rsidRPr="00D42F92">
        <w:rPr>
          <w:rFonts w:asciiTheme="minorHAnsi" w:eastAsia="Cambria" w:hAnsiTheme="minorHAnsi" w:cstheme="minorHAnsi"/>
          <w:sz w:val="22"/>
          <w:szCs w:val="22"/>
        </w:rPr>
        <w:t>. De ahí que, una muestra representativa son los indignantes casos de Condorcanqui, una provincia de Amazonas —región en la selva peruana—, donde se ha denunciado que, entre el 2010 y mayo de 2024,</w:t>
      </w:r>
      <w:r w:rsidRPr="00D42F92">
        <w:rPr>
          <w:rFonts w:asciiTheme="minorHAnsi" w:eastAsia="Cambria" w:hAnsiTheme="minorHAnsi" w:cstheme="minorHAnsi"/>
          <w:b/>
          <w:sz w:val="22"/>
          <w:szCs w:val="22"/>
        </w:rPr>
        <w:t xml:space="preserve"> </w:t>
      </w:r>
      <w:r w:rsidRPr="00D42F92">
        <w:rPr>
          <w:rFonts w:asciiTheme="minorHAnsi" w:eastAsia="Cambria" w:hAnsiTheme="minorHAnsi" w:cstheme="minorHAnsi"/>
          <w:bCs/>
          <w:sz w:val="22"/>
          <w:szCs w:val="22"/>
        </w:rPr>
        <w:t>existieron 524 casos de abuso sexual contra escolares por</w:t>
      </w:r>
      <w:r w:rsidRPr="00D42F92">
        <w:rPr>
          <w:rFonts w:asciiTheme="minorHAnsi" w:eastAsia="Cambria" w:hAnsiTheme="minorHAnsi" w:cstheme="minorHAnsi"/>
          <w:sz w:val="22"/>
          <w:szCs w:val="22"/>
        </w:rPr>
        <w:t xml:space="preserve"> parte de docentes, en residencias educativas públicas. No obstante, la </w:t>
      </w:r>
      <w:r w:rsidRPr="00D42F92">
        <w:rPr>
          <w:rFonts w:asciiTheme="minorHAnsi" w:eastAsia="Cambria" w:hAnsiTheme="minorHAnsi" w:cstheme="minorHAnsi"/>
          <w:sz w:val="22"/>
          <w:szCs w:val="22"/>
        </w:rPr>
        <w:lastRenderedPageBreak/>
        <w:t>cifra de casos sería mayor, dado que, en el 2022 un incendio provocado en la Unidad de Gestión Educativa Local</w:t>
      </w:r>
      <w:r w:rsidRPr="00D42F92">
        <w:rPr>
          <w:rFonts w:asciiTheme="minorHAnsi" w:eastAsia="Cambria" w:hAnsiTheme="minorHAnsi" w:cstheme="minorHAnsi"/>
          <w:sz w:val="22"/>
          <w:szCs w:val="22"/>
          <w:vertAlign w:val="superscript"/>
        </w:rPr>
        <w:footnoteReference w:id="42"/>
      </w:r>
      <w:r w:rsidRPr="00D42F92">
        <w:rPr>
          <w:rFonts w:asciiTheme="minorHAnsi" w:eastAsia="Cambria" w:hAnsiTheme="minorHAnsi" w:cstheme="minorHAnsi"/>
          <w:sz w:val="22"/>
          <w:szCs w:val="22"/>
        </w:rPr>
        <w:t xml:space="preserve"> quemó cerca de 600 expedientes de denuncias similares</w:t>
      </w:r>
      <w:r w:rsidRPr="00D42F92">
        <w:rPr>
          <w:rFonts w:asciiTheme="minorHAnsi" w:eastAsia="Cambria" w:hAnsiTheme="minorHAnsi" w:cstheme="minorHAnsi"/>
          <w:sz w:val="22"/>
          <w:szCs w:val="22"/>
          <w:vertAlign w:val="superscript"/>
        </w:rPr>
        <w:footnoteReference w:id="43"/>
      </w:r>
      <w:r w:rsidRPr="00D42F92">
        <w:rPr>
          <w:rFonts w:asciiTheme="minorHAnsi" w:eastAsia="Cambria" w:hAnsiTheme="minorHAnsi" w:cstheme="minorHAnsi"/>
          <w:sz w:val="22"/>
          <w:szCs w:val="22"/>
        </w:rPr>
        <w:t xml:space="preserve">.  </w:t>
      </w:r>
    </w:p>
    <w:p w14:paraId="0000002B" w14:textId="77777777" w:rsidR="002428B5" w:rsidRPr="00D42F92" w:rsidRDefault="002428B5">
      <w:pPr>
        <w:jc w:val="both"/>
        <w:rPr>
          <w:rFonts w:asciiTheme="minorHAnsi" w:eastAsia="Cambria" w:hAnsiTheme="minorHAnsi" w:cstheme="minorHAnsi"/>
          <w:color w:val="000000"/>
          <w:sz w:val="22"/>
          <w:szCs w:val="22"/>
        </w:rPr>
      </w:pPr>
    </w:p>
    <w:p w14:paraId="0000002C" w14:textId="77777777" w:rsidR="002428B5" w:rsidRPr="00D42F92" w:rsidRDefault="00000000">
      <w:pPr>
        <w:numPr>
          <w:ilvl w:val="0"/>
          <w:numId w:val="5"/>
        </w:numPr>
        <w:pBdr>
          <w:top w:val="nil"/>
          <w:left w:val="nil"/>
          <w:bottom w:val="nil"/>
          <w:right w:val="nil"/>
          <w:between w:val="nil"/>
        </w:pBdr>
        <w:jc w:val="both"/>
        <w:rPr>
          <w:rFonts w:asciiTheme="minorHAnsi" w:eastAsia="Cambria" w:hAnsiTheme="minorHAnsi" w:cstheme="minorHAnsi"/>
          <w:b/>
          <w:i/>
          <w:color w:val="000000"/>
          <w:sz w:val="22"/>
          <w:szCs w:val="22"/>
        </w:rPr>
      </w:pPr>
      <w:r w:rsidRPr="00D42F92">
        <w:rPr>
          <w:rFonts w:asciiTheme="minorHAnsi" w:eastAsia="Cambria" w:hAnsiTheme="minorHAnsi" w:cstheme="minorHAnsi"/>
          <w:b/>
          <w:i/>
          <w:color w:val="000000"/>
          <w:sz w:val="22"/>
          <w:szCs w:val="22"/>
        </w:rPr>
        <w:t>Embarazo adolescente</w:t>
      </w:r>
    </w:p>
    <w:p w14:paraId="0000002D" w14:textId="77777777" w:rsidR="002428B5" w:rsidRPr="00D42F92" w:rsidRDefault="002428B5">
      <w:pPr>
        <w:jc w:val="both"/>
        <w:rPr>
          <w:rFonts w:asciiTheme="minorHAnsi" w:eastAsia="Cambria" w:hAnsiTheme="minorHAnsi" w:cstheme="minorHAnsi"/>
          <w:color w:val="000000"/>
          <w:sz w:val="22"/>
          <w:szCs w:val="22"/>
        </w:rPr>
      </w:pPr>
    </w:p>
    <w:p w14:paraId="0000002E" w14:textId="77777777" w:rsidR="002428B5" w:rsidRPr="00D42F92" w:rsidRDefault="00000000">
      <w:pP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Al respecto, la Defensoría advirtió que las cifras sobre embarazo adolescente se mantienen altas, lo que afecta el ejercicio de los derechos fundamentales, el desarrollo integral, las oportunidades y la integridad física y psicológica de niñas y adolescentes menores de 19 años, especialmente, en las regiones de la Amazonía</w:t>
      </w:r>
      <w:r w:rsidRPr="00D42F92">
        <w:rPr>
          <w:rFonts w:asciiTheme="minorHAnsi" w:eastAsia="Cambria" w:hAnsiTheme="minorHAnsi" w:cstheme="minorHAnsi"/>
          <w:color w:val="000000"/>
          <w:sz w:val="22"/>
          <w:szCs w:val="22"/>
          <w:vertAlign w:val="superscript"/>
        </w:rPr>
        <w:footnoteReference w:id="44"/>
      </w:r>
      <w:r w:rsidRPr="00D42F92">
        <w:rPr>
          <w:rFonts w:asciiTheme="minorHAnsi" w:eastAsia="Cambria" w:hAnsiTheme="minorHAnsi" w:cstheme="minorHAnsi"/>
          <w:color w:val="000000"/>
          <w:sz w:val="22"/>
          <w:szCs w:val="22"/>
        </w:rPr>
        <w:t>. En ese sentido, esta institución ha solicitado un mayor énfasis en el acceso a los servicios de salud sexual y reproductiva por parte del Estado, así como una adecuada implementación de la educación sexual integral desde la escuela y en articulación con aliados de la comunidad</w:t>
      </w:r>
      <w:r w:rsidRPr="00D42F92">
        <w:rPr>
          <w:rFonts w:asciiTheme="minorHAnsi" w:eastAsia="Cambria" w:hAnsiTheme="minorHAnsi" w:cstheme="minorHAnsi"/>
          <w:color w:val="000000"/>
          <w:sz w:val="22"/>
          <w:szCs w:val="22"/>
          <w:vertAlign w:val="superscript"/>
        </w:rPr>
        <w:footnoteReference w:id="45"/>
      </w:r>
      <w:r w:rsidRPr="00D42F92">
        <w:rPr>
          <w:rFonts w:asciiTheme="minorHAnsi" w:eastAsia="Cambria" w:hAnsiTheme="minorHAnsi" w:cstheme="minorHAnsi"/>
          <w:color w:val="000000"/>
          <w:sz w:val="22"/>
          <w:szCs w:val="22"/>
        </w:rPr>
        <w:t xml:space="preserve">. </w:t>
      </w:r>
    </w:p>
    <w:p w14:paraId="0000002F" w14:textId="77777777" w:rsidR="002428B5" w:rsidRPr="00D42F92" w:rsidRDefault="002428B5">
      <w:pPr>
        <w:pBdr>
          <w:top w:val="nil"/>
          <w:left w:val="nil"/>
          <w:bottom w:val="nil"/>
          <w:right w:val="nil"/>
          <w:between w:val="nil"/>
        </w:pBdr>
        <w:jc w:val="both"/>
        <w:rPr>
          <w:rFonts w:asciiTheme="minorHAnsi" w:eastAsia="Cambria" w:hAnsiTheme="minorHAnsi" w:cstheme="minorHAnsi"/>
          <w:color w:val="000000"/>
          <w:sz w:val="22"/>
          <w:szCs w:val="22"/>
        </w:rPr>
      </w:pPr>
    </w:p>
    <w:p w14:paraId="00000030" w14:textId="77777777" w:rsidR="002428B5" w:rsidRPr="00D42F92" w:rsidRDefault="00000000">
      <w:p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 xml:space="preserve">Durante los últimos años, en el Perú, según la Encuesta Demográfica y de Salud Familiar (ENDES), 13 de cada 100 adolescentes entre 15 a 19 años ya eran madres o se encontraban embarazadas por primera vez. Asimismo, el embarazo adolescente impacta de manera diferenciada a poblaciones </w:t>
      </w:r>
      <w:proofErr w:type="spellStart"/>
      <w:r w:rsidRPr="00D42F92">
        <w:rPr>
          <w:rFonts w:asciiTheme="minorHAnsi" w:eastAsia="Cambria" w:hAnsiTheme="minorHAnsi" w:cstheme="minorHAnsi"/>
          <w:color w:val="000000"/>
          <w:sz w:val="22"/>
          <w:szCs w:val="22"/>
        </w:rPr>
        <w:t>vulnerabilizadas</w:t>
      </w:r>
      <w:proofErr w:type="spellEnd"/>
      <w:r w:rsidRPr="00D42F92">
        <w:rPr>
          <w:rFonts w:asciiTheme="minorHAnsi" w:eastAsia="Cambria" w:hAnsiTheme="minorHAnsi" w:cstheme="minorHAnsi"/>
          <w:color w:val="000000"/>
          <w:sz w:val="22"/>
          <w:szCs w:val="22"/>
          <w:vertAlign w:val="superscript"/>
        </w:rPr>
        <w:footnoteReference w:id="46"/>
      </w:r>
      <w:r w:rsidRPr="00D42F92">
        <w:rPr>
          <w:rFonts w:asciiTheme="minorHAnsi" w:eastAsia="Cambria" w:hAnsiTheme="minorHAnsi" w:cstheme="minorHAnsi"/>
          <w:color w:val="000000"/>
          <w:sz w:val="22"/>
          <w:szCs w:val="22"/>
        </w:rPr>
        <w:t>. Si bien en el 2020 y 2021 esta cifra se redujo, según la Defensoría del Pueblo, se debió a que “el problema tal vez no se dimensionó correctamente debido al impacto de la pandemia en los servicios de primer nivel de atención, los cuales fueron suspendidos durante el momento más difícil de la emergencia”</w:t>
      </w:r>
      <w:r w:rsidRPr="00D42F92">
        <w:rPr>
          <w:rFonts w:asciiTheme="minorHAnsi" w:eastAsia="Cambria" w:hAnsiTheme="minorHAnsi" w:cstheme="minorHAnsi"/>
          <w:color w:val="000000"/>
          <w:sz w:val="22"/>
          <w:szCs w:val="22"/>
          <w:vertAlign w:val="superscript"/>
        </w:rPr>
        <w:t xml:space="preserve"> </w:t>
      </w:r>
      <w:r w:rsidRPr="00D42F92">
        <w:rPr>
          <w:rFonts w:asciiTheme="minorHAnsi" w:eastAsia="Cambria" w:hAnsiTheme="minorHAnsi" w:cstheme="minorHAnsi"/>
          <w:color w:val="000000"/>
          <w:sz w:val="22"/>
          <w:szCs w:val="22"/>
          <w:vertAlign w:val="superscript"/>
        </w:rPr>
        <w:footnoteReference w:id="47"/>
      </w:r>
      <w:r w:rsidRPr="00D42F92">
        <w:rPr>
          <w:rFonts w:asciiTheme="minorHAnsi" w:eastAsia="Cambria" w:hAnsiTheme="minorHAnsi" w:cstheme="minorHAnsi"/>
          <w:color w:val="000000"/>
          <w:sz w:val="22"/>
          <w:szCs w:val="22"/>
        </w:rPr>
        <w:t xml:space="preserve">. </w:t>
      </w:r>
      <w:r w:rsidRPr="00D42F92">
        <w:rPr>
          <w:rFonts w:asciiTheme="minorHAnsi" w:eastAsia="Cambria" w:hAnsiTheme="minorHAnsi" w:cstheme="minorHAnsi"/>
          <w:sz w:val="22"/>
          <w:szCs w:val="22"/>
        </w:rPr>
        <w:t xml:space="preserve">Durante el </w:t>
      </w:r>
      <w:r w:rsidRPr="00D42F92">
        <w:rPr>
          <w:rFonts w:asciiTheme="minorHAnsi" w:eastAsia="Cambria" w:hAnsiTheme="minorHAnsi" w:cstheme="minorHAnsi"/>
          <w:color w:val="000000"/>
          <w:sz w:val="22"/>
          <w:szCs w:val="22"/>
        </w:rPr>
        <w:t>2023</w:t>
      </w:r>
      <w:r w:rsidRPr="00D42F92">
        <w:rPr>
          <w:rFonts w:asciiTheme="minorHAnsi" w:eastAsia="Cambria" w:hAnsiTheme="minorHAnsi" w:cstheme="minorHAnsi"/>
          <w:sz w:val="22"/>
          <w:szCs w:val="22"/>
        </w:rPr>
        <w:t xml:space="preserve"> se registró que</w:t>
      </w:r>
      <w:r w:rsidRPr="00D42F92">
        <w:rPr>
          <w:rFonts w:asciiTheme="minorHAnsi" w:eastAsia="Cambria" w:hAnsiTheme="minorHAnsi" w:cstheme="minorHAnsi"/>
          <w:color w:val="000000"/>
          <w:sz w:val="22"/>
          <w:szCs w:val="22"/>
        </w:rPr>
        <w:t xml:space="preserve"> el 8,2% </w:t>
      </w:r>
      <w:r w:rsidRPr="00D42F92">
        <w:rPr>
          <w:rFonts w:asciiTheme="minorHAnsi" w:eastAsia="Cambria" w:hAnsiTheme="minorHAnsi" w:cstheme="minorHAnsi"/>
          <w:sz w:val="22"/>
          <w:szCs w:val="22"/>
        </w:rPr>
        <w:t>de las adolescentes entre 15 a 19 fueron madres o estuvieron embarazadas por primera vez</w:t>
      </w:r>
      <w:r w:rsidRPr="00D42F92">
        <w:rPr>
          <w:rFonts w:asciiTheme="minorHAnsi" w:eastAsia="Cambria" w:hAnsiTheme="minorHAnsi" w:cstheme="minorHAnsi"/>
          <w:sz w:val="22"/>
          <w:szCs w:val="22"/>
          <w:vertAlign w:val="superscript"/>
        </w:rPr>
        <w:footnoteReference w:id="48"/>
      </w:r>
      <w:r w:rsidRPr="00D42F92">
        <w:rPr>
          <w:rFonts w:asciiTheme="minorHAnsi" w:eastAsia="Cambria" w:hAnsiTheme="minorHAnsi" w:cstheme="minorHAnsi"/>
          <w:sz w:val="22"/>
          <w:szCs w:val="22"/>
        </w:rPr>
        <w:t xml:space="preserve">; en el </w:t>
      </w:r>
      <w:r w:rsidRPr="00D42F92">
        <w:rPr>
          <w:rFonts w:asciiTheme="minorHAnsi" w:eastAsia="Cambria" w:hAnsiTheme="minorHAnsi" w:cstheme="minorHAnsi"/>
          <w:color w:val="000000"/>
          <w:sz w:val="22"/>
          <w:szCs w:val="22"/>
        </w:rPr>
        <w:t>2022, el 9,2% de las adolescentes de 15 a 19 años eran madres o estaban embarazadas por primera vez</w:t>
      </w:r>
      <w:r w:rsidRPr="00D42F92">
        <w:rPr>
          <w:rFonts w:asciiTheme="minorHAnsi" w:eastAsia="Cambria" w:hAnsiTheme="minorHAnsi" w:cstheme="minorHAnsi"/>
          <w:color w:val="000000"/>
          <w:sz w:val="22"/>
          <w:szCs w:val="22"/>
          <w:vertAlign w:val="superscript"/>
        </w:rPr>
        <w:footnoteReference w:id="49"/>
      </w:r>
      <w:r w:rsidRPr="00D42F92">
        <w:rPr>
          <w:rFonts w:asciiTheme="minorHAnsi" w:eastAsia="Cambria" w:hAnsiTheme="minorHAnsi" w:cstheme="minorHAnsi"/>
          <w:color w:val="000000"/>
          <w:sz w:val="22"/>
          <w:szCs w:val="22"/>
        </w:rPr>
        <w:t>; mientras que en el 2021</w:t>
      </w:r>
      <w:r w:rsidRPr="00D42F92">
        <w:rPr>
          <w:rFonts w:asciiTheme="minorHAnsi" w:eastAsia="Cambria" w:hAnsiTheme="minorHAnsi" w:cstheme="minorHAnsi"/>
          <w:color w:val="000000"/>
          <w:sz w:val="22"/>
          <w:szCs w:val="22"/>
          <w:vertAlign w:val="superscript"/>
        </w:rPr>
        <w:footnoteReference w:id="50"/>
      </w:r>
      <w:r w:rsidRPr="00D42F92">
        <w:rPr>
          <w:rFonts w:asciiTheme="minorHAnsi" w:eastAsia="Cambria" w:hAnsiTheme="minorHAnsi" w:cstheme="minorHAnsi"/>
          <w:color w:val="000000"/>
          <w:sz w:val="22"/>
          <w:szCs w:val="22"/>
        </w:rPr>
        <w:t xml:space="preserve">, el 8.9 % de las adolescentes entre 15 a 19 años estuvieron alguna vez embarazadas; de estas, 6,6 % ya eran madres y el 2,3 % estaban gestando por primera vez. </w:t>
      </w:r>
    </w:p>
    <w:p w14:paraId="00000031" w14:textId="77777777" w:rsidR="002428B5" w:rsidRPr="00D42F92" w:rsidRDefault="002428B5">
      <w:pPr>
        <w:pBdr>
          <w:top w:val="nil"/>
          <w:left w:val="nil"/>
          <w:bottom w:val="nil"/>
          <w:right w:val="nil"/>
          <w:between w:val="nil"/>
        </w:pBdr>
        <w:jc w:val="both"/>
        <w:rPr>
          <w:rFonts w:asciiTheme="minorHAnsi" w:eastAsia="Cambria" w:hAnsiTheme="minorHAnsi" w:cstheme="minorHAnsi"/>
          <w:color w:val="000000"/>
          <w:sz w:val="22"/>
          <w:szCs w:val="22"/>
        </w:rPr>
      </w:pPr>
    </w:p>
    <w:p w14:paraId="00000032" w14:textId="5C97BD9C" w:rsidR="002428B5" w:rsidRPr="00D42F92" w:rsidRDefault="00000000">
      <w:p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 xml:space="preserve">Según el Sistema de Registro del Certificado de Nacido Vivo en Línea, </w:t>
      </w:r>
      <w:r w:rsidR="00144258" w:rsidRPr="00D42F92">
        <w:rPr>
          <w:rFonts w:asciiTheme="minorHAnsi" w:eastAsia="Cambria" w:hAnsiTheme="minorHAnsi" w:cstheme="minorHAnsi"/>
          <w:color w:val="000000"/>
          <w:sz w:val="22"/>
          <w:szCs w:val="22"/>
        </w:rPr>
        <w:t>de enero a</w:t>
      </w:r>
      <w:r w:rsidRPr="00D42F92">
        <w:rPr>
          <w:rFonts w:asciiTheme="minorHAnsi" w:eastAsia="Cambria" w:hAnsiTheme="minorHAnsi" w:cstheme="minorHAnsi"/>
          <w:color w:val="000000"/>
          <w:sz w:val="22"/>
          <w:szCs w:val="22"/>
        </w:rPr>
        <w:t xml:space="preserve"> </w:t>
      </w:r>
      <w:r w:rsidRPr="00D42F92">
        <w:rPr>
          <w:rFonts w:asciiTheme="minorHAnsi" w:eastAsia="Cambria" w:hAnsiTheme="minorHAnsi" w:cstheme="minorHAnsi"/>
          <w:sz w:val="22"/>
          <w:szCs w:val="22"/>
        </w:rPr>
        <w:t xml:space="preserve">agosto de 2024 se registró 522 </w:t>
      </w:r>
      <w:r w:rsidR="00144258" w:rsidRPr="00D42F92">
        <w:rPr>
          <w:rFonts w:asciiTheme="minorHAnsi" w:eastAsia="Cambria" w:hAnsiTheme="minorHAnsi" w:cstheme="minorHAnsi"/>
          <w:sz w:val="22"/>
          <w:szCs w:val="22"/>
        </w:rPr>
        <w:t xml:space="preserve">nacimientos </w:t>
      </w:r>
      <w:r w:rsidRPr="00D42F92">
        <w:rPr>
          <w:rFonts w:asciiTheme="minorHAnsi" w:eastAsia="Cambria" w:hAnsiTheme="minorHAnsi" w:cstheme="minorHAnsi"/>
          <w:sz w:val="22"/>
          <w:szCs w:val="22"/>
        </w:rPr>
        <w:t>de</w:t>
      </w:r>
      <w:r w:rsidR="00144258" w:rsidRPr="00D42F92">
        <w:rPr>
          <w:rFonts w:asciiTheme="minorHAnsi" w:eastAsia="Cambria" w:hAnsiTheme="minorHAnsi" w:cstheme="minorHAnsi"/>
          <w:sz w:val="22"/>
          <w:szCs w:val="22"/>
        </w:rPr>
        <w:t xml:space="preserve"> niñas que tenían menos</w:t>
      </w:r>
      <w:r w:rsidRPr="00D42F92">
        <w:rPr>
          <w:rFonts w:asciiTheme="minorHAnsi" w:eastAsia="Cambria" w:hAnsiTheme="minorHAnsi" w:cstheme="minorHAnsi"/>
          <w:sz w:val="22"/>
          <w:szCs w:val="22"/>
        </w:rPr>
        <w:t xml:space="preserve"> </w:t>
      </w:r>
      <w:r w:rsidR="00144258" w:rsidRPr="00D42F92">
        <w:rPr>
          <w:rFonts w:asciiTheme="minorHAnsi" w:eastAsia="Cambria" w:hAnsiTheme="minorHAnsi" w:cstheme="minorHAnsi"/>
          <w:sz w:val="22"/>
          <w:szCs w:val="22"/>
        </w:rPr>
        <w:t xml:space="preserve">de </w:t>
      </w:r>
      <w:r w:rsidRPr="00D42F92">
        <w:rPr>
          <w:rFonts w:asciiTheme="minorHAnsi" w:eastAsia="Cambria" w:hAnsiTheme="minorHAnsi" w:cstheme="minorHAnsi"/>
          <w:sz w:val="22"/>
          <w:szCs w:val="22"/>
        </w:rPr>
        <w:t>14</w:t>
      </w:r>
      <w:r w:rsidR="00144258" w:rsidRPr="00D42F92">
        <w:rPr>
          <w:rFonts w:asciiTheme="minorHAnsi" w:eastAsia="Cambria" w:hAnsiTheme="minorHAnsi" w:cstheme="minorHAnsi"/>
          <w:sz w:val="22"/>
          <w:szCs w:val="22"/>
        </w:rPr>
        <w:t xml:space="preserve"> años</w:t>
      </w:r>
      <w:r w:rsidRPr="00D42F92">
        <w:rPr>
          <w:rFonts w:asciiTheme="minorHAnsi" w:eastAsia="Cambria" w:hAnsiTheme="minorHAnsi" w:cstheme="minorHAnsi"/>
          <w:sz w:val="22"/>
          <w:szCs w:val="22"/>
        </w:rPr>
        <w:t xml:space="preserve">. Mientras </w:t>
      </w:r>
      <w:r w:rsidR="00144258" w:rsidRPr="00D42F92">
        <w:rPr>
          <w:rFonts w:asciiTheme="minorHAnsi" w:eastAsia="Cambria" w:hAnsiTheme="minorHAnsi" w:cstheme="minorHAnsi"/>
          <w:sz w:val="22"/>
          <w:szCs w:val="22"/>
        </w:rPr>
        <w:t>que,</w:t>
      </w:r>
      <w:r w:rsidRPr="00D42F92">
        <w:rPr>
          <w:rFonts w:asciiTheme="minorHAnsi" w:eastAsia="Cambria" w:hAnsiTheme="minorHAnsi" w:cstheme="minorHAnsi"/>
          <w:sz w:val="22"/>
          <w:szCs w:val="22"/>
        </w:rPr>
        <w:t xml:space="preserve"> </w:t>
      </w:r>
      <w:r w:rsidR="00144258" w:rsidRPr="00D42F92">
        <w:rPr>
          <w:rFonts w:asciiTheme="minorHAnsi" w:eastAsia="Cambria" w:hAnsiTheme="minorHAnsi" w:cstheme="minorHAnsi"/>
          <w:sz w:val="22"/>
          <w:szCs w:val="22"/>
        </w:rPr>
        <w:t xml:space="preserve">en </w:t>
      </w:r>
      <w:r w:rsidRPr="00D42F92">
        <w:rPr>
          <w:rFonts w:asciiTheme="minorHAnsi" w:eastAsia="Cambria" w:hAnsiTheme="minorHAnsi" w:cstheme="minorHAnsi"/>
          <w:sz w:val="22"/>
          <w:szCs w:val="22"/>
        </w:rPr>
        <w:t xml:space="preserve">2023, </w:t>
      </w:r>
      <w:r w:rsidR="00144258" w:rsidRPr="00D42F92">
        <w:rPr>
          <w:rFonts w:asciiTheme="minorHAnsi" w:eastAsia="Cambria" w:hAnsiTheme="minorHAnsi" w:cstheme="minorHAnsi"/>
          <w:sz w:val="22"/>
          <w:szCs w:val="22"/>
        </w:rPr>
        <w:t xml:space="preserve">se </w:t>
      </w:r>
      <w:r w:rsidR="00144258" w:rsidRPr="00D42F92">
        <w:rPr>
          <w:rFonts w:asciiTheme="minorHAnsi" w:eastAsia="Cambria" w:hAnsiTheme="minorHAnsi" w:cstheme="minorHAnsi"/>
          <w:color w:val="000000"/>
          <w:sz w:val="22"/>
          <w:szCs w:val="22"/>
        </w:rPr>
        <w:t>reportaron</w:t>
      </w:r>
      <w:r w:rsidR="00144258" w:rsidRPr="00D42F92">
        <w:rPr>
          <w:rFonts w:asciiTheme="minorHAnsi" w:eastAsia="Cambria" w:hAnsiTheme="minorHAnsi" w:cstheme="minorHAnsi"/>
          <w:sz w:val="22"/>
          <w:szCs w:val="22"/>
        </w:rPr>
        <w:t xml:space="preserve"> </w:t>
      </w:r>
      <w:r w:rsidRPr="00D42F92">
        <w:rPr>
          <w:rFonts w:asciiTheme="minorHAnsi" w:eastAsia="Cambria" w:hAnsiTheme="minorHAnsi" w:cstheme="minorHAnsi"/>
          <w:color w:val="000000"/>
          <w:sz w:val="22"/>
          <w:szCs w:val="22"/>
        </w:rPr>
        <w:t xml:space="preserve">1 </w:t>
      </w:r>
      <w:r w:rsidRPr="00D42F92">
        <w:rPr>
          <w:rFonts w:asciiTheme="minorHAnsi" w:eastAsia="Cambria" w:hAnsiTheme="minorHAnsi" w:cstheme="minorHAnsi"/>
          <w:sz w:val="22"/>
          <w:szCs w:val="22"/>
        </w:rPr>
        <w:t>349</w:t>
      </w:r>
      <w:r w:rsidRPr="00D42F92">
        <w:rPr>
          <w:rFonts w:asciiTheme="minorHAnsi" w:eastAsia="Cambria" w:hAnsiTheme="minorHAnsi" w:cstheme="minorHAnsi"/>
          <w:color w:val="000000"/>
          <w:sz w:val="22"/>
          <w:szCs w:val="22"/>
        </w:rPr>
        <w:t xml:space="preserve"> nacimientos, </w:t>
      </w:r>
      <w:r w:rsidR="00144258" w:rsidRPr="00D42F92">
        <w:rPr>
          <w:rFonts w:asciiTheme="minorHAnsi" w:eastAsia="Cambria" w:hAnsiTheme="minorHAnsi" w:cstheme="minorHAnsi"/>
          <w:color w:val="000000"/>
          <w:sz w:val="22"/>
          <w:szCs w:val="22"/>
        </w:rPr>
        <w:t>en ese mismo rango etario</w:t>
      </w:r>
      <w:r w:rsidRPr="00D42F92">
        <w:rPr>
          <w:rFonts w:asciiTheme="minorHAnsi" w:eastAsia="Cambria" w:hAnsiTheme="minorHAnsi" w:cstheme="minorHAnsi"/>
          <w:color w:val="000000"/>
          <w:sz w:val="22"/>
          <w:szCs w:val="22"/>
          <w:vertAlign w:val="superscript"/>
        </w:rPr>
        <w:footnoteReference w:id="51"/>
      </w:r>
      <w:r w:rsidRPr="00D42F92">
        <w:rPr>
          <w:rFonts w:asciiTheme="minorHAnsi" w:eastAsia="Cambria" w:hAnsiTheme="minorHAnsi" w:cstheme="minorHAnsi"/>
          <w:color w:val="000000"/>
          <w:sz w:val="22"/>
          <w:szCs w:val="22"/>
        </w:rPr>
        <w:t xml:space="preserve"> y en el 2022 se registraron 465 421 nacimientos, de los cuales 48 794 fueron adolescentes que tenían entre 15 a 19 años de edad, cifra que aumentó en 1,4% al compararse con el año 2021 (48 124) y se redujo en 6,2% frente a lo observado en el año 2019 de </w:t>
      </w:r>
      <w:proofErr w:type="gramStart"/>
      <w:r w:rsidRPr="00D42F92">
        <w:rPr>
          <w:rFonts w:asciiTheme="minorHAnsi" w:eastAsia="Cambria" w:hAnsiTheme="minorHAnsi" w:cstheme="minorHAnsi"/>
          <w:color w:val="000000"/>
          <w:sz w:val="22"/>
          <w:szCs w:val="22"/>
        </w:rPr>
        <w:t>pre pandemia</w:t>
      </w:r>
      <w:proofErr w:type="gramEnd"/>
      <w:r w:rsidRPr="00D42F92">
        <w:rPr>
          <w:rFonts w:asciiTheme="minorHAnsi" w:eastAsia="Cambria" w:hAnsiTheme="minorHAnsi" w:cstheme="minorHAnsi"/>
          <w:color w:val="000000"/>
          <w:sz w:val="22"/>
          <w:szCs w:val="22"/>
        </w:rPr>
        <w:t xml:space="preserve"> (52 005)</w:t>
      </w:r>
      <w:r w:rsidRPr="00D42F92">
        <w:rPr>
          <w:rFonts w:asciiTheme="minorHAnsi" w:eastAsia="Cambria" w:hAnsiTheme="minorHAnsi" w:cstheme="minorHAnsi"/>
          <w:color w:val="000000"/>
          <w:sz w:val="22"/>
          <w:szCs w:val="22"/>
          <w:vertAlign w:val="superscript"/>
        </w:rPr>
        <w:footnoteReference w:id="52"/>
      </w:r>
      <w:r w:rsidRPr="00D42F92">
        <w:rPr>
          <w:rFonts w:asciiTheme="minorHAnsi" w:eastAsia="Cambria" w:hAnsiTheme="minorHAnsi" w:cstheme="minorHAnsi"/>
          <w:color w:val="000000"/>
          <w:sz w:val="22"/>
          <w:szCs w:val="22"/>
        </w:rPr>
        <w:t>. Respecto a los nacidos vivos de niñas de 10 a 14 años esto se incrementó de 1, 158 a 1430 entre el 2020 y 2021, y luego a 1625 nacimientos vivos en el 2022</w:t>
      </w:r>
      <w:r w:rsidRPr="00D42F92">
        <w:rPr>
          <w:rFonts w:asciiTheme="minorHAnsi" w:eastAsia="Cambria" w:hAnsiTheme="minorHAnsi" w:cstheme="minorHAnsi"/>
          <w:color w:val="000000"/>
          <w:sz w:val="22"/>
          <w:szCs w:val="22"/>
          <w:vertAlign w:val="superscript"/>
        </w:rPr>
        <w:footnoteReference w:id="53"/>
      </w:r>
      <w:r w:rsidRPr="00D42F92">
        <w:rPr>
          <w:rFonts w:asciiTheme="minorHAnsi" w:eastAsia="Cambria" w:hAnsiTheme="minorHAnsi" w:cstheme="minorHAnsi"/>
          <w:color w:val="000000"/>
          <w:sz w:val="22"/>
          <w:szCs w:val="22"/>
        </w:rPr>
        <w:t>.</w:t>
      </w:r>
    </w:p>
    <w:p w14:paraId="00000033" w14:textId="77777777" w:rsidR="002428B5" w:rsidRPr="00D42F92" w:rsidRDefault="002428B5">
      <w:pPr>
        <w:pBdr>
          <w:top w:val="nil"/>
          <w:left w:val="nil"/>
          <w:bottom w:val="nil"/>
          <w:right w:val="nil"/>
          <w:between w:val="nil"/>
        </w:pBdr>
        <w:jc w:val="both"/>
        <w:rPr>
          <w:rFonts w:asciiTheme="minorHAnsi" w:eastAsia="Cambria" w:hAnsiTheme="minorHAnsi" w:cstheme="minorHAnsi"/>
          <w:color w:val="000000"/>
          <w:sz w:val="22"/>
          <w:szCs w:val="22"/>
        </w:rPr>
      </w:pPr>
    </w:p>
    <w:p w14:paraId="00000034" w14:textId="77777777" w:rsidR="002428B5" w:rsidRPr="00D42F92" w:rsidRDefault="00000000">
      <w:p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 xml:space="preserve">Por lo expuesto, es importante adoptar medidas a nivel interinstitucional y transversal para prevenir el embarazo adolescente y reforzar el acceso universal a los servicios de salud sexual y reproductiva, más aún por lo perjudicial de los embarazos en la salud de las adolescentes y niñas </w:t>
      </w:r>
      <w:r w:rsidRPr="00D42F92">
        <w:rPr>
          <w:rFonts w:asciiTheme="minorHAnsi" w:eastAsia="Cambria" w:hAnsiTheme="minorHAnsi" w:cstheme="minorHAnsi"/>
          <w:color w:val="000000"/>
          <w:sz w:val="22"/>
          <w:szCs w:val="22"/>
          <w:vertAlign w:val="superscript"/>
        </w:rPr>
        <w:footnoteReference w:id="54"/>
      </w:r>
      <w:r w:rsidRPr="00D42F92">
        <w:rPr>
          <w:rFonts w:asciiTheme="minorHAnsi" w:eastAsia="Cambria" w:hAnsiTheme="minorHAnsi" w:cstheme="minorHAnsi"/>
          <w:color w:val="000000"/>
          <w:sz w:val="22"/>
          <w:szCs w:val="22"/>
        </w:rPr>
        <w:t>y su incidencia en una mayor probabilidad de deserción, una mayor dificultad para acceder a un trabajo decente, así como mayor riesgo a una vida de exclusión y pobreza, entre otros. Al respecto la Defensoría enfatizó la importancia de la implementación continua de estrategias efectivas con un enfoque territorial y que consideren la diversidad de la población adolescente en el país</w:t>
      </w:r>
      <w:r w:rsidRPr="00D42F92">
        <w:rPr>
          <w:rFonts w:asciiTheme="minorHAnsi" w:eastAsia="Cambria" w:hAnsiTheme="minorHAnsi" w:cstheme="minorHAnsi"/>
          <w:color w:val="000000"/>
          <w:sz w:val="22"/>
          <w:szCs w:val="22"/>
          <w:vertAlign w:val="superscript"/>
        </w:rPr>
        <w:footnoteReference w:id="55"/>
      </w:r>
      <w:r w:rsidRPr="00D42F92">
        <w:rPr>
          <w:rFonts w:asciiTheme="minorHAnsi" w:eastAsia="Cambria" w:hAnsiTheme="minorHAnsi" w:cstheme="minorHAnsi"/>
          <w:color w:val="000000"/>
          <w:sz w:val="22"/>
          <w:szCs w:val="22"/>
        </w:rPr>
        <w:t>”  y que los “servicios de salud deben ser diferenciados y especializados en la atención integral de la salud de la población adolescente, lo que implica, entre otras medidas, que el personal debe estar debidamente capacitado”</w:t>
      </w:r>
      <w:r w:rsidRPr="00D42F92">
        <w:rPr>
          <w:rFonts w:asciiTheme="minorHAnsi" w:eastAsia="Cambria" w:hAnsiTheme="minorHAnsi" w:cstheme="minorHAnsi"/>
          <w:color w:val="000000"/>
          <w:sz w:val="22"/>
          <w:szCs w:val="22"/>
          <w:vertAlign w:val="superscript"/>
        </w:rPr>
        <w:footnoteReference w:id="56"/>
      </w:r>
      <w:r w:rsidRPr="00D42F92">
        <w:rPr>
          <w:rFonts w:asciiTheme="minorHAnsi" w:eastAsia="Cambria" w:hAnsiTheme="minorHAnsi" w:cstheme="minorHAnsi"/>
          <w:color w:val="000000"/>
          <w:sz w:val="22"/>
          <w:szCs w:val="22"/>
        </w:rPr>
        <w:t xml:space="preserve">. </w:t>
      </w:r>
    </w:p>
    <w:p w14:paraId="00000035" w14:textId="77777777" w:rsidR="002428B5" w:rsidRPr="00D42F92" w:rsidRDefault="002428B5">
      <w:pPr>
        <w:pBdr>
          <w:top w:val="nil"/>
          <w:left w:val="nil"/>
          <w:bottom w:val="nil"/>
          <w:right w:val="nil"/>
          <w:between w:val="nil"/>
        </w:pBdr>
        <w:jc w:val="both"/>
        <w:rPr>
          <w:rFonts w:asciiTheme="minorHAnsi" w:eastAsia="Cambria" w:hAnsiTheme="minorHAnsi" w:cstheme="minorHAnsi"/>
          <w:color w:val="000000"/>
          <w:sz w:val="22"/>
          <w:szCs w:val="22"/>
        </w:rPr>
      </w:pPr>
    </w:p>
    <w:p w14:paraId="00000036" w14:textId="77777777" w:rsidR="002428B5" w:rsidRPr="00D42F92" w:rsidRDefault="00000000">
      <w:p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A pesar de la dimensión de esta problemática, el Estado peruano ha destinado el escaso presupuesto de S/9 soles (aproximadamente tres dólares) per cápita para prevenir el embarazo adolescente</w:t>
      </w:r>
      <w:r w:rsidRPr="00D42F92">
        <w:rPr>
          <w:rFonts w:asciiTheme="minorHAnsi" w:eastAsia="Cambria" w:hAnsiTheme="minorHAnsi" w:cstheme="minorHAnsi"/>
          <w:color w:val="000000"/>
          <w:sz w:val="22"/>
          <w:szCs w:val="22"/>
          <w:vertAlign w:val="superscript"/>
        </w:rPr>
        <w:footnoteReference w:id="57"/>
      </w:r>
      <w:r w:rsidRPr="00D42F92">
        <w:rPr>
          <w:rFonts w:asciiTheme="minorHAnsi" w:eastAsia="Cambria" w:hAnsiTheme="minorHAnsi" w:cstheme="minorHAnsi"/>
          <w:color w:val="000000"/>
          <w:sz w:val="22"/>
          <w:szCs w:val="22"/>
        </w:rPr>
        <w:t>. Cabe anotar que, en 2012, el MIMP adoptó el ‘Plan Nacional de Acción por la Infancia y Adolescencia (PNAIA) 2012-2021’</w:t>
      </w:r>
      <w:r w:rsidRPr="00D42F92">
        <w:rPr>
          <w:rFonts w:asciiTheme="minorHAnsi" w:eastAsia="Cambria" w:hAnsiTheme="minorHAnsi" w:cstheme="minorHAnsi"/>
          <w:color w:val="000000"/>
          <w:sz w:val="22"/>
          <w:szCs w:val="22"/>
          <w:vertAlign w:val="superscript"/>
        </w:rPr>
        <w:footnoteReference w:id="58"/>
      </w:r>
      <w:r w:rsidRPr="00D42F92">
        <w:rPr>
          <w:rFonts w:asciiTheme="minorHAnsi" w:eastAsia="Cambria" w:hAnsiTheme="minorHAnsi" w:cstheme="minorHAnsi"/>
          <w:color w:val="000000"/>
          <w:sz w:val="22"/>
          <w:szCs w:val="22"/>
        </w:rPr>
        <w:t>, fue un instrumento que tuvo por propósito articular y vincular las políticas que se elaboren en materia de infancia y adolescencia con metas prioritarias</w:t>
      </w:r>
      <w:r w:rsidRPr="00D42F92">
        <w:rPr>
          <w:rFonts w:asciiTheme="minorHAnsi" w:eastAsia="Cambria" w:hAnsiTheme="minorHAnsi" w:cstheme="minorHAnsi"/>
          <w:color w:val="000000"/>
          <w:sz w:val="22"/>
          <w:szCs w:val="22"/>
          <w:vertAlign w:val="superscript"/>
        </w:rPr>
        <w:footnoteReference w:id="59"/>
      </w:r>
      <w:r w:rsidRPr="00D42F92">
        <w:rPr>
          <w:rFonts w:asciiTheme="minorHAnsi" w:eastAsia="Cambria" w:hAnsiTheme="minorHAnsi" w:cstheme="minorHAnsi"/>
          <w:color w:val="000000"/>
          <w:sz w:val="22"/>
          <w:szCs w:val="22"/>
        </w:rPr>
        <w:t xml:space="preserve"> y se creó la Comisión Multisectorial para el seguimiento de esta</w:t>
      </w:r>
      <w:r w:rsidRPr="00D42F92">
        <w:rPr>
          <w:rFonts w:asciiTheme="minorHAnsi" w:eastAsia="Cambria" w:hAnsiTheme="minorHAnsi" w:cstheme="minorHAnsi"/>
          <w:color w:val="000000"/>
          <w:sz w:val="22"/>
          <w:szCs w:val="22"/>
          <w:vertAlign w:val="superscript"/>
        </w:rPr>
        <w:footnoteReference w:id="60"/>
      </w:r>
      <w:r w:rsidRPr="00D42F92">
        <w:rPr>
          <w:rFonts w:asciiTheme="minorHAnsi" w:eastAsia="Cambria" w:hAnsiTheme="minorHAnsi" w:cstheme="minorHAnsi"/>
          <w:color w:val="000000"/>
          <w:sz w:val="22"/>
          <w:szCs w:val="22"/>
        </w:rPr>
        <w:t>. Además, en 2014 se adoptó el ‘Plan Multisectorial para la Prevención del Embarazo 2013-2021’</w:t>
      </w:r>
      <w:r w:rsidRPr="00D42F92">
        <w:rPr>
          <w:rFonts w:asciiTheme="minorHAnsi" w:eastAsia="Cambria" w:hAnsiTheme="minorHAnsi" w:cstheme="minorHAnsi"/>
          <w:color w:val="000000"/>
          <w:sz w:val="22"/>
          <w:szCs w:val="22"/>
          <w:vertAlign w:val="superscript"/>
        </w:rPr>
        <w:footnoteReference w:id="61"/>
      </w:r>
      <w:r w:rsidRPr="00D42F92">
        <w:rPr>
          <w:rFonts w:asciiTheme="minorHAnsi" w:eastAsia="Cambria" w:hAnsiTheme="minorHAnsi" w:cstheme="minorHAnsi"/>
          <w:color w:val="000000"/>
          <w:sz w:val="22"/>
          <w:szCs w:val="22"/>
        </w:rPr>
        <w:t>. Sin embargo, ambos instrumentos no se implementaron adecuadamente.</w:t>
      </w:r>
    </w:p>
    <w:p w14:paraId="00000037" w14:textId="77777777" w:rsidR="002428B5" w:rsidRPr="00D42F92" w:rsidRDefault="002428B5">
      <w:pPr>
        <w:pBdr>
          <w:top w:val="nil"/>
          <w:left w:val="nil"/>
          <w:bottom w:val="nil"/>
          <w:right w:val="nil"/>
          <w:between w:val="nil"/>
        </w:pBdr>
        <w:jc w:val="both"/>
        <w:rPr>
          <w:rFonts w:asciiTheme="minorHAnsi" w:eastAsia="Cambria" w:hAnsiTheme="minorHAnsi" w:cstheme="minorHAnsi"/>
          <w:color w:val="000000"/>
          <w:sz w:val="22"/>
          <w:szCs w:val="22"/>
        </w:rPr>
      </w:pPr>
    </w:p>
    <w:p w14:paraId="00000038" w14:textId="77777777" w:rsidR="002428B5" w:rsidRPr="00D42F92" w:rsidRDefault="00000000">
      <w:pPr>
        <w:numPr>
          <w:ilvl w:val="0"/>
          <w:numId w:val="5"/>
        </w:numPr>
        <w:pBdr>
          <w:top w:val="nil"/>
          <w:left w:val="nil"/>
          <w:bottom w:val="nil"/>
          <w:right w:val="nil"/>
          <w:between w:val="nil"/>
        </w:pBdr>
        <w:jc w:val="both"/>
        <w:rPr>
          <w:rFonts w:asciiTheme="minorHAnsi" w:eastAsia="Cambria" w:hAnsiTheme="minorHAnsi" w:cstheme="minorHAnsi"/>
          <w:b/>
          <w:i/>
          <w:color w:val="000000"/>
          <w:sz w:val="22"/>
          <w:szCs w:val="22"/>
        </w:rPr>
      </w:pPr>
      <w:r w:rsidRPr="00D42F92">
        <w:rPr>
          <w:rFonts w:asciiTheme="minorHAnsi" w:eastAsia="Cambria" w:hAnsiTheme="minorHAnsi" w:cstheme="minorHAnsi"/>
          <w:b/>
          <w:i/>
          <w:color w:val="000000"/>
          <w:sz w:val="22"/>
          <w:szCs w:val="22"/>
        </w:rPr>
        <w:t xml:space="preserve">Mortalidad materna </w:t>
      </w:r>
    </w:p>
    <w:p w14:paraId="00000039" w14:textId="77777777" w:rsidR="002428B5" w:rsidRPr="00D42F92" w:rsidRDefault="002428B5">
      <w:pPr>
        <w:pBdr>
          <w:top w:val="nil"/>
          <w:left w:val="nil"/>
          <w:bottom w:val="nil"/>
          <w:right w:val="nil"/>
          <w:between w:val="nil"/>
        </w:pBdr>
        <w:jc w:val="both"/>
        <w:rPr>
          <w:rFonts w:asciiTheme="minorHAnsi" w:eastAsia="Cambria" w:hAnsiTheme="minorHAnsi" w:cstheme="minorHAnsi"/>
          <w:i/>
          <w:color w:val="000000"/>
          <w:sz w:val="22"/>
          <w:szCs w:val="22"/>
        </w:rPr>
      </w:pPr>
    </w:p>
    <w:p w14:paraId="0000003A" w14:textId="77777777" w:rsidR="002428B5" w:rsidRPr="00D42F92" w:rsidRDefault="00000000">
      <w:p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El Comité en sus Observaciones Finales ha reiterado su preocupación por la elevada tasa de mortalidad maternal (MM), particularmente en las zonas rurales y alejadas</w:t>
      </w:r>
      <w:r w:rsidRPr="00D42F92">
        <w:rPr>
          <w:rFonts w:asciiTheme="minorHAnsi" w:eastAsia="Cambria" w:hAnsiTheme="minorHAnsi" w:cstheme="minorHAnsi"/>
          <w:color w:val="000000"/>
          <w:sz w:val="22"/>
          <w:szCs w:val="22"/>
          <w:vertAlign w:val="superscript"/>
        </w:rPr>
        <w:footnoteReference w:id="62"/>
      </w:r>
      <w:r w:rsidRPr="00D42F92">
        <w:rPr>
          <w:rFonts w:asciiTheme="minorHAnsi" w:eastAsia="Cambria" w:hAnsiTheme="minorHAnsi" w:cstheme="minorHAnsi"/>
          <w:color w:val="000000"/>
          <w:sz w:val="22"/>
          <w:szCs w:val="22"/>
        </w:rPr>
        <w:t xml:space="preserve"> e hizo un llamado para que el Estado adopte acciones para luchar contra la mortalidad</w:t>
      </w:r>
      <w:r w:rsidRPr="00D42F92">
        <w:rPr>
          <w:rFonts w:asciiTheme="minorHAnsi" w:eastAsia="Cambria" w:hAnsiTheme="minorHAnsi" w:cstheme="minorHAnsi"/>
          <w:color w:val="000000"/>
          <w:sz w:val="22"/>
          <w:szCs w:val="22"/>
          <w:vertAlign w:val="superscript"/>
        </w:rPr>
        <w:footnoteReference w:id="63"/>
      </w:r>
      <w:r w:rsidRPr="00D42F92">
        <w:rPr>
          <w:rFonts w:asciiTheme="minorHAnsi" w:eastAsia="Cambria" w:hAnsiTheme="minorHAnsi" w:cstheme="minorHAnsi"/>
          <w:color w:val="000000"/>
          <w:sz w:val="22"/>
          <w:szCs w:val="22"/>
        </w:rPr>
        <w:t>. A siete años de las recomendaciones formuladas por el CDN, el Estado no ha mostrado avances para prevenir la mortalidad materna</w:t>
      </w:r>
      <w:r w:rsidRPr="00D42F92">
        <w:rPr>
          <w:rFonts w:asciiTheme="minorHAnsi" w:eastAsia="Cambria" w:hAnsiTheme="minorHAnsi" w:cstheme="minorHAnsi"/>
          <w:color w:val="000000"/>
          <w:sz w:val="22"/>
          <w:szCs w:val="22"/>
          <w:vertAlign w:val="superscript"/>
        </w:rPr>
        <w:footnoteReference w:id="64"/>
      </w:r>
      <w:r w:rsidRPr="00D42F92">
        <w:rPr>
          <w:rFonts w:asciiTheme="minorHAnsi" w:eastAsia="Cambria" w:hAnsiTheme="minorHAnsi" w:cstheme="minorHAnsi"/>
          <w:color w:val="000000"/>
          <w:sz w:val="22"/>
          <w:szCs w:val="22"/>
        </w:rPr>
        <w:t>.</w:t>
      </w:r>
    </w:p>
    <w:p w14:paraId="0000003B" w14:textId="77777777" w:rsidR="002428B5" w:rsidRPr="00D42F92" w:rsidRDefault="002428B5">
      <w:pPr>
        <w:pBdr>
          <w:top w:val="nil"/>
          <w:left w:val="nil"/>
          <w:bottom w:val="nil"/>
          <w:right w:val="nil"/>
          <w:between w:val="nil"/>
        </w:pBdr>
        <w:jc w:val="both"/>
        <w:rPr>
          <w:rFonts w:asciiTheme="minorHAnsi" w:eastAsia="Cambria" w:hAnsiTheme="minorHAnsi" w:cstheme="minorHAnsi"/>
          <w:color w:val="000000"/>
          <w:sz w:val="22"/>
          <w:szCs w:val="22"/>
        </w:rPr>
      </w:pPr>
    </w:p>
    <w:p w14:paraId="0000003C" w14:textId="6A61EA2F" w:rsidR="002428B5" w:rsidRPr="00D42F92" w:rsidRDefault="00000000">
      <w:p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 xml:space="preserve">La MM en Perú se ve afectada por las profundas desigualdades que enfrenta el país por factores territoriales y socioeconómicos y de la ausencia de una respuesta oportuna y de calidad a los servicios de salud. Además, tiene diferencias geográficas marcadas dentro del territorio, la </w:t>
      </w:r>
      <w:r w:rsidR="00E66589" w:rsidRPr="00D42F92">
        <w:rPr>
          <w:rFonts w:asciiTheme="minorHAnsi" w:eastAsia="Cambria" w:hAnsiTheme="minorHAnsi" w:cstheme="minorHAnsi"/>
          <w:color w:val="000000"/>
          <w:sz w:val="22"/>
          <w:szCs w:val="22"/>
        </w:rPr>
        <w:t>s</w:t>
      </w:r>
      <w:r w:rsidRPr="00D42F92">
        <w:rPr>
          <w:rFonts w:asciiTheme="minorHAnsi" w:eastAsia="Cambria" w:hAnsiTheme="minorHAnsi" w:cstheme="minorHAnsi"/>
          <w:color w:val="000000"/>
          <w:sz w:val="22"/>
          <w:szCs w:val="22"/>
        </w:rPr>
        <w:t xml:space="preserve">ierra y la </w:t>
      </w:r>
      <w:r w:rsidR="00E66589" w:rsidRPr="00D42F92">
        <w:rPr>
          <w:rFonts w:asciiTheme="minorHAnsi" w:eastAsia="Cambria" w:hAnsiTheme="minorHAnsi" w:cstheme="minorHAnsi"/>
          <w:color w:val="000000"/>
          <w:sz w:val="22"/>
          <w:szCs w:val="22"/>
        </w:rPr>
        <w:t>s</w:t>
      </w:r>
      <w:r w:rsidRPr="00D42F92">
        <w:rPr>
          <w:rFonts w:asciiTheme="minorHAnsi" w:eastAsia="Cambria" w:hAnsiTheme="minorHAnsi" w:cstheme="minorHAnsi"/>
          <w:color w:val="000000"/>
          <w:sz w:val="22"/>
          <w:szCs w:val="22"/>
        </w:rPr>
        <w:t xml:space="preserve">elva cuadruplican la tasa de muerte materna de la </w:t>
      </w:r>
      <w:r w:rsidR="00E66589" w:rsidRPr="00D42F92">
        <w:rPr>
          <w:rFonts w:asciiTheme="minorHAnsi" w:eastAsia="Cambria" w:hAnsiTheme="minorHAnsi" w:cstheme="minorHAnsi"/>
          <w:color w:val="000000"/>
          <w:sz w:val="22"/>
          <w:szCs w:val="22"/>
        </w:rPr>
        <w:t>c</w:t>
      </w:r>
      <w:r w:rsidRPr="00D42F92">
        <w:rPr>
          <w:rFonts w:asciiTheme="minorHAnsi" w:eastAsia="Cambria" w:hAnsiTheme="minorHAnsi" w:cstheme="minorHAnsi"/>
          <w:color w:val="000000"/>
          <w:sz w:val="22"/>
          <w:szCs w:val="22"/>
        </w:rPr>
        <w:t>osta y según la Dirección General de Epidemiología del Ministerio de Salud en las zonas rurales la hemorragia obstétrica es causante de más de 50% de los casos de MM</w:t>
      </w:r>
      <w:r w:rsidRPr="00D42F92">
        <w:rPr>
          <w:rFonts w:asciiTheme="minorHAnsi" w:eastAsia="Cambria" w:hAnsiTheme="minorHAnsi" w:cstheme="minorHAnsi"/>
          <w:color w:val="000000"/>
          <w:sz w:val="22"/>
          <w:szCs w:val="22"/>
          <w:vertAlign w:val="superscript"/>
        </w:rPr>
        <w:footnoteReference w:id="65"/>
      </w:r>
      <w:r w:rsidRPr="00D42F92">
        <w:rPr>
          <w:rFonts w:asciiTheme="minorHAnsi" w:eastAsia="Cambria" w:hAnsiTheme="minorHAnsi" w:cstheme="minorHAnsi"/>
          <w:color w:val="000000"/>
          <w:sz w:val="22"/>
          <w:szCs w:val="22"/>
        </w:rPr>
        <w:t>, mientras que en las zonas urbanas representa menos del 20%. Muestra de ello, es lo ocurrido con una niña de 13 años que quedó embarazada producto de una violación y murió tras tener complicaciones en el parto</w:t>
      </w:r>
      <w:r w:rsidRPr="00D42F92">
        <w:rPr>
          <w:rFonts w:asciiTheme="minorHAnsi" w:eastAsia="Cambria" w:hAnsiTheme="minorHAnsi" w:cstheme="minorHAnsi"/>
          <w:color w:val="000000"/>
          <w:sz w:val="22"/>
          <w:szCs w:val="22"/>
          <w:vertAlign w:val="superscript"/>
        </w:rPr>
        <w:footnoteReference w:id="66"/>
      </w:r>
      <w:r w:rsidRPr="00D42F92">
        <w:rPr>
          <w:rFonts w:asciiTheme="minorHAnsi" w:eastAsia="Cambria" w:hAnsiTheme="minorHAnsi" w:cstheme="minorHAnsi"/>
          <w:color w:val="000000"/>
          <w:sz w:val="22"/>
          <w:szCs w:val="22"/>
        </w:rPr>
        <w:t>.</w:t>
      </w:r>
    </w:p>
    <w:p w14:paraId="0000003D" w14:textId="77777777" w:rsidR="002428B5" w:rsidRPr="00D42F92" w:rsidRDefault="002428B5">
      <w:pPr>
        <w:pBdr>
          <w:top w:val="nil"/>
          <w:left w:val="nil"/>
          <w:bottom w:val="nil"/>
          <w:right w:val="nil"/>
          <w:between w:val="nil"/>
        </w:pBdr>
        <w:jc w:val="both"/>
        <w:rPr>
          <w:rFonts w:asciiTheme="minorHAnsi" w:eastAsia="Cambria" w:hAnsiTheme="minorHAnsi" w:cstheme="minorHAnsi"/>
          <w:i/>
          <w:color w:val="000000"/>
          <w:sz w:val="22"/>
          <w:szCs w:val="22"/>
        </w:rPr>
      </w:pPr>
    </w:p>
    <w:p w14:paraId="0000003E" w14:textId="77777777" w:rsidR="002428B5" w:rsidRPr="00D42F92" w:rsidRDefault="002428B5">
      <w:pPr>
        <w:pBdr>
          <w:top w:val="nil"/>
          <w:left w:val="nil"/>
          <w:bottom w:val="nil"/>
          <w:right w:val="nil"/>
          <w:between w:val="nil"/>
        </w:pBdr>
        <w:jc w:val="both"/>
        <w:rPr>
          <w:rFonts w:asciiTheme="minorHAnsi" w:eastAsia="Cambria" w:hAnsiTheme="minorHAnsi" w:cstheme="minorHAnsi"/>
          <w:color w:val="000000"/>
          <w:sz w:val="22"/>
          <w:szCs w:val="22"/>
        </w:rPr>
      </w:pPr>
    </w:p>
    <w:p w14:paraId="0000003F" w14:textId="77777777" w:rsidR="002428B5" w:rsidRPr="00D42F92" w:rsidRDefault="00000000">
      <w:p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En 2022, se reportó 288 muertes maternas, ocurridas hasta los 42 días de culminada la gestación</w:t>
      </w:r>
      <w:r w:rsidRPr="00D42F92">
        <w:rPr>
          <w:rFonts w:asciiTheme="minorHAnsi" w:eastAsia="Cambria" w:hAnsiTheme="minorHAnsi" w:cstheme="minorHAnsi"/>
          <w:color w:val="000000"/>
          <w:sz w:val="22"/>
          <w:szCs w:val="22"/>
          <w:vertAlign w:val="superscript"/>
        </w:rPr>
        <w:footnoteReference w:id="67"/>
      </w:r>
      <w:r w:rsidRPr="00D42F92">
        <w:rPr>
          <w:rFonts w:asciiTheme="minorHAnsi" w:eastAsia="Cambria" w:hAnsiTheme="minorHAnsi" w:cstheme="minorHAnsi"/>
          <w:color w:val="000000"/>
          <w:sz w:val="22"/>
          <w:szCs w:val="22"/>
        </w:rPr>
        <w:t>. Al comparar los resultados de los nacimientos registrados en el Sistema del Certificado del Nacido Vivo en Línea, entre los años 2019 y 2022, los recién nacidos vivos con bajo peso al nacer aumentaron en 53,6% en aquellas madres de 10 a 14 años y 4,3% en el grupo de 15 a 19 años</w:t>
      </w:r>
      <w:r w:rsidRPr="00D42F92">
        <w:rPr>
          <w:rFonts w:asciiTheme="minorHAnsi" w:eastAsia="Cambria" w:hAnsiTheme="minorHAnsi" w:cstheme="minorHAnsi"/>
          <w:color w:val="000000"/>
          <w:sz w:val="22"/>
          <w:szCs w:val="22"/>
          <w:vertAlign w:val="superscript"/>
        </w:rPr>
        <w:footnoteReference w:id="68"/>
      </w:r>
      <w:r w:rsidRPr="00D42F92">
        <w:rPr>
          <w:rFonts w:asciiTheme="minorHAnsi" w:eastAsia="Cambria" w:hAnsiTheme="minorHAnsi" w:cstheme="minorHAnsi"/>
          <w:color w:val="000000"/>
          <w:sz w:val="22"/>
          <w:szCs w:val="22"/>
        </w:rPr>
        <w:t>. Y según condición del parto, en el grupo de nacidos vivos de madres de 10 a 14 años, los partos por cesárea aumentaron en 19,4% en el periodo 2019-2022; mientras que, en el grupo de 15 a 19 años, se redujo en 8,1%, en el mismo periodo</w:t>
      </w:r>
      <w:r w:rsidRPr="00D42F92">
        <w:rPr>
          <w:rFonts w:asciiTheme="minorHAnsi" w:eastAsia="Cambria" w:hAnsiTheme="minorHAnsi" w:cstheme="minorHAnsi"/>
          <w:color w:val="000000"/>
          <w:sz w:val="22"/>
          <w:szCs w:val="22"/>
          <w:vertAlign w:val="superscript"/>
        </w:rPr>
        <w:footnoteReference w:id="69"/>
      </w:r>
      <w:r w:rsidRPr="00D42F92">
        <w:rPr>
          <w:rFonts w:asciiTheme="minorHAnsi" w:eastAsia="Cambria" w:hAnsiTheme="minorHAnsi" w:cstheme="minorHAnsi"/>
          <w:color w:val="000000"/>
          <w:sz w:val="22"/>
          <w:szCs w:val="22"/>
        </w:rPr>
        <w:t>. Por nivel educativo de la madre, la comparación de nacidos vivos de madres de 10 a 14 años muestra incremento en ambos niveles; principalmente aquellas con educación secundaria (33,5%). Del grupo de madres de 15 a 19 años, la mayor disminución fue en las madres con educación superior (-42,4%)</w:t>
      </w:r>
      <w:r w:rsidRPr="00D42F92">
        <w:rPr>
          <w:rFonts w:asciiTheme="minorHAnsi" w:eastAsia="Cambria" w:hAnsiTheme="minorHAnsi" w:cstheme="minorHAnsi"/>
          <w:color w:val="000000"/>
          <w:sz w:val="22"/>
          <w:szCs w:val="22"/>
          <w:vertAlign w:val="superscript"/>
        </w:rPr>
        <w:footnoteReference w:id="70"/>
      </w:r>
      <w:r w:rsidRPr="00D42F92">
        <w:rPr>
          <w:rFonts w:asciiTheme="minorHAnsi" w:eastAsia="Cambria" w:hAnsiTheme="minorHAnsi" w:cstheme="minorHAnsi"/>
          <w:color w:val="000000"/>
          <w:sz w:val="22"/>
          <w:szCs w:val="22"/>
        </w:rPr>
        <w:t xml:space="preserve">. </w:t>
      </w:r>
    </w:p>
    <w:p w14:paraId="00000041" w14:textId="77777777" w:rsidR="002428B5" w:rsidRPr="00D42F92" w:rsidRDefault="002428B5">
      <w:pPr>
        <w:pBdr>
          <w:top w:val="nil"/>
          <w:left w:val="nil"/>
          <w:bottom w:val="nil"/>
          <w:right w:val="nil"/>
          <w:between w:val="nil"/>
        </w:pBdr>
        <w:jc w:val="both"/>
        <w:rPr>
          <w:rFonts w:asciiTheme="minorHAnsi" w:eastAsia="Cambria" w:hAnsiTheme="minorHAnsi" w:cstheme="minorHAnsi"/>
          <w:color w:val="000000"/>
          <w:sz w:val="22"/>
          <w:szCs w:val="22"/>
        </w:rPr>
      </w:pPr>
    </w:p>
    <w:p w14:paraId="00000042" w14:textId="77777777" w:rsidR="002428B5" w:rsidRPr="00D42F92" w:rsidRDefault="00000000">
      <w:p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Sumado a esto, se encontró que un factor oculto de riesgo de MM es la realización de un aborto inseguro.  Cómo hemos mencionado el aborto en el Perú está permitido cuando la vida o salud de la mujer está en riesgo, para los otros casos está penalizado. Aunque la sanción penal es denominada “simbólica”, aun estigmatiza y confina a las mujeres a la ilegalidad y recurrir a abortos clandestinos que implican graves riesgos para su vida y salud y, eventualmente, pueden derivar en la muerte, discapacidad o deterioro de la salud física y mental con lesiones autoinfligidas, particularmente cuando el origen del embarazo es el abuso sexual y condenan a las niñas y adolescentes a un embarazo forzado. Recordemos que la maternidad precoz es un factor de riesgo para la salud de las niñas adolescentes, no sólo en cuanto el aborto figura entre las cinco causas principales de muerte entre las adolescentes de 15 y 19 años, sino también debido al alza de suicidios en adolescentes embarazadas</w:t>
      </w:r>
      <w:r w:rsidRPr="00D42F92">
        <w:rPr>
          <w:rFonts w:asciiTheme="minorHAnsi" w:eastAsia="Cambria" w:hAnsiTheme="minorHAnsi" w:cstheme="minorHAnsi"/>
          <w:color w:val="000000"/>
          <w:sz w:val="22"/>
          <w:szCs w:val="22"/>
          <w:vertAlign w:val="superscript"/>
        </w:rPr>
        <w:footnoteReference w:id="71"/>
      </w:r>
      <w:r w:rsidRPr="00D42F92">
        <w:rPr>
          <w:rFonts w:asciiTheme="minorHAnsi" w:eastAsia="Cambria" w:hAnsiTheme="minorHAnsi" w:cstheme="minorHAnsi"/>
          <w:color w:val="000000"/>
          <w:sz w:val="22"/>
          <w:szCs w:val="22"/>
        </w:rPr>
        <w:t>. Al respecto, el Sistema Nacional de Defunciones (SINADEF), en 2022 registró 686 casos de suicidios, el 37% de estos casos involucraron a adolescentes y jóvenes</w:t>
      </w:r>
      <w:r w:rsidRPr="00D42F92">
        <w:rPr>
          <w:rFonts w:asciiTheme="minorHAnsi" w:eastAsia="Cambria" w:hAnsiTheme="minorHAnsi" w:cstheme="minorHAnsi"/>
          <w:color w:val="000000"/>
          <w:sz w:val="22"/>
          <w:szCs w:val="22"/>
          <w:vertAlign w:val="superscript"/>
        </w:rPr>
        <w:footnoteReference w:id="72"/>
      </w:r>
      <w:r w:rsidRPr="00D42F92">
        <w:rPr>
          <w:rFonts w:asciiTheme="minorHAnsi" w:eastAsia="Cambria" w:hAnsiTheme="minorHAnsi" w:cstheme="minorHAnsi"/>
          <w:color w:val="000000"/>
          <w:sz w:val="22"/>
          <w:szCs w:val="22"/>
        </w:rPr>
        <w:t>.</w:t>
      </w:r>
    </w:p>
    <w:p w14:paraId="00000043" w14:textId="77777777" w:rsidR="002428B5" w:rsidRPr="00D42F92" w:rsidRDefault="002428B5">
      <w:pPr>
        <w:pBdr>
          <w:top w:val="nil"/>
          <w:left w:val="nil"/>
          <w:bottom w:val="nil"/>
          <w:right w:val="nil"/>
          <w:between w:val="nil"/>
        </w:pBdr>
        <w:jc w:val="both"/>
        <w:rPr>
          <w:rFonts w:asciiTheme="minorHAnsi" w:eastAsia="Cambria" w:hAnsiTheme="minorHAnsi" w:cstheme="minorHAnsi"/>
          <w:color w:val="000000"/>
          <w:sz w:val="22"/>
          <w:szCs w:val="22"/>
        </w:rPr>
      </w:pPr>
    </w:p>
    <w:p w14:paraId="00000044" w14:textId="77777777" w:rsidR="002428B5" w:rsidRPr="00D42F92" w:rsidRDefault="00000000">
      <w:p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 xml:space="preserve">En la investigación </w:t>
      </w:r>
      <w:r w:rsidRPr="00D42F92">
        <w:rPr>
          <w:rFonts w:asciiTheme="minorHAnsi" w:eastAsia="Cambria" w:hAnsiTheme="minorHAnsi" w:cstheme="minorHAnsi"/>
          <w:i/>
          <w:color w:val="000000"/>
          <w:sz w:val="22"/>
          <w:szCs w:val="22"/>
        </w:rPr>
        <w:t>‘Historias para no olvidar: la violencia como factor asociado a la muerte materna de adolescentes’</w:t>
      </w:r>
      <w:r w:rsidRPr="00D42F92">
        <w:rPr>
          <w:rFonts w:asciiTheme="minorHAnsi" w:eastAsia="Cambria" w:hAnsiTheme="minorHAnsi" w:cstheme="minorHAnsi"/>
          <w:color w:val="000000"/>
          <w:sz w:val="22"/>
          <w:szCs w:val="22"/>
          <w:vertAlign w:val="superscript"/>
        </w:rPr>
        <w:footnoteReference w:id="73"/>
      </w:r>
      <w:r w:rsidRPr="00D42F92">
        <w:rPr>
          <w:rFonts w:asciiTheme="minorHAnsi" w:eastAsia="Cambria" w:hAnsiTheme="minorHAnsi" w:cstheme="minorHAnsi"/>
          <w:color w:val="000000"/>
          <w:sz w:val="22"/>
          <w:szCs w:val="22"/>
        </w:rPr>
        <w:t xml:space="preserve">, se expone diez casos de adolescentes que murieron debido a las complicaciones </w:t>
      </w:r>
      <w:r w:rsidRPr="00D42F92">
        <w:rPr>
          <w:rFonts w:asciiTheme="minorHAnsi" w:eastAsia="Cambria" w:hAnsiTheme="minorHAnsi" w:cstheme="minorHAnsi"/>
          <w:color w:val="000000"/>
          <w:sz w:val="22"/>
          <w:szCs w:val="22"/>
        </w:rPr>
        <w:lastRenderedPageBreak/>
        <w:t>relacionadas con el embarazo e identifica las causas asociadas a la mortalidad materna, entre ellas, tenemos: la demora en acudir a los servicios de salud; personal no capacitado; la falta de disponibilidad de los servicios por el incumplimiento del horario de atención; negligencia o incumplimiento de protocolos y, muchas veces, esta demora se impone como “castigo”</w:t>
      </w:r>
      <w:r w:rsidRPr="00D42F92">
        <w:rPr>
          <w:rFonts w:asciiTheme="minorHAnsi" w:eastAsia="Cambria" w:hAnsiTheme="minorHAnsi" w:cstheme="minorHAnsi"/>
          <w:color w:val="000000"/>
          <w:sz w:val="22"/>
          <w:szCs w:val="22"/>
          <w:vertAlign w:val="superscript"/>
        </w:rPr>
        <w:t xml:space="preserve"> </w:t>
      </w:r>
      <w:r w:rsidRPr="00D42F92">
        <w:rPr>
          <w:rFonts w:asciiTheme="minorHAnsi" w:eastAsia="Cambria" w:hAnsiTheme="minorHAnsi" w:cstheme="minorHAnsi"/>
          <w:color w:val="000000"/>
          <w:sz w:val="22"/>
          <w:szCs w:val="22"/>
          <w:vertAlign w:val="superscript"/>
        </w:rPr>
        <w:footnoteReference w:id="74"/>
      </w:r>
      <w:r w:rsidRPr="00D42F92">
        <w:rPr>
          <w:rFonts w:asciiTheme="minorHAnsi" w:eastAsia="Cambria" w:hAnsiTheme="minorHAnsi" w:cstheme="minorHAnsi"/>
          <w:color w:val="000000"/>
          <w:sz w:val="22"/>
          <w:szCs w:val="22"/>
        </w:rPr>
        <w:t xml:space="preserve">. Lamentable, estos factores todavía persisten e impactan de manera diferencial en poblaciones vulnerables. Además, las causas indirectas de esta mortalidad se han incrementado, si bien no hay información más específica de la muerte, es probable que muchas de estas pudieran haberse prevenido con la implementación del aborto terapéutico incluso en niveles primarios de salud. </w:t>
      </w:r>
    </w:p>
    <w:p w14:paraId="00000045" w14:textId="77777777" w:rsidR="002428B5" w:rsidRPr="00D42F92" w:rsidRDefault="002428B5">
      <w:pPr>
        <w:jc w:val="both"/>
        <w:rPr>
          <w:rFonts w:asciiTheme="minorHAnsi" w:eastAsia="Cambria" w:hAnsiTheme="minorHAnsi" w:cstheme="minorHAnsi"/>
          <w:color w:val="000000"/>
          <w:sz w:val="22"/>
          <w:szCs w:val="22"/>
        </w:rPr>
      </w:pPr>
    </w:p>
    <w:p w14:paraId="00000046" w14:textId="77777777" w:rsidR="002428B5" w:rsidRPr="00D42F92" w:rsidRDefault="00000000">
      <w:pPr>
        <w:pStyle w:val="Heading1"/>
        <w:numPr>
          <w:ilvl w:val="0"/>
          <w:numId w:val="4"/>
        </w:numPr>
        <w:spacing w:before="120" w:after="120"/>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 xml:space="preserve">El </w:t>
      </w:r>
      <w:proofErr w:type="spellStart"/>
      <w:r w:rsidRPr="00D42F92">
        <w:rPr>
          <w:rFonts w:asciiTheme="minorHAnsi" w:eastAsia="Cambria" w:hAnsiTheme="minorHAnsi" w:cstheme="minorHAnsi"/>
          <w:color w:val="000000"/>
          <w:sz w:val="22"/>
          <w:szCs w:val="22"/>
        </w:rPr>
        <w:t>marco</w:t>
      </w:r>
      <w:proofErr w:type="spellEnd"/>
      <w:r w:rsidRPr="00D42F92">
        <w:rPr>
          <w:rFonts w:asciiTheme="minorHAnsi" w:eastAsia="Cambria" w:hAnsiTheme="minorHAnsi" w:cstheme="minorHAnsi"/>
          <w:color w:val="000000"/>
          <w:sz w:val="22"/>
          <w:szCs w:val="22"/>
        </w:rPr>
        <w:t xml:space="preserve"> </w:t>
      </w:r>
      <w:proofErr w:type="spellStart"/>
      <w:r w:rsidRPr="00D42F92">
        <w:rPr>
          <w:rFonts w:asciiTheme="minorHAnsi" w:eastAsia="Cambria" w:hAnsiTheme="minorHAnsi" w:cstheme="minorHAnsi"/>
          <w:color w:val="000000"/>
          <w:sz w:val="22"/>
          <w:szCs w:val="22"/>
        </w:rPr>
        <w:t>normativo</w:t>
      </w:r>
      <w:proofErr w:type="spellEnd"/>
      <w:r w:rsidRPr="00D42F92">
        <w:rPr>
          <w:rFonts w:asciiTheme="minorHAnsi" w:eastAsia="Cambria" w:hAnsiTheme="minorHAnsi" w:cstheme="minorHAnsi"/>
          <w:color w:val="000000"/>
          <w:sz w:val="22"/>
          <w:szCs w:val="22"/>
        </w:rPr>
        <w:t xml:space="preserve"> e </w:t>
      </w:r>
      <w:proofErr w:type="spellStart"/>
      <w:r w:rsidRPr="00D42F92">
        <w:rPr>
          <w:rFonts w:asciiTheme="minorHAnsi" w:eastAsia="Cambria" w:hAnsiTheme="minorHAnsi" w:cstheme="minorHAnsi"/>
          <w:color w:val="000000"/>
          <w:sz w:val="22"/>
          <w:szCs w:val="22"/>
        </w:rPr>
        <w:t>interpretativo</w:t>
      </w:r>
      <w:proofErr w:type="spellEnd"/>
      <w:r w:rsidRPr="00D42F92">
        <w:rPr>
          <w:rFonts w:asciiTheme="minorHAnsi" w:eastAsia="Cambria" w:hAnsiTheme="minorHAnsi" w:cstheme="minorHAnsi"/>
          <w:color w:val="000000"/>
          <w:sz w:val="22"/>
          <w:szCs w:val="22"/>
        </w:rPr>
        <w:t xml:space="preserve"> </w:t>
      </w:r>
      <w:proofErr w:type="spellStart"/>
      <w:r w:rsidRPr="00D42F92">
        <w:rPr>
          <w:rFonts w:asciiTheme="minorHAnsi" w:eastAsia="Cambria" w:hAnsiTheme="minorHAnsi" w:cstheme="minorHAnsi"/>
          <w:color w:val="000000"/>
          <w:sz w:val="22"/>
          <w:szCs w:val="22"/>
        </w:rPr>
        <w:t>restrictivo</w:t>
      </w:r>
      <w:proofErr w:type="spellEnd"/>
      <w:r w:rsidRPr="00D42F92">
        <w:rPr>
          <w:rFonts w:asciiTheme="minorHAnsi" w:eastAsia="Cambria" w:hAnsiTheme="minorHAnsi" w:cstheme="minorHAnsi"/>
          <w:color w:val="000000"/>
          <w:sz w:val="22"/>
          <w:szCs w:val="22"/>
        </w:rPr>
        <w:t xml:space="preserve"> del </w:t>
      </w:r>
      <w:proofErr w:type="spellStart"/>
      <w:r w:rsidRPr="00D42F92">
        <w:rPr>
          <w:rFonts w:asciiTheme="minorHAnsi" w:eastAsia="Cambria" w:hAnsiTheme="minorHAnsi" w:cstheme="minorHAnsi"/>
          <w:color w:val="000000"/>
          <w:sz w:val="22"/>
          <w:szCs w:val="22"/>
        </w:rPr>
        <w:t>aborto</w:t>
      </w:r>
      <w:proofErr w:type="spellEnd"/>
      <w:r w:rsidRPr="00D42F92">
        <w:rPr>
          <w:rFonts w:asciiTheme="minorHAnsi" w:eastAsia="Cambria" w:hAnsiTheme="minorHAnsi" w:cstheme="minorHAnsi"/>
          <w:color w:val="000000"/>
          <w:sz w:val="22"/>
          <w:szCs w:val="22"/>
        </w:rPr>
        <w:t xml:space="preserve"> </w:t>
      </w:r>
    </w:p>
    <w:p w14:paraId="00000047" w14:textId="77777777" w:rsidR="002428B5" w:rsidRPr="00D42F92" w:rsidRDefault="002428B5">
      <w:pPr>
        <w:pStyle w:val="Heading1"/>
        <w:spacing w:before="120" w:after="120"/>
        <w:ind w:left="720" w:firstLine="0"/>
        <w:jc w:val="both"/>
        <w:rPr>
          <w:rFonts w:asciiTheme="minorHAnsi" w:eastAsia="Cambria" w:hAnsiTheme="minorHAnsi" w:cstheme="minorHAnsi"/>
          <w:b w:val="0"/>
          <w:color w:val="000000"/>
          <w:sz w:val="22"/>
          <w:szCs w:val="22"/>
        </w:rPr>
      </w:pPr>
    </w:p>
    <w:p w14:paraId="00000048" w14:textId="77777777" w:rsidR="002428B5" w:rsidRPr="00D42F92" w:rsidRDefault="00000000">
      <w:p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El aborto terapéutico es legal desde 1924, así lo establece el artículo 119 del Código Penal peruano la cual permite el aborto terapéutico para salvar la vida de la gestante o para evitar en su salud un mal grave y permanente</w:t>
      </w:r>
      <w:r w:rsidRPr="00D42F92">
        <w:rPr>
          <w:rFonts w:asciiTheme="minorHAnsi" w:eastAsia="Cambria" w:hAnsiTheme="minorHAnsi" w:cstheme="minorHAnsi"/>
          <w:color w:val="000000"/>
          <w:sz w:val="22"/>
          <w:szCs w:val="22"/>
          <w:vertAlign w:val="superscript"/>
        </w:rPr>
        <w:footnoteReference w:id="75"/>
      </w:r>
      <w:r w:rsidRPr="00D42F92">
        <w:rPr>
          <w:rFonts w:asciiTheme="minorHAnsi" w:eastAsia="Cambria" w:hAnsiTheme="minorHAnsi" w:cstheme="minorHAnsi"/>
          <w:color w:val="000000"/>
          <w:sz w:val="22"/>
          <w:szCs w:val="22"/>
        </w:rPr>
        <w:t>, el único supuesto de aborto no punible, para los casos de malformaciones congénitas y violación sexual está penalizado</w:t>
      </w:r>
      <w:r w:rsidRPr="00D42F92">
        <w:rPr>
          <w:rFonts w:asciiTheme="minorHAnsi" w:eastAsia="Cambria" w:hAnsiTheme="minorHAnsi" w:cstheme="minorHAnsi"/>
          <w:color w:val="000000"/>
          <w:sz w:val="22"/>
          <w:szCs w:val="22"/>
          <w:vertAlign w:val="superscript"/>
        </w:rPr>
        <w:footnoteReference w:id="76"/>
      </w:r>
      <w:r w:rsidRPr="00D42F92">
        <w:rPr>
          <w:rFonts w:asciiTheme="minorHAnsi" w:eastAsia="Cambria" w:hAnsiTheme="minorHAnsi" w:cstheme="minorHAnsi"/>
          <w:color w:val="000000"/>
          <w:sz w:val="22"/>
          <w:szCs w:val="22"/>
        </w:rPr>
        <w:t>. Sin embargo, incluso dentro de la causal del aborto terapéutico, el acceso al aborto es muy limitado.</w:t>
      </w:r>
    </w:p>
    <w:p w14:paraId="00000049" w14:textId="77777777" w:rsidR="002428B5" w:rsidRPr="00D42F92" w:rsidRDefault="002428B5">
      <w:pPr>
        <w:pBdr>
          <w:top w:val="nil"/>
          <w:left w:val="nil"/>
          <w:bottom w:val="nil"/>
          <w:right w:val="nil"/>
          <w:between w:val="nil"/>
        </w:pBdr>
        <w:jc w:val="both"/>
        <w:rPr>
          <w:rFonts w:asciiTheme="minorHAnsi" w:eastAsia="Cambria" w:hAnsiTheme="minorHAnsi" w:cstheme="minorHAnsi"/>
          <w:color w:val="000000"/>
          <w:sz w:val="22"/>
          <w:szCs w:val="22"/>
        </w:rPr>
      </w:pPr>
    </w:p>
    <w:p w14:paraId="0000004A" w14:textId="77777777" w:rsidR="002428B5" w:rsidRPr="00D42F92" w:rsidRDefault="00000000">
      <w:p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 xml:space="preserve">La “Guía Técnica Nacional para la Estandarización del Procedimiento de la Atención Integral de la Gestante en la Interrupción Voluntaria por Indicación Terapéutica del embarazo menor de 22 semanas con consentimiento informado en el marco de lo dispuesto en el artículo 119 del Código Penal” [en adelante, </w:t>
      </w:r>
      <w:r w:rsidRPr="00D42F92">
        <w:rPr>
          <w:rFonts w:asciiTheme="minorHAnsi" w:eastAsia="Cambria" w:hAnsiTheme="minorHAnsi" w:cstheme="minorHAnsi"/>
          <w:i/>
          <w:color w:val="000000"/>
          <w:sz w:val="22"/>
          <w:szCs w:val="22"/>
        </w:rPr>
        <w:t>“Guía Técnica</w:t>
      </w:r>
      <w:r w:rsidRPr="00D42F92">
        <w:rPr>
          <w:rFonts w:asciiTheme="minorHAnsi" w:eastAsia="Cambria" w:hAnsiTheme="minorHAnsi" w:cstheme="minorHAnsi"/>
          <w:color w:val="000000"/>
          <w:sz w:val="22"/>
          <w:szCs w:val="22"/>
        </w:rPr>
        <w:t xml:space="preserve">” o </w:t>
      </w:r>
      <w:r w:rsidRPr="00D42F92">
        <w:rPr>
          <w:rFonts w:asciiTheme="minorHAnsi" w:eastAsia="Cambria" w:hAnsiTheme="minorHAnsi" w:cstheme="minorHAnsi"/>
          <w:i/>
          <w:color w:val="000000"/>
          <w:sz w:val="22"/>
          <w:szCs w:val="22"/>
        </w:rPr>
        <w:t>“Guía”</w:t>
      </w:r>
      <w:r w:rsidRPr="00D42F92">
        <w:rPr>
          <w:rFonts w:asciiTheme="minorHAnsi" w:eastAsia="Cambria" w:hAnsiTheme="minorHAnsi" w:cstheme="minorHAnsi"/>
          <w:color w:val="000000"/>
          <w:sz w:val="22"/>
          <w:szCs w:val="22"/>
        </w:rPr>
        <w:t>]</w:t>
      </w:r>
      <w:r w:rsidRPr="00D42F92">
        <w:rPr>
          <w:rFonts w:asciiTheme="minorHAnsi" w:eastAsia="Cambria" w:hAnsiTheme="minorHAnsi" w:cstheme="minorHAnsi"/>
          <w:color w:val="000000"/>
          <w:sz w:val="22"/>
          <w:szCs w:val="22"/>
          <w:vertAlign w:val="superscript"/>
        </w:rPr>
        <w:t xml:space="preserve"> </w:t>
      </w:r>
      <w:r w:rsidRPr="00D42F92">
        <w:rPr>
          <w:rFonts w:asciiTheme="minorHAnsi" w:eastAsia="Cambria" w:hAnsiTheme="minorHAnsi" w:cstheme="minorHAnsi"/>
          <w:color w:val="000000"/>
          <w:sz w:val="22"/>
          <w:szCs w:val="22"/>
          <w:vertAlign w:val="superscript"/>
        </w:rPr>
        <w:footnoteReference w:id="77"/>
      </w:r>
      <w:r w:rsidRPr="00D42F92">
        <w:rPr>
          <w:rFonts w:asciiTheme="minorHAnsi" w:eastAsia="Cambria" w:hAnsiTheme="minorHAnsi" w:cstheme="minorHAnsi"/>
          <w:color w:val="000000"/>
          <w:sz w:val="22"/>
          <w:szCs w:val="22"/>
        </w:rPr>
        <w:t>, presenta deficiencias, entre ellas destacamos:</w:t>
      </w:r>
    </w:p>
    <w:p w14:paraId="0000004B" w14:textId="77777777" w:rsidR="002428B5" w:rsidRPr="00D42F92" w:rsidRDefault="00000000">
      <w:pPr>
        <w:numPr>
          <w:ilvl w:val="0"/>
          <w:numId w:val="10"/>
        </w:num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 xml:space="preserve">El límite de 22 semanas de gestación está incluido en la Guía Técnica, aun cuando el artículo 119 del Código Penal no establece dicho límite temporal. </w:t>
      </w:r>
    </w:p>
    <w:p w14:paraId="0000004C" w14:textId="77777777" w:rsidR="002428B5" w:rsidRPr="00D42F92" w:rsidRDefault="00000000">
      <w:pPr>
        <w:numPr>
          <w:ilvl w:val="0"/>
          <w:numId w:val="10"/>
        </w:num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 xml:space="preserve">La implementación de la Guía Técnica se da bajo una interpretación restrictiva del aborto terapéutico, pues efectivamente no se brinda atención a las posibles afectaciones graves a la salud, tales como la salud mental. </w:t>
      </w:r>
    </w:p>
    <w:p w14:paraId="0000004D" w14:textId="77777777" w:rsidR="002428B5" w:rsidRPr="00D42F92" w:rsidRDefault="00000000">
      <w:pPr>
        <w:numPr>
          <w:ilvl w:val="0"/>
          <w:numId w:val="10"/>
        </w:num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 xml:space="preserve">La Guía no contempla el caso específico de las niñas y adolescentes que cursan embarazos en riesgo, ni tiene consideraciones específicas para la atención de casos de embarazos de riesgo producto de violencia sexual. </w:t>
      </w:r>
    </w:p>
    <w:p w14:paraId="0000004E" w14:textId="77777777" w:rsidR="002428B5" w:rsidRPr="00D42F92" w:rsidRDefault="00000000">
      <w:pPr>
        <w:numPr>
          <w:ilvl w:val="0"/>
          <w:numId w:val="10"/>
        </w:num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lastRenderedPageBreak/>
        <w:t xml:space="preserve">La Guía Técnica no cuenta con recursos para impugnar decisiones negativas sobre la procedencia de la interrupción voluntaria del embarazo, ni recursos frente a las vulneraciones del procedimiento estandarizado o de las garantías para el acceso a la práctica. </w:t>
      </w:r>
    </w:p>
    <w:p w14:paraId="0000004F" w14:textId="77777777" w:rsidR="002428B5" w:rsidRPr="00D42F92" w:rsidRDefault="002428B5">
      <w:pPr>
        <w:pBdr>
          <w:top w:val="nil"/>
          <w:left w:val="nil"/>
          <w:bottom w:val="nil"/>
          <w:right w:val="nil"/>
          <w:between w:val="nil"/>
        </w:pBdr>
        <w:ind w:left="720"/>
        <w:jc w:val="both"/>
        <w:rPr>
          <w:rFonts w:asciiTheme="minorHAnsi" w:eastAsia="Cambria" w:hAnsiTheme="minorHAnsi" w:cstheme="minorHAnsi"/>
          <w:color w:val="000000"/>
          <w:sz w:val="22"/>
          <w:szCs w:val="22"/>
        </w:rPr>
      </w:pPr>
    </w:p>
    <w:p w14:paraId="00000050" w14:textId="5C70634A" w:rsidR="002428B5" w:rsidRPr="00D42F92" w:rsidRDefault="00000000">
      <w:pPr>
        <w:pBdr>
          <w:top w:val="nil"/>
          <w:left w:val="nil"/>
          <w:bottom w:val="nil"/>
          <w:right w:val="nil"/>
          <w:between w:val="nil"/>
        </w:pBdr>
        <w:jc w:val="both"/>
        <w:rPr>
          <w:rFonts w:asciiTheme="minorHAnsi" w:eastAsia="Cambria" w:hAnsiTheme="minorHAnsi" w:cstheme="minorHAnsi"/>
          <w:i/>
          <w:sz w:val="22"/>
          <w:szCs w:val="22"/>
          <w:highlight w:val="yellow"/>
        </w:rPr>
      </w:pPr>
      <w:r w:rsidRPr="00D42F92">
        <w:rPr>
          <w:rFonts w:asciiTheme="minorHAnsi" w:eastAsia="Cambria" w:hAnsiTheme="minorHAnsi" w:cstheme="minorHAnsi"/>
          <w:color w:val="000000"/>
          <w:sz w:val="22"/>
          <w:szCs w:val="22"/>
        </w:rPr>
        <w:t>Justamente, ante esta carencia de un recurso y efectivo para acceder al aborto terapéutico, el ilustre Comité de los Derechos del Niño condenó al Estado peruano por las vulneraciones de los derechos de Camila</w:t>
      </w:r>
      <w:r w:rsidRPr="00D42F92">
        <w:rPr>
          <w:rFonts w:asciiTheme="minorHAnsi" w:eastAsia="Cambria" w:hAnsiTheme="minorHAnsi" w:cstheme="minorHAnsi"/>
          <w:color w:val="000000"/>
          <w:sz w:val="22"/>
          <w:szCs w:val="22"/>
          <w:vertAlign w:val="superscript"/>
        </w:rPr>
        <w:footnoteReference w:id="78"/>
      </w:r>
      <w:r w:rsidRPr="00D42F92">
        <w:rPr>
          <w:rFonts w:asciiTheme="minorHAnsi" w:eastAsia="Cambria" w:hAnsiTheme="minorHAnsi" w:cstheme="minorHAnsi"/>
          <w:color w:val="000000"/>
          <w:sz w:val="22"/>
          <w:szCs w:val="22"/>
        </w:rPr>
        <w:t>. En el dictamen dispuso una serie de reparaciones</w:t>
      </w:r>
      <w:r w:rsidRPr="00D42F92">
        <w:rPr>
          <w:rFonts w:asciiTheme="minorHAnsi" w:eastAsia="Cambria" w:hAnsiTheme="minorHAnsi" w:cstheme="minorHAnsi"/>
          <w:color w:val="000000"/>
          <w:sz w:val="22"/>
          <w:szCs w:val="22"/>
          <w:vertAlign w:val="superscript"/>
        </w:rPr>
        <w:footnoteReference w:id="79"/>
      </w:r>
      <w:r w:rsidRPr="00D42F92">
        <w:rPr>
          <w:rFonts w:asciiTheme="minorHAnsi" w:eastAsia="Cambria" w:hAnsiTheme="minorHAnsi" w:cstheme="minorHAnsi"/>
          <w:color w:val="000000"/>
          <w:sz w:val="22"/>
          <w:szCs w:val="22"/>
        </w:rPr>
        <w:t xml:space="preserve">, entre ellas, resaltamos: “[…]b) asegurar el acceso a servicios de aborto seguro y cuidados postaborto para las niñas gestantes, en particular en los casos de riesgo a la vida y salud de la madre, violación o incesto; c) modificar la normativa reguladora del acceso al aborto terapéutico [Guía Técnica] para prever su aplicación específica en las niñas y asegurar, en particular, la debida consideración al especial riesgo para la salud y la vida que entraña el embarazo infantil; d) establecer un recurso claro y expedito en caso de incumplimiento del procedimiento de la Guía Técnica relativo al acceso a la interrupción voluntaria del embarazo, y asegurar la rendición de cuentas por dicho incumplimiento [...]”. Es lamentable que a </w:t>
      </w:r>
      <w:r w:rsidRPr="00D42F92">
        <w:rPr>
          <w:rFonts w:asciiTheme="minorHAnsi" w:eastAsia="Cambria" w:hAnsiTheme="minorHAnsi" w:cstheme="minorHAnsi"/>
          <w:sz w:val="22"/>
          <w:szCs w:val="22"/>
        </w:rPr>
        <w:t xml:space="preserve">más de un año de </w:t>
      </w:r>
      <w:r w:rsidRPr="00D42F92">
        <w:rPr>
          <w:rFonts w:asciiTheme="minorHAnsi" w:eastAsia="Cambria" w:hAnsiTheme="minorHAnsi" w:cstheme="minorHAnsi"/>
          <w:color w:val="000000"/>
          <w:sz w:val="22"/>
          <w:szCs w:val="22"/>
        </w:rPr>
        <w:t xml:space="preserve">haberse emitido el Dictamen del caso Camila, el Estado </w:t>
      </w:r>
      <w:r w:rsidRPr="00D42F92">
        <w:rPr>
          <w:rFonts w:asciiTheme="minorHAnsi" w:eastAsia="Cambria" w:hAnsiTheme="minorHAnsi" w:cstheme="minorHAnsi"/>
          <w:sz w:val="22"/>
          <w:szCs w:val="22"/>
        </w:rPr>
        <w:t>sólo</w:t>
      </w:r>
      <w:r w:rsidRPr="00D42F92">
        <w:rPr>
          <w:rFonts w:asciiTheme="minorHAnsi" w:eastAsia="Cambria" w:hAnsiTheme="minorHAnsi" w:cstheme="minorHAnsi"/>
          <w:color w:val="000000"/>
          <w:sz w:val="22"/>
          <w:szCs w:val="22"/>
        </w:rPr>
        <w:t xml:space="preserve"> haya </w:t>
      </w:r>
      <w:r w:rsidRPr="00D42F92">
        <w:rPr>
          <w:rFonts w:asciiTheme="minorHAnsi" w:eastAsia="Cambria" w:hAnsiTheme="minorHAnsi" w:cstheme="minorHAnsi"/>
          <w:sz w:val="22"/>
          <w:szCs w:val="22"/>
        </w:rPr>
        <w:t>cumplido con publicar el Dictamen traducido en quechua, es decir, tiene pendiente implementar de forma efectiva las demás medidas establecidas por el Comité de los Derechos del Niño</w:t>
      </w:r>
      <w:r w:rsidRPr="00D42F92">
        <w:rPr>
          <w:rFonts w:asciiTheme="minorHAnsi" w:eastAsia="Cambria" w:hAnsiTheme="minorHAnsi" w:cstheme="minorHAnsi"/>
          <w:color w:val="000000"/>
          <w:sz w:val="22"/>
          <w:szCs w:val="22"/>
          <w:vertAlign w:val="superscript"/>
        </w:rPr>
        <w:footnoteReference w:id="80"/>
      </w:r>
      <w:r w:rsidRPr="00D42F92">
        <w:rPr>
          <w:rFonts w:asciiTheme="minorHAnsi" w:eastAsia="Cambria" w:hAnsiTheme="minorHAnsi" w:cstheme="minorHAnsi"/>
          <w:color w:val="000000"/>
          <w:sz w:val="22"/>
          <w:szCs w:val="22"/>
        </w:rPr>
        <w:t xml:space="preserve"> para evitar situaciones </w:t>
      </w:r>
      <w:r w:rsidRPr="00D42F92">
        <w:rPr>
          <w:rFonts w:asciiTheme="minorHAnsi" w:eastAsia="Cambria" w:hAnsiTheme="minorHAnsi" w:cstheme="minorHAnsi"/>
          <w:sz w:val="22"/>
          <w:szCs w:val="22"/>
        </w:rPr>
        <w:t xml:space="preserve">como </w:t>
      </w:r>
      <w:r w:rsidRPr="00D42F92">
        <w:rPr>
          <w:rFonts w:asciiTheme="minorHAnsi" w:eastAsia="Cambria" w:hAnsiTheme="minorHAnsi" w:cstheme="minorHAnsi"/>
          <w:color w:val="000000"/>
          <w:sz w:val="22"/>
          <w:szCs w:val="22"/>
        </w:rPr>
        <w:t xml:space="preserve">lo acontecido con Mila </w:t>
      </w:r>
      <w:r w:rsidRPr="00D42F92">
        <w:rPr>
          <w:rFonts w:asciiTheme="minorHAnsi" w:eastAsia="Cambria" w:hAnsiTheme="minorHAnsi" w:cstheme="minorHAnsi"/>
          <w:i/>
          <w:color w:val="000000"/>
          <w:sz w:val="22"/>
          <w:szCs w:val="22"/>
        </w:rPr>
        <w:t>(ver el subsiguiente párrafo).</w:t>
      </w:r>
    </w:p>
    <w:p w14:paraId="00000051" w14:textId="77777777" w:rsidR="002428B5" w:rsidRPr="00D42F92" w:rsidRDefault="002428B5">
      <w:pPr>
        <w:pBdr>
          <w:top w:val="nil"/>
          <w:left w:val="nil"/>
          <w:bottom w:val="nil"/>
          <w:right w:val="nil"/>
          <w:between w:val="nil"/>
        </w:pBdr>
        <w:jc w:val="both"/>
        <w:rPr>
          <w:rFonts w:asciiTheme="minorHAnsi" w:eastAsia="Cambria" w:hAnsiTheme="minorHAnsi" w:cstheme="minorHAnsi"/>
          <w:i/>
          <w:sz w:val="22"/>
          <w:szCs w:val="22"/>
        </w:rPr>
      </w:pPr>
    </w:p>
    <w:p w14:paraId="00000052" w14:textId="6A14A32A" w:rsidR="002428B5" w:rsidRPr="00D42F92" w:rsidRDefault="00000000">
      <w:pPr>
        <w:pBdr>
          <w:top w:val="nil"/>
          <w:left w:val="nil"/>
          <w:bottom w:val="nil"/>
          <w:right w:val="nil"/>
          <w:between w:val="nil"/>
        </w:pBdr>
        <w:jc w:val="both"/>
        <w:rPr>
          <w:rFonts w:asciiTheme="minorHAnsi" w:eastAsia="Cambria" w:hAnsiTheme="minorHAnsi" w:cstheme="minorHAnsi"/>
          <w:sz w:val="22"/>
          <w:szCs w:val="22"/>
        </w:rPr>
      </w:pPr>
      <w:r w:rsidRPr="00D42F92">
        <w:rPr>
          <w:rFonts w:asciiTheme="minorHAnsi" w:eastAsia="Cambria" w:hAnsiTheme="minorHAnsi" w:cstheme="minorHAnsi"/>
          <w:sz w:val="22"/>
          <w:szCs w:val="22"/>
        </w:rPr>
        <w:t xml:space="preserve">Incluso, lejos del cumplimiento del Dictamen del caso Camila, desde mayo de 2024, el Poder Legislativo </w:t>
      </w:r>
      <w:r w:rsidR="005C5FEE" w:rsidRPr="00D42F92">
        <w:rPr>
          <w:rFonts w:asciiTheme="minorHAnsi" w:eastAsia="Cambria" w:hAnsiTheme="minorHAnsi" w:cstheme="minorHAnsi"/>
          <w:sz w:val="22"/>
          <w:szCs w:val="22"/>
        </w:rPr>
        <w:t xml:space="preserve">ha promovido </w:t>
      </w:r>
      <w:r w:rsidRPr="00D42F92">
        <w:rPr>
          <w:rFonts w:asciiTheme="minorHAnsi" w:eastAsia="Cambria" w:hAnsiTheme="minorHAnsi" w:cstheme="minorHAnsi"/>
          <w:sz w:val="22"/>
          <w:szCs w:val="22"/>
        </w:rPr>
        <w:t>el Proyecto de Ley Nro. 7349, Ley de adopción desde el vientre materno en casos de embarazos no planeados</w:t>
      </w:r>
      <w:r w:rsidRPr="00D42F92">
        <w:rPr>
          <w:rFonts w:asciiTheme="minorHAnsi" w:eastAsia="Cambria" w:hAnsiTheme="minorHAnsi" w:cstheme="minorHAnsi"/>
          <w:sz w:val="22"/>
          <w:szCs w:val="22"/>
          <w:vertAlign w:val="superscript"/>
        </w:rPr>
        <w:footnoteReference w:id="81"/>
      </w:r>
      <w:r w:rsidRPr="00D42F92">
        <w:rPr>
          <w:rFonts w:asciiTheme="minorHAnsi" w:eastAsia="Cambria" w:hAnsiTheme="minorHAnsi" w:cstheme="minorHAnsi"/>
          <w:sz w:val="22"/>
          <w:szCs w:val="22"/>
        </w:rPr>
        <w:t>, que busca limitar los derechos de las niñas y adolescente con embarazos no deseados a decidir sobre sus propios cuerpos y obstaculizar su derecho de acceso al aborto terapéutico</w:t>
      </w:r>
      <w:r w:rsidRPr="00D42F92">
        <w:rPr>
          <w:rFonts w:asciiTheme="minorHAnsi" w:eastAsia="Cambria" w:hAnsiTheme="minorHAnsi" w:cstheme="minorHAnsi"/>
          <w:sz w:val="22"/>
          <w:szCs w:val="22"/>
          <w:vertAlign w:val="superscript"/>
        </w:rPr>
        <w:footnoteReference w:id="82"/>
      </w:r>
      <w:r w:rsidRPr="00D42F92">
        <w:rPr>
          <w:rFonts w:asciiTheme="minorHAnsi" w:eastAsia="Cambria" w:hAnsiTheme="minorHAnsi" w:cstheme="minorHAnsi"/>
          <w:sz w:val="22"/>
          <w:szCs w:val="22"/>
        </w:rPr>
        <w:t>.</w:t>
      </w:r>
    </w:p>
    <w:p w14:paraId="00000053" w14:textId="77777777" w:rsidR="002428B5" w:rsidRPr="00D42F92" w:rsidRDefault="002428B5">
      <w:pPr>
        <w:pBdr>
          <w:top w:val="nil"/>
          <w:left w:val="nil"/>
          <w:bottom w:val="nil"/>
          <w:right w:val="nil"/>
          <w:between w:val="nil"/>
        </w:pBdr>
        <w:jc w:val="both"/>
        <w:rPr>
          <w:rFonts w:asciiTheme="minorHAnsi" w:eastAsia="Cambria" w:hAnsiTheme="minorHAnsi" w:cstheme="minorHAnsi"/>
          <w:sz w:val="22"/>
          <w:szCs w:val="22"/>
          <w:highlight w:val="yellow"/>
        </w:rPr>
      </w:pPr>
    </w:p>
    <w:p w14:paraId="00000054" w14:textId="77777777" w:rsidR="002428B5" w:rsidRPr="00D42F92" w:rsidRDefault="00000000">
      <w:p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A esto se suma que a la fecha no existe un registro oficial accesible y actualizado. Según datos oficiales del Minsa, entre julio de 2014 al 2016, el número de mujeres que accedieron a una interrupción del embarazo por indicación terapéutica fue: 153 en el 2014, 453 en el 2015</w:t>
      </w:r>
      <w:r w:rsidRPr="00D42F92">
        <w:rPr>
          <w:rFonts w:asciiTheme="minorHAnsi" w:eastAsia="Cambria" w:hAnsiTheme="minorHAnsi" w:cstheme="minorHAnsi"/>
          <w:color w:val="000000"/>
          <w:sz w:val="22"/>
          <w:szCs w:val="22"/>
          <w:vertAlign w:val="superscript"/>
        </w:rPr>
        <w:footnoteReference w:id="83"/>
      </w:r>
      <w:r w:rsidRPr="00D42F92">
        <w:rPr>
          <w:rFonts w:asciiTheme="minorHAnsi" w:eastAsia="Cambria" w:hAnsiTheme="minorHAnsi" w:cstheme="minorHAnsi"/>
          <w:color w:val="000000"/>
          <w:sz w:val="22"/>
          <w:szCs w:val="22"/>
        </w:rPr>
        <w:t>y 311 en el 2016</w:t>
      </w:r>
      <w:r w:rsidRPr="00D42F92">
        <w:rPr>
          <w:rFonts w:asciiTheme="minorHAnsi" w:eastAsia="Cambria" w:hAnsiTheme="minorHAnsi" w:cstheme="minorHAnsi"/>
          <w:color w:val="000000"/>
          <w:sz w:val="22"/>
          <w:szCs w:val="22"/>
          <w:vertAlign w:val="superscript"/>
        </w:rPr>
        <w:footnoteReference w:id="84"/>
      </w:r>
      <w:r w:rsidRPr="00D42F92">
        <w:rPr>
          <w:rFonts w:asciiTheme="minorHAnsi" w:eastAsia="Cambria" w:hAnsiTheme="minorHAnsi" w:cstheme="minorHAnsi"/>
          <w:color w:val="000000"/>
          <w:sz w:val="22"/>
          <w:szCs w:val="22"/>
        </w:rPr>
        <w:t>. Según el Ministerio de Salud en respuesta a una solicitud de acceso a la información pública, en “2020 se atendieron 27 mil 848 abortos, de ellos cinco fueron a niñas de 0 a 11 años”</w:t>
      </w:r>
      <w:r w:rsidRPr="00D42F92">
        <w:rPr>
          <w:rFonts w:asciiTheme="minorHAnsi" w:eastAsia="Cambria" w:hAnsiTheme="minorHAnsi" w:cstheme="minorHAnsi"/>
          <w:color w:val="000000"/>
          <w:sz w:val="22"/>
          <w:szCs w:val="22"/>
          <w:vertAlign w:val="superscript"/>
        </w:rPr>
        <w:footnoteReference w:id="85"/>
      </w:r>
      <w:r w:rsidRPr="00D42F92">
        <w:rPr>
          <w:rFonts w:asciiTheme="minorHAnsi" w:eastAsia="Cambria" w:hAnsiTheme="minorHAnsi" w:cstheme="minorHAnsi"/>
          <w:color w:val="000000"/>
          <w:sz w:val="22"/>
          <w:szCs w:val="22"/>
        </w:rPr>
        <w:t xml:space="preserve"> . Ninguno de estos fue registrado como un aborto terapéutico, sino como abortos espontáneos o no especificados. </w:t>
      </w:r>
    </w:p>
    <w:p w14:paraId="00000055" w14:textId="77777777" w:rsidR="002428B5" w:rsidRPr="00D42F92" w:rsidRDefault="002428B5">
      <w:pPr>
        <w:pBdr>
          <w:top w:val="nil"/>
          <w:left w:val="nil"/>
          <w:bottom w:val="nil"/>
          <w:right w:val="nil"/>
          <w:between w:val="nil"/>
        </w:pBdr>
        <w:jc w:val="both"/>
        <w:rPr>
          <w:rFonts w:asciiTheme="minorHAnsi" w:eastAsia="Cambria" w:hAnsiTheme="minorHAnsi" w:cstheme="minorHAnsi"/>
          <w:color w:val="000000"/>
          <w:sz w:val="22"/>
          <w:szCs w:val="22"/>
        </w:rPr>
      </w:pPr>
    </w:p>
    <w:p w14:paraId="00000056" w14:textId="77777777" w:rsidR="002428B5" w:rsidRPr="00D42F92" w:rsidRDefault="00000000">
      <w:p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Ello nos hace concluir que, si se reportan menos abortos terapéuticos que en años anteriores, eso no significa que haya menos mujeres que les solicitan, sino que muchos pedidos han sido negados o los categorizan en abortos espontáneos. Por el contrario, vemos que en la práctica sigue denegándose el aborto terapéutico, así lo muestra seis casos de los años recientes (2017, 2018, 2019, 2021 y 2023)</w:t>
      </w:r>
      <w:r w:rsidRPr="00D42F92">
        <w:rPr>
          <w:rFonts w:asciiTheme="minorHAnsi" w:eastAsia="Cambria" w:hAnsiTheme="minorHAnsi" w:cstheme="minorHAnsi"/>
          <w:color w:val="000000"/>
          <w:sz w:val="22"/>
          <w:szCs w:val="22"/>
          <w:vertAlign w:val="superscript"/>
        </w:rPr>
        <w:footnoteReference w:id="86"/>
      </w:r>
      <w:r w:rsidRPr="00D42F92">
        <w:rPr>
          <w:rFonts w:asciiTheme="minorHAnsi" w:eastAsia="Cambria" w:hAnsiTheme="minorHAnsi" w:cstheme="minorHAnsi"/>
          <w:color w:val="000000"/>
          <w:sz w:val="22"/>
          <w:szCs w:val="22"/>
        </w:rPr>
        <w:t xml:space="preserve"> de </w:t>
      </w:r>
      <w:r w:rsidRPr="00D42F92">
        <w:rPr>
          <w:rFonts w:asciiTheme="minorHAnsi" w:eastAsia="Cambria" w:hAnsiTheme="minorHAnsi" w:cstheme="minorHAnsi"/>
          <w:color w:val="000000"/>
          <w:sz w:val="22"/>
          <w:szCs w:val="22"/>
        </w:rPr>
        <w:lastRenderedPageBreak/>
        <w:t>niñas que fueron violentadas sexualmente y que no pudieron acceder a una interrupción legal del embarazo y estos casos ejemplifican las consecuencias de esta interpretación restrictiva, en particular el no valorar la afectación a la salud integral, incluyendo la salud mental. Muestra de ello, es lo acontecido con Mila. Ella es una niña de 11 años que nació en la provincia de Maynas, departamento de Loreto. Mila ha sido víctima de abuso sexual mediante tocamientos y violación sexual desde los 6 años por parte de su padrastro. A consecuencia de la violación sexual queda embarazada. El 3 de julio y, posteriormente, el 20 de julio de 2023, los representantes presentaron un escrito a fin de que se aplique el protocolo de aborto terapéutico, sin embargo, la respuesta fue denegatoria. Ante esta respuesta, Promsex en representación de “Mila” presentó una petición y una medida cautelar al Comité de los Derechos del Niño. El 11 de agosto de 2023, el CDN registró el caso</w:t>
      </w:r>
      <w:r w:rsidRPr="00D42F92">
        <w:rPr>
          <w:rFonts w:asciiTheme="minorHAnsi" w:eastAsia="Cambria" w:hAnsiTheme="minorHAnsi" w:cstheme="minorHAnsi"/>
          <w:color w:val="000000"/>
          <w:sz w:val="22"/>
          <w:szCs w:val="22"/>
          <w:vertAlign w:val="superscript"/>
        </w:rPr>
        <w:footnoteReference w:id="87"/>
      </w:r>
      <w:r w:rsidRPr="00D42F92">
        <w:rPr>
          <w:rFonts w:asciiTheme="minorHAnsi" w:eastAsia="Cambria" w:hAnsiTheme="minorHAnsi" w:cstheme="minorHAnsi"/>
          <w:color w:val="000000"/>
          <w:sz w:val="22"/>
          <w:szCs w:val="22"/>
        </w:rPr>
        <w:t xml:space="preserve"> y otorgó la medida cautelar a favor de Mila para que se le practicará la interrupción del embarazo</w:t>
      </w:r>
      <w:r w:rsidRPr="00D42F92">
        <w:rPr>
          <w:rFonts w:asciiTheme="minorHAnsi" w:eastAsia="Cambria" w:hAnsiTheme="minorHAnsi" w:cstheme="minorHAnsi"/>
          <w:color w:val="000000"/>
          <w:sz w:val="22"/>
          <w:szCs w:val="22"/>
          <w:vertAlign w:val="superscript"/>
        </w:rPr>
        <w:footnoteReference w:id="88"/>
      </w:r>
      <w:r w:rsidRPr="00D42F92">
        <w:rPr>
          <w:rFonts w:asciiTheme="minorHAnsi" w:eastAsia="Cambria" w:hAnsiTheme="minorHAnsi" w:cstheme="minorHAnsi"/>
          <w:color w:val="000000"/>
          <w:sz w:val="22"/>
          <w:szCs w:val="22"/>
        </w:rPr>
        <w:t>, y es así como el 12 de agosto el Minsa informó en un comunicado que Mila accedería a la interrupción. Este caso muestra como la indiferencia del Estado y la constante negación del derecho de las niñas, adolescentes y mujeres víctimas de violencia sexual para acceder la interrupción del aborto.</w:t>
      </w:r>
    </w:p>
    <w:p w14:paraId="00000057" w14:textId="77777777" w:rsidR="002428B5" w:rsidRPr="00D42F92" w:rsidRDefault="002428B5">
      <w:pPr>
        <w:pBdr>
          <w:top w:val="nil"/>
          <w:left w:val="nil"/>
          <w:bottom w:val="nil"/>
          <w:right w:val="nil"/>
          <w:between w:val="nil"/>
        </w:pBdr>
        <w:jc w:val="both"/>
        <w:rPr>
          <w:rFonts w:asciiTheme="minorHAnsi" w:eastAsia="Cambria" w:hAnsiTheme="minorHAnsi" w:cstheme="minorHAnsi"/>
          <w:b/>
          <w:color w:val="000000"/>
          <w:sz w:val="22"/>
          <w:szCs w:val="22"/>
        </w:rPr>
      </w:pPr>
    </w:p>
    <w:p w14:paraId="00000058" w14:textId="77777777" w:rsidR="002428B5" w:rsidRPr="00D42F92" w:rsidRDefault="00000000">
      <w:pPr>
        <w:numPr>
          <w:ilvl w:val="0"/>
          <w:numId w:val="11"/>
        </w:numPr>
        <w:pBdr>
          <w:top w:val="nil"/>
          <w:left w:val="nil"/>
          <w:bottom w:val="nil"/>
          <w:right w:val="nil"/>
          <w:between w:val="nil"/>
        </w:pBdr>
        <w:jc w:val="both"/>
        <w:rPr>
          <w:rFonts w:asciiTheme="minorHAnsi" w:eastAsia="Cambria" w:hAnsiTheme="minorHAnsi" w:cstheme="minorHAnsi"/>
          <w:b/>
          <w:i/>
          <w:color w:val="000000"/>
          <w:sz w:val="22"/>
          <w:szCs w:val="22"/>
        </w:rPr>
      </w:pPr>
      <w:r w:rsidRPr="00D42F92">
        <w:rPr>
          <w:rFonts w:asciiTheme="minorHAnsi" w:eastAsia="Cambria" w:hAnsiTheme="minorHAnsi" w:cstheme="minorHAnsi"/>
          <w:b/>
          <w:i/>
          <w:color w:val="000000"/>
          <w:sz w:val="22"/>
          <w:szCs w:val="22"/>
        </w:rPr>
        <w:t>Criminalización de las mujeres por aborto: la obligatoriedad de denuncia desde los servicios de salud</w:t>
      </w:r>
    </w:p>
    <w:p w14:paraId="00000059" w14:textId="77777777" w:rsidR="002428B5" w:rsidRPr="00D42F92" w:rsidRDefault="002428B5">
      <w:pPr>
        <w:pBdr>
          <w:top w:val="nil"/>
          <w:left w:val="nil"/>
          <w:bottom w:val="nil"/>
          <w:right w:val="nil"/>
          <w:between w:val="nil"/>
        </w:pBdr>
        <w:jc w:val="both"/>
        <w:rPr>
          <w:rFonts w:asciiTheme="minorHAnsi" w:eastAsia="Cambria" w:hAnsiTheme="minorHAnsi" w:cstheme="minorHAnsi"/>
          <w:color w:val="000000"/>
          <w:sz w:val="22"/>
          <w:szCs w:val="22"/>
        </w:rPr>
      </w:pPr>
    </w:p>
    <w:p w14:paraId="0000005A" w14:textId="77777777" w:rsidR="002428B5" w:rsidRPr="00D42F92" w:rsidRDefault="00000000">
      <w:p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No existe un registro oficial accesible y actualizado de las personas encarceladas por aborto desagregado por edad y ubicación geográfica. El Ministerio Público a través de la Gerencia del Registro Nacional de Detenidos y Sentenciados a Pena Privativa de Libertad Efectiva no ha brindado información sobre la existencia de personas ni datos desagregados. Sin embargo, el Observatorio de Criminalidad del Ministerio Público durante el periodo 2016-2017, registró 1,158 denuncias contra adolescentes por la presunta comisión del delito de aborto</w:t>
      </w:r>
      <w:r w:rsidRPr="00D42F92">
        <w:rPr>
          <w:rFonts w:asciiTheme="minorHAnsi" w:eastAsia="Cambria" w:hAnsiTheme="minorHAnsi" w:cstheme="minorHAnsi"/>
          <w:color w:val="000000"/>
          <w:sz w:val="22"/>
          <w:szCs w:val="22"/>
          <w:vertAlign w:val="superscript"/>
        </w:rPr>
        <w:footnoteReference w:id="89"/>
      </w:r>
      <w:r w:rsidRPr="00D42F92">
        <w:rPr>
          <w:rFonts w:asciiTheme="minorHAnsi" w:eastAsia="Cambria" w:hAnsiTheme="minorHAnsi" w:cstheme="minorHAnsi"/>
          <w:color w:val="000000"/>
          <w:sz w:val="22"/>
          <w:szCs w:val="22"/>
        </w:rPr>
        <w:t>. Mientras el Poder Judicial, durante el 2017 y 2018, reportó que 231 mujeres mayores de 18 años han sido procesadas por este mismo delito</w:t>
      </w:r>
      <w:r w:rsidRPr="00D42F92">
        <w:rPr>
          <w:rFonts w:asciiTheme="minorHAnsi" w:eastAsia="Cambria" w:hAnsiTheme="minorHAnsi" w:cstheme="minorHAnsi"/>
          <w:color w:val="000000"/>
          <w:sz w:val="22"/>
          <w:szCs w:val="22"/>
          <w:vertAlign w:val="superscript"/>
        </w:rPr>
        <w:footnoteReference w:id="90"/>
      </w:r>
      <w:r w:rsidRPr="00D42F92">
        <w:rPr>
          <w:rFonts w:asciiTheme="minorHAnsi" w:eastAsia="Cambria" w:hAnsiTheme="minorHAnsi" w:cstheme="minorHAnsi"/>
          <w:color w:val="000000"/>
          <w:sz w:val="22"/>
          <w:szCs w:val="22"/>
        </w:rPr>
        <w:t>. Al respecto, el CDN señaló en el caso de Camila sobre la criminalización por el delito de aborto “su posterior criminalización por auto aborto constituyeron en si un trato diferencia basado en el género de la autora, pues se le denegó el acceso a un servicio esencial para su salud”</w:t>
      </w:r>
      <w:r w:rsidRPr="00D42F92">
        <w:rPr>
          <w:rFonts w:asciiTheme="minorHAnsi" w:eastAsia="Cambria" w:hAnsiTheme="minorHAnsi" w:cstheme="minorHAnsi"/>
          <w:color w:val="000000"/>
          <w:sz w:val="22"/>
          <w:szCs w:val="22"/>
          <w:vertAlign w:val="superscript"/>
        </w:rPr>
        <w:footnoteReference w:id="91"/>
      </w:r>
      <w:r w:rsidRPr="00D42F92">
        <w:rPr>
          <w:rFonts w:asciiTheme="minorHAnsi" w:eastAsia="Cambria" w:hAnsiTheme="minorHAnsi" w:cstheme="minorHAnsi"/>
          <w:color w:val="000000"/>
          <w:sz w:val="22"/>
          <w:szCs w:val="22"/>
        </w:rPr>
        <w:t xml:space="preserve">  y fue castigada por no cumplir con estereotipos de género sobre su función reproductiva</w:t>
      </w:r>
      <w:r w:rsidRPr="00D42F92">
        <w:rPr>
          <w:rFonts w:asciiTheme="minorHAnsi" w:eastAsia="Cambria" w:hAnsiTheme="minorHAnsi" w:cstheme="minorHAnsi"/>
          <w:color w:val="000000"/>
          <w:sz w:val="22"/>
          <w:szCs w:val="22"/>
          <w:vertAlign w:val="superscript"/>
        </w:rPr>
        <w:footnoteReference w:id="92"/>
      </w:r>
      <w:r w:rsidRPr="00D42F92">
        <w:rPr>
          <w:rFonts w:asciiTheme="minorHAnsi" w:eastAsia="Cambria" w:hAnsiTheme="minorHAnsi" w:cstheme="minorHAnsi"/>
          <w:color w:val="000000"/>
          <w:sz w:val="22"/>
          <w:szCs w:val="22"/>
        </w:rPr>
        <w:t>, por lo que reiteró que debe proscribirse toda criminalización por el delito de aborto</w:t>
      </w:r>
      <w:r w:rsidRPr="00D42F92">
        <w:rPr>
          <w:rFonts w:asciiTheme="minorHAnsi" w:eastAsia="Cambria" w:hAnsiTheme="minorHAnsi" w:cstheme="minorHAnsi"/>
          <w:color w:val="000000"/>
          <w:sz w:val="22"/>
          <w:szCs w:val="22"/>
          <w:vertAlign w:val="superscript"/>
        </w:rPr>
        <w:footnoteReference w:id="93"/>
      </w:r>
      <w:r w:rsidRPr="00D42F92">
        <w:rPr>
          <w:rFonts w:asciiTheme="minorHAnsi" w:eastAsia="Cambria" w:hAnsiTheme="minorHAnsi" w:cstheme="minorHAnsi"/>
          <w:color w:val="000000"/>
          <w:sz w:val="22"/>
          <w:szCs w:val="22"/>
        </w:rPr>
        <w:t>.</w:t>
      </w:r>
    </w:p>
    <w:p w14:paraId="0000005B" w14:textId="77777777" w:rsidR="002428B5" w:rsidRPr="00D42F92" w:rsidRDefault="002428B5">
      <w:pPr>
        <w:pBdr>
          <w:top w:val="nil"/>
          <w:left w:val="nil"/>
          <w:bottom w:val="nil"/>
          <w:right w:val="nil"/>
          <w:between w:val="nil"/>
        </w:pBdr>
        <w:jc w:val="both"/>
        <w:rPr>
          <w:rFonts w:asciiTheme="minorHAnsi" w:eastAsia="Cambria" w:hAnsiTheme="minorHAnsi" w:cstheme="minorHAnsi"/>
          <w:color w:val="000000"/>
          <w:sz w:val="22"/>
          <w:szCs w:val="22"/>
        </w:rPr>
      </w:pPr>
    </w:p>
    <w:p w14:paraId="0000005C" w14:textId="77777777" w:rsidR="002428B5" w:rsidRPr="00D42F92" w:rsidRDefault="00000000">
      <w:p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 xml:space="preserve">A pesar de lo dispuesto por el CDN, todavía persisten disposiciones inconstitucionales e </w:t>
      </w:r>
      <w:proofErr w:type="spellStart"/>
      <w:r w:rsidRPr="00D42F92">
        <w:rPr>
          <w:rFonts w:asciiTheme="minorHAnsi" w:eastAsia="Cambria" w:hAnsiTheme="minorHAnsi" w:cstheme="minorHAnsi"/>
          <w:color w:val="000000"/>
          <w:sz w:val="22"/>
          <w:szCs w:val="22"/>
        </w:rPr>
        <w:t>inconvencionales</w:t>
      </w:r>
      <w:proofErr w:type="spellEnd"/>
      <w:r w:rsidRPr="00D42F92">
        <w:rPr>
          <w:rFonts w:asciiTheme="minorHAnsi" w:eastAsia="Cambria" w:hAnsiTheme="minorHAnsi" w:cstheme="minorHAnsi"/>
          <w:color w:val="000000"/>
          <w:sz w:val="22"/>
          <w:szCs w:val="22"/>
        </w:rPr>
        <w:t>, tal como el artículo 30 de la Ley General de Salud (LGS), la cual dispone que los profesionales de la salud deben denunciar aquellas evidencias de delito, violencia o indicio de aborto</w:t>
      </w:r>
      <w:r w:rsidRPr="00D42F92">
        <w:rPr>
          <w:rFonts w:asciiTheme="minorHAnsi" w:eastAsia="Cambria" w:hAnsiTheme="minorHAnsi" w:cstheme="minorHAnsi"/>
          <w:color w:val="000000"/>
          <w:sz w:val="22"/>
          <w:szCs w:val="22"/>
          <w:vertAlign w:val="superscript"/>
        </w:rPr>
        <w:footnoteReference w:id="94"/>
      </w:r>
      <w:r w:rsidRPr="00D42F92">
        <w:rPr>
          <w:rFonts w:asciiTheme="minorHAnsi" w:eastAsia="Cambria" w:hAnsiTheme="minorHAnsi" w:cstheme="minorHAnsi"/>
          <w:color w:val="000000"/>
          <w:sz w:val="22"/>
          <w:szCs w:val="22"/>
        </w:rPr>
        <w:t xml:space="preserve">. Es decir, el personal médico está en la obligación de reportar ante las autoridades si una paciente tiene evidencias de haberse practicado un aborto clandestino, esta obligación de denunciar no es usada con la finalidad de proteger la salud pública o privada, ni guarda concordancia con el secreto profesional que se da en un ámbito de una relación de confianza e intimidad; o de garantizar a las/los pacientes justicia frente a delitos de acción pública, o de proteger su salud, sino con el fin de perseguirlo penalmente. </w:t>
      </w:r>
    </w:p>
    <w:p w14:paraId="0000005D" w14:textId="77777777" w:rsidR="002428B5" w:rsidRPr="00D42F92" w:rsidRDefault="002428B5">
      <w:pPr>
        <w:pBdr>
          <w:top w:val="nil"/>
          <w:left w:val="nil"/>
          <w:bottom w:val="nil"/>
          <w:right w:val="nil"/>
          <w:between w:val="nil"/>
        </w:pBdr>
        <w:jc w:val="both"/>
        <w:rPr>
          <w:rFonts w:asciiTheme="minorHAnsi" w:eastAsia="Cambria" w:hAnsiTheme="minorHAnsi" w:cstheme="minorHAnsi"/>
          <w:color w:val="000000"/>
          <w:sz w:val="22"/>
          <w:szCs w:val="22"/>
        </w:rPr>
      </w:pPr>
    </w:p>
    <w:p w14:paraId="0000005E" w14:textId="77777777" w:rsidR="002428B5" w:rsidRPr="00D42F92" w:rsidRDefault="002428B5">
      <w:pPr>
        <w:pBdr>
          <w:top w:val="nil"/>
          <w:left w:val="nil"/>
          <w:bottom w:val="nil"/>
          <w:right w:val="nil"/>
          <w:between w:val="nil"/>
        </w:pBdr>
        <w:jc w:val="both"/>
        <w:rPr>
          <w:rFonts w:asciiTheme="minorHAnsi" w:eastAsia="Cambria" w:hAnsiTheme="minorHAnsi" w:cstheme="minorHAnsi"/>
          <w:color w:val="000000"/>
          <w:sz w:val="22"/>
          <w:szCs w:val="22"/>
        </w:rPr>
      </w:pPr>
    </w:p>
    <w:p w14:paraId="0000005F" w14:textId="77777777" w:rsidR="002428B5" w:rsidRPr="00D42F92" w:rsidRDefault="00000000">
      <w:pPr>
        <w:numPr>
          <w:ilvl w:val="0"/>
          <w:numId w:val="4"/>
        </w:numPr>
        <w:pBdr>
          <w:top w:val="nil"/>
          <w:left w:val="nil"/>
          <w:bottom w:val="nil"/>
          <w:right w:val="nil"/>
          <w:between w:val="nil"/>
        </w:pBdr>
        <w:jc w:val="both"/>
        <w:rPr>
          <w:rFonts w:asciiTheme="minorHAnsi" w:eastAsia="Cambria" w:hAnsiTheme="minorHAnsi" w:cstheme="minorHAnsi"/>
          <w:b/>
          <w:color w:val="000000"/>
          <w:sz w:val="22"/>
          <w:szCs w:val="22"/>
        </w:rPr>
      </w:pPr>
      <w:r w:rsidRPr="00D42F92">
        <w:rPr>
          <w:rFonts w:asciiTheme="minorHAnsi" w:eastAsia="Cambria" w:hAnsiTheme="minorHAnsi" w:cstheme="minorHAnsi"/>
          <w:b/>
          <w:color w:val="000000"/>
          <w:sz w:val="22"/>
          <w:szCs w:val="22"/>
        </w:rPr>
        <w:t xml:space="preserve">La falta de acceso a información, educación sexual e integral y servicios </w:t>
      </w:r>
      <w:r w:rsidRPr="00D42F92">
        <w:rPr>
          <w:rFonts w:asciiTheme="minorHAnsi" w:eastAsia="Cambria" w:hAnsiTheme="minorHAnsi" w:cstheme="minorHAnsi"/>
          <w:b/>
          <w:i/>
          <w:color w:val="000000"/>
          <w:sz w:val="22"/>
          <w:szCs w:val="22"/>
        </w:rPr>
        <w:t>para jóvenes y adolescentes: provisión de métodos anticonceptivos modernos</w:t>
      </w:r>
    </w:p>
    <w:p w14:paraId="00000060" w14:textId="77777777" w:rsidR="002428B5" w:rsidRPr="00D42F92" w:rsidRDefault="002428B5">
      <w:pPr>
        <w:pBdr>
          <w:top w:val="nil"/>
          <w:left w:val="nil"/>
          <w:bottom w:val="nil"/>
          <w:right w:val="nil"/>
          <w:between w:val="nil"/>
        </w:pBdr>
        <w:jc w:val="both"/>
        <w:rPr>
          <w:rFonts w:asciiTheme="minorHAnsi" w:eastAsia="Cambria" w:hAnsiTheme="minorHAnsi" w:cstheme="minorHAnsi"/>
          <w:color w:val="000000"/>
          <w:sz w:val="22"/>
          <w:szCs w:val="22"/>
        </w:rPr>
      </w:pPr>
    </w:p>
    <w:p w14:paraId="00000061" w14:textId="77777777" w:rsidR="002428B5" w:rsidRPr="00D42F92" w:rsidRDefault="00000000">
      <w:p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 xml:space="preserve">Si bien hay esfuerzos estatales para la mejora de los servicios de salud sexual y reproductiva, todavía persisten los desafíos, porque en la práctica las niñas y adolescentes víctimas de violación sexual son forzadas a continuar con embarazos que arriesgan sus vidas. A esto se suma la ausencia de programas de capacitación y sensibilización al personal de salud sobre el derecho al aborto terapéutico y la Guía Técnica. Al respecto, en el Informe Especial </w:t>
      </w:r>
      <w:proofErr w:type="spellStart"/>
      <w:r w:rsidRPr="00D42F92">
        <w:rPr>
          <w:rFonts w:asciiTheme="minorHAnsi" w:eastAsia="Cambria" w:hAnsiTheme="minorHAnsi" w:cstheme="minorHAnsi"/>
          <w:color w:val="000000"/>
          <w:sz w:val="22"/>
          <w:szCs w:val="22"/>
        </w:rPr>
        <w:t>N.°</w:t>
      </w:r>
      <w:proofErr w:type="spellEnd"/>
      <w:r w:rsidRPr="00D42F92">
        <w:rPr>
          <w:rFonts w:asciiTheme="minorHAnsi" w:eastAsia="Cambria" w:hAnsiTheme="minorHAnsi" w:cstheme="minorHAnsi"/>
          <w:color w:val="000000"/>
          <w:sz w:val="22"/>
          <w:szCs w:val="22"/>
        </w:rPr>
        <w:t xml:space="preserve"> 009-2021-DP sobre la “Supervisión de la atención integral en niñas y adolescentes embarazadas producto de violación sexual, en establecimientos de salud”</w:t>
      </w:r>
      <w:r w:rsidRPr="00D42F92">
        <w:rPr>
          <w:rFonts w:asciiTheme="minorHAnsi" w:eastAsia="Cambria" w:hAnsiTheme="minorHAnsi" w:cstheme="minorHAnsi"/>
          <w:color w:val="000000"/>
          <w:sz w:val="22"/>
          <w:szCs w:val="22"/>
          <w:vertAlign w:val="superscript"/>
        </w:rPr>
        <w:footnoteReference w:id="95"/>
      </w:r>
      <w:r w:rsidRPr="00D42F92">
        <w:rPr>
          <w:rFonts w:asciiTheme="minorHAnsi" w:eastAsia="Cambria" w:hAnsiTheme="minorHAnsi" w:cstheme="minorHAnsi"/>
          <w:color w:val="000000"/>
          <w:sz w:val="22"/>
          <w:szCs w:val="22"/>
        </w:rPr>
        <w:t xml:space="preserve"> realizado por la Defensoría, a 70 establecimientos de salud (EESS) del primer nivel y 39 del segundo nivel, se advirtió que el 71% (50) de EESS del primer nivel y el 49% (19) del segundo nivel, desconocían la existencia de la Guía técnica de aborto terapéutico</w:t>
      </w:r>
      <w:r w:rsidRPr="00D42F92">
        <w:rPr>
          <w:rFonts w:asciiTheme="minorHAnsi" w:eastAsia="Cambria" w:hAnsiTheme="minorHAnsi" w:cstheme="minorHAnsi"/>
          <w:color w:val="000000"/>
          <w:sz w:val="22"/>
          <w:szCs w:val="22"/>
          <w:vertAlign w:val="superscript"/>
        </w:rPr>
        <w:footnoteReference w:id="96"/>
      </w:r>
      <w:r w:rsidRPr="00D42F92">
        <w:rPr>
          <w:rFonts w:asciiTheme="minorHAnsi" w:eastAsia="Cambria" w:hAnsiTheme="minorHAnsi" w:cstheme="minorHAnsi"/>
          <w:color w:val="000000"/>
          <w:sz w:val="22"/>
          <w:szCs w:val="22"/>
        </w:rPr>
        <w:t>.</w:t>
      </w:r>
    </w:p>
    <w:p w14:paraId="00000062" w14:textId="77777777" w:rsidR="002428B5" w:rsidRPr="00D42F92" w:rsidRDefault="002428B5">
      <w:pPr>
        <w:pBdr>
          <w:top w:val="nil"/>
          <w:left w:val="nil"/>
          <w:bottom w:val="nil"/>
          <w:right w:val="nil"/>
          <w:between w:val="nil"/>
        </w:pBdr>
        <w:jc w:val="both"/>
        <w:rPr>
          <w:rFonts w:asciiTheme="minorHAnsi" w:eastAsia="Cambria" w:hAnsiTheme="minorHAnsi" w:cstheme="minorHAnsi"/>
          <w:color w:val="000000"/>
          <w:sz w:val="22"/>
          <w:szCs w:val="22"/>
        </w:rPr>
      </w:pPr>
    </w:p>
    <w:p w14:paraId="00000063" w14:textId="77777777" w:rsidR="002428B5" w:rsidRPr="00D42F92" w:rsidRDefault="00000000">
      <w:p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A esto se suma que la pandemia sanitaria exacerbó el acceso a los servicios de salud sexual y reproductiva y uno de los grupos más afectados han sido NNA. Al respecto, en un estudio sobre la “Situación actual de los servicios de salud sexual y reproductiva post pandemia de Covid-19”, realizado en 10 establecimientos de salud (</w:t>
      </w:r>
      <w:proofErr w:type="gramStart"/>
      <w:r w:rsidRPr="00D42F92">
        <w:rPr>
          <w:rFonts w:asciiTheme="minorHAnsi" w:eastAsia="Cambria" w:hAnsiTheme="minorHAnsi" w:cstheme="minorHAnsi"/>
          <w:color w:val="000000"/>
          <w:sz w:val="22"/>
          <w:szCs w:val="22"/>
        </w:rPr>
        <w:t>EE.SS</w:t>
      </w:r>
      <w:proofErr w:type="gramEnd"/>
      <w:r w:rsidRPr="00D42F92">
        <w:rPr>
          <w:rFonts w:asciiTheme="minorHAnsi" w:eastAsia="Cambria" w:hAnsiTheme="minorHAnsi" w:cstheme="minorHAnsi"/>
          <w:color w:val="000000"/>
          <w:sz w:val="22"/>
          <w:szCs w:val="22"/>
        </w:rPr>
        <w:t>), dan cuenta de la escasa disponibilidad de métodos anticonceptivos, medicamentos para enfermedades de transmisión sexual, así como insumo para VIH y SIDA, atención prenatal, parto y postnatal</w:t>
      </w:r>
      <w:r w:rsidRPr="00D42F92">
        <w:rPr>
          <w:rFonts w:asciiTheme="minorHAnsi" w:eastAsia="Cambria" w:hAnsiTheme="minorHAnsi" w:cstheme="minorHAnsi"/>
          <w:color w:val="000000"/>
          <w:sz w:val="22"/>
          <w:szCs w:val="22"/>
          <w:vertAlign w:val="superscript"/>
        </w:rPr>
        <w:footnoteReference w:id="97"/>
      </w:r>
      <w:r w:rsidRPr="00D42F92">
        <w:rPr>
          <w:rFonts w:asciiTheme="minorHAnsi" w:eastAsia="Cambria" w:hAnsiTheme="minorHAnsi" w:cstheme="minorHAnsi"/>
          <w:color w:val="000000"/>
          <w:sz w:val="22"/>
          <w:szCs w:val="22"/>
        </w:rPr>
        <w:t>. Asimismo, se identificó que una de las falencias más graves respecto a la atención de adolescentes es la falta de conocimiento de las directivas para el manejo de adolescentes, tanto en la dificultad de los prestadores de salud para abordar los temas de salud sexual y reproductiva; ello se suma, la exigencia de la presencia de los padres para dar permisos a abrir historias clínicas</w:t>
      </w:r>
      <w:r w:rsidRPr="00D42F92">
        <w:rPr>
          <w:rFonts w:asciiTheme="minorHAnsi" w:eastAsia="Cambria" w:hAnsiTheme="minorHAnsi" w:cstheme="minorHAnsi"/>
          <w:color w:val="000000"/>
          <w:sz w:val="22"/>
          <w:szCs w:val="22"/>
          <w:vertAlign w:val="superscript"/>
        </w:rPr>
        <w:footnoteReference w:id="98"/>
      </w:r>
      <w:r w:rsidRPr="00D42F92">
        <w:rPr>
          <w:rFonts w:asciiTheme="minorHAnsi" w:eastAsia="Cambria" w:hAnsiTheme="minorHAnsi" w:cstheme="minorHAnsi"/>
          <w:color w:val="000000"/>
          <w:sz w:val="22"/>
          <w:szCs w:val="22"/>
        </w:rPr>
        <w:t xml:space="preserve"> . Estos desafíos todavía persisten, por lo que el Estado debe capacitar a los proveedores de salud en las estrategias </w:t>
      </w:r>
      <w:r w:rsidRPr="00D42F92">
        <w:rPr>
          <w:rFonts w:asciiTheme="minorHAnsi" w:eastAsia="Cambria" w:hAnsiTheme="minorHAnsi" w:cstheme="minorHAnsi"/>
          <w:color w:val="000000"/>
          <w:sz w:val="22"/>
          <w:szCs w:val="22"/>
        </w:rPr>
        <w:lastRenderedPageBreak/>
        <w:t>metodológicas desde el enfoque de género y derechos humanos, que les permita contar con mayores herramientas para orientarlos sobre la salud sexual y reproductiva</w:t>
      </w:r>
      <w:r w:rsidRPr="00D42F92">
        <w:rPr>
          <w:rFonts w:asciiTheme="minorHAnsi" w:eastAsia="Cambria" w:hAnsiTheme="minorHAnsi" w:cstheme="minorHAnsi"/>
          <w:color w:val="000000"/>
          <w:sz w:val="22"/>
          <w:szCs w:val="22"/>
          <w:vertAlign w:val="superscript"/>
        </w:rPr>
        <w:footnoteReference w:id="99"/>
      </w:r>
      <w:r w:rsidRPr="00D42F92">
        <w:rPr>
          <w:rFonts w:asciiTheme="minorHAnsi" w:eastAsia="Cambria" w:hAnsiTheme="minorHAnsi" w:cstheme="minorHAnsi"/>
          <w:color w:val="000000"/>
          <w:sz w:val="22"/>
          <w:szCs w:val="22"/>
        </w:rPr>
        <w:t>.</w:t>
      </w:r>
    </w:p>
    <w:p w14:paraId="00000064" w14:textId="77777777" w:rsidR="002428B5" w:rsidRPr="00D42F92" w:rsidRDefault="002428B5">
      <w:pPr>
        <w:pBdr>
          <w:top w:val="nil"/>
          <w:left w:val="nil"/>
          <w:bottom w:val="nil"/>
          <w:right w:val="nil"/>
          <w:between w:val="nil"/>
        </w:pBdr>
        <w:jc w:val="both"/>
        <w:rPr>
          <w:rFonts w:asciiTheme="minorHAnsi" w:eastAsia="Cambria" w:hAnsiTheme="minorHAnsi" w:cstheme="minorHAnsi"/>
          <w:color w:val="000000"/>
          <w:sz w:val="22"/>
          <w:szCs w:val="22"/>
        </w:rPr>
      </w:pPr>
    </w:p>
    <w:p w14:paraId="00000065" w14:textId="77777777" w:rsidR="002428B5" w:rsidRPr="00D42F92" w:rsidRDefault="00000000">
      <w:p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A pesar de que el Comité ha reiterado al Estado peruano garantizar la disponibilidad  para todos los adolescentes de servicios e información confidenciales de salud sexual y reproductiva y la provisión de las formas modernas de anticonceptivos, incluidos los anticonceptivos gratuitos de emergencia</w:t>
      </w:r>
      <w:r w:rsidRPr="00D42F92">
        <w:rPr>
          <w:rFonts w:asciiTheme="minorHAnsi" w:eastAsia="Cambria" w:hAnsiTheme="minorHAnsi" w:cstheme="minorHAnsi"/>
          <w:color w:val="000000"/>
          <w:sz w:val="22"/>
          <w:szCs w:val="22"/>
          <w:vertAlign w:val="superscript"/>
        </w:rPr>
        <w:footnoteReference w:id="100"/>
      </w:r>
      <w:r w:rsidRPr="00D42F92">
        <w:rPr>
          <w:rFonts w:asciiTheme="minorHAnsi" w:eastAsia="Cambria" w:hAnsiTheme="minorHAnsi" w:cstheme="minorHAnsi"/>
          <w:color w:val="000000"/>
          <w:sz w:val="22"/>
          <w:szCs w:val="22"/>
        </w:rPr>
        <w:t xml:space="preserve"> (en adelante, </w:t>
      </w:r>
      <w:r w:rsidRPr="00D42F92">
        <w:rPr>
          <w:rFonts w:asciiTheme="minorHAnsi" w:eastAsia="Cambria" w:hAnsiTheme="minorHAnsi" w:cstheme="minorHAnsi"/>
          <w:i/>
          <w:color w:val="000000"/>
          <w:sz w:val="22"/>
          <w:szCs w:val="22"/>
        </w:rPr>
        <w:t>“AOE”</w:t>
      </w:r>
      <w:r w:rsidRPr="00D42F92">
        <w:rPr>
          <w:rFonts w:asciiTheme="minorHAnsi" w:eastAsia="Cambria" w:hAnsiTheme="minorHAnsi" w:cstheme="minorHAnsi"/>
          <w:color w:val="000000"/>
          <w:sz w:val="22"/>
          <w:szCs w:val="22"/>
        </w:rPr>
        <w:t xml:space="preserve">), la distribución del anticonceptivo oral de emergencia  en el país está por debajo </w:t>
      </w:r>
      <w:r w:rsidRPr="00D42F92">
        <w:rPr>
          <w:rFonts w:asciiTheme="minorHAnsi" w:eastAsia="Cambria" w:hAnsiTheme="minorHAnsi" w:cstheme="minorHAnsi"/>
          <w:color w:val="000000"/>
          <w:sz w:val="22"/>
          <w:szCs w:val="22"/>
          <w:highlight w:val="white"/>
        </w:rPr>
        <w:t>del promedio de América Latina que alcanza el 69,9% o, incluso, de países vecinos que se encuentran cerca del 78%.</w:t>
      </w:r>
      <w:r w:rsidRPr="00D42F92">
        <w:rPr>
          <w:rFonts w:asciiTheme="minorHAnsi" w:eastAsia="Cambria" w:hAnsiTheme="minorHAnsi" w:cstheme="minorHAnsi"/>
          <w:color w:val="000000"/>
          <w:sz w:val="22"/>
          <w:szCs w:val="22"/>
          <w:highlight w:val="white"/>
          <w:vertAlign w:val="superscript"/>
        </w:rPr>
        <w:footnoteReference w:id="101"/>
      </w:r>
      <w:r w:rsidRPr="00D42F92">
        <w:rPr>
          <w:rFonts w:asciiTheme="minorHAnsi" w:eastAsia="Cambria" w:hAnsiTheme="minorHAnsi" w:cstheme="minorHAnsi"/>
          <w:color w:val="000000"/>
          <w:sz w:val="22"/>
          <w:szCs w:val="22"/>
        </w:rPr>
        <w:t>.  Esto fue reafirmado por el director de la Dirección de Salud Sexual y Reproductiva del Minsa, quién señaló que, en los últimos tres años en el Perú, la prevalencia en el uso de métodos anticonceptivos subió de 55% a 57%, pero por debajo del 70 % del promedio en la región</w:t>
      </w:r>
      <w:r w:rsidRPr="00D42F92">
        <w:rPr>
          <w:rFonts w:asciiTheme="minorHAnsi" w:eastAsia="Cambria" w:hAnsiTheme="minorHAnsi" w:cstheme="minorHAnsi"/>
          <w:color w:val="000000"/>
          <w:sz w:val="22"/>
          <w:szCs w:val="22"/>
          <w:vertAlign w:val="superscript"/>
        </w:rPr>
        <w:footnoteReference w:id="102"/>
      </w:r>
      <w:r w:rsidRPr="00D42F92">
        <w:rPr>
          <w:rFonts w:asciiTheme="minorHAnsi" w:eastAsia="Cambria" w:hAnsiTheme="minorHAnsi" w:cstheme="minorHAnsi"/>
          <w:color w:val="000000"/>
          <w:sz w:val="22"/>
          <w:szCs w:val="22"/>
        </w:rPr>
        <w:t>.</w:t>
      </w:r>
      <w:r w:rsidRPr="00D42F92">
        <w:rPr>
          <w:rFonts w:asciiTheme="minorHAnsi" w:eastAsia="Cambria" w:hAnsiTheme="minorHAnsi" w:cstheme="minorHAnsi"/>
          <w:color w:val="000000"/>
          <w:sz w:val="22"/>
          <w:szCs w:val="22"/>
          <w:highlight w:val="white"/>
        </w:rPr>
        <w:t>Es una cifra promedio que esconde desigualdades en el uso de anticonceptivos modernos entre diferentes grupos de población</w:t>
      </w:r>
      <w:r w:rsidRPr="00D42F92">
        <w:rPr>
          <w:rFonts w:asciiTheme="minorHAnsi" w:eastAsia="Cambria" w:hAnsiTheme="minorHAnsi" w:cstheme="minorHAnsi"/>
          <w:color w:val="000000"/>
          <w:sz w:val="22"/>
          <w:szCs w:val="22"/>
          <w:highlight w:val="white"/>
          <w:vertAlign w:val="superscript"/>
        </w:rPr>
        <w:footnoteReference w:id="103"/>
      </w:r>
      <w:r w:rsidRPr="00D42F92">
        <w:rPr>
          <w:rFonts w:asciiTheme="minorHAnsi" w:eastAsia="Cambria" w:hAnsiTheme="minorHAnsi" w:cstheme="minorHAnsi"/>
          <w:color w:val="000000"/>
          <w:sz w:val="22"/>
          <w:szCs w:val="22"/>
          <w:highlight w:val="white"/>
        </w:rPr>
        <w:t>. Por ejemplo, ese uso es más bajo en adolescentes con menor nivel de instrucción, en adolescentes con menores ingresos, o aquellas que se autoidentifican como indígenas o afrodescendientes</w:t>
      </w:r>
      <w:r w:rsidRPr="00D42F92">
        <w:rPr>
          <w:rFonts w:asciiTheme="minorHAnsi" w:eastAsia="Cambria" w:hAnsiTheme="minorHAnsi" w:cstheme="minorHAnsi"/>
          <w:color w:val="000000"/>
          <w:sz w:val="22"/>
          <w:szCs w:val="22"/>
          <w:highlight w:val="white"/>
          <w:vertAlign w:val="superscript"/>
        </w:rPr>
        <w:footnoteReference w:id="104"/>
      </w:r>
      <w:r w:rsidRPr="00D42F92">
        <w:rPr>
          <w:rFonts w:asciiTheme="minorHAnsi" w:eastAsia="Cambria" w:hAnsiTheme="minorHAnsi" w:cstheme="minorHAnsi"/>
          <w:color w:val="000000"/>
          <w:sz w:val="22"/>
          <w:szCs w:val="22"/>
          <w:highlight w:val="white"/>
        </w:rPr>
        <w:t>.</w:t>
      </w:r>
    </w:p>
    <w:p w14:paraId="00000066" w14:textId="77777777" w:rsidR="002428B5" w:rsidRPr="00D42F92" w:rsidRDefault="002428B5">
      <w:pPr>
        <w:pBdr>
          <w:top w:val="nil"/>
          <w:left w:val="nil"/>
          <w:bottom w:val="nil"/>
          <w:right w:val="nil"/>
          <w:between w:val="nil"/>
        </w:pBdr>
        <w:jc w:val="both"/>
        <w:rPr>
          <w:rFonts w:asciiTheme="minorHAnsi" w:eastAsia="Cambria" w:hAnsiTheme="minorHAnsi" w:cstheme="minorHAnsi"/>
          <w:color w:val="000000"/>
          <w:sz w:val="22"/>
          <w:szCs w:val="22"/>
        </w:rPr>
      </w:pPr>
    </w:p>
    <w:p w14:paraId="00000067" w14:textId="77777777" w:rsidR="002428B5" w:rsidRPr="00D42F92" w:rsidRDefault="00000000">
      <w:p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Es importante recordar que desde octubre de 2009 la AOE no estuvo disponible en el sector público por una Sentencia del Tribunal Constitucional</w:t>
      </w:r>
      <w:r w:rsidRPr="00D42F92">
        <w:rPr>
          <w:rFonts w:asciiTheme="minorHAnsi" w:eastAsia="Cambria" w:hAnsiTheme="minorHAnsi" w:cstheme="minorHAnsi"/>
          <w:color w:val="000000"/>
          <w:sz w:val="22"/>
          <w:szCs w:val="22"/>
          <w:vertAlign w:val="superscript"/>
        </w:rPr>
        <w:footnoteReference w:id="105"/>
      </w:r>
      <w:r w:rsidRPr="00D42F92">
        <w:rPr>
          <w:rFonts w:asciiTheme="minorHAnsi" w:eastAsia="Cambria" w:hAnsiTheme="minorHAnsi" w:cstheme="minorHAnsi"/>
          <w:color w:val="000000"/>
          <w:sz w:val="22"/>
          <w:szCs w:val="22"/>
        </w:rPr>
        <w:t>en un proceso promovido por la ONG “Ala Sin Componenda”. En agosto de 2016, se aprobó una medida cautelar que garantizó la distribución gratuita del AOE dictada por el 1er Juzgado Constitucional de Lima</w:t>
      </w:r>
      <w:r w:rsidRPr="00D42F92">
        <w:rPr>
          <w:rFonts w:asciiTheme="minorHAnsi" w:eastAsia="Cambria" w:hAnsiTheme="minorHAnsi" w:cstheme="minorHAnsi"/>
          <w:color w:val="000000"/>
          <w:sz w:val="22"/>
          <w:szCs w:val="22"/>
          <w:vertAlign w:val="superscript"/>
        </w:rPr>
        <w:footnoteReference w:id="106"/>
      </w:r>
      <w:r w:rsidRPr="00D42F92">
        <w:rPr>
          <w:rFonts w:asciiTheme="minorHAnsi" w:eastAsia="Cambria" w:hAnsiTheme="minorHAnsi" w:cstheme="minorHAnsi"/>
          <w:color w:val="000000"/>
          <w:sz w:val="22"/>
          <w:szCs w:val="22"/>
        </w:rPr>
        <w:t xml:space="preserve">; sin embargo, la Primera Sala Civil solicita que el Tribunal Constitucional (TC) sea quien se pronuncie sobre el fondo. El 27 de marzo de 2023, el TC reconoció la importancia de que el AOE sea utilizado como método de planificación familiar y parte del kit de emergencia a víctimas de violencia sexual, asimismo ordenó al Minsa la distribución gratuita del AOE a nivel nacional. Ahora estamos vigilantes de la provisión y distribución en los establecimientos de salud. </w:t>
      </w:r>
    </w:p>
    <w:p w14:paraId="00000068" w14:textId="77777777" w:rsidR="002428B5" w:rsidRPr="00D42F92" w:rsidRDefault="002428B5">
      <w:pPr>
        <w:pBdr>
          <w:top w:val="nil"/>
          <w:left w:val="nil"/>
          <w:bottom w:val="nil"/>
          <w:right w:val="nil"/>
          <w:between w:val="nil"/>
        </w:pBdr>
        <w:jc w:val="both"/>
        <w:rPr>
          <w:rFonts w:asciiTheme="minorHAnsi" w:eastAsia="Cambria" w:hAnsiTheme="minorHAnsi" w:cstheme="minorHAnsi"/>
          <w:color w:val="000000"/>
          <w:sz w:val="22"/>
          <w:szCs w:val="22"/>
        </w:rPr>
      </w:pPr>
    </w:p>
    <w:p w14:paraId="00000069" w14:textId="77777777" w:rsidR="002428B5" w:rsidRPr="00D42F92" w:rsidRDefault="00000000">
      <w:p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En 2019 se aprobó la Directiva Sanitaria para el uso del kit para la Atención de casos de Violencia Sexual</w:t>
      </w:r>
      <w:r w:rsidRPr="00D42F92">
        <w:rPr>
          <w:rFonts w:asciiTheme="minorHAnsi" w:eastAsia="Cambria" w:hAnsiTheme="minorHAnsi" w:cstheme="minorHAnsi"/>
          <w:color w:val="000000"/>
          <w:sz w:val="22"/>
          <w:szCs w:val="22"/>
          <w:vertAlign w:val="superscript"/>
        </w:rPr>
        <w:footnoteReference w:id="107"/>
      </w:r>
      <w:r w:rsidRPr="00D42F92">
        <w:rPr>
          <w:rFonts w:asciiTheme="minorHAnsi" w:eastAsia="Cambria" w:hAnsiTheme="minorHAnsi" w:cstheme="minorHAnsi"/>
          <w:color w:val="000000"/>
          <w:sz w:val="22"/>
          <w:szCs w:val="22"/>
        </w:rPr>
        <w:t>, que indica que todos los hospitales y establecimientos de salud deben garantizar la atención a casos de violencia sexual con el kit de emergencia, el cual dispone la AOE como un insumo científico de atención a víctimas de violación sexual. A pesar de ello, y que el Decreto Supremo N.º 009-2016-MIMP dispone que el Instituto de Medicina Legal (IML) entregue estos insumos a las víctimas, el IML se niega a cumplir con ello señalando que no es su competencia, lo cual ocasiona que miles de víctimas de violación no accedan a la AOE, atentando contra su derecho a la salud</w:t>
      </w:r>
      <w:r w:rsidRPr="00D42F92">
        <w:rPr>
          <w:rFonts w:asciiTheme="minorHAnsi" w:eastAsia="Cambria" w:hAnsiTheme="minorHAnsi" w:cstheme="minorHAnsi"/>
          <w:color w:val="000000"/>
          <w:sz w:val="22"/>
          <w:szCs w:val="22"/>
          <w:vertAlign w:val="superscript"/>
        </w:rPr>
        <w:footnoteReference w:id="108"/>
      </w:r>
      <w:r w:rsidRPr="00D42F92">
        <w:rPr>
          <w:rFonts w:asciiTheme="minorHAnsi" w:eastAsia="Cambria" w:hAnsiTheme="minorHAnsi" w:cstheme="minorHAnsi"/>
          <w:color w:val="000000"/>
          <w:sz w:val="22"/>
          <w:szCs w:val="22"/>
        </w:rPr>
        <w:t xml:space="preserve">. </w:t>
      </w:r>
    </w:p>
    <w:p w14:paraId="0000006A" w14:textId="77777777" w:rsidR="002428B5" w:rsidRPr="00D42F92" w:rsidRDefault="002428B5">
      <w:pPr>
        <w:pBdr>
          <w:top w:val="nil"/>
          <w:left w:val="nil"/>
          <w:bottom w:val="nil"/>
          <w:right w:val="nil"/>
          <w:between w:val="nil"/>
        </w:pBdr>
        <w:jc w:val="both"/>
        <w:rPr>
          <w:rFonts w:asciiTheme="minorHAnsi" w:eastAsia="Cambria" w:hAnsiTheme="minorHAnsi" w:cstheme="minorHAnsi"/>
          <w:color w:val="000000"/>
          <w:sz w:val="22"/>
          <w:szCs w:val="22"/>
        </w:rPr>
      </w:pPr>
    </w:p>
    <w:p w14:paraId="0000006B" w14:textId="77777777" w:rsidR="002428B5" w:rsidRPr="00D42F92" w:rsidRDefault="00000000">
      <w:pPr>
        <w:numPr>
          <w:ilvl w:val="0"/>
          <w:numId w:val="6"/>
        </w:numPr>
        <w:pBdr>
          <w:top w:val="nil"/>
          <w:left w:val="nil"/>
          <w:bottom w:val="nil"/>
          <w:right w:val="nil"/>
          <w:between w:val="nil"/>
        </w:pBdr>
        <w:jc w:val="both"/>
        <w:rPr>
          <w:rFonts w:asciiTheme="minorHAnsi" w:eastAsia="Cambria" w:hAnsiTheme="minorHAnsi" w:cstheme="minorHAnsi"/>
          <w:b/>
          <w:i/>
          <w:color w:val="000000"/>
          <w:sz w:val="22"/>
          <w:szCs w:val="22"/>
        </w:rPr>
      </w:pPr>
      <w:r w:rsidRPr="00D42F92">
        <w:rPr>
          <w:rFonts w:asciiTheme="minorHAnsi" w:eastAsia="Cambria" w:hAnsiTheme="minorHAnsi" w:cstheme="minorHAnsi"/>
          <w:b/>
          <w:i/>
          <w:color w:val="000000"/>
          <w:sz w:val="22"/>
          <w:szCs w:val="22"/>
        </w:rPr>
        <w:t xml:space="preserve">Acceso a la educación sexual integral </w:t>
      </w:r>
    </w:p>
    <w:p w14:paraId="0000006C" w14:textId="77777777" w:rsidR="002428B5" w:rsidRPr="00D42F92" w:rsidRDefault="002428B5">
      <w:pPr>
        <w:pBdr>
          <w:top w:val="nil"/>
          <w:left w:val="nil"/>
          <w:bottom w:val="nil"/>
          <w:right w:val="nil"/>
          <w:between w:val="nil"/>
        </w:pBdr>
        <w:jc w:val="both"/>
        <w:rPr>
          <w:rFonts w:asciiTheme="minorHAnsi" w:eastAsia="Cambria" w:hAnsiTheme="minorHAnsi" w:cstheme="minorHAnsi"/>
          <w:color w:val="000000"/>
          <w:sz w:val="22"/>
          <w:szCs w:val="22"/>
        </w:rPr>
      </w:pPr>
    </w:p>
    <w:p w14:paraId="0000006D" w14:textId="77777777" w:rsidR="002428B5" w:rsidRPr="00D42F92" w:rsidRDefault="00000000">
      <w:p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lastRenderedPageBreak/>
        <w:t>El CDN ha recomendado al Estado peruano reforzar el acceso a una educación en materia de salud sexual y reproductiva</w:t>
      </w:r>
      <w:r w:rsidRPr="00D42F92">
        <w:rPr>
          <w:rFonts w:asciiTheme="minorHAnsi" w:eastAsia="Cambria" w:hAnsiTheme="minorHAnsi" w:cstheme="minorHAnsi"/>
          <w:color w:val="000000"/>
          <w:sz w:val="22"/>
          <w:szCs w:val="22"/>
          <w:vertAlign w:val="superscript"/>
        </w:rPr>
        <w:footnoteReference w:id="109"/>
      </w:r>
      <w:r w:rsidRPr="00D42F92">
        <w:rPr>
          <w:rFonts w:asciiTheme="minorHAnsi" w:eastAsia="Cambria" w:hAnsiTheme="minorHAnsi" w:cstheme="minorHAnsi"/>
          <w:color w:val="000000"/>
          <w:sz w:val="22"/>
          <w:szCs w:val="22"/>
        </w:rPr>
        <w:t>, sin embargo, en los últimos años se han presentado varios desafíos.</w:t>
      </w:r>
    </w:p>
    <w:p w14:paraId="0000006E" w14:textId="77777777" w:rsidR="002428B5" w:rsidRPr="00D42F92" w:rsidRDefault="002428B5">
      <w:pPr>
        <w:pBdr>
          <w:top w:val="nil"/>
          <w:left w:val="nil"/>
          <w:bottom w:val="nil"/>
          <w:right w:val="nil"/>
          <w:between w:val="nil"/>
        </w:pBdr>
        <w:jc w:val="both"/>
        <w:rPr>
          <w:rFonts w:asciiTheme="minorHAnsi" w:eastAsia="Cambria" w:hAnsiTheme="minorHAnsi" w:cstheme="minorHAnsi"/>
          <w:color w:val="000000"/>
          <w:sz w:val="22"/>
          <w:szCs w:val="22"/>
        </w:rPr>
      </w:pPr>
    </w:p>
    <w:p w14:paraId="0000006F" w14:textId="77777777" w:rsidR="002428B5" w:rsidRPr="00D42F92" w:rsidRDefault="00000000">
      <w:p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Aunque la implementación de la ESI ha sido principalmente normativa, a nivel curricular y de planes, observamos que todavía hay una precaria situación respecto a esta. Aunque no se tienen cifras desde el Minedu sobre el avance de la ESI; un estudio de la Defensoría</w:t>
      </w:r>
      <w:r w:rsidRPr="00D42F92">
        <w:rPr>
          <w:rFonts w:asciiTheme="minorHAnsi" w:eastAsia="Cambria" w:hAnsiTheme="minorHAnsi" w:cstheme="minorHAnsi"/>
          <w:color w:val="000000"/>
          <w:sz w:val="22"/>
          <w:szCs w:val="22"/>
          <w:vertAlign w:val="superscript"/>
        </w:rPr>
        <w:footnoteReference w:id="110"/>
      </w:r>
      <w:r w:rsidRPr="00D42F92">
        <w:rPr>
          <w:rFonts w:asciiTheme="minorHAnsi" w:eastAsia="Cambria" w:hAnsiTheme="minorHAnsi" w:cstheme="minorHAnsi"/>
          <w:color w:val="000000"/>
          <w:sz w:val="22"/>
          <w:szCs w:val="22"/>
        </w:rPr>
        <w:t xml:space="preserve"> sobre una muestra de 70 centros educativos nos da información sobre el nivel de avance de éste, y del total de instituciones educativas supervisadas solo el 35 % (21) indicaron haber recibido capacitación sobre ESI, y el 65 % (39) precisaron que no fueron capacitados en esta área. Del mismo modo, hay estudios que dan cuenta de la persistencia de un currículo oculto que guía a docentes principalmente por las creencias y valores personales que tiene cada docente sobre la sexualidad y el género que son contradictorias con el enfoque de género y la ESI</w:t>
      </w:r>
      <w:r w:rsidRPr="00D42F92">
        <w:rPr>
          <w:rFonts w:asciiTheme="minorHAnsi" w:eastAsia="Cambria" w:hAnsiTheme="minorHAnsi" w:cstheme="minorHAnsi"/>
          <w:color w:val="000000"/>
          <w:sz w:val="22"/>
          <w:szCs w:val="22"/>
          <w:vertAlign w:val="superscript"/>
        </w:rPr>
        <w:footnoteReference w:id="111"/>
      </w:r>
      <w:r w:rsidRPr="00D42F92">
        <w:rPr>
          <w:rFonts w:asciiTheme="minorHAnsi" w:eastAsia="Cambria" w:hAnsiTheme="minorHAnsi" w:cstheme="minorHAnsi"/>
          <w:color w:val="000000"/>
          <w:sz w:val="22"/>
          <w:szCs w:val="22"/>
        </w:rPr>
        <w:t xml:space="preserve">. </w:t>
      </w:r>
    </w:p>
    <w:p w14:paraId="00000070" w14:textId="77777777" w:rsidR="002428B5" w:rsidRPr="00D42F92" w:rsidRDefault="002428B5">
      <w:pPr>
        <w:pBdr>
          <w:top w:val="nil"/>
          <w:left w:val="nil"/>
          <w:bottom w:val="nil"/>
          <w:right w:val="nil"/>
          <w:between w:val="nil"/>
        </w:pBdr>
        <w:jc w:val="both"/>
        <w:rPr>
          <w:rFonts w:asciiTheme="minorHAnsi" w:eastAsia="Cambria" w:hAnsiTheme="minorHAnsi" w:cstheme="minorHAnsi"/>
          <w:color w:val="000000"/>
          <w:sz w:val="22"/>
          <w:szCs w:val="22"/>
        </w:rPr>
      </w:pPr>
    </w:p>
    <w:p w14:paraId="00000071" w14:textId="77777777" w:rsidR="002428B5" w:rsidRPr="00D42F92" w:rsidRDefault="00000000">
      <w:p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A su vez, las cifras de embarazo adolescente, especialmente en el ámbito rural, muestran una amplia brecha entre los lineamientos ESI y la realidad. Según la ENDES (2022)</w:t>
      </w:r>
      <w:r w:rsidRPr="00D42F92">
        <w:rPr>
          <w:rFonts w:asciiTheme="minorHAnsi" w:eastAsia="Cambria" w:hAnsiTheme="minorHAnsi" w:cstheme="minorHAnsi"/>
          <w:color w:val="000000"/>
          <w:sz w:val="22"/>
          <w:szCs w:val="22"/>
          <w:vertAlign w:val="superscript"/>
        </w:rPr>
        <w:footnoteReference w:id="112"/>
      </w:r>
      <w:r w:rsidRPr="00D42F92">
        <w:rPr>
          <w:rFonts w:asciiTheme="minorHAnsi" w:eastAsia="Cambria" w:hAnsiTheme="minorHAnsi" w:cstheme="minorHAnsi"/>
          <w:color w:val="000000"/>
          <w:sz w:val="22"/>
          <w:szCs w:val="22"/>
        </w:rPr>
        <w:t xml:space="preserve"> tenemos un aumento que muestra que, del total de adolescentes de 15 a 19 años, el 9,2% ya estuvo alguna vez embarazada; según área de residencia, el porcentaje de adolescentes alguna vez embarazadas del área rural fue del 18,4%, mientras que en el área urbana fue de 6,8%. Cabe resaltar que estos lineamientos no han significado una implementación mayoritaria en las escuelas del país, mucho menos en las zonas rurales e indígenas. Esto debido principalmente a limitaciones presupuestales e institucionales, así como a la débil respuesta del Estado frente a la oposición de la Iglesia católica y sectores conservadores</w:t>
      </w:r>
      <w:r w:rsidRPr="00D42F92">
        <w:rPr>
          <w:rFonts w:asciiTheme="minorHAnsi" w:eastAsia="Cambria" w:hAnsiTheme="minorHAnsi" w:cstheme="minorHAnsi"/>
          <w:color w:val="000000"/>
          <w:sz w:val="22"/>
          <w:szCs w:val="22"/>
          <w:vertAlign w:val="superscript"/>
        </w:rPr>
        <w:footnoteReference w:id="113"/>
      </w:r>
      <w:r w:rsidRPr="00D42F92">
        <w:rPr>
          <w:rFonts w:asciiTheme="minorHAnsi" w:eastAsia="Cambria" w:hAnsiTheme="minorHAnsi" w:cstheme="minorHAnsi"/>
          <w:color w:val="000000"/>
          <w:sz w:val="22"/>
          <w:szCs w:val="22"/>
        </w:rPr>
        <w:t>.</w:t>
      </w:r>
    </w:p>
    <w:p w14:paraId="00000072" w14:textId="77777777" w:rsidR="002428B5" w:rsidRPr="00D42F92" w:rsidRDefault="002428B5">
      <w:pPr>
        <w:pBdr>
          <w:top w:val="nil"/>
          <w:left w:val="nil"/>
          <w:bottom w:val="nil"/>
          <w:right w:val="nil"/>
          <w:between w:val="nil"/>
        </w:pBdr>
        <w:jc w:val="both"/>
        <w:rPr>
          <w:rFonts w:asciiTheme="minorHAnsi" w:eastAsia="Cambria" w:hAnsiTheme="minorHAnsi" w:cstheme="minorHAnsi"/>
          <w:color w:val="000000"/>
          <w:sz w:val="22"/>
          <w:szCs w:val="22"/>
        </w:rPr>
      </w:pPr>
    </w:p>
    <w:p w14:paraId="00000073" w14:textId="5C46213E" w:rsidR="002428B5" w:rsidRPr="00D42F92" w:rsidRDefault="00000000">
      <w:p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A su vez, es necesario resaltar el grave peligro de retroceso normativo, el poder legislativo viene impulsando agenda ‘</w:t>
      </w:r>
      <w:proofErr w:type="spellStart"/>
      <w:r w:rsidRPr="00D42F92">
        <w:rPr>
          <w:rFonts w:asciiTheme="minorHAnsi" w:eastAsia="Cambria" w:hAnsiTheme="minorHAnsi" w:cstheme="minorHAnsi"/>
          <w:color w:val="000000"/>
          <w:sz w:val="22"/>
          <w:szCs w:val="22"/>
        </w:rPr>
        <w:t>antiderechos</w:t>
      </w:r>
      <w:proofErr w:type="spellEnd"/>
      <w:r w:rsidRPr="00D42F92">
        <w:rPr>
          <w:rFonts w:asciiTheme="minorHAnsi" w:eastAsia="Cambria" w:hAnsiTheme="minorHAnsi" w:cstheme="minorHAnsi"/>
          <w:color w:val="000000"/>
          <w:sz w:val="22"/>
          <w:szCs w:val="22"/>
        </w:rPr>
        <w:t>’ de las niñas, adolescentes y mujeres, y que busca retroceder con el impulso en la ESI aduciendo que no han permitido a los padres participar de ésta. Así, el 23 de junio de 2022, se publicó la Ley N° 31498, “Ley que impulsa la calidad de los materiales y recursos educativos en el Perú”</w:t>
      </w:r>
      <w:r w:rsidRPr="00D42F92">
        <w:rPr>
          <w:rFonts w:asciiTheme="minorHAnsi" w:eastAsia="Cambria" w:hAnsiTheme="minorHAnsi" w:cstheme="minorHAnsi"/>
          <w:color w:val="000000"/>
          <w:sz w:val="22"/>
          <w:szCs w:val="22"/>
          <w:vertAlign w:val="superscript"/>
        </w:rPr>
        <w:footnoteReference w:id="114"/>
      </w:r>
      <w:r w:rsidRPr="00D42F92">
        <w:rPr>
          <w:rFonts w:asciiTheme="minorHAnsi" w:eastAsia="Cambria" w:hAnsiTheme="minorHAnsi" w:cstheme="minorHAnsi"/>
          <w:color w:val="000000"/>
          <w:sz w:val="22"/>
          <w:szCs w:val="22"/>
        </w:rPr>
        <w:t xml:space="preserve"> y, recientemente, el 30 de septiembre de 2023, se aprobó su reglamento, una norma ampliamente cuestionada no solo por instituciones de sociedad civil sino también por la Defensoría del Pueblo y el propio MINEDU; ya que en la práctica busca una mayor intervención de asociaciones de padres para reelaborar el Currículo Nacional de la Educación Básica y documentos educativos que introducían enfoque de género y educación sexual integral.  Esta ley afecta de manera directa a la implementación de la ESI, pues si bien aún no ha sido reglamentado, los docentes y directores ya han puesto sus alertas y hay mucho temor en continuar con la implementación de los talleres de ESI, y mucho más cuando estos espacios son de forma presencial. Los temores que se presentan son básicamente a las consecuencias que </w:t>
      </w:r>
      <w:r w:rsidRPr="00D42F92">
        <w:rPr>
          <w:rFonts w:asciiTheme="minorHAnsi" w:eastAsia="Cambria" w:hAnsiTheme="minorHAnsi" w:cstheme="minorHAnsi"/>
          <w:color w:val="000000"/>
          <w:sz w:val="22"/>
          <w:szCs w:val="22"/>
        </w:rPr>
        <w:lastRenderedPageBreak/>
        <w:t>pueden tener los docentes o la institución educativa si hubiera alguna denuncia de algún padre de familia conservador</w:t>
      </w:r>
      <w:r w:rsidRPr="00D42F92">
        <w:rPr>
          <w:rFonts w:asciiTheme="minorHAnsi" w:eastAsia="Cambria" w:hAnsiTheme="minorHAnsi" w:cstheme="minorHAnsi"/>
          <w:color w:val="000000"/>
          <w:sz w:val="22"/>
          <w:szCs w:val="22"/>
          <w:vertAlign w:val="superscript"/>
        </w:rPr>
        <w:footnoteReference w:id="115"/>
      </w:r>
      <w:r w:rsidRPr="00D42F92">
        <w:rPr>
          <w:rFonts w:asciiTheme="minorHAnsi" w:eastAsia="Cambria" w:hAnsiTheme="minorHAnsi" w:cstheme="minorHAnsi"/>
          <w:color w:val="000000"/>
          <w:sz w:val="22"/>
          <w:szCs w:val="22"/>
        </w:rPr>
        <w:t xml:space="preserve">.  </w:t>
      </w:r>
    </w:p>
    <w:p w14:paraId="00000074" w14:textId="77777777" w:rsidR="002428B5" w:rsidRPr="00D42F92" w:rsidRDefault="002428B5">
      <w:pPr>
        <w:pBdr>
          <w:top w:val="nil"/>
          <w:left w:val="nil"/>
          <w:bottom w:val="nil"/>
          <w:right w:val="nil"/>
          <w:between w:val="nil"/>
        </w:pBdr>
        <w:jc w:val="both"/>
        <w:rPr>
          <w:rFonts w:asciiTheme="minorHAnsi" w:eastAsia="Cambria" w:hAnsiTheme="minorHAnsi" w:cstheme="minorHAnsi"/>
          <w:color w:val="000000"/>
          <w:sz w:val="22"/>
          <w:szCs w:val="22"/>
        </w:rPr>
      </w:pPr>
    </w:p>
    <w:p w14:paraId="00000075" w14:textId="29B73E0C" w:rsidR="002428B5" w:rsidRPr="00D42F92" w:rsidRDefault="005C5FEE">
      <w:pPr>
        <w:jc w:val="both"/>
        <w:rPr>
          <w:rFonts w:asciiTheme="minorHAnsi" w:eastAsia="Cambria" w:hAnsiTheme="minorHAnsi" w:cstheme="minorHAnsi"/>
          <w:sz w:val="22"/>
          <w:szCs w:val="22"/>
        </w:rPr>
      </w:pPr>
      <w:r w:rsidRPr="00D42F92">
        <w:rPr>
          <w:rFonts w:asciiTheme="minorHAnsi" w:eastAsia="Cambria" w:hAnsiTheme="minorHAnsi" w:cstheme="minorHAnsi"/>
          <w:sz w:val="22"/>
          <w:szCs w:val="22"/>
        </w:rPr>
        <w:t>Asimismo, en abril del 2024, el Poder Legislativo ha aprobado el dictamen del Proyecto de Ley Nro. 7579/2023, Ley que reconoce el derecho de los padres de familia a elegir la educación sexual que reciben sus hijos</w:t>
      </w:r>
      <w:r w:rsidRPr="00D42F92">
        <w:rPr>
          <w:rFonts w:asciiTheme="minorHAnsi" w:eastAsia="Cambria" w:hAnsiTheme="minorHAnsi" w:cstheme="minorHAnsi"/>
          <w:sz w:val="22"/>
          <w:szCs w:val="22"/>
          <w:vertAlign w:val="superscript"/>
        </w:rPr>
        <w:footnoteReference w:id="116"/>
      </w:r>
      <w:r w:rsidRPr="00D42F92">
        <w:rPr>
          <w:rFonts w:asciiTheme="minorHAnsi" w:eastAsia="Cambria" w:hAnsiTheme="minorHAnsi" w:cstheme="minorHAnsi"/>
          <w:sz w:val="22"/>
          <w:szCs w:val="22"/>
        </w:rPr>
        <w:t xml:space="preserve">. Este dictamen busca impedir el acceso universal de NNA a la educación sexual integral, </w:t>
      </w:r>
      <w:r w:rsidR="00790B58" w:rsidRPr="00D42F92">
        <w:rPr>
          <w:rFonts w:asciiTheme="minorHAnsi" w:eastAsia="Cambria" w:hAnsiTheme="minorHAnsi" w:cstheme="minorHAnsi"/>
          <w:sz w:val="22"/>
          <w:szCs w:val="22"/>
        </w:rPr>
        <w:t xml:space="preserve">la </w:t>
      </w:r>
      <w:r w:rsidRPr="00D42F92">
        <w:rPr>
          <w:rFonts w:asciiTheme="minorHAnsi" w:eastAsia="Cambria" w:hAnsiTheme="minorHAnsi" w:cstheme="minorHAnsi"/>
          <w:sz w:val="22"/>
          <w:szCs w:val="22"/>
        </w:rPr>
        <w:t>misma que se implementa de forma transversal en la educación básica regular, a nivel nacional. La aprobación de esta iniciativa legislativa supondría un claro incumplimiento del Dictamen del caso Camila</w:t>
      </w:r>
      <w:r w:rsidR="00790B58" w:rsidRPr="00D42F92">
        <w:rPr>
          <w:rFonts w:asciiTheme="minorHAnsi" w:eastAsia="Cambria" w:hAnsiTheme="minorHAnsi" w:cstheme="minorHAnsi"/>
          <w:sz w:val="22"/>
          <w:szCs w:val="22"/>
        </w:rPr>
        <w:t>. Al respecto, el Comité exhortó al Estado “[…]</w:t>
      </w:r>
      <w:r w:rsidRPr="00D42F92">
        <w:rPr>
          <w:rFonts w:asciiTheme="minorHAnsi" w:eastAsia="Cambria" w:hAnsiTheme="minorHAnsi" w:cstheme="minorHAnsi"/>
          <w:sz w:val="22"/>
          <w:szCs w:val="22"/>
        </w:rPr>
        <w:t xml:space="preserve">proporcionar una educación adecuada en materia de salud sexual y reproductiva, y accesible a todos </w:t>
      </w:r>
      <w:proofErr w:type="gramStart"/>
      <w:r w:rsidRPr="00D42F92">
        <w:rPr>
          <w:rFonts w:asciiTheme="minorHAnsi" w:eastAsia="Cambria" w:hAnsiTheme="minorHAnsi" w:cstheme="minorHAnsi"/>
          <w:sz w:val="22"/>
          <w:szCs w:val="22"/>
        </w:rPr>
        <w:t>los niños y niñas</w:t>
      </w:r>
      <w:proofErr w:type="gramEnd"/>
      <w:r w:rsidRPr="00D42F92">
        <w:rPr>
          <w:rFonts w:asciiTheme="minorHAnsi" w:eastAsia="Cambria" w:hAnsiTheme="minorHAnsi" w:cstheme="minorHAnsi"/>
          <w:sz w:val="22"/>
          <w:szCs w:val="22"/>
        </w:rPr>
        <w:t>”</w:t>
      </w:r>
      <w:r w:rsidRPr="00D42F92">
        <w:rPr>
          <w:rFonts w:asciiTheme="minorHAnsi" w:eastAsia="Cambria" w:hAnsiTheme="minorHAnsi" w:cstheme="minorHAnsi"/>
          <w:sz w:val="22"/>
          <w:szCs w:val="22"/>
          <w:vertAlign w:val="superscript"/>
        </w:rPr>
        <w:footnoteReference w:id="117"/>
      </w:r>
      <w:r w:rsidRPr="00D42F92">
        <w:rPr>
          <w:rFonts w:asciiTheme="minorHAnsi" w:eastAsia="Cambria" w:hAnsiTheme="minorHAnsi" w:cstheme="minorHAnsi"/>
          <w:sz w:val="22"/>
          <w:szCs w:val="22"/>
        </w:rPr>
        <w:t>.</w:t>
      </w:r>
    </w:p>
    <w:p w14:paraId="00000076" w14:textId="77777777" w:rsidR="002428B5" w:rsidRPr="00D42F92" w:rsidRDefault="002428B5">
      <w:pPr>
        <w:pBdr>
          <w:top w:val="nil"/>
          <w:left w:val="nil"/>
          <w:bottom w:val="nil"/>
          <w:right w:val="nil"/>
          <w:between w:val="nil"/>
        </w:pBdr>
        <w:jc w:val="both"/>
        <w:rPr>
          <w:rFonts w:asciiTheme="minorHAnsi" w:eastAsia="Cambria" w:hAnsiTheme="minorHAnsi" w:cstheme="minorHAnsi"/>
          <w:sz w:val="22"/>
          <w:szCs w:val="22"/>
        </w:rPr>
      </w:pPr>
    </w:p>
    <w:p w14:paraId="00000077" w14:textId="77777777" w:rsidR="002428B5" w:rsidRPr="00D42F92" w:rsidRDefault="00000000">
      <w:p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Por otro lado, se identifica varias barreras de la implementación de la ESI, entre ellas, destacamos</w:t>
      </w:r>
      <w:r w:rsidRPr="00D42F92">
        <w:rPr>
          <w:rFonts w:asciiTheme="minorHAnsi" w:eastAsia="Cambria" w:hAnsiTheme="minorHAnsi" w:cstheme="minorHAnsi"/>
          <w:color w:val="000000"/>
          <w:sz w:val="22"/>
          <w:szCs w:val="22"/>
          <w:vertAlign w:val="superscript"/>
        </w:rPr>
        <w:footnoteReference w:id="118"/>
      </w:r>
      <w:r w:rsidRPr="00D42F92">
        <w:rPr>
          <w:rFonts w:asciiTheme="minorHAnsi" w:eastAsia="Cambria" w:hAnsiTheme="minorHAnsi" w:cstheme="minorHAnsi"/>
          <w:color w:val="000000"/>
          <w:sz w:val="22"/>
          <w:szCs w:val="22"/>
        </w:rPr>
        <w:t xml:space="preserve">: </w:t>
      </w:r>
    </w:p>
    <w:p w14:paraId="00000078" w14:textId="77777777" w:rsidR="002428B5" w:rsidRPr="00D42F92" w:rsidRDefault="002428B5">
      <w:pPr>
        <w:pBdr>
          <w:top w:val="nil"/>
          <w:left w:val="nil"/>
          <w:bottom w:val="nil"/>
          <w:right w:val="nil"/>
          <w:between w:val="nil"/>
        </w:pBdr>
        <w:jc w:val="both"/>
        <w:rPr>
          <w:rFonts w:asciiTheme="minorHAnsi" w:eastAsia="Cambria" w:hAnsiTheme="minorHAnsi" w:cstheme="minorHAnsi"/>
          <w:color w:val="000000"/>
          <w:sz w:val="22"/>
          <w:szCs w:val="22"/>
        </w:rPr>
      </w:pPr>
    </w:p>
    <w:p w14:paraId="00000079" w14:textId="77777777" w:rsidR="002428B5" w:rsidRPr="00D42F92" w:rsidRDefault="00000000">
      <w:pPr>
        <w:numPr>
          <w:ilvl w:val="0"/>
          <w:numId w:val="7"/>
        </w:num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 xml:space="preserve">la ESI se brinda desde un enfoque preventivo, con perspectiva dualista (hombre-mujer biológicos), y restrictivo de la sexualidad, enfatizando los peligros a los que están expuestos las y los adolescentes indígenas y pueblo afroperuano en el ejercicio de su sexualidad; </w:t>
      </w:r>
    </w:p>
    <w:p w14:paraId="0000007A" w14:textId="77777777" w:rsidR="002428B5" w:rsidRPr="00D42F92" w:rsidRDefault="00000000">
      <w:pPr>
        <w:numPr>
          <w:ilvl w:val="0"/>
          <w:numId w:val="7"/>
        </w:num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 xml:space="preserve">se evidencia que desde esta aproximación no se consideran las situaciones de violencia sexual a las que están expuestas muchas adolescentes y niñas indígenas, afrodescendientes, discapacidad o personas LGBTI; </w:t>
      </w:r>
    </w:p>
    <w:p w14:paraId="0000007B" w14:textId="77777777" w:rsidR="002428B5" w:rsidRPr="00D42F92" w:rsidRDefault="00000000">
      <w:pPr>
        <w:numPr>
          <w:ilvl w:val="0"/>
          <w:numId w:val="7"/>
        </w:num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 xml:space="preserve">este enfoque enfatiza solamente lo informativo y preventivo, limitando el desarrollo de aprendizajes sobre el consentimiento, la construcción de relaciones empáticas y respetuosas, así como, la autonomía, autocuidado y la toma de decisiones responsables relacionadas a la sexualidad; </w:t>
      </w:r>
    </w:p>
    <w:p w14:paraId="0000007C" w14:textId="77777777" w:rsidR="002428B5" w:rsidRPr="00D42F92" w:rsidRDefault="00000000">
      <w:pPr>
        <w:numPr>
          <w:ilvl w:val="0"/>
          <w:numId w:val="7"/>
        </w:num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se evidencia que los docentes y tutores se aproximan al tema de manera esporádica y superficial, al mismo tiempo que no cuentan con metodologías que les permita impartir la educación sexual integral con un enfoque de pertinencia cultural</w:t>
      </w:r>
      <w:r w:rsidRPr="00D42F92">
        <w:rPr>
          <w:rFonts w:asciiTheme="minorHAnsi" w:hAnsiTheme="minorHAnsi" w:cstheme="minorHAnsi"/>
          <w:color w:val="000000"/>
          <w:sz w:val="22"/>
          <w:szCs w:val="22"/>
          <w:vertAlign w:val="superscript"/>
        </w:rPr>
        <w:footnoteReference w:id="119"/>
      </w:r>
      <w:r w:rsidRPr="00D42F92">
        <w:rPr>
          <w:rFonts w:asciiTheme="minorHAnsi" w:eastAsia="Cambria" w:hAnsiTheme="minorHAnsi" w:cstheme="minorHAnsi"/>
          <w:color w:val="000000"/>
          <w:sz w:val="22"/>
          <w:szCs w:val="22"/>
        </w:rPr>
        <w:t xml:space="preserve"> y;</w:t>
      </w:r>
    </w:p>
    <w:p w14:paraId="0000007D" w14:textId="77777777" w:rsidR="002428B5" w:rsidRPr="00D42F92" w:rsidRDefault="00000000">
      <w:pPr>
        <w:numPr>
          <w:ilvl w:val="0"/>
          <w:numId w:val="7"/>
        </w:num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existe evidencia sobre una práctica docente que aprovecha este tipo de espacios para reproducir estereotipos de género</w:t>
      </w:r>
      <w:r w:rsidRPr="00D42F92">
        <w:rPr>
          <w:rFonts w:asciiTheme="minorHAnsi" w:hAnsiTheme="minorHAnsi" w:cstheme="minorHAnsi"/>
          <w:color w:val="000000"/>
          <w:sz w:val="22"/>
          <w:szCs w:val="22"/>
          <w:vertAlign w:val="superscript"/>
        </w:rPr>
        <w:footnoteReference w:id="120"/>
      </w:r>
      <w:r w:rsidRPr="00D42F92">
        <w:rPr>
          <w:rFonts w:asciiTheme="minorHAnsi" w:eastAsia="Cambria" w:hAnsiTheme="minorHAnsi" w:cstheme="minorHAnsi"/>
          <w:color w:val="000000"/>
          <w:sz w:val="22"/>
          <w:szCs w:val="22"/>
        </w:rPr>
        <w:t>, lo cual no solo no cumple los objetivos de la ESI, sino que además actúa en contra de las premisas desde la que esta se fomentó.</w:t>
      </w:r>
    </w:p>
    <w:p w14:paraId="0000007E" w14:textId="77777777" w:rsidR="002428B5" w:rsidRPr="00D42F92" w:rsidRDefault="002428B5">
      <w:pPr>
        <w:pBdr>
          <w:top w:val="nil"/>
          <w:left w:val="nil"/>
          <w:bottom w:val="nil"/>
          <w:right w:val="nil"/>
          <w:between w:val="nil"/>
        </w:pBdr>
        <w:jc w:val="both"/>
        <w:rPr>
          <w:rFonts w:asciiTheme="minorHAnsi" w:eastAsia="Cambria" w:hAnsiTheme="minorHAnsi" w:cstheme="minorHAnsi"/>
          <w:color w:val="000000"/>
          <w:sz w:val="22"/>
          <w:szCs w:val="22"/>
        </w:rPr>
      </w:pPr>
    </w:p>
    <w:p w14:paraId="0000007F" w14:textId="77777777" w:rsidR="002428B5" w:rsidRPr="00D42F92" w:rsidRDefault="00000000">
      <w:pPr>
        <w:numPr>
          <w:ilvl w:val="0"/>
          <w:numId w:val="3"/>
        </w:numPr>
        <w:pBdr>
          <w:top w:val="nil"/>
          <w:left w:val="nil"/>
          <w:bottom w:val="nil"/>
          <w:right w:val="nil"/>
          <w:between w:val="nil"/>
        </w:pBdr>
        <w:jc w:val="both"/>
        <w:rPr>
          <w:rFonts w:asciiTheme="minorHAnsi" w:eastAsia="Cambria" w:hAnsiTheme="minorHAnsi" w:cstheme="minorHAnsi"/>
          <w:b/>
          <w:color w:val="000000"/>
          <w:sz w:val="22"/>
          <w:szCs w:val="22"/>
        </w:rPr>
      </w:pPr>
      <w:r w:rsidRPr="00D42F92">
        <w:rPr>
          <w:rFonts w:asciiTheme="minorHAnsi" w:eastAsia="Cambria" w:hAnsiTheme="minorHAnsi" w:cstheme="minorHAnsi"/>
          <w:b/>
          <w:color w:val="000000"/>
          <w:sz w:val="22"/>
          <w:szCs w:val="22"/>
        </w:rPr>
        <w:t>Recomendaciones sugeridas al Estado peruano:</w:t>
      </w:r>
    </w:p>
    <w:p w14:paraId="00000080" w14:textId="77777777" w:rsidR="002428B5" w:rsidRPr="00D42F92" w:rsidRDefault="002428B5">
      <w:pPr>
        <w:jc w:val="both"/>
        <w:rPr>
          <w:rFonts w:asciiTheme="minorHAnsi" w:eastAsia="Cambria" w:hAnsiTheme="minorHAnsi" w:cstheme="minorHAnsi"/>
          <w:color w:val="000000"/>
          <w:sz w:val="22"/>
          <w:szCs w:val="22"/>
        </w:rPr>
      </w:pPr>
    </w:p>
    <w:p w14:paraId="00000081" w14:textId="77777777" w:rsidR="002428B5" w:rsidRPr="00D42F92" w:rsidRDefault="00000000">
      <w:pPr>
        <w:ind w:left="360"/>
        <w:jc w:val="both"/>
        <w:rPr>
          <w:rFonts w:asciiTheme="minorHAnsi" w:eastAsia="Cambria" w:hAnsiTheme="minorHAnsi" w:cstheme="minorHAnsi"/>
          <w:b/>
          <w:color w:val="000000"/>
          <w:sz w:val="22"/>
          <w:szCs w:val="22"/>
        </w:rPr>
      </w:pPr>
      <w:r w:rsidRPr="00D42F92">
        <w:rPr>
          <w:rFonts w:asciiTheme="minorHAnsi" w:eastAsia="Cambria" w:hAnsiTheme="minorHAnsi" w:cstheme="minorHAnsi"/>
          <w:b/>
          <w:color w:val="000000"/>
          <w:sz w:val="22"/>
          <w:szCs w:val="22"/>
        </w:rPr>
        <w:t xml:space="preserve">Provisión de servicios de calidad salud sexual y reproductiva </w:t>
      </w:r>
    </w:p>
    <w:p w14:paraId="00000082" w14:textId="77777777" w:rsidR="002428B5" w:rsidRPr="00D42F92" w:rsidRDefault="002428B5">
      <w:pPr>
        <w:jc w:val="both"/>
        <w:rPr>
          <w:rFonts w:asciiTheme="minorHAnsi" w:eastAsia="Cambria" w:hAnsiTheme="minorHAnsi" w:cstheme="minorHAnsi"/>
          <w:color w:val="000000"/>
          <w:sz w:val="22"/>
          <w:szCs w:val="22"/>
        </w:rPr>
      </w:pPr>
    </w:p>
    <w:p w14:paraId="00000083" w14:textId="77777777" w:rsidR="002428B5" w:rsidRPr="00D42F92" w:rsidRDefault="00000000">
      <w:pPr>
        <w:numPr>
          <w:ilvl w:val="0"/>
          <w:numId w:val="1"/>
        </w:num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i/>
          <w:color w:val="000000"/>
          <w:sz w:val="22"/>
          <w:szCs w:val="22"/>
        </w:rPr>
        <w:t xml:space="preserve">Garantizar </w:t>
      </w:r>
      <w:r w:rsidRPr="00D42F92">
        <w:rPr>
          <w:rFonts w:asciiTheme="minorHAnsi" w:eastAsia="Cambria" w:hAnsiTheme="minorHAnsi" w:cstheme="minorHAnsi"/>
          <w:color w:val="000000"/>
          <w:sz w:val="22"/>
          <w:szCs w:val="22"/>
        </w:rPr>
        <w:t>el acceso a los servicios de salud sexual y reproductiva a todas las niñas, niños y adolescentes sin distinción geográfica, étnica, discapacidad, orientación sexual, entre otras.</w:t>
      </w:r>
    </w:p>
    <w:p w14:paraId="00000084" w14:textId="77777777" w:rsidR="002428B5" w:rsidRPr="00D42F92" w:rsidRDefault="00000000">
      <w:pPr>
        <w:numPr>
          <w:ilvl w:val="0"/>
          <w:numId w:val="1"/>
        </w:num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i/>
          <w:color w:val="000000"/>
          <w:sz w:val="22"/>
          <w:szCs w:val="22"/>
        </w:rPr>
        <w:t>Garantizar</w:t>
      </w:r>
      <w:r w:rsidRPr="00D42F92">
        <w:rPr>
          <w:rFonts w:asciiTheme="minorHAnsi" w:eastAsia="Cambria" w:hAnsiTheme="minorHAnsi" w:cstheme="minorHAnsi"/>
          <w:color w:val="000000"/>
          <w:sz w:val="22"/>
          <w:szCs w:val="22"/>
        </w:rPr>
        <w:t xml:space="preserve"> el acceso permanente a información y a la distribución de la anticoncepción oral de emergencia en servicios de salud públicos, incluyendo a las víctimas de violación sexual.</w:t>
      </w:r>
    </w:p>
    <w:p w14:paraId="00000085" w14:textId="77777777" w:rsidR="002428B5" w:rsidRPr="00D42F92" w:rsidRDefault="00000000">
      <w:pPr>
        <w:numPr>
          <w:ilvl w:val="0"/>
          <w:numId w:val="1"/>
        </w:num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i/>
          <w:color w:val="000000"/>
          <w:sz w:val="22"/>
          <w:szCs w:val="22"/>
        </w:rPr>
        <w:lastRenderedPageBreak/>
        <w:t xml:space="preserve">Vigilar </w:t>
      </w:r>
      <w:r w:rsidRPr="00D42F92">
        <w:rPr>
          <w:rFonts w:asciiTheme="minorHAnsi" w:eastAsia="Cambria" w:hAnsiTheme="minorHAnsi" w:cstheme="minorHAnsi"/>
          <w:color w:val="000000"/>
          <w:sz w:val="22"/>
          <w:szCs w:val="22"/>
        </w:rPr>
        <w:t>la distribución y provisión de la anticoncepción de emergencia de manera gratuita y a nivel nacional, para que sea accesible a todas las mujeres que acudan a servicios de salud públicos y privados.</w:t>
      </w:r>
    </w:p>
    <w:p w14:paraId="00000086" w14:textId="77777777" w:rsidR="002428B5" w:rsidRPr="00D42F92" w:rsidRDefault="00000000">
      <w:pPr>
        <w:numPr>
          <w:ilvl w:val="0"/>
          <w:numId w:val="1"/>
        </w:num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i/>
          <w:color w:val="000000"/>
          <w:sz w:val="22"/>
          <w:szCs w:val="22"/>
        </w:rPr>
        <w:t>Adoptar e implementar</w:t>
      </w:r>
      <w:r w:rsidRPr="00D42F92">
        <w:rPr>
          <w:rFonts w:asciiTheme="minorHAnsi" w:eastAsia="Cambria" w:hAnsiTheme="minorHAnsi" w:cstheme="minorHAnsi"/>
          <w:color w:val="000000"/>
          <w:sz w:val="22"/>
          <w:szCs w:val="22"/>
        </w:rPr>
        <w:t xml:space="preserve"> una norma técnica sanitaria exclusiva para la atención integral diferenciada de las niñas embarazadas como consecuencia de una violación. </w:t>
      </w:r>
    </w:p>
    <w:p w14:paraId="00000087" w14:textId="77777777" w:rsidR="002428B5" w:rsidRPr="00D42F92" w:rsidRDefault="00000000">
      <w:pPr>
        <w:numPr>
          <w:ilvl w:val="0"/>
          <w:numId w:val="1"/>
        </w:num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 xml:space="preserve">Derogar la Ley 31935 que reconoce derechos al concebido, por ser una disposición </w:t>
      </w:r>
      <w:proofErr w:type="spellStart"/>
      <w:r w:rsidRPr="00D42F92">
        <w:rPr>
          <w:rFonts w:asciiTheme="minorHAnsi" w:eastAsia="Cambria" w:hAnsiTheme="minorHAnsi" w:cstheme="minorHAnsi"/>
          <w:color w:val="000000"/>
          <w:sz w:val="22"/>
          <w:szCs w:val="22"/>
        </w:rPr>
        <w:t>inconvencional</w:t>
      </w:r>
      <w:proofErr w:type="spellEnd"/>
      <w:r w:rsidRPr="00D42F92">
        <w:rPr>
          <w:rFonts w:asciiTheme="minorHAnsi" w:eastAsia="Cambria" w:hAnsiTheme="minorHAnsi" w:cstheme="minorHAnsi"/>
          <w:color w:val="000000"/>
          <w:sz w:val="22"/>
          <w:szCs w:val="22"/>
        </w:rPr>
        <w:t>.</w:t>
      </w:r>
    </w:p>
    <w:p w14:paraId="00000088" w14:textId="77777777" w:rsidR="002428B5" w:rsidRPr="00D42F92" w:rsidRDefault="002428B5">
      <w:pPr>
        <w:pBdr>
          <w:top w:val="nil"/>
          <w:left w:val="nil"/>
          <w:bottom w:val="nil"/>
          <w:right w:val="nil"/>
          <w:between w:val="nil"/>
        </w:pBdr>
        <w:ind w:left="720"/>
        <w:jc w:val="both"/>
        <w:rPr>
          <w:rFonts w:asciiTheme="minorHAnsi" w:eastAsia="Cambria" w:hAnsiTheme="minorHAnsi" w:cstheme="minorHAnsi"/>
          <w:color w:val="000000"/>
          <w:sz w:val="22"/>
          <w:szCs w:val="22"/>
        </w:rPr>
      </w:pPr>
    </w:p>
    <w:p w14:paraId="00000089" w14:textId="77777777" w:rsidR="002428B5" w:rsidRPr="00D42F92" w:rsidRDefault="00000000">
      <w:pPr>
        <w:ind w:left="360"/>
        <w:jc w:val="both"/>
        <w:rPr>
          <w:rFonts w:asciiTheme="minorHAnsi" w:eastAsia="Cambria" w:hAnsiTheme="minorHAnsi" w:cstheme="minorHAnsi"/>
          <w:b/>
          <w:color w:val="000000"/>
          <w:sz w:val="22"/>
          <w:szCs w:val="22"/>
        </w:rPr>
      </w:pPr>
      <w:r w:rsidRPr="00D42F92">
        <w:rPr>
          <w:rFonts w:asciiTheme="minorHAnsi" w:eastAsia="Cambria" w:hAnsiTheme="minorHAnsi" w:cstheme="minorHAnsi"/>
          <w:b/>
          <w:color w:val="000000"/>
          <w:sz w:val="22"/>
          <w:szCs w:val="22"/>
        </w:rPr>
        <w:t>Aborto</w:t>
      </w:r>
    </w:p>
    <w:p w14:paraId="0000008A" w14:textId="77777777" w:rsidR="002428B5" w:rsidRPr="00D42F92" w:rsidRDefault="002428B5">
      <w:pPr>
        <w:jc w:val="both"/>
        <w:rPr>
          <w:rFonts w:asciiTheme="minorHAnsi" w:eastAsia="Cambria" w:hAnsiTheme="minorHAnsi" w:cstheme="minorHAnsi"/>
          <w:color w:val="000000"/>
          <w:sz w:val="22"/>
          <w:szCs w:val="22"/>
        </w:rPr>
      </w:pPr>
    </w:p>
    <w:p w14:paraId="0000008B" w14:textId="77777777" w:rsidR="002428B5" w:rsidRPr="00D42F92" w:rsidRDefault="00000000">
      <w:pPr>
        <w:numPr>
          <w:ilvl w:val="0"/>
          <w:numId w:val="9"/>
        </w:numPr>
        <w:pBdr>
          <w:top w:val="nil"/>
          <w:left w:val="nil"/>
          <w:bottom w:val="nil"/>
          <w:right w:val="nil"/>
          <w:between w:val="nil"/>
        </w:pBdr>
        <w:jc w:val="both"/>
        <w:rPr>
          <w:rFonts w:asciiTheme="minorHAnsi" w:eastAsia="Cambria" w:hAnsiTheme="minorHAnsi" w:cstheme="minorHAnsi"/>
          <w:i/>
          <w:color w:val="000000"/>
          <w:sz w:val="22"/>
          <w:szCs w:val="22"/>
        </w:rPr>
      </w:pPr>
      <w:r w:rsidRPr="00D42F92">
        <w:rPr>
          <w:rFonts w:asciiTheme="minorHAnsi" w:eastAsia="Cambria" w:hAnsiTheme="minorHAnsi" w:cstheme="minorHAnsi"/>
          <w:i/>
          <w:color w:val="000000"/>
          <w:sz w:val="22"/>
          <w:szCs w:val="22"/>
        </w:rPr>
        <w:t xml:space="preserve">Cumplir </w:t>
      </w:r>
      <w:r w:rsidRPr="00D42F92">
        <w:rPr>
          <w:rFonts w:asciiTheme="minorHAnsi" w:eastAsia="Cambria" w:hAnsiTheme="minorHAnsi" w:cstheme="minorHAnsi"/>
          <w:color w:val="000000"/>
          <w:sz w:val="22"/>
          <w:szCs w:val="22"/>
        </w:rPr>
        <w:t xml:space="preserve">con lo dispuesto por el CDN en el caso Camila </w:t>
      </w:r>
      <w:r w:rsidRPr="00D42F92">
        <w:rPr>
          <w:rFonts w:asciiTheme="minorHAnsi" w:eastAsia="Cambria" w:hAnsiTheme="minorHAnsi" w:cstheme="minorHAnsi"/>
          <w:i/>
          <w:color w:val="000000"/>
          <w:sz w:val="22"/>
          <w:szCs w:val="22"/>
        </w:rPr>
        <w:t>c.</w:t>
      </w:r>
      <w:r w:rsidRPr="00D42F92">
        <w:rPr>
          <w:rFonts w:asciiTheme="minorHAnsi" w:eastAsia="Cambria" w:hAnsiTheme="minorHAnsi" w:cstheme="minorHAnsi"/>
          <w:color w:val="000000"/>
          <w:sz w:val="22"/>
          <w:szCs w:val="22"/>
        </w:rPr>
        <w:t xml:space="preserve"> Perú (2023), que fijo como medidas de no repetición la despenalización del aborto en casos de violación sexual entre otras medidas de reparación.</w:t>
      </w:r>
    </w:p>
    <w:p w14:paraId="0000008C" w14:textId="7762E7F7" w:rsidR="002428B5" w:rsidRPr="00D42F92" w:rsidRDefault="00000000">
      <w:pPr>
        <w:numPr>
          <w:ilvl w:val="0"/>
          <w:numId w:val="9"/>
        </w:numPr>
        <w:pBdr>
          <w:top w:val="nil"/>
          <w:left w:val="nil"/>
          <w:bottom w:val="nil"/>
          <w:right w:val="nil"/>
          <w:between w:val="nil"/>
        </w:pBdr>
        <w:jc w:val="both"/>
        <w:rPr>
          <w:rFonts w:asciiTheme="minorHAnsi" w:eastAsia="Cambria" w:hAnsiTheme="minorHAnsi" w:cstheme="minorHAnsi"/>
          <w:i/>
          <w:color w:val="000000"/>
          <w:sz w:val="22"/>
          <w:szCs w:val="22"/>
        </w:rPr>
      </w:pPr>
      <w:r w:rsidRPr="00D42F92">
        <w:rPr>
          <w:rFonts w:asciiTheme="minorHAnsi" w:eastAsia="Cambria" w:hAnsiTheme="minorHAnsi" w:cstheme="minorHAnsi"/>
          <w:i/>
          <w:color w:val="000000"/>
          <w:sz w:val="22"/>
          <w:szCs w:val="22"/>
        </w:rPr>
        <w:t xml:space="preserve">Adoptar e implementar </w:t>
      </w:r>
      <w:r w:rsidRPr="00D42F92">
        <w:rPr>
          <w:rFonts w:asciiTheme="minorHAnsi" w:eastAsia="Cambria" w:hAnsiTheme="minorHAnsi" w:cstheme="minorHAnsi"/>
          <w:color w:val="000000"/>
          <w:sz w:val="22"/>
          <w:szCs w:val="22"/>
        </w:rPr>
        <w:t>un mecanismo nacional de seguimiento de las decisiones de órganos supranacionales.</w:t>
      </w:r>
    </w:p>
    <w:p w14:paraId="0000008D" w14:textId="77777777" w:rsidR="002428B5" w:rsidRPr="00D42F92" w:rsidRDefault="00000000">
      <w:pPr>
        <w:numPr>
          <w:ilvl w:val="0"/>
          <w:numId w:val="9"/>
        </w:numPr>
        <w:pBdr>
          <w:top w:val="nil"/>
          <w:left w:val="nil"/>
          <w:bottom w:val="nil"/>
          <w:right w:val="nil"/>
          <w:between w:val="nil"/>
        </w:pBdr>
        <w:jc w:val="both"/>
        <w:rPr>
          <w:rFonts w:asciiTheme="minorHAnsi" w:eastAsia="Cambria" w:hAnsiTheme="minorHAnsi" w:cstheme="minorHAnsi"/>
          <w:i/>
          <w:color w:val="000000"/>
          <w:sz w:val="22"/>
          <w:szCs w:val="22"/>
        </w:rPr>
      </w:pPr>
      <w:r w:rsidRPr="00D42F92">
        <w:rPr>
          <w:rFonts w:asciiTheme="minorHAnsi" w:eastAsia="Cambria" w:hAnsiTheme="minorHAnsi" w:cstheme="minorHAnsi"/>
          <w:i/>
          <w:color w:val="000000"/>
          <w:sz w:val="22"/>
          <w:szCs w:val="22"/>
        </w:rPr>
        <w:t>Aprobar</w:t>
      </w:r>
      <w:r w:rsidRPr="00D42F92">
        <w:rPr>
          <w:rFonts w:asciiTheme="minorHAnsi" w:eastAsia="Cambria" w:hAnsiTheme="minorHAnsi" w:cstheme="minorHAnsi"/>
          <w:color w:val="000000"/>
          <w:sz w:val="22"/>
          <w:szCs w:val="22"/>
        </w:rPr>
        <w:t xml:space="preserve"> las normas del sector salud referidas a la atención integral de la salud sexual y reproductiva de los adolescentes. Así como fortalecer las competencias de las y los profesionales de la salud en temas relativos a las necesidades de salud sexual y reproductiva de los y las adolescentes teniendo en cuenta los enfoques de género e interculturalidad</w:t>
      </w:r>
      <w:r w:rsidRPr="00D42F92">
        <w:rPr>
          <w:rFonts w:asciiTheme="minorHAnsi" w:eastAsia="Cambria" w:hAnsiTheme="minorHAnsi" w:cstheme="minorHAnsi"/>
          <w:i/>
          <w:color w:val="000000"/>
          <w:sz w:val="22"/>
          <w:szCs w:val="22"/>
        </w:rPr>
        <w:t>.</w:t>
      </w:r>
    </w:p>
    <w:p w14:paraId="0000008E" w14:textId="77777777" w:rsidR="002428B5" w:rsidRPr="00D42F92" w:rsidRDefault="00000000">
      <w:pPr>
        <w:numPr>
          <w:ilvl w:val="0"/>
          <w:numId w:val="9"/>
        </w:num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i/>
          <w:color w:val="000000"/>
          <w:sz w:val="22"/>
          <w:szCs w:val="22"/>
        </w:rPr>
        <w:t>Revisar</w:t>
      </w:r>
      <w:r w:rsidRPr="00D42F92">
        <w:rPr>
          <w:rFonts w:asciiTheme="minorHAnsi" w:eastAsia="Cambria" w:hAnsiTheme="minorHAnsi" w:cstheme="minorHAnsi"/>
          <w:color w:val="000000"/>
          <w:sz w:val="22"/>
          <w:szCs w:val="22"/>
        </w:rPr>
        <w:t xml:space="preserve"> la Guía Técnica, con la finalidad que se eliminen las barreras que se han impuesto a las mujeres para acceder al aborto terapéutico y desarrollar directrices específicas para su implementación.</w:t>
      </w:r>
    </w:p>
    <w:p w14:paraId="0000008F" w14:textId="77777777" w:rsidR="002428B5" w:rsidRPr="00D42F92" w:rsidRDefault="00000000">
      <w:pPr>
        <w:numPr>
          <w:ilvl w:val="0"/>
          <w:numId w:val="9"/>
        </w:num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i/>
          <w:color w:val="000000"/>
          <w:sz w:val="22"/>
          <w:szCs w:val="22"/>
        </w:rPr>
        <w:t>Derogar</w:t>
      </w:r>
      <w:r w:rsidRPr="00D42F92">
        <w:rPr>
          <w:rFonts w:asciiTheme="minorHAnsi" w:eastAsia="Cambria" w:hAnsiTheme="minorHAnsi" w:cstheme="minorHAnsi"/>
          <w:color w:val="000000"/>
          <w:sz w:val="22"/>
          <w:szCs w:val="22"/>
        </w:rPr>
        <w:t xml:space="preserve"> el Artículo 30 de la Ley General de Salud por ser inconstitucional e </w:t>
      </w:r>
      <w:proofErr w:type="spellStart"/>
      <w:r w:rsidRPr="00D42F92">
        <w:rPr>
          <w:rFonts w:asciiTheme="minorHAnsi" w:eastAsia="Cambria" w:hAnsiTheme="minorHAnsi" w:cstheme="minorHAnsi"/>
          <w:color w:val="000000"/>
          <w:sz w:val="22"/>
          <w:szCs w:val="22"/>
        </w:rPr>
        <w:t>inconvencional</w:t>
      </w:r>
      <w:proofErr w:type="spellEnd"/>
      <w:r w:rsidRPr="00D42F92">
        <w:rPr>
          <w:rFonts w:asciiTheme="minorHAnsi" w:eastAsia="Cambria" w:hAnsiTheme="minorHAnsi" w:cstheme="minorHAnsi"/>
          <w:color w:val="000000"/>
          <w:sz w:val="22"/>
          <w:szCs w:val="22"/>
        </w:rPr>
        <w:t xml:space="preserve"> y estar en contradicción con el derecho al secreto profesional y al derecho a la intimidad, salud y vida de las adolescentes.</w:t>
      </w:r>
    </w:p>
    <w:p w14:paraId="00000090" w14:textId="77777777" w:rsidR="002428B5" w:rsidRPr="00D42F92" w:rsidRDefault="00000000">
      <w:pPr>
        <w:numPr>
          <w:ilvl w:val="0"/>
          <w:numId w:val="9"/>
        </w:num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 xml:space="preserve">El Ministerio Público debe </w:t>
      </w:r>
      <w:r w:rsidRPr="00D42F92">
        <w:rPr>
          <w:rFonts w:asciiTheme="minorHAnsi" w:eastAsia="Cambria" w:hAnsiTheme="minorHAnsi" w:cstheme="minorHAnsi"/>
          <w:i/>
          <w:color w:val="000000"/>
          <w:sz w:val="22"/>
          <w:szCs w:val="22"/>
        </w:rPr>
        <w:t>transparentar</w:t>
      </w:r>
      <w:r w:rsidRPr="00D42F92">
        <w:rPr>
          <w:rFonts w:asciiTheme="minorHAnsi" w:eastAsia="Cambria" w:hAnsiTheme="minorHAnsi" w:cstheme="minorHAnsi"/>
          <w:color w:val="000000"/>
          <w:sz w:val="22"/>
          <w:szCs w:val="22"/>
        </w:rPr>
        <w:t xml:space="preserve"> la información acerca de las personas encarceladas y sentenciadas por la realización de abortos según las distintas causales. Además, debe proveer información del proceso judicial de personas encarceladas que no cuentan con una sentencia y siguen privadas de su libertad. Asimismo, el Poder Judicial debe revisar los casos en que se haya privado de la libertad a personas por realización de un aborto terapéutico.</w:t>
      </w:r>
    </w:p>
    <w:p w14:paraId="00000091" w14:textId="77777777" w:rsidR="002428B5" w:rsidRPr="00D42F92" w:rsidRDefault="002428B5">
      <w:pPr>
        <w:jc w:val="both"/>
        <w:rPr>
          <w:rFonts w:asciiTheme="minorHAnsi" w:eastAsia="Cambria" w:hAnsiTheme="minorHAnsi" w:cstheme="minorHAnsi"/>
          <w:color w:val="000000"/>
          <w:sz w:val="22"/>
          <w:szCs w:val="22"/>
        </w:rPr>
      </w:pPr>
    </w:p>
    <w:p w14:paraId="00000092" w14:textId="77777777" w:rsidR="002428B5" w:rsidRPr="00D42F92" w:rsidRDefault="00000000">
      <w:pPr>
        <w:ind w:firstLine="360"/>
        <w:jc w:val="both"/>
        <w:rPr>
          <w:rFonts w:asciiTheme="minorHAnsi" w:eastAsia="Cambria" w:hAnsiTheme="minorHAnsi" w:cstheme="minorHAnsi"/>
          <w:b/>
          <w:color w:val="000000"/>
          <w:sz w:val="22"/>
          <w:szCs w:val="22"/>
        </w:rPr>
      </w:pPr>
      <w:r w:rsidRPr="00D42F92">
        <w:rPr>
          <w:rFonts w:asciiTheme="minorHAnsi" w:eastAsia="Cambria" w:hAnsiTheme="minorHAnsi" w:cstheme="minorHAnsi"/>
          <w:b/>
          <w:color w:val="000000"/>
          <w:sz w:val="22"/>
          <w:szCs w:val="22"/>
        </w:rPr>
        <w:t>ESI</w:t>
      </w:r>
    </w:p>
    <w:p w14:paraId="00000093" w14:textId="77777777" w:rsidR="002428B5" w:rsidRPr="00D42F92" w:rsidRDefault="002428B5">
      <w:pPr>
        <w:pBdr>
          <w:top w:val="nil"/>
          <w:left w:val="nil"/>
          <w:bottom w:val="nil"/>
          <w:right w:val="nil"/>
          <w:between w:val="nil"/>
        </w:pBdr>
        <w:ind w:left="360"/>
        <w:jc w:val="both"/>
        <w:rPr>
          <w:rFonts w:asciiTheme="minorHAnsi" w:eastAsia="Cambria" w:hAnsiTheme="minorHAnsi" w:cstheme="minorHAnsi"/>
          <w:color w:val="000000"/>
          <w:sz w:val="22"/>
          <w:szCs w:val="22"/>
        </w:rPr>
      </w:pPr>
    </w:p>
    <w:p w14:paraId="00000094" w14:textId="77777777" w:rsidR="002428B5" w:rsidRPr="00D42F92" w:rsidRDefault="00000000">
      <w:pPr>
        <w:numPr>
          <w:ilvl w:val="0"/>
          <w:numId w:val="2"/>
        </w:num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P</w:t>
      </w:r>
      <w:r w:rsidRPr="00D42F92">
        <w:rPr>
          <w:rFonts w:asciiTheme="minorHAnsi" w:eastAsia="Cambria" w:hAnsiTheme="minorHAnsi" w:cstheme="minorHAnsi"/>
          <w:i/>
          <w:color w:val="000000"/>
          <w:sz w:val="22"/>
          <w:szCs w:val="22"/>
        </w:rPr>
        <w:t xml:space="preserve">romover e implementar </w:t>
      </w:r>
      <w:r w:rsidRPr="00D42F92">
        <w:rPr>
          <w:rFonts w:asciiTheme="minorHAnsi" w:eastAsia="Cambria" w:hAnsiTheme="minorHAnsi" w:cstheme="minorHAnsi"/>
          <w:color w:val="000000"/>
          <w:sz w:val="22"/>
          <w:szCs w:val="22"/>
        </w:rPr>
        <w:t>una normativa específica sobre la ESI, relacionada a su implementación programática, presupuestaria y un sistema de monitoreo; y evaluar la necesidad de contar con un sector responsable del avance de su implementación.</w:t>
      </w:r>
    </w:p>
    <w:p w14:paraId="00000095" w14:textId="77777777" w:rsidR="002428B5" w:rsidRPr="00D42F92" w:rsidRDefault="00000000">
      <w:pPr>
        <w:numPr>
          <w:ilvl w:val="0"/>
          <w:numId w:val="2"/>
        </w:num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i/>
          <w:color w:val="000000"/>
          <w:sz w:val="22"/>
          <w:szCs w:val="22"/>
        </w:rPr>
        <w:t>Desarrollar e implementar</w:t>
      </w:r>
      <w:r w:rsidRPr="00D42F92">
        <w:rPr>
          <w:rFonts w:asciiTheme="minorHAnsi" w:eastAsia="Cambria" w:hAnsiTheme="minorHAnsi" w:cstheme="minorHAnsi"/>
          <w:color w:val="000000"/>
          <w:sz w:val="22"/>
          <w:szCs w:val="22"/>
        </w:rPr>
        <w:t xml:space="preserve"> un plan de capacitación permanente a las y los docentes de todas las modalidades educativas, sobre el contenido del Currículo Nacional de Educación Básica.</w:t>
      </w:r>
    </w:p>
    <w:p w14:paraId="00000096" w14:textId="77777777" w:rsidR="002428B5" w:rsidRPr="00D42F92" w:rsidRDefault="00000000">
      <w:pPr>
        <w:numPr>
          <w:ilvl w:val="0"/>
          <w:numId w:val="2"/>
        </w:num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i/>
          <w:color w:val="000000"/>
          <w:sz w:val="22"/>
          <w:szCs w:val="22"/>
        </w:rPr>
        <w:t xml:space="preserve">Implementar </w:t>
      </w:r>
      <w:r w:rsidRPr="00D42F92">
        <w:rPr>
          <w:rFonts w:asciiTheme="minorHAnsi" w:eastAsia="Cambria" w:hAnsiTheme="minorHAnsi" w:cstheme="minorHAnsi"/>
          <w:color w:val="000000"/>
          <w:sz w:val="22"/>
          <w:szCs w:val="22"/>
        </w:rPr>
        <w:t>un sistema de monitoreo y seguimiento de casos de estudiantes en situación de embarazo o madres adolescentes, a fin de garantizar el cumplimiento de la Ley 29600, ‘Ley que fomenta la reinserción escolar por embarazo y su reglamento’, para evitar que ninguna niña o adolescente, recorte su proyecto de vida y abandone sus estudios por este motivo.</w:t>
      </w:r>
    </w:p>
    <w:p w14:paraId="00000097" w14:textId="77777777" w:rsidR="002428B5" w:rsidRPr="00D42F92" w:rsidRDefault="00000000">
      <w:pPr>
        <w:numPr>
          <w:ilvl w:val="0"/>
          <w:numId w:val="2"/>
        </w:num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i/>
          <w:color w:val="000000"/>
          <w:sz w:val="22"/>
          <w:szCs w:val="22"/>
        </w:rPr>
        <w:t xml:space="preserve">Asegurar </w:t>
      </w:r>
      <w:r w:rsidRPr="00D42F92">
        <w:rPr>
          <w:rFonts w:asciiTheme="minorHAnsi" w:eastAsia="Cambria" w:hAnsiTheme="minorHAnsi" w:cstheme="minorHAnsi"/>
          <w:color w:val="000000"/>
          <w:sz w:val="22"/>
          <w:szCs w:val="22"/>
        </w:rPr>
        <w:t>la implementación integral del Currículo Nacional de Educación Básica y derogar la Ley 31498 y su reglamento por ser un retroceso y amenaza para la Educación sexual Integral.</w:t>
      </w:r>
    </w:p>
    <w:p w14:paraId="00000098" w14:textId="77777777" w:rsidR="002428B5" w:rsidRPr="00D42F92" w:rsidRDefault="002428B5">
      <w:pPr>
        <w:pBdr>
          <w:top w:val="nil"/>
          <w:left w:val="nil"/>
          <w:bottom w:val="nil"/>
          <w:right w:val="nil"/>
          <w:between w:val="nil"/>
        </w:pBdr>
        <w:ind w:left="720"/>
        <w:jc w:val="both"/>
        <w:rPr>
          <w:rFonts w:asciiTheme="minorHAnsi" w:eastAsia="Cambria" w:hAnsiTheme="minorHAnsi" w:cstheme="minorHAnsi"/>
          <w:color w:val="000000"/>
          <w:sz w:val="22"/>
          <w:szCs w:val="22"/>
        </w:rPr>
      </w:pPr>
    </w:p>
    <w:p w14:paraId="00000099" w14:textId="77777777" w:rsidR="002428B5" w:rsidRPr="00D42F92" w:rsidRDefault="00000000">
      <w:pPr>
        <w:numPr>
          <w:ilvl w:val="0"/>
          <w:numId w:val="3"/>
        </w:numPr>
        <w:pBdr>
          <w:top w:val="nil"/>
          <w:left w:val="nil"/>
          <w:bottom w:val="nil"/>
          <w:right w:val="nil"/>
          <w:between w:val="nil"/>
        </w:pBdr>
        <w:jc w:val="both"/>
        <w:rPr>
          <w:rFonts w:asciiTheme="minorHAnsi" w:eastAsia="Cambria" w:hAnsiTheme="minorHAnsi" w:cstheme="minorHAnsi"/>
          <w:b/>
          <w:color w:val="000000"/>
          <w:sz w:val="22"/>
          <w:szCs w:val="22"/>
        </w:rPr>
      </w:pPr>
      <w:r w:rsidRPr="00D42F92">
        <w:rPr>
          <w:rFonts w:asciiTheme="minorHAnsi" w:eastAsia="Cambria" w:hAnsiTheme="minorHAnsi" w:cstheme="minorHAnsi"/>
          <w:b/>
          <w:color w:val="000000"/>
          <w:sz w:val="22"/>
          <w:szCs w:val="22"/>
        </w:rPr>
        <w:t>Preguntas sugeridas al Estado peruano</w:t>
      </w:r>
    </w:p>
    <w:p w14:paraId="0000009A" w14:textId="77777777" w:rsidR="002428B5" w:rsidRPr="00D42F92" w:rsidRDefault="002428B5">
      <w:pPr>
        <w:pBdr>
          <w:top w:val="nil"/>
          <w:left w:val="nil"/>
          <w:bottom w:val="nil"/>
          <w:right w:val="nil"/>
          <w:between w:val="nil"/>
        </w:pBdr>
        <w:ind w:left="360"/>
        <w:jc w:val="both"/>
        <w:rPr>
          <w:rFonts w:asciiTheme="minorHAnsi" w:eastAsia="Cambria" w:hAnsiTheme="minorHAnsi" w:cstheme="minorHAnsi"/>
          <w:color w:val="000000"/>
          <w:sz w:val="22"/>
          <w:szCs w:val="22"/>
        </w:rPr>
      </w:pPr>
    </w:p>
    <w:p w14:paraId="0000009B" w14:textId="77777777" w:rsidR="002428B5" w:rsidRPr="00D42F92" w:rsidRDefault="00000000">
      <w:pPr>
        <w:pBdr>
          <w:top w:val="nil"/>
          <w:left w:val="nil"/>
          <w:bottom w:val="nil"/>
          <w:right w:val="nil"/>
          <w:between w:val="nil"/>
        </w:pBdr>
        <w:ind w:left="360"/>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lastRenderedPageBreak/>
        <w:t>Promsex solicita, respetuosamente a este Comité tomar en consideración estas preguntas en la evaluación del Estado peruano:</w:t>
      </w:r>
    </w:p>
    <w:p w14:paraId="0000009C" w14:textId="77777777" w:rsidR="002428B5" w:rsidRPr="00D42F92" w:rsidRDefault="002428B5">
      <w:pPr>
        <w:pBdr>
          <w:top w:val="nil"/>
          <w:left w:val="nil"/>
          <w:bottom w:val="nil"/>
          <w:right w:val="nil"/>
          <w:between w:val="nil"/>
        </w:pBdr>
        <w:ind w:left="1080"/>
        <w:jc w:val="both"/>
        <w:rPr>
          <w:rFonts w:asciiTheme="minorHAnsi" w:eastAsia="Cambria" w:hAnsiTheme="minorHAnsi" w:cstheme="minorHAnsi"/>
          <w:color w:val="000000"/>
          <w:sz w:val="22"/>
          <w:szCs w:val="22"/>
        </w:rPr>
      </w:pPr>
    </w:p>
    <w:p w14:paraId="0000009D" w14:textId="77777777" w:rsidR="002428B5" w:rsidRPr="00D42F92" w:rsidRDefault="00000000">
      <w:pPr>
        <w:numPr>
          <w:ilvl w:val="0"/>
          <w:numId w:val="2"/>
        </w:num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 xml:space="preserve"> ¿Qué medidas está adoptando el Estado para eliminar las barreras culturales, administrativas y legales para acceder al aborto terapéutico en el Perú?</w:t>
      </w:r>
    </w:p>
    <w:p w14:paraId="0000009E" w14:textId="77777777" w:rsidR="002428B5" w:rsidRPr="00D42F92" w:rsidRDefault="00000000">
      <w:pPr>
        <w:numPr>
          <w:ilvl w:val="0"/>
          <w:numId w:val="2"/>
        </w:num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¿Qué medidas se están tomando para despenalizar el aborto en todos los supuestos de embarazo infantil?</w:t>
      </w:r>
    </w:p>
    <w:p w14:paraId="0000009F" w14:textId="77777777" w:rsidR="002428B5" w:rsidRPr="00D42F92" w:rsidRDefault="00000000">
      <w:pPr>
        <w:numPr>
          <w:ilvl w:val="0"/>
          <w:numId w:val="2"/>
        </w:num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¿Qué medidas se está adoptando para asegurar el acceso a servicios de aborto seguro y cuidados postaborto para las niñas gestantes, en particular en los casos de riesgo a la vida y salud de la madre, violación o incesto, tal como lo dictamino el CDN en la decisión Camila c. Perú?</w:t>
      </w:r>
    </w:p>
    <w:p w14:paraId="000000A0" w14:textId="77777777" w:rsidR="002428B5" w:rsidRPr="00D42F92" w:rsidRDefault="00000000">
      <w:pPr>
        <w:numPr>
          <w:ilvl w:val="0"/>
          <w:numId w:val="2"/>
        </w:num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¿Qué medidas se están adoptando para reformar las leyes para que NNA puedan acceder a información sobre salud sexual y reproductiva? En particular, ¿qué medidas está adoptando el Perú para garantizar el acceso al aborto terapéutico a las niñas menores de 15 años, en vista que representa el embarazo forzado un alto riesgo de muerte y amenaza la integridad y salud física, mental y social?</w:t>
      </w:r>
    </w:p>
    <w:p w14:paraId="000000A1" w14:textId="77777777" w:rsidR="002428B5" w:rsidRPr="00D42F92" w:rsidRDefault="00000000">
      <w:pPr>
        <w:numPr>
          <w:ilvl w:val="0"/>
          <w:numId w:val="2"/>
        </w:num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¿Qué medidas se está adoptando para garantizar el debido proceso a NNA procesadas por el delito de aborto, y si se está garantizando imparcialidad en el proceso con enfoque de niñez y libre de estereotipos de género?</w:t>
      </w:r>
    </w:p>
    <w:p w14:paraId="000000A2" w14:textId="77777777" w:rsidR="002428B5" w:rsidRPr="00D42F92" w:rsidRDefault="00000000">
      <w:pPr>
        <w:numPr>
          <w:ilvl w:val="0"/>
          <w:numId w:val="2"/>
        </w:num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Que medidas está adoptando el Estado para reformar las leyes y políticas de modo que NNA pueda acceder a información, educación y servicios sexuales y reproductivos integrales, incluidas acciones específicas para:</w:t>
      </w:r>
    </w:p>
    <w:p w14:paraId="000000A3" w14:textId="77777777" w:rsidR="002428B5" w:rsidRPr="00D42F92" w:rsidRDefault="00000000">
      <w:pPr>
        <w:numPr>
          <w:ilvl w:val="0"/>
          <w:numId w:val="8"/>
        </w:num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garantizar el acceso a una educación sobre salud sexual y reproductiva que sea integral, no discriminatoria, basada en evidencia científicamente, actualizada y apropiada para su edad;</w:t>
      </w:r>
    </w:p>
    <w:p w14:paraId="000000A4" w14:textId="77777777" w:rsidR="002428B5" w:rsidRPr="00D42F92" w:rsidRDefault="00000000">
      <w:pPr>
        <w:numPr>
          <w:ilvl w:val="0"/>
          <w:numId w:val="8"/>
        </w:num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garantizar un servicio de salud sexual y reproductiva integral, de calidad, accesible y no discriminatoria que debe incluir provisión y explicación de métodos de planificación familiar, anticoncepción de emergencia y acceso al aborto, todo bajo los principios de confidencialidad, consentimiento informado, capacidad progresiva de NNA, interés superior del niño y no discriminación;</w:t>
      </w:r>
    </w:p>
    <w:p w14:paraId="000000A5" w14:textId="77777777" w:rsidR="002428B5" w:rsidRPr="00D42F92" w:rsidRDefault="00000000">
      <w:pPr>
        <w:numPr>
          <w:ilvl w:val="0"/>
          <w:numId w:val="8"/>
        </w:num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garantizar un acceso efectivo, oportuno, no discriminatorio y adecuado a los servicios de salud sexual y reproductiva;</w:t>
      </w:r>
    </w:p>
    <w:p w14:paraId="000000A6" w14:textId="77777777" w:rsidR="002428B5" w:rsidRPr="00D42F92" w:rsidRDefault="00000000">
      <w:pPr>
        <w:numPr>
          <w:ilvl w:val="0"/>
          <w:numId w:val="8"/>
        </w:num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Información específica para NNA rurales e indígenas.</w:t>
      </w:r>
    </w:p>
    <w:p w14:paraId="000000A7" w14:textId="77777777" w:rsidR="002428B5" w:rsidRPr="00D42F92" w:rsidRDefault="00000000">
      <w:pPr>
        <w:numPr>
          <w:ilvl w:val="0"/>
          <w:numId w:val="2"/>
        </w:num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¿Qué políticas se están adoptando para reducir la tasa de embarazos forzados entre NNA y garantizar que los sobrevivientes de violencia sexual tengan acceso a servicios de salud sexual integral sin discriminación ni revictimización, incluido el acceso al kit de emergencia, y acceso al aborto?</w:t>
      </w:r>
    </w:p>
    <w:p w14:paraId="000000A8" w14:textId="77777777" w:rsidR="002428B5" w:rsidRPr="00D42F92" w:rsidRDefault="00000000">
      <w:pPr>
        <w:numPr>
          <w:ilvl w:val="0"/>
          <w:numId w:val="2"/>
        </w:num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¿Qué medidas se están adoptando para abordar el MM, particularmente con respecto a los NNA?</w:t>
      </w:r>
    </w:p>
    <w:p w14:paraId="000000A9" w14:textId="77777777" w:rsidR="002428B5" w:rsidRPr="00D42F92" w:rsidRDefault="00000000">
      <w:pPr>
        <w:numPr>
          <w:ilvl w:val="0"/>
          <w:numId w:val="2"/>
        </w:numPr>
        <w:pBdr>
          <w:top w:val="nil"/>
          <w:left w:val="nil"/>
          <w:bottom w:val="nil"/>
          <w:right w:val="nil"/>
          <w:between w:val="nil"/>
        </w:pBdr>
        <w:jc w:val="both"/>
        <w:rPr>
          <w:rFonts w:asciiTheme="minorHAnsi" w:eastAsia="Cambria" w:hAnsiTheme="minorHAnsi" w:cstheme="minorHAnsi"/>
          <w:color w:val="000000"/>
          <w:sz w:val="22"/>
          <w:szCs w:val="22"/>
        </w:rPr>
      </w:pPr>
      <w:r w:rsidRPr="00D42F92">
        <w:rPr>
          <w:rFonts w:asciiTheme="minorHAnsi" w:eastAsia="Cambria" w:hAnsiTheme="minorHAnsi" w:cstheme="minorHAnsi"/>
          <w:color w:val="000000"/>
          <w:sz w:val="22"/>
          <w:szCs w:val="22"/>
        </w:rPr>
        <w:t>¿Qué medidas normativas y presupuestales se están adoptando para prevenir la violencia sexual contra NNA y para combatir la impunidad garantizando la implementación de un enfoque centrado en el género y en los niños en los casos de violencia sexual?</w:t>
      </w:r>
    </w:p>
    <w:p w14:paraId="000000AA" w14:textId="77777777" w:rsidR="002428B5" w:rsidRPr="00D42F92" w:rsidRDefault="002428B5">
      <w:pPr>
        <w:pBdr>
          <w:top w:val="nil"/>
          <w:left w:val="nil"/>
          <w:bottom w:val="nil"/>
          <w:right w:val="nil"/>
          <w:between w:val="nil"/>
        </w:pBdr>
        <w:ind w:left="360"/>
        <w:jc w:val="both"/>
        <w:rPr>
          <w:rFonts w:asciiTheme="minorHAnsi" w:eastAsia="Cambria" w:hAnsiTheme="minorHAnsi" w:cstheme="minorHAnsi"/>
          <w:color w:val="000000"/>
          <w:sz w:val="22"/>
          <w:szCs w:val="22"/>
        </w:rPr>
      </w:pPr>
    </w:p>
    <w:p w14:paraId="000000AB" w14:textId="77777777" w:rsidR="002428B5" w:rsidRPr="00D42F92" w:rsidRDefault="002428B5">
      <w:pPr>
        <w:rPr>
          <w:rFonts w:asciiTheme="minorHAnsi" w:eastAsia="Cambria" w:hAnsiTheme="minorHAnsi" w:cstheme="minorHAnsi"/>
          <w:color w:val="000000"/>
          <w:sz w:val="22"/>
          <w:szCs w:val="22"/>
        </w:rPr>
      </w:pPr>
    </w:p>
    <w:p w14:paraId="000000AC" w14:textId="77777777" w:rsidR="002428B5" w:rsidRPr="00D42F92" w:rsidRDefault="002428B5">
      <w:pPr>
        <w:jc w:val="center"/>
        <w:rPr>
          <w:rFonts w:asciiTheme="minorHAnsi" w:eastAsia="Cambria" w:hAnsiTheme="minorHAnsi" w:cstheme="minorHAnsi"/>
          <w:sz w:val="22"/>
          <w:szCs w:val="22"/>
        </w:rPr>
      </w:pPr>
    </w:p>
    <w:p w14:paraId="000000AE" w14:textId="77777777" w:rsidR="002428B5" w:rsidRPr="00D42F92" w:rsidRDefault="002428B5">
      <w:pPr>
        <w:jc w:val="both"/>
        <w:rPr>
          <w:rFonts w:asciiTheme="minorHAnsi" w:eastAsia="Cambria" w:hAnsiTheme="minorHAnsi" w:cstheme="minorHAnsi"/>
          <w:sz w:val="22"/>
          <w:szCs w:val="22"/>
          <w:highlight w:val="yellow"/>
        </w:rPr>
      </w:pPr>
    </w:p>
    <w:p w14:paraId="000000AF" w14:textId="77777777" w:rsidR="002428B5" w:rsidRPr="00D42F92" w:rsidRDefault="00000000">
      <w:pPr>
        <w:jc w:val="both"/>
        <w:rPr>
          <w:rFonts w:asciiTheme="minorHAnsi" w:eastAsia="Cambria" w:hAnsiTheme="minorHAnsi" w:cstheme="minorHAnsi"/>
          <w:sz w:val="22"/>
          <w:szCs w:val="22"/>
          <w:highlight w:val="yellow"/>
        </w:rPr>
      </w:pPr>
      <w:r w:rsidRPr="00D42F92">
        <w:rPr>
          <w:rFonts w:asciiTheme="minorHAnsi" w:eastAsia="Cambria" w:hAnsiTheme="minorHAnsi" w:cstheme="minorHAnsi"/>
          <w:sz w:val="22"/>
          <w:szCs w:val="22"/>
          <w:highlight w:val="yellow"/>
        </w:rPr>
        <w:t xml:space="preserve"> </w:t>
      </w:r>
    </w:p>
    <w:sectPr w:rsidR="002428B5" w:rsidRPr="00D42F92" w:rsidSect="00F57FCF">
      <w:headerReference w:type="default" r:id="rId10"/>
      <w:footerReference w:type="default" r:id="rId11"/>
      <w:pgSz w:w="12240" w:h="15840"/>
      <w:pgMar w:top="1702" w:right="1440" w:bottom="993" w:left="1440" w:header="720" w:footer="23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52A61" w14:textId="77777777" w:rsidR="007B44C1" w:rsidRDefault="007B44C1">
      <w:r>
        <w:separator/>
      </w:r>
    </w:p>
  </w:endnote>
  <w:endnote w:type="continuationSeparator" w:id="0">
    <w:p w14:paraId="1D42E721" w14:textId="77777777" w:rsidR="007B44C1" w:rsidRDefault="007B44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embedRegular r:id="rId1" w:fontKey="{EE67BC3E-0DC0-4006-A8A5-711C013EA6B3}"/>
    <w:embedBold r:id="rId2" w:fontKey="{97511A84-F707-4610-B159-222DD1464D8E}"/>
    <w:embedItalic r:id="rId3" w:fontKey="{EF369A0F-763E-40B3-8CB6-BCDCA280EDBA}"/>
    <w:embedBoldItalic r:id="rId4" w:fontKey="{CBCFB64A-7D15-4E49-8ADC-F1CE7D4902FF}"/>
  </w:font>
  <w:font w:name="Calibri">
    <w:panose1 w:val="020F0502020204030204"/>
    <w:charset w:val="00"/>
    <w:family w:val="swiss"/>
    <w:pitch w:val="variable"/>
    <w:sig w:usb0="E4002EFF" w:usb1="C000247B" w:usb2="00000009" w:usb3="00000000" w:csb0="000001FF" w:csb1="00000000"/>
    <w:embedRegular r:id="rId5" w:fontKey="{191D70B3-3A5D-42D8-8703-C21A223B3B62}"/>
    <w:embedBold r:id="rId6" w:fontKey="{E18DFFEB-94B7-4532-B9C5-E3D63238175D}"/>
    <w:embedItalic r:id="rId7" w:fontKey="{EE846E03-EF2D-4C9A-B13F-A0B540C77810}"/>
    <w:embedBoldItalic r:id="rId8" w:fontKey="{81B2404B-2853-40FF-A81E-DBA522735BBC}"/>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embedRegular r:id="rId9" w:fontKey="{F1AB4CB1-FF27-4AFC-AC96-DE6ECE516434}"/>
  </w:font>
  <w:font w:name="Georgia">
    <w:panose1 w:val="02040502050405020303"/>
    <w:charset w:val="00"/>
    <w:family w:val="roman"/>
    <w:pitch w:val="variable"/>
    <w:sig w:usb0="00000287" w:usb1="00000000" w:usb2="00000000" w:usb3="00000000" w:csb0="0000009F" w:csb1="00000000"/>
    <w:embedRegular r:id="rId10" w:fontKey="{787C39B3-A6FE-4FEE-8A7E-00667914ACF4}"/>
    <w:embedItalic r:id="rId11" w:fontKey="{CDFDD357-4B14-4327-B840-15C73A88FFA7}"/>
  </w:font>
  <w:font w:name="Calibri Light">
    <w:panose1 w:val="020F0302020204030204"/>
    <w:charset w:val="00"/>
    <w:family w:val="swiss"/>
    <w:pitch w:val="variable"/>
    <w:sig w:usb0="E4002EFF" w:usb1="C000247B" w:usb2="00000009" w:usb3="00000000" w:csb0="000001FF" w:csb1="00000000"/>
    <w:embedRegular r:id="rId12" w:fontKey="{F8D14CE0-55FD-4784-B179-855A726E48A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BFE9C" w14:textId="30E09F5C" w:rsidR="00D42F92" w:rsidRDefault="00D42F92">
    <w:pPr>
      <w:pStyle w:val="Footer"/>
    </w:pPr>
    <w:r>
      <w:rPr>
        <w:noProof/>
      </w:rPr>
      <w:drawing>
        <wp:anchor distT="0" distB="0" distL="114300" distR="114300" simplePos="0" relativeHeight="251661312" behindDoc="0" locked="0" layoutInCell="1" hidden="0" allowOverlap="1" wp14:anchorId="344E4E5C" wp14:editId="1F398FC9">
          <wp:simplePos x="0" y="0"/>
          <wp:positionH relativeFrom="margin">
            <wp:posOffset>-409575</wp:posOffset>
          </wp:positionH>
          <wp:positionV relativeFrom="paragraph">
            <wp:posOffset>52070</wp:posOffset>
          </wp:positionV>
          <wp:extent cx="6686550" cy="190500"/>
          <wp:effectExtent l="0" t="0" r="0" b="0"/>
          <wp:wrapSquare wrapText="bothSides" distT="0" distB="0" distL="114300" distR="114300"/>
          <wp:docPr id="34690419" name="Imagen 34690419"/>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l="2591" t="25000" r="1647" b="24998"/>
                  <a:stretch>
                    <a:fillRect/>
                  </a:stretch>
                </pic:blipFill>
                <pic:spPr>
                  <a:xfrm>
                    <a:off x="0" y="0"/>
                    <a:ext cx="6686550" cy="19050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6B4EB" w14:textId="77777777" w:rsidR="007B44C1" w:rsidRDefault="007B44C1">
      <w:r>
        <w:separator/>
      </w:r>
    </w:p>
  </w:footnote>
  <w:footnote w:type="continuationSeparator" w:id="0">
    <w:p w14:paraId="7DD77187" w14:textId="77777777" w:rsidR="007B44C1" w:rsidRDefault="007B44C1">
      <w:r>
        <w:continuationSeparator/>
      </w:r>
    </w:p>
  </w:footnote>
  <w:footnote w:id="1">
    <w:p w14:paraId="000000B0"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PROMSEX es una organización no gubernamental feminista, que busca contribuir a la vigencia de la integridad y dignidad de las personas en el acceso a la salud sexual y reproductiva, la justicia y la seguridad humana.</w:t>
      </w:r>
    </w:p>
  </w:footnote>
  <w:footnote w:id="2">
    <w:p w14:paraId="000000B1" w14:textId="343A851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Cabe anotar que para la elaboración de este informe alternativo se ha acogido insumos del </w:t>
      </w:r>
      <w:hyperlink r:id="rId1">
        <w:r w:rsidRPr="00E66589">
          <w:rPr>
            <w:rFonts w:ascii="Cambria" w:eastAsia="Cambria" w:hAnsi="Cambria" w:cs="Cambria"/>
            <w:i/>
            <w:color w:val="000000" w:themeColor="text1"/>
            <w:sz w:val="16"/>
            <w:szCs w:val="16"/>
            <w:u w:val="single"/>
          </w:rPr>
          <w:t>“Informe sobre el progreso y las brechas en la implementación de derechos, salud y justicia sexual y reproductiva en el 10 aniversario del Consenso de Montevideo en Perú”</w:t>
        </w:r>
      </w:hyperlink>
      <w:r w:rsidRPr="00E66589">
        <w:rPr>
          <w:rFonts w:ascii="Cambria" w:eastAsia="Cambria" w:hAnsi="Cambria" w:cs="Cambria"/>
          <w:color w:val="000000" w:themeColor="text1"/>
          <w:sz w:val="16"/>
          <w:szCs w:val="16"/>
        </w:rPr>
        <w:t>, la Mesa de Vigilancia Ciudadana en Derechos Sexuales y reproductivos</w:t>
      </w:r>
      <w:r w:rsidR="00567C3A" w:rsidRPr="00E66589">
        <w:rPr>
          <w:rFonts w:ascii="Cambria" w:eastAsia="Cambria" w:hAnsi="Cambria" w:cs="Cambria"/>
          <w:color w:val="000000" w:themeColor="text1"/>
          <w:sz w:val="16"/>
          <w:szCs w:val="16"/>
        </w:rPr>
        <w:t>,</w:t>
      </w:r>
      <w:r w:rsidRPr="00E66589">
        <w:rPr>
          <w:rFonts w:ascii="Cambria" w:eastAsia="Cambria" w:hAnsi="Cambria" w:cs="Cambria"/>
          <w:color w:val="000000" w:themeColor="text1"/>
          <w:sz w:val="16"/>
          <w:szCs w:val="16"/>
        </w:rPr>
        <w:t xml:space="preserve"> noviembre 2023. </w:t>
      </w:r>
    </w:p>
  </w:footnote>
  <w:footnote w:id="3">
    <w:p w14:paraId="000000B2" w14:textId="407E7EED"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El Comité de los Derechos del Niño, Observaciones Finales (2016) (Perú), UN Doc. No. CRC/C/PER/CO/4-5, párr. 56(b) [en adelante, </w:t>
      </w:r>
      <w:r w:rsidR="00567C3A" w:rsidRPr="00E66589">
        <w:rPr>
          <w:rFonts w:ascii="Cambria" w:eastAsia="Cambria" w:hAnsi="Cambria" w:cs="Cambria"/>
          <w:color w:val="000000" w:themeColor="text1"/>
          <w:sz w:val="16"/>
          <w:szCs w:val="16"/>
        </w:rPr>
        <w:t>“Observaciones</w:t>
      </w:r>
      <w:r w:rsidRPr="00E66589">
        <w:rPr>
          <w:rFonts w:ascii="Cambria" w:eastAsia="Cambria" w:hAnsi="Cambria" w:cs="Cambria"/>
          <w:color w:val="000000" w:themeColor="text1"/>
          <w:sz w:val="16"/>
          <w:szCs w:val="16"/>
        </w:rPr>
        <w:t xml:space="preserve"> Finales de Perú (2016)].  Comité de los Derechos del Niño, Lista de cuestiones (2021) (Perú), UN Doc. CRC/C/PER/QPR/6-7, párr. 22.</w:t>
      </w:r>
    </w:p>
  </w:footnote>
  <w:footnote w:id="4">
    <w:p w14:paraId="000000B3"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Observaciones Finales de Perú (2016), párr. 55 (a).</w:t>
      </w:r>
    </w:p>
  </w:footnote>
  <w:footnote w:id="5">
    <w:p w14:paraId="000000B4"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w:t>
      </w:r>
      <w:r w:rsidRPr="00E66589">
        <w:rPr>
          <w:rFonts w:ascii="Cambria" w:eastAsia="Cambria" w:hAnsi="Cambria" w:cs="Cambria"/>
          <w:i/>
          <w:iCs/>
          <w:color w:val="000000" w:themeColor="text1"/>
          <w:sz w:val="16"/>
          <w:szCs w:val="16"/>
        </w:rPr>
        <w:t>Ibídem</w:t>
      </w:r>
      <w:r w:rsidRPr="00E66589">
        <w:rPr>
          <w:rFonts w:ascii="Cambria" w:eastAsia="Cambria" w:hAnsi="Cambria" w:cs="Cambria"/>
          <w:color w:val="000000" w:themeColor="text1"/>
          <w:sz w:val="16"/>
          <w:szCs w:val="16"/>
        </w:rPr>
        <w:t>., párr. 55 (c).</w:t>
      </w:r>
    </w:p>
  </w:footnote>
  <w:footnote w:id="6">
    <w:p w14:paraId="000000B5" w14:textId="184D5B05"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Tal como el Comité para la Eliminación de la Discriminación contra la Mujer, Comité CEDAW, </w:t>
      </w:r>
      <w:r w:rsidRPr="00E66589">
        <w:rPr>
          <w:rFonts w:ascii="Cambria" w:eastAsia="Cambria" w:hAnsi="Cambria" w:cs="Cambria"/>
          <w:i/>
          <w:color w:val="000000" w:themeColor="text1"/>
          <w:sz w:val="16"/>
          <w:szCs w:val="16"/>
        </w:rPr>
        <w:t>Observaciones finales</w:t>
      </w:r>
      <w:r w:rsidRPr="00E66589">
        <w:rPr>
          <w:rFonts w:ascii="Cambria" w:eastAsia="Cambria" w:hAnsi="Cambria" w:cs="Cambria"/>
          <w:color w:val="000000" w:themeColor="text1"/>
          <w:sz w:val="16"/>
          <w:szCs w:val="16"/>
        </w:rPr>
        <w:t xml:space="preserve"> de Perú, 2014, párr. 33 y el Comité contra la Discriminación Racial, CERD/C/PER/CO/22-23, Observaciones finales sobre los informes periódicos 22 y 23 combinados de Perú, aprobado en su 95 periodo de sesiones (23 de abril a 11 de mayo de 2018), párr. 12.</w:t>
      </w:r>
    </w:p>
  </w:footnote>
  <w:footnote w:id="7">
    <w:p w14:paraId="000000B6"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El Comité de los Derechos del Niño, Observaciones Finales (2016) (Perú), UN Doc. No. CRC/C/PER/CO/4-5, párr. 56(c)</w:t>
      </w:r>
    </w:p>
  </w:footnote>
  <w:footnote w:id="8">
    <w:p w14:paraId="000000B7"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Portal web del Fondo de Población de las Naciones Unidas (UNFPA), </w:t>
      </w:r>
      <w:hyperlink r:id="rId2">
        <w:r w:rsidRPr="00E66589">
          <w:rPr>
            <w:rFonts w:ascii="Cambria" w:eastAsia="Cambria" w:hAnsi="Cambria" w:cs="Cambria"/>
            <w:color w:val="000000" w:themeColor="text1"/>
            <w:sz w:val="16"/>
            <w:szCs w:val="16"/>
            <w:u w:val="single"/>
          </w:rPr>
          <w:t>Salud sexual y reproductiva</w:t>
        </w:r>
      </w:hyperlink>
      <w:r w:rsidRPr="00E66589">
        <w:rPr>
          <w:rFonts w:ascii="Cambria" w:eastAsia="Cambria" w:hAnsi="Cambria" w:cs="Cambria"/>
          <w:color w:val="000000" w:themeColor="text1"/>
          <w:sz w:val="16"/>
          <w:szCs w:val="16"/>
        </w:rPr>
        <w:t xml:space="preserve"> </w:t>
      </w:r>
    </w:p>
  </w:footnote>
  <w:footnote w:id="9">
    <w:p w14:paraId="000000B8"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El Fondo de Población de las Naciones Unidas (UNFPA) y Defensoría del Pueblo, </w:t>
      </w:r>
      <w:hyperlink r:id="rId3">
        <w:r w:rsidRPr="00E66589">
          <w:rPr>
            <w:rFonts w:ascii="Cambria" w:eastAsia="Cambria" w:hAnsi="Cambria" w:cs="Cambria"/>
            <w:i/>
            <w:color w:val="000000" w:themeColor="text1"/>
            <w:sz w:val="16"/>
            <w:szCs w:val="16"/>
            <w:u w:val="single"/>
          </w:rPr>
          <w:t>‘Resultado de la supervisión defensorial a los servicios de salud diferenciados para la atención integral adolescente’</w:t>
        </w:r>
      </w:hyperlink>
      <w:r w:rsidRPr="00E66589">
        <w:rPr>
          <w:rFonts w:ascii="Cambria" w:eastAsia="Cambria" w:hAnsi="Cambria" w:cs="Cambria"/>
          <w:color w:val="000000" w:themeColor="text1"/>
          <w:sz w:val="16"/>
          <w:szCs w:val="16"/>
        </w:rPr>
        <w:t xml:space="preserve">, 15 de julio de 2018, pág. 57. </w:t>
      </w:r>
    </w:p>
  </w:footnote>
  <w:footnote w:id="10">
    <w:p w14:paraId="000000B9" w14:textId="77777777" w:rsidR="002428B5" w:rsidRPr="00E66589" w:rsidRDefault="00000000">
      <w:pP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Entre los lineamientos, tenemos: a) mediante Resolución Ministerial Nro. 107-2005/MINSA, de fecha 14 de febrero de 2005 se aprobó la Norma Técnica Nro. 034-MINSA/DGSP-v.01 “Norma Técnica de Atención Integral de la Salud en la Etapa de Vida Adolescente”; b) mediante Resolución Ministerial Nro. 633-2005/MINSA de fecha 22 de agosto de 2005 se actualizó la Resolución Ministerial Nro. 973-2012/MINSA de fecha 7 de diciembre de 2012; c) mediante la Resolución Ministerial Nro. 503-2012/MINSA de fecha 15 de junio de 2012 se aprobó la Norma Técnica Nro. 095-MINSA/DGSP.V.01, “Norma Técnica de Salud: Criterios y Estándares de Evaluación de Servicios Diferenciados de Atención Integral de Salud para Adolescentes”; d)Norma Técnica 124-2016, “Norma Técnica de Salud de Planificación Familiar” aprobada mediante Resolución Ministerial Nro. 652-2016/MINSA. Ítem 6.3 sobre orientación y consejería, entre otros lineamientos y directivas. </w:t>
      </w:r>
    </w:p>
  </w:footnote>
  <w:footnote w:id="11">
    <w:p w14:paraId="000000BA"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En la publicación “</w:t>
      </w:r>
      <w:r w:rsidRPr="00E66589">
        <w:rPr>
          <w:rFonts w:ascii="Cambria" w:eastAsia="Cambria" w:hAnsi="Cambria" w:cs="Cambria"/>
          <w:i/>
          <w:color w:val="000000" w:themeColor="text1"/>
          <w:sz w:val="16"/>
          <w:szCs w:val="16"/>
        </w:rPr>
        <w:t>La tragedia de las niñas menores de 14 años con embarazos forzados y parto vaginal, en el departamento de Piura”</w:t>
      </w:r>
      <w:r w:rsidRPr="00E66589">
        <w:rPr>
          <w:rFonts w:ascii="Cambria" w:eastAsia="Cambria" w:hAnsi="Cambria" w:cs="Cambria"/>
          <w:color w:val="000000" w:themeColor="text1"/>
          <w:sz w:val="16"/>
          <w:szCs w:val="16"/>
        </w:rPr>
        <w:t xml:space="preserve"> (2022-2023), junio 2023, pág. 30. Se hace un llamado a una revisión de los procesos de atención del sector salud para la atención diferenciada de niñas embarazadas.</w:t>
      </w:r>
    </w:p>
  </w:footnote>
  <w:footnote w:id="12">
    <w:p w14:paraId="000000BB" w14:textId="77777777" w:rsidR="002428B5" w:rsidRPr="00E66589" w:rsidRDefault="00000000">
      <w:pP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Comité de los Derechos del Niño</w:t>
      </w:r>
      <w:r w:rsidRPr="00E66589">
        <w:rPr>
          <w:rFonts w:ascii="Cambria" w:eastAsia="Cambria" w:hAnsi="Cambria" w:cs="Cambria"/>
          <w:i/>
          <w:color w:val="000000" w:themeColor="text1"/>
          <w:sz w:val="16"/>
          <w:szCs w:val="16"/>
        </w:rPr>
        <w:t>, Camila. c. Perú</w:t>
      </w:r>
      <w:r w:rsidRPr="00E66589">
        <w:rPr>
          <w:rFonts w:ascii="Cambria" w:eastAsia="Cambria" w:hAnsi="Cambria" w:cs="Cambria"/>
          <w:color w:val="000000" w:themeColor="text1"/>
          <w:sz w:val="16"/>
          <w:szCs w:val="16"/>
        </w:rPr>
        <w:t>, Comunicación No. 136/2021, U.N.Doc. RC/C/93/D/136/2021, párr. 9.</w:t>
      </w:r>
    </w:p>
  </w:footnote>
  <w:footnote w:id="13">
    <w:p w14:paraId="000000BC" w14:textId="77777777" w:rsidR="002428B5" w:rsidRPr="00E66589" w:rsidRDefault="00000000">
      <w:pP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Ojo Público, “</w:t>
      </w:r>
      <w:hyperlink r:id="rId4">
        <w:r w:rsidRPr="00E66589">
          <w:rPr>
            <w:rFonts w:ascii="Cambria" w:eastAsia="Cambria" w:hAnsi="Cambria" w:cs="Cambria"/>
            <w:i/>
            <w:color w:val="000000" w:themeColor="text1"/>
            <w:sz w:val="16"/>
            <w:szCs w:val="16"/>
            <w:u w:val="single"/>
          </w:rPr>
          <w:t>Lobbies y estrategias ultraconservadoras durante la pandemia en América Latina</w:t>
        </w:r>
      </w:hyperlink>
      <w:r w:rsidRPr="00E66589">
        <w:rPr>
          <w:rFonts w:ascii="Cambria" w:eastAsia="Cambria" w:hAnsi="Cambria" w:cs="Cambria"/>
          <w:i/>
          <w:color w:val="000000" w:themeColor="text1"/>
          <w:sz w:val="16"/>
          <w:szCs w:val="16"/>
          <w:u w:val="single"/>
        </w:rPr>
        <w:t>”</w:t>
      </w:r>
      <w:r w:rsidRPr="00E66589">
        <w:rPr>
          <w:rFonts w:ascii="Cambria" w:eastAsia="Cambria" w:hAnsi="Cambria" w:cs="Cambria"/>
          <w:i/>
          <w:color w:val="000000" w:themeColor="text1"/>
          <w:sz w:val="16"/>
          <w:szCs w:val="16"/>
        </w:rPr>
        <w:t xml:space="preserve">, </w:t>
      </w:r>
      <w:r w:rsidRPr="00E66589">
        <w:rPr>
          <w:rFonts w:ascii="Cambria" w:eastAsia="Cambria" w:hAnsi="Cambria" w:cs="Cambria"/>
          <w:color w:val="000000" w:themeColor="text1"/>
          <w:sz w:val="16"/>
          <w:szCs w:val="16"/>
        </w:rPr>
        <w:t>10 de junio de 2020.</w:t>
      </w:r>
    </w:p>
  </w:footnote>
  <w:footnote w:id="14">
    <w:p w14:paraId="0FB9C897" w14:textId="77777777" w:rsidR="00DF7D62" w:rsidRPr="00E66589" w:rsidRDefault="00DF7D62" w:rsidP="00DF7D62">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hAnsi="Cambria"/>
          <w:color w:val="000000" w:themeColor="text1"/>
          <w:sz w:val="16"/>
          <w:szCs w:val="16"/>
        </w:rPr>
        <w:t xml:space="preserve"> </w:t>
      </w:r>
      <w:r w:rsidRPr="00E66589">
        <w:rPr>
          <w:rFonts w:ascii="Cambria" w:eastAsia="Cambria" w:hAnsi="Cambria" w:cs="Cambria"/>
          <w:color w:val="000000" w:themeColor="text1"/>
          <w:sz w:val="16"/>
          <w:szCs w:val="16"/>
        </w:rPr>
        <w:t xml:space="preserve"> Tales como: a) Proyecto de ley (PL) N.º 05216/2022-CR; b) PL N.º 03494/2022-CR; c) PL N.º 05582/2022-CR.</w:t>
      </w:r>
    </w:p>
  </w:footnote>
  <w:footnote w:id="15">
    <w:p w14:paraId="6551039A" w14:textId="4AC8F351" w:rsidR="00DF7D62" w:rsidRPr="00E66589" w:rsidRDefault="00DF7D62" w:rsidP="00DF7D62">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004C12F3" w:rsidRPr="00E66589">
        <w:rPr>
          <w:rFonts w:ascii="Cambria" w:eastAsia="Cambria" w:hAnsi="Cambria" w:cs="Cambria"/>
          <w:color w:val="000000" w:themeColor="text1"/>
          <w:sz w:val="16"/>
          <w:szCs w:val="16"/>
        </w:rPr>
        <w:t xml:space="preserve"> </w:t>
      </w:r>
      <w:r w:rsidRPr="00E66589">
        <w:rPr>
          <w:rFonts w:ascii="Cambria" w:eastAsia="Cambria" w:hAnsi="Cambria" w:cs="Cambria"/>
          <w:color w:val="000000" w:themeColor="text1"/>
          <w:sz w:val="16"/>
          <w:szCs w:val="16"/>
        </w:rPr>
        <w:t>Al respecto, varias Relatorías Especiales de Naciones Unidas han manifestado su preocupación por las restricciones de esta naturaleza, Naciones Unidas.</w:t>
      </w:r>
      <w:r w:rsidRPr="00E66589">
        <w:rPr>
          <w:rFonts w:ascii="Cambria" w:eastAsia="Cambria" w:hAnsi="Cambria" w:cs="Cambria"/>
          <w:i/>
          <w:color w:val="000000" w:themeColor="text1"/>
          <w:sz w:val="16"/>
          <w:szCs w:val="16"/>
        </w:rPr>
        <w:t xml:space="preserve"> </w:t>
      </w:r>
      <w:hyperlink r:id="rId5">
        <w:r w:rsidRPr="00E66589">
          <w:rPr>
            <w:rFonts w:ascii="Cambria" w:eastAsia="Cambria" w:hAnsi="Cambria" w:cs="Cambria"/>
            <w:i/>
            <w:color w:val="000000" w:themeColor="text1"/>
            <w:sz w:val="16"/>
            <w:szCs w:val="16"/>
            <w:u w:val="single"/>
          </w:rPr>
          <w:t>OL PER 4/2024</w:t>
        </w:r>
      </w:hyperlink>
      <w:r w:rsidRPr="00E66589">
        <w:rPr>
          <w:rFonts w:ascii="Cambria" w:eastAsia="Cambria" w:hAnsi="Cambria" w:cs="Cambria"/>
          <w:color w:val="000000" w:themeColor="text1"/>
          <w:sz w:val="16"/>
          <w:szCs w:val="16"/>
        </w:rPr>
        <w:t xml:space="preserve">. 19 de junio de 2024, pág. 6. </w:t>
      </w:r>
    </w:p>
  </w:footnote>
  <w:footnote w:id="16">
    <w:p w14:paraId="000000BE"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El </w:t>
      </w:r>
      <w:proofErr w:type="gramStart"/>
      <w:r w:rsidRPr="00E66589">
        <w:rPr>
          <w:rFonts w:ascii="Cambria" w:eastAsia="Cambria" w:hAnsi="Cambria" w:cs="Cambria"/>
          <w:color w:val="000000" w:themeColor="text1"/>
          <w:sz w:val="16"/>
          <w:szCs w:val="16"/>
        </w:rPr>
        <w:t>Peruano</w:t>
      </w:r>
      <w:proofErr w:type="gramEnd"/>
      <w:r w:rsidRPr="00E66589">
        <w:rPr>
          <w:rFonts w:ascii="Cambria" w:eastAsia="Cambria" w:hAnsi="Cambria" w:cs="Cambria"/>
          <w:color w:val="000000" w:themeColor="text1"/>
          <w:sz w:val="16"/>
          <w:szCs w:val="16"/>
        </w:rPr>
        <w:t xml:space="preserve">, </w:t>
      </w:r>
      <w:hyperlink r:id="rId6">
        <w:r w:rsidRPr="00E66589">
          <w:rPr>
            <w:rFonts w:ascii="Cambria" w:eastAsia="Cambria" w:hAnsi="Cambria" w:cs="Cambria"/>
            <w:i/>
            <w:color w:val="000000" w:themeColor="text1"/>
            <w:sz w:val="16"/>
            <w:szCs w:val="16"/>
            <w:u w:val="single"/>
          </w:rPr>
          <w:t>“Aprueban por insistencia proyecto de ley que reconoce derechos al concebido”</w:t>
        </w:r>
      </w:hyperlink>
      <w:r w:rsidRPr="00E66589">
        <w:rPr>
          <w:rFonts w:ascii="Cambria" w:eastAsia="Cambria" w:hAnsi="Cambria" w:cs="Cambria"/>
          <w:i/>
          <w:color w:val="000000" w:themeColor="text1"/>
          <w:sz w:val="16"/>
          <w:szCs w:val="16"/>
        </w:rPr>
        <w:t xml:space="preserve">, </w:t>
      </w:r>
      <w:r w:rsidRPr="00E66589">
        <w:rPr>
          <w:rFonts w:ascii="Cambria" w:eastAsia="Cambria" w:hAnsi="Cambria" w:cs="Cambria"/>
          <w:color w:val="000000" w:themeColor="text1"/>
          <w:sz w:val="16"/>
          <w:szCs w:val="16"/>
        </w:rPr>
        <w:t>9 de noviembre de 2023</w:t>
      </w:r>
    </w:p>
  </w:footnote>
  <w:footnote w:id="17">
    <w:p w14:paraId="000000BF" w14:textId="77777777" w:rsidR="002428B5" w:rsidRPr="00E66589" w:rsidRDefault="00000000">
      <w:pP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Congreso de la República. Proyecto de Ley 785/2021-CR, </w:t>
      </w:r>
      <w:hyperlink r:id="rId7">
        <w:r w:rsidRPr="00E66589">
          <w:rPr>
            <w:rFonts w:ascii="Cambria" w:eastAsia="Cambria" w:hAnsi="Cambria" w:cs="Cambria"/>
            <w:i/>
            <w:color w:val="000000" w:themeColor="text1"/>
            <w:sz w:val="16"/>
            <w:szCs w:val="16"/>
            <w:u w:val="single"/>
          </w:rPr>
          <w:t>“Proyecto de ley que reconoce derechos al concebido”,</w:t>
        </w:r>
      </w:hyperlink>
      <w:r w:rsidRPr="00E66589">
        <w:rPr>
          <w:rFonts w:ascii="Cambria" w:eastAsia="Cambria" w:hAnsi="Cambria" w:cs="Cambria"/>
          <w:color w:val="000000" w:themeColor="text1"/>
          <w:sz w:val="16"/>
          <w:szCs w:val="16"/>
        </w:rPr>
        <w:t xml:space="preserve"> presentado el 18 de noviembre de 2021.</w:t>
      </w:r>
    </w:p>
  </w:footnote>
  <w:footnote w:id="18">
    <w:p w14:paraId="000000C0" w14:textId="67F7BC62"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Varias instituciones estatales se han pronunciado mostrando su preocupación por la aprobación de esta iniciativa. Defensoría del Pueblo,</w:t>
      </w:r>
      <w:r w:rsidRPr="00E66589">
        <w:rPr>
          <w:rFonts w:ascii="Cambria" w:eastAsia="Cambria" w:hAnsi="Cambria" w:cs="Cambria"/>
          <w:i/>
          <w:color w:val="000000" w:themeColor="text1"/>
          <w:sz w:val="16"/>
          <w:szCs w:val="16"/>
        </w:rPr>
        <w:t xml:space="preserve"> </w:t>
      </w:r>
      <w:hyperlink r:id="rId8">
        <w:r w:rsidRPr="00E66589">
          <w:rPr>
            <w:rFonts w:ascii="Cambria" w:eastAsia="Cambria" w:hAnsi="Cambria" w:cs="Cambria"/>
            <w:i/>
            <w:color w:val="000000" w:themeColor="text1"/>
            <w:sz w:val="16"/>
            <w:szCs w:val="16"/>
            <w:u w:val="single"/>
          </w:rPr>
          <w:t>“DP expresa discrepancias con el proyecto de ley que reconoce derechos al concebido”</w:t>
        </w:r>
      </w:hyperlink>
      <w:r w:rsidRPr="00E66589">
        <w:rPr>
          <w:rFonts w:ascii="Cambria" w:eastAsia="Cambria" w:hAnsi="Cambria" w:cs="Cambria"/>
          <w:color w:val="000000" w:themeColor="text1"/>
          <w:sz w:val="16"/>
          <w:szCs w:val="16"/>
        </w:rPr>
        <w:t>, 10 de noviembre de 2023</w:t>
      </w:r>
      <w:r w:rsidR="007A23F8">
        <w:rPr>
          <w:rFonts w:ascii="Cambria" w:eastAsia="Cambria" w:hAnsi="Cambria" w:cs="Cambria"/>
          <w:color w:val="000000" w:themeColor="text1"/>
          <w:sz w:val="16"/>
          <w:szCs w:val="16"/>
        </w:rPr>
        <w:t>;</w:t>
      </w:r>
      <w:r w:rsidRPr="00E66589">
        <w:rPr>
          <w:rFonts w:ascii="Cambria" w:eastAsia="Cambria" w:hAnsi="Cambria" w:cs="Cambria"/>
          <w:color w:val="000000" w:themeColor="text1"/>
          <w:sz w:val="16"/>
          <w:szCs w:val="16"/>
        </w:rPr>
        <w:t xml:space="preserve"> MIMP, </w:t>
      </w:r>
      <w:hyperlink r:id="rId9">
        <w:r w:rsidRPr="00E66589">
          <w:rPr>
            <w:rFonts w:ascii="Cambria" w:eastAsia="Cambria" w:hAnsi="Cambria" w:cs="Cambria"/>
            <w:i/>
            <w:color w:val="000000" w:themeColor="text1"/>
            <w:sz w:val="16"/>
            <w:szCs w:val="16"/>
            <w:u w:val="single"/>
          </w:rPr>
          <w:t>“Pronunciamiento ante la reciente aprobación por insistencia de la ley que reconoce derechos al concebido”</w:t>
        </w:r>
      </w:hyperlink>
      <w:r w:rsidRPr="00E66589">
        <w:rPr>
          <w:rFonts w:ascii="Cambria" w:eastAsia="Cambria" w:hAnsi="Cambria" w:cs="Cambria"/>
          <w:color w:val="000000" w:themeColor="text1"/>
          <w:sz w:val="16"/>
          <w:szCs w:val="16"/>
        </w:rPr>
        <w:t xml:space="preserve">, 9 de noviembre de 2023. Asimismo, MESECVI se pronunció expresando su preocupación por la aprobación de esta iniciativa, acceder vía este enlace al post: </w:t>
      </w:r>
      <w:hyperlink r:id="rId10">
        <w:r w:rsidRPr="00E66589">
          <w:rPr>
            <w:rFonts w:ascii="Cambria" w:eastAsia="Cambria" w:hAnsi="Cambria" w:cs="Cambria"/>
            <w:color w:val="000000" w:themeColor="text1"/>
            <w:sz w:val="16"/>
            <w:szCs w:val="16"/>
            <w:u w:val="single"/>
          </w:rPr>
          <w:t>https://twitter.com/MESECVI/status/1723128814341882149</w:t>
        </w:r>
      </w:hyperlink>
      <w:r w:rsidRPr="00E66589">
        <w:rPr>
          <w:rFonts w:ascii="Cambria" w:eastAsia="Cambria" w:hAnsi="Cambria" w:cs="Cambria"/>
          <w:color w:val="000000" w:themeColor="text1"/>
          <w:sz w:val="16"/>
          <w:szCs w:val="16"/>
        </w:rPr>
        <w:t xml:space="preserve"> (revisado el 13 de noviembre de 2023).</w:t>
      </w:r>
    </w:p>
  </w:footnote>
  <w:footnote w:id="19">
    <w:p w14:paraId="000000C1" w14:textId="77777777" w:rsidR="002428B5" w:rsidRPr="00E66589" w:rsidRDefault="00000000">
      <w:pPr>
        <w:pBdr>
          <w:top w:val="nil"/>
          <w:left w:val="nil"/>
          <w:bottom w:val="nil"/>
          <w:right w:val="nil"/>
          <w:between w:val="nil"/>
        </w:pBdr>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El </w:t>
      </w:r>
      <w:proofErr w:type="gramStart"/>
      <w:r w:rsidRPr="00E66589">
        <w:rPr>
          <w:rFonts w:ascii="Cambria" w:eastAsia="Cambria" w:hAnsi="Cambria" w:cs="Cambria"/>
          <w:color w:val="000000" w:themeColor="text1"/>
          <w:sz w:val="16"/>
          <w:szCs w:val="16"/>
        </w:rPr>
        <w:t>Peruano</w:t>
      </w:r>
      <w:proofErr w:type="gramEnd"/>
      <w:r w:rsidRPr="00E66589">
        <w:rPr>
          <w:rFonts w:ascii="Cambria" w:eastAsia="Cambria" w:hAnsi="Cambria" w:cs="Cambria"/>
          <w:color w:val="000000" w:themeColor="text1"/>
          <w:sz w:val="16"/>
          <w:szCs w:val="16"/>
        </w:rPr>
        <w:t xml:space="preserve">, </w:t>
      </w:r>
      <w:hyperlink r:id="rId11">
        <w:r w:rsidRPr="00E66589">
          <w:rPr>
            <w:rFonts w:ascii="Cambria" w:eastAsia="Cambria" w:hAnsi="Cambria" w:cs="Cambria"/>
            <w:i/>
            <w:iCs/>
            <w:color w:val="000000" w:themeColor="text1"/>
            <w:sz w:val="16"/>
            <w:szCs w:val="16"/>
            <w:u w:val="single"/>
          </w:rPr>
          <w:t>“Ley que reconoce derechos al concebido”</w:t>
        </w:r>
      </w:hyperlink>
      <w:r w:rsidRPr="00E66589">
        <w:rPr>
          <w:rFonts w:ascii="Cambria" w:eastAsia="Cambria" w:hAnsi="Cambria" w:cs="Cambria"/>
          <w:i/>
          <w:iCs/>
          <w:color w:val="000000" w:themeColor="text1"/>
          <w:sz w:val="16"/>
          <w:szCs w:val="16"/>
        </w:rPr>
        <w:t>,</w:t>
      </w:r>
      <w:r w:rsidRPr="00E66589">
        <w:rPr>
          <w:rFonts w:ascii="Cambria" w:eastAsia="Cambria" w:hAnsi="Cambria" w:cs="Cambria"/>
          <w:color w:val="000000" w:themeColor="text1"/>
          <w:sz w:val="16"/>
          <w:szCs w:val="16"/>
        </w:rPr>
        <w:t xml:space="preserve"> 15 de noviembre de 2023.</w:t>
      </w:r>
    </w:p>
  </w:footnote>
  <w:footnote w:id="20">
    <w:p w14:paraId="1950B2A4" w14:textId="77777777" w:rsidR="003E4368" w:rsidRPr="00E66589" w:rsidRDefault="003E4368" w:rsidP="003E4368">
      <w:pPr>
        <w:pStyle w:val="FootnoteText"/>
        <w:rPr>
          <w:rFonts w:ascii="Cambria" w:hAnsi="Cambria"/>
          <w:color w:val="000000" w:themeColor="text1"/>
          <w:sz w:val="16"/>
          <w:szCs w:val="16"/>
          <w:lang w:val="en-US"/>
        </w:rPr>
      </w:pPr>
      <w:r w:rsidRPr="00E66589">
        <w:rPr>
          <w:rStyle w:val="FootnoteReference"/>
          <w:rFonts w:ascii="Cambria" w:hAnsi="Cambria"/>
          <w:color w:val="000000" w:themeColor="text1"/>
          <w:sz w:val="16"/>
          <w:szCs w:val="16"/>
        </w:rPr>
        <w:footnoteRef/>
      </w:r>
      <w:r w:rsidRPr="00E66589">
        <w:rPr>
          <w:rFonts w:ascii="Cambria" w:hAnsi="Cambria"/>
          <w:color w:val="000000" w:themeColor="text1"/>
          <w:sz w:val="16"/>
          <w:szCs w:val="16"/>
        </w:rPr>
        <w:t xml:space="preserve"> El Peruano, </w:t>
      </w:r>
      <w:hyperlink r:id="rId12" w:anchor=":~:text=12%2F04%2F2024%20En%2030,embarazo%20de%20la%20madre%20gestante." w:history="1">
        <w:r w:rsidRPr="00E66589">
          <w:rPr>
            <w:rStyle w:val="Hyperlink"/>
            <w:rFonts w:ascii="Cambria" w:hAnsi="Cambria"/>
            <w:i/>
            <w:iCs/>
            <w:color w:val="000000" w:themeColor="text1"/>
            <w:sz w:val="16"/>
            <w:szCs w:val="16"/>
          </w:rPr>
          <w:t>“Ley  Nro. 32000: protegen embarazo y a la madre gestante”</w:t>
        </w:r>
      </w:hyperlink>
      <w:r w:rsidRPr="00E66589">
        <w:rPr>
          <w:rFonts w:ascii="Cambria" w:hAnsi="Cambria"/>
          <w:i/>
          <w:iCs/>
          <w:color w:val="000000" w:themeColor="text1"/>
          <w:sz w:val="16"/>
          <w:szCs w:val="16"/>
        </w:rPr>
        <w:t>,</w:t>
      </w:r>
      <w:r w:rsidRPr="00E66589">
        <w:rPr>
          <w:rFonts w:ascii="Cambria" w:hAnsi="Cambria"/>
          <w:color w:val="000000" w:themeColor="text1"/>
          <w:sz w:val="16"/>
          <w:szCs w:val="16"/>
        </w:rPr>
        <w:t xml:space="preserve"> 13 de abril de 2024. </w:t>
      </w:r>
    </w:p>
  </w:footnote>
  <w:footnote w:id="21">
    <w:p w14:paraId="00000113" w14:textId="6FD8317D" w:rsidR="002428B5" w:rsidRPr="00E66589" w:rsidRDefault="00000000">
      <w:pPr>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CIDH.</w:t>
      </w:r>
      <w:r w:rsidR="00057FAD" w:rsidRPr="00E66589">
        <w:rPr>
          <w:rFonts w:ascii="Cambria" w:eastAsia="Cambria" w:hAnsi="Cambria" w:cs="Cambria"/>
          <w:color w:val="000000" w:themeColor="text1"/>
          <w:sz w:val="16"/>
          <w:szCs w:val="16"/>
        </w:rPr>
        <w:t xml:space="preserve"> </w:t>
      </w:r>
      <w:r w:rsidR="00057FAD" w:rsidRPr="00E66589">
        <w:rPr>
          <w:rFonts w:ascii="Cambria" w:eastAsia="Cambria" w:hAnsi="Cambria" w:cs="Cambria"/>
          <w:i/>
          <w:iCs/>
          <w:color w:val="000000" w:themeColor="text1"/>
          <w:sz w:val="16"/>
          <w:szCs w:val="16"/>
        </w:rPr>
        <w:t>“</w:t>
      </w:r>
      <w:r w:rsidRPr="00E66589">
        <w:rPr>
          <w:rFonts w:ascii="Cambria" w:eastAsia="Cambria" w:hAnsi="Cambria" w:cs="Cambria"/>
          <w:i/>
          <w:iCs/>
          <w:color w:val="000000" w:themeColor="text1"/>
          <w:sz w:val="16"/>
          <w:szCs w:val="16"/>
          <w:u w:val="single"/>
        </w:rPr>
        <w:t>Situación de Derechos Humanos en Perú en el contexto de las protestas sociales</w:t>
      </w:r>
      <w:r w:rsidR="00057FAD" w:rsidRPr="00E66589">
        <w:rPr>
          <w:rFonts w:ascii="Cambria" w:eastAsia="Cambria" w:hAnsi="Cambria" w:cs="Cambria"/>
          <w:i/>
          <w:iCs/>
          <w:color w:val="000000" w:themeColor="text1"/>
          <w:sz w:val="16"/>
          <w:szCs w:val="16"/>
          <w:u w:val="single"/>
        </w:rPr>
        <w:t>”</w:t>
      </w:r>
      <w:r w:rsidR="00057FAD" w:rsidRPr="00E66589">
        <w:rPr>
          <w:rFonts w:ascii="Cambria" w:eastAsia="Cambria" w:hAnsi="Cambria" w:cs="Cambria"/>
          <w:i/>
          <w:iCs/>
          <w:color w:val="000000" w:themeColor="text1"/>
          <w:sz w:val="16"/>
          <w:szCs w:val="16"/>
        </w:rPr>
        <w:t>,</w:t>
      </w:r>
      <w:r w:rsidR="00057FAD" w:rsidRPr="00E66589">
        <w:rPr>
          <w:rFonts w:ascii="Cambria" w:eastAsia="Cambria" w:hAnsi="Cambria" w:cs="Cambria"/>
          <w:color w:val="000000" w:themeColor="text1"/>
          <w:sz w:val="16"/>
          <w:szCs w:val="16"/>
        </w:rPr>
        <w:t xml:space="preserve"> 23 de abril de 2023.</w:t>
      </w:r>
    </w:p>
  </w:footnote>
  <w:footnote w:id="22">
    <w:p w14:paraId="7F793412" w14:textId="77777777" w:rsidR="004C12F3" w:rsidRPr="00E66589" w:rsidRDefault="004C12F3" w:rsidP="004C12F3">
      <w:pP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Entre septiembre de 2023 y mayo de 2024, se han presentado en el Congreso de la República del Perú siete iniciativas legislativas para limitar y obstaculizar el ejercicio libre de las actividades de </w:t>
      </w:r>
      <w:proofErr w:type="spellStart"/>
      <w:r w:rsidRPr="00E66589">
        <w:rPr>
          <w:rFonts w:ascii="Cambria" w:eastAsia="Cambria" w:hAnsi="Cambria" w:cs="Cambria"/>
          <w:color w:val="000000" w:themeColor="text1"/>
          <w:sz w:val="16"/>
          <w:szCs w:val="16"/>
        </w:rPr>
        <w:t>ONGs</w:t>
      </w:r>
      <w:proofErr w:type="spellEnd"/>
      <w:r w:rsidRPr="00E66589">
        <w:rPr>
          <w:rFonts w:ascii="Cambria" w:eastAsia="Cambria" w:hAnsi="Cambria" w:cs="Cambria"/>
          <w:color w:val="000000" w:themeColor="text1"/>
          <w:sz w:val="16"/>
          <w:szCs w:val="16"/>
        </w:rPr>
        <w:t xml:space="preserve">: 1) Dictamen que modifica la Ley Nro. 27692, Ley de creación de la Agencia Peruana de Cooperación Internacional –APCI, aprobado en la Comisión de Relaciones Exteriores el 5 de junio de 2024, acumula 4 de las iniciativas mencionadas (Proyectos de Ley Nro. 6162; 6252; 7140; y 7367); 2) Dictamen recaído en el Proyecto de Ley Nro. 7032 y 7146, Ley que promueve las Escuelas de Padres en las Instituciones de Educación Básica Regular y Privada; 3) Proyecto de Ley Nro. 5909, Ley que fortalece la Unidad de Inteligencia Financiera (UIF) del Perú; y, 4) Proyecto de Ley Nro. 7818, Ley que modifica el Código Civil y la Ley Nro. 26887, Ley General de Sociedades, que regulan la disolución de Asociaciones, Fundaciones y Sociedades. </w:t>
      </w:r>
    </w:p>
  </w:footnote>
  <w:footnote w:id="23">
    <w:p w14:paraId="00000116" w14:textId="646871D9" w:rsidR="002428B5" w:rsidRPr="00E66589" w:rsidRDefault="00000000">
      <w:pP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Congreso de la República del Perú</w:t>
      </w:r>
      <w:r w:rsidR="004C12F3" w:rsidRPr="00E66589">
        <w:rPr>
          <w:rFonts w:ascii="Cambria" w:eastAsia="Cambria" w:hAnsi="Cambria" w:cs="Cambria"/>
          <w:color w:val="000000" w:themeColor="text1"/>
          <w:sz w:val="16"/>
          <w:szCs w:val="16"/>
        </w:rPr>
        <w:t xml:space="preserve">. </w:t>
      </w:r>
      <w:hyperlink r:id="rId13">
        <w:r w:rsidRPr="00E66589">
          <w:rPr>
            <w:rFonts w:ascii="Cambria" w:eastAsia="Cambria" w:hAnsi="Cambria" w:cs="Cambria"/>
            <w:color w:val="000000" w:themeColor="text1"/>
            <w:sz w:val="16"/>
            <w:szCs w:val="16"/>
            <w:u w:val="single"/>
          </w:rPr>
          <w:t xml:space="preserve">Dictamen recaído en el Proyecto de Ley </w:t>
        </w:r>
        <w:proofErr w:type="spellStart"/>
        <w:r w:rsidRPr="00E66589">
          <w:rPr>
            <w:rFonts w:ascii="Cambria" w:eastAsia="Cambria" w:hAnsi="Cambria" w:cs="Cambria"/>
            <w:color w:val="000000" w:themeColor="text1"/>
            <w:sz w:val="16"/>
            <w:szCs w:val="16"/>
            <w:u w:val="single"/>
          </w:rPr>
          <w:t>Nº</w:t>
        </w:r>
        <w:proofErr w:type="spellEnd"/>
        <w:r w:rsidRPr="00E66589">
          <w:rPr>
            <w:rFonts w:ascii="Cambria" w:eastAsia="Cambria" w:hAnsi="Cambria" w:cs="Cambria"/>
            <w:color w:val="000000" w:themeColor="text1"/>
            <w:sz w:val="16"/>
            <w:szCs w:val="16"/>
            <w:u w:val="single"/>
          </w:rPr>
          <w:t xml:space="preserve"> 7032 y 7146, Ley que promueve las Escuelas de Padres en las Instituciones de Educación Básica Regular y Privada</w:t>
        </w:r>
      </w:hyperlink>
      <w:r w:rsidR="004C12F3" w:rsidRPr="00E66589">
        <w:rPr>
          <w:rFonts w:ascii="Cambria" w:eastAsia="Cambria" w:hAnsi="Cambria" w:cs="Cambria"/>
          <w:color w:val="000000" w:themeColor="text1"/>
          <w:sz w:val="16"/>
          <w:szCs w:val="16"/>
        </w:rPr>
        <w:t xml:space="preserve">, 19 de junio de 2024. </w:t>
      </w:r>
    </w:p>
  </w:footnote>
  <w:footnote w:id="24">
    <w:p w14:paraId="00000117" w14:textId="396C9785" w:rsidR="002428B5" w:rsidRPr="00E66589" w:rsidRDefault="00000000">
      <w:pP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w:t>
      </w:r>
      <w:r w:rsidR="00EA2696" w:rsidRPr="00E66589">
        <w:rPr>
          <w:rFonts w:ascii="Cambria" w:eastAsia="Cambria" w:hAnsi="Cambria" w:cs="Cambria"/>
          <w:color w:val="000000" w:themeColor="text1"/>
          <w:sz w:val="16"/>
          <w:szCs w:val="16"/>
        </w:rPr>
        <w:t>Agencia Peruana de Cooperación Internacional (APCI)</w:t>
      </w:r>
      <w:r w:rsidRPr="00E66589">
        <w:rPr>
          <w:rFonts w:ascii="Cambria" w:eastAsia="Cambria" w:hAnsi="Cambria" w:cs="Cambria"/>
          <w:color w:val="000000" w:themeColor="text1"/>
          <w:sz w:val="16"/>
          <w:szCs w:val="16"/>
        </w:rPr>
        <w:t>.</w:t>
      </w:r>
      <w:hyperlink r:id="rId14">
        <w:r w:rsidRPr="00E66589">
          <w:rPr>
            <w:rFonts w:ascii="Cambria" w:eastAsia="Cambria" w:hAnsi="Cambria" w:cs="Cambria"/>
            <w:color w:val="000000" w:themeColor="text1"/>
            <w:sz w:val="16"/>
            <w:szCs w:val="16"/>
            <w:u w:val="single"/>
          </w:rPr>
          <w:t xml:space="preserve"> Cifras de Cooperación Técnica Internacional.</w:t>
        </w:r>
      </w:hyperlink>
      <w:r w:rsidRPr="00E66589">
        <w:rPr>
          <w:rFonts w:ascii="Cambria" w:eastAsia="Cambria" w:hAnsi="Cambria" w:cs="Cambria"/>
          <w:color w:val="000000" w:themeColor="text1"/>
          <w:sz w:val="16"/>
          <w:szCs w:val="16"/>
        </w:rPr>
        <w:t xml:space="preserve"> </w:t>
      </w:r>
      <w:r w:rsidR="00EA2696" w:rsidRPr="00E66589">
        <w:rPr>
          <w:rFonts w:ascii="Cambria" w:eastAsia="Cambria" w:hAnsi="Cambria" w:cs="Cambria"/>
          <w:color w:val="000000" w:themeColor="text1"/>
          <w:sz w:val="16"/>
          <w:szCs w:val="16"/>
        </w:rPr>
        <w:t>2022.</w:t>
      </w:r>
    </w:p>
  </w:footnote>
  <w:footnote w:id="25">
    <w:p w14:paraId="00000118" w14:textId="216C10D3" w:rsidR="002428B5" w:rsidRPr="00E66589" w:rsidRDefault="00000000">
      <w:pPr>
        <w:keepNext/>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Según la Ley Nro. 27692, Ley de Creación de la Agencia Peruana de Cooperación Internacional</w:t>
      </w:r>
      <w:r w:rsidR="00EA2696" w:rsidRPr="00E66589">
        <w:rPr>
          <w:rFonts w:ascii="Cambria" w:eastAsia="Cambria" w:hAnsi="Cambria" w:cs="Cambria"/>
          <w:color w:val="000000" w:themeColor="text1"/>
          <w:sz w:val="16"/>
          <w:szCs w:val="16"/>
        </w:rPr>
        <w:t xml:space="preserve">, </w:t>
      </w:r>
      <w:r w:rsidRPr="00E66589">
        <w:rPr>
          <w:rFonts w:ascii="Cambria" w:eastAsia="Cambria" w:hAnsi="Cambria" w:cs="Cambria"/>
          <w:color w:val="000000" w:themeColor="text1"/>
          <w:sz w:val="16"/>
          <w:szCs w:val="16"/>
        </w:rPr>
        <w:t xml:space="preserve">la APCI es un organismo público  ejecutor, adscrito al Ministerio de Relaciones Exteriores, </w:t>
      </w:r>
      <w:r w:rsidR="00EA2696" w:rsidRPr="00E66589">
        <w:rPr>
          <w:rFonts w:ascii="Cambria" w:eastAsia="Cambria" w:hAnsi="Cambria" w:cs="Cambria"/>
          <w:color w:val="000000" w:themeColor="text1"/>
          <w:sz w:val="16"/>
          <w:szCs w:val="16"/>
        </w:rPr>
        <w:t>la cual tiene por propósito</w:t>
      </w:r>
      <w:r w:rsidRPr="00E66589">
        <w:rPr>
          <w:rFonts w:ascii="Cambria" w:eastAsia="Cambria" w:hAnsi="Cambria" w:cs="Cambria"/>
          <w:color w:val="000000" w:themeColor="text1"/>
          <w:sz w:val="16"/>
          <w:szCs w:val="16"/>
        </w:rPr>
        <w:t xml:space="preserve"> </w:t>
      </w:r>
      <w:r w:rsidRPr="00E66589">
        <w:rPr>
          <w:rFonts w:ascii="Cambria" w:eastAsia="Cambria" w:hAnsi="Cambria" w:cs="Cambria"/>
          <w:i/>
          <w:iCs/>
          <w:color w:val="000000" w:themeColor="text1"/>
          <w:sz w:val="16"/>
          <w:szCs w:val="16"/>
        </w:rPr>
        <w:t xml:space="preserve">“ejecutar, programar y organizar la cooperación técnica internacional, también llamada cooperación internacional no reembolsable, que se gestiona a través del Estado y que proviene de fuentes del exterior de carácter público y/o privado, en función de la política nacional de desarrollo, y por consiguiente gozan de los beneficios tributarios que la ley establece” </w:t>
      </w:r>
      <w:r w:rsidRPr="00E66589">
        <w:rPr>
          <w:rFonts w:ascii="Cambria" w:eastAsia="Cambria" w:hAnsi="Cambria" w:cs="Cambria"/>
          <w:color w:val="000000" w:themeColor="text1"/>
          <w:sz w:val="16"/>
          <w:szCs w:val="16"/>
        </w:rPr>
        <w:t xml:space="preserve">(numeral 3.1., artículo 3). </w:t>
      </w:r>
    </w:p>
  </w:footnote>
  <w:footnote w:id="26">
    <w:p w14:paraId="00000124" w14:textId="2481B6BC" w:rsidR="002428B5" w:rsidRPr="00E66589" w:rsidRDefault="00000000">
      <w:pP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w:t>
      </w:r>
      <w:r w:rsidR="004C12F3" w:rsidRPr="00E66589">
        <w:rPr>
          <w:rFonts w:ascii="Cambria" w:eastAsia="Cambria" w:hAnsi="Cambria" w:cs="Cambria"/>
          <w:color w:val="000000" w:themeColor="text1"/>
          <w:sz w:val="16"/>
          <w:szCs w:val="16"/>
        </w:rPr>
        <w:t xml:space="preserve">El </w:t>
      </w:r>
      <w:proofErr w:type="gramStart"/>
      <w:r w:rsidR="004C12F3" w:rsidRPr="00E66589">
        <w:rPr>
          <w:rFonts w:ascii="Cambria" w:eastAsia="Cambria" w:hAnsi="Cambria" w:cs="Cambria"/>
          <w:color w:val="000000" w:themeColor="text1"/>
          <w:sz w:val="16"/>
          <w:szCs w:val="16"/>
        </w:rPr>
        <w:t>Peruano</w:t>
      </w:r>
      <w:proofErr w:type="gramEnd"/>
      <w:r w:rsidR="004C12F3" w:rsidRPr="00E66589">
        <w:rPr>
          <w:rFonts w:ascii="Cambria" w:eastAsia="Cambria" w:hAnsi="Cambria" w:cs="Cambria"/>
          <w:color w:val="000000" w:themeColor="text1"/>
          <w:sz w:val="16"/>
          <w:szCs w:val="16"/>
        </w:rPr>
        <w:t xml:space="preserve">. </w:t>
      </w:r>
      <w:r w:rsidRPr="00E66589">
        <w:rPr>
          <w:rFonts w:ascii="Cambria" w:eastAsia="Cambria" w:hAnsi="Cambria" w:cs="Cambria"/>
          <w:color w:val="000000" w:themeColor="text1"/>
          <w:sz w:val="16"/>
          <w:szCs w:val="16"/>
        </w:rPr>
        <w:t>Decreto Supremo Nro. 015-92-PCM, Reglamento del Decreto Legislativo Nro. 719 de Cooperación Técnica Internacional</w:t>
      </w:r>
      <w:r w:rsidR="004C12F3" w:rsidRPr="00E66589">
        <w:rPr>
          <w:rFonts w:ascii="Cambria" w:eastAsia="Cambria" w:hAnsi="Cambria" w:cs="Cambria"/>
          <w:color w:val="000000" w:themeColor="text1"/>
          <w:sz w:val="16"/>
          <w:szCs w:val="16"/>
        </w:rPr>
        <w:t xml:space="preserve">, 31 </w:t>
      </w:r>
      <w:r w:rsidRPr="00E66589">
        <w:rPr>
          <w:rFonts w:ascii="Cambria" w:eastAsia="Cambria" w:hAnsi="Cambria" w:cs="Cambria"/>
          <w:color w:val="000000" w:themeColor="text1"/>
          <w:sz w:val="16"/>
          <w:szCs w:val="16"/>
        </w:rPr>
        <w:t>de enero de 1992.</w:t>
      </w:r>
    </w:p>
  </w:footnote>
  <w:footnote w:id="27">
    <w:p w14:paraId="000000C2"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Seminario del Poder Judicial. </w:t>
      </w:r>
      <w:hyperlink r:id="rId15">
        <w:r w:rsidRPr="00E66589">
          <w:rPr>
            <w:rFonts w:ascii="Cambria" w:eastAsia="Cambria" w:hAnsi="Cambria" w:cs="Cambria"/>
            <w:color w:val="000000" w:themeColor="text1"/>
            <w:sz w:val="16"/>
            <w:szCs w:val="16"/>
            <w:u w:val="single"/>
          </w:rPr>
          <w:t>“Derechos de la Mujer y Acceso a la Justicia”</w:t>
        </w:r>
      </w:hyperlink>
      <w:r w:rsidRPr="00E66589">
        <w:rPr>
          <w:rFonts w:ascii="Cambria" w:eastAsia="Cambria" w:hAnsi="Cambria" w:cs="Cambria"/>
          <w:color w:val="000000" w:themeColor="text1"/>
          <w:sz w:val="16"/>
          <w:szCs w:val="16"/>
        </w:rPr>
        <w:t xml:space="preserve">. </w:t>
      </w:r>
    </w:p>
  </w:footnote>
  <w:footnote w:id="28">
    <w:p w14:paraId="000000C3"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Ministerio de la Mujer y Poblaciones Vulnerables (MIMP), </w:t>
      </w:r>
      <w:r w:rsidRPr="00E66589">
        <w:rPr>
          <w:rFonts w:ascii="Cambria" w:eastAsia="Cambria" w:hAnsi="Cambria" w:cs="Cambria"/>
          <w:i/>
          <w:color w:val="000000" w:themeColor="text1"/>
          <w:sz w:val="16"/>
          <w:szCs w:val="16"/>
        </w:rPr>
        <w:t>Informe Estadístico: Violencia en Cifras</w:t>
      </w:r>
      <w:r w:rsidRPr="00E66589">
        <w:rPr>
          <w:rFonts w:ascii="Cambria" w:eastAsia="Cambria" w:hAnsi="Cambria" w:cs="Cambria"/>
          <w:color w:val="000000" w:themeColor="text1"/>
          <w:sz w:val="16"/>
          <w:szCs w:val="16"/>
        </w:rPr>
        <w:t xml:space="preserve"> (Boletín: N.º 12 -2019), diciembre 2019, pág. 3. [MIMP, Informe Estadístico, diciembre 2019]  </w:t>
      </w:r>
    </w:p>
  </w:footnote>
  <w:footnote w:id="29">
    <w:p w14:paraId="000000C4"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Ministerio de la Mujer y Poblaciones Vulnerables (MIMP), “</w:t>
      </w:r>
      <w:hyperlink r:id="rId16">
        <w:r w:rsidRPr="00E66589">
          <w:rPr>
            <w:rFonts w:ascii="Cambria" w:eastAsia="Cambria" w:hAnsi="Cambria" w:cs="Cambria"/>
            <w:i/>
            <w:color w:val="000000" w:themeColor="text1"/>
            <w:sz w:val="16"/>
            <w:szCs w:val="16"/>
            <w:u w:val="single"/>
          </w:rPr>
          <w:t>Programa Nacional para la prevención y erradicación de la violencia contra las mujeres e integrantes del grupo familiar – AURORA</w:t>
        </w:r>
      </w:hyperlink>
      <w:r w:rsidRPr="00E66589">
        <w:rPr>
          <w:rFonts w:ascii="Cambria" w:eastAsia="Cambria" w:hAnsi="Cambria" w:cs="Cambria"/>
          <w:i/>
          <w:color w:val="000000" w:themeColor="text1"/>
          <w:sz w:val="16"/>
          <w:szCs w:val="16"/>
          <w:u w:val="single"/>
        </w:rPr>
        <w:t>”</w:t>
      </w:r>
      <w:r w:rsidRPr="00E66589">
        <w:rPr>
          <w:rFonts w:ascii="Cambria" w:eastAsia="Cambria" w:hAnsi="Cambria" w:cs="Cambria"/>
          <w:color w:val="000000" w:themeColor="text1"/>
          <w:sz w:val="16"/>
          <w:szCs w:val="16"/>
        </w:rPr>
        <w:t xml:space="preserve">. Boletín Estadístico. Enero-diciembre 2019. </w:t>
      </w:r>
    </w:p>
  </w:footnote>
  <w:footnote w:id="30">
    <w:p w14:paraId="000000C5"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Nota de prensa de la Defensoría del Pueblo. </w:t>
      </w:r>
      <w:hyperlink r:id="rId17" w:anchor=":~:text=De%20otro%20lado%2C%20en%20el,137%20feminicidios%20durante%20el%202022.">
        <w:r w:rsidRPr="00E66589">
          <w:rPr>
            <w:rFonts w:ascii="Cambria" w:eastAsia="Cambria" w:hAnsi="Cambria" w:cs="Cambria"/>
            <w:i/>
            <w:color w:val="000000" w:themeColor="text1"/>
            <w:sz w:val="16"/>
            <w:szCs w:val="16"/>
            <w:u w:val="single"/>
          </w:rPr>
          <w:t>¿Qué pasó con ellas?</w:t>
        </w:r>
      </w:hyperlink>
      <w:r w:rsidRPr="00E66589">
        <w:rPr>
          <w:rFonts w:ascii="Cambria" w:eastAsia="Cambria" w:hAnsi="Cambria" w:cs="Cambria"/>
          <w:color w:val="000000" w:themeColor="text1"/>
          <w:sz w:val="16"/>
          <w:szCs w:val="16"/>
        </w:rPr>
        <w:t>, 18 de enero de 2023</w:t>
      </w:r>
    </w:p>
  </w:footnote>
  <w:footnote w:id="31">
    <w:p w14:paraId="000000C6"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El </w:t>
      </w:r>
      <w:proofErr w:type="gramStart"/>
      <w:r w:rsidRPr="00E66589">
        <w:rPr>
          <w:rFonts w:ascii="Cambria" w:eastAsia="Cambria" w:hAnsi="Cambria" w:cs="Cambria"/>
          <w:color w:val="000000" w:themeColor="text1"/>
          <w:sz w:val="16"/>
          <w:szCs w:val="16"/>
        </w:rPr>
        <w:t>Peruano</w:t>
      </w:r>
      <w:proofErr w:type="gramEnd"/>
      <w:r w:rsidRPr="00E66589">
        <w:rPr>
          <w:rFonts w:ascii="Cambria" w:eastAsia="Cambria" w:hAnsi="Cambria" w:cs="Cambria"/>
          <w:color w:val="000000" w:themeColor="text1"/>
          <w:sz w:val="16"/>
          <w:szCs w:val="16"/>
        </w:rPr>
        <w:t xml:space="preserve">. </w:t>
      </w:r>
      <w:hyperlink r:id="rId18">
        <w:r w:rsidRPr="00E66589">
          <w:rPr>
            <w:rFonts w:ascii="Cambria" w:eastAsia="Cambria" w:hAnsi="Cambria" w:cs="Cambria"/>
            <w:i/>
            <w:color w:val="000000" w:themeColor="text1"/>
            <w:sz w:val="16"/>
            <w:szCs w:val="16"/>
            <w:u w:val="single"/>
          </w:rPr>
          <w:t>“Reportan 110 feminicidios en el transcurso del 2023”</w:t>
        </w:r>
      </w:hyperlink>
      <w:r w:rsidRPr="00E66589">
        <w:rPr>
          <w:rFonts w:ascii="Cambria" w:eastAsia="Cambria" w:hAnsi="Cambria" w:cs="Cambria"/>
          <w:color w:val="000000" w:themeColor="text1"/>
          <w:sz w:val="16"/>
          <w:szCs w:val="16"/>
        </w:rPr>
        <w:t xml:space="preserve">, 11 de septiembre de 2023. </w:t>
      </w:r>
    </w:p>
  </w:footnote>
  <w:footnote w:id="32">
    <w:p w14:paraId="000000C7"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Defensoría del Pueblo, Nota de Prensa N° 518/OCII/DP/2020, </w:t>
      </w:r>
      <w:hyperlink r:id="rId19">
        <w:r w:rsidRPr="00E66589">
          <w:rPr>
            <w:rFonts w:ascii="Cambria" w:eastAsia="Cambria" w:hAnsi="Cambria" w:cs="Cambria"/>
            <w:i/>
            <w:color w:val="000000" w:themeColor="text1"/>
            <w:sz w:val="16"/>
            <w:szCs w:val="16"/>
            <w:u w:val="single"/>
          </w:rPr>
          <w:t>‘</w:t>
        </w:r>
        <w:proofErr w:type="spellStart"/>
        <w:r w:rsidRPr="00E66589">
          <w:rPr>
            <w:rFonts w:ascii="Cambria" w:eastAsia="Cambria" w:hAnsi="Cambria" w:cs="Cambria"/>
            <w:i/>
            <w:color w:val="000000" w:themeColor="text1"/>
            <w:sz w:val="16"/>
            <w:szCs w:val="16"/>
            <w:u w:val="single"/>
          </w:rPr>
          <w:t>Defensoría</w:t>
        </w:r>
        <w:proofErr w:type="spellEnd"/>
        <w:r w:rsidRPr="00E66589">
          <w:rPr>
            <w:rFonts w:ascii="Cambria" w:eastAsia="Cambria" w:hAnsi="Cambria" w:cs="Cambria"/>
            <w:i/>
            <w:color w:val="000000" w:themeColor="text1"/>
            <w:sz w:val="16"/>
            <w:szCs w:val="16"/>
            <w:u w:val="single"/>
          </w:rPr>
          <w:t xml:space="preserve"> del pueblo expresa </w:t>
        </w:r>
        <w:proofErr w:type="spellStart"/>
        <w:r w:rsidRPr="00E66589">
          <w:rPr>
            <w:rFonts w:ascii="Cambria" w:eastAsia="Cambria" w:hAnsi="Cambria" w:cs="Cambria"/>
            <w:i/>
            <w:color w:val="000000" w:themeColor="text1"/>
            <w:sz w:val="16"/>
            <w:szCs w:val="16"/>
            <w:u w:val="single"/>
          </w:rPr>
          <w:t>preocupación</w:t>
        </w:r>
        <w:proofErr w:type="spellEnd"/>
        <w:r w:rsidRPr="00E66589">
          <w:rPr>
            <w:rFonts w:ascii="Cambria" w:eastAsia="Cambria" w:hAnsi="Cambria" w:cs="Cambria"/>
            <w:i/>
            <w:color w:val="000000" w:themeColor="text1"/>
            <w:sz w:val="16"/>
            <w:szCs w:val="16"/>
            <w:u w:val="single"/>
          </w:rPr>
          <w:t xml:space="preserve"> sobre la </w:t>
        </w:r>
        <w:proofErr w:type="spellStart"/>
        <w:r w:rsidRPr="00E66589">
          <w:rPr>
            <w:rFonts w:ascii="Cambria" w:eastAsia="Cambria" w:hAnsi="Cambria" w:cs="Cambria"/>
            <w:i/>
            <w:color w:val="000000" w:themeColor="text1"/>
            <w:sz w:val="16"/>
            <w:szCs w:val="16"/>
            <w:u w:val="single"/>
          </w:rPr>
          <w:t>atención</w:t>
        </w:r>
        <w:proofErr w:type="spellEnd"/>
        <w:r w:rsidRPr="00E66589">
          <w:rPr>
            <w:rFonts w:ascii="Cambria" w:eastAsia="Cambria" w:hAnsi="Cambria" w:cs="Cambria"/>
            <w:i/>
            <w:color w:val="000000" w:themeColor="text1"/>
            <w:sz w:val="16"/>
            <w:szCs w:val="16"/>
            <w:u w:val="single"/>
          </w:rPr>
          <w:t xml:space="preserve"> de casos de </w:t>
        </w:r>
        <w:proofErr w:type="spellStart"/>
        <w:r w:rsidRPr="00E66589">
          <w:rPr>
            <w:rFonts w:ascii="Cambria" w:eastAsia="Cambria" w:hAnsi="Cambria" w:cs="Cambria"/>
            <w:i/>
            <w:color w:val="000000" w:themeColor="text1"/>
            <w:sz w:val="16"/>
            <w:szCs w:val="16"/>
            <w:u w:val="single"/>
          </w:rPr>
          <w:t>violación</w:t>
        </w:r>
        <w:proofErr w:type="spellEnd"/>
        <w:r w:rsidRPr="00E66589">
          <w:rPr>
            <w:rFonts w:ascii="Cambria" w:eastAsia="Cambria" w:hAnsi="Cambria" w:cs="Cambria"/>
            <w:i/>
            <w:color w:val="000000" w:themeColor="text1"/>
            <w:sz w:val="16"/>
            <w:szCs w:val="16"/>
            <w:u w:val="single"/>
          </w:rPr>
          <w:t xml:space="preserve"> sexual de </w:t>
        </w:r>
        <w:proofErr w:type="spellStart"/>
        <w:r w:rsidRPr="00E66589">
          <w:rPr>
            <w:rFonts w:ascii="Cambria" w:eastAsia="Cambria" w:hAnsi="Cambria" w:cs="Cambria"/>
            <w:i/>
            <w:color w:val="000000" w:themeColor="text1"/>
            <w:sz w:val="16"/>
            <w:szCs w:val="16"/>
            <w:u w:val="single"/>
          </w:rPr>
          <w:t>niñas</w:t>
        </w:r>
        <w:proofErr w:type="spellEnd"/>
        <w:r w:rsidRPr="00E66589">
          <w:rPr>
            <w:rFonts w:ascii="Cambria" w:eastAsia="Cambria" w:hAnsi="Cambria" w:cs="Cambria"/>
            <w:i/>
            <w:color w:val="000000" w:themeColor="text1"/>
            <w:sz w:val="16"/>
            <w:szCs w:val="16"/>
            <w:u w:val="single"/>
          </w:rPr>
          <w:t xml:space="preserve">, </w:t>
        </w:r>
        <w:proofErr w:type="spellStart"/>
        <w:r w:rsidRPr="00E66589">
          <w:rPr>
            <w:rFonts w:ascii="Cambria" w:eastAsia="Cambria" w:hAnsi="Cambria" w:cs="Cambria"/>
            <w:i/>
            <w:color w:val="000000" w:themeColor="text1"/>
            <w:sz w:val="16"/>
            <w:szCs w:val="16"/>
            <w:u w:val="single"/>
          </w:rPr>
          <w:t>niños</w:t>
        </w:r>
        <w:proofErr w:type="spellEnd"/>
        <w:r w:rsidRPr="00E66589">
          <w:rPr>
            <w:rFonts w:ascii="Cambria" w:eastAsia="Cambria" w:hAnsi="Cambria" w:cs="Cambria"/>
            <w:i/>
            <w:color w:val="000000" w:themeColor="text1"/>
            <w:sz w:val="16"/>
            <w:szCs w:val="16"/>
            <w:u w:val="single"/>
          </w:rPr>
          <w:t xml:space="preserve"> y adolescentes’ </w:t>
        </w:r>
      </w:hyperlink>
      <w:r w:rsidRPr="00E66589">
        <w:rPr>
          <w:rFonts w:ascii="Cambria" w:eastAsia="Cambria" w:hAnsi="Cambria" w:cs="Cambria"/>
          <w:i/>
          <w:color w:val="000000" w:themeColor="text1"/>
          <w:sz w:val="16"/>
          <w:szCs w:val="16"/>
        </w:rPr>
        <w:t>,</w:t>
      </w:r>
      <w:r w:rsidRPr="00E66589">
        <w:rPr>
          <w:rFonts w:ascii="Cambria" w:eastAsia="Cambria" w:hAnsi="Cambria" w:cs="Cambria"/>
          <w:color w:val="000000" w:themeColor="text1"/>
          <w:sz w:val="16"/>
          <w:szCs w:val="16"/>
        </w:rPr>
        <w:t xml:space="preserve"> 3 de julio de 2020.</w:t>
      </w:r>
    </w:p>
  </w:footnote>
  <w:footnote w:id="33">
    <w:p w14:paraId="0000011D" w14:textId="584945B2" w:rsidR="002428B5" w:rsidRPr="00E66589" w:rsidRDefault="00000000">
      <w:pP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Congreso de la República. Mensaje al Congreso tuvo una duración de cinco horas. </w:t>
      </w:r>
      <w:hyperlink r:id="rId20">
        <w:r w:rsidRPr="00E66589">
          <w:rPr>
            <w:rFonts w:ascii="Cambria" w:eastAsia="Cambria" w:hAnsi="Cambria" w:cs="Cambria"/>
            <w:color w:val="000000" w:themeColor="text1"/>
            <w:sz w:val="16"/>
            <w:szCs w:val="16"/>
            <w:u w:val="single"/>
          </w:rPr>
          <w:t xml:space="preserve">Presidenta Dina </w:t>
        </w:r>
        <w:proofErr w:type="spellStart"/>
        <w:r w:rsidRPr="00E66589">
          <w:rPr>
            <w:rFonts w:ascii="Cambria" w:eastAsia="Cambria" w:hAnsi="Cambria" w:cs="Cambria"/>
            <w:color w:val="000000" w:themeColor="text1"/>
            <w:sz w:val="16"/>
            <w:szCs w:val="16"/>
            <w:u w:val="single"/>
          </w:rPr>
          <w:t>Boluarte</w:t>
        </w:r>
        <w:proofErr w:type="spellEnd"/>
        <w:r w:rsidRPr="00E66589">
          <w:rPr>
            <w:rFonts w:ascii="Cambria" w:eastAsia="Cambria" w:hAnsi="Cambria" w:cs="Cambria"/>
            <w:color w:val="000000" w:themeColor="text1"/>
            <w:sz w:val="16"/>
            <w:szCs w:val="16"/>
            <w:u w:val="single"/>
          </w:rPr>
          <w:t xml:space="preserve"> presentó cuatro proyectos de ley y adelantó la fusión de ministerios.</w:t>
        </w:r>
      </w:hyperlink>
      <w:r w:rsidRPr="00E66589">
        <w:rPr>
          <w:rFonts w:ascii="Cambria" w:eastAsia="Cambria" w:hAnsi="Cambria" w:cs="Cambria"/>
          <w:color w:val="000000" w:themeColor="text1"/>
          <w:sz w:val="16"/>
          <w:szCs w:val="16"/>
        </w:rPr>
        <w:t xml:space="preserve"> Centro de Noticias del Congreso.</w:t>
      </w:r>
      <w:r w:rsidR="00E66589" w:rsidRPr="00E66589">
        <w:rPr>
          <w:rFonts w:ascii="Cambria" w:eastAsia="Cambria" w:hAnsi="Cambria" w:cs="Cambria"/>
          <w:color w:val="000000" w:themeColor="text1"/>
          <w:sz w:val="16"/>
          <w:szCs w:val="16"/>
        </w:rPr>
        <w:t xml:space="preserve"> 28 de julio de 2024.</w:t>
      </w:r>
    </w:p>
  </w:footnote>
  <w:footnote w:id="34">
    <w:p w14:paraId="0000011E" w14:textId="10BFF1C8" w:rsidR="002428B5" w:rsidRPr="00E66589" w:rsidRDefault="00000000">
      <w:pPr>
        <w:jc w:val="both"/>
        <w:rPr>
          <w:rFonts w:ascii="Cambria" w:hAnsi="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Huaita, M. </w:t>
      </w:r>
      <w:hyperlink r:id="rId21">
        <w:r w:rsidRPr="00E66589">
          <w:rPr>
            <w:rFonts w:ascii="Cambria" w:eastAsia="Cambria" w:hAnsi="Cambria" w:cs="Cambria"/>
            <w:color w:val="000000" w:themeColor="text1"/>
            <w:sz w:val="16"/>
            <w:szCs w:val="16"/>
            <w:u w:val="single"/>
          </w:rPr>
          <w:t>Carta Pública a las Autoridades del Estado Peruano</w:t>
        </w:r>
      </w:hyperlink>
      <w:r w:rsidR="00144258" w:rsidRPr="00E66589">
        <w:rPr>
          <w:rFonts w:ascii="Cambria" w:eastAsia="Cambria" w:hAnsi="Cambria" w:cs="Cambria"/>
          <w:color w:val="000000" w:themeColor="text1"/>
          <w:sz w:val="16"/>
          <w:szCs w:val="16"/>
        </w:rPr>
        <w:t>, 13 de a</w:t>
      </w:r>
      <w:r w:rsidRPr="00E66589">
        <w:rPr>
          <w:rFonts w:ascii="Cambria" w:eastAsia="Cambria" w:hAnsi="Cambria" w:cs="Cambria"/>
          <w:color w:val="000000" w:themeColor="text1"/>
          <w:sz w:val="16"/>
          <w:szCs w:val="16"/>
        </w:rPr>
        <w:t xml:space="preserve">gosto 2024. </w:t>
      </w:r>
    </w:p>
  </w:footnote>
  <w:footnote w:id="35">
    <w:p w14:paraId="00000119" w14:textId="0FDC2E8D" w:rsidR="002428B5" w:rsidRPr="00E66589" w:rsidRDefault="00000000">
      <w:pP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Presidencia del Consejo de </w:t>
      </w:r>
      <w:proofErr w:type="gramStart"/>
      <w:r w:rsidRPr="00E66589">
        <w:rPr>
          <w:rFonts w:ascii="Cambria" w:eastAsia="Cambria" w:hAnsi="Cambria" w:cs="Cambria"/>
          <w:color w:val="000000" w:themeColor="text1"/>
          <w:sz w:val="16"/>
          <w:szCs w:val="16"/>
        </w:rPr>
        <w:t>Ministros</w:t>
      </w:r>
      <w:proofErr w:type="gramEnd"/>
      <w:r w:rsidRPr="00E66589">
        <w:rPr>
          <w:rFonts w:ascii="Cambria" w:eastAsia="Cambria" w:hAnsi="Cambria" w:cs="Cambria"/>
          <w:color w:val="000000" w:themeColor="text1"/>
          <w:sz w:val="16"/>
          <w:szCs w:val="16"/>
        </w:rPr>
        <w:t>.</w:t>
      </w:r>
      <w:r w:rsidR="00E66589" w:rsidRPr="00E66589">
        <w:rPr>
          <w:rFonts w:ascii="Cambria" w:eastAsia="Cambria" w:hAnsi="Cambria" w:cs="Cambria"/>
          <w:color w:val="000000" w:themeColor="text1"/>
          <w:sz w:val="16"/>
          <w:szCs w:val="16"/>
        </w:rPr>
        <w:t xml:space="preserve"> </w:t>
      </w:r>
      <w:hyperlink r:id="rId22">
        <w:r w:rsidRPr="00E66589">
          <w:rPr>
            <w:rFonts w:ascii="Cambria" w:eastAsia="Cambria" w:hAnsi="Cambria" w:cs="Cambria"/>
            <w:color w:val="000000" w:themeColor="text1"/>
            <w:sz w:val="16"/>
            <w:szCs w:val="16"/>
            <w:u w:val="single"/>
          </w:rPr>
          <w:t>Creación del Ministerio de Infraestructura y fusión de 4 sectores hará más eficiente al Estado, aseguró Premier Adrianzén</w:t>
        </w:r>
      </w:hyperlink>
      <w:r w:rsidRPr="00E66589">
        <w:rPr>
          <w:rFonts w:ascii="Cambria" w:eastAsia="Cambria" w:hAnsi="Cambria" w:cs="Cambria"/>
          <w:color w:val="000000" w:themeColor="text1"/>
          <w:sz w:val="16"/>
          <w:szCs w:val="16"/>
        </w:rPr>
        <w:t xml:space="preserve">. Nota de prensa. </w:t>
      </w:r>
      <w:r w:rsidR="00E66589" w:rsidRPr="00E66589">
        <w:rPr>
          <w:rFonts w:ascii="Cambria" w:eastAsia="Cambria" w:hAnsi="Cambria" w:cs="Cambria"/>
          <w:color w:val="000000" w:themeColor="text1"/>
          <w:sz w:val="16"/>
          <w:szCs w:val="16"/>
        </w:rPr>
        <w:t>28 de julio de 2024.</w:t>
      </w:r>
    </w:p>
  </w:footnote>
  <w:footnote w:id="36">
    <w:p w14:paraId="00000120" w14:textId="693AA64F" w:rsidR="002428B5" w:rsidRPr="00E66589" w:rsidRDefault="00000000">
      <w:pP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00EA2696" w:rsidRPr="00E66589">
        <w:rPr>
          <w:rFonts w:ascii="Cambria" w:eastAsia="Cambria" w:hAnsi="Cambria" w:cs="Cambria"/>
          <w:color w:val="000000" w:themeColor="text1"/>
          <w:sz w:val="16"/>
          <w:szCs w:val="16"/>
        </w:rPr>
        <w:t xml:space="preserve"> El </w:t>
      </w:r>
      <w:proofErr w:type="gramStart"/>
      <w:r w:rsidR="00EA2696" w:rsidRPr="00E66589">
        <w:rPr>
          <w:rFonts w:ascii="Cambria" w:eastAsia="Cambria" w:hAnsi="Cambria" w:cs="Cambria"/>
          <w:color w:val="000000" w:themeColor="text1"/>
          <w:sz w:val="16"/>
          <w:szCs w:val="16"/>
        </w:rPr>
        <w:t>Peruano</w:t>
      </w:r>
      <w:proofErr w:type="gramEnd"/>
      <w:r w:rsidR="00EA2696" w:rsidRPr="00E66589">
        <w:rPr>
          <w:rFonts w:ascii="Cambria" w:eastAsia="Cambria" w:hAnsi="Cambria" w:cs="Cambria"/>
          <w:color w:val="000000" w:themeColor="text1"/>
          <w:sz w:val="16"/>
          <w:szCs w:val="16"/>
        </w:rPr>
        <w:t xml:space="preserve">. </w:t>
      </w:r>
      <w:r w:rsidRPr="00E66589">
        <w:rPr>
          <w:rFonts w:ascii="Cambria" w:eastAsia="Cambria" w:hAnsi="Cambria" w:cs="Cambria"/>
          <w:color w:val="000000" w:themeColor="text1"/>
          <w:sz w:val="16"/>
          <w:szCs w:val="16"/>
        </w:rPr>
        <w:t xml:space="preserve">Decreto Supremo </w:t>
      </w:r>
      <w:proofErr w:type="spellStart"/>
      <w:r w:rsidRPr="00E66589">
        <w:rPr>
          <w:rFonts w:ascii="Cambria" w:eastAsia="Cambria" w:hAnsi="Cambria" w:cs="Cambria"/>
          <w:color w:val="000000" w:themeColor="text1"/>
          <w:sz w:val="16"/>
          <w:szCs w:val="16"/>
        </w:rPr>
        <w:t>Nº</w:t>
      </w:r>
      <w:proofErr w:type="spellEnd"/>
      <w:r w:rsidRPr="00E66589">
        <w:rPr>
          <w:rFonts w:ascii="Cambria" w:eastAsia="Cambria" w:hAnsi="Cambria" w:cs="Cambria"/>
          <w:color w:val="000000" w:themeColor="text1"/>
          <w:sz w:val="16"/>
          <w:szCs w:val="16"/>
        </w:rPr>
        <w:t xml:space="preserve"> 008-2021-MIMP, Decreto Supremo que aprueba la Política Nacional Multisectorial para las Niñas, Niños y Adolescentes al 2030</w:t>
      </w:r>
      <w:r w:rsidR="00EA2696" w:rsidRPr="00E66589">
        <w:rPr>
          <w:rFonts w:ascii="Cambria" w:eastAsia="Cambria" w:hAnsi="Cambria" w:cs="Cambria"/>
          <w:color w:val="000000" w:themeColor="text1"/>
          <w:sz w:val="16"/>
          <w:szCs w:val="16"/>
        </w:rPr>
        <w:t xml:space="preserve">, </w:t>
      </w:r>
      <w:r w:rsidRPr="00E66589">
        <w:rPr>
          <w:rFonts w:ascii="Cambria" w:eastAsia="Cambria" w:hAnsi="Cambria" w:cs="Cambria"/>
          <w:color w:val="000000" w:themeColor="text1"/>
          <w:sz w:val="16"/>
          <w:szCs w:val="16"/>
        </w:rPr>
        <w:t>25 de junio</w:t>
      </w:r>
      <w:r w:rsidR="00EA2696" w:rsidRPr="00E66589">
        <w:rPr>
          <w:rFonts w:ascii="Cambria" w:eastAsia="Cambria" w:hAnsi="Cambria" w:cs="Cambria"/>
          <w:color w:val="000000" w:themeColor="text1"/>
          <w:sz w:val="16"/>
          <w:szCs w:val="16"/>
        </w:rPr>
        <w:t xml:space="preserve"> de 2021.</w:t>
      </w:r>
    </w:p>
  </w:footnote>
  <w:footnote w:id="37">
    <w:p w14:paraId="00000121" w14:textId="6EA8AAA7" w:rsidR="002428B5" w:rsidRPr="00E66589" w:rsidRDefault="00000000">
      <w:pP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w:t>
      </w:r>
      <w:r w:rsidR="00EA2696" w:rsidRPr="00E66589">
        <w:rPr>
          <w:rFonts w:ascii="Cambria" w:eastAsia="Cambria" w:hAnsi="Cambria" w:cs="Cambria"/>
          <w:color w:val="000000" w:themeColor="text1"/>
          <w:sz w:val="16"/>
          <w:szCs w:val="16"/>
        </w:rPr>
        <w:t xml:space="preserve">El </w:t>
      </w:r>
      <w:proofErr w:type="gramStart"/>
      <w:r w:rsidR="00EA2696" w:rsidRPr="00E66589">
        <w:rPr>
          <w:rFonts w:ascii="Cambria" w:eastAsia="Cambria" w:hAnsi="Cambria" w:cs="Cambria"/>
          <w:color w:val="000000" w:themeColor="text1"/>
          <w:sz w:val="16"/>
          <w:szCs w:val="16"/>
        </w:rPr>
        <w:t>Peruano</w:t>
      </w:r>
      <w:proofErr w:type="gramEnd"/>
      <w:r w:rsidR="00EA2696" w:rsidRPr="00E66589">
        <w:rPr>
          <w:rFonts w:ascii="Cambria" w:eastAsia="Cambria" w:hAnsi="Cambria" w:cs="Cambria"/>
          <w:color w:val="000000" w:themeColor="text1"/>
          <w:sz w:val="16"/>
          <w:szCs w:val="16"/>
        </w:rPr>
        <w:t xml:space="preserve">. </w:t>
      </w:r>
      <w:r w:rsidRPr="00E66589">
        <w:rPr>
          <w:rFonts w:ascii="Cambria" w:eastAsia="Cambria" w:hAnsi="Cambria" w:cs="Cambria"/>
          <w:color w:val="000000" w:themeColor="text1"/>
          <w:sz w:val="16"/>
          <w:szCs w:val="16"/>
        </w:rPr>
        <w:t>Decreto Supremo N° 008-2019-MIMP, Decreto Supremo que aprueba la Política Nacional de Igualdad de Género</w:t>
      </w:r>
      <w:r w:rsidR="00EA2696" w:rsidRPr="00E66589">
        <w:rPr>
          <w:rFonts w:ascii="Cambria" w:eastAsia="Cambria" w:hAnsi="Cambria" w:cs="Cambria"/>
          <w:color w:val="000000" w:themeColor="text1"/>
          <w:sz w:val="16"/>
          <w:szCs w:val="16"/>
        </w:rPr>
        <w:t xml:space="preserve">, </w:t>
      </w:r>
      <w:r w:rsidRPr="00E66589">
        <w:rPr>
          <w:rFonts w:ascii="Cambria" w:eastAsia="Cambria" w:hAnsi="Cambria" w:cs="Cambria"/>
          <w:color w:val="000000" w:themeColor="text1"/>
          <w:sz w:val="16"/>
          <w:szCs w:val="16"/>
        </w:rPr>
        <w:t>4 de abril</w:t>
      </w:r>
      <w:r w:rsidR="00EA2696" w:rsidRPr="00E66589">
        <w:rPr>
          <w:rFonts w:ascii="Cambria" w:eastAsia="Cambria" w:hAnsi="Cambria" w:cs="Cambria"/>
          <w:color w:val="000000" w:themeColor="text1"/>
          <w:sz w:val="16"/>
          <w:szCs w:val="16"/>
        </w:rPr>
        <w:t xml:space="preserve"> de 2019.</w:t>
      </w:r>
    </w:p>
  </w:footnote>
  <w:footnote w:id="38">
    <w:p w14:paraId="0000011F" w14:textId="01D3450B" w:rsidR="002428B5" w:rsidRPr="00E66589" w:rsidRDefault="00000000">
      <w:pP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Ministerio de la Mujer y Poblaciones Vulnerables</w:t>
      </w:r>
      <w:r w:rsidR="00EA2696" w:rsidRPr="00E66589">
        <w:rPr>
          <w:rFonts w:ascii="Cambria" w:eastAsia="Cambria" w:hAnsi="Cambria" w:cs="Cambria"/>
          <w:color w:val="000000" w:themeColor="text1"/>
          <w:sz w:val="16"/>
          <w:szCs w:val="16"/>
        </w:rPr>
        <w:t xml:space="preserve"> (MIMP)</w:t>
      </w:r>
      <w:r w:rsidRPr="00E66589">
        <w:rPr>
          <w:rFonts w:ascii="Cambria" w:eastAsia="Cambria" w:hAnsi="Cambria" w:cs="Cambria"/>
          <w:color w:val="000000" w:themeColor="text1"/>
          <w:sz w:val="16"/>
          <w:szCs w:val="16"/>
        </w:rPr>
        <w:t xml:space="preserve">. Resolución Ministerial N° 362-2023-MIMP. </w:t>
      </w:r>
      <w:hyperlink r:id="rId23">
        <w:r w:rsidRPr="00E66589">
          <w:rPr>
            <w:rFonts w:ascii="Cambria" w:eastAsia="Cambria" w:hAnsi="Cambria" w:cs="Cambria"/>
            <w:color w:val="000000" w:themeColor="text1"/>
            <w:sz w:val="16"/>
            <w:szCs w:val="16"/>
            <w:u w:val="single"/>
          </w:rPr>
          <w:t>Texto Integrado del Reglamento de Organización y Funciones del Ministerio de la Mujer y Poblaciones Vulnerables</w:t>
        </w:r>
      </w:hyperlink>
      <w:r w:rsidRPr="00E66589">
        <w:rPr>
          <w:rFonts w:ascii="Cambria" w:eastAsia="Cambria" w:hAnsi="Cambria" w:cs="Cambria"/>
          <w:color w:val="000000" w:themeColor="text1"/>
          <w:sz w:val="16"/>
          <w:szCs w:val="16"/>
        </w:rPr>
        <w:t>. Artículo 110</w:t>
      </w:r>
      <w:r w:rsidR="00EA2696" w:rsidRPr="00E66589">
        <w:rPr>
          <w:rFonts w:ascii="Cambria" w:eastAsia="Cambria" w:hAnsi="Cambria" w:cs="Cambria"/>
          <w:color w:val="000000" w:themeColor="text1"/>
          <w:sz w:val="16"/>
          <w:szCs w:val="16"/>
        </w:rPr>
        <w:t xml:space="preserve">, 26 de octubre de 2023. </w:t>
      </w:r>
    </w:p>
  </w:footnote>
  <w:footnote w:id="39">
    <w:p w14:paraId="00000122" w14:textId="5159A0C7" w:rsidR="002428B5" w:rsidRPr="00E66589" w:rsidRDefault="00000000">
      <w:pP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w:t>
      </w:r>
      <w:r w:rsidR="00EA2696" w:rsidRPr="00E66589">
        <w:rPr>
          <w:rFonts w:ascii="Cambria" w:eastAsia="Cambria" w:hAnsi="Cambria" w:cs="Cambria"/>
          <w:color w:val="000000" w:themeColor="text1"/>
          <w:sz w:val="16"/>
          <w:szCs w:val="16"/>
        </w:rPr>
        <w:t xml:space="preserve">El </w:t>
      </w:r>
      <w:proofErr w:type="gramStart"/>
      <w:r w:rsidR="00EA2696" w:rsidRPr="00E66589">
        <w:rPr>
          <w:rFonts w:ascii="Cambria" w:eastAsia="Cambria" w:hAnsi="Cambria" w:cs="Cambria"/>
          <w:color w:val="000000" w:themeColor="text1"/>
          <w:sz w:val="16"/>
          <w:szCs w:val="16"/>
        </w:rPr>
        <w:t>Peruano</w:t>
      </w:r>
      <w:proofErr w:type="gramEnd"/>
      <w:r w:rsidR="00EA2696" w:rsidRPr="00E66589">
        <w:rPr>
          <w:rFonts w:ascii="Cambria" w:eastAsia="Cambria" w:hAnsi="Cambria" w:cs="Cambria"/>
          <w:color w:val="000000" w:themeColor="text1"/>
          <w:sz w:val="16"/>
          <w:szCs w:val="16"/>
        </w:rPr>
        <w:t xml:space="preserve">. </w:t>
      </w:r>
      <w:r w:rsidRPr="00E66589">
        <w:rPr>
          <w:rFonts w:ascii="Cambria" w:eastAsia="Cambria" w:hAnsi="Cambria" w:cs="Cambria"/>
          <w:color w:val="000000" w:themeColor="text1"/>
          <w:sz w:val="16"/>
          <w:szCs w:val="16"/>
        </w:rPr>
        <w:t xml:space="preserve">Decreto Supremo </w:t>
      </w:r>
      <w:proofErr w:type="spellStart"/>
      <w:r w:rsidRPr="00E66589">
        <w:rPr>
          <w:rFonts w:ascii="Cambria" w:eastAsia="Cambria" w:hAnsi="Cambria" w:cs="Cambria"/>
          <w:color w:val="000000" w:themeColor="text1"/>
          <w:sz w:val="16"/>
          <w:szCs w:val="16"/>
        </w:rPr>
        <w:t>Nº</w:t>
      </w:r>
      <w:proofErr w:type="spellEnd"/>
      <w:r w:rsidRPr="00E66589">
        <w:rPr>
          <w:rFonts w:ascii="Cambria" w:eastAsia="Cambria" w:hAnsi="Cambria" w:cs="Cambria"/>
          <w:color w:val="000000" w:themeColor="text1"/>
          <w:sz w:val="16"/>
          <w:szCs w:val="16"/>
        </w:rPr>
        <w:t xml:space="preserve"> 008-2022-MIDIS, Decreto Supremo que aprueba la Política Nacional de Desarrollo e Inclusión Social al 2030</w:t>
      </w:r>
      <w:r w:rsidR="00EA2696" w:rsidRPr="00E66589">
        <w:rPr>
          <w:rFonts w:ascii="Cambria" w:eastAsia="Cambria" w:hAnsi="Cambria" w:cs="Cambria"/>
          <w:color w:val="000000" w:themeColor="text1"/>
          <w:sz w:val="16"/>
          <w:szCs w:val="16"/>
        </w:rPr>
        <w:t xml:space="preserve">, </w:t>
      </w:r>
      <w:r w:rsidRPr="00E66589">
        <w:rPr>
          <w:rFonts w:ascii="Cambria" w:eastAsia="Cambria" w:hAnsi="Cambria" w:cs="Cambria"/>
          <w:color w:val="000000" w:themeColor="text1"/>
          <w:sz w:val="16"/>
          <w:szCs w:val="16"/>
        </w:rPr>
        <w:t>31 de diciembre</w:t>
      </w:r>
      <w:r w:rsidR="00EA2696" w:rsidRPr="00E66589">
        <w:rPr>
          <w:rFonts w:ascii="Cambria" w:eastAsia="Cambria" w:hAnsi="Cambria" w:cs="Cambria"/>
          <w:color w:val="000000" w:themeColor="text1"/>
          <w:sz w:val="16"/>
          <w:szCs w:val="16"/>
        </w:rPr>
        <w:t xml:space="preserve"> de 2022.</w:t>
      </w:r>
    </w:p>
  </w:footnote>
  <w:footnote w:id="40">
    <w:p w14:paraId="00000123" w14:textId="155052B7" w:rsidR="002428B5" w:rsidRPr="00E66589" w:rsidRDefault="00000000">
      <w:pPr>
        <w:jc w:val="both"/>
        <w:rPr>
          <w:rFonts w:ascii="Cambria" w:eastAsia="Cambria" w:hAnsi="Cambria" w:cs="Cambria"/>
          <w:color w:val="000000" w:themeColor="text1"/>
          <w:sz w:val="16"/>
          <w:szCs w:val="16"/>
          <w:highlight w:val="yellow"/>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Adicionalmente, en el Poder Legislativo se están impulsando las siguientes iniciativas legislativas: </w:t>
      </w:r>
      <w:r w:rsidR="00144258" w:rsidRPr="00E66589">
        <w:rPr>
          <w:rFonts w:ascii="Cambria" w:eastAsia="Cambria" w:hAnsi="Cambria" w:cs="Cambria"/>
          <w:b/>
          <w:i/>
          <w:color w:val="000000" w:themeColor="text1"/>
          <w:sz w:val="16"/>
          <w:szCs w:val="16"/>
        </w:rPr>
        <w:t>1</w:t>
      </w:r>
      <w:r w:rsidRPr="00E66589">
        <w:rPr>
          <w:rFonts w:ascii="Cambria" w:eastAsia="Cambria" w:hAnsi="Cambria" w:cs="Cambria"/>
          <w:b/>
          <w:i/>
          <w:color w:val="000000" w:themeColor="text1"/>
          <w:sz w:val="16"/>
          <w:szCs w:val="16"/>
        </w:rPr>
        <w:t>)</w:t>
      </w:r>
      <w:r w:rsidRPr="00E66589">
        <w:rPr>
          <w:rFonts w:ascii="Cambria" w:eastAsia="Cambria" w:hAnsi="Cambria" w:cs="Cambria"/>
          <w:color w:val="000000" w:themeColor="text1"/>
          <w:sz w:val="16"/>
          <w:szCs w:val="16"/>
        </w:rPr>
        <w:t xml:space="preserve"> </w:t>
      </w:r>
      <w:hyperlink r:id="rId24" w:anchor="/expediente/2021/3038">
        <w:r w:rsidRPr="00E66589">
          <w:rPr>
            <w:rFonts w:ascii="Cambria" w:eastAsia="Cambria" w:hAnsi="Cambria" w:cs="Cambria"/>
            <w:color w:val="000000" w:themeColor="text1"/>
            <w:sz w:val="16"/>
            <w:szCs w:val="16"/>
            <w:u w:val="single"/>
          </w:rPr>
          <w:t>Dictamen del P</w:t>
        </w:r>
      </w:hyperlink>
      <w:hyperlink r:id="rId25" w:anchor="/expediente/2021/3038">
        <w:r w:rsidRPr="00E66589">
          <w:rPr>
            <w:rFonts w:ascii="Cambria" w:eastAsia="Cambria" w:hAnsi="Cambria" w:cs="Cambria"/>
            <w:color w:val="000000" w:themeColor="text1"/>
            <w:sz w:val="16"/>
            <w:szCs w:val="16"/>
            <w:u w:val="single"/>
          </w:rPr>
          <w:t>royecto de Ley N° 3038</w:t>
        </w:r>
      </w:hyperlink>
      <w:r w:rsidRPr="00E66589">
        <w:rPr>
          <w:rFonts w:ascii="Cambria" w:eastAsia="Cambria" w:hAnsi="Cambria" w:cs="Cambria"/>
          <w:color w:val="000000" w:themeColor="text1"/>
          <w:sz w:val="16"/>
          <w:szCs w:val="16"/>
        </w:rPr>
        <w:t xml:space="preserve">, Ley que incorpora  el enfoque transversal de familia en las políticas públicas nacionales, que busca solo reconocer a las familias tradicionales; </w:t>
      </w:r>
      <w:r w:rsidR="00144258" w:rsidRPr="00E66589">
        <w:rPr>
          <w:rFonts w:ascii="Cambria" w:eastAsia="Cambria" w:hAnsi="Cambria" w:cs="Cambria"/>
          <w:b/>
          <w:i/>
          <w:color w:val="000000" w:themeColor="text1"/>
          <w:sz w:val="16"/>
          <w:szCs w:val="16"/>
        </w:rPr>
        <w:t>2</w:t>
      </w:r>
      <w:r w:rsidRPr="00E66589">
        <w:rPr>
          <w:rFonts w:ascii="Cambria" w:eastAsia="Cambria" w:hAnsi="Cambria" w:cs="Cambria"/>
          <w:b/>
          <w:i/>
          <w:color w:val="000000" w:themeColor="text1"/>
          <w:sz w:val="16"/>
          <w:szCs w:val="16"/>
        </w:rPr>
        <w:t>)</w:t>
      </w:r>
      <w:r w:rsidRPr="00E66589">
        <w:rPr>
          <w:rFonts w:ascii="Cambria" w:eastAsia="Cambria" w:hAnsi="Cambria" w:cs="Cambria"/>
          <w:color w:val="000000" w:themeColor="text1"/>
          <w:sz w:val="16"/>
          <w:szCs w:val="16"/>
        </w:rPr>
        <w:t xml:space="preserve"> </w:t>
      </w:r>
      <w:hyperlink r:id="rId26" w:anchor="/expediente/2021/1229">
        <w:r w:rsidRPr="00E66589">
          <w:rPr>
            <w:rFonts w:ascii="Cambria" w:eastAsia="Cambria" w:hAnsi="Cambria" w:cs="Cambria"/>
            <w:color w:val="000000" w:themeColor="text1"/>
            <w:sz w:val="16"/>
            <w:szCs w:val="16"/>
            <w:u w:val="single"/>
          </w:rPr>
          <w:t xml:space="preserve">Dictamen del Proyecto de Ley </w:t>
        </w:r>
        <w:proofErr w:type="spellStart"/>
        <w:r w:rsidRPr="00E66589">
          <w:rPr>
            <w:rFonts w:ascii="Cambria" w:eastAsia="Cambria" w:hAnsi="Cambria" w:cs="Cambria"/>
            <w:color w:val="000000" w:themeColor="text1"/>
            <w:sz w:val="16"/>
            <w:szCs w:val="16"/>
            <w:u w:val="single"/>
          </w:rPr>
          <w:t>Nº</w:t>
        </w:r>
        <w:proofErr w:type="spellEnd"/>
        <w:r w:rsidRPr="00E66589">
          <w:rPr>
            <w:rFonts w:ascii="Cambria" w:eastAsia="Cambria" w:hAnsi="Cambria" w:cs="Cambria"/>
            <w:color w:val="000000" w:themeColor="text1"/>
            <w:sz w:val="16"/>
            <w:szCs w:val="16"/>
            <w:u w:val="single"/>
          </w:rPr>
          <w:t xml:space="preserve"> 01229,</w:t>
        </w:r>
      </w:hyperlink>
      <w:r w:rsidRPr="00E66589">
        <w:rPr>
          <w:rFonts w:ascii="Cambria" w:eastAsia="Cambria" w:hAnsi="Cambria" w:cs="Cambria"/>
          <w:color w:val="000000" w:themeColor="text1"/>
          <w:sz w:val="16"/>
          <w:szCs w:val="16"/>
        </w:rPr>
        <w:t xml:space="preserve"> Ley que modifica la denominación del Ministerio de la Mujer y Poblaciones Vulnerables a Ministerio de la Familia y Población Vulnerable; y, </w:t>
      </w:r>
      <w:r w:rsidR="00144258" w:rsidRPr="00E66589">
        <w:rPr>
          <w:rFonts w:ascii="Cambria" w:eastAsia="Cambria" w:hAnsi="Cambria" w:cs="Cambria"/>
          <w:b/>
          <w:i/>
          <w:color w:val="000000" w:themeColor="text1"/>
          <w:sz w:val="16"/>
          <w:szCs w:val="16"/>
        </w:rPr>
        <w:t>3</w:t>
      </w:r>
      <w:r w:rsidRPr="00E66589">
        <w:rPr>
          <w:rFonts w:ascii="Cambria" w:eastAsia="Cambria" w:hAnsi="Cambria" w:cs="Cambria"/>
          <w:b/>
          <w:i/>
          <w:color w:val="000000" w:themeColor="text1"/>
          <w:sz w:val="16"/>
          <w:szCs w:val="16"/>
        </w:rPr>
        <w:t>)</w:t>
      </w:r>
      <w:r w:rsidRPr="00E66589">
        <w:rPr>
          <w:rFonts w:ascii="Cambria" w:eastAsia="Cambria" w:hAnsi="Cambria" w:cs="Cambria"/>
          <w:color w:val="000000" w:themeColor="text1"/>
          <w:sz w:val="16"/>
          <w:szCs w:val="16"/>
        </w:rPr>
        <w:t xml:space="preserve"> </w:t>
      </w:r>
      <w:hyperlink r:id="rId27" w:anchor="/expediente/2021/8434">
        <w:r w:rsidRPr="00E66589">
          <w:rPr>
            <w:rFonts w:ascii="Cambria" w:eastAsia="Cambria" w:hAnsi="Cambria" w:cs="Cambria"/>
            <w:color w:val="000000" w:themeColor="text1"/>
            <w:sz w:val="16"/>
            <w:szCs w:val="16"/>
            <w:u w:val="single"/>
          </w:rPr>
          <w:t xml:space="preserve">Proyecto de Ley </w:t>
        </w:r>
        <w:proofErr w:type="spellStart"/>
        <w:r w:rsidRPr="00E66589">
          <w:rPr>
            <w:rFonts w:ascii="Cambria" w:eastAsia="Cambria" w:hAnsi="Cambria" w:cs="Cambria"/>
            <w:color w:val="000000" w:themeColor="text1"/>
            <w:sz w:val="16"/>
            <w:szCs w:val="16"/>
            <w:u w:val="single"/>
          </w:rPr>
          <w:t>Nº</w:t>
        </w:r>
        <w:proofErr w:type="spellEnd"/>
        <w:r w:rsidRPr="00E66589">
          <w:rPr>
            <w:rFonts w:ascii="Cambria" w:eastAsia="Cambria" w:hAnsi="Cambria" w:cs="Cambria"/>
            <w:color w:val="000000" w:themeColor="text1"/>
            <w:sz w:val="16"/>
            <w:szCs w:val="16"/>
            <w:u w:val="single"/>
          </w:rPr>
          <w:t xml:space="preserve"> 08434</w:t>
        </w:r>
      </w:hyperlink>
      <w:r w:rsidRPr="00E66589">
        <w:rPr>
          <w:rFonts w:ascii="Cambria" w:eastAsia="Cambria" w:hAnsi="Cambria" w:cs="Cambria"/>
          <w:color w:val="000000" w:themeColor="text1"/>
          <w:sz w:val="16"/>
          <w:szCs w:val="16"/>
        </w:rPr>
        <w:t>, Ley que determina el cambio de denominación del Ministerio de la Mujer y Poblaciones Vulnerables y del Ministerio de Cultura.</w:t>
      </w:r>
    </w:p>
  </w:footnote>
  <w:footnote w:id="41">
    <w:p w14:paraId="0000011A" w14:textId="63D121F4" w:rsidR="002428B5" w:rsidRPr="00E66589" w:rsidRDefault="00000000">
      <w:pP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MIMP. </w:t>
      </w:r>
      <w:hyperlink r:id="rId28">
        <w:r w:rsidRPr="00E66589">
          <w:rPr>
            <w:rFonts w:ascii="Cambria" w:eastAsia="Cambria" w:hAnsi="Cambria" w:cs="Cambria"/>
            <w:color w:val="000000" w:themeColor="text1"/>
            <w:sz w:val="16"/>
            <w:szCs w:val="16"/>
            <w:u w:val="single"/>
          </w:rPr>
          <w:t xml:space="preserve">Formas de la Violencia </w:t>
        </w:r>
      </w:hyperlink>
      <w:r w:rsidRPr="00E66589">
        <w:rPr>
          <w:rFonts w:ascii="Cambria" w:eastAsia="Cambria" w:hAnsi="Cambria" w:cs="Cambria"/>
          <w:color w:val="000000" w:themeColor="text1"/>
          <w:sz w:val="16"/>
          <w:szCs w:val="16"/>
        </w:rPr>
        <w:t xml:space="preserve">(Enero – Diciembre) 2023. Portal Estadístico. Programa Nacional Aurora. </w:t>
      </w:r>
    </w:p>
  </w:footnote>
  <w:footnote w:id="42">
    <w:p w14:paraId="0000011B" w14:textId="6D9642E7" w:rsidR="002428B5" w:rsidRPr="00E66589" w:rsidRDefault="00000000">
      <w:pP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w:t>
      </w:r>
      <w:proofErr w:type="spellStart"/>
      <w:r w:rsidRPr="00E66589">
        <w:rPr>
          <w:rFonts w:ascii="Cambria" w:eastAsia="Cambria" w:hAnsi="Cambria" w:cs="Cambria"/>
          <w:color w:val="000000" w:themeColor="text1"/>
          <w:sz w:val="16"/>
          <w:szCs w:val="16"/>
        </w:rPr>
        <w:t>Wayka</w:t>
      </w:r>
      <w:proofErr w:type="spellEnd"/>
      <w:r w:rsidRPr="00E66589">
        <w:rPr>
          <w:rFonts w:ascii="Cambria" w:eastAsia="Cambria" w:hAnsi="Cambria" w:cs="Cambria"/>
          <w:color w:val="000000" w:themeColor="text1"/>
          <w:sz w:val="16"/>
          <w:szCs w:val="16"/>
        </w:rPr>
        <w:t xml:space="preserve">. </w:t>
      </w:r>
      <w:r w:rsidR="00144258" w:rsidRPr="00E66589">
        <w:rPr>
          <w:rFonts w:ascii="Cambria" w:eastAsia="Cambria" w:hAnsi="Cambria" w:cs="Cambria"/>
          <w:color w:val="000000" w:themeColor="text1"/>
          <w:sz w:val="16"/>
          <w:szCs w:val="16"/>
        </w:rPr>
        <w:t>“</w:t>
      </w:r>
      <w:hyperlink r:id="rId29">
        <w:r w:rsidRPr="00E66589">
          <w:rPr>
            <w:rFonts w:ascii="Cambria" w:eastAsia="Cambria" w:hAnsi="Cambria" w:cs="Cambria"/>
            <w:i/>
            <w:iCs/>
            <w:color w:val="000000" w:themeColor="text1"/>
            <w:sz w:val="16"/>
            <w:szCs w:val="16"/>
            <w:u w:val="single"/>
          </w:rPr>
          <w:t>Niñas y niños Awajún: las víctimas de la indiferencia Estatal y la ausencia de recursos</w:t>
        </w:r>
      </w:hyperlink>
      <w:r w:rsidR="00144258" w:rsidRPr="00E66589">
        <w:rPr>
          <w:rFonts w:ascii="Cambria" w:eastAsia="Cambria" w:hAnsi="Cambria" w:cs="Cambria"/>
          <w:i/>
          <w:iCs/>
          <w:color w:val="000000" w:themeColor="text1"/>
          <w:sz w:val="16"/>
          <w:szCs w:val="16"/>
          <w:u w:val="single"/>
        </w:rPr>
        <w:t>”</w:t>
      </w:r>
      <w:r w:rsidR="00144258" w:rsidRPr="00E66589">
        <w:rPr>
          <w:rFonts w:ascii="Cambria" w:eastAsia="Cambria" w:hAnsi="Cambria" w:cs="Cambria"/>
          <w:i/>
          <w:iCs/>
          <w:color w:val="000000" w:themeColor="text1"/>
          <w:sz w:val="16"/>
          <w:szCs w:val="16"/>
        </w:rPr>
        <w:t>,</w:t>
      </w:r>
      <w:r w:rsidR="00144258" w:rsidRPr="00E66589">
        <w:rPr>
          <w:rFonts w:ascii="Cambria" w:eastAsia="Cambria" w:hAnsi="Cambria" w:cs="Cambria"/>
          <w:color w:val="000000" w:themeColor="text1"/>
          <w:sz w:val="16"/>
          <w:szCs w:val="16"/>
        </w:rPr>
        <w:t xml:space="preserve"> 2024.</w:t>
      </w:r>
    </w:p>
  </w:footnote>
  <w:footnote w:id="43">
    <w:p w14:paraId="0000011C" w14:textId="7E05732F" w:rsidR="002428B5" w:rsidRPr="00E66589" w:rsidRDefault="00000000">
      <w:pP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w:t>
      </w:r>
      <w:r w:rsidR="00144258" w:rsidRPr="00E66589">
        <w:rPr>
          <w:rFonts w:ascii="Cambria" w:eastAsia="Cambria" w:hAnsi="Cambria" w:cs="Cambria"/>
          <w:color w:val="000000" w:themeColor="text1"/>
          <w:sz w:val="16"/>
          <w:szCs w:val="16"/>
        </w:rPr>
        <w:t>Epicentro. “</w:t>
      </w:r>
      <w:hyperlink r:id="rId30">
        <w:r w:rsidRPr="00E66589">
          <w:rPr>
            <w:rFonts w:ascii="Cambria" w:eastAsia="Cambria" w:hAnsi="Cambria" w:cs="Cambria"/>
            <w:i/>
            <w:iCs/>
            <w:color w:val="000000" w:themeColor="text1"/>
            <w:sz w:val="16"/>
            <w:szCs w:val="16"/>
            <w:u w:val="single"/>
          </w:rPr>
          <w:t>Condorcanqui: Fuego de impunidad. Epicentro</w:t>
        </w:r>
      </w:hyperlink>
      <w:r w:rsidR="00144258" w:rsidRPr="00E66589">
        <w:rPr>
          <w:rFonts w:ascii="Cambria" w:eastAsia="Cambria" w:hAnsi="Cambria" w:cs="Cambria"/>
          <w:i/>
          <w:iCs/>
          <w:color w:val="000000" w:themeColor="text1"/>
          <w:sz w:val="16"/>
          <w:szCs w:val="16"/>
          <w:u w:val="single"/>
        </w:rPr>
        <w:t>”</w:t>
      </w:r>
      <w:r w:rsidR="00144258" w:rsidRPr="00E66589">
        <w:rPr>
          <w:rFonts w:ascii="Cambria" w:eastAsia="Cambria" w:hAnsi="Cambria" w:cs="Cambria"/>
          <w:i/>
          <w:iCs/>
          <w:color w:val="000000" w:themeColor="text1"/>
          <w:sz w:val="16"/>
          <w:szCs w:val="16"/>
        </w:rPr>
        <w:t>,</w:t>
      </w:r>
      <w:r w:rsidR="00144258" w:rsidRPr="00E66589">
        <w:rPr>
          <w:rFonts w:ascii="Cambria" w:eastAsia="Cambria" w:hAnsi="Cambria" w:cs="Cambria"/>
          <w:color w:val="000000" w:themeColor="text1"/>
          <w:sz w:val="16"/>
          <w:szCs w:val="16"/>
        </w:rPr>
        <w:t xml:space="preserve"> 2022.</w:t>
      </w:r>
    </w:p>
  </w:footnote>
  <w:footnote w:id="44">
    <w:p w14:paraId="000000C8"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Nota de Prensa Nro. 622/OCII/DP/2022, </w:t>
      </w:r>
      <w:hyperlink r:id="rId31">
        <w:r w:rsidRPr="00E66589">
          <w:rPr>
            <w:rFonts w:ascii="Cambria" w:eastAsia="Cambria" w:hAnsi="Cambria" w:cs="Cambria"/>
            <w:i/>
            <w:color w:val="000000" w:themeColor="text1"/>
            <w:sz w:val="16"/>
            <w:szCs w:val="16"/>
            <w:u w:val="single"/>
          </w:rPr>
          <w:t>“Defensoría del Pueblo: situación actual del embarazo en adolescentes exige un mayor acceso a salud sexual y reproductiva y educación sexual integral</w:t>
        </w:r>
      </w:hyperlink>
      <w:r w:rsidRPr="00E66589">
        <w:rPr>
          <w:rFonts w:ascii="Cambria" w:eastAsia="Cambria" w:hAnsi="Cambria" w:cs="Cambria"/>
          <w:i/>
          <w:color w:val="000000" w:themeColor="text1"/>
          <w:sz w:val="16"/>
          <w:szCs w:val="16"/>
        </w:rPr>
        <w:t>”</w:t>
      </w:r>
      <w:r w:rsidRPr="00E66589">
        <w:rPr>
          <w:rFonts w:ascii="Cambria" w:eastAsia="Cambria" w:hAnsi="Cambria" w:cs="Cambria"/>
          <w:color w:val="000000" w:themeColor="text1"/>
          <w:sz w:val="16"/>
          <w:szCs w:val="16"/>
        </w:rPr>
        <w:t>, 26 de septiembre de 2022.</w:t>
      </w:r>
    </w:p>
  </w:footnote>
  <w:footnote w:id="45">
    <w:p w14:paraId="000000C9"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w:t>
      </w:r>
      <w:r w:rsidRPr="00E66589">
        <w:rPr>
          <w:rFonts w:ascii="Cambria" w:eastAsia="Cambria" w:hAnsi="Cambria" w:cs="Cambria"/>
          <w:i/>
          <w:color w:val="000000" w:themeColor="text1"/>
          <w:sz w:val="16"/>
          <w:szCs w:val="16"/>
        </w:rPr>
        <w:t>Ibídem.</w:t>
      </w:r>
      <w:r w:rsidRPr="00E66589">
        <w:rPr>
          <w:rFonts w:ascii="Cambria" w:eastAsia="Cambria" w:hAnsi="Cambria" w:cs="Cambria"/>
          <w:color w:val="000000" w:themeColor="text1"/>
          <w:sz w:val="16"/>
          <w:szCs w:val="16"/>
        </w:rPr>
        <w:t xml:space="preserve"> </w:t>
      </w:r>
    </w:p>
  </w:footnote>
  <w:footnote w:id="46">
    <w:p w14:paraId="000000CA" w14:textId="40E77166"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De acuerdo con el reporte de Chirapaq se registraron 5013 casos de niñas madres de 12 a 14 años en 2017, de las cuales 540 eran indígenas; mientras que, en el 2019, se reportaron más de 370 denuncias por violación sexual a mujeres indígenas, siendo el 70% de los casos referentes a niñas y adolescentes. La variación de casos reportados no representa necesariamente una disminución de la violencia sexual, sino muchos de los casos no son reportados y a la ausencia de un registro unificado. Chirapaq</w:t>
      </w:r>
      <w:r w:rsidRPr="00E66589">
        <w:rPr>
          <w:rFonts w:ascii="Cambria" w:eastAsia="Cambria" w:hAnsi="Cambria" w:cs="Cambria"/>
          <w:i/>
          <w:color w:val="000000" w:themeColor="text1"/>
          <w:sz w:val="16"/>
          <w:szCs w:val="16"/>
        </w:rPr>
        <w:t xml:space="preserve">. </w:t>
      </w:r>
      <w:hyperlink r:id="rId32">
        <w:r w:rsidRPr="00E66589">
          <w:rPr>
            <w:rFonts w:ascii="Cambria" w:eastAsia="Cambria" w:hAnsi="Cambria" w:cs="Cambria"/>
            <w:i/>
            <w:color w:val="000000" w:themeColor="text1"/>
            <w:sz w:val="16"/>
            <w:szCs w:val="16"/>
            <w:u w:val="single"/>
          </w:rPr>
          <w:t>“Violencia sexual contra niñas y jóvenes indígenas. Reporte Nacional”</w:t>
        </w:r>
      </w:hyperlink>
      <w:r w:rsidRPr="00E66589">
        <w:rPr>
          <w:rFonts w:ascii="Cambria" w:eastAsia="Cambria" w:hAnsi="Cambria" w:cs="Cambria"/>
          <w:i/>
          <w:color w:val="000000" w:themeColor="text1"/>
          <w:sz w:val="16"/>
          <w:szCs w:val="16"/>
        </w:rPr>
        <w:t>,</w:t>
      </w:r>
      <w:r w:rsidRPr="00E66589">
        <w:rPr>
          <w:rFonts w:ascii="Cambria" w:eastAsia="Cambria" w:hAnsi="Cambria" w:cs="Cambria"/>
          <w:color w:val="000000" w:themeColor="text1"/>
          <w:sz w:val="16"/>
          <w:szCs w:val="16"/>
        </w:rPr>
        <w:t xml:space="preserve"> febrero de 2021, pág. 7.  Defensoría del Pueblo.</w:t>
      </w:r>
      <w:r w:rsidRPr="00E66589">
        <w:rPr>
          <w:rFonts w:ascii="Cambria" w:eastAsia="Cambria" w:hAnsi="Cambria" w:cs="Cambria"/>
          <w:i/>
          <w:color w:val="000000" w:themeColor="text1"/>
          <w:sz w:val="16"/>
          <w:szCs w:val="16"/>
        </w:rPr>
        <w:t xml:space="preserve"> </w:t>
      </w:r>
      <w:hyperlink r:id="rId33">
        <w:r w:rsidRPr="00E66589">
          <w:rPr>
            <w:rFonts w:ascii="Cambria" w:eastAsia="Cambria" w:hAnsi="Cambria" w:cs="Cambria"/>
            <w:i/>
            <w:color w:val="000000" w:themeColor="text1"/>
            <w:sz w:val="16"/>
            <w:szCs w:val="16"/>
            <w:u w:val="single"/>
          </w:rPr>
          <w:t xml:space="preserve">“Situación de los derechos de las mujeres indígenas en el Perú”. </w:t>
        </w:r>
      </w:hyperlink>
      <w:r w:rsidRPr="00E66589">
        <w:rPr>
          <w:rFonts w:ascii="Cambria" w:eastAsia="Cambria" w:hAnsi="Cambria" w:cs="Cambria"/>
          <w:color w:val="000000" w:themeColor="text1"/>
          <w:sz w:val="16"/>
          <w:szCs w:val="16"/>
        </w:rPr>
        <w:t>Lima. Informe de Adjuntía Nro. 002-2019-DP/AMASPPI/PPI, diciembre de 2019.</w:t>
      </w:r>
    </w:p>
  </w:footnote>
  <w:footnote w:id="47">
    <w:p w14:paraId="000000CB"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w:t>
      </w:r>
      <w:r w:rsidRPr="00E66589">
        <w:rPr>
          <w:rFonts w:ascii="Cambria" w:eastAsia="Cambria" w:hAnsi="Cambria" w:cs="Cambria"/>
          <w:i/>
          <w:color w:val="000000" w:themeColor="text1"/>
          <w:sz w:val="16"/>
          <w:szCs w:val="16"/>
        </w:rPr>
        <w:t>Ibídem.</w:t>
      </w:r>
    </w:p>
  </w:footnote>
  <w:footnote w:id="48">
    <w:p w14:paraId="00000129" w14:textId="77777777" w:rsidR="002428B5" w:rsidRPr="00E66589" w:rsidRDefault="00000000">
      <w:pP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w:t>
      </w:r>
      <w:hyperlink r:id="rId34">
        <w:r w:rsidRPr="00E66589">
          <w:rPr>
            <w:rFonts w:ascii="Cambria" w:eastAsia="Cambria" w:hAnsi="Cambria" w:cs="Cambria"/>
            <w:color w:val="000000" w:themeColor="text1"/>
            <w:sz w:val="16"/>
            <w:szCs w:val="16"/>
            <w:u w:val="single"/>
          </w:rPr>
          <w:t>Encuesta Demográfica de Estadística e Informática -ENDES</w:t>
        </w:r>
      </w:hyperlink>
      <w:r w:rsidRPr="00E66589">
        <w:rPr>
          <w:rFonts w:ascii="Cambria" w:eastAsia="Cambria" w:hAnsi="Cambria" w:cs="Cambria"/>
          <w:color w:val="000000" w:themeColor="text1"/>
          <w:sz w:val="16"/>
          <w:szCs w:val="16"/>
        </w:rPr>
        <w:t xml:space="preserve"> (2023).  Instituto Nacional de Estadística e Informática -INEI. Pág. 40. </w:t>
      </w:r>
    </w:p>
  </w:footnote>
  <w:footnote w:id="49">
    <w:p w14:paraId="000000CC"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Encuesta Demográfica de Estadística e Informática -ENDES (2022).  Instituto Nacional de Estadística e Informática -INEI, corresponde al gráfico 3.7.  Adolescentes de 15 a 19 años que son madres o que están embarazadas por primera vez, según área de residencia, 1996-2022. </w:t>
      </w:r>
    </w:p>
  </w:footnote>
  <w:footnote w:id="50">
    <w:p w14:paraId="000000CD"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Se encuentra en: </w:t>
      </w:r>
      <w:hyperlink r:id="rId35">
        <w:r w:rsidRPr="00E66589">
          <w:rPr>
            <w:rFonts w:ascii="Cambria" w:eastAsia="Cambria" w:hAnsi="Cambria" w:cs="Cambria"/>
            <w:color w:val="000000" w:themeColor="text1"/>
            <w:sz w:val="16"/>
            <w:szCs w:val="16"/>
            <w:u w:val="single"/>
          </w:rPr>
          <w:t>https://www.gob.pe/inei/</w:t>
        </w:r>
      </w:hyperlink>
      <w:r w:rsidRPr="00E66589">
        <w:rPr>
          <w:rFonts w:ascii="Cambria" w:eastAsia="Cambria" w:hAnsi="Cambria" w:cs="Cambria"/>
          <w:color w:val="000000" w:themeColor="text1"/>
          <w:sz w:val="16"/>
          <w:szCs w:val="16"/>
        </w:rPr>
        <w:t xml:space="preserve"> (revisado el 20 de julio de 2023).</w:t>
      </w:r>
    </w:p>
  </w:footnote>
  <w:footnote w:id="51">
    <w:p w14:paraId="000000CE" w14:textId="53D6946A" w:rsidR="002428B5" w:rsidRPr="00E66589" w:rsidRDefault="00000000">
      <w:pPr>
        <w:pBdr>
          <w:top w:val="nil"/>
          <w:left w:val="nil"/>
          <w:bottom w:val="nil"/>
          <w:right w:val="nil"/>
          <w:between w:val="nil"/>
        </w:pBdr>
        <w:jc w:val="both"/>
        <w:rPr>
          <w:rFonts w:ascii="Cambria" w:hAnsi="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Ministerio de Salud. Consultas dinámicas del Sistema de registro del Certificado de Nacido Vivo en Línea. </w:t>
      </w:r>
      <w:hyperlink r:id="rId36">
        <w:r w:rsidRPr="00E66589">
          <w:rPr>
            <w:rFonts w:ascii="Cambria" w:eastAsia="Cambria" w:hAnsi="Cambria" w:cs="Cambria"/>
            <w:color w:val="000000" w:themeColor="text1"/>
            <w:sz w:val="16"/>
            <w:szCs w:val="16"/>
            <w:u w:val="single"/>
          </w:rPr>
          <w:t>Características según la madre</w:t>
        </w:r>
      </w:hyperlink>
      <w:r w:rsidRPr="00E66589">
        <w:rPr>
          <w:rFonts w:ascii="Cambria" w:eastAsia="Cambria" w:hAnsi="Cambria" w:cs="Cambria"/>
          <w:color w:val="000000" w:themeColor="text1"/>
          <w:sz w:val="16"/>
          <w:szCs w:val="16"/>
        </w:rPr>
        <w:t xml:space="preserve">. 2023. </w:t>
      </w:r>
    </w:p>
  </w:footnote>
  <w:footnote w:id="52">
    <w:p w14:paraId="000000CF" w14:textId="0CF29D5C"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Ministerio de Salu</w:t>
      </w:r>
      <w:r w:rsidR="00144258" w:rsidRPr="00E66589">
        <w:rPr>
          <w:rFonts w:ascii="Cambria" w:eastAsia="Cambria" w:hAnsi="Cambria" w:cs="Cambria"/>
          <w:color w:val="000000" w:themeColor="text1"/>
          <w:sz w:val="16"/>
          <w:szCs w:val="16"/>
        </w:rPr>
        <w:t>d.</w:t>
      </w:r>
      <w:r w:rsidR="00E66589" w:rsidRPr="00E66589">
        <w:rPr>
          <w:rFonts w:ascii="Cambria" w:eastAsia="Cambria" w:hAnsi="Cambria" w:cs="Cambria"/>
          <w:color w:val="000000" w:themeColor="text1"/>
          <w:sz w:val="16"/>
          <w:szCs w:val="16"/>
        </w:rPr>
        <w:t xml:space="preserve"> </w:t>
      </w:r>
      <w:r w:rsidRPr="00E66589">
        <w:rPr>
          <w:rFonts w:ascii="Cambria" w:eastAsia="Cambria" w:hAnsi="Cambria" w:cs="Cambria"/>
          <w:color w:val="000000" w:themeColor="text1"/>
          <w:sz w:val="16"/>
          <w:szCs w:val="16"/>
        </w:rPr>
        <w:t>Informe estadístico del nacido vivo del INEI, corresponde al gráfico 3.11 Perú: nacidos vivos de niñas y adolescentes, 2015 -2022</w:t>
      </w:r>
    </w:p>
  </w:footnote>
  <w:footnote w:id="53">
    <w:p w14:paraId="000000D0"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Nota de prensa del UNFPA. </w:t>
      </w:r>
      <w:hyperlink r:id="rId37">
        <w:r w:rsidRPr="00E66589">
          <w:rPr>
            <w:rFonts w:ascii="Cambria" w:eastAsia="Cambria" w:hAnsi="Cambria" w:cs="Cambria"/>
            <w:i/>
            <w:color w:val="000000" w:themeColor="text1"/>
            <w:sz w:val="16"/>
            <w:szCs w:val="16"/>
            <w:u w:val="single"/>
          </w:rPr>
          <w:t>“Perú: maternidad en niñas entre 10 y 14 años creció 14% en 2022”</w:t>
        </w:r>
      </w:hyperlink>
      <w:r w:rsidRPr="00E66589">
        <w:rPr>
          <w:rFonts w:ascii="Cambria" w:eastAsia="Cambria" w:hAnsi="Cambria" w:cs="Cambria"/>
          <w:color w:val="000000" w:themeColor="text1"/>
          <w:sz w:val="16"/>
          <w:szCs w:val="16"/>
        </w:rPr>
        <w:t xml:space="preserve">, 2 de marzo de 2023. Cabe anotar que en la Nota de prensa de la Defensoría del Pueblo, </w:t>
      </w:r>
      <w:hyperlink r:id="rId38">
        <w:r w:rsidRPr="00E66589">
          <w:rPr>
            <w:rFonts w:ascii="Cambria" w:eastAsia="Cambria" w:hAnsi="Cambria" w:cs="Cambria"/>
            <w:i/>
            <w:color w:val="000000" w:themeColor="text1"/>
            <w:sz w:val="16"/>
            <w:szCs w:val="16"/>
            <w:u w:val="single"/>
          </w:rPr>
          <w:t>“El Estado debe fortalecer servicios de salud sexual y reproductiva”</w:t>
        </w:r>
      </w:hyperlink>
      <w:r w:rsidRPr="00E66589">
        <w:rPr>
          <w:rFonts w:ascii="Cambria" w:eastAsia="Cambria" w:hAnsi="Cambria" w:cs="Cambria"/>
          <w:color w:val="000000" w:themeColor="text1"/>
          <w:sz w:val="16"/>
          <w:szCs w:val="16"/>
        </w:rPr>
        <w:t xml:space="preserve">, 13 de junio de 2023 se informa de 1624 nacimientos vivos. </w:t>
      </w:r>
    </w:p>
  </w:footnote>
  <w:footnote w:id="54">
    <w:p w14:paraId="000000D1"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En la publicación </w:t>
      </w:r>
      <w:r w:rsidRPr="00E66589">
        <w:rPr>
          <w:rFonts w:ascii="Cambria" w:eastAsia="Cambria" w:hAnsi="Cambria" w:cs="Cambria"/>
          <w:i/>
          <w:color w:val="000000" w:themeColor="text1"/>
          <w:sz w:val="16"/>
          <w:szCs w:val="16"/>
        </w:rPr>
        <w:t xml:space="preserve">“La tragedia de las niñas menores de 14 años con embarazos forzados y parto vaginal, en el departamento de Piura” </w:t>
      </w:r>
      <w:r w:rsidRPr="00E66589">
        <w:rPr>
          <w:rFonts w:ascii="Cambria" w:eastAsia="Cambria" w:hAnsi="Cambria" w:cs="Cambria"/>
          <w:color w:val="000000" w:themeColor="text1"/>
          <w:sz w:val="16"/>
          <w:szCs w:val="16"/>
        </w:rPr>
        <w:t>(2022-2023), junio 2023, párr. 29 se realizó un diagnóstico sobre el embarazo en menores de 14 años. Para ello se entrevistó a cinco niñas entre 10-14 años que sufrieron violencia sexual, quiénes fueron forzadas a una maternidad temprana. De la narración de los hechos, se muestra el impacto de la violación sexual en su salud mental y en su integridad personal, social, sexual y existencial y cómo esto afectaría en su proyecto de vida.</w:t>
      </w:r>
    </w:p>
  </w:footnote>
  <w:footnote w:id="55">
    <w:p w14:paraId="000000D2"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Nota de Prensa Nro. 622/OCII/DP/2022, </w:t>
      </w:r>
      <w:hyperlink r:id="rId39">
        <w:r w:rsidRPr="00E66589">
          <w:rPr>
            <w:rFonts w:ascii="Cambria" w:eastAsia="Cambria" w:hAnsi="Cambria" w:cs="Cambria"/>
            <w:i/>
            <w:color w:val="000000" w:themeColor="text1"/>
            <w:sz w:val="16"/>
            <w:szCs w:val="16"/>
            <w:u w:val="single"/>
          </w:rPr>
          <w:t>“Defensoría del Pueblo: situación actual del embarazo en adolescentes exige un mayor acceso a salud sexual y reproductiva y educación sexual integral</w:t>
        </w:r>
      </w:hyperlink>
      <w:r w:rsidRPr="00E66589">
        <w:rPr>
          <w:rFonts w:ascii="Cambria" w:eastAsia="Cambria" w:hAnsi="Cambria" w:cs="Cambria"/>
          <w:i/>
          <w:color w:val="000000" w:themeColor="text1"/>
          <w:sz w:val="16"/>
          <w:szCs w:val="16"/>
        </w:rPr>
        <w:t>”,</w:t>
      </w:r>
      <w:r w:rsidRPr="00E66589">
        <w:rPr>
          <w:rFonts w:ascii="Cambria" w:eastAsia="Cambria" w:hAnsi="Cambria" w:cs="Cambria"/>
          <w:color w:val="000000" w:themeColor="text1"/>
          <w:sz w:val="16"/>
          <w:szCs w:val="16"/>
        </w:rPr>
        <w:t xml:space="preserve"> 26 de septiembre de 2022.</w:t>
      </w:r>
    </w:p>
  </w:footnote>
  <w:footnote w:id="56">
    <w:p w14:paraId="000000D3"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w:t>
      </w:r>
      <w:r w:rsidRPr="00E66589">
        <w:rPr>
          <w:rFonts w:ascii="Cambria" w:eastAsia="Cambria" w:hAnsi="Cambria" w:cs="Cambria"/>
          <w:i/>
          <w:color w:val="000000" w:themeColor="text1"/>
          <w:sz w:val="16"/>
          <w:szCs w:val="16"/>
        </w:rPr>
        <w:t xml:space="preserve">Ibídem. </w:t>
      </w:r>
    </w:p>
  </w:footnote>
  <w:footnote w:id="57">
    <w:p w14:paraId="000000D4"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El Comercio. </w:t>
      </w:r>
      <w:hyperlink r:id="rId40">
        <w:r w:rsidRPr="00E66589">
          <w:rPr>
            <w:rFonts w:ascii="Cambria" w:eastAsia="Cambria" w:hAnsi="Cambria" w:cs="Cambria"/>
            <w:i/>
            <w:color w:val="000000" w:themeColor="text1"/>
            <w:sz w:val="16"/>
            <w:szCs w:val="16"/>
            <w:u w:val="single"/>
          </w:rPr>
          <w:t>“Se destinan S/9 per cápita para prevenir el embarazo adolescente”</w:t>
        </w:r>
      </w:hyperlink>
      <w:r w:rsidRPr="00E66589">
        <w:rPr>
          <w:rFonts w:ascii="Cambria" w:eastAsia="Cambria" w:hAnsi="Cambria" w:cs="Cambria"/>
          <w:i/>
          <w:color w:val="000000" w:themeColor="text1"/>
          <w:sz w:val="16"/>
          <w:szCs w:val="16"/>
        </w:rPr>
        <w:t>,</w:t>
      </w:r>
      <w:r w:rsidRPr="00E66589">
        <w:rPr>
          <w:rFonts w:ascii="Cambria" w:eastAsia="Cambria" w:hAnsi="Cambria" w:cs="Cambria"/>
          <w:color w:val="000000" w:themeColor="text1"/>
          <w:sz w:val="16"/>
          <w:szCs w:val="16"/>
        </w:rPr>
        <w:t xml:space="preserve"> 8 de julio de 2023. </w:t>
      </w:r>
    </w:p>
  </w:footnote>
  <w:footnote w:id="58">
    <w:p w14:paraId="000000D5" w14:textId="77777777" w:rsidR="002428B5" w:rsidRPr="00E66589" w:rsidRDefault="00000000">
      <w:pP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El PNAIA fue actualizado en noviembre del 2021. Mediante el Decreto Supremo N° 008-2021-MIMP se crea la  </w:t>
      </w:r>
      <w:hyperlink r:id="rId41">
        <w:r w:rsidRPr="00E66589">
          <w:rPr>
            <w:rFonts w:ascii="Cambria" w:eastAsia="Cambria" w:hAnsi="Cambria" w:cs="Cambria"/>
            <w:i/>
            <w:color w:val="000000" w:themeColor="text1"/>
            <w:sz w:val="16"/>
            <w:szCs w:val="16"/>
            <w:u w:val="single"/>
          </w:rPr>
          <w:t>“Política Nacional Multisectorial para las Niñas, Niños y Adolescentes al 2030 -PNMNNA”</w:t>
        </w:r>
      </w:hyperlink>
      <w:r w:rsidRPr="00E66589">
        <w:rPr>
          <w:rFonts w:ascii="Cambria" w:eastAsia="Cambria" w:hAnsi="Cambria" w:cs="Cambria"/>
          <w:color w:val="000000" w:themeColor="text1"/>
          <w:sz w:val="16"/>
          <w:szCs w:val="16"/>
        </w:rPr>
        <w:t xml:space="preserve">, con la finalidad de realizar un seguimiento de la inversión que realiza el Estado en este grupo poblacional, para ello se elaboró la metodología de medición del </w:t>
      </w:r>
      <w:r w:rsidRPr="00E66589">
        <w:rPr>
          <w:rFonts w:ascii="Cambria" w:eastAsia="Cambria" w:hAnsi="Cambria" w:cs="Cambria"/>
          <w:i/>
          <w:color w:val="000000" w:themeColor="text1"/>
          <w:sz w:val="16"/>
          <w:szCs w:val="16"/>
        </w:rPr>
        <w:t>Gasto Público en Niñas, Niños y Adolescentes</w:t>
      </w:r>
      <w:r w:rsidRPr="00E66589">
        <w:rPr>
          <w:rFonts w:ascii="Cambria" w:eastAsia="Cambria" w:hAnsi="Cambria" w:cs="Cambria"/>
          <w:color w:val="000000" w:themeColor="text1"/>
          <w:sz w:val="16"/>
          <w:szCs w:val="16"/>
        </w:rPr>
        <w:t xml:space="preserve"> (GPNNA). En el informe de análisis del GPNNA 2019-2020, se señaló que el GPNNA ha crecido en los últimos años, sin embargo, en 2020 este tipo de gasto no ha crecido a la misma velocidad que el gasto público total, por lo que debe continuarse con los esfuerzos para la participación del GPNNA crezca con respecto al gasto público total y al PBI de manera progresiva. MCLCP, UNICEF, MIMP, MINEDU, MEF, MIDIS, MINSA. “</w:t>
      </w:r>
      <w:hyperlink r:id="rId42">
        <w:r w:rsidRPr="00E66589">
          <w:rPr>
            <w:rFonts w:ascii="Cambria" w:eastAsia="Cambria" w:hAnsi="Cambria" w:cs="Cambria"/>
            <w:i/>
            <w:color w:val="000000" w:themeColor="text1"/>
            <w:sz w:val="16"/>
            <w:szCs w:val="16"/>
            <w:u w:val="single"/>
          </w:rPr>
          <w:t>Análisis del gasto público en niñas, niños y adolescentes del 2019 y 2020”.</w:t>
        </w:r>
      </w:hyperlink>
      <w:r w:rsidRPr="00E66589">
        <w:rPr>
          <w:rFonts w:ascii="Cambria" w:eastAsia="Cambria" w:hAnsi="Cambria" w:cs="Cambria"/>
          <w:color w:val="000000" w:themeColor="text1"/>
          <w:sz w:val="16"/>
          <w:szCs w:val="16"/>
        </w:rPr>
        <w:t xml:space="preserve">Octubre, 2022, pág. 50. Mesa de Vigilancia Ciudadana en Derechos Sexuales y Reproductivos, </w:t>
      </w:r>
      <w:hyperlink r:id="rId43">
        <w:r w:rsidRPr="00E66589">
          <w:rPr>
            <w:rFonts w:ascii="Cambria" w:eastAsia="Cambria" w:hAnsi="Cambria" w:cs="Cambria"/>
            <w:i/>
            <w:color w:val="000000" w:themeColor="text1"/>
            <w:sz w:val="16"/>
            <w:szCs w:val="16"/>
            <w:u w:val="single"/>
          </w:rPr>
          <w:t>“Informe sobre el progreso y las brechas en la implementación de derechos, salud y justicia sexual y reproductiva en el 10 aniversario del Consenso de Montevideo en Perú”</w:t>
        </w:r>
      </w:hyperlink>
      <w:r w:rsidRPr="00E66589">
        <w:rPr>
          <w:rFonts w:ascii="Cambria" w:eastAsia="Cambria" w:hAnsi="Cambria" w:cs="Cambria"/>
          <w:color w:val="000000" w:themeColor="text1"/>
          <w:sz w:val="16"/>
          <w:szCs w:val="16"/>
        </w:rPr>
        <w:t>, noviembre 2023, pág. 20.</w:t>
      </w:r>
    </w:p>
  </w:footnote>
  <w:footnote w:id="59">
    <w:p w14:paraId="000000D6" w14:textId="77777777" w:rsidR="002428B5" w:rsidRPr="00E66589" w:rsidRDefault="00000000">
      <w:pP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Ley Nro. 30362, Ley que eleva a rango de ley, el Decreto Supremo Nro. 001-2012-MIMP y declara de interés nacional y preferente atención la asignación de recursos públicos para garantizar el cumplimiento del </w:t>
      </w:r>
      <w:hyperlink r:id="rId44">
        <w:r w:rsidRPr="00E66589">
          <w:rPr>
            <w:rFonts w:ascii="Cambria" w:eastAsia="Cambria" w:hAnsi="Cambria" w:cs="Cambria"/>
            <w:i/>
            <w:color w:val="000000" w:themeColor="text1"/>
            <w:sz w:val="16"/>
            <w:szCs w:val="16"/>
            <w:u w:val="single"/>
          </w:rPr>
          <w:t>“Plan Nacional de Acción por la Infancia y la adolescencia -PNAIA 2012-2021”.</w:t>
        </w:r>
      </w:hyperlink>
    </w:p>
  </w:footnote>
  <w:footnote w:id="60">
    <w:p w14:paraId="000000D7" w14:textId="77777777" w:rsidR="002428B5" w:rsidRPr="00E66589" w:rsidRDefault="00000000">
      <w:pP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Mediante el Decreto Supremo Nro. 001-2022-MIMP se crea la “Comisión Multisectorial Permanente para el seguimiento a la implementación de la Política Nacional Multisectorial Permanente encargada de la implementación del PNAIA 2012-2021”, 20 de enero de 2022. </w:t>
      </w:r>
    </w:p>
  </w:footnote>
  <w:footnote w:id="61">
    <w:p w14:paraId="000000D8" w14:textId="77777777" w:rsidR="002428B5" w:rsidRPr="00E66589" w:rsidRDefault="00000000">
      <w:pP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MINSA, </w:t>
      </w:r>
      <w:hyperlink r:id="rId45">
        <w:r w:rsidRPr="00E66589">
          <w:rPr>
            <w:rFonts w:ascii="Cambria" w:eastAsia="Cambria" w:hAnsi="Cambria" w:cs="Cambria"/>
            <w:i/>
            <w:color w:val="000000" w:themeColor="text1"/>
            <w:sz w:val="16"/>
            <w:szCs w:val="16"/>
            <w:u w:val="single"/>
          </w:rPr>
          <w:t>“Plan Multisectorial para la Prevención del Embarazo 2013-2021”</w:t>
        </w:r>
      </w:hyperlink>
      <w:r w:rsidRPr="00E66589">
        <w:rPr>
          <w:rFonts w:ascii="Cambria" w:eastAsia="Cambria" w:hAnsi="Cambria" w:cs="Cambria"/>
          <w:color w:val="000000" w:themeColor="text1"/>
          <w:sz w:val="16"/>
          <w:szCs w:val="16"/>
        </w:rPr>
        <w:t xml:space="preserve">, 2014. </w:t>
      </w:r>
    </w:p>
  </w:footnote>
  <w:footnote w:id="62">
    <w:p w14:paraId="000000D9"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El Comité de los Derechos del Niño, Observaciones Finales (2016) (Perú), UN Doc. No. CRC/C/PER/CO/4-5, párr. 53(b)</w:t>
      </w:r>
    </w:p>
  </w:footnote>
  <w:footnote w:id="63">
    <w:p w14:paraId="000000DA"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w:t>
      </w:r>
      <w:r w:rsidRPr="00E66589">
        <w:rPr>
          <w:rFonts w:ascii="Cambria" w:eastAsia="Cambria" w:hAnsi="Cambria" w:cs="Cambria"/>
          <w:i/>
          <w:iCs/>
          <w:color w:val="000000" w:themeColor="text1"/>
          <w:sz w:val="16"/>
          <w:szCs w:val="16"/>
        </w:rPr>
        <w:t>Ibídem</w:t>
      </w:r>
      <w:r w:rsidRPr="00E66589">
        <w:rPr>
          <w:rFonts w:ascii="Cambria" w:eastAsia="Cambria" w:hAnsi="Cambria" w:cs="Cambria"/>
          <w:color w:val="000000" w:themeColor="text1"/>
          <w:sz w:val="16"/>
          <w:szCs w:val="16"/>
        </w:rPr>
        <w:t>., párr. 56(b)</w:t>
      </w:r>
    </w:p>
  </w:footnote>
  <w:footnote w:id="64">
    <w:p w14:paraId="000000DB" w14:textId="77777777" w:rsidR="002428B5" w:rsidRPr="00E66589" w:rsidRDefault="00000000">
      <w:pP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El Estado ha adoptado instrumentos jurídicos para la reducción de la mortalidad materna pre y durante la pandemia sanitaria. Entre estas, tenemos: 1) El </w:t>
      </w:r>
      <w:hyperlink r:id="rId46">
        <w:r w:rsidRPr="00E66589">
          <w:rPr>
            <w:rFonts w:ascii="Cambria" w:eastAsia="Cambria" w:hAnsi="Cambria" w:cs="Cambria"/>
            <w:color w:val="000000" w:themeColor="text1"/>
            <w:sz w:val="16"/>
            <w:szCs w:val="16"/>
          </w:rPr>
          <w:t>Plan Estratégico Nacional para la Reducción de la Mortalidad Materna y Perinatal 2009-2015</w:t>
        </w:r>
      </w:hyperlink>
      <w:r w:rsidRPr="00E66589">
        <w:rPr>
          <w:rFonts w:ascii="Cambria" w:eastAsia="Cambria" w:hAnsi="Cambria" w:cs="Cambria"/>
          <w:color w:val="000000" w:themeColor="text1"/>
          <w:sz w:val="16"/>
          <w:szCs w:val="16"/>
        </w:rPr>
        <w:t xml:space="preserve">; 2) </w:t>
      </w:r>
      <w:hyperlink r:id="rId47">
        <w:r w:rsidRPr="00E66589">
          <w:rPr>
            <w:rFonts w:ascii="Cambria" w:eastAsia="Cambria" w:hAnsi="Cambria" w:cs="Cambria"/>
            <w:color w:val="000000" w:themeColor="text1"/>
            <w:sz w:val="16"/>
            <w:szCs w:val="16"/>
          </w:rPr>
          <w:t>Norma Técnica de Salud para la Vigilancia Epidemiológica de la Morbilidad Materna Extrema NTS Nro. 174-MINSA/2021/CDC</w:t>
        </w:r>
      </w:hyperlink>
      <w:r w:rsidRPr="00E66589">
        <w:rPr>
          <w:rFonts w:ascii="Cambria" w:eastAsia="Cambria" w:hAnsi="Cambria" w:cs="Cambria"/>
          <w:color w:val="000000" w:themeColor="text1"/>
          <w:sz w:val="16"/>
          <w:szCs w:val="16"/>
        </w:rPr>
        <w:t xml:space="preserve"> (2021); 3) Directiva Sanitaria Nro. 097-MINSA/2020/DGIESP, Directiva Sanitaria para la Prevención y Atención de la Gestante y del Recién Nacido con riesgo o infección por Covid-19 (2020); 4) Directiva Sanitaria Nro. 131-MINSA/2021/DGIESP Atención de los Servicios de Salud Sexual y Reproductiva durante la Pandemia por el Covid-19 (2021), entre otros.  A pesar de las sendas directivas, no se ha implementado efectivamente y la muestra es la situación persistente de mortalidad materna en particular en niñas y adolescentes. </w:t>
      </w:r>
    </w:p>
  </w:footnote>
  <w:footnote w:id="65">
    <w:p w14:paraId="000000DC"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Dirección General de Epidemiología: “</w:t>
      </w:r>
      <w:hyperlink r:id="rId48">
        <w:r w:rsidRPr="00E66589">
          <w:rPr>
            <w:rFonts w:ascii="Cambria" w:eastAsia="Cambria" w:hAnsi="Cambria" w:cs="Cambria"/>
            <w:i/>
            <w:color w:val="000000" w:themeColor="text1"/>
            <w:sz w:val="16"/>
            <w:szCs w:val="16"/>
            <w:u w:val="single"/>
          </w:rPr>
          <w:t>Muerte materna en el Perú 2001-2011</w:t>
        </w:r>
      </w:hyperlink>
      <w:r w:rsidRPr="00E66589">
        <w:rPr>
          <w:rFonts w:ascii="Cambria" w:eastAsia="Cambria" w:hAnsi="Cambria" w:cs="Cambria"/>
          <w:i/>
          <w:color w:val="000000" w:themeColor="text1"/>
          <w:sz w:val="16"/>
          <w:szCs w:val="16"/>
        </w:rPr>
        <w:t>”</w:t>
      </w:r>
      <w:r w:rsidRPr="00E66589">
        <w:rPr>
          <w:rFonts w:ascii="Cambria" w:eastAsia="Cambria" w:hAnsi="Cambria" w:cs="Cambria"/>
          <w:color w:val="000000" w:themeColor="text1"/>
          <w:sz w:val="16"/>
          <w:szCs w:val="16"/>
        </w:rPr>
        <w:t xml:space="preserve">. Lima MINSA-UNFPA, 2013. </w:t>
      </w:r>
    </w:p>
  </w:footnote>
  <w:footnote w:id="66">
    <w:p w14:paraId="000000DD"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La República, </w:t>
      </w:r>
      <w:r w:rsidRPr="00E66589">
        <w:rPr>
          <w:rFonts w:ascii="Cambria" w:eastAsia="Cambria" w:hAnsi="Cambria" w:cs="Cambria"/>
          <w:i/>
          <w:color w:val="000000" w:themeColor="text1"/>
          <w:sz w:val="16"/>
          <w:szCs w:val="16"/>
        </w:rPr>
        <w:t>“</w:t>
      </w:r>
      <w:proofErr w:type="spellStart"/>
      <w:r w:rsidRPr="00E66589">
        <w:rPr>
          <w:rFonts w:ascii="Cambria" w:hAnsi="Cambria"/>
          <w:color w:val="000000" w:themeColor="text1"/>
          <w:sz w:val="16"/>
          <w:szCs w:val="16"/>
        </w:rPr>
        <w:fldChar w:fldCharType="begin"/>
      </w:r>
      <w:r w:rsidRPr="00E66589">
        <w:rPr>
          <w:rFonts w:ascii="Cambria" w:hAnsi="Cambria"/>
          <w:color w:val="000000" w:themeColor="text1"/>
          <w:sz w:val="16"/>
          <w:szCs w:val="16"/>
        </w:rPr>
        <w:instrText>HYPERLINK "https://larepublica.pe/sociedad/2023/09/27/junin-nina-de-13-anos-fallece-tras-tener-complicaciones-en-labor-de-parto-hospital-manuel-angel-higa-arakaki-satipo-concepcion-lrsd-2592135" \h</w:instrText>
      </w:r>
      <w:r w:rsidRPr="00E66589">
        <w:rPr>
          <w:rFonts w:ascii="Cambria" w:hAnsi="Cambria"/>
          <w:color w:val="000000" w:themeColor="text1"/>
          <w:sz w:val="16"/>
          <w:szCs w:val="16"/>
        </w:rPr>
      </w:r>
      <w:r w:rsidRPr="00E66589">
        <w:rPr>
          <w:rFonts w:ascii="Cambria" w:hAnsi="Cambria"/>
          <w:color w:val="000000" w:themeColor="text1"/>
          <w:sz w:val="16"/>
          <w:szCs w:val="16"/>
        </w:rPr>
        <w:fldChar w:fldCharType="separate"/>
      </w:r>
      <w:r w:rsidRPr="00E66589">
        <w:rPr>
          <w:rFonts w:ascii="Cambria" w:eastAsia="Cambria" w:hAnsi="Cambria" w:cs="Cambria"/>
          <w:i/>
          <w:color w:val="000000" w:themeColor="text1"/>
          <w:sz w:val="16"/>
          <w:szCs w:val="16"/>
          <w:u w:val="single"/>
        </w:rPr>
        <w:t>Junín:niña</w:t>
      </w:r>
      <w:proofErr w:type="spellEnd"/>
      <w:r w:rsidRPr="00E66589">
        <w:rPr>
          <w:rFonts w:ascii="Cambria" w:eastAsia="Cambria" w:hAnsi="Cambria" w:cs="Cambria"/>
          <w:i/>
          <w:color w:val="000000" w:themeColor="text1"/>
          <w:sz w:val="16"/>
          <w:szCs w:val="16"/>
          <w:u w:val="single"/>
        </w:rPr>
        <w:t xml:space="preserve"> de 13 años fallece tras tener complicaciones en labor de parto</w:t>
      </w:r>
      <w:r w:rsidRPr="00E66589">
        <w:rPr>
          <w:rFonts w:ascii="Cambria" w:eastAsia="Cambria" w:hAnsi="Cambria" w:cs="Cambria"/>
          <w:i/>
          <w:color w:val="000000" w:themeColor="text1"/>
          <w:sz w:val="16"/>
          <w:szCs w:val="16"/>
          <w:u w:val="single"/>
        </w:rPr>
        <w:fldChar w:fldCharType="end"/>
      </w:r>
      <w:r w:rsidRPr="00E66589">
        <w:rPr>
          <w:rFonts w:ascii="Cambria" w:eastAsia="Cambria" w:hAnsi="Cambria" w:cs="Cambria"/>
          <w:color w:val="000000" w:themeColor="text1"/>
          <w:sz w:val="16"/>
          <w:szCs w:val="16"/>
          <w:u w:val="single"/>
        </w:rPr>
        <w:t>”</w:t>
      </w:r>
      <w:r w:rsidRPr="00E66589">
        <w:rPr>
          <w:rFonts w:ascii="Cambria" w:eastAsia="Cambria" w:hAnsi="Cambria" w:cs="Cambria"/>
          <w:color w:val="000000" w:themeColor="text1"/>
          <w:sz w:val="16"/>
          <w:szCs w:val="16"/>
        </w:rPr>
        <w:t>, 29 de septiembre de 2023.</w:t>
      </w:r>
    </w:p>
  </w:footnote>
  <w:footnote w:id="67">
    <w:p w14:paraId="000000DE"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Ministerio de Salud (MINSA). </w:t>
      </w:r>
      <w:hyperlink r:id="rId49">
        <w:r w:rsidRPr="00E66589">
          <w:rPr>
            <w:rFonts w:ascii="Cambria" w:eastAsia="Cambria" w:hAnsi="Cambria" w:cs="Cambria"/>
            <w:i/>
            <w:color w:val="000000" w:themeColor="text1"/>
            <w:sz w:val="16"/>
            <w:szCs w:val="16"/>
            <w:u w:val="single"/>
          </w:rPr>
          <w:t>“Boletín Epidemiológico Volumen 31-SE 52</w:t>
        </w:r>
      </w:hyperlink>
      <w:r w:rsidRPr="00E66589">
        <w:rPr>
          <w:rFonts w:ascii="Cambria" w:eastAsia="Cambria" w:hAnsi="Cambria" w:cs="Cambria"/>
          <w:i/>
          <w:color w:val="000000" w:themeColor="text1"/>
          <w:sz w:val="16"/>
          <w:szCs w:val="16"/>
        </w:rPr>
        <w:t>”.</w:t>
      </w:r>
      <w:r w:rsidRPr="00E66589">
        <w:rPr>
          <w:rFonts w:ascii="Cambria" w:eastAsia="Cambria" w:hAnsi="Cambria" w:cs="Cambria"/>
          <w:color w:val="000000" w:themeColor="text1"/>
          <w:sz w:val="16"/>
          <w:szCs w:val="16"/>
        </w:rPr>
        <w:t xml:space="preserve"> Semana Epidemiológica (25 al 31 de diciembre de 2022), pág. 2121.</w:t>
      </w:r>
    </w:p>
  </w:footnote>
  <w:footnote w:id="68">
    <w:p w14:paraId="000000DF"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Ministerio de Salud (MINSA). Informe estadístico del nacido vivo. Ver el Gráfico N. 3.7 Perú: Nacidos vivos de niñas y adolescentes, según características seleccionadas, 2019 y 2022. Elaborado por el Instituto Nacional de Estadística e Informática (INEI)</w:t>
      </w:r>
    </w:p>
  </w:footnote>
  <w:footnote w:id="69">
    <w:p w14:paraId="000000E0" w14:textId="77777777" w:rsidR="002428B5" w:rsidRPr="00E66589" w:rsidRDefault="00000000">
      <w:pPr>
        <w:pBdr>
          <w:top w:val="nil"/>
          <w:left w:val="nil"/>
          <w:bottom w:val="nil"/>
          <w:right w:val="nil"/>
          <w:between w:val="nil"/>
        </w:pBdr>
        <w:jc w:val="both"/>
        <w:rPr>
          <w:rFonts w:ascii="Cambria" w:eastAsia="Cambria" w:hAnsi="Cambria" w:cs="Cambria"/>
          <w:i/>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i/>
          <w:color w:val="000000" w:themeColor="text1"/>
          <w:sz w:val="16"/>
          <w:szCs w:val="16"/>
        </w:rPr>
        <w:t xml:space="preserve"> Ibídem. </w:t>
      </w:r>
    </w:p>
  </w:footnote>
  <w:footnote w:id="70">
    <w:p w14:paraId="000000E1"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i/>
          <w:color w:val="000000" w:themeColor="text1"/>
          <w:sz w:val="16"/>
          <w:szCs w:val="16"/>
        </w:rPr>
        <w:t xml:space="preserve"> Ibídem.</w:t>
      </w:r>
    </w:p>
  </w:footnote>
  <w:footnote w:id="71">
    <w:p w14:paraId="000000E2"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Instituto Nacional de Estadística e Informática (INEI). </w:t>
      </w:r>
      <w:r w:rsidRPr="00E66589">
        <w:rPr>
          <w:rFonts w:ascii="Cambria" w:eastAsia="Cambria" w:hAnsi="Cambria" w:cs="Cambria"/>
          <w:i/>
          <w:color w:val="000000" w:themeColor="text1"/>
          <w:sz w:val="16"/>
          <w:szCs w:val="16"/>
        </w:rPr>
        <w:t>Perú: ‘</w:t>
      </w:r>
      <w:hyperlink r:id="rId50">
        <w:r w:rsidRPr="00E66589">
          <w:rPr>
            <w:rFonts w:ascii="Cambria" w:eastAsia="Cambria" w:hAnsi="Cambria" w:cs="Cambria"/>
            <w:i/>
            <w:color w:val="000000" w:themeColor="text1"/>
            <w:sz w:val="16"/>
            <w:szCs w:val="16"/>
            <w:u w:val="single"/>
          </w:rPr>
          <w:t>Situación Social de las Madres Adolescentes</w:t>
        </w:r>
      </w:hyperlink>
      <w:hyperlink r:id="rId51">
        <w:r w:rsidRPr="00E66589">
          <w:rPr>
            <w:rFonts w:ascii="Cambria" w:eastAsia="Cambria" w:hAnsi="Cambria" w:cs="Cambria"/>
            <w:color w:val="000000" w:themeColor="text1"/>
            <w:sz w:val="16"/>
            <w:szCs w:val="16"/>
            <w:u w:val="single"/>
          </w:rPr>
          <w:t>, 2007</w:t>
        </w:r>
      </w:hyperlink>
      <w:r w:rsidRPr="00E66589">
        <w:rPr>
          <w:rFonts w:ascii="Cambria" w:eastAsia="Cambria" w:hAnsi="Cambria" w:cs="Cambria"/>
          <w:i/>
          <w:color w:val="000000" w:themeColor="text1"/>
          <w:sz w:val="16"/>
          <w:szCs w:val="16"/>
        </w:rPr>
        <w:t>’</w:t>
      </w:r>
      <w:r w:rsidRPr="00E66589">
        <w:rPr>
          <w:rFonts w:ascii="Cambria" w:eastAsia="Cambria" w:hAnsi="Cambria" w:cs="Cambria"/>
          <w:color w:val="000000" w:themeColor="text1"/>
          <w:sz w:val="16"/>
          <w:szCs w:val="16"/>
        </w:rPr>
        <w:t xml:space="preserve">. Lima: INEI, 2010. </w:t>
      </w:r>
    </w:p>
  </w:footnote>
  <w:footnote w:id="72">
    <w:p w14:paraId="000000E3"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Infobae. </w:t>
      </w:r>
      <w:hyperlink r:id="rId52">
        <w:r w:rsidRPr="00E66589">
          <w:rPr>
            <w:rFonts w:ascii="Cambria" w:eastAsia="Cambria" w:hAnsi="Cambria" w:cs="Cambria"/>
            <w:i/>
            <w:color w:val="000000" w:themeColor="text1"/>
            <w:sz w:val="16"/>
            <w:szCs w:val="16"/>
            <w:u w:val="single"/>
          </w:rPr>
          <w:t xml:space="preserve">“Día Mundial para la Prevención del Suicidio: un tema tabú y el preocupante aumento de </w:t>
        </w:r>
        <w:proofErr w:type="spellStart"/>
        <w:r w:rsidRPr="00E66589">
          <w:rPr>
            <w:rFonts w:ascii="Cambria" w:eastAsia="Cambria" w:hAnsi="Cambria" w:cs="Cambria"/>
            <w:i/>
            <w:color w:val="000000" w:themeColor="text1"/>
            <w:sz w:val="16"/>
            <w:szCs w:val="16"/>
            <w:u w:val="single"/>
          </w:rPr>
          <w:t>suicios</w:t>
        </w:r>
        <w:proofErr w:type="spellEnd"/>
        <w:r w:rsidRPr="00E66589">
          <w:rPr>
            <w:rFonts w:ascii="Cambria" w:eastAsia="Cambria" w:hAnsi="Cambria" w:cs="Cambria"/>
            <w:i/>
            <w:color w:val="000000" w:themeColor="text1"/>
            <w:sz w:val="16"/>
            <w:szCs w:val="16"/>
            <w:u w:val="single"/>
          </w:rPr>
          <w:t xml:space="preserve"> en adolescentes”,</w:t>
        </w:r>
      </w:hyperlink>
      <w:r w:rsidRPr="00E66589">
        <w:rPr>
          <w:rFonts w:ascii="Cambria" w:eastAsia="Cambria" w:hAnsi="Cambria" w:cs="Cambria"/>
          <w:color w:val="000000" w:themeColor="text1"/>
          <w:sz w:val="16"/>
          <w:szCs w:val="16"/>
        </w:rPr>
        <w:t xml:space="preserve"> 10 de septiembre 2023. </w:t>
      </w:r>
    </w:p>
  </w:footnote>
  <w:footnote w:id="73">
    <w:p w14:paraId="000000E4"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Entre los resultados de esta investigación: sobre las adolescentes fallecidas, cuatro tenían 15 años o menos y seis tenían entre 16 y 18 años al momento de fallecer; respecto a las causas de su fallecimiento, en tres de los casos sus muertes estuvieron asociadas al aborto y dos se dieron por causas indirectas, reportándose un suicidio y una fallecida durante el puerperio, respecto al control natal, solo cuatro de ellas tuvieron algún tipo de control; dos de los fallecimientos ocurrieron en el primer trimestre, uno en el segundo, tres en el tercero y dos murieron durante el puerperio  </w:t>
      </w:r>
    </w:p>
  </w:footnote>
  <w:footnote w:id="74">
    <w:p w14:paraId="000000E5" w14:textId="54969A11"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Chávez, S y Juárez, E. </w:t>
      </w:r>
      <w:hyperlink r:id="rId53">
        <w:r w:rsidRPr="00E66589">
          <w:rPr>
            <w:rFonts w:ascii="Cambria" w:eastAsia="Cambria" w:hAnsi="Cambria" w:cs="Cambria"/>
            <w:color w:val="000000" w:themeColor="text1"/>
            <w:sz w:val="16"/>
            <w:szCs w:val="16"/>
            <w:u w:val="single"/>
          </w:rPr>
          <w:t>“</w:t>
        </w:r>
      </w:hyperlink>
      <w:hyperlink r:id="rId54">
        <w:r w:rsidRPr="00E66589">
          <w:rPr>
            <w:rFonts w:ascii="Cambria" w:eastAsia="Cambria" w:hAnsi="Cambria" w:cs="Cambria"/>
            <w:i/>
            <w:color w:val="000000" w:themeColor="text1"/>
            <w:sz w:val="16"/>
            <w:szCs w:val="16"/>
            <w:u w:val="single"/>
          </w:rPr>
          <w:t xml:space="preserve">Historias para no </w:t>
        </w:r>
      </w:hyperlink>
      <w:hyperlink r:id="rId55">
        <w:r w:rsidRPr="00E66589">
          <w:rPr>
            <w:rFonts w:ascii="Cambria" w:eastAsia="Cambria" w:hAnsi="Cambria" w:cs="Cambria"/>
            <w:color w:val="000000" w:themeColor="text1"/>
            <w:sz w:val="16"/>
            <w:szCs w:val="16"/>
            <w:u w:val="single"/>
          </w:rPr>
          <w:t>olvidar”</w:t>
        </w:r>
      </w:hyperlink>
      <w:r w:rsidRPr="00E66589">
        <w:rPr>
          <w:rFonts w:ascii="Cambria" w:eastAsia="Cambria" w:hAnsi="Cambria" w:cs="Cambria"/>
          <w:color w:val="000000" w:themeColor="text1"/>
          <w:sz w:val="16"/>
          <w:szCs w:val="16"/>
        </w:rPr>
        <w:t>. Promsex, octubre de 2017</w:t>
      </w:r>
      <w:r w:rsidR="0071278C" w:rsidRPr="00E66589">
        <w:rPr>
          <w:rFonts w:ascii="Cambria" w:eastAsia="Cambria" w:hAnsi="Cambria" w:cs="Cambria"/>
          <w:color w:val="000000" w:themeColor="text1"/>
          <w:sz w:val="16"/>
          <w:szCs w:val="16"/>
        </w:rPr>
        <w:t>.</w:t>
      </w:r>
    </w:p>
  </w:footnote>
  <w:footnote w:id="75">
    <w:p w14:paraId="000000E6" w14:textId="06C3B18F"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Código Penal, 1991, artículo 119 el cual establece que “</w:t>
      </w:r>
      <w:r w:rsidRPr="00E66589">
        <w:rPr>
          <w:rFonts w:ascii="Cambria" w:eastAsia="Cambria" w:hAnsi="Cambria" w:cs="Cambria"/>
          <w:i/>
          <w:color w:val="000000" w:themeColor="text1"/>
          <w:sz w:val="16"/>
          <w:szCs w:val="16"/>
        </w:rPr>
        <w:t>No es punible el aborto practicado por un médico con el consentimiento de la mujer embarazada o de su representante legal, si lo tuviere, cuando es el único medio para salvar la vida de la gestante o para evitar en su salud un mal grave y permanente”</w:t>
      </w:r>
      <w:r w:rsidRPr="00E66589">
        <w:rPr>
          <w:rFonts w:ascii="Cambria" w:eastAsia="Cambria" w:hAnsi="Cambria" w:cs="Cambria"/>
          <w:color w:val="000000" w:themeColor="text1"/>
          <w:sz w:val="16"/>
          <w:szCs w:val="16"/>
        </w:rPr>
        <w:t>.</w:t>
      </w:r>
    </w:p>
  </w:footnote>
  <w:footnote w:id="76">
    <w:p w14:paraId="000000E7"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w:t>
      </w:r>
      <w:hyperlink r:id="rId56">
        <w:r w:rsidRPr="00E66589">
          <w:rPr>
            <w:rFonts w:ascii="Cambria" w:eastAsia="Cambria" w:hAnsi="Cambria" w:cs="Cambria"/>
            <w:color w:val="000000" w:themeColor="text1"/>
            <w:sz w:val="16"/>
            <w:szCs w:val="16"/>
            <w:u w:val="single"/>
          </w:rPr>
          <w:t>El Código Penal Peruano</w:t>
        </w:r>
      </w:hyperlink>
      <w:r w:rsidRPr="00E66589">
        <w:rPr>
          <w:rFonts w:ascii="Cambria" w:eastAsia="Cambria" w:hAnsi="Cambria" w:cs="Cambria"/>
          <w:color w:val="000000" w:themeColor="text1"/>
          <w:sz w:val="16"/>
          <w:szCs w:val="16"/>
        </w:rPr>
        <w:t xml:space="preserve"> tipifica en el artículo 114.- </w:t>
      </w:r>
      <w:proofErr w:type="spellStart"/>
      <w:r w:rsidRPr="00E66589">
        <w:rPr>
          <w:rFonts w:ascii="Cambria" w:eastAsia="Cambria" w:hAnsi="Cambria" w:cs="Cambria"/>
          <w:color w:val="000000" w:themeColor="text1"/>
          <w:sz w:val="16"/>
          <w:szCs w:val="16"/>
        </w:rPr>
        <w:t>Autoaborto</w:t>
      </w:r>
      <w:proofErr w:type="spellEnd"/>
      <w:r w:rsidRPr="00E66589">
        <w:rPr>
          <w:rFonts w:ascii="Cambria" w:eastAsia="Cambria" w:hAnsi="Cambria" w:cs="Cambria"/>
          <w:color w:val="000000" w:themeColor="text1"/>
          <w:sz w:val="16"/>
          <w:szCs w:val="16"/>
        </w:rPr>
        <w:t xml:space="preserve">. </w:t>
      </w:r>
      <w:r w:rsidRPr="00E66589">
        <w:rPr>
          <w:rFonts w:ascii="Cambria" w:eastAsia="Cambria" w:hAnsi="Cambria" w:cs="Cambria"/>
          <w:i/>
          <w:color w:val="000000" w:themeColor="text1"/>
          <w:sz w:val="16"/>
          <w:szCs w:val="16"/>
        </w:rPr>
        <w:t>“La mujer que causa su aborto, o consiente que otro le practique, será reprimida con pena privativa de libertad no mayor de dos años o con prestación de servicio comunitario de cincuenta y dos a cieno cuatro jornadas</w:t>
      </w:r>
      <w:r w:rsidRPr="00E66589">
        <w:rPr>
          <w:rFonts w:ascii="Cambria" w:eastAsia="Cambria" w:hAnsi="Cambria" w:cs="Cambria"/>
          <w:color w:val="000000" w:themeColor="text1"/>
          <w:sz w:val="16"/>
          <w:szCs w:val="16"/>
        </w:rPr>
        <w:t xml:space="preserve">”. Así también, en el artículo 120.- Aborto sentimental y eugenésico. El aborto será reprimido con pena privativa de libertad no mayor de tres meses: a) Cuando el embarazo sea consecuencia de violación sexual fuera de matrimonio o inseminación artificial no consentida y ocurrida fuera de matrimonio, siempre que los hechos hubieren sido denunciados o investigados, cuando menos policialmente; o b) Cuando es probable que el ser en formación conlleve al nacimiento graves taras físicas o psíquicas, siempre que exista diagnóstico médico’.  </w:t>
      </w:r>
    </w:p>
  </w:footnote>
  <w:footnote w:id="77">
    <w:p w14:paraId="000000E8" w14:textId="51CA049A"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Luego de las decisiones del caso K.L </w:t>
      </w:r>
      <w:r w:rsidRPr="00E66589">
        <w:rPr>
          <w:rFonts w:ascii="Cambria" w:eastAsia="Cambria" w:hAnsi="Cambria" w:cs="Cambria"/>
          <w:i/>
          <w:color w:val="000000" w:themeColor="text1"/>
          <w:sz w:val="16"/>
          <w:szCs w:val="16"/>
        </w:rPr>
        <w:t>c.</w:t>
      </w:r>
      <w:r w:rsidRPr="00E66589">
        <w:rPr>
          <w:rFonts w:ascii="Cambria" w:eastAsia="Cambria" w:hAnsi="Cambria" w:cs="Cambria"/>
          <w:color w:val="000000" w:themeColor="text1"/>
          <w:sz w:val="16"/>
          <w:szCs w:val="16"/>
        </w:rPr>
        <w:t xml:space="preserve"> Perú (2005)</w:t>
      </w:r>
      <w:r w:rsidRPr="00E66589">
        <w:rPr>
          <w:rFonts w:ascii="Cambria" w:eastAsia="Cambria" w:hAnsi="Cambria" w:cs="Cambria"/>
          <w:color w:val="000000" w:themeColor="text1"/>
          <w:sz w:val="16"/>
          <w:szCs w:val="16"/>
          <w:vertAlign w:val="superscript"/>
        </w:rPr>
        <w:t xml:space="preserve">  </w:t>
      </w:r>
      <w:r w:rsidRPr="00E66589">
        <w:rPr>
          <w:rFonts w:ascii="Cambria" w:eastAsia="Cambria" w:hAnsi="Cambria" w:cs="Cambria"/>
          <w:color w:val="000000" w:themeColor="text1"/>
          <w:sz w:val="16"/>
          <w:szCs w:val="16"/>
        </w:rPr>
        <w:t xml:space="preserve"> Comité de Derechos Humanos, </w:t>
      </w:r>
      <w:r w:rsidRPr="00E66589">
        <w:rPr>
          <w:rFonts w:ascii="Cambria" w:eastAsia="Cambria" w:hAnsi="Cambria" w:cs="Cambria"/>
          <w:i/>
          <w:color w:val="000000" w:themeColor="text1"/>
          <w:sz w:val="16"/>
          <w:szCs w:val="16"/>
        </w:rPr>
        <w:t>K.L. vs. Perú</w:t>
      </w:r>
      <w:r w:rsidRPr="00E66589">
        <w:rPr>
          <w:rFonts w:ascii="Cambria" w:eastAsia="Cambria" w:hAnsi="Cambria" w:cs="Cambria"/>
          <w:color w:val="000000" w:themeColor="text1"/>
          <w:sz w:val="16"/>
          <w:szCs w:val="16"/>
        </w:rPr>
        <w:t xml:space="preserve">, Comunicación No. 1153/2003, U.N. Doc. CCPR/ C/85/D/1153/2003 (2005), para 8. y el caso L.C </w:t>
      </w:r>
      <w:r w:rsidRPr="00E66589">
        <w:rPr>
          <w:rFonts w:ascii="Cambria" w:eastAsia="Cambria" w:hAnsi="Cambria" w:cs="Cambria"/>
          <w:i/>
          <w:color w:val="000000" w:themeColor="text1"/>
          <w:sz w:val="16"/>
          <w:szCs w:val="16"/>
        </w:rPr>
        <w:t>c.</w:t>
      </w:r>
      <w:r w:rsidRPr="00E66589">
        <w:rPr>
          <w:rFonts w:ascii="Cambria" w:eastAsia="Cambria" w:hAnsi="Cambria" w:cs="Cambria"/>
          <w:color w:val="000000" w:themeColor="text1"/>
          <w:sz w:val="16"/>
          <w:szCs w:val="16"/>
        </w:rPr>
        <w:t xml:space="preserve"> Perú (2011) Comité CEDAW, </w:t>
      </w:r>
      <w:r w:rsidRPr="00E66589">
        <w:rPr>
          <w:rFonts w:ascii="Cambria" w:eastAsia="Cambria" w:hAnsi="Cambria" w:cs="Cambria"/>
          <w:i/>
          <w:color w:val="000000" w:themeColor="text1"/>
          <w:sz w:val="16"/>
          <w:szCs w:val="16"/>
        </w:rPr>
        <w:t>L.C. c. Perú</w:t>
      </w:r>
      <w:r w:rsidRPr="00E66589">
        <w:rPr>
          <w:rFonts w:ascii="Cambria" w:eastAsia="Cambria" w:hAnsi="Cambria" w:cs="Cambria"/>
          <w:color w:val="000000" w:themeColor="text1"/>
          <w:sz w:val="16"/>
          <w:szCs w:val="16"/>
        </w:rPr>
        <w:t xml:space="preserve">, Comunicación No. 22/2009, U.N. Doc. CEDAW/C/50/D/22/2009 (2011), párr. 9.2. [Comité CEDAW, </w:t>
      </w:r>
      <w:r w:rsidRPr="00E66589">
        <w:rPr>
          <w:rFonts w:ascii="Cambria" w:eastAsia="Cambria" w:hAnsi="Cambria" w:cs="Cambria"/>
          <w:i/>
          <w:color w:val="000000" w:themeColor="text1"/>
          <w:sz w:val="16"/>
          <w:szCs w:val="16"/>
        </w:rPr>
        <w:t>L.C. c. Perú</w:t>
      </w:r>
      <w:r w:rsidRPr="00E66589">
        <w:rPr>
          <w:rFonts w:ascii="Cambria" w:eastAsia="Cambria" w:hAnsi="Cambria" w:cs="Cambria"/>
          <w:color w:val="000000" w:themeColor="text1"/>
          <w:sz w:val="16"/>
          <w:szCs w:val="16"/>
        </w:rPr>
        <w:t>]., en 2014 finalmente Perú promulgó la “Guía Técnica”. Ministerio de Salud (MINSA)</w:t>
      </w:r>
      <w:r w:rsidRPr="00E66589">
        <w:rPr>
          <w:rFonts w:ascii="Cambria" w:eastAsia="Cambria" w:hAnsi="Cambria" w:cs="Cambria"/>
          <w:i/>
          <w:color w:val="000000" w:themeColor="text1"/>
          <w:sz w:val="16"/>
          <w:szCs w:val="16"/>
        </w:rPr>
        <w:t>, “</w:t>
      </w:r>
      <w:hyperlink r:id="rId57">
        <w:r w:rsidRPr="00E66589">
          <w:rPr>
            <w:rFonts w:ascii="Cambria" w:eastAsia="Cambria" w:hAnsi="Cambria" w:cs="Cambria"/>
            <w:i/>
            <w:color w:val="000000" w:themeColor="text1"/>
            <w:sz w:val="16"/>
            <w:szCs w:val="16"/>
            <w:u w:val="single"/>
          </w:rPr>
          <w:t>Guía Técnica Nacional para la Estandarización del Procedimiento de la Atención Integral de la Gestante en la Interrupción Voluntaria por Indicación Terapéutica del embarazo menor de 22 semanas con consentimiento informado en el marco de lo dispuesto en el</w:t>
        </w:r>
      </w:hyperlink>
      <w:r w:rsidRPr="00E66589">
        <w:rPr>
          <w:rFonts w:ascii="Cambria" w:eastAsia="Cambria" w:hAnsi="Cambria" w:cs="Cambria"/>
          <w:i/>
          <w:color w:val="000000" w:themeColor="text1"/>
          <w:sz w:val="16"/>
          <w:szCs w:val="16"/>
          <w:u w:val="single"/>
        </w:rPr>
        <w:t xml:space="preserve"> Código Penal”,</w:t>
      </w:r>
      <w:r w:rsidRPr="00E66589">
        <w:rPr>
          <w:rFonts w:ascii="Cambria" w:eastAsia="Cambria" w:hAnsi="Cambria" w:cs="Cambria"/>
          <w:color w:val="000000" w:themeColor="text1"/>
          <w:sz w:val="16"/>
          <w:szCs w:val="16"/>
        </w:rPr>
        <w:t xml:space="preserve"> aprobada mediante Resolución No. 486-2014/MINSA, de fecha 27 de junio del 2014.  Es oportuno reiterar que luego de casi 12 años de la decisión del Comité CEDAW en el caso </w:t>
      </w:r>
      <w:r w:rsidRPr="00E66589">
        <w:rPr>
          <w:rFonts w:ascii="Cambria" w:eastAsia="Cambria" w:hAnsi="Cambria" w:cs="Cambria"/>
          <w:i/>
          <w:color w:val="000000" w:themeColor="text1"/>
          <w:sz w:val="16"/>
          <w:szCs w:val="16"/>
        </w:rPr>
        <w:t>L.C</w:t>
      </w:r>
      <w:r w:rsidRPr="00E66589">
        <w:rPr>
          <w:rFonts w:ascii="Cambria" w:eastAsia="Cambria" w:hAnsi="Cambria" w:cs="Cambria"/>
          <w:color w:val="000000" w:themeColor="text1"/>
          <w:sz w:val="16"/>
          <w:szCs w:val="16"/>
        </w:rPr>
        <w:t xml:space="preserve">, Perú ha cumplido sólo de manera parcial con el dictamen, pues, pese a haber aprobado la </w:t>
      </w:r>
      <w:r w:rsidRPr="00E66589">
        <w:rPr>
          <w:rFonts w:ascii="Cambria" w:eastAsia="Cambria" w:hAnsi="Cambria" w:cs="Cambria"/>
          <w:i/>
          <w:color w:val="000000" w:themeColor="text1"/>
          <w:sz w:val="16"/>
          <w:szCs w:val="16"/>
        </w:rPr>
        <w:t>Guía Técnica</w:t>
      </w:r>
      <w:r w:rsidRPr="00E66589">
        <w:rPr>
          <w:rFonts w:ascii="Cambria" w:eastAsia="Cambria" w:hAnsi="Cambria" w:cs="Cambria"/>
          <w:color w:val="000000" w:themeColor="text1"/>
          <w:sz w:val="16"/>
          <w:szCs w:val="16"/>
        </w:rPr>
        <w:t xml:space="preserve">, aún existen barreras estructurales que impiden el acceso efectivo a este derecho para las mujeres y niñas y quedan pendientes varias medidas de no repetición, como </w:t>
      </w:r>
      <w:r w:rsidRPr="00E66589">
        <w:rPr>
          <w:rFonts w:ascii="Cambria" w:eastAsia="Cambria" w:hAnsi="Cambria" w:cs="Cambria"/>
          <w:i/>
          <w:color w:val="000000" w:themeColor="text1"/>
          <w:sz w:val="16"/>
          <w:szCs w:val="16"/>
        </w:rPr>
        <w:t xml:space="preserve">la despenalización del aborto por violación sexual </w:t>
      </w:r>
      <w:r w:rsidRPr="00E66589">
        <w:rPr>
          <w:rFonts w:ascii="Cambria" w:eastAsia="Cambria" w:hAnsi="Cambria" w:cs="Cambria"/>
          <w:color w:val="000000" w:themeColor="text1"/>
          <w:sz w:val="16"/>
          <w:szCs w:val="16"/>
        </w:rPr>
        <w:t xml:space="preserve">y la </w:t>
      </w:r>
      <w:r w:rsidRPr="00E66589">
        <w:rPr>
          <w:rFonts w:ascii="Cambria" w:eastAsia="Cambria" w:hAnsi="Cambria" w:cs="Cambria"/>
          <w:i/>
          <w:color w:val="000000" w:themeColor="text1"/>
          <w:sz w:val="16"/>
          <w:szCs w:val="16"/>
        </w:rPr>
        <w:t>capacitación de profesionales de la salud para cambiar sus actitudes y comportamientos en relación con las adolescentes que desean recibir servicios de salud reproductiva, y formación</w:t>
      </w:r>
      <w:r w:rsidRPr="00E66589">
        <w:rPr>
          <w:rFonts w:ascii="Cambria" w:eastAsia="Cambria" w:hAnsi="Cambria" w:cs="Cambria"/>
          <w:color w:val="000000" w:themeColor="text1"/>
          <w:sz w:val="16"/>
          <w:szCs w:val="16"/>
        </w:rPr>
        <w:t xml:space="preserve"> (Comité CEDAW, </w:t>
      </w:r>
      <w:r w:rsidRPr="00E66589">
        <w:rPr>
          <w:rFonts w:ascii="Cambria" w:eastAsia="Cambria" w:hAnsi="Cambria" w:cs="Cambria"/>
          <w:i/>
          <w:color w:val="000000" w:themeColor="text1"/>
          <w:sz w:val="16"/>
          <w:szCs w:val="16"/>
        </w:rPr>
        <w:t>L.C. c. Perú</w:t>
      </w:r>
      <w:r w:rsidRPr="00E66589">
        <w:rPr>
          <w:rFonts w:ascii="Cambria" w:eastAsia="Cambria" w:hAnsi="Cambria" w:cs="Cambria"/>
          <w:color w:val="000000" w:themeColor="text1"/>
          <w:sz w:val="16"/>
          <w:szCs w:val="16"/>
        </w:rPr>
        <w:t>, p</w:t>
      </w:r>
      <w:r w:rsidR="0071278C" w:rsidRPr="00E66589">
        <w:rPr>
          <w:rFonts w:ascii="Cambria" w:eastAsia="Cambria" w:hAnsi="Cambria" w:cs="Cambria"/>
          <w:color w:val="000000" w:themeColor="text1"/>
          <w:sz w:val="16"/>
          <w:szCs w:val="16"/>
        </w:rPr>
        <w:t>árrafo</w:t>
      </w:r>
      <w:r w:rsidRPr="00E66589">
        <w:rPr>
          <w:rFonts w:ascii="Cambria" w:eastAsia="Cambria" w:hAnsi="Cambria" w:cs="Cambria"/>
          <w:color w:val="000000" w:themeColor="text1"/>
          <w:sz w:val="16"/>
          <w:szCs w:val="16"/>
        </w:rPr>
        <w:t xml:space="preserve"> 12.b.ii; 12.b.iii)</w:t>
      </w:r>
    </w:p>
  </w:footnote>
  <w:footnote w:id="78">
    <w:p w14:paraId="000000E9"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Comité de los Derechos del Niño</w:t>
      </w:r>
      <w:r w:rsidRPr="00E66589">
        <w:rPr>
          <w:rFonts w:ascii="Cambria" w:eastAsia="Cambria" w:hAnsi="Cambria" w:cs="Cambria"/>
          <w:i/>
          <w:color w:val="000000" w:themeColor="text1"/>
          <w:sz w:val="16"/>
          <w:szCs w:val="16"/>
        </w:rPr>
        <w:t>, Camila. c. Perú</w:t>
      </w:r>
      <w:r w:rsidRPr="00E66589">
        <w:rPr>
          <w:rFonts w:ascii="Cambria" w:eastAsia="Cambria" w:hAnsi="Cambria" w:cs="Cambria"/>
          <w:color w:val="000000" w:themeColor="text1"/>
          <w:sz w:val="16"/>
          <w:szCs w:val="16"/>
        </w:rPr>
        <w:t xml:space="preserve">, Comunicación No. 136/2021, U.N.Doc. RC/C/93/D/136/2021. Para más información, visitar: </w:t>
      </w:r>
      <w:hyperlink r:id="rId58">
        <w:r w:rsidRPr="00E66589">
          <w:rPr>
            <w:rFonts w:ascii="Cambria" w:eastAsia="Cambria" w:hAnsi="Cambria" w:cs="Cambria"/>
            <w:color w:val="000000" w:themeColor="text1"/>
            <w:sz w:val="16"/>
            <w:szCs w:val="16"/>
            <w:u w:val="single"/>
          </w:rPr>
          <w:t>https://incidenciainternacional.promsex.org/casos/camila/</w:t>
        </w:r>
      </w:hyperlink>
    </w:p>
  </w:footnote>
  <w:footnote w:id="79">
    <w:p w14:paraId="000000EA"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Comité de los Derechos del Niño</w:t>
      </w:r>
      <w:r w:rsidRPr="00E66589">
        <w:rPr>
          <w:rFonts w:ascii="Cambria" w:eastAsia="Cambria" w:hAnsi="Cambria" w:cs="Cambria"/>
          <w:i/>
          <w:color w:val="000000" w:themeColor="text1"/>
          <w:sz w:val="16"/>
          <w:szCs w:val="16"/>
        </w:rPr>
        <w:t>, Camila. c. Perú</w:t>
      </w:r>
      <w:r w:rsidRPr="00E66589">
        <w:rPr>
          <w:rFonts w:ascii="Cambria" w:eastAsia="Cambria" w:hAnsi="Cambria" w:cs="Cambria"/>
          <w:color w:val="000000" w:themeColor="text1"/>
          <w:sz w:val="16"/>
          <w:szCs w:val="16"/>
        </w:rPr>
        <w:t>, Comunicación No. 136/2021, U.N.Doc. RC/C/93/D/136/2021, párr. 9.</w:t>
      </w:r>
    </w:p>
  </w:footnote>
  <w:footnote w:id="80">
    <w:p w14:paraId="000000EB" w14:textId="4961FCF1"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Perú no cuenta con un mecanismo nacional efectivo de cumplimiento de las decisiones de órganos supranacionales, esto conlleva la a dilación innecesaria y a un proceso burocrático que no consigue reparar a las v</w:t>
      </w:r>
      <w:r w:rsidR="0071278C" w:rsidRPr="00E66589">
        <w:rPr>
          <w:rFonts w:ascii="Cambria" w:eastAsia="Cambria" w:hAnsi="Cambria" w:cs="Cambria"/>
          <w:color w:val="000000" w:themeColor="text1"/>
          <w:sz w:val="16"/>
          <w:szCs w:val="16"/>
        </w:rPr>
        <w:t>í</w:t>
      </w:r>
      <w:r w:rsidRPr="00E66589">
        <w:rPr>
          <w:rFonts w:ascii="Cambria" w:eastAsia="Cambria" w:hAnsi="Cambria" w:cs="Cambria"/>
          <w:color w:val="000000" w:themeColor="text1"/>
          <w:sz w:val="16"/>
          <w:szCs w:val="16"/>
        </w:rPr>
        <w:t xml:space="preserve">ctimas. </w:t>
      </w:r>
    </w:p>
  </w:footnote>
  <w:footnote w:id="81">
    <w:p w14:paraId="00000125" w14:textId="5F989889" w:rsidR="002428B5" w:rsidRPr="00E66589" w:rsidRDefault="00000000">
      <w:pP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Congreso de la República.</w:t>
      </w:r>
      <w:r w:rsidR="0071278C" w:rsidRPr="00E66589">
        <w:rPr>
          <w:rFonts w:ascii="Cambria" w:eastAsia="Cambria" w:hAnsi="Cambria" w:cs="Cambria"/>
          <w:color w:val="000000" w:themeColor="text1"/>
          <w:sz w:val="16"/>
          <w:szCs w:val="16"/>
        </w:rPr>
        <w:t xml:space="preserve"> </w:t>
      </w:r>
      <w:hyperlink r:id="rId59" w:anchor="/expediente/2021/7349">
        <w:r w:rsidRPr="00E66589">
          <w:rPr>
            <w:rFonts w:ascii="Cambria" w:eastAsia="Cambria" w:hAnsi="Cambria" w:cs="Cambria"/>
            <w:color w:val="000000" w:themeColor="text1"/>
            <w:sz w:val="16"/>
            <w:szCs w:val="16"/>
            <w:u w:val="single"/>
          </w:rPr>
          <w:t>Proyecto de Ley N° 7349, Ley de adopción desde el vientre materno en casos de embarazos no planeados</w:t>
        </w:r>
      </w:hyperlink>
      <w:r w:rsidR="0071278C" w:rsidRPr="00E66589">
        <w:rPr>
          <w:rFonts w:ascii="Cambria" w:eastAsia="Cambria" w:hAnsi="Cambria" w:cs="Cambria"/>
          <w:color w:val="000000" w:themeColor="text1"/>
          <w:sz w:val="16"/>
          <w:szCs w:val="16"/>
        </w:rPr>
        <w:t xml:space="preserve">, 19 de marzo de 2024. </w:t>
      </w:r>
    </w:p>
  </w:footnote>
  <w:footnote w:id="82">
    <w:p w14:paraId="00000126" w14:textId="2EE8D018" w:rsidR="002428B5" w:rsidRPr="00D42F92" w:rsidRDefault="00000000">
      <w:pPr>
        <w:rPr>
          <w:rFonts w:ascii="Cambria" w:eastAsia="Cambria" w:hAnsi="Cambria" w:cs="Cambria"/>
          <w:color w:val="000000" w:themeColor="text1"/>
          <w:sz w:val="16"/>
          <w:szCs w:val="16"/>
          <w:lang w:val="pt-PT"/>
        </w:rPr>
      </w:pPr>
      <w:r w:rsidRPr="00E66589">
        <w:rPr>
          <w:rStyle w:val="FootnoteReference"/>
          <w:rFonts w:ascii="Cambria" w:hAnsi="Cambria"/>
          <w:color w:val="000000" w:themeColor="text1"/>
          <w:sz w:val="16"/>
          <w:szCs w:val="16"/>
        </w:rPr>
        <w:footnoteRef/>
      </w:r>
      <w:r w:rsidRPr="00D42F92">
        <w:rPr>
          <w:rFonts w:ascii="Cambria" w:eastAsia="Cambria" w:hAnsi="Cambria" w:cs="Cambria"/>
          <w:color w:val="000000" w:themeColor="text1"/>
          <w:sz w:val="16"/>
          <w:szCs w:val="16"/>
          <w:lang w:val="pt-PT"/>
        </w:rPr>
        <w:t xml:space="preserve"> Promsex. </w:t>
      </w:r>
      <w:hyperlink r:id="rId60">
        <w:r w:rsidRPr="00D42F92">
          <w:rPr>
            <w:rFonts w:ascii="Cambria" w:eastAsia="Cambria" w:hAnsi="Cambria" w:cs="Cambria"/>
            <w:color w:val="000000" w:themeColor="text1"/>
            <w:sz w:val="16"/>
            <w:szCs w:val="16"/>
            <w:u w:val="single"/>
            <w:lang w:val="pt-PT"/>
          </w:rPr>
          <w:t>Carta N° 293-2024-Promsex</w:t>
        </w:r>
      </w:hyperlink>
      <w:r w:rsidRPr="00D42F92">
        <w:rPr>
          <w:rFonts w:ascii="Cambria" w:eastAsia="Cambria" w:hAnsi="Cambria" w:cs="Cambria"/>
          <w:color w:val="000000" w:themeColor="text1"/>
          <w:sz w:val="16"/>
          <w:szCs w:val="16"/>
          <w:lang w:val="pt-PT"/>
        </w:rPr>
        <w:t xml:space="preserve">. </w:t>
      </w:r>
      <w:r w:rsidR="0071278C" w:rsidRPr="00D42F92">
        <w:rPr>
          <w:rFonts w:ascii="Cambria" w:eastAsia="Cambria" w:hAnsi="Cambria" w:cs="Cambria"/>
          <w:color w:val="000000" w:themeColor="text1"/>
          <w:sz w:val="16"/>
          <w:szCs w:val="16"/>
          <w:lang w:val="pt-PT"/>
        </w:rPr>
        <w:t xml:space="preserve">02 de abril de 2024. </w:t>
      </w:r>
    </w:p>
  </w:footnote>
  <w:footnote w:id="83">
    <w:p w14:paraId="000000EC"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Respuesta del Ministerio de Salud a la solicitud de acceso a información pública: Exp.16-051635-001</w:t>
      </w:r>
    </w:p>
  </w:footnote>
  <w:footnote w:id="84">
    <w:p w14:paraId="000000ED"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Respuesta del Ministerio de Salud, a la solicitud de información pública: Número de mujeres a quienes se les ha practicado interrupción voluntaria del embarazo por indicación terapéutica por meses según departamentos desde julio 2014 a 2016.</w:t>
      </w:r>
    </w:p>
  </w:footnote>
  <w:footnote w:id="85">
    <w:p w14:paraId="000000EE"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Salud Con Lupa. </w:t>
      </w:r>
      <w:hyperlink r:id="rId61">
        <w:r w:rsidRPr="00E66589">
          <w:rPr>
            <w:rFonts w:ascii="Cambria" w:eastAsia="Cambria" w:hAnsi="Cambria" w:cs="Cambria"/>
            <w:i/>
            <w:color w:val="000000" w:themeColor="text1"/>
            <w:sz w:val="16"/>
            <w:szCs w:val="16"/>
            <w:u w:val="single"/>
          </w:rPr>
          <w:t>“Aumentan las niñas madres ante las barreras para el aborto terapéutico”</w:t>
        </w:r>
      </w:hyperlink>
      <w:r w:rsidRPr="00E66589">
        <w:rPr>
          <w:rFonts w:ascii="Cambria" w:eastAsia="Cambria" w:hAnsi="Cambria" w:cs="Cambria"/>
          <w:i/>
          <w:color w:val="000000" w:themeColor="text1"/>
          <w:sz w:val="16"/>
          <w:szCs w:val="16"/>
        </w:rPr>
        <w:t>,</w:t>
      </w:r>
      <w:r w:rsidRPr="00E66589">
        <w:rPr>
          <w:rFonts w:ascii="Cambria" w:eastAsia="Cambria" w:hAnsi="Cambria" w:cs="Cambria"/>
          <w:color w:val="000000" w:themeColor="text1"/>
          <w:sz w:val="16"/>
          <w:szCs w:val="16"/>
        </w:rPr>
        <w:t xml:space="preserve"> 14 de julio de 2021. </w:t>
      </w:r>
    </w:p>
  </w:footnote>
  <w:footnote w:id="86">
    <w:p w14:paraId="000000EF"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El primer caso, en Lima, una niña N.G.R.H de 13 años quien acudió el 30 de enero y el 7 de marzo de 2019 al Hospital Nacional Edgardo Rebagliati por presentar complicaciones en su gestación. Los médicos no le informaron sobre los riesgos del embarazo y la posibilidad de acceder a la evaluación de una Junta Médica que, por indicación terapéutica, recomendara la interrupción del embarazo. Según lo referido por la Defensoría, los hechos demuestran que la madre no se sintió conforme con la atención recibida por su hija y acudió a la Maternidad de Lima para solicitar una segunda opinión técnica. La Defensoría intervino por la vulneración del derecho a la salud de N.G.R.H. Diario Correo, </w:t>
      </w:r>
      <w:hyperlink r:id="rId62">
        <w:r w:rsidRPr="00E66589">
          <w:rPr>
            <w:rFonts w:ascii="Cambria" w:eastAsia="Cambria" w:hAnsi="Cambria" w:cs="Cambria"/>
            <w:i/>
            <w:color w:val="000000" w:themeColor="text1"/>
            <w:sz w:val="16"/>
            <w:szCs w:val="16"/>
            <w:u w:val="single"/>
          </w:rPr>
          <w:t>El drama de la niña N.G.R.H</w:t>
        </w:r>
      </w:hyperlink>
      <w:hyperlink r:id="rId63">
        <w:r w:rsidRPr="00E66589">
          <w:rPr>
            <w:rFonts w:ascii="Cambria" w:eastAsia="Cambria" w:hAnsi="Cambria" w:cs="Cambria"/>
            <w:color w:val="000000" w:themeColor="text1"/>
            <w:sz w:val="16"/>
            <w:szCs w:val="16"/>
            <w:u w:val="single"/>
          </w:rPr>
          <w:t>.: Tantas veces ultrajada</w:t>
        </w:r>
      </w:hyperlink>
      <w:r w:rsidRPr="00E66589">
        <w:rPr>
          <w:rFonts w:ascii="Cambria" w:eastAsia="Cambria" w:hAnsi="Cambria" w:cs="Cambria"/>
          <w:i/>
          <w:color w:val="000000" w:themeColor="text1"/>
          <w:sz w:val="16"/>
          <w:szCs w:val="16"/>
        </w:rPr>
        <w:t xml:space="preserve">, </w:t>
      </w:r>
      <w:r w:rsidRPr="00E66589">
        <w:rPr>
          <w:rFonts w:ascii="Cambria" w:eastAsia="Cambria" w:hAnsi="Cambria" w:cs="Cambria"/>
          <w:color w:val="000000" w:themeColor="text1"/>
          <w:sz w:val="16"/>
          <w:szCs w:val="16"/>
        </w:rPr>
        <w:t xml:space="preserve">31 de marzo de 2019. El segundo caso, en Lima, una niña M.F.A.M de 13 años falleció luego de dar a luz el 26 de febrero de 2019 en el Hospital San Juan de Dios de Pisco, en Ica. Ni a ella, ni a su familia le dieron consejería adecuada sobre los riesgos del embarazo y su derecho a un aborto terapéutico. Se le sometió a una cesárea a los nueve meses de embarazo al complicarse su estado de salud. La Mula, </w:t>
      </w:r>
      <w:hyperlink r:id="rId64">
        <w:r w:rsidRPr="00E66589">
          <w:rPr>
            <w:rFonts w:ascii="Cambria" w:eastAsia="Cambria" w:hAnsi="Cambria" w:cs="Cambria"/>
            <w:i/>
            <w:color w:val="000000" w:themeColor="text1"/>
            <w:sz w:val="16"/>
            <w:szCs w:val="16"/>
            <w:u w:val="single"/>
          </w:rPr>
          <w:t>Una niña muere por parir “su bendición”</w:t>
        </w:r>
      </w:hyperlink>
      <w:r w:rsidRPr="00E66589">
        <w:rPr>
          <w:rFonts w:ascii="Cambria" w:eastAsia="Cambria" w:hAnsi="Cambria" w:cs="Cambria"/>
          <w:color w:val="000000" w:themeColor="text1"/>
          <w:sz w:val="16"/>
          <w:szCs w:val="16"/>
        </w:rPr>
        <w:t xml:space="preserve">, 7 de marzo de 2019. El tercer caso, en Jaén (Cajamarca) una niña de 10 años fue violada por su tío, a consecuencia de ello quedó embarazada. En agosto de 2017 se conoció que llevaba 6 meses de gestación y se diagnosticó que el embarazo era de alto riesgo, a pesar de ello, no le practicaron el aborto terapéutico. El cuarto caso, en Madre de Dios (sureste del Perú), J.N.L.J, niña de 11 años, fue víctima de violación sexual, a consecuencia de ello, quedó embarazada. Por esta razón, la madre de la niña solicitó al director del Hospital Santa Rosa se le practique un aborto terapéutico, y con fecha 14 de mayo de 2018 le notificaron la denegación de su solicitud sin mayor motivación, por lo que J.N.L.J tuvo que continuar su embarazo (Promsex interpuso una queja ante la Oficina Defensorial de Madre de Dios contra el Hospital Santa Rosa de Puerto Maldonado, el 17 de mayo de 2018.) El quinto caso, en Ayacucho, una niña de 14 años fue violada por un hombre que vivía al lado de su casa, quedo embarazada a consecuencia de la violación sexual. A pesar de su solicitud para acceder al aborto terapéutico, y habiendo transcurrido un mes después de dicha solicitud, la junta médica le señaló que debía continuar con su embarazo, a pesar del grave impacto a su salud mental. </w:t>
      </w:r>
      <w:proofErr w:type="spellStart"/>
      <w:r w:rsidRPr="00E66589">
        <w:rPr>
          <w:rFonts w:ascii="Cambria" w:eastAsia="Cambria" w:hAnsi="Cambria" w:cs="Cambria"/>
          <w:color w:val="000000" w:themeColor="text1"/>
          <w:sz w:val="16"/>
          <w:szCs w:val="16"/>
        </w:rPr>
        <w:t>Saludconlupa</w:t>
      </w:r>
      <w:proofErr w:type="spellEnd"/>
      <w:r w:rsidRPr="00E66589">
        <w:rPr>
          <w:rFonts w:ascii="Cambria" w:eastAsia="Cambria" w:hAnsi="Cambria" w:cs="Cambria"/>
          <w:color w:val="000000" w:themeColor="text1"/>
          <w:sz w:val="16"/>
          <w:szCs w:val="16"/>
        </w:rPr>
        <w:t xml:space="preserve">, </w:t>
      </w:r>
      <w:hyperlink r:id="rId65">
        <w:r w:rsidRPr="00E66589">
          <w:rPr>
            <w:rFonts w:ascii="Cambria" w:eastAsia="Cambria" w:hAnsi="Cambria" w:cs="Cambria"/>
            <w:color w:val="000000" w:themeColor="text1"/>
            <w:sz w:val="16"/>
            <w:szCs w:val="16"/>
            <w:u w:val="single"/>
          </w:rPr>
          <w:t>Aumentan las niñas madres antes las barreras para el aborto terapéutico</w:t>
        </w:r>
      </w:hyperlink>
      <w:r w:rsidRPr="00E66589">
        <w:rPr>
          <w:rFonts w:ascii="Cambria" w:eastAsia="Cambria" w:hAnsi="Cambria" w:cs="Cambria"/>
          <w:color w:val="000000" w:themeColor="text1"/>
          <w:sz w:val="16"/>
          <w:szCs w:val="16"/>
        </w:rPr>
        <w:t xml:space="preserve">,14 de julio de 2021. El sexto caso, en Junín, una niña de 13 años queda embarazada producto de una violación, quién muere tras tener complicaciones en el parto. La República, </w:t>
      </w:r>
      <w:hyperlink r:id="rId66">
        <w:proofErr w:type="spellStart"/>
        <w:r w:rsidRPr="00E66589">
          <w:rPr>
            <w:rFonts w:ascii="Cambria" w:eastAsia="Cambria" w:hAnsi="Cambria" w:cs="Cambria"/>
            <w:color w:val="000000" w:themeColor="text1"/>
            <w:sz w:val="16"/>
            <w:szCs w:val="16"/>
            <w:u w:val="single"/>
          </w:rPr>
          <w:t>Junín:niña</w:t>
        </w:r>
        <w:proofErr w:type="spellEnd"/>
        <w:r w:rsidRPr="00E66589">
          <w:rPr>
            <w:rFonts w:ascii="Cambria" w:eastAsia="Cambria" w:hAnsi="Cambria" w:cs="Cambria"/>
            <w:color w:val="000000" w:themeColor="text1"/>
            <w:sz w:val="16"/>
            <w:szCs w:val="16"/>
            <w:u w:val="single"/>
          </w:rPr>
          <w:t xml:space="preserve"> de 13 años fallece tras tener complicaciones en labor de parto</w:t>
        </w:r>
      </w:hyperlink>
      <w:r w:rsidRPr="00E66589">
        <w:rPr>
          <w:rFonts w:ascii="Cambria" w:eastAsia="Cambria" w:hAnsi="Cambria" w:cs="Cambria"/>
          <w:color w:val="000000" w:themeColor="text1"/>
          <w:sz w:val="16"/>
          <w:szCs w:val="16"/>
        </w:rPr>
        <w:t xml:space="preserve">, 29 de septiembre de 2023. </w:t>
      </w:r>
    </w:p>
  </w:footnote>
  <w:footnote w:id="87">
    <w:p w14:paraId="000000F0"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Comité de los Derechos del Niño, </w:t>
      </w:r>
      <w:r w:rsidRPr="00E66589">
        <w:rPr>
          <w:rFonts w:ascii="Cambria" w:eastAsia="Cambria" w:hAnsi="Cambria" w:cs="Cambria"/>
          <w:i/>
          <w:color w:val="000000" w:themeColor="text1"/>
          <w:sz w:val="16"/>
          <w:szCs w:val="16"/>
        </w:rPr>
        <w:t>Mila. c. Perú,</w:t>
      </w:r>
      <w:r w:rsidRPr="00E66589">
        <w:rPr>
          <w:rFonts w:ascii="Cambria" w:eastAsia="Cambria" w:hAnsi="Cambria" w:cs="Cambria"/>
          <w:color w:val="000000" w:themeColor="text1"/>
          <w:sz w:val="16"/>
          <w:szCs w:val="16"/>
        </w:rPr>
        <w:t xml:space="preserve"> Comunicación No. 233/2023</w:t>
      </w:r>
    </w:p>
  </w:footnote>
  <w:footnote w:id="88">
    <w:p w14:paraId="000000F1"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Comité de los Derechos del Niño, </w:t>
      </w:r>
      <w:r w:rsidRPr="00E66589">
        <w:rPr>
          <w:rFonts w:ascii="Cambria" w:eastAsia="Cambria" w:hAnsi="Cambria" w:cs="Cambria"/>
          <w:i/>
          <w:color w:val="000000" w:themeColor="text1"/>
          <w:sz w:val="16"/>
          <w:szCs w:val="16"/>
        </w:rPr>
        <w:t>Mila. c. Perú,</w:t>
      </w:r>
      <w:r w:rsidRPr="00E66589">
        <w:rPr>
          <w:rFonts w:ascii="Cambria" w:eastAsia="Cambria" w:hAnsi="Cambria" w:cs="Cambria"/>
          <w:color w:val="000000" w:themeColor="text1"/>
          <w:sz w:val="16"/>
          <w:szCs w:val="16"/>
        </w:rPr>
        <w:t xml:space="preserve"> Referencia G/SO CRC-IC </w:t>
      </w:r>
      <w:proofErr w:type="gramStart"/>
      <w:r w:rsidRPr="00E66589">
        <w:rPr>
          <w:rFonts w:ascii="Cambria" w:eastAsia="Cambria" w:hAnsi="Cambria" w:cs="Cambria"/>
          <w:color w:val="000000" w:themeColor="text1"/>
          <w:sz w:val="16"/>
          <w:szCs w:val="16"/>
        </w:rPr>
        <w:t>PER(</w:t>
      </w:r>
      <w:proofErr w:type="gramEnd"/>
      <w:r w:rsidRPr="00E66589">
        <w:rPr>
          <w:rFonts w:ascii="Cambria" w:eastAsia="Cambria" w:hAnsi="Cambria" w:cs="Cambria"/>
          <w:color w:val="000000" w:themeColor="text1"/>
          <w:sz w:val="16"/>
          <w:szCs w:val="16"/>
        </w:rPr>
        <w:t>2).</w:t>
      </w:r>
    </w:p>
  </w:footnote>
  <w:footnote w:id="89">
    <w:p w14:paraId="000000F2"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Respuesta a la solicitud de acceso a la información del Ministerio Público Oficio Nº810-2017-MP-FN-GG-OCPLAP/03 de fecha 16 de mayo de 2017.</w:t>
      </w:r>
    </w:p>
  </w:footnote>
  <w:footnote w:id="90">
    <w:p w14:paraId="000000F3"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Gerencia General del Poder Judicial, Oficio No. 323-2019-SG-GG-PJ. Solicitud de acceso a información pública sobre denuncias por el delito de aborto y el estado de estas, reporte de cantidad de procesos ingresados en los años 2017 y 2018 (21 de marzo de 2019). Solo se registra 73 sentencias condenatorias por el delito de aborto y sus modalidades a nivel nacional</w:t>
      </w:r>
      <w:r w:rsidRPr="00E66589">
        <w:rPr>
          <w:rFonts w:ascii="Cambria" w:eastAsia="Cambria" w:hAnsi="Cambria" w:cs="Cambria"/>
          <w:color w:val="000000" w:themeColor="text1"/>
          <w:sz w:val="16"/>
          <w:szCs w:val="16"/>
          <w:vertAlign w:val="superscript"/>
        </w:rPr>
        <w:t xml:space="preserve">, </w:t>
      </w:r>
      <w:r w:rsidRPr="00E66589">
        <w:rPr>
          <w:rFonts w:ascii="Cambria" w:eastAsia="Cambria" w:hAnsi="Cambria" w:cs="Cambria"/>
          <w:color w:val="000000" w:themeColor="text1"/>
          <w:sz w:val="16"/>
          <w:szCs w:val="16"/>
        </w:rPr>
        <w:t>por lo que, las demás mujeres continúan enfrentando un proceso penal en sus diferentes etapas.</w:t>
      </w:r>
    </w:p>
  </w:footnote>
  <w:footnote w:id="91">
    <w:p w14:paraId="000000F4"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Comité de los Derechos del Niño, Camila. c. Perú, Comunicación No. 136/2021, U.N.Doc. RC/C/93/D/136/2021, párr. 8.5 </w:t>
      </w:r>
    </w:p>
  </w:footnote>
  <w:footnote w:id="92">
    <w:p w14:paraId="000000F5" w14:textId="77777777" w:rsidR="002428B5" w:rsidRPr="00E66589" w:rsidRDefault="00000000">
      <w:pPr>
        <w:pBdr>
          <w:top w:val="nil"/>
          <w:left w:val="nil"/>
          <w:bottom w:val="nil"/>
          <w:right w:val="nil"/>
          <w:between w:val="nil"/>
        </w:pBdr>
        <w:jc w:val="both"/>
        <w:rPr>
          <w:rFonts w:ascii="Cambria" w:eastAsia="Cambria" w:hAnsi="Cambria" w:cs="Cambria"/>
          <w:i/>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i/>
          <w:color w:val="000000" w:themeColor="text1"/>
          <w:sz w:val="16"/>
          <w:szCs w:val="16"/>
        </w:rPr>
        <w:t xml:space="preserve"> Ibídem.</w:t>
      </w:r>
    </w:p>
  </w:footnote>
  <w:footnote w:id="93">
    <w:p w14:paraId="000000F6"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i/>
          <w:color w:val="000000" w:themeColor="text1"/>
          <w:sz w:val="16"/>
          <w:szCs w:val="16"/>
        </w:rPr>
        <w:t xml:space="preserve"> Ibídem, párr. 8. 16.</w:t>
      </w:r>
      <w:r w:rsidRPr="00E66589">
        <w:rPr>
          <w:rFonts w:ascii="Cambria" w:eastAsia="Cambria" w:hAnsi="Cambria" w:cs="Cambria"/>
          <w:color w:val="000000" w:themeColor="text1"/>
          <w:sz w:val="16"/>
          <w:szCs w:val="16"/>
        </w:rPr>
        <w:t xml:space="preserve"> </w:t>
      </w:r>
    </w:p>
  </w:footnote>
  <w:footnote w:id="94">
    <w:p w14:paraId="000000F7"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Ley General de Salud, Ley </w:t>
      </w:r>
      <w:proofErr w:type="spellStart"/>
      <w:r w:rsidRPr="00E66589">
        <w:rPr>
          <w:rFonts w:ascii="Cambria" w:eastAsia="Cambria" w:hAnsi="Cambria" w:cs="Cambria"/>
          <w:color w:val="000000" w:themeColor="text1"/>
          <w:sz w:val="16"/>
          <w:szCs w:val="16"/>
        </w:rPr>
        <w:t>Nº</w:t>
      </w:r>
      <w:proofErr w:type="spellEnd"/>
      <w:r w:rsidRPr="00E66589">
        <w:rPr>
          <w:rFonts w:ascii="Cambria" w:eastAsia="Cambria" w:hAnsi="Cambria" w:cs="Cambria"/>
          <w:color w:val="000000" w:themeColor="text1"/>
          <w:sz w:val="16"/>
          <w:szCs w:val="16"/>
        </w:rPr>
        <w:t xml:space="preserve"> 26842. Artículo 30, “El médico que brinda atención médica a un apersona herida por un arma blanca, herida de bala, accidente de tránsito o por causa de otro tipo de violencia que constituya delito perseguible de oficio o cuando existan indicios de aborto criminal, está obligado a poner el hecho en conocimiento de la autoridad competente”. </w:t>
      </w:r>
    </w:p>
  </w:footnote>
  <w:footnote w:id="95">
    <w:p w14:paraId="000000F8"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Defensoría del Pueblo. Informe Especial </w:t>
      </w:r>
      <w:proofErr w:type="spellStart"/>
      <w:r w:rsidRPr="00E66589">
        <w:rPr>
          <w:rFonts w:ascii="Cambria" w:eastAsia="Cambria" w:hAnsi="Cambria" w:cs="Cambria"/>
          <w:color w:val="000000" w:themeColor="text1"/>
          <w:sz w:val="16"/>
          <w:szCs w:val="16"/>
        </w:rPr>
        <w:t>N.°</w:t>
      </w:r>
      <w:proofErr w:type="spellEnd"/>
      <w:r w:rsidRPr="00E66589">
        <w:rPr>
          <w:rFonts w:ascii="Cambria" w:eastAsia="Cambria" w:hAnsi="Cambria" w:cs="Cambria"/>
          <w:color w:val="000000" w:themeColor="text1"/>
          <w:sz w:val="16"/>
          <w:szCs w:val="16"/>
        </w:rPr>
        <w:t xml:space="preserve"> 009-2021-DP sobre la </w:t>
      </w:r>
      <w:hyperlink r:id="rId67">
        <w:r w:rsidRPr="00E66589">
          <w:rPr>
            <w:rFonts w:ascii="Cambria" w:eastAsia="Cambria" w:hAnsi="Cambria" w:cs="Cambria"/>
            <w:i/>
            <w:color w:val="000000" w:themeColor="text1"/>
            <w:sz w:val="16"/>
            <w:szCs w:val="16"/>
            <w:u w:val="single"/>
          </w:rPr>
          <w:t>“Supervisión de la atención integral en niñas y adolescentes embarazadas producto de violación sexual, en establecimientos de salud”</w:t>
        </w:r>
      </w:hyperlink>
      <w:r w:rsidRPr="00E66589">
        <w:rPr>
          <w:rFonts w:ascii="Cambria" w:eastAsia="Cambria" w:hAnsi="Cambria" w:cs="Cambria"/>
          <w:color w:val="000000" w:themeColor="text1"/>
          <w:sz w:val="16"/>
          <w:szCs w:val="16"/>
        </w:rPr>
        <w:t xml:space="preserve">, julio de 2021. </w:t>
      </w:r>
    </w:p>
  </w:footnote>
  <w:footnote w:id="96">
    <w:p w14:paraId="000000F9"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A pesar de que en una reciente encuesta sobre “Sexualidad, reproducción y desigualdades de género” llevado a cabo por Promsex y Manuela Ramos en el 2022, el 94% de las personas encuestadas manifiestan estar de acuerdo en que las y los adolescentes reciban información sobre salud sexual y reproductiva en los establecimientos de salud, el 62%  respaldan la entrega del AOE y el 85% está de acuerdo que las y los adolescentes reciban métodos anticonceptivos de manera gratuita, todavía persisten los desafíos para el acceso a los servicios de salud sexual y reproductiva. Manuela Ramos y Promsex. </w:t>
      </w:r>
      <w:hyperlink r:id="rId68">
        <w:r w:rsidRPr="00E66589">
          <w:rPr>
            <w:rFonts w:ascii="Cambria" w:eastAsia="Cambria" w:hAnsi="Cambria" w:cs="Cambria"/>
            <w:i/>
            <w:color w:val="000000" w:themeColor="text1"/>
            <w:sz w:val="16"/>
            <w:szCs w:val="16"/>
            <w:u w:val="single"/>
          </w:rPr>
          <w:t>“Encuesta sobre Sexualidad, reproducción y desigualdades de género”</w:t>
        </w:r>
      </w:hyperlink>
      <w:r w:rsidRPr="00E66589">
        <w:rPr>
          <w:rFonts w:ascii="Cambria" w:eastAsia="Cambria" w:hAnsi="Cambria" w:cs="Cambria"/>
          <w:color w:val="000000" w:themeColor="text1"/>
          <w:sz w:val="16"/>
          <w:szCs w:val="16"/>
        </w:rPr>
        <w:t>,2022.</w:t>
      </w:r>
    </w:p>
  </w:footnote>
  <w:footnote w:id="97">
    <w:p w14:paraId="000000FA"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Juárez, E y Meléndez, G. “Situación actual de los servicios de salud sexual y reproductiva post pandemia de COVID-19”. Estudio realizado por encargo de las organizaciones Manuela Ramos y Promsex. Para la realización del presente estudio se realizaron 17 entrevistas con prestadores de salud y observación de los servicios de salud sexual y reproductiva del primer nivel de atención en 10 establecimientos de salud de las regiones de Lima, Ucayali, Ayacucho, Arequipa, Madre de Dios y Piura, pág. 6.   </w:t>
      </w:r>
    </w:p>
  </w:footnote>
  <w:footnote w:id="98">
    <w:p w14:paraId="000000FB"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w:t>
      </w:r>
      <w:r w:rsidRPr="00E66589">
        <w:rPr>
          <w:rFonts w:ascii="Cambria" w:eastAsia="Cambria" w:hAnsi="Cambria" w:cs="Cambria"/>
          <w:i/>
          <w:color w:val="000000" w:themeColor="text1"/>
          <w:sz w:val="16"/>
          <w:szCs w:val="16"/>
        </w:rPr>
        <w:t>Ibídem.,</w:t>
      </w:r>
      <w:r w:rsidRPr="00E66589">
        <w:rPr>
          <w:rFonts w:ascii="Cambria" w:eastAsia="Cambria" w:hAnsi="Cambria" w:cs="Cambria"/>
          <w:color w:val="000000" w:themeColor="text1"/>
          <w:sz w:val="16"/>
          <w:szCs w:val="16"/>
        </w:rPr>
        <w:t xml:space="preserve"> p. 51.</w:t>
      </w:r>
    </w:p>
  </w:footnote>
  <w:footnote w:id="99">
    <w:p w14:paraId="000000FC"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I</w:t>
      </w:r>
      <w:r w:rsidRPr="00E66589">
        <w:rPr>
          <w:rFonts w:ascii="Cambria" w:eastAsia="Cambria" w:hAnsi="Cambria" w:cs="Cambria"/>
          <w:i/>
          <w:color w:val="000000" w:themeColor="text1"/>
          <w:sz w:val="16"/>
          <w:szCs w:val="16"/>
        </w:rPr>
        <w:t>bídem</w:t>
      </w:r>
      <w:r w:rsidRPr="00E66589">
        <w:rPr>
          <w:rFonts w:ascii="Cambria" w:eastAsia="Cambria" w:hAnsi="Cambria" w:cs="Cambria"/>
          <w:color w:val="000000" w:themeColor="text1"/>
          <w:sz w:val="16"/>
          <w:szCs w:val="16"/>
        </w:rPr>
        <w:t>., p. 54.</w:t>
      </w:r>
    </w:p>
  </w:footnote>
  <w:footnote w:id="100">
    <w:p w14:paraId="000000FD"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El Comité de los Derechos del Niño, Observaciones Finales (2016) (Perú), UN Doc. No. CRC/C/PER/CO/4-5, ¶ 55(c)</w:t>
      </w:r>
    </w:p>
  </w:footnote>
  <w:footnote w:id="101">
    <w:p w14:paraId="000000FE"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Nota de Prensa UNFPA. </w:t>
      </w:r>
      <w:hyperlink r:id="rId69">
        <w:r w:rsidRPr="00E66589">
          <w:rPr>
            <w:rFonts w:ascii="Cambria" w:eastAsia="Cambria" w:hAnsi="Cambria" w:cs="Cambria"/>
            <w:i/>
            <w:color w:val="000000" w:themeColor="text1"/>
            <w:sz w:val="16"/>
            <w:szCs w:val="16"/>
            <w:u w:val="single"/>
          </w:rPr>
          <w:t>“Planificación familiar, por un mundo con iguales oportunidades”</w:t>
        </w:r>
      </w:hyperlink>
      <w:r w:rsidRPr="00E66589">
        <w:rPr>
          <w:rFonts w:ascii="Cambria" w:eastAsia="Cambria" w:hAnsi="Cambria" w:cs="Cambria"/>
          <w:i/>
          <w:color w:val="000000" w:themeColor="text1"/>
          <w:sz w:val="16"/>
          <w:szCs w:val="16"/>
        </w:rPr>
        <w:t>,</w:t>
      </w:r>
      <w:r w:rsidRPr="00E66589">
        <w:rPr>
          <w:rFonts w:ascii="Cambria" w:eastAsia="Cambria" w:hAnsi="Cambria" w:cs="Cambria"/>
          <w:color w:val="000000" w:themeColor="text1"/>
          <w:sz w:val="16"/>
          <w:szCs w:val="16"/>
        </w:rPr>
        <w:t xml:space="preserve"> 13 de septiembre de 2021</w:t>
      </w:r>
    </w:p>
  </w:footnote>
  <w:footnote w:id="102">
    <w:p w14:paraId="000000FF"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Esto firmó el director de la Dirección de Salud Sexual y Reproductiva (DSARE) del MINSA, Guillermo </w:t>
      </w:r>
      <w:proofErr w:type="spellStart"/>
      <w:r w:rsidRPr="00E66589">
        <w:rPr>
          <w:rFonts w:ascii="Cambria" w:eastAsia="Cambria" w:hAnsi="Cambria" w:cs="Cambria"/>
          <w:color w:val="000000" w:themeColor="text1"/>
          <w:sz w:val="16"/>
          <w:szCs w:val="16"/>
        </w:rPr>
        <w:t>Atencio</w:t>
      </w:r>
      <w:proofErr w:type="spellEnd"/>
      <w:r w:rsidRPr="00E66589">
        <w:rPr>
          <w:rFonts w:ascii="Cambria" w:eastAsia="Cambria" w:hAnsi="Cambria" w:cs="Cambria"/>
          <w:color w:val="000000" w:themeColor="text1"/>
          <w:sz w:val="16"/>
          <w:szCs w:val="16"/>
        </w:rPr>
        <w:t xml:space="preserve">. Nota de prensa El Peruano, </w:t>
      </w:r>
      <w:hyperlink r:id="rId70">
        <w:r w:rsidRPr="00E66589">
          <w:rPr>
            <w:rFonts w:ascii="Cambria" w:eastAsia="Cambria" w:hAnsi="Cambria" w:cs="Cambria"/>
            <w:i/>
            <w:color w:val="000000" w:themeColor="text1"/>
            <w:sz w:val="16"/>
            <w:szCs w:val="16"/>
            <w:u w:val="single"/>
          </w:rPr>
          <w:t>“Prevalencia en el uso de anticonceptivos aumentó al 57 en los últimos tres años”</w:t>
        </w:r>
      </w:hyperlink>
      <w:r w:rsidRPr="00E66589">
        <w:rPr>
          <w:rFonts w:ascii="Cambria" w:eastAsia="Cambria" w:hAnsi="Cambria" w:cs="Cambria"/>
          <w:color w:val="000000" w:themeColor="text1"/>
          <w:sz w:val="16"/>
          <w:szCs w:val="16"/>
        </w:rPr>
        <w:t xml:space="preserve">, 3 de agosto de 2022.  </w:t>
      </w:r>
    </w:p>
  </w:footnote>
  <w:footnote w:id="103">
    <w:p w14:paraId="00000100"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Nota de Prensa UNFPA</w:t>
      </w:r>
      <w:r w:rsidRPr="00E66589">
        <w:rPr>
          <w:rFonts w:ascii="Cambria" w:eastAsia="Cambria" w:hAnsi="Cambria" w:cs="Cambria"/>
          <w:i/>
          <w:color w:val="000000" w:themeColor="text1"/>
          <w:sz w:val="16"/>
          <w:szCs w:val="16"/>
        </w:rPr>
        <w:t xml:space="preserve">. </w:t>
      </w:r>
      <w:hyperlink r:id="rId71">
        <w:r w:rsidRPr="00E66589">
          <w:rPr>
            <w:rFonts w:ascii="Cambria" w:eastAsia="Cambria" w:hAnsi="Cambria" w:cs="Cambria"/>
            <w:i/>
            <w:color w:val="000000" w:themeColor="text1"/>
            <w:sz w:val="16"/>
            <w:szCs w:val="16"/>
            <w:u w:val="single"/>
          </w:rPr>
          <w:t>“Planificación familiar, por un mundo con iguales oportunidades”</w:t>
        </w:r>
      </w:hyperlink>
      <w:r w:rsidRPr="00E66589">
        <w:rPr>
          <w:rFonts w:ascii="Cambria" w:eastAsia="Cambria" w:hAnsi="Cambria" w:cs="Cambria"/>
          <w:color w:val="000000" w:themeColor="text1"/>
          <w:sz w:val="16"/>
          <w:szCs w:val="16"/>
        </w:rPr>
        <w:t>, 13 de septiembre de 2021</w:t>
      </w:r>
    </w:p>
  </w:footnote>
  <w:footnote w:id="104">
    <w:p w14:paraId="00000101"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Según la encuesta del UNFPA, el 47% de adolescentes y Jóvenes afrodescendientes señalan no conocen que es el kit de emergencia en casos de violencia sexual, el 27% asegura haber escuchado, pero no saben dónde conseguirlo y solo el 21% señala saber qué es y donde conseguirlo. Fondo de Población de las Naciones Unidas (UNFPA). </w:t>
      </w:r>
      <w:r w:rsidRPr="00E66589">
        <w:rPr>
          <w:rFonts w:ascii="Cambria" w:eastAsia="Cambria" w:hAnsi="Cambria" w:cs="Cambria"/>
          <w:i/>
          <w:color w:val="000000" w:themeColor="text1"/>
          <w:sz w:val="16"/>
          <w:szCs w:val="16"/>
        </w:rPr>
        <w:t>“Encuesta sobre derechos sexuales y reproductivos en tiempos de COVID-19 para adolescentes y jóvenes afrodescendientes”,</w:t>
      </w:r>
      <w:r w:rsidRPr="00E66589">
        <w:rPr>
          <w:rFonts w:ascii="Cambria" w:eastAsia="Cambria" w:hAnsi="Cambria" w:cs="Cambria"/>
          <w:color w:val="000000" w:themeColor="text1"/>
          <w:sz w:val="16"/>
          <w:szCs w:val="16"/>
        </w:rPr>
        <w:t xml:space="preserve"> Gráfico 22: conocimiento sobre el kit de emergencia en casos de violencia sexual. Lima, 2020. </w:t>
      </w:r>
    </w:p>
  </w:footnote>
  <w:footnote w:id="105">
    <w:p w14:paraId="00000102"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Tribunal Constitucional, Sentencia, </w:t>
      </w:r>
      <w:hyperlink r:id="rId72">
        <w:r w:rsidRPr="00E66589">
          <w:rPr>
            <w:rFonts w:ascii="Cambria" w:eastAsia="Cambria" w:hAnsi="Cambria" w:cs="Cambria"/>
            <w:color w:val="000000" w:themeColor="text1"/>
            <w:sz w:val="16"/>
            <w:szCs w:val="16"/>
            <w:u w:val="single"/>
          </w:rPr>
          <w:t>Expediente No. 02005-2009-PA/TC (2009)</w:t>
        </w:r>
      </w:hyperlink>
      <w:r w:rsidRPr="00E66589">
        <w:rPr>
          <w:rFonts w:ascii="Cambria" w:eastAsia="Cambria" w:hAnsi="Cambria" w:cs="Cambria"/>
          <w:color w:val="000000" w:themeColor="text1"/>
          <w:sz w:val="16"/>
          <w:szCs w:val="16"/>
        </w:rPr>
        <w:t xml:space="preserve">, Lima, 16 de octubre de 2009. </w:t>
      </w:r>
    </w:p>
  </w:footnote>
  <w:footnote w:id="106">
    <w:p w14:paraId="00000103"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Primer Juzgado Especializado en lo Constitucional de Lima, </w:t>
      </w:r>
      <w:hyperlink r:id="rId73">
        <w:r w:rsidRPr="00E66589">
          <w:rPr>
            <w:rFonts w:ascii="Cambria" w:eastAsia="Cambria" w:hAnsi="Cambria" w:cs="Cambria"/>
            <w:color w:val="000000" w:themeColor="text1"/>
            <w:sz w:val="16"/>
            <w:szCs w:val="16"/>
            <w:u w:val="single"/>
          </w:rPr>
          <w:t>Expediente No. 30541-2014-0-1801-JR-CI-01</w:t>
        </w:r>
      </w:hyperlink>
      <w:r w:rsidRPr="00E66589">
        <w:rPr>
          <w:rFonts w:ascii="Cambria" w:eastAsia="Cambria" w:hAnsi="Cambria" w:cs="Cambria"/>
          <w:color w:val="000000" w:themeColor="text1"/>
          <w:sz w:val="16"/>
          <w:szCs w:val="16"/>
        </w:rPr>
        <w:t xml:space="preserve">, Acción de Amparo, Resolución No. 47, Lima, 02 de julio de 2019.  </w:t>
      </w:r>
    </w:p>
  </w:footnote>
  <w:footnote w:id="107">
    <w:p w14:paraId="00000104"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Resolución Ministerial No. 227-2019/MINSA de 8 de marzo de 2019, mediante la cual se aprueba la </w:t>
      </w:r>
      <w:r w:rsidRPr="00E66589">
        <w:rPr>
          <w:rFonts w:ascii="Cambria" w:eastAsia="Cambria" w:hAnsi="Cambria" w:cs="Cambria"/>
          <w:i/>
          <w:color w:val="000000" w:themeColor="text1"/>
          <w:sz w:val="16"/>
          <w:szCs w:val="16"/>
        </w:rPr>
        <w:t>Directiva Sanitaria No. 083-MINSA/2019/DGIESP "</w:t>
      </w:r>
      <w:hyperlink r:id="rId74">
        <w:r w:rsidRPr="00E66589">
          <w:rPr>
            <w:rFonts w:ascii="Cambria" w:eastAsia="Cambria" w:hAnsi="Cambria" w:cs="Cambria"/>
            <w:i/>
            <w:color w:val="000000" w:themeColor="text1"/>
            <w:sz w:val="16"/>
            <w:szCs w:val="16"/>
            <w:u w:val="single"/>
          </w:rPr>
          <w:t>Directiva Sanitaria para el uso del Kit para la atención de casos de Violencia Sexual"</w:t>
        </w:r>
      </w:hyperlink>
      <w:hyperlink r:id="rId75">
        <w:r w:rsidRPr="00E66589">
          <w:rPr>
            <w:rFonts w:ascii="Cambria" w:eastAsia="Cambria" w:hAnsi="Cambria" w:cs="Cambria"/>
            <w:color w:val="000000" w:themeColor="text1"/>
            <w:sz w:val="16"/>
            <w:szCs w:val="16"/>
            <w:u w:val="single"/>
          </w:rPr>
          <w:t>.</w:t>
        </w:r>
      </w:hyperlink>
      <w:r w:rsidRPr="00E66589">
        <w:rPr>
          <w:rFonts w:ascii="Cambria" w:eastAsia="Cambria" w:hAnsi="Cambria" w:cs="Cambria"/>
          <w:color w:val="000000" w:themeColor="text1"/>
          <w:sz w:val="16"/>
          <w:szCs w:val="16"/>
        </w:rPr>
        <w:t xml:space="preserve"> </w:t>
      </w:r>
    </w:p>
  </w:footnote>
  <w:footnote w:id="108">
    <w:p w14:paraId="00000105"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La República, ‘</w:t>
      </w:r>
      <w:hyperlink r:id="rId76">
        <w:r w:rsidRPr="00E66589">
          <w:rPr>
            <w:rFonts w:ascii="Cambria" w:eastAsia="Cambria" w:hAnsi="Cambria" w:cs="Cambria"/>
            <w:i/>
            <w:color w:val="000000" w:themeColor="text1"/>
            <w:sz w:val="16"/>
            <w:szCs w:val="16"/>
            <w:u w:val="single"/>
          </w:rPr>
          <w:t>Aún hay trabas en entrega de la píldora del día siguiente</w:t>
        </w:r>
      </w:hyperlink>
      <w:r w:rsidRPr="00E66589">
        <w:rPr>
          <w:rFonts w:ascii="Cambria" w:eastAsia="Cambria" w:hAnsi="Cambria" w:cs="Cambria"/>
          <w:i/>
          <w:color w:val="000000" w:themeColor="text1"/>
          <w:sz w:val="16"/>
          <w:szCs w:val="16"/>
          <w:u w:val="single"/>
        </w:rPr>
        <w:t>’</w:t>
      </w:r>
      <w:r w:rsidRPr="00E66589">
        <w:rPr>
          <w:rFonts w:ascii="Cambria" w:eastAsia="Cambria" w:hAnsi="Cambria" w:cs="Cambria"/>
          <w:color w:val="000000" w:themeColor="text1"/>
          <w:sz w:val="16"/>
          <w:szCs w:val="16"/>
        </w:rPr>
        <w:t xml:space="preserve">, 28 de octubre de 2019. </w:t>
      </w:r>
    </w:p>
  </w:footnote>
  <w:footnote w:id="109">
    <w:p w14:paraId="00000106"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El Comité de los Derechos del Niño, Observaciones Finales (2016) (Perú), UN Doc. No. CRC/C/PER/CO/4-5, ¶ 56(a)</w:t>
      </w:r>
    </w:p>
  </w:footnote>
  <w:footnote w:id="110">
    <w:p w14:paraId="00000107"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Defensoría del Pueblo. </w:t>
      </w:r>
      <w:hyperlink r:id="rId77">
        <w:r w:rsidRPr="00E66589">
          <w:rPr>
            <w:rFonts w:ascii="Cambria" w:eastAsia="Cambria" w:hAnsi="Cambria" w:cs="Cambria"/>
            <w:i/>
            <w:color w:val="000000" w:themeColor="text1"/>
            <w:sz w:val="16"/>
            <w:szCs w:val="16"/>
            <w:u w:val="single"/>
          </w:rPr>
          <w:t>“Informe sobre la supervisión de intervenciones efectivas para la prevención del embarazo no planeado en adolescentes: educación sexual integral y acceso a anticoncepción moderna para quienes lo requieren”</w:t>
        </w:r>
      </w:hyperlink>
      <w:r w:rsidRPr="00E66589">
        <w:rPr>
          <w:rFonts w:ascii="Cambria" w:eastAsia="Cambria" w:hAnsi="Cambria" w:cs="Cambria"/>
          <w:color w:val="000000" w:themeColor="text1"/>
          <w:sz w:val="16"/>
          <w:szCs w:val="16"/>
        </w:rPr>
        <w:t xml:space="preserve">. Adjuntía para la Niñez y la Adolescencia, Serie Informes Especiales N° 007-2021-DP, julio de 2021. </w:t>
      </w:r>
    </w:p>
  </w:footnote>
  <w:footnote w:id="111">
    <w:p w14:paraId="00000108"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Motta, A., </w:t>
      </w:r>
      <w:proofErr w:type="spellStart"/>
      <w:r w:rsidRPr="00E66589">
        <w:rPr>
          <w:rFonts w:ascii="Cambria" w:eastAsia="Cambria" w:hAnsi="Cambria" w:cs="Cambria"/>
          <w:color w:val="000000" w:themeColor="text1"/>
          <w:sz w:val="16"/>
          <w:szCs w:val="16"/>
        </w:rPr>
        <w:t>Keogh</w:t>
      </w:r>
      <w:proofErr w:type="spellEnd"/>
      <w:r w:rsidRPr="00E66589">
        <w:rPr>
          <w:rFonts w:ascii="Cambria" w:eastAsia="Cambria" w:hAnsi="Cambria" w:cs="Cambria"/>
          <w:color w:val="000000" w:themeColor="text1"/>
          <w:sz w:val="16"/>
          <w:szCs w:val="16"/>
        </w:rPr>
        <w:t xml:space="preserve">, S. C., Prada, E., </w:t>
      </w:r>
      <w:proofErr w:type="spellStart"/>
      <w:r w:rsidRPr="00E66589">
        <w:rPr>
          <w:rFonts w:ascii="Cambria" w:eastAsia="Cambria" w:hAnsi="Cambria" w:cs="Cambria"/>
          <w:color w:val="000000" w:themeColor="text1"/>
          <w:sz w:val="16"/>
          <w:szCs w:val="16"/>
        </w:rPr>
        <w:t>Núnez</w:t>
      </w:r>
      <w:proofErr w:type="spellEnd"/>
      <w:r w:rsidRPr="00E66589">
        <w:rPr>
          <w:rFonts w:ascii="Cambria" w:eastAsia="Cambria" w:hAnsi="Cambria" w:cs="Cambria"/>
          <w:color w:val="000000" w:themeColor="text1"/>
          <w:sz w:val="16"/>
          <w:szCs w:val="16"/>
        </w:rPr>
        <w:t xml:space="preserve">-Curto, A., </w:t>
      </w:r>
      <w:proofErr w:type="spellStart"/>
      <w:r w:rsidRPr="00E66589">
        <w:rPr>
          <w:rFonts w:ascii="Cambria" w:eastAsia="Cambria" w:hAnsi="Cambria" w:cs="Cambria"/>
          <w:color w:val="000000" w:themeColor="text1"/>
          <w:sz w:val="16"/>
          <w:szCs w:val="16"/>
        </w:rPr>
        <w:t>Konda</w:t>
      </w:r>
      <w:proofErr w:type="spellEnd"/>
      <w:r w:rsidRPr="00E66589">
        <w:rPr>
          <w:rFonts w:ascii="Cambria" w:eastAsia="Cambria" w:hAnsi="Cambria" w:cs="Cambria"/>
          <w:color w:val="000000" w:themeColor="text1"/>
          <w:sz w:val="16"/>
          <w:szCs w:val="16"/>
        </w:rPr>
        <w:t xml:space="preserve">, K., Stillman, M., y Cáceres, C. F., </w:t>
      </w:r>
      <w:hyperlink r:id="rId78">
        <w:r w:rsidRPr="00E66589">
          <w:rPr>
            <w:rFonts w:ascii="Cambria" w:eastAsia="Cambria" w:hAnsi="Cambria" w:cs="Cambria"/>
            <w:i/>
            <w:color w:val="000000" w:themeColor="text1"/>
            <w:sz w:val="16"/>
            <w:szCs w:val="16"/>
            <w:u w:val="single"/>
          </w:rPr>
          <w:t>“De la normativa a la práctica: La política de educación sexual y su implementación en el Perú”</w:t>
        </w:r>
      </w:hyperlink>
      <w:r w:rsidRPr="00E66589">
        <w:rPr>
          <w:rFonts w:ascii="Cambria" w:eastAsia="Cambria" w:hAnsi="Cambria" w:cs="Cambria"/>
          <w:color w:val="000000" w:themeColor="text1"/>
          <w:sz w:val="16"/>
          <w:szCs w:val="16"/>
        </w:rPr>
        <w:t xml:space="preserve">. </w:t>
      </w:r>
      <w:proofErr w:type="spellStart"/>
      <w:r w:rsidRPr="00E66589">
        <w:rPr>
          <w:rFonts w:ascii="Cambria" w:eastAsia="Cambria" w:hAnsi="Cambria" w:cs="Cambria"/>
          <w:color w:val="000000" w:themeColor="text1"/>
          <w:sz w:val="16"/>
          <w:szCs w:val="16"/>
        </w:rPr>
        <w:t>Guttmacher</w:t>
      </w:r>
      <w:proofErr w:type="spellEnd"/>
      <w:r w:rsidRPr="00E66589">
        <w:rPr>
          <w:rFonts w:ascii="Cambria" w:eastAsia="Cambria" w:hAnsi="Cambria" w:cs="Cambria"/>
          <w:color w:val="000000" w:themeColor="text1"/>
          <w:sz w:val="16"/>
          <w:szCs w:val="16"/>
        </w:rPr>
        <w:t xml:space="preserve"> Institute y Centro de Investigación Interdisciplinaria en Sexualidad, Sida y Sociedad, Lima, 2017 y Rodríguez Reyes, Andrea. </w:t>
      </w:r>
      <w:r w:rsidRPr="00E66589">
        <w:rPr>
          <w:rFonts w:ascii="Cambria" w:eastAsia="Cambria" w:hAnsi="Cambria" w:cs="Cambria"/>
          <w:i/>
          <w:color w:val="000000" w:themeColor="text1"/>
          <w:sz w:val="16"/>
          <w:szCs w:val="16"/>
        </w:rPr>
        <w:t>“Creencias Docentes: El enfoque de género en la educación y la educación sexual en secundaria”</w:t>
      </w:r>
      <w:r w:rsidRPr="00E66589">
        <w:rPr>
          <w:rFonts w:ascii="Cambria" w:eastAsia="Cambria" w:hAnsi="Cambria" w:cs="Cambria"/>
          <w:color w:val="000000" w:themeColor="text1"/>
          <w:sz w:val="16"/>
          <w:szCs w:val="16"/>
        </w:rPr>
        <w:t>. Tesis para optar al título profesional en Psicología Educacional, Lima, 2018.Se encuentra en:</w:t>
      </w:r>
    </w:p>
    <w:p w14:paraId="00000109"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hyperlink r:id="rId79">
        <w:r w:rsidRPr="00E66589">
          <w:rPr>
            <w:rFonts w:ascii="Cambria" w:eastAsia="Cambria" w:hAnsi="Cambria" w:cs="Cambria"/>
            <w:color w:val="000000" w:themeColor="text1"/>
            <w:sz w:val="16"/>
            <w:szCs w:val="16"/>
            <w:u w:val="single"/>
          </w:rPr>
          <w:t>https://tesis.pucp.edu.pe/repositorio/bitstream/handle/20.500.12404/13039/RODRIGUEZ_REYES_CREENCIAS_DOCENTES_EL_ENFOQUE_DE_GENERO_EN_LA_EDUCACION_Y_LA_EDUCACION_SEXUAL_EN_SECUNDARIA.pdf?sequence=1&amp;isAllowed=y</w:t>
        </w:r>
      </w:hyperlink>
      <w:r w:rsidRPr="00E66589">
        <w:rPr>
          <w:rFonts w:ascii="Cambria" w:eastAsia="Cambria" w:hAnsi="Cambria" w:cs="Cambria"/>
          <w:color w:val="000000" w:themeColor="text1"/>
          <w:sz w:val="16"/>
          <w:szCs w:val="16"/>
        </w:rPr>
        <w:t xml:space="preserve"> (revisado el 15 de septiembre de 2023). Mesa de Vigilancia Ciudadana en Derechos Sexuales y Reproductivos, </w:t>
      </w:r>
      <w:hyperlink r:id="rId80">
        <w:r w:rsidRPr="00E66589">
          <w:rPr>
            <w:rFonts w:ascii="Cambria" w:eastAsia="Cambria" w:hAnsi="Cambria" w:cs="Cambria"/>
            <w:i/>
            <w:color w:val="000000" w:themeColor="text1"/>
            <w:sz w:val="16"/>
            <w:szCs w:val="16"/>
            <w:u w:val="single"/>
          </w:rPr>
          <w:t>“Informe sobre el progreso y las brechas en la implementación de derechos, salud y justicia sexual y reproductiva en el 10 aniversario del Consenso de Montevideo en Perú”</w:t>
        </w:r>
      </w:hyperlink>
      <w:r w:rsidRPr="00E66589">
        <w:rPr>
          <w:rFonts w:ascii="Cambria" w:eastAsia="Cambria" w:hAnsi="Cambria" w:cs="Cambria"/>
          <w:color w:val="000000" w:themeColor="text1"/>
          <w:sz w:val="16"/>
          <w:szCs w:val="16"/>
        </w:rPr>
        <w:t>, noviembre 2023, pág. 40.</w:t>
      </w:r>
    </w:p>
  </w:footnote>
  <w:footnote w:id="112">
    <w:p w14:paraId="285ED7D5" w14:textId="77777777" w:rsidR="005C5FEE" w:rsidRPr="00D42F92" w:rsidRDefault="00000000">
      <w:pPr>
        <w:pBdr>
          <w:top w:val="nil"/>
          <w:left w:val="nil"/>
          <w:bottom w:val="nil"/>
          <w:right w:val="nil"/>
          <w:between w:val="nil"/>
        </w:pBdr>
        <w:jc w:val="both"/>
        <w:rPr>
          <w:rFonts w:ascii="Cambria" w:eastAsia="Cambria" w:hAnsi="Cambria" w:cs="Cambria"/>
          <w:color w:val="000000" w:themeColor="text1"/>
          <w:sz w:val="16"/>
          <w:szCs w:val="16"/>
          <w:lang w:val="pt-PT"/>
        </w:rPr>
      </w:pPr>
      <w:r w:rsidRPr="00E66589">
        <w:rPr>
          <w:rStyle w:val="FootnoteReference"/>
          <w:rFonts w:ascii="Cambria" w:hAnsi="Cambria"/>
          <w:color w:val="000000" w:themeColor="text1"/>
          <w:sz w:val="16"/>
          <w:szCs w:val="16"/>
        </w:rPr>
        <w:footnoteRef/>
      </w:r>
      <w:r w:rsidRPr="00D42F92">
        <w:rPr>
          <w:rFonts w:ascii="Cambria" w:eastAsia="Cambria" w:hAnsi="Cambria" w:cs="Cambria"/>
          <w:color w:val="000000" w:themeColor="text1"/>
          <w:sz w:val="16"/>
          <w:szCs w:val="16"/>
          <w:lang w:val="pt-PT"/>
        </w:rPr>
        <w:t xml:space="preserve"> </w:t>
      </w:r>
      <w:r w:rsidRPr="00D42F92">
        <w:rPr>
          <w:rFonts w:ascii="Cambria" w:eastAsia="Cambria" w:hAnsi="Cambria" w:cs="Cambria"/>
          <w:i/>
          <w:iCs/>
          <w:color w:val="000000" w:themeColor="text1"/>
          <w:sz w:val="16"/>
          <w:szCs w:val="16"/>
          <w:lang w:val="pt-PT"/>
        </w:rPr>
        <w:t>Ibídem.</w:t>
      </w:r>
      <w:r w:rsidRPr="00D42F92">
        <w:rPr>
          <w:rFonts w:ascii="Cambria" w:eastAsia="Cambria" w:hAnsi="Cambria" w:cs="Cambria"/>
          <w:color w:val="000000" w:themeColor="text1"/>
          <w:sz w:val="16"/>
          <w:szCs w:val="16"/>
          <w:lang w:val="pt-PT"/>
        </w:rPr>
        <w:t xml:space="preserve"> </w:t>
      </w:r>
    </w:p>
    <w:p w14:paraId="0000010A" w14:textId="1B2CFFD2" w:rsidR="002428B5" w:rsidRPr="00D42F92" w:rsidRDefault="00000000">
      <w:pPr>
        <w:pBdr>
          <w:top w:val="nil"/>
          <w:left w:val="nil"/>
          <w:bottom w:val="nil"/>
          <w:right w:val="nil"/>
          <w:between w:val="nil"/>
        </w:pBdr>
        <w:jc w:val="both"/>
        <w:rPr>
          <w:rFonts w:ascii="Cambria" w:eastAsia="Cambria" w:hAnsi="Cambria" w:cs="Cambria"/>
          <w:color w:val="000000" w:themeColor="text1"/>
          <w:sz w:val="16"/>
          <w:szCs w:val="16"/>
          <w:lang w:val="pt-PT"/>
        </w:rPr>
      </w:pPr>
      <w:r w:rsidRPr="00D42F92">
        <w:rPr>
          <w:rFonts w:ascii="Cambria" w:eastAsia="Cambria" w:hAnsi="Cambria" w:cs="Cambria"/>
          <w:color w:val="000000" w:themeColor="text1"/>
          <w:sz w:val="16"/>
          <w:szCs w:val="16"/>
          <w:lang w:val="pt-PT"/>
        </w:rPr>
        <w:t>Encuesta Demográfica de Estadística e Informática -</w:t>
      </w:r>
      <w:hyperlink r:id="rId81">
        <w:r w:rsidRPr="00D42F92">
          <w:rPr>
            <w:rFonts w:ascii="Cambria" w:eastAsia="Cambria" w:hAnsi="Cambria" w:cs="Cambria"/>
            <w:color w:val="000000" w:themeColor="text1"/>
            <w:sz w:val="16"/>
            <w:szCs w:val="16"/>
            <w:u w:val="single"/>
            <w:lang w:val="pt-PT"/>
          </w:rPr>
          <w:t xml:space="preserve">ENDES (2022). </w:t>
        </w:r>
      </w:hyperlink>
      <w:r w:rsidRPr="00D42F92">
        <w:rPr>
          <w:rFonts w:ascii="Cambria" w:eastAsia="Cambria" w:hAnsi="Cambria" w:cs="Cambria"/>
          <w:color w:val="000000" w:themeColor="text1"/>
          <w:sz w:val="16"/>
          <w:szCs w:val="16"/>
          <w:lang w:val="pt-PT"/>
        </w:rPr>
        <w:t xml:space="preserve"> Instituto Nacional de Estadística e Informática -INEI, pág. 40. </w:t>
      </w:r>
    </w:p>
  </w:footnote>
  <w:footnote w:id="113">
    <w:p w14:paraId="0000010B"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D42F92">
        <w:rPr>
          <w:rFonts w:ascii="Cambria" w:eastAsia="Cambria" w:hAnsi="Cambria" w:cs="Cambria"/>
          <w:color w:val="000000" w:themeColor="text1"/>
          <w:sz w:val="16"/>
          <w:szCs w:val="16"/>
          <w:lang w:val="pt-PT"/>
        </w:rPr>
        <w:t xml:space="preserve"> Motta, A. Keogh, S, Prada, E entre otros. </w:t>
      </w:r>
      <w:r w:rsidRPr="00E66589">
        <w:rPr>
          <w:rFonts w:ascii="Cambria" w:eastAsia="Cambria" w:hAnsi="Cambria" w:cs="Cambria"/>
          <w:color w:val="000000" w:themeColor="text1"/>
          <w:sz w:val="16"/>
          <w:szCs w:val="16"/>
        </w:rPr>
        <w:t xml:space="preserve">(2017) </w:t>
      </w:r>
      <w:hyperlink r:id="rId82">
        <w:r w:rsidRPr="00E66589">
          <w:rPr>
            <w:rFonts w:ascii="Cambria" w:eastAsia="Cambria" w:hAnsi="Cambria" w:cs="Cambria"/>
            <w:i/>
            <w:color w:val="000000" w:themeColor="text1"/>
            <w:sz w:val="16"/>
            <w:szCs w:val="16"/>
            <w:u w:val="single"/>
          </w:rPr>
          <w:t>“De la normativa a la práctica: La política de educación sexual y su implementación en el Perú”</w:t>
        </w:r>
      </w:hyperlink>
      <w:r w:rsidRPr="00E66589">
        <w:rPr>
          <w:rFonts w:ascii="Cambria" w:eastAsia="Cambria" w:hAnsi="Cambria" w:cs="Cambria"/>
          <w:color w:val="000000" w:themeColor="text1"/>
          <w:sz w:val="16"/>
          <w:szCs w:val="16"/>
        </w:rPr>
        <w:t xml:space="preserve">. </w:t>
      </w:r>
      <w:proofErr w:type="spellStart"/>
      <w:r w:rsidRPr="00E66589">
        <w:rPr>
          <w:rFonts w:ascii="Cambria" w:eastAsia="Cambria" w:hAnsi="Cambria" w:cs="Cambria"/>
          <w:color w:val="000000" w:themeColor="text1"/>
          <w:sz w:val="16"/>
          <w:szCs w:val="16"/>
        </w:rPr>
        <w:t>Guttmacher</w:t>
      </w:r>
      <w:proofErr w:type="spellEnd"/>
      <w:r w:rsidRPr="00E66589">
        <w:rPr>
          <w:rFonts w:ascii="Cambria" w:eastAsia="Cambria" w:hAnsi="Cambria" w:cs="Cambria"/>
          <w:color w:val="000000" w:themeColor="text1"/>
          <w:sz w:val="16"/>
          <w:szCs w:val="16"/>
        </w:rPr>
        <w:t xml:space="preserve"> Institute, pág. 53. </w:t>
      </w:r>
    </w:p>
  </w:footnote>
  <w:footnote w:id="114">
    <w:p w14:paraId="0000010E" w14:textId="77777777" w:rsidR="002428B5" w:rsidRPr="00E66589" w:rsidRDefault="00000000">
      <w:pP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El </w:t>
      </w:r>
      <w:proofErr w:type="gramStart"/>
      <w:r w:rsidRPr="00E66589">
        <w:rPr>
          <w:rFonts w:ascii="Cambria" w:eastAsia="Cambria" w:hAnsi="Cambria" w:cs="Cambria"/>
          <w:color w:val="000000" w:themeColor="text1"/>
          <w:sz w:val="16"/>
          <w:szCs w:val="16"/>
        </w:rPr>
        <w:t>Peruano</w:t>
      </w:r>
      <w:proofErr w:type="gramEnd"/>
      <w:r w:rsidRPr="00E66589">
        <w:rPr>
          <w:rFonts w:ascii="Cambria" w:eastAsia="Cambria" w:hAnsi="Cambria" w:cs="Cambria"/>
          <w:color w:val="000000" w:themeColor="text1"/>
          <w:sz w:val="16"/>
          <w:szCs w:val="16"/>
        </w:rPr>
        <w:t xml:space="preserve">. Ley N° 31498, </w:t>
      </w:r>
      <w:hyperlink r:id="rId83">
        <w:r w:rsidRPr="00E66589">
          <w:rPr>
            <w:rFonts w:ascii="Cambria" w:eastAsia="Cambria" w:hAnsi="Cambria" w:cs="Cambria"/>
            <w:i/>
            <w:color w:val="000000" w:themeColor="text1"/>
            <w:sz w:val="16"/>
            <w:szCs w:val="16"/>
            <w:u w:val="single"/>
          </w:rPr>
          <w:t>“Ley que impulsa la calidad de los materiales y recursos educativos en el Perú”</w:t>
        </w:r>
      </w:hyperlink>
      <w:r w:rsidRPr="00E66589">
        <w:rPr>
          <w:rFonts w:ascii="Cambria" w:eastAsia="Cambria" w:hAnsi="Cambria" w:cs="Cambria"/>
          <w:color w:val="000000" w:themeColor="text1"/>
          <w:sz w:val="16"/>
          <w:szCs w:val="16"/>
        </w:rPr>
        <w:t xml:space="preserve">, 25 de mayo de 2022. </w:t>
      </w:r>
    </w:p>
  </w:footnote>
  <w:footnote w:id="115">
    <w:p w14:paraId="0000010F"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Dentro de este adverso escenario, cabe destacar el activismo de las organizaciones de sociedad civil, quiénes crearon la ‘Plataforma Educación sin Retrocesos’ para plantear acciones respecto de esta ley y otras de regresividad al sistema educativo en el Perú. Es una articulación de sociedad civil para la defensa de la política educativa, con estándares de calidad y derechos humanos, que está compuesta con varias organizaciones de sociedad civil. Ver portal web: </w:t>
      </w:r>
      <w:hyperlink r:id="rId84">
        <w:r w:rsidRPr="00E66589">
          <w:rPr>
            <w:rFonts w:ascii="Cambria" w:eastAsia="Cambria" w:hAnsi="Cambria" w:cs="Cambria"/>
            <w:color w:val="000000" w:themeColor="text1"/>
            <w:sz w:val="16"/>
            <w:szCs w:val="16"/>
            <w:u w:val="single"/>
          </w:rPr>
          <w:t>https://educacionsinretroceso.com</w:t>
        </w:r>
      </w:hyperlink>
    </w:p>
  </w:footnote>
  <w:footnote w:id="116">
    <w:p w14:paraId="00000128" w14:textId="4A507E5F" w:rsidR="002428B5" w:rsidRPr="00E66589" w:rsidRDefault="00000000">
      <w:pP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Congreso de la República del Perú. </w:t>
      </w:r>
      <w:hyperlink r:id="rId85" w:anchor="/expediente/2021/7579">
        <w:r w:rsidRPr="00E66589">
          <w:rPr>
            <w:rFonts w:ascii="Cambria" w:eastAsia="Cambria" w:hAnsi="Cambria" w:cs="Cambria"/>
            <w:color w:val="000000" w:themeColor="text1"/>
            <w:sz w:val="16"/>
            <w:szCs w:val="16"/>
            <w:u w:val="single"/>
          </w:rPr>
          <w:t>Proyecto de Ley Nro. 07579/2023-CR, Ley que reconoce el derecho de los padres de familia a elegir la educación sexual que reciben sus hijos</w:t>
        </w:r>
      </w:hyperlink>
      <w:r w:rsidR="00790B58" w:rsidRPr="00E66589">
        <w:rPr>
          <w:rFonts w:ascii="Cambria" w:eastAsia="Cambria" w:hAnsi="Cambria" w:cs="Cambria"/>
          <w:color w:val="000000" w:themeColor="text1"/>
          <w:sz w:val="16"/>
          <w:szCs w:val="16"/>
        </w:rPr>
        <w:t xml:space="preserve">, 15 de abril de 2024. </w:t>
      </w:r>
    </w:p>
  </w:footnote>
  <w:footnote w:id="117">
    <w:p w14:paraId="00000127" w14:textId="1B6279EE" w:rsidR="002428B5" w:rsidRPr="00E66589" w:rsidRDefault="00000000">
      <w:pP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Comité de los Derechos del Niño</w:t>
      </w:r>
      <w:r w:rsidRPr="00E66589">
        <w:rPr>
          <w:rFonts w:ascii="Cambria" w:eastAsia="Cambria" w:hAnsi="Cambria" w:cs="Cambria"/>
          <w:i/>
          <w:color w:val="000000" w:themeColor="text1"/>
          <w:sz w:val="16"/>
          <w:szCs w:val="16"/>
        </w:rPr>
        <w:t>, Camila. c. Perú</w:t>
      </w:r>
      <w:r w:rsidRPr="00E66589">
        <w:rPr>
          <w:rFonts w:ascii="Cambria" w:eastAsia="Cambria" w:hAnsi="Cambria" w:cs="Cambria"/>
          <w:color w:val="000000" w:themeColor="text1"/>
          <w:sz w:val="16"/>
          <w:szCs w:val="16"/>
        </w:rPr>
        <w:t xml:space="preserve">, </w:t>
      </w:r>
      <w:hyperlink r:id="rId86">
        <w:r w:rsidRPr="00E66589">
          <w:rPr>
            <w:rFonts w:ascii="Cambria" w:eastAsia="Cambria" w:hAnsi="Cambria" w:cs="Cambria"/>
            <w:color w:val="000000" w:themeColor="text1"/>
            <w:sz w:val="16"/>
            <w:szCs w:val="16"/>
            <w:u w:val="single"/>
          </w:rPr>
          <w:t>Comunicación No. 136/2021, U.N.Doc. RC/C/93/D/136/2021</w:t>
        </w:r>
      </w:hyperlink>
      <w:r w:rsidR="00790B58" w:rsidRPr="00E66589">
        <w:rPr>
          <w:rFonts w:ascii="Cambria" w:eastAsia="Cambria" w:hAnsi="Cambria" w:cs="Cambria"/>
          <w:color w:val="000000" w:themeColor="text1"/>
          <w:sz w:val="16"/>
          <w:szCs w:val="16"/>
        </w:rPr>
        <w:t xml:space="preserve">, párr. 9. </w:t>
      </w:r>
      <w:r w:rsidRPr="00E66589">
        <w:rPr>
          <w:rFonts w:ascii="Cambria" w:eastAsia="Cambria" w:hAnsi="Cambria" w:cs="Cambria"/>
          <w:color w:val="000000" w:themeColor="text1"/>
          <w:sz w:val="16"/>
          <w:szCs w:val="16"/>
        </w:rPr>
        <w:t xml:space="preserve">Para más información, visitar: </w:t>
      </w:r>
      <w:hyperlink r:id="rId87">
        <w:r w:rsidRPr="00E66589">
          <w:rPr>
            <w:rFonts w:ascii="Cambria" w:eastAsia="Cambria" w:hAnsi="Cambria" w:cs="Cambria"/>
            <w:color w:val="000000" w:themeColor="text1"/>
            <w:sz w:val="16"/>
            <w:szCs w:val="16"/>
            <w:u w:val="single"/>
          </w:rPr>
          <w:t>https://incidenciainternacional.promsex.org/casos/camila/</w:t>
        </w:r>
      </w:hyperlink>
      <w:r w:rsidR="00790B58" w:rsidRPr="00E66589">
        <w:rPr>
          <w:rFonts w:ascii="Cambria" w:eastAsia="Cambria" w:hAnsi="Cambria" w:cs="Cambria"/>
          <w:color w:val="000000" w:themeColor="text1"/>
          <w:sz w:val="16"/>
          <w:szCs w:val="16"/>
        </w:rPr>
        <w:t>.</w:t>
      </w:r>
    </w:p>
  </w:footnote>
  <w:footnote w:id="118">
    <w:p w14:paraId="00000110"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hAnsi="Cambria"/>
          <w:color w:val="000000" w:themeColor="text1"/>
          <w:sz w:val="16"/>
          <w:szCs w:val="16"/>
        </w:rPr>
        <w:t xml:space="preserve"> </w:t>
      </w:r>
      <w:r w:rsidRPr="00E66589">
        <w:rPr>
          <w:rFonts w:ascii="Cambria" w:eastAsia="Cambria" w:hAnsi="Cambria" w:cs="Cambria"/>
          <w:color w:val="000000" w:themeColor="text1"/>
          <w:sz w:val="16"/>
          <w:szCs w:val="16"/>
        </w:rPr>
        <w:t xml:space="preserve">Mesa de Vigilancia Ciudadana en Derechos Sexuales y Reproductivos, </w:t>
      </w:r>
      <w:hyperlink r:id="rId88">
        <w:r w:rsidRPr="00E66589">
          <w:rPr>
            <w:rFonts w:ascii="Cambria" w:eastAsia="Cambria" w:hAnsi="Cambria" w:cs="Cambria"/>
            <w:i/>
            <w:color w:val="000000" w:themeColor="text1"/>
            <w:sz w:val="16"/>
            <w:szCs w:val="16"/>
            <w:u w:val="single"/>
          </w:rPr>
          <w:t>“Informe sobre el progreso y las brechas en la implementación de derechos, salud y justicia sexual y reproductiva en el 10 aniversario del Consenso de Montevideo en Perú”</w:t>
        </w:r>
      </w:hyperlink>
      <w:r w:rsidRPr="00E66589">
        <w:rPr>
          <w:rFonts w:ascii="Cambria" w:eastAsia="Cambria" w:hAnsi="Cambria" w:cs="Cambria"/>
          <w:color w:val="000000" w:themeColor="text1"/>
          <w:sz w:val="16"/>
          <w:szCs w:val="16"/>
        </w:rPr>
        <w:t xml:space="preserve">, noviembre 2023, pág. 40. </w:t>
      </w:r>
    </w:p>
  </w:footnote>
  <w:footnote w:id="119">
    <w:p w14:paraId="00000111"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Defensoría del Pueblo. </w:t>
      </w:r>
      <w:hyperlink r:id="rId89">
        <w:r w:rsidRPr="00E66589">
          <w:rPr>
            <w:rFonts w:ascii="Cambria" w:eastAsia="Cambria" w:hAnsi="Cambria" w:cs="Cambria"/>
            <w:i/>
            <w:color w:val="000000" w:themeColor="text1"/>
            <w:sz w:val="16"/>
            <w:szCs w:val="16"/>
            <w:u w:val="single"/>
          </w:rPr>
          <w:t>“Condiciones para garantizar el derecho a la educación, la salud y una vida libre de violencia de las niñas y adolescentes indígenas”</w:t>
        </w:r>
      </w:hyperlink>
      <w:r w:rsidRPr="00E66589">
        <w:rPr>
          <w:rFonts w:ascii="Cambria" w:eastAsia="Cambria" w:hAnsi="Cambria" w:cs="Cambria"/>
          <w:color w:val="000000" w:themeColor="text1"/>
          <w:sz w:val="16"/>
          <w:szCs w:val="16"/>
        </w:rPr>
        <w:t xml:space="preserve">. Lima. Informe de Adjuntía </w:t>
      </w:r>
      <w:proofErr w:type="spellStart"/>
      <w:r w:rsidRPr="00E66589">
        <w:rPr>
          <w:rFonts w:ascii="Cambria" w:eastAsia="Cambria" w:hAnsi="Cambria" w:cs="Cambria"/>
          <w:color w:val="000000" w:themeColor="text1"/>
          <w:sz w:val="16"/>
          <w:szCs w:val="16"/>
        </w:rPr>
        <w:t>Nro</w:t>
      </w:r>
      <w:proofErr w:type="spellEnd"/>
      <w:r w:rsidRPr="00E66589">
        <w:rPr>
          <w:rFonts w:ascii="Cambria" w:eastAsia="Cambria" w:hAnsi="Cambria" w:cs="Cambria"/>
          <w:color w:val="000000" w:themeColor="text1"/>
          <w:sz w:val="16"/>
          <w:szCs w:val="16"/>
        </w:rPr>
        <w:t xml:space="preserve"> 002-2017-DP/AMASPPI/PPI, pág. 25.</w:t>
      </w:r>
    </w:p>
  </w:footnote>
  <w:footnote w:id="120">
    <w:p w14:paraId="00000112" w14:textId="77777777" w:rsidR="002428B5" w:rsidRPr="00E66589" w:rsidRDefault="00000000">
      <w:pPr>
        <w:pBdr>
          <w:top w:val="nil"/>
          <w:left w:val="nil"/>
          <w:bottom w:val="nil"/>
          <w:right w:val="nil"/>
          <w:between w:val="nil"/>
        </w:pBdr>
        <w:jc w:val="both"/>
        <w:rPr>
          <w:rFonts w:ascii="Cambria" w:eastAsia="Cambria" w:hAnsi="Cambria" w:cs="Cambria"/>
          <w:color w:val="000000" w:themeColor="text1"/>
          <w:sz w:val="16"/>
          <w:szCs w:val="16"/>
        </w:rPr>
      </w:pPr>
      <w:r w:rsidRPr="00E66589">
        <w:rPr>
          <w:rStyle w:val="FootnoteReference"/>
          <w:rFonts w:ascii="Cambria" w:hAnsi="Cambria"/>
          <w:color w:val="000000" w:themeColor="text1"/>
          <w:sz w:val="16"/>
          <w:szCs w:val="16"/>
        </w:rPr>
        <w:footnoteRef/>
      </w:r>
      <w:r w:rsidRPr="00E66589">
        <w:rPr>
          <w:rFonts w:ascii="Cambria" w:eastAsia="Cambria" w:hAnsi="Cambria" w:cs="Cambria"/>
          <w:color w:val="000000" w:themeColor="text1"/>
          <w:sz w:val="16"/>
          <w:szCs w:val="16"/>
        </w:rPr>
        <w:t xml:space="preserve"> Soberón, C. </w:t>
      </w:r>
      <w:r w:rsidRPr="00E66589">
        <w:rPr>
          <w:rFonts w:ascii="Cambria" w:eastAsia="Cambria" w:hAnsi="Cambria" w:cs="Cambria"/>
          <w:i/>
          <w:color w:val="000000" w:themeColor="text1"/>
          <w:sz w:val="16"/>
          <w:szCs w:val="16"/>
        </w:rPr>
        <w:t xml:space="preserve">“Educación sexual en un colegio público de </w:t>
      </w:r>
      <w:proofErr w:type="spellStart"/>
      <w:r w:rsidRPr="00E66589">
        <w:rPr>
          <w:rFonts w:ascii="Cambria" w:eastAsia="Cambria" w:hAnsi="Cambria" w:cs="Cambria"/>
          <w:i/>
          <w:color w:val="000000" w:themeColor="text1"/>
          <w:sz w:val="16"/>
          <w:szCs w:val="16"/>
        </w:rPr>
        <w:t>Luricocha</w:t>
      </w:r>
      <w:proofErr w:type="spellEnd"/>
      <w:r w:rsidRPr="00E66589">
        <w:rPr>
          <w:rFonts w:ascii="Cambria" w:eastAsia="Cambria" w:hAnsi="Cambria" w:cs="Cambria"/>
          <w:i/>
          <w:color w:val="000000" w:themeColor="text1"/>
          <w:sz w:val="16"/>
          <w:szCs w:val="16"/>
        </w:rPr>
        <w:t>: Un diálogo entre alumnos, docentes y el contexto social”</w:t>
      </w:r>
      <w:r w:rsidRPr="00E66589">
        <w:rPr>
          <w:rFonts w:ascii="Cambria" w:eastAsia="Cambria" w:hAnsi="Cambria" w:cs="Cambria"/>
          <w:color w:val="000000" w:themeColor="text1"/>
          <w:sz w:val="16"/>
          <w:szCs w:val="16"/>
        </w:rPr>
        <w:t>. Lima: Pontificia Universidad Católica del Perú, Facultad de Antropología, tesis de licenciatura. 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5A55D" w14:textId="68056E4C" w:rsidR="00D42F92" w:rsidRDefault="00D42F92">
    <w:pPr>
      <w:pStyle w:val="Header"/>
    </w:pPr>
    <w:r>
      <w:rPr>
        <w:noProof/>
      </w:rPr>
      <mc:AlternateContent>
        <mc:Choice Requires="wpg">
          <w:drawing>
            <wp:anchor distT="0" distB="0" distL="114300" distR="114300" simplePos="0" relativeHeight="251659264" behindDoc="0" locked="0" layoutInCell="1" allowOverlap="1" wp14:anchorId="33653B2B" wp14:editId="0DD2C586">
              <wp:simplePos x="0" y="0"/>
              <wp:positionH relativeFrom="margin">
                <wp:align>center</wp:align>
              </wp:positionH>
              <wp:positionV relativeFrom="paragraph">
                <wp:posOffset>-342900</wp:posOffset>
              </wp:positionV>
              <wp:extent cx="5407025" cy="998855"/>
              <wp:effectExtent l="0" t="0" r="3175" b="0"/>
              <wp:wrapNone/>
              <wp:docPr id="404185185" name="Grupo 1"/>
              <wp:cNvGraphicFramePr/>
              <a:graphic xmlns:a="http://schemas.openxmlformats.org/drawingml/2006/main">
                <a:graphicData uri="http://schemas.microsoft.com/office/word/2010/wordprocessingGroup">
                  <wpg:wgp>
                    <wpg:cNvGrpSpPr/>
                    <wpg:grpSpPr>
                      <a:xfrm>
                        <a:off x="0" y="0"/>
                        <a:ext cx="5407025" cy="998855"/>
                        <a:chOff x="0" y="0"/>
                        <a:chExt cx="5407025" cy="998855"/>
                      </a:xfrm>
                    </wpg:grpSpPr>
                    <pic:pic xmlns:pic="http://schemas.openxmlformats.org/drawingml/2006/picture">
                      <pic:nvPicPr>
                        <pic:cNvPr id="1433379483" name="Imagen 1433379483" descr="Logotipo, nombre de la empresa&#10;&#10;Descripción generada automáticamente"/>
                        <pic:cNvPicPr/>
                      </pic:nvPicPr>
                      <pic:blipFill rotWithShape="1">
                        <a:blip r:embed="rId1">
                          <a:alphaModFix/>
                        </a:blip>
                        <a:srcRect/>
                        <a:stretch/>
                      </pic:blipFill>
                      <pic:spPr>
                        <a:xfrm>
                          <a:off x="0" y="0"/>
                          <a:ext cx="2179320" cy="998855"/>
                        </a:xfrm>
                        <a:prstGeom prst="rect">
                          <a:avLst/>
                        </a:prstGeom>
                        <a:noFill/>
                        <a:ln>
                          <a:noFill/>
                        </a:ln>
                      </pic:spPr>
                    </pic:pic>
                    <pic:pic xmlns:pic="http://schemas.openxmlformats.org/drawingml/2006/picture">
                      <pic:nvPicPr>
                        <pic:cNvPr id="1142775037" name="Imagen 1142775037" descr="Texto&#10;&#10;Descripción generada automáticamente"/>
                        <pic:cNvPicPr/>
                      </pic:nvPicPr>
                      <pic:blipFill rotWithShape="1">
                        <a:blip r:embed="rId2">
                          <a:alphaModFix/>
                        </a:blip>
                        <a:srcRect t="7543" b="63"/>
                        <a:stretch/>
                      </pic:blipFill>
                      <pic:spPr>
                        <a:xfrm>
                          <a:off x="3457575" y="28575"/>
                          <a:ext cx="1949450" cy="816610"/>
                        </a:xfrm>
                        <a:prstGeom prst="rect">
                          <a:avLst/>
                        </a:prstGeom>
                        <a:noFill/>
                        <a:ln>
                          <a:noFill/>
                        </a:ln>
                      </pic:spPr>
                    </pic:pic>
                  </wpg:wgp>
                </a:graphicData>
              </a:graphic>
            </wp:anchor>
          </w:drawing>
        </mc:Choice>
        <mc:Fallback xmlns:w16du="http://schemas.microsoft.com/office/word/2023/wordml/word16du">
          <w:pict>
            <v:group w14:anchorId="25B028B7" id="Grupo 1" o:spid="_x0000_s1026" style="position:absolute;margin-left:0;margin-top:-27pt;width:425.75pt;height:78.65pt;z-index:251659264;mso-position-horizontal:center;mso-position-horizontal-relative:margin" coordsize="54070,998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3+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EooyPWjI9aBXQUUZHrRketAXQUUZHrRketAX&#10;QUUZHrRketAXQUUZHrRketAXQUUZHrRketAXQUUZHrRketAXQUUZHrRketAXQtFJketLQM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3tR9aKwfEeuLounM4w1xJ8sSnu3r9B/h604xcnZGVarCjB1JuyRz3jjX&#10;vmOlWz8cGdgfyX+p/D3rhc5p0kjyyu8jFnclmY9ST3pvtXqU4KEbI/P8bi54qq5y+XkhKKKK0OEK&#10;KKKACiiigAooooAKKKKACiiigAooooAOlFFdV4K0P7fe/bp1/wBHgb5M/wAT/wCA6/lUzmoRuzqw&#10;uGliaqpx3Z0/hHQzpNj586YupwC2eqjsv9T/APWrqaUYHFFeVKTk7s/QsPQjQpqnHZC0UUVJu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BXuLiO2t3mlYJHGpZmPYCvH9d1eXWtTe5bKxD5YkP8K/4963/&#10;ABvr5uJzplu/7mM5mIP3m/u/Qfz+lcZXdhqVlzPc+OzvMPaz9jTfurfzf/ACiiius+dCiiigAooo&#10;oAKKKKACiiigAooooAKKKKACiiigZd0vTptV1CK1hHzOfmbHCr3Jr2HT7KHT7KK1gG1IhtA9fc+5&#10;61heEdCGk2H2idMXU+C2eqL2X+p/+tXUjrXnYirzystkfcZPgPq9L2k170vwXYdRRRXOe0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w9a53xVrq6PprJEw+0zZWMenq34fzrZvb2Gxs5Lm4bbHGu5j/Sv&#10;HtW1ObV9QlupON3CJnhF7Ct6FLnld7I8bN8f9XpckH70vwXcoklmLMSSTkk96SiivSPh27hRRRQS&#10;FFFFABRRRQAUUUUAFFFFABRRRQAUUUUALnFdV4M0L+0L77dOuba3b5QRw7/4Dr+VYGmafNql/FaQ&#10;D5nPLdlHcmvYdPsYdOso7WBdqRrgep9Sfc1y4iryrlW7PfyXAe3qe1mvdj+LL2MDFLRRXA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JSE45oPFcp4v146TZfZrd8Xc4O3HVF7t/Qf8A1qqMXJ2RhiK8&#10;aFN1J7I5vxnrv2+8+wW7f6PC3z46M/8AgP559q5SiivVhBQjZH57isTLE1XUluwoooqjlCiiigAo&#10;oooAKKKKACiiigAooooAKKKKACil711PgzQv7Qvvt06/6Pbt8oI4d/8AAdfyqZzUI3Z1YXDyxNVU&#10;47s6bwhoZ0qx+0Tpi7uANwI5Qdl/qf8A61dV0FAAFKa8qUnJ3Z+hYehGhTVOOyFoooqTc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kJwM0AZ+pahDplhLdznCxjOO7HsB7mvH7++n1K+kurg5eQ5wOijsB7C&#10;trxbrp1fUDbwvm0gOFx0du7f0H/165qvQw9LkV3uz4nOcf7ep7KD92P4vuFFFFdJ4QUUUUAFFFFA&#10;BRRRQAUUUUAFFFFABRRRQAUUUUDLmmafNqt/Dawj5pDy2OFHcmvYdPsYdOso7WBcJGuB6n1J9zWF&#10;4P0L+yrD7TcJi7nwWB6ovZf6n/61dSOtediKvPKy2R9vk+A+r0vaTXvS/Bdh9FFFc57Y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EZ+8OK5Dxrr32K2+wW0mLiYfOR1Rf8T/LPtXQazqkOj6dJdynO0YVe&#10;7N2FeO3d1Ne3Ul1O26WVtzH+n0rpw9LmfM9keDnOP9hT9lB+9L8EQUUUV6B8WFFFFAgooooAKKKK&#10;ACiiigAooooAKKKKACiiigBfaup8GaH/AGlffbZkzbW7fKCOHbsPoOv5Vg6bYT6lfRWkA+eQ8sRw&#10;o7k/SvYdPsIdNsY7WBdqRrgep9Sfc1zYiryrlW7PfyXAe3qe1mvdj+LLwGBiloorzz7Q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R914rgfHWukn+ybWTjgzsD+S/1P4e9d&#10;H4l1pNE01mXBuJPlhU+vr9B/hXkju8sjSSMWdiWZieST3rqw9K75mfOZ3mHs4+wpvV7+S7fMbRRR&#10;XefHhRRRQAUUUUAFFFFABRRRQAUUUUAFFFFABRRRQAp/u103g/Q/7TvvtcyZtbdsgHo79h9B1P4V&#10;h6dZTalex2kAy8hxnso7k+wr2HTrCHTLCO0gXCRrj3J7k+5rmxFXlXKt2e9k2A9vU9rNe7H8WXwM&#10;DFLRRXnn2o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DKhuLiKzt3nmYJHGpZmPYCp6838ba+Lqf+zL&#10;Z/3MTZmI/iYfw/h/P6VpTg5yscWOxccLRc3v0XdmBrWqy61qb3T5WMfLEnovb8e9ZlFHSvUiklZH&#10;5/Wqyqzc5u7YUUUUzEKKKKACiiigAooooAKKKKACiiigAooooAXpSUdTXS+ENC/tPUPtUy5trds4&#10;I4d+w+g6n8PWpnJRV2dOFw88RVVOO7Oo8GaG2nWpvLhMXFwAcHqi9h9T1P4eldb3oAwAKAa8qcnJ&#10;3Z+h4bDxoUlTjsh1FFFSbh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EMsiRRl3ICqMkk4Arw3xl4jOv6wWjY/Y4cpCP73q34/yxXY/EfxN9nt&#10;zots+JpVzOwP3U/u/U/y+teV1x4ipf3EfXZBl1l9ZqLV7encKKKK5D6kKKKKACiiigAooooAKKKK&#10;ACiiigAooooAKKKKAHIjyyLHGpZ2IVVUZJJ7Cvb/AAX4bTw/pWJFU3c2HmYc4PZR7D+ea5L4ceGD&#10;NMNbu4/3aEi3Vh1Pdvw6D3z6CvVa7cPTsuZnxee5j7WXsKb0W/r2+Q6iiiuo+c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NoorE8Ra3DoGlS3cx&#10;BYDCJn7zHoP89gaTaSuyqcJVJqEVds5X4jeJjaW39j2r4mmXM7A/dQ9vqf5fWvK6mvLua+vJbq4k&#10;LSysXdj6/wCFQ15tSbnK5+i5bgo4Sgorfq+7Ciiisz0AooooAKKKKACiiigAooooAKKKKACiiigA&#10;oorofB/hx/EOrhXBFpDh5mHf0X6n+WacYuTsjDE14UKbqTdkjrPhx4Y2IuuXi/O+RbKw/h7v+PQe&#10;31r0tMAUyOJYkVEUKqgAADGBUlepCChGyPzjGYqeKrOpP5eS7DqKKKo5g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IpHSOMu5wqjJJrw7xl4jOv6u3lMfskGUiH971f8f5Yrr/AIj+JvstudGtX/fTDM7A&#10;/dQ9vqf5fWvK65MRUv7iPrMgy63+01Fq9vTuFFFFcZ9WFFFFABRRRQAUUUUAFFFFABRRRQAUUUUA&#10;FFFFAE9naTX95FaWyF5pWCqB6/4V7z4d0ODw/pUVnD8z5zK+OXc9T/nsK5b4d+GPsVsNXu4yLiZc&#10;Qqw+4h7/AFP8vqa9CGec130KfKrvc+GzvMfb1PZU37sd/N/8AdRRRXQeC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f6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o3dY0Z3IVVGST2FAHnvi/4taX4R159Imsbi6mjjV3aJlAUsMgHPfG&#10;D+NdloWpnWtEtNSNtLbC6jEiwy/eVT0z9Rg/jXz14X0Z/ib8Ub7UblC2mrcG5uCR/wAs84jj/EAD&#10;6A19LKoVQAAAOABQA+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rnfFXg/SPF1h9l1O23MoPlTocSRE91P9DxXRUUAYPhXw1Y+E9Cg0qwBMafNJIw+a&#10;Vz1Y+/8AIADtW9RRQAUUUUAFFFFABRRRQAUUUUAFQyxJNE8ciq6MCrKwyCD2IqaigDhfDfwu8O+G&#10;dWm1O2iee6aRmgM5DC3UngIPUdNxya7q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433379483" o:spid="_x0000_s1027" type="#_x0000_t75" alt="Logotipo, nombre de la empresa&#10;&#10;Descripción generada automáticamente" style="position:absolute;width:21793;height:99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">
                <v:imagedata r:id="rId3" o:title="Logotipo, nombre de la empresa&#10;&#10;Descripción generada automáticamente"/>
              </v:shape>
              <v:shape id="Imagen 1142775037" o:spid="_x0000_s1028" type="#_x0000_t75" alt="Texto&#10;&#10;Descripción generada automáticamente" style="position:absolute;left:34575;top:285;width:19495;height:8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">
                <v:imagedata r:id="rId4" o:title="Texto&#10;&#10;Descripción generada automáticamente" croptop="4943f" cropbottom="41f"/>
              </v:shape>
              <w10:wrap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F11D4"/>
    <w:multiLevelType w:val="multilevel"/>
    <w:tmpl w:val="5F72EE34"/>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A36600E"/>
    <w:multiLevelType w:val="multilevel"/>
    <w:tmpl w:val="67743FD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10250145"/>
    <w:multiLevelType w:val="multilevel"/>
    <w:tmpl w:val="D5F24B48"/>
    <w:lvl w:ilvl="0">
      <w:start w:val="3"/>
      <w:numFmt w:val="bullet"/>
      <w:lvlText w:val="-"/>
      <w:lvlJc w:val="left"/>
      <w:pPr>
        <w:ind w:left="720" w:hanging="360"/>
      </w:pPr>
      <w:rPr>
        <w:rFonts w:ascii="Cambria" w:eastAsia="Cambria" w:hAnsi="Cambria" w:cs="Cambri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8324F1F"/>
    <w:multiLevelType w:val="multilevel"/>
    <w:tmpl w:val="4F140476"/>
    <w:lvl w:ilvl="0">
      <w:start w:val="1"/>
      <w:numFmt w:val="lowerLetter"/>
      <w:lvlText w:val="%1)"/>
      <w:lvlJc w:val="left"/>
      <w:pPr>
        <w:ind w:left="720" w:hanging="360"/>
      </w:pPr>
      <w:rPr>
        <w:rFonts w:ascii="Calibri" w:eastAsia="Calibri" w:hAnsi="Calibri" w:cs="Calibri"/>
        <w:b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87832F2"/>
    <w:multiLevelType w:val="multilevel"/>
    <w:tmpl w:val="48A448B4"/>
    <w:lvl w:ilvl="0">
      <w:start w:val="1"/>
      <w:numFmt w:val="decimal"/>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AE24F47"/>
    <w:multiLevelType w:val="multilevel"/>
    <w:tmpl w:val="18F8286A"/>
    <w:lvl w:ilvl="0">
      <w:start w:val="3"/>
      <w:numFmt w:val="bullet"/>
      <w:lvlText w:val="-"/>
      <w:lvlJc w:val="left"/>
      <w:pPr>
        <w:ind w:left="720" w:hanging="360"/>
      </w:pPr>
      <w:rPr>
        <w:rFonts w:ascii="Cambria" w:eastAsia="Cambria" w:hAnsi="Cambria" w:cs="Cambr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B73235B"/>
    <w:multiLevelType w:val="multilevel"/>
    <w:tmpl w:val="01FCA1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AD70AF1"/>
    <w:multiLevelType w:val="multilevel"/>
    <w:tmpl w:val="BFCED3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653D25B4"/>
    <w:multiLevelType w:val="multilevel"/>
    <w:tmpl w:val="5424707E"/>
    <w:lvl w:ilvl="0">
      <w:start w:val="3"/>
      <w:numFmt w:val="bullet"/>
      <w:lvlText w:val="-"/>
      <w:lvlJc w:val="left"/>
      <w:pPr>
        <w:ind w:left="720" w:hanging="360"/>
      </w:pPr>
      <w:rPr>
        <w:rFonts w:ascii="Cambria" w:eastAsia="Cambria" w:hAnsi="Cambria" w:cs="Cambri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9C86106"/>
    <w:multiLevelType w:val="multilevel"/>
    <w:tmpl w:val="DC3EBFE6"/>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3CD6160"/>
    <w:multiLevelType w:val="multilevel"/>
    <w:tmpl w:val="B4941C2E"/>
    <w:lvl w:ilvl="0">
      <w:start w:val="3"/>
      <w:numFmt w:val="bullet"/>
      <w:lvlText w:val="-"/>
      <w:lvlJc w:val="left"/>
      <w:pPr>
        <w:ind w:left="720" w:hanging="360"/>
      </w:pPr>
      <w:rPr>
        <w:rFonts w:ascii="Cambria" w:eastAsia="Cambria" w:hAnsi="Cambria" w:cs="Cambri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0145678">
    <w:abstractNumId w:val="8"/>
  </w:num>
  <w:num w:numId="2" w16cid:durableId="1111048385">
    <w:abstractNumId w:val="10"/>
  </w:num>
  <w:num w:numId="3" w16cid:durableId="154154084">
    <w:abstractNumId w:val="0"/>
  </w:num>
  <w:num w:numId="4" w16cid:durableId="201015502">
    <w:abstractNumId w:val="4"/>
  </w:num>
  <w:num w:numId="5" w16cid:durableId="607664664">
    <w:abstractNumId w:val="3"/>
  </w:num>
  <w:num w:numId="6" w16cid:durableId="74131036">
    <w:abstractNumId w:val="7"/>
  </w:num>
  <w:num w:numId="7" w16cid:durableId="1811366402">
    <w:abstractNumId w:val="9"/>
  </w:num>
  <w:num w:numId="8" w16cid:durableId="99372024">
    <w:abstractNumId w:val="1"/>
  </w:num>
  <w:num w:numId="9" w16cid:durableId="1423334330">
    <w:abstractNumId w:val="2"/>
  </w:num>
  <w:num w:numId="10" w16cid:durableId="1816801253">
    <w:abstractNumId w:val="5"/>
  </w:num>
  <w:num w:numId="11" w16cid:durableId="144311118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8B5"/>
    <w:rsid w:val="00057FAD"/>
    <w:rsid w:val="0013772E"/>
    <w:rsid w:val="00144258"/>
    <w:rsid w:val="00162ACB"/>
    <w:rsid w:val="002428B5"/>
    <w:rsid w:val="0026649B"/>
    <w:rsid w:val="00314645"/>
    <w:rsid w:val="003E4368"/>
    <w:rsid w:val="004C12F3"/>
    <w:rsid w:val="004E080E"/>
    <w:rsid w:val="00567C3A"/>
    <w:rsid w:val="005C5FEE"/>
    <w:rsid w:val="005F58CF"/>
    <w:rsid w:val="0071278C"/>
    <w:rsid w:val="00790B58"/>
    <w:rsid w:val="007A23F8"/>
    <w:rsid w:val="007B44C1"/>
    <w:rsid w:val="008A3540"/>
    <w:rsid w:val="00BA19E6"/>
    <w:rsid w:val="00CD17A2"/>
    <w:rsid w:val="00D42F92"/>
    <w:rsid w:val="00D873AB"/>
    <w:rsid w:val="00DF7D62"/>
    <w:rsid w:val="00E66589"/>
    <w:rsid w:val="00EA2696"/>
    <w:rsid w:val="00F57FCF"/>
    <w:rsid w:val="00F70D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19D0E1"/>
  <w15:docId w15:val="{D75B3F5A-E560-AF40-B4E2-8DFE247A0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B4B31"/>
    <w:pPr>
      <w:widowControl w:val="0"/>
      <w:autoSpaceDE w:val="0"/>
      <w:autoSpaceDN w:val="0"/>
      <w:ind w:left="820" w:hanging="721"/>
      <w:outlineLvl w:val="0"/>
    </w:pPr>
    <w:rPr>
      <w:rFonts w:ascii="Times New Roman" w:eastAsia="Times New Roman" w:hAnsi="Times New Roman" w:cs="Times New Roman"/>
      <w:b/>
      <w:bCs/>
      <w:lang w:val="en-US"/>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7B4B31"/>
    <w:rPr>
      <w:rFonts w:ascii="Times New Roman" w:eastAsia="Times New Roman" w:hAnsi="Times New Roman" w:cs="Times New Roman"/>
      <w:b/>
      <w:bCs/>
    </w:rPr>
  </w:style>
  <w:style w:type="paragraph" w:styleId="BodyText">
    <w:name w:val="Body Text"/>
    <w:basedOn w:val="Normal"/>
    <w:link w:val="BodyTextChar"/>
    <w:uiPriority w:val="1"/>
    <w:qFormat/>
    <w:rsid w:val="007B4B31"/>
    <w:pPr>
      <w:widowControl w:val="0"/>
      <w:autoSpaceDE w:val="0"/>
      <w:autoSpaceDN w:val="0"/>
    </w:pPr>
    <w:rPr>
      <w:rFonts w:ascii="Times New Roman" w:eastAsia="Times New Roman" w:hAnsi="Times New Roman" w:cs="Times New Roman"/>
      <w:lang w:val="en-US"/>
    </w:rPr>
  </w:style>
  <w:style w:type="character" w:customStyle="1" w:styleId="BodyTextChar">
    <w:name w:val="Body Text Char"/>
    <w:basedOn w:val="DefaultParagraphFont"/>
    <w:link w:val="BodyText"/>
    <w:uiPriority w:val="1"/>
    <w:rsid w:val="007B4B31"/>
    <w:rPr>
      <w:rFonts w:ascii="Times New Roman" w:eastAsia="Times New Roman" w:hAnsi="Times New Roman" w:cs="Times New Roman"/>
    </w:rPr>
  </w:style>
  <w:style w:type="paragraph" w:styleId="NoSpacing">
    <w:name w:val="No Spacing"/>
    <w:uiPriority w:val="1"/>
    <w:qFormat/>
    <w:rsid w:val="007B4B31"/>
    <w:rPr>
      <w:sz w:val="22"/>
      <w:szCs w:val="22"/>
    </w:rPr>
  </w:style>
  <w:style w:type="paragraph" w:styleId="BodyText2">
    <w:name w:val="Body Text 2"/>
    <w:basedOn w:val="Normal"/>
    <w:link w:val="BodyText2Char"/>
    <w:uiPriority w:val="99"/>
    <w:semiHidden/>
    <w:unhideWhenUsed/>
    <w:rsid w:val="007B4B31"/>
    <w:pPr>
      <w:spacing w:after="120" w:line="480" w:lineRule="auto"/>
    </w:pPr>
    <w:rPr>
      <w:sz w:val="22"/>
      <w:szCs w:val="22"/>
      <w:lang w:val="es-CO"/>
    </w:rPr>
  </w:style>
  <w:style w:type="character" w:customStyle="1" w:styleId="BodyText2Char">
    <w:name w:val="Body Text 2 Char"/>
    <w:basedOn w:val="DefaultParagraphFont"/>
    <w:link w:val="BodyText2"/>
    <w:uiPriority w:val="99"/>
    <w:semiHidden/>
    <w:rsid w:val="007B4B31"/>
    <w:rPr>
      <w:sz w:val="22"/>
      <w:szCs w:val="22"/>
      <w:lang w:val="es-CO"/>
    </w:rPr>
  </w:style>
  <w:style w:type="paragraph" w:customStyle="1" w:styleId="BodyTextRIGHT">
    <w:name w:val="Body Text RIGHT"/>
    <w:basedOn w:val="NoSpacing"/>
    <w:qFormat/>
    <w:rsid w:val="007B4B31"/>
    <w:pPr>
      <w:spacing w:after="240"/>
      <w:jc w:val="right"/>
    </w:pPr>
    <w:rPr>
      <w:rFonts w:ascii="Times New Roman" w:eastAsia="Times New Roman" w:hAnsi="Times New Roman" w:cs="Times New Roman"/>
      <w:sz w:val="24"/>
      <w:szCs w:val="24"/>
    </w:rPr>
  </w:style>
  <w:style w:type="paragraph" w:styleId="FootnoteText">
    <w:name w:val="footnote text"/>
    <w:aliases w:val="5_G,Footnote Text Char Char Char Char Char,Footnote Text Char Char Char Char,Footnote reference,FA Fu,Footnote Text Char Char Char,Footnote Text Cha,FA Fußnotentext,FA Fuﬂnotentext,Footnote Text Char Char,FA Fu?notente,Ca,ft,Footnote Te,C"/>
    <w:basedOn w:val="Normal"/>
    <w:link w:val="FootnoteTextChar"/>
    <w:uiPriority w:val="99"/>
    <w:unhideWhenUsed/>
    <w:qFormat/>
    <w:rsid w:val="007B4B31"/>
    <w:rPr>
      <w:sz w:val="20"/>
      <w:szCs w:val="20"/>
      <w:lang w:val="es-CO"/>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 Char,FA Fußnotentext Char,FA Fuﬂnotentext Char,C Char"/>
    <w:basedOn w:val="DefaultParagraphFont"/>
    <w:link w:val="FootnoteText"/>
    <w:uiPriority w:val="99"/>
    <w:qFormat/>
    <w:rsid w:val="007B4B31"/>
    <w:rPr>
      <w:sz w:val="20"/>
      <w:szCs w:val="20"/>
      <w:lang w:val="es-CO"/>
    </w:rPr>
  </w:style>
  <w:style w:type="character" w:styleId="FootnoteReference">
    <w:name w:val="footnote reference"/>
    <w:aliases w:val="4_G,Footnotes refss,Footnote Refernece,Appel note de bas de p.,Footnote Ref,16 Point,Superscript 6 Point,Ref,de nota al pie,Footnote number,ftref,BVI fnr,BVI fnr Car Car,BVI fnr Car,BVI fnr Car Car Car Car,Texto de nota al pie,f,f1,n"/>
    <w:basedOn w:val="DefaultParagraphFont"/>
    <w:link w:val="BVIfnrCar1CarCarCarCar"/>
    <w:uiPriority w:val="99"/>
    <w:unhideWhenUsed/>
    <w:qFormat/>
    <w:rsid w:val="007B4B31"/>
    <w:rPr>
      <w:vertAlign w:val="superscript"/>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FootnoteReference"/>
    <w:uiPriority w:val="99"/>
    <w:rsid w:val="00E152FA"/>
    <w:pPr>
      <w:spacing w:before="200" w:after="160" w:line="240" w:lineRule="exact"/>
    </w:pPr>
    <w:rPr>
      <w:vertAlign w:val="superscript"/>
      <w:lang w:val="en-US"/>
    </w:rPr>
  </w:style>
  <w:style w:type="character" w:styleId="Hyperlink">
    <w:name w:val="Hyperlink"/>
    <w:basedOn w:val="DefaultParagraphFont"/>
    <w:uiPriority w:val="99"/>
    <w:unhideWhenUsed/>
    <w:rsid w:val="004C540B"/>
    <w:rPr>
      <w:color w:val="0563C1" w:themeColor="hyperlink"/>
      <w:u w:val="single"/>
    </w:rPr>
  </w:style>
  <w:style w:type="character" w:styleId="UnresolvedMention">
    <w:name w:val="Unresolved Mention"/>
    <w:basedOn w:val="DefaultParagraphFont"/>
    <w:uiPriority w:val="99"/>
    <w:rsid w:val="004C540B"/>
    <w:rPr>
      <w:color w:val="605E5C"/>
      <w:shd w:val="clear" w:color="auto" w:fill="E1DFDD"/>
    </w:rPr>
  </w:style>
  <w:style w:type="paragraph" w:styleId="ListParagraph">
    <w:name w:val="List Paragraph"/>
    <w:basedOn w:val="Normal"/>
    <w:uiPriority w:val="34"/>
    <w:qFormat/>
    <w:rsid w:val="00153011"/>
    <w:pPr>
      <w:ind w:left="720"/>
      <w:contextualSpacing/>
    </w:pPr>
  </w:style>
  <w:style w:type="paragraph" w:customStyle="1" w:styleId="paragraph">
    <w:name w:val="paragraph"/>
    <w:basedOn w:val="Normal"/>
    <w:rsid w:val="009E3FEB"/>
    <w:pPr>
      <w:spacing w:before="100" w:beforeAutospacing="1" w:after="100" w:afterAutospacing="1"/>
    </w:pPr>
    <w:rPr>
      <w:rFonts w:ascii="Times New Roman" w:eastAsia="Times New Roman" w:hAnsi="Times New Roman" w:cs="Times New Roman"/>
      <w:lang w:val="en-US"/>
    </w:rPr>
  </w:style>
  <w:style w:type="character" w:customStyle="1" w:styleId="apple-converted-space">
    <w:name w:val="apple-converted-space"/>
    <w:basedOn w:val="DefaultParagraphFont"/>
    <w:rsid w:val="009E3FEB"/>
  </w:style>
  <w:style w:type="character" w:styleId="Strong">
    <w:name w:val="Strong"/>
    <w:basedOn w:val="DefaultParagraphFont"/>
    <w:uiPriority w:val="22"/>
    <w:qFormat/>
    <w:rsid w:val="009E3FEB"/>
    <w:rPr>
      <w:b/>
      <w:bCs/>
    </w:rPr>
  </w:style>
  <w:style w:type="paragraph" w:styleId="NormalWeb">
    <w:name w:val="Normal (Web)"/>
    <w:basedOn w:val="Normal"/>
    <w:uiPriority w:val="99"/>
    <w:semiHidden/>
    <w:unhideWhenUsed/>
    <w:rsid w:val="009E3FEB"/>
    <w:pPr>
      <w:spacing w:before="100" w:beforeAutospacing="1" w:after="100" w:afterAutospacing="1"/>
    </w:pPr>
    <w:rPr>
      <w:rFonts w:ascii="Times New Roman" w:eastAsia="Times New Roman" w:hAnsi="Times New Roman" w:cs="Times New Roman"/>
      <w:lang w:val="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D42F92"/>
    <w:pPr>
      <w:tabs>
        <w:tab w:val="center" w:pos="4252"/>
        <w:tab w:val="right" w:pos="8504"/>
      </w:tabs>
    </w:pPr>
  </w:style>
  <w:style w:type="character" w:customStyle="1" w:styleId="HeaderChar">
    <w:name w:val="Header Char"/>
    <w:basedOn w:val="DefaultParagraphFont"/>
    <w:link w:val="Header"/>
    <w:uiPriority w:val="99"/>
    <w:rsid w:val="00D42F92"/>
  </w:style>
  <w:style w:type="paragraph" w:styleId="Footer">
    <w:name w:val="footer"/>
    <w:basedOn w:val="Normal"/>
    <w:link w:val="FooterChar"/>
    <w:uiPriority w:val="99"/>
    <w:unhideWhenUsed/>
    <w:rsid w:val="00D42F92"/>
    <w:pPr>
      <w:tabs>
        <w:tab w:val="center" w:pos="4252"/>
        <w:tab w:val="right" w:pos="8504"/>
      </w:tabs>
    </w:pPr>
  </w:style>
  <w:style w:type="character" w:customStyle="1" w:styleId="FooterChar">
    <w:name w:val="Footer Char"/>
    <w:basedOn w:val="DefaultParagraphFont"/>
    <w:link w:val="Footer"/>
    <w:uiPriority w:val="99"/>
    <w:rsid w:val="00D42F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1" Type="http://schemas.openxmlformats.org/officeDocument/2006/relationships/image" Target="media/image4.jpg"/></Relationships>
</file>

<file path=word/_rels/footnotes.xml.rels><?xml version="1.0" encoding="UTF-8" standalone="yes"?>
<Relationships xmlns="http://schemas.openxmlformats.org/package/2006/relationships"><Relationship Id="rId26" Type="http://schemas.openxmlformats.org/officeDocument/2006/relationships/hyperlink" Target="https://wb2server.congreso.gob.pe/spley-portal/" TargetMode="External"/><Relationship Id="rId21" Type="http://schemas.openxmlformats.org/officeDocument/2006/relationships/hyperlink" Target="https://x.com/HuaitaMarcela/status/1823509912569139535/photo/1" TargetMode="External"/><Relationship Id="rId42" Type="http://schemas.openxmlformats.org/officeDocument/2006/relationships/hyperlink" Target="https://www.unicef.org/peru/media/13571/file/Analisis%20del%20GPNNA%202019-2020.pdf" TargetMode="External"/><Relationship Id="rId47" Type="http://schemas.openxmlformats.org/officeDocument/2006/relationships/hyperlink" Target="https://cdn.www.gob.pe/uploads/document/file/3466851/Norma%20t%C3%A9cnica%20de%20salud%20para%20la%20vigilancia%20epidemiol%C3%B3gica%20de%20la%20morbilidad%20materna%20extrema.pdf" TargetMode="External"/><Relationship Id="rId63" Type="http://schemas.openxmlformats.org/officeDocument/2006/relationships/hyperlink" Target="https://diariocorreo.pe/edicion/lima/el-drama-de-la-nina-ngrh-tantas-veces-ultrajada-878936/" TargetMode="External"/><Relationship Id="rId68" Type="http://schemas.openxmlformats.org/officeDocument/2006/relationships/hyperlink" Target="https://promsex.org/wp-content/uploads/2023/03/Sexualidad-reproduccion-y-desigualdad-de-genero-Encuesta-2022.pdf" TargetMode="External"/><Relationship Id="rId84" Type="http://schemas.openxmlformats.org/officeDocument/2006/relationships/hyperlink" Target="https://educacionsinretroceso.com" TargetMode="External"/><Relationship Id="rId89" Type="http://schemas.openxmlformats.org/officeDocument/2006/relationships/hyperlink" Target="https://www.defensoria.gob.pe/wp-content/uploads/2018/05/Informe-de-Adjuntia-002-2017-DP-AMASPPI.PPI.pdf" TargetMode="External"/><Relationship Id="rId16" Type="http://schemas.openxmlformats.org/officeDocument/2006/relationships/hyperlink" Target="https://www.mimp.gob.pe/contigo/contenidos/pncontigo-articulos.php?codigo=36" TargetMode="External"/><Relationship Id="rId11" Type="http://schemas.openxmlformats.org/officeDocument/2006/relationships/hyperlink" Target="https://busquedas.elperuano.pe/dispositivo/NL/2235408-1" TargetMode="External"/><Relationship Id="rId32" Type="http://schemas.openxmlformats.org/officeDocument/2006/relationships/hyperlink" Target="http://chirapaq.org.pe/es/wp-content/uploads/sites/3/2021/04/reporte-nacional-violencia.pdf" TargetMode="External"/><Relationship Id="rId37" Type="http://schemas.openxmlformats.org/officeDocument/2006/relationships/hyperlink" Target="https://peru.unfpa.org/es/news/per%C3%BA-maternidad-en-ni%C3%B1as-entre-10-y-14-a%C3%B1os-creci%C3%B3-14-en-2022" TargetMode="External"/><Relationship Id="rId53" Type="http://schemas.openxmlformats.org/officeDocument/2006/relationships/hyperlink" Target="https://promsex.org/wp-content/uploads/2015/10/HistoriasParaNoOlvidarSChavez.pdf" TargetMode="External"/><Relationship Id="rId58" Type="http://schemas.openxmlformats.org/officeDocument/2006/relationships/hyperlink" Target="https://incidenciainternacional.promsex.org/casos/camila/" TargetMode="External"/><Relationship Id="rId74" Type="http://schemas.openxmlformats.org/officeDocument/2006/relationships/hyperlink" Target="https://cdn.www.gob.pe/uploads/document/file/297541/Resoluci%C3%B3n_Ministerial_N__227-2019-MINSA.PDF." TargetMode="External"/><Relationship Id="rId79" Type="http://schemas.openxmlformats.org/officeDocument/2006/relationships/hyperlink" Target="https://tesis.pucp.edu.pe/repositorio/bitstream/handle/20.500.12404/13039/RODRIGUEZ_REYES_CREENCIAS_DOCENTES_EL_ENFOQUE_DE_GENERO_EN_LA_EDUCACION_Y_LA_EDUCACION_SEXUAL_EN_SECUNDARIA.pdf?sequence=1&amp;isAllowed=y" TargetMode="External"/><Relationship Id="rId5" Type="http://schemas.openxmlformats.org/officeDocument/2006/relationships/hyperlink" Target="https://spcommreports.ohchr.org/TMResultsBase/DownLoadPublicCommunicationFile?gId=29163" TargetMode="External"/><Relationship Id="rId14" Type="http://schemas.openxmlformats.org/officeDocument/2006/relationships/hyperlink" Target="https://cdn.www.gob.pe/uploads/document/file/5610931/4965215-folleto-cifras-cti-en-el-peru-2022__.pdf?v=1703780463" TargetMode="External"/><Relationship Id="rId22" Type="http://schemas.openxmlformats.org/officeDocument/2006/relationships/hyperlink" Target="https://www.gob.pe/institucion/pcm/noticias/994806-creacion-del-ministerio-de-infraestructura-y-fusion-de-4-sectores-hara-mas-eficiente-al-estado-aseguro-premier-adrianzen" TargetMode="External"/><Relationship Id="rId27" Type="http://schemas.openxmlformats.org/officeDocument/2006/relationships/hyperlink" Target="https://wb2server.congreso.gob.pe/spley-portal/" TargetMode="External"/><Relationship Id="rId30" Type="http://schemas.openxmlformats.org/officeDocument/2006/relationships/hyperlink" Target="https://epicentro.tv/condorcanqui-fuego-de-impunidad/https:/epicentro.tv/condorcanqui-fuego-de-impunidad/" TargetMode="External"/><Relationship Id="rId35" Type="http://schemas.openxmlformats.org/officeDocument/2006/relationships/hyperlink" Target="https://www.gob.pe/inei/" TargetMode="External"/><Relationship Id="rId43" Type="http://schemas.openxmlformats.org/officeDocument/2006/relationships/hyperlink" Target="https://promsex.org/wp-content/uploads/2023/11/Progreso-y-Brechas-Cosenso-de-Montevideo.pdf" TargetMode="External"/><Relationship Id="rId48" Type="http://schemas.openxmlformats.org/officeDocument/2006/relationships/hyperlink" Target="http://bvs.minsa.gob.pe/local/MINSA/2896.pdf." TargetMode="External"/><Relationship Id="rId56" Type="http://schemas.openxmlformats.org/officeDocument/2006/relationships/hyperlink" Target="http://spij.minjus.gob.pe/content/publicaciones_oficiales/img/CODIGOPENAL.pdf" TargetMode="External"/><Relationship Id="rId64" Type="http://schemas.openxmlformats.org/officeDocument/2006/relationships/hyperlink" Target="https://teleoleo.lamula.pe/2019/03/07/una-nina-muere-por-parir-su-bendicion/leoperezdurand/" TargetMode="External"/><Relationship Id="rId69" Type="http://schemas.openxmlformats.org/officeDocument/2006/relationships/hyperlink" Target="https://peru.unfpa.org/es/news/planificaci%C3%B3n-familiar-por-un-mundo-con-iguales-oportunidades" TargetMode="External"/><Relationship Id="rId77" Type="http://schemas.openxmlformats.org/officeDocument/2006/relationships/hyperlink" Target="https://www.defensoria.gob.pe/informes/serie-informes-especiales-n-007-2021-dp/" TargetMode="External"/><Relationship Id="rId8" Type="http://schemas.openxmlformats.org/officeDocument/2006/relationships/hyperlink" Target="https://www.defensoria.gob.pe/defensoria-del-pueblo-expresa-discrepancias-con-proyecto-de-ley-que-reconoce-derechos-al-concebido/" TargetMode="External"/><Relationship Id="rId51" Type="http://schemas.openxmlformats.org/officeDocument/2006/relationships/hyperlink" Target="http://repositorio.minedu.gob.pe/bitstream/handle/123456789/869/504.%20Per%C3%BA%20Situaci%C3%B3n%20social%20de%20las%20madres%20adolescentes%2C%202007..pdf?sequence=1&amp;isAllowed=y." TargetMode="External"/><Relationship Id="rId72" Type="http://schemas.openxmlformats.org/officeDocument/2006/relationships/hyperlink" Target="https://tc.gob.pe/jurisprudencia/2009/02005-2009-AA.pdf" TargetMode="External"/><Relationship Id="rId80" Type="http://schemas.openxmlformats.org/officeDocument/2006/relationships/hyperlink" Target="https://promsex.org/wp-content/uploads/2023/11/Progreso-y-Brechas-Cosenso-de-Montevideo.pdf" TargetMode="External"/><Relationship Id="rId85" Type="http://schemas.openxmlformats.org/officeDocument/2006/relationships/hyperlink" Target="https://wb2server.congreso.gob.pe/spley-portal/" TargetMode="External"/><Relationship Id="rId3" Type="http://schemas.openxmlformats.org/officeDocument/2006/relationships/hyperlink" Target="https://peru.unfpa.org/sites/default/files/pub-pdf/DP-UNFPA-servicios-diferenciados.pdf" TargetMode="External"/><Relationship Id="rId12" Type="http://schemas.openxmlformats.org/officeDocument/2006/relationships/hyperlink" Target="https://elperuano.pe/noticia/241246-ley-n-32000-protegen-embarazo-de-la-madre-gestante" TargetMode="External"/><Relationship Id="rId17" Type="http://schemas.openxmlformats.org/officeDocument/2006/relationships/hyperlink" Target="https://www.defensoria.gob.pe/defensoria-del-pueblo-de-enero-a-diciembre-de-2022-solo-un-48-de-mujeres-desaparecidas-fueron-registradas-como-ubicadas-por-la-pnp/" TargetMode="External"/><Relationship Id="rId25" Type="http://schemas.openxmlformats.org/officeDocument/2006/relationships/hyperlink" Target="https://wb2server.congreso.gob.pe/spley-portal/" TargetMode="External"/><Relationship Id="rId33" Type="http://schemas.openxmlformats.org/officeDocument/2006/relationships/hyperlink" Target="https://www.defensoria.gob.pe/wp-content/uploads/2019/12/Informe-de-adjuntia-002-2019-PPI-Digital.pdf" TargetMode="External"/><Relationship Id="rId38" Type="http://schemas.openxmlformats.org/officeDocument/2006/relationships/hyperlink" Target="https://www.defensoria.gob.pe/defensoria-del-pueblo-estado-debe-fortalecer-servicios-de-salud-sexual-y-reproductiva/" TargetMode="External"/><Relationship Id="rId46" Type="http://schemas.openxmlformats.org/officeDocument/2006/relationships/hyperlink" Target="http://bvs.minsa.gob.pe/local/DGSP/481_DGSP240.pdf" TargetMode="External"/><Relationship Id="rId59" Type="http://schemas.openxmlformats.org/officeDocument/2006/relationships/hyperlink" Target="https://wb2server.congreso.gob.pe/spley-portal/" TargetMode="External"/><Relationship Id="rId67" Type="http://schemas.openxmlformats.org/officeDocument/2006/relationships/hyperlink" Target="https://www.defensoria.gob.pe/wp-content/uploads/2021/07/INFORME-DE-ATENCI%C3%93N-EMBARAZO-EN-NI%C3%91AS-Y-ADOLESCENTES-DP-UNFPA-PER%C3%9A.pdf" TargetMode="External"/><Relationship Id="rId20" Type="http://schemas.openxmlformats.org/officeDocument/2006/relationships/hyperlink" Target="https://comunicaciones.congreso.gob.pe/noticias/mensaje-al-congreso-tuvo-una-duracion-de/" TargetMode="External"/><Relationship Id="rId41" Type="http://schemas.openxmlformats.org/officeDocument/2006/relationships/hyperlink" Target="https://www.mimp.gob.pe/webs/mimp/pnaia/pdf/----------PNMNNA-2030.pdf" TargetMode="External"/><Relationship Id="rId54" Type="http://schemas.openxmlformats.org/officeDocument/2006/relationships/hyperlink" Target="https://promsex.org/wp-content/uploads/2015/10/HistoriasParaNoOlvidarSChavez.pdf" TargetMode="External"/><Relationship Id="rId62" Type="http://schemas.openxmlformats.org/officeDocument/2006/relationships/hyperlink" Target="https://diariocorreo.pe/edicion/lima/el-drama-de-la-nina-ngrh-tantas-veces-ultrajada-878936/" TargetMode="External"/><Relationship Id="rId70" Type="http://schemas.openxmlformats.org/officeDocument/2006/relationships/hyperlink" Target="https://www.elperuano.pe/noticia/174981-prevalencia-en-el-uso-de-anticonceptivos-aumento-al-57-en-los-ultimos-tres-anos" TargetMode="External"/><Relationship Id="rId75" Type="http://schemas.openxmlformats.org/officeDocument/2006/relationships/hyperlink" Target="https://cdn.www.gob.pe/uploads/document/file/297541/Resoluci%C3%B3n_Ministerial_N__227-2019-MINSA.PDF." TargetMode="External"/><Relationship Id="rId83" Type="http://schemas.openxmlformats.org/officeDocument/2006/relationships/hyperlink" Target="https://busquedas.elperuano.pe/normaslegales/ley-que-impulsa-la-calidad-de-los-materiales-y-recursos-educ-ley-n-31498-2080217-1/" TargetMode="External"/><Relationship Id="rId88" Type="http://schemas.openxmlformats.org/officeDocument/2006/relationships/hyperlink" Target="https://promsex.org/wp-content/uploads/2023/11/Progreso-y-Brechas-Cosenso-de-Montevideo.pdf" TargetMode="External"/><Relationship Id="rId1" Type="http://schemas.openxmlformats.org/officeDocument/2006/relationships/hyperlink" Target="https://promsex.org/wp-content/uploads/2023/11/Progreso-y-Brechas-Cosenso-de-Montevideo.pdf" TargetMode="External"/><Relationship Id="rId6" Type="http://schemas.openxmlformats.org/officeDocument/2006/relationships/hyperlink" Target="https://www.elperuano.pe/noticia/227460-aprueban-por-insistencia-proyecto-de-ley-que-reconoce-derechos-al-concebido" TargetMode="External"/><Relationship Id="rId15" Type="http://schemas.openxmlformats.org/officeDocument/2006/relationships/hyperlink" Target="https://www.pj.gob.pe/wps/wcm/connect/8868cc004b99dcc78ab2bfdd50fa768f/8+Seminario+Derechos+de+la+Mujer+y+Acceso+a+la+Juticia_compressed-comprimido.pdf?MOD=AJPERES&amp;CACHEID=8868cc004b99dcc78ab2bfdd50fa768f" TargetMode="External"/><Relationship Id="rId23" Type="http://schemas.openxmlformats.org/officeDocument/2006/relationships/hyperlink" Target="https://www.gob.pe/institucion/mimp/informes-publicaciones/4781405-texto-integrado-del-reglamento-de-organizacion-y-funciones" TargetMode="External"/><Relationship Id="rId28" Type="http://schemas.openxmlformats.org/officeDocument/2006/relationships/hyperlink" Target="https://portalestadistico.aurora.gob.pe/formas-de-la-violencia-2023/" TargetMode="External"/><Relationship Id="rId36" Type="http://schemas.openxmlformats.org/officeDocument/2006/relationships/hyperlink" Target="https://webapp.minsa.gob.pe/dwcnv/dwmadrenew.aspx" TargetMode="External"/><Relationship Id="rId49" Type="http://schemas.openxmlformats.org/officeDocument/2006/relationships/hyperlink" Target="https://www.dge.gob.pe/epipublic/uploads/boletin/boletin_202252_31_153743.pdf" TargetMode="External"/><Relationship Id="rId57" Type="http://schemas.openxmlformats.org/officeDocument/2006/relationships/hyperlink" Target="http://bvs.minsa.gob.pe/local/MINSA/3795.pdf." TargetMode="External"/><Relationship Id="rId10" Type="http://schemas.openxmlformats.org/officeDocument/2006/relationships/hyperlink" Target="https://twitter.com/MESECVI/status/1723128814341882149" TargetMode="External"/><Relationship Id="rId31" Type="http://schemas.openxmlformats.org/officeDocument/2006/relationships/hyperlink" Target="https://www.defensoria.gob.pe/defensoria-del-pueblo-situacion-actual-de-embarazo-en-adolescentes-exige-un-mayor-acceso-a-salud-sexual-y-reproductiva-y-educacion-sexual-integral/" TargetMode="External"/><Relationship Id="rId44" Type="http://schemas.openxmlformats.org/officeDocument/2006/relationships/hyperlink" Target="https://www.end-violence.org/sites/default/files/paragraphs/download/peru%20action%20plan.pdf" TargetMode="External"/><Relationship Id="rId52" Type="http://schemas.openxmlformats.org/officeDocument/2006/relationships/hyperlink" Target="https://www.infobae.com/peru/2023/09/10/dia-mundial-para-la-prevencion-del-suicidio-un-tema-tabu-y-el-preocupante-aumento-de-suicidios-en-adolescentes/" TargetMode="External"/><Relationship Id="rId60" Type="http://schemas.openxmlformats.org/officeDocument/2006/relationships/hyperlink" Target="https://wb2server.congreso.gob.pe/spley-portal-service/archivo/MTcyODg3/pdf" TargetMode="External"/><Relationship Id="rId65" Type="http://schemas.openxmlformats.org/officeDocument/2006/relationships/hyperlink" Target="https://saludconlupa.com/genero/aumentan-las-nias-madres-ante-las-barreras-para-el-aborto-teraputico/" TargetMode="External"/><Relationship Id="rId73" Type="http://schemas.openxmlformats.org/officeDocument/2006/relationships/hyperlink" Target="https://www.pj.gob.pe/wps/wcm/connect/d90141004a809643af1cefd1306a5ccd/D_Sentencia_P%C3%ADldora_040719.pdf?MOD=AJPERES&amp;CACHEID=d90141004a809643af1cefd1306a5ccd" TargetMode="External"/><Relationship Id="rId78" Type="http://schemas.openxmlformats.org/officeDocument/2006/relationships/hyperlink" Target="https://www.guttmacher.org/sites/default/files/report_pdf/de-la-normativa-a-la-practica-educacion-sexual-peru.pdf" TargetMode="External"/><Relationship Id="rId81" Type="http://schemas.openxmlformats.org/officeDocument/2006/relationships/hyperlink" Target="https://cdn.www.gob.pe/uploads/document/file/4570183/Resumen%3A%20Per%C3%BA.%20Encuesta%20Demogr%C3%A1fica%20y%20de%20Salud%20Familiar%20-%20ENDES%202022.pdf" TargetMode="External"/><Relationship Id="rId86" Type="http://schemas.openxmlformats.org/officeDocument/2006/relationships/hyperlink" Target="https://cdn.www.gob.pe/uploads/document/file/4829546/Dictamen%20adoptado%20por%20el%20Comit%C3%A9%20de%20los%20Derechos%20del%20Ni%C3%B1o%20de%20de%20Naciones%20Unidas%20el%2015%20de%20mayo%20de%202023.pdf?v=1689118056" TargetMode="External"/><Relationship Id="rId4" Type="http://schemas.openxmlformats.org/officeDocument/2006/relationships/hyperlink" Target="https://ojo-publico.com/1861/poderes-no-santos" TargetMode="External"/><Relationship Id="rId9" Type="http://schemas.openxmlformats.org/officeDocument/2006/relationships/hyperlink" Target="https://twitter.com/MimpPeru/status/1722808058374422791" TargetMode="External"/><Relationship Id="rId13" Type="http://schemas.openxmlformats.org/officeDocument/2006/relationships/hyperlink" Target="https://wb2server.congreso.gob.pe/spley-portal-service/archivo/MTk4MTYz/pdf" TargetMode="External"/><Relationship Id="rId18" Type="http://schemas.openxmlformats.org/officeDocument/2006/relationships/hyperlink" Target="about:blank" TargetMode="External"/><Relationship Id="rId39" Type="http://schemas.openxmlformats.org/officeDocument/2006/relationships/hyperlink" Target="https://www.defensoria.gob.pe/defensoria-del-pueblo-situacion-actual-de-embarazo-en-adolescentes-exige-un-mayor-acceso-a-salud-sexual-y-reproductiva-y-educacion-sexual-integral/" TargetMode="External"/><Relationship Id="rId34" Type="http://schemas.openxmlformats.org/officeDocument/2006/relationships/hyperlink" Target="https://www.inei.gob.pe/media/MenuRecursivo/publicaciones_digitales/Est/Lib1950/libro.pdf" TargetMode="External"/><Relationship Id="rId50" Type="http://schemas.openxmlformats.org/officeDocument/2006/relationships/hyperlink" Target="http://repositorio.minedu.gob.pe/bitstream/handle/123456789/869/504.%20Per%C3%BA%20Situaci%C3%B3n%20social%20de%20las%20madres%20adolescentes%2C%202007..pdf?sequence=1&amp;isAllowed=y." TargetMode="External"/><Relationship Id="rId55" Type="http://schemas.openxmlformats.org/officeDocument/2006/relationships/hyperlink" Target="https://promsex.org/wp-content/uploads/2015/10/HistoriasParaNoOlvidarSChavez.pdf" TargetMode="External"/><Relationship Id="rId76" Type="http://schemas.openxmlformats.org/officeDocument/2006/relationships/hyperlink" Target="https://larepublica.pe/sociedad/2019/10/28/anticonceptivos-aun-hay-trabas-en-entrega-de-la-pildora-del-dia-siguiente-violencia-sexual/" TargetMode="External"/><Relationship Id="rId7" Type="http://schemas.openxmlformats.org/officeDocument/2006/relationships/hyperlink" Target="https://wb2server.congreso.gob.pe/spley-portal-service/archivo/NjE2MQ==/pdf/PL-00785" TargetMode="External"/><Relationship Id="rId71" Type="http://schemas.openxmlformats.org/officeDocument/2006/relationships/hyperlink" Target="https://peru.unfpa.org/es/news/planificaci%C3%B3n-familiar-por-un-mundo-con-iguales-oportunidades" TargetMode="External"/><Relationship Id="rId2" Type="http://schemas.openxmlformats.org/officeDocument/2006/relationships/hyperlink" Target="https://peru.unfpa.org/es/temas/salud-sexual-y-reproductiva-5" TargetMode="External"/><Relationship Id="rId29" Type="http://schemas.openxmlformats.org/officeDocument/2006/relationships/hyperlink" Target="https://wayka.pe/ninas-y-ninos-awajun-las-victimas-de-la-indiferencia-estatal-y-la-ausencia-de-recursos/" TargetMode="External"/><Relationship Id="rId24" Type="http://schemas.openxmlformats.org/officeDocument/2006/relationships/hyperlink" Target="https://wb2server.congreso.gob.pe/spley-portal/" TargetMode="External"/><Relationship Id="rId40" Type="http://schemas.openxmlformats.org/officeDocument/2006/relationships/hyperlink" Target="https://peru.unfpa.org/sites/default/files/pub-pdf/a10_0.pdf" TargetMode="External"/><Relationship Id="rId45" Type="http://schemas.openxmlformats.org/officeDocument/2006/relationships/hyperlink" Target="http://bvs.minsa.gob.pe/local/MINSA/3033.pdf" TargetMode="External"/><Relationship Id="rId66" Type="http://schemas.openxmlformats.org/officeDocument/2006/relationships/hyperlink" Target="https://larepublica.pe/sociedad/2023/09/27/junin-nina-de-13-anos-fallece-tras-tener-complicaciones-en-labor-de-parto-hospital-manuel-angel-higa-arakaki-satipo-concepcion-lrsd-2592135" TargetMode="External"/><Relationship Id="rId87" Type="http://schemas.openxmlformats.org/officeDocument/2006/relationships/hyperlink" Target="https://incidenciainternacional.promsex.org/casos/camila/" TargetMode="External"/><Relationship Id="rId61" Type="http://schemas.openxmlformats.org/officeDocument/2006/relationships/hyperlink" Target="https://saludconlupa.com/genero/aumentan-las-nias-madres-ante-las-barreras-para-el-aborto-teraputico/" TargetMode="External"/><Relationship Id="rId82" Type="http://schemas.openxmlformats.org/officeDocument/2006/relationships/hyperlink" Target="https://www.guttmacher.org/sites/default/files/report_pdf/de-la-normativa-a-la-practica-educacion-sexual-peru.pdf" TargetMode="External"/><Relationship Id="rId19" Type="http://schemas.openxmlformats.org/officeDocument/2006/relationships/hyperlink" Target="https://www.defensoria.gob.pe/wp-content/uploads/2020/07/NP-518-2020.pdf"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g"/><Relationship Id="rId1" Type="http://schemas.openxmlformats.org/officeDocument/2006/relationships/image" Target="media/image2.jpg"/><Relationship Id="rId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jv8WM8jx2Tb4UP3EydKag3EPTA==">CgMxLjAyCGguZ2pkZ3hzOAByITEwOFpubFNnZ2xzR2NhTDZ4dnJCOXA3NEhlWW5ld05ocg==</go:docsCustomData>
</go:gDocsCustomXmlDataStorage>
</file>

<file path=customXml/itemProps1.xml><?xml version="1.0" encoding="utf-8"?>
<ds:datastoreItem xmlns:ds="http://schemas.openxmlformats.org/officeDocument/2006/customXml" ds:itemID="{F19E8DB8-5829-E640-BAFB-13FD5E1F628A}">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Pages>
  <Words>6627</Words>
  <Characters>37780</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elida guerra V.</dc:creator>
  <cp:lastModifiedBy>James Boit</cp:lastModifiedBy>
  <cp:revision>2</cp:revision>
  <dcterms:created xsi:type="dcterms:W3CDTF">2025-01-03T10:04:00Z</dcterms:created>
  <dcterms:modified xsi:type="dcterms:W3CDTF">2025-01-03T10:04:00Z</dcterms:modified>
</cp:coreProperties>
</file>