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760F2A" w14:textId="54683B6E" w:rsidR="00AA6AAF" w:rsidRPr="00ED49BF" w:rsidRDefault="009034F8" w:rsidP="00ED49BF">
      <w:pPr>
        <w:spacing w:line="360" w:lineRule="auto"/>
        <w:jc w:val="both"/>
        <w:rPr>
          <w:rFonts w:ascii="Arial" w:hAnsi="Arial" w:cs="Arial"/>
        </w:rPr>
      </w:pPr>
      <w:r>
        <w:rPr>
          <w:noProof/>
          <w:lang w:val="en-US"/>
        </w:rPr>
        <w:drawing>
          <wp:inline distT="0" distB="0" distL="0" distR="0" wp14:anchorId="27B35B9B" wp14:editId="4966E38A">
            <wp:extent cx="1209064" cy="1133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3203" cy="1137355"/>
                    </a:xfrm>
                    <a:prstGeom prst="rect">
                      <a:avLst/>
                    </a:prstGeom>
                    <a:noFill/>
                  </pic:spPr>
                </pic:pic>
              </a:graphicData>
            </a:graphic>
          </wp:inline>
        </w:drawing>
      </w:r>
      <w:r w:rsidR="00F23CB0">
        <w:rPr>
          <w:rFonts w:ascii="Helvetica" w:hAnsi="Helvetica" w:cs="Helvetica"/>
          <w:noProof/>
          <w:sz w:val="24"/>
          <w:szCs w:val="24"/>
          <w:lang w:val="en-US"/>
        </w:rPr>
        <w:t xml:space="preserve">                                      </w:t>
      </w:r>
      <w:r w:rsidR="00757018">
        <w:rPr>
          <w:rFonts w:ascii="Helvetica" w:hAnsi="Helvetica" w:cs="Helvetica"/>
          <w:noProof/>
          <w:sz w:val="24"/>
          <w:szCs w:val="24"/>
          <w:lang w:val="en-US"/>
        </w:rPr>
        <w:t xml:space="preserve">                        </w:t>
      </w:r>
      <w:r w:rsidR="00F23CB0">
        <w:rPr>
          <w:rFonts w:ascii="Helvetica" w:hAnsi="Helvetica" w:cs="Helvetica"/>
          <w:noProof/>
          <w:sz w:val="24"/>
          <w:szCs w:val="24"/>
          <w:lang w:val="en-US"/>
        </w:rPr>
        <w:t xml:space="preserve">    </w:t>
      </w:r>
      <w:r w:rsidR="00757018" w:rsidRPr="00757018">
        <w:rPr>
          <w:rFonts w:ascii="Helvetica" w:hAnsi="Helvetica" w:cs="Helvetica"/>
          <w:noProof/>
          <w:sz w:val="24"/>
          <w:szCs w:val="24"/>
          <w:lang w:val="en-US"/>
        </w:rPr>
        <w:drawing>
          <wp:inline distT="0" distB="0" distL="0" distR="0" wp14:anchorId="6AEF6D40" wp14:editId="15CF610E">
            <wp:extent cx="1634648" cy="121457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5862" cy="1215473"/>
                    </a:xfrm>
                    <a:prstGeom prst="rect">
                      <a:avLst/>
                    </a:prstGeom>
                    <a:noFill/>
                  </pic:spPr>
                </pic:pic>
              </a:graphicData>
            </a:graphic>
          </wp:inline>
        </w:drawing>
      </w:r>
      <w:r w:rsidR="00F23CB0">
        <w:rPr>
          <w:rFonts w:ascii="Helvetica" w:hAnsi="Helvetica" w:cs="Helvetica"/>
          <w:noProof/>
          <w:sz w:val="24"/>
          <w:szCs w:val="24"/>
          <w:lang w:val="en-US"/>
        </w:rPr>
        <w:t xml:space="preserve">                                </w:t>
      </w:r>
    </w:p>
    <w:p w14:paraId="2030AE47" w14:textId="77777777" w:rsidR="00DC1495" w:rsidRPr="00ED49BF" w:rsidRDefault="00DC1495" w:rsidP="00ED49BF">
      <w:pPr>
        <w:spacing w:line="360" w:lineRule="auto"/>
        <w:jc w:val="both"/>
        <w:rPr>
          <w:rFonts w:ascii="Arial" w:hAnsi="Arial" w:cs="Arial"/>
        </w:rPr>
      </w:pPr>
    </w:p>
    <w:p w14:paraId="66D5D650" w14:textId="77777777" w:rsidR="00F23CB0" w:rsidRDefault="00F23CB0" w:rsidP="00625EFF">
      <w:pPr>
        <w:tabs>
          <w:tab w:val="left" w:pos="6360"/>
        </w:tabs>
        <w:spacing w:line="360" w:lineRule="auto"/>
        <w:jc w:val="both"/>
        <w:rPr>
          <w:rFonts w:ascii="Arial" w:hAnsi="Arial" w:cs="Arial"/>
          <w:b/>
        </w:rPr>
      </w:pPr>
      <w:bookmarkStart w:id="0" w:name="_GoBack"/>
      <w:bookmarkEnd w:id="0"/>
    </w:p>
    <w:p w14:paraId="348B9C8C" w14:textId="77777777" w:rsidR="00F23CB0" w:rsidRDefault="00F23CB0" w:rsidP="00625EFF">
      <w:pPr>
        <w:tabs>
          <w:tab w:val="left" w:pos="6360"/>
        </w:tabs>
        <w:spacing w:line="360" w:lineRule="auto"/>
        <w:jc w:val="both"/>
        <w:rPr>
          <w:rFonts w:ascii="Arial" w:hAnsi="Arial" w:cs="Arial"/>
          <w:b/>
        </w:rPr>
      </w:pPr>
    </w:p>
    <w:p w14:paraId="6B016665" w14:textId="77777777" w:rsidR="00F23CB0" w:rsidRDefault="00F23CB0" w:rsidP="00625EFF">
      <w:pPr>
        <w:tabs>
          <w:tab w:val="left" w:pos="6360"/>
        </w:tabs>
        <w:spacing w:line="360" w:lineRule="auto"/>
        <w:jc w:val="both"/>
        <w:rPr>
          <w:rFonts w:ascii="Arial" w:hAnsi="Arial" w:cs="Arial"/>
          <w:b/>
        </w:rPr>
      </w:pPr>
    </w:p>
    <w:p w14:paraId="069AA27A" w14:textId="77777777" w:rsidR="001C324B" w:rsidRPr="00ED49BF" w:rsidRDefault="00625EFF" w:rsidP="00625EFF">
      <w:pPr>
        <w:tabs>
          <w:tab w:val="left" w:pos="6360"/>
        </w:tabs>
        <w:spacing w:line="360" w:lineRule="auto"/>
        <w:jc w:val="both"/>
        <w:rPr>
          <w:rFonts w:ascii="Arial" w:hAnsi="Arial" w:cs="Arial"/>
          <w:b/>
        </w:rPr>
      </w:pPr>
      <w:r>
        <w:rPr>
          <w:rFonts w:ascii="Arial" w:hAnsi="Arial" w:cs="Arial"/>
          <w:b/>
        </w:rPr>
        <w:tab/>
      </w:r>
    </w:p>
    <w:p w14:paraId="7557DD23" w14:textId="77777777" w:rsidR="00667B63" w:rsidRDefault="00AA6AAF" w:rsidP="00AA6AAF">
      <w:pPr>
        <w:tabs>
          <w:tab w:val="left" w:pos="1485"/>
          <w:tab w:val="center" w:pos="4513"/>
        </w:tabs>
        <w:spacing w:line="360" w:lineRule="auto"/>
        <w:rPr>
          <w:rFonts w:ascii="Arial" w:hAnsi="Arial" w:cs="Arial"/>
          <w:b/>
          <w:sz w:val="36"/>
          <w:szCs w:val="36"/>
        </w:rPr>
      </w:pPr>
      <w:r>
        <w:rPr>
          <w:rFonts w:ascii="Arial" w:hAnsi="Arial" w:cs="Arial"/>
          <w:b/>
          <w:sz w:val="36"/>
          <w:szCs w:val="36"/>
        </w:rPr>
        <w:tab/>
      </w:r>
      <w:r>
        <w:rPr>
          <w:rFonts w:ascii="Arial" w:hAnsi="Arial" w:cs="Arial"/>
          <w:b/>
          <w:sz w:val="36"/>
          <w:szCs w:val="36"/>
        </w:rPr>
        <w:tab/>
      </w:r>
      <w:r w:rsidR="00E60B31" w:rsidRPr="005A71D6">
        <w:rPr>
          <w:rFonts w:ascii="Arial" w:hAnsi="Arial" w:cs="Arial"/>
          <w:b/>
          <w:sz w:val="36"/>
          <w:szCs w:val="36"/>
        </w:rPr>
        <w:t>MY DECISION</w:t>
      </w:r>
      <w:r w:rsidR="005A71D6" w:rsidRPr="005A71D6">
        <w:rPr>
          <w:rFonts w:ascii="Arial" w:hAnsi="Arial" w:cs="Arial"/>
          <w:b/>
          <w:sz w:val="36"/>
          <w:szCs w:val="36"/>
        </w:rPr>
        <w:t>S</w:t>
      </w:r>
      <w:r w:rsidR="00E60B31" w:rsidRPr="005A71D6">
        <w:rPr>
          <w:rFonts w:ascii="Arial" w:hAnsi="Arial" w:cs="Arial"/>
          <w:b/>
          <w:sz w:val="36"/>
          <w:szCs w:val="36"/>
        </w:rPr>
        <w:t>, MY RIGHT</w:t>
      </w:r>
      <w:r w:rsidR="00667B63">
        <w:rPr>
          <w:rFonts w:ascii="Arial" w:hAnsi="Arial" w:cs="Arial"/>
          <w:b/>
          <w:sz w:val="36"/>
          <w:szCs w:val="36"/>
        </w:rPr>
        <w:t>!</w:t>
      </w:r>
    </w:p>
    <w:p w14:paraId="46CB781B" w14:textId="77777777" w:rsidR="0023510E" w:rsidRDefault="0023510E" w:rsidP="00461D31">
      <w:pPr>
        <w:spacing w:line="360" w:lineRule="auto"/>
        <w:jc w:val="center"/>
        <w:rPr>
          <w:rFonts w:ascii="Arial" w:hAnsi="Arial" w:cs="Arial"/>
          <w:b/>
          <w:sz w:val="32"/>
          <w:szCs w:val="32"/>
        </w:rPr>
      </w:pPr>
      <w:r>
        <w:rPr>
          <w:rFonts w:ascii="Arial" w:hAnsi="Arial" w:cs="Arial"/>
          <w:b/>
          <w:sz w:val="32"/>
          <w:szCs w:val="32"/>
        </w:rPr>
        <w:t>ASSESSING</w:t>
      </w:r>
      <w:r w:rsidR="00D82AAC">
        <w:rPr>
          <w:rFonts w:ascii="Arial" w:hAnsi="Arial" w:cs="Arial"/>
          <w:b/>
          <w:sz w:val="32"/>
          <w:szCs w:val="32"/>
        </w:rPr>
        <w:t xml:space="preserve"> THE PROTECTION OF </w:t>
      </w:r>
      <w:r>
        <w:rPr>
          <w:rFonts w:ascii="Arial" w:hAnsi="Arial" w:cs="Arial"/>
          <w:b/>
          <w:sz w:val="32"/>
          <w:szCs w:val="32"/>
        </w:rPr>
        <w:t>THE RIGHT TO EQUAL RECOGNITION BEFORE THE LAW OF PERSONS WITH PSYCHOSOCIAL DISABILITIES IN RWANDA</w:t>
      </w:r>
    </w:p>
    <w:p w14:paraId="3DBCD9A1" w14:textId="77777777" w:rsidR="00757018" w:rsidRDefault="00757018" w:rsidP="00461D31">
      <w:pPr>
        <w:spacing w:line="360" w:lineRule="auto"/>
        <w:jc w:val="center"/>
        <w:rPr>
          <w:rFonts w:ascii="Arial" w:hAnsi="Arial" w:cs="Arial"/>
          <w:b/>
          <w:sz w:val="28"/>
          <w:szCs w:val="28"/>
        </w:rPr>
      </w:pPr>
    </w:p>
    <w:p w14:paraId="10F5DA32" w14:textId="77777777" w:rsidR="00757018" w:rsidRDefault="00757018" w:rsidP="00461D31">
      <w:pPr>
        <w:spacing w:line="360" w:lineRule="auto"/>
        <w:jc w:val="center"/>
        <w:rPr>
          <w:rFonts w:ascii="Arial" w:hAnsi="Arial" w:cs="Arial"/>
          <w:b/>
          <w:sz w:val="28"/>
          <w:szCs w:val="28"/>
        </w:rPr>
      </w:pPr>
    </w:p>
    <w:p w14:paraId="42C0686F" w14:textId="77777777" w:rsidR="00757018" w:rsidRDefault="00757018" w:rsidP="00461D31">
      <w:pPr>
        <w:spacing w:line="360" w:lineRule="auto"/>
        <w:jc w:val="center"/>
        <w:rPr>
          <w:rFonts w:ascii="Arial" w:hAnsi="Arial" w:cs="Arial"/>
          <w:b/>
          <w:sz w:val="28"/>
          <w:szCs w:val="28"/>
        </w:rPr>
      </w:pPr>
    </w:p>
    <w:p w14:paraId="6A7353F9" w14:textId="77777777" w:rsidR="00757018" w:rsidRDefault="00757018" w:rsidP="00461D31">
      <w:pPr>
        <w:spacing w:line="360" w:lineRule="auto"/>
        <w:jc w:val="center"/>
        <w:rPr>
          <w:rFonts w:ascii="Arial" w:hAnsi="Arial" w:cs="Arial"/>
          <w:b/>
          <w:sz w:val="28"/>
          <w:szCs w:val="28"/>
        </w:rPr>
      </w:pPr>
    </w:p>
    <w:p w14:paraId="656955A4" w14:textId="77777777" w:rsidR="00757018" w:rsidRDefault="00757018" w:rsidP="00461D31">
      <w:pPr>
        <w:spacing w:line="360" w:lineRule="auto"/>
        <w:jc w:val="center"/>
        <w:rPr>
          <w:rFonts w:ascii="Arial" w:hAnsi="Arial" w:cs="Arial"/>
          <w:b/>
          <w:sz w:val="28"/>
          <w:szCs w:val="28"/>
        </w:rPr>
      </w:pPr>
    </w:p>
    <w:p w14:paraId="631EDD9A" w14:textId="15075AC9" w:rsidR="001C324B" w:rsidRPr="00757018" w:rsidRDefault="00121106" w:rsidP="00757018">
      <w:pPr>
        <w:spacing w:line="360" w:lineRule="auto"/>
        <w:jc w:val="center"/>
        <w:rPr>
          <w:rFonts w:ascii="Arial" w:hAnsi="Arial" w:cs="Arial"/>
          <w:b/>
          <w:sz w:val="28"/>
          <w:szCs w:val="28"/>
        </w:rPr>
      </w:pPr>
      <w:r>
        <w:rPr>
          <w:rFonts w:ascii="Arial" w:hAnsi="Arial" w:cs="Arial"/>
          <w:b/>
          <w:sz w:val="28"/>
          <w:szCs w:val="28"/>
        </w:rPr>
        <w:t>August 2018</w:t>
      </w:r>
    </w:p>
    <w:p w14:paraId="2249990B" w14:textId="77777777" w:rsidR="00F23CB0" w:rsidRDefault="00F23CB0" w:rsidP="00ED49BF">
      <w:pPr>
        <w:spacing w:line="360" w:lineRule="auto"/>
        <w:jc w:val="both"/>
        <w:rPr>
          <w:rFonts w:ascii="Arial" w:hAnsi="Arial" w:cs="Arial"/>
          <w:b/>
        </w:rPr>
      </w:pPr>
    </w:p>
    <w:p w14:paraId="3DE07A6F" w14:textId="77777777" w:rsidR="00757018" w:rsidRDefault="00757018" w:rsidP="00ED49BF">
      <w:pPr>
        <w:spacing w:line="360" w:lineRule="auto"/>
        <w:jc w:val="both"/>
        <w:rPr>
          <w:rFonts w:ascii="Arial" w:hAnsi="Arial" w:cs="Arial"/>
          <w:b/>
        </w:rPr>
      </w:pPr>
    </w:p>
    <w:p w14:paraId="7C80F2BD" w14:textId="77777777" w:rsidR="00F23CB0" w:rsidRDefault="00F23CB0" w:rsidP="00ED49BF">
      <w:pPr>
        <w:spacing w:line="360" w:lineRule="auto"/>
        <w:jc w:val="both"/>
        <w:rPr>
          <w:rFonts w:ascii="Arial" w:hAnsi="Arial" w:cs="Arial"/>
          <w:b/>
        </w:rPr>
      </w:pPr>
    </w:p>
    <w:p w14:paraId="79ED4241" w14:textId="77777777" w:rsidR="00F23CB0" w:rsidRDefault="00F23CB0" w:rsidP="00ED49BF">
      <w:pPr>
        <w:spacing w:line="360" w:lineRule="auto"/>
        <w:jc w:val="both"/>
        <w:rPr>
          <w:rFonts w:ascii="Arial" w:hAnsi="Arial" w:cs="Arial"/>
          <w:b/>
        </w:rPr>
      </w:pPr>
    </w:p>
    <w:p w14:paraId="1E13B2B9" w14:textId="77777777" w:rsidR="00F23CB0" w:rsidRDefault="00F23CB0" w:rsidP="00ED49BF">
      <w:pPr>
        <w:spacing w:line="360" w:lineRule="auto"/>
        <w:jc w:val="both"/>
        <w:rPr>
          <w:rFonts w:ascii="Arial" w:hAnsi="Arial" w:cs="Arial"/>
          <w:b/>
        </w:rPr>
      </w:pPr>
    </w:p>
    <w:p w14:paraId="2462B21D" w14:textId="77777777" w:rsidR="00495AD4" w:rsidRPr="00ED49BF" w:rsidRDefault="00495AD4" w:rsidP="00ED49BF">
      <w:pPr>
        <w:spacing w:line="360" w:lineRule="auto"/>
        <w:jc w:val="both"/>
        <w:rPr>
          <w:rFonts w:ascii="Arial" w:hAnsi="Arial" w:cs="Arial"/>
          <w:b/>
        </w:rPr>
      </w:pPr>
    </w:p>
    <w:p w14:paraId="2638A9C6" w14:textId="77777777" w:rsidR="00F23CB0" w:rsidRDefault="00F23CB0" w:rsidP="00ED49BF">
      <w:pPr>
        <w:spacing w:line="360" w:lineRule="auto"/>
        <w:jc w:val="both"/>
        <w:rPr>
          <w:rFonts w:ascii="Arial" w:hAnsi="Arial" w:cs="Arial"/>
        </w:rPr>
      </w:pPr>
    </w:p>
    <w:p w14:paraId="6C0B49A8" w14:textId="56466DF9" w:rsidR="00260A7B" w:rsidRPr="00F23CB0" w:rsidRDefault="001C324B" w:rsidP="00ED49BF">
      <w:pPr>
        <w:spacing w:line="360" w:lineRule="auto"/>
        <w:jc w:val="both"/>
        <w:rPr>
          <w:rFonts w:ascii="Arial" w:hAnsi="Arial" w:cs="Arial"/>
        </w:rPr>
      </w:pPr>
      <w:r w:rsidRPr="00F23CB0">
        <w:rPr>
          <w:rFonts w:ascii="Arial" w:hAnsi="Arial" w:cs="Arial"/>
        </w:rPr>
        <w:t>NOUSPR</w:t>
      </w:r>
      <w:r w:rsidR="006A1D7D" w:rsidRPr="00F23CB0">
        <w:rPr>
          <w:rFonts w:ascii="Arial" w:hAnsi="Arial" w:cs="Arial"/>
        </w:rPr>
        <w:t xml:space="preserve"> and HRFRA are</w:t>
      </w:r>
      <w:r w:rsidRPr="00F23CB0">
        <w:rPr>
          <w:rFonts w:ascii="Arial" w:hAnsi="Arial" w:cs="Arial"/>
        </w:rPr>
        <w:t xml:space="preserve"> grateful for the generous support of the </w:t>
      </w:r>
      <w:r w:rsidRPr="00F23CB0">
        <w:rPr>
          <w:rFonts w:ascii="Arial" w:hAnsi="Arial" w:cs="Arial"/>
          <w:b/>
        </w:rPr>
        <w:t>D</w:t>
      </w:r>
      <w:r w:rsidR="00752826" w:rsidRPr="00F23CB0">
        <w:rPr>
          <w:rFonts w:ascii="Arial" w:hAnsi="Arial" w:cs="Arial"/>
          <w:b/>
        </w:rPr>
        <w:t>isability Rights</w:t>
      </w:r>
      <w:r w:rsidR="004A0C9B" w:rsidRPr="00F23CB0">
        <w:rPr>
          <w:rFonts w:ascii="Arial" w:hAnsi="Arial" w:cs="Arial"/>
          <w:b/>
        </w:rPr>
        <w:t xml:space="preserve"> </w:t>
      </w:r>
      <w:r w:rsidRPr="00F23CB0">
        <w:rPr>
          <w:rFonts w:ascii="Arial" w:hAnsi="Arial" w:cs="Arial"/>
          <w:b/>
        </w:rPr>
        <w:t>Fund</w:t>
      </w:r>
      <w:r w:rsidR="00F23CB0">
        <w:rPr>
          <w:rFonts w:ascii="Arial" w:hAnsi="Arial" w:cs="Arial"/>
          <w:b/>
        </w:rPr>
        <w:t xml:space="preserve"> </w:t>
      </w:r>
      <w:r w:rsidR="00F23CB0" w:rsidRPr="00F23CB0">
        <w:rPr>
          <w:rFonts w:ascii="Arial" w:hAnsi="Arial" w:cs="Arial"/>
        </w:rPr>
        <w:t>and its sister organization,</w:t>
      </w:r>
      <w:r w:rsidR="00F23CB0">
        <w:rPr>
          <w:rFonts w:ascii="Arial" w:hAnsi="Arial" w:cs="Arial"/>
          <w:b/>
        </w:rPr>
        <w:t xml:space="preserve"> Disability Rights Advocacy Fund.</w:t>
      </w:r>
    </w:p>
    <w:p w14:paraId="54A9CA76" w14:textId="77777777" w:rsidR="004B277B" w:rsidRDefault="004B277B" w:rsidP="00ED49BF">
      <w:pPr>
        <w:spacing w:line="360" w:lineRule="auto"/>
        <w:jc w:val="both"/>
        <w:rPr>
          <w:rFonts w:ascii="Arial" w:hAnsi="Arial" w:cs="Arial"/>
          <w:b/>
        </w:rPr>
      </w:pPr>
    </w:p>
    <w:p w14:paraId="10C8F02E" w14:textId="7DA06180" w:rsidR="004B277B" w:rsidRDefault="00F23CB0" w:rsidP="00ED49BF">
      <w:pPr>
        <w:spacing w:line="360" w:lineRule="auto"/>
        <w:jc w:val="both"/>
        <w:rPr>
          <w:rFonts w:ascii="Arial" w:hAnsi="Arial" w:cs="Arial"/>
          <w:b/>
        </w:rPr>
      </w:pPr>
      <w:r w:rsidRPr="00B11F15">
        <w:rPr>
          <w:rFonts w:ascii="Helvetica" w:hAnsi="Helvetica" w:cs="Helvetica"/>
          <w:noProof/>
          <w:sz w:val="24"/>
          <w:szCs w:val="24"/>
          <w:lang w:val="en-US"/>
        </w:rPr>
        <w:drawing>
          <wp:inline distT="0" distB="0" distL="0" distR="0" wp14:anchorId="5E0D8540" wp14:editId="47BDCFA7">
            <wp:extent cx="1528008" cy="8633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4045" cy="878036"/>
                    </a:xfrm>
                    <a:prstGeom prst="rect">
                      <a:avLst/>
                    </a:prstGeom>
                    <a:noFill/>
                    <a:ln>
                      <a:noFill/>
                    </a:ln>
                  </pic:spPr>
                </pic:pic>
              </a:graphicData>
            </a:graphic>
          </wp:inline>
        </w:drawing>
      </w:r>
      <w:r w:rsidR="0052669F">
        <w:rPr>
          <w:rFonts w:ascii="Arial" w:hAnsi="Arial" w:cs="Arial"/>
          <w:b/>
        </w:rPr>
        <w:tab/>
      </w:r>
      <w:r w:rsidR="0052669F">
        <w:rPr>
          <w:rFonts w:ascii="Arial" w:hAnsi="Arial" w:cs="Arial"/>
          <w:b/>
        </w:rPr>
        <w:tab/>
      </w:r>
      <w:r w:rsidR="0052669F">
        <w:rPr>
          <w:rFonts w:ascii="Arial" w:hAnsi="Arial" w:cs="Arial"/>
          <w:b/>
        </w:rPr>
        <w:tab/>
      </w:r>
      <w:r w:rsidR="0052669F">
        <w:rPr>
          <w:rFonts w:ascii="Arial" w:hAnsi="Arial" w:cs="Arial"/>
          <w:b/>
        </w:rPr>
        <w:tab/>
      </w:r>
      <w:r w:rsidR="0052669F">
        <w:rPr>
          <w:rFonts w:ascii="Arial" w:hAnsi="Arial" w:cs="Arial"/>
          <w:b/>
        </w:rPr>
        <w:tab/>
      </w:r>
      <w:r>
        <w:rPr>
          <w:rFonts w:ascii="Arial" w:hAnsi="Arial" w:cs="Arial"/>
          <w:b/>
        </w:rPr>
        <w:t xml:space="preserve">     </w:t>
      </w:r>
      <w:r w:rsidRPr="00B11F15">
        <w:rPr>
          <w:rFonts w:ascii="Helvetica" w:hAnsi="Helvetica" w:cs="Helvetica"/>
          <w:noProof/>
          <w:sz w:val="24"/>
          <w:szCs w:val="24"/>
          <w:lang w:val="en-US"/>
        </w:rPr>
        <w:drawing>
          <wp:inline distT="0" distB="0" distL="0" distR="0" wp14:anchorId="264B3D52" wp14:editId="23290D8F">
            <wp:extent cx="1501321" cy="808382"/>
            <wp:effectExtent l="0" t="0" r="0" b="444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01321" cy="808382"/>
                    </a:xfrm>
                    <a:prstGeom prst="rect">
                      <a:avLst/>
                    </a:prstGeom>
                    <a:noFill/>
                    <a:ln>
                      <a:noFill/>
                    </a:ln>
                  </pic:spPr>
                </pic:pic>
              </a:graphicData>
            </a:graphic>
          </wp:inline>
        </w:drawing>
      </w:r>
    </w:p>
    <w:p w14:paraId="07B2C9FD" w14:textId="77777777" w:rsidR="004B277B" w:rsidRDefault="004B277B" w:rsidP="00ED49BF">
      <w:pPr>
        <w:spacing w:line="360" w:lineRule="auto"/>
        <w:jc w:val="both"/>
        <w:rPr>
          <w:rFonts w:ascii="Arial" w:hAnsi="Arial" w:cs="Arial"/>
          <w:b/>
        </w:rPr>
      </w:pPr>
    </w:p>
    <w:p w14:paraId="7E1F6FA1" w14:textId="77777777" w:rsidR="00F23CB0" w:rsidRDefault="00F23CB0" w:rsidP="00F23CB0">
      <w:pPr>
        <w:widowControl w:val="0"/>
        <w:autoSpaceDE w:val="0"/>
        <w:autoSpaceDN w:val="0"/>
        <w:adjustRightInd w:val="0"/>
        <w:spacing w:after="0" w:line="240" w:lineRule="auto"/>
        <w:jc w:val="both"/>
        <w:rPr>
          <w:rFonts w:ascii="Arial" w:hAnsi="Arial" w:cs="Arial"/>
          <w:color w:val="353535"/>
          <w:lang w:val="en-US"/>
        </w:rPr>
      </w:pPr>
      <w:r w:rsidRPr="00F23CB0">
        <w:rPr>
          <w:rFonts w:ascii="Arial" w:hAnsi="Arial" w:cs="Arial"/>
          <w:color w:val="353535"/>
          <w:lang w:val="en-US"/>
        </w:rPr>
        <w:t>Disclaimer</w:t>
      </w:r>
    </w:p>
    <w:p w14:paraId="0821B253" w14:textId="77777777" w:rsidR="00F23CB0" w:rsidRPr="00F23CB0" w:rsidRDefault="00F23CB0" w:rsidP="00F23CB0">
      <w:pPr>
        <w:widowControl w:val="0"/>
        <w:autoSpaceDE w:val="0"/>
        <w:autoSpaceDN w:val="0"/>
        <w:adjustRightInd w:val="0"/>
        <w:spacing w:after="0" w:line="240" w:lineRule="auto"/>
        <w:jc w:val="both"/>
        <w:rPr>
          <w:rFonts w:ascii="Arial" w:hAnsi="Arial" w:cs="Arial"/>
          <w:color w:val="353535"/>
          <w:lang w:val="en-US"/>
        </w:rPr>
      </w:pPr>
    </w:p>
    <w:p w14:paraId="170A7B1C" w14:textId="3A9FF9A3" w:rsidR="00F23CB0" w:rsidRPr="00F23CB0" w:rsidRDefault="00F23CB0" w:rsidP="00F23CB0">
      <w:pPr>
        <w:widowControl w:val="0"/>
        <w:autoSpaceDE w:val="0"/>
        <w:autoSpaceDN w:val="0"/>
        <w:adjustRightInd w:val="0"/>
        <w:spacing w:after="0" w:line="240" w:lineRule="auto"/>
        <w:jc w:val="both"/>
        <w:rPr>
          <w:rFonts w:ascii="Arial" w:hAnsi="Arial" w:cs="Arial"/>
          <w:color w:val="353535"/>
          <w:lang w:val="en-US"/>
        </w:rPr>
      </w:pPr>
      <w:r w:rsidRPr="00F23CB0">
        <w:rPr>
          <w:rFonts w:ascii="Arial" w:hAnsi="Arial" w:cs="Arial"/>
          <w:color w:val="353535"/>
          <w:lang w:val="en-US"/>
        </w:rPr>
        <w:t>“This document was produced with funding from the Disability Rights Fund. Statements of fact and opinion in the present report are those of the respective authors and contributors and not of the Disability Rights Fund. DRF does not make any representation, express or implied, in respect of the ac</w:t>
      </w:r>
      <w:r>
        <w:rPr>
          <w:rFonts w:ascii="Arial" w:hAnsi="Arial" w:cs="Arial"/>
          <w:color w:val="353535"/>
          <w:lang w:val="en-US"/>
        </w:rPr>
        <w:t>curacy of the material in this report</w:t>
      </w:r>
      <w:r w:rsidRPr="00F23CB0">
        <w:rPr>
          <w:rFonts w:ascii="Arial" w:hAnsi="Arial" w:cs="Arial"/>
          <w:color w:val="353535"/>
          <w:lang w:val="en-US"/>
        </w:rPr>
        <w:t xml:space="preserve"> and cannot accept any legal responsibility or liability for any conclusions, assumptions, errors or omissions that may be made.”</w:t>
      </w:r>
    </w:p>
    <w:p w14:paraId="30C8A839" w14:textId="77777777" w:rsidR="00F23CB0" w:rsidRDefault="00F23CB0" w:rsidP="00ED49BF">
      <w:pPr>
        <w:spacing w:line="360" w:lineRule="auto"/>
        <w:jc w:val="both"/>
        <w:rPr>
          <w:rFonts w:ascii="Arial" w:hAnsi="Arial" w:cs="Arial"/>
          <w:b/>
        </w:rPr>
      </w:pPr>
    </w:p>
    <w:p w14:paraId="74BC2777" w14:textId="77777777" w:rsidR="00F23CB0" w:rsidRDefault="00F23CB0" w:rsidP="00ED49BF">
      <w:pPr>
        <w:spacing w:line="360" w:lineRule="auto"/>
        <w:jc w:val="both"/>
        <w:rPr>
          <w:rFonts w:ascii="Arial" w:hAnsi="Arial" w:cs="Arial"/>
          <w:b/>
        </w:rPr>
      </w:pPr>
    </w:p>
    <w:p w14:paraId="7142EC46" w14:textId="77777777" w:rsidR="00F23CB0" w:rsidRDefault="00F23CB0" w:rsidP="00ED49BF">
      <w:pPr>
        <w:spacing w:line="360" w:lineRule="auto"/>
        <w:jc w:val="both"/>
        <w:rPr>
          <w:rFonts w:ascii="Arial" w:hAnsi="Arial" w:cs="Arial"/>
          <w:b/>
        </w:rPr>
      </w:pPr>
    </w:p>
    <w:p w14:paraId="2F6F36F0" w14:textId="77777777" w:rsidR="00F23CB0" w:rsidRDefault="00F23CB0" w:rsidP="00ED49BF">
      <w:pPr>
        <w:spacing w:line="360" w:lineRule="auto"/>
        <w:jc w:val="both"/>
        <w:rPr>
          <w:rFonts w:ascii="Arial" w:hAnsi="Arial" w:cs="Arial"/>
          <w:b/>
        </w:rPr>
      </w:pPr>
    </w:p>
    <w:p w14:paraId="589B5241" w14:textId="77777777" w:rsidR="00F23CB0" w:rsidRDefault="00F23CB0" w:rsidP="00ED49BF">
      <w:pPr>
        <w:spacing w:line="360" w:lineRule="auto"/>
        <w:jc w:val="both"/>
        <w:rPr>
          <w:rFonts w:ascii="Arial" w:hAnsi="Arial" w:cs="Arial"/>
          <w:b/>
        </w:rPr>
      </w:pPr>
    </w:p>
    <w:p w14:paraId="59AF62E0" w14:textId="77777777" w:rsidR="00F23CB0" w:rsidRDefault="00F23CB0" w:rsidP="00ED49BF">
      <w:pPr>
        <w:spacing w:line="360" w:lineRule="auto"/>
        <w:jc w:val="both"/>
        <w:rPr>
          <w:rFonts w:ascii="Arial" w:hAnsi="Arial" w:cs="Arial"/>
          <w:b/>
        </w:rPr>
      </w:pPr>
    </w:p>
    <w:p w14:paraId="38710E5B" w14:textId="77777777" w:rsidR="00F23CB0" w:rsidRDefault="00F23CB0" w:rsidP="00ED49BF">
      <w:pPr>
        <w:spacing w:line="360" w:lineRule="auto"/>
        <w:jc w:val="both"/>
        <w:rPr>
          <w:rFonts w:ascii="Arial" w:hAnsi="Arial" w:cs="Arial"/>
          <w:b/>
        </w:rPr>
      </w:pPr>
    </w:p>
    <w:p w14:paraId="644090DF" w14:textId="77777777" w:rsidR="00F23CB0" w:rsidRDefault="00F23CB0" w:rsidP="00ED49BF">
      <w:pPr>
        <w:spacing w:line="360" w:lineRule="auto"/>
        <w:jc w:val="both"/>
        <w:rPr>
          <w:rFonts w:ascii="Arial" w:hAnsi="Arial" w:cs="Arial"/>
          <w:b/>
        </w:rPr>
      </w:pPr>
    </w:p>
    <w:p w14:paraId="1C02B6B9" w14:textId="77777777" w:rsidR="00F23CB0" w:rsidRDefault="00F23CB0" w:rsidP="00ED49BF">
      <w:pPr>
        <w:spacing w:line="360" w:lineRule="auto"/>
        <w:jc w:val="both"/>
        <w:rPr>
          <w:rFonts w:ascii="Arial" w:hAnsi="Arial" w:cs="Arial"/>
          <w:b/>
        </w:rPr>
      </w:pPr>
    </w:p>
    <w:p w14:paraId="2F28866A" w14:textId="77777777" w:rsidR="00F23CB0" w:rsidRDefault="00F23CB0" w:rsidP="00ED49BF">
      <w:pPr>
        <w:spacing w:line="360" w:lineRule="auto"/>
        <w:jc w:val="both"/>
        <w:rPr>
          <w:rFonts w:ascii="Arial" w:hAnsi="Arial" w:cs="Arial"/>
          <w:b/>
        </w:rPr>
      </w:pPr>
    </w:p>
    <w:p w14:paraId="444F908F" w14:textId="77777777" w:rsidR="00F23CB0" w:rsidRDefault="00F23CB0" w:rsidP="00ED49BF">
      <w:pPr>
        <w:spacing w:line="360" w:lineRule="auto"/>
        <w:jc w:val="both"/>
        <w:rPr>
          <w:rFonts w:ascii="Arial" w:hAnsi="Arial" w:cs="Arial"/>
          <w:b/>
        </w:rPr>
      </w:pPr>
    </w:p>
    <w:p w14:paraId="3F2A773B" w14:textId="77777777" w:rsidR="0087621D" w:rsidRPr="00ED49BF" w:rsidRDefault="0087621D" w:rsidP="00ED49BF">
      <w:pPr>
        <w:spacing w:line="360" w:lineRule="auto"/>
        <w:jc w:val="both"/>
        <w:rPr>
          <w:rFonts w:ascii="Arial" w:hAnsi="Arial" w:cs="Arial"/>
          <w:b/>
        </w:rPr>
      </w:pPr>
    </w:p>
    <w:sdt>
      <w:sdtPr>
        <w:rPr>
          <w:rFonts w:ascii="Arial" w:eastAsiaTheme="minorHAnsi" w:hAnsi="Arial" w:cs="Arial"/>
          <w:color w:val="auto"/>
          <w:sz w:val="24"/>
          <w:szCs w:val="24"/>
          <w:lang w:val="en-ZA"/>
        </w:rPr>
        <w:id w:val="38943450"/>
        <w:docPartObj>
          <w:docPartGallery w:val="Table of Contents"/>
          <w:docPartUnique/>
        </w:docPartObj>
      </w:sdtPr>
      <w:sdtEndPr>
        <w:rPr>
          <w:b/>
          <w:bCs/>
          <w:noProof/>
          <w:sz w:val="22"/>
          <w:szCs w:val="22"/>
        </w:rPr>
      </w:sdtEndPr>
      <w:sdtContent>
        <w:p w14:paraId="0815A2F4" w14:textId="77777777" w:rsidR="00E71C53" w:rsidRPr="00203434" w:rsidRDefault="00E71C53" w:rsidP="00ED49BF">
          <w:pPr>
            <w:pStyle w:val="TOCHeading"/>
            <w:spacing w:line="360" w:lineRule="auto"/>
            <w:jc w:val="both"/>
            <w:rPr>
              <w:rFonts w:ascii="Arial" w:hAnsi="Arial" w:cs="Arial"/>
              <w:b/>
              <w:color w:val="002060"/>
            </w:rPr>
          </w:pPr>
          <w:r w:rsidRPr="00203434">
            <w:rPr>
              <w:rFonts w:ascii="Arial" w:hAnsi="Arial" w:cs="Arial"/>
              <w:b/>
              <w:color w:val="002060"/>
            </w:rPr>
            <w:t>Table of Contents</w:t>
          </w:r>
        </w:p>
        <w:p w14:paraId="17BB3CF9" w14:textId="77777777" w:rsidR="009163E4" w:rsidRDefault="00E71C53">
          <w:pPr>
            <w:pStyle w:val="TOC1"/>
            <w:tabs>
              <w:tab w:val="right" w:leader="dot" w:pos="9016"/>
            </w:tabs>
            <w:rPr>
              <w:rFonts w:eastAsiaTheme="minorEastAsia"/>
              <w:noProof/>
              <w:lang w:eastAsia="en-ZA"/>
            </w:rPr>
          </w:pPr>
          <w:r w:rsidRPr="00ED49BF">
            <w:rPr>
              <w:rFonts w:ascii="Arial" w:hAnsi="Arial" w:cs="Arial"/>
            </w:rPr>
            <w:fldChar w:fldCharType="begin"/>
          </w:r>
          <w:r w:rsidRPr="00ED49BF">
            <w:rPr>
              <w:rFonts w:ascii="Arial" w:hAnsi="Arial" w:cs="Arial"/>
            </w:rPr>
            <w:instrText xml:space="preserve"> TOC \o "1-3" \h \z \u </w:instrText>
          </w:r>
          <w:r w:rsidRPr="00ED49BF">
            <w:rPr>
              <w:rFonts w:ascii="Arial" w:hAnsi="Arial" w:cs="Arial"/>
            </w:rPr>
            <w:fldChar w:fldCharType="separate"/>
          </w:r>
          <w:hyperlink w:anchor="_Toc524363483" w:history="1">
            <w:r w:rsidR="009163E4" w:rsidRPr="00DA7653">
              <w:rPr>
                <w:rStyle w:val="Hyperlink"/>
                <w:rFonts w:ascii="Arial" w:hAnsi="Arial" w:cs="Arial"/>
                <w:b/>
                <w:noProof/>
              </w:rPr>
              <w:t>List of Acronyms</w:t>
            </w:r>
            <w:r w:rsidR="009163E4">
              <w:rPr>
                <w:noProof/>
                <w:webHidden/>
              </w:rPr>
              <w:tab/>
            </w:r>
            <w:r w:rsidR="009163E4">
              <w:rPr>
                <w:noProof/>
                <w:webHidden/>
              </w:rPr>
              <w:fldChar w:fldCharType="begin"/>
            </w:r>
            <w:r w:rsidR="009163E4">
              <w:rPr>
                <w:noProof/>
                <w:webHidden/>
              </w:rPr>
              <w:instrText xml:space="preserve"> PAGEREF _Toc524363483 \h </w:instrText>
            </w:r>
            <w:r w:rsidR="009163E4">
              <w:rPr>
                <w:noProof/>
                <w:webHidden/>
              </w:rPr>
            </w:r>
            <w:r w:rsidR="009163E4">
              <w:rPr>
                <w:noProof/>
                <w:webHidden/>
              </w:rPr>
              <w:fldChar w:fldCharType="separate"/>
            </w:r>
            <w:r w:rsidR="009163E4">
              <w:rPr>
                <w:noProof/>
                <w:webHidden/>
              </w:rPr>
              <w:t>3</w:t>
            </w:r>
            <w:r w:rsidR="009163E4">
              <w:rPr>
                <w:noProof/>
                <w:webHidden/>
              </w:rPr>
              <w:fldChar w:fldCharType="end"/>
            </w:r>
          </w:hyperlink>
        </w:p>
        <w:p w14:paraId="051EEC09" w14:textId="77777777" w:rsidR="009163E4" w:rsidRDefault="00757018">
          <w:pPr>
            <w:pStyle w:val="TOC1"/>
            <w:tabs>
              <w:tab w:val="right" w:leader="dot" w:pos="9016"/>
            </w:tabs>
            <w:rPr>
              <w:rFonts w:eastAsiaTheme="minorEastAsia"/>
              <w:noProof/>
              <w:lang w:eastAsia="en-ZA"/>
            </w:rPr>
          </w:pPr>
          <w:hyperlink w:anchor="_Toc524363484" w:history="1">
            <w:r w:rsidR="009163E4" w:rsidRPr="00DA7653">
              <w:rPr>
                <w:rStyle w:val="Hyperlink"/>
                <w:rFonts w:ascii="Arial" w:hAnsi="Arial" w:cs="Arial"/>
                <w:b/>
                <w:noProof/>
              </w:rPr>
              <w:t>Acknowledgements</w:t>
            </w:r>
            <w:r w:rsidR="009163E4">
              <w:rPr>
                <w:noProof/>
                <w:webHidden/>
              </w:rPr>
              <w:tab/>
            </w:r>
            <w:r w:rsidR="009163E4">
              <w:rPr>
                <w:noProof/>
                <w:webHidden/>
              </w:rPr>
              <w:fldChar w:fldCharType="begin"/>
            </w:r>
            <w:r w:rsidR="009163E4">
              <w:rPr>
                <w:noProof/>
                <w:webHidden/>
              </w:rPr>
              <w:instrText xml:space="preserve"> PAGEREF _Toc524363484 \h </w:instrText>
            </w:r>
            <w:r w:rsidR="009163E4">
              <w:rPr>
                <w:noProof/>
                <w:webHidden/>
              </w:rPr>
            </w:r>
            <w:r w:rsidR="009163E4">
              <w:rPr>
                <w:noProof/>
                <w:webHidden/>
              </w:rPr>
              <w:fldChar w:fldCharType="separate"/>
            </w:r>
            <w:r w:rsidR="009163E4">
              <w:rPr>
                <w:noProof/>
                <w:webHidden/>
              </w:rPr>
              <w:t>4</w:t>
            </w:r>
            <w:r w:rsidR="009163E4">
              <w:rPr>
                <w:noProof/>
                <w:webHidden/>
              </w:rPr>
              <w:fldChar w:fldCharType="end"/>
            </w:r>
          </w:hyperlink>
        </w:p>
        <w:p w14:paraId="0E51C501" w14:textId="77777777" w:rsidR="009163E4" w:rsidRDefault="00757018">
          <w:pPr>
            <w:pStyle w:val="TOC1"/>
            <w:tabs>
              <w:tab w:val="right" w:leader="dot" w:pos="9016"/>
            </w:tabs>
            <w:rPr>
              <w:rFonts w:eastAsiaTheme="minorEastAsia"/>
              <w:noProof/>
              <w:lang w:eastAsia="en-ZA"/>
            </w:rPr>
          </w:pPr>
          <w:hyperlink w:anchor="_Toc524363485" w:history="1">
            <w:r w:rsidR="009163E4" w:rsidRPr="00DA7653">
              <w:rPr>
                <w:rStyle w:val="Hyperlink"/>
                <w:rFonts w:ascii="Arial" w:hAnsi="Arial" w:cs="Arial"/>
                <w:b/>
                <w:noProof/>
              </w:rPr>
              <w:t>Executive Summary</w:t>
            </w:r>
            <w:r w:rsidR="009163E4">
              <w:rPr>
                <w:noProof/>
                <w:webHidden/>
              </w:rPr>
              <w:tab/>
            </w:r>
            <w:r w:rsidR="009163E4">
              <w:rPr>
                <w:noProof/>
                <w:webHidden/>
              </w:rPr>
              <w:fldChar w:fldCharType="begin"/>
            </w:r>
            <w:r w:rsidR="009163E4">
              <w:rPr>
                <w:noProof/>
                <w:webHidden/>
              </w:rPr>
              <w:instrText xml:space="preserve"> PAGEREF _Toc524363485 \h </w:instrText>
            </w:r>
            <w:r w:rsidR="009163E4">
              <w:rPr>
                <w:noProof/>
                <w:webHidden/>
              </w:rPr>
            </w:r>
            <w:r w:rsidR="009163E4">
              <w:rPr>
                <w:noProof/>
                <w:webHidden/>
              </w:rPr>
              <w:fldChar w:fldCharType="separate"/>
            </w:r>
            <w:r w:rsidR="009163E4">
              <w:rPr>
                <w:noProof/>
                <w:webHidden/>
              </w:rPr>
              <w:t>4</w:t>
            </w:r>
            <w:r w:rsidR="009163E4">
              <w:rPr>
                <w:noProof/>
                <w:webHidden/>
              </w:rPr>
              <w:fldChar w:fldCharType="end"/>
            </w:r>
          </w:hyperlink>
        </w:p>
        <w:p w14:paraId="71FF5F86" w14:textId="77777777" w:rsidR="009163E4" w:rsidRDefault="00757018">
          <w:pPr>
            <w:pStyle w:val="TOC1"/>
            <w:tabs>
              <w:tab w:val="right" w:leader="dot" w:pos="9016"/>
            </w:tabs>
            <w:rPr>
              <w:rFonts w:eastAsiaTheme="minorEastAsia"/>
              <w:noProof/>
              <w:lang w:eastAsia="en-ZA"/>
            </w:rPr>
          </w:pPr>
          <w:hyperlink w:anchor="_Toc524363486" w:history="1">
            <w:r w:rsidR="009163E4" w:rsidRPr="00DA7653">
              <w:rPr>
                <w:rStyle w:val="Hyperlink"/>
                <w:rFonts w:ascii="Arial" w:hAnsi="Arial" w:cs="Arial"/>
                <w:b/>
                <w:noProof/>
              </w:rPr>
              <w:t>Introduction</w:t>
            </w:r>
            <w:r w:rsidR="009163E4">
              <w:rPr>
                <w:noProof/>
                <w:webHidden/>
              </w:rPr>
              <w:tab/>
            </w:r>
            <w:r w:rsidR="009163E4">
              <w:rPr>
                <w:noProof/>
                <w:webHidden/>
              </w:rPr>
              <w:fldChar w:fldCharType="begin"/>
            </w:r>
            <w:r w:rsidR="009163E4">
              <w:rPr>
                <w:noProof/>
                <w:webHidden/>
              </w:rPr>
              <w:instrText xml:space="preserve"> PAGEREF _Toc524363486 \h </w:instrText>
            </w:r>
            <w:r w:rsidR="009163E4">
              <w:rPr>
                <w:noProof/>
                <w:webHidden/>
              </w:rPr>
            </w:r>
            <w:r w:rsidR="009163E4">
              <w:rPr>
                <w:noProof/>
                <w:webHidden/>
              </w:rPr>
              <w:fldChar w:fldCharType="separate"/>
            </w:r>
            <w:r w:rsidR="009163E4">
              <w:rPr>
                <w:noProof/>
                <w:webHidden/>
              </w:rPr>
              <w:t>7</w:t>
            </w:r>
            <w:r w:rsidR="009163E4">
              <w:rPr>
                <w:noProof/>
                <w:webHidden/>
              </w:rPr>
              <w:fldChar w:fldCharType="end"/>
            </w:r>
          </w:hyperlink>
        </w:p>
        <w:p w14:paraId="6D007F4E" w14:textId="77777777" w:rsidR="009163E4" w:rsidRDefault="00757018">
          <w:pPr>
            <w:pStyle w:val="TOC1"/>
            <w:tabs>
              <w:tab w:val="right" w:leader="dot" w:pos="9016"/>
            </w:tabs>
            <w:rPr>
              <w:rFonts w:eastAsiaTheme="minorEastAsia"/>
              <w:noProof/>
              <w:lang w:eastAsia="en-ZA"/>
            </w:rPr>
          </w:pPr>
          <w:hyperlink w:anchor="_Toc524363487" w:history="1">
            <w:r w:rsidR="009163E4" w:rsidRPr="00DA7653">
              <w:rPr>
                <w:rStyle w:val="Hyperlink"/>
                <w:rFonts w:ascii="Arial" w:hAnsi="Arial" w:cs="Arial"/>
                <w:b/>
                <w:noProof/>
              </w:rPr>
              <w:t>SECTION A: UNDERSTANDING DISABILITY</w:t>
            </w:r>
            <w:r w:rsidR="009163E4">
              <w:rPr>
                <w:noProof/>
                <w:webHidden/>
              </w:rPr>
              <w:tab/>
            </w:r>
            <w:r w:rsidR="009163E4">
              <w:rPr>
                <w:noProof/>
                <w:webHidden/>
              </w:rPr>
              <w:fldChar w:fldCharType="begin"/>
            </w:r>
            <w:r w:rsidR="009163E4">
              <w:rPr>
                <w:noProof/>
                <w:webHidden/>
              </w:rPr>
              <w:instrText xml:space="preserve"> PAGEREF _Toc524363487 \h </w:instrText>
            </w:r>
            <w:r w:rsidR="009163E4">
              <w:rPr>
                <w:noProof/>
                <w:webHidden/>
              </w:rPr>
            </w:r>
            <w:r w:rsidR="009163E4">
              <w:rPr>
                <w:noProof/>
                <w:webHidden/>
              </w:rPr>
              <w:fldChar w:fldCharType="separate"/>
            </w:r>
            <w:r w:rsidR="009163E4">
              <w:rPr>
                <w:noProof/>
                <w:webHidden/>
              </w:rPr>
              <w:t>7</w:t>
            </w:r>
            <w:r w:rsidR="009163E4">
              <w:rPr>
                <w:noProof/>
                <w:webHidden/>
              </w:rPr>
              <w:fldChar w:fldCharType="end"/>
            </w:r>
          </w:hyperlink>
        </w:p>
        <w:p w14:paraId="4720B544" w14:textId="77777777" w:rsidR="009163E4" w:rsidRDefault="00757018">
          <w:pPr>
            <w:pStyle w:val="TOC2"/>
            <w:tabs>
              <w:tab w:val="right" w:leader="dot" w:pos="9016"/>
            </w:tabs>
            <w:rPr>
              <w:rFonts w:eastAsiaTheme="minorEastAsia"/>
              <w:noProof/>
              <w:lang w:eastAsia="en-ZA"/>
            </w:rPr>
          </w:pPr>
          <w:hyperlink w:anchor="_Toc524363488" w:history="1">
            <w:r w:rsidR="009163E4" w:rsidRPr="00DA7653">
              <w:rPr>
                <w:rStyle w:val="Hyperlink"/>
                <w:rFonts w:ascii="Arial" w:hAnsi="Arial" w:cs="Arial"/>
                <w:b/>
                <w:noProof/>
              </w:rPr>
              <w:t>What is disability?</w:t>
            </w:r>
            <w:r w:rsidR="009163E4">
              <w:rPr>
                <w:noProof/>
                <w:webHidden/>
              </w:rPr>
              <w:tab/>
            </w:r>
            <w:r w:rsidR="009163E4">
              <w:rPr>
                <w:noProof/>
                <w:webHidden/>
              </w:rPr>
              <w:fldChar w:fldCharType="begin"/>
            </w:r>
            <w:r w:rsidR="009163E4">
              <w:rPr>
                <w:noProof/>
                <w:webHidden/>
              </w:rPr>
              <w:instrText xml:space="preserve"> PAGEREF _Toc524363488 \h </w:instrText>
            </w:r>
            <w:r w:rsidR="009163E4">
              <w:rPr>
                <w:noProof/>
                <w:webHidden/>
              </w:rPr>
            </w:r>
            <w:r w:rsidR="009163E4">
              <w:rPr>
                <w:noProof/>
                <w:webHidden/>
              </w:rPr>
              <w:fldChar w:fldCharType="separate"/>
            </w:r>
            <w:r w:rsidR="009163E4">
              <w:rPr>
                <w:noProof/>
                <w:webHidden/>
              </w:rPr>
              <w:t>7</w:t>
            </w:r>
            <w:r w:rsidR="009163E4">
              <w:rPr>
                <w:noProof/>
                <w:webHidden/>
              </w:rPr>
              <w:fldChar w:fldCharType="end"/>
            </w:r>
          </w:hyperlink>
        </w:p>
        <w:p w14:paraId="4CD6DB20" w14:textId="77777777" w:rsidR="009163E4" w:rsidRDefault="00757018">
          <w:pPr>
            <w:pStyle w:val="TOC2"/>
            <w:tabs>
              <w:tab w:val="right" w:leader="dot" w:pos="9016"/>
            </w:tabs>
            <w:rPr>
              <w:rFonts w:eastAsiaTheme="minorEastAsia"/>
              <w:noProof/>
              <w:lang w:eastAsia="en-ZA"/>
            </w:rPr>
          </w:pPr>
          <w:hyperlink w:anchor="_Toc524363489" w:history="1">
            <w:r w:rsidR="009163E4" w:rsidRPr="00DA7653">
              <w:rPr>
                <w:rStyle w:val="Hyperlink"/>
                <w:rFonts w:ascii="Arial" w:hAnsi="Arial" w:cs="Arial"/>
                <w:b/>
                <w:noProof/>
              </w:rPr>
              <w:t>What is psychosocial disability?</w:t>
            </w:r>
            <w:r w:rsidR="009163E4">
              <w:rPr>
                <w:noProof/>
                <w:webHidden/>
              </w:rPr>
              <w:tab/>
            </w:r>
            <w:r w:rsidR="009163E4">
              <w:rPr>
                <w:noProof/>
                <w:webHidden/>
              </w:rPr>
              <w:fldChar w:fldCharType="begin"/>
            </w:r>
            <w:r w:rsidR="009163E4">
              <w:rPr>
                <w:noProof/>
                <w:webHidden/>
              </w:rPr>
              <w:instrText xml:space="preserve"> PAGEREF _Toc524363489 \h </w:instrText>
            </w:r>
            <w:r w:rsidR="009163E4">
              <w:rPr>
                <w:noProof/>
                <w:webHidden/>
              </w:rPr>
            </w:r>
            <w:r w:rsidR="009163E4">
              <w:rPr>
                <w:noProof/>
                <w:webHidden/>
              </w:rPr>
              <w:fldChar w:fldCharType="separate"/>
            </w:r>
            <w:r w:rsidR="009163E4">
              <w:rPr>
                <w:noProof/>
                <w:webHidden/>
              </w:rPr>
              <w:t>8</w:t>
            </w:r>
            <w:r w:rsidR="009163E4">
              <w:rPr>
                <w:noProof/>
                <w:webHidden/>
              </w:rPr>
              <w:fldChar w:fldCharType="end"/>
            </w:r>
          </w:hyperlink>
        </w:p>
        <w:p w14:paraId="69A14A44" w14:textId="77777777" w:rsidR="009163E4" w:rsidRDefault="00757018">
          <w:pPr>
            <w:pStyle w:val="TOC2"/>
            <w:tabs>
              <w:tab w:val="right" w:leader="dot" w:pos="9016"/>
            </w:tabs>
            <w:rPr>
              <w:rFonts w:eastAsiaTheme="minorEastAsia"/>
              <w:noProof/>
              <w:lang w:eastAsia="en-ZA"/>
            </w:rPr>
          </w:pPr>
          <w:hyperlink w:anchor="_Toc524363490" w:history="1">
            <w:r w:rsidR="009163E4" w:rsidRPr="00DA7653">
              <w:rPr>
                <w:rStyle w:val="Hyperlink"/>
                <w:rFonts w:ascii="Arial" w:eastAsia="Times New Roman" w:hAnsi="Arial" w:cs="Arial"/>
                <w:b/>
                <w:noProof/>
              </w:rPr>
              <w:t>What is the difference between psychosocial disabilities and intellectual disabilities?</w:t>
            </w:r>
            <w:r w:rsidR="009163E4">
              <w:rPr>
                <w:noProof/>
                <w:webHidden/>
              </w:rPr>
              <w:tab/>
            </w:r>
            <w:r w:rsidR="009163E4">
              <w:rPr>
                <w:noProof/>
                <w:webHidden/>
              </w:rPr>
              <w:fldChar w:fldCharType="begin"/>
            </w:r>
            <w:r w:rsidR="009163E4">
              <w:rPr>
                <w:noProof/>
                <w:webHidden/>
              </w:rPr>
              <w:instrText xml:space="preserve"> PAGEREF _Toc524363490 \h </w:instrText>
            </w:r>
            <w:r w:rsidR="009163E4">
              <w:rPr>
                <w:noProof/>
                <w:webHidden/>
              </w:rPr>
            </w:r>
            <w:r w:rsidR="009163E4">
              <w:rPr>
                <w:noProof/>
                <w:webHidden/>
              </w:rPr>
              <w:fldChar w:fldCharType="separate"/>
            </w:r>
            <w:r w:rsidR="009163E4">
              <w:rPr>
                <w:noProof/>
                <w:webHidden/>
              </w:rPr>
              <w:t>9</w:t>
            </w:r>
            <w:r w:rsidR="009163E4">
              <w:rPr>
                <w:noProof/>
                <w:webHidden/>
              </w:rPr>
              <w:fldChar w:fldCharType="end"/>
            </w:r>
          </w:hyperlink>
        </w:p>
        <w:p w14:paraId="6BAB0544" w14:textId="77777777" w:rsidR="009163E4" w:rsidRDefault="00757018">
          <w:pPr>
            <w:pStyle w:val="TOC2"/>
            <w:tabs>
              <w:tab w:val="right" w:leader="dot" w:pos="9016"/>
            </w:tabs>
            <w:rPr>
              <w:rFonts w:eastAsiaTheme="minorEastAsia"/>
              <w:noProof/>
              <w:lang w:eastAsia="en-ZA"/>
            </w:rPr>
          </w:pPr>
          <w:hyperlink w:anchor="_Toc524363491" w:history="1">
            <w:r w:rsidR="009163E4" w:rsidRPr="00DA7653">
              <w:rPr>
                <w:rStyle w:val="Hyperlink"/>
                <w:rFonts w:ascii="Arial" w:hAnsi="Arial" w:cs="Arial"/>
                <w:b/>
                <w:noProof/>
              </w:rPr>
              <w:t>How prevalent are psychosocial disabilities in Rwanda?</w:t>
            </w:r>
            <w:r w:rsidR="009163E4">
              <w:rPr>
                <w:noProof/>
                <w:webHidden/>
              </w:rPr>
              <w:tab/>
            </w:r>
            <w:r w:rsidR="009163E4">
              <w:rPr>
                <w:noProof/>
                <w:webHidden/>
              </w:rPr>
              <w:fldChar w:fldCharType="begin"/>
            </w:r>
            <w:r w:rsidR="009163E4">
              <w:rPr>
                <w:noProof/>
                <w:webHidden/>
              </w:rPr>
              <w:instrText xml:space="preserve"> PAGEREF _Toc524363491 \h </w:instrText>
            </w:r>
            <w:r w:rsidR="009163E4">
              <w:rPr>
                <w:noProof/>
                <w:webHidden/>
              </w:rPr>
            </w:r>
            <w:r w:rsidR="009163E4">
              <w:rPr>
                <w:noProof/>
                <w:webHidden/>
              </w:rPr>
              <w:fldChar w:fldCharType="separate"/>
            </w:r>
            <w:r w:rsidR="009163E4">
              <w:rPr>
                <w:noProof/>
                <w:webHidden/>
              </w:rPr>
              <w:t>9</w:t>
            </w:r>
            <w:r w:rsidR="009163E4">
              <w:rPr>
                <w:noProof/>
                <w:webHidden/>
              </w:rPr>
              <w:fldChar w:fldCharType="end"/>
            </w:r>
          </w:hyperlink>
        </w:p>
        <w:p w14:paraId="1AF5F77E" w14:textId="77777777" w:rsidR="009163E4" w:rsidRDefault="00757018">
          <w:pPr>
            <w:pStyle w:val="TOC1"/>
            <w:tabs>
              <w:tab w:val="right" w:leader="dot" w:pos="9016"/>
            </w:tabs>
            <w:rPr>
              <w:rFonts w:eastAsiaTheme="minorEastAsia"/>
              <w:noProof/>
              <w:lang w:eastAsia="en-ZA"/>
            </w:rPr>
          </w:pPr>
          <w:hyperlink w:anchor="_Toc524363492" w:history="1">
            <w:r w:rsidR="009163E4" w:rsidRPr="00DA7653">
              <w:rPr>
                <w:rStyle w:val="Hyperlink"/>
                <w:rFonts w:ascii="Arial" w:hAnsi="Arial" w:cs="Arial"/>
                <w:b/>
                <w:noProof/>
              </w:rPr>
              <w:t>SECTION B: EQUAL RECOGNITION BEFORE THE LAW: INTERNATIONAL STANDARDS</w:t>
            </w:r>
            <w:r w:rsidR="009163E4">
              <w:rPr>
                <w:noProof/>
                <w:webHidden/>
              </w:rPr>
              <w:tab/>
            </w:r>
            <w:r w:rsidR="009163E4">
              <w:rPr>
                <w:noProof/>
                <w:webHidden/>
              </w:rPr>
              <w:fldChar w:fldCharType="begin"/>
            </w:r>
            <w:r w:rsidR="009163E4">
              <w:rPr>
                <w:noProof/>
                <w:webHidden/>
              </w:rPr>
              <w:instrText xml:space="preserve"> PAGEREF _Toc524363492 \h </w:instrText>
            </w:r>
            <w:r w:rsidR="009163E4">
              <w:rPr>
                <w:noProof/>
                <w:webHidden/>
              </w:rPr>
            </w:r>
            <w:r w:rsidR="009163E4">
              <w:rPr>
                <w:noProof/>
                <w:webHidden/>
              </w:rPr>
              <w:fldChar w:fldCharType="separate"/>
            </w:r>
            <w:r w:rsidR="009163E4">
              <w:rPr>
                <w:noProof/>
                <w:webHidden/>
              </w:rPr>
              <w:t>10</w:t>
            </w:r>
            <w:r w:rsidR="009163E4">
              <w:rPr>
                <w:noProof/>
                <w:webHidden/>
              </w:rPr>
              <w:fldChar w:fldCharType="end"/>
            </w:r>
          </w:hyperlink>
        </w:p>
        <w:p w14:paraId="692464ED" w14:textId="77777777" w:rsidR="009163E4" w:rsidRDefault="00757018">
          <w:pPr>
            <w:pStyle w:val="TOC2"/>
            <w:tabs>
              <w:tab w:val="right" w:leader="dot" w:pos="9016"/>
            </w:tabs>
            <w:rPr>
              <w:rFonts w:eastAsiaTheme="minorEastAsia"/>
              <w:noProof/>
              <w:lang w:eastAsia="en-ZA"/>
            </w:rPr>
          </w:pPr>
          <w:hyperlink w:anchor="_Toc524363493" w:history="1">
            <w:r w:rsidR="009163E4" w:rsidRPr="00DA7653">
              <w:rPr>
                <w:rStyle w:val="Hyperlink"/>
                <w:rFonts w:ascii="Arial" w:hAnsi="Arial" w:cs="Arial"/>
                <w:b/>
                <w:noProof/>
              </w:rPr>
              <w:t>Which international laws protect the right to equal recognition before the law of persons with disabilities?</w:t>
            </w:r>
            <w:r w:rsidR="009163E4">
              <w:rPr>
                <w:noProof/>
                <w:webHidden/>
              </w:rPr>
              <w:tab/>
            </w:r>
            <w:r w:rsidR="009163E4">
              <w:rPr>
                <w:noProof/>
                <w:webHidden/>
              </w:rPr>
              <w:fldChar w:fldCharType="begin"/>
            </w:r>
            <w:r w:rsidR="009163E4">
              <w:rPr>
                <w:noProof/>
                <w:webHidden/>
              </w:rPr>
              <w:instrText xml:space="preserve"> PAGEREF _Toc524363493 \h </w:instrText>
            </w:r>
            <w:r w:rsidR="009163E4">
              <w:rPr>
                <w:noProof/>
                <w:webHidden/>
              </w:rPr>
            </w:r>
            <w:r w:rsidR="009163E4">
              <w:rPr>
                <w:noProof/>
                <w:webHidden/>
              </w:rPr>
              <w:fldChar w:fldCharType="separate"/>
            </w:r>
            <w:r w:rsidR="009163E4">
              <w:rPr>
                <w:noProof/>
                <w:webHidden/>
              </w:rPr>
              <w:t>10</w:t>
            </w:r>
            <w:r w:rsidR="009163E4">
              <w:rPr>
                <w:noProof/>
                <w:webHidden/>
              </w:rPr>
              <w:fldChar w:fldCharType="end"/>
            </w:r>
          </w:hyperlink>
        </w:p>
        <w:p w14:paraId="3440D53B" w14:textId="77777777" w:rsidR="009163E4" w:rsidRDefault="00757018">
          <w:pPr>
            <w:pStyle w:val="TOC2"/>
            <w:tabs>
              <w:tab w:val="right" w:leader="dot" w:pos="9016"/>
            </w:tabs>
            <w:rPr>
              <w:rFonts w:eastAsiaTheme="minorEastAsia"/>
              <w:noProof/>
              <w:lang w:eastAsia="en-ZA"/>
            </w:rPr>
          </w:pPr>
          <w:hyperlink w:anchor="_Toc524363494" w:history="1">
            <w:r w:rsidR="009163E4" w:rsidRPr="00DA7653">
              <w:rPr>
                <w:rStyle w:val="Hyperlink"/>
                <w:rFonts w:ascii="Arial" w:hAnsi="Arial" w:cs="Arial"/>
                <w:b/>
                <w:noProof/>
              </w:rPr>
              <w:t>Are these international treaties binding in Rwanda?</w:t>
            </w:r>
            <w:r w:rsidR="009163E4">
              <w:rPr>
                <w:noProof/>
                <w:webHidden/>
              </w:rPr>
              <w:tab/>
            </w:r>
            <w:r w:rsidR="009163E4">
              <w:rPr>
                <w:noProof/>
                <w:webHidden/>
              </w:rPr>
              <w:fldChar w:fldCharType="begin"/>
            </w:r>
            <w:r w:rsidR="009163E4">
              <w:rPr>
                <w:noProof/>
                <w:webHidden/>
              </w:rPr>
              <w:instrText xml:space="preserve"> PAGEREF _Toc524363494 \h </w:instrText>
            </w:r>
            <w:r w:rsidR="009163E4">
              <w:rPr>
                <w:noProof/>
                <w:webHidden/>
              </w:rPr>
            </w:r>
            <w:r w:rsidR="009163E4">
              <w:rPr>
                <w:noProof/>
                <w:webHidden/>
              </w:rPr>
              <w:fldChar w:fldCharType="separate"/>
            </w:r>
            <w:r w:rsidR="009163E4">
              <w:rPr>
                <w:noProof/>
                <w:webHidden/>
              </w:rPr>
              <w:t>14</w:t>
            </w:r>
            <w:r w:rsidR="009163E4">
              <w:rPr>
                <w:noProof/>
                <w:webHidden/>
              </w:rPr>
              <w:fldChar w:fldCharType="end"/>
            </w:r>
          </w:hyperlink>
        </w:p>
        <w:p w14:paraId="3640F8F3" w14:textId="77777777" w:rsidR="009163E4" w:rsidRDefault="00757018">
          <w:pPr>
            <w:pStyle w:val="TOC2"/>
            <w:tabs>
              <w:tab w:val="right" w:leader="dot" w:pos="9016"/>
            </w:tabs>
            <w:rPr>
              <w:rFonts w:eastAsiaTheme="minorEastAsia"/>
              <w:noProof/>
              <w:lang w:eastAsia="en-ZA"/>
            </w:rPr>
          </w:pPr>
          <w:hyperlink w:anchor="_Toc524363495" w:history="1">
            <w:r w:rsidR="009163E4" w:rsidRPr="00DA7653">
              <w:rPr>
                <w:rStyle w:val="Hyperlink"/>
                <w:rFonts w:ascii="Arial" w:hAnsi="Arial" w:cs="Arial"/>
                <w:b/>
                <w:noProof/>
              </w:rPr>
              <w:t>What does the right to legal capacity mean?</w:t>
            </w:r>
            <w:r w:rsidR="009163E4">
              <w:rPr>
                <w:noProof/>
                <w:webHidden/>
              </w:rPr>
              <w:tab/>
            </w:r>
            <w:r w:rsidR="009163E4">
              <w:rPr>
                <w:noProof/>
                <w:webHidden/>
              </w:rPr>
              <w:fldChar w:fldCharType="begin"/>
            </w:r>
            <w:r w:rsidR="009163E4">
              <w:rPr>
                <w:noProof/>
                <w:webHidden/>
              </w:rPr>
              <w:instrText xml:space="preserve"> PAGEREF _Toc524363495 \h </w:instrText>
            </w:r>
            <w:r w:rsidR="009163E4">
              <w:rPr>
                <w:noProof/>
                <w:webHidden/>
              </w:rPr>
            </w:r>
            <w:r w:rsidR="009163E4">
              <w:rPr>
                <w:noProof/>
                <w:webHidden/>
              </w:rPr>
              <w:fldChar w:fldCharType="separate"/>
            </w:r>
            <w:r w:rsidR="009163E4">
              <w:rPr>
                <w:noProof/>
                <w:webHidden/>
              </w:rPr>
              <w:t>14</w:t>
            </w:r>
            <w:r w:rsidR="009163E4">
              <w:rPr>
                <w:noProof/>
                <w:webHidden/>
              </w:rPr>
              <w:fldChar w:fldCharType="end"/>
            </w:r>
          </w:hyperlink>
        </w:p>
        <w:p w14:paraId="759B44D0" w14:textId="77777777" w:rsidR="009163E4" w:rsidRDefault="00757018">
          <w:pPr>
            <w:pStyle w:val="TOC1"/>
            <w:tabs>
              <w:tab w:val="right" w:leader="dot" w:pos="9016"/>
            </w:tabs>
            <w:rPr>
              <w:rFonts w:eastAsiaTheme="minorEastAsia"/>
              <w:noProof/>
              <w:lang w:eastAsia="en-ZA"/>
            </w:rPr>
          </w:pPr>
          <w:hyperlink w:anchor="_Toc524363496" w:history="1">
            <w:r w:rsidR="009163E4" w:rsidRPr="00DA7653">
              <w:rPr>
                <w:rStyle w:val="Hyperlink"/>
                <w:rFonts w:ascii="Arial" w:hAnsi="Arial" w:cs="Arial"/>
                <w:b/>
                <w:noProof/>
              </w:rPr>
              <w:t>SECTION C: ASSESSING THE PROTECTION OF THE RIGHT TO EQUAL RECOGNITION BEFORE THE LAW FOR PERSONS WITH PSYCHOSOCIAL DISABILITIES IN RWANDA</w:t>
            </w:r>
            <w:r w:rsidR="009163E4">
              <w:rPr>
                <w:noProof/>
                <w:webHidden/>
              </w:rPr>
              <w:tab/>
            </w:r>
            <w:r w:rsidR="009163E4">
              <w:rPr>
                <w:noProof/>
                <w:webHidden/>
              </w:rPr>
              <w:fldChar w:fldCharType="begin"/>
            </w:r>
            <w:r w:rsidR="009163E4">
              <w:rPr>
                <w:noProof/>
                <w:webHidden/>
              </w:rPr>
              <w:instrText xml:space="preserve"> PAGEREF _Toc524363496 \h </w:instrText>
            </w:r>
            <w:r w:rsidR="009163E4">
              <w:rPr>
                <w:noProof/>
                <w:webHidden/>
              </w:rPr>
            </w:r>
            <w:r w:rsidR="009163E4">
              <w:rPr>
                <w:noProof/>
                <w:webHidden/>
              </w:rPr>
              <w:fldChar w:fldCharType="separate"/>
            </w:r>
            <w:r w:rsidR="009163E4">
              <w:rPr>
                <w:noProof/>
                <w:webHidden/>
              </w:rPr>
              <w:t>15</w:t>
            </w:r>
            <w:r w:rsidR="009163E4">
              <w:rPr>
                <w:noProof/>
                <w:webHidden/>
              </w:rPr>
              <w:fldChar w:fldCharType="end"/>
            </w:r>
          </w:hyperlink>
        </w:p>
        <w:p w14:paraId="60ABC4CA" w14:textId="77777777" w:rsidR="009163E4" w:rsidRDefault="00757018">
          <w:pPr>
            <w:pStyle w:val="TOC2"/>
            <w:tabs>
              <w:tab w:val="right" w:leader="dot" w:pos="9016"/>
            </w:tabs>
            <w:rPr>
              <w:rFonts w:eastAsiaTheme="minorEastAsia"/>
              <w:noProof/>
              <w:lang w:eastAsia="en-ZA"/>
            </w:rPr>
          </w:pPr>
          <w:hyperlink w:anchor="_Toc524363497" w:history="1">
            <w:r w:rsidR="009163E4" w:rsidRPr="00DA7653">
              <w:rPr>
                <w:rStyle w:val="Hyperlink"/>
                <w:rFonts w:ascii="Arial" w:hAnsi="Arial" w:cs="Arial"/>
                <w:b/>
                <w:noProof/>
              </w:rPr>
              <w:t>Which laws protect the rights of persons with disabilities in Rwanda?</w:t>
            </w:r>
            <w:r w:rsidR="009163E4">
              <w:rPr>
                <w:noProof/>
                <w:webHidden/>
              </w:rPr>
              <w:tab/>
            </w:r>
            <w:r w:rsidR="009163E4">
              <w:rPr>
                <w:noProof/>
                <w:webHidden/>
              </w:rPr>
              <w:fldChar w:fldCharType="begin"/>
            </w:r>
            <w:r w:rsidR="009163E4">
              <w:rPr>
                <w:noProof/>
                <w:webHidden/>
              </w:rPr>
              <w:instrText xml:space="preserve"> PAGEREF _Toc524363497 \h </w:instrText>
            </w:r>
            <w:r w:rsidR="009163E4">
              <w:rPr>
                <w:noProof/>
                <w:webHidden/>
              </w:rPr>
            </w:r>
            <w:r w:rsidR="009163E4">
              <w:rPr>
                <w:noProof/>
                <w:webHidden/>
              </w:rPr>
              <w:fldChar w:fldCharType="separate"/>
            </w:r>
            <w:r w:rsidR="009163E4">
              <w:rPr>
                <w:noProof/>
                <w:webHidden/>
              </w:rPr>
              <w:t>15</w:t>
            </w:r>
            <w:r w:rsidR="009163E4">
              <w:rPr>
                <w:noProof/>
                <w:webHidden/>
              </w:rPr>
              <w:fldChar w:fldCharType="end"/>
            </w:r>
          </w:hyperlink>
        </w:p>
        <w:p w14:paraId="38A96282" w14:textId="77777777" w:rsidR="009163E4" w:rsidRDefault="00757018">
          <w:pPr>
            <w:pStyle w:val="TOC2"/>
            <w:tabs>
              <w:tab w:val="right" w:leader="dot" w:pos="9016"/>
            </w:tabs>
            <w:rPr>
              <w:rFonts w:eastAsiaTheme="minorEastAsia"/>
              <w:noProof/>
              <w:lang w:eastAsia="en-ZA"/>
            </w:rPr>
          </w:pPr>
          <w:hyperlink w:anchor="_Toc524363498" w:history="1">
            <w:r w:rsidR="009163E4" w:rsidRPr="00DA7653">
              <w:rPr>
                <w:rStyle w:val="Hyperlink"/>
                <w:rFonts w:ascii="Arial" w:eastAsia="Calibri" w:hAnsi="Arial" w:cs="Arial"/>
                <w:b/>
                <w:noProof/>
              </w:rPr>
              <w:t>What does the law say about the right to equal recognition before the law?</w:t>
            </w:r>
            <w:r w:rsidR="009163E4">
              <w:rPr>
                <w:noProof/>
                <w:webHidden/>
              </w:rPr>
              <w:tab/>
            </w:r>
            <w:r w:rsidR="009163E4">
              <w:rPr>
                <w:noProof/>
                <w:webHidden/>
              </w:rPr>
              <w:fldChar w:fldCharType="begin"/>
            </w:r>
            <w:r w:rsidR="009163E4">
              <w:rPr>
                <w:noProof/>
                <w:webHidden/>
              </w:rPr>
              <w:instrText xml:space="preserve"> PAGEREF _Toc524363498 \h </w:instrText>
            </w:r>
            <w:r w:rsidR="009163E4">
              <w:rPr>
                <w:noProof/>
                <w:webHidden/>
              </w:rPr>
            </w:r>
            <w:r w:rsidR="009163E4">
              <w:rPr>
                <w:noProof/>
                <w:webHidden/>
              </w:rPr>
              <w:fldChar w:fldCharType="separate"/>
            </w:r>
            <w:r w:rsidR="009163E4">
              <w:rPr>
                <w:noProof/>
                <w:webHidden/>
              </w:rPr>
              <w:t>16</w:t>
            </w:r>
            <w:r w:rsidR="009163E4">
              <w:rPr>
                <w:noProof/>
                <w:webHidden/>
              </w:rPr>
              <w:fldChar w:fldCharType="end"/>
            </w:r>
          </w:hyperlink>
        </w:p>
        <w:p w14:paraId="5534E8FF" w14:textId="77777777" w:rsidR="009163E4" w:rsidRDefault="00757018">
          <w:pPr>
            <w:pStyle w:val="TOC2"/>
            <w:tabs>
              <w:tab w:val="right" w:leader="dot" w:pos="9016"/>
            </w:tabs>
            <w:rPr>
              <w:rFonts w:eastAsiaTheme="minorEastAsia"/>
              <w:noProof/>
              <w:lang w:eastAsia="en-ZA"/>
            </w:rPr>
          </w:pPr>
          <w:hyperlink w:anchor="_Toc524363499" w:history="1">
            <w:r w:rsidR="009163E4" w:rsidRPr="00DA7653">
              <w:rPr>
                <w:rStyle w:val="Hyperlink"/>
                <w:rFonts w:ascii="Arial" w:eastAsia="Calibri" w:hAnsi="Arial" w:cs="Arial"/>
                <w:b/>
                <w:noProof/>
              </w:rPr>
              <w:t>Is the legislative framework in Rwanda compliant with the UNCRPD and the African Protocol?</w:t>
            </w:r>
            <w:r w:rsidR="009163E4">
              <w:rPr>
                <w:noProof/>
                <w:webHidden/>
              </w:rPr>
              <w:tab/>
            </w:r>
            <w:r w:rsidR="009163E4">
              <w:rPr>
                <w:noProof/>
                <w:webHidden/>
              </w:rPr>
              <w:fldChar w:fldCharType="begin"/>
            </w:r>
            <w:r w:rsidR="009163E4">
              <w:rPr>
                <w:noProof/>
                <w:webHidden/>
              </w:rPr>
              <w:instrText xml:space="preserve"> PAGEREF _Toc524363499 \h </w:instrText>
            </w:r>
            <w:r w:rsidR="009163E4">
              <w:rPr>
                <w:noProof/>
                <w:webHidden/>
              </w:rPr>
            </w:r>
            <w:r w:rsidR="009163E4">
              <w:rPr>
                <w:noProof/>
                <w:webHidden/>
              </w:rPr>
              <w:fldChar w:fldCharType="separate"/>
            </w:r>
            <w:r w:rsidR="009163E4">
              <w:rPr>
                <w:noProof/>
                <w:webHidden/>
              </w:rPr>
              <w:t>17</w:t>
            </w:r>
            <w:r w:rsidR="009163E4">
              <w:rPr>
                <w:noProof/>
                <w:webHidden/>
              </w:rPr>
              <w:fldChar w:fldCharType="end"/>
            </w:r>
          </w:hyperlink>
        </w:p>
        <w:p w14:paraId="69DB5B52" w14:textId="77777777" w:rsidR="009163E4" w:rsidRDefault="00757018">
          <w:pPr>
            <w:pStyle w:val="TOC3"/>
            <w:tabs>
              <w:tab w:val="left" w:pos="880"/>
              <w:tab w:val="right" w:leader="dot" w:pos="9016"/>
            </w:tabs>
            <w:rPr>
              <w:rFonts w:eastAsiaTheme="minorEastAsia"/>
              <w:noProof/>
              <w:lang w:eastAsia="en-ZA"/>
            </w:rPr>
          </w:pPr>
          <w:hyperlink w:anchor="_Toc524363500" w:history="1">
            <w:r w:rsidR="009163E4" w:rsidRPr="00DA7653">
              <w:rPr>
                <w:rStyle w:val="Hyperlink"/>
                <w:rFonts w:ascii="Arial" w:hAnsi="Arial" w:cs="Arial"/>
                <w:b/>
                <w:noProof/>
              </w:rPr>
              <w:t>i.</w:t>
            </w:r>
            <w:r w:rsidR="009163E4">
              <w:rPr>
                <w:rFonts w:eastAsiaTheme="minorEastAsia"/>
                <w:noProof/>
                <w:lang w:eastAsia="en-ZA"/>
              </w:rPr>
              <w:tab/>
            </w:r>
            <w:r w:rsidR="009163E4" w:rsidRPr="00DA7653">
              <w:rPr>
                <w:rStyle w:val="Hyperlink"/>
                <w:rFonts w:ascii="Arial" w:hAnsi="Arial" w:cs="Arial"/>
                <w:b/>
                <w:noProof/>
              </w:rPr>
              <w:t>The presence of a law on guardianship</w:t>
            </w:r>
            <w:r w:rsidR="009163E4">
              <w:rPr>
                <w:noProof/>
                <w:webHidden/>
              </w:rPr>
              <w:tab/>
            </w:r>
            <w:r w:rsidR="009163E4">
              <w:rPr>
                <w:noProof/>
                <w:webHidden/>
              </w:rPr>
              <w:fldChar w:fldCharType="begin"/>
            </w:r>
            <w:r w:rsidR="009163E4">
              <w:rPr>
                <w:noProof/>
                <w:webHidden/>
              </w:rPr>
              <w:instrText xml:space="preserve"> PAGEREF _Toc524363500 \h </w:instrText>
            </w:r>
            <w:r w:rsidR="009163E4">
              <w:rPr>
                <w:noProof/>
                <w:webHidden/>
              </w:rPr>
            </w:r>
            <w:r w:rsidR="009163E4">
              <w:rPr>
                <w:noProof/>
                <w:webHidden/>
              </w:rPr>
              <w:fldChar w:fldCharType="separate"/>
            </w:r>
            <w:r w:rsidR="009163E4">
              <w:rPr>
                <w:noProof/>
                <w:webHidden/>
              </w:rPr>
              <w:t>17</w:t>
            </w:r>
            <w:r w:rsidR="009163E4">
              <w:rPr>
                <w:noProof/>
                <w:webHidden/>
              </w:rPr>
              <w:fldChar w:fldCharType="end"/>
            </w:r>
          </w:hyperlink>
        </w:p>
        <w:p w14:paraId="1F4B4D15" w14:textId="77777777" w:rsidR="009163E4" w:rsidRDefault="00757018">
          <w:pPr>
            <w:pStyle w:val="TOC3"/>
            <w:tabs>
              <w:tab w:val="left" w:pos="880"/>
              <w:tab w:val="right" w:leader="dot" w:pos="9016"/>
            </w:tabs>
            <w:rPr>
              <w:rFonts w:eastAsiaTheme="minorEastAsia"/>
              <w:noProof/>
              <w:lang w:eastAsia="en-ZA"/>
            </w:rPr>
          </w:pPr>
          <w:hyperlink w:anchor="_Toc524363501" w:history="1">
            <w:r w:rsidR="009163E4" w:rsidRPr="00DA7653">
              <w:rPr>
                <w:rStyle w:val="Hyperlink"/>
                <w:rFonts w:ascii="Arial" w:hAnsi="Arial" w:cs="Arial"/>
                <w:b/>
                <w:noProof/>
              </w:rPr>
              <w:t>ii.</w:t>
            </w:r>
            <w:r w:rsidR="009163E4">
              <w:rPr>
                <w:rFonts w:eastAsiaTheme="minorEastAsia"/>
                <w:noProof/>
                <w:lang w:eastAsia="en-ZA"/>
              </w:rPr>
              <w:tab/>
            </w:r>
            <w:r w:rsidR="009163E4" w:rsidRPr="00DA7653">
              <w:rPr>
                <w:rStyle w:val="Hyperlink"/>
                <w:rFonts w:ascii="Arial" w:hAnsi="Arial" w:cs="Arial"/>
                <w:b/>
                <w:noProof/>
              </w:rPr>
              <w:t>The use of the best interests test instead of the will and preference test</w:t>
            </w:r>
            <w:r w:rsidR="009163E4">
              <w:rPr>
                <w:noProof/>
                <w:webHidden/>
              </w:rPr>
              <w:tab/>
            </w:r>
            <w:r w:rsidR="009163E4">
              <w:rPr>
                <w:noProof/>
                <w:webHidden/>
              </w:rPr>
              <w:fldChar w:fldCharType="begin"/>
            </w:r>
            <w:r w:rsidR="009163E4">
              <w:rPr>
                <w:noProof/>
                <w:webHidden/>
              </w:rPr>
              <w:instrText xml:space="preserve"> PAGEREF _Toc524363501 \h </w:instrText>
            </w:r>
            <w:r w:rsidR="009163E4">
              <w:rPr>
                <w:noProof/>
                <w:webHidden/>
              </w:rPr>
            </w:r>
            <w:r w:rsidR="009163E4">
              <w:rPr>
                <w:noProof/>
                <w:webHidden/>
              </w:rPr>
              <w:fldChar w:fldCharType="separate"/>
            </w:r>
            <w:r w:rsidR="009163E4">
              <w:rPr>
                <w:noProof/>
                <w:webHidden/>
              </w:rPr>
              <w:t>19</w:t>
            </w:r>
            <w:r w:rsidR="009163E4">
              <w:rPr>
                <w:noProof/>
                <w:webHidden/>
              </w:rPr>
              <w:fldChar w:fldCharType="end"/>
            </w:r>
          </w:hyperlink>
        </w:p>
        <w:p w14:paraId="26D8CE83" w14:textId="77777777" w:rsidR="009163E4" w:rsidRDefault="00757018">
          <w:pPr>
            <w:pStyle w:val="TOC3"/>
            <w:tabs>
              <w:tab w:val="left" w:pos="1100"/>
              <w:tab w:val="right" w:leader="dot" w:pos="9016"/>
            </w:tabs>
            <w:rPr>
              <w:rFonts w:eastAsiaTheme="minorEastAsia"/>
              <w:noProof/>
              <w:lang w:eastAsia="en-ZA"/>
            </w:rPr>
          </w:pPr>
          <w:hyperlink w:anchor="_Toc524363502" w:history="1">
            <w:r w:rsidR="009163E4" w:rsidRPr="00DA7653">
              <w:rPr>
                <w:rStyle w:val="Hyperlink"/>
                <w:rFonts w:ascii="Arial" w:hAnsi="Arial" w:cs="Arial"/>
                <w:b/>
                <w:noProof/>
              </w:rPr>
              <w:t>iii.</w:t>
            </w:r>
            <w:r w:rsidR="009163E4">
              <w:rPr>
                <w:rFonts w:eastAsiaTheme="minorEastAsia"/>
                <w:noProof/>
                <w:lang w:eastAsia="en-ZA"/>
              </w:rPr>
              <w:tab/>
            </w:r>
            <w:r w:rsidR="009163E4" w:rsidRPr="00DA7653">
              <w:rPr>
                <w:rStyle w:val="Hyperlink"/>
                <w:rFonts w:ascii="Arial" w:hAnsi="Arial" w:cs="Arial"/>
                <w:b/>
                <w:noProof/>
              </w:rPr>
              <w:t>Presence of laws which limit the legal capacity of persons with psychosocial disabilities</w:t>
            </w:r>
            <w:r w:rsidR="009163E4">
              <w:rPr>
                <w:noProof/>
                <w:webHidden/>
              </w:rPr>
              <w:tab/>
            </w:r>
            <w:r w:rsidR="009163E4">
              <w:rPr>
                <w:noProof/>
                <w:webHidden/>
              </w:rPr>
              <w:fldChar w:fldCharType="begin"/>
            </w:r>
            <w:r w:rsidR="009163E4">
              <w:rPr>
                <w:noProof/>
                <w:webHidden/>
              </w:rPr>
              <w:instrText xml:space="preserve"> PAGEREF _Toc524363502 \h </w:instrText>
            </w:r>
            <w:r w:rsidR="009163E4">
              <w:rPr>
                <w:noProof/>
                <w:webHidden/>
              </w:rPr>
            </w:r>
            <w:r w:rsidR="009163E4">
              <w:rPr>
                <w:noProof/>
                <w:webHidden/>
              </w:rPr>
              <w:fldChar w:fldCharType="separate"/>
            </w:r>
            <w:r w:rsidR="009163E4">
              <w:rPr>
                <w:noProof/>
                <w:webHidden/>
              </w:rPr>
              <w:t>19</w:t>
            </w:r>
            <w:r w:rsidR="009163E4">
              <w:rPr>
                <w:noProof/>
                <w:webHidden/>
              </w:rPr>
              <w:fldChar w:fldCharType="end"/>
            </w:r>
          </w:hyperlink>
        </w:p>
        <w:p w14:paraId="66772DB0" w14:textId="77777777" w:rsidR="009163E4" w:rsidRDefault="00757018">
          <w:pPr>
            <w:pStyle w:val="TOC1"/>
            <w:tabs>
              <w:tab w:val="right" w:leader="dot" w:pos="9016"/>
            </w:tabs>
            <w:rPr>
              <w:rFonts w:eastAsiaTheme="minorEastAsia"/>
              <w:noProof/>
              <w:lang w:eastAsia="en-ZA"/>
            </w:rPr>
          </w:pPr>
          <w:hyperlink w:anchor="_Toc524363503" w:history="1">
            <w:r w:rsidR="009163E4" w:rsidRPr="00DA7653">
              <w:rPr>
                <w:rStyle w:val="Hyperlink"/>
                <w:rFonts w:ascii="Arial" w:hAnsi="Arial" w:cs="Arial"/>
                <w:b/>
                <w:noProof/>
              </w:rPr>
              <w:t>SECTION D: MAIN FINDINGS AND RECOMMENDATIONS</w:t>
            </w:r>
            <w:r w:rsidR="009163E4">
              <w:rPr>
                <w:noProof/>
                <w:webHidden/>
              </w:rPr>
              <w:tab/>
            </w:r>
            <w:r w:rsidR="009163E4">
              <w:rPr>
                <w:noProof/>
                <w:webHidden/>
              </w:rPr>
              <w:fldChar w:fldCharType="begin"/>
            </w:r>
            <w:r w:rsidR="009163E4">
              <w:rPr>
                <w:noProof/>
                <w:webHidden/>
              </w:rPr>
              <w:instrText xml:space="preserve"> PAGEREF _Toc524363503 \h </w:instrText>
            </w:r>
            <w:r w:rsidR="009163E4">
              <w:rPr>
                <w:noProof/>
                <w:webHidden/>
              </w:rPr>
            </w:r>
            <w:r w:rsidR="009163E4">
              <w:rPr>
                <w:noProof/>
                <w:webHidden/>
              </w:rPr>
              <w:fldChar w:fldCharType="separate"/>
            </w:r>
            <w:r w:rsidR="009163E4">
              <w:rPr>
                <w:noProof/>
                <w:webHidden/>
              </w:rPr>
              <w:t>20</w:t>
            </w:r>
            <w:r w:rsidR="009163E4">
              <w:rPr>
                <w:noProof/>
                <w:webHidden/>
              </w:rPr>
              <w:fldChar w:fldCharType="end"/>
            </w:r>
          </w:hyperlink>
        </w:p>
        <w:p w14:paraId="702418A2" w14:textId="77777777" w:rsidR="00E71C53" w:rsidRPr="00ED49BF" w:rsidRDefault="00E71C53" w:rsidP="00ED49BF">
          <w:pPr>
            <w:spacing w:line="360" w:lineRule="auto"/>
            <w:jc w:val="both"/>
            <w:rPr>
              <w:rFonts w:ascii="Arial" w:hAnsi="Arial" w:cs="Arial"/>
            </w:rPr>
          </w:pPr>
          <w:r w:rsidRPr="00ED49BF">
            <w:rPr>
              <w:rFonts w:ascii="Arial" w:hAnsi="Arial" w:cs="Arial"/>
              <w:b/>
              <w:bCs/>
              <w:noProof/>
            </w:rPr>
            <w:fldChar w:fldCharType="end"/>
          </w:r>
        </w:p>
      </w:sdtContent>
    </w:sdt>
    <w:p w14:paraId="33D1F58A" w14:textId="77777777" w:rsidR="00075192" w:rsidRDefault="00075192" w:rsidP="00ED49BF">
      <w:pPr>
        <w:spacing w:line="360" w:lineRule="auto"/>
        <w:jc w:val="both"/>
        <w:rPr>
          <w:rFonts w:ascii="Arial" w:hAnsi="Arial" w:cs="Arial"/>
          <w:b/>
        </w:rPr>
      </w:pPr>
    </w:p>
    <w:p w14:paraId="761B3DA0" w14:textId="77777777" w:rsidR="009F74A0" w:rsidRDefault="009F74A0" w:rsidP="00ED49BF">
      <w:pPr>
        <w:spacing w:line="360" w:lineRule="auto"/>
        <w:jc w:val="both"/>
        <w:rPr>
          <w:rFonts w:ascii="Arial" w:hAnsi="Arial" w:cs="Arial"/>
          <w:b/>
        </w:rPr>
      </w:pPr>
    </w:p>
    <w:p w14:paraId="0E181F6F" w14:textId="77777777" w:rsidR="009F74A0" w:rsidRDefault="009F74A0" w:rsidP="00ED49BF">
      <w:pPr>
        <w:spacing w:line="360" w:lineRule="auto"/>
        <w:jc w:val="both"/>
        <w:rPr>
          <w:rFonts w:ascii="Arial" w:hAnsi="Arial" w:cs="Arial"/>
          <w:b/>
        </w:rPr>
      </w:pPr>
    </w:p>
    <w:p w14:paraId="4E7AA5FD" w14:textId="77777777" w:rsidR="009F74A0" w:rsidRPr="00ED49BF" w:rsidRDefault="009F74A0" w:rsidP="00ED49BF">
      <w:pPr>
        <w:spacing w:line="360" w:lineRule="auto"/>
        <w:jc w:val="both"/>
        <w:rPr>
          <w:rFonts w:ascii="Arial" w:hAnsi="Arial" w:cs="Arial"/>
          <w:b/>
        </w:rPr>
      </w:pPr>
    </w:p>
    <w:p w14:paraId="18C57E2F" w14:textId="77777777" w:rsidR="00075192" w:rsidRDefault="00075192" w:rsidP="00ED49BF">
      <w:pPr>
        <w:pStyle w:val="Heading1"/>
        <w:spacing w:line="360" w:lineRule="auto"/>
        <w:jc w:val="both"/>
        <w:rPr>
          <w:rFonts w:ascii="Arial" w:hAnsi="Arial" w:cs="Arial"/>
          <w:b/>
          <w:color w:val="auto"/>
          <w:sz w:val="22"/>
          <w:szCs w:val="22"/>
        </w:rPr>
      </w:pPr>
      <w:bookmarkStart w:id="1" w:name="_Toc524363483"/>
      <w:r>
        <w:rPr>
          <w:rFonts w:ascii="Arial" w:hAnsi="Arial" w:cs="Arial"/>
          <w:b/>
          <w:color w:val="auto"/>
          <w:sz w:val="22"/>
          <w:szCs w:val="22"/>
        </w:rPr>
        <w:lastRenderedPageBreak/>
        <w:t>List of Acronyms</w:t>
      </w:r>
      <w:bookmarkEnd w:id="1"/>
    </w:p>
    <w:tbl>
      <w:tblPr>
        <w:tblStyle w:val="TableGrid"/>
        <w:tblW w:w="0" w:type="auto"/>
        <w:tblLook w:val="04A0" w:firstRow="1" w:lastRow="0" w:firstColumn="1" w:lastColumn="0" w:noHBand="0" w:noVBand="1"/>
      </w:tblPr>
      <w:tblGrid>
        <w:gridCol w:w="1838"/>
        <w:gridCol w:w="7178"/>
      </w:tblGrid>
      <w:tr w:rsidR="00EB09CA" w14:paraId="5B595357" w14:textId="77777777" w:rsidTr="00EB09CA">
        <w:tc>
          <w:tcPr>
            <w:tcW w:w="1838" w:type="dxa"/>
          </w:tcPr>
          <w:p w14:paraId="6B869CC0" w14:textId="77777777" w:rsidR="00EB09CA" w:rsidRDefault="00EB09CA" w:rsidP="00075192">
            <w:pPr>
              <w:rPr>
                <w:rFonts w:ascii="Arial" w:hAnsi="Arial" w:cs="Arial"/>
              </w:rPr>
            </w:pPr>
            <w:r>
              <w:rPr>
                <w:rFonts w:ascii="Arial" w:hAnsi="Arial" w:cs="Arial"/>
              </w:rPr>
              <w:t>NOUSPR</w:t>
            </w:r>
          </w:p>
        </w:tc>
        <w:tc>
          <w:tcPr>
            <w:tcW w:w="7178" w:type="dxa"/>
          </w:tcPr>
          <w:p w14:paraId="26385D20" w14:textId="77777777" w:rsidR="00EB09CA" w:rsidRDefault="00EB09CA" w:rsidP="00075192">
            <w:pPr>
              <w:rPr>
                <w:rFonts w:ascii="Arial" w:hAnsi="Arial" w:cs="Arial"/>
              </w:rPr>
            </w:pPr>
            <w:r>
              <w:rPr>
                <w:rFonts w:ascii="Arial" w:hAnsi="Arial" w:cs="Arial"/>
              </w:rPr>
              <w:t>National Organisation of Users and Survivors of Psychiatry in Rwanda</w:t>
            </w:r>
          </w:p>
        </w:tc>
      </w:tr>
      <w:tr w:rsidR="00EB09CA" w14:paraId="7364F285" w14:textId="77777777" w:rsidTr="00EB09CA">
        <w:tc>
          <w:tcPr>
            <w:tcW w:w="1838" w:type="dxa"/>
          </w:tcPr>
          <w:p w14:paraId="0CDF0BB9" w14:textId="77777777" w:rsidR="00EB09CA" w:rsidRDefault="00EB09CA" w:rsidP="00075192">
            <w:pPr>
              <w:rPr>
                <w:rFonts w:ascii="Arial" w:hAnsi="Arial" w:cs="Arial"/>
              </w:rPr>
            </w:pPr>
            <w:r>
              <w:rPr>
                <w:rFonts w:ascii="Arial" w:hAnsi="Arial" w:cs="Arial"/>
              </w:rPr>
              <w:t>HRFRA</w:t>
            </w:r>
          </w:p>
        </w:tc>
        <w:tc>
          <w:tcPr>
            <w:tcW w:w="7178" w:type="dxa"/>
          </w:tcPr>
          <w:p w14:paraId="63D166E3" w14:textId="77777777" w:rsidR="00EB09CA" w:rsidRDefault="00EB09CA" w:rsidP="00075192">
            <w:pPr>
              <w:rPr>
                <w:rFonts w:ascii="Arial" w:hAnsi="Arial" w:cs="Arial"/>
              </w:rPr>
            </w:pPr>
            <w:r>
              <w:rPr>
                <w:rFonts w:ascii="Arial" w:hAnsi="Arial" w:cs="Arial"/>
              </w:rPr>
              <w:t>Human Rights First Rwanda Association</w:t>
            </w:r>
          </w:p>
        </w:tc>
      </w:tr>
      <w:tr w:rsidR="00EB09CA" w14:paraId="6DCDA9D3" w14:textId="77777777" w:rsidTr="00EB09CA">
        <w:tc>
          <w:tcPr>
            <w:tcW w:w="1838" w:type="dxa"/>
          </w:tcPr>
          <w:p w14:paraId="02B8D347" w14:textId="77777777" w:rsidR="00EB09CA" w:rsidRDefault="00EB09CA" w:rsidP="00075192">
            <w:pPr>
              <w:rPr>
                <w:rFonts w:ascii="Arial" w:hAnsi="Arial" w:cs="Arial"/>
              </w:rPr>
            </w:pPr>
            <w:r>
              <w:rPr>
                <w:rFonts w:ascii="Arial" w:hAnsi="Arial" w:cs="Arial"/>
              </w:rPr>
              <w:t>UNCRPD</w:t>
            </w:r>
          </w:p>
        </w:tc>
        <w:tc>
          <w:tcPr>
            <w:tcW w:w="7178" w:type="dxa"/>
          </w:tcPr>
          <w:p w14:paraId="078E011F" w14:textId="77777777" w:rsidR="00EB09CA" w:rsidRDefault="00EB09CA" w:rsidP="00075192">
            <w:pPr>
              <w:rPr>
                <w:rFonts w:ascii="Arial" w:hAnsi="Arial" w:cs="Arial"/>
              </w:rPr>
            </w:pPr>
            <w:r>
              <w:rPr>
                <w:rFonts w:ascii="Arial" w:hAnsi="Arial" w:cs="Arial"/>
              </w:rPr>
              <w:t>United Nations Convention on the Rights of Persons with Disabilities</w:t>
            </w:r>
          </w:p>
        </w:tc>
      </w:tr>
      <w:tr w:rsidR="00776F50" w14:paraId="7C3B7B09" w14:textId="77777777" w:rsidTr="00EB09CA">
        <w:tc>
          <w:tcPr>
            <w:tcW w:w="1838" w:type="dxa"/>
          </w:tcPr>
          <w:p w14:paraId="05F8F0E4" w14:textId="77777777" w:rsidR="00776F50" w:rsidRDefault="00776F50" w:rsidP="00075192">
            <w:pPr>
              <w:rPr>
                <w:rFonts w:ascii="Arial" w:hAnsi="Arial" w:cs="Arial"/>
              </w:rPr>
            </w:pPr>
            <w:r>
              <w:rPr>
                <w:rFonts w:ascii="Arial" w:hAnsi="Arial" w:cs="Arial"/>
              </w:rPr>
              <w:t>NCHR</w:t>
            </w:r>
          </w:p>
        </w:tc>
        <w:tc>
          <w:tcPr>
            <w:tcW w:w="7178" w:type="dxa"/>
          </w:tcPr>
          <w:p w14:paraId="3A3E1F17" w14:textId="77777777" w:rsidR="00776F50" w:rsidRDefault="00776F50" w:rsidP="00075192">
            <w:pPr>
              <w:rPr>
                <w:rFonts w:ascii="Arial" w:hAnsi="Arial" w:cs="Arial"/>
              </w:rPr>
            </w:pPr>
            <w:r>
              <w:rPr>
                <w:rFonts w:ascii="Arial" w:hAnsi="Arial" w:cs="Arial"/>
              </w:rPr>
              <w:t>National Commission for Human Rights</w:t>
            </w:r>
          </w:p>
        </w:tc>
      </w:tr>
      <w:tr w:rsidR="00776F50" w14:paraId="323EB0E8" w14:textId="77777777" w:rsidTr="00EB09CA">
        <w:tc>
          <w:tcPr>
            <w:tcW w:w="1838" w:type="dxa"/>
          </w:tcPr>
          <w:p w14:paraId="10EC05A1" w14:textId="77777777" w:rsidR="00776F50" w:rsidRDefault="00776F50" w:rsidP="00075192">
            <w:pPr>
              <w:rPr>
                <w:rFonts w:ascii="Arial" w:hAnsi="Arial" w:cs="Arial"/>
              </w:rPr>
            </w:pPr>
            <w:r>
              <w:rPr>
                <w:rFonts w:ascii="Arial" w:hAnsi="Arial" w:cs="Arial"/>
              </w:rPr>
              <w:t>NCPD</w:t>
            </w:r>
          </w:p>
        </w:tc>
        <w:tc>
          <w:tcPr>
            <w:tcW w:w="7178" w:type="dxa"/>
          </w:tcPr>
          <w:p w14:paraId="49A0A09E" w14:textId="77777777" w:rsidR="00776F50" w:rsidRDefault="00776F50" w:rsidP="00075192">
            <w:pPr>
              <w:rPr>
                <w:rFonts w:ascii="Arial" w:hAnsi="Arial" w:cs="Arial"/>
              </w:rPr>
            </w:pPr>
            <w:r>
              <w:rPr>
                <w:rFonts w:ascii="Arial" w:hAnsi="Arial" w:cs="Arial"/>
              </w:rPr>
              <w:t>National Council of Persons with Disabilities</w:t>
            </w:r>
          </w:p>
        </w:tc>
      </w:tr>
      <w:tr w:rsidR="00776F50" w14:paraId="20C991F3" w14:textId="77777777" w:rsidTr="00EB09CA">
        <w:tc>
          <w:tcPr>
            <w:tcW w:w="1838" w:type="dxa"/>
          </w:tcPr>
          <w:p w14:paraId="2A157027" w14:textId="77777777" w:rsidR="00776F50" w:rsidRDefault="00776F50" w:rsidP="00075192">
            <w:pPr>
              <w:rPr>
                <w:rFonts w:ascii="Arial" w:hAnsi="Arial" w:cs="Arial"/>
              </w:rPr>
            </w:pPr>
            <w:r>
              <w:rPr>
                <w:rFonts w:ascii="Arial" w:hAnsi="Arial" w:cs="Arial"/>
              </w:rPr>
              <w:t>ACHPR</w:t>
            </w:r>
          </w:p>
        </w:tc>
        <w:tc>
          <w:tcPr>
            <w:tcW w:w="7178" w:type="dxa"/>
          </w:tcPr>
          <w:p w14:paraId="137C40AB" w14:textId="77777777" w:rsidR="00776F50" w:rsidRDefault="00776F50" w:rsidP="00075192">
            <w:pPr>
              <w:rPr>
                <w:rFonts w:ascii="Arial" w:hAnsi="Arial" w:cs="Arial"/>
              </w:rPr>
            </w:pPr>
            <w:r>
              <w:rPr>
                <w:rFonts w:ascii="Arial" w:hAnsi="Arial" w:cs="Arial"/>
              </w:rPr>
              <w:t>African Charter on Human and Peoples’ Rights</w:t>
            </w:r>
          </w:p>
        </w:tc>
      </w:tr>
      <w:tr w:rsidR="00776F50" w14:paraId="7FF8C133" w14:textId="77777777" w:rsidTr="00EB09CA">
        <w:tc>
          <w:tcPr>
            <w:tcW w:w="1838" w:type="dxa"/>
          </w:tcPr>
          <w:p w14:paraId="6FF0E919" w14:textId="77777777" w:rsidR="00776F50" w:rsidRDefault="00561517" w:rsidP="00075192">
            <w:pPr>
              <w:rPr>
                <w:rFonts w:ascii="Arial" w:hAnsi="Arial" w:cs="Arial"/>
              </w:rPr>
            </w:pPr>
            <w:r>
              <w:rPr>
                <w:rFonts w:ascii="Arial" w:hAnsi="Arial" w:cs="Arial"/>
              </w:rPr>
              <w:t>ICESCR</w:t>
            </w:r>
          </w:p>
        </w:tc>
        <w:tc>
          <w:tcPr>
            <w:tcW w:w="7178" w:type="dxa"/>
          </w:tcPr>
          <w:p w14:paraId="082B4B69" w14:textId="77777777" w:rsidR="00776F50" w:rsidRDefault="00561517" w:rsidP="00075192">
            <w:pPr>
              <w:rPr>
                <w:rFonts w:ascii="Arial" w:hAnsi="Arial" w:cs="Arial"/>
              </w:rPr>
            </w:pPr>
            <w:r>
              <w:rPr>
                <w:rFonts w:ascii="Arial" w:hAnsi="Arial" w:cs="Arial"/>
              </w:rPr>
              <w:t>International Covenant on Economic, Social and Cultural Rights</w:t>
            </w:r>
          </w:p>
        </w:tc>
      </w:tr>
      <w:tr w:rsidR="00776F50" w14:paraId="31754EBC" w14:textId="77777777" w:rsidTr="00EB09CA">
        <w:tc>
          <w:tcPr>
            <w:tcW w:w="1838" w:type="dxa"/>
          </w:tcPr>
          <w:p w14:paraId="0518BB5D" w14:textId="77777777" w:rsidR="00776F50" w:rsidRDefault="00561517" w:rsidP="00075192">
            <w:pPr>
              <w:rPr>
                <w:rFonts w:ascii="Arial" w:hAnsi="Arial" w:cs="Arial"/>
              </w:rPr>
            </w:pPr>
            <w:r>
              <w:rPr>
                <w:rFonts w:ascii="Arial" w:hAnsi="Arial" w:cs="Arial"/>
              </w:rPr>
              <w:t>CEDAW</w:t>
            </w:r>
          </w:p>
        </w:tc>
        <w:tc>
          <w:tcPr>
            <w:tcW w:w="7178" w:type="dxa"/>
          </w:tcPr>
          <w:p w14:paraId="20D89FC0" w14:textId="77777777" w:rsidR="00776F50" w:rsidRDefault="00561517" w:rsidP="00075192">
            <w:pPr>
              <w:rPr>
                <w:rFonts w:ascii="Arial" w:hAnsi="Arial" w:cs="Arial"/>
              </w:rPr>
            </w:pPr>
            <w:r>
              <w:rPr>
                <w:rFonts w:ascii="Arial" w:hAnsi="Arial" w:cs="Arial"/>
              </w:rPr>
              <w:t>Convention on the Elimination of all Forms of Discrimination against Women</w:t>
            </w:r>
          </w:p>
        </w:tc>
      </w:tr>
      <w:tr w:rsidR="00776F50" w14:paraId="6EF41AD0" w14:textId="77777777" w:rsidTr="00EB09CA">
        <w:tc>
          <w:tcPr>
            <w:tcW w:w="1838" w:type="dxa"/>
          </w:tcPr>
          <w:p w14:paraId="7C5A4ECC" w14:textId="77777777" w:rsidR="00776F50" w:rsidRDefault="00561517" w:rsidP="00075192">
            <w:pPr>
              <w:rPr>
                <w:rFonts w:ascii="Arial" w:hAnsi="Arial" w:cs="Arial"/>
              </w:rPr>
            </w:pPr>
            <w:r>
              <w:rPr>
                <w:rFonts w:ascii="Arial" w:hAnsi="Arial" w:cs="Arial"/>
              </w:rPr>
              <w:t>CRC</w:t>
            </w:r>
          </w:p>
        </w:tc>
        <w:tc>
          <w:tcPr>
            <w:tcW w:w="7178" w:type="dxa"/>
          </w:tcPr>
          <w:p w14:paraId="2F8DD368" w14:textId="77777777" w:rsidR="00776F50" w:rsidRDefault="00561517" w:rsidP="00075192">
            <w:pPr>
              <w:rPr>
                <w:rFonts w:ascii="Arial" w:hAnsi="Arial" w:cs="Arial"/>
              </w:rPr>
            </w:pPr>
            <w:r>
              <w:rPr>
                <w:rFonts w:ascii="Arial" w:hAnsi="Arial" w:cs="Arial"/>
              </w:rPr>
              <w:t>Convention on the Rights of the Child</w:t>
            </w:r>
          </w:p>
        </w:tc>
      </w:tr>
    </w:tbl>
    <w:p w14:paraId="25B59C31" w14:textId="77777777" w:rsidR="00075192" w:rsidRPr="00EB09CA" w:rsidRDefault="00075192" w:rsidP="00075192">
      <w:pPr>
        <w:rPr>
          <w:rFonts w:ascii="Arial" w:hAnsi="Arial" w:cs="Arial"/>
        </w:rPr>
      </w:pPr>
    </w:p>
    <w:p w14:paraId="4335DCBE" w14:textId="77777777" w:rsidR="00075192" w:rsidRDefault="00075192" w:rsidP="00ED49BF">
      <w:pPr>
        <w:pStyle w:val="Heading1"/>
        <w:spacing w:line="360" w:lineRule="auto"/>
        <w:jc w:val="both"/>
        <w:rPr>
          <w:rFonts w:ascii="Arial" w:hAnsi="Arial" w:cs="Arial"/>
          <w:b/>
          <w:color w:val="auto"/>
          <w:sz w:val="22"/>
          <w:szCs w:val="22"/>
        </w:rPr>
      </w:pPr>
      <w:bookmarkStart w:id="2" w:name="_Toc524363484"/>
      <w:r>
        <w:rPr>
          <w:rFonts w:ascii="Arial" w:hAnsi="Arial" w:cs="Arial"/>
          <w:b/>
          <w:color w:val="auto"/>
          <w:sz w:val="22"/>
          <w:szCs w:val="22"/>
        </w:rPr>
        <w:t>Acknowledgements</w:t>
      </w:r>
      <w:bookmarkEnd w:id="2"/>
    </w:p>
    <w:p w14:paraId="04622FCE" w14:textId="65EBE325" w:rsidR="009B13C0" w:rsidRDefault="002A3064" w:rsidP="009B13C0">
      <w:pPr>
        <w:spacing w:line="360" w:lineRule="auto"/>
        <w:jc w:val="both"/>
        <w:rPr>
          <w:rFonts w:ascii="Arial" w:hAnsi="Arial" w:cs="Arial"/>
        </w:rPr>
      </w:pPr>
      <w:r>
        <w:rPr>
          <w:rFonts w:ascii="Arial" w:hAnsi="Arial" w:cs="Arial"/>
        </w:rPr>
        <w:t>Special thanks goes to the National Organisation of Users and Survivors of Psychiatry in Rwanda (NOUSPR) and Human Rights Fi</w:t>
      </w:r>
      <w:r w:rsidR="00A72881">
        <w:rPr>
          <w:rFonts w:ascii="Arial" w:hAnsi="Arial" w:cs="Arial"/>
        </w:rPr>
        <w:t>rst Rwanda Association (HRFRA)</w:t>
      </w:r>
      <w:r w:rsidR="00887A7F">
        <w:rPr>
          <w:rFonts w:ascii="Arial" w:hAnsi="Arial" w:cs="Arial"/>
        </w:rPr>
        <w:t xml:space="preserve"> for</w:t>
      </w:r>
      <w:r w:rsidR="00672618">
        <w:rPr>
          <w:rFonts w:ascii="Arial" w:hAnsi="Arial" w:cs="Arial"/>
        </w:rPr>
        <w:t xml:space="preserve"> </w:t>
      </w:r>
      <w:r w:rsidR="0031288C">
        <w:rPr>
          <w:rFonts w:ascii="Arial" w:hAnsi="Arial" w:cs="Arial"/>
        </w:rPr>
        <w:t>making this report possible</w:t>
      </w:r>
      <w:r w:rsidR="00BF734A">
        <w:rPr>
          <w:rFonts w:ascii="Arial" w:hAnsi="Arial" w:cs="Arial"/>
        </w:rPr>
        <w:t xml:space="preserve"> and </w:t>
      </w:r>
      <w:r w:rsidR="0011126A">
        <w:rPr>
          <w:rFonts w:ascii="Arial" w:hAnsi="Arial" w:cs="Arial"/>
        </w:rPr>
        <w:t xml:space="preserve">for </w:t>
      </w:r>
      <w:r w:rsidR="00BF734A">
        <w:rPr>
          <w:rFonts w:ascii="Arial" w:hAnsi="Arial" w:cs="Arial"/>
        </w:rPr>
        <w:t>taking char</w:t>
      </w:r>
      <w:r w:rsidR="00255403">
        <w:rPr>
          <w:rFonts w:ascii="Arial" w:hAnsi="Arial" w:cs="Arial"/>
        </w:rPr>
        <w:t xml:space="preserve">ge of the logistics around </w:t>
      </w:r>
      <w:r w:rsidR="00BF734A">
        <w:rPr>
          <w:rFonts w:ascii="Arial" w:hAnsi="Arial" w:cs="Arial"/>
        </w:rPr>
        <w:t>the production and dissemination of this report</w:t>
      </w:r>
      <w:r w:rsidR="0031288C">
        <w:rPr>
          <w:rFonts w:ascii="Arial" w:hAnsi="Arial" w:cs="Arial"/>
        </w:rPr>
        <w:t xml:space="preserve">. </w:t>
      </w:r>
      <w:r w:rsidR="009B13C0" w:rsidRPr="00ED49BF">
        <w:rPr>
          <w:rFonts w:ascii="Arial" w:hAnsi="Arial" w:cs="Arial"/>
        </w:rPr>
        <w:t>This report is part of a broader project which seeks to advocate for the enjoyment of the right to equal recognition before</w:t>
      </w:r>
      <w:r w:rsidR="009B13C0">
        <w:rPr>
          <w:rFonts w:ascii="Arial" w:hAnsi="Arial" w:cs="Arial"/>
        </w:rPr>
        <w:t xml:space="preserve"> the law by persons with psycho</w:t>
      </w:r>
      <w:r w:rsidR="009B13C0" w:rsidRPr="00ED49BF">
        <w:rPr>
          <w:rFonts w:ascii="Arial" w:hAnsi="Arial" w:cs="Arial"/>
        </w:rPr>
        <w:t>social disabilities in Rwanda. The project is being implemented by a coalition of two partner organisations</w:t>
      </w:r>
      <w:r w:rsidR="00A72881">
        <w:rPr>
          <w:rFonts w:ascii="Arial" w:hAnsi="Arial" w:cs="Arial"/>
        </w:rPr>
        <w:t xml:space="preserve"> NOUSPR,</w:t>
      </w:r>
      <w:r w:rsidR="009B13C0">
        <w:rPr>
          <w:rFonts w:ascii="Arial" w:hAnsi="Arial" w:cs="Arial"/>
        </w:rPr>
        <w:t xml:space="preserve"> which is also the lead org</w:t>
      </w:r>
      <w:r w:rsidR="00A72881">
        <w:rPr>
          <w:rFonts w:ascii="Arial" w:hAnsi="Arial" w:cs="Arial"/>
        </w:rPr>
        <w:t>anisation</w:t>
      </w:r>
      <w:r w:rsidR="00337955">
        <w:rPr>
          <w:rFonts w:ascii="Arial" w:hAnsi="Arial" w:cs="Arial"/>
        </w:rPr>
        <w:t xml:space="preserve"> in the coalition</w:t>
      </w:r>
      <w:r w:rsidR="00A72881">
        <w:rPr>
          <w:rFonts w:ascii="Arial" w:hAnsi="Arial" w:cs="Arial"/>
        </w:rPr>
        <w:t>, and HRFRA.</w:t>
      </w:r>
      <w:r w:rsidR="00BF734A">
        <w:rPr>
          <w:rFonts w:ascii="Arial" w:hAnsi="Arial" w:cs="Arial"/>
        </w:rPr>
        <w:t xml:space="preserve"> </w:t>
      </w:r>
      <w:r w:rsidR="00A72881">
        <w:rPr>
          <w:rFonts w:ascii="Arial" w:hAnsi="Arial" w:cs="Arial"/>
        </w:rPr>
        <w:t xml:space="preserve"> </w:t>
      </w:r>
    </w:p>
    <w:p w14:paraId="45D0AFF4" w14:textId="0981DE67" w:rsidR="00094E19" w:rsidRDefault="009B13C0" w:rsidP="009B13C0">
      <w:pPr>
        <w:spacing w:line="360" w:lineRule="auto"/>
        <w:jc w:val="both"/>
        <w:rPr>
          <w:rFonts w:ascii="Arial" w:hAnsi="Arial" w:cs="Arial"/>
        </w:rPr>
      </w:pPr>
      <w:r>
        <w:rPr>
          <w:rFonts w:ascii="Arial" w:hAnsi="Arial" w:cs="Arial"/>
        </w:rPr>
        <w:t>NOUSPR</w:t>
      </w:r>
      <w:r w:rsidRPr="00ED49BF">
        <w:rPr>
          <w:rFonts w:ascii="Arial" w:hAnsi="Arial" w:cs="Arial"/>
        </w:rPr>
        <w:t xml:space="preserve"> is an orga</w:t>
      </w:r>
      <w:r>
        <w:rPr>
          <w:rFonts w:ascii="Arial" w:hAnsi="Arial" w:cs="Arial"/>
        </w:rPr>
        <w:t>nization of persons with psycho</w:t>
      </w:r>
      <w:r w:rsidRPr="00ED49BF">
        <w:rPr>
          <w:rFonts w:ascii="Arial" w:hAnsi="Arial" w:cs="Arial"/>
        </w:rPr>
        <w:t>social disabilities whose mission is to advocate for the full and equal enjoyment of all human rights and fundamental free</w:t>
      </w:r>
      <w:r w:rsidR="004346F4">
        <w:rPr>
          <w:rFonts w:ascii="Arial" w:hAnsi="Arial" w:cs="Arial"/>
        </w:rPr>
        <w:t>doms by persons with psycho</w:t>
      </w:r>
      <w:r w:rsidRPr="00ED49BF">
        <w:rPr>
          <w:rFonts w:ascii="Arial" w:hAnsi="Arial" w:cs="Arial"/>
        </w:rPr>
        <w:t>social disabilities in Rwanda</w:t>
      </w:r>
      <w:r>
        <w:rPr>
          <w:rFonts w:ascii="Arial" w:hAnsi="Arial" w:cs="Arial"/>
        </w:rPr>
        <w:t xml:space="preserve">. </w:t>
      </w:r>
      <w:r w:rsidR="00DE6411">
        <w:rPr>
          <w:rFonts w:ascii="Arial" w:hAnsi="Arial" w:cs="Arial"/>
        </w:rPr>
        <w:t>HRFRA</w:t>
      </w:r>
      <w:r w:rsidRPr="00ED49BF">
        <w:rPr>
          <w:rFonts w:ascii="Arial" w:hAnsi="Arial" w:cs="Arial"/>
        </w:rPr>
        <w:t xml:space="preserve"> is a non-profit organization that strives to empower, promote, reinforce, and safeguard human rights, the rule of law, and good governance in Rwanda. Much of HRFRA’s work is focused on providing legal assistance to poor and marginalized groups in Rwanda and building capacity on rights advocacy. Each of the organisations forming the coalition brings a wealth of knowledge, skill and experience</w:t>
      </w:r>
      <w:r>
        <w:rPr>
          <w:rFonts w:ascii="Arial" w:hAnsi="Arial" w:cs="Arial"/>
        </w:rPr>
        <w:t xml:space="preserve"> in different areas</w:t>
      </w:r>
      <w:r w:rsidRPr="00ED49BF">
        <w:rPr>
          <w:rFonts w:ascii="Arial" w:hAnsi="Arial" w:cs="Arial"/>
        </w:rPr>
        <w:t xml:space="preserve">. NOUSPR has </w:t>
      </w:r>
      <w:r>
        <w:rPr>
          <w:rFonts w:ascii="Arial" w:hAnsi="Arial" w:cs="Arial"/>
        </w:rPr>
        <w:t xml:space="preserve">extensive </w:t>
      </w:r>
      <w:r w:rsidRPr="00ED49BF">
        <w:rPr>
          <w:rFonts w:ascii="Arial" w:hAnsi="Arial" w:cs="Arial"/>
        </w:rPr>
        <w:t>experience in advocating for th</w:t>
      </w:r>
      <w:r>
        <w:rPr>
          <w:rFonts w:ascii="Arial" w:hAnsi="Arial" w:cs="Arial"/>
        </w:rPr>
        <w:t>e rights of persons with psycho</w:t>
      </w:r>
      <w:r w:rsidRPr="00ED49BF">
        <w:rPr>
          <w:rFonts w:ascii="Arial" w:hAnsi="Arial" w:cs="Arial"/>
        </w:rPr>
        <w:t>social disabilities and HRFRA has extensive experience in assisting marginalized groups to access justice.</w:t>
      </w:r>
    </w:p>
    <w:p w14:paraId="71FAED5E" w14:textId="77777777" w:rsidR="006C0868" w:rsidRDefault="006C0868" w:rsidP="009B13C0">
      <w:pPr>
        <w:spacing w:line="360" w:lineRule="auto"/>
        <w:jc w:val="both"/>
        <w:rPr>
          <w:rFonts w:ascii="Arial" w:hAnsi="Arial" w:cs="Arial"/>
        </w:rPr>
      </w:pPr>
      <w:r>
        <w:rPr>
          <w:rFonts w:ascii="Arial" w:hAnsi="Arial" w:cs="Arial"/>
        </w:rPr>
        <w:t xml:space="preserve">Special thanks also goes to the Disability Rights </w:t>
      </w:r>
      <w:r w:rsidR="00635DD6">
        <w:rPr>
          <w:rFonts w:ascii="Arial" w:hAnsi="Arial" w:cs="Arial"/>
        </w:rPr>
        <w:t>Fund for their generous support;</w:t>
      </w:r>
      <w:r w:rsidR="00744030">
        <w:rPr>
          <w:rFonts w:ascii="Arial" w:hAnsi="Arial" w:cs="Arial"/>
        </w:rPr>
        <w:t xml:space="preserve"> i</w:t>
      </w:r>
      <w:r w:rsidR="00635DD6">
        <w:rPr>
          <w:rFonts w:ascii="Arial" w:hAnsi="Arial" w:cs="Arial"/>
        </w:rPr>
        <w:t xml:space="preserve">n particular, </w:t>
      </w:r>
      <w:r w:rsidR="00744030">
        <w:rPr>
          <w:rFonts w:ascii="Arial" w:hAnsi="Arial" w:cs="Arial"/>
        </w:rPr>
        <w:t xml:space="preserve">thanks goes </w:t>
      </w:r>
      <w:r w:rsidR="00124EBF">
        <w:rPr>
          <w:rFonts w:ascii="Arial" w:hAnsi="Arial" w:cs="Arial"/>
        </w:rPr>
        <w:t>to Jorge Manhique for his support in producing the report.</w:t>
      </w:r>
    </w:p>
    <w:p w14:paraId="42712529" w14:textId="77777777" w:rsidR="00094E19" w:rsidRPr="009D73AE" w:rsidRDefault="00F31DC8" w:rsidP="009D73AE">
      <w:pPr>
        <w:spacing w:line="360" w:lineRule="auto"/>
        <w:jc w:val="both"/>
        <w:rPr>
          <w:rFonts w:ascii="Arial" w:hAnsi="Arial" w:cs="Arial"/>
        </w:rPr>
      </w:pPr>
      <w:r>
        <w:rPr>
          <w:rFonts w:ascii="Arial" w:hAnsi="Arial" w:cs="Arial"/>
        </w:rPr>
        <w:t>Last but not least s</w:t>
      </w:r>
      <w:r w:rsidR="0096254F">
        <w:rPr>
          <w:rFonts w:ascii="Arial" w:hAnsi="Arial" w:cs="Arial"/>
        </w:rPr>
        <w:t xml:space="preserve">pecial thanks </w:t>
      </w:r>
      <w:r w:rsidR="00124EBF">
        <w:rPr>
          <w:rFonts w:ascii="Arial" w:hAnsi="Arial" w:cs="Arial"/>
        </w:rPr>
        <w:t>goes</w:t>
      </w:r>
      <w:r w:rsidR="00866550">
        <w:rPr>
          <w:rFonts w:ascii="Arial" w:hAnsi="Arial" w:cs="Arial"/>
        </w:rPr>
        <w:t xml:space="preserve"> to Dianah Msipa, the</w:t>
      </w:r>
      <w:r>
        <w:rPr>
          <w:rFonts w:ascii="Arial" w:hAnsi="Arial" w:cs="Arial"/>
        </w:rPr>
        <w:t xml:space="preserve"> consultant who provided technical assistance in compiling this report.</w:t>
      </w:r>
    </w:p>
    <w:p w14:paraId="09AB7309" w14:textId="77777777" w:rsidR="00752826" w:rsidRPr="00ED49BF" w:rsidRDefault="00C62C68" w:rsidP="00ED49BF">
      <w:pPr>
        <w:pStyle w:val="Heading1"/>
        <w:spacing w:line="360" w:lineRule="auto"/>
        <w:jc w:val="both"/>
        <w:rPr>
          <w:rFonts w:ascii="Arial" w:hAnsi="Arial" w:cs="Arial"/>
          <w:b/>
          <w:color w:val="auto"/>
          <w:sz w:val="22"/>
          <w:szCs w:val="22"/>
        </w:rPr>
      </w:pPr>
      <w:bookmarkStart w:id="3" w:name="_Toc524363485"/>
      <w:r>
        <w:rPr>
          <w:rFonts w:ascii="Arial" w:hAnsi="Arial" w:cs="Arial"/>
          <w:b/>
          <w:color w:val="auto"/>
          <w:sz w:val="22"/>
          <w:szCs w:val="22"/>
        </w:rPr>
        <w:lastRenderedPageBreak/>
        <w:t>Executive Summary</w:t>
      </w:r>
      <w:bookmarkEnd w:id="3"/>
    </w:p>
    <w:p w14:paraId="1168CB48" w14:textId="414D4CA5" w:rsidR="00C460FF" w:rsidRDefault="00081902" w:rsidP="00C460FF">
      <w:pPr>
        <w:spacing w:line="360" w:lineRule="auto"/>
        <w:jc w:val="both"/>
        <w:rPr>
          <w:rFonts w:ascii="Arial" w:hAnsi="Arial" w:cs="Arial"/>
        </w:rPr>
      </w:pPr>
      <w:r>
        <w:rPr>
          <w:rFonts w:ascii="Arial" w:hAnsi="Arial" w:cs="Arial"/>
        </w:rPr>
        <w:t xml:space="preserve">The right to equal recognition before the law is one of the most fundamental human rights. Equal recognition before the law means being recognized as a person who is entitled to hold all human rights and whose decisions and actions are recognised and respected by the law. </w:t>
      </w:r>
      <w:r w:rsidR="00631752">
        <w:rPr>
          <w:rFonts w:ascii="Arial" w:hAnsi="Arial" w:cs="Arial"/>
        </w:rPr>
        <w:t xml:space="preserve">Persons with psychosocial disabilities in many parts of the world including Rwanda are frequently denied the right to equal recognition before the law. </w:t>
      </w:r>
      <w:r w:rsidR="00C460FF">
        <w:rPr>
          <w:rFonts w:ascii="Arial" w:hAnsi="Arial" w:cs="Arial"/>
        </w:rPr>
        <w:t>The right can be denied through informal means or through formal processes. Informal denia</w:t>
      </w:r>
      <w:r w:rsidR="00A55FDC">
        <w:rPr>
          <w:rFonts w:ascii="Arial" w:hAnsi="Arial" w:cs="Arial"/>
        </w:rPr>
        <w:t>l</w:t>
      </w:r>
      <w:r w:rsidR="00C460FF">
        <w:rPr>
          <w:rFonts w:ascii="Arial" w:hAnsi="Arial" w:cs="Arial"/>
        </w:rPr>
        <w:t xml:space="preserve"> include</w:t>
      </w:r>
      <w:r w:rsidR="009872E3">
        <w:rPr>
          <w:rFonts w:ascii="Arial" w:hAnsi="Arial" w:cs="Arial"/>
        </w:rPr>
        <w:t xml:space="preserve">s having people such as parents, spouses </w:t>
      </w:r>
      <w:r w:rsidR="00C460FF">
        <w:rPr>
          <w:rFonts w:ascii="Arial" w:hAnsi="Arial" w:cs="Arial"/>
        </w:rPr>
        <w:t xml:space="preserve">and care givers, denying someone the right to make decisions on their own and deciding for them. The right can also be denied through formal substitute decision-making regimes such as guardianship laws. </w:t>
      </w:r>
    </w:p>
    <w:p w14:paraId="7C4B46AB" w14:textId="65AAF293" w:rsidR="00C460FF" w:rsidRDefault="00C460FF" w:rsidP="00C460FF">
      <w:pPr>
        <w:spacing w:line="360" w:lineRule="auto"/>
        <w:jc w:val="both"/>
        <w:rPr>
          <w:rFonts w:ascii="Arial" w:hAnsi="Arial" w:cs="Arial"/>
        </w:rPr>
      </w:pPr>
      <w:r w:rsidRPr="00ED49BF">
        <w:rPr>
          <w:rFonts w:ascii="Arial" w:hAnsi="Arial" w:cs="Arial"/>
        </w:rPr>
        <w:t>This report</w:t>
      </w:r>
      <w:r>
        <w:rPr>
          <w:rFonts w:ascii="Arial" w:hAnsi="Arial" w:cs="Arial"/>
        </w:rPr>
        <w:t xml:space="preserve"> focuses</w:t>
      </w:r>
      <w:r w:rsidR="00C036D1">
        <w:rPr>
          <w:rFonts w:ascii="Arial" w:hAnsi="Arial" w:cs="Arial"/>
        </w:rPr>
        <w:t xml:space="preserve"> on the denial of the right to equal recognition before the law</w:t>
      </w:r>
      <w:r>
        <w:rPr>
          <w:rFonts w:ascii="Arial" w:hAnsi="Arial" w:cs="Arial"/>
        </w:rPr>
        <w:t xml:space="preserve"> through formal means and</w:t>
      </w:r>
      <w:r w:rsidR="00615DC8">
        <w:rPr>
          <w:rFonts w:ascii="Arial" w:hAnsi="Arial" w:cs="Arial"/>
        </w:rPr>
        <w:t xml:space="preserve"> assesses</w:t>
      </w:r>
      <w:r w:rsidR="005E2142">
        <w:rPr>
          <w:rFonts w:ascii="Arial" w:hAnsi="Arial" w:cs="Arial"/>
        </w:rPr>
        <w:t xml:space="preserve"> whether</w:t>
      </w:r>
      <w:r w:rsidR="00615DC8">
        <w:rPr>
          <w:rFonts w:ascii="Arial" w:hAnsi="Arial" w:cs="Arial"/>
        </w:rPr>
        <w:t xml:space="preserve"> the legislative framework in Rwanda adequately protects</w:t>
      </w:r>
      <w:r w:rsidRPr="00ED49BF">
        <w:rPr>
          <w:rFonts w:ascii="Arial" w:hAnsi="Arial" w:cs="Arial"/>
        </w:rPr>
        <w:t xml:space="preserve"> the right to equal recognition b</w:t>
      </w:r>
      <w:r w:rsidR="00AE7EE3">
        <w:rPr>
          <w:rFonts w:ascii="Arial" w:hAnsi="Arial" w:cs="Arial"/>
        </w:rPr>
        <w:t>efore the law which is enshrined</w:t>
      </w:r>
      <w:r w:rsidRPr="00ED49BF">
        <w:rPr>
          <w:rFonts w:ascii="Arial" w:hAnsi="Arial" w:cs="Arial"/>
        </w:rPr>
        <w:t xml:space="preserve"> in the United Nations Convention on the Rights of Persons with Disabilities (UNCRPD) and the Protocol to the African Charter on Human and Peoples’ Rights on the Rights of Persons with Disabilities in Africa (African Protocol).</w:t>
      </w:r>
    </w:p>
    <w:p w14:paraId="6EE31331" w14:textId="6D6B46E9" w:rsidR="00C460FF" w:rsidRPr="00CB45CC" w:rsidRDefault="00CB45CC" w:rsidP="00CB45CC">
      <w:pPr>
        <w:spacing w:line="360" w:lineRule="auto"/>
        <w:jc w:val="both"/>
        <w:rPr>
          <w:rFonts w:ascii="Arial" w:hAnsi="Arial" w:cs="Arial"/>
        </w:rPr>
      </w:pPr>
      <w:r>
        <w:rPr>
          <w:rFonts w:ascii="Arial" w:hAnsi="Arial" w:cs="Arial"/>
        </w:rPr>
        <w:t>The main fi</w:t>
      </w:r>
      <w:r w:rsidR="003C4868">
        <w:rPr>
          <w:rFonts w:ascii="Arial" w:hAnsi="Arial" w:cs="Arial"/>
        </w:rPr>
        <w:t>nding of this report is that although the Rwandan legal framework has some laws which protect the right to equal recognition before the law there are other laws which are</w:t>
      </w:r>
      <w:r w:rsidR="00BB6EF2">
        <w:rPr>
          <w:rFonts w:ascii="Arial" w:hAnsi="Arial" w:cs="Arial"/>
        </w:rPr>
        <w:t xml:space="preserve"> not in line with the right to equal recognition before the law</w:t>
      </w:r>
      <w:r w:rsidR="00862395">
        <w:rPr>
          <w:rFonts w:ascii="Arial" w:hAnsi="Arial" w:cs="Arial"/>
        </w:rPr>
        <w:t xml:space="preserve"> </w:t>
      </w:r>
      <w:r w:rsidR="003C4868">
        <w:rPr>
          <w:rFonts w:ascii="Arial" w:hAnsi="Arial" w:cs="Arial"/>
        </w:rPr>
        <w:t>as articulated in article 12 of the UNCRPD</w:t>
      </w:r>
      <w:r w:rsidR="00BF13F2">
        <w:rPr>
          <w:rFonts w:ascii="Arial" w:hAnsi="Arial" w:cs="Arial"/>
        </w:rPr>
        <w:t xml:space="preserve"> and article 7 of the African Protocol</w:t>
      </w:r>
      <w:r w:rsidR="003C4868">
        <w:rPr>
          <w:rFonts w:ascii="Arial" w:hAnsi="Arial" w:cs="Arial"/>
        </w:rPr>
        <w:t>.</w:t>
      </w:r>
      <w:r w:rsidR="0025640D">
        <w:rPr>
          <w:rFonts w:ascii="Arial" w:hAnsi="Arial" w:cs="Arial"/>
        </w:rPr>
        <w:t xml:space="preserve"> The presence of these laws therefore, weakens the effective protection of the right to equal recognition before the law for persons with psychosocial disabiliti</w:t>
      </w:r>
      <w:r w:rsidR="00FB6BCE">
        <w:rPr>
          <w:rFonts w:ascii="Arial" w:hAnsi="Arial" w:cs="Arial"/>
        </w:rPr>
        <w:t>es in Rwanda. The laws are</w:t>
      </w:r>
      <w:r w:rsidR="0025640D">
        <w:rPr>
          <w:rFonts w:ascii="Arial" w:hAnsi="Arial" w:cs="Arial"/>
        </w:rPr>
        <w:t>:</w:t>
      </w:r>
    </w:p>
    <w:p w14:paraId="18642F6C" w14:textId="77777777" w:rsidR="00FB079F" w:rsidRDefault="003F06DA" w:rsidP="00C460FF">
      <w:pPr>
        <w:pStyle w:val="ListParagraph"/>
        <w:numPr>
          <w:ilvl w:val="0"/>
          <w:numId w:val="13"/>
        </w:numPr>
        <w:spacing w:line="360" w:lineRule="auto"/>
        <w:jc w:val="both"/>
        <w:rPr>
          <w:rFonts w:ascii="Arial" w:hAnsi="Arial" w:cs="Arial"/>
        </w:rPr>
      </w:pPr>
      <w:r>
        <w:rPr>
          <w:rFonts w:ascii="Arial" w:hAnsi="Arial" w:cs="Arial"/>
        </w:rPr>
        <w:t>T</w:t>
      </w:r>
      <w:r w:rsidR="00E8178A">
        <w:rPr>
          <w:rFonts w:ascii="Arial" w:hAnsi="Arial" w:cs="Arial"/>
        </w:rPr>
        <w:t xml:space="preserve">he </w:t>
      </w:r>
      <w:r w:rsidR="00E8178A" w:rsidRPr="00B11707">
        <w:rPr>
          <w:rFonts w:ascii="Arial" w:hAnsi="Arial" w:cs="Arial"/>
          <w:b/>
        </w:rPr>
        <w:t>Law Governing Persons and Family</w:t>
      </w:r>
      <w:r w:rsidR="00E8178A">
        <w:rPr>
          <w:rFonts w:ascii="Arial" w:hAnsi="Arial" w:cs="Arial"/>
        </w:rPr>
        <w:t xml:space="preserve"> which provides for adult persons with psychosocial disabilities to be placed under guardianship</w:t>
      </w:r>
      <w:r w:rsidR="00CB45CC">
        <w:rPr>
          <w:rFonts w:ascii="Arial" w:hAnsi="Arial" w:cs="Arial"/>
        </w:rPr>
        <w:t xml:space="preserve"> </w:t>
      </w:r>
    </w:p>
    <w:p w14:paraId="567BF602" w14:textId="77777777" w:rsidR="006D7CD5" w:rsidRPr="00A66D9E" w:rsidRDefault="00FC6858" w:rsidP="00A66D9E">
      <w:pPr>
        <w:pStyle w:val="ListParagraph"/>
        <w:numPr>
          <w:ilvl w:val="0"/>
          <w:numId w:val="13"/>
        </w:numPr>
        <w:spacing w:line="360" w:lineRule="auto"/>
        <w:jc w:val="both"/>
        <w:rPr>
          <w:rFonts w:ascii="Arial" w:hAnsi="Arial" w:cs="Arial"/>
        </w:rPr>
      </w:pPr>
      <w:r>
        <w:rPr>
          <w:rFonts w:ascii="Arial" w:hAnsi="Arial" w:cs="Arial"/>
        </w:rPr>
        <w:t xml:space="preserve">The </w:t>
      </w:r>
      <w:r w:rsidRPr="00FC6858">
        <w:rPr>
          <w:rFonts w:ascii="Arial" w:hAnsi="Arial" w:cs="Arial"/>
          <w:b/>
        </w:rPr>
        <w:t>Law Governing Contracts</w:t>
      </w:r>
      <w:r>
        <w:rPr>
          <w:rFonts w:ascii="Arial" w:hAnsi="Arial" w:cs="Arial"/>
          <w:b/>
        </w:rPr>
        <w:t xml:space="preserve"> </w:t>
      </w:r>
      <w:r>
        <w:rPr>
          <w:rFonts w:ascii="Arial" w:hAnsi="Arial" w:cs="Arial"/>
        </w:rPr>
        <w:t>which states that persons with psychosocial disabilities do not have capacity to contract</w:t>
      </w:r>
    </w:p>
    <w:p w14:paraId="6C999845" w14:textId="77777777" w:rsidR="006D7CD5" w:rsidRPr="00C54124" w:rsidRDefault="006D7CD5" w:rsidP="00C460FF">
      <w:pPr>
        <w:pStyle w:val="ListParagraph"/>
        <w:numPr>
          <w:ilvl w:val="0"/>
          <w:numId w:val="13"/>
        </w:numPr>
        <w:spacing w:line="360" w:lineRule="auto"/>
        <w:jc w:val="both"/>
        <w:rPr>
          <w:rFonts w:ascii="Arial" w:hAnsi="Arial" w:cs="Arial"/>
          <w:b/>
        </w:rPr>
      </w:pPr>
      <w:r w:rsidRPr="006D7CD5">
        <w:rPr>
          <w:rFonts w:ascii="Arial" w:hAnsi="Arial" w:cs="Arial"/>
          <w:b/>
        </w:rPr>
        <w:t>Organic Law Governing Elections</w:t>
      </w:r>
      <w:r>
        <w:rPr>
          <w:rFonts w:ascii="Arial" w:hAnsi="Arial" w:cs="Arial"/>
          <w:b/>
        </w:rPr>
        <w:t xml:space="preserve"> </w:t>
      </w:r>
      <w:r w:rsidR="008415F3">
        <w:rPr>
          <w:rFonts w:ascii="Arial" w:hAnsi="Arial" w:cs="Arial"/>
        </w:rPr>
        <w:t>which states that persons with psychosocial disabilities may be temporarily disqualified from registering to vo</w:t>
      </w:r>
      <w:r w:rsidR="00805837">
        <w:rPr>
          <w:rFonts w:ascii="Arial" w:hAnsi="Arial" w:cs="Arial"/>
        </w:rPr>
        <w:t>te and may not run for election</w:t>
      </w:r>
    </w:p>
    <w:p w14:paraId="5B737E55" w14:textId="77777777" w:rsidR="00C54124" w:rsidRDefault="00FD6054" w:rsidP="00C54124">
      <w:pPr>
        <w:spacing w:line="360" w:lineRule="auto"/>
        <w:jc w:val="both"/>
        <w:rPr>
          <w:rFonts w:ascii="Arial" w:hAnsi="Arial" w:cs="Arial"/>
        </w:rPr>
      </w:pPr>
      <w:r>
        <w:rPr>
          <w:rFonts w:ascii="Arial" w:hAnsi="Arial" w:cs="Arial"/>
        </w:rPr>
        <w:t xml:space="preserve">The </w:t>
      </w:r>
      <w:r w:rsidR="00C54124">
        <w:rPr>
          <w:rFonts w:ascii="Arial" w:hAnsi="Arial" w:cs="Arial"/>
        </w:rPr>
        <w:t>following recommendations</w:t>
      </w:r>
      <w:r>
        <w:rPr>
          <w:rFonts w:ascii="Arial" w:hAnsi="Arial" w:cs="Arial"/>
        </w:rPr>
        <w:t xml:space="preserve"> are made in the report</w:t>
      </w:r>
      <w:r w:rsidR="00C54124">
        <w:rPr>
          <w:rFonts w:ascii="Arial" w:hAnsi="Arial" w:cs="Arial"/>
        </w:rPr>
        <w:t>:</w:t>
      </w:r>
    </w:p>
    <w:p w14:paraId="78C2790A" w14:textId="77777777" w:rsidR="00C54124" w:rsidRDefault="00820892" w:rsidP="00C54124">
      <w:pPr>
        <w:pStyle w:val="ListParagraph"/>
        <w:numPr>
          <w:ilvl w:val="0"/>
          <w:numId w:val="14"/>
        </w:numPr>
        <w:spacing w:line="360" w:lineRule="auto"/>
        <w:jc w:val="both"/>
        <w:rPr>
          <w:rFonts w:ascii="Arial" w:hAnsi="Arial" w:cs="Arial"/>
        </w:rPr>
      </w:pPr>
      <w:r>
        <w:rPr>
          <w:rFonts w:ascii="Arial" w:hAnsi="Arial" w:cs="Arial"/>
        </w:rPr>
        <w:t>A</w:t>
      </w:r>
      <w:r w:rsidR="0054675E">
        <w:rPr>
          <w:rFonts w:ascii="Arial" w:hAnsi="Arial" w:cs="Arial"/>
        </w:rPr>
        <w:t>rticle 150</w:t>
      </w:r>
      <w:r w:rsidR="001A570E">
        <w:rPr>
          <w:rFonts w:ascii="Arial" w:hAnsi="Arial" w:cs="Arial"/>
        </w:rPr>
        <w:t xml:space="preserve"> of the Law Governing Persons and Family which provides for an</w:t>
      </w:r>
      <w:r w:rsidR="00483A83">
        <w:rPr>
          <w:rFonts w:ascii="Arial" w:hAnsi="Arial" w:cs="Arial"/>
        </w:rPr>
        <w:t>d</w:t>
      </w:r>
      <w:r w:rsidR="001A570E">
        <w:rPr>
          <w:rFonts w:ascii="Arial" w:hAnsi="Arial" w:cs="Arial"/>
        </w:rPr>
        <w:t xml:space="preserve"> regulates guardianship for adults with psychosocial disabilities</w:t>
      </w:r>
      <w:r>
        <w:rPr>
          <w:rFonts w:ascii="Arial" w:hAnsi="Arial" w:cs="Arial"/>
        </w:rPr>
        <w:t xml:space="preserve"> should be repealed</w:t>
      </w:r>
    </w:p>
    <w:p w14:paraId="57AA5FA1" w14:textId="66E6BA4A" w:rsidR="00566843" w:rsidRDefault="00820892" w:rsidP="00C54124">
      <w:pPr>
        <w:pStyle w:val="ListParagraph"/>
        <w:numPr>
          <w:ilvl w:val="0"/>
          <w:numId w:val="14"/>
        </w:numPr>
        <w:spacing w:line="360" w:lineRule="auto"/>
        <w:jc w:val="both"/>
        <w:rPr>
          <w:rFonts w:ascii="Arial" w:hAnsi="Arial" w:cs="Arial"/>
        </w:rPr>
      </w:pPr>
      <w:r>
        <w:rPr>
          <w:rFonts w:ascii="Arial" w:hAnsi="Arial" w:cs="Arial"/>
        </w:rPr>
        <w:t>A</w:t>
      </w:r>
      <w:r w:rsidR="00CC6ED9">
        <w:rPr>
          <w:rFonts w:ascii="Arial" w:hAnsi="Arial" w:cs="Arial"/>
        </w:rPr>
        <w:t xml:space="preserve">rticle </w:t>
      </w:r>
      <w:r w:rsidR="00566843">
        <w:rPr>
          <w:rFonts w:ascii="Arial" w:hAnsi="Arial" w:cs="Arial"/>
        </w:rPr>
        <w:t>4(2) of the Law Governing Contracts which states that persons with psychosocial disabilities do not have capacity to contract</w:t>
      </w:r>
      <w:r>
        <w:rPr>
          <w:rFonts w:ascii="Arial" w:hAnsi="Arial" w:cs="Arial"/>
        </w:rPr>
        <w:t xml:space="preserve"> should be repealed</w:t>
      </w:r>
    </w:p>
    <w:p w14:paraId="3E238C04" w14:textId="77777777" w:rsidR="00566843" w:rsidRDefault="00820892" w:rsidP="00C54124">
      <w:pPr>
        <w:pStyle w:val="ListParagraph"/>
        <w:numPr>
          <w:ilvl w:val="0"/>
          <w:numId w:val="14"/>
        </w:numPr>
        <w:spacing w:line="360" w:lineRule="auto"/>
        <w:jc w:val="both"/>
        <w:rPr>
          <w:rFonts w:ascii="Arial" w:hAnsi="Arial" w:cs="Arial"/>
        </w:rPr>
      </w:pPr>
      <w:r>
        <w:rPr>
          <w:rFonts w:ascii="Arial" w:hAnsi="Arial" w:cs="Arial"/>
        </w:rPr>
        <w:lastRenderedPageBreak/>
        <w:t>A</w:t>
      </w:r>
      <w:r w:rsidR="00566843">
        <w:rPr>
          <w:rFonts w:ascii="Arial" w:hAnsi="Arial" w:cs="Arial"/>
        </w:rPr>
        <w:t>rticle 8(3) of the Organic Law Governing Elections which temporarily disqualifies persons with psychosocial disabilities from reg</w:t>
      </w:r>
      <w:r>
        <w:rPr>
          <w:rFonts w:ascii="Arial" w:hAnsi="Arial" w:cs="Arial"/>
        </w:rPr>
        <w:t>istering to vote should be repealed</w:t>
      </w:r>
    </w:p>
    <w:p w14:paraId="74BF37D6" w14:textId="77777777" w:rsidR="00566843" w:rsidRDefault="00820892" w:rsidP="00C54124">
      <w:pPr>
        <w:pStyle w:val="ListParagraph"/>
        <w:numPr>
          <w:ilvl w:val="0"/>
          <w:numId w:val="14"/>
        </w:numPr>
        <w:spacing w:line="360" w:lineRule="auto"/>
        <w:jc w:val="both"/>
        <w:rPr>
          <w:rFonts w:ascii="Arial" w:hAnsi="Arial" w:cs="Arial"/>
        </w:rPr>
      </w:pPr>
      <w:r>
        <w:rPr>
          <w:rFonts w:ascii="Arial" w:hAnsi="Arial" w:cs="Arial"/>
        </w:rPr>
        <w:t>A</w:t>
      </w:r>
      <w:r w:rsidR="00CC6ED9">
        <w:rPr>
          <w:rFonts w:ascii="Arial" w:hAnsi="Arial" w:cs="Arial"/>
        </w:rPr>
        <w:t>rticle 24(</w:t>
      </w:r>
      <w:r w:rsidR="00566843">
        <w:rPr>
          <w:rFonts w:ascii="Arial" w:hAnsi="Arial" w:cs="Arial"/>
        </w:rPr>
        <w:t>4) and 24(9) of the Organic Law Governing Elections which states that persons with psychosocial disab</w:t>
      </w:r>
      <w:r>
        <w:rPr>
          <w:rFonts w:ascii="Arial" w:hAnsi="Arial" w:cs="Arial"/>
        </w:rPr>
        <w:t>ilities cannot run for election should be repealed</w:t>
      </w:r>
    </w:p>
    <w:p w14:paraId="66CE0A65" w14:textId="68C4E85A" w:rsidR="00B63EB0" w:rsidRDefault="00B236F7" w:rsidP="00C54124">
      <w:pPr>
        <w:pStyle w:val="ListParagraph"/>
        <w:numPr>
          <w:ilvl w:val="0"/>
          <w:numId w:val="14"/>
        </w:numPr>
        <w:spacing w:line="360" w:lineRule="auto"/>
        <w:jc w:val="both"/>
        <w:rPr>
          <w:rFonts w:ascii="Arial" w:hAnsi="Arial" w:cs="Arial"/>
        </w:rPr>
      </w:pPr>
      <w:r>
        <w:rPr>
          <w:rFonts w:ascii="Arial" w:hAnsi="Arial" w:cs="Arial"/>
        </w:rPr>
        <w:t>Some</w:t>
      </w:r>
      <w:r w:rsidR="00B63EB0">
        <w:rPr>
          <w:rFonts w:ascii="Arial" w:hAnsi="Arial" w:cs="Arial"/>
        </w:rPr>
        <w:t xml:space="preserve"> training sessions based on this report</w:t>
      </w:r>
      <w:r w:rsidR="0009028D">
        <w:rPr>
          <w:rFonts w:ascii="Arial" w:hAnsi="Arial" w:cs="Arial"/>
        </w:rPr>
        <w:t xml:space="preserve"> should be conducted</w:t>
      </w:r>
      <w:r w:rsidR="0094018C">
        <w:rPr>
          <w:rFonts w:ascii="Arial" w:hAnsi="Arial" w:cs="Arial"/>
        </w:rPr>
        <w:t xml:space="preserve"> to raise awareness about </w:t>
      </w:r>
      <w:r w:rsidR="00B63EB0">
        <w:rPr>
          <w:rFonts w:ascii="Arial" w:hAnsi="Arial" w:cs="Arial"/>
        </w:rPr>
        <w:t>the right to equal recogn</w:t>
      </w:r>
      <w:r w:rsidR="008F1A02">
        <w:rPr>
          <w:rFonts w:ascii="Arial" w:hAnsi="Arial" w:cs="Arial"/>
        </w:rPr>
        <w:t>ition before the law and advocate for</w:t>
      </w:r>
      <w:r w:rsidR="00B51244">
        <w:rPr>
          <w:rFonts w:ascii="Arial" w:hAnsi="Arial" w:cs="Arial"/>
        </w:rPr>
        <w:t xml:space="preserve"> the repeal</w:t>
      </w:r>
      <w:r w:rsidR="0094018C">
        <w:rPr>
          <w:rFonts w:ascii="Arial" w:hAnsi="Arial" w:cs="Arial"/>
        </w:rPr>
        <w:t xml:space="preserve"> of the laws which are not in line with the</w:t>
      </w:r>
      <w:r w:rsidR="007A0F90">
        <w:rPr>
          <w:rFonts w:ascii="Arial" w:hAnsi="Arial" w:cs="Arial"/>
        </w:rPr>
        <w:t xml:space="preserve"> United Nations Convention on the Rights of Persons with Disabilities and the Protocol to the African Charter on Human and Peoples’ Rights</w:t>
      </w:r>
      <w:r w:rsidR="0035127E">
        <w:rPr>
          <w:rFonts w:ascii="Arial" w:hAnsi="Arial" w:cs="Arial"/>
        </w:rPr>
        <w:t xml:space="preserve"> on the Rights of Persons with Disabilities in Africa</w:t>
      </w:r>
      <w:r w:rsidR="00B63EB0">
        <w:rPr>
          <w:rFonts w:ascii="Arial" w:hAnsi="Arial" w:cs="Arial"/>
        </w:rPr>
        <w:t xml:space="preserve">. The training should be aimed at government officials, legislators, members of the Electoral Commission, media and </w:t>
      </w:r>
      <w:r w:rsidR="0095653C">
        <w:rPr>
          <w:rFonts w:ascii="Arial" w:hAnsi="Arial" w:cs="Arial"/>
        </w:rPr>
        <w:t>any other relevant stakeholders</w:t>
      </w:r>
    </w:p>
    <w:p w14:paraId="0971B610" w14:textId="77777777" w:rsidR="00AF1A48" w:rsidRPr="00B90BC3" w:rsidRDefault="0094018C" w:rsidP="00B90BC3">
      <w:pPr>
        <w:pStyle w:val="ListParagraph"/>
        <w:numPr>
          <w:ilvl w:val="0"/>
          <w:numId w:val="14"/>
        </w:numPr>
        <w:spacing w:line="360" w:lineRule="auto"/>
        <w:jc w:val="both"/>
        <w:rPr>
          <w:rFonts w:ascii="Arial" w:hAnsi="Arial" w:cs="Arial"/>
        </w:rPr>
      </w:pPr>
      <w:r>
        <w:rPr>
          <w:rFonts w:ascii="Arial" w:hAnsi="Arial" w:cs="Arial"/>
        </w:rPr>
        <w:t xml:space="preserve">Research should be conducted </w:t>
      </w:r>
      <w:r w:rsidR="00B63EB0">
        <w:rPr>
          <w:rFonts w:ascii="Arial" w:hAnsi="Arial" w:cs="Arial"/>
        </w:rPr>
        <w:t>o</w:t>
      </w:r>
      <w:r>
        <w:rPr>
          <w:rFonts w:ascii="Arial" w:hAnsi="Arial" w:cs="Arial"/>
        </w:rPr>
        <w:t xml:space="preserve">n how Rwanda might make </w:t>
      </w:r>
      <w:r w:rsidR="00B63EB0">
        <w:rPr>
          <w:rFonts w:ascii="Arial" w:hAnsi="Arial" w:cs="Arial"/>
        </w:rPr>
        <w:t>the transition from guardianship to supported decision-making. The aim of this research would be to determine what the transition might look like, how long it might take and how it</w:t>
      </w:r>
      <w:r w:rsidR="0095653C">
        <w:rPr>
          <w:rFonts w:ascii="Arial" w:hAnsi="Arial" w:cs="Arial"/>
        </w:rPr>
        <w:t xml:space="preserve"> might be implemented in Rwanda</w:t>
      </w:r>
    </w:p>
    <w:p w14:paraId="6A623078" w14:textId="57AD7996" w:rsidR="00B83418" w:rsidRPr="005559AB" w:rsidRDefault="005559AB" w:rsidP="005559AB">
      <w:pPr>
        <w:pStyle w:val="ListParagraph"/>
        <w:numPr>
          <w:ilvl w:val="0"/>
          <w:numId w:val="14"/>
        </w:numPr>
        <w:spacing w:line="360" w:lineRule="auto"/>
        <w:jc w:val="both"/>
        <w:rPr>
          <w:rFonts w:ascii="Arial" w:hAnsi="Arial" w:cs="Arial"/>
        </w:rPr>
      </w:pPr>
      <w:r>
        <w:rPr>
          <w:rFonts w:ascii="Arial" w:hAnsi="Arial" w:cs="Arial"/>
        </w:rPr>
        <w:t>A law should be enacted which addresses how the shift from substitute decision-making to supported decision-making should be made focusing on the areas in which the right to equal recognition before the law is frequently denied such as contracts and political participation. Specifically, this law would deal with matters such as who can be a support person, how they can provide the support, how to move from acting in the best interests of a person to giving effect to their will and preference and the safeguards which should be in place to prevent abuse</w:t>
      </w:r>
    </w:p>
    <w:p w14:paraId="53EA4F53" w14:textId="6E4D936E" w:rsidR="00BD792F" w:rsidRPr="00B83418" w:rsidRDefault="00BD792F" w:rsidP="00B83418">
      <w:pPr>
        <w:pStyle w:val="ListParagraph"/>
        <w:numPr>
          <w:ilvl w:val="0"/>
          <w:numId w:val="14"/>
        </w:numPr>
        <w:spacing w:line="360" w:lineRule="auto"/>
        <w:jc w:val="both"/>
        <w:rPr>
          <w:rFonts w:ascii="Arial" w:hAnsi="Arial" w:cs="Arial"/>
        </w:rPr>
      </w:pPr>
      <w:r w:rsidRPr="00B83418">
        <w:rPr>
          <w:rFonts w:ascii="Arial" w:hAnsi="Arial" w:cs="Arial"/>
        </w:rPr>
        <w:t>Rwanda</w:t>
      </w:r>
      <w:r w:rsidR="00B83418">
        <w:rPr>
          <w:rFonts w:ascii="Arial" w:hAnsi="Arial" w:cs="Arial"/>
        </w:rPr>
        <w:t xml:space="preserve"> sh</w:t>
      </w:r>
      <w:r w:rsidR="00500838">
        <w:rPr>
          <w:rFonts w:ascii="Arial" w:hAnsi="Arial" w:cs="Arial"/>
        </w:rPr>
        <w:t xml:space="preserve">ould ratify the </w:t>
      </w:r>
      <w:r w:rsidR="00500838" w:rsidRPr="00ED49BF">
        <w:rPr>
          <w:rFonts w:ascii="Arial" w:hAnsi="Arial" w:cs="Arial"/>
        </w:rPr>
        <w:t>Protocol to the African Charter on Human and Peoples’ Rights on the Rights of Persons with Disabiliti</w:t>
      </w:r>
      <w:r w:rsidR="00500838">
        <w:rPr>
          <w:rFonts w:ascii="Arial" w:hAnsi="Arial" w:cs="Arial"/>
        </w:rPr>
        <w:t>es in Africa</w:t>
      </w:r>
    </w:p>
    <w:p w14:paraId="5EF1F3EC" w14:textId="5F9E36AA" w:rsidR="001A7614" w:rsidRPr="00C54124" w:rsidRDefault="00500838" w:rsidP="001A7614">
      <w:pPr>
        <w:pStyle w:val="ListParagraph"/>
        <w:numPr>
          <w:ilvl w:val="0"/>
          <w:numId w:val="14"/>
        </w:numPr>
        <w:spacing w:line="360" w:lineRule="auto"/>
        <w:jc w:val="both"/>
        <w:rPr>
          <w:rFonts w:ascii="Arial" w:hAnsi="Arial" w:cs="Arial"/>
        </w:rPr>
      </w:pPr>
      <w:r>
        <w:rPr>
          <w:rFonts w:ascii="Arial" w:hAnsi="Arial" w:cs="Arial"/>
        </w:rPr>
        <w:t>The United Nations Convention on the Rights of Persons with Disabilities</w:t>
      </w:r>
      <w:r w:rsidR="003B52FE">
        <w:rPr>
          <w:rFonts w:ascii="Arial" w:hAnsi="Arial" w:cs="Arial"/>
        </w:rPr>
        <w:t xml:space="preserve"> should</w:t>
      </w:r>
      <w:r w:rsidR="001A7614">
        <w:rPr>
          <w:rFonts w:ascii="Arial" w:hAnsi="Arial" w:cs="Arial"/>
        </w:rPr>
        <w:t xml:space="preserve"> be published in the Official Gazette so that it can have the force of domestic law a</w:t>
      </w:r>
      <w:r w:rsidR="005D599C">
        <w:rPr>
          <w:rFonts w:ascii="Arial" w:hAnsi="Arial" w:cs="Arial"/>
        </w:rPr>
        <w:t>nd be directly applicable in domestic</w:t>
      </w:r>
      <w:r w:rsidR="001A7614">
        <w:rPr>
          <w:rFonts w:ascii="Arial" w:hAnsi="Arial" w:cs="Arial"/>
        </w:rPr>
        <w:t xml:space="preserve"> courts.</w:t>
      </w:r>
    </w:p>
    <w:p w14:paraId="03279D99" w14:textId="77777777" w:rsidR="001A7614" w:rsidRPr="00C54124" w:rsidRDefault="001A7614" w:rsidP="001A7614">
      <w:pPr>
        <w:pStyle w:val="ListParagraph"/>
        <w:spacing w:line="360" w:lineRule="auto"/>
        <w:jc w:val="both"/>
        <w:rPr>
          <w:rFonts w:ascii="Arial" w:hAnsi="Arial" w:cs="Arial"/>
        </w:rPr>
      </w:pPr>
    </w:p>
    <w:p w14:paraId="21D5A989" w14:textId="77777777" w:rsidR="00C460FF" w:rsidRDefault="00C460FF" w:rsidP="00081902">
      <w:pPr>
        <w:spacing w:line="360" w:lineRule="auto"/>
        <w:jc w:val="both"/>
        <w:rPr>
          <w:rFonts w:ascii="Arial" w:hAnsi="Arial" w:cs="Arial"/>
        </w:rPr>
      </w:pPr>
    </w:p>
    <w:p w14:paraId="1CD5B408" w14:textId="77777777" w:rsidR="00081902" w:rsidRDefault="00081902" w:rsidP="00081902"/>
    <w:p w14:paraId="4D68576B" w14:textId="77777777" w:rsidR="006E6DBC" w:rsidRDefault="006E6DBC" w:rsidP="00ED49BF">
      <w:pPr>
        <w:spacing w:line="360" w:lineRule="auto"/>
        <w:jc w:val="both"/>
        <w:rPr>
          <w:rFonts w:ascii="Arial" w:hAnsi="Arial" w:cs="Arial"/>
        </w:rPr>
      </w:pPr>
    </w:p>
    <w:p w14:paraId="36EE8CC6" w14:textId="77777777" w:rsidR="006E6DBC" w:rsidRDefault="006E6DBC" w:rsidP="00ED49BF">
      <w:pPr>
        <w:spacing w:line="360" w:lineRule="auto"/>
        <w:jc w:val="both"/>
        <w:rPr>
          <w:rFonts w:ascii="Arial" w:hAnsi="Arial" w:cs="Arial"/>
        </w:rPr>
      </w:pPr>
    </w:p>
    <w:p w14:paraId="789B46CB" w14:textId="77777777" w:rsidR="006E6DBC" w:rsidRDefault="006E6DBC" w:rsidP="00ED49BF">
      <w:pPr>
        <w:spacing w:line="360" w:lineRule="auto"/>
        <w:jc w:val="both"/>
        <w:rPr>
          <w:rFonts w:ascii="Arial" w:hAnsi="Arial" w:cs="Arial"/>
        </w:rPr>
      </w:pPr>
    </w:p>
    <w:p w14:paraId="77F7C2CB" w14:textId="77777777" w:rsidR="006E6DBC" w:rsidRDefault="006E6DBC" w:rsidP="00ED49BF">
      <w:pPr>
        <w:spacing w:line="360" w:lineRule="auto"/>
        <w:jc w:val="both"/>
        <w:rPr>
          <w:rFonts w:ascii="Arial" w:hAnsi="Arial" w:cs="Arial"/>
        </w:rPr>
      </w:pPr>
    </w:p>
    <w:p w14:paraId="2E097EA3" w14:textId="77777777" w:rsidR="00D57D0F" w:rsidRPr="00ED49BF" w:rsidRDefault="00D57D0F" w:rsidP="00ED49BF">
      <w:pPr>
        <w:spacing w:line="360" w:lineRule="auto"/>
        <w:jc w:val="both"/>
        <w:rPr>
          <w:rFonts w:ascii="Arial" w:hAnsi="Arial" w:cs="Arial"/>
        </w:rPr>
      </w:pPr>
    </w:p>
    <w:p w14:paraId="3D4BECAF" w14:textId="77777777" w:rsidR="00B32C41" w:rsidRPr="00727E5C" w:rsidRDefault="004E53A8" w:rsidP="00345F06">
      <w:pPr>
        <w:pStyle w:val="Heading1"/>
        <w:tabs>
          <w:tab w:val="center" w:pos="4513"/>
        </w:tabs>
        <w:spacing w:line="360" w:lineRule="auto"/>
        <w:jc w:val="both"/>
        <w:rPr>
          <w:rFonts w:ascii="Arial" w:hAnsi="Arial" w:cs="Arial"/>
          <w:b/>
          <w:color w:val="auto"/>
          <w:sz w:val="22"/>
          <w:szCs w:val="22"/>
        </w:rPr>
      </w:pPr>
      <w:bookmarkStart w:id="4" w:name="_Toc524363486"/>
      <w:r w:rsidRPr="00ED49BF">
        <w:rPr>
          <w:rFonts w:ascii="Arial" w:hAnsi="Arial" w:cs="Arial"/>
          <w:b/>
          <w:color w:val="auto"/>
          <w:sz w:val="22"/>
          <w:szCs w:val="22"/>
        </w:rPr>
        <w:t>Introduction</w:t>
      </w:r>
      <w:bookmarkEnd w:id="4"/>
      <w:r w:rsidR="00345F06">
        <w:rPr>
          <w:rFonts w:ascii="Arial" w:hAnsi="Arial" w:cs="Arial"/>
          <w:b/>
          <w:color w:val="auto"/>
          <w:sz w:val="22"/>
          <w:szCs w:val="22"/>
        </w:rPr>
        <w:tab/>
      </w:r>
    </w:p>
    <w:p w14:paraId="24C3DBA1" w14:textId="2642E391" w:rsidR="00656E89" w:rsidRDefault="00E46E66" w:rsidP="00DA457C">
      <w:pPr>
        <w:spacing w:line="360" w:lineRule="auto"/>
        <w:jc w:val="both"/>
        <w:rPr>
          <w:rFonts w:ascii="Arial" w:hAnsi="Arial" w:cs="Arial"/>
        </w:rPr>
      </w:pPr>
      <w:r w:rsidRPr="00ED49BF">
        <w:rPr>
          <w:rFonts w:ascii="Arial" w:hAnsi="Arial" w:cs="Arial"/>
        </w:rPr>
        <w:t xml:space="preserve">Historically, </w:t>
      </w:r>
      <w:r>
        <w:rPr>
          <w:rFonts w:ascii="Arial" w:hAnsi="Arial" w:cs="Arial"/>
        </w:rPr>
        <w:t>all persons with disabilities, including physical disabilities</w:t>
      </w:r>
      <w:r w:rsidR="00A1220F">
        <w:rPr>
          <w:rFonts w:ascii="Arial" w:hAnsi="Arial" w:cs="Arial"/>
        </w:rPr>
        <w:t xml:space="preserve">, sight impairments, speech impairments, </w:t>
      </w:r>
      <w:r>
        <w:rPr>
          <w:rFonts w:ascii="Arial" w:hAnsi="Arial" w:cs="Arial"/>
        </w:rPr>
        <w:t xml:space="preserve">hearing impairments, intellectual disabilities amongst others, have been </w:t>
      </w:r>
      <w:r w:rsidR="00A1220F">
        <w:rPr>
          <w:rFonts w:ascii="Arial" w:hAnsi="Arial" w:cs="Arial"/>
        </w:rPr>
        <w:t xml:space="preserve">and continue to be </w:t>
      </w:r>
      <w:r>
        <w:rPr>
          <w:rFonts w:ascii="Arial" w:hAnsi="Arial" w:cs="Arial"/>
        </w:rPr>
        <w:t>d</w:t>
      </w:r>
      <w:r w:rsidR="00C72780">
        <w:rPr>
          <w:rFonts w:ascii="Arial" w:hAnsi="Arial" w:cs="Arial"/>
        </w:rPr>
        <w:t>enied the right to equal recognition before the law</w:t>
      </w:r>
      <w:r>
        <w:rPr>
          <w:rFonts w:ascii="Arial" w:hAnsi="Arial" w:cs="Arial"/>
        </w:rPr>
        <w:t>.</w:t>
      </w:r>
      <w:r w:rsidR="00DA457C" w:rsidRPr="00ED49BF">
        <w:rPr>
          <w:rStyle w:val="FootnoteReference"/>
          <w:rFonts w:ascii="Arial" w:hAnsi="Arial" w:cs="Arial"/>
        </w:rPr>
        <w:footnoteReference w:id="1"/>
      </w:r>
      <w:r w:rsidR="00DA457C">
        <w:rPr>
          <w:rFonts w:ascii="Arial" w:hAnsi="Arial" w:cs="Arial"/>
        </w:rPr>
        <w:t xml:space="preserve"> </w:t>
      </w:r>
      <w:r w:rsidR="00DA457C" w:rsidRPr="00ED49BF">
        <w:rPr>
          <w:rFonts w:ascii="Arial" w:hAnsi="Arial" w:cs="Arial"/>
        </w:rPr>
        <w:t>How</w:t>
      </w:r>
      <w:r w:rsidR="00DA457C">
        <w:rPr>
          <w:rFonts w:ascii="Arial" w:hAnsi="Arial" w:cs="Arial"/>
        </w:rPr>
        <w:t xml:space="preserve">ever, persons with </w:t>
      </w:r>
      <w:r w:rsidR="00DA457C" w:rsidRPr="00ED49BF">
        <w:rPr>
          <w:rFonts w:ascii="Arial" w:hAnsi="Arial" w:cs="Arial"/>
        </w:rPr>
        <w:t>psychosocial di</w:t>
      </w:r>
      <w:r w:rsidR="00DA457C">
        <w:rPr>
          <w:rFonts w:ascii="Arial" w:hAnsi="Arial" w:cs="Arial"/>
        </w:rPr>
        <w:t xml:space="preserve">sabilities have been, and </w:t>
      </w:r>
      <w:r w:rsidR="00DA457C" w:rsidRPr="00ED49BF">
        <w:rPr>
          <w:rFonts w:ascii="Arial" w:hAnsi="Arial" w:cs="Arial"/>
        </w:rPr>
        <w:t>a</w:t>
      </w:r>
      <w:r w:rsidR="00DA457C">
        <w:rPr>
          <w:rFonts w:ascii="Arial" w:hAnsi="Arial" w:cs="Arial"/>
        </w:rPr>
        <w:t>re</w:t>
      </w:r>
      <w:r w:rsidR="00A1220F">
        <w:rPr>
          <w:rFonts w:ascii="Arial" w:hAnsi="Arial" w:cs="Arial"/>
        </w:rPr>
        <w:t>,</w:t>
      </w:r>
      <w:r w:rsidR="00DA457C" w:rsidRPr="00ED49BF">
        <w:rPr>
          <w:rFonts w:ascii="Arial" w:hAnsi="Arial" w:cs="Arial"/>
        </w:rPr>
        <w:t xml:space="preserve"> disproportionately </w:t>
      </w:r>
      <w:r w:rsidR="00DA457C">
        <w:rPr>
          <w:rFonts w:ascii="Arial" w:hAnsi="Arial" w:cs="Arial"/>
        </w:rPr>
        <w:t>represented amongst those who are frequently de</w:t>
      </w:r>
      <w:r w:rsidR="00943E0B">
        <w:rPr>
          <w:rFonts w:ascii="Arial" w:hAnsi="Arial" w:cs="Arial"/>
        </w:rPr>
        <w:t>nied this right</w:t>
      </w:r>
      <w:r w:rsidR="00DA457C" w:rsidRPr="00ED49BF">
        <w:rPr>
          <w:rFonts w:ascii="Arial" w:hAnsi="Arial" w:cs="Arial"/>
        </w:rPr>
        <w:t>.</w:t>
      </w:r>
      <w:r w:rsidR="00DA457C" w:rsidRPr="00ED49BF">
        <w:rPr>
          <w:rStyle w:val="FootnoteReference"/>
          <w:rFonts w:ascii="Arial" w:hAnsi="Arial" w:cs="Arial"/>
        </w:rPr>
        <w:footnoteReference w:id="2"/>
      </w:r>
      <w:r w:rsidR="006F47BE">
        <w:rPr>
          <w:rFonts w:ascii="Arial" w:hAnsi="Arial" w:cs="Arial"/>
        </w:rPr>
        <w:t xml:space="preserve"> </w:t>
      </w:r>
      <w:r w:rsidR="008D01E4">
        <w:rPr>
          <w:rFonts w:ascii="Arial" w:hAnsi="Arial" w:cs="Arial"/>
        </w:rPr>
        <w:t>This is due to negative misconceptions about persons with psychosocial d</w:t>
      </w:r>
      <w:r w:rsidR="006B7D6F">
        <w:rPr>
          <w:rFonts w:ascii="Arial" w:hAnsi="Arial" w:cs="Arial"/>
        </w:rPr>
        <w:t xml:space="preserve">isabilities. For example, persons with psychosocial disabilities are wrongly believed to be dangerous, </w:t>
      </w:r>
      <w:r w:rsidR="00A12144">
        <w:rPr>
          <w:rFonts w:ascii="Arial" w:hAnsi="Arial" w:cs="Arial"/>
        </w:rPr>
        <w:t xml:space="preserve">incapable of rational thought, bewitched </w:t>
      </w:r>
      <w:r w:rsidR="0061218E">
        <w:rPr>
          <w:rFonts w:ascii="Arial" w:hAnsi="Arial" w:cs="Arial"/>
        </w:rPr>
        <w:t xml:space="preserve">etc. </w:t>
      </w:r>
    </w:p>
    <w:p w14:paraId="374D6B62" w14:textId="1C954E71" w:rsidR="00F66936" w:rsidRDefault="00656E89" w:rsidP="00DA457C">
      <w:pPr>
        <w:spacing w:line="360" w:lineRule="auto"/>
        <w:jc w:val="both"/>
        <w:rPr>
          <w:rFonts w:ascii="Arial" w:hAnsi="Arial" w:cs="Arial"/>
        </w:rPr>
      </w:pPr>
      <w:r>
        <w:rPr>
          <w:rFonts w:ascii="Arial" w:hAnsi="Arial" w:cs="Arial"/>
        </w:rPr>
        <w:t>This report examines whether the legal framework in Rwanda adequately protects the right to equal recognition before the law for persons with psychosocial disabilities. The repor</w:t>
      </w:r>
      <w:r w:rsidR="00130407">
        <w:rPr>
          <w:rFonts w:ascii="Arial" w:hAnsi="Arial" w:cs="Arial"/>
        </w:rPr>
        <w:t>t is divided into four</w:t>
      </w:r>
      <w:r w:rsidR="00FA6ECB">
        <w:rPr>
          <w:rFonts w:ascii="Arial" w:hAnsi="Arial" w:cs="Arial"/>
        </w:rPr>
        <w:t xml:space="preserve"> sections. Section A explains </w:t>
      </w:r>
      <w:r w:rsidR="00130407">
        <w:rPr>
          <w:rFonts w:ascii="Arial" w:hAnsi="Arial" w:cs="Arial"/>
        </w:rPr>
        <w:t>what psychosocial disabilities are</w:t>
      </w:r>
      <w:r w:rsidR="00FA6ECB">
        <w:rPr>
          <w:rFonts w:ascii="Arial" w:hAnsi="Arial" w:cs="Arial"/>
        </w:rPr>
        <w:t>. Section B outlines the standards for</w:t>
      </w:r>
      <w:r w:rsidR="00130407">
        <w:rPr>
          <w:rFonts w:ascii="Arial" w:hAnsi="Arial" w:cs="Arial"/>
        </w:rPr>
        <w:t xml:space="preserve"> the protection of the right to equal recognition before the law </w:t>
      </w:r>
      <w:r w:rsidR="00FA6ECB">
        <w:rPr>
          <w:rFonts w:ascii="Arial" w:hAnsi="Arial" w:cs="Arial"/>
        </w:rPr>
        <w:t>which are set out in</w:t>
      </w:r>
      <w:r w:rsidR="00130407">
        <w:rPr>
          <w:rFonts w:ascii="Arial" w:hAnsi="Arial" w:cs="Arial"/>
        </w:rPr>
        <w:t xml:space="preserve"> the </w:t>
      </w:r>
      <w:r w:rsidR="00DE20AE">
        <w:rPr>
          <w:rFonts w:ascii="Arial" w:hAnsi="Arial" w:cs="Arial"/>
        </w:rPr>
        <w:t>United Nations Convention on the Rights of Persons with Disabilities (</w:t>
      </w:r>
      <w:r w:rsidR="00130407">
        <w:rPr>
          <w:rFonts w:ascii="Arial" w:hAnsi="Arial" w:cs="Arial"/>
        </w:rPr>
        <w:t>UNCRPD</w:t>
      </w:r>
      <w:r w:rsidR="00DE20AE">
        <w:rPr>
          <w:rFonts w:ascii="Arial" w:hAnsi="Arial" w:cs="Arial"/>
        </w:rPr>
        <w:t>)</w:t>
      </w:r>
      <w:r w:rsidR="00130407">
        <w:rPr>
          <w:rFonts w:ascii="Arial" w:hAnsi="Arial" w:cs="Arial"/>
        </w:rPr>
        <w:t xml:space="preserve"> and</w:t>
      </w:r>
      <w:r w:rsidR="00DE20AE">
        <w:rPr>
          <w:rFonts w:ascii="Arial" w:hAnsi="Arial" w:cs="Arial"/>
        </w:rPr>
        <w:t xml:space="preserve"> the Protocol to the African Charter on Human and Peoples’ Rights on the Rights of Persons with Disabilities in Africa</w:t>
      </w:r>
      <w:r w:rsidR="00130407">
        <w:rPr>
          <w:rFonts w:ascii="Arial" w:hAnsi="Arial" w:cs="Arial"/>
        </w:rPr>
        <w:t xml:space="preserve"> </w:t>
      </w:r>
      <w:r w:rsidR="00DE20AE">
        <w:rPr>
          <w:rFonts w:ascii="Arial" w:hAnsi="Arial" w:cs="Arial"/>
        </w:rPr>
        <w:t>(</w:t>
      </w:r>
      <w:r w:rsidR="00130407">
        <w:rPr>
          <w:rFonts w:ascii="Arial" w:hAnsi="Arial" w:cs="Arial"/>
        </w:rPr>
        <w:t>the African Protocol</w:t>
      </w:r>
      <w:r w:rsidR="00DE20AE">
        <w:rPr>
          <w:rFonts w:ascii="Arial" w:hAnsi="Arial" w:cs="Arial"/>
        </w:rPr>
        <w:t>)</w:t>
      </w:r>
      <w:r w:rsidR="00130407">
        <w:rPr>
          <w:rFonts w:ascii="Arial" w:hAnsi="Arial" w:cs="Arial"/>
        </w:rPr>
        <w:t>. Section C examines the protection of the right to equal recognition before the law for persons with psychosocial disabilities in Rwanda.</w:t>
      </w:r>
      <w:r w:rsidR="00620435">
        <w:rPr>
          <w:rFonts w:ascii="Arial" w:hAnsi="Arial" w:cs="Arial"/>
        </w:rPr>
        <w:t xml:space="preserve"> Section D highlights the main findings of the report an</w:t>
      </w:r>
      <w:r w:rsidR="00DE0DB8">
        <w:rPr>
          <w:rFonts w:ascii="Arial" w:hAnsi="Arial" w:cs="Arial"/>
        </w:rPr>
        <w:t>d includes some recommendations for Rwanda.</w:t>
      </w:r>
    </w:p>
    <w:p w14:paraId="301D6BE3" w14:textId="77777777" w:rsidR="00325600" w:rsidRDefault="005D097F" w:rsidP="00D031D8">
      <w:pPr>
        <w:pStyle w:val="Heading1"/>
        <w:spacing w:line="360" w:lineRule="auto"/>
        <w:jc w:val="both"/>
        <w:rPr>
          <w:rFonts w:ascii="Arial" w:hAnsi="Arial" w:cs="Arial"/>
          <w:b/>
          <w:color w:val="auto"/>
          <w:sz w:val="22"/>
          <w:szCs w:val="22"/>
        </w:rPr>
      </w:pPr>
      <w:bookmarkStart w:id="5" w:name="_Toc524363487"/>
      <w:r>
        <w:rPr>
          <w:rFonts w:ascii="Arial" w:hAnsi="Arial" w:cs="Arial"/>
          <w:b/>
          <w:color w:val="auto"/>
          <w:sz w:val="22"/>
          <w:szCs w:val="22"/>
        </w:rPr>
        <w:t xml:space="preserve">SECTION A: UNDERSTANDING </w:t>
      </w:r>
      <w:r w:rsidR="00846800">
        <w:rPr>
          <w:rFonts w:ascii="Arial" w:hAnsi="Arial" w:cs="Arial"/>
          <w:b/>
          <w:color w:val="auto"/>
          <w:sz w:val="22"/>
          <w:szCs w:val="22"/>
        </w:rPr>
        <w:t>DISABILITY</w:t>
      </w:r>
      <w:bookmarkEnd w:id="5"/>
    </w:p>
    <w:p w14:paraId="73C0C2C5" w14:textId="77777777" w:rsidR="005D097F" w:rsidRDefault="005D097F" w:rsidP="00F9072B">
      <w:pPr>
        <w:jc w:val="both"/>
        <w:rPr>
          <w:rFonts w:ascii="Arial" w:hAnsi="Arial" w:cs="Arial"/>
        </w:rPr>
      </w:pPr>
    </w:p>
    <w:p w14:paraId="44FD0191" w14:textId="77777777" w:rsidR="0058767A" w:rsidRDefault="00E1416C" w:rsidP="0058767A">
      <w:pPr>
        <w:pStyle w:val="Heading2"/>
        <w:rPr>
          <w:rFonts w:ascii="Arial" w:hAnsi="Arial" w:cs="Arial"/>
          <w:b/>
          <w:color w:val="auto"/>
          <w:sz w:val="22"/>
          <w:szCs w:val="22"/>
        </w:rPr>
      </w:pPr>
      <w:bookmarkStart w:id="6" w:name="_Toc524363488"/>
      <w:r>
        <w:rPr>
          <w:rFonts w:ascii="Arial" w:hAnsi="Arial" w:cs="Arial"/>
          <w:b/>
          <w:color w:val="auto"/>
          <w:sz w:val="22"/>
          <w:szCs w:val="22"/>
        </w:rPr>
        <w:t xml:space="preserve">What is </w:t>
      </w:r>
      <w:r w:rsidR="0058767A" w:rsidRPr="0058767A">
        <w:rPr>
          <w:rFonts w:ascii="Arial" w:hAnsi="Arial" w:cs="Arial"/>
          <w:b/>
          <w:color w:val="auto"/>
          <w:sz w:val="22"/>
          <w:szCs w:val="22"/>
        </w:rPr>
        <w:t>disability?</w:t>
      </w:r>
      <w:bookmarkEnd w:id="6"/>
    </w:p>
    <w:p w14:paraId="3931F736" w14:textId="77777777" w:rsidR="0058767A" w:rsidRDefault="0058767A" w:rsidP="0058767A"/>
    <w:p w14:paraId="4CE59CCC" w14:textId="457BD0E8" w:rsidR="0085248C" w:rsidRPr="006046B4" w:rsidRDefault="0058767A" w:rsidP="006046B4">
      <w:pPr>
        <w:spacing w:line="360" w:lineRule="auto"/>
        <w:jc w:val="both"/>
        <w:rPr>
          <w:rFonts w:ascii="Arial" w:hAnsi="Arial" w:cs="Arial"/>
        </w:rPr>
      </w:pPr>
      <w:r>
        <w:rPr>
          <w:rFonts w:ascii="Arial" w:hAnsi="Arial" w:cs="Arial"/>
        </w:rPr>
        <w:t xml:space="preserve">The way disability has been understood has changed over time. </w:t>
      </w:r>
      <w:r w:rsidR="0085338C">
        <w:rPr>
          <w:rFonts w:ascii="Arial" w:hAnsi="Arial" w:cs="Arial"/>
        </w:rPr>
        <w:t>In the past</w:t>
      </w:r>
      <w:r w:rsidR="00882FCD">
        <w:rPr>
          <w:rFonts w:ascii="Arial" w:hAnsi="Arial" w:cs="Arial"/>
        </w:rPr>
        <w:t xml:space="preserve">, </w:t>
      </w:r>
      <w:r w:rsidR="00CE2A2D">
        <w:rPr>
          <w:rFonts w:ascii="Arial" w:hAnsi="Arial" w:cs="Arial"/>
        </w:rPr>
        <w:t xml:space="preserve">disability was understood as </w:t>
      </w:r>
      <w:r w:rsidR="00882FCD">
        <w:rPr>
          <w:rFonts w:ascii="Arial" w:hAnsi="Arial" w:cs="Arial"/>
        </w:rPr>
        <w:t>something which is inherent</w:t>
      </w:r>
      <w:r w:rsidR="00F9072B" w:rsidRPr="00882FCD">
        <w:rPr>
          <w:rFonts w:ascii="Arial" w:hAnsi="Arial" w:cs="Arial"/>
        </w:rPr>
        <w:t xml:space="preserve"> in the individual with impairment. In other words, if one has an impairment</w:t>
      </w:r>
      <w:r w:rsidR="00CE2A2D">
        <w:rPr>
          <w:rFonts w:ascii="Arial" w:hAnsi="Arial" w:cs="Arial"/>
        </w:rPr>
        <w:t>,</w:t>
      </w:r>
      <w:r w:rsidR="006B7D6F">
        <w:rPr>
          <w:rFonts w:ascii="Arial" w:hAnsi="Arial" w:cs="Arial"/>
        </w:rPr>
        <w:t xml:space="preserve"> such as a hearing or sight impairment</w:t>
      </w:r>
      <w:r w:rsidR="00F9072B" w:rsidRPr="00882FCD">
        <w:rPr>
          <w:rFonts w:ascii="Arial" w:hAnsi="Arial" w:cs="Arial"/>
        </w:rPr>
        <w:t xml:space="preserve">, then one has a disability in the sense of being unable to do something. </w:t>
      </w:r>
      <w:r w:rsidR="00882FCD">
        <w:rPr>
          <w:rFonts w:ascii="Arial" w:hAnsi="Arial" w:cs="Arial"/>
        </w:rPr>
        <w:t>This understanding of disability is commonly referred to as the medical mode</w:t>
      </w:r>
      <w:r w:rsidR="00CE2A2D">
        <w:rPr>
          <w:rFonts w:ascii="Arial" w:hAnsi="Arial" w:cs="Arial"/>
        </w:rPr>
        <w:t>l of disability. In recent years</w:t>
      </w:r>
      <w:r w:rsidR="00882FCD">
        <w:rPr>
          <w:rFonts w:ascii="Arial" w:hAnsi="Arial" w:cs="Arial"/>
        </w:rPr>
        <w:t xml:space="preserve">, disability has </w:t>
      </w:r>
      <w:r w:rsidR="00CE2A2D">
        <w:rPr>
          <w:rFonts w:ascii="Arial" w:hAnsi="Arial" w:cs="Arial"/>
        </w:rPr>
        <w:t>begun to be</w:t>
      </w:r>
      <w:r w:rsidR="00882FCD">
        <w:rPr>
          <w:rFonts w:ascii="Arial" w:hAnsi="Arial" w:cs="Arial"/>
        </w:rPr>
        <w:t xml:space="preserve"> understood as the result of the interaction between a person with impairment and attitudinal </w:t>
      </w:r>
      <w:r w:rsidR="00882FCD">
        <w:rPr>
          <w:rFonts w:ascii="Arial" w:hAnsi="Arial" w:cs="Arial"/>
        </w:rPr>
        <w:lastRenderedPageBreak/>
        <w:t>and environmental barriers.</w:t>
      </w:r>
      <w:r w:rsidR="005D511C">
        <w:rPr>
          <w:rFonts w:ascii="Arial" w:hAnsi="Arial" w:cs="Arial"/>
        </w:rPr>
        <w:t xml:space="preserve"> The UNCRPD is based on this understanding of disability as a social construct.</w:t>
      </w:r>
      <w:r w:rsidR="00882FCD">
        <w:rPr>
          <w:rStyle w:val="FootnoteReference"/>
          <w:rFonts w:ascii="Arial" w:hAnsi="Arial" w:cs="Arial"/>
        </w:rPr>
        <w:footnoteReference w:id="3"/>
      </w:r>
      <w:r w:rsidR="00030DAA">
        <w:rPr>
          <w:rFonts w:ascii="Arial" w:hAnsi="Arial" w:cs="Arial"/>
        </w:rPr>
        <w:t xml:space="preserve"> The mere fact that one has an impairmen</w:t>
      </w:r>
      <w:r w:rsidR="00AC0ABE">
        <w:rPr>
          <w:rFonts w:ascii="Arial" w:hAnsi="Arial" w:cs="Arial"/>
        </w:rPr>
        <w:t xml:space="preserve">t does not make them disabled. </w:t>
      </w:r>
      <w:r w:rsidR="00030DAA">
        <w:rPr>
          <w:rFonts w:ascii="Arial" w:hAnsi="Arial" w:cs="Arial"/>
        </w:rPr>
        <w:t>Disability only arises as a result</w:t>
      </w:r>
      <w:r w:rsidR="00421FA9">
        <w:rPr>
          <w:rFonts w:ascii="Arial" w:hAnsi="Arial" w:cs="Arial"/>
        </w:rPr>
        <w:t xml:space="preserve"> of the</w:t>
      </w:r>
      <w:r w:rsidR="00030DAA">
        <w:rPr>
          <w:rFonts w:ascii="Arial" w:hAnsi="Arial" w:cs="Arial"/>
        </w:rPr>
        <w:t xml:space="preserve"> interaction between a person with impairment (internal factors) and an environment which does not accommodate the person</w:t>
      </w:r>
      <w:r w:rsidR="00290813">
        <w:rPr>
          <w:rFonts w:ascii="Arial" w:hAnsi="Arial" w:cs="Arial"/>
        </w:rPr>
        <w:t xml:space="preserve"> and presents attitudinal and environmental barriers</w:t>
      </w:r>
      <w:r w:rsidR="00030DAA">
        <w:rPr>
          <w:rFonts w:ascii="Arial" w:hAnsi="Arial" w:cs="Arial"/>
        </w:rPr>
        <w:t xml:space="preserve"> (external factors). Consider for example a person with a physical disability who uses a wheel chair to get around. That person</w:t>
      </w:r>
      <w:r w:rsidR="008634F6">
        <w:rPr>
          <w:rFonts w:ascii="Arial" w:hAnsi="Arial" w:cs="Arial"/>
        </w:rPr>
        <w:t xml:space="preserve"> can get around quite well on their own</w:t>
      </w:r>
      <w:r w:rsidR="00030DAA">
        <w:rPr>
          <w:rFonts w:ascii="Arial" w:hAnsi="Arial" w:cs="Arial"/>
        </w:rPr>
        <w:t xml:space="preserve"> for as long as t</w:t>
      </w:r>
      <w:r w:rsidR="008634F6">
        <w:rPr>
          <w:rFonts w:ascii="Arial" w:hAnsi="Arial" w:cs="Arial"/>
        </w:rPr>
        <w:t>hey are in an environment with level surfaces</w:t>
      </w:r>
      <w:r w:rsidR="00030DAA">
        <w:rPr>
          <w:rFonts w:ascii="Arial" w:hAnsi="Arial" w:cs="Arial"/>
        </w:rPr>
        <w:t>. Having the impairment and requiring</w:t>
      </w:r>
      <w:r w:rsidR="008102B7">
        <w:rPr>
          <w:rFonts w:ascii="Arial" w:hAnsi="Arial" w:cs="Arial"/>
        </w:rPr>
        <w:t xml:space="preserve"> the use of</w:t>
      </w:r>
      <w:r w:rsidR="00030DAA">
        <w:rPr>
          <w:rFonts w:ascii="Arial" w:hAnsi="Arial" w:cs="Arial"/>
        </w:rPr>
        <w:t xml:space="preserve"> a wheelchair in itself does not make them disabled in the sense</w:t>
      </w:r>
      <w:r w:rsidR="00BD62FC">
        <w:rPr>
          <w:rFonts w:ascii="Arial" w:hAnsi="Arial" w:cs="Arial"/>
        </w:rPr>
        <w:t xml:space="preserve"> of being unable to get around. However, if</w:t>
      </w:r>
      <w:r w:rsidR="00030DAA">
        <w:rPr>
          <w:rFonts w:ascii="Arial" w:hAnsi="Arial" w:cs="Arial"/>
        </w:rPr>
        <w:t xml:space="preserve"> that </w:t>
      </w:r>
      <w:r w:rsidR="00F24850">
        <w:rPr>
          <w:rFonts w:ascii="Arial" w:hAnsi="Arial" w:cs="Arial"/>
        </w:rPr>
        <w:t>person then requires to access a</w:t>
      </w:r>
      <w:r w:rsidR="00030DAA">
        <w:rPr>
          <w:rFonts w:ascii="Arial" w:hAnsi="Arial" w:cs="Arial"/>
        </w:rPr>
        <w:t xml:space="preserve"> building which is o</w:t>
      </w:r>
      <w:r w:rsidR="00F24850">
        <w:rPr>
          <w:rFonts w:ascii="Arial" w:hAnsi="Arial" w:cs="Arial"/>
        </w:rPr>
        <w:t>nly accessible through stairs and has</w:t>
      </w:r>
      <w:r w:rsidR="00030DAA">
        <w:rPr>
          <w:rFonts w:ascii="Arial" w:hAnsi="Arial" w:cs="Arial"/>
        </w:rPr>
        <w:t xml:space="preserve"> no wheel chair ramps or lifts, then that is the moment the pers</w:t>
      </w:r>
      <w:r w:rsidR="0066723E">
        <w:rPr>
          <w:rFonts w:ascii="Arial" w:hAnsi="Arial" w:cs="Arial"/>
        </w:rPr>
        <w:t xml:space="preserve">on becomes </w:t>
      </w:r>
      <w:r w:rsidR="00D11547">
        <w:rPr>
          <w:rFonts w:ascii="Arial" w:hAnsi="Arial" w:cs="Arial"/>
        </w:rPr>
        <w:t>disabled.</w:t>
      </w:r>
      <w:r w:rsidR="00F24850">
        <w:rPr>
          <w:rFonts w:ascii="Arial" w:hAnsi="Arial" w:cs="Arial"/>
        </w:rPr>
        <w:t xml:space="preserve"> The disability</w:t>
      </w:r>
      <w:r w:rsidR="00030DAA">
        <w:rPr>
          <w:rFonts w:ascii="Arial" w:hAnsi="Arial" w:cs="Arial"/>
        </w:rPr>
        <w:t xml:space="preserve"> has not been</w:t>
      </w:r>
      <w:r w:rsidR="0066549F">
        <w:rPr>
          <w:rFonts w:ascii="Arial" w:hAnsi="Arial" w:cs="Arial"/>
        </w:rPr>
        <w:t xml:space="preserve"> caused only by the fact that the person</w:t>
      </w:r>
      <w:r w:rsidR="00030DAA">
        <w:rPr>
          <w:rFonts w:ascii="Arial" w:hAnsi="Arial" w:cs="Arial"/>
        </w:rPr>
        <w:t xml:space="preserve"> has </w:t>
      </w:r>
      <w:r w:rsidR="00F24850">
        <w:rPr>
          <w:rFonts w:ascii="Arial" w:hAnsi="Arial" w:cs="Arial"/>
        </w:rPr>
        <w:t>a physical disability</w:t>
      </w:r>
      <w:r w:rsidR="00030DAA">
        <w:rPr>
          <w:rFonts w:ascii="Arial" w:hAnsi="Arial" w:cs="Arial"/>
        </w:rPr>
        <w:t>; it has also been caused by the external environment, in this case</w:t>
      </w:r>
      <w:r w:rsidR="0066723E">
        <w:rPr>
          <w:rFonts w:ascii="Arial" w:hAnsi="Arial" w:cs="Arial"/>
        </w:rPr>
        <w:t>,</w:t>
      </w:r>
      <w:r w:rsidR="0066549F">
        <w:rPr>
          <w:rFonts w:ascii="Arial" w:hAnsi="Arial" w:cs="Arial"/>
        </w:rPr>
        <w:t xml:space="preserve"> the</w:t>
      </w:r>
      <w:r w:rsidR="00030DAA">
        <w:rPr>
          <w:rFonts w:ascii="Arial" w:hAnsi="Arial" w:cs="Arial"/>
        </w:rPr>
        <w:t xml:space="preserve"> building which is inaccessible by wheelchair. </w:t>
      </w:r>
      <w:r w:rsidR="0066723E">
        <w:rPr>
          <w:rFonts w:ascii="Arial" w:hAnsi="Arial" w:cs="Arial"/>
        </w:rPr>
        <w:t>If the building had wheel chair ramps and li</w:t>
      </w:r>
      <w:r w:rsidR="00121A0B">
        <w:rPr>
          <w:rFonts w:ascii="Arial" w:hAnsi="Arial" w:cs="Arial"/>
        </w:rPr>
        <w:t xml:space="preserve">fts, then the wheelchair user </w:t>
      </w:r>
      <w:r w:rsidR="0066723E">
        <w:rPr>
          <w:rFonts w:ascii="Arial" w:hAnsi="Arial" w:cs="Arial"/>
        </w:rPr>
        <w:t>wo</w:t>
      </w:r>
      <w:r w:rsidR="00121A0B">
        <w:rPr>
          <w:rFonts w:ascii="Arial" w:hAnsi="Arial" w:cs="Arial"/>
        </w:rPr>
        <w:t>uld have been able to access it without much difficulty.</w:t>
      </w:r>
      <w:r w:rsidR="0066723E">
        <w:rPr>
          <w:rFonts w:ascii="Arial" w:hAnsi="Arial" w:cs="Arial"/>
        </w:rPr>
        <w:t xml:space="preserve"> </w:t>
      </w:r>
      <w:r w:rsidR="00030DAA">
        <w:rPr>
          <w:rFonts w:ascii="Arial" w:hAnsi="Arial" w:cs="Arial"/>
        </w:rPr>
        <w:t xml:space="preserve">The disability then only arises through the interaction between the person with impairment and the inaccessible </w:t>
      </w:r>
      <w:r w:rsidR="0066723E">
        <w:rPr>
          <w:rFonts w:ascii="Arial" w:hAnsi="Arial" w:cs="Arial"/>
        </w:rPr>
        <w:t>environment, in this case the</w:t>
      </w:r>
      <w:r w:rsidR="00030DAA">
        <w:rPr>
          <w:rFonts w:ascii="Arial" w:hAnsi="Arial" w:cs="Arial"/>
        </w:rPr>
        <w:t xml:space="preserve"> building. This understanding of disability resulting from the interactional process between factors which are internal to the person and factors which are external to the person </w:t>
      </w:r>
      <w:r w:rsidR="00B54C58">
        <w:rPr>
          <w:rFonts w:ascii="Arial" w:hAnsi="Arial" w:cs="Arial"/>
        </w:rPr>
        <w:t>is known as</w:t>
      </w:r>
      <w:r w:rsidR="006046B4">
        <w:rPr>
          <w:rFonts w:ascii="Arial" w:hAnsi="Arial" w:cs="Arial"/>
        </w:rPr>
        <w:t xml:space="preserve"> the social model of disability.</w:t>
      </w:r>
      <w:r w:rsidR="00B60E62">
        <w:rPr>
          <w:rFonts w:ascii="Arial" w:hAnsi="Arial" w:cs="Arial"/>
        </w:rPr>
        <w:t xml:space="preserve"> It differs from the medical model of disability because</w:t>
      </w:r>
      <w:r w:rsidR="00121A0B">
        <w:rPr>
          <w:rFonts w:ascii="Arial" w:hAnsi="Arial" w:cs="Arial"/>
        </w:rPr>
        <w:t xml:space="preserve"> unlike the medical model,</w:t>
      </w:r>
      <w:r w:rsidR="00B60E62">
        <w:rPr>
          <w:rFonts w:ascii="Arial" w:hAnsi="Arial" w:cs="Arial"/>
        </w:rPr>
        <w:t xml:space="preserve"> it recognises the role played by the environment in disadvan</w:t>
      </w:r>
      <w:r w:rsidR="00B0248C">
        <w:rPr>
          <w:rFonts w:ascii="Arial" w:hAnsi="Arial" w:cs="Arial"/>
        </w:rPr>
        <w:t>taging persons with disabilities.</w:t>
      </w:r>
    </w:p>
    <w:p w14:paraId="1FBD1135" w14:textId="77777777" w:rsidR="00D031D8" w:rsidRDefault="00D031D8" w:rsidP="00325600">
      <w:pPr>
        <w:pStyle w:val="Heading2"/>
        <w:jc w:val="both"/>
        <w:rPr>
          <w:rFonts w:ascii="Arial" w:hAnsi="Arial" w:cs="Arial"/>
          <w:b/>
          <w:color w:val="auto"/>
          <w:sz w:val="22"/>
          <w:szCs w:val="22"/>
        </w:rPr>
      </w:pPr>
      <w:bookmarkStart w:id="7" w:name="_Toc524363489"/>
      <w:r w:rsidRPr="00325600">
        <w:rPr>
          <w:rFonts w:ascii="Arial" w:hAnsi="Arial" w:cs="Arial"/>
          <w:b/>
          <w:color w:val="auto"/>
          <w:sz w:val="22"/>
          <w:szCs w:val="22"/>
        </w:rPr>
        <w:t>What i</w:t>
      </w:r>
      <w:r w:rsidR="006046B4">
        <w:rPr>
          <w:rFonts w:ascii="Arial" w:hAnsi="Arial" w:cs="Arial"/>
          <w:b/>
          <w:color w:val="auto"/>
          <w:sz w:val="22"/>
          <w:szCs w:val="22"/>
        </w:rPr>
        <w:t xml:space="preserve">s </w:t>
      </w:r>
      <w:r w:rsidRPr="00325600">
        <w:rPr>
          <w:rFonts w:ascii="Arial" w:hAnsi="Arial" w:cs="Arial"/>
          <w:b/>
          <w:color w:val="auto"/>
          <w:sz w:val="22"/>
          <w:szCs w:val="22"/>
        </w:rPr>
        <w:t>psychosocial disability?</w:t>
      </w:r>
      <w:bookmarkEnd w:id="7"/>
    </w:p>
    <w:p w14:paraId="3349E297" w14:textId="77777777" w:rsidR="00325600" w:rsidRPr="00325600" w:rsidRDefault="00325600" w:rsidP="00325600"/>
    <w:p w14:paraId="34868782" w14:textId="24F3C302" w:rsidR="00FB42B4" w:rsidRPr="003019DF" w:rsidRDefault="003019DF" w:rsidP="00C2315E">
      <w:pPr>
        <w:spacing w:line="360" w:lineRule="auto"/>
        <w:jc w:val="both"/>
        <w:rPr>
          <w:rFonts w:ascii="Arial" w:hAnsi="Arial" w:cs="Arial"/>
        </w:rPr>
      </w:pPr>
      <w:r>
        <w:rPr>
          <w:rFonts w:ascii="Arial" w:hAnsi="Arial" w:cs="Arial"/>
        </w:rPr>
        <w:t>Psychosocial disabilit</w:t>
      </w:r>
      <w:r w:rsidR="00D60665">
        <w:rPr>
          <w:rFonts w:ascii="Arial" w:hAnsi="Arial" w:cs="Arial"/>
        </w:rPr>
        <w:t>y is one of the</w:t>
      </w:r>
      <w:r w:rsidR="00D34F98">
        <w:rPr>
          <w:rFonts w:ascii="Arial" w:hAnsi="Arial" w:cs="Arial"/>
        </w:rPr>
        <w:t xml:space="preserve"> type</w:t>
      </w:r>
      <w:r w:rsidR="00D60665">
        <w:rPr>
          <w:rFonts w:ascii="Arial" w:hAnsi="Arial" w:cs="Arial"/>
        </w:rPr>
        <w:t>s</w:t>
      </w:r>
      <w:r w:rsidR="00D34F98">
        <w:rPr>
          <w:rFonts w:ascii="Arial" w:hAnsi="Arial" w:cs="Arial"/>
        </w:rPr>
        <w:t xml:space="preserve"> of disability</w:t>
      </w:r>
      <w:r>
        <w:rPr>
          <w:rFonts w:ascii="Arial" w:hAnsi="Arial" w:cs="Arial"/>
        </w:rPr>
        <w:t xml:space="preserve">. </w:t>
      </w:r>
      <w:r w:rsidR="005914E1">
        <w:rPr>
          <w:rFonts w:ascii="Arial" w:hAnsi="Arial" w:cs="Arial"/>
          <w:lang w:val="en-GB"/>
        </w:rPr>
        <w:t xml:space="preserve">There is a general </w:t>
      </w:r>
      <w:r w:rsidR="00F319F1" w:rsidRPr="00ED49BF">
        <w:rPr>
          <w:rFonts w:ascii="Arial" w:hAnsi="Arial" w:cs="Arial"/>
          <w:lang w:val="en-GB"/>
        </w:rPr>
        <w:t>misund</w:t>
      </w:r>
      <w:r w:rsidR="005914E1">
        <w:rPr>
          <w:rFonts w:ascii="Arial" w:hAnsi="Arial" w:cs="Arial"/>
          <w:lang w:val="en-GB"/>
        </w:rPr>
        <w:t xml:space="preserve">erstanding </w:t>
      </w:r>
      <w:r w:rsidR="00F319F1" w:rsidRPr="00ED49BF">
        <w:rPr>
          <w:rFonts w:ascii="Arial" w:hAnsi="Arial" w:cs="Arial"/>
          <w:lang w:val="en-GB"/>
        </w:rPr>
        <w:t>ab</w:t>
      </w:r>
      <w:r w:rsidR="005914E1">
        <w:rPr>
          <w:rFonts w:ascii="Arial" w:hAnsi="Arial" w:cs="Arial"/>
          <w:lang w:val="en-GB"/>
        </w:rPr>
        <w:t>out</w:t>
      </w:r>
      <w:r w:rsidR="00421C9B">
        <w:rPr>
          <w:rFonts w:ascii="Arial" w:hAnsi="Arial" w:cs="Arial"/>
          <w:lang w:val="en-GB"/>
        </w:rPr>
        <w:t xml:space="preserve"> what</w:t>
      </w:r>
      <w:r w:rsidR="005914E1">
        <w:rPr>
          <w:rFonts w:ascii="Arial" w:hAnsi="Arial" w:cs="Arial"/>
          <w:lang w:val="en-GB"/>
        </w:rPr>
        <w:t xml:space="preserve"> mental disabilities</w:t>
      </w:r>
      <w:r w:rsidR="00B93B73">
        <w:rPr>
          <w:rFonts w:ascii="Arial" w:hAnsi="Arial" w:cs="Arial"/>
          <w:lang w:val="en-GB"/>
        </w:rPr>
        <w:t>,</w:t>
      </w:r>
      <w:r w:rsidR="005914E1">
        <w:rPr>
          <w:rFonts w:ascii="Arial" w:hAnsi="Arial" w:cs="Arial"/>
          <w:lang w:val="en-GB"/>
        </w:rPr>
        <w:t xml:space="preserve"> psychosocial disabilities and intellectual disabilities</w:t>
      </w:r>
      <w:r w:rsidR="00B93B73">
        <w:rPr>
          <w:rFonts w:ascii="Arial" w:hAnsi="Arial" w:cs="Arial"/>
          <w:lang w:val="en-GB"/>
        </w:rPr>
        <w:t xml:space="preserve"> are</w:t>
      </w:r>
      <w:r w:rsidR="00F319F1" w:rsidRPr="00ED49BF">
        <w:rPr>
          <w:rFonts w:ascii="Arial" w:hAnsi="Arial" w:cs="Arial"/>
          <w:lang w:val="en-GB"/>
        </w:rPr>
        <w:t>.</w:t>
      </w:r>
      <w:r w:rsidR="00F319F1" w:rsidRPr="00ED49BF">
        <w:rPr>
          <w:rStyle w:val="FootnoteReference"/>
          <w:rFonts w:ascii="Arial" w:hAnsi="Arial" w:cs="Arial"/>
          <w:lang w:val="en-GB"/>
        </w:rPr>
        <w:footnoteReference w:id="4"/>
      </w:r>
      <w:r w:rsidR="0004436F">
        <w:rPr>
          <w:rFonts w:ascii="Arial" w:hAnsi="Arial" w:cs="Arial"/>
          <w:lang w:val="en-GB"/>
        </w:rPr>
        <w:t xml:space="preserve"> Often, psychosocial and intellectual disabilities </w:t>
      </w:r>
      <w:r w:rsidR="005914E1">
        <w:rPr>
          <w:rFonts w:ascii="Arial" w:hAnsi="Arial" w:cs="Arial"/>
          <w:lang w:val="en-GB"/>
        </w:rPr>
        <w:t xml:space="preserve">are conflated </w:t>
      </w:r>
      <w:r w:rsidR="00D32EC2">
        <w:rPr>
          <w:rFonts w:ascii="Arial" w:hAnsi="Arial" w:cs="Arial"/>
          <w:lang w:val="en-GB"/>
        </w:rPr>
        <w:t xml:space="preserve">under the </w:t>
      </w:r>
      <w:r w:rsidR="00B249D5">
        <w:rPr>
          <w:rFonts w:ascii="Arial" w:hAnsi="Arial" w:cs="Arial"/>
          <w:lang w:val="en-GB"/>
        </w:rPr>
        <w:t xml:space="preserve">term “mental disability” </w:t>
      </w:r>
      <w:r w:rsidR="005914E1">
        <w:rPr>
          <w:rFonts w:ascii="Arial" w:hAnsi="Arial" w:cs="Arial"/>
          <w:lang w:val="en-GB"/>
        </w:rPr>
        <w:t>and</w:t>
      </w:r>
      <w:r w:rsidR="00C95A3D">
        <w:rPr>
          <w:rFonts w:ascii="Arial" w:hAnsi="Arial" w:cs="Arial"/>
          <w:lang w:val="en-GB"/>
        </w:rPr>
        <w:t xml:space="preserve"> are</w:t>
      </w:r>
      <w:r w:rsidR="005914E1">
        <w:rPr>
          <w:rFonts w:ascii="Arial" w:hAnsi="Arial" w:cs="Arial"/>
          <w:lang w:val="en-GB"/>
        </w:rPr>
        <w:t xml:space="preserve"> treated as though they are the same when in fact they are quite different. </w:t>
      </w:r>
      <w:r w:rsidR="00E06F6F">
        <w:rPr>
          <w:rFonts w:ascii="Arial" w:hAnsi="Arial" w:cs="Arial"/>
          <w:lang w:val="en-GB"/>
        </w:rPr>
        <w:t>The term “mental disability” is an umbrella term which incorporates both psychosocial and intellectual disabilities.</w:t>
      </w:r>
      <w:r w:rsidR="00301B29">
        <w:rPr>
          <w:rFonts w:ascii="Arial" w:hAnsi="Arial" w:cs="Arial"/>
          <w:lang w:val="en-GB"/>
        </w:rPr>
        <w:t xml:space="preserve"> </w:t>
      </w:r>
      <w:r w:rsidR="005914E1">
        <w:rPr>
          <w:rFonts w:ascii="Arial" w:hAnsi="Arial" w:cs="Arial"/>
          <w:lang w:val="en-GB"/>
        </w:rPr>
        <w:t>Psychosocial disabilities used to be, and in some places still are, referred to as mental health problems.</w:t>
      </w:r>
      <w:r w:rsidR="00857EA8">
        <w:rPr>
          <w:rFonts w:ascii="Arial" w:hAnsi="Arial" w:cs="Arial"/>
          <w:lang w:val="en-GB"/>
        </w:rPr>
        <w:t xml:space="preserve"> In some countries, persons with psychosocial disabilities are known as users and survivors of psychiatry.</w:t>
      </w:r>
      <w:r w:rsidR="00870C2A">
        <w:rPr>
          <w:rFonts w:ascii="Arial" w:hAnsi="Arial" w:cs="Arial"/>
          <w:lang w:val="en-GB"/>
        </w:rPr>
        <w:t xml:space="preserve"> </w:t>
      </w:r>
      <w:r w:rsidR="005914E1">
        <w:rPr>
          <w:rFonts w:ascii="Arial" w:hAnsi="Arial" w:cs="Arial"/>
          <w:lang w:val="en-GB"/>
        </w:rPr>
        <w:t>In recent years the term psychosocial disability is i</w:t>
      </w:r>
      <w:r w:rsidR="00FA0BF2">
        <w:rPr>
          <w:rFonts w:ascii="Arial" w:hAnsi="Arial" w:cs="Arial"/>
          <w:lang w:val="en-GB"/>
        </w:rPr>
        <w:t>ncreasingly replacing</w:t>
      </w:r>
      <w:r w:rsidR="00E35BD7">
        <w:rPr>
          <w:rFonts w:ascii="Arial" w:hAnsi="Arial" w:cs="Arial"/>
          <w:lang w:val="en-GB"/>
        </w:rPr>
        <w:t xml:space="preserve"> term</w:t>
      </w:r>
      <w:r w:rsidR="00FA0BF2">
        <w:rPr>
          <w:rFonts w:ascii="Arial" w:hAnsi="Arial" w:cs="Arial"/>
          <w:lang w:val="en-GB"/>
        </w:rPr>
        <w:t>s such as</w:t>
      </w:r>
      <w:r w:rsidR="00E35BD7">
        <w:rPr>
          <w:rFonts w:ascii="Arial" w:hAnsi="Arial" w:cs="Arial"/>
          <w:lang w:val="en-GB"/>
        </w:rPr>
        <w:t xml:space="preserve"> “</w:t>
      </w:r>
      <w:r w:rsidR="005914E1">
        <w:rPr>
          <w:rFonts w:ascii="Arial" w:hAnsi="Arial" w:cs="Arial"/>
          <w:lang w:val="en-GB"/>
        </w:rPr>
        <w:t>mental health problem</w:t>
      </w:r>
      <w:r w:rsidR="00E35BD7">
        <w:rPr>
          <w:rFonts w:ascii="Arial" w:hAnsi="Arial" w:cs="Arial"/>
          <w:lang w:val="en-GB"/>
        </w:rPr>
        <w:t>s</w:t>
      </w:r>
      <w:r w:rsidR="005914E1">
        <w:rPr>
          <w:rFonts w:ascii="Arial" w:hAnsi="Arial" w:cs="Arial"/>
          <w:lang w:val="en-GB"/>
        </w:rPr>
        <w:t xml:space="preserve">” </w:t>
      </w:r>
      <w:r w:rsidR="005914E1">
        <w:rPr>
          <w:rFonts w:ascii="Arial" w:hAnsi="Arial" w:cs="Arial"/>
          <w:lang w:val="en-GB"/>
        </w:rPr>
        <w:lastRenderedPageBreak/>
        <w:t xml:space="preserve">because </w:t>
      </w:r>
      <w:r w:rsidR="00651A40">
        <w:rPr>
          <w:rFonts w:ascii="Arial" w:hAnsi="Arial" w:cs="Arial"/>
          <w:lang w:val="en-GB"/>
        </w:rPr>
        <w:t xml:space="preserve">of </w:t>
      </w:r>
      <w:r w:rsidR="00567262">
        <w:rPr>
          <w:rFonts w:ascii="Arial" w:hAnsi="Arial" w:cs="Arial"/>
          <w:lang w:val="en-GB"/>
        </w:rPr>
        <w:t>the understanding which is now generally ascribed to of disability as a social construct.</w:t>
      </w:r>
      <w:r w:rsidR="00B71210">
        <w:rPr>
          <w:rStyle w:val="FootnoteReference"/>
          <w:rFonts w:ascii="Arial" w:hAnsi="Arial" w:cs="Arial"/>
          <w:lang w:val="en-GB"/>
        </w:rPr>
        <w:footnoteReference w:id="5"/>
      </w:r>
      <w:r w:rsidR="00567262">
        <w:rPr>
          <w:rFonts w:ascii="Arial" w:hAnsi="Arial" w:cs="Arial"/>
          <w:lang w:val="en-GB"/>
        </w:rPr>
        <w:t xml:space="preserve"> </w:t>
      </w:r>
    </w:p>
    <w:p w14:paraId="28095919" w14:textId="42BE793B" w:rsidR="00F319F1" w:rsidRPr="004801A1" w:rsidRDefault="0049026E" w:rsidP="00C2315E">
      <w:pPr>
        <w:spacing w:line="360" w:lineRule="auto"/>
        <w:jc w:val="both"/>
        <w:rPr>
          <w:rFonts w:ascii="Arial" w:eastAsia="Times New Roman" w:hAnsi="Arial" w:cs="Arial"/>
          <w:color w:val="000000"/>
        </w:rPr>
      </w:pPr>
      <w:r>
        <w:rPr>
          <w:rFonts w:ascii="Arial" w:hAnsi="Arial" w:cs="Arial"/>
          <w:lang w:val="en-GB"/>
        </w:rPr>
        <w:t>This understanding</w:t>
      </w:r>
      <w:r w:rsidR="004801A1">
        <w:rPr>
          <w:rFonts w:ascii="Arial" w:hAnsi="Arial" w:cs="Arial"/>
          <w:lang w:val="en-GB"/>
        </w:rPr>
        <w:t xml:space="preserve"> of disability</w:t>
      </w:r>
      <w:r>
        <w:rPr>
          <w:rFonts w:ascii="Arial" w:hAnsi="Arial" w:cs="Arial"/>
          <w:lang w:val="en-GB"/>
        </w:rPr>
        <w:t xml:space="preserve"> is reflected in the term psychosocial disability. </w:t>
      </w:r>
      <w:r w:rsidR="00E53F88">
        <w:rPr>
          <w:rFonts w:ascii="Arial" w:hAnsi="Arial" w:cs="Arial"/>
          <w:lang w:val="en-GB"/>
        </w:rPr>
        <w:t>“</w:t>
      </w:r>
      <w:r w:rsidR="005914E1">
        <w:rPr>
          <w:rFonts w:ascii="Arial" w:hAnsi="Arial" w:cs="Arial"/>
          <w:lang w:val="en-GB"/>
        </w:rPr>
        <w:t>Psych</w:t>
      </w:r>
      <w:r w:rsidR="00E53F88">
        <w:rPr>
          <w:rFonts w:ascii="Arial" w:hAnsi="Arial" w:cs="Arial"/>
          <w:lang w:val="en-GB"/>
        </w:rPr>
        <w:t>”</w:t>
      </w:r>
      <w:r w:rsidR="005914E1">
        <w:rPr>
          <w:rFonts w:ascii="Arial" w:hAnsi="Arial" w:cs="Arial"/>
          <w:lang w:val="en-GB"/>
        </w:rPr>
        <w:t xml:space="preserve"> – indicates </w:t>
      </w:r>
      <w:r w:rsidR="000A434D">
        <w:rPr>
          <w:rFonts w:ascii="Arial" w:hAnsi="Arial" w:cs="Arial"/>
          <w:lang w:val="en-GB"/>
        </w:rPr>
        <w:t xml:space="preserve">the </w:t>
      </w:r>
      <w:r w:rsidR="004801A1">
        <w:rPr>
          <w:rFonts w:ascii="Arial" w:hAnsi="Arial" w:cs="Arial"/>
          <w:lang w:val="en-GB"/>
        </w:rPr>
        <w:t>impairment (the internal factor)</w:t>
      </w:r>
      <w:r w:rsidR="000A434D">
        <w:rPr>
          <w:rFonts w:ascii="Arial" w:hAnsi="Arial" w:cs="Arial"/>
          <w:lang w:val="en-GB"/>
        </w:rPr>
        <w:t xml:space="preserve"> and </w:t>
      </w:r>
      <w:r w:rsidR="00E53F88">
        <w:rPr>
          <w:rFonts w:ascii="Arial" w:hAnsi="Arial" w:cs="Arial"/>
          <w:lang w:val="en-GB"/>
        </w:rPr>
        <w:t>“</w:t>
      </w:r>
      <w:r w:rsidR="000A434D">
        <w:rPr>
          <w:rFonts w:ascii="Arial" w:hAnsi="Arial" w:cs="Arial"/>
          <w:lang w:val="en-GB"/>
        </w:rPr>
        <w:t>social</w:t>
      </w:r>
      <w:r w:rsidR="00E53F88">
        <w:rPr>
          <w:rFonts w:ascii="Arial" w:hAnsi="Arial" w:cs="Arial"/>
          <w:lang w:val="en-GB"/>
        </w:rPr>
        <w:t>”</w:t>
      </w:r>
      <w:r w:rsidR="00014215">
        <w:rPr>
          <w:rFonts w:ascii="Arial" w:hAnsi="Arial" w:cs="Arial"/>
          <w:lang w:val="en-GB"/>
        </w:rPr>
        <w:t xml:space="preserve"> indicates</w:t>
      </w:r>
      <w:r w:rsidR="000A434D">
        <w:rPr>
          <w:rFonts w:ascii="Arial" w:hAnsi="Arial" w:cs="Arial"/>
          <w:lang w:val="en-GB"/>
        </w:rPr>
        <w:t xml:space="preserve"> the external </w:t>
      </w:r>
      <w:r w:rsidR="00220863">
        <w:rPr>
          <w:rFonts w:ascii="Arial" w:hAnsi="Arial" w:cs="Arial"/>
          <w:lang w:val="en-GB"/>
        </w:rPr>
        <w:t xml:space="preserve">social </w:t>
      </w:r>
      <w:r w:rsidR="000A434D">
        <w:rPr>
          <w:rFonts w:ascii="Arial" w:hAnsi="Arial" w:cs="Arial"/>
          <w:lang w:val="en-GB"/>
        </w:rPr>
        <w:t>factors, hence t</w:t>
      </w:r>
      <w:r w:rsidR="00C2315E">
        <w:rPr>
          <w:rFonts w:ascii="Arial" w:hAnsi="Arial" w:cs="Arial"/>
          <w:lang w:val="en-GB"/>
        </w:rPr>
        <w:t xml:space="preserve">he term </w:t>
      </w:r>
      <w:r w:rsidR="00E53F88">
        <w:rPr>
          <w:rFonts w:ascii="Arial" w:hAnsi="Arial" w:cs="Arial"/>
          <w:lang w:val="en-GB"/>
        </w:rPr>
        <w:t>“</w:t>
      </w:r>
      <w:r w:rsidR="00C2315E">
        <w:rPr>
          <w:rFonts w:ascii="Arial" w:hAnsi="Arial" w:cs="Arial"/>
          <w:lang w:val="en-GB"/>
        </w:rPr>
        <w:t>psychosocial disability.</w:t>
      </w:r>
      <w:r w:rsidR="00E53F88">
        <w:rPr>
          <w:rFonts w:ascii="Arial" w:hAnsi="Arial" w:cs="Arial"/>
          <w:lang w:val="en-GB"/>
        </w:rPr>
        <w:t>”</w:t>
      </w:r>
      <w:r w:rsidR="00F319F1" w:rsidRPr="00ED49BF">
        <w:rPr>
          <w:rFonts w:ascii="Arial" w:eastAsia="Times New Roman" w:hAnsi="Arial" w:cs="Arial"/>
          <w:color w:val="000000"/>
        </w:rPr>
        <w:t xml:space="preserve"> </w:t>
      </w:r>
      <w:r w:rsidR="004801A1">
        <w:rPr>
          <w:rFonts w:ascii="Arial" w:eastAsia="Times New Roman" w:hAnsi="Arial" w:cs="Arial"/>
          <w:color w:val="000000"/>
        </w:rPr>
        <w:t xml:space="preserve">The negative attitudes, pressures and barriers which are often imposed upon persons with psychosocial disabilities constitute the external social factors which result in their being disadvantaged. </w:t>
      </w:r>
      <w:r w:rsidR="00F57B93">
        <w:rPr>
          <w:rFonts w:ascii="Arial" w:eastAsia="Times New Roman" w:hAnsi="Arial" w:cs="Arial"/>
          <w:color w:val="000000"/>
        </w:rPr>
        <w:t xml:space="preserve">Examples of psychosocial disabilities include depression, bi-polar disorder, and schizophrenia amongst others. </w:t>
      </w:r>
      <w:r w:rsidR="00F319F1" w:rsidRPr="00ED49BF">
        <w:rPr>
          <w:rFonts w:ascii="Arial" w:eastAsia="Times New Roman" w:hAnsi="Arial" w:cs="Arial"/>
          <w:color w:val="000000"/>
        </w:rPr>
        <w:t xml:space="preserve">Language </w:t>
      </w:r>
      <w:r w:rsidR="00DE4B4F">
        <w:rPr>
          <w:rFonts w:ascii="Arial" w:eastAsia="Times New Roman" w:hAnsi="Arial" w:cs="Arial"/>
          <w:color w:val="000000"/>
        </w:rPr>
        <w:t xml:space="preserve">which is sometimes </w:t>
      </w:r>
      <w:r w:rsidR="00F319F1" w:rsidRPr="00ED49BF">
        <w:rPr>
          <w:rFonts w:ascii="Arial" w:eastAsia="Times New Roman" w:hAnsi="Arial" w:cs="Arial"/>
          <w:color w:val="000000"/>
        </w:rPr>
        <w:t>used</w:t>
      </w:r>
      <w:r w:rsidR="00DE4B4F">
        <w:rPr>
          <w:rFonts w:ascii="Arial" w:eastAsia="Times New Roman" w:hAnsi="Arial" w:cs="Arial"/>
          <w:color w:val="000000"/>
        </w:rPr>
        <w:t xml:space="preserve"> to describe persons</w:t>
      </w:r>
      <w:r w:rsidR="00C2315E">
        <w:rPr>
          <w:rFonts w:ascii="Arial" w:eastAsia="Times New Roman" w:hAnsi="Arial" w:cs="Arial"/>
          <w:color w:val="000000"/>
        </w:rPr>
        <w:t xml:space="preserve"> with psycho</w:t>
      </w:r>
      <w:r w:rsidR="00F319F1" w:rsidRPr="00ED49BF">
        <w:rPr>
          <w:rFonts w:ascii="Arial" w:eastAsia="Times New Roman" w:hAnsi="Arial" w:cs="Arial"/>
          <w:color w:val="000000"/>
        </w:rPr>
        <w:t>social disabilities, such as “idiot”, “imbecile”, and “mad” is both outdated and offensive, and should</w:t>
      </w:r>
      <w:r w:rsidR="009A3B85">
        <w:rPr>
          <w:rFonts w:ascii="Arial" w:eastAsia="Times New Roman" w:hAnsi="Arial" w:cs="Arial"/>
          <w:color w:val="000000"/>
        </w:rPr>
        <w:t xml:space="preserve"> never</w:t>
      </w:r>
      <w:r w:rsidR="00C2315E">
        <w:rPr>
          <w:rFonts w:ascii="Arial" w:eastAsia="Times New Roman" w:hAnsi="Arial" w:cs="Arial"/>
          <w:color w:val="000000"/>
        </w:rPr>
        <w:t xml:space="preserve"> be used </w:t>
      </w:r>
      <w:r w:rsidR="00DD47B0">
        <w:rPr>
          <w:rFonts w:ascii="Arial" w:eastAsia="Times New Roman" w:hAnsi="Arial" w:cs="Arial"/>
          <w:color w:val="000000"/>
        </w:rPr>
        <w:t>under any circumstances.</w:t>
      </w:r>
      <w:r w:rsidR="00DD47B0">
        <w:rPr>
          <w:rStyle w:val="FootnoteReference"/>
          <w:rFonts w:ascii="Arial" w:eastAsia="Times New Roman" w:hAnsi="Arial" w:cs="Arial"/>
          <w:color w:val="000000"/>
        </w:rPr>
        <w:footnoteReference w:id="6"/>
      </w:r>
    </w:p>
    <w:p w14:paraId="09ABE9E1" w14:textId="77777777" w:rsidR="004E7A5C" w:rsidRDefault="004E7A5C" w:rsidP="004E7A5C">
      <w:pPr>
        <w:pStyle w:val="Heading2"/>
        <w:rPr>
          <w:rFonts w:ascii="Arial" w:eastAsia="Times New Roman" w:hAnsi="Arial" w:cs="Arial"/>
          <w:b/>
          <w:color w:val="auto"/>
          <w:sz w:val="22"/>
          <w:szCs w:val="22"/>
        </w:rPr>
      </w:pPr>
      <w:bookmarkStart w:id="8" w:name="_Toc524363490"/>
      <w:r>
        <w:rPr>
          <w:rFonts w:ascii="Arial" w:eastAsia="Times New Roman" w:hAnsi="Arial" w:cs="Arial"/>
          <w:b/>
          <w:color w:val="auto"/>
          <w:sz w:val="22"/>
          <w:szCs w:val="22"/>
        </w:rPr>
        <w:t>What is the difference between psychosocial disabilities and intellectual disabilities?</w:t>
      </w:r>
      <w:bookmarkEnd w:id="8"/>
    </w:p>
    <w:p w14:paraId="23380F64" w14:textId="77777777" w:rsidR="004E7A5C" w:rsidRPr="004E7A5C" w:rsidRDefault="004E7A5C" w:rsidP="004E7A5C"/>
    <w:p w14:paraId="38B34113" w14:textId="5100D891" w:rsidR="00D031D8" w:rsidRDefault="00C2315E" w:rsidP="00653BD8">
      <w:pPr>
        <w:spacing w:line="360" w:lineRule="auto"/>
        <w:jc w:val="both"/>
        <w:rPr>
          <w:rFonts w:ascii="Arial" w:hAnsi="Arial" w:cs="Arial"/>
        </w:rPr>
      </w:pPr>
      <w:r>
        <w:rPr>
          <w:rFonts w:ascii="Arial" w:eastAsia="Times New Roman" w:hAnsi="Arial" w:cs="Arial"/>
          <w:color w:val="000000"/>
        </w:rPr>
        <w:t>Psychosocial disabilities are</w:t>
      </w:r>
      <w:r w:rsidR="008759D6">
        <w:rPr>
          <w:rFonts w:ascii="Arial" w:eastAsia="Times New Roman" w:hAnsi="Arial" w:cs="Arial"/>
          <w:color w:val="000000"/>
        </w:rPr>
        <w:t xml:space="preserve"> often confused with intellectual disabilities, but the two are</w:t>
      </w:r>
      <w:r>
        <w:rPr>
          <w:rFonts w:ascii="Arial" w:eastAsia="Times New Roman" w:hAnsi="Arial" w:cs="Arial"/>
          <w:color w:val="000000"/>
        </w:rPr>
        <w:t xml:space="preserve"> quite differen</w:t>
      </w:r>
      <w:r w:rsidR="00EA597F">
        <w:rPr>
          <w:rFonts w:ascii="Arial" w:eastAsia="Times New Roman" w:hAnsi="Arial" w:cs="Arial"/>
          <w:color w:val="000000"/>
        </w:rPr>
        <w:t>t</w:t>
      </w:r>
      <w:r>
        <w:rPr>
          <w:rFonts w:ascii="Arial" w:eastAsia="Times New Roman" w:hAnsi="Arial" w:cs="Arial"/>
          <w:color w:val="000000"/>
        </w:rPr>
        <w:t xml:space="preserve">. Intellectual disabilities are developmental disabilities which affect </w:t>
      </w:r>
      <w:r w:rsidR="00F319F1" w:rsidRPr="00ED49BF">
        <w:rPr>
          <w:rFonts w:ascii="Arial" w:hAnsi="Arial" w:cs="Arial"/>
        </w:rPr>
        <w:t>an individual’s learning, communication and ability to perform everyday activities.</w:t>
      </w:r>
      <w:r w:rsidR="009F690E">
        <w:rPr>
          <w:rStyle w:val="FootnoteReference"/>
          <w:rFonts w:ascii="Arial" w:hAnsi="Arial" w:cs="Arial"/>
        </w:rPr>
        <w:footnoteReference w:id="7"/>
      </w:r>
      <w:r w:rsidR="00F319F1" w:rsidRPr="00ED49BF">
        <w:rPr>
          <w:rFonts w:ascii="Arial" w:hAnsi="Arial" w:cs="Arial"/>
        </w:rPr>
        <w:t xml:space="preserve"> </w:t>
      </w:r>
      <w:r w:rsidR="00990F4C">
        <w:rPr>
          <w:rFonts w:ascii="Arial" w:hAnsi="Arial" w:cs="Arial"/>
        </w:rPr>
        <w:t>Persons</w:t>
      </w:r>
      <w:r w:rsidR="00990F4C" w:rsidRPr="00ED49BF">
        <w:rPr>
          <w:rFonts w:ascii="Arial" w:hAnsi="Arial" w:cs="Arial"/>
        </w:rPr>
        <w:t xml:space="preserve"> with intellectual di</w:t>
      </w:r>
      <w:r w:rsidR="00652D68">
        <w:rPr>
          <w:rFonts w:ascii="Arial" w:hAnsi="Arial" w:cs="Arial"/>
        </w:rPr>
        <w:t xml:space="preserve">sabilities </w:t>
      </w:r>
      <w:r w:rsidR="00990F4C" w:rsidRPr="00ED49BF">
        <w:rPr>
          <w:rFonts w:ascii="Arial" w:hAnsi="Arial" w:cs="Arial"/>
        </w:rPr>
        <w:t>often have limited language ability, including comprehension and communication skills</w:t>
      </w:r>
      <w:r w:rsidR="00990F4C">
        <w:rPr>
          <w:rFonts w:ascii="Arial" w:hAnsi="Arial" w:cs="Arial"/>
        </w:rPr>
        <w:t>. Intellectual disability will often</w:t>
      </w:r>
      <w:r w:rsidR="00F319F1" w:rsidRPr="00ED49BF">
        <w:rPr>
          <w:rFonts w:ascii="Arial" w:hAnsi="Arial" w:cs="Arial"/>
        </w:rPr>
        <w:t xml:space="preserve"> be present at birth o</w:t>
      </w:r>
      <w:r w:rsidR="0093760D">
        <w:rPr>
          <w:rFonts w:ascii="Arial" w:hAnsi="Arial" w:cs="Arial"/>
        </w:rPr>
        <w:t>r may develop during childhood</w:t>
      </w:r>
      <w:r w:rsidR="00455FEA">
        <w:rPr>
          <w:rFonts w:ascii="Arial" w:hAnsi="Arial" w:cs="Arial"/>
        </w:rPr>
        <w:t xml:space="preserve"> </w:t>
      </w:r>
      <w:r w:rsidR="000D1586">
        <w:rPr>
          <w:rFonts w:ascii="Arial" w:hAnsi="Arial" w:cs="Arial"/>
        </w:rPr>
        <w:t xml:space="preserve">but before the age of 18 </w:t>
      </w:r>
      <w:r w:rsidR="00455FEA">
        <w:rPr>
          <w:rFonts w:ascii="Arial" w:hAnsi="Arial" w:cs="Arial"/>
        </w:rPr>
        <w:t>and lasts throughout one’s life</w:t>
      </w:r>
      <w:r w:rsidR="0093760D">
        <w:rPr>
          <w:rFonts w:ascii="Arial" w:hAnsi="Arial" w:cs="Arial"/>
        </w:rPr>
        <w:t xml:space="preserve"> whereas psychosocial disabilities</w:t>
      </w:r>
      <w:r w:rsidR="00330E2C">
        <w:rPr>
          <w:rFonts w:ascii="Arial" w:hAnsi="Arial" w:cs="Arial"/>
        </w:rPr>
        <w:t>, such as depression,</w:t>
      </w:r>
      <w:r w:rsidR="0093760D">
        <w:rPr>
          <w:rFonts w:ascii="Arial" w:hAnsi="Arial" w:cs="Arial"/>
        </w:rPr>
        <w:t xml:space="preserve"> can arise at any point in one’s life.</w:t>
      </w:r>
      <w:r w:rsidR="00CC125B">
        <w:rPr>
          <w:rStyle w:val="FootnoteReference"/>
          <w:rFonts w:ascii="Arial" w:hAnsi="Arial" w:cs="Arial"/>
        </w:rPr>
        <w:footnoteReference w:id="8"/>
      </w:r>
      <w:r w:rsidR="0093760D">
        <w:rPr>
          <w:rFonts w:ascii="Arial" w:hAnsi="Arial" w:cs="Arial"/>
        </w:rPr>
        <w:t xml:space="preserve"> </w:t>
      </w:r>
      <w:r w:rsidR="0009051C">
        <w:rPr>
          <w:rFonts w:ascii="Arial" w:hAnsi="Arial" w:cs="Arial"/>
        </w:rPr>
        <w:t>P</w:t>
      </w:r>
      <w:r w:rsidR="00455FEA">
        <w:rPr>
          <w:rFonts w:ascii="Arial" w:hAnsi="Arial" w:cs="Arial"/>
        </w:rPr>
        <w:t>ersons with psychos</w:t>
      </w:r>
      <w:r w:rsidR="0009051C">
        <w:rPr>
          <w:rFonts w:ascii="Arial" w:hAnsi="Arial" w:cs="Arial"/>
        </w:rPr>
        <w:t>ocial disabilities can take</w:t>
      </w:r>
      <w:r w:rsidR="00455FEA">
        <w:rPr>
          <w:rFonts w:ascii="Arial" w:hAnsi="Arial" w:cs="Arial"/>
        </w:rPr>
        <w:t xml:space="preserve"> medicatio</w:t>
      </w:r>
      <w:r w:rsidR="00FB4BC4">
        <w:rPr>
          <w:rFonts w:ascii="Arial" w:hAnsi="Arial" w:cs="Arial"/>
        </w:rPr>
        <w:t xml:space="preserve">n to help with the difficulties </w:t>
      </w:r>
      <w:r w:rsidR="0009051C">
        <w:rPr>
          <w:rFonts w:ascii="Arial" w:hAnsi="Arial" w:cs="Arial"/>
        </w:rPr>
        <w:t>associated with their condition whereas persons with intellectual disabil</w:t>
      </w:r>
      <w:r w:rsidR="004F61F8">
        <w:rPr>
          <w:rFonts w:ascii="Arial" w:hAnsi="Arial" w:cs="Arial"/>
        </w:rPr>
        <w:t xml:space="preserve">ities do not take </w:t>
      </w:r>
      <w:r w:rsidR="0009051C">
        <w:rPr>
          <w:rFonts w:ascii="Arial" w:hAnsi="Arial" w:cs="Arial"/>
        </w:rPr>
        <w:t>medication for the disability.</w:t>
      </w:r>
    </w:p>
    <w:p w14:paraId="4FD45642" w14:textId="77777777" w:rsidR="005142D1" w:rsidRPr="005142D1" w:rsidRDefault="00BE2340" w:rsidP="005142D1">
      <w:pPr>
        <w:pStyle w:val="Heading2"/>
        <w:jc w:val="both"/>
        <w:rPr>
          <w:rFonts w:ascii="Arial" w:hAnsi="Arial" w:cs="Arial"/>
          <w:b/>
          <w:color w:val="auto"/>
          <w:sz w:val="22"/>
          <w:szCs w:val="22"/>
        </w:rPr>
      </w:pPr>
      <w:bookmarkStart w:id="9" w:name="_Toc524363491"/>
      <w:r>
        <w:rPr>
          <w:rFonts w:ascii="Arial" w:hAnsi="Arial" w:cs="Arial"/>
          <w:b/>
          <w:color w:val="auto"/>
          <w:sz w:val="22"/>
          <w:szCs w:val="22"/>
        </w:rPr>
        <w:t>How prevalent are psychosocial disabilities</w:t>
      </w:r>
      <w:r w:rsidR="005142D1" w:rsidRPr="005142D1">
        <w:rPr>
          <w:rFonts w:ascii="Arial" w:hAnsi="Arial" w:cs="Arial"/>
          <w:b/>
          <w:color w:val="auto"/>
          <w:sz w:val="22"/>
          <w:szCs w:val="22"/>
        </w:rPr>
        <w:t xml:space="preserve"> in Rwanda</w:t>
      </w:r>
      <w:r>
        <w:rPr>
          <w:rFonts w:ascii="Arial" w:hAnsi="Arial" w:cs="Arial"/>
          <w:b/>
          <w:color w:val="auto"/>
          <w:sz w:val="22"/>
          <w:szCs w:val="22"/>
        </w:rPr>
        <w:t>?</w:t>
      </w:r>
      <w:bookmarkEnd w:id="9"/>
    </w:p>
    <w:p w14:paraId="1FFE1272" w14:textId="77777777" w:rsidR="005142D1" w:rsidRPr="005142D1" w:rsidRDefault="005142D1" w:rsidP="005142D1"/>
    <w:p w14:paraId="71166B8A" w14:textId="77777777" w:rsidR="005F7049" w:rsidRPr="005F7049" w:rsidRDefault="008451CD" w:rsidP="005F7049">
      <w:pPr>
        <w:spacing w:after="0" w:line="360" w:lineRule="auto"/>
        <w:jc w:val="both"/>
        <w:rPr>
          <w:rFonts w:ascii="Arial" w:hAnsi="Arial" w:cs="Arial"/>
          <w:shd w:val="clear" w:color="auto" w:fill="FFFFFF"/>
        </w:rPr>
      </w:pPr>
      <w:r>
        <w:rPr>
          <w:rStyle w:val="longtext"/>
          <w:rFonts w:ascii="Arial" w:hAnsi="Arial" w:cs="Arial"/>
          <w:shd w:val="clear" w:color="auto" w:fill="FFFFFF"/>
        </w:rPr>
        <w:t>Although there are no official statistics on the number of persons</w:t>
      </w:r>
      <w:r w:rsidR="005142D1">
        <w:rPr>
          <w:rStyle w:val="longtext"/>
          <w:rFonts w:ascii="Arial" w:hAnsi="Arial" w:cs="Arial"/>
          <w:shd w:val="clear" w:color="auto" w:fill="FFFFFF"/>
        </w:rPr>
        <w:t xml:space="preserve"> with psychosocial disabilities in Rwanda,</w:t>
      </w:r>
      <w:r>
        <w:rPr>
          <w:rStyle w:val="longtext"/>
          <w:rFonts w:ascii="Arial" w:hAnsi="Arial" w:cs="Arial"/>
          <w:shd w:val="clear" w:color="auto" w:fill="FFFFFF"/>
        </w:rPr>
        <w:t xml:space="preserve"> evidence sugge</w:t>
      </w:r>
      <w:r w:rsidR="00BC1737">
        <w:rPr>
          <w:rStyle w:val="longtext"/>
          <w:rFonts w:ascii="Arial" w:hAnsi="Arial" w:cs="Arial"/>
          <w:shd w:val="clear" w:color="auto" w:fill="FFFFFF"/>
        </w:rPr>
        <w:t xml:space="preserve">sts that the </w:t>
      </w:r>
      <w:r>
        <w:rPr>
          <w:rStyle w:val="longtext"/>
          <w:rFonts w:ascii="Arial" w:hAnsi="Arial" w:cs="Arial"/>
          <w:shd w:val="clear" w:color="auto" w:fill="FFFFFF"/>
        </w:rPr>
        <w:t>number of persons with psychosocial disabilities in Rwanda</w:t>
      </w:r>
      <w:r w:rsidR="00BC1737">
        <w:rPr>
          <w:rStyle w:val="longtext"/>
          <w:rFonts w:ascii="Arial" w:hAnsi="Arial" w:cs="Arial"/>
          <w:shd w:val="clear" w:color="auto" w:fill="FFFFFF"/>
        </w:rPr>
        <w:t xml:space="preserve"> is significant</w:t>
      </w:r>
      <w:r>
        <w:rPr>
          <w:rStyle w:val="longtext"/>
          <w:rFonts w:ascii="Arial" w:hAnsi="Arial" w:cs="Arial"/>
          <w:shd w:val="clear" w:color="auto" w:fill="FFFFFF"/>
        </w:rPr>
        <w:t>. “The</w:t>
      </w:r>
      <w:r w:rsidR="005F7049" w:rsidRPr="005F7049">
        <w:rPr>
          <w:rStyle w:val="longtext"/>
          <w:rFonts w:ascii="Arial" w:hAnsi="Arial" w:cs="Arial"/>
          <w:shd w:val="clear" w:color="auto" w:fill="FFFFFF"/>
        </w:rPr>
        <w:t xml:space="preserve"> Rwandan context is characterised by the adverse </w:t>
      </w:r>
      <w:r w:rsidR="005F7049" w:rsidRPr="005F7049">
        <w:rPr>
          <w:rStyle w:val="longtext"/>
          <w:rFonts w:ascii="Arial" w:hAnsi="Arial" w:cs="Arial"/>
          <w:shd w:val="clear" w:color="auto" w:fill="FFFFFF"/>
        </w:rPr>
        <w:lastRenderedPageBreak/>
        <w:t>effects of the 1994 Genocide against the Tutsi, which resulted in many additional Persons with Disabilities as well as mental health challenges.</w:t>
      </w:r>
      <w:r>
        <w:rPr>
          <w:rStyle w:val="longtext"/>
          <w:rFonts w:ascii="Arial" w:hAnsi="Arial" w:cs="Arial"/>
          <w:shd w:val="clear" w:color="auto" w:fill="FFFFFF"/>
        </w:rPr>
        <w:t>”</w:t>
      </w:r>
      <w:r>
        <w:rPr>
          <w:rStyle w:val="FootnoteReference"/>
          <w:rFonts w:ascii="Arial" w:hAnsi="Arial" w:cs="Arial"/>
          <w:shd w:val="clear" w:color="auto" w:fill="FFFFFF"/>
        </w:rPr>
        <w:footnoteReference w:id="9"/>
      </w:r>
    </w:p>
    <w:p w14:paraId="04287BF5" w14:textId="77777777" w:rsidR="005F7049" w:rsidRDefault="005F7049" w:rsidP="00653BD8">
      <w:pPr>
        <w:spacing w:line="360" w:lineRule="auto"/>
        <w:jc w:val="both"/>
        <w:rPr>
          <w:rFonts w:ascii="Arial" w:hAnsi="Arial" w:cs="Arial"/>
        </w:rPr>
      </w:pPr>
    </w:p>
    <w:p w14:paraId="20B64B9C" w14:textId="77777777" w:rsidR="00680A48" w:rsidRDefault="00680A48" w:rsidP="00653BD8">
      <w:pPr>
        <w:spacing w:line="360" w:lineRule="auto"/>
        <w:jc w:val="both"/>
        <w:rPr>
          <w:rFonts w:ascii="Arial" w:hAnsi="Arial" w:cs="Arial"/>
        </w:rPr>
      </w:pPr>
    </w:p>
    <w:p w14:paraId="4036EBDA" w14:textId="77777777" w:rsidR="00680A48" w:rsidRPr="00064454" w:rsidRDefault="00680A48" w:rsidP="00653BD8">
      <w:pPr>
        <w:spacing w:line="360" w:lineRule="auto"/>
        <w:jc w:val="both"/>
        <w:rPr>
          <w:rFonts w:ascii="Arial" w:hAnsi="Arial" w:cs="Arial"/>
        </w:rPr>
      </w:pPr>
    </w:p>
    <w:p w14:paraId="20280BFF" w14:textId="77777777" w:rsidR="00F36ED7" w:rsidRDefault="00F36ED7" w:rsidP="00ED49BF">
      <w:pPr>
        <w:pStyle w:val="Heading1"/>
        <w:spacing w:line="360" w:lineRule="auto"/>
        <w:jc w:val="both"/>
        <w:rPr>
          <w:rFonts w:ascii="Arial" w:hAnsi="Arial" w:cs="Arial"/>
          <w:b/>
          <w:color w:val="auto"/>
          <w:sz w:val="22"/>
          <w:szCs w:val="22"/>
        </w:rPr>
      </w:pPr>
      <w:bookmarkStart w:id="10" w:name="_Toc524363492"/>
      <w:r>
        <w:rPr>
          <w:rFonts w:ascii="Arial" w:hAnsi="Arial" w:cs="Arial"/>
          <w:b/>
          <w:color w:val="auto"/>
          <w:sz w:val="22"/>
          <w:szCs w:val="22"/>
        </w:rPr>
        <w:t>SECTIO</w:t>
      </w:r>
      <w:r w:rsidR="0081023D">
        <w:rPr>
          <w:rFonts w:ascii="Arial" w:hAnsi="Arial" w:cs="Arial"/>
          <w:b/>
          <w:color w:val="auto"/>
          <w:sz w:val="22"/>
          <w:szCs w:val="22"/>
        </w:rPr>
        <w:t xml:space="preserve">N B: </w:t>
      </w:r>
      <w:r w:rsidR="00354218">
        <w:rPr>
          <w:rFonts w:ascii="Arial" w:hAnsi="Arial" w:cs="Arial"/>
          <w:b/>
          <w:color w:val="auto"/>
          <w:sz w:val="22"/>
          <w:szCs w:val="22"/>
        </w:rPr>
        <w:t>EQUAL RECOGNITION BEFORE THE LAW</w:t>
      </w:r>
      <w:r w:rsidR="0081023D">
        <w:rPr>
          <w:rFonts w:ascii="Arial" w:hAnsi="Arial" w:cs="Arial"/>
          <w:b/>
          <w:color w:val="auto"/>
          <w:sz w:val="22"/>
          <w:szCs w:val="22"/>
        </w:rPr>
        <w:t xml:space="preserve">: </w:t>
      </w:r>
      <w:r w:rsidR="00062399">
        <w:rPr>
          <w:rFonts w:ascii="Arial" w:hAnsi="Arial" w:cs="Arial"/>
          <w:b/>
          <w:color w:val="auto"/>
          <w:sz w:val="22"/>
          <w:szCs w:val="22"/>
        </w:rPr>
        <w:t>INTERNATIONAL</w:t>
      </w:r>
      <w:r w:rsidR="0081023D">
        <w:rPr>
          <w:rFonts w:ascii="Arial" w:hAnsi="Arial" w:cs="Arial"/>
          <w:b/>
          <w:color w:val="auto"/>
          <w:sz w:val="22"/>
          <w:szCs w:val="22"/>
        </w:rPr>
        <w:t xml:space="preserve"> STANDARDS</w:t>
      </w:r>
      <w:bookmarkEnd w:id="10"/>
    </w:p>
    <w:p w14:paraId="3B60ECA2" w14:textId="77777777" w:rsidR="001C0582" w:rsidRPr="001C0582" w:rsidRDefault="001C0582" w:rsidP="001C0582"/>
    <w:p w14:paraId="1062E922" w14:textId="77777777" w:rsidR="00910C85" w:rsidRDefault="00673F18" w:rsidP="00394B0F">
      <w:pPr>
        <w:pStyle w:val="Heading2"/>
        <w:spacing w:line="360" w:lineRule="auto"/>
        <w:jc w:val="both"/>
        <w:rPr>
          <w:rFonts w:ascii="Arial" w:hAnsi="Arial" w:cs="Arial"/>
          <w:b/>
          <w:color w:val="auto"/>
          <w:sz w:val="22"/>
          <w:szCs w:val="22"/>
        </w:rPr>
      </w:pPr>
      <w:bookmarkStart w:id="11" w:name="_Toc524363493"/>
      <w:r w:rsidRPr="00910C85">
        <w:rPr>
          <w:rFonts w:ascii="Arial" w:hAnsi="Arial" w:cs="Arial"/>
          <w:b/>
          <w:color w:val="auto"/>
          <w:sz w:val="22"/>
          <w:szCs w:val="22"/>
        </w:rPr>
        <w:t>Which international laws protect the right to equal recognition before the law</w:t>
      </w:r>
      <w:r w:rsidR="00DE7A86">
        <w:rPr>
          <w:rFonts w:ascii="Arial" w:hAnsi="Arial" w:cs="Arial"/>
          <w:b/>
          <w:color w:val="auto"/>
          <w:sz w:val="22"/>
          <w:szCs w:val="22"/>
        </w:rPr>
        <w:t xml:space="preserve"> of persons with </w:t>
      </w:r>
      <w:r w:rsidR="0081023D">
        <w:rPr>
          <w:rFonts w:ascii="Arial" w:hAnsi="Arial" w:cs="Arial"/>
          <w:b/>
          <w:color w:val="auto"/>
          <w:sz w:val="22"/>
          <w:szCs w:val="22"/>
        </w:rPr>
        <w:t>disabilities</w:t>
      </w:r>
      <w:r w:rsidRPr="00910C85">
        <w:rPr>
          <w:rFonts w:ascii="Arial" w:hAnsi="Arial" w:cs="Arial"/>
          <w:b/>
          <w:color w:val="auto"/>
          <w:sz w:val="22"/>
          <w:szCs w:val="22"/>
        </w:rPr>
        <w:t>?</w:t>
      </w:r>
      <w:bookmarkEnd w:id="11"/>
    </w:p>
    <w:p w14:paraId="3D966E81" w14:textId="77777777" w:rsidR="00910C85" w:rsidRPr="00910C85" w:rsidRDefault="00910C85" w:rsidP="00910C85"/>
    <w:p w14:paraId="4F1A2AB2" w14:textId="77777777" w:rsidR="006C64E3" w:rsidRDefault="00754710" w:rsidP="00ED49BF">
      <w:pPr>
        <w:spacing w:line="360" w:lineRule="auto"/>
        <w:jc w:val="both"/>
        <w:rPr>
          <w:rFonts w:ascii="Arial" w:hAnsi="Arial" w:cs="Arial"/>
        </w:rPr>
      </w:pPr>
      <w:r>
        <w:rPr>
          <w:rFonts w:ascii="Arial" w:hAnsi="Arial" w:cs="Arial"/>
        </w:rPr>
        <w:t>The right to equa</w:t>
      </w:r>
      <w:r w:rsidR="00617B7F">
        <w:rPr>
          <w:rFonts w:ascii="Arial" w:hAnsi="Arial" w:cs="Arial"/>
        </w:rPr>
        <w:t>l recognition before the law of</w:t>
      </w:r>
      <w:r>
        <w:rPr>
          <w:rFonts w:ascii="Arial" w:hAnsi="Arial" w:cs="Arial"/>
        </w:rPr>
        <w:t xml:space="preserve"> persons with d</w:t>
      </w:r>
      <w:r w:rsidR="00910C85">
        <w:rPr>
          <w:rFonts w:ascii="Arial" w:hAnsi="Arial" w:cs="Arial"/>
        </w:rPr>
        <w:t>isabilities is protected at</w:t>
      </w:r>
      <w:r w:rsidR="008F75B7">
        <w:rPr>
          <w:rFonts w:ascii="Arial" w:hAnsi="Arial" w:cs="Arial"/>
        </w:rPr>
        <w:t xml:space="preserve"> international level in </w:t>
      </w:r>
      <w:r w:rsidR="0082408F">
        <w:rPr>
          <w:rFonts w:ascii="Arial" w:hAnsi="Arial" w:cs="Arial"/>
        </w:rPr>
        <w:t>a global human rights treaty</w:t>
      </w:r>
      <w:r w:rsidR="008F75B7">
        <w:rPr>
          <w:rFonts w:ascii="Arial" w:hAnsi="Arial" w:cs="Arial"/>
        </w:rPr>
        <w:t xml:space="preserve"> </w:t>
      </w:r>
      <w:r w:rsidR="005252E8">
        <w:rPr>
          <w:rFonts w:ascii="Arial" w:hAnsi="Arial" w:cs="Arial"/>
        </w:rPr>
        <w:t>known as the United Nations Convention on the Rights of Persons with Disabilities (UNCRPD)</w:t>
      </w:r>
      <w:r w:rsidR="008039B8">
        <w:rPr>
          <w:rFonts w:ascii="Arial" w:hAnsi="Arial" w:cs="Arial"/>
        </w:rPr>
        <w:t xml:space="preserve">. </w:t>
      </w:r>
      <w:r w:rsidR="005252E8">
        <w:rPr>
          <w:rFonts w:ascii="Arial" w:hAnsi="Arial" w:cs="Arial"/>
        </w:rPr>
        <w:t xml:space="preserve">At the African regional level, the right is protected in a </w:t>
      </w:r>
      <w:r w:rsidR="008F75B7">
        <w:rPr>
          <w:rFonts w:ascii="Arial" w:hAnsi="Arial" w:cs="Arial"/>
        </w:rPr>
        <w:t>regional human rights instrument</w:t>
      </w:r>
      <w:r w:rsidR="004C5C60">
        <w:rPr>
          <w:rFonts w:ascii="Arial" w:hAnsi="Arial" w:cs="Arial"/>
        </w:rPr>
        <w:t xml:space="preserve"> enacted specifically for persons with disabilities</w:t>
      </w:r>
      <w:r w:rsidR="005252E8">
        <w:rPr>
          <w:rFonts w:ascii="Arial" w:hAnsi="Arial" w:cs="Arial"/>
        </w:rPr>
        <w:t xml:space="preserve"> on the continent</w:t>
      </w:r>
      <w:r w:rsidR="006C64E3">
        <w:rPr>
          <w:rFonts w:ascii="Arial" w:hAnsi="Arial" w:cs="Arial"/>
        </w:rPr>
        <w:t xml:space="preserve"> known as the Protocol to the African Charter on Human and Peoples’ Rights on the Rights of Persons with Disabilities in Africa (the African Pr</w:t>
      </w:r>
      <w:r w:rsidR="006B5D77">
        <w:rPr>
          <w:rFonts w:ascii="Arial" w:hAnsi="Arial" w:cs="Arial"/>
        </w:rPr>
        <w:t xml:space="preserve">otocol). </w:t>
      </w:r>
    </w:p>
    <w:p w14:paraId="39E4D4B8" w14:textId="7BC0EEAD" w:rsidR="00600F7E" w:rsidRDefault="00DB0DAB" w:rsidP="00ED49BF">
      <w:pPr>
        <w:spacing w:line="360" w:lineRule="auto"/>
        <w:jc w:val="both"/>
        <w:rPr>
          <w:rFonts w:ascii="Arial" w:hAnsi="Arial" w:cs="Arial"/>
        </w:rPr>
      </w:pPr>
      <w:r>
        <w:rPr>
          <w:rFonts w:ascii="Arial" w:hAnsi="Arial" w:cs="Arial"/>
        </w:rPr>
        <w:t xml:space="preserve">The </w:t>
      </w:r>
      <w:r w:rsidR="00AD77DC">
        <w:rPr>
          <w:rFonts w:ascii="Arial" w:hAnsi="Arial" w:cs="Arial"/>
        </w:rPr>
        <w:t>UNCRPD</w:t>
      </w:r>
      <w:r w:rsidR="00BA6751" w:rsidRPr="00ED49BF">
        <w:rPr>
          <w:rFonts w:ascii="Arial" w:hAnsi="Arial" w:cs="Arial"/>
        </w:rPr>
        <w:t xml:space="preserve"> is considered as the universal standard for the protection of the rights of persons with disabil</w:t>
      </w:r>
      <w:r w:rsidR="008039B8">
        <w:rPr>
          <w:rFonts w:ascii="Arial" w:hAnsi="Arial" w:cs="Arial"/>
        </w:rPr>
        <w:t xml:space="preserve">ities globally. Rwanda ratified the UNCRPD along with </w:t>
      </w:r>
      <w:r w:rsidR="00EA021E">
        <w:rPr>
          <w:rFonts w:ascii="Arial" w:hAnsi="Arial" w:cs="Arial"/>
        </w:rPr>
        <w:t>its Optional Protocol</w:t>
      </w:r>
      <w:r w:rsidR="008039B8">
        <w:rPr>
          <w:rFonts w:ascii="Arial" w:hAnsi="Arial" w:cs="Arial"/>
        </w:rPr>
        <w:t xml:space="preserve"> </w:t>
      </w:r>
      <w:r w:rsidR="008039B8" w:rsidRPr="00ED49BF">
        <w:rPr>
          <w:rFonts w:ascii="Arial" w:hAnsi="Arial" w:cs="Arial"/>
        </w:rPr>
        <w:t>on 15 Decem</w:t>
      </w:r>
      <w:r w:rsidR="008039B8">
        <w:rPr>
          <w:rFonts w:ascii="Arial" w:hAnsi="Arial" w:cs="Arial"/>
        </w:rPr>
        <w:t>ber 2008.</w:t>
      </w:r>
      <w:r w:rsidR="00784021">
        <w:rPr>
          <w:rFonts w:ascii="Arial" w:hAnsi="Arial" w:cs="Arial"/>
        </w:rPr>
        <w:t xml:space="preserve"> </w:t>
      </w:r>
    </w:p>
    <w:p w14:paraId="1AC15975" w14:textId="77777777" w:rsidR="00E97A2A" w:rsidRDefault="00733A93" w:rsidP="00ED49BF">
      <w:pPr>
        <w:spacing w:line="360" w:lineRule="auto"/>
        <w:jc w:val="both"/>
        <w:rPr>
          <w:rFonts w:ascii="Arial" w:hAnsi="Arial" w:cs="Arial"/>
        </w:rPr>
      </w:pPr>
      <w:r>
        <w:rPr>
          <w:rFonts w:ascii="Arial" w:hAnsi="Arial" w:cs="Arial"/>
        </w:rPr>
        <w:t>Similarly, t</w:t>
      </w:r>
      <w:r w:rsidR="000B7C3F">
        <w:rPr>
          <w:rFonts w:ascii="Arial" w:hAnsi="Arial" w:cs="Arial"/>
        </w:rPr>
        <w:t>he African Protocol is considered as the regional standard for the protection of the rights of persons with disabilities in Africa.</w:t>
      </w:r>
      <w:r w:rsidR="00B1272E">
        <w:rPr>
          <w:rStyle w:val="FootnoteReference"/>
          <w:rFonts w:ascii="Arial" w:hAnsi="Arial" w:cs="Arial"/>
        </w:rPr>
        <w:footnoteReference w:id="10"/>
      </w:r>
      <w:r w:rsidR="000B7C3F">
        <w:rPr>
          <w:rFonts w:ascii="Arial" w:hAnsi="Arial" w:cs="Arial"/>
        </w:rPr>
        <w:t xml:space="preserve"> </w:t>
      </w:r>
      <w:r w:rsidR="00002FA1" w:rsidRPr="00ED49BF">
        <w:rPr>
          <w:rFonts w:ascii="Arial" w:hAnsi="Arial" w:cs="Arial"/>
        </w:rPr>
        <w:t xml:space="preserve">The African Protocol contains many of the rights which are found in the UNCRPD but frames them in a way which reflects the African experience and context. </w:t>
      </w:r>
      <w:r w:rsidR="006F408B">
        <w:rPr>
          <w:rFonts w:ascii="Arial" w:hAnsi="Arial" w:cs="Arial"/>
        </w:rPr>
        <w:t xml:space="preserve">For example, </w:t>
      </w:r>
      <w:r w:rsidR="00886C16">
        <w:rPr>
          <w:rFonts w:ascii="Arial" w:hAnsi="Arial" w:cs="Arial"/>
        </w:rPr>
        <w:t>both the UNCRPD and the African Protocol provide for a right of access to justice.</w:t>
      </w:r>
      <w:r w:rsidR="00BA4E8D">
        <w:rPr>
          <w:rStyle w:val="FootnoteReference"/>
          <w:rFonts w:ascii="Arial" w:hAnsi="Arial" w:cs="Arial"/>
        </w:rPr>
        <w:footnoteReference w:id="11"/>
      </w:r>
      <w:r w:rsidR="00886C16">
        <w:rPr>
          <w:rFonts w:ascii="Arial" w:hAnsi="Arial" w:cs="Arial"/>
        </w:rPr>
        <w:t xml:space="preserve"> </w:t>
      </w:r>
      <w:r w:rsidR="00BA4E8D">
        <w:rPr>
          <w:rFonts w:ascii="Arial" w:hAnsi="Arial" w:cs="Arial"/>
        </w:rPr>
        <w:t xml:space="preserve">However, the provision in the African Protocol </w:t>
      </w:r>
      <w:r w:rsidR="001350DD">
        <w:rPr>
          <w:rFonts w:ascii="Arial" w:hAnsi="Arial" w:cs="Arial"/>
        </w:rPr>
        <w:t>differs from the one in the UNCRPD in that it makes reference to customary law, which is a distinctly African concept.</w:t>
      </w:r>
      <w:r w:rsidR="001350DD">
        <w:rPr>
          <w:rStyle w:val="FootnoteReference"/>
          <w:rFonts w:ascii="Arial" w:hAnsi="Arial" w:cs="Arial"/>
        </w:rPr>
        <w:footnoteReference w:id="12"/>
      </w:r>
      <w:r w:rsidR="00763120">
        <w:rPr>
          <w:rFonts w:ascii="Arial" w:hAnsi="Arial" w:cs="Arial"/>
        </w:rPr>
        <w:t xml:space="preserve"> </w:t>
      </w:r>
      <w:r w:rsidR="00AF7E66" w:rsidRPr="00ED49BF">
        <w:rPr>
          <w:rFonts w:ascii="Arial" w:hAnsi="Arial" w:cs="Arial"/>
        </w:rPr>
        <w:t xml:space="preserve">The African Protocol also contains rights which are not found in the </w:t>
      </w:r>
      <w:r w:rsidR="00AF7E66" w:rsidRPr="00ED49BF">
        <w:rPr>
          <w:rFonts w:ascii="Arial" w:hAnsi="Arial" w:cs="Arial"/>
        </w:rPr>
        <w:lastRenderedPageBreak/>
        <w:t>UNCRPD such as the right to self-representation</w:t>
      </w:r>
      <w:r w:rsidR="00AF7E66">
        <w:rPr>
          <w:rStyle w:val="FootnoteReference"/>
          <w:rFonts w:ascii="Arial" w:hAnsi="Arial" w:cs="Arial"/>
        </w:rPr>
        <w:footnoteReference w:id="13"/>
      </w:r>
      <w:r w:rsidR="00AF7E66" w:rsidRPr="00ED49BF">
        <w:rPr>
          <w:rFonts w:ascii="Arial" w:hAnsi="Arial" w:cs="Arial"/>
        </w:rPr>
        <w:t xml:space="preserve"> and the rights of older persons with disabilities</w:t>
      </w:r>
      <w:r w:rsidR="00AF7E66">
        <w:rPr>
          <w:rFonts w:ascii="Arial" w:hAnsi="Arial" w:cs="Arial"/>
        </w:rPr>
        <w:t>.</w:t>
      </w:r>
      <w:r w:rsidR="00AF7E66">
        <w:rPr>
          <w:rStyle w:val="FootnoteReference"/>
          <w:rFonts w:ascii="Arial" w:hAnsi="Arial" w:cs="Arial"/>
        </w:rPr>
        <w:footnoteReference w:id="14"/>
      </w:r>
      <w:r w:rsidR="00AF7E66">
        <w:rPr>
          <w:rFonts w:ascii="Arial" w:hAnsi="Arial" w:cs="Arial"/>
        </w:rPr>
        <w:t xml:space="preserve"> </w:t>
      </w:r>
      <w:r w:rsidR="00763120">
        <w:rPr>
          <w:rFonts w:ascii="Arial" w:hAnsi="Arial" w:cs="Arial"/>
        </w:rPr>
        <w:t>In spite of the African nuances it is largely similar to the UNCRPD.</w:t>
      </w:r>
      <w:r w:rsidR="006F408B">
        <w:rPr>
          <w:rFonts w:ascii="Arial" w:hAnsi="Arial" w:cs="Arial"/>
        </w:rPr>
        <w:t xml:space="preserve"> In</w:t>
      </w:r>
      <w:r w:rsidR="000E02E8" w:rsidRPr="00ED49BF">
        <w:rPr>
          <w:rFonts w:ascii="Arial" w:hAnsi="Arial" w:cs="Arial"/>
        </w:rPr>
        <w:t xml:space="preserve"> its preamble, the African Protocol makes reference to the UNCRPD thus:</w:t>
      </w:r>
      <w:r w:rsidR="00854821">
        <w:rPr>
          <w:rFonts w:ascii="Arial" w:hAnsi="Arial" w:cs="Arial"/>
        </w:rPr>
        <w:t xml:space="preserve"> </w:t>
      </w:r>
    </w:p>
    <w:p w14:paraId="0691A357" w14:textId="77777777" w:rsidR="00854821" w:rsidRDefault="000E02E8" w:rsidP="00AF61A9">
      <w:pPr>
        <w:spacing w:line="360" w:lineRule="auto"/>
        <w:ind w:left="720"/>
        <w:jc w:val="both"/>
        <w:rPr>
          <w:rFonts w:ascii="Arial" w:hAnsi="Arial" w:cs="Arial"/>
        </w:rPr>
      </w:pPr>
      <w:r w:rsidRPr="00ED49BF">
        <w:rPr>
          <w:rFonts w:ascii="Arial" w:hAnsi="Arial" w:cs="Arial"/>
        </w:rPr>
        <w:t>“[r]ecalling that the rights of persons with disabilities are affirmed in the Conve</w:t>
      </w:r>
      <w:r w:rsidR="00763120">
        <w:rPr>
          <w:rFonts w:ascii="Arial" w:hAnsi="Arial" w:cs="Arial"/>
        </w:rPr>
        <w:t>n</w:t>
      </w:r>
      <w:r w:rsidRPr="00ED49BF">
        <w:rPr>
          <w:rFonts w:ascii="Arial" w:hAnsi="Arial" w:cs="Arial"/>
        </w:rPr>
        <w:t>tion on the Rights of Persons with Disabilities 13 December 2006.”</w:t>
      </w:r>
      <w:r w:rsidR="001F557D">
        <w:rPr>
          <w:rStyle w:val="FootnoteReference"/>
          <w:rFonts w:ascii="Arial" w:hAnsi="Arial" w:cs="Arial"/>
        </w:rPr>
        <w:footnoteReference w:id="15"/>
      </w:r>
      <w:r w:rsidRPr="00ED49BF">
        <w:rPr>
          <w:rFonts w:ascii="Arial" w:hAnsi="Arial" w:cs="Arial"/>
        </w:rPr>
        <w:t xml:space="preserve"> </w:t>
      </w:r>
    </w:p>
    <w:p w14:paraId="1C33FF2C" w14:textId="77777777" w:rsidR="00002FA1" w:rsidRDefault="000E02E8" w:rsidP="00ED49BF">
      <w:pPr>
        <w:spacing w:line="360" w:lineRule="auto"/>
        <w:jc w:val="both"/>
        <w:rPr>
          <w:rFonts w:ascii="Arial" w:hAnsi="Arial" w:cs="Arial"/>
        </w:rPr>
      </w:pPr>
      <w:r w:rsidRPr="00ED49BF">
        <w:rPr>
          <w:rFonts w:ascii="Arial" w:hAnsi="Arial" w:cs="Arial"/>
        </w:rPr>
        <w:t>Rwanda has not yet ratified the</w:t>
      </w:r>
      <w:r w:rsidR="00E93942">
        <w:rPr>
          <w:rFonts w:ascii="Arial" w:hAnsi="Arial" w:cs="Arial"/>
        </w:rPr>
        <w:t xml:space="preserve"> newly adopted</w:t>
      </w:r>
      <w:r w:rsidRPr="00ED49BF">
        <w:rPr>
          <w:rFonts w:ascii="Arial" w:hAnsi="Arial" w:cs="Arial"/>
        </w:rPr>
        <w:t xml:space="preserve"> African Protocol. </w:t>
      </w:r>
      <w:r w:rsidR="00002FA1" w:rsidRPr="00ED49BF">
        <w:rPr>
          <w:rFonts w:ascii="Arial" w:hAnsi="Arial" w:cs="Arial"/>
        </w:rPr>
        <w:t>The Protocol is not yet in force and will come into force 30 days after the deposit of the 15</w:t>
      </w:r>
      <w:r w:rsidR="00002FA1" w:rsidRPr="00ED49BF">
        <w:rPr>
          <w:rFonts w:ascii="Arial" w:hAnsi="Arial" w:cs="Arial"/>
          <w:vertAlign w:val="superscript"/>
        </w:rPr>
        <w:t>th</w:t>
      </w:r>
      <w:r w:rsidR="00002FA1" w:rsidRPr="00ED49BF">
        <w:rPr>
          <w:rFonts w:ascii="Arial" w:hAnsi="Arial" w:cs="Arial"/>
        </w:rPr>
        <w:t xml:space="preserve"> instrument of ratification by a Member S</w:t>
      </w:r>
      <w:r w:rsidR="00CA056A">
        <w:rPr>
          <w:rFonts w:ascii="Arial" w:hAnsi="Arial" w:cs="Arial"/>
        </w:rPr>
        <w:t>tate</w:t>
      </w:r>
      <w:r w:rsidR="00AC24B6">
        <w:rPr>
          <w:rFonts w:ascii="Arial" w:hAnsi="Arial" w:cs="Arial"/>
        </w:rPr>
        <w:t>.</w:t>
      </w:r>
      <w:r w:rsidR="00AC24B6">
        <w:rPr>
          <w:rStyle w:val="FootnoteReference"/>
          <w:rFonts w:ascii="Arial" w:hAnsi="Arial" w:cs="Arial"/>
        </w:rPr>
        <w:footnoteReference w:id="16"/>
      </w:r>
      <w:r w:rsidR="002B1B32">
        <w:rPr>
          <w:rFonts w:ascii="Arial" w:hAnsi="Arial" w:cs="Arial"/>
        </w:rPr>
        <w:t xml:space="preserve"> </w:t>
      </w:r>
      <w:r w:rsidRPr="00ED49BF">
        <w:rPr>
          <w:rFonts w:ascii="Arial" w:hAnsi="Arial" w:cs="Arial"/>
        </w:rPr>
        <w:t xml:space="preserve">Nevertheless, its provisions are included in this report because they represent the African regional standard for the protection of the rights of persons with disabilities. </w:t>
      </w:r>
    </w:p>
    <w:p w14:paraId="11D1082A" w14:textId="77777777" w:rsidR="00EC0DCA" w:rsidRDefault="00EC0DCA" w:rsidP="00ED49BF">
      <w:pPr>
        <w:spacing w:line="360" w:lineRule="auto"/>
        <w:jc w:val="both"/>
        <w:rPr>
          <w:rFonts w:ascii="Arial" w:hAnsi="Arial" w:cs="Arial"/>
        </w:rPr>
      </w:pPr>
      <w:r>
        <w:rPr>
          <w:rFonts w:ascii="Arial" w:hAnsi="Arial" w:cs="Arial"/>
        </w:rPr>
        <w:t>Together, these two instruments w</w:t>
      </w:r>
      <w:r w:rsidR="00E97A2A">
        <w:rPr>
          <w:rFonts w:ascii="Arial" w:hAnsi="Arial" w:cs="Arial"/>
        </w:rPr>
        <w:t>ill be used as the standard against</w:t>
      </w:r>
      <w:r>
        <w:rPr>
          <w:rFonts w:ascii="Arial" w:hAnsi="Arial" w:cs="Arial"/>
        </w:rPr>
        <w:t xml:space="preserve"> which the Rwandan legal framework will be assessed.</w:t>
      </w:r>
    </w:p>
    <w:p w14:paraId="1B32EA2F" w14:textId="77777777" w:rsidR="00531EAC" w:rsidRDefault="00822407" w:rsidP="00822407">
      <w:pPr>
        <w:spacing w:line="360" w:lineRule="auto"/>
        <w:jc w:val="both"/>
        <w:rPr>
          <w:rFonts w:ascii="Arial" w:hAnsi="Arial" w:cs="Arial"/>
        </w:rPr>
      </w:pPr>
      <w:r>
        <w:rPr>
          <w:rFonts w:ascii="Arial" w:hAnsi="Arial" w:cs="Arial"/>
        </w:rPr>
        <w:t>T</w:t>
      </w:r>
      <w:r w:rsidR="00531EAC" w:rsidRPr="00ED49BF">
        <w:rPr>
          <w:rFonts w:ascii="Arial" w:hAnsi="Arial" w:cs="Arial"/>
        </w:rPr>
        <w:t>he right to equal recognition befo</w:t>
      </w:r>
      <w:r>
        <w:rPr>
          <w:rFonts w:ascii="Arial" w:hAnsi="Arial" w:cs="Arial"/>
        </w:rPr>
        <w:t xml:space="preserve">re the law is provided for in article 12 of the UNCRPD and article 7 of the African Protocol. </w:t>
      </w:r>
    </w:p>
    <w:p w14:paraId="0B4EC606" w14:textId="77777777" w:rsidR="00822407" w:rsidRDefault="00C8535A" w:rsidP="00822407">
      <w:pPr>
        <w:spacing w:line="360" w:lineRule="auto"/>
        <w:jc w:val="both"/>
        <w:rPr>
          <w:rFonts w:ascii="Arial" w:hAnsi="Arial" w:cs="Arial"/>
        </w:rPr>
      </w:pPr>
      <w:r>
        <w:rPr>
          <w:rFonts w:ascii="Arial" w:hAnsi="Arial" w:cs="Arial"/>
        </w:rPr>
        <w:t>The main components of</w:t>
      </w:r>
      <w:r w:rsidR="00822407">
        <w:rPr>
          <w:rFonts w:ascii="Arial" w:hAnsi="Arial" w:cs="Arial"/>
        </w:rPr>
        <w:t xml:space="preserve"> this right which are recog</w:t>
      </w:r>
      <w:r w:rsidR="00A10D02">
        <w:rPr>
          <w:rFonts w:ascii="Arial" w:hAnsi="Arial" w:cs="Arial"/>
        </w:rPr>
        <w:t>nised i</w:t>
      </w:r>
      <w:r w:rsidR="00DA49B0">
        <w:rPr>
          <w:rFonts w:ascii="Arial" w:hAnsi="Arial" w:cs="Arial"/>
        </w:rPr>
        <w:t>n both instruments</w:t>
      </w:r>
      <w:r w:rsidR="00304546">
        <w:rPr>
          <w:rFonts w:ascii="Arial" w:hAnsi="Arial" w:cs="Arial"/>
        </w:rPr>
        <w:t xml:space="preserve"> are</w:t>
      </w:r>
      <w:r w:rsidR="00822407">
        <w:rPr>
          <w:rFonts w:ascii="Arial" w:hAnsi="Arial" w:cs="Arial"/>
        </w:rPr>
        <w:t>:</w:t>
      </w:r>
    </w:p>
    <w:p w14:paraId="680F8974" w14:textId="77777777" w:rsidR="00486D75" w:rsidRDefault="009E6156" w:rsidP="00486D75">
      <w:pPr>
        <w:pStyle w:val="ListParagraph"/>
        <w:numPr>
          <w:ilvl w:val="0"/>
          <w:numId w:val="4"/>
        </w:numPr>
        <w:spacing w:line="360" w:lineRule="auto"/>
        <w:jc w:val="both"/>
        <w:rPr>
          <w:rFonts w:ascii="Arial" w:hAnsi="Arial" w:cs="Arial"/>
        </w:rPr>
      </w:pPr>
      <w:r>
        <w:rPr>
          <w:rFonts w:ascii="Arial" w:hAnsi="Arial" w:cs="Arial"/>
        </w:rPr>
        <w:t>Recognition of legal personality of persons with disabilities</w:t>
      </w:r>
      <w:r w:rsidR="00486D75">
        <w:rPr>
          <w:rStyle w:val="FootnoteReference"/>
          <w:rFonts w:ascii="Arial" w:hAnsi="Arial" w:cs="Arial"/>
        </w:rPr>
        <w:footnoteReference w:id="17"/>
      </w:r>
    </w:p>
    <w:p w14:paraId="3719069A" w14:textId="77777777" w:rsidR="00DA49B0" w:rsidRDefault="00DA49B0" w:rsidP="00DA49B0">
      <w:pPr>
        <w:pStyle w:val="ListParagraph"/>
        <w:spacing w:line="360" w:lineRule="auto"/>
        <w:jc w:val="both"/>
        <w:rPr>
          <w:rFonts w:ascii="Arial" w:hAnsi="Arial" w:cs="Arial"/>
        </w:rPr>
      </w:pPr>
      <w:r>
        <w:rPr>
          <w:rFonts w:ascii="Arial" w:hAnsi="Arial" w:cs="Arial"/>
        </w:rPr>
        <w:t>Both instruments require State</w:t>
      </w:r>
      <w:r w:rsidR="004979CA">
        <w:rPr>
          <w:rFonts w:ascii="Arial" w:hAnsi="Arial" w:cs="Arial"/>
        </w:rPr>
        <w:t>s Parties to recognise persons with disabilities as people before the law</w:t>
      </w:r>
    </w:p>
    <w:p w14:paraId="561F0528" w14:textId="77777777" w:rsidR="00A10D02" w:rsidRDefault="00A10D02" w:rsidP="00486D75">
      <w:pPr>
        <w:pStyle w:val="ListParagraph"/>
        <w:numPr>
          <w:ilvl w:val="0"/>
          <w:numId w:val="4"/>
        </w:numPr>
        <w:spacing w:line="360" w:lineRule="auto"/>
        <w:jc w:val="both"/>
        <w:rPr>
          <w:rFonts w:ascii="Arial" w:hAnsi="Arial" w:cs="Arial"/>
        </w:rPr>
      </w:pPr>
      <w:r>
        <w:rPr>
          <w:rFonts w:ascii="Arial" w:hAnsi="Arial" w:cs="Arial"/>
        </w:rPr>
        <w:t>Entitlement to legal capacity of persons with disabilities</w:t>
      </w:r>
      <w:r>
        <w:rPr>
          <w:rStyle w:val="FootnoteReference"/>
          <w:rFonts w:ascii="Arial" w:hAnsi="Arial" w:cs="Arial"/>
        </w:rPr>
        <w:footnoteReference w:id="18"/>
      </w:r>
    </w:p>
    <w:p w14:paraId="7F15A6BF" w14:textId="77777777" w:rsidR="00C8535A" w:rsidRDefault="00C8535A" w:rsidP="00C8535A">
      <w:pPr>
        <w:pStyle w:val="ListParagraph"/>
        <w:spacing w:line="360" w:lineRule="auto"/>
        <w:jc w:val="both"/>
        <w:rPr>
          <w:rFonts w:ascii="Arial" w:hAnsi="Arial" w:cs="Arial"/>
        </w:rPr>
      </w:pPr>
      <w:r>
        <w:rPr>
          <w:rFonts w:ascii="Arial" w:hAnsi="Arial" w:cs="Arial"/>
        </w:rPr>
        <w:t xml:space="preserve">Both instruments require States Parties to recognise the </w:t>
      </w:r>
      <w:r w:rsidR="004979CA">
        <w:rPr>
          <w:rFonts w:ascii="Arial" w:hAnsi="Arial" w:cs="Arial"/>
        </w:rPr>
        <w:t>legal capacity (ability to hold rights and to exercise those rights)</w:t>
      </w:r>
      <w:r>
        <w:rPr>
          <w:rFonts w:ascii="Arial" w:hAnsi="Arial" w:cs="Arial"/>
        </w:rPr>
        <w:t xml:space="preserve"> of persons with disabilities</w:t>
      </w:r>
    </w:p>
    <w:p w14:paraId="7CAAD7B5" w14:textId="77777777" w:rsidR="00AA5B0A" w:rsidRDefault="00AA5B0A" w:rsidP="00486D75">
      <w:pPr>
        <w:pStyle w:val="ListParagraph"/>
        <w:numPr>
          <w:ilvl w:val="0"/>
          <w:numId w:val="4"/>
        </w:numPr>
        <w:spacing w:line="360" w:lineRule="auto"/>
        <w:jc w:val="both"/>
        <w:rPr>
          <w:rFonts w:ascii="Arial" w:hAnsi="Arial" w:cs="Arial"/>
        </w:rPr>
      </w:pPr>
      <w:r>
        <w:rPr>
          <w:rFonts w:ascii="Arial" w:hAnsi="Arial" w:cs="Arial"/>
        </w:rPr>
        <w:t>Provision of supports in exercising the right to legal capacity</w:t>
      </w:r>
      <w:r>
        <w:rPr>
          <w:rStyle w:val="FootnoteReference"/>
          <w:rFonts w:ascii="Arial" w:hAnsi="Arial" w:cs="Arial"/>
        </w:rPr>
        <w:footnoteReference w:id="19"/>
      </w:r>
    </w:p>
    <w:p w14:paraId="4122315E" w14:textId="77777777" w:rsidR="00C8535A" w:rsidRDefault="00C8535A" w:rsidP="00C8535A">
      <w:pPr>
        <w:pStyle w:val="ListParagraph"/>
        <w:spacing w:line="360" w:lineRule="auto"/>
        <w:jc w:val="both"/>
        <w:rPr>
          <w:rFonts w:ascii="Arial" w:hAnsi="Arial" w:cs="Arial"/>
        </w:rPr>
      </w:pPr>
      <w:r>
        <w:rPr>
          <w:rFonts w:ascii="Arial" w:hAnsi="Arial" w:cs="Arial"/>
        </w:rPr>
        <w:t>Persons with disabilities may need some support to exercise their right to legal capacity. States parties should ensure that they get this support</w:t>
      </w:r>
    </w:p>
    <w:p w14:paraId="57CCAB4E" w14:textId="77777777" w:rsidR="00877228" w:rsidRDefault="00877228" w:rsidP="00486D75">
      <w:pPr>
        <w:pStyle w:val="ListParagraph"/>
        <w:numPr>
          <w:ilvl w:val="0"/>
          <w:numId w:val="4"/>
        </w:numPr>
        <w:spacing w:line="360" w:lineRule="auto"/>
        <w:jc w:val="both"/>
        <w:rPr>
          <w:rFonts w:ascii="Arial" w:hAnsi="Arial" w:cs="Arial"/>
        </w:rPr>
      </w:pPr>
      <w:r>
        <w:rPr>
          <w:rFonts w:ascii="Arial" w:hAnsi="Arial" w:cs="Arial"/>
        </w:rPr>
        <w:t>Provision of safeguards to prevent abuse</w:t>
      </w:r>
      <w:r>
        <w:rPr>
          <w:rStyle w:val="FootnoteReference"/>
          <w:rFonts w:ascii="Arial" w:hAnsi="Arial" w:cs="Arial"/>
        </w:rPr>
        <w:footnoteReference w:id="20"/>
      </w:r>
    </w:p>
    <w:p w14:paraId="61D4A61A" w14:textId="77777777" w:rsidR="00C8535A" w:rsidRDefault="00C8535A" w:rsidP="00C8535A">
      <w:pPr>
        <w:pStyle w:val="ListParagraph"/>
        <w:spacing w:line="360" w:lineRule="auto"/>
        <w:jc w:val="both"/>
        <w:rPr>
          <w:rFonts w:ascii="Arial" w:hAnsi="Arial" w:cs="Arial"/>
        </w:rPr>
      </w:pPr>
      <w:r>
        <w:rPr>
          <w:rFonts w:ascii="Arial" w:hAnsi="Arial" w:cs="Arial"/>
        </w:rPr>
        <w:t>States Parties are required by both instruments to put measures in place to ensure that people who are providing support do not abuse their position for their own personal gain</w:t>
      </w:r>
    </w:p>
    <w:p w14:paraId="35F51A53" w14:textId="77777777" w:rsidR="00304546" w:rsidRDefault="00304546" w:rsidP="00486D75">
      <w:pPr>
        <w:pStyle w:val="ListParagraph"/>
        <w:numPr>
          <w:ilvl w:val="0"/>
          <w:numId w:val="4"/>
        </w:numPr>
        <w:spacing w:line="360" w:lineRule="auto"/>
        <w:jc w:val="both"/>
        <w:rPr>
          <w:rFonts w:ascii="Arial" w:hAnsi="Arial" w:cs="Arial"/>
        </w:rPr>
      </w:pPr>
      <w:r>
        <w:rPr>
          <w:rFonts w:ascii="Arial" w:hAnsi="Arial" w:cs="Arial"/>
        </w:rPr>
        <w:lastRenderedPageBreak/>
        <w:t>Identification of specific areas in which persons</w:t>
      </w:r>
      <w:r w:rsidR="00ED5F2B">
        <w:rPr>
          <w:rFonts w:ascii="Arial" w:hAnsi="Arial" w:cs="Arial"/>
        </w:rPr>
        <w:t xml:space="preserve"> with disabilities are often denied </w:t>
      </w:r>
      <w:r>
        <w:rPr>
          <w:rFonts w:ascii="Arial" w:hAnsi="Arial" w:cs="Arial"/>
        </w:rPr>
        <w:t>the right to legal capacity</w:t>
      </w:r>
      <w:r>
        <w:rPr>
          <w:rStyle w:val="FootnoteReference"/>
          <w:rFonts w:ascii="Arial" w:hAnsi="Arial" w:cs="Arial"/>
        </w:rPr>
        <w:footnoteReference w:id="21"/>
      </w:r>
    </w:p>
    <w:p w14:paraId="16FFA4B1" w14:textId="77777777" w:rsidR="007E1D9C" w:rsidRDefault="00897945" w:rsidP="00E1258C">
      <w:pPr>
        <w:pStyle w:val="ListParagraph"/>
        <w:spacing w:line="360" w:lineRule="auto"/>
        <w:jc w:val="both"/>
        <w:rPr>
          <w:rFonts w:ascii="Arial" w:hAnsi="Arial" w:cs="Arial"/>
        </w:rPr>
      </w:pPr>
      <w:r>
        <w:rPr>
          <w:rFonts w:ascii="Arial" w:hAnsi="Arial" w:cs="Arial"/>
        </w:rPr>
        <w:t xml:space="preserve">These include, ownership and inheritance of property, control over financial affairs, access to bank loans, mortgages and </w:t>
      </w:r>
      <w:r w:rsidR="00E1258C">
        <w:rPr>
          <w:rFonts w:ascii="Arial" w:hAnsi="Arial" w:cs="Arial"/>
        </w:rPr>
        <w:t>other forms of financial credit</w:t>
      </w:r>
    </w:p>
    <w:p w14:paraId="685DD92A" w14:textId="77777777" w:rsidR="007E1D9C" w:rsidRDefault="00DA5E84" w:rsidP="007E1D9C">
      <w:pPr>
        <w:spacing w:line="360" w:lineRule="auto"/>
        <w:jc w:val="both"/>
        <w:rPr>
          <w:rFonts w:ascii="Arial" w:hAnsi="Arial" w:cs="Arial"/>
        </w:rPr>
      </w:pPr>
      <w:r>
        <w:rPr>
          <w:rFonts w:ascii="Arial" w:hAnsi="Arial" w:cs="Arial"/>
        </w:rPr>
        <w:t>The African Protocol contains some additional provisions which are specific to the African context and are not found in the UNCRPD. These are:</w:t>
      </w:r>
    </w:p>
    <w:p w14:paraId="7361094E" w14:textId="77777777" w:rsidR="00DA5E84" w:rsidRDefault="00595A86" w:rsidP="00DA5E84">
      <w:pPr>
        <w:pStyle w:val="ListParagraph"/>
        <w:numPr>
          <w:ilvl w:val="0"/>
          <w:numId w:val="5"/>
        </w:numPr>
        <w:spacing w:line="360" w:lineRule="auto"/>
        <w:jc w:val="both"/>
        <w:rPr>
          <w:rFonts w:ascii="Arial" w:hAnsi="Arial" w:cs="Arial"/>
        </w:rPr>
      </w:pPr>
      <w:r>
        <w:rPr>
          <w:rFonts w:ascii="Arial" w:hAnsi="Arial" w:cs="Arial"/>
        </w:rPr>
        <w:t>States Parties are required to ensure that “Non-State actors and other individuals” do not “violate the right to legal capaci</w:t>
      </w:r>
      <w:r w:rsidR="008F1979">
        <w:rPr>
          <w:rFonts w:ascii="Arial" w:hAnsi="Arial" w:cs="Arial"/>
        </w:rPr>
        <w:t>ty by persons with disabilities</w:t>
      </w:r>
      <w:r>
        <w:rPr>
          <w:rFonts w:ascii="Arial" w:hAnsi="Arial" w:cs="Arial"/>
        </w:rPr>
        <w:t>”</w:t>
      </w:r>
      <w:r>
        <w:rPr>
          <w:rStyle w:val="FootnoteReference"/>
          <w:rFonts w:ascii="Arial" w:hAnsi="Arial" w:cs="Arial"/>
        </w:rPr>
        <w:footnoteReference w:id="22"/>
      </w:r>
      <w:r>
        <w:rPr>
          <w:rFonts w:ascii="Arial" w:hAnsi="Arial" w:cs="Arial"/>
        </w:rPr>
        <w:t xml:space="preserve"> </w:t>
      </w:r>
    </w:p>
    <w:p w14:paraId="6CAEE880" w14:textId="2C893947" w:rsidR="0066763E" w:rsidRDefault="0066763E" w:rsidP="0066763E">
      <w:pPr>
        <w:pStyle w:val="ListParagraph"/>
        <w:spacing w:line="360" w:lineRule="auto"/>
        <w:jc w:val="both"/>
        <w:rPr>
          <w:rFonts w:ascii="Arial" w:hAnsi="Arial" w:cs="Arial"/>
        </w:rPr>
      </w:pPr>
      <w:r>
        <w:rPr>
          <w:rFonts w:ascii="Arial" w:hAnsi="Arial" w:cs="Arial"/>
        </w:rPr>
        <w:t xml:space="preserve">This provision recognises that often in Africa, the </w:t>
      </w:r>
      <w:r w:rsidR="006A218C">
        <w:rPr>
          <w:rFonts w:ascii="Arial" w:hAnsi="Arial" w:cs="Arial"/>
        </w:rPr>
        <w:t>right to legal capacity may be</w:t>
      </w:r>
      <w:r>
        <w:rPr>
          <w:rFonts w:ascii="Arial" w:hAnsi="Arial" w:cs="Arial"/>
        </w:rPr>
        <w:t xml:space="preserve"> informally limited or denied by individuals such as family members and care givers</w:t>
      </w:r>
      <w:r w:rsidR="003C4224">
        <w:rPr>
          <w:rFonts w:ascii="Arial" w:hAnsi="Arial" w:cs="Arial"/>
        </w:rPr>
        <w:t xml:space="preserve"> who are non-state actors. </w:t>
      </w:r>
      <w:r w:rsidR="00DF1202">
        <w:rPr>
          <w:rFonts w:ascii="Arial" w:hAnsi="Arial" w:cs="Arial"/>
        </w:rPr>
        <w:t>Therefore, i</w:t>
      </w:r>
      <w:r w:rsidR="003C4224">
        <w:rPr>
          <w:rFonts w:ascii="Arial" w:hAnsi="Arial" w:cs="Arial"/>
        </w:rPr>
        <w:t>t is</w:t>
      </w:r>
      <w:r w:rsidR="00DF1202">
        <w:rPr>
          <w:rFonts w:ascii="Arial" w:hAnsi="Arial" w:cs="Arial"/>
        </w:rPr>
        <w:t xml:space="preserve"> recognised that it is not only the state </w:t>
      </w:r>
      <w:r w:rsidR="003C4224">
        <w:rPr>
          <w:rFonts w:ascii="Arial" w:hAnsi="Arial" w:cs="Arial"/>
        </w:rPr>
        <w:t>which may deny persons with disabilit</w:t>
      </w:r>
      <w:r w:rsidR="008F1979">
        <w:rPr>
          <w:rFonts w:ascii="Arial" w:hAnsi="Arial" w:cs="Arial"/>
        </w:rPr>
        <w:t>ies the right to legal capacity</w:t>
      </w:r>
      <w:r w:rsidR="00DF1202">
        <w:rPr>
          <w:rFonts w:ascii="Arial" w:hAnsi="Arial" w:cs="Arial"/>
        </w:rPr>
        <w:t xml:space="preserve"> through laws and policies, but non-state actors may also deny persons with psychosocial disabilities this right.</w:t>
      </w:r>
    </w:p>
    <w:p w14:paraId="0D1A5763" w14:textId="77777777" w:rsidR="0066763E" w:rsidRDefault="002E7591" w:rsidP="00DA5E84">
      <w:pPr>
        <w:pStyle w:val="ListParagraph"/>
        <w:numPr>
          <w:ilvl w:val="0"/>
          <w:numId w:val="5"/>
        </w:numPr>
        <w:spacing w:line="360" w:lineRule="auto"/>
        <w:jc w:val="both"/>
        <w:rPr>
          <w:rFonts w:ascii="Arial" w:hAnsi="Arial" w:cs="Arial"/>
        </w:rPr>
      </w:pPr>
      <w:r>
        <w:rPr>
          <w:rFonts w:ascii="Arial" w:hAnsi="Arial" w:cs="Arial"/>
        </w:rPr>
        <w:t>States Parties are required to review or repeal laws and policies which have the purpose or effect of limiting or denying the right to legal capacity</w:t>
      </w:r>
      <w:r>
        <w:rPr>
          <w:rStyle w:val="FootnoteReference"/>
          <w:rFonts w:ascii="Arial" w:hAnsi="Arial" w:cs="Arial"/>
        </w:rPr>
        <w:footnoteReference w:id="23"/>
      </w:r>
    </w:p>
    <w:p w14:paraId="46971F32" w14:textId="77777777" w:rsidR="00A6098E" w:rsidRDefault="00234B00" w:rsidP="00A6098E">
      <w:pPr>
        <w:pStyle w:val="ListParagraph"/>
        <w:numPr>
          <w:ilvl w:val="0"/>
          <w:numId w:val="5"/>
        </w:numPr>
        <w:spacing w:line="360" w:lineRule="auto"/>
        <w:jc w:val="both"/>
        <w:rPr>
          <w:rFonts w:ascii="Arial" w:hAnsi="Arial" w:cs="Arial"/>
        </w:rPr>
      </w:pPr>
      <w:r>
        <w:rPr>
          <w:rFonts w:ascii="Arial" w:hAnsi="Arial" w:cs="Arial"/>
        </w:rPr>
        <w:t>States parties are required to take measures to ensure that persons with disabilities “have the equal right to hold documents of identity and other documents that may enable them to exercis</w:t>
      </w:r>
      <w:r w:rsidR="00F07B1D">
        <w:rPr>
          <w:rFonts w:ascii="Arial" w:hAnsi="Arial" w:cs="Arial"/>
        </w:rPr>
        <w:t>e their right to legal capacity</w:t>
      </w:r>
      <w:r>
        <w:rPr>
          <w:rFonts w:ascii="Arial" w:hAnsi="Arial" w:cs="Arial"/>
        </w:rPr>
        <w:t>”</w:t>
      </w:r>
      <w:r>
        <w:rPr>
          <w:rStyle w:val="FootnoteReference"/>
          <w:rFonts w:ascii="Arial" w:hAnsi="Arial" w:cs="Arial"/>
        </w:rPr>
        <w:footnoteReference w:id="24"/>
      </w:r>
    </w:p>
    <w:p w14:paraId="2E949DC7" w14:textId="77777777" w:rsidR="00A6098E" w:rsidRDefault="00A6098E" w:rsidP="00A6098E">
      <w:pPr>
        <w:spacing w:line="360" w:lineRule="auto"/>
        <w:jc w:val="both"/>
        <w:rPr>
          <w:rFonts w:ascii="Arial" w:hAnsi="Arial" w:cs="Arial"/>
        </w:rPr>
      </w:pPr>
    </w:p>
    <w:p w14:paraId="1675A241"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rPr>
          <w:rFonts w:ascii="Arial" w:hAnsi="Arial" w:cs="Arial"/>
          <w:sz w:val="20"/>
          <w:szCs w:val="20"/>
          <w:u w:val="single"/>
        </w:rPr>
      </w:pPr>
      <w:r>
        <w:rPr>
          <w:rFonts w:ascii="Arial" w:hAnsi="Arial" w:cs="Arial"/>
          <w:sz w:val="20"/>
          <w:szCs w:val="20"/>
          <w:u w:val="single"/>
        </w:rPr>
        <w:t>Box one</w:t>
      </w:r>
    </w:p>
    <w:p w14:paraId="39DE4B9D"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rPr>
          <w:rFonts w:ascii="Arial" w:hAnsi="Arial" w:cs="Arial"/>
          <w:i/>
          <w:sz w:val="20"/>
          <w:szCs w:val="20"/>
        </w:rPr>
      </w:pPr>
      <w:r w:rsidRPr="00722645">
        <w:rPr>
          <w:rFonts w:ascii="Arial" w:hAnsi="Arial" w:cs="Arial"/>
          <w:i/>
          <w:sz w:val="20"/>
          <w:szCs w:val="20"/>
        </w:rPr>
        <w:t>Equal recognition before the law – Article 12 UNCRPD</w:t>
      </w:r>
    </w:p>
    <w:p w14:paraId="2007A220"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rPr>
          <w:rFonts w:ascii="Arial" w:eastAsia="Times New Roman" w:hAnsi="Arial" w:cs="Arial"/>
          <w:sz w:val="20"/>
          <w:szCs w:val="20"/>
        </w:rPr>
      </w:pPr>
      <w:r w:rsidRPr="00722645">
        <w:rPr>
          <w:rFonts w:ascii="Arial" w:eastAsia="Times New Roman" w:hAnsi="Arial" w:cs="Arial"/>
          <w:sz w:val="20"/>
          <w:szCs w:val="20"/>
        </w:rPr>
        <w:t xml:space="preserve">1 States Parties reaffirm that persons with disabilities have the right to recognition everywhere as persons before the law. </w:t>
      </w:r>
      <w:r w:rsidRPr="00722645">
        <w:rPr>
          <w:rFonts w:ascii="Arial" w:eastAsia="Times New Roman" w:hAnsi="Arial" w:cs="Arial"/>
          <w:sz w:val="20"/>
          <w:szCs w:val="20"/>
        </w:rPr>
        <w:br/>
      </w:r>
      <w:r w:rsidRPr="00722645">
        <w:rPr>
          <w:rFonts w:ascii="Arial" w:eastAsia="Times New Roman" w:hAnsi="Arial" w:cs="Arial"/>
          <w:sz w:val="20"/>
          <w:szCs w:val="20"/>
        </w:rPr>
        <w:br/>
        <w:t xml:space="preserve">2 States Parties shall recognize that persons with disabilities enjoy legal capacity on an equal basis with others in all aspects of life. </w:t>
      </w:r>
      <w:r w:rsidRPr="00722645">
        <w:rPr>
          <w:rFonts w:ascii="Arial" w:eastAsia="Times New Roman" w:hAnsi="Arial" w:cs="Arial"/>
          <w:sz w:val="20"/>
          <w:szCs w:val="20"/>
        </w:rPr>
        <w:br/>
      </w:r>
      <w:r w:rsidRPr="00722645">
        <w:rPr>
          <w:rFonts w:ascii="Arial" w:eastAsia="Times New Roman" w:hAnsi="Arial" w:cs="Arial"/>
          <w:sz w:val="20"/>
          <w:szCs w:val="20"/>
        </w:rPr>
        <w:br/>
        <w:t xml:space="preserve">3 States Parties shall take appropriate measures to provide access by persons with disabilities to the support they may require in exercising their legal capacity. </w:t>
      </w:r>
      <w:r w:rsidRPr="00722645">
        <w:rPr>
          <w:rFonts w:ascii="Arial" w:eastAsia="Times New Roman" w:hAnsi="Arial" w:cs="Arial"/>
          <w:sz w:val="20"/>
          <w:szCs w:val="20"/>
        </w:rPr>
        <w:br/>
      </w:r>
      <w:r w:rsidRPr="00722645">
        <w:rPr>
          <w:rFonts w:ascii="Arial" w:eastAsia="Times New Roman" w:hAnsi="Arial" w:cs="Arial"/>
          <w:sz w:val="20"/>
          <w:szCs w:val="20"/>
        </w:rPr>
        <w:br/>
        <w:t xml:space="preserve">4 States Parties shall ensure that all measures that relate to the exercise of legal capacity provide for </w:t>
      </w:r>
      <w:r w:rsidRPr="00722645">
        <w:rPr>
          <w:rFonts w:ascii="Arial" w:eastAsia="Times New Roman" w:hAnsi="Arial" w:cs="Arial"/>
          <w:sz w:val="20"/>
          <w:szCs w:val="20"/>
        </w:rPr>
        <w:lastRenderedPageBreak/>
        <w:t>appropriate and effective safeguards to prevent abuse in accordance with international human rights law. Such safeguards shall ensure that measures relating to the exercise of legal capacity respect the rights, will and preferences of the person, are free of conflict of interest and undue influence, are proportional and tailored to the person’s circumstances, apply for the shortest time possible and are subject to regular review by a competent, independent and impartial authority or judicial body. The safeguards shall be proportional to the degree to which such measures affect the person’s rights and interests.</w:t>
      </w:r>
    </w:p>
    <w:p w14:paraId="5FE3622A"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before="100" w:beforeAutospacing="1" w:after="100" w:afterAutospacing="1" w:line="360" w:lineRule="auto"/>
        <w:rPr>
          <w:rFonts w:ascii="Arial" w:eastAsia="Times New Roman" w:hAnsi="Arial" w:cs="Arial"/>
          <w:sz w:val="20"/>
          <w:szCs w:val="20"/>
        </w:rPr>
      </w:pPr>
      <w:r w:rsidRPr="00722645">
        <w:rPr>
          <w:rFonts w:ascii="Arial" w:eastAsia="Times New Roman" w:hAnsi="Arial" w:cs="Arial"/>
          <w:sz w:val="20"/>
          <w:szCs w:val="20"/>
        </w:rPr>
        <w:t>5 Subject to the provisions of this article, States Parties shall take all appropriate and effective measures to ensure the equal right of persons with disabilities to own or inherit property, to control their own financial affairs and to have equal access to bank loans, mortgages and other forms of financial credit, and shall ensure that persons with disabilities are not arbitrarily deprived of their property.</w:t>
      </w:r>
    </w:p>
    <w:p w14:paraId="3139DC78" w14:textId="77777777" w:rsidR="00A6098E" w:rsidRDefault="00A6098E" w:rsidP="00A6098E"/>
    <w:p w14:paraId="00A2450D" w14:textId="77777777" w:rsidR="009850BF" w:rsidRDefault="009850BF" w:rsidP="00A6098E"/>
    <w:p w14:paraId="13CBC110" w14:textId="77777777" w:rsidR="00A6098E" w:rsidRPr="00AA38A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jc w:val="both"/>
        <w:rPr>
          <w:rFonts w:ascii="Arial" w:hAnsi="Arial" w:cs="Arial"/>
          <w:sz w:val="20"/>
          <w:szCs w:val="20"/>
          <w:u w:val="single"/>
        </w:rPr>
      </w:pPr>
      <w:r>
        <w:rPr>
          <w:rFonts w:ascii="Arial" w:hAnsi="Arial" w:cs="Arial"/>
          <w:sz w:val="20"/>
          <w:szCs w:val="20"/>
          <w:u w:val="single"/>
        </w:rPr>
        <w:t>Box two</w:t>
      </w:r>
    </w:p>
    <w:p w14:paraId="0ABA31A5" w14:textId="77777777" w:rsidR="00A6098E" w:rsidRPr="00AA38A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jc w:val="both"/>
        <w:rPr>
          <w:rFonts w:ascii="Arial" w:hAnsi="Arial" w:cs="Arial"/>
          <w:i/>
          <w:sz w:val="20"/>
          <w:szCs w:val="20"/>
        </w:rPr>
      </w:pPr>
      <w:r w:rsidRPr="00AA38A5">
        <w:rPr>
          <w:rFonts w:ascii="Arial" w:hAnsi="Arial" w:cs="Arial"/>
          <w:i/>
          <w:sz w:val="20"/>
          <w:szCs w:val="20"/>
        </w:rPr>
        <w:t>Equal recognition before the law – Article 7 of the African Protocol</w:t>
      </w:r>
    </w:p>
    <w:p w14:paraId="240F4E93"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jc w:val="both"/>
        <w:rPr>
          <w:rFonts w:ascii="Arial" w:hAnsi="Arial" w:cs="Arial"/>
          <w:sz w:val="20"/>
          <w:szCs w:val="20"/>
        </w:rPr>
      </w:pPr>
      <w:r w:rsidRPr="00722645">
        <w:rPr>
          <w:rFonts w:ascii="Arial" w:hAnsi="Arial" w:cs="Arial"/>
          <w:sz w:val="20"/>
          <w:szCs w:val="20"/>
        </w:rPr>
        <w:t>1 States Parties shall recognise that persons with disabilities are equal before and under the law and are entitled without any discrimination to the equal protection and equal benefit of the law.</w:t>
      </w:r>
    </w:p>
    <w:p w14:paraId="7A4629C0"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jc w:val="both"/>
        <w:rPr>
          <w:rFonts w:ascii="Arial" w:hAnsi="Arial" w:cs="Arial"/>
          <w:sz w:val="20"/>
          <w:szCs w:val="20"/>
        </w:rPr>
      </w:pPr>
      <w:r w:rsidRPr="00722645">
        <w:rPr>
          <w:rFonts w:ascii="Arial" w:hAnsi="Arial" w:cs="Arial"/>
          <w:sz w:val="20"/>
          <w:szCs w:val="20"/>
        </w:rPr>
        <w:t>2 States Parties shall take all appropriate and effective measures to ensure that:</w:t>
      </w:r>
    </w:p>
    <w:p w14:paraId="70BCAE79"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a) Persons with disabilities enjoy legal capacity on an equal basis with others in all aspects of life;</w:t>
      </w:r>
    </w:p>
    <w:p w14:paraId="117E3E63"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b) Non-State actors and other individuals do not violate the right to exercise legal capacity by persons with disabilities;</w:t>
      </w:r>
    </w:p>
    <w:p w14:paraId="332C1B21"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c) Persons with disabilities are provided with effective legal protection and support they may require in enjoying their legal capacity consistent with their rights, will and specific needs;</w:t>
      </w:r>
    </w:p>
    <w:p w14:paraId="3E199F8C"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d) Appropriate and effective safeguards are put in place to protect persons with disabilities from abuses that may result from measures that relate to the enjoyment of their legal capacity;</w:t>
      </w:r>
    </w:p>
    <w:p w14:paraId="780AA089"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e) Policies and laws which have the purpose or effect of limiting or restricting the enjoyment of legal capacity by persons with disabilities are reviewed or repealed;</w:t>
      </w:r>
    </w:p>
    <w:p w14:paraId="4ABDB070"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f) Persons with disabilities have the equal right to hold documents of identity and other documents that may enable them to exercise their right to legal capacity;</w:t>
      </w:r>
    </w:p>
    <w:p w14:paraId="6A269E83"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t>g) Persons with disabilities have the equal right to own or inherit property and are not arbitrarily dispossessed of their property;</w:t>
      </w:r>
    </w:p>
    <w:p w14:paraId="669C0205" w14:textId="77777777" w:rsidR="00A6098E" w:rsidRPr="00722645" w:rsidRDefault="00A6098E" w:rsidP="00A6098E">
      <w:pPr>
        <w:pBdr>
          <w:top w:val="single" w:sz="4" w:space="1" w:color="auto"/>
          <w:left w:val="single" w:sz="4" w:space="4" w:color="auto"/>
          <w:bottom w:val="single" w:sz="4" w:space="1" w:color="auto"/>
          <w:right w:val="single" w:sz="4" w:space="4" w:color="auto"/>
        </w:pBdr>
        <w:shd w:val="clear" w:color="auto" w:fill="D0CECE" w:themeFill="background2" w:themeFillShade="E6"/>
        <w:spacing w:line="360" w:lineRule="auto"/>
        <w:ind w:firstLine="720"/>
        <w:jc w:val="both"/>
        <w:rPr>
          <w:rFonts w:ascii="Arial" w:hAnsi="Arial" w:cs="Arial"/>
          <w:sz w:val="20"/>
          <w:szCs w:val="20"/>
        </w:rPr>
      </w:pPr>
      <w:r w:rsidRPr="00722645">
        <w:rPr>
          <w:rFonts w:ascii="Arial" w:hAnsi="Arial" w:cs="Arial"/>
          <w:sz w:val="20"/>
          <w:szCs w:val="20"/>
        </w:rPr>
        <w:lastRenderedPageBreak/>
        <w:t>h) Persons with disabilities have equal rights to control their own financial affairs and to have equal access to bank loans, mortgages and other forms of financial credit.</w:t>
      </w:r>
    </w:p>
    <w:p w14:paraId="0A067261" w14:textId="77777777" w:rsidR="00A6098E" w:rsidRDefault="00A6098E" w:rsidP="00A6098E"/>
    <w:p w14:paraId="68EA4897" w14:textId="77777777" w:rsidR="00680A48" w:rsidRDefault="00680A48" w:rsidP="00A6098E"/>
    <w:p w14:paraId="58A761F6" w14:textId="77777777" w:rsidR="00680A48" w:rsidRDefault="00680A48" w:rsidP="00A6098E"/>
    <w:p w14:paraId="345EB0AE" w14:textId="77777777" w:rsidR="0093485E" w:rsidRPr="0093485E" w:rsidRDefault="0093485E" w:rsidP="0093485E">
      <w:pPr>
        <w:pStyle w:val="Heading2"/>
        <w:jc w:val="both"/>
        <w:rPr>
          <w:rFonts w:ascii="Arial" w:hAnsi="Arial" w:cs="Arial"/>
          <w:b/>
          <w:color w:val="auto"/>
          <w:sz w:val="22"/>
          <w:szCs w:val="22"/>
        </w:rPr>
      </w:pPr>
      <w:bookmarkStart w:id="12" w:name="_Toc524363494"/>
      <w:r w:rsidRPr="0093485E">
        <w:rPr>
          <w:rFonts w:ascii="Arial" w:hAnsi="Arial" w:cs="Arial"/>
          <w:b/>
          <w:color w:val="auto"/>
          <w:sz w:val="22"/>
          <w:szCs w:val="22"/>
        </w:rPr>
        <w:t xml:space="preserve">Are </w:t>
      </w:r>
      <w:r w:rsidR="00DC4A9C">
        <w:rPr>
          <w:rFonts w:ascii="Arial" w:hAnsi="Arial" w:cs="Arial"/>
          <w:b/>
          <w:color w:val="auto"/>
          <w:sz w:val="22"/>
          <w:szCs w:val="22"/>
        </w:rPr>
        <w:t xml:space="preserve">these </w:t>
      </w:r>
      <w:r w:rsidRPr="0093485E">
        <w:rPr>
          <w:rFonts w:ascii="Arial" w:hAnsi="Arial" w:cs="Arial"/>
          <w:b/>
          <w:color w:val="auto"/>
          <w:sz w:val="22"/>
          <w:szCs w:val="22"/>
        </w:rPr>
        <w:t>international treaties binding in Rwanda?</w:t>
      </w:r>
      <w:bookmarkEnd w:id="12"/>
    </w:p>
    <w:p w14:paraId="2FACDAF4" w14:textId="77777777" w:rsidR="0093485E" w:rsidRDefault="0093485E" w:rsidP="0093485E"/>
    <w:p w14:paraId="15589105" w14:textId="77777777" w:rsidR="00D01A02" w:rsidRDefault="0093485E" w:rsidP="0093485E">
      <w:pPr>
        <w:spacing w:line="360" w:lineRule="auto"/>
        <w:jc w:val="both"/>
        <w:rPr>
          <w:rFonts w:ascii="Arial" w:hAnsi="Arial" w:cs="Arial"/>
        </w:rPr>
      </w:pPr>
      <w:r w:rsidRPr="0093485E">
        <w:rPr>
          <w:rFonts w:ascii="Arial" w:hAnsi="Arial" w:cs="Arial"/>
        </w:rPr>
        <w:t>Article 168 of the Constitution of</w:t>
      </w:r>
      <w:r w:rsidR="00D01A02">
        <w:rPr>
          <w:rFonts w:ascii="Arial" w:hAnsi="Arial" w:cs="Arial"/>
        </w:rPr>
        <w:t xml:space="preserve"> Rwanda 2015 states that:</w:t>
      </w:r>
    </w:p>
    <w:p w14:paraId="01C02025" w14:textId="77777777" w:rsidR="00D01A02" w:rsidRDefault="003E57EF" w:rsidP="0093485E">
      <w:pPr>
        <w:spacing w:line="360" w:lineRule="auto"/>
        <w:jc w:val="both"/>
        <w:rPr>
          <w:rFonts w:ascii="Arial" w:hAnsi="Arial" w:cs="Arial"/>
        </w:rPr>
      </w:pPr>
      <w:r>
        <w:rPr>
          <w:rFonts w:ascii="Arial" w:hAnsi="Arial" w:cs="Arial"/>
        </w:rPr>
        <w:t>“[u]</w:t>
      </w:r>
      <w:r w:rsidR="0093485E" w:rsidRPr="0093485E">
        <w:rPr>
          <w:rFonts w:ascii="Arial" w:hAnsi="Arial" w:cs="Arial"/>
        </w:rPr>
        <w:t xml:space="preserve">pon publication in the Official Gazette, international treaties and agreements which have been duly ratified and approved have the force of law as national legislation in accordance with the hierarchy of laws provided for under the first paragraph of Article 95 of this Constitution.” </w:t>
      </w:r>
    </w:p>
    <w:p w14:paraId="429DEF2D" w14:textId="77777777" w:rsidR="00C0545E" w:rsidRDefault="00C0545E" w:rsidP="0093485E">
      <w:pPr>
        <w:spacing w:line="360" w:lineRule="auto"/>
        <w:jc w:val="both"/>
        <w:rPr>
          <w:rFonts w:ascii="Arial" w:hAnsi="Arial" w:cs="Arial"/>
        </w:rPr>
      </w:pPr>
      <w:r>
        <w:rPr>
          <w:rFonts w:ascii="Arial" w:hAnsi="Arial" w:cs="Arial"/>
        </w:rPr>
        <w:t xml:space="preserve">Therefore, in order to be binding and directly applicable in Rwandan courts, international treaties need to first be published in the Official Gazette. </w:t>
      </w:r>
      <w:r w:rsidR="00783457">
        <w:rPr>
          <w:rFonts w:ascii="Arial" w:hAnsi="Arial" w:cs="Arial"/>
        </w:rPr>
        <w:t>However, the act of ratification by a state indicates a</w:t>
      </w:r>
      <w:r w:rsidR="00DA42A5">
        <w:rPr>
          <w:rFonts w:ascii="Arial" w:hAnsi="Arial" w:cs="Arial"/>
        </w:rPr>
        <w:t>n agreement by the state</w:t>
      </w:r>
      <w:r w:rsidR="00783457">
        <w:rPr>
          <w:rFonts w:ascii="Arial" w:hAnsi="Arial" w:cs="Arial"/>
        </w:rPr>
        <w:t xml:space="preserve"> to be bound by and to uphold the law, standards and norms in the treaty.</w:t>
      </w:r>
      <w:r w:rsidR="000305B7">
        <w:rPr>
          <w:rFonts w:ascii="Arial" w:hAnsi="Arial" w:cs="Arial"/>
        </w:rPr>
        <w:t xml:space="preserve"> </w:t>
      </w:r>
    </w:p>
    <w:p w14:paraId="3FED72FB" w14:textId="77777777" w:rsidR="00CB4A08" w:rsidRPr="004B7B20" w:rsidRDefault="000305B7" w:rsidP="004B7B20">
      <w:pPr>
        <w:spacing w:line="360" w:lineRule="auto"/>
        <w:jc w:val="both"/>
        <w:rPr>
          <w:rFonts w:ascii="Arial" w:hAnsi="Arial" w:cs="Arial"/>
        </w:rPr>
      </w:pPr>
      <w:r>
        <w:rPr>
          <w:rFonts w:ascii="Arial" w:hAnsi="Arial" w:cs="Arial"/>
        </w:rPr>
        <w:t>Apart from the UNCRPD, Rwanda has also ratified</w:t>
      </w:r>
      <w:r w:rsidR="009D73AE">
        <w:rPr>
          <w:rFonts w:ascii="Arial" w:hAnsi="Arial" w:cs="Arial"/>
        </w:rPr>
        <w:t xml:space="preserve"> and acceded</w:t>
      </w:r>
      <w:r w:rsidR="009D73AE">
        <w:rPr>
          <w:rStyle w:val="FootnoteReference"/>
          <w:rFonts w:ascii="Arial" w:hAnsi="Arial" w:cs="Arial"/>
        </w:rPr>
        <w:footnoteReference w:id="25"/>
      </w:r>
      <w:r w:rsidR="009D73AE">
        <w:rPr>
          <w:rFonts w:ascii="Arial" w:hAnsi="Arial" w:cs="Arial"/>
        </w:rPr>
        <w:t xml:space="preserve"> to</w:t>
      </w:r>
      <w:r>
        <w:rPr>
          <w:rFonts w:ascii="Arial" w:hAnsi="Arial" w:cs="Arial"/>
        </w:rPr>
        <w:t xml:space="preserve"> many international and regional treaties and instruments including </w:t>
      </w:r>
    </w:p>
    <w:p w14:paraId="1360EBAA" w14:textId="77777777" w:rsidR="00CB4A08" w:rsidRDefault="000305B7" w:rsidP="00CB4A08">
      <w:pPr>
        <w:pStyle w:val="ListParagraph"/>
        <w:numPr>
          <w:ilvl w:val="0"/>
          <w:numId w:val="20"/>
        </w:numPr>
        <w:spacing w:line="360" w:lineRule="auto"/>
        <w:jc w:val="both"/>
        <w:rPr>
          <w:rFonts w:ascii="Arial" w:hAnsi="Arial" w:cs="Arial"/>
        </w:rPr>
      </w:pPr>
      <w:r w:rsidRPr="00CB4A08">
        <w:rPr>
          <w:rFonts w:ascii="Arial" w:hAnsi="Arial" w:cs="Arial"/>
        </w:rPr>
        <w:t>the African Charter on Human and Peoples’ Rights</w:t>
      </w:r>
      <w:r w:rsidR="00655D3E" w:rsidRPr="00CB4A08">
        <w:rPr>
          <w:rFonts w:ascii="Arial" w:hAnsi="Arial" w:cs="Arial"/>
        </w:rPr>
        <w:t xml:space="preserve"> (ACHPR</w:t>
      </w:r>
      <w:r w:rsidR="004B7B20">
        <w:rPr>
          <w:rFonts w:ascii="Arial" w:hAnsi="Arial" w:cs="Arial"/>
        </w:rPr>
        <w:t>/Banjul Charter</w:t>
      </w:r>
      <w:r w:rsidR="00655D3E" w:rsidRPr="00CB4A08">
        <w:rPr>
          <w:rFonts w:ascii="Arial" w:hAnsi="Arial" w:cs="Arial"/>
        </w:rPr>
        <w:t>)</w:t>
      </w:r>
      <w:r w:rsidR="006723CE">
        <w:rPr>
          <w:rStyle w:val="FootnoteReference"/>
          <w:rFonts w:ascii="Arial" w:hAnsi="Arial" w:cs="Arial"/>
        </w:rPr>
        <w:footnoteReference w:id="26"/>
      </w:r>
    </w:p>
    <w:p w14:paraId="083DA27E" w14:textId="77777777" w:rsidR="00CB4A08" w:rsidRDefault="000305B7" w:rsidP="00CB4A08">
      <w:pPr>
        <w:pStyle w:val="ListParagraph"/>
        <w:numPr>
          <w:ilvl w:val="0"/>
          <w:numId w:val="20"/>
        </w:numPr>
        <w:spacing w:line="360" w:lineRule="auto"/>
        <w:jc w:val="both"/>
        <w:rPr>
          <w:rFonts w:ascii="Arial" w:hAnsi="Arial" w:cs="Arial"/>
        </w:rPr>
      </w:pPr>
      <w:r w:rsidRPr="00CB4A08">
        <w:rPr>
          <w:rFonts w:ascii="Arial" w:hAnsi="Arial" w:cs="Arial"/>
        </w:rPr>
        <w:t>the International Covenant on Economic, Social and Cultural Rights</w:t>
      </w:r>
      <w:r w:rsidR="00655D3E" w:rsidRPr="00CB4A08">
        <w:rPr>
          <w:rFonts w:ascii="Arial" w:hAnsi="Arial" w:cs="Arial"/>
        </w:rPr>
        <w:t xml:space="preserve"> (ICESCR)</w:t>
      </w:r>
      <w:r w:rsidR="006723CE">
        <w:rPr>
          <w:rStyle w:val="FootnoteReference"/>
          <w:rFonts w:ascii="Arial" w:hAnsi="Arial" w:cs="Arial"/>
        </w:rPr>
        <w:footnoteReference w:id="27"/>
      </w:r>
    </w:p>
    <w:p w14:paraId="3F8F650F" w14:textId="77777777" w:rsidR="00CB4A08" w:rsidRDefault="000305B7" w:rsidP="00CB4A08">
      <w:pPr>
        <w:pStyle w:val="ListParagraph"/>
        <w:numPr>
          <w:ilvl w:val="0"/>
          <w:numId w:val="20"/>
        </w:numPr>
        <w:spacing w:line="360" w:lineRule="auto"/>
        <w:jc w:val="both"/>
        <w:rPr>
          <w:rFonts w:ascii="Arial" w:hAnsi="Arial" w:cs="Arial"/>
        </w:rPr>
      </w:pPr>
      <w:r w:rsidRPr="00CB4A08">
        <w:rPr>
          <w:rFonts w:ascii="Arial" w:hAnsi="Arial" w:cs="Arial"/>
        </w:rPr>
        <w:t>the Convention on the Elimination</w:t>
      </w:r>
      <w:r w:rsidR="006173C5" w:rsidRPr="00CB4A08">
        <w:rPr>
          <w:rFonts w:ascii="Arial" w:hAnsi="Arial" w:cs="Arial"/>
        </w:rPr>
        <w:t xml:space="preserve"> </w:t>
      </w:r>
      <w:r w:rsidRPr="00CB4A08">
        <w:rPr>
          <w:rFonts w:ascii="Arial" w:hAnsi="Arial" w:cs="Arial"/>
        </w:rPr>
        <w:t>of all Forms of Discrimination against Women</w:t>
      </w:r>
      <w:r w:rsidR="00655D3E" w:rsidRPr="00CB4A08">
        <w:rPr>
          <w:rFonts w:ascii="Arial" w:hAnsi="Arial" w:cs="Arial"/>
        </w:rPr>
        <w:t xml:space="preserve"> (CEDAW)</w:t>
      </w:r>
      <w:r w:rsidR="006723CE">
        <w:rPr>
          <w:rStyle w:val="FootnoteReference"/>
          <w:rFonts w:ascii="Arial" w:hAnsi="Arial" w:cs="Arial"/>
        </w:rPr>
        <w:footnoteReference w:id="28"/>
      </w:r>
      <w:r w:rsidR="006723CE">
        <w:rPr>
          <w:rFonts w:ascii="Arial" w:hAnsi="Arial" w:cs="Arial"/>
        </w:rPr>
        <w:t xml:space="preserve"> and</w:t>
      </w:r>
    </w:p>
    <w:p w14:paraId="7B24CD82" w14:textId="77777777" w:rsidR="00CB4A08" w:rsidRDefault="000305B7" w:rsidP="00CB4A08">
      <w:pPr>
        <w:pStyle w:val="ListParagraph"/>
        <w:numPr>
          <w:ilvl w:val="0"/>
          <w:numId w:val="20"/>
        </w:numPr>
        <w:spacing w:line="360" w:lineRule="auto"/>
        <w:jc w:val="both"/>
        <w:rPr>
          <w:rFonts w:ascii="Arial" w:hAnsi="Arial" w:cs="Arial"/>
        </w:rPr>
      </w:pPr>
      <w:r w:rsidRPr="00CB4A08">
        <w:rPr>
          <w:rFonts w:ascii="Arial" w:hAnsi="Arial" w:cs="Arial"/>
        </w:rPr>
        <w:t>the Convention on the Rights of the Child</w:t>
      </w:r>
      <w:r w:rsidR="00CB4A08">
        <w:rPr>
          <w:rFonts w:ascii="Arial" w:hAnsi="Arial" w:cs="Arial"/>
        </w:rPr>
        <w:t xml:space="preserve"> (CRC)</w:t>
      </w:r>
      <w:r w:rsidR="00195185">
        <w:rPr>
          <w:rStyle w:val="FootnoteReference"/>
          <w:rFonts w:ascii="Arial" w:hAnsi="Arial" w:cs="Arial"/>
        </w:rPr>
        <w:footnoteReference w:id="29"/>
      </w:r>
    </w:p>
    <w:p w14:paraId="4DECE4FE" w14:textId="15C6DB2D" w:rsidR="0093485E" w:rsidRPr="00CB4A08" w:rsidRDefault="000305B7" w:rsidP="00CB4A08">
      <w:pPr>
        <w:spacing w:line="360" w:lineRule="auto"/>
        <w:jc w:val="both"/>
        <w:rPr>
          <w:rFonts w:ascii="Arial" w:hAnsi="Arial" w:cs="Arial"/>
        </w:rPr>
      </w:pPr>
      <w:r w:rsidRPr="00CB4A08">
        <w:rPr>
          <w:rFonts w:ascii="Arial" w:hAnsi="Arial" w:cs="Arial"/>
        </w:rPr>
        <w:t>Rwanda also recognised the Standard Rules on the Equalisation of Opportunities for Persons with Disabilities.</w:t>
      </w:r>
      <w:r w:rsidRPr="006455DB">
        <w:rPr>
          <w:rStyle w:val="FootnoteReference"/>
          <w:rFonts w:ascii="Times New Roman" w:hAnsi="Times New Roman"/>
          <w:sz w:val="24"/>
          <w:szCs w:val="24"/>
          <w:lang w:val="en-GB" w:eastAsia="fr-FR"/>
        </w:rPr>
        <w:footnoteReference w:id="30"/>
      </w:r>
      <w:r w:rsidR="004611F2" w:rsidRPr="00CB4A08">
        <w:rPr>
          <w:rFonts w:ascii="Times New Roman" w:hAnsi="Times New Roman"/>
          <w:sz w:val="24"/>
          <w:szCs w:val="24"/>
          <w:lang w:val="en-GB" w:eastAsia="fr-FR"/>
        </w:rPr>
        <w:t xml:space="preserve"> </w:t>
      </w:r>
      <w:r w:rsidR="004611F2" w:rsidRPr="00CB4A08">
        <w:rPr>
          <w:rFonts w:ascii="Arial" w:hAnsi="Arial" w:cs="Arial"/>
          <w:lang w:val="en-GB" w:eastAsia="fr-FR"/>
        </w:rPr>
        <w:t>Rwanda has therefore, through the ratification of</w:t>
      </w:r>
      <w:r w:rsidR="00A5637E">
        <w:rPr>
          <w:rFonts w:ascii="Arial" w:hAnsi="Arial" w:cs="Arial"/>
          <w:lang w:val="en-GB" w:eastAsia="fr-FR"/>
        </w:rPr>
        <w:t xml:space="preserve"> and accession to</w:t>
      </w:r>
      <w:r w:rsidR="004611F2" w:rsidRPr="00CB4A08">
        <w:rPr>
          <w:rFonts w:ascii="Arial" w:hAnsi="Arial" w:cs="Arial"/>
          <w:lang w:val="en-GB" w:eastAsia="fr-FR"/>
        </w:rPr>
        <w:t xml:space="preserve"> all these international treaties and instruments, demonstrated a willingness to protect and be bound by international standards and norms. </w:t>
      </w:r>
    </w:p>
    <w:p w14:paraId="1419CC5A" w14:textId="77777777" w:rsidR="00856448" w:rsidRPr="009A1CC7" w:rsidRDefault="009A1CC7" w:rsidP="009A1CC7">
      <w:pPr>
        <w:pStyle w:val="Heading2"/>
        <w:jc w:val="both"/>
        <w:rPr>
          <w:rFonts w:ascii="Arial" w:hAnsi="Arial" w:cs="Arial"/>
          <w:b/>
          <w:color w:val="auto"/>
          <w:sz w:val="22"/>
          <w:szCs w:val="22"/>
        </w:rPr>
      </w:pPr>
      <w:bookmarkStart w:id="13" w:name="_Toc524363495"/>
      <w:r w:rsidRPr="009A1CC7">
        <w:rPr>
          <w:rFonts w:ascii="Arial" w:hAnsi="Arial" w:cs="Arial"/>
          <w:b/>
          <w:color w:val="auto"/>
          <w:sz w:val="22"/>
          <w:szCs w:val="22"/>
        </w:rPr>
        <w:lastRenderedPageBreak/>
        <w:t xml:space="preserve">What does </w:t>
      </w:r>
      <w:r w:rsidR="00224A66">
        <w:rPr>
          <w:rFonts w:ascii="Arial" w:hAnsi="Arial" w:cs="Arial"/>
          <w:b/>
          <w:color w:val="auto"/>
          <w:sz w:val="22"/>
          <w:szCs w:val="22"/>
        </w:rPr>
        <w:t xml:space="preserve">the right to </w:t>
      </w:r>
      <w:r w:rsidR="00B20229" w:rsidRPr="009A1CC7">
        <w:rPr>
          <w:rFonts w:ascii="Arial" w:hAnsi="Arial" w:cs="Arial"/>
          <w:b/>
          <w:color w:val="auto"/>
          <w:sz w:val="22"/>
          <w:szCs w:val="22"/>
        </w:rPr>
        <w:t>legal capacity</w:t>
      </w:r>
      <w:r w:rsidRPr="009A1CC7">
        <w:rPr>
          <w:rFonts w:ascii="Arial" w:hAnsi="Arial" w:cs="Arial"/>
          <w:b/>
          <w:color w:val="auto"/>
          <w:sz w:val="22"/>
          <w:szCs w:val="22"/>
        </w:rPr>
        <w:t xml:space="preserve"> mean?</w:t>
      </w:r>
      <w:bookmarkEnd w:id="13"/>
    </w:p>
    <w:p w14:paraId="3CC157A3" w14:textId="77777777" w:rsidR="009A1CC7" w:rsidRDefault="009A1CC7" w:rsidP="00ED49BF">
      <w:pPr>
        <w:spacing w:line="360" w:lineRule="auto"/>
        <w:jc w:val="both"/>
        <w:rPr>
          <w:rFonts w:ascii="Arial" w:hAnsi="Arial" w:cs="Arial"/>
        </w:rPr>
      </w:pPr>
    </w:p>
    <w:p w14:paraId="604BD1DE" w14:textId="77777777" w:rsidR="000C0B73" w:rsidRPr="00ED49BF" w:rsidRDefault="002F2F83" w:rsidP="00ED49BF">
      <w:pPr>
        <w:spacing w:line="360" w:lineRule="auto"/>
        <w:jc w:val="both"/>
        <w:rPr>
          <w:rFonts w:ascii="Arial" w:hAnsi="Arial" w:cs="Arial"/>
          <w:color w:val="000000"/>
        </w:rPr>
      </w:pPr>
      <w:r>
        <w:rPr>
          <w:rFonts w:ascii="Arial" w:eastAsia="Calibri" w:hAnsi="Arial" w:cs="Arial"/>
        </w:rPr>
        <w:t xml:space="preserve">The UNCRPD does not contain a definition for the term “legal capacity.” </w:t>
      </w:r>
      <w:r w:rsidR="00856448" w:rsidRPr="00ED49BF">
        <w:rPr>
          <w:rFonts w:ascii="Arial" w:eastAsia="Calibri" w:hAnsi="Arial" w:cs="Arial"/>
        </w:rPr>
        <w:t>During the drafting of the UNCRPD, the exact meaning of legal capacity was subject to much debate.</w:t>
      </w:r>
      <w:r w:rsidR="00856448" w:rsidRPr="00ED49BF">
        <w:rPr>
          <w:rStyle w:val="FootnoteReference"/>
          <w:rFonts w:ascii="Arial" w:eastAsia="Calibri" w:hAnsi="Arial" w:cs="Arial"/>
        </w:rPr>
        <w:footnoteReference w:id="31"/>
      </w:r>
      <w:r w:rsidR="00856448" w:rsidRPr="00ED49BF">
        <w:rPr>
          <w:rFonts w:ascii="Arial" w:eastAsia="Calibri" w:hAnsi="Arial" w:cs="Arial"/>
        </w:rPr>
        <w:t xml:space="preserve">  At issue was the question whether legal capacity involves both the capacity to have rights (identity) and the capacity to act (agency).</w:t>
      </w:r>
      <w:r w:rsidR="00135704" w:rsidRPr="00ED49BF">
        <w:rPr>
          <w:rFonts w:ascii="Arial" w:eastAsia="Calibri" w:hAnsi="Arial" w:cs="Arial"/>
        </w:rPr>
        <w:t xml:space="preserve"> The Committee on the Rights of Persons with Disabilities </w:t>
      </w:r>
      <w:r w:rsidR="000C0B73" w:rsidRPr="00ED49BF">
        <w:rPr>
          <w:rFonts w:ascii="Arial" w:eastAsia="Calibri" w:hAnsi="Arial" w:cs="Arial"/>
        </w:rPr>
        <w:t>has had occasion to look into this question.</w:t>
      </w:r>
      <w:r w:rsidR="00F5234F" w:rsidRPr="00ED49BF">
        <w:rPr>
          <w:rStyle w:val="FootnoteReference"/>
          <w:rFonts w:ascii="Arial" w:eastAsia="Calibri" w:hAnsi="Arial" w:cs="Arial"/>
        </w:rPr>
        <w:footnoteReference w:id="32"/>
      </w:r>
      <w:r w:rsidR="000C0B73" w:rsidRPr="00ED49BF">
        <w:rPr>
          <w:rFonts w:ascii="Arial" w:eastAsia="Calibri" w:hAnsi="Arial" w:cs="Arial"/>
        </w:rPr>
        <w:t xml:space="preserve"> </w:t>
      </w:r>
      <w:r w:rsidR="000C0B73" w:rsidRPr="00ED49BF">
        <w:rPr>
          <w:rFonts w:ascii="Arial" w:hAnsi="Arial" w:cs="Arial"/>
          <w:color w:val="000000"/>
          <w:shd w:val="clear" w:color="auto" w:fill="FFFFFF"/>
        </w:rPr>
        <w:t>The Committee on the Rights of Persons with Disabilities (CRPD) is the body of independent experts which monitors</w:t>
      </w:r>
      <w:r w:rsidR="00903C89">
        <w:rPr>
          <w:rFonts w:ascii="Arial" w:hAnsi="Arial" w:cs="Arial"/>
          <w:color w:val="000000"/>
          <w:shd w:val="clear" w:color="auto" w:fill="FFFFFF"/>
        </w:rPr>
        <w:t xml:space="preserve"> the</w:t>
      </w:r>
      <w:r w:rsidR="000C0B73" w:rsidRPr="00ED49BF">
        <w:rPr>
          <w:rFonts w:ascii="Arial" w:hAnsi="Arial" w:cs="Arial"/>
          <w:color w:val="000000"/>
          <w:shd w:val="clear" w:color="auto" w:fill="FFFFFF"/>
        </w:rPr>
        <w:t xml:space="preserve"> implementation</w:t>
      </w:r>
      <w:r w:rsidR="00903C89">
        <w:rPr>
          <w:rFonts w:ascii="Arial" w:hAnsi="Arial" w:cs="Arial"/>
          <w:color w:val="000000"/>
          <w:shd w:val="clear" w:color="auto" w:fill="FFFFFF"/>
        </w:rPr>
        <w:t xml:space="preserve"> of the UNCRPD</w:t>
      </w:r>
      <w:r w:rsidR="000C0B73" w:rsidRPr="00ED49BF">
        <w:rPr>
          <w:rFonts w:ascii="Arial" w:hAnsi="Arial" w:cs="Arial"/>
          <w:color w:val="000000"/>
          <w:shd w:val="clear" w:color="auto" w:fill="FFFFFF"/>
        </w:rPr>
        <w:t xml:space="preserve"> by the States Parties.</w:t>
      </w:r>
      <w:r w:rsidR="00B32C41" w:rsidRPr="00ED49BF">
        <w:rPr>
          <w:rFonts w:ascii="Arial" w:hAnsi="Arial" w:cs="Arial"/>
          <w:color w:val="000000"/>
          <w:shd w:val="clear" w:color="auto" w:fill="FFFFFF"/>
        </w:rPr>
        <w:t xml:space="preserve"> </w:t>
      </w:r>
      <w:r w:rsidR="000C0B73" w:rsidRPr="00ED49BF">
        <w:rPr>
          <w:rFonts w:ascii="Arial" w:hAnsi="Arial" w:cs="Arial"/>
          <w:color w:val="000000"/>
        </w:rPr>
        <w:t>Each of the treaty bodies publishes its interpretation of the provisions of its respective human rights treaty in the form of “general comments” or “general recommendations”.</w:t>
      </w:r>
      <w:r w:rsidR="00F5234F" w:rsidRPr="00ED49BF">
        <w:rPr>
          <w:rStyle w:val="FootnoteReference"/>
          <w:rFonts w:ascii="Arial" w:hAnsi="Arial" w:cs="Arial"/>
          <w:color w:val="000000"/>
        </w:rPr>
        <w:footnoteReference w:id="33"/>
      </w:r>
      <w:r w:rsidR="00B32C41" w:rsidRPr="00ED49BF">
        <w:rPr>
          <w:rFonts w:ascii="Arial" w:hAnsi="Arial" w:cs="Arial"/>
          <w:color w:val="000000"/>
        </w:rPr>
        <w:t xml:space="preserve"> </w:t>
      </w:r>
      <w:r w:rsidR="00124BF8" w:rsidRPr="00ED49BF">
        <w:rPr>
          <w:rFonts w:ascii="Arial" w:hAnsi="Arial" w:cs="Arial"/>
          <w:color w:val="000000"/>
        </w:rPr>
        <w:t>Paragraph 12 of Gener</w:t>
      </w:r>
      <w:r w:rsidR="00FA1CCE">
        <w:rPr>
          <w:rFonts w:ascii="Arial" w:hAnsi="Arial" w:cs="Arial"/>
          <w:color w:val="000000"/>
        </w:rPr>
        <w:t>al Comment number 1 states that:</w:t>
      </w:r>
    </w:p>
    <w:p w14:paraId="57BF20B1" w14:textId="77777777" w:rsidR="00124BF8" w:rsidRDefault="00124BF8" w:rsidP="00ED49BF">
      <w:pPr>
        <w:spacing w:after="200" w:line="360" w:lineRule="auto"/>
        <w:jc w:val="both"/>
        <w:rPr>
          <w:rFonts w:ascii="Arial" w:hAnsi="Arial" w:cs="Arial"/>
        </w:rPr>
      </w:pPr>
      <w:r w:rsidRPr="00ED49BF">
        <w:rPr>
          <w:rFonts w:ascii="Arial" w:hAnsi="Arial" w:cs="Arial"/>
          <w:color w:val="000000"/>
        </w:rPr>
        <w:t>“</w:t>
      </w:r>
      <w:r w:rsidRPr="00ED49BF">
        <w:rPr>
          <w:rFonts w:ascii="Arial" w:hAnsi="Arial" w:cs="Arial"/>
        </w:rPr>
        <w:t>Legal capacity includes the capacity to be both a holder of rights and an actor under the law. Legal capacity to be a holder of rights entitles a person to full protection of his or her rights by the legal system. Legal capacity to act under the law recognizes that person as an agent with the power to engage in transactions and create, modify or end legal relationships. The right to recognition as a legal agent is provided for in article 12, paragraph 5, of the Convention, which outlines the duty of States parties t</w:t>
      </w:r>
      <w:r w:rsidR="00F7758C">
        <w:rPr>
          <w:rFonts w:ascii="Arial" w:hAnsi="Arial" w:cs="Arial"/>
        </w:rPr>
        <w:t>o ‘</w:t>
      </w:r>
      <w:r w:rsidRPr="00ED49BF">
        <w:rPr>
          <w:rFonts w:ascii="Arial" w:hAnsi="Arial" w:cs="Arial"/>
        </w:rPr>
        <w:t>take all appropriate and effective measures to ensure the equal right of persons with disabilities to own or inherit property, to control their own financial affairs and to have equal access to bank loans, mortgages and other forms of financial credit,</w:t>
      </w:r>
      <w:r w:rsidR="00F7758C">
        <w:rPr>
          <w:rFonts w:ascii="Arial" w:hAnsi="Arial" w:cs="Arial"/>
        </w:rPr>
        <w:t>’</w:t>
      </w:r>
      <w:r w:rsidRPr="00ED49BF">
        <w:rPr>
          <w:rFonts w:ascii="Arial" w:hAnsi="Arial" w:cs="Arial"/>
        </w:rPr>
        <w:t xml:space="preserve"> and … ensure that persons with disabilities are not arbitrarily depriv</w:t>
      </w:r>
      <w:r w:rsidR="002F2F83">
        <w:rPr>
          <w:rFonts w:ascii="Arial" w:hAnsi="Arial" w:cs="Arial"/>
        </w:rPr>
        <w:t xml:space="preserve">ed of their property.” </w:t>
      </w:r>
    </w:p>
    <w:p w14:paraId="5A56077B" w14:textId="77777777" w:rsidR="00F366EF" w:rsidRPr="00CE4D33" w:rsidRDefault="00372650" w:rsidP="00CE4D33">
      <w:pPr>
        <w:spacing w:after="200" w:line="360" w:lineRule="auto"/>
        <w:jc w:val="both"/>
        <w:rPr>
          <w:rFonts w:ascii="Arial" w:hAnsi="Arial" w:cs="Arial"/>
        </w:rPr>
      </w:pPr>
      <w:r>
        <w:rPr>
          <w:rFonts w:ascii="Arial" w:hAnsi="Arial" w:cs="Arial"/>
        </w:rPr>
        <w:t xml:space="preserve">The </w:t>
      </w:r>
      <w:r w:rsidR="005B7268">
        <w:rPr>
          <w:rFonts w:ascii="Arial" w:hAnsi="Arial" w:cs="Arial"/>
        </w:rPr>
        <w:t xml:space="preserve">term “legal capacity” in the African Protocol bears the same meaning as it does in the UNCRPD. This is seen in the </w:t>
      </w:r>
      <w:r w:rsidR="006E2652">
        <w:rPr>
          <w:rFonts w:ascii="Arial" w:hAnsi="Arial" w:cs="Arial"/>
        </w:rPr>
        <w:t xml:space="preserve">definition for the term </w:t>
      </w:r>
      <w:r w:rsidR="005B7268">
        <w:rPr>
          <w:rFonts w:ascii="Arial" w:hAnsi="Arial" w:cs="Arial"/>
        </w:rPr>
        <w:t xml:space="preserve">in the African Protocol in which the term is defined </w:t>
      </w:r>
      <w:r>
        <w:rPr>
          <w:rFonts w:ascii="Arial" w:hAnsi="Arial" w:cs="Arial"/>
        </w:rPr>
        <w:t>as “</w:t>
      </w:r>
      <w:r w:rsidR="005B7268">
        <w:rPr>
          <w:rFonts w:ascii="Arial" w:hAnsi="Arial" w:cs="Arial"/>
        </w:rPr>
        <w:t>the ability to hold rights and duties and to exercise those rights and duties.”</w:t>
      </w:r>
      <w:r w:rsidR="00AD3E64">
        <w:rPr>
          <w:rStyle w:val="FootnoteReference"/>
          <w:rFonts w:ascii="Arial" w:hAnsi="Arial" w:cs="Arial"/>
        </w:rPr>
        <w:footnoteReference w:id="34"/>
      </w:r>
      <w:r w:rsidR="00CE4D33">
        <w:rPr>
          <w:rFonts w:ascii="Arial" w:hAnsi="Arial" w:cs="Arial"/>
        </w:rPr>
        <w:t xml:space="preserve"> </w:t>
      </w:r>
      <w:r w:rsidR="00A4692A">
        <w:rPr>
          <w:rFonts w:ascii="Arial" w:hAnsi="Arial" w:cs="Arial"/>
          <w:color w:val="000000"/>
          <w:shd w:val="clear" w:color="auto" w:fill="FFFFFF"/>
        </w:rPr>
        <w:t>Both elements of identity and agency need to be present in order for the right to legal capacity to be fulfilled.</w:t>
      </w:r>
    </w:p>
    <w:p w14:paraId="3169EA14" w14:textId="77777777" w:rsidR="009A1CC7" w:rsidRDefault="00A155A5" w:rsidP="00023318">
      <w:pPr>
        <w:pStyle w:val="Heading1"/>
        <w:spacing w:line="360" w:lineRule="auto"/>
        <w:jc w:val="both"/>
        <w:rPr>
          <w:rFonts w:ascii="Arial" w:hAnsi="Arial" w:cs="Arial"/>
          <w:b/>
          <w:color w:val="auto"/>
          <w:sz w:val="22"/>
          <w:szCs w:val="22"/>
        </w:rPr>
      </w:pPr>
      <w:bookmarkStart w:id="14" w:name="_Toc524363496"/>
      <w:r>
        <w:rPr>
          <w:rFonts w:ascii="Arial" w:hAnsi="Arial" w:cs="Arial"/>
          <w:b/>
          <w:color w:val="auto"/>
          <w:sz w:val="22"/>
          <w:szCs w:val="22"/>
        </w:rPr>
        <w:t xml:space="preserve">SECTION C: ASSESSING THE PROTECTION OF </w:t>
      </w:r>
      <w:r w:rsidR="009A1CC7">
        <w:rPr>
          <w:rFonts w:ascii="Arial" w:hAnsi="Arial" w:cs="Arial"/>
          <w:b/>
          <w:color w:val="auto"/>
          <w:sz w:val="22"/>
          <w:szCs w:val="22"/>
        </w:rPr>
        <w:t>THE RIGHT TO EQUAL RECOGNITION BEFORE THE LAW</w:t>
      </w:r>
      <w:r w:rsidR="009F589F">
        <w:rPr>
          <w:rFonts w:ascii="Arial" w:hAnsi="Arial" w:cs="Arial"/>
          <w:b/>
          <w:color w:val="auto"/>
          <w:sz w:val="22"/>
          <w:szCs w:val="22"/>
        </w:rPr>
        <w:t xml:space="preserve"> FOR PERSONS WITH </w:t>
      </w:r>
      <w:r>
        <w:rPr>
          <w:rFonts w:ascii="Arial" w:hAnsi="Arial" w:cs="Arial"/>
          <w:b/>
          <w:color w:val="auto"/>
          <w:sz w:val="22"/>
          <w:szCs w:val="22"/>
        </w:rPr>
        <w:t xml:space="preserve">PSYCHOSOCIAL </w:t>
      </w:r>
      <w:r w:rsidR="009F589F">
        <w:rPr>
          <w:rFonts w:ascii="Arial" w:hAnsi="Arial" w:cs="Arial"/>
          <w:b/>
          <w:color w:val="auto"/>
          <w:sz w:val="22"/>
          <w:szCs w:val="22"/>
        </w:rPr>
        <w:t>DISABILITIES</w:t>
      </w:r>
      <w:r>
        <w:rPr>
          <w:rFonts w:ascii="Arial" w:hAnsi="Arial" w:cs="Arial"/>
          <w:b/>
          <w:color w:val="auto"/>
          <w:sz w:val="22"/>
          <w:szCs w:val="22"/>
        </w:rPr>
        <w:t xml:space="preserve"> IN RWANDA</w:t>
      </w:r>
      <w:bookmarkEnd w:id="14"/>
    </w:p>
    <w:p w14:paraId="4745C66D" w14:textId="77777777" w:rsidR="009F589F" w:rsidRDefault="009F589F" w:rsidP="009F589F">
      <w:pPr>
        <w:tabs>
          <w:tab w:val="left" w:pos="0"/>
        </w:tabs>
        <w:suppressAutoHyphens/>
        <w:spacing w:after="0" w:line="360" w:lineRule="auto"/>
        <w:jc w:val="both"/>
        <w:rPr>
          <w:rStyle w:val="longtext"/>
          <w:rFonts w:ascii="Times New Roman" w:hAnsi="Times New Roman"/>
          <w:sz w:val="24"/>
          <w:szCs w:val="24"/>
          <w:lang w:val="en-GB"/>
        </w:rPr>
      </w:pPr>
    </w:p>
    <w:p w14:paraId="5ADA102C" w14:textId="77777777" w:rsidR="00C06F9D" w:rsidRPr="00023BF4" w:rsidRDefault="00B91B97" w:rsidP="00023BF4">
      <w:pPr>
        <w:pStyle w:val="Heading2"/>
        <w:jc w:val="both"/>
        <w:rPr>
          <w:rStyle w:val="longtext"/>
          <w:rFonts w:ascii="Arial" w:hAnsi="Arial" w:cs="Arial"/>
          <w:b/>
          <w:color w:val="auto"/>
          <w:sz w:val="22"/>
          <w:szCs w:val="22"/>
        </w:rPr>
      </w:pPr>
      <w:bookmarkStart w:id="15" w:name="_Toc524363497"/>
      <w:r>
        <w:rPr>
          <w:rStyle w:val="longtext"/>
          <w:rFonts w:ascii="Arial" w:hAnsi="Arial" w:cs="Arial"/>
          <w:b/>
          <w:color w:val="auto"/>
          <w:sz w:val="22"/>
          <w:szCs w:val="22"/>
        </w:rPr>
        <w:t xml:space="preserve">Which laws protect </w:t>
      </w:r>
      <w:r w:rsidR="00C06F9D" w:rsidRPr="00023BF4">
        <w:rPr>
          <w:rStyle w:val="longtext"/>
          <w:rFonts w:ascii="Arial" w:hAnsi="Arial" w:cs="Arial"/>
          <w:b/>
          <w:color w:val="auto"/>
          <w:sz w:val="22"/>
          <w:szCs w:val="22"/>
        </w:rPr>
        <w:t>the rights of persons with disabilities</w:t>
      </w:r>
      <w:r>
        <w:rPr>
          <w:rStyle w:val="longtext"/>
          <w:rFonts w:ascii="Arial" w:hAnsi="Arial" w:cs="Arial"/>
          <w:b/>
          <w:color w:val="auto"/>
          <w:sz w:val="22"/>
          <w:szCs w:val="22"/>
        </w:rPr>
        <w:t xml:space="preserve"> in Rwanda?</w:t>
      </w:r>
      <w:bookmarkEnd w:id="15"/>
    </w:p>
    <w:p w14:paraId="7AAB5A3F" w14:textId="77777777" w:rsidR="009F589F" w:rsidRDefault="009F589F" w:rsidP="009F589F">
      <w:pPr>
        <w:tabs>
          <w:tab w:val="left" w:pos="0"/>
        </w:tabs>
        <w:suppressAutoHyphens/>
        <w:spacing w:after="0" w:line="360" w:lineRule="auto"/>
        <w:jc w:val="both"/>
        <w:rPr>
          <w:rStyle w:val="longtext"/>
          <w:rFonts w:ascii="Arial" w:hAnsi="Arial" w:cs="Arial"/>
          <w:lang w:val="en-GB"/>
        </w:rPr>
      </w:pPr>
    </w:p>
    <w:p w14:paraId="1AB2232B" w14:textId="77777777" w:rsidR="00023BF4" w:rsidRDefault="00956105" w:rsidP="009F589F">
      <w:pPr>
        <w:tabs>
          <w:tab w:val="left" w:pos="0"/>
        </w:tabs>
        <w:suppressAutoHyphens/>
        <w:spacing w:after="0" w:line="360" w:lineRule="auto"/>
        <w:jc w:val="both"/>
        <w:rPr>
          <w:rStyle w:val="longtext"/>
          <w:rFonts w:ascii="Arial" w:hAnsi="Arial" w:cs="Arial"/>
          <w:lang w:val="en-GB"/>
        </w:rPr>
      </w:pPr>
      <w:r>
        <w:rPr>
          <w:rStyle w:val="longtext"/>
          <w:rFonts w:ascii="Arial" w:hAnsi="Arial" w:cs="Arial"/>
          <w:lang w:val="en-GB"/>
        </w:rPr>
        <w:lastRenderedPageBreak/>
        <w:t>The rights of persons with disabilities in Rwanda are protected by</w:t>
      </w:r>
      <w:r w:rsidR="00F12E6A">
        <w:rPr>
          <w:rStyle w:val="longtext"/>
          <w:rFonts w:ascii="Arial" w:hAnsi="Arial" w:cs="Arial"/>
          <w:lang w:val="en-GB"/>
        </w:rPr>
        <w:t xml:space="preserve"> several laws. The Constitution of Rwanda protects the rights of all Rwandan citizens including persons with disabilities</w:t>
      </w:r>
      <w:r>
        <w:rPr>
          <w:rStyle w:val="longtext"/>
          <w:rFonts w:ascii="Arial" w:hAnsi="Arial" w:cs="Arial"/>
          <w:lang w:val="en-GB"/>
        </w:rPr>
        <w:t>.</w:t>
      </w:r>
      <w:r w:rsidR="001A4B5C">
        <w:rPr>
          <w:rStyle w:val="FootnoteReference"/>
          <w:rFonts w:ascii="Arial" w:hAnsi="Arial" w:cs="Arial"/>
          <w:lang w:val="en-GB"/>
        </w:rPr>
        <w:footnoteReference w:id="35"/>
      </w:r>
      <w:r w:rsidR="00305C5F">
        <w:rPr>
          <w:rStyle w:val="longtext"/>
          <w:rFonts w:ascii="Arial" w:hAnsi="Arial" w:cs="Arial"/>
          <w:lang w:val="en-GB"/>
        </w:rPr>
        <w:t xml:space="preserve"> </w:t>
      </w:r>
      <w:r w:rsidR="002B6BB5">
        <w:rPr>
          <w:rStyle w:val="longtext"/>
          <w:rFonts w:ascii="Arial" w:hAnsi="Arial" w:cs="Arial"/>
          <w:lang w:val="en-GB"/>
        </w:rPr>
        <w:t>The Law Relating to the Protection of Disabled Persons in General was enacted specifically for the protection of persons with disabilities.</w:t>
      </w:r>
      <w:r w:rsidR="00305C5F">
        <w:rPr>
          <w:rStyle w:val="FootnoteReference"/>
          <w:rFonts w:ascii="Arial" w:hAnsi="Arial" w:cs="Arial"/>
          <w:lang w:val="en-GB"/>
        </w:rPr>
        <w:footnoteReference w:id="36"/>
      </w:r>
      <w:r w:rsidR="002B6BB5">
        <w:rPr>
          <w:rStyle w:val="longtext"/>
          <w:rFonts w:ascii="Arial" w:hAnsi="Arial" w:cs="Arial"/>
          <w:lang w:val="en-GB"/>
        </w:rPr>
        <w:t xml:space="preserve"> The rights of persons with disabilities are also protected in the Law Relating to the Protection of Disabled Former Combatants</w:t>
      </w:r>
      <w:r w:rsidR="008C236A">
        <w:rPr>
          <w:rStyle w:val="longtext"/>
          <w:rFonts w:ascii="Arial" w:hAnsi="Arial" w:cs="Arial"/>
          <w:lang w:val="en-GB"/>
        </w:rPr>
        <w:t>.</w:t>
      </w:r>
      <w:r w:rsidR="002B6BB5">
        <w:rPr>
          <w:rStyle w:val="FootnoteReference"/>
          <w:rFonts w:ascii="Arial" w:hAnsi="Arial" w:cs="Arial"/>
          <w:lang w:val="en-GB"/>
        </w:rPr>
        <w:footnoteReference w:id="37"/>
      </w:r>
      <w:r w:rsidR="001B0E3F">
        <w:rPr>
          <w:rStyle w:val="longtext"/>
          <w:rFonts w:ascii="Arial" w:hAnsi="Arial" w:cs="Arial"/>
          <w:lang w:val="en-GB"/>
        </w:rPr>
        <w:t xml:space="preserve"> The Law Relating to the Rights and Protection of the Child also provides protection for children with disabilities.</w:t>
      </w:r>
      <w:r w:rsidR="001B0E3F">
        <w:rPr>
          <w:rStyle w:val="FootnoteReference"/>
          <w:rFonts w:ascii="Arial" w:hAnsi="Arial" w:cs="Arial"/>
          <w:lang w:val="en-GB"/>
        </w:rPr>
        <w:footnoteReference w:id="38"/>
      </w:r>
    </w:p>
    <w:p w14:paraId="3EFBDAE6" w14:textId="77777777" w:rsidR="000E6342" w:rsidRPr="009F589F" w:rsidRDefault="000E6342" w:rsidP="009F589F">
      <w:pPr>
        <w:tabs>
          <w:tab w:val="left" w:pos="0"/>
        </w:tabs>
        <w:suppressAutoHyphens/>
        <w:spacing w:after="0" w:line="360" w:lineRule="auto"/>
        <w:jc w:val="both"/>
        <w:rPr>
          <w:rStyle w:val="longtext"/>
          <w:rFonts w:ascii="Arial" w:hAnsi="Arial" w:cs="Arial"/>
          <w:lang w:val="en-GB"/>
        </w:rPr>
      </w:pPr>
      <w:r>
        <w:rPr>
          <w:rStyle w:val="longtext"/>
          <w:rFonts w:ascii="Arial" w:hAnsi="Arial" w:cs="Arial"/>
          <w:lang w:val="en-GB"/>
        </w:rPr>
        <w:t>There are two institutions which are responsible for monitoring laws designed to protect the rights of persons with disabilities</w:t>
      </w:r>
      <w:r w:rsidR="00657ADC">
        <w:rPr>
          <w:rStyle w:val="longtext"/>
          <w:rFonts w:ascii="Arial" w:hAnsi="Arial" w:cs="Arial"/>
          <w:lang w:val="en-GB"/>
        </w:rPr>
        <w:t xml:space="preserve"> in Rwanda. </w:t>
      </w:r>
      <w:r>
        <w:rPr>
          <w:rStyle w:val="longtext"/>
          <w:rFonts w:ascii="Arial" w:hAnsi="Arial" w:cs="Arial"/>
          <w:lang w:val="en-GB"/>
        </w:rPr>
        <w:t>The National Commission for Human Rights</w:t>
      </w:r>
      <w:r w:rsidR="00D5533F">
        <w:rPr>
          <w:rStyle w:val="longtext"/>
          <w:rFonts w:ascii="Arial" w:hAnsi="Arial" w:cs="Arial"/>
          <w:lang w:val="en-GB"/>
        </w:rPr>
        <w:t xml:space="preserve"> (NCHR)</w:t>
      </w:r>
      <w:r>
        <w:rPr>
          <w:rStyle w:val="longtext"/>
          <w:rFonts w:ascii="Arial" w:hAnsi="Arial" w:cs="Arial"/>
          <w:lang w:val="en-GB"/>
        </w:rPr>
        <w:t xml:space="preserve"> is responsible for monitoring the rights of persons with disabilities protected under the Law Relating to the Rights of Disabled Persons in General.</w:t>
      </w:r>
      <w:r>
        <w:rPr>
          <w:rStyle w:val="FootnoteReference"/>
          <w:rFonts w:ascii="Arial" w:hAnsi="Arial" w:cs="Arial"/>
          <w:lang w:val="en-GB"/>
        </w:rPr>
        <w:footnoteReference w:id="39"/>
      </w:r>
      <w:r w:rsidR="00C53677">
        <w:rPr>
          <w:rStyle w:val="longtext"/>
          <w:rFonts w:ascii="Arial" w:hAnsi="Arial" w:cs="Arial"/>
          <w:lang w:val="en-GB"/>
        </w:rPr>
        <w:t xml:space="preserve"> </w:t>
      </w:r>
      <w:r w:rsidR="00244951">
        <w:rPr>
          <w:rStyle w:val="longtext"/>
          <w:rFonts w:ascii="Arial" w:hAnsi="Arial" w:cs="Arial"/>
          <w:lang w:val="en-GB"/>
        </w:rPr>
        <w:t>The second institution tasked with monitoring the laws designed to protect persons with disabilities is the National Council of Persons with Disabilities.</w:t>
      </w:r>
      <w:r w:rsidR="00C87B16">
        <w:rPr>
          <w:rStyle w:val="FootnoteReference"/>
          <w:rFonts w:ascii="Arial" w:hAnsi="Arial" w:cs="Arial"/>
          <w:lang w:val="en-GB"/>
        </w:rPr>
        <w:footnoteReference w:id="40"/>
      </w:r>
    </w:p>
    <w:p w14:paraId="5F097ED2" w14:textId="77777777" w:rsidR="002E7C95" w:rsidRDefault="002E7C95" w:rsidP="00B503D4">
      <w:pPr>
        <w:spacing w:after="200" w:line="360" w:lineRule="auto"/>
        <w:jc w:val="both"/>
        <w:rPr>
          <w:rFonts w:ascii="Arial" w:eastAsia="Calibri" w:hAnsi="Arial" w:cs="Arial"/>
        </w:rPr>
      </w:pPr>
    </w:p>
    <w:p w14:paraId="0A533341" w14:textId="77777777" w:rsidR="00D04BDA" w:rsidRPr="003E7EE7" w:rsidRDefault="00D04BDA" w:rsidP="003E7EE7">
      <w:pPr>
        <w:pStyle w:val="Heading2"/>
        <w:jc w:val="both"/>
        <w:rPr>
          <w:rFonts w:ascii="Arial" w:eastAsia="Calibri" w:hAnsi="Arial" w:cs="Arial"/>
          <w:b/>
          <w:color w:val="auto"/>
          <w:sz w:val="22"/>
          <w:szCs w:val="22"/>
        </w:rPr>
      </w:pPr>
      <w:bookmarkStart w:id="16" w:name="_Toc524363498"/>
      <w:r w:rsidRPr="003E7EE7">
        <w:rPr>
          <w:rFonts w:ascii="Arial" w:eastAsia="Calibri" w:hAnsi="Arial" w:cs="Arial"/>
          <w:b/>
          <w:color w:val="auto"/>
          <w:sz w:val="22"/>
          <w:szCs w:val="22"/>
        </w:rPr>
        <w:t>What does the law say about</w:t>
      </w:r>
      <w:r w:rsidR="003E7EE7" w:rsidRPr="003E7EE7">
        <w:rPr>
          <w:rFonts w:ascii="Arial" w:eastAsia="Calibri" w:hAnsi="Arial" w:cs="Arial"/>
          <w:b/>
          <w:color w:val="auto"/>
          <w:sz w:val="22"/>
          <w:szCs w:val="22"/>
        </w:rPr>
        <w:t xml:space="preserve"> the right to equal recognition before the law?</w:t>
      </w:r>
      <w:bookmarkEnd w:id="16"/>
    </w:p>
    <w:p w14:paraId="34E20CD8" w14:textId="77777777" w:rsidR="00D04BDA" w:rsidRPr="00D04BDA" w:rsidRDefault="00D04BDA" w:rsidP="00D04BDA"/>
    <w:p w14:paraId="5F139834" w14:textId="795849DD" w:rsidR="00980320" w:rsidRDefault="00B503D4" w:rsidP="00B503D4">
      <w:pPr>
        <w:spacing w:after="200" w:line="360" w:lineRule="auto"/>
        <w:jc w:val="both"/>
        <w:rPr>
          <w:rFonts w:ascii="Arial" w:eastAsia="Calibri" w:hAnsi="Arial" w:cs="Arial"/>
        </w:rPr>
      </w:pPr>
      <w:r>
        <w:rPr>
          <w:rFonts w:ascii="Arial" w:eastAsia="Calibri" w:hAnsi="Arial" w:cs="Arial"/>
        </w:rPr>
        <w:t>The Constitution of Rwanda which is the supreme law of the land</w:t>
      </w:r>
      <w:r>
        <w:rPr>
          <w:rStyle w:val="FootnoteReference"/>
          <w:rFonts w:ascii="Arial" w:eastAsia="Calibri" w:hAnsi="Arial" w:cs="Arial"/>
        </w:rPr>
        <w:footnoteReference w:id="41"/>
      </w:r>
      <w:r>
        <w:rPr>
          <w:rFonts w:ascii="Arial" w:eastAsia="Calibri" w:hAnsi="Arial" w:cs="Arial"/>
        </w:rPr>
        <w:t xml:space="preserve"> states that</w:t>
      </w:r>
      <w:r w:rsidR="00822731">
        <w:rPr>
          <w:rFonts w:ascii="Arial" w:eastAsia="Calibri" w:hAnsi="Arial" w:cs="Arial"/>
        </w:rPr>
        <w:t xml:space="preserve"> </w:t>
      </w:r>
      <w:r>
        <w:rPr>
          <w:rFonts w:ascii="Arial" w:eastAsia="Calibri" w:hAnsi="Arial" w:cs="Arial"/>
        </w:rPr>
        <w:t>“all persons are equal before the law and are entitled to equal protection of the law.</w:t>
      </w:r>
      <w:r w:rsidR="00822731">
        <w:rPr>
          <w:rFonts w:ascii="Arial" w:eastAsia="Calibri" w:hAnsi="Arial" w:cs="Arial"/>
        </w:rPr>
        <w:t>”</w:t>
      </w:r>
      <w:r>
        <w:rPr>
          <w:rStyle w:val="FootnoteReference"/>
          <w:rFonts w:ascii="Arial" w:eastAsia="Calibri" w:hAnsi="Arial" w:cs="Arial"/>
        </w:rPr>
        <w:footnoteReference w:id="42"/>
      </w:r>
      <w:r>
        <w:rPr>
          <w:rFonts w:ascii="Arial" w:eastAsia="Calibri" w:hAnsi="Arial" w:cs="Arial"/>
        </w:rPr>
        <w:t xml:space="preserve"> The Constitution also contains an anti-discrimination clause which prohibits discrimination on various grounds including physical and mental disability.</w:t>
      </w:r>
      <w:r>
        <w:rPr>
          <w:rStyle w:val="FootnoteReference"/>
          <w:rFonts w:ascii="Arial" w:eastAsia="Calibri" w:hAnsi="Arial" w:cs="Arial"/>
        </w:rPr>
        <w:footnoteReference w:id="43"/>
      </w:r>
      <w:r>
        <w:rPr>
          <w:rFonts w:ascii="Arial" w:eastAsia="Calibri" w:hAnsi="Arial" w:cs="Arial"/>
        </w:rPr>
        <w:t xml:space="preserve"> Similarly, the Law Relating to the Protection of Disabled Persons in General contains an equality clause which states that “[e]</w:t>
      </w:r>
      <w:r w:rsidRPr="00ED49BF">
        <w:rPr>
          <w:rFonts w:ascii="Arial" w:eastAsia="Calibri" w:hAnsi="Arial" w:cs="Arial"/>
        </w:rPr>
        <w:t>very disabled person shall be enti</w:t>
      </w:r>
      <w:r w:rsidR="002208D9">
        <w:rPr>
          <w:rFonts w:ascii="Arial" w:eastAsia="Calibri" w:hAnsi="Arial" w:cs="Arial"/>
        </w:rPr>
        <w:t>tled to equal rights with other</w:t>
      </w:r>
      <w:r w:rsidRPr="00ED49BF">
        <w:rPr>
          <w:rFonts w:ascii="Arial" w:eastAsia="Calibri" w:hAnsi="Arial" w:cs="Arial"/>
        </w:rPr>
        <w:t xml:space="preserve"> persons</w:t>
      </w:r>
      <w:r w:rsidR="00822731">
        <w:rPr>
          <w:rFonts w:ascii="Arial" w:eastAsia="Calibri" w:hAnsi="Arial" w:cs="Arial"/>
        </w:rPr>
        <w:t xml:space="preserve"> before the law…</w:t>
      </w:r>
      <w:r>
        <w:rPr>
          <w:rFonts w:ascii="Arial" w:eastAsia="Calibri" w:hAnsi="Arial" w:cs="Arial"/>
        </w:rPr>
        <w:t>”</w:t>
      </w:r>
      <w:r>
        <w:rPr>
          <w:rStyle w:val="FootnoteReference"/>
          <w:rFonts w:ascii="Arial" w:eastAsia="Calibri" w:hAnsi="Arial" w:cs="Arial"/>
        </w:rPr>
        <w:footnoteReference w:id="44"/>
      </w:r>
      <w:r w:rsidR="007C1589">
        <w:rPr>
          <w:rFonts w:ascii="Arial" w:eastAsia="Calibri" w:hAnsi="Arial" w:cs="Arial"/>
        </w:rPr>
        <w:t xml:space="preserve"> The same law also prohibits</w:t>
      </w:r>
      <w:r>
        <w:rPr>
          <w:rFonts w:ascii="Arial" w:eastAsia="Calibri" w:hAnsi="Arial" w:cs="Arial"/>
        </w:rPr>
        <w:t xml:space="preserve"> discrimination on the basis of disability stating that “[a]</w:t>
      </w:r>
      <w:r w:rsidRPr="00ED49BF">
        <w:rPr>
          <w:rFonts w:ascii="Arial" w:eastAsia="Calibri" w:hAnsi="Arial" w:cs="Arial"/>
        </w:rPr>
        <w:t>ny person who exercises any form of discrimination or any form of violence against a</w:t>
      </w:r>
      <w:r>
        <w:rPr>
          <w:rFonts w:ascii="Arial" w:eastAsia="Calibri" w:hAnsi="Arial" w:cs="Arial"/>
        </w:rPr>
        <w:t xml:space="preserve"> </w:t>
      </w:r>
      <w:r w:rsidRPr="00ED49BF">
        <w:rPr>
          <w:rFonts w:ascii="Arial" w:eastAsia="Calibri" w:hAnsi="Arial" w:cs="Arial"/>
        </w:rPr>
        <w:t>disabled person, shall be punished with the heaviest penalty among the penalties provided</w:t>
      </w:r>
      <w:r>
        <w:rPr>
          <w:rFonts w:ascii="Arial" w:eastAsia="Calibri" w:hAnsi="Arial" w:cs="Arial"/>
        </w:rPr>
        <w:t xml:space="preserve"> </w:t>
      </w:r>
      <w:r w:rsidRPr="00ED49BF">
        <w:rPr>
          <w:rFonts w:ascii="Arial" w:eastAsia="Calibri" w:hAnsi="Arial" w:cs="Arial"/>
        </w:rPr>
        <w:t>by the Criminal Code and those of the special</w:t>
      </w:r>
      <w:r>
        <w:rPr>
          <w:rFonts w:ascii="Arial" w:eastAsia="Calibri" w:hAnsi="Arial" w:cs="Arial"/>
        </w:rPr>
        <w:t xml:space="preserve"> laws relating to such a crime.”</w:t>
      </w:r>
      <w:r>
        <w:rPr>
          <w:rStyle w:val="FootnoteReference"/>
          <w:rFonts w:ascii="Arial" w:eastAsia="Calibri" w:hAnsi="Arial" w:cs="Arial"/>
        </w:rPr>
        <w:footnoteReference w:id="45"/>
      </w:r>
      <w:r>
        <w:rPr>
          <w:rFonts w:ascii="Arial" w:eastAsia="Calibri" w:hAnsi="Arial" w:cs="Arial"/>
        </w:rPr>
        <w:t xml:space="preserve"> </w:t>
      </w:r>
      <w:r w:rsidR="00E91988">
        <w:rPr>
          <w:rFonts w:ascii="Arial" w:eastAsia="Calibri" w:hAnsi="Arial" w:cs="Arial"/>
        </w:rPr>
        <w:t xml:space="preserve">The Law Relating to the Protection </w:t>
      </w:r>
      <w:r w:rsidR="00E91988">
        <w:rPr>
          <w:rFonts w:ascii="Arial" w:eastAsia="Calibri" w:hAnsi="Arial" w:cs="Arial"/>
        </w:rPr>
        <w:lastRenderedPageBreak/>
        <w:t>of Disabled Former Combatants also</w:t>
      </w:r>
      <w:r w:rsidR="00663894">
        <w:rPr>
          <w:rFonts w:ascii="Arial" w:eastAsia="Calibri" w:hAnsi="Arial" w:cs="Arial"/>
        </w:rPr>
        <w:t xml:space="preserve"> </w:t>
      </w:r>
      <w:r w:rsidR="00E91988">
        <w:rPr>
          <w:rFonts w:ascii="Arial" w:eastAsia="Calibri" w:hAnsi="Arial" w:cs="Arial"/>
        </w:rPr>
        <w:t>provides for the right to equality before the law.</w:t>
      </w:r>
      <w:r w:rsidR="00E91988">
        <w:rPr>
          <w:rStyle w:val="FootnoteReference"/>
          <w:rFonts w:ascii="Arial" w:eastAsia="Calibri" w:hAnsi="Arial" w:cs="Arial"/>
        </w:rPr>
        <w:footnoteReference w:id="46"/>
      </w:r>
      <w:r w:rsidR="00E91988">
        <w:rPr>
          <w:rFonts w:ascii="Arial" w:eastAsia="Calibri" w:hAnsi="Arial" w:cs="Arial"/>
        </w:rPr>
        <w:t xml:space="preserve"> </w:t>
      </w:r>
      <w:r w:rsidR="00663894">
        <w:rPr>
          <w:rFonts w:ascii="Arial" w:eastAsia="Calibri" w:hAnsi="Arial" w:cs="Arial"/>
        </w:rPr>
        <w:t xml:space="preserve"> </w:t>
      </w:r>
      <w:r w:rsidR="00D20D2A">
        <w:rPr>
          <w:rFonts w:ascii="Arial" w:eastAsia="Calibri" w:hAnsi="Arial" w:cs="Arial"/>
        </w:rPr>
        <w:t>The Law Instituting Preliminary Title of Book One of the Civil Code guarantees the right to legal capacity for all Rwandans from birth to death.</w:t>
      </w:r>
      <w:r w:rsidR="00D20D2A">
        <w:rPr>
          <w:rStyle w:val="FootnoteReference"/>
          <w:rFonts w:ascii="Arial" w:eastAsia="Calibri" w:hAnsi="Arial" w:cs="Arial"/>
        </w:rPr>
        <w:footnoteReference w:id="47"/>
      </w:r>
    </w:p>
    <w:p w14:paraId="1207EB63" w14:textId="77777777" w:rsidR="00E332FC" w:rsidRDefault="008D4DD9" w:rsidP="00A97200">
      <w:pPr>
        <w:pStyle w:val="Heading2"/>
        <w:spacing w:line="360" w:lineRule="auto"/>
        <w:jc w:val="both"/>
        <w:rPr>
          <w:rFonts w:ascii="Arial" w:eastAsia="Calibri" w:hAnsi="Arial" w:cs="Arial"/>
          <w:b/>
          <w:color w:val="auto"/>
          <w:sz w:val="22"/>
          <w:szCs w:val="22"/>
        </w:rPr>
      </w:pPr>
      <w:bookmarkStart w:id="17" w:name="_Toc524363499"/>
      <w:r>
        <w:rPr>
          <w:rFonts w:ascii="Arial" w:eastAsia="Calibri" w:hAnsi="Arial" w:cs="Arial"/>
          <w:b/>
          <w:color w:val="auto"/>
          <w:sz w:val="22"/>
          <w:szCs w:val="22"/>
        </w:rPr>
        <w:t xml:space="preserve">Is </w:t>
      </w:r>
      <w:r w:rsidR="00EE2E0C">
        <w:rPr>
          <w:rFonts w:ascii="Arial" w:eastAsia="Calibri" w:hAnsi="Arial" w:cs="Arial"/>
          <w:b/>
          <w:color w:val="auto"/>
          <w:sz w:val="22"/>
          <w:szCs w:val="22"/>
        </w:rPr>
        <w:t xml:space="preserve">the legislative framework </w:t>
      </w:r>
      <w:r w:rsidR="00C967CE">
        <w:rPr>
          <w:rFonts w:ascii="Arial" w:eastAsia="Calibri" w:hAnsi="Arial" w:cs="Arial"/>
          <w:b/>
          <w:color w:val="auto"/>
          <w:sz w:val="22"/>
          <w:szCs w:val="22"/>
        </w:rPr>
        <w:t>in Rwanda</w:t>
      </w:r>
      <w:r w:rsidR="002B17F2">
        <w:rPr>
          <w:rFonts w:ascii="Arial" w:eastAsia="Calibri" w:hAnsi="Arial" w:cs="Arial"/>
          <w:b/>
          <w:color w:val="auto"/>
          <w:sz w:val="22"/>
          <w:szCs w:val="22"/>
        </w:rPr>
        <w:t xml:space="preserve"> </w:t>
      </w:r>
      <w:r>
        <w:rPr>
          <w:rFonts w:ascii="Arial" w:eastAsia="Calibri" w:hAnsi="Arial" w:cs="Arial"/>
          <w:b/>
          <w:color w:val="auto"/>
          <w:sz w:val="22"/>
          <w:szCs w:val="22"/>
        </w:rPr>
        <w:t>compliant with the UNCRPD and the African Protocol?</w:t>
      </w:r>
      <w:bookmarkEnd w:id="17"/>
    </w:p>
    <w:p w14:paraId="54DDDD46" w14:textId="0A98D26F" w:rsidR="00E332FC" w:rsidRPr="00BF3432" w:rsidRDefault="00BF3432" w:rsidP="00BF3432">
      <w:pPr>
        <w:spacing w:after="200" w:line="360" w:lineRule="auto"/>
        <w:jc w:val="both"/>
        <w:rPr>
          <w:rFonts w:ascii="Arial" w:eastAsia="Calibri" w:hAnsi="Arial" w:cs="Arial"/>
        </w:rPr>
      </w:pPr>
      <w:r>
        <w:rPr>
          <w:rFonts w:ascii="Arial" w:eastAsia="Calibri" w:hAnsi="Arial" w:cs="Arial"/>
        </w:rPr>
        <w:t xml:space="preserve">In spite of the existence of the laws highlighted above which protect the right to equal recognition before the law of persons with disabilities in Rwanda there are other laws which do not align with article 12 of the UNCRPD and article 7 of the African Protocol </w:t>
      </w:r>
      <w:r w:rsidR="00A97200">
        <w:rPr>
          <w:rFonts w:ascii="Arial" w:hAnsi="Arial" w:cs="Arial"/>
        </w:rPr>
        <w:t>for the following reasons:</w:t>
      </w:r>
    </w:p>
    <w:p w14:paraId="64F531C9" w14:textId="77777777" w:rsidR="008E2CD0" w:rsidRPr="00A97200" w:rsidRDefault="008E2CD0" w:rsidP="00A97200">
      <w:pPr>
        <w:spacing w:line="360" w:lineRule="auto"/>
        <w:jc w:val="both"/>
        <w:rPr>
          <w:rFonts w:ascii="Arial" w:hAnsi="Arial" w:cs="Arial"/>
        </w:rPr>
      </w:pPr>
    </w:p>
    <w:p w14:paraId="5E7EBBFE" w14:textId="77777777" w:rsidR="0075746D" w:rsidRDefault="00A97200" w:rsidP="00DD12E4">
      <w:pPr>
        <w:pStyle w:val="Heading3"/>
        <w:numPr>
          <w:ilvl w:val="0"/>
          <w:numId w:val="12"/>
        </w:numPr>
        <w:jc w:val="both"/>
        <w:rPr>
          <w:rFonts w:ascii="Arial" w:hAnsi="Arial" w:cs="Arial"/>
          <w:b/>
          <w:color w:val="auto"/>
          <w:sz w:val="22"/>
          <w:szCs w:val="22"/>
        </w:rPr>
      </w:pPr>
      <w:bookmarkStart w:id="18" w:name="_Toc524363500"/>
      <w:r>
        <w:rPr>
          <w:rFonts w:ascii="Arial" w:hAnsi="Arial" w:cs="Arial"/>
          <w:b/>
          <w:color w:val="auto"/>
          <w:sz w:val="22"/>
          <w:szCs w:val="22"/>
        </w:rPr>
        <w:t>The presence of a law on g</w:t>
      </w:r>
      <w:r w:rsidR="00697C8C">
        <w:rPr>
          <w:rFonts w:ascii="Arial" w:hAnsi="Arial" w:cs="Arial"/>
          <w:b/>
          <w:color w:val="auto"/>
          <w:sz w:val="22"/>
          <w:szCs w:val="22"/>
        </w:rPr>
        <w:t>uardianship</w:t>
      </w:r>
      <w:bookmarkEnd w:id="18"/>
    </w:p>
    <w:p w14:paraId="3EFED8E3" w14:textId="77777777" w:rsidR="0075746D" w:rsidRPr="0075746D" w:rsidRDefault="0075746D" w:rsidP="0075746D"/>
    <w:p w14:paraId="51D35F98" w14:textId="35DFBFCB" w:rsidR="000E56B9" w:rsidRPr="00962AFA" w:rsidRDefault="009E3BCC" w:rsidP="000E56B9">
      <w:pPr>
        <w:spacing w:after="200" w:line="360" w:lineRule="auto"/>
        <w:jc w:val="both"/>
        <w:rPr>
          <w:rFonts w:ascii="Arial" w:eastAsia="Calibri" w:hAnsi="Arial" w:cs="Arial"/>
        </w:rPr>
      </w:pPr>
      <w:r>
        <w:rPr>
          <w:rFonts w:ascii="Arial" w:eastAsia="Calibri" w:hAnsi="Arial" w:cs="Arial"/>
        </w:rPr>
        <w:t xml:space="preserve">Rwanda </w:t>
      </w:r>
      <w:r w:rsidR="00FE37F3">
        <w:rPr>
          <w:rFonts w:ascii="Arial" w:eastAsia="Calibri" w:hAnsi="Arial" w:cs="Arial"/>
        </w:rPr>
        <w:t xml:space="preserve">has a law </w:t>
      </w:r>
      <w:r w:rsidR="00D70124">
        <w:rPr>
          <w:rFonts w:ascii="Arial" w:eastAsia="Calibri" w:hAnsi="Arial" w:cs="Arial"/>
        </w:rPr>
        <w:t>which permits</w:t>
      </w:r>
      <w:r>
        <w:rPr>
          <w:rFonts w:ascii="Arial" w:eastAsia="Calibri" w:hAnsi="Arial" w:cs="Arial"/>
        </w:rPr>
        <w:t xml:space="preserve"> guardianship for persons with </w:t>
      </w:r>
      <w:r w:rsidR="00D70124">
        <w:rPr>
          <w:rFonts w:ascii="Arial" w:eastAsia="Calibri" w:hAnsi="Arial" w:cs="Arial"/>
        </w:rPr>
        <w:t xml:space="preserve">psychosocial </w:t>
      </w:r>
      <w:r>
        <w:rPr>
          <w:rFonts w:ascii="Arial" w:eastAsia="Calibri" w:hAnsi="Arial" w:cs="Arial"/>
        </w:rPr>
        <w:t xml:space="preserve">disabilities. This law is </w:t>
      </w:r>
      <w:r w:rsidR="00EB1FF6">
        <w:rPr>
          <w:rFonts w:ascii="Arial" w:eastAsia="Calibri" w:hAnsi="Arial" w:cs="Arial"/>
        </w:rPr>
        <w:t xml:space="preserve">called </w:t>
      </w:r>
      <w:r>
        <w:rPr>
          <w:rFonts w:ascii="Arial" w:eastAsia="Calibri" w:hAnsi="Arial" w:cs="Arial"/>
        </w:rPr>
        <w:t>the Law Governing Persons and Family.</w:t>
      </w:r>
      <w:r w:rsidR="0097326F">
        <w:rPr>
          <w:rStyle w:val="FootnoteReference"/>
          <w:rFonts w:ascii="Arial" w:eastAsia="Calibri" w:hAnsi="Arial" w:cs="Arial"/>
        </w:rPr>
        <w:footnoteReference w:id="48"/>
      </w:r>
      <w:r w:rsidR="00962AFA">
        <w:rPr>
          <w:rFonts w:ascii="Arial" w:eastAsia="Calibri" w:hAnsi="Arial" w:cs="Arial"/>
        </w:rPr>
        <w:t xml:space="preserve"> Article 12 of that law on “[c]</w:t>
      </w:r>
      <w:r w:rsidR="0097326F">
        <w:rPr>
          <w:rFonts w:ascii="Arial" w:eastAsia="Calibri" w:hAnsi="Arial" w:cs="Arial"/>
        </w:rPr>
        <w:t>apacity to exercise civil rights” states that “</w:t>
      </w:r>
      <w:r w:rsidR="00962AFA">
        <w:rPr>
          <w:rFonts w:ascii="Arial" w:hAnsi="Arial" w:cs="Arial"/>
        </w:rPr>
        <w:t>[e]</w:t>
      </w:r>
      <w:r w:rsidR="0097326F" w:rsidRPr="00ED49BF">
        <w:rPr>
          <w:rFonts w:ascii="Arial" w:hAnsi="Arial" w:cs="Arial"/>
        </w:rPr>
        <w:t xml:space="preserve">very person, whether a Rwandan or a foreigner, has the </w:t>
      </w:r>
      <w:r w:rsidR="0097326F" w:rsidRPr="00457380">
        <w:rPr>
          <w:rFonts w:ascii="Arial" w:hAnsi="Arial" w:cs="Arial"/>
          <w:b/>
        </w:rPr>
        <w:t>capacity</w:t>
      </w:r>
      <w:r w:rsidR="0097326F" w:rsidRPr="00ED49BF">
        <w:rPr>
          <w:rFonts w:ascii="Arial" w:hAnsi="Arial" w:cs="Arial"/>
        </w:rPr>
        <w:t xml:space="preserve"> to exercise his/her civil rights </w:t>
      </w:r>
      <w:r w:rsidR="0097326F" w:rsidRPr="00457380">
        <w:rPr>
          <w:rFonts w:ascii="Arial" w:hAnsi="Arial" w:cs="Arial"/>
          <w:b/>
        </w:rPr>
        <w:t>except where the law provides fo</w:t>
      </w:r>
      <w:r w:rsidR="00457380" w:rsidRPr="00457380">
        <w:rPr>
          <w:rFonts w:ascii="Arial" w:hAnsi="Arial" w:cs="Arial"/>
          <w:b/>
        </w:rPr>
        <w:t>r representation or assistance.”</w:t>
      </w:r>
      <w:r w:rsidR="00457380">
        <w:rPr>
          <w:rFonts w:ascii="Arial" w:hAnsi="Arial" w:cs="Arial"/>
          <w:b/>
        </w:rPr>
        <w:t xml:space="preserve"> </w:t>
      </w:r>
      <w:r w:rsidR="00457380">
        <w:rPr>
          <w:rFonts w:ascii="Arial" w:hAnsi="Arial" w:cs="Arial"/>
        </w:rPr>
        <w:t xml:space="preserve">The term “capacity” is defined in the act as </w:t>
      </w:r>
      <w:r w:rsidR="008329AB">
        <w:rPr>
          <w:rFonts w:ascii="Arial" w:hAnsi="Arial" w:cs="Arial"/>
        </w:rPr>
        <w:t>“</w:t>
      </w:r>
      <w:r w:rsidR="008329AB" w:rsidRPr="00ED49BF">
        <w:rPr>
          <w:rFonts w:ascii="Arial" w:hAnsi="Arial" w:cs="Arial"/>
        </w:rPr>
        <w:t>a person’s legally recognized ability to perform legal acts while assuming persona</w:t>
      </w:r>
      <w:r w:rsidR="008329AB">
        <w:rPr>
          <w:rFonts w:ascii="Arial" w:hAnsi="Arial" w:cs="Arial"/>
        </w:rPr>
        <w:t>l responsibility for such acts.” Though article 12 of the Law Governing Persons and Family begins by stating that “every person… has the capacity to exercise his/her civil ri</w:t>
      </w:r>
      <w:r w:rsidR="00CA1AF3">
        <w:rPr>
          <w:rFonts w:ascii="Arial" w:hAnsi="Arial" w:cs="Arial"/>
        </w:rPr>
        <w:t xml:space="preserve">ghts,” the recognition of the </w:t>
      </w:r>
      <w:r w:rsidR="008329AB">
        <w:rPr>
          <w:rFonts w:ascii="Arial" w:hAnsi="Arial" w:cs="Arial"/>
        </w:rPr>
        <w:t>capacity</w:t>
      </w:r>
      <w:r w:rsidR="00CA1AF3">
        <w:rPr>
          <w:rFonts w:ascii="Arial" w:hAnsi="Arial" w:cs="Arial"/>
        </w:rPr>
        <w:t xml:space="preserve"> of persons with psychosocial disabilities</w:t>
      </w:r>
      <w:r w:rsidR="008329AB">
        <w:rPr>
          <w:rFonts w:ascii="Arial" w:hAnsi="Arial" w:cs="Arial"/>
        </w:rPr>
        <w:t xml:space="preserve"> t</w:t>
      </w:r>
      <w:r w:rsidR="000E56B9">
        <w:rPr>
          <w:rFonts w:ascii="Arial" w:hAnsi="Arial" w:cs="Arial"/>
        </w:rPr>
        <w:t xml:space="preserve">o exercise rights is limited by the provision on </w:t>
      </w:r>
      <w:r w:rsidR="00CA1AF3">
        <w:rPr>
          <w:rFonts w:ascii="Arial" w:hAnsi="Arial" w:cs="Arial"/>
        </w:rPr>
        <w:t>g</w:t>
      </w:r>
      <w:r w:rsidR="004E42EA" w:rsidRPr="000E56B9">
        <w:rPr>
          <w:rFonts w:ascii="Arial" w:hAnsi="Arial" w:cs="Arial"/>
        </w:rPr>
        <w:t xml:space="preserve">uardianship for </w:t>
      </w:r>
      <w:r w:rsidR="00CA1AF3">
        <w:rPr>
          <w:rFonts w:ascii="Arial" w:hAnsi="Arial" w:cs="Arial"/>
        </w:rPr>
        <w:t>adults</w:t>
      </w:r>
      <w:r w:rsidR="00984289">
        <w:rPr>
          <w:rFonts w:ascii="Arial" w:hAnsi="Arial" w:cs="Arial"/>
        </w:rPr>
        <w:t xml:space="preserve"> with</w:t>
      </w:r>
      <w:r w:rsidR="00CA1AF3">
        <w:rPr>
          <w:rFonts w:ascii="Arial" w:hAnsi="Arial" w:cs="Arial"/>
        </w:rPr>
        <w:t xml:space="preserve"> </w:t>
      </w:r>
      <w:r w:rsidR="004E42EA" w:rsidRPr="000E56B9">
        <w:rPr>
          <w:rFonts w:ascii="Arial" w:hAnsi="Arial" w:cs="Arial"/>
        </w:rPr>
        <w:t>mental disabilities</w:t>
      </w:r>
      <w:r w:rsidR="000E56B9">
        <w:rPr>
          <w:rFonts w:ascii="Arial" w:hAnsi="Arial" w:cs="Arial"/>
        </w:rPr>
        <w:t xml:space="preserve">. </w:t>
      </w:r>
      <w:r w:rsidR="004E42EA" w:rsidRPr="000E56B9">
        <w:rPr>
          <w:rFonts w:ascii="Arial" w:hAnsi="Arial" w:cs="Arial"/>
        </w:rPr>
        <w:t>The law states that</w:t>
      </w:r>
      <w:r w:rsidR="00CA1AF3">
        <w:rPr>
          <w:rFonts w:ascii="Arial" w:hAnsi="Arial" w:cs="Arial"/>
        </w:rPr>
        <w:t>:</w:t>
      </w:r>
      <w:r w:rsidR="004E42EA" w:rsidRPr="000E56B9">
        <w:rPr>
          <w:rFonts w:ascii="Arial" w:hAnsi="Arial" w:cs="Arial"/>
        </w:rPr>
        <w:t xml:space="preserve"> </w:t>
      </w:r>
    </w:p>
    <w:p w14:paraId="35072FF9" w14:textId="77777777" w:rsidR="004E42EA" w:rsidRPr="000E56B9" w:rsidRDefault="004E42EA" w:rsidP="00C57E1B">
      <w:pPr>
        <w:spacing w:after="200" w:line="360" w:lineRule="auto"/>
        <w:ind w:left="720"/>
        <w:jc w:val="both"/>
        <w:rPr>
          <w:rFonts w:ascii="Arial" w:hAnsi="Arial" w:cs="Arial"/>
        </w:rPr>
      </w:pPr>
      <w:r w:rsidRPr="000E56B9">
        <w:rPr>
          <w:rFonts w:ascii="Arial" w:hAnsi="Arial" w:cs="Arial"/>
        </w:rPr>
        <w:t>“[t]he competent court declares legally incapacitated an adult with mental disability and appoints a guardian for that adult when the latter lives in a habitual state of mental deficiency even if such deficiency shows lucid intervals.</w:t>
      </w:r>
      <w:r w:rsidR="00DC0C24" w:rsidRPr="000E56B9">
        <w:rPr>
          <w:rFonts w:ascii="Arial" w:hAnsi="Arial" w:cs="Arial"/>
        </w:rPr>
        <w:t>”</w:t>
      </w:r>
      <w:r w:rsidR="00DC0C24">
        <w:rPr>
          <w:rStyle w:val="FootnoteReference"/>
          <w:rFonts w:ascii="Arial" w:hAnsi="Arial" w:cs="Arial"/>
        </w:rPr>
        <w:footnoteReference w:id="49"/>
      </w:r>
    </w:p>
    <w:p w14:paraId="6C3F7821" w14:textId="56F0195C" w:rsidR="00CA1AF3" w:rsidRDefault="00A319EF" w:rsidP="00A319EF">
      <w:pPr>
        <w:spacing w:after="200" w:line="360" w:lineRule="auto"/>
        <w:jc w:val="both"/>
        <w:rPr>
          <w:rFonts w:ascii="Arial" w:hAnsi="Arial" w:cs="Arial"/>
        </w:rPr>
      </w:pPr>
      <w:r>
        <w:rPr>
          <w:rFonts w:ascii="Arial" w:hAnsi="Arial" w:cs="Arial"/>
        </w:rPr>
        <w:t>The term guardianship is defined in the act as “</w:t>
      </w:r>
      <w:r w:rsidRPr="00ED49BF">
        <w:rPr>
          <w:rFonts w:ascii="Arial" w:hAnsi="Arial" w:cs="Arial"/>
        </w:rPr>
        <w:t>a procedure used to help a minor or an adult with mental disability to enjoy rights generally recognized for every person and ensure administration of his/her property, if any.</w:t>
      </w:r>
      <w:r w:rsidR="008F4B81">
        <w:rPr>
          <w:rFonts w:ascii="Arial" w:hAnsi="Arial" w:cs="Arial"/>
        </w:rPr>
        <w:t>”</w:t>
      </w:r>
      <w:r w:rsidR="008F4B81">
        <w:rPr>
          <w:rStyle w:val="FootnoteReference"/>
          <w:rFonts w:ascii="Arial" w:hAnsi="Arial" w:cs="Arial"/>
        </w:rPr>
        <w:footnoteReference w:id="50"/>
      </w:r>
      <w:r w:rsidR="00E40349">
        <w:rPr>
          <w:rFonts w:ascii="Arial" w:hAnsi="Arial" w:cs="Arial"/>
        </w:rPr>
        <w:t xml:space="preserve"> </w:t>
      </w:r>
    </w:p>
    <w:p w14:paraId="59F08BB0" w14:textId="77777777" w:rsidR="000E56B9" w:rsidRPr="00CA1AF3" w:rsidRDefault="000E56B9" w:rsidP="000E56B9">
      <w:pPr>
        <w:spacing w:after="200" w:line="360" w:lineRule="auto"/>
        <w:jc w:val="both"/>
        <w:rPr>
          <w:rFonts w:ascii="Arial" w:hAnsi="Arial" w:cs="Arial"/>
          <w:u w:val="single"/>
        </w:rPr>
      </w:pPr>
      <w:r w:rsidRPr="00CA1AF3">
        <w:rPr>
          <w:rFonts w:ascii="Arial" w:hAnsi="Arial" w:cs="Arial"/>
          <w:u w:val="single"/>
        </w:rPr>
        <w:t>Procedure for placing an adult under guardianship</w:t>
      </w:r>
    </w:p>
    <w:p w14:paraId="7C2BC8F5" w14:textId="77777777" w:rsidR="000E56B9" w:rsidRDefault="000E56B9" w:rsidP="000E56B9">
      <w:pPr>
        <w:spacing w:after="200" w:line="360" w:lineRule="auto"/>
        <w:jc w:val="both"/>
        <w:rPr>
          <w:rFonts w:ascii="Arial" w:hAnsi="Arial" w:cs="Arial"/>
        </w:rPr>
      </w:pPr>
      <w:r>
        <w:rPr>
          <w:rFonts w:ascii="Arial" w:hAnsi="Arial" w:cs="Arial"/>
        </w:rPr>
        <w:lastRenderedPageBreak/>
        <w:t>The Law sets out the exact procedure which is to be followed when deciding whether or not to place someone under guardianship. Firstly, an application has to be made to the competent court by someone who falls into one of the permitted categories. The law permits certain people to make an application “</w:t>
      </w:r>
      <w:r w:rsidRPr="00ED49BF">
        <w:rPr>
          <w:rFonts w:ascii="Arial" w:hAnsi="Arial" w:cs="Arial"/>
        </w:rPr>
        <w:t>for declaring an adult person to be legally incapacitated for his/her placement under guardianship</w:t>
      </w:r>
      <w:r>
        <w:rPr>
          <w:rFonts w:ascii="Arial" w:hAnsi="Arial" w:cs="Arial"/>
        </w:rPr>
        <w:t>”</w:t>
      </w:r>
      <w:r>
        <w:rPr>
          <w:rStyle w:val="FootnoteReference"/>
          <w:rFonts w:ascii="Arial" w:hAnsi="Arial" w:cs="Arial"/>
        </w:rPr>
        <w:footnoteReference w:id="51"/>
      </w:r>
      <w:r>
        <w:rPr>
          <w:rFonts w:ascii="Arial" w:hAnsi="Arial" w:cs="Arial"/>
        </w:rPr>
        <w:t xml:space="preserve"> These are:</w:t>
      </w:r>
    </w:p>
    <w:p w14:paraId="36C96008" w14:textId="77777777" w:rsidR="000E56B9" w:rsidRPr="00324D81" w:rsidRDefault="000E56B9" w:rsidP="000E56B9">
      <w:pPr>
        <w:pStyle w:val="ListParagraph"/>
        <w:numPr>
          <w:ilvl w:val="0"/>
          <w:numId w:val="7"/>
        </w:numPr>
        <w:spacing w:after="200" w:line="360" w:lineRule="auto"/>
        <w:jc w:val="both"/>
        <w:rPr>
          <w:rFonts w:ascii="Arial" w:hAnsi="Arial" w:cs="Arial"/>
        </w:rPr>
      </w:pPr>
      <w:r w:rsidRPr="00324D81">
        <w:rPr>
          <w:rFonts w:ascii="Arial" w:hAnsi="Arial" w:cs="Arial"/>
        </w:rPr>
        <w:t>one of the parents if filed with respect to an unmarried adult;</w:t>
      </w:r>
      <w:r>
        <w:rPr>
          <w:rStyle w:val="FootnoteReference"/>
          <w:rFonts w:ascii="Arial" w:hAnsi="Arial" w:cs="Arial"/>
        </w:rPr>
        <w:footnoteReference w:id="52"/>
      </w:r>
    </w:p>
    <w:p w14:paraId="6675E4A7" w14:textId="77777777" w:rsidR="000E56B9" w:rsidRPr="00324D81" w:rsidRDefault="000E56B9" w:rsidP="000E56B9">
      <w:pPr>
        <w:pStyle w:val="ListParagraph"/>
        <w:numPr>
          <w:ilvl w:val="0"/>
          <w:numId w:val="7"/>
        </w:numPr>
        <w:spacing w:after="200" w:line="360" w:lineRule="auto"/>
        <w:jc w:val="both"/>
        <w:rPr>
          <w:rFonts w:ascii="Arial" w:hAnsi="Arial" w:cs="Arial"/>
        </w:rPr>
      </w:pPr>
      <w:r w:rsidRPr="00324D81">
        <w:rPr>
          <w:rFonts w:ascii="Arial" w:hAnsi="Arial" w:cs="Arial"/>
        </w:rPr>
        <w:t>one of the spouses if filed with respect to the other spouse;</w:t>
      </w:r>
      <w:r>
        <w:rPr>
          <w:rStyle w:val="FootnoteReference"/>
          <w:rFonts w:ascii="Arial" w:hAnsi="Arial" w:cs="Arial"/>
        </w:rPr>
        <w:footnoteReference w:id="53"/>
      </w:r>
      <w:r w:rsidRPr="00324D81">
        <w:rPr>
          <w:rFonts w:ascii="Arial" w:hAnsi="Arial" w:cs="Arial"/>
        </w:rPr>
        <w:t xml:space="preserve"> </w:t>
      </w:r>
    </w:p>
    <w:p w14:paraId="53D1BB06" w14:textId="77777777" w:rsidR="000E56B9" w:rsidRPr="00324D81" w:rsidRDefault="000E56B9" w:rsidP="000E56B9">
      <w:pPr>
        <w:pStyle w:val="ListParagraph"/>
        <w:numPr>
          <w:ilvl w:val="0"/>
          <w:numId w:val="7"/>
        </w:numPr>
        <w:spacing w:after="200" w:line="360" w:lineRule="auto"/>
        <w:jc w:val="both"/>
        <w:rPr>
          <w:rFonts w:ascii="Arial" w:hAnsi="Arial" w:cs="Arial"/>
        </w:rPr>
      </w:pPr>
      <w:r w:rsidRPr="00324D81">
        <w:rPr>
          <w:rFonts w:ascii="Arial" w:hAnsi="Arial" w:cs="Arial"/>
        </w:rPr>
        <w:t>an adult child if filed with respect to his/her parent;</w:t>
      </w:r>
      <w:r>
        <w:rPr>
          <w:rStyle w:val="FootnoteReference"/>
          <w:rFonts w:ascii="Arial" w:hAnsi="Arial" w:cs="Arial"/>
        </w:rPr>
        <w:footnoteReference w:id="54"/>
      </w:r>
    </w:p>
    <w:p w14:paraId="3000C5A6" w14:textId="77777777" w:rsidR="000E56B9" w:rsidRPr="006455C8" w:rsidRDefault="000E56B9" w:rsidP="000E56B9">
      <w:pPr>
        <w:pStyle w:val="ListParagraph"/>
        <w:numPr>
          <w:ilvl w:val="0"/>
          <w:numId w:val="7"/>
        </w:numPr>
        <w:spacing w:after="200" w:line="360" w:lineRule="auto"/>
        <w:jc w:val="both"/>
        <w:rPr>
          <w:rFonts w:ascii="Arial" w:hAnsi="Arial" w:cs="Arial"/>
        </w:rPr>
      </w:pPr>
      <w:r w:rsidRPr="00324D81">
        <w:rPr>
          <w:rFonts w:ascii="Arial" w:hAnsi="Arial" w:cs="Arial"/>
        </w:rPr>
        <w:t>any interested person.</w:t>
      </w:r>
      <w:r>
        <w:rPr>
          <w:rStyle w:val="FootnoteReference"/>
          <w:rFonts w:ascii="Arial" w:hAnsi="Arial" w:cs="Arial"/>
        </w:rPr>
        <w:footnoteReference w:id="55"/>
      </w:r>
    </w:p>
    <w:p w14:paraId="28AB3D6F" w14:textId="77777777" w:rsidR="000E56B9" w:rsidRDefault="000E56B9" w:rsidP="000E56B9">
      <w:pPr>
        <w:spacing w:after="200" w:line="360" w:lineRule="auto"/>
        <w:jc w:val="both"/>
        <w:rPr>
          <w:rFonts w:ascii="Arial" w:hAnsi="Arial" w:cs="Arial"/>
        </w:rPr>
      </w:pPr>
      <w:r>
        <w:rPr>
          <w:rFonts w:ascii="Arial" w:hAnsi="Arial" w:cs="Arial"/>
        </w:rPr>
        <w:t>The court must:</w:t>
      </w:r>
    </w:p>
    <w:p w14:paraId="4C6093C8" w14:textId="77777777" w:rsidR="000E56B9" w:rsidRDefault="000E56B9" w:rsidP="000E56B9">
      <w:pPr>
        <w:pStyle w:val="ListParagraph"/>
        <w:numPr>
          <w:ilvl w:val="0"/>
          <w:numId w:val="8"/>
        </w:numPr>
        <w:spacing w:after="200" w:line="360" w:lineRule="auto"/>
        <w:jc w:val="both"/>
        <w:rPr>
          <w:rFonts w:ascii="Arial" w:hAnsi="Arial" w:cs="Arial"/>
        </w:rPr>
      </w:pPr>
      <w:r>
        <w:rPr>
          <w:rFonts w:ascii="Arial" w:hAnsi="Arial" w:cs="Arial"/>
        </w:rPr>
        <w:t>hear and conduct observation of the person in respect of whom the guardianship is applied for</w:t>
      </w:r>
      <w:r>
        <w:rPr>
          <w:rStyle w:val="FootnoteReference"/>
          <w:rFonts w:ascii="Arial" w:hAnsi="Arial" w:cs="Arial"/>
        </w:rPr>
        <w:footnoteReference w:id="56"/>
      </w:r>
    </w:p>
    <w:p w14:paraId="30122BEF" w14:textId="77777777" w:rsidR="000E56B9" w:rsidRDefault="000E56B9" w:rsidP="000E56B9">
      <w:pPr>
        <w:pStyle w:val="ListParagraph"/>
        <w:numPr>
          <w:ilvl w:val="0"/>
          <w:numId w:val="8"/>
        </w:numPr>
        <w:spacing w:after="200" w:line="360" w:lineRule="auto"/>
        <w:jc w:val="both"/>
        <w:rPr>
          <w:rFonts w:ascii="Arial" w:hAnsi="Arial" w:cs="Arial"/>
        </w:rPr>
      </w:pPr>
      <w:r>
        <w:rPr>
          <w:rFonts w:ascii="Arial" w:hAnsi="Arial" w:cs="Arial"/>
        </w:rPr>
        <w:t>hear from other witnesses</w:t>
      </w:r>
      <w:r>
        <w:rPr>
          <w:rStyle w:val="FootnoteReference"/>
          <w:rFonts w:ascii="Arial" w:hAnsi="Arial" w:cs="Arial"/>
        </w:rPr>
        <w:footnoteReference w:id="57"/>
      </w:r>
    </w:p>
    <w:p w14:paraId="442C4637" w14:textId="77777777" w:rsidR="000E56B9" w:rsidRDefault="000E56B9" w:rsidP="000E56B9">
      <w:pPr>
        <w:pStyle w:val="ListParagraph"/>
        <w:numPr>
          <w:ilvl w:val="0"/>
          <w:numId w:val="8"/>
        </w:numPr>
        <w:spacing w:after="200" w:line="360" w:lineRule="auto"/>
        <w:jc w:val="both"/>
        <w:rPr>
          <w:rFonts w:ascii="Arial" w:hAnsi="Arial" w:cs="Arial"/>
        </w:rPr>
      </w:pPr>
      <w:r>
        <w:rPr>
          <w:rFonts w:ascii="Arial" w:hAnsi="Arial" w:cs="Arial"/>
        </w:rPr>
        <w:t>hear from the family council</w:t>
      </w:r>
      <w:r>
        <w:rPr>
          <w:rStyle w:val="FootnoteReference"/>
          <w:rFonts w:ascii="Arial" w:hAnsi="Arial" w:cs="Arial"/>
        </w:rPr>
        <w:footnoteReference w:id="58"/>
      </w:r>
    </w:p>
    <w:p w14:paraId="718E9660" w14:textId="77777777" w:rsidR="000E56B9" w:rsidRDefault="000E56B9" w:rsidP="000E56B9">
      <w:pPr>
        <w:pStyle w:val="ListParagraph"/>
        <w:numPr>
          <w:ilvl w:val="0"/>
          <w:numId w:val="8"/>
        </w:numPr>
        <w:spacing w:after="200" w:line="360" w:lineRule="auto"/>
        <w:jc w:val="both"/>
        <w:rPr>
          <w:rFonts w:ascii="Arial" w:hAnsi="Arial" w:cs="Arial"/>
        </w:rPr>
      </w:pPr>
      <w:r>
        <w:rPr>
          <w:rFonts w:ascii="Arial" w:hAnsi="Arial" w:cs="Arial"/>
        </w:rPr>
        <w:t>examine medical reports indicating his/her mental condition</w:t>
      </w:r>
      <w:r>
        <w:rPr>
          <w:rStyle w:val="FootnoteReference"/>
          <w:rFonts w:ascii="Arial" w:hAnsi="Arial" w:cs="Arial"/>
        </w:rPr>
        <w:footnoteReference w:id="59"/>
      </w:r>
    </w:p>
    <w:p w14:paraId="062BDE62" w14:textId="77777777" w:rsidR="000E56B9" w:rsidRDefault="000E56B9" w:rsidP="000E56B9">
      <w:pPr>
        <w:spacing w:after="200" w:line="360" w:lineRule="auto"/>
        <w:jc w:val="both"/>
        <w:rPr>
          <w:rFonts w:ascii="Arial" w:hAnsi="Arial" w:cs="Arial"/>
        </w:rPr>
      </w:pPr>
      <w:r w:rsidRPr="008470C1">
        <w:rPr>
          <w:rFonts w:ascii="Arial" w:hAnsi="Arial" w:cs="Arial"/>
        </w:rPr>
        <w:t>When the application for guardianship is granted, the civil registrar draws up the certificate of guardianship and enters it in the guardianship register.</w:t>
      </w:r>
      <w:r>
        <w:rPr>
          <w:rStyle w:val="FootnoteReference"/>
          <w:rFonts w:ascii="Arial" w:hAnsi="Arial" w:cs="Arial"/>
        </w:rPr>
        <w:footnoteReference w:id="60"/>
      </w:r>
      <w:r w:rsidRPr="008470C1">
        <w:rPr>
          <w:rFonts w:ascii="Arial" w:hAnsi="Arial" w:cs="Arial"/>
        </w:rPr>
        <w:t xml:space="preserve"> </w:t>
      </w:r>
      <w:r>
        <w:rPr>
          <w:rFonts w:ascii="Arial" w:hAnsi="Arial" w:cs="Arial"/>
        </w:rPr>
        <w:t>The judgment declaring a person to be legally incapacitated is also entered “in the margin of the birth certificate of the person declared to be legally incapacitated.”</w:t>
      </w:r>
      <w:r>
        <w:rPr>
          <w:rStyle w:val="FootnoteReference"/>
          <w:rFonts w:ascii="Arial" w:hAnsi="Arial" w:cs="Arial"/>
        </w:rPr>
        <w:footnoteReference w:id="61"/>
      </w:r>
      <w:r>
        <w:rPr>
          <w:rFonts w:ascii="Arial" w:hAnsi="Arial" w:cs="Arial"/>
        </w:rPr>
        <w:t xml:space="preserve"> The guardianship takes effect from the date the judgement has become final.</w:t>
      </w:r>
      <w:r>
        <w:rPr>
          <w:rStyle w:val="FootnoteReference"/>
          <w:rFonts w:ascii="Arial" w:hAnsi="Arial" w:cs="Arial"/>
        </w:rPr>
        <w:footnoteReference w:id="62"/>
      </w:r>
      <w:r>
        <w:rPr>
          <w:rFonts w:ascii="Arial" w:hAnsi="Arial" w:cs="Arial"/>
        </w:rPr>
        <w:t xml:space="preserve"> However, the guardianship may have a retrospective effect in that the law permits “acts performed before a person is declared legally incapacitated” to be annulled “upon request by any interested person…if the grounds for declaring him/her to be legally incapacitated were well-known at the time of performance of such acts.”</w:t>
      </w:r>
      <w:r>
        <w:rPr>
          <w:rStyle w:val="FootnoteReference"/>
          <w:rFonts w:ascii="Arial" w:hAnsi="Arial" w:cs="Arial"/>
        </w:rPr>
        <w:footnoteReference w:id="63"/>
      </w:r>
    </w:p>
    <w:p w14:paraId="3196F329" w14:textId="3B8B9961" w:rsidR="00680A48" w:rsidRDefault="000E56B9" w:rsidP="000E56B9">
      <w:pPr>
        <w:spacing w:after="200" w:line="360" w:lineRule="auto"/>
        <w:jc w:val="both"/>
        <w:rPr>
          <w:rFonts w:ascii="Arial" w:hAnsi="Arial" w:cs="Arial"/>
        </w:rPr>
      </w:pPr>
      <w:r>
        <w:rPr>
          <w:rFonts w:ascii="Arial" w:hAnsi="Arial" w:cs="Arial"/>
        </w:rPr>
        <w:t xml:space="preserve">A married person who has been declared to be legally incapacitated will be placed under the guardianship of his/her spouse. An unmarried adult still living at home will be placed under </w:t>
      </w:r>
      <w:r>
        <w:rPr>
          <w:rFonts w:ascii="Arial" w:hAnsi="Arial" w:cs="Arial"/>
        </w:rPr>
        <w:lastRenderedPageBreak/>
        <w:t>the guardianship of his/her parents without the need for the guardianship Council. In all other cases, a person declared to be legally incapacitated will be placed under the guardianship of a person appointed by the court upon application by the guardianship Council.</w:t>
      </w:r>
    </w:p>
    <w:p w14:paraId="637C0562" w14:textId="77777777" w:rsidR="000E56B9" w:rsidRPr="00A260DA" w:rsidRDefault="000E56B9" w:rsidP="000E56B9">
      <w:pPr>
        <w:spacing w:after="200" w:line="360" w:lineRule="auto"/>
        <w:jc w:val="both"/>
        <w:rPr>
          <w:rFonts w:ascii="Arial" w:hAnsi="Arial" w:cs="Arial"/>
          <w:u w:val="single"/>
        </w:rPr>
      </w:pPr>
      <w:r w:rsidRPr="00A260DA">
        <w:rPr>
          <w:rFonts w:ascii="Arial" w:hAnsi="Arial" w:cs="Arial"/>
          <w:u w:val="single"/>
        </w:rPr>
        <w:t>End of guardianship</w:t>
      </w:r>
    </w:p>
    <w:p w14:paraId="27E76395" w14:textId="77777777" w:rsidR="000E56B9" w:rsidRDefault="000E56B9" w:rsidP="000E56B9">
      <w:pPr>
        <w:spacing w:after="200" w:line="360" w:lineRule="auto"/>
        <w:jc w:val="both"/>
        <w:rPr>
          <w:rFonts w:ascii="Arial" w:hAnsi="Arial" w:cs="Arial"/>
        </w:rPr>
      </w:pPr>
      <w:r>
        <w:rPr>
          <w:rFonts w:ascii="Arial" w:hAnsi="Arial" w:cs="Arial"/>
        </w:rPr>
        <w:t>Guardianship may come to an end under any one of the following circumstances:</w:t>
      </w:r>
    </w:p>
    <w:p w14:paraId="72E422F1" w14:textId="77777777" w:rsidR="000E56B9" w:rsidRDefault="000E56B9" w:rsidP="000E56B9">
      <w:pPr>
        <w:pStyle w:val="ListParagraph"/>
        <w:numPr>
          <w:ilvl w:val="0"/>
          <w:numId w:val="9"/>
        </w:numPr>
        <w:spacing w:after="200" w:line="360" w:lineRule="auto"/>
        <w:jc w:val="both"/>
        <w:rPr>
          <w:rFonts w:ascii="Arial" w:hAnsi="Arial" w:cs="Arial"/>
        </w:rPr>
      </w:pPr>
      <w:r>
        <w:rPr>
          <w:rFonts w:ascii="Arial" w:hAnsi="Arial" w:cs="Arial"/>
        </w:rPr>
        <w:t>Discontinuation of the causes which gave rise to the guardianship</w:t>
      </w:r>
    </w:p>
    <w:p w14:paraId="351D7342" w14:textId="77777777" w:rsidR="000E56B9" w:rsidRDefault="000E56B9" w:rsidP="000E56B9">
      <w:pPr>
        <w:pStyle w:val="ListParagraph"/>
        <w:numPr>
          <w:ilvl w:val="0"/>
          <w:numId w:val="9"/>
        </w:numPr>
        <w:spacing w:after="200" w:line="360" w:lineRule="auto"/>
        <w:jc w:val="both"/>
        <w:rPr>
          <w:rFonts w:ascii="Arial" w:hAnsi="Arial" w:cs="Arial"/>
        </w:rPr>
      </w:pPr>
      <w:r>
        <w:rPr>
          <w:rFonts w:ascii="Arial" w:hAnsi="Arial" w:cs="Arial"/>
        </w:rPr>
        <w:t>The death of the person under guardianship or</w:t>
      </w:r>
    </w:p>
    <w:p w14:paraId="4A86A4A2" w14:textId="08A4D40B" w:rsidR="00E45810" w:rsidRPr="00E35E22" w:rsidRDefault="000E56B9" w:rsidP="009F2E0D">
      <w:pPr>
        <w:pStyle w:val="ListParagraph"/>
        <w:numPr>
          <w:ilvl w:val="0"/>
          <w:numId w:val="9"/>
        </w:numPr>
        <w:spacing w:after="200" w:line="360" w:lineRule="auto"/>
        <w:jc w:val="both"/>
        <w:rPr>
          <w:rFonts w:ascii="Arial" w:hAnsi="Arial" w:cs="Arial"/>
        </w:rPr>
      </w:pPr>
      <w:r>
        <w:rPr>
          <w:rFonts w:ascii="Arial" w:hAnsi="Arial" w:cs="Arial"/>
        </w:rPr>
        <w:t xml:space="preserve">Upon application by the guardian or any other interested person to the court which pronounced </w:t>
      </w:r>
      <w:r w:rsidR="007A492D">
        <w:rPr>
          <w:rFonts w:ascii="Arial" w:hAnsi="Arial" w:cs="Arial"/>
        </w:rPr>
        <w:t>t</w:t>
      </w:r>
      <w:r>
        <w:rPr>
          <w:rFonts w:ascii="Arial" w:hAnsi="Arial" w:cs="Arial"/>
        </w:rPr>
        <w:t>he judgment for the reinstatement of capacity</w:t>
      </w:r>
      <w:r>
        <w:rPr>
          <w:rStyle w:val="FootnoteReference"/>
          <w:rFonts w:ascii="Arial" w:hAnsi="Arial" w:cs="Arial"/>
        </w:rPr>
        <w:footnoteReference w:id="64"/>
      </w:r>
    </w:p>
    <w:p w14:paraId="3ECB9054" w14:textId="77777777" w:rsidR="00A66847" w:rsidRDefault="00A66847" w:rsidP="00DD12E4">
      <w:pPr>
        <w:pStyle w:val="Heading3"/>
        <w:numPr>
          <w:ilvl w:val="0"/>
          <w:numId w:val="12"/>
        </w:numPr>
        <w:rPr>
          <w:rFonts w:ascii="Arial" w:hAnsi="Arial" w:cs="Arial"/>
          <w:b/>
          <w:color w:val="auto"/>
          <w:sz w:val="22"/>
          <w:szCs w:val="22"/>
        </w:rPr>
      </w:pPr>
      <w:bookmarkStart w:id="19" w:name="_Toc524363501"/>
      <w:r>
        <w:rPr>
          <w:rFonts w:ascii="Arial" w:hAnsi="Arial" w:cs="Arial"/>
          <w:b/>
          <w:color w:val="auto"/>
          <w:sz w:val="22"/>
          <w:szCs w:val="22"/>
        </w:rPr>
        <w:t>The use of t</w:t>
      </w:r>
      <w:r w:rsidR="00A47544">
        <w:rPr>
          <w:rFonts w:ascii="Arial" w:hAnsi="Arial" w:cs="Arial"/>
          <w:b/>
          <w:color w:val="auto"/>
          <w:sz w:val="22"/>
          <w:szCs w:val="22"/>
        </w:rPr>
        <w:t>he best interests test</w:t>
      </w:r>
      <w:r>
        <w:rPr>
          <w:rFonts w:ascii="Arial" w:hAnsi="Arial" w:cs="Arial"/>
          <w:b/>
          <w:color w:val="auto"/>
          <w:sz w:val="22"/>
          <w:szCs w:val="22"/>
        </w:rPr>
        <w:t xml:space="preserve"> instead of </w:t>
      </w:r>
      <w:r w:rsidR="00A47544">
        <w:rPr>
          <w:rFonts w:ascii="Arial" w:hAnsi="Arial" w:cs="Arial"/>
          <w:b/>
          <w:color w:val="auto"/>
          <w:sz w:val="22"/>
          <w:szCs w:val="22"/>
        </w:rPr>
        <w:t>the will and preference test</w:t>
      </w:r>
      <w:bookmarkEnd w:id="19"/>
    </w:p>
    <w:p w14:paraId="226CB7AA" w14:textId="77777777" w:rsidR="00E40349" w:rsidRDefault="00E40349" w:rsidP="00A319EF">
      <w:pPr>
        <w:spacing w:after="200" w:line="360" w:lineRule="auto"/>
        <w:jc w:val="both"/>
        <w:rPr>
          <w:rFonts w:ascii="Arial" w:hAnsi="Arial" w:cs="Arial"/>
        </w:rPr>
      </w:pPr>
    </w:p>
    <w:p w14:paraId="3FCEC3BC" w14:textId="77777777" w:rsidR="00835CF9" w:rsidRDefault="00E40349" w:rsidP="00A319EF">
      <w:pPr>
        <w:spacing w:after="200" w:line="360" w:lineRule="auto"/>
        <w:jc w:val="both"/>
        <w:rPr>
          <w:rFonts w:ascii="Arial" w:hAnsi="Arial" w:cs="Arial"/>
        </w:rPr>
      </w:pPr>
      <w:r>
        <w:rPr>
          <w:rFonts w:ascii="Arial" w:hAnsi="Arial" w:cs="Arial"/>
        </w:rPr>
        <w:t>The standard</w:t>
      </w:r>
      <w:r w:rsidR="00832D09">
        <w:rPr>
          <w:rFonts w:ascii="Arial" w:hAnsi="Arial" w:cs="Arial"/>
        </w:rPr>
        <w:t>/test</w:t>
      </w:r>
      <w:r>
        <w:rPr>
          <w:rFonts w:ascii="Arial" w:hAnsi="Arial" w:cs="Arial"/>
        </w:rPr>
        <w:t xml:space="preserve"> which </w:t>
      </w:r>
      <w:r w:rsidR="00A260DA">
        <w:rPr>
          <w:rFonts w:ascii="Arial" w:hAnsi="Arial" w:cs="Arial"/>
        </w:rPr>
        <w:t>is specified in the Act is the best interests standard.</w:t>
      </w:r>
      <w:r>
        <w:rPr>
          <w:rFonts w:ascii="Arial" w:hAnsi="Arial" w:cs="Arial"/>
        </w:rPr>
        <w:t xml:space="preserve"> The Act states that “[g]</w:t>
      </w:r>
      <w:r w:rsidRPr="00ED49BF">
        <w:rPr>
          <w:rFonts w:ascii="Arial" w:hAnsi="Arial" w:cs="Arial"/>
        </w:rPr>
        <w:t xml:space="preserve">uardianship is exercised </w:t>
      </w:r>
      <w:r w:rsidRPr="00E40349">
        <w:rPr>
          <w:rFonts w:ascii="Arial" w:hAnsi="Arial" w:cs="Arial"/>
          <w:b/>
        </w:rPr>
        <w:t>in the interest</w:t>
      </w:r>
      <w:r w:rsidRPr="00ED49BF">
        <w:rPr>
          <w:rFonts w:ascii="Arial" w:hAnsi="Arial" w:cs="Arial"/>
        </w:rPr>
        <w:t xml:space="preserve"> of the person under guardianship.</w:t>
      </w:r>
      <w:r>
        <w:rPr>
          <w:rFonts w:ascii="Arial" w:hAnsi="Arial" w:cs="Arial"/>
        </w:rPr>
        <w:t>”</w:t>
      </w:r>
      <w:r w:rsidR="00543956">
        <w:rPr>
          <w:rStyle w:val="FootnoteReference"/>
          <w:rFonts w:ascii="Arial" w:hAnsi="Arial" w:cs="Arial"/>
        </w:rPr>
        <w:footnoteReference w:id="65"/>
      </w:r>
      <w:r w:rsidR="0065778F">
        <w:rPr>
          <w:rFonts w:ascii="Arial" w:hAnsi="Arial" w:cs="Arial"/>
        </w:rPr>
        <w:t xml:space="preserve"> This is contrary to the standard relied upon by the UNCRPD of will and preference. </w:t>
      </w:r>
    </w:p>
    <w:p w14:paraId="7A37C801" w14:textId="77777777" w:rsidR="00531E5C" w:rsidRPr="008470C1" w:rsidRDefault="00531E5C" w:rsidP="008470C1">
      <w:pPr>
        <w:spacing w:after="200" w:line="360" w:lineRule="auto"/>
        <w:jc w:val="both"/>
        <w:rPr>
          <w:rFonts w:ascii="Arial" w:hAnsi="Arial" w:cs="Arial"/>
        </w:rPr>
      </w:pPr>
    </w:p>
    <w:p w14:paraId="4900BDDB" w14:textId="77777777" w:rsidR="00DE06B2" w:rsidRPr="00C403E5" w:rsidRDefault="00C403E5" w:rsidP="00C403E5">
      <w:pPr>
        <w:pStyle w:val="Heading3"/>
        <w:numPr>
          <w:ilvl w:val="0"/>
          <w:numId w:val="12"/>
        </w:numPr>
        <w:rPr>
          <w:rFonts w:ascii="Arial" w:hAnsi="Arial" w:cs="Arial"/>
          <w:b/>
          <w:color w:val="auto"/>
          <w:sz w:val="22"/>
          <w:szCs w:val="22"/>
        </w:rPr>
      </w:pPr>
      <w:bookmarkStart w:id="20" w:name="_Toc524363502"/>
      <w:r>
        <w:rPr>
          <w:rFonts w:ascii="Arial" w:hAnsi="Arial" w:cs="Arial"/>
          <w:b/>
          <w:color w:val="auto"/>
          <w:sz w:val="22"/>
          <w:szCs w:val="22"/>
        </w:rPr>
        <w:t xml:space="preserve">Presence of laws which limit the </w:t>
      </w:r>
      <w:r w:rsidR="007968EC">
        <w:rPr>
          <w:rFonts w:ascii="Arial" w:hAnsi="Arial" w:cs="Arial"/>
          <w:b/>
          <w:color w:val="auto"/>
          <w:sz w:val="22"/>
          <w:szCs w:val="22"/>
        </w:rPr>
        <w:t>legal capacity</w:t>
      </w:r>
      <w:r>
        <w:rPr>
          <w:rFonts w:ascii="Arial" w:hAnsi="Arial" w:cs="Arial"/>
          <w:b/>
          <w:color w:val="auto"/>
          <w:sz w:val="22"/>
          <w:szCs w:val="22"/>
        </w:rPr>
        <w:t xml:space="preserve"> of persons with psychosocial disabilities</w:t>
      </w:r>
      <w:bookmarkEnd w:id="20"/>
      <w:r>
        <w:rPr>
          <w:rFonts w:ascii="Arial" w:hAnsi="Arial" w:cs="Arial"/>
          <w:b/>
          <w:color w:val="auto"/>
          <w:sz w:val="22"/>
          <w:szCs w:val="22"/>
        </w:rPr>
        <w:t xml:space="preserve"> </w:t>
      </w:r>
    </w:p>
    <w:p w14:paraId="3C805F30" w14:textId="77777777" w:rsidR="004E42EA" w:rsidRPr="004E42EA" w:rsidRDefault="004E42EA" w:rsidP="004E42EA">
      <w:pPr>
        <w:pStyle w:val="ListParagraph"/>
        <w:spacing w:after="200" w:line="360" w:lineRule="auto"/>
        <w:jc w:val="both"/>
        <w:rPr>
          <w:rFonts w:ascii="Arial" w:hAnsi="Arial" w:cs="Arial"/>
        </w:rPr>
      </w:pPr>
      <w:r>
        <w:rPr>
          <w:rFonts w:ascii="Arial" w:hAnsi="Arial" w:cs="Arial"/>
        </w:rPr>
        <w:t xml:space="preserve"> </w:t>
      </w:r>
    </w:p>
    <w:p w14:paraId="23D08C1B" w14:textId="77777777" w:rsidR="00C52FEF" w:rsidRDefault="00F06147" w:rsidP="00ED49BF">
      <w:pPr>
        <w:spacing w:after="200" w:line="360" w:lineRule="auto"/>
        <w:jc w:val="both"/>
        <w:rPr>
          <w:rFonts w:ascii="Arial" w:hAnsi="Arial" w:cs="Arial"/>
        </w:rPr>
      </w:pPr>
      <w:r>
        <w:rPr>
          <w:rFonts w:ascii="Arial" w:hAnsi="Arial" w:cs="Arial"/>
        </w:rPr>
        <w:t>There are other laws in Rwanda which limit the legal capacity of persons with psy</w:t>
      </w:r>
      <w:r w:rsidR="00C52FEF">
        <w:rPr>
          <w:rFonts w:ascii="Arial" w:hAnsi="Arial" w:cs="Arial"/>
        </w:rPr>
        <w:t>chosocial disabilities: Specifically, the legal capacity of persons with psychosocial disabilities</w:t>
      </w:r>
      <w:r w:rsidR="00C440B2">
        <w:rPr>
          <w:rFonts w:ascii="Arial" w:hAnsi="Arial" w:cs="Arial"/>
        </w:rPr>
        <w:t xml:space="preserve"> is limited in the following areas:</w:t>
      </w:r>
    </w:p>
    <w:p w14:paraId="129BAF38" w14:textId="77777777" w:rsidR="00C440B2" w:rsidRDefault="00C440B2" w:rsidP="00C440B2">
      <w:pPr>
        <w:pStyle w:val="ListParagraph"/>
        <w:numPr>
          <w:ilvl w:val="0"/>
          <w:numId w:val="10"/>
        </w:numPr>
        <w:spacing w:after="200" w:line="360" w:lineRule="auto"/>
        <w:jc w:val="both"/>
        <w:rPr>
          <w:rFonts w:ascii="Arial" w:hAnsi="Arial" w:cs="Arial"/>
        </w:rPr>
      </w:pPr>
      <w:r>
        <w:rPr>
          <w:rFonts w:ascii="Arial" w:hAnsi="Arial" w:cs="Arial"/>
        </w:rPr>
        <w:t>Entering into contracts</w:t>
      </w:r>
    </w:p>
    <w:p w14:paraId="799DAECA" w14:textId="77777777" w:rsidR="00C440B2" w:rsidRDefault="00A0069F" w:rsidP="00C440B2">
      <w:pPr>
        <w:pStyle w:val="ListParagraph"/>
        <w:numPr>
          <w:ilvl w:val="0"/>
          <w:numId w:val="10"/>
        </w:numPr>
        <w:spacing w:after="200" w:line="360" w:lineRule="auto"/>
        <w:jc w:val="both"/>
        <w:rPr>
          <w:rFonts w:ascii="Arial" w:hAnsi="Arial" w:cs="Arial"/>
        </w:rPr>
      </w:pPr>
      <w:r>
        <w:rPr>
          <w:rFonts w:ascii="Arial" w:hAnsi="Arial" w:cs="Arial"/>
        </w:rPr>
        <w:t>Participating in the public and political life in Rwanda</w:t>
      </w:r>
    </w:p>
    <w:p w14:paraId="3147651C" w14:textId="77777777" w:rsidR="00A0069F" w:rsidRPr="00A260DA" w:rsidRDefault="00A0069F" w:rsidP="00A0069F">
      <w:pPr>
        <w:spacing w:after="200" w:line="360" w:lineRule="auto"/>
        <w:jc w:val="both"/>
        <w:rPr>
          <w:rFonts w:ascii="Arial" w:hAnsi="Arial" w:cs="Arial"/>
          <w:u w:val="single"/>
        </w:rPr>
      </w:pPr>
      <w:r w:rsidRPr="00A260DA">
        <w:rPr>
          <w:rFonts w:ascii="Arial" w:hAnsi="Arial" w:cs="Arial"/>
          <w:u w:val="single"/>
        </w:rPr>
        <w:t>Entering into contracts</w:t>
      </w:r>
    </w:p>
    <w:p w14:paraId="39D97156" w14:textId="06FB4A15" w:rsidR="00E45810" w:rsidRDefault="00937AEA" w:rsidP="00F37A1E">
      <w:pPr>
        <w:spacing w:after="200" w:line="360" w:lineRule="auto"/>
        <w:jc w:val="both"/>
        <w:rPr>
          <w:rFonts w:ascii="Arial" w:hAnsi="Arial" w:cs="Arial"/>
        </w:rPr>
      </w:pPr>
      <w:r>
        <w:rPr>
          <w:rFonts w:ascii="Arial" w:hAnsi="Arial" w:cs="Arial"/>
        </w:rPr>
        <w:t>The Law Governing Contracts in Rwanda sets out the general requirements for the formation of a contract.</w:t>
      </w:r>
      <w:r>
        <w:rPr>
          <w:rStyle w:val="FootnoteReference"/>
          <w:rFonts w:ascii="Arial" w:hAnsi="Arial" w:cs="Arial"/>
        </w:rPr>
        <w:footnoteReference w:id="66"/>
      </w:r>
      <w:r w:rsidR="0054256B">
        <w:rPr>
          <w:rFonts w:ascii="Arial" w:hAnsi="Arial" w:cs="Arial"/>
        </w:rPr>
        <w:t xml:space="preserve"> One of the requirements is that the parties must have capacity to contract.</w:t>
      </w:r>
      <w:r w:rsidR="0054256B">
        <w:rPr>
          <w:rStyle w:val="FootnoteReference"/>
          <w:rFonts w:ascii="Arial" w:hAnsi="Arial" w:cs="Arial"/>
        </w:rPr>
        <w:footnoteReference w:id="67"/>
      </w:r>
      <w:r w:rsidR="00C4298C">
        <w:rPr>
          <w:rFonts w:ascii="Arial" w:hAnsi="Arial" w:cs="Arial"/>
        </w:rPr>
        <w:t xml:space="preserve"> A person who does not have legal capacity to contract shall not be bound by a contract.</w:t>
      </w:r>
      <w:r w:rsidR="00650881">
        <w:rPr>
          <w:rStyle w:val="FootnoteReference"/>
          <w:rFonts w:ascii="Arial" w:hAnsi="Arial" w:cs="Arial"/>
        </w:rPr>
        <w:footnoteReference w:id="68"/>
      </w:r>
      <w:r w:rsidR="00AB22A1">
        <w:rPr>
          <w:rFonts w:ascii="Arial" w:hAnsi="Arial" w:cs="Arial"/>
        </w:rPr>
        <w:t xml:space="preserve"> </w:t>
      </w:r>
      <w:r w:rsidR="00AB22A1">
        <w:rPr>
          <w:rFonts w:ascii="Arial" w:hAnsi="Arial" w:cs="Arial"/>
        </w:rPr>
        <w:lastRenderedPageBreak/>
        <w:t>This Law states that people who are under guardianship</w:t>
      </w:r>
      <w:r w:rsidR="0026030F">
        <w:rPr>
          <w:rStyle w:val="FootnoteReference"/>
          <w:rFonts w:ascii="Arial" w:hAnsi="Arial" w:cs="Arial"/>
        </w:rPr>
        <w:footnoteReference w:id="69"/>
      </w:r>
      <w:r w:rsidR="00AB22A1">
        <w:rPr>
          <w:rFonts w:ascii="Arial" w:hAnsi="Arial" w:cs="Arial"/>
        </w:rPr>
        <w:t xml:space="preserve"> or who are “mentally ill or insane”</w:t>
      </w:r>
      <w:r w:rsidR="00DD7330">
        <w:rPr>
          <w:rStyle w:val="FootnoteReference"/>
          <w:rFonts w:ascii="Arial" w:hAnsi="Arial" w:cs="Arial"/>
        </w:rPr>
        <w:footnoteReference w:id="70"/>
      </w:r>
      <w:r w:rsidR="00AB22A1">
        <w:rPr>
          <w:rFonts w:ascii="Arial" w:hAnsi="Arial" w:cs="Arial"/>
        </w:rPr>
        <w:t xml:space="preserve"> do not have legal capacity to contract. </w:t>
      </w:r>
      <w:r w:rsidR="00AD48BB">
        <w:rPr>
          <w:rFonts w:ascii="Arial" w:hAnsi="Arial" w:cs="Arial"/>
        </w:rPr>
        <w:t xml:space="preserve">This means that persons with </w:t>
      </w:r>
      <w:r w:rsidR="00650B7B">
        <w:rPr>
          <w:rFonts w:ascii="Arial" w:hAnsi="Arial" w:cs="Arial"/>
        </w:rPr>
        <w:t>p</w:t>
      </w:r>
      <w:r w:rsidR="00AD48BB">
        <w:rPr>
          <w:rFonts w:ascii="Arial" w:hAnsi="Arial" w:cs="Arial"/>
        </w:rPr>
        <w:t xml:space="preserve">sychosocial disabilities cannot sign contracts to rent a house, get a mobile phone contract, obtain a loan or mortgage, enter into </w:t>
      </w:r>
      <w:r w:rsidR="00650B7B">
        <w:rPr>
          <w:rFonts w:ascii="Arial" w:hAnsi="Arial" w:cs="Arial"/>
        </w:rPr>
        <w:t>business agreements or agreements of sale to purchase property</w:t>
      </w:r>
      <w:r w:rsidR="00A260DA">
        <w:rPr>
          <w:rFonts w:ascii="Arial" w:hAnsi="Arial" w:cs="Arial"/>
        </w:rPr>
        <w:t xml:space="preserve">. This is contrary to </w:t>
      </w:r>
      <w:r w:rsidR="00650B7B">
        <w:rPr>
          <w:rFonts w:ascii="Arial" w:hAnsi="Arial" w:cs="Arial"/>
        </w:rPr>
        <w:t>article</w:t>
      </w:r>
      <w:r w:rsidR="00A260DA">
        <w:rPr>
          <w:rFonts w:ascii="Arial" w:hAnsi="Arial" w:cs="Arial"/>
        </w:rPr>
        <w:t>s</w:t>
      </w:r>
      <w:r w:rsidR="00650B7B">
        <w:rPr>
          <w:rFonts w:ascii="Arial" w:hAnsi="Arial" w:cs="Arial"/>
        </w:rPr>
        <w:t xml:space="preserve"> 12</w:t>
      </w:r>
      <w:r w:rsidR="00051080">
        <w:rPr>
          <w:rFonts w:ascii="Arial" w:hAnsi="Arial" w:cs="Arial"/>
        </w:rPr>
        <w:t>(5)</w:t>
      </w:r>
      <w:r w:rsidR="00650B7B">
        <w:rPr>
          <w:rFonts w:ascii="Arial" w:hAnsi="Arial" w:cs="Arial"/>
        </w:rPr>
        <w:t xml:space="preserve"> and 7</w:t>
      </w:r>
      <w:r w:rsidR="00051080">
        <w:rPr>
          <w:rFonts w:ascii="Arial" w:hAnsi="Arial" w:cs="Arial"/>
        </w:rPr>
        <w:t>(2) (g) and (h)</w:t>
      </w:r>
      <w:r w:rsidR="00650B7B">
        <w:rPr>
          <w:rFonts w:ascii="Arial" w:hAnsi="Arial" w:cs="Arial"/>
        </w:rPr>
        <w:t xml:space="preserve"> of the UNCRPD and the African Protocol respectively. </w:t>
      </w:r>
    </w:p>
    <w:p w14:paraId="359B1C52" w14:textId="77777777" w:rsidR="002E6BBE" w:rsidRPr="00470079" w:rsidRDefault="002E6BBE" w:rsidP="00F37A1E">
      <w:pPr>
        <w:spacing w:after="200" w:line="360" w:lineRule="auto"/>
        <w:jc w:val="both"/>
        <w:rPr>
          <w:rFonts w:ascii="Arial" w:hAnsi="Arial" w:cs="Arial"/>
          <w:u w:val="single"/>
        </w:rPr>
      </w:pPr>
      <w:r w:rsidRPr="00470079">
        <w:rPr>
          <w:rFonts w:ascii="Arial" w:hAnsi="Arial" w:cs="Arial"/>
          <w:u w:val="single"/>
        </w:rPr>
        <w:t>Participating in public and political life</w:t>
      </w:r>
    </w:p>
    <w:p w14:paraId="1A9A4298" w14:textId="77777777" w:rsidR="00D97FAC" w:rsidRDefault="00051080" w:rsidP="00D97FAC">
      <w:pPr>
        <w:spacing w:after="200" w:line="360" w:lineRule="auto"/>
        <w:jc w:val="both"/>
        <w:rPr>
          <w:rFonts w:ascii="Arial" w:hAnsi="Arial" w:cs="Arial"/>
        </w:rPr>
      </w:pPr>
      <w:r>
        <w:rPr>
          <w:rFonts w:ascii="Arial" w:hAnsi="Arial" w:cs="Arial"/>
        </w:rPr>
        <w:t>Participation in public and polit</w:t>
      </w:r>
      <w:r w:rsidR="00284511">
        <w:rPr>
          <w:rFonts w:ascii="Arial" w:hAnsi="Arial" w:cs="Arial"/>
        </w:rPr>
        <w:t>ical life in Rwanda is governed</w:t>
      </w:r>
      <w:r w:rsidR="00D53BD8">
        <w:rPr>
          <w:rFonts w:ascii="Arial" w:hAnsi="Arial" w:cs="Arial"/>
        </w:rPr>
        <w:t xml:space="preserve"> by the Organic Law Governing Elections.</w:t>
      </w:r>
      <w:r w:rsidR="00D53BD8">
        <w:rPr>
          <w:rStyle w:val="FootnoteReference"/>
          <w:rFonts w:ascii="Arial" w:hAnsi="Arial" w:cs="Arial"/>
        </w:rPr>
        <w:footnoteReference w:id="71"/>
      </w:r>
      <w:r w:rsidR="00A33FD0">
        <w:rPr>
          <w:rFonts w:ascii="Arial" w:hAnsi="Arial" w:cs="Arial"/>
        </w:rPr>
        <w:t xml:space="preserve"> This law determines how Presidential, Legislative, Local and National </w:t>
      </w:r>
      <w:r w:rsidR="00D94E64">
        <w:rPr>
          <w:rFonts w:ascii="Arial" w:hAnsi="Arial" w:cs="Arial"/>
        </w:rPr>
        <w:t>Councils elections and referendums are conducted.</w:t>
      </w:r>
      <w:r w:rsidR="00D94E64">
        <w:rPr>
          <w:rStyle w:val="FootnoteReference"/>
          <w:rFonts w:ascii="Arial" w:hAnsi="Arial" w:cs="Arial"/>
        </w:rPr>
        <w:footnoteReference w:id="72"/>
      </w:r>
    </w:p>
    <w:p w14:paraId="2AF97BAA" w14:textId="77777777" w:rsidR="00241D6E" w:rsidRDefault="00847D25" w:rsidP="00E828DE">
      <w:pPr>
        <w:spacing w:after="200" w:line="360" w:lineRule="auto"/>
        <w:jc w:val="both"/>
        <w:rPr>
          <w:rFonts w:ascii="Arial" w:hAnsi="Arial" w:cs="Arial"/>
        </w:rPr>
      </w:pPr>
      <w:r>
        <w:rPr>
          <w:rFonts w:ascii="Arial" w:hAnsi="Arial" w:cs="Arial"/>
        </w:rPr>
        <w:t xml:space="preserve">The law requires every Rwandan citizen who fulfils the requisite criteria to </w:t>
      </w:r>
      <w:r w:rsidR="00767CBB">
        <w:rPr>
          <w:rFonts w:ascii="Arial" w:hAnsi="Arial" w:cs="Arial"/>
        </w:rPr>
        <w:t>register to vote within the specified time limits.</w:t>
      </w:r>
      <w:r w:rsidR="00767CBB">
        <w:rPr>
          <w:rStyle w:val="FootnoteReference"/>
          <w:rFonts w:ascii="Arial" w:hAnsi="Arial" w:cs="Arial"/>
        </w:rPr>
        <w:footnoteReference w:id="73"/>
      </w:r>
      <w:r w:rsidR="00301599">
        <w:rPr>
          <w:rFonts w:ascii="Arial" w:hAnsi="Arial" w:cs="Arial"/>
        </w:rPr>
        <w:t xml:space="preserve"> However</w:t>
      </w:r>
      <w:r w:rsidR="006D324E">
        <w:rPr>
          <w:rFonts w:ascii="Arial" w:hAnsi="Arial" w:cs="Arial"/>
        </w:rPr>
        <w:t>, certain persons are “temporarily disqualified”</w:t>
      </w:r>
      <w:r w:rsidR="00301599">
        <w:rPr>
          <w:rFonts w:ascii="Arial" w:hAnsi="Arial" w:cs="Arial"/>
        </w:rPr>
        <w:t xml:space="preserve"> from registering on the voter’</w:t>
      </w:r>
      <w:r w:rsidR="00F8762E">
        <w:rPr>
          <w:rFonts w:ascii="Arial" w:hAnsi="Arial" w:cs="Arial"/>
        </w:rPr>
        <w:t>s register and this includes “a person with or who shows the signs of mental illness…”</w:t>
      </w:r>
      <w:r w:rsidR="00F8762E">
        <w:rPr>
          <w:rStyle w:val="FootnoteReference"/>
          <w:rFonts w:ascii="Arial" w:hAnsi="Arial" w:cs="Arial"/>
        </w:rPr>
        <w:footnoteReference w:id="74"/>
      </w:r>
      <w:r w:rsidR="00B629F8">
        <w:rPr>
          <w:rFonts w:ascii="Arial" w:hAnsi="Arial" w:cs="Arial"/>
        </w:rPr>
        <w:t xml:space="preserve"> This is in contravention of articles 12 and 29(a) (i) of the UNCRPD and articles 7 and </w:t>
      </w:r>
      <w:r w:rsidR="00947180">
        <w:rPr>
          <w:rFonts w:ascii="Arial" w:hAnsi="Arial" w:cs="Arial"/>
        </w:rPr>
        <w:t>21(b) of the African Protocol.</w:t>
      </w:r>
      <w:r w:rsidR="00EE4600">
        <w:rPr>
          <w:rFonts w:ascii="Arial" w:hAnsi="Arial" w:cs="Arial"/>
        </w:rPr>
        <w:t xml:space="preserve"> </w:t>
      </w:r>
    </w:p>
    <w:p w14:paraId="4009F64F" w14:textId="77777777" w:rsidR="00E828DE" w:rsidRDefault="00EE4600" w:rsidP="00E828DE">
      <w:pPr>
        <w:spacing w:after="200" w:line="360" w:lineRule="auto"/>
        <w:jc w:val="both"/>
        <w:rPr>
          <w:rFonts w:ascii="Arial" w:hAnsi="Arial" w:cs="Arial"/>
        </w:rPr>
      </w:pPr>
      <w:r>
        <w:rPr>
          <w:rFonts w:ascii="Arial" w:hAnsi="Arial" w:cs="Arial"/>
        </w:rPr>
        <w:t>Persons with psychosocial disabilities may also not run for election. The Law says that any person wishing to be elected must not be a mentally incapacitated person</w:t>
      </w:r>
      <w:r w:rsidR="00E14F43">
        <w:rPr>
          <w:rStyle w:val="FootnoteReference"/>
          <w:rFonts w:ascii="Arial" w:hAnsi="Arial" w:cs="Arial"/>
        </w:rPr>
        <w:footnoteReference w:id="75"/>
      </w:r>
      <w:r w:rsidR="0021580D">
        <w:rPr>
          <w:rFonts w:ascii="Arial" w:hAnsi="Arial" w:cs="Arial"/>
        </w:rPr>
        <w:t xml:space="preserve"> and must not be subject to the res</w:t>
      </w:r>
      <w:r w:rsidR="00DE2364">
        <w:rPr>
          <w:rFonts w:ascii="Arial" w:hAnsi="Arial" w:cs="Arial"/>
        </w:rPr>
        <w:t>trictions set out in article 8(</w:t>
      </w:r>
      <w:r w:rsidR="0021580D">
        <w:rPr>
          <w:rFonts w:ascii="Arial" w:hAnsi="Arial" w:cs="Arial"/>
        </w:rPr>
        <w:t>ie people with or who show signs of mental illness</w:t>
      </w:r>
      <w:r w:rsidR="003F10BD">
        <w:rPr>
          <w:rFonts w:ascii="Arial" w:hAnsi="Arial" w:cs="Arial"/>
        </w:rPr>
        <w:t>)</w:t>
      </w:r>
      <w:r w:rsidR="0021580D">
        <w:rPr>
          <w:rFonts w:ascii="Arial" w:hAnsi="Arial" w:cs="Arial"/>
        </w:rPr>
        <w:t>.”</w:t>
      </w:r>
      <w:r w:rsidR="0021580D">
        <w:rPr>
          <w:rStyle w:val="FootnoteReference"/>
          <w:rFonts w:ascii="Arial" w:hAnsi="Arial" w:cs="Arial"/>
        </w:rPr>
        <w:footnoteReference w:id="76"/>
      </w:r>
      <w:r w:rsidR="00544D3D">
        <w:rPr>
          <w:rFonts w:ascii="Arial" w:hAnsi="Arial" w:cs="Arial"/>
        </w:rPr>
        <w:t xml:space="preserve"> </w:t>
      </w:r>
      <w:r w:rsidR="00F248B0">
        <w:rPr>
          <w:rFonts w:ascii="Arial" w:hAnsi="Arial" w:cs="Arial"/>
        </w:rPr>
        <w:t>This is in contravention of</w:t>
      </w:r>
      <w:r w:rsidR="00DE2364">
        <w:rPr>
          <w:rFonts w:ascii="Arial" w:hAnsi="Arial" w:cs="Arial"/>
        </w:rPr>
        <w:t xml:space="preserve"> articles 12 and 29(a) of the UNCRPD and</w:t>
      </w:r>
      <w:r w:rsidR="00F248B0">
        <w:rPr>
          <w:rFonts w:ascii="Arial" w:hAnsi="Arial" w:cs="Arial"/>
        </w:rPr>
        <w:t xml:space="preserve"> </w:t>
      </w:r>
      <w:r w:rsidR="00DE2364">
        <w:rPr>
          <w:rFonts w:ascii="Arial" w:hAnsi="Arial" w:cs="Arial"/>
        </w:rPr>
        <w:t>articles 7 and 21(2) (b) of the African Protocol.</w:t>
      </w:r>
      <w:r w:rsidR="003F10BD">
        <w:rPr>
          <w:rFonts w:ascii="Arial" w:hAnsi="Arial" w:cs="Arial"/>
        </w:rPr>
        <w:t xml:space="preserve"> </w:t>
      </w:r>
    </w:p>
    <w:p w14:paraId="593B0E76" w14:textId="77777777" w:rsidR="003F10BD" w:rsidRPr="003F10BD" w:rsidRDefault="00E35DA7" w:rsidP="003F10BD">
      <w:pPr>
        <w:pStyle w:val="Heading1"/>
        <w:jc w:val="both"/>
        <w:rPr>
          <w:rFonts w:ascii="Arial" w:eastAsiaTheme="minorHAnsi" w:hAnsi="Arial" w:cs="Arial"/>
          <w:b/>
          <w:color w:val="auto"/>
          <w:sz w:val="22"/>
          <w:szCs w:val="22"/>
        </w:rPr>
      </w:pPr>
      <w:bookmarkStart w:id="21" w:name="_Toc524363503"/>
      <w:r>
        <w:rPr>
          <w:rFonts w:ascii="Arial" w:eastAsiaTheme="minorHAnsi" w:hAnsi="Arial" w:cs="Arial"/>
          <w:b/>
          <w:color w:val="auto"/>
          <w:sz w:val="22"/>
          <w:szCs w:val="22"/>
        </w:rPr>
        <w:t xml:space="preserve">SECTION D: </w:t>
      </w:r>
      <w:r w:rsidR="0067723D">
        <w:rPr>
          <w:rFonts w:ascii="Arial" w:eastAsiaTheme="minorHAnsi" w:hAnsi="Arial" w:cs="Arial"/>
          <w:b/>
          <w:color w:val="auto"/>
          <w:sz w:val="22"/>
          <w:szCs w:val="22"/>
        </w:rPr>
        <w:t xml:space="preserve">MAIN FINDINGS AND </w:t>
      </w:r>
      <w:r>
        <w:rPr>
          <w:rFonts w:ascii="Arial" w:eastAsiaTheme="minorHAnsi" w:hAnsi="Arial" w:cs="Arial"/>
          <w:b/>
          <w:color w:val="auto"/>
          <w:sz w:val="22"/>
          <w:szCs w:val="22"/>
        </w:rPr>
        <w:t>RECOMMENDATIONS</w:t>
      </w:r>
      <w:bookmarkEnd w:id="21"/>
    </w:p>
    <w:p w14:paraId="49A6B5EF" w14:textId="77777777" w:rsidR="003F10BD" w:rsidRPr="003F10BD" w:rsidRDefault="003F10BD" w:rsidP="003F10BD"/>
    <w:p w14:paraId="1B9E6F56" w14:textId="77777777" w:rsidR="00B00778" w:rsidRPr="00B00778" w:rsidRDefault="00C37DCD" w:rsidP="00B00778">
      <w:pPr>
        <w:spacing w:line="360" w:lineRule="auto"/>
        <w:jc w:val="both"/>
        <w:rPr>
          <w:rFonts w:ascii="Arial" w:hAnsi="Arial" w:cs="Arial"/>
        </w:rPr>
      </w:pPr>
      <w:r>
        <w:rPr>
          <w:rFonts w:ascii="Arial" w:hAnsi="Arial" w:cs="Arial"/>
        </w:rPr>
        <w:t>The main finding of this report is that although the Rwandan legal framework has some laws which protect the right to equal recognition before the law there are other laws which are not in line with the right to equal recognition before the law as articulated in article 12 of the UNCRPD and article 7 of the African Protocol. The presence of these laws therefore, weakens the effective protection of the right to equal recognition before the law for persons with psychosocial disabilit</w:t>
      </w:r>
      <w:r w:rsidR="007E6986">
        <w:rPr>
          <w:rFonts w:ascii="Arial" w:hAnsi="Arial" w:cs="Arial"/>
        </w:rPr>
        <w:t>ies in Rwanda.</w:t>
      </w:r>
    </w:p>
    <w:p w14:paraId="28220418" w14:textId="77777777" w:rsidR="00C37DCD" w:rsidRDefault="00C37DCD" w:rsidP="00C37DCD">
      <w:pPr>
        <w:spacing w:line="360" w:lineRule="auto"/>
        <w:jc w:val="both"/>
        <w:rPr>
          <w:rFonts w:ascii="Arial" w:hAnsi="Arial" w:cs="Arial"/>
        </w:rPr>
      </w:pPr>
      <w:r>
        <w:rPr>
          <w:rFonts w:ascii="Arial" w:hAnsi="Arial" w:cs="Arial"/>
        </w:rPr>
        <w:lastRenderedPageBreak/>
        <w:t>T</w:t>
      </w:r>
      <w:r w:rsidR="00B00778">
        <w:rPr>
          <w:rFonts w:ascii="Arial" w:hAnsi="Arial" w:cs="Arial"/>
        </w:rPr>
        <w:t>he following recommendations should be enacted to ensure that persons with psychosocial disabilities in Rwanda can fully enjoy the right to equal recognition before the law.</w:t>
      </w:r>
    </w:p>
    <w:p w14:paraId="3C03DBFE" w14:textId="77777777" w:rsidR="00C37DCD" w:rsidRPr="00C37DCD" w:rsidRDefault="00C37DCD" w:rsidP="00C37DCD">
      <w:pPr>
        <w:pStyle w:val="ListParagraph"/>
        <w:numPr>
          <w:ilvl w:val="0"/>
          <w:numId w:val="17"/>
        </w:numPr>
        <w:spacing w:line="360" w:lineRule="auto"/>
        <w:jc w:val="both"/>
        <w:rPr>
          <w:rFonts w:ascii="Arial" w:hAnsi="Arial" w:cs="Arial"/>
        </w:rPr>
      </w:pPr>
      <w:r w:rsidRPr="00C37DCD">
        <w:rPr>
          <w:rFonts w:ascii="Arial" w:hAnsi="Arial" w:cs="Arial"/>
        </w:rPr>
        <w:t>Article 150 of the Law Governing Persons and Family which provides for and regulates guardianship for adults with psychosocial disabilities should be repealed</w:t>
      </w:r>
    </w:p>
    <w:p w14:paraId="7B1B7FDA" w14:textId="77777777" w:rsidR="00C37DCD" w:rsidRPr="00C37DCD" w:rsidRDefault="00C37DCD" w:rsidP="00C37DCD">
      <w:pPr>
        <w:pStyle w:val="ListParagraph"/>
        <w:numPr>
          <w:ilvl w:val="0"/>
          <w:numId w:val="17"/>
        </w:numPr>
        <w:spacing w:line="360" w:lineRule="auto"/>
        <w:jc w:val="both"/>
        <w:rPr>
          <w:rFonts w:ascii="Arial" w:hAnsi="Arial" w:cs="Arial"/>
        </w:rPr>
      </w:pPr>
      <w:r w:rsidRPr="00C37DCD">
        <w:rPr>
          <w:rFonts w:ascii="Arial" w:hAnsi="Arial" w:cs="Arial"/>
        </w:rPr>
        <w:t>Article 4(2) of the Law Governing Contracts which states that persons with psychosocial disabilities do not have capacity to contract should be repealed</w:t>
      </w:r>
    </w:p>
    <w:p w14:paraId="6904D391" w14:textId="77777777" w:rsidR="00C37DCD" w:rsidRDefault="00C37DCD" w:rsidP="00C37DCD">
      <w:pPr>
        <w:pStyle w:val="ListParagraph"/>
        <w:numPr>
          <w:ilvl w:val="0"/>
          <w:numId w:val="17"/>
        </w:numPr>
        <w:spacing w:line="360" w:lineRule="auto"/>
        <w:jc w:val="both"/>
        <w:rPr>
          <w:rFonts w:ascii="Arial" w:hAnsi="Arial" w:cs="Arial"/>
        </w:rPr>
      </w:pPr>
      <w:r>
        <w:rPr>
          <w:rFonts w:ascii="Arial" w:hAnsi="Arial" w:cs="Arial"/>
        </w:rPr>
        <w:t>Article 8(3) of the Organic Law Governing Elections which temporarily disqualifies persons with psychosocial disabilities from registering to vote should be repealed</w:t>
      </w:r>
    </w:p>
    <w:p w14:paraId="793547CD" w14:textId="77777777" w:rsidR="00C37DCD" w:rsidRDefault="00C37DCD" w:rsidP="00C37DCD">
      <w:pPr>
        <w:pStyle w:val="ListParagraph"/>
        <w:numPr>
          <w:ilvl w:val="0"/>
          <w:numId w:val="17"/>
        </w:numPr>
        <w:spacing w:line="360" w:lineRule="auto"/>
        <w:jc w:val="both"/>
        <w:rPr>
          <w:rFonts w:ascii="Arial" w:hAnsi="Arial" w:cs="Arial"/>
        </w:rPr>
      </w:pPr>
      <w:r>
        <w:rPr>
          <w:rFonts w:ascii="Arial" w:hAnsi="Arial" w:cs="Arial"/>
        </w:rPr>
        <w:t>Article 24(4) and 24(9) of the Organic Law Governing Elections which states that persons with psychosocial disabilities cannot run for election should be repealed</w:t>
      </w:r>
    </w:p>
    <w:p w14:paraId="0C10736B" w14:textId="43351729" w:rsidR="00C37DCD" w:rsidRDefault="00C21AAE" w:rsidP="00C37DCD">
      <w:pPr>
        <w:pStyle w:val="ListParagraph"/>
        <w:numPr>
          <w:ilvl w:val="0"/>
          <w:numId w:val="17"/>
        </w:numPr>
        <w:spacing w:line="360" w:lineRule="auto"/>
        <w:jc w:val="both"/>
        <w:rPr>
          <w:rFonts w:ascii="Arial" w:hAnsi="Arial" w:cs="Arial"/>
        </w:rPr>
      </w:pPr>
      <w:r>
        <w:rPr>
          <w:rFonts w:ascii="Arial" w:hAnsi="Arial" w:cs="Arial"/>
        </w:rPr>
        <w:t>Some</w:t>
      </w:r>
      <w:r w:rsidR="00C37DCD">
        <w:rPr>
          <w:rFonts w:ascii="Arial" w:hAnsi="Arial" w:cs="Arial"/>
        </w:rPr>
        <w:t xml:space="preserve"> training sessions based on this report should be conducted to raise awareness about the right to equal recognition before the law means and encourage the repealing of the laws which are not in line with the </w:t>
      </w:r>
      <w:r w:rsidR="00E45810">
        <w:rPr>
          <w:rFonts w:ascii="Arial" w:hAnsi="Arial" w:cs="Arial"/>
        </w:rPr>
        <w:t>United Nations Convention on the Right</w:t>
      </w:r>
      <w:r>
        <w:rPr>
          <w:rFonts w:ascii="Arial" w:hAnsi="Arial" w:cs="Arial"/>
        </w:rPr>
        <w:t>s of Persons with Disabilities</w:t>
      </w:r>
      <w:r w:rsidR="00C37DCD">
        <w:rPr>
          <w:rFonts w:ascii="Arial" w:hAnsi="Arial" w:cs="Arial"/>
        </w:rPr>
        <w:t xml:space="preserve"> and the</w:t>
      </w:r>
      <w:r w:rsidR="00E45810">
        <w:rPr>
          <w:rFonts w:ascii="Arial" w:hAnsi="Arial" w:cs="Arial"/>
        </w:rPr>
        <w:t xml:space="preserve"> Protocol to the African Charter on Human and Peoples’ Rights</w:t>
      </w:r>
      <w:r w:rsidR="00867F48">
        <w:rPr>
          <w:rFonts w:ascii="Arial" w:hAnsi="Arial" w:cs="Arial"/>
        </w:rPr>
        <w:t xml:space="preserve"> on the Rights of Persons with Disabilities in Africa</w:t>
      </w:r>
      <w:r w:rsidR="00C37DCD">
        <w:rPr>
          <w:rFonts w:ascii="Arial" w:hAnsi="Arial" w:cs="Arial"/>
        </w:rPr>
        <w:t>. The training should be aimed at government officials, legislators, members of the Electoral Commission, media and any other relevant stakeholders</w:t>
      </w:r>
    </w:p>
    <w:p w14:paraId="6E2891BB" w14:textId="77777777" w:rsidR="00C37DCD" w:rsidRPr="00B90BC3" w:rsidRDefault="00C37DCD" w:rsidP="00C37DCD">
      <w:pPr>
        <w:pStyle w:val="ListParagraph"/>
        <w:numPr>
          <w:ilvl w:val="0"/>
          <w:numId w:val="17"/>
        </w:numPr>
        <w:spacing w:line="360" w:lineRule="auto"/>
        <w:jc w:val="both"/>
        <w:rPr>
          <w:rFonts w:ascii="Arial" w:hAnsi="Arial" w:cs="Arial"/>
        </w:rPr>
      </w:pPr>
      <w:r>
        <w:rPr>
          <w:rFonts w:ascii="Arial" w:hAnsi="Arial" w:cs="Arial"/>
        </w:rPr>
        <w:t>Research should be conducted on how Rwanda might make the transition from guardianship to supported decision-making. The aim of this research would be to determine what the transition might look like, how long it might take and how it might be implemented in Rwanda</w:t>
      </w:r>
    </w:p>
    <w:p w14:paraId="256BA62D" w14:textId="1003A7A1" w:rsidR="00C37DCD" w:rsidRPr="00DF4A1B" w:rsidRDefault="00DF4A1B" w:rsidP="00DF4A1B">
      <w:pPr>
        <w:pStyle w:val="ListParagraph"/>
        <w:numPr>
          <w:ilvl w:val="0"/>
          <w:numId w:val="17"/>
        </w:numPr>
        <w:spacing w:line="360" w:lineRule="auto"/>
        <w:jc w:val="both"/>
        <w:rPr>
          <w:rFonts w:ascii="Arial" w:hAnsi="Arial" w:cs="Arial"/>
        </w:rPr>
      </w:pPr>
      <w:r>
        <w:rPr>
          <w:rFonts w:ascii="Arial" w:hAnsi="Arial" w:cs="Arial"/>
        </w:rPr>
        <w:t xml:space="preserve">A law should be enacted which addresses </w:t>
      </w:r>
      <w:r w:rsidR="005C21E2">
        <w:rPr>
          <w:rFonts w:ascii="Arial" w:hAnsi="Arial" w:cs="Arial"/>
        </w:rPr>
        <w:t xml:space="preserve">how </w:t>
      </w:r>
      <w:r>
        <w:rPr>
          <w:rFonts w:ascii="Arial" w:hAnsi="Arial" w:cs="Arial"/>
        </w:rPr>
        <w:t xml:space="preserve">the shift from substitute decision-making to supported decision-making </w:t>
      </w:r>
      <w:r w:rsidR="005C21E2">
        <w:rPr>
          <w:rFonts w:ascii="Arial" w:hAnsi="Arial" w:cs="Arial"/>
        </w:rPr>
        <w:t>should be made</w:t>
      </w:r>
      <w:r w:rsidR="00B318B2">
        <w:rPr>
          <w:rFonts w:ascii="Arial" w:hAnsi="Arial" w:cs="Arial"/>
        </w:rPr>
        <w:t xml:space="preserve"> focusing on the areas in which the right to equal recognition before the law is frequently denied such as contracts and political participation</w:t>
      </w:r>
      <w:r w:rsidR="005C21E2">
        <w:rPr>
          <w:rFonts w:ascii="Arial" w:hAnsi="Arial" w:cs="Arial"/>
        </w:rPr>
        <w:t>. S</w:t>
      </w:r>
      <w:r>
        <w:rPr>
          <w:rFonts w:ascii="Arial" w:hAnsi="Arial" w:cs="Arial"/>
        </w:rPr>
        <w:t>pecifically</w:t>
      </w:r>
      <w:r w:rsidR="005C21E2">
        <w:rPr>
          <w:rFonts w:ascii="Arial" w:hAnsi="Arial" w:cs="Arial"/>
        </w:rPr>
        <w:t>, this law would deal</w:t>
      </w:r>
      <w:r>
        <w:rPr>
          <w:rFonts w:ascii="Arial" w:hAnsi="Arial" w:cs="Arial"/>
        </w:rPr>
        <w:t xml:space="preserve"> with matters such as who can be a support person, how they can provide the support, how to move from acting in the best interests of a person to giving effect to their will and preference and the safeguards which should be in place to prevent abuse</w:t>
      </w:r>
    </w:p>
    <w:p w14:paraId="2DD2CDE9" w14:textId="19DE84AC" w:rsidR="00C37DCD" w:rsidRPr="00B83418" w:rsidRDefault="00C37DCD" w:rsidP="00C37DCD">
      <w:pPr>
        <w:pStyle w:val="ListParagraph"/>
        <w:numPr>
          <w:ilvl w:val="0"/>
          <w:numId w:val="17"/>
        </w:numPr>
        <w:spacing w:line="360" w:lineRule="auto"/>
        <w:jc w:val="both"/>
        <w:rPr>
          <w:rFonts w:ascii="Arial" w:hAnsi="Arial" w:cs="Arial"/>
        </w:rPr>
      </w:pPr>
      <w:r w:rsidRPr="00B83418">
        <w:rPr>
          <w:rFonts w:ascii="Arial" w:hAnsi="Arial" w:cs="Arial"/>
        </w:rPr>
        <w:t>Rwanda</w:t>
      </w:r>
      <w:r>
        <w:rPr>
          <w:rFonts w:ascii="Arial" w:hAnsi="Arial" w:cs="Arial"/>
        </w:rPr>
        <w:t xml:space="preserve"> sh</w:t>
      </w:r>
      <w:r w:rsidR="00E45810">
        <w:rPr>
          <w:rFonts w:ascii="Arial" w:hAnsi="Arial" w:cs="Arial"/>
        </w:rPr>
        <w:t xml:space="preserve">ould ratify the Protocol to the African Charter on Human and Peoples’ Rights </w:t>
      </w:r>
      <w:r w:rsidR="004B722E">
        <w:rPr>
          <w:rFonts w:ascii="Arial" w:hAnsi="Arial" w:cs="Arial"/>
        </w:rPr>
        <w:t>on the Rights</w:t>
      </w:r>
      <w:r w:rsidR="00FC5751">
        <w:rPr>
          <w:rFonts w:ascii="Arial" w:hAnsi="Arial" w:cs="Arial"/>
        </w:rPr>
        <w:t xml:space="preserve"> of Persons with Disabilities in Africa</w:t>
      </w:r>
    </w:p>
    <w:p w14:paraId="0B323B04" w14:textId="2FCA085A" w:rsidR="00C52FEF" w:rsidRPr="0006071A" w:rsidRDefault="00C37DCD" w:rsidP="0006071A">
      <w:pPr>
        <w:pStyle w:val="ListParagraph"/>
        <w:numPr>
          <w:ilvl w:val="0"/>
          <w:numId w:val="17"/>
        </w:numPr>
        <w:spacing w:line="360" w:lineRule="auto"/>
        <w:jc w:val="both"/>
        <w:rPr>
          <w:rFonts w:ascii="Arial" w:hAnsi="Arial" w:cs="Arial"/>
        </w:rPr>
      </w:pPr>
      <w:r>
        <w:rPr>
          <w:rFonts w:ascii="Arial" w:hAnsi="Arial" w:cs="Arial"/>
        </w:rPr>
        <w:t xml:space="preserve">The </w:t>
      </w:r>
      <w:r w:rsidR="00E45810">
        <w:rPr>
          <w:rFonts w:ascii="Arial" w:hAnsi="Arial" w:cs="Arial"/>
        </w:rPr>
        <w:t>United Nations Convention on the Right</w:t>
      </w:r>
      <w:r w:rsidR="004B722E">
        <w:rPr>
          <w:rFonts w:ascii="Arial" w:hAnsi="Arial" w:cs="Arial"/>
        </w:rPr>
        <w:t>s of Persons with Disabilities</w:t>
      </w:r>
      <w:r>
        <w:rPr>
          <w:rFonts w:ascii="Arial" w:hAnsi="Arial" w:cs="Arial"/>
        </w:rPr>
        <w:t xml:space="preserve"> should be published in the Official Gazette so that it can have the force of domestic law and be directly applicable in domestic c</w:t>
      </w:r>
      <w:r w:rsidR="0006071A">
        <w:rPr>
          <w:rFonts w:ascii="Arial" w:hAnsi="Arial" w:cs="Arial"/>
        </w:rPr>
        <w:t>ourts.</w:t>
      </w:r>
    </w:p>
    <w:sectPr w:rsidR="00C52FEF" w:rsidRPr="0006071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05EBE" w14:textId="77777777" w:rsidR="00A547EF" w:rsidRDefault="00A547EF" w:rsidP="00DC1495">
      <w:pPr>
        <w:spacing w:after="0" w:line="240" w:lineRule="auto"/>
      </w:pPr>
      <w:r>
        <w:separator/>
      </w:r>
    </w:p>
  </w:endnote>
  <w:endnote w:type="continuationSeparator" w:id="0">
    <w:p w14:paraId="258982BB" w14:textId="77777777" w:rsidR="00A547EF" w:rsidRDefault="00A547EF" w:rsidP="00DC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Batang">
    <w:altName w:val="바탕"/>
    <w:charset w:val="81"/>
    <w:family w:val="roman"/>
    <w:pitch w:val="variable"/>
    <w:sig w:usb0="B00002AF" w:usb1="69D77CFB" w:usb2="00000030" w:usb3="00000000" w:csb0="0008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2086715"/>
      <w:docPartObj>
        <w:docPartGallery w:val="Page Numbers (Bottom of Page)"/>
        <w:docPartUnique/>
      </w:docPartObj>
    </w:sdtPr>
    <w:sdtEndPr/>
    <w:sdtContent>
      <w:sdt>
        <w:sdtPr>
          <w:id w:val="-1769616900"/>
          <w:docPartObj>
            <w:docPartGallery w:val="Page Numbers (Top of Page)"/>
            <w:docPartUnique/>
          </w:docPartObj>
        </w:sdtPr>
        <w:sdtEndPr/>
        <w:sdtContent>
          <w:p w14:paraId="71242E4C" w14:textId="6EE73495" w:rsidR="007C1437" w:rsidRDefault="007C143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757018">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57018">
              <w:rPr>
                <w:b/>
                <w:bCs/>
                <w:noProof/>
              </w:rPr>
              <w:t>21</w:t>
            </w:r>
            <w:r>
              <w:rPr>
                <w:b/>
                <w:bCs/>
                <w:sz w:val="24"/>
                <w:szCs w:val="24"/>
              </w:rPr>
              <w:fldChar w:fldCharType="end"/>
            </w:r>
          </w:p>
        </w:sdtContent>
      </w:sdt>
    </w:sdtContent>
  </w:sdt>
  <w:p w14:paraId="35C7F497" w14:textId="77777777" w:rsidR="00AF61A9" w:rsidRDefault="00AF61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68689E" w14:textId="77777777" w:rsidR="00A547EF" w:rsidRDefault="00A547EF" w:rsidP="00DC1495">
      <w:pPr>
        <w:spacing w:after="0" w:line="240" w:lineRule="auto"/>
      </w:pPr>
      <w:r>
        <w:separator/>
      </w:r>
    </w:p>
  </w:footnote>
  <w:footnote w:type="continuationSeparator" w:id="0">
    <w:p w14:paraId="1E521DEA" w14:textId="77777777" w:rsidR="00A547EF" w:rsidRDefault="00A547EF" w:rsidP="00DC1495">
      <w:pPr>
        <w:spacing w:after="0" w:line="240" w:lineRule="auto"/>
      </w:pPr>
      <w:r>
        <w:continuationSeparator/>
      </w:r>
    </w:p>
  </w:footnote>
  <w:footnote w:id="1">
    <w:p w14:paraId="418F6867" w14:textId="77777777" w:rsidR="00AF61A9" w:rsidRPr="00DB7557" w:rsidRDefault="00AF61A9" w:rsidP="00DB7557">
      <w:pPr>
        <w:pStyle w:val="FootnoteText"/>
        <w:rPr>
          <w:rFonts w:ascii="Arial" w:hAnsi="Arial" w:cs="Arial"/>
        </w:rPr>
      </w:pPr>
      <w:r w:rsidRPr="00DB7557">
        <w:rPr>
          <w:rStyle w:val="FootnoteReference"/>
          <w:rFonts w:ascii="Arial" w:hAnsi="Arial" w:cs="Arial"/>
        </w:rPr>
        <w:footnoteRef/>
      </w:r>
      <w:r w:rsidRPr="00DB7557">
        <w:rPr>
          <w:rFonts w:ascii="Arial" w:hAnsi="Arial" w:cs="Arial"/>
        </w:rPr>
        <w:t xml:space="preserve"> Paragraph 8 of General Comment Number 1 of the Committee on the Rights of Persons</w:t>
      </w:r>
      <w:r>
        <w:rPr>
          <w:rFonts w:ascii="Arial" w:hAnsi="Arial" w:cs="Arial"/>
        </w:rPr>
        <w:t xml:space="preserve"> with Disabilities available at: </w:t>
      </w:r>
      <w:hyperlink r:id="rId1" w:history="1">
        <w:r w:rsidRPr="00494FCA">
          <w:rPr>
            <w:rStyle w:val="Hyperlink"/>
            <w:rFonts w:ascii="Arial" w:hAnsi="Arial" w:cs="Arial"/>
          </w:rPr>
          <w:t>https://tbinternet.ohchr.org/_layouts/treatybodyexternal/Download.aspx?symbolno=CRPD/C/GC/1&amp;Lang=en</w:t>
        </w:r>
      </w:hyperlink>
      <w:r>
        <w:rPr>
          <w:rFonts w:ascii="Arial" w:hAnsi="Arial" w:cs="Arial"/>
        </w:rPr>
        <w:t xml:space="preserve">. </w:t>
      </w:r>
    </w:p>
  </w:footnote>
  <w:footnote w:id="2">
    <w:p w14:paraId="35A500A0" w14:textId="77777777" w:rsidR="00AF61A9" w:rsidRPr="00DB7557" w:rsidRDefault="00AF61A9" w:rsidP="00DB7557">
      <w:pPr>
        <w:pStyle w:val="FootnoteText"/>
        <w:rPr>
          <w:rFonts w:ascii="Arial" w:hAnsi="Arial" w:cs="Arial"/>
        </w:rPr>
      </w:pPr>
      <w:r w:rsidRPr="00DB7557">
        <w:rPr>
          <w:rStyle w:val="FootnoteReference"/>
          <w:rFonts w:ascii="Arial" w:hAnsi="Arial" w:cs="Arial"/>
        </w:rPr>
        <w:footnoteRef/>
      </w:r>
      <w:r w:rsidRPr="00DB7557">
        <w:rPr>
          <w:rFonts w:ascii="Arial" w:hAnsi="Arial" w:cs="Arial"/>
        </w:rPr>
        <w:t xml:space="preserve"> Paragraph 9 of General Comment Number 1</w:t>
      </w:r>
      <w:r>
        <w:rPr>
          <w:rFonts w:ascii="Arial" w:hAnsi="Arial" w:cs="Arial"/>
        </w:rPr>
        <w:t xml:space="preserve"> of the Committee on the Rights of Persons with </w:t>
      </w:r>
      <w:r>
        <w:rPr>
          <w:rFonts w:ascii="Arial" w:hAnsi="Arial" w:cs="Arial"/>
        </w:rPr>
        <w:t>Disablities.</w:t>
      </w:r>
    </w:p>
  </w:footnote>
  <w:footnote w:id="3">
    <w:p w14:paraId="1615BF5D" w14:textId="77777777" w:rsidR="00AF61A9" w:rsidRPr="00906F67" w:rsidRDefault="00AF61A9">
      <w:pPr>
        <w:pStyle w:val="FootnoteText"/>
        <w:rPr>
          <w:rFonts w:ascii="Arial" w:hAnsi="Arial" w:cs="Arial"/>
        </w:rPr>
      </w:pPr>
      <w:r w:rsidRPr="00906F67">
        <w:rPr>
          <w:rStyle w:val="FootnoteReference"/>
          <w:rFonts w:ascii="Arial" w:hAnsi="Arial" w:cs="Arial"/>
        </w:rPr>
        <w:footnoteRef/>
      </w:r>
      <w:r w:rsidRPr="00906F67">
        <w:rPr>
          <w:rFonts w:ascii="Arial" w:hAnsi="Arial" w:cs="Arial"/>
        </w:rPr>
        <w:t xml:space="preserve"> </w:t>
      </w:r>
      <w:r w:rsidRPr="00906F67">
        <w:rPr>
          <w:rFonts w:ascii="Arial" w:hAnsi="Arial" w:cs="Arial"/>
        </w:rPr>
        <w:t>Preamble paragraph e of the UNCRPD and article 1 of the African Protocol.</w:t>
      </w:r>
    </w:p>
  </w:footnote>
  <w:footnote w:id="4">
    <w:p w14:paraId="5B5AFFF7" w14:textId="77777777" w:rsidR="00AF61A9" w:rsidRDefault="00AF61A9" w:rsidP="00F319F1">
      <w:pPr>
        <w:pStyle w:val="FootnoteText"/>
      </w:pPr>
      <w:r>
        <w:rPr>
          <w:rStyle w:val="FootnoteReference"/>
        </w:rPr>
        <w:footnoteRef/>
      </w:r>
      <w:r>
        <w:t xml:space="preserve"> </w:t>
      </w:r>
      <w:r w:rsidRPr="00906F67">
        <w:rPr>
          <w:rFonts w:ascii="Arial" w:hAnsi="Arial" w:cs="Arial"/>
        </w:rPr>
        <w:t>Initial Re</w:t>
      </w:r>
      <w:r>
        <w:rPr>
          <w:rFonts w:ascii="Arial" w:hAnsi="Arial" w:cs="Arial"/>
        </w:rPr>
        <w:t xml:space="preserve">port of Rwanda </w:t>
      </w:r>
      <w:r w:rsidRPr="00906F67">
        <w:rPr>
          <w:rFonts w:ascii="Arial" w:hAnsi="Arial" w:cs="Arial"/>
        </w:rPr>
        <w:t>on the</w:t>
      </w:r>
      <w:r>
        <w:rPr>
          <w:rFonts w:ascii="Arial" w:hAnsi="Arial" w:cs="Arial"/>
        </w:rPr>
        <w:t xml:space="preserve"> Implementation of the Convention on the</w:t>
      </w:r>
      <w:r w:rsidRPr="00906F67">
        <w:rPr>
          <w:rFonts w:ascii="Arial" w:hAnsi="Arial" w:cs="Arial"/>
        </w:rPr>
        <w:t xml:space="preserve"> Righ</w:t>
      </w:r>
      <w:r>
        <w:rPr>
          <w:rFonts w:ascii="Arial" w:hAnsi="Arial" w:cs="Arial"/>
        </w:rPr>
        <w:t>ts of Persons with Disabilities.</w:t>
      </w:r>
    </w:p>
  </w:footnote>
  <w:footnote w:id="5">
    <w:p w14:paraId="368CF9F8" w14:textId="178F4F8D" w:rsidR="00B71210" w:rsidRPr="00B71210" w:rsidRDefault="00B71210">
      <w:pPr>
        <w:pStyle w:val="FootnoteText"/>
        <w:rPr>
          <w:rFonts w:ascii="Arial" w:hAnsi="Arial" w:cs="Arial"/>
        </w:rPr>
      </w:pPr>
      <w:r w:rsidRPr="00B71210">
        <w:rPr>
          <w:rStyle w:val="FootnoteReference"/>
          <w:rFonts w:ascii="Arial" w:hAnsi="Arial" w:cs="Arial"/>
        </w:rPr>
        <w:footnoteRef/>
      </w:r>
      <w:r w:rsidRPr="00B71210">
        <w:rPr>
          <w:rFonts w:ascii="Arial" w:hAnsi="Arial" w:cs="Arial"/>
        </w:rPr>
        <w:t xml:space="preserve"> </w:t>
      </w:r>
      <w:r w:rsidRPr="00B71210">
        <w:rPr>
          <w:rFonts w:ascii="Arial" w:hAnsi="Arial" w:cs="Arial"/>
        </w:rPr>
        <w:t>See for example, https://mhaustralia.org/general/getting-ndis-right-people-psychosocial-disability</w:t>
      </w:r>
    </w:p>
  </w:footnote>
  <w:footnote w:id="6">
    <w:p w14:paraId="203DA899" w14:textId="5A303CFD" w:rsidR="00DD47B0" w:rsidRPr="00DD47B0" w:rsidRDefault="00DD47B0">
      <w:pPr>
        <w:pStyle w:val="FootnoteText"/>
        <w:rPr>
          <w:rFonts w:ascii="Arial" w:hAnsi="Arial" w:cs="Arial"/>
        </w:rPr>
      </w:pPr>
      <w:r w:rsidRPr="00DD47B0">
        <w:rPr>
          <w:rStyle w:val="FootnoteReference"/>
          <w:rFonts w:ascii="Arial" w:hAnsi="Arial" w:cs="Arial"/>
        </w:rPr>
        <w:footnoteRef/>
      </w:r>
      <w:r w:rsidRPr="00DD47B0">
        <w:rPr>
          <w:rFonts w:ascii="Arial" w:hAnsi="Arial" w:cs="Arial"/>
        </w:rPr>
        <w:t xml:space="preserve"> </w:t>
      </w:r>
      <w:r w:rsidRPr="00DD47B0">
        <w:rPr>
          <w:rFonts w:ascii="Arial" w:hAnsi="Arial" w:cs="Arial"/>
        </w:rPr>
        <w:t>For more information on psychosocial disabilities, see also http://disabilityrightsfund.org/our-impact/insights/psychosocial-disability/</w:t>
      </w:r>
    </w:p>
  </w:footnote>
  <w:footnote w:id="7">
    <w:p w14:paraId="50A22ED0" w14:textId="217B53F1" w:rsidR="009F690E" w:rsidRPr="009F690E" w:rsidRDefault="009F690E" w:rsidP="00EA33F0">
      <w:pPr>
        <w:pStyle w:val="FootnoteText"/>
        <w:jc w:val="both"/>
        <w:rPr>
          <w:rFonts w:ascii="Arial" w:hAnsi="Arial" w:cs="Arial"/>
        </w:rPr>
      </w:pPr>
      <w:r>
        <w:rPr>
          <w:rStyle w:val="FootnoteReference"/>
        </w:rPr>
        <w:footnoteRef/>
      </w:r>
      <w:r>
        <w:t xml:space="preserve"> </w:t>
      </w:r>
      <w:r w:rsidR="0084608A" w:rsidRPr="0084608A">
        <w:rPr>
          <w:rFonts w:ascii="Arial" w:hAnsi="Arial" w:cs="Arial"/>
        </w:rPr>
        <w:t xml:space="preserve">See </w:t>
      </w:r>
      <w:r w:rsidR="0084608A">
        <w:rPr>
          <w:rFonts w:ascii="Arial" w:hAnsi="Arial" w:cs="Arial"/>
        </w:rPr>
        <w:t>for example the definition by t</w:t>
      </w:r>
      <w:r w:rsidR="0084608A" w:rsidRPr="0084608A">
        <w:rPr>
          <w:rFonts w:ascii="Arial" w:hAnsi="Arial" w:cs="Arial"/>
        </w:rPr>
        <w:t>he</w:t>
      </w:r>
      <w:r w:rsidR="0084608A">
        <w:t xml:space="preserve"> </w:t>
      </w:r>
      <w:r>
        <w:rPr>
          <w:rFonts w:ascii="Arial" w:hAnsi="Arial" w:cs="Arial"/>
          <w:shd w:val="clear" w:color="auto" w:fill="FFFFFF"/>
        </w:rPr>
        <w:t xml:space="preserve">American Association on Intellectual and Developmental Disabilities definition available at </w:t>
      </w:r>
      <w:hyperlink r:id="rId2" w:history="1">
        <w:r w:rsidRPr="00994301">
          <w:rPr>
            <w:rStyle w:val="Hyperlink"/>
            <w:rFonts w:ascii="Arial" w:hAnsi="Arial" w:cs="Arial"/>
            <w:shd w:val="clear" w:color="auto" w:fill="FFFFFF"/>
          </w:rPr>
          <w:t>http://aaidd.org/intellectual-disability/definition</w:t>
        </w:r>
      </w:hyperlink>
      <w:r>
        <w:rPr>
          <w:rFonts w:ascii="Arial" w:hAnsi="Arial" w:cs="Arial"/>
          <w:shd w:val="clear" w:color="auto" w:fill="FFFFFF"/>
        </w:rPr>
        <w:t xml:space="preserve">. </w:t>
      </w:r>
      <w:r w:rsidR="00EA33F0">
        <w:rPr>
          <w:rFonts w:ascii="Arial" w:hAnsi="Arial" w:cs="Arial"/>
          <w:shd w:val="clear" w:color="auto" w:fill="FFFFFF"/>
        </w:rPr>
        <w:t xml:space="preserve">See also the World Health Organisation definition available at </w:t>
      </w:r>
      <w:hyperlink r:id="rId3" w:history="1">
        <w:r w:rsidR="00EA33F0" w:rsidRPr="00994301">
          <w:rPr>
            <w:rStyle w:val="Hyperlink"/>
            <w:rFonts w:ascii="Arial" w:hAnsi="Arial" w:cs="Arial"/>
            <w:shd w:val="clear" w:color="auto" w:fill="FFFFFF"/>
          </w:rPr>
          <w:t>http://www.euro.who.int/en/health-topics/noncommunicable-diseases/mental-health/news/news/2010/15/childrens-right-to-family-life/definition-intellectual-disability</w:t>
        </w:r>
      </w:hyperlink>
      <w:r w:rsidR="00EA33F0">
        <w:rPr>
          <w:rFonts w:ascii="Arial" w:hAnsi="Arial" w:cs="Arial"/>
          <w:shd w:val="clear" w:color="auto" w:fill="FFFFFF"/>
        </w:rPr>
        <w:t xml:space="preserve">. </w:t>
      </w:r>
    </w:p>
  </w:footnote>
  <w:footnote w:id="8">
    <w:p w14:paraId="28810998" w14:textId="72A5626B" w:rsidR="00CC125B" w:rsidRDefault="00CC125B">
      <w:pPr>
        <w:pStyle w:val="FootnoteText"/>
      </w:pPr>
      <w:r>
        <w:rPr>
          <w:rStyle w:val="FootnoteReference"/>
        </w:rPr>
        <w:footnoteRef/>
      </w:r>
      <w:r>
        <w:t xml:space="preserve"> </w:t>
      </w:r>
      <w:r w:rsidRPr="00CC125B">
        <w:rPr>
          <w:rFonts w:ascii="Arial" w:hAnsi="Arial" w:cs="Arial"/>
        </w:rPr>
        <w:t>As above.</w:t>
      </w:r>
    </w:p>
  </w:footnote>
  <w:footnote w:id="9">
    <w:p w14:paraId="4D1A94E0" w14:textId="77777777" w:rsidR="00AF61A9" w:rsidRPr="008E4049" w:rsidRDefault="00AF61A9" w:rsidP="00123189">
      <w:pPr>
        <w:pStyle w:val="FootnoteText"/>
        <w:rPr>
          <w:rFonts w:ascii="Arial" w:hAnsi="Arial" w:cs="Arial"/>
        </w:rPr>
      </w:pPr>
      <w:r w:rsidRPr="008E4049">
        <w:rPr>
          <w:rStyle w:val="FootnoteReference"/>
          <w:rFonts w:ascii="Arial" w:hAnsi="Arial" w:cs="Arial"/>
        </w:rPr>
        <w:footnoteRef/>
      </w:r>
      <w:r w:rsidRPr="008E4049">
        <w:rPr>
          <w:rFonts w:ascii="Arial" w:hAnsi="Arial" w:cs="Arial"/>
        </w:rPr>
        <w:t xml:space="preserve"> Paragraph 2, Initial Report of Rwanda on the Implementation of the Convention on the Rights of Persons with Disabilities.</w:t>
      </w:r>
    </w:p>
  </w:footnote>
  <w:footnote w:id="10">
    <w:p w14:paraId="0FCE2FAB" w14:textId="77777777" w:rsidR="00AF61A9" w:rsidRPr="009A449A" w:rsidRDefault="00AF61A9">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Article 66 of the African Charter on Human and People’s Rights (the Charter) allows States Parties to the Charter to make special protocols or agreements to supplement the provisions of the Charter where necessary. The African Protocol is one such supplementary protocol. The African Protocol was adopted by the thirtieth ordinary session of the assembly held in Addis Ababa, Ethiopia on 29 January 2018.</w:t>
      </w:r>
    </w:p>
  </w:footnote>
  <w:footnote w:id="11">
    <w:p w14:paraId="740761E0" w14:textId="77777777" w:rsidR="00AF61A9" w:rsidRPr="009A449A" w:rsidRDefault="00AF61A9">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See article 13 of the UNCRPD and article 13 of the African Protocol. </w:t>
      </w:r>
    </w:p>
  </w:footnote>
  <w:footnote w:id="12">
    <w:p w14:paraId="5A42B566" w14:textId="77777777" w:rsidR="00AF61A9" w:rsidRPr="009A449A" w:rsidRDefault="00AF61A9">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See article 13(2) of the African Protocol.</w:t>
      </w:r>
    </w:p>
  </w:footnote>
  <w:footnote w:id="13">
    <w:p w14:paraId="4C3600F7" w14:textId="77777777" w:rsidR="00AF61A9" w:rsidRPr="009A449A" w:rsidRDefault="00AF61A9" w:rsidP="00AF7E66">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Article 22 of the African Protocol.</w:t>
      </w:r>
    </w:p>
  </w:footnote>
  <w:footnote w:id="14">
    <w:p w14:paraId="4ECFE7AF" w14:textId="77777777" w:rsidR="00AF61A9" w:rsidRPr="009A449A" w:rsidRDefault="00AF61A9" w:rsidP="00AF7E66">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Article 30 of the African Protocol.</w:t>
      </w:r>
    </w:p>
  </w:footnote>
  <w:footnote w:id="15">
    <w:p w14:paraId="18F80A41" w14:textId="77777777" w:rsidR="00AF61A9" w:rsidRPr="009A449A" w:rsidRDefault="00AF61A9">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Preamble to the African Protocol.</w:t>
      </w:r>
    </w:p>
  </w:footnote>
  <w:footnote w:id="16">
    <w:p w14:paraId="7EAE25BE" w14:textId="77777777" w:rsidR="00AF61A9" w:rsidRPr="009A449A" w:rsidRDefault="00AF61A9">
      <w:pPr>
        <w:pStyle w:val="FootnoteText"/>
        <w:rPr>
          <w:rFonts w:ascii="Arial" w:hAnsi="Arial" w:cs="Arial"/>
        </w:rPr>
      </w:pPr>
      <w:r w:rsidRPr="009A449A">
        <w:rPr>
          <w:rStyle w:val="FootnoteReference"/>
          <w:rFonts w:ascii="Arial" w:hAnsi="Arial" w:cs="Arial"/>
        </w:rPr>
        <w:footnoteRef/>
      </w:r>
      <w:r w:rsidRPr="009A449A">
        <w:rPr>
          <w:rFonts w:ascii="Arial" w:hAnsi="Arial" w:cs="Arial"/>
        </w:rPr>
        <w:t xml:space="preserve"> Article 38 of the African Protocol.</w:t>
      </w:r>
    </w:p>
  </w:footnote>
  <w:footnote w:id="17">
    <w:p w14:paraId="79EAEAD2" w14:textId="77777777" w:rsidR="00AF61A9" w:rsidRPr="003A4F76" w:rsidRDefault="00AF61A9">
      <w:pPr>
        <w:pStyle w:val="FootnoteText"/>
        <w:rPr>
          <w:rFonts w:ascii="Arial" w:hAnsi="Arial" w:cs="Arial"/>
        </w:rPr>
      </w:pPr>
      <w:r w:rsidRPr="003A4F76">
        <w:rPr>
          <w:rStyle w:val="FootnoteReference"/>
          <w:rFonts w:ascii="Arial" w:hAnsi="Arial" w:cs="Arial"/>
        </w:rPr>
        <w:footnoteRef/>
      </w:r>
      <w:r w:rsidRPr="003A4F76">
        <w:rPr>
          <w:rFonts w:ascii="Arial" w:hAnsi="Arial" w:cs="Arial"/>
        </w:rPr>
        <w:t xml:space="preserve"> Article 12(1) of the UNCRPD and article 7(1) of the African Protocol.</w:t>
      </w:r>
    </w:p>
  </w:footnote>
  <w:footnote w:id="18">
    <w:p w14:paraId="443F83C8" w14:textId="77777777" w:rsidR="00AF61A9" w:rsidRPr="003A4F76" w:rsidRDefault="00AF61A9">
      <w:pPr>
        <w:pStyle w:val="FootnoteText"/>
        <w:rPr>
          <w:rFonts w:ascii="Arial" w:hAnsi="Arial" w:cs="Arial"/>
        </w:rPr>
      </w:pPr>
      <w:r w:rsidRPr="003A4F76">
        <w:rPr>
          <w:rStyle w:val="FootnoteReference"/>
          <w:rFonts w:ascii="Arial" w:hAnsi="Arial" w:cs="Arial"/>
        </w:rPr>
        <w:footnoteRef/>
      </w:r>
      <w:r w:rsidRPr="003A4F76">
        <w:rPr>
          <w:rFonts w:ascii="Arial" w:hAnsi="Arial" w:cs="Arial"/>
        </w:rPr>
        <w:t xml:space="preserve"> Article 12(2) of the UNCRPD and article 7(2) (a) of the African Protocol.</w:t>
      </w:r>
    </w:p>
  </w:footnote>
  <w:footnote w:id="19">
    <w:p w14:paraId="53AF757C" w14:textId="77777777" w:rsidR="00AF61A9" w:rsidRPr="003A4F76" w:rsidRDefault="00AF61A9">
      <w:pPr>
        <w:pStyle w:val="FootnoteText"/>
        <w:rPr>
          <w:rFonts w:ascii="Arial" w:hAnsi="Arial" w:cs="Arial"/>
        </w:rPr>
      </w:pPr>
      <w:r w:rsidRPr="003A4F76">
        <w:rPr>
          <w:rStyle w:val="FootnoteReference"/>
          <w:rFonts w:ascii="Arial" w:hAnsi="Arial" w:cs="Arial"/>
        </w:rPr>
        <w:footnoteRef/>
      </w:r>
      <w:r w:rsidRPr="003A4F76">
        <w:rPr>
          <w:rFonts w:ascii="Arial" w:hAnsi="Arial" w:cs="Arial"/>
        </w:rPr>
        <w:t xml:space="preserve"> Article 12(3) of the UNCRPD and article 7(2) (c) of the African Protocol.</w:t>
      </w:r>
    </w:p>
  </w:footnote>
  <w:footnote w:id="20">
    <w:p w14:paraId="0D3AEA1F" w14:textId="77777777" w:rsidR="00AF61A9" w:rsidRPr="003A4F76" w:rsidRDefault="00AF61A9">
      <w:pPr>
        <w:pStyle w:val="FootnoteText"/>
        <w:rPr>
          <w:rFonts w:ascii="Arial" w:hAnsi="Arial" w:cs="Arial"/>
        </w:rPr>
      </w:pPr>
      <w:r w:rsidRPr="003A4F76">
        <w:rPr>
          <w:rStyle w:val="FootnoteReference"/>
          <w:rFonts w:ascii="Arial" w:hAnsi="Arial" w:cs="Arial"/>
        </w:rPr>
        <w:footnoteRef/>
      </w:r>
      <w:r w:rsidRPr="003A4F76">
        <w:rPr>
          <w:rFonts w:ascii="Arial" w:hAnsi="Arial" w:cs="Arial"/>
        </w:rPr>
        <w:t xml:space="preserve"> Article 12(4) of the UNCRPD and article 7(2) (d) of the African Protocol.</w:t>
      </w:r>
    </w:p>
  </w:footnote>
  <w:footnote w:id="21">
    <w:p w14:paraId="28345319" w14:textId="77777777" w:rsidR="00AF61A9" w:rsidRPr="003A4F76" w:rsidRDefault="00AF61A9">
      <w:pPr>
        <w:pStyle w:val="FootnoteText"/>
        <w:rPr>
          <w:rFonts w:ascii="Arial" w:hAnsi="Arial" w:cs="Arial"/>
        </w:rPr>
      </w:pPr>
      <w:r w:rsidRPr="003A4F76">
        <w:rPr>
          <w:rStyle w:val="FootnoteReference"/>
          <w:rFonts w:ascii="Arial" w:hAnsi="Arial" w:cs="Arial"/>
        </w:rPr>
        <w:footnoteRef/>
      </w:r>
      <w:r w:rsidRPr="003A4F76">
        <w:rPr>
          <w:rFonts w:ascii="Arial" w:hAnsi="Arial" w:cs="Arial"/>
        </w:rPr>
        <w:t xml:space="preserve"> Article 12(5) of the UNCRPD and article 7(2) (g) and (h) of the African Protocol.</w:t>
      </w:r>
    </w:p>
  </w:footnote>
  <w:footnote w:id="22">
    <w:p w14:paraId="7A64A385" w14:textId="77777777" w:rsidR="00AF61A9" w:rsidRPr="00BF6080" w:rsidRDefault="00AF61A9">
      <w:pPr>
        <w:pStyle w:val="FootnoteText"/>
        <w:rPr>
          <w:rFonts w:ascii="Arial" w:hAnsi="Arial" w:cs="Arial"/>
        </w:rPr>
      </w:pPr>
      <w:r w:rsidRPr="00BF6080">
        <w:rPr>
          <w:rStyle w:val="FootnoteReference"/>
          <w:rFonts w:ascii="Arial" w:hAnsi="Arial" w:cs="Arial"/>
        </w:rPr>
        <w:footnoteRef/>
      </w:r>
      <w:r w:rsidRPr="00BF6080">
        <w:rPr>
          <w:rFonts w:ascii="Arial" w:hAnsi="Arial" w:cs="Arial"/>
        </w:rPr>
        <w:t xml:space="preserve"> Article 7(2) (b) of the African Protocol.</w:t>
      </w:r>
    </w:p>
  </w:footnote>
  <w:footnote w:id="23">
    <w:p w14:paraId="01E2236D" w14:textId="77777777" w:rsidR="00AF61A9" w:rsidRPr="00BF6080" w:rsidRDefault="00AF61A9">
      <w:pPr>
        <w:pStyle w:val="FootnoteText"/>
        <w:rPr>
          <w:rFonts w:ascii="Arial" w:hAnsi="Arial" w:cs="Arial"/>
        </w:rPr>
      </w:pPr>
      <w:r w:rsidRPr="00BF6080">
        <w:rPr>
          <w:rStyle w:val="FootnoteReference"/>
          <w:rFonts w:ascii="Arial" w:hAnsi="Arial" w:cs="Arial"/>
        </w:rPr>
        <w:footnoteRef/>
      </w:r>
      <w:r w:rsidRPr="00BF6080">
        <w:rPr>
          <w:rFonts w:ascii="Arial" w:hAnsi="Arial" w:cs="Arial"/>
        </w:rPr>
        <w:t xml:space="preserve"> Article 7(2) (e) of the African Protocol.</w:t>
      </w:r>
    </w:p>
  </w:footnote>
  <w:footnote w:id="24">
    <w:p w14:paraId="5B75B4AF" w14:textId="77777777" w:rsidR="00AF61A9" w:rsidRDefault="00AF61A9">
      <w:pPr>
        <w:pStyle w:val="FootnoteText"/>
      </w:pPr>
      <w:r w:rsidRPr="00BF6080">
        <w:rPr>
          <w:rStyle w:val="FootnoteReference"/>
          <w:rFonts w:ascii="Arial" w:hAnsi="Arial" w:cs="Arial"/>
        </w:rPr>
        <w:footnoteRef/>
      </w:r>
      <w:r w:rsidRPr="00BF6080">
        <w:rPr>
          <w:rFonts w:ascii="Arial" w:hAnsi="Arial" w:cs="Arial"/>
        </w:rPr>
        <w:t xml:space="preserve"> Article 7(2) (f) of the African Protocol.</w:t>
      </w:r>
    </w:p>
  </w:footnote>
  <w:footnote w:id="25">
    <w:p w14:paraId="4DA17E3C" w14:textId="77777777" w:rsidR="00AF61A9" w:rsidRPr="00BF6080" w:rsidRDefault="00AF61A9">
      <w:pPr>
        <w:pStyle w:val="FootnoteText"/>
        <w:rPr>
          <w:rFonts w:ascii="Arial" w:hAnsi="Arial" w:cs="Arial"/>
        </w:rPr>
      </w:pPr>
      <w:r w:rsidRPr="00BF6080">
        <w:rPr>
          <w:rStyle w:val="FootnoteReference"/>
          <w:rFonts w:ascii="Arial" w:hAnsi="Arial" w:cs="Arial"/>
        </w:rPr>
        <w:footnoteRef/>
      </w:r>
      <w:r w:rsidRPr="00BF6080">
        <w:rPr>
          <w:rFonts w:ascii="Arial" w:hAnsi="Arial" w:cs="Arial"/>
        </w:rPr>
        <w:t xml:space="preserve"> Accession is the act of accepting the opportunity to become a party to a treaty which has already been signed by other states. It has the same legal effect as ratification.</w:t>
      </w:r>
    </w:p>
  </w:footnote>
  <w:footnote w:id="26">
    <w:p w14:paraId="47749A6A" w14:textId="77777777" w:rsidR="00AF61A9" w:rsidRPr="00BF6080" w:rsidRDefault="00AF61A9">
      <w:pPr>
        <w:pStyle w:val="FootnoteText"/>
        <w:rPr>
          <w:rFonts w:ascii="Arial" w:hAnsi="Arial" w:cs="Arial"/>
        </w:rPr>
      </w:pPr>
      <w:r w:rsidRPr="00BF6080">
        <w:rPr>
          <w:rStyle w:val="FootnoteReference"/>
          <w:rFonts w:ascii="Arial" w:hAnsi="Arial" w:cs="Arial"/>
        </w:rPr>
        <w:footnoteRef/>
      </w:r>
      <w:r w:rsidRPr="00BF6080">
        <w:rPr>
          <w:rFonts w:ascii="Arial" w:hAnsi="Arial" w:cs="Arial"/>
        </w:rPr>
        <w:t xml:space="preserve"> Rwanda ratified the ACHPR/Banjul Charter on 5 May 2003.</w:t>
      </w:r>
    </w:p>
  </w:footnote>
  <w:footnote w:id="27">
    <w:p w14:paraId="5F54AD72" w14:textId="77777777" w:rsidR="00AF61A9" w:rsidRPr="00BF6080" w:rsidRDefault="00AF61A9">
      <w:pPr>
        <w:pStyle w:val="FootnoteText"/>
        <w:rPr>
          <w:rFonts w:ascii="Arial" w:hAnsi="Arial" w:cs="Arial"/>
        </w:rPr>
      </w:pPr>
      <w:r w:rsidRPr="00BF6080">
        <w:rPr>
          <w:rStyle w:val="FootnoteReference"/>
          <w:rFonts w:ascii="Arial" w:hAnsi="Arial" w:cs="Arial"/>
        </w:rPr>
        <w:footnoteRef/>
      </w:r>
      <w:r w:rsidRPr="00BF6080">
        <w:rPr>
          <w:rFonts w:ascii="Arial" w:hAnsi="Arial" w:cs="Arial"/>
        </w:rPr>
        <w:t xml:space="preserve"> Rwanda acceded to ICESCR on 16 April 1975.</w:t>
      </w:r>
    </w:p>
  </w:footnote>
  <w:footnote w:id="28">
    <w:p w14:paraId="4E8EDF8E" w14:textId="77777777" w:rsidR="00AF61A9" w:rsidRPr="00BF6080" w:rsidRDefault="00AF61A9">
      <w:pPr>
        <w:pStyle w:val="FootnoteText"/>
        <w:rPr>
          <w:rFonts w:ascii="Arial" w:hAnsi="Arial" w:cs="Arial"/>
        </w:rPr>
      </w:pPr>
      <w:r w:rsidRPr="00BF6080">
        <w:rPr>
          <w:rStyle w:val="FootnoteReference"/>
          <w:rFonts w:ascii="Arial" w:hAnsi="Arial" w:cs="Arial"/>
        </w:rPr>
        <w:footnoteRef/>
      </w:r>
      <w:r w:rsidRPr="00BF6080">
        <w:rPr>
          <w:rFonts w:ascii="Arial" w:hAnsi="Arial" w:cs="Arial"/>
        </w:rPr>
        <w:t xml:space="preserve"> Rwanda ratified CEDAW on 2 March 1981.</w:t>
      </w:r>
    </w:p>
  </w:footnote>
  <w:footnote w:id="29">
    <w:p w14:paraId="5A232F10" w14:textId="77777777" w:rsidR="00AF61A9" w:rsidRPr="00E143B9" w:rsidRDefault="00AF61A9">
      <w:pPr>
        <w:pStyle w:val="FootnoteText"/>
        <w:rPr>
          <w:rFonts w:ascii="Arial" w:hAnsi="Arial" w:cs="Arial"/>
        </w:rPr>
      </w:pPr>
      <w:r w:rsidRPr="00E143B9">
        <w:rPr>
          <w:rStyle w:val="FootnoteReference"/>
          <w:rFonts w:ascii="Arial" w:hAnsi="Arial" w:cs="Arial"/>
        </w:rPr>
        <w:footnoteRef/>
      </w:r>
      <w:r w:rsidRPr="00E143B9">
        <w:rPr>
          <w:rFonts w:ascii="Arial" w:hAnsi="Arial" w:cs="Arial"/>
        </w:rPr>
        <w:t xml:space="preserve"> Rwanda ratified the CRC on 24 January 1991.</w:t>
      </w:r>
    </w:p>
  </w:footnote>
  <w:footnote w:id="30">
    <w:p w14:paraId="12D168E9" w14:textId="77777777" w:rsidR="00AF61A9" w:rsidRPr="00E143B9" w:rsidRDefault="00AF61A9" w:rsidP="000305B7">
      <w:pPr>
        <w:pStyle w:val="FootnoteText"/>
        <w:rPr>
          <w:rFonts w:ascii="Arial" w:hAnsi="Arial" w:cs="Arial"/>
          <w:lang w:val="en-GB"/>
        </w:rPr>
      </w:pPr>
      <w:r w:rsidRPr="00E143B9">
        <w:rPr>
          <w:rStyle w:val="FootnoteReference"/>
          <w:rFonts w:ascii="Arial" w:hAnsi="Arial" w:cs="Arial"/>
          <w:lang w:val="en-GB"/>
        </w:rPr>
        <w:footnoteRef/>
      </w:r>
      <w:r w:rsidRPr="00E143B9">
        <w:rPr>
          <w:rFonts w:ascii="Arial" w:hAnsi="Arial" w:cs="Arial"/>
          <w:lang w:val="en-GB"/>
        </w:rPr>
        <w:t xml:space="preserve"> The Standard Rules on the Equalisation of Opportunities for Persons with Disabilities were adopted by the UN Special Assembly 20 December 1993</w:t>
      </w:r>
    </w:p>
  </w:footnote>
  <w:footnote w:id="31">
    <w:p w14:paraId="06B25BEF" w14:textId="77777777" w:rsidR="00AF61A9" w:rsidRPr="00E143B9" w:rsidRDefault="00AF61A9">
      <w:pPr>
        <w:pStyle w:val="FootnoteText"/>
        <w:rPr>
          <w:rFonts w:ascii="Arial" w:hAnsi="Arial" w:cs="Arial"/>
        </w:rPr>
      </w:pPr>
      <w:r w:rsidRPr="00E143B9">
        <w:rPr>
          <w:rStyle w:val="FootnoteReference"/>
          <w:rFonts w:ascii="Arial" w:hAnsi="Arial" w:cs="Arial"/>
        </w:rPr>
        <w:footnoteRef/>
      </w:r>
      <w:r w:rsidRPr="00E143B9">
        <w:rPr>
          <w:rFonts w:ascii="Arial" w:hAnsi="Arial" w:cs="Arial"/>
        </w:rPr>
        <w:t xml:space="preserve"> </w:t>
      </w:r>
      <w:r w:rsidRPr="00E143B9">
        <w:rPr>
          <w:rFonts w:ascii="Arial" w:hAnsi="Arial" w:cs="Arial"/>
        </w:rPr>
        <w:t xml:space="preserve">Amita Dhanda, (2006 – 2007) 34 Syracuse J Int’l Law &amp; Com 429 at 438.  </w:t>
      </w:r>
    </w:p>
  </w:footnote>
  <w:footnote w:id="32">
    <w:p w14:paraId="037D9687" w14:textId="77777777" w:rsidR="00AF61A9" w:rsidRPr="00E143B9" w:rsidRDefault="00AF61A9">
      <w:pPr>
        <w:pStyle w:val="FootnoteText"/>
        <w:rPr>
          <w:rFonts w:ascii="Arial" w:hAnsi="Arial" w:cs="Arial"/>
        </w:rPr>
      </w:pPr>
      <w:r w:rsidRPr="00E143B9">
        <w:rPr>
          <w:rStyle w:val="FootnoteReference"/>
          <w:rFonts w:ascii="Arial" w:hAnsi="Arial" w:cs="Arial"/>
        </w:rPr>
        <w:footnoteRef/>
      </w:r>
      <w:r>
        <w:rPr>
          <w:rFonts w:ascii="Arial" w:hAnsi="Arial" w:cs="Arial"/>
        </w:rPr>
        <w:t xml:space="preserve"> </w:t>
      </w:r>
      <w:r>
        <w:rPr>
          <w:rFonts w:ascii="Arial" w:hAnsi="Arial" w:cs="Arial"/>
        </w:rPr>
        <w:t>See General Comment number 1.</w:t>
      </w:r>
    </w:p>
  </w:footnote>
  <w:footnote w:id="33">
    <w:p w14:paraId="04045D16" w14:textId="77777777" w:rsidR="00AF61A9" w:rsidRPr="00E143B9" w:rsidRDefault="00AF61A9">
      <w:pPr>
        <w:pStyle w:val="FootnoteText"/>
        <w:rPr>
          <w:rFonts w:ascii="Arial" w:hAnsi="Arial" w:cs="Arial"/>
        </w:rPr>
      </w:pPr>
      <w:r w:rsidRPr="00E143B9">
        <w:rPr>
          <w:rStyle w:val="FootnoteReference"/>
          <w:rFonts w:ascii="Arial" w:hAnsi="Arial" w:cs="Arial"/>
        </w:rPr>
        <w:footnoteRef/>
      </w:r>
      <w:r w:rsidRPr="00E143B9">
        <w:rPr>
          <w:rFonts w:ascii="Arial" w:hAnsi="Arial" w:cs="Arial"/>
        </w:rPr>
        <w:t xml:space="preserve"> </w:t>
      </w:r>
      <w:r w:rsidRPr="00E143B9">
        <w:rPr>
          <w:rFonts w:ascii="Arial" w:hAnsi="Arial" w:cs="Arial"/>
        </w:rPr>
        <w:t>https://www.ohchr.org/EN/HRBodies/Pages/TBGeneralComments.aspx</w:t>
      </w:r>
    </w:p>
  </w:footnote>
  <w:footnote w:id="34">
    <w:p w14:paraId="3673D6A1" w14:textId="77777777" w:rsidR="00AF61A9" w:rsidRPr="007C7E3C" w:rsidRDefault="00AF61A9">
      <w:pPr>
        <w:pStyle w:val="FootnoteText"/>
        <w:rPr>
          <w:rFonts w:ascii="Arial" w:hAnsi="Arial" w:cs="Arial"/>
        </w:rPr>
      </w:pPr>
      <w:r w:rsidRPr="007C7E3C">
        <w:rPr>
          <w:rStyle w:val="FootnoteReference"/>
          <w:rFonts w:ascii="Arial" w:hAnsi="Arial" w:cs="Arial"/>
        </w:rPr>
        <w:footnoteRef/>
      </w:r>
      <w:r w:rsidRPr="007C7E3C">
        <w:rPr>
          <w:rFonts w:ascii="Arial" w:hAnsi="Arial" w:cs="Arial"/>
        </w:rPr>
        <w:t xml:space="preserve"> </w:t>
      </w:r>
      <w:r w:rsidRPr="007C7E3C">
        <w:rPr>
          <w:rFonts w:ascii="Arial" w:hAnsi="Arial" w:cs="Arial"/>
        </w:rPr>
        <w:t>Article 1 of the African Protocol.</w:t>
      </w:r>
    </w:p>
  </w:footnote>
  <w:footnote w:id="35">
    <w:p w14:paraId="14FDBCD3" w14:textId="77777777" w:rsidR="00AF61A9" w:rsidRPr="007C7E3C" w:rsidRDefault="00AF61A9">
      <w:pPr>
        <w:pStyle w:val="FootnoteText"/>
        <w:rPr>
          <w:rFonts w:ascii="Arial" w:hAnsi="Arial" w:cs="Arial"/>
        </w:rPr>
      </w:pPr>
      <w:r w:rsidRPr="007C7E3C">
        <w:rPr>
          <w:rStyle w:val="FootnoteReference"/>
          <w:rFonts w:ascii="Arial" w:hAnsi="Arial" w:cs="Arial"/>
        </w:rPr>
        <w:footnoteRef/>
      </w:r>
      <w:r w:rsidRPr="007C7E3C">
        <w:rPr>
          <w:rFonts w:ascii="Arial" w:hAnsi="Arial" w:cs="Arial"/>
        </w:rPr>
        <w:t xml:space="preserve"> </w:t>
      </w:r>
      <w:r w:rsidRPr="007C7E3C">
        <w:rPr>
          <w:rFonts w:ascii="Arial" w:hAnsi="Arial" w:cs="Arial"/>
        </w:rPr>
        <w:t>See for example, article 51 of the Constitution of Rwanda</w:t>
      </w:r>
      <w:r>
        <w:rPr>
          <w:rFonts w:ascii="Arial" w:hAnsi="Arial" w:cs="Arial"/>
        </w:rPr>
        <w:t xml:space="preserve"> 2003 with Amendments through 2015 (the Constitution of Rwanda)</w:t>
      </w:r>
      <w:r w:rsidRPr="007C7E3C">
        <w:rPr>
          <w:rFonts w:ascii="Arial" w:hAnsi="Arial" w:cs="Arial"/>
        </w:rPr>
        <w:t xml:space="preserve"> on the “Welfare of persons with disabilities and other needy persons”.</w:t>
      </w:r>
    </w:p>
  </w:footnote>
  <w:footnote w:id="36">
    <w:p w14:paraId="6541B86D" w14:textId="77777777" w:rsidR="00AF61A9" w:rsidRPr="007C7E3C" w:rsidRDefault="00AF61A9" w:rsidP="00305C5F">
      <w:pPr>
        <w:pStyle w:val="FootnoteText"/>
        <w:rPr>
          <w:rFonts w:ascii="Arial" w:hAnsi="Arial" w:cs="Arial"/>
        </w:rPr>
      </w:pPr>
      <w:r w:rsidRPr="007C7E3C">
        <w:rPr>
          <w:rStyle w:val="FootnoteReference"/>
          <w:rFonts w:ascii="Arial" w:hAnsi="Arial" w:cs="Arial"/>
        </w:rPr>
        <w:footnoteRef/>
      </w:r>
      <w:r w:rsidRPr="007C7E3C">
        <w:rPr>
          <w:rFonts w:ascii="Arial" w:hAnsi="Arial" w:cs="Arial"/>
        </w:rPr>
        <w:t xml:space="preserve"> </w:t>
      </w:r>
      <w:r w:rsidRPr="007C7E3C">
        <w:rPr>
          <w:rFonts w:ascii="Arial" w:hAnsi="Arial" w:cs="Arial"/>
        </w:rPr>
        <w:t xml:space="preserve">Law </w:t>
      </w:r>
      <w:r>
        <w:rPr>
          <w:rFonts w:ascii="Arial" w:hAnsi="Arial" w:cs="Arial"/>
        </w:rPr>
        <w:t xml:space="preserve">No. 01/2007 of 20 January 2007 </w:t>
      </w:r>
      <w:r w:rsidRPr="007C7E3C">
        <w:rPr>
          <w:rFonts w:ascii="Arial" w:hAnsi="Arial" w:cs="Arial"/>
        </w:rPr>
        <w:t>Relating to the Protection of</w:t>
      </w:r>
      <w:r>
        <w:rPr>
          <w:rFonts w:ascii="Arial" w:hAnsi="Arial" w:cs="Arial"/>
        </w:rPr>
        <w:t xml:space="preserve"> Disabled Persons in General</w:t>
      </w:r>
      <w:r w:rsidRPr="007C7E3C">
        <w:rPr>
          <w:rFonts w:ascii="Arial" w:hAnsi="Arial" w:cs="Arial"/>
        </w:rPr>
        <w:t>.</w:t>
      </w:r>
    </w:p>
  </w:footnote>
  <w:footnote w:id="37">
    <w:p w14:paraId="254D1C45" w14:textId="77777777" w:rsidR="00AF61A9" w:rsidRPr="007C7E3C" w:rsidRDefault="00AF61A9">
      <w:pPr>
        <w:pStyle w:val="FootnoteText"/>
        <w:rPr>
          <w:rFonts w:ascii="Arial" w:hAnsi="Arial" w:cs="Arial"/>
        </w:rPr>
      </w:pPr>
      <w:r w:rsidRPr="007C7E3C">
        <w:rPr>
          <w:rStyle w:val="FootnoteReference"/>
          <w:rFonts w:ascii="Arial" w:hAnsi="Arial" w:cs="Arial"/>
        </w:rPr>
        <w:footnoteRef/>
      </w:r>
      <w:r w:rsidRPr="007C7E3C">
        <w:rPr>
          <w:rFonts w:ascii="Arial" w:hAnsi="Arial" w:cs="Arial"/>
        </w:rPr>
        <w:t xml:space="preserve"> </w:t>
      </w:r>
      <w:r w:rsidRPr="007C7E3C">
        <w:rPr>
          <w:rFonts w:ascii="Arial" w:hAnsi="Arial" w:cs="Arial"/>
        </w:rPr>
        <w:t xml:space="preserve">Law </w:t>
      </w:r>
      <w:r>
        <w:rPr>
          <w:rFonts w:ascii="Arial" w:hAnsi="Arial" w:cs="Arial"/>
        </w:rPr>
        <w:t xml:space="preserve">No. 02/2007 of 20 January 2007 </w:t>
      </w:r>
      <w:r w:rsidRPr="007C7E3C">
        <w:rPr>
          <w:rFonts w:ascii="Arial" w:hAnsi="Arial" w:cs="Arial"/>
        </w:rPr>
        <w:t>Relating to the Protection o</w:t>
      </w:r>
      <w:r>
        <w:rPr>
          <w:rFonts w:ascii="Arial" w:hAnsi="Arial" w:cs="Arial"/>
        </w:rPr>
        <w:t>f Disabled Former Combatants</w:t>
      </w:r>
      <w:r w:rsidRPr="007C7E3C">
        <w:rPr>
          <w:rFonts w:ascii="Arial" w:hAnsi="Arial" w:cs="Arial"/>
        </w:rPr>
        <w:t>.</w:t>
      </w:r>
    </w:p>
  </w:footnote>
  <w:footnote w:id="38">
    <w:p w14:paraId="1A424169" w14:textId="77777777" w:rsidR="00AF61A9" w:rsidRPr="007C7E3C" w:rsidRDefault="00AF61A9">
      <w:pPr>
        <w:pStyle w:val="FootnoteText"/>
        <w:rPr>
          <w:rFonts w:ascii="Arial" w:hAnsi="Arial" w:cs="Arial"/>
        </w:rPr>
      </w:pPr>
      <w:r w:rsidRPr="007C7E3C">
        <w:rPr>
          <w:rStyle w:val="FootnoteReference"/>
          <w:rFonts w:ascii="Arial" w:hAnsi="Arial" w:cs="Arial"/>
        </w:rPr>
        <w:footnoteRef/>
      </w:r>
      <w:r w:rsidRPr="007C7E3C">
        <w:rPr>
          <w:rFonts w:ascii="Arial" w:hAnsi="Arial" w:cs="Arial"/>
        </w:rPr>
        <w:t xml:space="preserve"> </w:t>
      </w:r>
      <w:r w:rsidRPr="007C7E3C">
        <w:rPr>
          <w:rFonts w:ascii="Arial" w:hAnsi="Arial" w:cs="Arial"/>
        </w:rPr>
        <w:t>Law</w:t>
      </w:r>
      <w:r>
        <w:rPr>
          <w:rFonts w:ascii="Arial" w:hAnsi="Arial" w:cs="Arial"/>
        </w:rPr>
        <w:t xml:space="preserve"> </w:t>
      </w:r>
      <w:r w:rsidRPr="007C7E3C">
        <w:rPr>
          <w:rFonts w:ascii="Arial" w:hAnsi="Arial" w:cs="Arial"/>
        </w:rPr>
        <w:t xml:space="preserve">No. 54/2011 of 14 December 2011 Relating to </w:t>
      </w:r>
      <w:r>
        <w:rPr>
          <w:rFonts w:ascii="Arial" w:hAnsi="Arial" w:cs="Arial"/>
        </w:rPr>
        <w:t>the Protection of the Child.</w:t>
      </w:r>
    </w:p>
  </w:footnote>
  <w:footnote w:id="39">
    <w:p w14:paraId="7AD4116A" w14:textId="77777777" w:rsidR="00AF61A9" w:rsidRDefault="00AF61A9">
      <w:pPr>
        <w:pStyle w:val="FootnoteText"/>
      </w:pPr>
      <w:r w:rsidRPr="007C7E3C">
        <w:rPr>
          <w:rStyle w:val="FootnoteReference"/>
          <w:rFonts w:ascii="Arial" w:hAnsi="Arial" w:cs="Arial"/>
        </w:rPr>
        <w:footnoteRef/>
      </w:r>
      <w:r w:rsidRPr="007C7E3C">
        <w:rPr>
          <w:rFonts w:ascii="Arial" w:hAnsi="Arial" w:cs="Arial"/>
        </w:rPr>
        <w:t xml:space="preserve"> Articles 8 and 10 of the Law Relating to the Rights of Disabled Persons in General.</w:t>
      </w:r>
      <w:r>
        <w:t xml:space="preserve"> </w:t>
      </w:r>
    </w:p>
  </w:footnote>
  <w:footnote w:id="40">
    <w:p w14:paraId="34ACF928" w14:textId="77777777" w:rsidR="00AF61A9" w:rsidRPr="00B86306" w:rsidRDefault="00AF61A9">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w:t>
      </w:r>
      <w:r w:rsidRPr="00B86306">
        <w:rPr>
          <w:rStyle w:val="longtext"/>
          <w:rFonts w:ascii="Arial" w:hAnsi="Arial" w:cs="Arial"/>
          <w:lang w:val="en-GB"/>
        </w:rPr>
        <w:t xml:space="preserve">Article 6 (8°), </w:t>
      </w:r>
      <w:r w:rsidRPr="00B86306">
        <w:rPr>
          <w:rFonts w:ascii="Arial" w:hAnsi="Arial" w:cs="Arial"/>
        </w:rPr>
        <w:t>Law No. 3/2011 of 10 February 2011</w:t>
      </w:r>
      <w:r>
        <w:rPr>
          <w:rFonts w:ascii="Arial" w:hAnsi="Arial" w:cs="Arial"/>
        </w:rPr>
        <w:t xml:space="preserve"> </w:t>
      </w:r>
      <w:r w:rsidRPr="00B86306">
        <w:rPr>
          <w:rFonts w:ascii="Arial" w:hAnsi="Arial" w:cs="Arial"/>
        </w:rPr>
        <w:t>Determining the Responsibilities, Organization and Functioning of the National Counci</w:t>
      </w:r>
      <w:r>
        <w:rPr>
          <w:rFonts w:ascii="Arial" w:hAnsi="Arial" w:cs="Arial"/>
        </w:rPr>
        <w:t>l of Persons with Disabilities.</w:t>
      </w:r>
    </w:p>
  </w:footnote>
  <w:footnote w:id="41">
    <w:p w14:paraId="6ADF51DD" w14:textId="77777777" w:rsidR="00AF61A9" w:rsidRPr="00B86306" w:rsidRDefault="00AF61A9" w:rsidP="00B503D4">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Article 3 of the Constitutio</w:t>
      </w:r>
      <w:r>
        <w:rPr>
          <w:rFonts w:ascii="Arial" w:hAnsi="Arial" w:cs="Arial"/>
        </w:rPr>
        <w:t>n of Rwanda</w:t>
      </w:r>
      <w:r w:rsidRPr="00B86306">
        <w:rPr>
          <w:rFonts w:ascii="Arial" w:hAnsi="Arial" w:cs="Arial"/>
        </w:rPr>
        <w:t>.</w:t>
      </w:r>
    </w:p>
  </w:footnote>
  <w:footnote w:id="42">
    <w:p w14:paraId="14547F6D" w14:textId="77777777" w:rsidR="00AF61A9" w:rsidRPr="00B86306" w:rsidRDefault="00AF61A9" w:rsidP="00B503D4">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Article 15 Constitution of Rwanda.</w:t>
      </w:r>
    </w:p>
  </w:footnote>
  <w:footnote w:id="43">
    <w:p w14:paraId="08A9410F" w14:textId="77777777" w:rsidR="00AF61A9" w:rsidRPr="00B86306" w:rsidRDefault="00AF61A9" w:rsidP="00B503D4">
      <w:pPr>
        <w:pStyle w:val="FootnoteText"/>
        <w:rPr>
          <w:rFonts w:ascii="Arial" w:hAnsi="Arial" w:cs="Arial"/>
        </w:rPr>
      </w:pPr>
      <w:r w:rsidRPr="00B86306">
        <w:rPr>
          <w:rStyle w:val="FootnoteReference"/>
          <w:rFonts w:ascii="Arial" w:hAnsi="Arial" w:cs="Arial"/>
        </w:rPr>
        <w:footnoteRef/>
      </w:r>
      <w:r>
        <w:rPr>
          <w:rFonts w:ascii="Arial" w:hAnsi="Arial" w:cs="Arial"/>
        </w:rPr>
        <w:t xml:space="preserve"> Article 16 of the Constitution of Rwanda.</w:t>
      </w:r>
    </w:p>
  </w:footnote>
  <w:footnote w:id="44">
    <w:p w14:paraId="6031825C" w14:textId="77777777" w:rsidR="00AF61A9" w:rsidRPr="00B86306" w:rsidRDefault="00AF61A9" w:rsidP="00B503D4">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Article 3, Law No. 01/2007 of 20/01/2007 Relating to the Protection of Disabled Persons in General.</w:t>
      </w:r>
    </w:p>
  </w:footnote>
  <w:footnote w:id="45">
    <w:p w14:paraId="6663002D" w14:textId="77777777" w:rsidR="00AF61A9" w:rsidRPr="00B86306" w:rsidRDefault="00AF61A9" w:rsidP="00B503D4">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Article 27 of the Law Relating to the Protection of Disabled Persons in General.</w:t>
      </w:r>
    </w:p>
  </w:footnote>
  <w:footnote w:id="46">
    <w:p w14:paraId="7F0AA8BE" w14:textId="77777777" w:rsidR="00AF61A9" w:rsidRPr="00B86306" w:rsidRDefault="00AF61A9">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Article 3, Law Relating to the Protection of Disabled Former Combatants.</w:t>
      </w:r>
    </w:p>
  </w:footnote>
  <w:footnote w:id="47">
    <w:p w14:paraId="56F87E87" w14:textId="77777777" w:rsidR="00AF61A9" w:rsidRPr="00B86306" w:rsidRDefault="00AF61A9">
      <w:pPr>
        <w:pStyle w:val="FootnoteText"/>
        <w:rPr>
          <w:rFonts w:ascii="Arial" w:hAnsi="Arial" w:cs="Arial"/>
        </w:rPr>
      </w:pPr>
      <w:r w:rsidRPr="00B86306">
        <w:rPr>
          <w:rStyle w:val="FootnoteReference"/>
          <w:rFonts w:ascii="Arial" w:hAnsi="Arial" w:cs="Arial"/>
        </w:rPr>
        <w:footnoteRef/>
      </w:r>
      <w:r w:rsidRPr="00B86306">
        <w:rPr>
          <w:rFonts w:ascii="Arial" w:hAnsi="Arial" w:cs="Arial"/>
        </w:rPr>
        <w:t xml:space="preserve"> Article 15, Law </w:t>
      </w:r>
      <w:r>
        <w:rPr>
          <w:rFonts w:ascii="Arial" w:hAnsi="Arial" w:cs="Arial"/>
        </w:rPr>
        <w:t xml:space="preserve">No. 42/1988 of 27 October 1988 </w:t>
      </w:r>
      <w:r w:rsidRPr="00B86306">
        <w:rPr>
          <w:rFonts w:ascii="Arial" w:hAnsi="Arial" w:cs="Arial"/>
        </w:rPr>
        <w:t>Instituting Preliminary Title of</w:t>
      </w:r>
      <w:r>
        <w:rPr>
          <w:rFonts w:ascii="Arial" w:hAnsi="Arial" w:cs="Arial"/>
        </w:rPr>
        <w:t xml:space="preserve"> Book One of the Civil Code.</w:t>
      </w:r>
    </w:p>
  </w:footnote>
  <w:footnote w:id="48">
    <w:p w14:paraId="161AE47A" w14:textId="77777777" w:rsidR="00AF61A9" w:rsidRPr="00C80B13" w:rsidRDefault="00AF61A9">
      <w:pPr>
        <w:pStyle w:val="FootnoteText"/>
        <w:rPr>
          <w:rFonts w:ascii="Arial" w:hAnsi="Arial" w:cs="Arial"/>
        </w:rPr>
      </w:pPr>
      <w:r w:rsidRPr="00C80B13">
        <w:rPr>
          <w:rStyle w:val="FootnoteReference"/>
          <w:rFonts w:ascii="Arial" w:hAnsi="Arial" w:cs="Arial"/>
        </w:rPr>
        <w:footnoteRef/>
      </w:r>
      <w:r w:rsidRPr="00C80B13">
        <w:rPr>
          <w:rFonts w:ascii="Arial" w:hAnsi="Arial" w:cs="Arial"/>
        </w:rPr>
        <w:t xml:space="preserve"> Law</w:t>
      </w:r>
      <w:r>
        <w:rPr>
          <w:rFonts w:ascii="Arial" w:hAnsi="Arial" w:cs="Arial"/>
        </w:rPr>
        <w:t xml:space="preserve"> No. 32/2016 of 28/08/2016</w:t>
      </w:r>
      <w:r w:rsidRPr="00C80B13">
        <w:rPr>
          <w:rFonts w:ascii="Arial" w:hAnsi="Arial" w:cs="Arial"/>
        </w:rPr>
        <w:t xml:space="preserve"> Governing Persons and Family.</w:t>
      </w:r>
    </w:p>
  </w:footnote>
  <w:footnote w:id="49">
    <w:p w14:paraId="20BBD139" w14:textId="77777777" w:rsidR="00AF61A9" w:rsidRPr="00C80B13" w:rsidRDefault="00AF61A9">
      <w:pPr>
        <w:pStyle w:val="FootnoteText"/>
        <w:rPr>
          <w:rFonts w:ascii="Arial" w:hAnsi="Arial" w:cs="Arial"/>
        </w:rPr>
      </w:pPr>
      <w:r w:rsidRPr="00C80B13">
        <w:rPr>
          <w:rStyle w:val="FootnoteReference"/>
          <w:rFonts w:ascii="Arial" w:hAnsi="Arial" w:cs="Arial"/>
        </w:rPr>
        <w:footnoteRef/>
      </w:r>
      <w:r w:rsidRPr="00C80B13">
        <w:rPr>
          <w:rFonts w:ascii="Arial" w:hAnsi="Arial" w:cs="Arial"/>
        </w:rPr>
        <w:t xml:space="preserve"> Article 150 of the Law Governing Persons and Family.</w:t>
      </w:r>
    </w:p>
  </w:footnote>
  <w:footnote w:id="50">
    <w:p w14:paraId="60563453" w14:textId="77777777" w:rsidR="00AF61A9" w:rsidRPr="00C80B13" w:rsidRDefault="00AF61A9">
      <w:pPr>
        <w:pStyle w:val="FootnoteText"/>
        <w:rPr>
          <w:rFonts w:ascii="Arial" w:hAnsi="Arial" w:cs="Arial"/>
        </w:rPr>
      </w:pPr>
      <w:r w:rsidRPr="00C80B13">
        <w:rPr>
          <w:rStyle w:val="FootnoteReference"/>
          <w:rFonts w:ascii="Arial" w:hAnsi="Arial" w:cs="Arial"/>
        </w:rPr>
        <w:footnoteRef/>
      </w:r>
      <w:r w:rsidRPr="00C80B13">
        <w:rPr>
          <w:rFonts w:ascii="Arial" w:hAnsi="Arial" w:cs="Arial"/>
        </w:rPr>
        <w:t xml:space="preserve"> Article 119 of the Law Governing Persons and Family.</w:t>
      </w:r>
    </w:p>
  </w:footnote>
  <w:footnote w:id="51">
    <w:p w14:paraId="66222BF7"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147 of the Law Governing Persons and Family.</w:t>
      </w:r>
    </w:p>
  </w:footnote>
  <w:footnote w:id="52">
    <w:p w14:paraId="47FD9E70"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147(1°) of the Law Governing Persons and Family.</w:t>
      </w:r>
    </w:p>
  </w:footnote>
  <w:footnote w:id="53">
    <w:p w14:paraId="67B40441"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147(2°) of the Law Governing Persons and Family.</w:t>
      </w:r>
    </w:p>
  </w:footnote>
  <w:footnote w:id="54">
    <w:p w14:paraId="00141C17"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147(3°) of the Law Governing Persons and Family.</w:t>
      </w:r>
    </w:p>
  </w:footnote>
  <w:footnote w:id="55">
    <w:p w14:paraId="1E86561B"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147(4°) of the Law Governing Persons and Family.</w:t>
      </w:r>
    </w:p>
  </w:footnote>
  <w:footnote w:id="56">
    <w:p w14:paraId="22A202AF"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151 of the Law Governing Persons and Family</w:t>
      </w:r>
    </w:p>
  </w:footnote>
  <w:footnote w:id="57">
    <w:p w14:paraId="3C4DAF84"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151 of the Law Governing Persons and Family.</w:t>
      </w:r>
    </w:p>
  </w:footnote>
  <w:footnote w:id="58">
    <w:p w14:paraId="0B5340C9" w14:textId="77777777" w:rsidR="00AF61A9" w:rsidRPr="00801EE7" w:rsidRDefault="00AF61A9" w:rsidP="000E56B9">
      <w:pPr>
        <w:pStyle w:val="FootnoteText"/>
        <w:rPr>
          <w:rFonts w:ascii="Arial" w:hAnsi="Arial" w:cs="Arial"/>
        </w:rPr>
      </w:pPr>
      <w:r w:rsidRPr="00801EE7">
        <w:rPr>
          <w:rStyle w:val="FootnoteReference"/>
          <w:rFonts w:ascii="Arial" w:hAnsi="Arial" w:cs="Arial"/>
        </w:rPr>
        <w:footnoteRef/>
      </w:r>
      <w:r w:rsidRPr="00801EE7">
        <w:rPr>
          <w:rFonts w:ascii="Arial" w:hAnsi="Arial" w:cs="Arial"/>
        </w:rPr>
        <w:t xml:space="preserve"> Article 151 of the Law Governing Persons and Family.</w:t>
      </w:r>
    </w:p>
  </w:footnote>
  <w:footnote w:id="59">
    <w:p w14:paraId="13E90CBB" w14:textId="77777777" w:rsidR="00AF61A9" w:rsidRDefault="00AF61A9" w:rsidP="000E56B9">
      <w:pPr>
        <w:pStyle w:val="FootnoteText"/>
      </w:pPr>
      <w:r w:rsidRPr="00801EE7">
        <w:rPr>
          <w:rStyle w:val="FootnoteReference"/>
          <w:rFonts w:ascii="Arial" w:hAnsi="Arial" w:cs="Arial"/>
        </w:rPr>
        <w:footnoteRef/>
      </w:r>
      <w:r w:rsidRPr="00801EE7">
        <w:rPr>
          <w:rFonts w:ascii="Arial" w:hAnsi="Arial" w:cs="Arial"/>
        </w:rPr>
        <w:t xml:space="preserve"> Article 151 of the Law Governing Persons and Family.</w:t>
      </w:r>
    </w:p>
  </w:footnote>
  <w:footnote w:id="60">
    <w:p w14:paraId="6E9A0DC4" w14:textId="77777777" w:rsidR="00AF61A9" w:rsidRPr="00541C7C" w:rsidRDefault="00AF61A9" w:rsidP="000E56B9">
      <w:pPr>
        <w:pStyle w:val="FootnoteText"/>
        <w:rPr>
          <w:rFonts w:ascii="Arial" w:hAnsi="Arial" w:cs="Arial"/>
        </w:rPr>
      </w:pPr>
      <w:r w:rsidRPr="00541C7C">
        <w:rPr>
          <w:rStyle w:val="FootnoteReference"/>
          <w:rFonts w:ascii="Arial" w:hAnsi="Arial" w:cs="Arial"/>
        </w:rPr>
        <w:footnoteRef/>
      </w:r>
      <w:r w:rsidRPr="00541C7C">
        <w:rPr>
          <w:rFonts w:ascii="Arial" w:hAnsi="Arial" w:cs="Arial"/>
        </w:rPr>
        <w:t xml:space="preserve"> Article 119 of the Law Governing Persons and Family.</w:t>
      </w:r>
    </w:p>
  </w:footnote>
  <w:footnote w:id="61">
    <w:p w14:paraId="270EFC02" w14:textId="77777777" w:rsidR="00AF61A9" w:rsidRPr="00541C7C" w:rsidRDefault="00AF61A9" w:rsidP="000E56B9">
      <w:pPr>
        <w:pStyle w:val="FootnoteText"/>
        <w:rPr>
          <w:rFonts w:ascii="Arial" w:hAnsi="Arial" w:cs="Arial"/>
        </w:rPr>
      </w:pPr>
      <w:r w:rsidRPr="00541C7C">
        <w:rPr>
          <w:rStyle w:val="FootnoteReference"/>
          <w:rFonts w:ascii="Arial" w:hAnsi="Arial" w:cs="Arial"/>
        </w:rPr>
        <w:footnoteRef/>
      </w:r>
      <w:r w:rsidRPr="00541C7C">
        <w:rPr>
          <w:rFonts w:ascii="Arial" w:hAnsi="Arial" w:cs="Arial"/>
        </w:rPr>
        <w:t xml:space="preserve"> Article 148 of the Law Governing Persons and Family.</w:t>
      </w:r>
    </w:p>
  </w:footnote>
  <w:footnote w:id="62">
    <w:p w14:paraId="04E6B079" w14:textId="77777777" w:rsidR="00AF61A9" w:rsidRPr="00541C7C" w:rsidRDefault="00AF61A9" w:rsidP="000E56B9">
      <w:pPr>
        <w:pStyle w:val="FootnoteText"/>
        <w:rPr>
          <w:rFonts w:ascii="Arial" w:hAnsi="Arial" w:cs="Arial"/>
        </w:rPr>
      </w:pPr>
      <w:r w:rsidRPr="00541C7C">
        <w:rPr>
          <w:rStyle w:val="FootnoteReference"/>
          <w:rFonts w:ascii="Arial" w:hAnsi="Arial" w:cs="Arial"/>
        </w:rPr>
        <w:footnoteRef/>
      </w:r>
      <w:r w:rsidRPr="00541C7C">
        <w:rPr>
          <w:rFonts w:ascii="Arial" w:hAnsi="Arial" w:cs="Arial"/>
        </w:rPr>
        <w:t xml:space="preserve"> Article 148 of the Law Governing Persons and Family.</w:t>
      </w:r>
    </w:p>
  </w:footnote>
  <w:footnote w:id="63">
    <w:p w14:paraId="210CB9F9" w14:textId="77777777" w:rsidR="00AF61A9" w:rsidRPr="00541C7C" w:rsidRDefault="00AF61A9" w:rsidP="000E56B9">
      <w:pPr>
        <w:pStyle w:val="FootnoteText"/>
        <w:rPr>
          <w:rFonts w:ascii="Arial" w:hAnsi="Arial" w:cs="Arial"/>
        </w:rPr>
      </w:pPr>
      <w:r w:rsidRPr="00541C7C">
        <w:rPr>
          <w:rStyle w:val="FootnoteReference"/>
          <w:rFonts w:ascii="Arial" w:hAnsi="Arial" w:cs="Arial"/>
        </w:rPr>
        <w:footnoteRef/>
      </w:r>
      <w:r w:rsidRPr="00541C7C">
        <w:rPr>
          <w:rFonts w:ascii="Arial" w:hAnsi="Arial" w:cs="Arial"/>
        </w:rPr>
        <w:t xml:space="preserve"> Article 149 of the Law Governing Persons and Family.</w:t>
      </w:r>
    </w:p>
  </w:footnote>
  <w:footnote w:id="64">
    <w:p w14:paraId="004738CA" w14:textId="77777777" w:rsidR="00AF61A9" w:rsidRPr="00541C7C" w:rsidRDefault="00AF61A9" w:rsidP="000E56B9">
      <w:pPr>
        <w:pStyle w:val="FootnoteText"/>
        <w:rPr>
          <w:rFonts w:ascii="Arial" w:hAnsi="Arial" w:cs="Arial"/>
        </w:rPr>
      </w:pPr>
      <w:r w:rsidRPr="00541C7C">
        <w:rPr>
          <w:rStyle w:val="FootnoteReference"/>
          <w:rFonts w:ascii="Arial" w:hAnsi="Arial" w:cs="Arial"/>
        </w:rPr>
        <w:footnoteRef/>
      </w:r>
      <w:r w:rsidRPr="00541C7C">
        <w:rPr>
          <w:rFonts w:ascii="Arial" w:hAnsi="Arial" w:cs="Arial"/>
        </w:rPr>
        <w:t xml:space="preserve"> Article 153 of the Law Governing Persons and Family.</w:t>
      </w:r>
    </w:p>
  </w:footnote>
  <w:footnote w:id="65">
    <w:p w14:paraId="475A3AC1" w14:textId="77777777" w:rsidR="00AF61A9" w:rsidRPr="00DC55E0" w:rsidRDefault="00AF61A9">
      <w:pPr>
        <w:pStyle w:val="FootnoteText"/>
        <w:rPr>
          <w:rFonts w:ascii="Arial" w:hAnsi="Arial" w:cs="Arial"/>
        </w:rPr>
      </w:pPr>
      <w:r w:rsidRPr="00DC55E0">
        <w:rPr>
          <w:rStyle w:val="FootnoteReference"/>
          <w:rFonts w:ascii="Arial" w:hAnsi="Arial" w:cs="Arial"/>
        </w:rPr>
        <w:footnoteRef/>
      </w:r>
      <w:r w:rsidRPr="00DC55E0">
        <w:rPr>
          <w:rFonts w:ascii="Arial" w:hAnsi="Arial" w:cs="Arial"/>
        </w:rPr>
        <w:t xml:space="preserve"> Article 119 of the Law Governing Persons and Family. </w:t>
      </w:r>
    </w:p>
  </w:footnote>
  <w:footnote w:id="66">
    <w:p w14:paraId="6B8CDFBE" w14:textId="77777777" w:rsidR="00AF61A9" w:rsidRPr="00DC55E0" w:rsidRDefault="00AF61A9">
      <w:pPr>
        <w:pStyle w:val="FootnoteText"/>
        <w:rPr>
          <w:rFonts w:ascii="Arial" w:hAnsi="Arial" w:cs="Arial"/>
        </w:rPr>
      </w:pPr>
      <w:r w:rsidRPr="00DC55E0">
        <w:rPr>
          <w:rStyle w:val="FootnoteReference"/>
          <w:rFonts w:ascii="Arial" w:hAnsi="Arial" w:cs="Arial"/>
        </w:rPr>
        <w:footnoteRef/>
      </w:r>
      <w:r w:rsidRPr="00DC55E0">
        <w:rPr>
          <w:rFonts w:ascii="Arial" w:hAnsi="Arial" w:cs="Arial"/>
        </w:rPr>
        <w:t xml:space="preserve"> Article 4 of Law No. 45/2011 of 25/11/2011 Governing Contracts.</w:t>
      </w:r>
    </w:p>
  </w:footnote>
  <w:footnote w:id="67">
    <w:p w14:paraId="16707E40" w14:textId="77777777" w:rsidR="00AF61A9" w:rsidRPr="00DC55E0" w:rsidRDefault="00AF61A9">
      <w:pPr>
        <w:pStyle w:val="FootnoteText"/>
        <w:rPr>
          <w:rFonts w:ascii="Arial" w:hAnsi="Arial" w:cs="Arial"/>
        </w:rPr>
      </w:pPr>
      <w:r w:rsidRPr="00DC55E0">
        <w:rPr>
          <w:rStyle w:val="FootnoteReference"/>
          <w:rFonts w:ascii="Arial" w:hAnsi="Arial" w:cs="Arial"/>
        </w:rPr>
        <w:footnoteRef/>
      </w:r>
      <w:r w:rsidRPr="00DC55E0">
        <w:rPr>
          <w:rFonts w:ascii="Arial" w:hAnsi="Arial" w:cs="Arial"/>
        </w:rPr>
        <w:t xml:space="preserve"> Article 4(2</w:t>
      </w:r>
      <w:r w:rsidRPr="00DC55E0">
        <w:rPr>
          <w:rFonts w:ascii="Arial" w:eastAsia="Calibri" w:hAnsi="Arial" w:cs="Arial"/>
        </w:rPr>
        <w:t>°) of Law Governing Contracts.</w:t>
      </w:r>
    </w:p>
  </w:footnote>
  <w:footnote w:id="68">
    <w:p w14:paraId="74A82B66" w14:textId="77777777" w:rsidR="00AF61A9" w:rsidRPr="00DC55E0" w:rsidRDefault="00AF61A9">
      <w:pPr>
        <w:pStyle w:val="FootnoteText"/>
        <w:rPr>
          <w:rFonts w:ascii="Arial" w:hAnsi="Arial" w:cs="Arial"/>
        </w:rPr>
      </w:pPr>
      <w:r w:rsidRPr="00DC55E0">
        <w:rPr>
          <w:rStyle w:val="FootnoteReference"/>
          <w:rFonts w:ascii="Arial" w:hAnsi="Arial" w:cs="Arial"/>
        </w:rPr>
        <w:footnoteRef/>
      </w:r>
      <w:r w:rsidRPr="00DC55E0">
        <w:rPr>
          <w:rFonts w:ascii="Arial" w:hAnsi="Arial" w:cs="Arial"/>
        </w:rPr>
        <w:t xml:space="preserve"> Article 7 of the Law Governing Contracts.</w:t>
      </w:r>
    </w:p>
  </w:footnote>
  <w:footnote w:id="69">
    <w:p w14:paraId="7295D333" w14:textId="77777777" w:rsidR="00AF61A9" w:rsidRPr="00DC55E0" w:rsidRDefault="00AF61A9">
      <w:pPr>
        <w:pStyle w:val="FootnoteText"/>
        <w:rPr>
          <w:rFonts w:ascii="Arial" w:hAnsi="Arial" w:cs="Arial"/>
        </w:rPr>
      </w:pPr>
      <w:r w:rsidRPr="00DC55E0">
        <w:rPr>
          <w:rStyle w:val="FootnoteReference"/>
          <w:rFonts w:ascii="Arial" w:hAnsi="Arial" w:cs="Arial"/>
        </w:rPr>
        <w:footnoteRef/>
      </w:r>
      <w:r w:rsidRPr="00DC55E0">
        <w:rPr>
          <w:rFonts w:ascii="Arial" w:hAnsi="Arial" w:cs="Arial"/>
        </w:rPr>
        <w:t xml:space="preserve"> Article 7(</w:t>
      </w:r>
      <w:r w:rsidRPr="00DC55E0">
        <w:rPr>
          <w:rFonts w:ascii="Arial" w:eastAsia="Calibri" w:hAnsi="Arial" w:cs="Arial"/>
        </w:rPr>
        <w:t>1°) of the Law Governing Contracts.</w:t>
      </w:r>
    </w:p>
  </w:footnote>
  <w:footnote w:id="70">
    <w:p w14:paraId="78D44223" w14:textId="77777777" w:rsidR="00AF61A9" w:rsidRDefault="00AF61A9">
      <w:pPr>
        <w:pStyle w:val="FootnoteText"/>
      </w:pPr>
      <w:r w:rsidRPr="00DC55E0">
        <w:rPr>
          <w:rStyle w:val="FootnoteReference"/>
          <w:rFonts w:ascii="Arial" w:hAnsi="Arial" w:cs="Arial"/>
        </w:rPr>
        <w:footnoteRef/>
      </w:r>
      <w:r w:rsidRPr="00DC55E0">
        <w:rPr>
          <w:rFonts w:ascii="Arial" w:hAnsi="Arial" w:cs="Arial"/>
        </w:rPr>
        <w:t xml:space="preserve"> Article 7(</w:t>
      </w:r>
      <w:r w:rsidRPr="00DC55E0">
        <w:rPr>
          <w:rFonts w:ascii="Arial" w:eastAsia="Calibri" w:hAnsi="Arial" w:cs="Arial"/>
        </w:rPr>
        <w:t>3°) of the Law Governing Contracts.</w:t>
      </w:r>
    </w:p>
  </w:footnote>
  <w:footnote w:id="71">
    <w:p w14:paraId="01FA273D" w14:textId="77777777" w:rsidR="00AF61A9" w:rsidRPr="0006071A" w:rsidRDefault="00AF61A9">
      <w:pPr>
        <w:pStyle w:val="FootnoteText"/>
        <w:rPr>
          <w:rFonts w:ascii="Arial" w:hAnsi="Arial" w:cs="Arial"/>
        </w:rPr>
      </w:pPr>
      <w:r w:rsidRPr="0006071A">
        <w:rPr>
          <w:rStyle w:val="FootnoteReference"/>
          <w:rFonts w:ascii="Arial" w:hAnsi="Arial" w:cs="Arial"/>
        </w:rPr>
        <w:footnoteRef/>
      </w:r>
      <w:r w:rsidRPr="0006071A">
        <w:rPr>
          <w:rFonts w:ascii="Arial" w:hAnsi="Arial" w:cs="Arial"/>
        </w:rPr>
        <w:t xml:space="preserve"> Organic Law No.001/2018.OL of 25/03/2018 Governing Elections.</w:t>
      </w:r>
    </w:p>
  </w:footnote>
  <w:footnote w:id="72">
    <w:p w14:paraId="74BFFFA3" w14:textId="77777777" w:rsidR="00AF61A9" w:rsidRPr="0006071A" w:rsidRDefault="00AF61A9">
      <w:pPr>
        <w:pStyle w:val="FootnoteText"/>
        <w:rPr>
          <w:rFonts w:ascii="Arial" w:hAnsi="Arial" w:cs="Arial"/>
        </w:rPr>
      </w:pPr>
      <w:r w:rsidRPr="0006071A">
        <w:rPr>
          <w:rStyle w:val="FootnoteReference"/>
          <w:rFonts w:ascii="Arial" w:hAnsi="Arial" w:cs="Arial"/>
        </w:rPr>
        <w:footnoteRef/>
      </w:r>
      <w:r w:rsidRPr="0006071A">
        <w:rPr>
          <w:rFonts w:ascii="Arial" w:hAnsi="Arial" w:cs="Arial"/>
        </w:rPr>
        <w:t xml:space="preserve"> Article 1 of Organic Law Governing Elections.</w:t>
      </w:r>
    </w:p>
  </w:footnote>
  <w:footnote w:id="73">
    <w:p w14:paraId="04BEFE11" w14:textId="77777777" w:rsidR="00AF61A9" w:rsidRPr="0006071A" w:rsidRDefault="00AF61A9">
      <w:pPr>
        <w:pStyle w:val="FootnoteText"/>
        <w:rPr>
          <w:rFonts w:ascii="Arial" w:hAnsi="Arial" w:cs="Arial"/>
        </w:rPr>
      </w:pPr>
      <w:r w:rsidRPr="0006071A">
        <w:rPr>
          <w:rStyle w:val="FootnoteReference"/>
          <w:rFonts w:ascii="Arial" w:hAnsi="Arial" w:cs="Arial"/>
        </w:rPr>
        <w:footnoteRef/>
      </w:r>
      <w:r w:rsidRPr="0006071A">
        <w:rPr>
          <w:rFonts w:ascii="Arial" w:hAnsi="Arial" w:cs="Arial"/>
        </w:rPr>
        <w:t xml:space="preserve"> Article 4 of the Organic Law Governing Elections.</w:t>
      </w:r>
    </w:p>
  </w:footnote>
  <w:footnote w:id="74">
    <w:p w14:paraId="2E25814F" w14:textId="77777777" w:rsidR="00AF61A9" w:rsidRPr="0006071A" w:rsidRDefault="00AF61A9">
      <w:pPr>
        <w:pStyle w:val="FootnoteText"/>
        <w:rPr>
          <w:rFonts w:ascii="Arial" w:hAnsi="Arial" w:cs="Arial"/>
        </w:rPr>
      </w:pPr>
      <w:r w:rsidRPr="0006071A">
        <w:rPr>
          <w:rStyle w:val="FootnoteReference"/>
          <w:rFonts w:ascii="Arial" w:hAnsi="Arial" w:cs="Arial"/>
        </w:rPr>
        <w:footnoteRef/>
      </w:r>
      <w:r w:rsidRPr="0006071A">
        <w:rPr>
          <w:rFonts w:ascii="Arial" w:hAnsi="Arial" w:cs="Arial"/>
        </w:rPr>
        <w:t xml:space="preserve"> Article 8(</w:t>
      </w:r>
      <w:r w:rsidRPr="0006071A">
        <w:rPr>
          <w:rFonts w:ascii="Arial" w:eastAsia="Calibri" w:hAnsi="Arial" w:cs="Arial"/>
        </w:rPr>
        <w:t>3°) of the Organic Law Governing Elections.</w:t>
      </w:r>
    </w:p>
  </w:footnote>
  <w:footnote w:id="75">
    <w:p w14:paraId="6FDE70D7" w14:textId="77777777" w:rsidR="00AF61A9" w:rsidRPr="0006071A" w:rsidRDefault="00AF61A9">
      <w:pPr>
        <w:pStyle w:val="FootnoteText"/>
        <w:rPr>
          <w:rFonts w:ascii="Arial" w:hAnsi="Arial" w:cs="Arial"/>
        </w:rPr>
      </w:pPr>
      <w:r w:rsidRPr="0006071A">
        <w:rPr>
          <w:rStyle w:val="FootnoteReference"/>
          <w:rFonts w:ascii="Arial" w:hAnsi="Arial" w:cs="Arial"/>
        </w:rPr>
        <w:footnoteRef/>
      </w:r>
      <w:r w:rsidRPr="0006071A">
        <w:rPr>
          <w:rFonts w:ascii="Arial" w:hAnsi="Arial" w:cs="Arial"/>
        </w:rPr>
        <w:t xml:space="preserve"> Article 24(</w:t>
      </w:r>
      <w:r w:rsidRPr="0006071A">
        <w:rPr>
          <w:rFonts w:ascii="Arial" w:eastAsia="Calibri" w:hAnsi="Arial" w:cs="Arial"/>
        </w:rPr>
        <w:t>9°) of the Organic Law Governing Elections.</w:t>
      </w:r>
    </w:p>
  </w:footnote>
  <w:footnote w:id="76">
    <w:p w14:paraId="439BCA56" w14:textId="77777777" w:rsidR="00AF61A9" w:rsidRDefault="00AF61A9">
      <w:pPr>
        <w:pStyle w:val="FootnoteText"/>
      </w:pPr>
      <w:r w:rsidRPr="0006071A">
        <w:rPr>
          <w:rStyle w:val="FootnoteReference"/>
          <w:rFonts w:ascii="Arial" w:hAnsi="Arial" w:cs="Arial"/>
        </w:rPr>
        <w:footnoteRef/>
      </w:r>
      <w:r w:rsidRPr="0006071A">
        <w:rPr>
          <w:rFonts w:ascii="Arial" w:hAnsi="Arial" w:cs="Arial"/>
        </w:rPr>
        <w:t xml:space="preserve"> Article 24 (</w:t>
      </w:r>
      <w:r w:rsidRPr="0006071A">
        <w:rPr>
          <w:rFonts w:ascii="Arial" w:eastAsia="Calibri" w:hAnsi="Arial" w:cs="Arial"/>
        </w:rPr>
        <w:t>4°) of the Organic Law Governing Elections</w:t>
      </w:r>
      <w:r>
        <w:rPr>
          <w:rFonts w:ascii="Arial" w:eastAsia="Calibri" w:hAnsi="Arial" w:cs="Arial"/>
        </w:rP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FD4D11" w14:textId="77777777" w:rsidR="00AF61A9" w:rsidRDefault="00AF61A9" w:rsidP="00DC1495">
    <w:pPr>
      <w:pStyle w:val="Header"/>
    </w:pPr>
  </w:p>
  <w:p w14:paraId="6C822ED5" w14:textId="77777777" w:rsidR="00AF61A9" w:rsidRDefault="00AF61A9" w:rsidP="00DC1495">
    <w:pPr>
      <w:pStyle w:val="Header"/>
    </w:pPr>
  </w:p>
  <w:p w14:paraId="594BA148" w14:textId="77777777" w:rsidR="00AF61A9" w:rsidRPr="00DC1495" w:rsidRDefault="00AF61A9" w:rsidP="00DC149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945DA"/>
    <w:multiLevelType w:val="hybridMultilevel"/>
    <w:tmpl w:val="01AA2DC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nsid w:val="144006C5"/>
    <w:multiLevelType w:val="hybridMultilevel"/>
    <w:tmpl w:val="24A88E7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F6771C2"/>
    <w:multiLevelType w:val="hybridMultilevel"/>
    <w:tmpl w:val="8CDC59C0"/>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241A3D16"/>
    <w:multiLevelType w:val="hybridMultilevel"/>
    <w:tmpl w:val="73C84472"/>
    <w:lvl w:ilvl="0" w:tplc="C056500C">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
    <w:nsid w:val="2A4B3D6F"/>
    <w:multiLevelType w:val="hybridMultilevel"/>
    <w:tmpl w:val="A48884F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2AF95E70"/>
    <w:multiLevelType w:val="hybridMultilevel"/>
    <w:tmpl w:val="774655AC"/>
    <w:lvl w:ilvl="0" w:tplc="67BC22CC">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6">
    <w:nsid w:val="30421701"/>
    <w:multiLevelType w:val="hybridMultilevel"/>
    <w:tmpl w:val="18F00A9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32A93AA6"/>
    <w:multiLevelType w:val="hybridMultilevel"/>
    <w:tmpl w:val="72105F36"/>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3C3C790F"/>
    <w:multiLevelType w:val="hybridMultilevel"/>
    <w:tmpl w:val="50868E0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4BE557E2"/>
    <w:multiLevelType w:val="hybridMultilevel"/>
    <w:tmpl w:val="50868E0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nsid w:val="52570C7B"/>
    <w:multiLevelType w:val="hybridMultilevel"/>
    <w:tmpl w:val="FEFA800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549F10F3"/>
    <w:multiLevelType w:val="hybridMultilevel"/>
    <w:tmpl w:val="47E8065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nsid w:val="57DB226C"/>
    <w:multiLevelType w:val="hybridMultilevel"/>
    <w:tmpl w:val="6E6CAA4E"/>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69D72644"/>
    <w:multiLevelType w:val="hybridMultilevel"/>
    <w:tmpl w:val="AD74D7C2"/>
    <w:lvl w:ilvl="0" w:tplc="B28AE870">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nsid w:val="6FE61F4C"/>
    <w:multiLevelType w:val="hybridMultilevel"/>
    <w:tmpl w:val="35489094"/>
    <w:lvl w:ilvl="0" w:tplc="FF8C210E">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nsid w:val="780C455A"/>
    <w:multiLevelType w:val="hybridMultilevel"/>
    <w:tmpl w:val="D1764698"/>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nsid w:val="789F4BBE"/>
    <w:multiLevelType w:val="hybridMultilevel"/>
    <w:tmpl w:val="A1EA407A"/>
    <w:lvl w:ilvl="0" w:tplc="A5B6AC62">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7">
    <w:nsid w:val="7939414F"/>
    <w:multiLevelType w:val="hybridMultilevel"/>
    <w:tmpl w:val="D1A0A536"/>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7DAE4C6B"/>
    <w:multiLevelType w:val="hybridMultilevel"/>
    <w:tmpl w:val="8596349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nsid w:val="7DE57F14"/>
    <w:multiLevelType w:val="hybridMultilevel"/>
    <w:tmpl w:val="D272D4CA"/>
    <w:lvl w:ilvl="0" w:tplc="F2CC3CE4">
      <w:start w:val="1"/>
      <w:numFmt w:val="decimal"/>
      <w:lvlText w:val="%1."/>
      <w:lvlJc w:val="left"/>
      <w:pPr>
        <w:tabs>
          <w:tab w:val="num" w:pos="360"/>
        </w:tabs>
        <w:ind w:left="360" w:hanging="360"/>
      </w:pPr>
      <w:rPr>
        <w:rFonts w:ascii="Times New Roman" w:hAnsi="Times New Roman" w:cs="Times New Roman" w:hint="default"/>
        <w:b w:val="0"/>
        <w:bCs/>
        <w:i w:val="0"/>
        <w:color w:val="auto"/>
        <w:sz w:val="24"/>
        <w:szCs w:val="24"/>
      </w:rPr>
    </w:lvl>
    <w:lvl w:ilvl="1" w:tplc="0409000F">
      <w:start w:val="1"/>
      <w:numFmt w:val="decimal"/>
      <w:lvlText w:val="%2."/>
      <w:lvlJc w:val="left"/>
      <w:pPr>
        <w:tabs>
          <w:tab w:val="num" w:pos="1080"/>
        </w:tabs>
        <w:ind w:left="1080" w:hanging="360"/>
      </w:pPr>
      <w:rPr>
        <w:rFonts w:cs="Times New Roman" w:hint="default"/>
        <w:b/>
        <w:bCs/>
      </w:rPr>
    </w:lvl>
    <w:lvl w:ilvl="2" w:tplc="FFDEAEF2">
      <w:start w:val="1"/>
      <w:numFmt w:val="lowerLetter"/>
      <w:lvlText w:val="%3."/>
      <w:lvlJc w:val="left"/>
      <w:pPr>
        <w:tabs>
          <w:tab w:val="num" w:pos="960"/>
        </w:tabs>
        <w:ind w:left="960" w:hanging="360"/>
      </w:pPr>
      <w:rPr>
        <w:rFonts w:cs="Times New Roman" w:hint="default"/>
        <w:b/>
        <w:bCs/>
      </w:rPr>
    </w:lvl>
    <w:lvl w:ilvl="3" w:tplc="CFAEF82E">
      <w:start w:val="1"/>
      <w:numFmt w:val="bullet"/>
      <w:lvlText w:val=""/>
      <w:lvlJc w:val="left"/>
      <w:pPr>
        <w:tabs>
          <w:tab w:val="num" w:pos="2520"/>
        </w:tabs>
        <w:ind w:left="2520" w:hanging="360"/>
      </w:pPr>
      <w:rPr>
        <w:rFonts w:ascii="Symbol" w:hAnsi="Symbol" w:hint="default"/>
        <w:b/>
      </w:rPr>
    </w:lvl>
    <w:lvl w:ilvl="4" w:tplc="0A0A9722">
      <w:start w:val="1"/>
      <w:numFmt w:val="bullet"/>
      <w:lvlText w:val="-"/>
      <w:lvlJc w:val="left"/>
      <w:pPr>
        <w:tabs>
          <w:tab w:val="num" w:pos="720"/>
        </w:tabs>
        <w:ind w:left="720" w:hanging="360"/>
      </w:pPr>
      <w:rPr>
        <w:rFonts w:ascii="Times New Roman" w:eastAsia="Times New Roman" w:hAnsi="Times New Roman" w:hint="default"/>
        <w:b/>
      </w:rPr>
    </w:lvl>
    <w:lvl w:ilvl="5" w:tplc="CFAEF82E">
      <w:start w:val="1"/>
      <w:numFmt w:val="bullet"/>
      <w:lvlText w:val=""/>
      <w:lvlJc w:val="left"/>
      <w:pPr>
        <w:tabs>
          <w:tab w:val="num" w:pos="1680"/>
        </w:tabs>
        <w:ind w:left="1680" w:hanging="360"/>
      </w:pPr>
      <w:rPr>
        <w:rFonts w:ascii="Symbol" w:hAnsi="Symbol" w:hint="default"/>
        <w:b/>
      </w:rPr>
    </w:lvl>
    <w:lvl w:ilvl="6" w:tplc="0409000F">
      <w:start w:val="1"/>
      <w:numFmt w:val="decimal"/>
      <w:lvlText w:val="%7."/>
      <w:lvlJc w:val="left"/>
      <w:pPr>
        <w:tabs>
          <w:tab w:val="num" w:pos="4680"/>
        </w:tabs>
        <w:ind w:left="4680" w:hanging="360"/>
      </w:pPr>
      <w:rPr>
        <w:rFonts w:cs="Times New Roman" w:hint="default"/>
        <w:b/>
        <w:bCs/>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num w:numId="1">
    <w:abstractNumId w:val="6"/>
  </w:num>
  <w:num w:numId="2">
    <w:abstractNumId w:val="16"/>
  </w:num>
  <w:num w:numId="3">
    <w:abstractNumId w:val="19"/>
  </w:num>
  <w:num w:numId="4">
    <w:abstractNumId w:val="4"/>
  </w:num>
  <w:num w:numId="5">
    <w:abstractNumId w:val="18"/>
  </w:num>
  <w:num w:numId="6">
    <w:abstractNumId w:val="10"/>
  </w:num>
  <w:num w:numId="7">
    <w:abstractNumId w:val="0"/>
  </w:num>
  <w:num w:numId="8">
    <w:abstractNumId w:val="2"/>
  </w:num>
  <w:num w:numId="9">
    <w:abstractNumId w:val="15"/>
  </w:num>
  <w:num w:numId="10">
    <w:abstractNumId w:val="7"/>
  </w:num>
  <w:num w:numId="11">
    <w:abstractNumId w:val="1"/>
  </w:num>
  <w:num w:numId="12">
    <w:abstractNumId w:val="13"/>
  </w:num>
  <w:num w:numId="13">
    <w:abstractNumId w:val="17"/>
  </w:num>
  <w:num w:numId="14">
    <w:abstractNumId w:val="8"/>
  </w:num>
  <w:num w:numId="15">
    <w:abstractNumId w:val="9"/>
  </w:num>
  <w:num w:numId="16">
    <w:abstractNumId w:val="14"/>
  </w:num>
  <w:num w:numId="17">
    <w:abstractNumId w:val="11"/>
  </w:num>
  <w:num w:numId="18">
    <w:abstractNumId w:val="5"/>
  </w:num>
  <w:num w:numId="19">
    <w:abstractNumId w:val="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495"/>
    <w:rsid w:val="00002388"/>
    <w:rsid w:val="00002969"/>
    <w:rsid w:val="00002FA1"/>
    <w:rsid w:val="00005DC5"/>
    <w:rsid w:val="00006333"/>
    <w:rsid w:val="00014215"/>
    <w:rsid w:val="00017E7E"/>
    <w:rsid w:val="000212C7"/>
    <w:rsid w:val="00023318"/>
    <w:rsid w:val="00023BF4"/>
    <w:rsid w:val="000305B7"/>
    <w:rsid w:val="00030DAA"/>
    <w:rsid w:val="00036235"/>
    <w:rsid w:val="00043883"/>
    <w:rsid w:val="0004436F"/>
    <w:rsid w:val="00046DB9"/>
    <w:rsid w:val="00051080"/>
    <w:rsid w:val="000566C1"/>
    <w:rsid w:val="0006071A"/>
    <w:rsid w:val="00062399"/>
    <w:rsid w:val="00062DB4"/>
    <w:rsid w:val="00064454"/>
    <w:rsid w:val="00073D4E"/>
    <w:rsid w:val="00074837"/>
    <w:rsid w:val="00074A0C"/>
    <w:rsid w:val="00075192"/>
    <w:rsid w:val="000757F0"/>
    <w:rsid w:val="00077E25"/>
    <w:rsid w:val="00081806"/>
    <w:rsid w:val="00081902"/>
    <w:rsid w:val="000901E7"/>
    <w:rsid w:val="0009028D"/>
    <w:rsid w:val="0009051C"/>
    <w:rsid w:val="00094E19"/>
    <w:rsid w:val="000A0612"/>
    <w:rsid w:val="000A12FB"/>
    <w:rsid w:val="000A2879"/>
    <w:rsid w:val="000A434D"/>
    <w:rsid w:val="000A6E85"/>
    <w:rsid w:val="000B39EB"/>
    <w:rsid w:val="000B7C3F"/>
    <w:rsid w:val="000C0B73"/>
    <w:rsid w:val="000C4319"/>
    <w:rsid w:val="000C71A9"/>
    <w:rsid w:val="000D1586"/>
    <w:rsid w:val="000E02E8"/>
    <w:rsid w:val="000E04E7"/>
    <w:rsid w:val="000E56B9"/>
    <w:rsid w:val="000E6342"/>
    <w:rsid w:val="000F2230"/>
    <w:rsid w:val="000F231E"/>
    <w:rsid w:val="000F233A"/>
    <w:rsid w:val="0011126A"/>
    <w:rsid w:val="00111C8F"/>
    <w:rsid w:val="00121106"/>
    <w:rsid w:val="0012152D"/>
    <w:rsid w:val="00121A0B"/>
    <w:rsid w:val="00123189"/>
    <w:rsid w:val="0012363C"/>
    <w:rsid w:val="00124BF8"/>
    <w:rsid w:val="00124EBF"/>
    <w:rsid w:val="00126AEF"/>
    <w:rsid w:val="001271CB"/>
    <w:rsid w:val="00130407"/>
    <w:rsid w:val="001350DD"/>
    <w:rsid w:val="00135704"/>
    <w:rsid w:val="00136E6C"/>
    <w:rsid w:val="00140150"/>
    <w:rsid w:val="00146FF8"/>
    <w:rsid w:val="00161FBC"/>
    <w:rsid w:val="00163545"/>
    <w:rsid w:val="001650B2"/>
    <w:rsid w:val="001654DC"/>
    <w:rsid w:val="0016753E"/>
    <w:rsid w:val="0018072D"/>
    <w:rsid w:val="00184C66"/>
    <w:rsid w:val="0019022C"/>
    <w:rsid w:val="00195185"/>
    <w:rsid w:val="001971A5"/>
    <w:rsid w:val="001A4B5C"/>
    <w:rsid w:val="001A570E"/>
    <w:rsid w:val="001A7614"/>
    <w:rsid w:val="001B0E3F"/>
    <w:rsid w:val="001B0EDD"/>
    <w:rsid w:val="001C0582"/>
    <w:rsid w:val="001C324B"/>
    <w:rsid w:val="001C62E9"/>
    <w:rsid w:val="001D329A"/>
    <w:rsid w:val="001D4CCA"/>
    <w:rsid w:val="001E1479"/>
    <w:rsid w:val="001E536E"/>
    <w:rsid w:val="001E781D"/>
    <w:rsid w:val="001F557D"/>
    <w:rsid w:val="00203434"/>
    <w:rsid w:val="002062D7"/>
    <w:rsid w:val="0021580D"/>
    <w:rsid w:val="00220438"/>
    <w:rsid w:val="00220863"/>
    <w:rsid w:val="002208D9"/>
    <w:rsid w:val="00222DE7"/>
    <w:rsid w:val="00224A66"/>
    <w:rsid w:val="00234B00"/>
    <w:rsid w:val="0023510E"/>
    <w:rsid w:val="0023547F"/>
    <w:rsid w:val="0023659A"/>
    <w:rsid w:val="00241586"/>
    <w:rsid w:val="00241D6E"/>
    <w:rsid w:val="00241F4A"/>
    <w:rsid w:val="00244742"/>
    <w:rsid w:val="00244951"/>
    <w:rsid w:val="00244F57"/>
    <w:rsid w:val="0024697F"/>
    <w:rsid w:val="00255403"/>
    <w:rsid w:val="0025640D"/>
    <w:rsid w:val="0026030F"/>
    <w:rsid w:val="00260315"/>
    <w:rsid w:val="00260A7B"/>
    <w:rsid w:val="00262A76"/>
    <w:rsid w:val="00263398"/>
    <w:rsid w:val="00266FC1"/>
    <w:rsid w:val="00267F74"/>
    <w:rsid w:val="00273C65"/>
    <w:rsid w:val="002777B5"/>
    <w:rsid w:val="00277902"/>
    <w:rsid w:val="00280030"/>
    <w:rsid w:val="00284511"/>
    <w:rsid w:val="00290813"/>
    <w:rsid w:val="0029341D"/>
    <w:rsid w:val="00293613"/>
    <w:rsid w:val="00294542"/>
    <w:rsid w:val="002A17B2"/>
    <w:rsid w:val="002A3064"/>
    <w:rsid w:val="002B1048"/>
    <w:rsid w:val="002B17F2"/>
    <w:rsid w:val="002B1B32"/>
    <w:rsid w:val="002B6BB5"/>
    <w:rsid w:val="002B7400"/>
    <w:rsid w:val="002C24B1"/>
    <w:rsid w:val="002C618C"/>
    <w:rsid w:val="002C6B3C"/>
    <w:rsid w:val="002D3511"/>
    <w:rsid w:val="002D5843"/>
    <w:rsid w:val="002E144C"/>
    <w:rsid w:val="002E1937"/>
    <w:rsid w:val="002E523C"/>
    <w:rsid w:val="002E6BBE"/>
    <w:rsid w:val="002E7591"/>
    <w:rsid w:val="002E7C95"/>
    <w:rsid w:val="002F2F83"/>
    <w:rsid w:val="00301599"/>
    <w:rsid w:val="003019DF"/>
    <w:rsid w:val="00301B29"/>
    <w:rsid w:val="00302E67"/>
    <w:rsid w:val="00304546"/>
    <w:rsid w:val="00305644"/>
    <w:rsid w:val="00305C5F"/>
    <w:rsid w:val="00306E87"/>
    <w:rsid w:val="00307B4C"/>
    <w:rsid w:val="0031288C"/>
    <w:rsid w:val="00324D81"/>
    <w:rsid w:val="00325600"/>
    <w:rsid w:val="00326407"/>
    <w:rsid w:val="00330E2C"/>
    <w:rsid w:val="00333C53"/>
    <w:rsid w:val="00334B00"/>
    <w:rsid w:val="00336B7E"/>
    <w:rsid w:val="00337955"/>
    <w:rsid w:val="003449F1"/>
    <w:rsid w:val="00345F06"/>
    <w:rsid w:val="003462FA"/>
    <w:rsid w:val="00346C28"/>
    <w:rsid w:val="0035127E"/>
    <w:rsid w:val="00354218"/>
    <w:rsid w:val="0035640C"/>
    <w:rsid w:val="003575F8"/>
    <w:rsid w:val="00357AA3"/>
    <w:rsid w:val="0037200C"/>
    <w:rsid w:val="00372367"/>
    <w:rsid w:val="00372650"/>
    <w:rsid w:val="00375ACD"/>
    <w:rsid w:val="0037727D"/>
    <w:rsid w:val="00383658"/>
    <w:rsid w:val="003837AC"/>
    <w:rsid w:val="00383C4A"/>
    <w:rsid w:val="00392B29"/>
    <w:rsid w:val="00392F56"/>
    <w:rsid w:val="003947A5"/>
    <w:rsid w:val="00394B0F"/>
    <w:rsid w:val="0039798F"/>
    <w:rsid w:val="003A068D"/>
    <w:rsid w:val="003A2BBB"/>
    <w:rsid w:val="003A4F76"/>
    <w:rsid w:val="003B52FE"/>
    <w:rsid w:val="003B697C"/>
    <w:rsid w:val="003C3F43"/>
    <w:rsid w:val="003C4224"/>
    <w:rsid w:val="003C4868"/>
    <w:rsid w:val="003D112C"/>
    <w:rsid w:val="003E5123"/>
    <w:rsid w:val="003E57EF"/>
    <w:rsid w:val="003E7EE7"/>
    <w:rsid w:val="003F06DA"/>
    <w:rsid w:val="003F10BD"/>
    <w:rsid w:val="0040311D"/>
    <w:rsid w:val="00411607"/>
    <w:rsid w:val="0041315B"/>
    <w:rsid w:val="00421C9B"/>
    <w:rsid w:val="00421FA9"/>
    <w:rsid w:val="0042431D"/>
    <w:rsid w:val="0042690C"/>
    <w:rsid w:val="00431172"/>
    <w:rsid w:val="004346F4"/>
    <w:rsid w:val="00442783"/>
    <w:rsid w:val="0044514C"/>
    <w:rsid w:val="00445EB2"/>
    <w:rsid w:val="00453F6A"/>
    <w:rsid w:val="00455FEA"/>
    <w:rsid w:val="00457380"/>
    <w:rsid w:val="004611F2"/>
    <w:rsid w:val="00461D31"/>
    <w:rsid w:val="004664AC"/>
    <w:rsid w:val="00470079"/>
    <w:rsid w:val="00471B07"/>
    <w:rsid w:val="004801A1"/>
    <w:rsid w:val="00483A83"/>
    <w:rsid w:val="00486D75"/>
    <w:rsid w:val="0048766B"/>
    <w:rsid w:val="0049026E"/>
    <w:rsid w:val="0049113E"/>
    <w:rsid w:val="00495AD4"/>
    <w:rsid w:val="004979CA"/>
    <w:rsid w:val="00497B8A"/>
    <w:rsid w:val="004A082A"/>
    <w:rsid w:val="004A0C9B"/>
    <w:rsid w:val="004A12D5"/>
    <w:rsid w:val="004A1B8E"/>
    <w:rsid w:val="004A2B33"/>
    <w:rsid w:val="004A50A0"/>
    <w:rsid w:val="004A6941"/>
    <w:rsid w:val="004A6FB5"/>
    <w:rsid w:val="004A7B21"/>
    <w:rsid w:val="004B277B"/>
    <w:rsid w:val="004B2B36"/>
    <w:rsid w:val="004B722E"/>
    <w:rsid w:val="004B7B20"/>
    <w:rsid w:val="004B7E4F"/>
    <w:rsid w:val="004C5742"/>
    <w:rsid w:val="004C5C60"/>
    <w:rsid w:val="004D4918"/>
    <w:rsid w:val="004D6592"/>
    <w:rsid w:val="004E40F5"/>
    <w:rsid w:val="004E42EA"/>
    <w:rsid w:val="004E53A8"/>
    <w:rsid w:val="004E6867"/>
    <w:rsid w:val="004E7A5C"/>
    <w:rsid w:val="004F47FA"/>
    <w:rsid w:val="004F61F8"/>
    <w:rsid w:val="00500838"/>
    <w:rsid w:val="00505CE3"/>
    <w:rsid w:val="005142D1"/>
    <w:rsid w:val="005252E8"/>
    <w:rsid w:val="0052669F"/>
    <w:rsid w:val="00531E5C"/>
    <w:rsid w:val="00531EAC"/>
    <w:rsid w:val="005338A1"/>
    <w:rsid w:val="00541C7C"/>
    <w:rsid w:val="0054256B"/>
    <w:rsid w:val="00542966"/>
    <w:rsid w:val="0054333E"/>
    <w:rsid w:val="00543956"/>
    <w:rsid w:val="00544CEC"/>
    <w:rsid w:val="00544D3D"/>
    <w:rsid w:val="0054675E"/>
    <w:rsid w:val="005559AB"/>
    <w:rsid w:val="00557E6A"/>
    <w:rsid w:val="005606EA"/>
    <w:rsid w:val="00561517"/>
    <w:rsid w:val="00566843"/>
    <w:rsid w:val="00567262"/>
    <w:rsid w:val="0058767A"/>
    <w:rsid w:val="00587D04"/>
    <w:rsid w:val="005914E1"/>
    <w:rsid w:val="00595A86"/>
    <w:rsid w:val="00595D20"/>
    <w:rsid w:val="005971E4"/>
    <w:rsid w:val="00597BAD"/>
    <w:rsid w:val="005A0C66"/>
    <w:rsid w:val="005A1A1B"/>
    <w:rsid w:val="005A575A"/>
    <w:rsid w:val="005A71D6"/>
    <w:rsid w:val="005B14A7"/>
    <w:rsid w:val="005B7268"/>
    <w:rsid w:val="005C179B"/>
    <w:rsid w:val="005C21E2"/>
    <w:rsid w:val="005C56B9"/>
    <w:rsid w:val="005C617A"/>
    <w:rsid w:val="005D097F"/>
    <w:rsid w:val="005D1300"/>
    <w:rsid w:val="005D511C"/>
    <w:rsid w:val="005D599C"/>
    <w:rsid w:val="005D6D1D"/>
    <w:rsid w:val="005E2142"/>
    <w:rsid w:val="005E3374"/>
    <w:rsid w:val="005E76FD"/>
    <w:rsid w:val="005F3501"/>
    <w:rsid w:val="005F3F82"/>
    <w:rsid w:val="005F4002"/>
    <w:rsid w:val="005F7049"/>
    <w:rsid w:val="00600F7E"/>
    <w:rsid w:val="006046B4"/>
    <w:rsid w:val="00605919"/>
    <w:rsid w:val="0061218E"/>
    <w:rsid w:val="00613116"/>
    <w:rsid w:val="00615222"/>
    <w:rsid w:val="00615DC8"/>
    <w:rsid w:val="00615E37"/>
    <w:rsid w:val="00616AE4"/>
    <w:rsid w:val="006173C5"/>
    <w:rsid w:val="00617B7F"/>
    <w:rsid w:val="00620435"/>
    <w:rsid w:val="00625EFF"/>
    <w:rsid w:val="00631752"/>
    <w:rsid w:val="00635DD6"/>
    <w:rsid w:val="00636072"/>
    <w:rsid w:val="006454F2"/>
    <w:rsid w:val="006455C8"/>
    <w:rsid w:val="00650881"/>
    <w:rsid w:val="00650B7B"/>
    <w:rsid w:val="00651A40"/>
    <w:rsid w:val="00652D68"/>
    <w:rsid w:val="00653BD8"/>
    <w:rsid w:val="00654BB6"/>
    <w:rsid w:val="00655D3E"/>
    <w:rsid w:val="00656E89"/>
    <w:rsid w:val="0065778F"/>
    <w:rsid w:val="00657ADC"/>
    <w:rsid w:val="006635FE"/>
    <w:rsid w:val="00663894"/>
    <w:rsid w:val="0066549F"/>
    <w:rsid w:val="0066723E"/>
    <w:rsid w:val="006672D9"/>
    <w:rsid w:val="0066763E"/>
    <w:rsid w:val="00667B63"/>
    <w:rsid w:val="006723CE"/>
    <w:rsid w:val="00672618"/>
    <w:rsid w:val="00673F18"/>
    <w:rsid w:val="00676A66"/>
    <w:rsid w:val="0067723D"/>
    <w:rsid w:val="00680A48"/>
    <w:rsid w:val="00686AA9"/>
    <w:rsid w:val="00692D5F"/>
    <w:rsid w:val="00695154"/>
    <w:rsid w:val="00697C8C"/>
    <w:rsid w:val="006A1D7D"/>
    <w:rsid w:val="006A218C"/>
    <w:rsid w:val="006A259E"/>
    <w:rsid w:val="006A6785"/>
    <w:rsid w:val="006A6C8C"/>
    <w:rsid w:val="006B5D77"/>
    <w:rsid w:val="006B712E"/>
    <w:rsid w:val="006B7D6F"/>
    <w:rsid w:val="006C0868"/>
    <w:rsid w:val="006C5C88"/>
    <w:rsid w:val="006C64E3"/>
    <w:rsid w:val="006C79D3"/>
    <w:rsid w:val="006D324E"/>
    <w:rsid w:val="006D44C2"/>
    <w:rsid w:val="006D5D9A"/>
    <w:rsid w:val="006D7CD5"/>
    <w:rsid w:val="006E1FB8"/>
    <w:rsid w:val="006E2652"/>
    <w:rsid w:val="006E6DBC"/>
    <w:rsid w:val="006F408B"/>
    <w:rsid w:val="006F47BE"/>
    <w:rsid w:val="006F4ED5"/>
    <w:rsid w:val="00710588"/>
    <w:rsid w:val="00722645"/>
    <w:rsid w:val="00727E5C"/>
    <w:rsid w:val="00731E17"/>
    <w:rsid w:val="00733A93"/>
    <w:rsid w:val="0073647C"/>
    <w:rsid w:val="0073779F"/>
    <w:rsid w:val="007429FC"/>
    <w:rsid w:val="00744030"/>
    <w:rsid w:val="007454C1"/>
    <w:rsid w:val="00746E1C"/>
    <w:rsid w:val="00752826"/>
    <w:rsid w:val="0075470F"/>
    <w:rsid w:val="00754710"/>
    <w:rsid w:val="00755748"/>
    <w:rsid w:val="00757018"/>
    <w:rsid w:val="0075746D"/>
    <w:rsid w:val="00761AF7"/>
    <w:rsid w:val="00763120"/>
    <w:rsid w:val="00764891"/>
    <w:rsid w:val="0076542A"/>
    <w:rsid w:val="00766E8D"/>
    <w:rsid w:val="00767CBB"/>
    <w:rsid w:val="0077331F"/>
    <w:rsid w:val="007741E9"/>
    <w:rsid w:val="00774F32"/>
    <w:rsid w:val="00776F50"/>
    <w:rsid w:val="00780405"/>
    <w:rsid w:val="00783457"/>
    <w:rsid w:val="00784021"/>
    <w:rsid w:val="00785FFC"/>
    <w:rsid w:val="007968EC"/>
    <w:rsid w:val="007A0F90"/>
    <w:rsid w:val="007A39A6"/>
    <w:rsid w:val="007A492D"/>
    <w:rsid w:val="007A4F3E"/>
    <w:rsid w:val="007B0809"/>
    <w:rsid w:val="007B1504"/>
    <w:rsid w:val="007B3EAA"/>
    <w:rsid w:val="007B42FB"/>
    <w:rsid w:val="007C1437"/>
    <w:rsid w:val="007C1589"/>
    <w:rsid w:val="007C3350"/>
    <w:rsid w:val="007C7B3E"/>
    <w:rsid w:val="007C7E3C"/>
    <w:rsid w:val="007D34BF"/>
    <w:rsid w:val="007E1D9C"/>
    <w:rsid w:val="007E6986"/>
    <w:rsid w:val="007F47D3"/>
    <w:rsid w:val="007F50C3"/>
    <w:rsid w:val="007F53DF"/>
    <w:rsid w:val="007F5DF8"/>
    <w:rsid w:val="00801EE7"/>
    <w:rsid w:val="008039B8"/>
    <w:rsid w:val="00805689"/>
    <w:rsid w:val="00805837"/>
    <w:rsid w:val="00807B5A"/>
    <w:rsid w:val="0081023D"/>
    <w:rsid w:val="008102B7"/>
    <w:rsid w:val="00812C70"/>
    <w:rsid w:val="00814CE8"/>
    <w:rsid w:val="00820892"/>
    <w:rsid w:val="008210FB"/>
    <w:rsid w:val="00821F01"/>
    <w:rsid w:val="00822407"/>
    <w:rsid w:val="008224A9"/>
    <w:rsid w:val="00822731"/>
    <w:rsid w:val="0082408F"/>
    <w:rsid w:val="008329AB"/>
    <w:rsid w:val="00832D09"/>
    <w:rsid w:val="00834B9C"/>
    <w:rsid w:val="00835227"/>
    <w:rsid w:val="00835CF9"/>
    <w:rsid w:val="008362CC"/>
    <w:rsid w:val="008415F3"/>
    <w:rsid w:val="00844C9A"/>
    <w:rsid w:val="008451CD"/>
    <w:rsid w:val="00845DB7"/>
    <w:rsid w:val="0084608A"/>
    <w:rsid w:val="008467BC"/>
    <w:rsid w:val="00846800"/>
    <w:rsid w:val="008470C1"/>
    <w:rsid w:val="00847D25"/>
    <w:rsid w:val="008519B4"/>
    <w:rsid w:val="0085248C"/>
    <w:rsid w:val="0085338C"/>
    <w:rsid w:val="00854167"/>
    <w:rsid w:val="008547CD"/>
    <w:rsid w:val="00854821"/>
    <w:rsid w:val="00856448"/>
    <w:rsid w:val="00857EA8"/>
    <w:rsid w:val="00862395"/>
    <w:rsid w:val="008634F6"/>
    <w:rsid w:val="00863CDE"/>
    <w:rsid w:val="00866550"/>
    <w:rsid w:val="00867F48"/>
    <w:rsid w:val="00870C2A"/>
    <w:rsid w:val="00870CA5"/>
    <w:rsid w:val="00871AC9"/>
    <w:rsid w:val="008745EA"/>
    <w:rsid w:val="00874E53"/>
    <w:rsid w:val="008759D6"/>
    <w:rsid w:val="0087621D"/>
    <w:rsid w:val="00877228"/>
    <w:rsid w:val="0088202C"/>
    <w:rsid w:val="00882FCD"/>
    <w:rsid w:val="00883520"/>
    <w:rsid w:val="00886C16"/>
    <w:rsid w:val="00887A7F"/>
    <w:rsid w:val="00890F3C"/>
    <w:rsid w:val="00891B12"/>
    <w:rsid w:val="00892525"/>
    <w:rsid w:val="00894491"/>
    <w:rsid w:val="00897945"/>
    <w:rsid w:val="008A0663"/>
    <w:rsid w:val="008B0108"/>
    <w:rsid w:val="008B5B74"/>
    <w:rsid w:val="008B720A"/>
    <w:rsid w:val="008C236A"/>
    <w:rsid w:val="008D01E4"/>
    <w:rsid w:val="008D0591"/>
    <w:rsid w:val="008D4DD9"/>
    <w:rsid w:val="008D72D5"/>
    <w:rsid w:val="008E1C40"/>
    <w:rsid w:val="008E2CD0"/>
    <w:rsid w:val="008E4049"/>
    <w:rsid w:val="008F1979"/>
    <w:rsid w:val="008F1A02"/>
    <w:rsid w:val="008F44EE"/>
    <w:rsid w:val="008F4B81"/>
    <w:rsid w:val="008F75B7"/>
    <w:rsid w:val="0090057E"/>
    <w:rsid w:val="009034F8"/>
    <w:rsid w:val="00903C89"/>
    <w:rsid w:val="00906F67"/>
    <w:rsid w:val="00910C85"/>
    <w:rsid w:val="009116A6"/>
    <w:rsid w:val="009134FA"/>
    <w:rsid w:val="009163E4"/>
    <w:rsid w:val="00917D39"/>
    <w:rsid w:val="0092655D"/>
    <w:rsid w:val="0092663B"/>
    <w:rsid w:val="00926EC9"/>
    <w:rsid w:val="0092744C"/>
    <w:rsid w:val="0093044E"/>
    <w:rsid w:val="009323B2"/>
    <w:rsid w:val="0093485E"/>
    <w:rsid w:val="00935710"/>
    <w:rsid w:val="00936890"/>
    <w:rsid w:val="0093760D"/>
    <w:rsid w:val="00937AEA"/>
    <w:rsid w:val="00937F50"/>
    <w:rsid w:val="0094018C"/>
    <w:rsid w:val="00943E0B"/>
    <w:rsid w:val="00947180"/>
    <w:rsid w:val="00956105"/>
    <w:rsid w:val="0095653C"/>
    <w:rsid w:val="009619A8"/>
    <w:rsid w:val="0096254F"/>
    <w:rsid w:val="00962AFA"/>
    <w:rsid w:val="00962E02"/>
    <w:rsid w:val="009731A2"/>
    <w:rsid w:val="0097326F"/>
    <w:rsid w:val="00977436"/>
    <w:rsid w:val="00977F97"/>
    <w:rsid w:val="00980320"/>
    <w:rsid w:val="00980F80"/>
    <w:rsid w:val="00984289"/>
    <w:rsid w:val="009850BF"/>
    <w:rsid w:val="009872E3"/>
    <w:rsid w:val="00990292"/>
    <w:rsid w:val="00990F4C"/>
    <w:rsid w:val="009976CB"/>
    <w:rsid w:val="009A05F6"/>
    <w:rsid w:val="009A1CC7"/>
    <w:rsid w:val="009A3B85"/>
    <w:rsid w:val="009A412A"/>
    <w:rsid w:val="009A449A"/>
    <w:rsid w:val="009A4C58"/>
    <w:rsid w:val="009B13C0"/>
    <w:rsid w:val="009B731F"/>
    <w:rsid w:val="009C58DA"/>
    <w:rsid w:val="009D28BB"/>
    <w:rsid w:val="009D313B"/>
    <w:rsid w:val="009D73AE"/>
    <w:rsid w:val="009E0D8F"/>
    <w:rsid w:val="009E3BCC"/>
    <w:rsid w:val="009E6156"/>
    <w:rsid w:val="009F2E0D"/>
    <w:rsid w:val="009F589F"/>
    <w:rsid w:val="009F5AF3"/>
    <w:rsid w:val="009F690E"/>
    <w:rsid w:val="009F74A0"/>
    <w:rsid w:val="00A0069F"/>
    <w:rsid w:val="00A0336F"/>
    <w:rsid w:val="00A10D02"/>
    <w:rsid w:val="00A12144"/>
    <w:rsid w:val="00A1220F"/>
    <w:rsid w:val="00A12253"/>
    <w:rsid w:val="00A155A5"/>
    <w:rsid w:val="00A231A4"/>
    <w:rsid w:val="00A24D99"/>
    <w:rsid w:val="00A260DA"/>
    <w:rsid w:val="00A319EF"/>
    <w:rsid w:val="00A33FD0"/>
    <w:rsid w:val="00A45EB5"/>
    <w:rsid w:val="00A4692A"/>
    <w:rsid w:val="00A47544"/>
    <w:rsid w:val="00A52427"/>
    <w:rsid w:val="00A547EF"/>
    <w:rsid w:val="00A55FDC"/>
    <w:rsid w:val="00A5637E"/>
    <w:rsid w:val="00A56A74"/>
    <w:rsid w:val="00A577C7"/>
    <w:rsid w:val="00A6098E"/>
    <w:rsid w:val="00A61430"/>
    <w:rsid w:val="00A617E1"/>
    <w:rsid w:val="00A631B8"/>
    <w:rsid w:val="00A66847"/>
    <w:rsid w:val="00A66D9E"/>
    <w:rsid w:val="00A7226D"/>
    <w:rsid w:val="00A72881"/>
    <w:rsid w:val="00A730A3"/>
    <w:rsid w:val="00A74674"/>
    <w:rsid w:val="00A801E6"/>
    <w:rsid w:val="00A93ECA"/>
    <w:rsid w:val="00A97200"/>
    <w:rsid w:val="00AA13B7"/>
    <w:rsid w:val="00AA2B0C"/>
    <w:rsid w:val="00AA3265"/>
    <w:rsid w:val="00AA5B0A"/>
    <w:rsid w:val="00AA6AAF"/>
    <w:rsid w:val="00AA6C0D"/>
    <w:rsid w:val="00AA7F51"/>
    <w:rsid w:val="00AA7FEF"/>
    <w:rsid w:val="00AB1783"/>
    <w:rsid w:val="00AB22A1"/>
    <w:rsid w:val="00AB4197"/>
    <w:rsid w:val="00AB78F3"/>
    <w:rsid w:val="00AC0ABE"/>
    <w:rsid w:val="00AC24B6"/>
    <w:rsid w:val="00AC527A"/>
    <w:rsid w:val="00AD2856"/>
    <w:rsid w:val="00AD3E64"/>
    <w:rsid w:val="00AD48BB"/>
    <w:rsid w:val="00AD646D"/>
    <w:rsid w:val="00AD77DC"/>
    <w:rsid w:val="00AE058C"/>
    <w:rsid w:val="00AE0786"/>
    <w:rsid w:val="00AE12A1"/>
    <w:rsid w:val="00AE61FB"/>
    <w:rsid w:val="00AE7EE3"/>
    <w:rsid w:val="00AF1A48"/>
    <w:rsid w:val="00AF31DF"/>
    <w:rsid w:val="00AF37D6"/>
    <w:rsid w:val="00AF61A9"/>
    <w:rsid w:val="00AF71FE"/>
    <w:rsid w:val="00AF7E66"/>
    <w:rsid w:val="00B00778"/>
    <w:rsid w:val="00B01D0F"/>
    <w:rsid w:val="00B0248C"/>
    <w:rsid w:val="00B05DDA"/>
    <w:rsid w:val="00B11707"/>
    <w:rsid w:val="00B11A66"/>
    <w:rsid w:val="00B1272E"/>
    <w:rsid w:val="00B13D13"/>
    <w:rsid w:val="00B173C4"/>
    <w:rsid w:val="00B20229"/>
    <w:rsid w:val="00B236F7"/>
    <w:rsid w:val="00B249D5"/>
    <w:rsid w:val="00B318B2"/>
    <w:rsid w:val="00B326DF"/>
    <w:rsid w:val="00B32C41"/>
    <w:rsid w:val="00B450E6"/>
    <w:rsid w:val="00B454A2"/>
    <w:rsid w:val="00B47802"/>
    <w:rsid w:val="00B503D4"/>
    <w:rsid w:val="00B50CA5"/>
    <w:rsid w:val="00B51244"/>
    <w:rsid w:val="00B51A1A"/>
    <w:rsid w:val="00B54C58"/>
    <w:rsid w:val="00B54EB9"/>
    <w:rsid w:val="00B54FE3"/>
    <w:rsid w:val="00B604E6"/>
    <w:rsid w:val="00B60E62"/>
    <w:rsid w:val="00B629F8"/>
    <w:rsid w:val="00B63EB0"/>
    <w:rsid w:val="00B65588"/>
    <w:rsid w:val="00B70F8B"/>
    <w:rsid w:val="00B71210"/>
    <w:rsid w:val="00B74E0F"/>
    <w:rsid w:val="00B83418"/>
    <w:rsid w:val="00B86306"/>
    <w:rsid w:val="00B901BE"/>
    <w:rsid w:val="00B90BC3"/>
    <w:rsid w:val="00B91407"/>
    <w:rsid w:val="00B91B97"/>
    <w:rsid w:val="00B93B73"/>
    <w:rsid w:val="00B93B7E"/>
    <w:rsid w:val="00BA00B1"/>
    <w:rsid w:val="00BA0CF7"/>
    <w:rsid w:val="00BA4E8D"/>
    <w:rsid w:val="00BA6751"/>
    <w:rsid w:val="00BB6EF2"/>
    <w:rsid w:val="00BC06B0"/>
    <w:rsid w:val="00BC1737"/>
    <w:rsid w:val="00BC66F9"/>
    <w:rsid w:val="00BC7B16"/>
    <w:rsid w:val="00BD2896"/>
    <w:rsid w:val="00BD53F5"/>
    <w:rsid w:val="00BD62FC"/>
    <w:rsid w:val="00BD6EBF"/>
    <w:rsid w:val="00BD792F"/>
    <w:rsid w:val="00BE1DF7"/>
    <w:rsid w:val="00BE2340"/>
    <w:rsid w:val="00BF13F2"/>
    <w:rsid w:val="00BF2AF5"/>
    <w:rsid w:val="00BF334C"/>
    <w:rsid w:val="00BF3432"/>
    <w:rsid w:val="00BF46C0"/>
    <w:rsid w:val="00BF6080"/>
    <w:rsid w:val="00BF734A"/>
    <w:rsid w:val="00BF7B99"/>
    <w:rsid w:val="00C036D1"/>
    <w:rsid w:val="00C0450B"/>
    <w:rsid w:val="00C0545E"/>
    <w:rsid w:val="00C06F9D"/>
    <w:rsid w:val="00C1409C"/>
    <w:rsid w:val="00C21AAE"/>
    <w:rsid w:val="00C2315E"/>
    <w:rsid w:val="00C33AB0"/>
    <w:rsid w:val="00C37DCD"/>
    <w:rsid w:val="00C37DF2"/>
    <w:rsid w:val="00C403E5"/>
    <w:rsid w:val="00C4298C"/>
    <w:rsid w:val="00C440B2"/>
    <w:rsid w:val="00C45566"/>
    <w:rsid w:val="00C460FF"/>
    <w:rsid w:val="00C52FEF"/>
    <w:rsid w:val="00C53677"/>
    <w:rsid w:val="00C54124"/>
    <w:rsid w:val="00C55C7A"/>
    <w:rsid w:val="00C561CB"/>
    <w:rsid w:val="00C57E1B"/>
    <w:rsid w:val="00C62C68"/>
    <w:rsid w:val="00C62CD1"/>
    <w:rsid w:val="00C70BAC"/>
    <w:rsid w:val="00C72780"/>
    <w:rsid w:val="00C76CFF"/>
    <w:rsid w:val="00C80B13"/>
    <w:rsid w:val="00C81BF0"/>
    <w:rsid w:val="00C8535A"/>
    <w:rsid w:val="00C87B16"/>
    <w:rsid w:val="00C900DE"/>
    <w:rsid w:val="00C90DDA"/>
    <w:rsid w:val="00C95A3D"/>
    <w:rsid w:val="00C967CE"/>
    <w:rsid w:val="00CA056A"/>
    <w:rsid w:val="00CA1AF3"/>
    <w:rsid w:val="00CA1BAC"/>
    <w:rsid w:val="00CA1BBA"/>
    <w:rsid w:val="00CA38F1"/>
    <w:rsid w:val="00CB45CC"/>
    <w:rsid w:val="00CB4A08"/>
    <w:rsid w:val="00CC125B"/>
    <w:rsid w:val="00CC6ED9"/>
    <w:rsid w:val="00CC76C1"/>
    <w:rsid w:val="00CD463F"/>
    <w:rsid w:val="00CD57EC"/>
    <w:rsid w:val="00CD6DCF"/>
    <w:rsid w:val="00CE2A2D"/>
    <w:rsid w:val="00CE4D33"/>
    <w:rsid w:val="00CE591A"/>
    <w:rsid w:val="00CF3FC9"/>
    <w:rsid w:val="00D01A02"/>
    <w:rsid w:val="00D031D8"/>
    <w:rsid w:val="00D04BDA"/>
    <w:rsid w:val="00D072B3"/>
    <w:rsid w:val="00D0740F"/>
    <w:rsid w:val="00D11547"/>
    <w:rsid w:val="00D14AC4"/>
    <w:rsid w:val="00D156B7"/>
    <w:rsid w:val="00D20D2A"/>
    <w:rsid w:val="00D26CF7"/>
    <w:rsid w:val="00D27673"/>
    <w:rsid w:val="00D32EC2"/>
    <w:rsid w:val="00D34F98"/>
    <w:rsid w:val="00D53BD8"/>
    <w:rsid w:val="00D54B92"/>
    <w:rsid w:val="00D5533F"/>
    <w:rsid w:val="00D57887"/>
    <w:rsid w:val="00D57D0F"/>
    <w:rsid w:val="00D60665"/>
    <w:rsid w:val="00D67DBA"/>
    <w:rsid w:val="00D70124"/>
    <w:rsid w:val="00D773A6"/>
    <w:rsid w:val="00D80D29"/>
    <w:rsid w:val="00D8287B"/>
    <w:rsid w:val="00D82AAC"/>
    <w:rsid w:val="00D840C9"/>
    <w:rsid w:val="00D90B13"/>
    <w:rsid w:val="00D91728"/>
    <w:rsid w:val="00D925F8"/>
    <w:rsid w:val="00D94E64"/>
    <w:rsid w:val="00D97FAC"/>
    <w:rsid w:val="00DA0A5E"/>
    <w:rsid w:val="00DA0F93"/>
    <w:rsid w:val="00DA42A5"/>
    <w:rsid w:val="00DA457C"/>
    <w:rsid w:val="00DA49B0"/>
    <w:rsid w:val="00DA4BF5"/>
    <w:rsid w:val="00DA50C2"/>
    <w:rsid w:val="00DA5E84"/>
    <w:rsid w:val="00DA6448"/>
    <w:rsid w:val="00DA67CF"/>
    <w:rsid w:val="00DB0DAB"/>
    <w:rsid w:val="00DB3265"/>
    <w:rsid w:val="00DB3DBC"/>
    <w:rsid w:val="00DB6546"/>
    <w:rsid w:val="00DB7557"/>
    <w:rsid w:val="00DC0C24"/>
    <w:rsid w:val="00DC0E3B"/>
    <w:rsid w:val="00DC1495"/>
    <w:rsid w:val="00DC4A9C"/>
    <w:rsid w:val="00DC55E0"/>
    <w:rsid w:val="00DD12E4"/>
    <w:rsid w:val="00DD47B0"/>
    <w:rsid w:val="00DD7330"/>
    <w:rsid w:val="00DE06B2"/>
    <w:rsid w:val="00DE0DB8"/>
    <w:rsid w:val="00DE20AE"/>
    <w:rsid w:val="00DE2364"/>
    <w:rsid w:val="00DE35E5"/>
    <w:rsid w:val="00DE4B4F"/>
    <w:rsid w:val="00DE6411"/>
    <w:rsid w:val="00DE7A86"/>
    <w:rsid w:val="00DF1202"/>
    <w:rsid w:val="00DF4A1B"/>
    <w:rsid w:val="00DF67BD"/>
    <w:rsid w:val="00DF7AA0"/>
    <w:rsid w:val="00DF7B28"/>
    <w:rsid w:val="00E00A44"/>
    <w:rsid w:val="00E0104C"/>
    <w:rsid w:val="00E017F1"/>
    <w:rsid w:val="00E06F6F"/>
    <w:rsid w:val="00E102C8"/>
    <w:rsid w:val="00E1258C"/>
    <w:rsid w:val="00E1416C"/>
    <w:rsid w:val="00E143B9"/>
    <w:rsid w:val="00E14F43"/>
    <w:rsid w:val="00E20F5E"/>
    <w:rsid w:val="00E2475B"/>
    <w:rsid w:val="00E332FC"/>
    <w:rsid w:val="00E35BD7"/>
    <w:rsid w:val="00E35DA7"/>
    <w:rsid w:val="00E35E22"/>
    <w:rsid w:val="00E376C4"/>
    <w:rsid w:val="00E40349"/>
    <w:rsid w:val="00E44F95"/>
    <w:rsid w:val="00E45810"/>
    <w:rsid w:val="00E46E66"/>
    <w:rsid w:val="00E539AC"/>
    <w:rsid w:val="00E53F88"/>
    <w:rsid w:val="00E553B0"/>
    <w:rsid w:val="00E566FF"/>
    <w:rsid w:val="00E567C5"/>
    <w:rsid w:val="00E57254"/>
    <w:rsid w:val="00E5754D"/>
    <w:rsid w:val="00E57705"/>
    <w:rsid w:val="00E60601"/>
    <w:rsid w:val="00E60B31"/>
    <w:rsid w:val="00E64302"/>
    <w:rsid w:val="00E660D1"/>
    <w:rsid w:val="00E67E7A"/>
    <w:rsid w:val="00E71373"/>
    <w:rsid w:val="00E71C53"/>
    <w:rsid w:val="00E8178A"/>
    <w:rsid w:val="00E81A9A"/>
    <w:rsid w:val="00E828DE"/>
    <w:rsid w:val="00E91988"/>
    <w:rsid w:val="00E932F5"/>
    <w:rsid w:val="00E93942"/>
    <w:rsid w:val="00E96EB2"/>
    <w:rsid w:val="00E97A2A"/>
    <w:rsid w:val="00EA021E"/>
    <w:rsid w:val="00EA1E0C"/>
    <w:rsid w:val="00EA30E6"/>
    <w:rsid w:val="00EA33F0"/>
    <w:rsid w:val="00EA3E8F"/>
    <w:rsid w:val="00EA4FA9"/>
    <w:rsid w:val="00EA597F"/>
    <w:rsid w:val="00EA744A"/>
    <w:rsid w:val="00EA76F2"/>
    <w:rsid w:val="00EB09CA"/>
    <w:rsid w:val="00EB1FF6"/>
    <w:rsid w:val="00EB61C0"/>
    <w:rsid w:val="00EB6C8F"/>
    <w:rsid w:val="00EC044D"/>
    <w:rsid w:val="00EC0DCA"/>
    <w:rsid w:val="00ED49BF"/>
    <w:rsid w:val="00ED54D3"/>
    <w:rsid w:val="00ED5F2B"/>
    <w:rsid w:val="00EE2E0C"/>
    <w:rsid w:val="00EE3344"/>
    <w:rsid w:val="00EE4600"/>
    <w:rsid w:val="00EE53C3"/>
    <w:rsid w:val="00EF33C6"/>
    <w:rsid w:val="00EF5DE5"/>
    <w:rsid w:val="00F03485"/>
    <w:rsid w:val="00F06147"/>
    <w:rsid w:val="00F07B1D"/>
    <w:rsid w:val="00F12E6A"/>
    <w:rsid w:val="00F227BE"/>
    <w:rsid w:val="00F23CB0"/>
    <w:rsid w:val="00F24850"/>
    <w:rsid w:val="00F248B0"/>
    <w:rsid w:val="00F319F1"/>
    <w:rsid w:val="00F31DC8"/>
    <w:rsid w:val="00F320C7"/>
    <w:rsid w:val="00F35FA5"/>
    <w:rsid w:val="00F365B5"/>
    <w:rsid w:val="00F366EF"/>
    <w:rsid w:val="00F36ED7"/>
    <w:rsid w:val="00F37A1E"/>
    <w:rsid w:val="00F51425"/>
    <w:rsid w:val="00F5234F"/>
    <w:rsid w:val="00F5720A"/>
    <w:rsid w:val="00F57B93"/>
    <w:rsid w:val="00F57E88"/>
    <w:rsid w:val="00F617E0"/>
    <w:rsid w:val="00F627FE"/>
    <w:rsid w:val="00F6587C"/>
    <w:rsid w:val="00F66936"/>
    <w:rsid w:val="00F743BC"/>
    <w:rsid w:val="00F74E8C"/>
    <w:rsid w:val="00F7758C"/>
    <w:rsid w:val="00F86CFC"/>
    <w:rsid w:val="00F8762E"/>
    <w:rsid w:val="00F9072B"/>
    <w:rsid w:val="00F91566"/>
    <w:rsid w:val="00F94716"/>
    <w:rsid w:val="00F97FA4"/>
    <w:rsid w:val="00FA0BF2"/>
    <w:rsid w:val="00FA1CCE"/>
    <w:rsid w:val="00FA38EF"/>
    <w:rsid w:val="00FA6ECB"/>
    <w:rsid w:val="00FB079F"/>
    <w:rsid w:val="00FB10B3"/>
    <w:rsid w:val="00FB3C9F"/>
    <w:rsid w:val="00FB41CE"/>
    <w:rsid w:val="00FB42B4"/>
    <w:rsid w:val="00FB4BC4"/>
    <w:rsid w:val="00FB6637"/>
    <w:rsid w:val="00FB6BCE"/>
    <w:rsid w:val="00FC5751"/>
    <w:rsid w:val="00FC6858"/>
    <w:rsid w:val="00FD136A"/>
    <w:rsid w:val="00FD6054"/>
    <w:rsid w:val="00FD6CC0"/>
    <w:rsid w:val="00FE18D2"/>
    <w:rsid w:val="00FE37F3"/>
    <w:rsid w:val="00FE453E"/>
    <w:rsid w:val="00FF275E"/>
    <w:rsid w:val="00FF375B"/>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9DC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14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10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574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495"/>
  </w:style>
  <w:style w:type="paragraph" w:styleId="Footer">
    <w:name w:val="footer"/>
    <w:basedOn w:val="Normal"/>
    <w:link w:val="FooterChar"/>
    <w:uiPriority w:val="99"/>
    <w:unhideWhenUsed/>
    <w:rsid w:val="00DC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495"/>
  </w:style>
  <w:style w:type="character" w:customStyle="1" w:styleId="Heading1Char">
    <w:name w:val="Heading 1 Char"/>
    <w:basedOn w:val="DefaultParagraphFont"/>
    <w:link w:val="Heading1"/>
    <w:uiPriority w:val="9"/>
    <w:rsid w:val="00F5142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71C53"/>
    <w:pPr>
      <w:outlineLvl w:val="9"/>
    </w:pPr>
    <w:rPr>
      <w:lang w:val="en-US"/>
    </w:rPr>
  </w:style>
  <w:style w:type="paragraph" w:styleId="TOC1">
    <w:name w:val="toc 1"/>
    <w:basedOn w:val="Normal"/>
    <w:next w:val="Normal"/>
    <w:autoRedefine/>
    <w:uiPriority w:val="39"/>
    <w:unhideWhenUsed/>
    <w:rsid w:val="00E71C53"/>
    <w:pPr>
      <w:spacing w:after="100"/>
    </w:pPr>
  </w:style>
  <w:style w:type="character" w:styleId="Hyperlink">
    <w:name w:val="Hyperlink"/>
    <w:basedOn w:val="DefaultParagraphFont"/>
    <w:uiPriority w:val="99"/>
    <w:unhideWhenUsed/>
    <w:rsid w:val="00E71C53"/>
    <w:rPr>
      <w:color w:val="0563C1" w:themeColor="hyperlink"/>
      <w:u w:val="single"/>
    </w:rPr>
  </w:style>
  <w:style w:type="character" w:customStyle="1" w:styleId="Heading2Char">
    <w:name w:val="Heading 2 Char"/>
    <w:basedOn w:val="DefaultParagraphFont"/>
    <w:link w:val="Heading2"/>
    <w:uiPriority w:val="9"/>
    <w:rsid w:val="002B104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45EB5"/>
    <w:pPr>
      <w:spacing w:after="100"/>
      <w:ind w:left="220"/>
    </w:pPr>
  </w:style>
  <w:style w:type="paragraph" w:styleId="ListParagraph">
    <w:name w:val="List Paragraph"/>
    <w:basedOn w:val="Normal"/>
    <w:uiPriority w:val="34"/>
    <w:qFormat/>
    <w:rsid w:val="00531EAC"/>
    <w:pPr>
      <w:ind w:left="720"/>
      <w:contextualSpacing/>
    </w:pPr>
  </w:style>
  <w:style w:type="paragraph" w:styleId="FootnoteText">
    <w:name w:val="footnote text"/>
    <w:basedOn w:val="Normal"/>
    <w:link w:val="FootnoteTextChar"/>
    <w:uiPriority w:val="99"/>
    <w:unhideWhenUsed/>
    <w:rsid w:val="008564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6448"/>
    <w:rPr>
      <w:sz w:val="20"/>
      <w:szCs w:val="20"/>
    </w:rPr>
  </w:style>
  <w:style w:type="character" w:styleId="FootnoteReference">
    <w:name w:val="footnote reference"/>
    <w:basedOn w:val="DefaultParagraphFont"/>
    <w:uiPriority w:val="99"/>
    <w:unhideWhenUsed/>
    <w:rsid w:val="00856448"/>
    <w:rPr>
      <w:vertAlign w:val="superscript"/>
    </w:rPr>
  </w:style>
  <w:style w:type="paragraph" w:styleId="NormalWeb">
    <w:name w:val="Normal (Web)"/>
    <w:basedOn w:val="Normal"/>
    <w:uiPriority w:val="99"/>
    <w:semiHidden/>
    <w:unhideWhenUsed/>
    <w:rsid w:val="000C0B7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longtext">
    <w:name w:val="long_text"/>
    <w:uiPriority w:val="99"/>
    <w:rsid w:val="00AA3265"/>
    <w:rPr>
      <w:rFonts w:cs="Times New Roman"/>
    </w:rPr>
  </w:style>
  <w:style w:type="character" w:customStyle="1" w:styleId="FootnoteTextChar1">
    <w:name w:val="Footnote Text Char1"/>
    <w:uiPriority w:val="99"/>
    <w:locked/>
    <w:rsid w:val="00F366EF"/>
    <w:rPr>
      <w:rFonts w:ascii="Times New Roman" w:eastAsia="Batang" w:hAnsi="Times New Roman" w:cs="Times New Roman"/>
      <w:sz w:val="20"/>
      <w:szCs w:val="20"/>
      <w:lang w:val="fr-FR" w:eastAsia="fr-FR"/>
    </w:rPr>
  </w:style>
  <w:style w:type="paragraph" w:styleId="TOC3">
    <w:name w:val="toc 3"/>
    <w:basedOn w:val="Normal"/>
    <w:next w:val="Normal"/>
    <w:autoRedefine/>
    <w:uiPriority w:val="39"/>
    <w:unhideWhenUsed/>
    <w:rsid w:val="00495AD4"/>
    <w:pPr>
      <w:spacing w:after="100"/>
      <w:ind w:left="440"/>
    </w:pPr>
  </w:style>
  <w:style w:type="character" w:customStyle="1" w:styleId="Heading3Char">
    <w:name w:val="Heading 3 Char"/>
    <w:basedOn w:val="DefaultParagraphFont"/>
    <w:link w:val="Heading3"/>
    <w:uiPriority w:val="9"/>
    <w:rsid w:val="0075746D"/>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EB09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F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1DF7"/>
    <w:rPr>
      <w:rFonts w:ascii="Lucida Grande" w:hAnsi="Lucida Grande" w:cs="Lucida Grande"/>
      <w:sz w:val="18"/>
      <w:szCs w:val="18"/>
    </w:rPr>
  </w:style>
  <w:style w:type="character" w:styleId="CommentReference">
    <w:name w:val="annotation reference"/>
    <w:basedOn w:val="DefaultParagraphFont"/>
    <w:uiPriority w:val="99"/>
    <w:semiHidden/>
    <w:unhideWhenUsed/>
    <w:rsid w:val="00BE1DF7"/>
    <w:rPr>
      <w:sz w:val="18"/>
      <w:szCs w:val="18"/>
    </w:rPr>
  </w:style>
  <w:style w:type="paragraph" w:styleId="CommentText">
    <w:name w:val="annotation text"/>
    <w:basedOn w:val="Normal"/>
    <w:link w:val="CommentTextChar"/>
    <w:uiPriority w:val="99"/>
    <w:semiHidden/>
    <w:unhideWhenUsed/>
    <w:rsid w:val="00BE1DF7"/>
    <w:pPr>
      <w:spacing w:line="240" w:lineRule="auto"/>
    </w:pPr>
    <w:rPr>
      <w:sz w:val="24"/>
      <w:szCs w:val="24"/>
    </w:rPr>
  </w:style>
  <w:style w:type="character" w:customStyle="1" w:styleId="CommentTextChar">
    <w:name w:val="Comment Text Char"/>
    <w:basedOn w:val="DefaultParagraphFont"/>
    <w:link w:val="CommentText"/>
    <w:uiPriority w:val="99"/>
    <w:semiHidden/>
    <w:rsid w:val="00BE1DF7"/>
    <w:rPr>
      <w:sz w:val="24"/>
      <w:szCs w:val="24"/>
    </w:rPr>
  </w:style>
  <w:style w:type="paragraph" w:styleId="CommentSubject">
    <w:name w:val="annotation subject"/>
    <w:basedOn w:val="CommentText"/>
    <w:next w:val="CommentText"/>
    <w:link w:val="CommentSubjectChar"/>
    <w:uiPriority w:val="99"/>
    <w:semiHidden/>
    <w:unhideWhenUsed/>
    <w:rsid w:val="00BE1DF7"/>
    <w:rPr>
      <w:b/>
      <w:bCs/>
      <w:sz w:val="20"/>
      <w:szCs w:val="20"/>
    </w:rPr>
  </w:style>
  <w:style w:type="character" w:customStyle="1" w:styleId="CommentSubjectChar">
    <w:name w:val="Comment Subject Char"/>
    <w:basedOn w:val="CommentTextChar"/>
    <w:link w:val="CommentSubject"/>
    <w:uiPriority w:val="99"/>
    <w:semiHidden/>
    <w:rsid w:val="00BE1DF7"/>
    <w:rPr>
      <w:b/>
      <w:bC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514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10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574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495"/>
  </w:style>
  <w:style w:type="paragraph" w:styleId="Footer">
    <w:name w:val="footer"/>
    <w:basedOn w:val="Normal"/>
    <w:link w:val="FooterChar"/>
    <w:uiPriority w:val="99"/>
    <w:unhideWhenUsed/>
    <w:rsid w:val="00DC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495"/>
  </w:style>
  <w:style w:type="character" w:customStyle="1" w:styleId="Heading1Char">
    <w:name w:val="Heading 1 Char"/>
    <w:basedOn w:val="DefaultParagraphFont"/>
    <w:link w:val="Heading1"/>
    <w:uiPriority w:val="9"/>
    <w:rsid w:val="00F5142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71C53"/>
    <w:pPr>
      <w:outlineLvl w:val="9"/>
    </w:pPr>
    <w:rPr>
      <w:lang w:val="en-US"/>
    </w:rPr>
  </w:style>
  <w:style w:type="paragraph" w:styleId="TOC1">
    <w:name w:val="toc 1"/>
    <w:basedOn w:val="Normal"/>
    <w:next w:val="Normal"/>
    <w:autoRedefine/>
    <w:uiPriority w:val="39"/>
    <w:unhideWhenUsed/>
    <w:rsid w:val="00E71C53"/>
    <w:pPr>
      <w:spacing w:after="100"/>
    </w:pPr>
  </w:style>
  <w:style w:type="character" w:styleId="Hyperlink">
    <w:name w:val="Hyperlink"/>
    <w:basedOn w:val="DefaultParagraphFont"/>
    <w:uiPriority w:val="99"/>
    <w:unhideWhenUsed/>
    <w:rsid w:val="00E71C53"/>
    <w:rPr>
      <w:color w:val="0563C1" w:themeColor="hyperlink"/>
      <w:u w:val="single"/>
    </w:rPr>
  </w:style>
  <w:style w:type="character" w:customStyle="1" w:styleId="Heading2Char">
    <w:name w:val="Heading 2 Char"/>
    <w:basedOn w:val="DefaultParagraphFont"/>
    <w:link w:val="Heading2"/>
    <w:uiPriority w:val="9"/>
    <w:rsid w:val="002B104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A45EB5"/>
    <w:pPr>
      <w:spacing w:after="100"/>
      <w:ind w:left="220"/>
    </w:pPr>
  </w:style>
  <w:style w:type="paragraph" w:styleId="ListParagraph">
    <w:name w:val="List Paragraph"/>
    <w:basedOn w:val="Normal"/>
    <w:uiPriority w:val="34"/>
    <w:qFormat/>
    <w:rsid w:val="00531EAC"/>
    <w:pPr>
      <w:ind w:left="720"/>
      <w:contextualSpacing/>
    </w:pPr>
  </w:style>
  <w:style w:type="paragraph" w:styleId="FootnoteText">
    <w:name w:val="footnote text"/>
    <w:basedOn w:val="Normal"/>
    <w:link w:val="FootnoteTextChar"/>
    <w:uiPriority w:val="99"/>
    <w:unhideWhenUsed/>
    <w:rsid w:val="008564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6448"/>
    <w:rPr>
      <w:sz w:val="20"/>
      <w:szCs w:val="20"/>
    </w:rPr>
  </w:style>
  <w:style w:type="character" w:styleId="FootnoteReference">
    <w:name w:val="footnote reference"/>
    <w:basedOn w:val="DefaultParagraphFont"/>
    <w:uiPriority w:val="99"/>
    <w:unhideWhenUsed/>
    <w:rsid w:val="00856448"/>
    <w:rPr>
      <w:vertAlign w:val="superscript"/>
    </w:rPr>
  </w:style>
  <w:style w:type="paragraph" w:styleId="NormalWeb">
    <w:name w:val="Normal (Web)"/>
    <w:basedOn w:val="Normal"/>
    <w:uiPriority w:val="99"/>
    <w:semiHidden/>
    <w:unhideWhenUsed/>
    <w:rsid w:val="000C0B7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longtext">
    <w:name w:val="long_text"/>
    <w:uiPriority w:val="99"/>
    <w:rsid w:val="00AA3265"/>
    <w:rPr>
      <w:rFonts w:cs="Times New Roman"/>
    </w:rPr>
  </w:style>
  <w:style w:type="character" w:customStyle="1" w:styleId="FootnoteTextChar1">
    <w:name w:val="Footnote Text Char1"/>
    <w:uiPriority w:val="99"/>
    <w:locked/>
    <w:rsid w:val="00F366EF"/>
    <w:rPr>
      <w:rFonts w:ascii="Times New Roman" w:eastAsia="Batang" w:hAnsi="Times New Roman" w:cs="Times New Roman"/>
      <w:sz w:val="20"/>
      <w:szCs w:val="20"/>
      <w:lang w:val="fr-FR" w:eastAsia="fr-FR"/>
    </w:rPr>
  </w:style>
  <w:style w:type="paragraph" w:styleId="TOC3">
    <w:name w:val="toc 3"/>
    <w:basedOn w:val="Normal"/>
    <w:next w:val="Normal"/>
    <w:autoRedefine/>
    <w:uiPriority w:val="39"/>
    <w:unhideWhenUsed/>
    <w:rsid w:val="00495AD4"/>
    <w:pPr>
      <w:spacing w:after="100"/>
      <w:ind w:left="440"/>
    </w:pPr>
  </w:style>
  <w:style w:type="character" w:customStyle="1" w:styleId="Heading3Char">
    <w:name w:val="Heading 3 Char"/>
    <w:basedOn w:val="DefaultParagraphFont"/>
    <w:link w:val="Heading3"/>
    <w:uiPriority w:val="9"/>
    <w:rsid w:val="0075746D"/>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EB09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F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1DF7"/>
    <w:rPr>
      <w:rFonts w:ascii="Lucida Grande" w:hAnsi="Lucida Grande" w:cs="Lucida Grande"/>
      <w:sz w:val="18"/>
      <w:szCs w:val="18"/>
    </w:rPr>
  </w:style>
  <w:style w:type="character" w:styleId="CommentReference">
    <w:name w:val="annotation reference"/>
    <w:basedOn w:val="DefaultParagraphFont"/>
    <w:uiPriority w:val="99"/>
    <w:semiHidden/>
    <w:unhideWhenUsed/>
    <w:rsid w:val="00BE1DF7"/>
    <w:rPr>
      <w:sz w:val="18"/>
      <w:szCs w:val="18"/>
    </w:rPr>
  </w:style>
  <w:style w:type="paragraph" w:styleId="CommentText">
    <w:name w:val="annotation text"/>
    <w:basedOn w:val="Normal"/>
    <w:link w:val="CommentTextChar"/>
    <w:uiPriority w:val="99"/>
    <w:semiHidden/>
    <w:unhideWhenUsed/>
    <w:rsid w:val="00BE1DF7"/>
    <w:pPr>
      <w:spacing w:line="240" w:lineRule="auto"/>
    </w:pPr>
    <w:rPr>
      <w:sz w:val="24"/>
      <w:szCs w:val="24"/>
    </w:rPr>
  </w:style>
  <w:style w:type="character" w:customStyle="1" w:styleId="CommentTextChar">
    <w:name w:val="Comment Text Char"/>
    <w:basedOn w:val="DefaultParagraphFont"/>
    <w:link w:val="CommentText"/>
    <w:uiPriority w:val="99"/>
    <w:semiHidden/>
    <w:rsid w:val="00BE1DF7"/>
    <w:rPr>
      <w:sz w:val="24"/>
      <w:szCs w:val="24"/>
    </w:rPr>
  </w:style>
  <w:style w:type="paragraph" w:styleId="CommentSubject">
    <w:name w:val="annotation subject"/>
    <w:basedOn w:val="CommentText"/>
    <w:next w:val="CommentText"/>
    <w:link w:val="CommentSubjectChar"/>
    <w:uiPriority w:val="99"/>
    <w:semiHidden/>
    <w:unhideWhenUsed/>
    <w:rsid w:val="00BE1DF7"/>
    <w:rPr>
      <w:b/>
      <w:bCs/>
      <w:sz w:val="20"/>
      <w:szCs w:val="20"/>
    </w:rPr>
  </w:style>
  <w:style w:type="character" w:customStyle="1" w:styleId="CommentSubjectChar">
    <w:name w:val="Comment Subject Char"/>
    <w:basedOn w:val="CommentTextChar"/>
    <w:link w:val="CommentSubject"/>
    <w:uiPriority w:val="99"/>
    <w:semiHidden/>
    <w:rsid w:val="00BE1D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07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endnotes" Target="endnotes.xml"/><Relationship Id="rId18" Type="http://schemas.openxmlformats.org/officeDocument/2006/relationships/customXml" Target="../customXml/item3.xml"/><Relationship Id="rId3" Type="http://schemas.openxmlformats.org/officeDocument/2006/relationships/styles" Target="styles.xml"/><Relationship Id="rId12" Type="http://schemas.openxmlformats.org/officeDocument/2006/relationships/image" Target="media/image4.jpeg"/><Relationship Id="rId7" Type="http://schemas.openxmlformats.org/officeDocument/2006/relationships/footnotes" Target="footnotes.xml"/><Relationship Id="rId17" Type="http://schemas.openxmlformats.org/officeDocument/2006/relationships/customXml" Target="../customXml/item2.xml"/><Relationship Id="rId16" Type="http://schemas.openxmlformats.org/officeDocument/2006/relationships/theme" Target="theme/theme1.xml"/><Relationship Id="rId2" Type="http://schemas.openxmlformats.org/officeDocument/2006/relationships/numbering" Target="numbering.xml"/><Relationship Id="rId11"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customXml" Target="../customXml/item4.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treatybodyexternal/Download.aspx?symbolno=CRPD/C/GC/1&amp;Lang=en" TargetMode="External"/><Relationship Id="rId2" Type="http://schemas.openxmlformats.org/officeDocument/2006/relationships/hyperlink" Target="http://aaidd.org/intellectual-disability/definition" TargetMode="External"/><Relationship Id="rId3" Type="http://schemas.openxmlformats.org/officeDocument/2006/relationships/hyperlink" Target="http://www.euro.who.int/en/health-topics/noncommunicable-diseases/mental-health/news/news/2010/15/childrens-right-to-family-life/definition-intellectual-di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AEE6CA-D1DF-4FB3-8F31-25829E202E4B}"/>
</file>

<file path=customXml/itemProps2.xml><?xml version="1.0" encoding="utf-8"?>
<ds:datastoreItem xmlns:ds="http://schemas.openxmlformats.org/officeDocument/2006/customXml" ds:itemID="{5B8E90EC-5327-4C01-9615-06168591AF75}"/>
</file>

<file path=customXml/itemProps3.xml><?xml version="1.0" encoding="utf-8"?>
<ds:datastoreItem xmlns:ds="http://schemas.openxmlformats.org/officeDocument/2006/customXml" ds:itemID="{A285BF50-D365-2F4B-8FCA-96E3870A93E6}"/>
</file>

<file path=customXml/itemProps4.xml><?xml version="1.0" encoding="utf-8"?>
<ds:datastoreItem xmlns:ds="http://schemas.openxmlformats.org/officeDocument/2006/customXml" ds:itemID="{DD4EE3D4-8411-4A82-9873-FBFAD5ECDBAB}"/>
</file>

<file path=docProps/app.xml><?xml version="1.0" encoding="utf-8"?>
<Properties xmlns="http://schemas.openxmlformats.org/officeDocument/2006/extended-properties" xmlns:vt="http://schemas.openxmlformats.org/officeDocument/2006/docPropsVTypes">
  <Template>Normal.dotm</Template>
  <TotalTime>2</TotalTime>
  <Pages>21</Pages>
  <Words>6218</Words>
  <Characters>35445</Characters>
  <Application>Microsoft Macintosh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Jorge Manhique</cp:lastModifiedBy>
  <cp:revision>2</cp:revision>
  <cp:lastPrinted>2018-09-05T11:15:00Z</cp:lastPrinted>
  <dcterms:created xsi:type="dcterms:W3CDTF">2018-09-10T19:09:00Z</dcterms:created>
  <dcterms:modified xsi:type="dcterms:W3CDTF">2018-09-10T19:09:00Z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