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13661A" w14:textId="56218419" w:rsidR="00061A9B" w:rsidRDefault="00F626BD" w:rsidP="001C0251">
      <w:pPr>
        <w:pBdr>
          <w:top w:val="nil"/>
          <w:left w:val="nil"/>
          <w:bottom w:val="nil"/>
          <w:right w:val="nil"/>
          <w:between w:val="nil"/>
        </w:pBdr>
        <w:spacing w:after="0" w:line="276"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Tegucigalpa, Bogotá, 7 de junio de 2021</w:t>
      </w:r>
    </w:p>
    <w:p w14:paraId="0FE39C3C" w14:textId="77777777" w:rsidR="00F46E6B" w:rsidRDefault="00F46E6B">
      <w:pPr>
        <w:pBdr>
          <w:top w:val="nil"/>
          <w:left w:val="nil"/>
          <w:bottom w:val="nil"/>
          <w:right w:val="nil"/>
          <w:between w:val="nil"/>
        </w:pBdr>
        <w:spacing w:after="0" w:line="276" w:lineRule="auto"/>
        <w:jc w:val="right"/>
        <w:rPr>
          <w:rFonts w:ascii="Times New Roman" w:eastAsia="Times New Roman" w:hAnsi="Times New Roman" w:cs="Times New Roman"/>
          <w:color w:val="000000"/>
          <w:sz w:val="20"/>
          <w:szCs w:val="20"/>
        </w:rPr>
      </w:pPr>
    </w:p>
    <w:p w14:paraId="0613661B" w14:textId="77777777" w:rsidR="00061A9B" w:rsidRDefault="00F626BD">
      <w:pPr>
        <w:pBdr>
          <w:top w:val="nil"/>
          <w:left w:val="nil"/>
          <w:bottom w:val="nil"/>
          <w:right w:val="nil"/>
          <w:between w:val="nil"/>
        </w:pBdr>
        <w:spacing w:after="0" w:line="276"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Comité para la Eliminación de la Discriminación contra la Mujer</w:t>
      </w:r>
    </w:p>
    <w:p w14:paraId="0613661C" w14:textId="77777777" w:rsidR="00061A9B" w:rsidRDefault="00F626BD">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Oficina del Alto Comisionado para los Derechos Humanos</w:t>
      </w:r>
    </w:p>
    <w:p w14:paraId="0613661D" w14:textId="77777777" w:rsidR="00061A9B" w:rsidRDefault="00F626BD">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Palais Wilson</w:t>
      </w:r>
    </w:p>
    <w:p w14:paraId="1536948A" w14:textId="6B6BDF11" w:rsidR="00F46E6B" w:rsidRPr="001C0251" w:rsidRDefault="00F626BD" w:rsidP="001C0251">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 rue des Pâquis, Ginebra, Suiza</w:t>
      </w:r>
    </w:p>
    <w:p w14:paraId="06136621" w14:textId="4C45E295" w:rsidR="00061A9B" w:rsidRPr="001C0251" w:rsidRDefault="00F626BD" w:rsidP="001C0251">
      <w:pPr>
        <w:spacing w:after="0" w:line="276" w:lineRule="auto"/>
        <w:ind w:left="4111"/>
        <w:jc w:val="both"/>
        <w:rPr>
          <w:rFonts w:ascii="Times New Roman" w:eastAsia="Times New Roman" w:hAnsi="Times New Roman" w:cs="Times New Roman"/>
          <w:b/>
          <w:bCs/>
          <w:sz w:val="20"/>
          <w:szCs w:val="20"/>
        </w:rPr>
      </w:pPr>
      <w:r>
        <w:rPr>
          <w:rFonts w:ascii="Times New Roman" w:eastAsia="Times New Roman" w:hAnsi="Times New Roman" w:cs="Times New Roman"/>
          <w:b/>
          <w:i/>
          <w:sz w:val="20"/>
          <w:szCs w:val="20"/>
        </w:rPr>
        <w:t>Ref.</w:t>
      </w:r>
      <w:r>
        <w:rPr>
          <w:rFonts w:ascii="Times New Roman" w:eastAsia="Times New Roman" w:hAnsi="Times New Roman" w:cs="Times New Roman"/>
          <w:b/>
          <w:sz w:val="20"/>
          <w:szCs w:val="20"/>
        </w:rPr>
        <w:t>: Información independiente para el grupo de trabajo anterior al 81° período de sesiones del Comité para la Eliminación de la Discriminación contra la Mujer</w:t>
      </w:r>
      <w:r w:rsidR="00625C97">
        <w:rPr>
          <w:rFonts w:ascii="Times New Roman" w:eastAsia="Times New Roman" w:hAnsi="Times New Roman" w:cs="Times New Roman"/>
          <w:b/>
          <w:sz w:val="20"/>
          <w:szCs w:val="20"/>
        </w:rPr>
        <w:t xml:space="preserve"> </w:t>
      </w:r>
      <w:r w:rsidR="00625C97" w:rsidRPr="00625C97">
        <w:rPr>
          <w:rFonts w:ascii="Times New Roman" w:eastAsia="Times New Roman" w:hAnsi="Times New Roman" w:cs="Times New Roman"/>
          <w:b/>
          <w:bCs/>
          <w:color w:val="000000"/>
          <w:sz w:val="20"/>
          <w:szCs w:val="20"/>
        </w:rPr>
        <w:t>(en adelante “Comité” o “Comité CEDAW”</w:t>
      </w:r>
      <w:r w:rsidR="001C0251">
        <w:rPr>
          <w:rFonts w:ascii="Times New Roman" w:eastAsia="Times New Roman" w:hAnsi="Times New Roman" w:cs="Times New Roman"/>
          <w:b/>
          <w:bCs/>
          <w:color w:val="000000"/>
          <w:sz w:val="20"/>
          <w:szCs w:val="20"/>
        </w:rPr>
        <w:t>)</w:t>
      </w:r>
    </w:p>
    <w:p w14:paraId="1D54FC90" w14:textId="77777777" w:rsidR="001C0251" w:rsidRDefault="001C0251">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22" w14:textId="0E603EC6" w:rsidR="00061A9B" w:rsidRDefault="00F626BD">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Distinguido/as Miembros del </w:t>
      </w:r>
      <w:r>
        <w:rPr>
          <w:rFonts w:ascii="Times New Roman" w:eastAsia="Times New Roman" w:hAnsi="Times New Roman" w:cs="Times New Roman"/>
          <w:b/>
          <w:color w:val="000000"/>
          <w:sz w:val="20"/>
          <w:szCs w:val="20"/>
        </w:rPr>
        <w:t xml:space="preserve">Comité </w:t>
      </w:r>
      <w:r w:rsidR="00625C97">
        <w:rPr>
          <w:rFonts w:ascii="Times New Roman" w:eastAsia="Times New Roman" w:hAnsi="Times New Roman" w:cs="Times New Roman"/>
          <w:b/>
          <w:color w:val="000000"/>
          <w:sz w:val="20"/>
          <w:szCs w:val="20"/>
        </w:rPr>
        <w:t>CEDAW</w:t>
      </w:r>
      <w:r>
        <w:rPr>
          <w:rFonts w:ascii="Times New Roman" w:eastAsia="Times New Roman" w:hAnsi="Times New Roman" w:cs="Times New Roman"/>
          <w:color w:val="000000"/>
          <w:sz w:val="20"/>
          <w:szCs w:val="20"/>
        </w:rPr>
        <w:t>:</w:t>
      </w:r>
    </w:p>
    <w:p w14:paraId="06136623" w14:textId="77777777" w:rsidR="00061A9B" w:rsidRDefault="00061A9B">
      <w:pPr>
        <w:pBdr>
          <w:top w:val="nil"/>
          <w:left w:val="nil"/>
          <w:bottom w:val="nil"/>
          <w:right w:val="nil"/>
          <w:between w:val="nil"/>
        </w:pBdr>
        <w:spacing w:after="0" w:line="276" w:lineRule="auto"/>
        <w:jc w:val="both"/>
        <w:rPr>
          <w:rFonts w:ascii="Times New Roman" w:eastAsia="Times New Roman" w:hAnsi="Times New Roman" w:cs="Times New Roman"/>
          <w:b/>
          <w:color w:val="000000"/>
          <w:sz w:val="20"/>
          <w:szCs w:val="20"/>
        </w:rPr>
      </w:pPr>
    </w:p>
    <w:p w14:paraId="06136624" w14:textId="3A435808" w:rsidR="004516B0" w:rsidRDefault="00F626BD">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w:t>
      </w:r>
      <w:r>
        <w:rPr>
          <w:rFonts w:ascii="Times New Roman" w:eastAsia="Times New Roman" w:hAnsi="Times New Roman" w:cs="Times New Roman"/>
          <w:b/>
          <w:sz w:val="20"/>
          <w:szCs w:val="20"/>
        </w:rPr>
        <w:t xml:space="preserve"> Centro de Derechos de Mujeres (CDM)</w:t>
      </w:r>
      <w:r w:rsidR="001B59F7">
        <w:rPr>
          <w:rFonts w:ascii="Times New Roman" w:eastAsia="Times New Roman" w:hAnsi="Times New Roman" w:cs="Times New Roman"/>
          <w:b/>
          <w:sz w:val="20"/>
          <w:szCs w:val="20"/>
        </w:rPr>
        <w:t>,</w:t>
      </w:r>
      <w:r w:rsidR="004516B0">
        <w:rPr>
          <w:rFonts w:ascii="Times New Roman" w:eastAsia="Times New Roman" w:hAnsi="Times New Roman" w:cs="Times New Roman"/>
          <w:b/>
          <w:sz w:val="20"/>
          <w:szCs w:val="20"/>
          <w:vertAlign w:val="superscript"/>
        </w:rPr>
        <w:endnoteReference w:id="1"/>
      </w:r>
      <w:r w:rsidR="001B59F7">
        <w:rPr>
          <w:rFonts w:ascii="Times New Roman" w:eastAsia="Times New Roman" w:hAnsi="Times New Roman" w:cs="Times New Roman"/>
          <w:b/>
          <w:sz w:val="20"/>
          <w:szCs w:val="20"/>
        </w:rPr>
        <w:t xml:space="preserve"> </w:t>
      </w:r>
      <w:r w:rsidR="004516B0">
        <w:rPr>
          <w:rFonts w:ascii="Times New Roman" w:eastAsia="Times New Roman" w:hAnsi="Times New Roman" w:cs="Times New Roman"/>
          <w:b/>
          <w:sz w:val="20"/>
          <w:szCs w:val="20"/>
        </w:rPr>
        <w:t>Somos Muchas (SM)</w:t>
      </w:r>
      <w:r w:rsidR="004516B0">
        <w:rPr>
          <w:rFonts w:ascii="Times New Roman" w:eastAsia="Times New Roman" w:hAnsi="Times New Roman" w:cs="Times New Roman"/>
          <w:b/>
          <w:sz w:val="20"/>
          <w:szCs w:val="20"/>
          <w:vertAlign w:val="superscript"/>
        </w:rPr>
        <w:endnoteReference w:id="2"/>
      </w:r>
      <w:r w:rsidR="004516B0">
        <w:rPr>
          <w:rFonts w:ascii="Times New Roman" w:eastAsia="Times New Roman" w:hAnsi="Times New Roman" w:cs="Times New Roman"/>
          <w:b/>
          <w:sz w:val="20"/>
          <w:szCs w:val="20"/>
        </w:rPr>
        <w:t xml:space="preserve"> </w:t>
      </w:r>
      <w:r w:rsidR="004516B0">
        <w:rPr>
          <w:rFonts w:ascii="Times New Roman" w:eastAsia="Times New Roman" w:hAnsi="Times New Roman" w:cs="Times New Roman"/>
          <w:sz w:val="20"/>
          <w:szCs w:val="20"/>
        </w:rPr>
        <w:t>y</w:t>
      </w:r>
      <w:r w:rsidR="004516B0">
        <w:rPr>
          <w:rFonts w:ascii="Times New Roman" w:eastAsia="Times New Roman" w:hAnsi="Times New Roman" w:cs="Times New Roman"/>
          <w:b/>
          <w:sz w:val="20"/>
          <w:szCs w:val="20"/>
        </w:rPr>
        <w:t xml:space="preserve"> </w:t>
      </w:r>
      <w:r w:rsidR="004516B0">
        <w:rPr>
          <w:rFonts w:ascii="Times New Roman" w:eastAsia="Times New Roman" w:hAnsi="Times New Roman" w:cs="Times New Roman"/>
          <w:sz w:val="20"/>
          <w:szCs w:val="20"/>
        </w:rPr>
        <w:t xml:space="preserve">el </w:t>
      </w:r>
      <w:r w:rsidR="004516B0">
        <w:rPr>
          <w:rFonts w:ascii="Times New Roman" w:eastAsia="Times New Roman" w:hAnsi="Times New Roman" w:cs="Times New Roman"/>
          <w:b/>
          <w:sz w:val="20"/>
          <w:szCs w:val="20"/>
        </w:rPr>
        <w:t>Centro de Derechos Reproductivos</w:t>
      </w:r>
      <w:r w:rsidR="004516B0">
        <w:rPr>
          <w:rFonts w:ascii="Times New Roman" w:eastAsia="Times New Roman" w:hAnsi="Times New Roman" w:cs="Times New Roman"/>
          <w:sz w:val="20"/>
          <w:szCs w:val="20"/>
        </w:rPr>
        <w:t xml:space="preserve"> (</w:t>
      </w:r>
      <w:r w:rsidR="004516B0">
        <w:rPr>
          <w:rFonts w:ascii="Times New Roman" w:eastAsia="Times New Roman" w:hAnsi="Times New Roman" w:cs="Times New Roman"/>
          <w:b/>
          <w:sz w:val="20"/>
          <w:szCs w:val="20"/>
        </w:rPr>
        <w:t xml:space="preserve">CRR, </w:t>
      </w:r>
      <w:r w:rsidR="004516B0">
        <w:rPr>
          <w:rFonts w:ascii="Times New Roman" w:eastAsia="Times New Roman" w:hAnsi="Times New Roman" w:cs="Times New Roman"/>
          <w:sz w:val="20"/>
          <w:szCs w:val="20"/>
        </w:rPr>
        <w:t>por sus siglas en inglés)</w:t>
      </w:r>
      <w:r w:rsidR="001B59F7">
        <w:rPr>
          <w:rFonts w:ascii="Times New Roman" w:eastAsia="Times New Roman" w:hAnsi="Times New Roman" w:cs="Times New Roman"/>
          <w:sz w:val="20"/>
          <w:szCs w:val="20"/>
        </w:rPr>
        <w:t>,</w:t>
      </w:r>
      <w:r w:rsidR="004516B0">
        <w:rPr>
          <w:rFonts w:ascii="Times New Roman" w:eastAsia="Times New Roman" w:hAnsi="Times New Roman" w:cs="Times New Roman"/>
          <w:sz w:val="20"/>
          <w:szCs w:val="20"/>
          <w:vertAlign w:val="superscript"/>
        </w:rPr>
        <w:endnoteReference w:id="3"/>
      </w:r>
      <w:r w:rsidR="004516B0">
        <w:rPr>
          <w:rFonts w:ascii="Times New Roman" w:eastAsia="Times New Roman" w:hAnsi="Times New Roman" w:cs="Times New Roman"/>
          <w:sz w:val="20"/>
          <w:szCs w:val="20"/>
        </w:rPr>
        <w:t xml:space="preserve"> en el marco de la elaboración de la</w:t>
      </w:r>
      <w:r w:rsidR="004516B0">
        <w:rPr>
          <w:rFonts w:ascii="Times New Roman" w:eastAsia="Times New Roman" w:hAnsi="Times New Roman" w:cs="Times New Roman"/>
          <w:color w:val="000000"/>
          <w:sz w:val="20"/>
          <w:szCs w:val="20"/>
        </w:rPr>
        <w:t xml:space="preserve"> </w:t>
      </w:r>
      <w:r w:rsidR="004516B0">
        <w:rPr>
          <w:rFonts w:ascii="Times New Roman" w:eastAsia="Times New Roman" w:hAnsi="Times New Roman" w:cs="Times New Roman"/>
          <w:sz w:val="20"/>
          <w:szCs w:val="20"/>
        </w:rPr>
        <w:t>lista de cuestiones para el Estado de Honduras, que será considerado durante el 81° período de sesiones, presentamos esta comunicación para contribuir al trabajo del Comité aportando información independiente respecto al continuo incumplimiento del Estado de Honduras de sus obligaciones en virtud de la Convención para la Eliminación de Discriminación contra la Mujer (</w:t>
      </w:r>
      <w:r w:rsidR="004516B0">
        <w:rPr>
          <w:rFonts w:ascii="Times New Roman" w:eastAsia="Times New Roman" w:hAnsi="Times New Roman" w:cs="Times New Roman"/>
          <w:b/>
          <w:sz w:val="20"/>
          <w:szCs w:val="20"/>
        </w:rPr>
        <w:t>CEDAW</w:t>
      </w:r>
      <w:r w:rsidR="004516B0">
        <w:rPr>
          <w:rFonts w:ascii="Times New Roman" w:eastAsia="Times New Roman" w:hAnsi="Times New Roman" w:cs="Times New Roman"/>
          <w:sz w:val="20"/>
          <w:szCs w:val="20"/>
        </w:rPr>
        <w:t xml:space="preserve">) de garantizar los derechos de las mujeres, adolescentes y niñas. </w:t>
      </w:r>
    </w:p>
    <w:p w14:paraId="06136625" w14:textId="77777777" w:rsidR="004516B0" w:rsidRDefault="004516B0">
      <w:pPr>
        <w:spacing w:after="0" w:line="276" w:lineRule="auto"/>
        <w:jc w:val="both"/>
        <w:rPr>
          <w:rFonts w:ascii="Times New Roman" w:eastAsia="Times New Roman" w:hAnsi="Times New Roman" w:cs="Times New Roman"/>
          <w:sz w:val="20"/>
          <w:szCs w:val="20"/>
        </w:rPr>
      </w:pPr>
    </w:p>
    <w:p w14:paraId="06136626" w14:textId="70193ACF" w:rsidR="004516B0" w:rsidRDefault="00625C97">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w:t>
      </w:r>
      <w:r w:rsidR="004516B0">
        <w:rPr>
          <w:rFonts w:ascii="Times New Roman" w:eastAsia="Times New Roman" w:hAnsi="Times New Roman" w:cs="Times New Roman"/>
          <w:sz w:val="20"/>
          <w:szCs w:val="20"/>
        </w:rPr>
        <w:t xml:space="preserve">a presente comunicación, </w:t>
      </w:r>
      <w:r w:rsidR="004516B0">
        <w:rPr>
          <w:rFonts w:ascii="Times New Roman" w:eastAsia="Times New Roman" w:hAnsi="Times New Roman" w:cs="Times New Roman"/>
          <w:i/>
          <w:sz w:val="20"/>
          <w:szCs w:val="20"/>
        </w:rPr>
        <w:t>primero</w:t>
      </w:r>
      <w:r w:rsidR="004516B0">
        <w:rPr>
          <w:rFonts w:ascii="Times New Roman" w:eastAsia="Times New Roman" w:hAnsi="Times New Roman" w:cs="Times New Roman"/>
          <w:sz w:val="20"/>
          <w:szCs w:val="20"/>
        </w:rPr>
        <w:t xml:space="preserve">, aborda el contexto de la alta incidencia de la violencia de género y violencia sexual en Honduras, incluyendo su impacto desproporcionado en mujeres jóvenes, indígenas y defensoras de derechos humanos; </w:t>
      </w:r>
      <w:r w:rsidR="004516B0">
        <w:rPr>
          <w:rFonts w:ascii="Times New Roman" w:eastAsia="Times New Roman" w:hAnsi="Times New Roman" w:cs="Times New Roman"/>
          <w:i/>
          <w:sz w:val="20"/>
          <w:szCs w:val="20"/>
        </w:rPr>
        <w:t>segundo</w:t>
      </w:r>
      <w:r w:rsidR="004516B0">
        <w:rPr>
          <w:rFonts w:ascii="Times New Roman" w:eastAsia="Times New Roman" w:hAnsi="Times New Roman" w:cs="Times New Roman"/>
          <w:sz w:val="20"/>
          <w:szCs w:val="20"/>
        </w:rPr>
        <w:t>, expon</w:t>
      </w:r>
      <w:r>
        <w:rPr>
          <w:rFonts w:ascii="Times New Roman" w:eastAsia="Times New Roman" w:hAnsi="Times New Roman" w:cs="Times New Roman"/>
          <w:sz w:val="20"/>
          <w:szCs w:val="20"/>
        </w:rPr>
        <w:t>e</w:t>
      </w:r>
      <w:r w:rsidR="004516B0">
        <w:rPr>
          <w:rFonts w:ascii="Times New Roman" w:eastAsia="Times New Roman" w:hAnsi="Times New Roman" w:cs="Times New Roman"/>
          <w:sz w:val="20"/>
          <w:szCs w:val="20"/>
        </w:rPr>
        <w:t xml:space="preserve"> el marco normativo res</w:t>
      </w:r>
      <w:r w:rsidR="002B0811">
        <w:rPr>
          <w:rFonts w:ascii="Times New Roman" w:eastAsia="Times New Roman" w:hAnsi="Times New Roman" w:cs="Times New Roman"/>
          <w:sz w:val="20"/>
          <w:szCs w:val="20"/>
        </w:rPr>
        <w:t>trictivo</w:t>
      </w:r>
      <w:r w:rsidR="004516B0">
        <w:rPr>
          <w:rFonts w:ascii="Times New Roman" w:eastAsia="Times New Roman" w:hAnsi="Times New Roman" w:cs="Times New Roman"/>
          <w:sz w:val="20"/>
          <w:szCs w:val="20"/>
        </w:rPr>
        <w:t xml:space="preserve"> respecto los derechos sexuales y reproductivos existente en Honduras, incluyendo la reciente reforma constitucional, y cómo </w:t>
      </w:r>
      <w:r>
        <w:rPr>
          <w:rFonts w:ascii="Times New Roman" w:eastAsia="Times New Roman" w:hAnsi="Times New Roman" w:cs="Times New Roman"/>
          <w:sz w:val="20"/>
          <w:szCs w:val="20"/>
        </w:rPr>
        <w:t>e</w:t>
      </w:r>
      <w:r w:rsidR="004516B0">
        <w:rPr>
          <w:rFonts w:ascii="Times New Roman" w:eastAsia="Times New Roman" w:hAnsi="Times New Roman" w:cs="Times New Roman"/>
          <w:sz w:val="20"/>
          <w:szCs w:val="20"/>
        </w:rPr>
        <w:t xml:space="preserve">ste marco vulnera los derechos a la autonomía reproductiva, salud y vida de las mujeres, adolescentes y niñas, entre otros; </w:t>
      </w:r>
      <w:r w:rsidR="004516B0">
        <w:rPr>
          <w:rFonts w:ascii="Times New Roman" w:eastAsia="Times New Roman" w:hAnsi="Times New Roman" w:cs="Times New Roman"/>
          <w:i/>
          <w:sz w:val="20"/>
          <w:szCs w:val="20"/>
        </w:rPr>
        <w:t>tercero</w:t>
      </w:r>
      <w:r w:rsidR="004516B0">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evidencia</w:t>
      </w:r>
      <w:r w:rsidR="004516B0">
        <w:rPr>
          <w:rFonts w:ascii="Times New Roman" w:eastAsia="Times New Roman" w:hAnsi="Times New Roman" w:cs="Times New Roman"/>
          <w:sz w:val="20"/>
          <w:szCs w:val="20"/>
        </w:rPr>
        <w:t xml:space="preserve"> cómo la pandemia del COVID-19, junto con los huracanes ETA e Iota, ha exacerbado la situación de extrema vulnerabilidad en la que se encuentran las mujeres, adolescentes y niñas en Honduras, particularmente en relación con </w:t>
      </w:r>
      <w:r>
        <w:rPr>
          <w:rFonts w:ascii="Times New Roman" w:eastAsia="Times New Roman" w:hAnsi="Times New Roman" w:cs="Times New Roman"/>
          <w:sz w:val="20"/>
          <w:szCs w:val="20"/>
        </w:rPr>
        <w:t>la</w:t>
      </w:r>
      <w:r w:rsidR="004516B0">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continua </w:t>
      </w:r>
      <w:r w:rsidR="004516B0">
        <w:rPr>
          <w:rFonts w:ascii="Times New Roman" w:eastAsia="Times New Roman" w:hAnsi="Times New Roman" w:cs="Times New Roman"/>
          <w:sz w:val="20"/>
          <w:szCs w:val="20"/>
        </w:rPr>
        <w:t xml:space="preserve">incidencia de la violencia de género y la falta de acceso a servicios de salud sexual y salud reproductiva; y </w:t>
      </w:r>
      <w:r w:rsidR="004516B0">
        <w:rPr>
          <w:rFonts w:ascii="Times New Roman" w:eastAsia="Times New Roman" w:hAnsi="Times New Roman" w:cs="Times New Roman"/>
          <w:i/>
          <w:sz w:val="20"/>
          <w:szCs w:val="20"/>
        </w:rPr>
        <w:t>cuarto</w:t>
      </w:r>
      <w:r w:rsidR="004516B0">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presenta </w:t>
      </w:r>
      <w:r w:rsidR="004516B0">
        <w:rPr>
          <w:rFonts w:ascii="Times New Roman" w:eastAsia="Times New Roman" w:hAnsi="Times New Roman" w:cs="Times New Roman"/>
          <w:sz w:val="20"/>
          <w:szCs w:val="20"/>
        </w:rPr>
        <w:t xml:space="preserve">una lista de preguntas que, muy respetuosamente, proponemos el Comité realice a Honduras. </w:t>
      </w:r>
    </w:p>
    <w:p w14:paraId="06136627" w14:textId="77777777" w:rsidR="004516B0" w:rsidRDefault="004516B0" w:rsidP="001C0251">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0"/>
          <w:szCs w:val="20"/>
        </w:rPr>
      </w:pPr>
    </w:p>
    <w:p w14:paraId="06136628" w14:textId="7A22318A" w:rsidR="004516B0" w:rsidRPr="00C30B37" w:rsidRDefault="004516B0">
      <w:pPr>
        <w:numPr>
          <w:ilvl w:val="0"/>
          <w:numId w:val="4"/>
        </w:numPr>
        <w:pBdr>
          <w:top w:val="nil"/>
          <w:left w:val="nil"/>
          <w:bottom w:val="nil"/>
          <w:right w:val="nil"/>
          <w:between w:val="nil"/>
        </w:pBdr>
        <w:spacing w:after="0" w:line="276" w:lineRule="auto"/>
        <w:ind w:left="284"/>
        <w:jc w:val="both"/>
        <w:rPr>
          <w:rFonts w:ascii="Times New Roman" w:eastAsia="Times New Roman" w:hAnsi="Times New Roman" w:cs="Times New Roman"/>
          <w:b/>
          <w:iCs/>
          <w:color w:val="000000"/>
        </w:rPr>
      </w:pPr>
      <w:r w:rsidRPr="00C30B37">
        <w:rPr>
          <w:rFonts w:ascii="Times New Roman" w:eastAsia="Times New Roman" w:hAnsi="Times New Roman" w:cs="Times New Roman"/>
          <w:b/>
          <w:iCs/>
          <w:color w:val="000000"/>
          <w:sz w:val="20"/>
          <w:szCs w:val="20"/>
        </w:rPr>
        <w:t>Contexto de violencia de género en Honduras</w:t>
      </w:r>
    </w:p>
    <w:p w14:paraId="06136629" w14:textId="77777777" w:rsidR="004516B0" w:rsidRDefault="004516B0" w:rsidP="001C0251">
      <w:pPr>
        <w:pBdr>
          <w:top w:val="nil"/>
          <w:left w:val="nil"/>
          <w:bottom w:val="nil"/>
          <w:right w:val="nil"/>
          <w:between w:val="nil"/>
        </w:pBdr>
        <w:spacing w:after="0" w:line="240" w:lineRule="auto"/>
        <w:ind w:left="720"/>
        <w:jc w:val="both"/>
        <w:rPr>
          <w:rFonts w:ascii="Times New Roman" w:eastAsia="Times New Roman" w:hAnsi="Times New Roman" w:cs="Times New Roman"/>
          <w:b/>
          <w:i/>
          <w:color w:val="000000"/>
          <w:sz w:val="20"/>
          <w:szCs w:val="20"/>
        </w:rPr>
      </w:pPr>
    </w:p>
    <w:p w14:paraId="0613662A" w14:textId="77777777" w:rsidR="004516B0" w:rsidRDefault="004516B0">
      <w:pPr>
        <w:numPr>
          <w:ilvl w:val="1"/>
          <w:numId w:val="4"/>
        </w:numPr>
        <w:pBdr>
          <w:top w:val="nil"/>
          <w:left w:val="nil"/>
          <w:bottom w:val="nil"/>
          <w:right w:val="nil"/>
          <w:between w:val="nil"/>
        </w:pBdr>
        <w:spacing w:after="0" w:line="276" w:lineRule="auto"/>
        <w:ind w:left="851"/>
        <w:jc w:val="both"/>
        <w:rPr>
          <w:i/>
          <w:color w:val="000000"/>
        </w:rPr>
      </w:pPr>
      <w:r>
        <w:rPr>
          <w:rFonts w:ascii="Times New Roman" w:eastAsia="Times New Roman" w:hAnsi="Times New Roman" w:cs="Times New Roman"/>
          <w:i/>
          <w:color w:val="000000"/>
          <w:sz w:val="20"/>
          <w:szCs w:val="20"/>
        </w:rPr>
        <w:t>Alos índices de feminicidios y violencia sexual</w:t>
      </w:r>
    </w:p>
    <w:p w14:paraId="0613662B" w14:textId="77777777" w:rsidR="004516B0" w:rsidRDefault="004516B0" w:rsidP="001C0251">
      <w:pPr>
        <w:pBdr>
          <w:top w:val="nil"/>
          <w:left w:val="nil"/>
          <w:bottom w:val="nil"/>
          <w:right w:val="nil"/>
          <w:between w:val="nil"/>
        </w:pBdr>
        <w:spacing w:after="0" w:line="240" w:lineRule="auto"/>
        <w:ind w:left="1440"/>
        <w:jc w:val="both"/>
        <w:rPr>
          <w:rFonts w:ascii="Times New Roman" w:eastAsia="Times New Roman" w:hAnsi="Times New Roman" w:cs="Times New Roman"/>
          <w:i/>
          <w:color w:val="000000"/>
          <w:sz w:val="20"/>
          <w:szCs w:val="20"/>
        </w:rPr>
      </w:pPr>
    </w:p>
    <w:p w14:paraId="0613662C" w14:textId="637519D8"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En el año 2019, la</w:t>
      </w:r>
      <w:r>
        <w:rPr>
          <w:rFonts w:ascii="Times New Roman" w:eastAsia="Times New Roman" w:hAnsi="Times New Roman" w:cs="Times New Roman"/>
          <w:i/>
          <w:color w:val="000000"/>
          <w:sz w:val="20"/>
          <w:szCs w:val="20"/>
        </w:rPr>
        <w:t xml:space="preserve"> </w:t>
      </w:r>
      <w:r w:rsidRPr="00625C97">
        <w:rPr>
          <w:rFonts w:ascii="Times New Roman" w:eastAsia="Times New Roman" w:hAnsi="Times New Roman" w:cs="Times New Roman"/>
          <w:iCs/>
          <w:color w:val="000000"/>
          <w:sz w:val="20"/>
          <w:szCs w:val="20"/>
        </w:rPr>
        <w:t>Oficina de las Naciones Unidas contra la Droga y el Delito</w:t>
      </w:r>
      <w:r>
        <w:rPr>
          <w:rFonts w:ascii="Times New Roman" w:eastAsia="Times New Roman" w:hAnsi="Times New Roman" w:cs="Times New Roman"/>
          <w:color w:val="000000"/>
          <w:sz w:val="20"/>
          <w:szCs w:val="20"/>
        </w:rPr>
        <w:t xml:space="preserve"> </w:t>
      </w:r>
      <w:r w:rsidR="0045155F">
        <w:rPr>
          <w:rFonts w:ascii="Times New Roman" w:eastAsia="Times New Roman" w:hAnsi="Times New Roman" w:cs="Times New Roman"/>
          <w:color w:val="000000"/>
          <w:sz w:val="20"/>
          <w:szCs w:val="20"/>
        </w:rPr>
        <w:t>report</w:t>
      </w:r>
      <w:r>
        <w:rPr>
          <w:rFonts w:ascii="Times New Roman" w:eastAsia="Times New Roman" w:hAnsi="Times New Roman" w:cs="Times New Roman"/>
          <w:color w:val="000000"/>
          <w:sz w:val="20"/>
          <w:szCs w:val="20"/>
        </w:rPr>
        <w:t>ó que el 27% de las mujeres</w:t>
      </w:r>
      <w:r w:rsidR="00625C97">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adolescentes y niñas de 15 a 49 años en Honduras han sufrido violencia física al menos una vez en su vida</w:t>
      </w:r>
      <w:r>
        <w:rPr>
          <w:rFonts w:ascii="Times New Roman" w:eastAsia="Times New Roman" w:hAnsi="Times New Roman" w:cs="Times New Roman"/>
          <w:color w:val="000000"/>
          <w:sz w:val="20"/>
          <w:szCs w:val="20"/>
          <w:vertAlign w:val="superscript"/>
        </w:rPr>
        <w:endnoteReference w:id="4"/>
      </w:r>
      <w:r>
        <w:rPr>
          <w:rFonts w:ascii="Times New Roman" w:eastAsia="Times New Roman" w:hAnsi="Times New Roman" w:cs="Times New Roman"/>
          <w:color w:val="000000"/>
          <w:sz w:val="20"/>
          <w:szCs w:val="20"/>
        </w:rPr>
        <w:t xml:space="preserve">. Según el </w:t>
      </w:r>
      <w:r w:rsidRPr="0045155F">
        <w:rPr>
          <w:rFonts w:ascii="Times New Roman" w:eastAsia="Times New Roman" w:hAnsi="Times New Roman" w:cs="Times New Roman"/>
          <w:iCs/>
          <w:color w:val="000000"/>
          <w:sz w:val="20"/>
          <w:szCs w:val="20"/>
        </w:rPr>
        <w:t>Programa de las Naciones Unidas para el Desarrollo</w:t>
      </w: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w:t>
      </w:r>
      <w:r w:rsidRPr="0045155F">
        <w:rPr>
          <w:rFonts w:ascii="Times New Roman" w:eastAsia="Times New Roman" w:hAnsi="Times New Roman" w:cs="Times New Roman"/>
          <w:b/>
          <w:bCs/>
          <w:color w:val="000000"/>
          <w:sz w:val="20"/>
          <w:szCs w:val="20"/>
        </w:rPr>
        <w:t>PNUD</w:t>
      </w:r>
      <w:r>
        <w:rPr>
          <w:rFonts w:ascii="Times New Roman" w:eastAsia="Times New Roman" w:hAnsi="Times New Roman" w:cs="Times New Roman"/>
          <w:color w:val="000000"/>
          <w:sz w:val="20"/>
          <w:szCs w:val="20"/>
        </w:rPr>
        <w:t>), entre 2005 y 2017, hubo más de 5.000 casos de feminicidio</w:t>
      </w:r>
      <w:r>
        <w:rPr>
          <w:rFonts w:ascii="Times New Roman" w:eastAsia="Times New Roman" w:hAnsi="Times New Roman" w:cs="Times New Roman"/>
          <w:color w:val="000000"/>
          <w:sz w:val="20"/>
          <w:szCs w:val="20"/>
          <w:vertAlign w:val="superscript"/>
        </w:rPr>
        <w:endnoteReference w:id="5"/>
      </w:r>
      <w:r>
        <w:rPr>
          <w:rFonts w:ascii="Times New Roman" w:eastAsia="Times New Roman" w:hAnsi="Times New Roman" w:cs="Times New Roman"/>
          <w:color w:val="000000"/>
          <w:sz w:val="20"/>
          <w:szCs w:val="20"/>
          <w:vertAlign w:val="superscript"/>
        </w:rPr>
        <w:t xml:space="preserve"> </w:t>
      </w:r>
      <w:r>
        <w:rPr>
          <w:rFonts w:ascii="Times New Roman" w:eastAsia="Times New Roman" w:hAnsi="Times New Roman" w:cs="Times New Roman"/>
          <w:color w:val="000000"/>
          <w:sz w:val="20"/>
          <w:szCs w:val="20"/>
        </w:rPr>
        <w:t>en Honduras y el</w:t>
      </w:r>
      <w:r>
        <w:rPr>
          <w:rFonts w:ascii="Times New Roman" w:eastAsia="Times New Roman" w:hAnsi="Times New Roman" w:cs="Times New Roman"/>
          <w:i/>
          <w:color w:val="000000"/>
          <w:sz w:val="20"/>
          <w:szCs w:val="20"/>
        </w:rPr>
        <w:t xml:space="preserve"> </w:t>
      </w:r>
      <w:r w:rsidRPr="0045155F">
        <w:rPr>
          <w:rFonts w:ascii="Times New Roman" w:eastAsia="Times New Roman" w:hAnsi="Times New Roman" w:cs="Times New Roman"/>
          <w:iCs/>
          <w:color w:val="000000"/>
          <w:sz w:val="20"/>
          <w:szCs w:val="20"/>
        </w:rPr>
        <w:t>Observatorio de Igualdad de Género de América Latina y el Caribe</w:t>
      </w:r>
      <w:r>
        <w:rPr>
          <w:rFonts w:ascii="Times New Roman" w:eastAsia="Times New Roman" w:hAnsi="Times New Roman" w:cs="Times New Roman"/>
          <w:color w:val="000000"/>
          <w:sz w:val="20"/>
          <w:szCs w:val="20"/>
        </w:rPr>
        <w:t xml:space="preserve"> </w:t>
      </w:r>
      <w:r w:rsidR="0045155F">
        <w:rPr>
          <w:rFonts w:ascii="Times New Roman" w:eastAsia="Times New Roman" w:hAnsi="Times New Roman" w:cs="Times New Roman"/>
          <w:color w:val="000000"/>
          <w:sz w:val="20"/>
          <w:szCs w:val="20"/>
        </w:rPr>
        <w:t>document</w:t>
      </w:r>
      <w:r>
        <w:rPr>
          <w:rFonts w:ascii="Times New Roman" w:eastAsia="Times New Roman" w:hAnsi="Times New Roman" w:cs="Times New Roman"/>
          <w:color w:val="000000"/>
          <w:sz w:val="20"/>
          <w:szCs w:val="20"/>
        </w:rPr>
        <w:t>ó que sólo en 2017 hubo 235 feminicidios en el país</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6"/>
      </w:r>
      <w:r>
        <w:rPr>
          <w:rFonts w:ascii="Times New Roman" w:eastAsia="Times New Roman" w:hAnsi="Times New Roman" w:cs="Times New Roman"/>
          <w:color w:val="000000"/>
          <w:sz w:val="20"/>
          <w:szCs w:val="20"/>
        </w:rPr>
        <w:t xml:space="preserve"> Durante el año 2020 el </w:t>
      </w:r>
      <w:r w:rsidRPr="0045155F">
        <w:rPr>
          <w:rFonts w:ascii="Times New Roman" w:eastAsia="Times New Roman" w:hAnsi="Times New Roman" w:cs="Times New Roman"/>
          <w:iCs/>
          <w:color w:val="000000"/>
          <w:sz w:val="20"/>
          <w:szCs w:val="20"/>
        </w:rPr>
        <w:t>Observatorio de Derechos Humanos</w:t>
      </w: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de CDM documentó 278 casos de feminicidio</w:t>
      </w:r>
      <w:r>
        <w:rPr>
          <w:rFonts w:ascii="Times New Roman" w:eastAsia="Times New Roman" w:hAnsi="Times New Roman" w:cs="Times New Roman"/>
          <w:color w:val="000000"/>
          <w:sz w:val="20"/>
          <w:szCs w:val="20"/>
          <w:vertAlign w:val="superscript"/>
        </w:rPr>
        <w:endnoteReference w:id="7"/>
      </w:r>
      <w:r>
        <w:rPr>
          <w:rFonts w:ascii="Times New Roman" w:eastAsia="Times New Roman" w:hAnsi="Times New Roman" w:cs="Times New Roman"/>
          <w:color w:val="000000"/>
          <w:sz w:val="20"/>
          <w:szCs w:val="20"/>
        </w:rPr>
        <w:t xml:space="preserve"> y, hasta abril del año 2021, ha podido documentar 82 casos</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8"/>
      </w:r>
      <w:r>
        <w:rPr>
          <w:rFonts w:ascii="Times New Roman" w:eastAsia="Times New Roman" w:hAnsi="Times New Roman" w:cs="Times New Roman"/>
          <w:color w:val="000000"/>
          <w:sz w:val="20"/>
          <w:szCs w:val="20"/>
        </w:rPr>
        <w:t xml:space="preserve"> Estas cifras corresponden a los índices más altos de feminicidio y muertes violentas de mujeres en toda la región</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9"/>
      </w:r>
      <w:r>
        <w:rPr>
          <w:rFonts w:ascii="Times New Roman" w:eastAsia="Times New Roman" w:hAnsi="Times New Roman" w:cs="Times New Roman"/>
          <w:color w:val="000000"/>
          <w:sz w:val="20"/>
          <w:szCs w:val="20"/>
        </w:rPr>
        <w:t xml:space="preserve"> </w:t>
      </w:r>
    </w:p>
    <w:p w14:paraId="0613662D"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2E" w14:textId="759B231C"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Honduras también presenta tasas particularmente altas de violencia sexual</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0"/>
      </w:r>
      <w:r>
        <w:rPr>
          <w:rFonts w:ascii="Times New Roman" w:eastAsia="Times New Roman" w:hAnsi="Times New Roman" w:cs="Times New Roman"/>
          <w:color w:val="000000"/>
          <w:sz w:val="20"/>
          <w:szCs w:val="20"/>
        </w:rPr>
        <w:t xml:space="preserve"> En 2017 hubo 2.854 denuncias penales de delitos sexuales contra la mujer, </w:t>
      </w:r>
      <w:r>
        <w:rPr>
          <w:rFonts w:ascii="Times New Roman" w:eastAsia="Times New Roman" w:hAnsi="Times New Roman" w:cs="Times New Roman"/>
          <w:b/>
          <w:color w:val="000000"/>
          <w:sz w:val="20"/>
          <w:szCs w:val="20"/>
        </w:rPr>
        <w:t>de las cuales el 83% fueron perpetradas contra niñas y adolescentes</w:t>
      </w:r>
      <w:r w:rsidR="001B59F7" w:rsidRPr="001B59F7">
        <w:rPr>
          <w:rFonts w:ascii="Times New Roman" w:eastAsia="Times New Roman" w:hAnsi="Times New Roman" w:cs="Times New Roman"/>
          <w:bCs/>
          <w:color w:val="000000"/>
          <w:sz w:val="20"/>
          <w:szCs w:val="20"/>
        </w:rPr>
        <w:t>.</w:t>
      </w:r>
      <w:r>
        <w:rPr>
          <w:rFonts w:ascii="Times New Roman" w:eastAsia="Times New Roman" w:hAnsi="Times New Roman" w:cs="Times New Roman"/>
          <w:color w:val="000000"/>
          <w:sz w:val="20"/>
          <w:szCs w:val="20"/>
          <w:vertAlign w:val="superscript"/>
        </w:rPr>
        <w:endnoteReference w:id="11"/>
      </w:r>
      <w:r>
        <w:rPr>
          <w:rFonts w:ascii="Times New Roman" w:eastAsia="Times New Roman" w:hAnsi="Times New Roman" w:cs="Times New Roman"/>
          <w:color w:val="000000"/>
          <w:sz w:val="20"/>
          <w:szCs w:val="20"/>
        </w:rPr>
        <w:t xml:space="preserve"> En 2018 estas denuncias aumentaron a 2.972, con un promedio de </w:t>
      </w:r>
      <w:r>
        <w:rPr>
          <w:rFonts w:ascii="Times New Roman" w:eastAsia="Times New Roman" w:hAnsi="Times New Roman" w:cs="Times New Roman"/>
          <w:b/>
          <w:color w:val="000000"/>
          <w:sz w:val="20"/>
          <w:szCs w:val="20"/>
          <w:u w:val="single"/>
        </w:rPr>
        <w:t>248 casos por mes</w:t>
      </w:r>
      <w:r w:rsidR="001B59F7" w:rsidRPr="001B59F7">
        <w:rPr>
          <w:rFonts w:ascii="Times New Roman" w:eastAsia="Times New Roman" w:hAnsi="Times New Roman" w:cs="Times New Roman"/>
          <w:bCs/>
          <w:color w:val="000000"/>
          <w:sz w:val="20"/>
          <w:szCs w:val="20"/>
        </w:rPr>
        <w:t>.</w:t>
      </w:r>
      <w:r>
        <w:rPr>
          <w:rFonts w:ascii="Times New Roman" w:eastAsia="Times New Roman" w:hAnsi="Times New Roman" w:cs="Times New Roman"/>
          <w:color w:val="000000"/>
          <w:sz w:val="20"/>
          <w:szCs w:val="20"/>
          <w:vertAlign w:val="superscript"/>
        </w:rPr>
        <w:endnoteReference w:id="12"/>
      </w:r>
      <w:r>
        <w:rPr>
          <w:rFonts w:ascii="Times New Roman" w:eastAsia="Times New Roman" w:hAnsi="Times New Roman" w:cs="Times New Roman"/>
          <w:color w:val="000000"/>
          <w:sz w:val="20"/>
          <w:szCs w:val="20"/>
        </w:rPr>
        <w:t xml:space="preserve"> Ese </w:t>
      </w:r>
      <w:r>
        <w:rPr>
          <w:rFonts w:ascii="Times New Roman" w:eastAsia="Times New Roman" w:hAnsi="Times New Roman" w:cs="Times New Roman"/>
          <w:color w:val="000000"/>
          <w:sz w:val="20"/>
          <w:szCs w:val="20"/>
        </w:rPr>
        <w:lastRenderedPageBreak/>
        <w:t>mismo año, el Ministerio Público informó que el 30,7% de las evaluaciones forenses que se realizaron fueron de mujeres agredidas, de delitos sexuales y de agresiones a menores</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3"/>
      </w:r>
    </w:p>
    <w:p w14:paraId="0613662F" w14:textId="77777777" w:rsidR="004516B0" w:rsidRDefault="004516B0">
      <w:pPr>
        <w:pBdr>
          <w:top w:val="nil"/>
          <w:left w:val="nil"/>
          <w:bottom w:val="nil"/>
          <w:right w:val="nil"/>
          <w:between w:val="nil"/>
        </w:pBdr>
        <w:spacing w:after="0" w:line="276" w:lineRule="auto"/>
        <w:ind w:left="720"/>
        <w:rPr>
          <w:rFonts w:ascii="Times New Roman" w:eastAsia="Times New Roman" w:hAnsi="Times New Roman" w:cs="Times New Roman"/>
          <w:color w:val="000000"/>
          <w:sz w:val="20"/>
          <w:szCs w:val="20"/>
        </w:rPr>
      </w:pPr>
    </w:p>
    <w:p w14:paraId="06136630" w14:textId="090E8441"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Solo en enero del año 2019, 30 mujeres murieron violentamente, la mayoría de ellas menores de 30 años, y el 40% de ellas con signos de haber sido torturadas o de haber sido víctimas de violencia sexual</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4"/>
      </w:r>
      <w:r>
        <w:rPr>
          <w:rFonts w:ascii="Times New Roman" w:eastAsia="Times New Roman" w:hAnsi="Times New Roman" w:cs="Times New Roman"/>
          <w:color w:val="000000"/>
          <w:sz w:val="20"/>
          <w:szCs w:val="20"/>
        </w:rPr>
        <w:t xml:space="preserve"> </w:t>
      </w:r>
      <w:r w:rsidRPr="0019233C">
        <w:rPr>
          <w:rFonts w:ascii="Times New Roman" w:eastAsia="Times New Roman" w:hAnsi="Times New Roman" w:cs="Times New Roman"/>
          <w:iCs/>
          <w:color w:val="000000"/>
          <w:sz w:val="20"/>
          <w:szCs w:val="20"/>
        </w:rPr>
        <w:t>La Fiscalía Especial de la Mujer</w:t>
      </w:r>
      <w:r>
        <w:rPr>
          <w:rFonts w:ascii="Times New Roman" w:eastAsia="Times New Roman" w:hAnsi="Times New Roman" w:cs="Times New Roman"/>
          <w:color w:val="000000"/>
          <w:sz w:val="20"/>
          <w:szCs w:val="20"/>
        </w:rPr>
        <w:t xml:space="preserve"> informó que durante el primer semestre de 2019 hubo más de 2.500 denuncias de violencia contra la mujer, en su mayoría por violencia doméstica y sexual, </w:t>
      </w:r>
      <w:r w:rsidRPr="0019233C">
        <w:rPr>
          <w:rFonts w:ascii="Times New Roman" w:eastAsia="Times New Roman" w:hAnsi="Times New Roman" w:cs="Times New Roman"/>
          <w:b/>
          <w:bCs/>
          <w:color w:val="000000"/>
          <w:sz w:val="20"/>
          <w:szCs w:val="20"/>
          <w:u w:val="single"/>
        </w:rPr>
        <w:t>lo que equivale a 13,6 denuncias recibidas diariamente</w:t>
      </w:r>
      <w:r>
        <w:rPr>
          <w:rFonts w:ascii="Times New Roman" w:eastAsia="Times New Roman" w:hAnsi="Times New Roman" w:cs="Times New Roman"/>
          <w:color w:val="000000"/>
          <w:sz w:val="20"/>
          <w:szCs w:val="20"/>
          <w:vertAlign w:val="superscript"/>
        </w:rPr>
        <w:endnoteReference w:id="15"/>
      </w:r>
      <w:r>
        <w:rPr>
          <w:rFonts w:ascii="Times New Roman" w:eastAsia="Times New Roman" w:hAnsi="Times New Roman" w:cs="Times New Roman"/>
          <w:color w:val="000000"/>
          <w:sz w:val="20"/>
          <w:szCs w:val="20"/>
        </w:rPr>
        <w:t>. Estas cifras oficiales son, sin embargo, una subrepresentación de la realidad de los casos, ya que las mujeres no suelen presentar denuncias penales por temor a represalias</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6"/>
      </w:r>
      <w:r>
        <w:rPr>
          <w:rFonts w:ascii="Times New Roman" w:eastAsia="Times New Roman" w:hAnsi="Times New Roman" w:cs="Times New Roman"/>
          <w:color w:val="000000"/>
          <w:sz w:val="20"/>
          <w:szCs w:val="20"/>
        </w:rPr>
        <w:t xml:space="preserve"> Además, los índices de impunidad son elevados, ya que la mayoría de los casos de violencia sexual denunciados no son enjuiciados, lo </w:t>
      </w:r>
      <w:r w:rsidR="0019233C">
        <w:rPr>
          <w:rFonts w:ascii="Times New Roman" w:eastAsia="Times New Roman" w:hAnsi="Times New Roman" w:cs="Times New Roman"/>
          <w:color w:val="000000"/>
          <w:sz w:val="20"/>
          <w:szCs w:val="20"/>
        </w:rPr>
        <w:t>que</w:t>
      </w:r>
      <w:r>
        <w:rPr>
          <w:rFonts w:ascii="Times New Roman" w:eastAsia="Times New Roman" w:hAnsi="Times New Roman" w:cs="Times New Roman"/>
          <w:color w:val="000000"/>
          <w:sz w:val="20"/>
          <w:szCs w:val="20"/>
        </w:rPr>
        <w:t xml:space="preserve"> perpetúa y normaliza el ciclo de violencia contra la mujer</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7"/>
      </w:r>
      <w:r>
        <w:rPr>
          <w:rFonts w:ascii="Times New Roman" w:eastAsia="Times New Roman" w:hAnsi="Times New Roman" w:cs="Times New Roman"/>
          <w:color w:val="000000"/>
          <w:sz w:val="20"/>
          <w:szCs w:val="20"/>
        </w:rPr>
        <w:t xml:space="preserve"> Esta situación se ha visto exacerbada por la pandemia del COVID-19, como se detallará </w:t>
      </w:r>
      <w:r>
        <w:rPr>
          <w:rFonts w:ascii="Times New Roman" w:eastAsia="Times New Roman" w:hAnsi="Times New Roman" w:cs="Times New Roman"/>
          <w:i/>
          <w:color w:val="000000"/>
          <w:sz w:val="20"/>
          <w:szCs w:val="20"/>
        </w:rPr>
        <w:t xml:space="preserve">infra </w:t>
      </w:r>
      <w:r w:rsidR="0019233C">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sección III</w:t>
      </w:r>
      <w:r w:rsidR="0019233C">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w:t>
      </w:r>
    </w:p>
    <w:p w14:paraId="06136631" w14:textId="77777777" w:rsidR="004516B0" w:rsidRDefault="004516B0">
      <w:pPr>
        <w:pBdr>
          <w:top w:val="nil"/>
          <w:left w:val="nil"/>
          <w:bottom w:val="nil"/>
          <w:right w:val="nil"/>
          <w:between w:val="nil"/>
        </w:pBdr>
        <w:spacing w:after="0" w:line="276" w:lineRule="auto"/>
        <w:ind w:left="720"/>
        <w:rPr>
          <w:rFonts w:ascii="Times New Roman" w:eastAsia="Times New Roman" w:hAnsi="Times New Roman" w:cs="Times New Roman"/>
          <w:color w:val="000000"/>
          <w:sz w:val="20"/>
          <w:szCs w:val="20"/>
        </w:rPr>
      </w:pPr>
    </w:p>
    <w:p w14:paraId="06136632" w14:textId="0EDA2336"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Anudado a la prevalencia de la violencia sexual contra la mujer en el país, la polarización postelectoral y la alteración social de 2017 se han convertido en una de las principales razones de la migración forzosa. Según el informe de la visita a Honduras de 2019 del</w:t>
      </w:r>
      <w:r>
        <w:rPr>
          <w:rFonts w:ascii="Times New Roman" w:eastAsia="Times New Roman" w:hAnsi="Times New Roman" w:cs="Times New Roman"/>
          <w:i/>
          <w:color w:val="000000"/>
          <w:sz w:val="20"/>
          <w:szCs w:val="20"/>
        </w:rPr>
        <w:t xml:space="preserve"> Grupo de Trabajo sobre la cuestión de la discriminación contra la mujer en la legislación y en la práctica </w:t>
      </w:r>
      <w:r>
        <w:rPr>
          <w:rFonts w:ascii="Times New Roman" w:eastAsia="Times New Roman" w:hAnsi="Times New Roman" w:cs="Times New Roman"/>
          <w:color w:val="000000"/>
          <w:sz w:val="20"/>
          <w:szCs w:val="20"/>
        </w:rPr>
        <w:t>(en adelante, “Grupo de Trabajo sobre la Discriminación”), Honduras experimenta "una época de grave crisis migratoria, durante la cual</w:t>
      </w:r>
      <w:r w:rsidR="004760E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 más de 7.000 personas (entre ellas unas 1.500 mujeres y niñas) abandonaron el país, huyendo de la violencia generalizada, de la pobreza y de la falta de oportunidades económicas"</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8"/>
      </w:r>
      <w:r>
        <w:rPr>
          <w:rFonts w:ascii="Times New Roman" w:eastAsia="Times New Roman" w:hAnsi="Times New Roman" w:cs="Times New Roman"/>
          <w:color w:val="000000"/>
          <w:sz w:val="20"/>
          <w:szCs w:val="20"/>
        </w:rPr>
        <w:t xml:space="preserve"> </w:t>
      </w:r>
      <w:r w:rsidR="00D5690B">
        <w:rPr>
          <w:rFonts w:ascii="Times New Roman" w:eastAsia="Times New Roman" w:hAnsi="Times New Roman" w:cs="Times New Roman"/>
          <w:b/>
          <w:color w:val="000000"/>
          <w:sz w:val="20"/>
          <w:szCs w:val="20"/>
        </w:rPr>
        <w:t>En particular, l</w:t>
      </w:r>
      <w:r>
        <w:rPr>
          <w:rFonts w:ascii="Times New Roman" w:eastAsia="Times New Roman" w:hAnsi="Times New Roman" w:cs="Times New Roman"/>
          <w:b/>
          <w:color w:val="000000"/>
          <w:sz w:val="20"/>
          <w:szCs w:val="20"/>
        </w:rPr>
        <w:t>as mujeres y las niñas y los niños de Honduras huyen de la violencia generalizada que se perpetra contra ellas y de las formas estructurales de exclusión, discriminación, persecución y violencia que han sufrido</w:t>
      </w:r>
      <w:r w:rsidR="001B59F7" w:rsidRPr="001B59F7">
        <w:rPr>
          <w:rFonts w:ascii="Times New Roman" w:eastAsia="Times New Roman" w:hAnsi="Times New Roman" w:cs="Times New Roman"/>
          <w:bCs/>
          <w:color w:val="000000"/>
          <w:sz w:val="20"/>
          <w:szCs w:val="20"/>
        </w:rPr>
        <w:t>.</w:t>
      </w:r>
      <w:r>
        <w:rPr>
          <w:rFonts w:ascii="Times New Roman" w:eastAsia="Times New Roman" w:hAnsi="Times New Roman" w:cs="Times New Roman"/>
          <w:color w:val="000000"/>
          <w:sz w:val="20"/>
          <w:szCs w:val="20"/>
          <w:vertAlign w:val="superscript"/>
        </w:rPr>
        <w:endnoteReference w:id="19"/>
      </w:r>
    </w:p>
    <w:p w14:paraId="06136633" w14:textId="77777777" w:rsidR="004516B0" w:rsidRDefault="004516B0">
      <w:pPr>
        <w:pBdr>
          <w:top w:val="nil"/>
          <w:left w:val="nil"/>
          <w:bottom w:val="nil"/>
          <w:right w:val="nil"/>
          <w:between w:val="nil"/>
        </w:pBdr>
        <w:spacing w:after="0" w:line="276" w:lineRule="auto"/>
        <w:ind w:left="720"/>
        <w:rPr>
          <w:rFonts w:ascii="Times New Roman" w:eastAsia="Times New Roman" w:hAnsi="Times New Roman" w:cs="Times New Roman"/>
          <w:color w:val="000000"/>
          <w:sz w:val="20"/>
          <w:szCs w:val="20"/>
        </w:rPr>
      </w:pPr>
    </w:p>
    <w:p w14:paraId="06136634" w14:textId="2E8ED53B"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Varios órganos de derechos humanos, incluyendo el Comité CEDAW</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20"/>
      </w:r>
      <w:r>
        <w:rPr>
          <w:rFonts w:ascii="Times New Roman" w:eastAsia="Times New Roman" w:hAnsi="Times New Roman" w:cs="Times New Roman"/>
          <w:color w:val="000000"/>
          <w:sz w:val="20"/>
          <w:szCs w:val="20"/>
        </w:rPr>
        <w:t xml:space="preserve"> ya han </w:t>
      </w:r>
      <w:r w:rsidR="00262160">
        <w:rPr>
          <w:rFonts w:ascii="Times New Roman" w:eastAsia="Times New Roman" w:hAnsi="Times New Roman" w:cs="Times New Roman"/>
          <w:color w:val="000000"/>
          <w:sz w:val="20"/>
          <w:szCs w:val="20"/>
        </w:rPr>
        <w:t>expresado preocupación</w:t>
      </w:r>
      <w:r>
        <w:rPr>
          <w:rFonts w:ascii="Times New Roman" w:eastAsia="Times New Roman" w:hAnsi="Times New Roman" w:cs="Times New Roman"/>
          <w:color w:val="000000"/>
          <w:sz w:val="20"/>
          <w:szCs w:val="20"/>
        </w:rPr>
        <w:t xml:space="preserve"> por el alto nivel de violencia hacia mujeres en Honduras y la persistente impunidad de esos actos</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21"/>
      </w:r>
      <w:r>
        <w:rPr>
          <w:rFonts w:ascii="Times New Roman" w:eastAsia="Times New Roman" w:hAnsi="Times New Roman" w:cs="Times New Roman"/>
          <w:color w:val="000000"/>
          <w:sz w:val="20"/>
          <w:szCs w:val="20"/>
        </w:rPr>
        <w:t xml:space="preserve"> Más aún, en el marco del Tercer Examen Periódico Universal (</w:t>
      </w:r>
      <w:r w:rsidRPr="00262160">
        <w:rPr>
          <w:rFonts w:ascii="Times New Roman" w:eastAsia="Times New Roman" w:hAnsi="Times New Roman" w:cs="Times New Roman"/>
          <w:b/>
          <w:bCs/>
          <w:color w:val="000000"/>
          <w:sz w:val="20"/>
          <w:szCs w:val="20"/>
        </w:rPr>
        <w:t>Tercer EPU</w:t>
      </w:r>
      <w:r>
        <w:rPr>
          <w:rFonts w:ascii="Times New Roman" w:eastAsia="Times New Roman" w:hAnsi="Times New Roman" w:cs="Times New Roman"/>
          <w:color w:val="000000"/>
          <w:sz w:val="20"/>
          <w:szCs w:val="20"/>
        </w:rPr>
        <w:t xml:space="preserve">) de Honduras realizado en noviembre de 2020, Honduras recibió alrededor de 30 recomendaciones </w:t>
      </w:r>
      <w:r w:rsidR="00262160">
        <w:rPr>
          <w:rFonts w:ascii="Times New Roman" w:eastAsia="Times New Roman" w:hAnsi="Times New Roman" w:cs="Times New Roman"/>
          <w:color w:val="000000"/>
          <w:sz w:val="20"/>
          <w:szCs w:val="20"/>
        </w:rPr>
        <w:t>instando</w:t>
      </w:r>
      <w:r>
        <w:rPr>
          <w:rFonts w:ascii="Times New Roman" w:eastAsia="Times New Roman" w:hAnsi="Times New Roman" w:cs="Times New Roman"/>
          <w:color w:val="000000"/>
          <w:sz w:val="20"/>
          <w:szCs w:val="20"/>
        </w:rPr>
        <w:t xml:space="preserve"> al Estado a prevenir urgentemente la violencia sexual en contra de mujeres y niñas y garantizar su acceso a la justicia y a reparaciones integrales</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22"/>
      </w:r>
    </w:p>
    <w:p w14:paraId="06136635" w14:textId="77777777" w:rsidR="004516B0" w:rsidRDefault="004516B0" w:rsidP="001C0251">
      <w:pPr>
        <w:pBdr>
          <w:top w:val="nil"/>
          <w:left w:val="nil"/>
          <w:bottom w:val="nil"/>
          <w:right w:val="nil"/>
          <w:between w:val="nil"/>
        </w:pBdr>
        <w:tabs>
          <w:tab w:val="left" w:pos="0"/>
        </w:tabs>
        <w:spacing w:after="0" w:line="240" w:lineRule="auto"/>
        <w:ind w:left="284"/>
        <w:jc w:val="both"/>
        <w:rPr>
          <w:rFonts w:ascii="Times New Roman" w:eastAsia="Times New Roman" w:hAnsi="Times New Roman" w:cs="Times New Roman"/>
          <w:color w:val="000000"/>
          <w:sz w:val="20"/>
          <w:szCs w:val="20"/>
        </w:rPr>
      </w:pPr>
    </w:p>
    <w:p w14:paraId="06136636" w14:textId="77777777" w:rsidR="004516B0" w:rsidRDefault="004516B0">
      <w:pPr>
        <w:numPr>
          <w:ilvl w:val="1"/>
          <w:numId w:val="4"/>
        </w:numPr>
        <w:pBdr>
          <w:top w:val="nil"/>
          <w:left w:val="nil"/>
          <w:bottom w:val="nil"/>
          <w:right w:val="nil"/>
          <w:between w:val="nil"/>
        </w:pBdr>
        <w:spacing w:after="0" w:line="276" w:lineRule="auto"/>
        <w:ind w:left="851"/>
        <w:jc w:val="both"/>
        <w:rPr>
          <w:i/>
          <w:color w:val="000000"/>
        </w:rPr>
      </w:pPr>
      <w:r>
        <w:rPr>
          <w:rFonts w:ascii="Times New Roman" w:eastAsia="Times New Roman" w:hAnsi="Times New Roman" w:cs="Times New Roman"/>
          <w:i/>
          <w:color w:val="000000"/>
          <w:sz w:val="20"/>
          <w:szCs w:val="20"/>
        </w:rPr>
        <w:t>El impacto desproporcionado en mujeres indígenas y defensoras de derechos humanos</w:t>
      </w:r>
    </w:p>
    <w:p w14:paraId="06136637" w14:textId="77777777" w:rsidR="004516B0" w:rsidRDefault="004516B0" w:rsidP="001C0251">
      <w:pPr>
        <w:pBdr>
          <w:top w:val="nil"/>
          <w:left w:val="nil"/>
          <w:bottom w:val="nil"/>
          <w:right w:val="nil"/>
          <w:between w:val="nil"/>
        </w:pBdr>
        <w:spacing w:after="0" w:line="240" w:lineRule="auto"/>
        <w:ind w:left="1440"/>
        <w:jc w:val="both"/>
        <w:rPr>
          <w:rFonts w:ascii="Times New Roman" w:eastAsia="Times New Roman" w:hAnsi="Times New Roman" w:cs="Times New Roman"/>
          <w:i/>
          <w:color w:val="000000"/>
          <w:sz w:val="20"/>
          <w:szCs w:val="20"/>
        </w:rPr>
      </w:pPr>
    </w:p>
    <w:p w14:paraId="06136638" w14:textId="45F3F612"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 xml:space="preserve">La población indígena de Honduras es uno de los grupos más marginados del país. La anterior </w:t>
      </w:r>
      <w:r>
        <w:rPr>
          <w:rFonts w:ascii="Times New Roman" w:eastAsia="Times New Roman" w:hAnsi="Times New Roman" w:cs="Times New Roman"/>
          <w:i/>
          <w:color w:val="000000"/>
          <w:sz w:val="20"/>
          <w:szCs w:val="20"/>
        </w:rPr>
        <w:t>Relatora Especial sobre los derechos de los pueblos indígenas</w:t>
      </w:r>
      <w:r>
        <w:rPr>
          <w:rFonts w:ascii="Times New Roman" w:eastAsia="Times New Roman" w:hAnsi="Times New Roman" w:cs="Times New Roman"/>
          <w:color w:val="000000"/>
          <w:sz w:val="20"/>
          <w:szCs w:val="20"/>
        </w:rPr>
        <w:t>, Victoria Tauli-Corpuz, destacó en su informe de 2016 que los pueblos indígenas de Honduras se ven directamente involucrados en la exacerbada situación de violencia e inseguridad general del país, especialmente cuando tratan de defender sus tierras y ejercer sus derechos como defensores de derechos humanos</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23"/>
      </w:r>
      <w:r>
        <w:rPr>
          <w:rFonts w:ascii="Times New Roman" w:eastAsia="Times New Roman" w:hAnsi="Times New Roman" w:cs="Times New Roman"/>
          <w:color w:val="000000"/>
          <w:sz w:val="20"/>
          <w:szCs w:val="20"/>
        </w:rPr>
        <w:t xml:space="preserve"> También observó con preocupación que, a pesar de que en abril de 2015 se aprobó una ley de protección de los derechos humanos, en la</w:t>
      </w:r>
      <w:r>
        <w:rPr>
          <w:rFonts w:ascii="Times New Roman" w:eastAsia="Times New Roman" w:hAnsi="Times New Roman" w:cs="Times New Roman"/>
          <w:i/>
          <w:color w:val="000000"/>
          <w:sz w:val="20"/>
          <w:szCs w:val="20"/>
        </w:rPr>
        <w:t xml:space="preserve"> Fiscalía Especial de Etnias y Patrimonio Cultural</w:t>
      </w:r>
      <w:r>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color w:val="000000"/>
          <w:sz w:val="20"/>
          <w:szCs w:val="20"/>
          <w:u w:val="single"/>
        </w:rPr>
        <w:t>el tema que más denuncias suscita es el relativo a los continuos asesinatos de dirigentes indígenas que defienden sus tierras y a los casos de agresiones, intentos de homicidio y violencia contra las mujeres indígenas</w:t>
      </w:r>
      <w:r w:rsidR="001B59F7" w:rsidRPr="001B59F7">
        <w:rPr>
          <w:rFonts w:ascii="Times New Roman" w:eastAsia="Times New Roman" w:hAnsi="Times New Roman" w:cs="Times New Roman"/>
          <w:bCs/>
          <w:color w:val="000000"/>
          <w:sz w:val="20"/>
          <w:szCs w:val="20"/>
        </w:rPr>
        <w:t>.</w:t>
      </w:r>
      <w:r>
        <w:rPr>
          <w:rFonts w:ascii="Times New Roman" w:eastAsia="Times New Roman" w:hAnsi="Times New Roman" w:cs="Times New Roman"/>
          <w:color w:val="000000"/>
          <w:sz w:val="20"/>
          <w:szCs w:val="20"/>
          <w:vertAlign w:val="superscript"/>
        </w:rPr>
        <w:endnoteReference w:id="24"/>
      </w:r>
      <w:r>
        <w:rPr>
          <w:rFonts w:ascii="Times New Roman" w:eastAsia="Times New Roman" w:hAnsi="Times New Roman" w:cs="Times New Roman"/>
          <w:color w:val="000000"/>
          <w:sz w:val="20"/>
          <w:szCs w:val="20"/>
        </w:rPr>
        <w:t xml:space="preserve"> </w:t>
      </w:r>
    </w:p>
    <w:p w14:paraId="06136639"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3A" w14:textId="0FD89620"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Esta situación también ha sido señalada por otros órganos de derechos humanos, entre ellos el Comité de Derechos Económicos, Sociales y Culturales (</w:t>
      </w:r>
      <w:r w:rsidRPr="00BA7E67">
        <w:rPr>
          <w:rFonts w:ascii="Times New Roman" w:eastAsia="Times New Roman" w:hAnsi="Times New Roman" w:cs="Times New Roman"/>
          <w:b/>
          <w:bCs/>
          <w:color w:val="000000"/>
          <w:sz w:val="20"/>
          <w:szCs w:val="20"/>
        </w:rPr>
        <w:t>Comité DESC</w:t>
      </w:r>
      <w:r>
        <w:rPr>
          <w:rFonts w:ascii="Times New Roman" w:eastAsia="Times New Roman" w:hAnsi="Times New Roman" w:cs="Times New Roman"/>
          <w:color w:val="000000"/>
          <w:sz w:val="20"/>
          <w:szCs w:val="20"/>
        </w:rPr>
        <w:t>)</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25"/>
      </w:r>
      <w:r w:rsidR="001B59F7">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el Comité de Derechos Humanos</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26"/>
      </w:r>
      <w:r w:rsidR="001B59F7">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el actual </w:t>
      </w:r>
      <w:r w:rsidRPr="001B59F7">
        <w:rPr>
          <w:rFonts w:ascii="Times New Roman" w:eastAsia="Times New Roman" w:hAnsi="Times New Roman" w:cs="Times New Roman"/>
          <w:color w:val="000000"/>
          <w:sz w:val="20"/>
          <w:szCs w:val="20"/>
        </w:rPr>
        <w:t>Relator Especial sobre la situación de los defensores de los derechos humanos</w:t>
      </w:r>
      <w:r>
        <w:rPr>
          <w:rFonts w:ascii="Times New Roman" w:eastAsia="Times New Roman" w:hAnsi="Times New Roman" w:cs="Times New Roman"/>
          <w:color w:val="000000"/>
          <w:sz w:val="20"/>
          <w:szCs w:val="20"/>
          <w:vertAlign w:val="superscript"/>
        </w:rPr>
        <w:endnoteReference w:id="27"/>
      </w: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y, más recientemente, el Comité para la Eliminación de la Discriminación Racial</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28"/>
      </w:r>
    </w:p>
    <w:p w14:paraId="0613663B"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3C" w14:textId="067D6A95"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lastRenderedPageBreak/>
        <w:t xml:space="preserve">En particular, consideramos importante resaltar que, en el marco de su visita a Honduras de 2019, el Grupo de Trabajo sobre la Discriminación manifestó que “[a] pesar de la garantía constitucional de preservar las culturas indígenas, </w:t>
      </w:r>
      <w:r>
        <w:rPr>
          <w:rFonts w:ascii="Times New Roman" w:eastAsia="Times New Roman" w:hAnsi="Times New Roman" w:cs="Times New Roman"/>
          <w:color w:val="000000"/>
          <w:sz w:val="20"/>
          <w:szCs w:val="20"/>
          <w:u w:val="single"/>
        </w:rPr>
        <w:t>la exclusión histórica de los pueblos indígenas [hondureños…] es la base de las actuales vulneraciones de sus derechos humanos</w:t>
      </w:r>
      <w:r>
        <w:rPr>
          <w:rFonts w:ascii="Times New Roman" w:eastAsia="Times New Roman" w:hAnsi="Times New Roman" w:cs="Times New Roman"/>
          <w:color w:val="000000"/>
          <w:sz w:val="20"/>
          <w:szCs w:val="20"/>
        </w:rPr>
        <w:t>, como la precariedad de su situación socioeconómica, la privatización de sus tierras, la militarización de sus territorios”</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29"/>
      </w:r>
      <w:r>
        <w:rPr>
          <w:rFonts w:ascii="Times New Roman" w:eastAsia="Times New Roman" w:hAnsi="Times New Roman" w:cs="Times New Roman"/>
          <w:color w:val="000000"/>
          <w:sz w:val="20"/>
          <w:szCs w:val="20"/>
        </w:rPr>
        <w:t xml:space="preserve"> Además refirió que “[e]n el caso de las mujeres, esto se ve exacerbado por la discriminación por razón de género</w:t>
      </w:r>
      <w:r>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color w:val="000000"/>
          <w:sz w:val="20"/>
          <w:szCs w:val="20"/>
        </w:rPr>
        <w:t>en la sociedad en general y en sus propias comunidades [pues t]ienen menos acceso a un trabajo decente, a la propiedad de la tierra, al crédito, a la vivienda, a la educación y a la salud”</w:t>
      </w:r>
      <w:r>
        <w:rPr>
          <w:rFonts w:ascii="Times New Roman" w:eastAsia="Times New Roman" w:hAnsi="Times New Roman" w:cs="Times New Roman"/>
          <w:color w:val="000000"/>
          <w:sz w:val="20"/>
          <w:szCs w:val="20"/>
          <w:vertAlign w:val="superscript"/>
        </w:rPr>
        <w:endnoteReference w:id="30"/>
      </w:r>
      <w:r>
        <w:rPr>
          <w:rFonts w:ascii="Times New Roman" w:eastAsia="Times New Roman" w:hAnsi="Times New Roman" w:cs="Times New Roman"/>
          <w:color w:val="000000"/>
          <w:sz w:val="20"/>
          <w:szCs w:val="20"/>
        </w:rPr>
        <w:t xml:space="preserve"> y específicamente recomendó al Estado “</w:t>
      </w:r>
      <w:r>
        <w:rPr>
          <w:rFonts w:ascii="Times New Roman" w:eastAsia="Times New Roman" w:hAnsi="Times New Roman" w:cs="Times New Roman"/>
          <w:b/>
          <w:color w:val="000000"/>
          <w:sz w:val="20"/>
          <w:szCs w:val="20"/>
        </w:rPr>
        <w:t>preven[ir] y comb</w:t>
      </w:r>
      <w:r w:rsidR="00BA7E67">
        <w:rPr>
          <w:rFonts w:ascii="Times New Roman" w:eastAsia="Times New Roman" w:hAnsi="Times New Roman" w:cs="Times New Roman"/>
          <w:b/>
          <w:color w:val="000000"/>
          <w:sz w:val="20"/>
          <w:szCs w:val="20"/>
        </w:rPr>
        <w:t>at</w:t>
      </w:r>
      <w:r>
        <w:rPr>
          <w:rFonts w:ascii="Times New Roman" w:eastAsia="Times New Roman" w:hAnsi="Times New Roman" w:cs="Times New Roman"/>
          <w:b/>
          <w:color w:val="000000"/>
          <w:sz w:val="20"/>
          <w:szCs w:val="20"/>
        </w:rPr>
        <w:t>[ir] la violencia contra [las mujeres indígenas]; garanti[zar] una adecuada atención de la salud, incluida la salud sexual y reproductiva, […] respet[ar] la práctica de la medicina tradicional; y garanti[zar] su acceso a una educación de calidad, respetando sus idiomas y cultura</w:t>
      </w:r>
      <w:r>
        <w:rPr>
          <w:rFonts w:ascii="Times New Roman" w:eastAsia="Times New Roman" w:hAnsi="Times New Roman" w:cs="Times New Roman"/>
          <w:color w:val="000000"/>
          <w:sz w:val="20"/>
          <w:szCs w:val="20"/>
        </w:rPr>
        <w:t>”</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31"/>
      </w:r>
      <w:r>
        <w:rPr>
          <w:rFonts w:ascii="Times New Roman" w:eastAsia="Times New Roman" w:hAnsi="Times New Roman" w:cs="Times New Roman"/>
          <w:color w:val="000000"/>
          <w:sz w:val="20"/>
          <w:szCs w:val="20"/>
        </w:rPr>
        <w:t xml:space="preserve"> </w:t>
      </w:r>
    </w:p>
    <w:p w14:paraId="0613663D" w14:textId="77777777" w:rsidR="004516B0" w:rsidRDefault="004516B0">
      <w:pPr>
        <w:pBdr>
          <w:top w:val="nil"/>
          <w:left w:val="nil"/>
          <w:bottom w:val="nil"/>
          <w:right w:val="nil"/>
          <w:between w:val="nil"/>
        </w:pBdr>
        <w:spacing w:after="0" w:line="276" w:lineRule="auto"/>
        <w:rPr>
          <w:rFonts w:ascii="Times New Roman" w:eastAsia="Times New Roman" w:hAnsi="Times New Roman" w:cs="Times New Roman"/>
          <w:color w:val="000000"/>
          <w:sz w:val="20"/>
          <w:szCs w:val="20"/>
        </w:rPr>
      </w:pPr>
    </w:p>
    <w:p w14:paraId="0613663E" w14:textId="5A8EB187"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 xml:space="preserve">Por otro lado, las defensoras de derechos humanos también se encuentran en una situación de particular vulnerabilidad en Honduras. Varios mecanismos </w:t>
      </w:r>
      <w:r w:rsidR="00094878">
        <w:rPr>
          <w:rFonts w:ascii="Times New Roman" w:eastAsia="Times New Roman" w:hAnsi="Times New Roman" w:cs="Times New Roman"/>
          <w:color w:val="000000"/>
          <w:sz w:val="20"/>
          <w:szCs w:val="20"/>
        </w:rPr>
        <w:t xml:space="preserve">de protección de derechos humanos </w:t>
      </w:r>
      <w:r>
        <w:rPr>
          <w:rFonts w:ascii="Times New Roman" w:eastAsia="Times New Roman" w:hAnsi="Times New Roman" w:cs="Times New Roman"/>
          <w:color w:val="000000"/>
          <w:sz w:val="20"/>
          <w:szCs w:val="20"/>
        </w:rPr>
        <w:t>han manifestado su preocupación por el alto nivel de violencia y estigmatización contra este grupo de mujeres, en particular la violencia sexual, especialmente en la ejecución de proyectos de aprovechamiento de tierras, la promoción de la protección de medio ambiente y la defensa de los derechos humanos de las mujeres pertenecientes a comunidades indígenas y comunidades afrodescendientes</w:t>
      </w:r>
      <w:r>
        <w:rPr>
          <w:rFonts w:ascii="Times New Roman" w:eastAsia="Times New Roman" w:hAnsi="Times New Roman" w:cs="Times New Roman"/>
          <w:color w:val="000000"/>
          <w:sz w:val="20"/>
          <w:szCs w:val="20"/>
          <w:vertAlign w:val="superscript"/>
        </w:rPr>
        <w:endnoteReference w:id="32"/>
      </w:r>
      <w:r>
        <w:rPr>
          <w:rFonts w:ascii="Times New Roman" w:eastAsia="Times New Roman" w:hAnsi="Times New Roman" w:cs="Times New Roman"/>
          <w:color w:val="000000"/>
          <w:sz w:val="20"/>
          <w:szCs w:val="20"/>
        </w:rPr>
        <w:t xml:space="preserve"> y han llamado al Estado a proteger</w:t>
      </w:r>
      <w:r w:rsidR="00094878">
        <w:rPr>
          <w:rFonts w:ascii="Times New Roman" w:eastAsia="Times New Roman" w:hAnsi="Times New Roman" w:cs="Times New Roman"/>
          <w:color w:val="000000"/>
          <w:sz w:val="20"/>
          <w:szCs w:val="20"/>
        </w:rPr>
        <w:t>l</w:t>
      </w:r>
      <w:r>
        <w:rPr>
          <w:rFonts w:ascii="Times New Roman" w:eastAsia="Times New Roman" w:hAnsi="Times New Roman" w:cs="Times New Roman"/>
          <w:color w:val="000000"/>
          <w:sz w:val="20"/>
          <w:szCs w:val="20"/>
        </w:rPr>
        <w:t xml:space="preserve">as. Por ejemplo, el Grupo de Trabajo sobre la Discriminación expresó preocupación por la estigmatización </w:t>
      </w:r>
      <w:r w:rsidR="00BF4BCF">
        <w:rPr>
          <w:rFonts w:ascii="Times New Roman" w:eastAsia="Times New Roman" w:hAnsi="Times New Roman" w:cs="Times New Roman"/>
          <w:color w:val="000000"/>
          <w:sz w:val="20"/>
          <w:szCs w:val="20"/>
        </w:rPr>
        <w:t xml:space="preserve">de </w:t>
      </w:r>
      <w:r>
        <w:rPr>
          <w:rFonts w:ascii="Times New Roman" w:eastAsia="Times New Roman" w:hAnsi="Times New Roman" w:cs="Times New Roman"/>
          <w:color w:val="000000"/>
          <w:sz w:val="20"/>
          <w:szCs w:val="20"/>
        </w:rPr>
        <w:t xml:space="preserve">las defensoras de derechos humanos, así como sus familias y comunidades, </w:t>
      </w:r>
      <w:r w:rsidR="00BF4BCF">
        <w:rPr>
          <w:rFonts w:ascii="Times New Roman" w:eastAsia="Times New Roman" w:hAnsi="Times New Roman" w:cs="Times New Roman"/>
          <w:color w:val="000000"/>
          <w:sz w:val="20"/>
          <w:szCs w:val="20"/>
        </w:rPr>
        <w:t>y</w:t>
      </w:r>
      <w:r>
        <w:rPr>
          <w:rFonts w:ascii="Times New Roman" w:eastAsia="Times New Roman" w:hAnsi="Times New Roman" w:cs="Times New Roman"/>
          <w:color w:val="000000"/>
          <w:sz w:val="20"/>
          <w:szCs w:val="20"/>
        </w:rPr>
        <w:t xml:space="preserve"> los riesgos que esta conlleva</w:t>
      </w:r>
      <w:r w:rsidR="00BF4BCF">
        <w:rPr>
          <w:rFonts w:ascii="Times New Roman" w:eastAsia="Times New Roman" w:hAnsi="Times New Roman" w:cs="Times New Roman"/>
          <w:color w:val="000000"/>
          <w:sz w:val="20"/>
          <w:szCs w:val="20"/>
        </w:rPr>
        <w:t>. Además,</w:t>
      </w:r>
      <w:r>
        <w:rPr>
          <w:rFonts w:ascii="Times New Roman" w:eastAsia="Times New Roman" w:hAnsi="Times New Roman" w:cs="Times New Roman"/>
          <w:color w:val="000000"/>
          <w:sz w:val="20"/>
          <w:szCs w:val="20"/>
        </w:rPr>
        <w:t xml:space="preserve"> señaló que </w:t>
      </w:r>
      <w:r w:rsidR="00BF4BCF">
        <w:rPr>
          <w:rFonts w:ascii="Times New Roman" w:eastAsia="Times New Roman" w:hAnsi="Times New Roman" w:cs="Times New Roman"/>
          <w:color w:val="000000"/>
          <w:sz w:val="20"/>
          <w:szCs w:val="20"/>
        </w:rPr>
        <w:t>se han</w:t>
      </w:r>
      <w:r>
        <w:rPr>
          <w:rFonts w:ascii="Times New Roman" w:eastAsia="Times New Roman" w:hAnsi="Times New Roman" w:cs="Times New Roman"/>
          <w:color w:val="000000"/>
          <w:sz w:val="20"/>
          <w:szCs w:val="20"/>
        </w:rPr>
        <w:t xml:space="preserve"> realizado inclusive campañas de desprestigio a través de medios de comunicación, lo que las hace aún más vulnerables</w:t>
      </w:r>
      <w:r>
        <w:rPr>
          <w:rFonts w:ascii="Times New Roman" w:eastAsia="Times New Roman" w:hAnsi="Times New Roman" w:cs="Times New Roman"/>
          <w:color w:val="000000"/>
          <w:sz w:val="20"/>
          <w:szCs w:val="20"/>
          <w:vertAlign w:val="superscript"/>
        </w:rPr>
        <w:endnoteReference w:id="33"/>
      </w:r>
      <w:r>
        <w:rPr>
          <w:rFonts w:ascii="Times New Roman" w:eastAsia="Times New Roman" w:hAnsi="Times New Roman" w:cs="Times New Roman"/>
          <w:color w:val="000000"/>
          <w:sz w:val="20"/>
          <w:szCs w:val="20"/>
        </w:rPr>
        <w:t xml:space="preserve"> y </w:t>
      </w:r>
      <w:r w:rsidR="00BF4BCF">
        <w:rPr>
          <w:rFonts w:ascii="Times New Roman" w:eastAsia="Times New Roman" w:hAnsi="Times New Roman" w:cs="Times New Roman"/>
          <w:color w:val="000000"/>
          <w:sz w:val="20"/>
          <w:szCs w:val="20"/>
        </w:rPr>
        <w:t>que se han</w:t>
      </w:r>
      <w:r>
        <w:rPr>
          <w:rFonts w:ascii="Times New Roman" w:eastAsia="Times New Roman" w:hAnsi="Times New Roman" w:cs="Times New Roman"/>
          <w:color w:val="000000"/>
          <w:sz w:val="20"/>
          <w:szCs w:val="20"/>
        </w:rPr>
        <w:t xml:space="preserve"> documenta</w:t>
      </w:r>
      <w:r w:rsidR="00BF4BCF">
        <w:rPr>
          <w:rFonts w:ascii="Times New Roman" w:eastAsia="Times New Roman" w:hAnsi="Times New Roman" w:cs="Times New Roman"/>
          <w:color w:val="000000"/>
          <w:sz w:val="20"/>
          <w:szCs w:val="20"/>
        </w:rPr>
        <w:t>do</w:t>
      </w:r>
      <w:r>
        <w:rPr>
          <w:rFonts w:ascii="Times New Roman" w:eastAsia="Times New Roman" w:hAnsi="Times New Roman" w:cs="Times New Roman"/>
          <w:color w:val="000000"/>
          <w:sz w:val="20"/>
          <w:szCs w:val="20"/>
        </w:rPr>
        <w:t xml:space="preserve"> casos de violencia sexual en su contra</w:t>
      </w:r>
      <w:r w:rsidR="001B59F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34"/>
      </w:r>
    </w:p>
    <w:p w14:paraId="0613663F"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40" w14:textId="3724793D"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 xml:space="preserve">Por su parte, este Comité </w:t>
      </w:r>
      <w:r w:rsidR="001B59F7">
        <w:rPr>
          <w:rFonts w:ascii="Times New Roman" w:eastAsia="Times New Roman" w:hAnsi="Times New Roman" w:cs="Times New Roman"/>
          <w:color w:val="000000"/>
          <w:sz w:val="20"/>
          <w:szCs w:val="20"/>
        </w:rPr>
        <w:t>recomendó</w:t>
      </w:r>
      <w:r>
        <w:rPr>
          <w:rFonts w:ascii="Times New Roman" w:eastAsia="Times New Roman" w:hAnsi="Times New Roman" w:cs="Times New Roman"/>
          <w:color w:val="000000"/>
          <w:sz w:val="20"/>
          <w:szCs w:val="20"/>
        </w:rPr>
        <w:t xml:space="preserve"> a Honduras en 2016 que “investig[ara] de manera efectiva, enjuici[ara] y castig[ara] adecuadamente todos los casos de violencia contra defensoras de derechos humanos”, y que “adopt[ara] y apli[cara] sin dilación medidas efectivas para proteger a las defensoras de derechos humanos a fin de que puedan llevar a cabo libremente su importante labor, </w:t>
      </w:r>
      <w:r>
        <w:rPr>
          <w:rFonts w:ascii="Times New Roman" w:eastAsia="Times New Roman" w:hAnsi="Times New Roman" w:cs="Times New Roman"/>
          <w:b/>
          <w:color w:val="000000"/>
          <w:sz w:val="20"/>
          <w:szCs w:val="20"/>
          <w:u w:val="single"/>
        </w:rPr>
        <w:t>sin miedo y sin verse amenazadas de sufrir violencia y acoso</w:t>
      </w:r>
      <w:r>
        <w:rPr>
          <w:rFonts w:ascii="Times New Roman" w:eastAsia="Times New Roman" w:hAnsi="Times New Roman" w:cs="Times New Roman"/>
          <w:color w:val="000000"/>
          <w:sz w:val="20"/>
          <w:szCs w:val="20"/>
        </w:rPr>
        <w:t>” (énfasis fuera del original)</w:t>
      </w:r>
      <w:r>
        <w:rPr>
          <w:rFonts w:ascii="Times New Roman" w:eastAsia="Times New Roman" w:hAnsi="Times New Roman" w:cs="Times New Roman"/>
          <w:color w:val="000000"/>
          <w:sz w:val="20"/>
          <w:szCs w:val="20"/>
          <w:vertAlign w:val="superscript"/>
        </w:rPr>
        <w:endnoteReference w:id="35"/>
      </w:r>
      <w:r>
        <w:rPr>
          <w:rFonts w:ascii="Times New Roman" w:eastAsia="Times New Roman" w:hAnsi="Times New Roman" w:cs="Times New Roman"/>
          <w:color w:val="000000"/>
          <w:sz w:val="20"/>
          <w:szCs w:val="20"/>
        </w:rPr>
        <w:t>. Similarmente, en el marco del Tercer EPU, Honduras recibió alrededor de 30 recomendaciones relacionadas con la necesidad de proteger tanto a los pueblos indígenas</w:t>
      </w:r>
      <w:r w:rsidR="003116F6">
        <w:rPr>
          <w:rFonts w:ascii="Times New Roman" w:eastAsia="Times New Roman" w:hAnsi="Times New Roman" w:cs="Times New Roman"/>
          <w:color w:val="000000"/>
          <w:sz w:val="20"/>
          <w:szCs w:val="20"/>
        </w:rPr>
        <w:t>, así</w:t>
      </w:r>
      <w:r>
        <w:rPr>
          <w:rFonts w:ascii="Times New Roman" w:eastAsia="Times New Roman" w:hAnsi="Times New Roman" w:cs="Times New Roman"/>
          <w:color w:val="000000"/>
          <w:sz w:val="20"/>
          <w:szCs w:val="20"/>
        </w:rPr>
        <w:t xml:space="preserve"> como a las y los defensores de derechos humanos</w:t>
      </w:r>
      <w:r w:rsidR="003527F1">
        <w:rPr>
          <w:rFonts w:ascii="Times New Roman" w:eastAsia="Times New Roman" w:hAnsi="Times New Roman" w:cs="Times New Roman"/>
          <w:color w:val="000000"/>
          <w:sz w:val="20"/>
          <w:szCs w:val="20"/>
          <w:vertAlign w:val="superscript"/>
        </w:rPr>
        <w:endnoteReference w:id="36"/>
      </w:r>
      <w:r w:rsidR="003116F6">
        <w:rPr>
          <w:rFonts w:ascii="Times New Roman" w:eastAsia="Times New Roman" w:hAnsi="Times New Roman" w:cs="Times New Roman"/>
          <w:color w:val="000000"/>
          <w:sz w:val="20"/>
          <w:szCs w:val="20"/>
        </w:rPr>
        <w:t xml:space="preserve">, incluyendo, entre otras, que </w:t>
      </w:r>
      <w:r w:rsidR="00B16742">
        <w:rPr>
          <w:rFonts w:ascii="Times New Roman" w:eastAsia="Times New Roman" w:hAnsi="Times New Roman" w:cs="Times New Roman"/>
          <w:color w:val="000000"/>
          <w:sz w:val="20"/>
          <w:szCs w:val="20"/>
        </w:rPr>
        <w:t xml:space="preserve">Honduras </w:t>
      </w:r>
      <w:r>
        <w:rPr>
          <w:rFonts w:ascii="Times New Roman" w:eastAsia="Times New Roman" w:hAnsi="Times New Roman" w:cs="Times New Roman"/>
          <w:color w:val="000000"/>
          <w:sz w:val="20"/>
          <w:szCs w:val="20"/>
        </w:rPr>
        <w:t>“[i]ntensifi</w:t>
      </w:r>
      <w:r w:rsidR="00B16742">
        <w:rPr>
          <w:rFonts w:ascii="Times New Roman" w:eastAsia="Times New Roman" w:hAnsi="Times New Roman" w:cs="Times New Roman"/>
          <w:color w:val="000000"/>
          <w:sz w:val="20"/>
          <w:szCs w:val="20"/>
        </w:rPr>
        <w:t>[que]</w:t>
      </w:r>
      <w:r>
        <w:rPr>
          <w:rFonts w:ascii="Times New Roman" w:eastAsia="Times New Roman" w:hAnsi="Times New Roman" w:cs="Times New Roman"/>
          <w:color w:val="000000"/>
          <w:sz w:val="20"/>
          <w:szCs w:val="20"/>
        </w:rPr>
        <w:t xml:space="preserve"> los esfuerzos para garantizar la independencia del sistema judicial, fortaleciendo la investigación y el enjuiciamiento de los actos de corrupción y de las violaciones de los derechos humanos, e imp</w:t>
      </w:r>
      <w:r w:rsidR="00B16742">
        <w:rPr>
          <w:rFonts w:ascii="Times New Roman" w:eastAsia="Times New Roman" w:hAnsi="Times New Roman" w:cs="Times New Roman"/>
          <w:color w:val="000000"/>
          <w:sz w:val="20"/>
          <w:szCs w:val="20"/>
        </w:rPr>
        <w:t>[idiendo]</w:t>
      </w:r>
      <w:r>
        <w:rPr>
          <w:rFonts w:ascii="Times New Roman" w:eastAsia="Times New Roman" w:hAnsi="Times New Roman" w:cs="Times New Roman"/>
          <w:color w:val="000000"/>
          <w:sz w:val="20"/>
          <w:szCs w:val="20"/>
        </w:rPr>
        <w:t xml:space="preserve"> la criminalización de los defensores de los derechos humanos y los activistas comunitarios e indígenas para garantizar que puedan actuar en un entorno seguro”</w:t>
      </w:r>
      <w:r w:rsidR="003527F1">
        <w:rPr>
          <w:rStyle w:val="EndnoteReference"/>
          <w:rFonts w:ascii="Times New Roman" w:eastAsia="Times New Roman" w:hAnsi="Times New Roman" w:cs="Times New Roman"/>
          <w:color w:val="000000"/>
          <w:sz w:val="20"/>
          <w:szCs w:val="20"/>
        </w:rPr>
        <w:endnoteReference w:id="37"/>
      </w:r>
      <w:r w:rsidR="001B59F7">
        <w:rPr>
          <w:rFonts w:ascii="Times New Roman" w:eastAsia="Times New Roman" w:hAnsi="Times New Roman" w:cs="Times New Roman"/>
          <w:color w:val="000000"/>
          <w:sz w:val="20"/>
          <w:szCs w:val="20"/>
        </w:rPr>
        <w:t>.</w:t>
      </w:r>
    </w:p>
    <w:p w14:paraId="06136641" w14:textId="77777777" w:rsidR="004516B0" w:rsidRDefault="004516B0">
      <w:pPr>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6136642" w14:textId="77777777" w:rsidR="004516B0" w:rsidRDefault="004516B0">
      <w:pPr>
        <w:numPr>
          <w:ilvl w:val="1"/>
          <w:numId w:val="4"/>
        </w:numPr>
        <w:pBdr>
          <w:top w:val="nil"/>
          <w:left w:val="nil"/>
          <w:bottom w:val="nil"/>
          <w:right w:val="nil"/>
          <w:between w:val="nil"/>
        </w:pBdr>
        <w:spacing w:after="0" w:line="276" w:lineRule="auto"/>
        <w:ind w:left="850" w:hanging="357"/>
        <w:jc w:val="both"/>
        <w:rPr>
          <w:i/>
          <w:color w:val="000000"/>
        </w:rPr>
      </w:pPr>
      <w:r>
        <w:rPr>
          <w:rFonts w:ascii="Times New Roman" w:eastAsia="Times New Roman" w:hAnsi="Times New Roman" w:cs="Times New Roman"/>
          <w:i/>
          <w:color w:val="000000"/>
          <w:sz w:val="20"/>
          <w:szCs w:val="20"/>
        </w:rPr>
        <w:t xml:space="preserve">Conclusión </w:t>
      </w:r>
    </w:p>
    <w:p w14:paraId="06136643" w14:textId="77777777" w:rsidR="004516B0" w:rsidRDefault="004516B0" w:rsidP="001C0251">
      <w:pPr>
        <w:pBdr>
          <w:top w:val="nil"/>
          <w:left w:val="nil"/>
          <w:bottom w:val="nil"/>
          <w:right w:val="nil"/>
          <w:between w:val="nil"/>
        </w:pBdr>
        <w:spacing w:after="0" w:line="240" w:lineRule="auto"/>
        <w:ind w:left="1440"/>
        <w:jc w:val="both"/>
        <w:rPr>
          <w:rFonts w:ascii="Times New Roman" w:eastAsia="Times New Roman" w:hAnsi="Times New Roman" w:cs="Times New Roman"/>
          <w:i/>
          <w:color w:val="000000"/>
          <w:sz w:val="20"/>
          <w:szCs w:val="20"/>
        </w:rPr>
      </w:pPr>
    </w:p>
    <w:p w14:paraId="06136644" w14:textId="393D9A0E" w:rsidR="004516B0" w:rsidRDefault="005F2DFD">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E</w:t>
      </w:r>
      <w:r w:rsidR="004516B0">
        <w:rPr>
          <w:rFonts w:ascii="Times New Roman" w:eastAsia="Times New Roman" w:hAnsi="Times New Roman" w:cs="Times New Roman"/>
          <w:color w:val="000000"/>
          <w:sz w:val="20"/>
          <w:szCs w:val="20"/>
        </w:rPr>
        <w:t>n Honduras existe un contexto de violencia generalizada, en particular de violencia contra la mujer, y de inseguridad, desigualdad</w:t>
      </w:r>
      <w:r w:rsidR="004516B0">
        <w:rPr>
          <w:rFonts w:ascii="Times New Roman" w:eastAsia="Times New Roman" w:hAnsi="Times New Roman" w:cs="Times New Roman"/>
          <w:sz w:val="20"/>
          <w:szCs w:val="20"/>
        </w:rPr>
        <w:t xml:space="preserve">, </w:t>
      </w:r>
      <w:r w:rsidR="004516B0">
        <w:rPr>
          <w:rFonts w:ascii="Times New Roman" w:eastAsia="Times New Roman" w:hAnsi="Times New Roman" w:cs="Times New Roman"/>
          <w:color w:val="000000"/>
          <w:sz w:val="20"/>
          <w:szCs w:val="20"/>
        </w:rPr>
        <w:t xml:space="preserve">pobreza, discriminación y persecución, </w:t>
      </w:r>
      <w:r w:rsidR="004516B0">
        <w:rPr>
          <w:rFonts w:ascii="Times New Roman" w:eastAsia="Times New Roman" w:hAnsi="Times New Roman" w:cs="Times New Roman"/>
          <w:b/>
          <w:color w:val="000000"/>
          <w:sz w:val="20"/>
          <w:szCs w:val="20"/>
          <w:u w:val="single"/>
        </w:rPr>
        <w:t>que afecta de manera desproporcionada a las mujeres y a las niñas con identidades que se intersecan</w:t>
      </w:r>
      <w:r w:rsidR="004516B0">
        <w:rPr>
          <w:rFonts w:ascii="Times New Roman" w:eastAsia="Times New Roman" w:hAnsi="Times New Roman" w:cs="Times New Roman"/>
          <w:color w:val="000000"/>
          <w:sz w:val="20"/>
          <w:szCs w:val="20"/>
        </w:rPr>
        <w:t xml:space="preserve">; mujeres indígenas, rurales, defensoras del derecho a la tierra, </w:t>
      </w:r>
      <w:r w:rsidR="004516B0" w:rsidRPr="005F2DFD">
        <w:rPr>
          <w:rFonts w:ascii="Times New Roman" w:eastAsia="Times New Roman" w:hAnsi="Times New Roman" w:cs="Times New Roman"/>
          <w:i/>
          <w:iCs/>
          <w:color w:val="000000"/>
          <w:sz w:val="20"/>
          <w:szCs w:val="20"/>
        </w:rPr>
        <w:t>etc</w:t>
      </w:r>
      <w:r w:rsidR="004516B0">
        <w:rPr>
          <w:rFonts w:ascii="Times New Roman" w:eastAsia="Times New Roman" w:hAnsi="Times New Roman" w:cs="Times New Roman"/>
          <w:color w:val="000000"/>
          <w:sz w:val="20"/>
          <w:szCs w:val="20"/>
        </w:rPr>
        <w:t>., quienes, debido a esta interseccionalidad, experimentan discriminación de maneras únicas y acumulativas. Sin embargo, Honduras continúa sin cumplir con las numerosas recomendaciones emitidas en esta materia y no ha tomado las medidas necesarias para prevenir y sancionar la violencia</w:t>
      </w:r>
      <w:r w:rsidR="00C01D21">
        <w:rPr>
          <w:rFonts w:ascii="Times New Roman" w:eastAsia="Times New Roman" w:hAnsi="Times New Roman" w:cs="Times New Roman"/>
          <w:color w:val="000000"/>
          <w:sz w:val="20"/>
          <w:szCs w:val="20"/>
        </w:rPr>
        <w:t xml:space="preserve"> </w:t>
      </w:r>
      <w:r w:rsidR="004516B0">
        <w:rPr>
          <w:rFonts w:ascii="Times New Roman" w:eastAsia="Times New Roman" w:hAnsi="Times New Roman" w:cs="Times New Roman"/>
          <w:color w:val="000000"/>
          <w:sz w:val="20"/>
          <w:szCs w:val="20"/>
        </w:rPr>
        <w:t>contra mujeres, niñas y adolescentes, en especial aquellas en mayor situación de vulnerabilidad.</w:t>
      </w:r>
    </w:p>
    <w:p w14:paraId="06136645"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47" w14:textId="16216EA1" w:rsidR="004516B0" w:rsidRPr="001C0251" w:rsidRDefault="004516B0" w:rsidP="001C0251">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b/>
          <w:color w:val="000000"/>
          <w:sz w:val="20"/>
          <w:szCs w:val="20"/>
        </w:rPr>
        <w:t>Ello así, Honduras está infringiendo los artículos 2, 3,</w:t>
      </w:r>
      <w:r w:rsidR="007D703E">
        <w:rPr>
          <w:rFonts w:ascii="Times New Roman" w:eastAsia="Times New Roman" w:hAnsi="Times New Roman" w:cs="Times New Roman"/>
          <w:b/>
          <w:color w:val="000000"/>
          <w:sz w:val="20"/>
          <w:szCs w:val="20"/>
        </w:rPr>
        <w:t xml:space="preserve"> 5(a)</w:t>
      </w:r>
      <w:r w:rsidR="0089356B">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color w:val="000000"/>
          <w:sz w:val="20"/>
          <w:szCs w:val="20"/>
        </w:rPr>
        <w:t>14, y 24 de la CEDAW, en relación con artículo 1 de la misma, bajo los cuales Honduras está en la obligación de proteger a la mujer contra cualquier tipo de violencia</w:t>
      </w:r>
      <w:r w:rsidR="000768F2">
        <w:rPr>
          <w:rStyle w:val="EndnoteReference"/>
          <w:rFonts w:ascii="Times New Roman" w:eastAsia="Times New Roman" w:hAnsi="Times New Roman" w:cs="Times New Roman"/>
          <w:b/>
          <w:color w:val="000000"/>
          <w:sz w:val="20"/>
          <w:szCs w:val="20"/>
        </w:rPr>
        <w:endnoteReference w:id="38"/>
      </w:r>
      <w:r>
        <w:rPr>
          <w:rFonts w:ascii="Times New Roman" w:eastAsia="Times New Roman" w:hAnsi="Times New Roman" w:cs="Times New Roman"/>
          <w:b/>
          <w:color w:val="000000"/>
          <w:sz w:val="20"/>
          <w:szCs w:val="20"/>
        </w:rPr>
        <w:t>, así como de garantizar el “desarrollo y el avance de la mujer”</w:t>
      </w:r>
      <w:r>
        <w:rPr>
          <w:rFonts w:ascii="Times New Roman" w:eastAsia="Times New Roman" w:hAnsi="Times New Roman" w:cs="Times New Roman"/>
          <w:b/>
          <w:color w:val="000000"/>
          <w:sz w:val="20"/>
          <w:szCs w:val="20"/>
          <w:vertAlign w:val="superscript"/>
        </w:rPr>
        <w:endnoteReference w:id="39"/>
      </w:r>
      <w:r>
        <w:rPr>
          <w:rFonts w:ascii="Times New Roman" w:eastAsia="Times New Roman" w:hAnsi="Times New Roman" w:cs="Times New Roman"/>
          <w:b/>
          <w:color w:val="000000"/>
          <w:sz w:val="20"/>
          <w:szCs w:val="20"/>
        </w:rPr>
        <w:t>, tomando “todas las medidas necesarias”</w:t>
      </w:r>
      <w:r>
        <w:rPr>
          <w:rFonts w:ascii="Times New Roman" w:eastAsia="Times New Roman" w:hAnsi="Times New Roman" w:cs="Times New Roman"/>
          <w:b/>
          <w:color w:val="000000"/>
          <w:sz w:val="20"/>
          <w:szCs w:val="20"/>
          <w:vertAlign w:val="superscript"/>
        </w:rPr>
        <w:endnoteReference w:id="40"/>
      </w:r>
      <w:r w:rsidR="003B191D">
        <w:rPr>
          <w:rFonts w:ascii="Times New Roman" w:eastAsia="Times New Roman" w:hAnsi="Times New Roman" w:cs="Times New Roman"/>
          <w:b/>
          <w:color w:val="000000"/>
          <w:sz w:val="20"/>
          <w:szCs w:val="20"/>
        </w:rPr>
        <w:t xml:space="preserve">, incluyendo </w:t>
      </w:r>
      <w:r w:rsidR="007D1A4F">
        <w:rPr>
          <w:rFonts w:ascii="Times New Roman" w:eastAsia="Times New Roman" w:hAnsi="Times New Roman" w:cs="Times New Roman"/>
          <w:b/>
          <w:color w:val="000000"/>
          <w:sz w:val="20"/>
          <w:szCs w:val="20"/>
        </w:rPr>
        <w:t xml:space="preserve">la modificación de </w:t>
      </w:r>
      <w:r w:rsidR="002C598F">
        <w:rPr>
          <w:rFonts w:ascii="Times New Roman" w:eastAsia="Times New Roman" w:hAnsi="Times New Roman" w:cs="Times New Roman"/>
          <w:b/>
          <w:color w:val="000000"/>
          <w:sz w:val="20"/>
          <w:szCs w:val="20"/>
        </w:rPr>
        <w:t>“</w:t>
      </w:r>
      <w:r w:rsidR="007D1A4F">
        <w:rPr>
          <w:rFonts w:ascii="Times New Roman" w:eastAsia="Times New Roman" w:hAnsi="Times New Roman" w:cs="Times New Roman"/>
          <w:b/>
          <w:color w:val="000000"/>
          <w:sz w:val="20"/>
          <w:szCs w:val="20"/>
        </w:rPr>
        <w:t>patrones socioculturales</w:t>
      </w:r>
      <w:r w:rsidR="002C598F">
        <w:rPr>
          <w:rFonts w:ascii="Times New Roman" w:eastAsia="Times New Roman" w:hAnsi="Times New Roman" w:cs="Times New Roman"/>
          <w:b/>
          <w:color w:val="000000"/>
          <w:sz w:val="20"/>
          <w:szCs w:val="20"/>
        </w:rPr>
        <w:t>”</w:t>
      </w:r>
      <w:r w:rsidR="007D1A4F">
        <w:rPr>
          <w:rFonts w:ascii="Times New Roman" w:eastAsia="Times New Roman" w:hAnsi="Times New Roman" w:cs="Times New Roman"/>
          <w:b/>
          <w:color w:val="000000"/>
          <w:sz w:val="20"/>
          <w:szCs w:val="20"/>
        </w:rPr>
        <w:t>,</w:t>
      </w:r>
      <w:r w:rsidR="002C598F">
        <w:rPr>
          <w:rStyle w:val="EndnoteReference"/>
          <w:rFonts w:ascii="Times New Roman" w:eastAsia="Times New Roman" w:hAnsi="Times New Roman" w:cs="Times New Roman"/>
          <w:b/>
          <w:color w:val="000000"/>
          <w:sz w:val="20"/>
          <w:szCs w:val="20"/>
        </w:rPr>
        <w:endnoteReference w:id="41"/>
      </w:r>
      <w:r>
        <w:rPr>
          <w:rFonts w:ascii="Times New Roman" w:eastAsia="Times New Roman" w:hAnsi="Times New Roman" w:cs="Times New Roman"/>
          <w:b/>
          <w:color w:val="000000"/>
          <w:sz w:val="20"/>
          <w:szCs w:val="20"/>
        </w:rPr>
        <w:t xml:space="preserve"> para eliminar la “discriminación contra la mujer”</w:t>
      </w:r>
      <w:r>
        <w:rPr>
          <w:rFonts w:ascii="Times New Roman" w:eastAsia="Times New Roman" w:hAnsi="Times New Roman" w:cs="Times New Roman"/>
          <w:b/>
          <w:color w:val="000000"/>
          <w:sz w:val="20"/>
          <w:szCs w:val="20"/>
          <w:vertAlign w:val="superscript"/>
        </w:rPr>
        <w:endnoteReference w:id="42"/>
      </w:r>
      <w:r w:rsidR="007D1A4F">
        <w:rPr>
          <w:rFonts w:ascii="Times New Roman" w:eastAsia="Times New Roman" w:hAnsi="Times New Roman" w:cs="Times New Roman"/>
          <w:b/>
          <w:color w:val="000000"/>
          <w:sz w:val="20"/>
          <w:szCs w:val="20"/>
        </w:rPr>
        <w:t xml:space="preserve">, </w:t>
      </w:r>
      <w:r w:rsidR="002C598F">
        <w:rPr>
          <w:rFonts w:ascii="Times New Roman" w:eastAsia="Times New Roman" w:hAnsi="Times New Roman" w:cs="Times New Roman"/>
          <w:b/>
          <w:color w:val="000000"/>
          <w:sz w:val="20"/>
          <w:szCs w:val="20"/>
        </w:rPr>
        <w:t>y con particular atención a las mujeres rurales.</w:t>
      </w:r>
      <w:r w:rsidR="0039587A">
        <w:rPr>
          <w:rStyle w:val="EndnoteReference"/>
          <w:rFonts w:ascii="Times New Roman" w:eastAsia="Times New Roman" w:hAnsi="Times New Roman" w:cs="Times New Roman"/>
          <w:b/>
          <w:color w:val="000000"/>
          <w:sz w:val="20"/>
          <w:szCs w:val="20"/>
        </w:rPr>
        <w:endnoteReference w:id="43"/>
      </w:r>
    </w:p>
    <w:p w14:paraId="121FDA76" w14:textId="77777777" w:rsidR="001C0251" w:rsidRPr="001C0251" w:rsidRDefault="001C0251" w:rsidP="001C0251">
      <w:pPr>
        <w:pBdr>
          <w:top w:val="nil"/>
          <w:left w:val="nil"/>
          <w:bottom w:val="nil"/>
          <w:right w:val="nil"/>
          <w:between w:val="nil"/>
        </w:pBdr>
        <w:spacing w:after="0" w:line="240" w:lineRule="auto"/>
        <w:ind w:left="284"/>
        <w:jc w:val="both"/>
        <w:rPr>
          <w:rFonts w:ascii="Times New Roman" w:eastAsia="Times New Roman" w:hAnsi="Times New Roman" w:cs="Times New Roman"/>
          <w:b/>
          <w:i/>
          <w:color w:val="000000"/>
        </w:rPr>
      </w:pPr>
    </w:p>
    <w:p w14:paraId="06136649" w14:textId="1B9DDC79" w:rsidR="004516B0" w:rsidRPr="00C30B37" w:rsidRDefault="004516B0" w:rsidP="001C0251">
      <w:pPr>
        <w:numPr>
          <w:ilvl w:val="0"/>
          <w:numId w:val="4"/>
        </w:numPr>
        <w:pBdr>
          <w:top w:val="nil"/>
          <w:left w:val="nil"/>
          <w:bottom w:val="nil"/>
          <w:right w:val="nil"/>
          <w:between w:val="nil"/>
        </w:pBdr>
        <w:spacing w:after="0" w:line="276" w:lineRule="auto"/>
        <w:ind w:left="284"/>
        <w:jc w:val="both"/>
        <w:rPr>
          <w:rFonts w:ascii="Times New Roman" w:eastAsia="Times New Roman" w:hAnsi="Times New Roman" w:cs="Times New Roman"/>
          <w:b/>
          <w:iCs/>
          <w:color w:val="000000"/>
        </w:rPr>
      </w:pPr>
      <w:r w:rsidRPr="00C30B37">
        <w:rPr>
          <w:rFonts w:ascii="Times New Roman" w:eastAsia="Times New Roman" w:hAnsi="Times New Roman" w:cs="Times New Roman"/>
          <w:b/>
          <w:iCs/>
          <w:color w:val="000000"/>
          <w:sz w:val="20"/>
          <w:szCs w:val="20"/>
        </w:rPr>
        <w:t>El restrictivo marco normativo sobre derechos sexuales y reproductivos</w:t>
      </w:r>
    </w:p>
    <w:p w14:paraId="1C1B7C85" w14:textId="77777777" w:rsidR="001C0251" w:rsidRPr="001C0251" w:rsidRDefault="001C0251" w:rsidP="001C0251">
      <w:pPr>
        <w:pBdr>
          <w:top w:val="nil"/>
          <w:left w:val="nil"/>
          <w:bottom w:val="nil"/>
          <w:right w:val="nil"/>
          <w:between w:val="nil"/>
        </w:pBdr>
        <w:spacing w:after="0" w:line="240" w:lineRule="auto"/>
        <w:ind w:left="284"/>
        <w:jc w:val="both"/>
        <w:rPr>
          <w:rFonts w:ascii="Times New Roman" w:eastAsia="Times New Roman" w:hAnsi="Times New Roman" w:cs="Times New Roman"/>
          <w:b/>
          <w:i/>
          <w:color w:val="000000"/>
        </w:rPr>
      </w:pPr>
    </w:p>
    <w:p w14:paraId="0613664A" w14:textId="77777777" w:rsidR="004516B0" w:rsidRDefault="004516B0">
      <w:pPr>
        <w:numPr>
          <w:ilvl w:val="1"/>
          <w:numId w:val="4"/>
        </w:numPr>
        <w:pBdr>
          <w:top w:val="nil"/>
          <w:left w:val="nil"/>
          <w:bottom w:val="nil"/>
          <w:right w:val="nil"/>
          <w:between w:val="nil"/>
        </w:pBdr>
        <w:spacing w:after="0" w:line="276" w:lineRule="auto"/>
        <w:ind w:left="851"/>
        <w:jc w:val="both"/>
        <w:rPr>
          <w:i/>
          <w:color w:val="000000"/>
        </w:rPr>
      </w:pPr>
      <w:r>
        <w:rPr>
          <w:rFonts w:ascii="Times New Roman" w:eastAsia="Times New Roman" w:hAnsi="Times New Roman" w:cs="Times New Roman"/>
          <w:i/>
          <w:color w:val="000000"/>
          <w:sz w:val="20"/>
          <w:szCs w:val="20"/>
        </w:rPr>
        <w:t xml:space="preserve">Honduras criminaliza el aborto en toda circunstancia </w:t>
      </w:r>
    </w:p>
    <w:p w14:paraId="0613664B" w14:textId="77777777" w:rsidR="004516B0" w:rsidRDefault="004516B0" w:rsidP="001C0251">
      <w:pPr>
        <w:pBdr>
          <w:top w:val="nil"/>
          <w:left w:val="nil"/>
          <w:bottom w:val="nil"/>
          <w:right w:val="nil"/>
          <w:between w:val="nil"/>
        </w:pBdr>
        <w:spacing w:after="0" w:line="240" w:lineRule="auto"/>
        <w:jc w:val="both"/>
        <w:rPr>
          <w:rFonts w:ascii="Times New Roman" w:eastAsia="Times New Roman" w:hAnsi="Times New Roman" w:cs="Times New Roman"/>
          <w:i/>
          <w:color w:val="000000"/>
          <w:sz w:val="20"/>
          <w:szCs w:val="20"/>
        </w:rPr>
      </w:pPr>
    </w:p>
    <w:p w14:paraId="0613664C" w14:textId="64E4CDD0" w:rsidR="004516B0" w:rsidRPr="00186B64" w:rsidRDefault="004516B0" w:rsidP="00186B64">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Honduras es uno de los seis países de América Latina que penaliza el aborto en todas las circunstancias, sin proporcionar, como mínimo, un marco legal basado en causales</w:t>
      </w:r>
      <w:r w:rsidR="00DD423D">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44"/>
      </w:r>
      <w:r>
        <w:rPr>
          <w:rFonts w:ascii="Times New Roman" w:eastAsia="Times New Roman" w:hAnsi="Times New Roman" w:cs="Times New Roman"/>
          <w:color w:val="000000"/>
          <w:sz w:val="20"/>
          <w:szCs w:val="20"/>
        </w:rPr>
        <w:t xml:space="preserve"> El artículo 196 del nuevo Código Penal</w:t>
      </w:r>
      <w:r>
        <w:rPr>
          <w:rFonts w:ascii="Times New Roman" w:eastAsia="Times New Roman" w:hAnsi="Times New Roman" w:cs="Times New Roman"/>
          <w:color w:val="000000"/>
          <w:sz w:val="20"/>
          <w:szCs w:val="20"/>
          <w:vertAlign w:val="superscript"/>
        </w:rPr>
        <w:endnoteReference w:id="45"/>
      </w:r>
      <w:r>
        <w:rPr>
          <w:rFonts w:ascii="Times New Roman" w:eastAsia="Times New Roman" w:hAnsi="Times New Roman" w:cs="Times New Roman"/>
          <w:color w:val="000000"/>
          <w:sz w:val="20"/>
          <w:szCs w:val="20"/>
        </w:rPr>
        <w:t xml:space="preserve">  (antiguo artículo 126) define el aborto  como </w:t>
      </w:r>
      <w:r>
        <w:rPr>
          <w:rFonts w:ascii="Times New Roman" w:eastAsia="Times New Roman" w:hAnsi="Times New Roman" w:cs="Times New Roman"/>
          <w:i/>
          <w:color w:val="000000"/>
          <w:sz w:val="20"/>
          <w:szCs w:val="20"/>
        </w:rPr>
        <w:t>“la muerte de un ser humano en cualquier momento del embarazo o durante el parto</w:t>
      </w:r>
      <w:r>
        <w:rPr>
          <w:rFonts w:ascii="Times New Roman" w:eastAsia="Times New Roman" w:hAnsi="Times New Roman" w:cs="Times New Roman"/>
          <w:color w:val="000000"/>
          <w:sz w:val="20"/>
          <w:szCs w:val="20"/>
        </w:rPr>
        <w:t>"</w:t>
      </w:r>
      <w:r w:rsidR="00DD423D">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46"/>
      </w:r>
      <w:r>
        <w:rPr>
          <w:rFonts w:ascii="Times New Roman" w:eastAsia="Times New Roman" w:hAnsi="Times New Roman" w:cs="Times New Roman"/>
          <w:sz w:val="20"/>
          <w:szCs w:val="20"/>
        </w:rPr>
        <w:t xml:space="preserve"> Las penas van desde los tres a los seis años de prisión</w:t>
      </w:r>
      <w:r w:rsidR="00186B64">
        <w:rPr>
          <w:rFonts w:ascii="Times New Roman" w:eastAsia="Times New Roman" w:hAnsi="Times New Roman" w:cs="Times New Roman"/>
          <w:sz w:val="20"/>
          <w:szCs w:val="20"/>
        </w:rPr>
        <w:t>,</w:t>
      </w:r>
      <w:r w:rsidR="00186B64">
        <w:rPr>
          <w:rFonts w:ascii="Times New Roman" w:eastAsia="Times New Roman" w:hAnsi="Times New Roman" w:cs="Times New Roman"/>
          <w:color w:val="000000"/>
          <w:sz w:val="20"/>
          <w:szCs w:val="20"/>
          <w:vertAlign w:val="superscript"/>
        </w:rPr>
        <w:endnoteReference w:id="47"/>
      </w:r>
      <w:r>
        <w:rPr>
          <w:rFonts w:ascii="Times New Roman" w:eastAsia="Times New Roman" w:hAnsi="Times New Roman" w:cs="Times New Roman"/>
          <w:sz w:val="20"/>
          <w:szCs w:val="20"/>
        </w:rPr>
        <w:t xml:space="preserve"> judicializando incluso a mujeres que llegan a los hospitales públicos por emergencias obstétricas</w:t>
      </w:r>
      <w:r w:rsidR="00DD423D" w:rsidRPr="00186B64">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48"/>
      </w:r>
    </w:p>
    <w:p w14:paraId="0613664D"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b/>
          <w:color w:val="000000"/>
          <w:sz w:val="20"/>
          <w:szCs w:val="20"/>
        </w:rPr>
      </w:pPr>
    </w:p>
    <w:p w14:paraId="1B51E727" w14:textId="341CA8B9" w:rsidR="00B319E4" w:rsidRPr="00932F9E" w:rsidRDefault="00F73C29" w:rsidP="00932F9E">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Si bien e</w:t>
      </w:r>
      <w:r w:rsidR="004516B0">
        <w:rPr>
          <w:rFonts w:ascii="Times New Roman" w:eastAsia="Times New Roman" w:hAnsi="Times New Roman" w:cs="Times New Roman"/>
          <w:color w:val="000000"/>
          <w:sz w:val="20"/>
          <w:szCs w:val="20"/>
        </w:rPr>
        <w:t xml:space="preserve">n 2016 el Ministerio de Salud aprobó </w:t>
      </w:r>
      <w:r>
        <w:rPr>
          <w:rFonts w:ascii="Times New Roman" w:eastAsia="Times New Roman" w:hAnsi="Times New Roman" w:cs="Times New Roman"/>
          <w:color w:val="000000"/>
          <w:sz w:val="20"/>
          <w:szCs w:val="20"/>
        </w:rPr>
        <w:t>l</w:t>
      </w:r>
      <w:r w:rsidR="004516B0">
        <w:rPr>
          <w:rFonts w:ascii="Times New Roman" w:eastAsia="Times New Roman" w:hAnsi="Times New Roman" w:cs="Times New Roman"/>
          <w:color w:val="000000"/>
          <w:sz w:val="20"/>
          <w:szCs w:val="20"/>
        </w:rPr>
        <w:t xml:space="preserve">a </w:t>
      </w:r>
      <w:r w:rsidR="004516B0">
        <w:rPr>
          <w:rFonts w:ascii="Times New Roman" w:eastAsia="Times New Roman" w:hAnsi="Times New Roman" w:cs="Times New Roman"/>
          <w:i/>
          <w:color w:val="000000"/>
          <w:sz w:val="20"/>
          <w:szCs w:val="20"/>
        </w:rPr>
        <w:t xml:space="preserve">Política Nacional de Salud </w:t>
      </w:r>
      <w:r w:rsidR="004516B0">
        <w:rPr>
          <w:rFonts w:ascii="Times New Roman" w:eastAsia="Times New Roman" w:hAnsi="Times New Roman" w:cs="Times New Roman"/>
          <w:i/>
          <w:sz w:val="20"/>
          <w:szCs w:val="20"/>
        </w:rPr>
        <w:t>Sexual y</w:t>
      </w:r>
      <w:r w:rsidR="004516B0">
        <w:rPr>
          <w:rFonts w:ascii="Times New Roman" w:eastAsia="Times New Roman" w:hAnsi="Times New Roman" w:cs="Times New Roman"/>
          <w:i/>
          <w:color w:val="000000"/>
          <w:sz w:val="20"/>
          <w:szCs w:val="20"/>
        </w:rPr>
        <w:t xml:space="preserve"> Reproductiva</w:t>
      </w:r>
      <w:r w:rsidR="004516B0">
        <w:rPr>
          <w:rFonts w:ascii="Times New Roman" w:eastAsia="Times New Roman" w:hAnsi="Times New Roman" w:cs="Times New Roman"/>
          <w:color w:val="000000"/>
          <w:sz w:val="20"/>
          <w:szCs w:val="20"/>
        </w:rPr>
        <w:t xml:space="preserve"> en la que se recomendaba actualizar y armonizar la legislación nacional para permitir el aborto terapéutico</w:t>
      </w:r>
      <w:r>
        <w:rPr>
          <w:rFonts w:ascii="Times New Roman" w:eastAsia="Times New Roman" w:hAnsi="Times New Roman" w:cs="Times New Roman"/>
          <w:color w:val="000000"/>
          <w:sz w:val="20"/>
          <w:szCs w:val="20"/>
        </w:rPr>
        <w:t>,</w:t>
      </w:r>
      <w:r w:rsidR="004516B0">
        <w:rPr>
          <w:rFonts w:ascii="Times New Roman" w:eastAsia="Times New Roman" w:hAnsi="Times New Roman" w:cs="Times New Roman"/>
          <w:color w:val="000000"/>
          <w:sz w:val="20"/>
          <w:szCs w:val="20"/>
          <w:vertAlign w:val="superscript"/>
        </w:rPr>
        <w:endnoteReference w:id="49"/>
      </w:r>
      <w:r w:rsidR="004516B0">
        <w:rPr>
          <w:rFonts w:ascii="Times New Roman" w:eastAsia="Times New Roman" w:hAnsi="Times New Roman" w:cs="Times New Roman"/>
          <w:color w:val="000000"/>
          <w:sz w:val="20"/>
          <w:szCs w:val="20"/>
        </w:rPr>
        <w:t xml:space="preserve"> la criminalización absoluta continúo en vigor. Luego, en abril de 2017, la Asamblea Legislativa de Honduras perdió una oportunidad histórica de ajustar su legislación a sus obligaciones internacionales</w:t>
      </w:r>
      <w:r>
        <w:rPr>
          <w:rFonts w:ascii="Times New Roman" w:eastAsia="Times New Roman" w:hAnsi="Times New Roman" w:cs="Times New Roman"/>
          <w:color w:val="000000"/>
          <w:sz w:val="20"/>
          <w:szCs w:val="20"/>
        </w:rPr>
        <w:t xml:space="preserve"> </w:t>
      </w:r>
      <w:r w:rsidR="00FB0EAC">
        <w:rPr>
          <w:rFonts w:ascii="Times New Roman" w:eastAsia="Times New Roman" w:hAnsi="Times New Roman" w:cs="Times New Roman"/>
          <w:color w:val="000000"/>
          <w:sz w:val="20"/>
          <w:szCs w:val="20"/>
        </w:rPr>
        <w:t>de</w:t>
      </w:r>
      <w:r>
        <w:rPr>
          <w:rFonts w:ascii="Times New Roman" w:eastAsia="Times New Roman" w:hAnsi="Times New Roman" w:cs="Times New Roman"/>
          <w:color w:val="000000"/>
          <w:sz w:val="20"/>
          <w:szCs w:val="20"/>
        </w:rPr>
        <w:t xml:space="preserve"> p</w:t>
      </w:r>
      <w:r w:rsidR="00FB0EAC">
        <w:rPr>
          <w:rFonts w:ascii="Times New Roman" w:eastAsia="Times New Roman" w:hAnsi="Times New Roman" w:cs="Times New Roman"/>
          <w:color w:val="000000"/>
          <w:sz w:val="20"/>
          <w:szCs w:val="20"/>
        </w:rPr>
        <w:t xml:space="preserve">rotección de los derechos de la mujer, </w:t>
      </w:r>
      <w:r>
        <w:rPr>
          <w:rFonts w:ascii="Times New Roman" w:eastAsia="Times New Roman" w:hAnsi="Times New Roman" w:cs="Times New Roman"/>
          <w:color w:val="000000"/>
          <w:sz w:val="20"/>
          <w:szCs w:val="20"/>
        </w:rPr>
        <w:t xml:space="preserve">cuando, por primera vez </w:t>
      </w:r>
      <w:r w:rsidR="004516B0">
        <w:rPr>
          <w:rFonts w:ascii="Times New Roman" w:eastAsia="Times New Roman" w:hAnsi="Times New Roman" w:cs="Times New Roman"/>
          <w:color w:val="000000"/>
          <w:sz w:val="20"/>
          <w:szCs w:val="20"/>
        </w:rPr>
        <w:t>en más de 30 años</w:t>
      </w:r>
      <w:r>
        <w:rPr>
          <w:rFonts w:ascii="Times New Roman" w:eastAsia="Times New Roman" w:hAnsi="Times New Roman" w:cs="Times New Roman"/>
          <w:color w:val="000000"/>
          <w:sz w:val="20"/>
          <w:szCs w:val="20"/>
        </w:rPr>
        <w:t>,</w:t>
      </w:r>
      <w:r w:rsidR="004516B0">
        <w:rPr>
          <w:rFonts w:ascii="Times New Roman" w:eastAsia="Times New Roman" w:hAnsi="Times New Roman" w:cs="Times New Roman"/>
          <w:color w:val="000000"/>
          <w:sz w:val="20"/>
          <w:szCs w:val="20"/>
        </w:rPr>
        <w:t xml:space="preserve"> se revisó el texto del Código Penal</w:t>
      </w:r>
      <w:r w:rsidR="004516B0">
        <w:rPr>
          <w:rFonts w:ascii="Times New Roman" w:eastAsia="Times New Roman" w:hAnsi="Times New Roman" w:cs="Times New Roman"/>
          <w:color w:val="000000"/>
          <w:sz w:val="20"/>
          <w:szCs w:val="20"/>
          <w:vertAlign w:val="superscript"/>
        </w:rPr>
        <w:endnoteReference w:id="50"/>
      </w:r>
      <w:r>
        <w:rPr>
          <w:rFonts w:ascii="Times New Roman" w:eastAsia="Times New Roman" w:hAnsi="Times New Roman" w:cs="Times New Roman"/>
          <w:color w:val="000000"/>
          <w:sz w:val="20"/>
          <w:szCs w:val="20"/>
          <w:vertAlign w:val="superscript"/>
        </w:rPr>
        <w:t xml:space="preserve">. </w:t>
      </w:r>
      <w:r>
        <w:rPr>
          <w:rFonts w:ascii="Times New Roman" w:eastAsia="Times New Roman" w:hAnsi="Times New Roman" w:cs="Times New Roman"/>
          <w:color w:val="000000"/>
          <w:sz w:val="20"/>
          <w:szCs w:val="20"/>
        </w:rPr>
        <w:t xml:space="preserve">Lamentablemente, </w:t>
      </w:r>
      <w:r w:rsidR="004516B0">
        <w:rPr>
          <w:rFonts w:ascii="Times New Roman" w:eastAsia="Times New Roman" w:hAnsi="Times New Roman" w:cs="Times New Roman"/>
          <w:color w:val="000000"/>
          <w:sz w:val="20"/>
          <w:szCs w:val="20"/>
        </w:rPr>
        <w:t xml:space="preserve">los </w:t>
      </w:r>
      <w:r>
        <w:rPr>
          <w:rFonts w:ascii="Times New Roman" w:eastAsia="Times New Roman" w:hAnsi="Times New Roman" w:cs="Times New Roman"/>
          <w:color w:val="000000"/>
          <w:sz w:val="20"/>
          <w:szCs w:val="20"/>
        </w:rPr>
        <w:t xml:space="preserve">y las </w:t>
      </w:r>
      <w:r w:rsidR="004516B0">
        <w:rPr>
          <w:rFonts w:ascii="Times New Roman" w:eastAsia="Times New Roman" w:hAnsi="Times New Roman" w:cs="Times New Roman"/>
          <w:color w:val="000000"/>
          <w:sz w:val="20"/>
          <w:szCs w:val="20"/>
        </w:rPr>
        <w:t>legislador</w:t>
      </w:r>
      <w:r>
        <w:rPr>
          <w:rFonts w:ascii="Times New Roman" w:eastAsia="Times New Roman" w:hAnsi="Times New Roman" w:cs="Times New Roman"/>
          <w:color w:val="000000"/>
          <w:sz w:val="20"/>
          <w:szCs w:val="20"/>
        </w:rPr>
        <w:t>a</w:t>
      </w:r>
      <w:r w:rsidR="004516B0">
        <w:rPr>
          <w:rFonts w:ascii="Times New Roman" w:eastAsia="Times New Roman" w:hAnsi="Times New Roman" w:cs="Times New Roman"/>
          <w:color w:val="000000"/>
          <w:sz w:val="20"/>
          <w:szCs w:val="20"/>
        </w:rPr>
        <w:t xml:space="preserve">s de Honduras </w:t>
      </w:r>
      <w:r>
        <w:rPr>
          <w:rFonts w:ascii="Times New Roman" w:eastAsia="Times New Roman" w:hAnsi="Times New Roman" w:cs="Times New Roman"/>
          <w:color w:val="000000"/>
          <w:sz w:val="20"/>
          <w:szCs w:val="20"/>
        </w:rPr>
        <w:t xml:space="preserve">rechazaron la propuesta de reforma que </w:t>
      </w:r>
      <w:r w:rsidR="00CA3C26">
        <w:rPr>
          <w:rFonts w:ascii="Times New Roman" w:eastAsia="Times New Roman" w:hAnsi="Times New Roman" w:cs="Times New Roman"/>
          <w:color w:val="000000"/>
          <w:sz w:val="20"/>
          <w:szCs w:val="20"/>
        </w:rPr>
        <w:t xml:space="preserve">buscaba </w:t>
      </w:r>
      <w:r w:rsidR="004516B0">
        <w:rPr>
          <w:rFonts w:ascii="Times New Roman" w:eastAsia="Times New Roman" w:hAnsi="Times New Roman" w:cs="Times New Roman"/>
          <w:color w:val="000000"/>
          <w:sz w:val="20"/>
          <w:szCs w:val="20"/>
        </w:rPr>
        <w:t>modificar la criminalización absoluta del aborto para permitir la interrupción voluntaria del embarazo al menos en casos de violación, malformación fetal o cuando la continuación del embarazo suponga un riesgo para la vida de la madre</w:t>
      </w:r>
      <w:r w:rsidR="0028561A">
        <w:rPr>
          <w:rFonts w:ascii="Times New Roman" w:eastAsia="Times New Roman" w:hAnsi="Times New Roman" w:cs="Times New Roman"/>
          <w:color w:val="000000"/>
          <w:sz w:val="20"/>
          <w:szCs w:val="20"/>
        </w:rPr>
        <w:t>,</w:t>
      </w:r>
      <w:r w:rsidR="004516B0">
        <w:rPr>
          <w:rFonts w:ascii="Times New Roman" w:eastAsia="Times New Roman" w:hAnsi="Times New Roman" w:cs="Times New Roman"/>
          <w:color w:val="000000"/>
          <w:sz w:val="20"/>
          <w:szCs w:val="20"/>
          <w:vertAlign w:val="superscript"/>
        </w:rPr>
        <w:endnoteReference w:id="51"/>
      </w:r>
      <w:r w:rsidR="004516B0">
        <w:rPr>
          <w:rFonts w:ascii="Times New Roman" w:eastAsia="Times New Roman" w:hAnsi="Times New Roman" w:cs="Times New Roman"/>
          <w:color w:val="000000"/>
          <w:sz w:val="20"/>
          <w:szCs w:val="20"/>
        </w:rPr>
        <w:t xml:space="preserve"> ignorando </w:t>
      </w:r>
      <w:r w:rsidR="00CA3C26">
        <w:rPr>
          <w:rFonts w:ascii="Times New Roman" w:eastAsia="Times New Roman" w:hAnsi="Times New Roman" w:cs="Times New Roman"/>
          <w:color w:val="000000"/>
          <w:sz w:val="20"/>
          <w:szCs w:val="20"/>
        </w:rPr>
        <w:t xml:space="preserve">así </w:t>
      </w:r>
      <w:r w:rsidR="004516B0">
        <w:rPr>
          <w:rFonts w:ascii="Times New Roman" w:eastAsia="Times New Roman" w:hAnsi="Times New Roman" w:cs="Times New Roman"/>
          <w:color w:val="000000"/>
          <w:sz w:val="20"/>
          <w:szCs w:val="20"/>
        </w:rPr>
        <w:t>la necesidad urgente de las mujeres hondureñas de acceder a un aborto seguro en un país que tiene tasas significativamente altas de violencia sexual, emb</w:t>
      </w:r>
      <w:r w:rsidR="004516B0">
        <w:rPr>
          <w:rFonts w:ascii="Times New Roman" w:eastAsia="Times New Roman" w:hAnsi="Times New Roman" w:cs="Times New Roman"/>
          <w:sz w:val="20"/>
          <w:szCs w:val="20"/>
        </w:rPr>
        <w:t>arazo no deseado y mortalidad materna</w:t>
      </w:r>
      <w:r w:rsidR="004516B0">
        <w:rPr>
          <w:rFonts w:ascii="Times New Roman" w:eastAsia="Times New Roman" w:hAnsi="Times New Roman" w:cs="Times New Roman"/>
          <w:color w:val="000000"/>
          <w:sz w:val="20"/>
          <w:szCs w:val="20"/>
          <w:vertAlign w:val="superscript"/>
        </w:rPr>
        <w:endnoteReference w:id="52"/>
      </w:r>
      <w:r w:rsidR="009B726A">
        <w:rPr>
          <w:rFonts w:ascii="Times New Roman" w:eastAsia="Times New Roman" w:hAnsi="Times New Roman" w:cs="Times New Roman"/>
          <w:color w:val="000000"/>
          <w:sz w:val="20"/>
          <w:szCs w:val="20"/>
        </w:rPr>
        <w:t xml:space="preserve">. En </w:t>
      </w:r>
      <w:r w:rsidR="004516B0">
        <w:rPr>
          <w:rFonts w:ascii="Times New Roman" w:eastAsia="Times New Roman" w:hAnsi="Times New Roman" w:cs="Times New Roman"/>
          <w:color w:val="000000"/>
          <w:sz w:val="20"/>
          <w:szCs w:val="20"/>
        </w:rPr>
        <w:t xml:space="preserve">2019, nuevamente, Honduras </w:t>
      </w:r>
      <w:r w:rsidR="009B726A">
        <w:rPr>
          <w:rFonts w:ascii="Times New Roman" w:eastAsia="Times New Roman" w:hAnsi="Times New Roman" w:cs="Times New Roman"/>
          <w:color w:val="000000"/>
          <w:sz w:val="20"/>
          <w:szCs w:val="20"/>
        </w:rPr>
        <w:t>decidió mantener</w:t>
      </w:r>
      <w:r w:rsidR="004516B0">
        <w:rPr>
          <w:rFonts w:ascii="Times New Roman" w:eastAsia="Times New Roman" w:hAnsi="Times New Roman" w:cs="Times New Roman"/>
          <w:color w:val="000000"/>
          <w:sz w:val="20"/>
          <w:szCs w:val="20"/>
        </w:rPr>
        <w:t xml:space="preserve"> la criminalización absoluta</w:t>
      </w:r>
      <w:r w:rsidR="00CA3C26">
        <w:rPr>
          <w:rFonts w:ascii="Times New Roman" w:eastAsia="Times New Roman" w:hAnsi="Times New Roman" w:cs="Times New Roman"/>
          <w:color w:val="000000"/>
          <w:sz w:val="20"/>
          <w:szCs w:val="20"/>
        </w:rPr>
        <w:t xml:space="preserve"> en el</w:t>
      </w:r>
      <w:r w:rsidR="004516B0">
        <w:rPr>
          <w:rFonts w:ascii="Times New Roman" w:eastAsia="Times New Roman" w:hAnsi="Times New Roman" w:cs="Times New Roman"/>
          <w:color w:val="000000"/>
          <w:sz w:val="20"/>
          <w:szCs w:val="20"/>
        </w:rPr>
        <w:t xml:space="preserve"> nuevo Código Penal</w:t>
      </w:r>
      <w:r w:rsidR="009B726A">
        <w:rPr>
          <w:rFonts w:ascii="Times New Roman" w:eastAsia="Times New Roman" w:hAnsi="Times New Roman" w:cs="Times New Roman"/>
          <w:color w:val="000000"/>
          <w:sz w:val="20"/>
          <w:szCs w:val="20"/>
        </w:rPr>
        <w:t xml:space="preserve">, </w:t>
      </w:r>
      <w:r w:rsidR="004516B0">
        <w:rPr>
          <w:rFonts w:ascii="Times New Roman" w:eastAsia="Times New Roman" w:hAnsi="Times New Roman" w:cs="Times New Roman"/>
          <w:color w:val="000000"/>
          <w:sz w:val="20"/>
          <w:szCs w:val="20"/>
        </w:rPr>
        <w:t>el cual entró en vigor en junio de 2020</w:t>
      </w:r>
      <w:r w:rsidR="00DD423D">
        <w:rPr>
          <w:rFonts w:ascii="Times New Roman" w:eastAsia="Times New Roman" w:hAnsi="Times New Roman" w:cs="Times New Roman"/>
          <w:color w:val="000000"/>
          <w:sz w:val="20"/>
          <w:szCs w:val="20"/>
        </w:rPr>
        <w:t>.</w:t>
      </w:r>
      <w:r w:rsidR="004516B0">
        <w:rPr>
          <w:rFonts w:ascii="Times New Roman" w:eastAsia="Times New Roman" w:hAnsi="Times New Roman" w:cs="Times New Roman"/>
          <w:color w:val="000000"/>
          <w:sz w:val="20"/>
          <w:szCs w:val="20"/>
          <w:vertAlign w:val="superscript"/>
        </w:rPr>
        <w:endnoteReference w:id="53"/>
      </w:r>
      <w:r w:rsidR="00B319E4" w:rsidRPr="00B319E4">
        <w:rPr>
          <w:rFonts w:ascii="Times New Roman" w:eastAsia="Times New Roman" w:hAnsi="Times New Roman" w:cs="Times New Roman"/>
          <w:b/>
          <w:color w:val="000000"/>
          <w:sz w:val="20"/>
          <w:szCs w:val="20"/>
        </w:rPr>
        <w:t xml:space="preserve"> </w:t>
      </w:r>
    </w:p>
    <w:p w14:paraId="0613664F" w14:textId="77777777" w:rsidR="004516B0" w:rsidRPr="00B319E4" w:rsidRDefault="004516B0" w:rsidP="001C0251">
      <w:pPr>
        <w:pBdr>
          <w:top w:val="nil"/>
          <w:left w:val="nil"/>
          <w:bottom w:val="nil"/>
          <w:right w:val="nil"/>
          <w:between w:val="nil"/>
        </w:pBdr>
        <w:spacing w:after="0" w:line="240" w:lineRule="auto"/>
        <w:jc w:val="both"/>
        <w:rPr>
          <w:color w:val="000000"/>
        </w:rPr>
      </w:pPr>
    </w:p>
    <w:p w14:paraId="06136653" w14:textId="074EB922" w:rsidR="004516B0" w:rsidRDefault="00CA3C26" w:rsidP="004F463F">
      <w:pPr>
        <w:numPr>
          <w:ilvl w:val="0"/>
          <w:numId w:val="1"/>
        </w:numPr>
        <w:pBdr>
          <w:top w:val="nil"/>
          <w:left w:val="nil"/>
          <w:bottom w:val="nil"/>
          <w:right w:val="nil"/>
          <w:between w:val="nil"/>
        </w:pBdr>
        <w:spacing w:after="0" w:line="276" w:lineRule="auto"/>
        <w:ind w:left="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w:t>
      </w:r>
      <w:r w:rsidR="004516B0">
        <w:rPr>
          <w:rFonts w:ascii="Times New Roman" w:eastAsia="Times New Roman" w:hAnsi="Times New Roman" w:cs="Times New Roman"/>
          <w:sz w:val="20"/>
          <w:szCs w:val="20"/>
        </w:rPr>
        <w:t xml:space="preserve">a penalización absoluta del aborto en Honduras no significa que no existan abortos, sino que los abortos se practican de manera insegura y/o clandestina. Los costos aproximativos para practicar un aborto seguro de manera </w:t>
      </w:r>
      <w:r w:rsidR="001B59F7">
        <w:rPr>
          <w:rFonts w:ascii="Times New Roman" w:eastAsia="Times New Roman" w:hAnsi="Times New Roman" w:cs="Times New Roman"/>
          <w:sz w:val="20"/>
          <w:szCs w:val="20"/>
        </w:rPr>
        <w:t>clandestina</w:t>
      </w:r>
      <w:r w:rsidR="004516B0">
        <w:rPr>
          <w:rFonts w:ascii="Times New Roman" w:eastAsia="Times New Roman" w:hAnsi="Times New Roman" w:cs="Times New Roman"/>
          <w:sz w:val="20"/>
          <w:szCs w:val="20"/>
        </w:rPr>
        <w:t xml:space="preserve"> van desde USD $400 (L.10,000)</w:t>
      </w:r>
      <w:r w:rsidR="00531413">
        <w:rPr>
          <w:rFonts w:ascii="Times New Roman" w:eastAsia="Times New Roman" w:hAnsi="Times New Roman" w:cs="Times New Roman"/>
          <w:sz w:val="20"/>
          <w:szCs w:val="20"/>
        </w:rPr>
        <w:t>,</w:t>
      </w:r>
      <w:r w:rsidR="004516B0">
        <w:rPr>
          <w:rFonts w:ascii="Times New Roman" w:eastAsia="Times New Roman" w:hAnsi="Times New Roman" w:cs="Times New Roman"/>
          <w:sz w:val="20"/>
          <w:szCs w:val="20"/>
          <w:vertAlign w:val="superscript"/>
        </w:rPr>
        <w:endnoteReference w:id="54"/>
      </w:r>
      <w:r w:rsidR="004516B0">
        <w:rPr>
          <w:rFonts w:ascii="Times New Roman" w:eastAsia="Times New Roman" w:hAnsi="Times New Roman" w:cs="Times New Roman"/>
          <w:sz w:val="20"/>
          <w:szCs w:val="20"/>
        </w:rPr>
        <w:t xml:space="preserve"> el equivalente a un salario mínimo en Honduras en el 2020</w:t>
      </w:r>
      <w:r w:rsidR="004516B0">
        <w:rPr>
          <w:rFonts w:ascii="Times New Roman" w:eastAsia="Times New Roman" w:hAnsi="Times New Roman" w:cs="Times New Roman"/>
          <w:sz w:val="20"/>
          <w:szCs w:val="20"/>
          <w:vertAlign w:val="superscript"/>
        </w:rPr>
        <w:endnoteReference w:id="55"/>
      </w:r>
      <w:r w:rsidR="004516B0">
        <w:rPr>
          <w:rFonts w:ascii="Times New Roman" w:eastAsia="Times New Roman" w:hAnsi="Times New Roman" w:cs="Times New Roman"/>
          <w:sz w:val="20"/>
          <w:szCs w:val="20"/>
        </w:rPr>
        <w:t xml:space="preserve"> y pueden llegar a superar los USD $1,600</w:t>
      </w:r>
      <w:r w:rsidR="00731032">
        <w:rPr>
          <w:rFonts w:ascii="Times New Roman" w:eastAsia="Times New Roman" w:hAnsi="Times New Roman" w:cs="Times New Roman"/>
          <w:sz w:val="20"/>
          <w:szCs w:val="20"/>
        </w:rPr>
        <w:t>;</w:t>
      </w:r>
      <w:r w:rsidR="00572485">
        <w:rPr>
          <w:rStyle w:val="EndnoteReference"/>
          <w:rFonts w:ascii="Times New Roman" w:eastAsia="Times New Roman" w:hAnsi="Times New Roman" w:cs="Times New Roman"/>
          <w:sz w:val="20"/>
          <w:szCs w:val="20"/>
        </w:rPr>
        <w:endnoteReference w:id="56"/>
      </w:r>
      <w:r w:rsidR="004516B0">
        <w:rPr>
          <w:rFonts w:ascii="Times New Roman" w:eastAsia="Times New Roman" w:hAnsi="Times New Roman" w:cs="Times New Roman"/>
          <w:sz w:val="20"/>
          <w:szCs w:val="20"/>
        </w:rPr>
        <w:t xml:space="preserve"> es decir cuatro veces el salario mínimo. Considerando que casi el 50% de la población en Honduras vive bajo la línea de pobreza de USD $5.50 al día</w:t>
      </w:r>
      <w:r w:rsidR="00531413">
        <w:rPr>
          <w:rFonts w:ascii="Times New Roman" w:eastAsia="Times New Roman" w:hAnsi="Times New Roman" w:cs="Times New Roman"/>
          <w:sz w:val="20"/>
          <w:szCs w:val="20"/>
        </w:rPr>
        <w:t>,</w:t>
      </w:r>
      <w:r w:rsidR="004516B0">
        <w:rPr>
          <w:rFonts w:ascii="Times New Roman" w:eastAsia="Times New Roman" w:hAnsi="Times New Roman" w:cs="Times New Roman"/>
          <w:sz w:val="20"/>
          <w:szCs w:val="20"/>
          <w:vertAlign w:val="superscript"/>
        </w:rPr>
        <w:endnoteReference w:id="57"/>
      </w:r>
      <w:r w:rsidR="004516B0">
        <w:rPr>
          <w:rFonts w:ascii="Times New Roman" w:eastAsia="Times New Roman" w:hAnsi="Times New Roman" w:cs="Times New Roman"/>
          <w:sz w:val="20"/>
          <w:szCs w:val="20"/>
        </w:rPr>
        <w:t xml:space="preserve"> y que se estima que</w:t>
      </w:r>
      <w:r w:rsidR="009A22B7">
        <w:rPr>
          <w:rFonts w:ascii="Times New Roman" w:eastAsia="Times New Roman" w:hAnsi="Times New Roman" w:cs="Times New Roman"/>
          <w:sz w:val="20"/>
          <w:szCs w:val="20"/>
        </w:rPr>
        <w:t>,</w:t>
      </w:r>
      <w:r w:rsidR="004516B0">
        <w:rPr>
          <w:rFonts w:ascii="Times New Roman" w:eastAsia="Times New Roman" w:hAnsi="Times New Roman" w:cs="Times New Roman"/>
          <w:sz w:val="20"/>
          <w:szCs w:val="20"/>
        </w:rPr>
        <w:t xml:space="preserve"> por el contexto de la pandemia</w:t>
      </w:r>
      <w:r w:rsidR="009A22B7">
        <w:rPr>
          <w:rFonts w:ascii="Times New Roman" w:eastAsia="Times New Roman" w:hAnsi="Times New Roman" w:cs="Times New Roman"/>
          <w:sz w:val="20"/>
          <w:szCs w:val="20"/>
        </w:rPr>
        <w:t>, anudado a los impactos de</w:t>
      </w:r>
      <w:r w:rsidR="004516B0">
        <w:rPr>
          <w:rFonts w:ascii="Times New Roman" w:eastAsia="Times New Roman" w:hAnsi="Times New Roman" w:cs="Times New Roman"/>
          <w:sz w:val="20"/>
          <w:szCs w:val="20"/>
        </w:rPr>
        <w:t xml:space="preserve"> los huracanes ETA e Iota (</w:t>
      </w:r>
      <w:r w:rsidR="004516B0">
        <w:rPr>
          <w:rFonts w:ascii="Times New Roman" w:eastAsia="Times New Roman" w:hAnsi="Times New Roman" w:cs="Times New Roman"/>
          <w:i/>
          <w:sz w:val="20"/>
          <w:szCs w:val="20"/>
        </w:rPr>
        <w:t xml:space="preserve">infra </w:t>
      </w:r>
      <w:r w:rsidR="004516B0">
        <w:rPr>
          <w:rFonts w:ascii="Times New Roman" w:eastAsia="Times New Roman" w:hAnsi="Times New Roman" w:cs="Times New Roman"/>
          <w:sz w:val="20"/>
          <w:szCs w:val="20"/>
        </w:rPr>
        <w:t>para</w:t>
      </w:r>
      <w:r w:rsidR="00F46E6B">
        <w:rPr>
          <w:rFonts w:ascii="Times New Roman" w:eastAsia="Times New Roman" w:hAnsi="Times New Roman" w:cs="Times New Roman"/>
          <w:sz w:val="20"/>
          <w:szCs w:val="20"/>
        </w:rPr>
        <w:t>s</w:t>
      </w:r>
      <w:r w:rsidR="004516B0">
        <w:rPr>
          <w:rFonts w:ascii="Times New Roman" w:eastAsia="Times New Roman" w:hAnsi="Times New Roman" w:cs="Times New Roman"/>
          <w:sz w:val="20"/>
          <w:szCs w:val="20"/>
        </w:rPr>
        <w:t xml:space="preserve"> </w:t>
      </w:r>
      <w:r w:rsidR="00F46E6B">
        <w:rPr>
          <w:rFonts w:ascii="Times New Roman" w:eastAsia="Times New Roman" w:hAnsi="Times New Roman" w:cs="Times New Roman"/>
          <w:sz w:val="20"/>
          <w:szCs w:val="20"/>
        </w:rPr>
        <w:t>42-43</w:t>
      </w:r>
      <w:r w:rsidR="004516B0">
        <w:rPr>
          <w:rFonts w:ascii="Times New Roman" w:eastAsia="Times New Roman" w:hAnsi="Times New Roman" w:cs="Times New Roman"/>
          <w:sz w:val="20"/>
          <w:szCs w:val="20"/>
        </w:rPr>
        <w:t>)</w:t>
      </w:r>
      <w:r w:rsidR="006C381C">
        <w:rPr>
          <w:rFonts w:ascii="Times New Roman" w:eastAsia="Times New Roman" w:hAnsi="Times New Roman" w:cs="Times New Roman"/>
          <w:sz w:val="20"/>
          <w:szCs w:val="20"/>
        </w:rPr>
        <w:t>, e</w:t>
      </w:r>
      <w:r w:rsidR="009A22B7">
        <w:rPr>
          <w:rFonts w:ascii="Times New Roman" w:eastAsia="Times New Roman" w:hAnsi="Times New Roman" w:cs="Times New Roman"/>
          <w:sz w:val="20"/>
          <w:szCs w:val="20"/>
        </w:rPr>
        <w:t xml:space="preserve">ste porcentaje </w:t>
      </w:r>
      <w:r>
        <w:rPr>
          <w:rFonts w:ascii="Times New Roman" w:eastAsia="Times New Roman" w:hAnsi="Times New Roman" w:cs="Times New Roman"/>
          <w:sz w:val="20"/>
          <w:szCs w:val="20"/>
        </w:rPr>
        <w:t>aumentará a un</w:t>
      </w:r>
      <w:r w:rsidR="004516B0">
        <w:rPr>
          <w:rFonts w:ascii="Times New Roman" w:eastAsia="Times New Roman" w:hAnsi="Times New Roman" w:cs="Times New Roman"/>
          <w:sz w:val="20"/>
          <w:szCs w:val="20"/>
        </w:rPr>
        <w:t xml:space="preserve"> 54% de la población</w:t>
      </w:r>
      <w:r w:rsidR="00DD423D">
        <w:rPr>
          <w:rFonts w:ascii="Times New Roman" w:eastAsia="Times New Roman" w:hAnsi="Times New Roman" w:cs="Times New Roman"/>
          <w:sz w:val="20"/>
          <w:szCs w:val="20"/>
        </w:rPr>
        <w:t>,</w:t>
      </w:r>
      <w:r w:rsidR="004516B0">
        <w:rPr>
          <w:rFonts w:ascii="Times New Roman" w:eastAsia="Times New Roman" w:hAnsi="Times New Roman" w:cs="Times New Roman"/>
          <w:sz w:val="20"/>
          <w:szCs w:val="20"/>
          <w:vertAlign w:val="superscript"/>
        </w:rPr>
        <w:endnoteReference w:id="58"/>
      </w:r>
      <w:r w:rsidR="004516B0">
        <w:rPr>
          <w:rFonts w:ascii="Times New Roman" w:eastAsia="Times New Roman" w:hAnsi="Times New Roman" w:cs="Times New Roman"/>
          <w:sz w:val="20"/>
          <w:szCs w:val="20"/>
        </w:rPr>
        <w:t xml:space="preserve"> </w:t>
      </w:r>
      <w:r w:rsidR="004516B0" w:rsidRPr="009A22B7">
        <w:rPr>
          <w:rFonts w:ascii="Times New Roman" w:eastAsia="Times New Roman" w:hAnsi="Times New Roman" w:cs="Times New Roman"/>
          <w:b/>
          <w:bCs/>
          <w:sz w:val="20"/>
          <w:szCs w:val="20"/>
        </w:rPr>
        <w:t xml:space="preserve">la criminalización absoluta del aborto exacerba la desigualdad en el acceso a los servicios de salud, dejando de </w:t>
      </w:r>
      <w:r w:rsidR="00D31010" w:rsidRPr="009A22B7">
        <w:rPr>
          <w:rFonts w:ascii="Times New Roman" w:eastAsia="Times New Roman" w:hAnsi="Times New Roman" w:cs="Times New Roman"/>
          <w:b/>
          <w:bCs/>
          <w:sz w:val="20"/>
          <w:szCs w:val="20"/>
        </w:rPr>
        <w:t>ser</w:t>
      </w:r>
      <w:r w:rsidR="004516B0" w:rsidRPr="009A22B7">
        <w:rPr>
          <w:rFonts w:ascii="Times New Roman" w:eastAsia="Times New Roman" w:hAnsi="Times New Roman" w:cs="Times New Roman"/>
          <w:b/>
          <w:bCs/>
          <w:sz w:val="20"/>
          <w:szCs w:val="20"/>
        </w:rPr>
        <w:t xml:space="preserve"> </w:t>
      </w:r>
      <w:r w:rsidR="009A22B7">
        <w:rPr>
          <w:rFonts w:ascii="Times New Roman" w:eastAsia="Times New Roman" w:hAnsi="Times New Roman" w:cs="Times New Roman"/>
          <w:b/>
          <w:bCs/>
          <w:sz w:val="20"/>
          <w:szCs w:val="20"/>
        </w:rPr>
        <w:t xml:space="preserve">éste </w:t>
      </w:r>
      <w:r w:rsidR="004516B0" w:rsidRPr="009A22B7">
        <w:rPr>
          <w:rFonts w:ascii="Times New Roman" w:eastAsia="Times New Roman" w:hAnsi="Times New Roman" w:cs="Times New Roman"/>
          <w:b/>
          <w:bCs/>
          <w:sz w:val="20"/>
          <w:szCs w:val="20"/>
        </w:rPr>
        <w:t>un derecho, para convertirse en un privilegio</w:t>
      </w:r>
      <w:r w:rsidR="004516B0">
        <w:rPr>
          <w:rFonts w:ascii="Times New Roman" w:eastAsia="Times New Roman" w:hAnsi="Times New Roman" w:cs="Times New Roman"/>
          <w:sz w:val="20"/>
          <w:szCs w:val="20"/>
        </w:rPr>
        <w:t xml:space="preserve">. Todo ello impacta además de manera desproporcionada a las mujeres pobres resultando en una condena para ellas pues se ven forzadas a poner en riesgo su vida, integridad, salud y libertad. </w:t>
      </w:r>
    </w:p>
    <w:p w14:paraId="7F365D56" w14:textId="77777777" w:rsidR="00932F9E" w:rsidRPr="00932F9E" w:rsidRDefault="00932F9E" w:rsidP="00932F9E">
      <w:pPr>
        <w:pBdr>
          <w:top w:val="nil"/>
          <w:left w:val="nil"/>
          <w:bottom w:val="nil"/>
          <w:right w:val="nil"/>
          <w:between w:val="nil"/>
        </w:pBdr>
        <w:spacing w:after="0" w:line="276" w:lineRule="auto"/>
        <w:jc w:val="both"/>
        <w:rPr>
          <w:rFonts w:ascii="Times New Roman" w:eastAsia="Times New Roman" w:hAnsi="Times New Roman" w:cs="Times New Roman"/>
          <w:sz w:val="20"/>
          <w:szCs w:val="20"/>
        </w:rPr>
      </w:pPr>
    </w:p>
    <w:p w14:paraId="055E3AE0" w14:textId="0B4FE723" w:rsidR="00932F9E" w:rsidRPr="004F463F" w:rsidRDefault="00932F9E" w:rsidP="004F463F">
      <w:pPr>
        <w:numPr>
          <w:ilvl w:val="0"/>
          <w:numId w:val="1"/>
        </w:numPr>
        <w:pBdr>
          <w:top w:val="nil"/>
          <w:left w:val="nil"/>
          <w:bottom w:val="nil"/>
          <w:right w:val="nil"/>
          <w:between w:val="nil"/>
        </w:pBdr>
        <w:spacing w:after="0" w:line="276" w:lineRule="auto"/>
        <w:ind w:left="0"/>
        <w:jc w:val="both"/>
        <w:rPr>
          <w:rFonts w:ascii="Times New Roman" w:eastAsia="Times New Roman" w:hAnsi="Times New Roman" w:cs="Times New Roman"/>
          <w:sz w:val="20"/>
          <w:szCs w:val="20"/>
        </w:rPr>
      </w:pPr>
      <w:r>
        <w:rPr>
          <w:rFonts w:ascii="Times New Roman" w:eastAsia="Times New Roman" w:hAnsi="Times New Roman" w:cs="Times New Roman"/>
          <w:bCs/>
          <w:color w:val="000000"/>
          <w:sz w:val="20"/>
          <w:szCs w:val="20"/>
        </w:rPr>
        <w:t>Sin embargo</w:t>
      </w:r>
      <w:r w:rsidRPr="006C381C">
        <w:rPr>
          <w:rFonts w:ascii="Times New Roman" w:eastAsia="Times New Roman" w:hAnsi="Times New Roman" w:cs="Times New Roman"/>
          <w:bCs/>
          <w:color w:val="000000"/>
          <w:sz w:val="20"/>
          <w:szCs w:val="20"/>
        </w:rPr>
        <w:t xml:space="preserve">, hasta el día de hoy, la criminalización absoluta del aborto sigue vigente e inclusive, como se desarrollará </w:t>
      </w:r>
      <w:r w:rsidRPr="006C381C">
        <w:rPr>
          <w:rFonts w:ascii="Times New Roman" w:eastAsia="Times New Roman" w:hAnsi="Times New Roman" w:cs="Times New Roman"/>
          <w:bCs/>
          <w:i/>
          <w:color w:val="000000"/>
          <w:sz w:val="20"/>
          <w:szCs w:val="20"/>
        </w:rPr>
        <w:t xml:space="preserve">infra </w:t>
      </w:r>
      <w:r w:rsidRPr="006C381C">
        <w:rPr>
          <w:rFonts w:ascii="Times New Roman" w:eastAsia="Times New Roman" w:hAnsi="Times New Roman" w:cs="Times New Roman"/>
          <w:bCs/>
          <w:color w:val="000000"/>
          <w:sz w:val="20"/>
          <w:szCs w:val="20"/>
        </w:rPr>
        <w:t>(sección II.b), este año Honduras reforzó y enraizó la prohibición absoluta del aborto dentro de la misma Constitución Política de Honduras (en adelante, “Constitución”).</w:t>
      </w:r>
    </w:p>
    <w:p w14:paraId="0613665B" w14:textId="77777777" w:rsidR="004516B0" w:rsidRDefault="004516B0">
      <w:pPr>
        <w:pBdr>
          <w:top w:val="nil"/>
          <w:left w:val="nil"/>
          <w:bottom w:val="nil"/>
          <w:right w:val="nil"/>
          <w:between w:val="nil"/>
        </w:pBdr>
        <w:spacing w:after="0" w:line="276" w:lineRule="auto"/>
        <w:ind w:left="720"/>
        <w:jc w:val="both"/>
        <w:rPr>
          <w:rFonts w:ascii="Times New Roman" w:eastAsia="Times New Roman" w:hAnsi="Times New Roman" w:cs="Times New Roman"/>
          <w:b/>
          <w:color w:val="000000"/>
          <w:sz w:val="20"/>
          <w:szCs w:val="20"/>
          <w:u w:val="single"/>
        </w:rPr>
      </w:pPr>
    </w:p>
    <w:p w14:paraId="0613665C" w14:textId="51932092" w:rsidR="004516B0" w:rsidRDefault="004516B0">
      <w:pPr>
        <w:numPr>
          <w:ilvl w:val="1"/>
          <w:numId w:val="4"/>
        </w:numPr>
        <w:pBdr>
          <w:top w:val="nil"/>
          <w:left w:val="nil"/>
          <w:bottom w:val="nil"/>
          <w:right w:val="nil"/>
          <w:between w:val="nil"/>
        </w:pBdr>
        <w:spacing w:after="0" w:line="276" w:lineRule="auto"/>
        <w:ind w:left="851"/>
        <w:rPr>
          <w:i/>
          <w:color w:val="000000"/>
        </w:rPr>
      </w:pPr>
      <w:r>
        <w:rPr>
          <w:rFonts w:ascii="Times New Roman" w:eastAsia="Times New Roman" w:hAnsi="Times New Roman" w:cs="Times New Roman"/>
          <w:i/>
          <w:color w:val="000000"/>
          <w:sz w:val="20"/>
          <w:szCs w:val="20"/>
        </w:rPr>
        <w:t>La preocupante y regresiva reforma al Artículo 67 de la Constitución</w:t>
      </w:r>
    </w:p>
    <w:p w14:paraId="0613665D" w14:textId="77777777" w:rsidR="004516B0" w:rsidRDefault="004516B0" w:rsidP="001C0251">
      <w:pPr>
        <w:pBdr>
          <w:top w:val="nil"/>
          <w:left w:val="nil"/>
          <w:bottom w:val="nil"/>
          <w:right w:val="nil"/>
          <w:between w:val="nil"/>
        </w:pBdr>
        <w:spacing w:after="0" w:line="240" w:lineRule="auto"/>
        <w:ind w:left="2160"/>
        <w:jc w:val="both"/>
        <w:rPr>
          <w:rFonts w:ascii="Times New Roman" w:eastAsia="Times New Roman" w:hAnsi="Times New Roman" w:cs="Times New Roman"/>
          <w:color w:val="000000"/>
          <w:sz w:val="20"/>
          <w:szCs w:val="20"/>
        </w:rPr>
      </w:pPr>
    </w:p>
    <w:p w14:paraId="0613665E" w14:textId="4DBE18A0"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 xml:space="preserve">En lugar de cumplir con </w:t>
      </w:r>
      <w:r w:rsidR="004854E9">
        <w:rPr>
          <w:rFonts w:ascii="Times New Roman" w:eastAsia="Times New Roman" w:hAnsi="Times New Roman" w:cs="Times New Roman"/>
          <w:color w:val="000000"/>
          <w:sz w:val="20"/>
          <w:szCs w:val="20"/>
        </w:rPr>
        <w:t>est</w:t>
      </w:r>
      <w:r>
        <w:rPr>
          <w:rFonts w:ascii="Times New Roman" w:eastAsia="Times New Roman" w:hAnsi="Times New Roman" w:cs="Times New Roman"/>
          <w:color w:val="000000"/>
          <w:sz w:val="20"/>
          <w:szCs w:val="20"/>
        </w:rPr>
        <w:t xml:space="preserve">as recomendaciones, </w:t>
      </w:r>
      <w:r>
        <w:rPr>
          <w:rFonts w:ascii="Times New Roman" w:eastAsia="Times New Roman" w:hAnsi="Times New Roman" w:cs="Times New Roman"/>
          <w:b/>
          <w:color w:val="000000"/>
          <w:sz w:val="20"/>
          <w:szCs w:val="20"/>
          <w:u w:val="single"/>
        </w:rPr>
        <w:t>mediante un procedimiento expedito</w:t>
      </w:r>
      <w:r>
        <w:rPr>
          <w:rFonts w:ascii="Times New Roman" w:eastAsia="Times New Roman" w:hAnsi="Times New Roman" w:cs="Times New Roman"/>
          <w:b/>
          <w:i/>
          <w:color w:val="000000"/>
          <w:sz w:val="20"/>
          <w:szCs w:val="20"/>
          <w:u w:val="single"/>
        </w:rPr>
        <w:t xml:space="preserve">, </w:t>
      </w:r>
      <w:r>
        <w:rPr>
          <w:rFonts w:ascii="Times New Roman" w:eastAsia="Times New Roman" w:hAnsi="Times New Roman" w:cs="Times New Roman"/>
          <w:b/>
          <w:color w:val="000000"/>
          <w:sz w:val="20"/>
          <w:szCs w:val="20"/>
          <w:u w:val="single"/>
        </w:rPr>
        <w:t>irregular y sin precedentes</w:t>
      </w:r>
      <w:r>
        <w:rPr>
          <w:rFonts w:ascii="Times New Roman" w:eastAsia="Times New Roman" w:hAnsi="Times New Roman" w:cs="Times New Roman"/>
          <w:b/>
          <w:color w:val="000000"/>
          <w:sz w:val="20"/>
          <w:szCs w:val="20"/>
        </w:rPr>
        <w:t xml:space="preserve"> el Congreso Nacional de Honduras (en adelante</w:t>
      </w:r>
      <w:r w:rsidR="004854E9">
        <w:rPr>
          <w:rFonts w:ascii="Times New Roman" w:eastAsia="Times New Roman" w:hAnsi="Times New Roman" w:cs="Times New Roman"/>
          <w:b/>
          <w:color w:val="000000"/>
          <w:sz w:val="20"/>
          <w:szCs w:val="20"/>
        </w:rPr>
        <w:t>,</w:t>
      </w:r>
      <w:r>
        <w:rPr>
          <w:rFonts w:ascii="Times New Roman" w:eastAsia="Times New Roman" w:hAnsi="Times New Roman" w:cs="Times New Roman"/>
          <w:b/>
          <w:color w:val="000000"/>
          <w:sz w:val="20"/>
          <w:szCs w:val="20"/>
        </w:rPr>
        <w:t xml:space="preserve"> </w:t>
      </w:r>
      <w:r w:rsidR="004854E9">
        <w:rPr>
          <w:rFonts w:ascii="Times New Roman" w:eastAsia="Times New Roman" w:hAnsi="Times New Roman" w:cs="Times New Roman"/>
          <w:b/>
          <w:color w:val="000000"/>
          <w:sz w:val="20"/>
          <w:szCs w:val="20"/>
        </w:rPr>
        <w:t>“</w:t>
      </w:r>
      <w:r>
        <w:rPr>
          <w:rFonts w:ascii="Times New Roman" w:eastAsia="Times New Roman" w:hAnsi="Times New Roman" w:cs="Times New Roman"/>
          <w:b/>
          <w:color w:val="000000"/>
          <w:sz w:val="20"/>
          <w:szCs w:val="20"/>
        </w:rPr>
        <w:t>Congreso Nacional</w:t>
      </w:r>
      <w:r w:rsidR="004854E9">
        <w:rPr>
          <w:rFonts w:ascii="Times New Roman" w:eastAsia="Times New Roman" w:hAnsi="Times New Roman" w:cs="Times New Roman"/>
          <w:b/>
          <w:color w:val="000000"/>
          <w:sz w:val="20"/>
          <w:szCs w:val="20"/>
        </w:rPr>
        <w:t>”</w:t>
      </w:r>
      <w:r>
        <w:rPr>
          <w:rFonts w:ascii="Times New Roman" w:eastAsia="Times New Roman" w:hAnsi="Times New Roman" w:cs="Times New Roman"/>
          <w:b/>
          <w:color w:val="000000"/>
          <w:sz w:val="20"/>
          <w:szCs w:val="20"/>
        </w:rPr>
        <w:t xml:space="preserve">) aprobó y ratificó el 21 de enero y 28 de enero de 2021, respectivamente, una reforma constitucional al Artículo 67 de </w:t>
      </w:r>
      <w:r w:rsidR="002B0EF2">
        <w:rPr>
          <w:rFonts w:ascii="Times New Roman" w:eastAsia="Times New Roman" w:hAnsi="Times New Roman" w:cs="Times New Roman"/>
          <w:b/>
          <w:color w:val="000000"/>
          <w:sz w:val="20"/>
          <w:szCs w:val="20"/>
        </w:rPr>
        <w:t xml:space="preserve">la Constitución </w:t>
      </w:r>
      <w:r>
        <w:rPr>
          <w:rFonts w:ascii="Times New Roman" w:eastAsia="Times New Roman" w:hAnsi="Times New Roman" w:cs="Times New Roman"/>
          <w:b/>
          <w:color w:val="000000"/>
          <w:sz w:val="20"/>
          <w:szCs w:val="20"/>
        </w:rPr>
        <w:t xml:space="preserve">con el fin </w:t>
      </w:r>
      <w:r>
        <w:rPr>
          <w:rFonts w:ascii="Times New Roman" w:eastAsia="Times New Roman" w:hAnsi="Times New Roman" w:cs="Times New Roman"/>
          <w:b/>
          <w:color w:val="000000"/>
          <w:sz w:val="20"/>
          <w:szCs w:val="20"/>
          <w:u w:val="single"/>
        </w:rPr>
        <w:t>de crear un blindaje constitucional que imposibilite legalizar el aborto a futuro en el país</w:t>
      </w:r>
      <w:r>
        <w:rPr>
          <w:rFonts w:ascii="Times New Roman" w:eastAsia="Times New Roman" w:hAnsi="Times New Roman" w:cs="Times New Roman"/>
          <w:b/>
          <w:color w:val="000000"/>
          <w:sz w:val="20"/>
          <w:szCs w:val="20"/>
        </w:rPr>
        <w:t>.</w:t>
      </w:r>
      <w:r>
        <w:rPr>
          <w:rFonts w:ascii="Times New Roman" w:eastAsia="Times New Roman" w:hAnsi="Times New Roman" w:cs="Times New Roman"/>
          <w:color w:val="000000"/>
          <w:sz w:val="20"/>
          <w:szCs w:val="20"/>
        </w:rPr>
        <w:t xml:space="preserve"> Específicamente, mediante la reforma se incluyó en el texto del Artículo 67, el cual ya establecía que</w:t>
      </w:r>
      <w:r>
        <w:rPr>
          <w:rFonts w:ascii="Times New Roman" w:eastAsia="Times New Roman" w:hAnsi="Times New Roman" w:cs="Times New Roman"/>
          <w:i/>
          <w:color w:val="000000"/>
          <w:sz w:val="20"/>
          <w:szCs w:val="20"/>
        </w:rPr>
        <w:t>“[a]l que está por nacer se le considerará nacido para todo lo que le favorezca dentro de los límites establecidos por la Ley</w:t>
      </w:r>
      <w:r>
        <w:rPr>
          <w:rFonts w:ascii="Times New Roman" w:eastAsia="Times New Roman" w:hAnsi="Times New Roman" w:cs="Times New Roman"/>
          <w:color w:val="000000"/>
          <w:sz w:val="20"/>
          <w:szCs w:val="20"/>
        </w:rPr>
        <w:t>”</w:t>
      </w:r>
      <w:r w:rsidR="001E3F30">
        <w:rPr>
          <w:rStyle w:val="EndnoteReference"/>
          <w:rFonts w:ascii="Times New Roman" w:eastAsia="Times New Roman" w:hAnsi="Times New Roman" w:cs="Times New Roman"/>
          <w:color w:val="000000"/>
          <w:sz w:val="20"/>
          <w:szCs w:val="20"/>
        </w:rPr>
        <w:endnoteReference w:id="59"/>
      </w:r>
      <w:r w:rsidR="004854E9">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lo siguiente:  </w:t>
      </w:r>
    </w:p>
    <w:p w14:paraId="0613665F" w14:textId="77777777" w:rsidR="004516B0" w:rsidRDefault="004516B0">
      <w:pPr>
        <w:pBdr>
          <w:top w:val="nil"/>
          <w:left w:val="nil"/>
          <w:bottom w:val="nil"/>
          <w:right w:val="nil"/>
          <w:between w:val="nil"/>
        </w:pBdr>
        <w:spacing w:after="0" w:line="276" w:lineRule="auto"/>
        <w:ind w:left="284"/>
        <w:jc w:val="both"/>
        <w:rPr>
          <w:rFonts w:ascii="Times New Roman" w:eastAsia="Times New Roman" w:hAnsi="Times New Roman" w:cs="Times New Roman"/>
          <w:color w:val="000000"/>
          <w:sz w:val="20"/>
          <w:szCs w:val="20"/>
        </w:rPr>
      </w:pPr>
    </w:p>
    <w:p w14:paraId="06136660" w14:textId="77777777" w:rsidR="004516B0" w:rsidRDefault="004516B0">
      <w:pPr>
        <w:pBdr>
          <w:top w:val="nil"/>
          <w:left w:val="nil"/>
          <w:bottom w:val="nil"/>
          <w:right w:val="nil"/>
          <w:between w:val="nil"/>
        </w:pBdr>
        <w:spacing w:after="0" w:line="276" w:lineRule="auto"/>
        <w:ind w:left="56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w:t>
      </w:r>
      <w:r>
        <w:rPr>
          <w:rFonts w:ascii="Times New Roman" w:eastAsia="Times New Roman" w:hAnsi="Times New Roman" w:cs="Times New Roman"/>
          <w:b/>
          <w:i/>
          <w:color w:val="000000"/>
          <w:sz w:val="20"/>
          <w:szCs w:val="20"/>
        </w:rPr>
        <w:t>Se considera prohibida e ilegal la práctica de cualquier forma de interrupción de la vida por parte de la madre o un tercero al que está por nacer, a quien debe respetársele</w:t>
      </w:r>
      <w:r>
        <w:rPr>
          <w:rFonts w:ascii="Times New Roman" w:eastAsia="Times New Roman" w:hAnsi="Times New Roman" w:cs="Times New Roman"/>
          <w:b/>
          <w:i/>
          <w:sz w:val="20"/>
          <w:szCs w:val="20"/>
        </w:rPr>
        <w:t xml:space="preserve"> </w:t>
      </w:r>
      <w:r>
        <w:rPr>
          <w:rFonts w:ascii="Times New Roman" w:eastAsia="Times New Roman" w:hAnsi="Times New Roman" w:cs="Times New Roman"/>
          <w:b/>
          <w:i/>
          <w:color w:val="000000"/>
          <w:sz w:val="20"/>
          <w:szCs w:val="20"/>
        </w:rPr>
        <w:t>la vida desde su concepción.</w:t>
      </w:r>
    </w:p>
    <w:p w14:paraId="06136661" w14:textId="77777777" w:rsidR="004516B0" w:rsidRDefault="004516B0">
      <w:pPr>
        <w:pBdr>
          <w:top w:val="nil"/>
          <w:left w:val="nil"/>
          <w:bottom w:val="nil"/>
          <w:right w:val="nil"/>
          <w:between w:val="nil"/>
        </w:pBdr>
        <w:spacing w:after="0" w:line="276" w:lineRule="auto"/>
        <w:ind w:left="567"/>
        <w:jc w:val="both"/>
        <w:rPr>
          <w:rFonts w:ascii="Times New Roman" w:eastAsia="Times New Roman" w:hAnsi="Times New Roman" w:cs="Times New Roman"/>
          <w:color w:val="000000"/>
          <w:sz w:val="20"/>
          <w:szCs w:val="20"/>
          <w:vertAlign w:val="superscript"/>
        </w:rPr>
      </w:pPr>
    </w:p>
    <w:p w14:paraId="06136662" w14:textId="77777777" w:rsidR="004516B0" w:rsidRDefault="004516B0">
      <w:pPr>
        <w:pBdr>
          <w:top w:val="nil"/>
          <w:left w:val="nil"/>
          <w:bottom w:val="nil"/>
          <w:right w:val="nil"/>
          <w:between w:val="nil"/>
        </w:pBdr>
        <w:spacing w:after="0" w:line="276" w:lineRule="auto"/>
        <w:ind w:left="567"/>
        <w:jc w:val="both"/>
        <w:rPr>
          <w:rFonts w:ascii="Times New Roman" w:eastAsia="Times New Roman" w:hAnsi="Times New Roman" w:cs="Times New Roman"/>
          <w:b/>
          <w:i/>
          <w:color w:val="000000"/>
          <w:sz w:val="20"/>
          <w:szCs w:val="20"/>
        </w:rPr>
      </w:pPr>
      <w:r>
        <w:rPr>
          <w:rFonts w:ascii="Times New Roman" w:eastAsia="Times New Roman" w:hAnsi="Times New Roman" w:cs="Times New Roman"/>
          <w:b/>
          <w:i/>
          <w:color w:val="000000"/>
          <w:sz w:val="20"/>
          <w:szCs w:val="20"/>
        </w:rPr>
        <w:t>Lo dispuesto en este Artículo de la presente Constitución, sólo podrán (sic) reformarse por una mayoría de</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b/>
          <w:i/>
          <w:color w:val="000000"/>
          <w:sz w:val="20"/>
          <w:szCs w:val="20"/>
        </w:rPr>
        <w:t>tres cuartas partes de los miembros del Pleno del Congreso Nacional</w:t>
      </w:r>
      <w:r>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i/>
          <w:color w:val="000000"/>
          <w:sz w:val="20"/>
          <w:szCs w:val="20"/>
        </w:rPr>
        <w:t>sus disposiciones no perderán vigencia o dejarán de cumplirse cuando sea supuestamente derogado o modificado por otro precepto constitucional”.</w:t>
      </w:r>
    </w:p>
    <w:p w14:paraId="06136663" w14:textId="77777777" w:rsidR="004516B0" w:rsidRDefault="004516B0">
      <w:pPr>
        <w:pBdr>
          <w:top w:val="nil"/>
          <w:left w:val="nil"/>
          <w:bottom w:val="nil"/>
          <w:right w:val="nil"/>
          <w:between w:val="nil"/>
        </w:pBdr>
        <w:spacing w:after="0" w:line="276" w:lineRule="auto"/>
        <w:ind w:left="567"/>
        <w:jc w:val="both"/>
        <w:rPr>
          <w:rFonts w:ascii="Times New Roman" w:eastAsia="Times New Roman" w:hAnsi="Times New Roman" w:cs="Times New Roman"/>
          <w:b/>
          <w:i/>
          <w:color w:val="000000"/>
          <w:sz w:val="20"/>
          <w:szCs w:val="20"/>
        </w:rPr>
      </w:pPr>
    </w:p>
    <w:p w14:paraId="06136664" w14:textId="3FA9A232" w:rsidR="004516B0" w:rsidRDefault="004516B0">
      <w:pPr>
        <w:pBdr>
          <w:top w:val="nil"/>
          <w:left w:val="nil"/>
          <w:bottom w:val="nil"/>
          <w:right w:val="nil"/>
          <w:between w:val="nil"/>
        </w:pBdr>
        <w:spacing w:after="0" w:line="276" w:lineRule="auto"/>
        <w:ind w:left="567"/>
        <w:jc w:val="both"/>
        <w:rPr>
          <w:rFonts w:ascii="Times New Roman" w:eastAsia="Times New Roman" w:hAnsi="Times New Roman" w:cs="Times New Roman"/>
          <w:b/>
          <w:color w:val="000000"/>
          <w:sz w:val="20"/>
          <w:szCs w:val="20"/>
        </w:rPr>
      </w:pPr>
      <w:r>
        <w:rPr>
          <w:rFonts w:ascii="Times New Roman" w:eastAsia="Times New Roman" w:hAnsi="Times New Roman" w:cs="Times New Roman"/>
          <w:b/>
          <w:i/>
          <w:color w:val="000000"/>
          <w:sz w:val="20"/>
          <w:szCs w:val="20"/>
        </w:rPr>
        <w:t xml:space="preserve">Serán nulas e </w:t>
      </w:r>
      <w:r>
        <w:rPr>
          <w:rFonts w:ascii="Times New Roman" w:eastAsia="Times New Roman" w:hAnsi="Times New Roman" w:cs="Times New Roman"/>
          <w:b/>
          <w:i/>
          <w:sz w:val="20"/>
          <w:szCs w:val="20"/>
        </w:rPr>
        <w:t>inválidas</w:t>
      </w:r>
      <w:r>
        <w:rPr>
          <w:rFonts w:ascii="Times New Roman" w:eastAsia="Times New Roman" w:hAnsi="Times New Roman" w:cs="Times New Roman"/>
          <w:b/>
          <w:i/>
          <w:color w:val="000000"/>
          <w:sz w:val="20"/>
          <w:szCs w:val="20"/>
        </w:rPr>
        <w:t xml:space="preserve"> las disposiciones legales que se creen con posterioridad a la vigencia del presente Artículo que establezcan lo contrario</w:t>
      </w:r>
      <w:r>
        <w:rPr>
          <w:rFonts w:ascii="Times New Roman" w:eastAsia="Times New Roman" w:hAnsi="Times New Roman" w:cs="Times New Roman"/>
          <w:b/>
          <w:color w:val="000000"/>
          <w:sz w:val="20"/>
          <w:szCs w:val="20"/>
        </w:rPr>
        <w:t>”</w:t>
      </w:r>
      <w:r w:rsidR="006271E1">
        <w:rPr>
          <w:rFonts w:ascii="Times New Roman" w:eastAsia="Times New Roman" w:hAnsi="Times New Roman" w:cs="Times New Roman"/>
          <w:b/>
          <w:color w:val="000000"/>
          <w:sz w:val="20"/>
          <w:szCs w:val="20"/>
        </w:rPr>
        <w:t>.</w:t>
      </w:r>
      <w:r>
        <w:rPr>
          <w:rFonts w:ascii="Times New Roman" w:eastAsia="Times New Roman" w:hAnsi="Times New Roman" w:cs="Times New Roman"/>
          <w:b/>
          <w:color w:val="000000"/>
          <w:sz w:val="20"/>
          <w:szCs w:val="20"/>
          <w:vertAlign w:val="superscript"/>
        </w:rPr>
        <w:endnoteReference w:id="60"/>
      </w:r>
    </w:p>
    <w:p w14:paraId="06136665"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66" w14:textId="0417EEBF" w:rsidR="004516B0" w:rsidRPr="002847D2" w:rsidRDefault="004516B0" w:rsidP="002847D2">
      <w:pPr>
        <w:numPr>
          <w:ilvl w:val="0"/>
          <w:numId w:val="1"/>
        </w:numPr>
        <w:pBdr>
          <w:top w:val="nil"/>
          <w:left w:val="nil"/>
          <w:bottom w:val="nil"/>
          <w:right w:val="nil"/>
          <w:between w:val="nil"/>
        </w:pBdr>
        <w:spacing w:after="0" w:line="276" w:lineRule="auto"/>
        <w:ind w:left="0" w:hanging="414"/>
        <w:jc w:val="both"/>
        <w:rPr>
          <w:color w:val="000000"/>
        </w:rPr>
      </w:pPr>
      <w:r>
        <w:rPr>
          <w:rFonts w:ascii="Times New Roman" w:eastAsia="Times New Roman" w:hAnsi="Times New Roman" w:cs="Times New Roman"/>
          <w:color w:val="000000"/>
          <w:sz w:val="20"/>
          <w:szCs w:val="20"/>
        </w:rPr>
        <w:t xml:space="preserve">Esta reforma constitucional constituye un ataque reforzado y directo a los derechos reproductivos de las mujeres, niñas y personas con capacidad de gestar en Honduras y </w:t>
      </w:r>
      <w:r>
        <w:rPr>
          <w:rFonts w:ascii="Times New Roman" w:eastAsia="Times New Roman" w:hAnsi="Times New Roman" w:cs="Times New Roman"/>
          <w:b/>
          <w:color w:val="000000"/>
          <w:sz w:val="20"/>
          <w:szCs w:val="20"/>
          <w:u w:val="single"/>
        </w:rPr>
        <w:t>es</w:t>
      </w:r>
      <w:r>
        <w:rPr>
          <w:rFonts w:ascii="Times New Roman" w:eastAsia="Times New Roman" w:hAnsi="Times New Roman" w:cs="Times New Roman"/>
          <w:color w:val="000000"/>
          <w:sz w:val="20"/>
          <w:szCs w:val="20"/>
          <w:u w:val="single"/>
        </w:rPr>
        <w:t xml:space="preserve"> </w:t>
      </w:r>
      <w:r>
        <w:rPr>
          <w:rFonts w:ascii="Times New Roman" w:eastAsia="Times New Roman" w:hAnsi="Times New Roman" w:cs="Times New Roman"/>
          <w:b/>
          <w:color w:val="000000"/>
          <w:sz w:val="20"/>
          <w:szCs w:val="20"/>
          <w:u w:val="single"/>
        </w:rPr>
        <w:t>radicalmente contraria a todos los estándares internacionales en materia de derechos humanos</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La reforma</w:t>
      </w:r>
      <w:r>
        <w:rPr>
          <w:rFonts w:ascii="Times New Roman" w:eastAsia="Times New Roman" w:hAnsi="Times New Roman" w:cs="Times New Roman"/>
          <w:color w:val="000000"/>
          <w:sz w:val="20"/>
          <w:szCs w:val="20"/>
        </w:rPr>
        <w:t xml:space="preserve"> desconoce el derecho fundamental de las mujeres, niñas y personas con capacidad de gestar de tomar decisiones informadas y autónomas sobre su reproducción y sexualidad, como parte integral de su derecho a la salud, salud reproductiva</w:t>
      </w:r>
      <w:r w:rsidR="002847D2">
        <w:rPr>
          <w:rFonts w:ascii="Times New Roman" w:eastAsia="Times New Roman" w:hAnsi="Times New Roman" w:cs="Times New Roman"/>
          <w:color w:val="000000"/>
          <w:sz w:val="20"/>
          <w:szCs w:val="20"/>
        </w:rPr>
        <w:t xml:space="preserve">, </w:t>
      </w:r>
      <w:r w:rsidRPr="002847D2">
        <w:rPr>
          <w:rFonts w:ascii="Times New Roman" w:eastAsia="Times New Roman" w:hAnsi="Times New Roman" w:cs="Times New Roman"/>
          <w:color w:val="000000"/>
          <w:sz w:val="20"/>
          <w:szCs w:val="20"/>
        </w:rPr>
        <w:t xml:space="preserve">autonomía, vida privada e integridad personal, entre otros. </w:t>
      </w:r>
      <w:r w:rsidR="0027617D">
        <w:rPr>
          <w:rFonts w:ascii="Times New Roman" w:eastAsia="Times New Roman" w:hAnsi="Times New Roman" w:cs="Times New Roman"/>
          <w:color w:val="000000"/>
          <w:sz w:val="20"/>
          <w:szCs w:val="20"/>
        </w:rPr>
        <w:t>E</w:t>
      </w:r>
      <w:r w:rsidR="009803BE">
        <w:rPr>
          <w:rFonts w:ascii="Times New Roman" w:eastAsia="Times New Roman" w:hAnsi="Times New Roman" w:cs="Times New Roman"/>
          <w:color w:val="000000"/>
          <w:sz w:val="20"/>
          <w:szCs w:val="20"/>
        </w:rPr>
        <w:t>ste</w:t>
      </w:r>
      <w:r w:rsidRPr="002847D2">
        <w:rPr>
          <w:rFonts w:ascii="Times New Roman" w:eastAsia="Times New Roman" w:hAnsi="Times New Roman" w:cs="Times New Roman"/>
          <w:color w:val="000000"/>
          <w:sz w:val="20"/>
          <w:szCs w:val="20"/>
        </w:rPr>
        <w:t xml:space="preserve"> Comité ha referido específicamente que "[l]a negativa de un Estado parte a prever la prestación de determinados servicios de salud reproductiva a la mujer en condiciones legales resulta discriminatoria"</w:t>
      </w:r>
      <w:r>
        <w:rPr>
          <w:rFonts w:ascii="Times New Roman" w:eastAsia="Times New Roman" w:hAnsi="Times New Roman" w:cs="Times New Roman"/>
          <w:color w:val="000000"/>
          <w:sz w:val="20"/>
          <w:szCs w:val="20"/>
          <w:vertAlign w:val="superscript"/>
        </w:rPr>
        <w:endnoteReference w:id="61"/>
      </w:r>
      <w:r w:rsidRPr="002847D2">
        <w:rPr>
          <w:rFonts w:ascii="Times New Roman" w:eastAsia="Times New Roman" w:hAnsi="Times New Roman" w:cs="Times New Roman"/>
          <w:color w:val="000000"/>
          <w:sz w:val="20"/>
          <w:szCs w:val="20"/>
        </w:rPr>
        <w:t xml:space="preserve"> y ha establecido que todos los servicios de salud deben ser compatibles con los derechos humanos de las mujeres a la autonomía, la privacidad, la confidencialidad, el consentimiento informado y la elección</w:t>
      </w:r>
      <w:r w:rsidR="006271E1" w:rsidRPr="002847D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62"/>
      </w:r>
    </w:p>
    <w:p w14:paraId="06136667"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68" w14:textId="43E5548D" w:rsidR="004516B0" w:rsidRPr="009803BE" w:rsidRDefault="004516B0" w:rsidP="009803BE">
      <w:pPr>
        <w:numPr>
          <w:ilvl w:val="0"/>
          <w:numId w:val="1"/>
        </w:numPr>
        <w:pBdr>
          <w:top w:val="nil"/>
          <w:left w:val="nil"/>
          <w:bottom w:val="nil"/>
          <w:right w:val="nil"/>
          <w:between w:val="nil"/>
        </w:pBdr>
        <w:spacing w:after="0" w:line="276" w:lineRule="auto"/>
        <w:ind w:left="0" w:hanging="414"/>
        <w:jc w:val="both"/>
        <w:rPr>
          <w:color w:val="000000"/>
        </w:rPr>
      </w:pPr>
      <w:r>
        <w:rPr>
          <w:rFonts w:ascii="Times New Roman" w:eastAsia="Times New Roman" w:hAnsi="Times New Roman" w:cs="Times New Roman"/>
          <w:sz w:val="20"/>
          <w:szCs w:val="20"/>
        </w:rPr>
        <w:t>De igual manera</w:t>
      </w:r>
      <w:r>
        <w:rPr>
          <w:rFonts w:ascii="Times New Roman" w:eastAsia="Times New Roman" w:hAnsi="Times New Roman" w:cs="Times New Roman"/>
          <w:color w:val="000000"/>
          <w:sz w:val="20"/>
          <w:szCs w:val="20"/>
        </w:rPr>
        <w:t>, la reforma</w:t>
      </w:r>
      <w:r w:rsidR="009803BE">
        <w:rPr>
          <w:rFonts w:ascii="Times New Roman" w:eastAsia="Times New Roman" w:hAnsi="Times New Roman" w:cs="Times New Roman"/>
          <w:color w:val="000000"/>
          <w:sz w:val="20"/>
          <w:szCs w:val="20"/>
        </w:rPr>
        <w:t>,</w:t>
      </w:r>
      <w:r w:rsidRPr="009803BE">
        <w:rPr>
          <w:rFonts w:ascii="Times New Roman" w:eastAsia="Times New Roman" w:hAnsi="Times New Roman" w:cs="Times New Roman"/>
          <w:color w:val="000000"/>
          <w:sz w:val="20"/>
          <w:szCs w:val="20"/>
        </w:rPr>
        <w:t xml:space="preserve"> así como su fundamento, son contrarios a las obligaciones internacionales del Estado hondureño de proteger y garantizar, sin discriminación alguna, los derechos humanos y lograr </w:t>
      </w:r>
      <w:r w:rsidRPr="009803BE">
        <w:rPr>
          <w:rFonts w:ascii="Times New Roman" w:eastAsia="Times New Roman" w:hAnsi="Times New Roman" w:cs="Times New Roman"/>
          <w:i/>
          <w:color w:val="000000"/>
          <w:sz w:val="20"/>
          <w:szCs w:val="20"/>
        </w:rPr>
        <w:t>progresivamente</w:t>
      </w:r>
      <w:r w:rsidRPr="009803BE">
        <w:rPr>
          <w:rFonts w:ascii="Times New Roman" w:eastAsia="Times New Roman" w:hAnsi="Times New Roman" w:cs="Times New Roman"/>
          <w:color w:val="000000"/>
          <w:sz w:val="20"/>
          <w:szCs w:val="20"/>
        </w:rPr>
        <w:t xml:space="preserve"> la plena efectividad del derechos económicos, sociales, educativos, científicos y culturales, como el derecho a la salud sexual y reproductiva</w:t>
      </w:r>
      <w:r>
        <w:rPr>
          <w:rFonts w:ascii="Times New Roman" w:eastAsia="Times New Roman" w:hAnsi="Times New Roman" w:cs="Times New Roman"/>
          <w:color w:val="000000"/>
          <w:sz w:val="20"/>
          <w:szCs w:val="20"/>
          <w:vertAlign w:val="superscript"/>
        </w:rPr>
        <w:endnoteReference w:id="63"/>
      </w:r>
      <w:r w:rsidRPr="009803BE">
        <w:rPr>
          <w:rFonts w:ascii="Times New Roman" w:eastAsia="Times New Roman" w:hAnsi="Times New Roman" w:cs="Times New Roman"/>
          <w:color w:val="000000"/>
          <w:sz w:val="20"/>
          <w:szCs w:val="20"/>
        </w:rPr>
        <w:t xml:space="preserve">. </w:t>
      </w:r>
      <w:r w:rsidR="003D20FD">
        <w:rPr>
          <w:rFonts w:ascii="Times New Roman" w:eastAsia="Times New Roman" w:hAnsi="Times New Roman" w:cs="Times New Roman"/>
          <w:color w:val="000000"/>
          <w:sz w:val="20"/>
          <w:szCs w:val="20"/>
        </w:rPr>
        <w:t>Esto</w:t>
      </w:r>
      <w:r w:rsidR="006F6F61">
        <w:rPr>
          <w:rFonts w:ascii="Times New Roman" w:eastAsia="Times New Roman" w:hAnsi="Times New Roman" w:cs="Times New Roman"/>
          <w:color w:val="000000"/>
          <w:sz w:val="20"/>
          <w:szCs w:val="20"/>
        </w:rPr>
        <w:t xml:space="preserve"> último</w:t>
      </w:r>
      <w:r w:rsidR="003D20FD">
        <w:rPr>
          <w:rFonts w:ascii="Times New Roman" w:eastAsia="Times New Roman" w:hAnsi="Times New Roman" w:cs="Times New Roman"/>
          <w:color w:val="000000"/>
          <w:sz w:val="20"/>
          <w:szCs w:val="20"/>
        </w:rPr>
        <w:t xml:space="preserve"> es </w:t>
      </w:r>
      <w:r w:rsidR="00DF5A15">
        <w:rPr>
          <w:rFonts w:ascii="Times New Roman" w:eastAsia="Times New Roman" w:hAnsi="Times New Roman" w:cs="Times New Roman"/>
          <w:color w:val="000000"/>
          <w:sz w:val="20"/>
          <w:szCs w:val="20"/>
        </w:rPr>
        <w:t>de gran importancia</w:t>
      </w:r>
      <w:r w:rsidR="003D20FD">
        <w:rPr>
          <w:rFonts w:ascii="Times New Roman" w:eastAsia="Times New Roman" w:hAnsi="Times New Roman" w:cs="Times New Roman"/>
          <w:color w:val="000000"/>
          <w:sz w:val="20"/>
          <w:szCs w:val="20"/>
        </w:rPr>
        <w:t xml:space="preserve"> </w:t>
      </w:r>
      <w:r w:rsidR="00C6009A">
        <w:rPr>
          <w:rFonts w:ascii="Times New Roman" w:eastAsia="Times New Roman" w:hAnsi="Times New Roman" w:cs="Times New Roman"/>
          <w:color w:val="000000"/>
          <w:sz w:val="20"/>
          <w:szCs w:val="20"/>
        </w:rPr>
        <w:t xml:space="preserve">pues </w:t>
      </w:r>
      <w:r w:rsidRPr="009803BE">
        <w:rPr>
          <w:rFonts w:ascii="Times New Roman" w:eastAsia="Times New Roman" w:hAnsi="Times New Roman" w:cs="Times New Roman"/>
          <w:color w:val="000000"/>
          <w:sz w:val="20"/>
          <w:szCs w:val="20"/>
        </w:rPr>
        <w:t>la reforma constitucional</w:t>
      </w:r>
      <w:r w:rsidR="00983D2F">
        <w:rPr>
          <w:rFonts w:ascii="Times New Roman" w:eastAsia="Times New Roman" w:hAnsi="Times New Roman" w:cs="Times New Roman"/>
          <w:color w:val="000000"/>
          <w:sz w:val="20"/>
          <w:szCs w:val="20"/>
        </w:rPr>
        <w:t xml:space="preserve"> </w:t>
      </w:r>
      <w:r w:rsidRPr="009803BE">
        <w:rPr>
          <w:rFonts w:ascii="Times New Roman" w:eastAsia="Times New Roman" w:hAnsi="Times New Roman" w:cs="Times New Roman"/>
          <w:color w:val="000000"/>
          <w:sz w:val="20"/>
          <w:szCs w:val="20"/>
          <w:u w:val="single"/>
        </w:rPr>
        <w:t>efectivamente constituye una medida regresiva</w:t>
      </w:r>
      <w:r w:rsidR="00C4545C">
        <w:rPr>
          <w:rFonts w:ascii="Times New Roman" w:eastAsia="Times New Roman" w:hAnsi="Times New Roman" w:cs="Times New Roman"/>
          <w:color w:val="000000"/>
          <w:sz w:val="20"/>
          <w:szCs w:val="20"/>
        </w:rPr>
        <w:t xml:space="preserve"> y</w:t>
      </w:r>
      <w:r w:rsidR="00A53D59">
        <w:rPr>
          <w:rFonts w:ascii="Times New Roman" w:eastAsia="Times New Roman" w:hAnsi="Times New Roman" w:cs="Times New Roman"/>
          <w:color w:val="000000"/>
          <w:sz w:val="20"/>
          <w:szCs w:val="20"/>
        </w:rPr>
        <w:t>,</w:t>
      </w:r>
      <w:r w:rsidR="00C4545C">
        <w:rPr>
          <w:rFonts w:ascii="Times New Roman" w:eastAsia="Times New Roman" w:hAnsi="Times New Roman" w:cs="Times New Roman"/>
          <w:color w:val="000000"/>
          <w:sz w:val="20"/>
          <w:szCs w:val="20"/>
        </w:rPr>
        <w:t xml:space="preserve"> además de que </w:t>
      </w:r>
      <w:r w:rsidR="00761579">
        <w:rPr>
          <w:rFonts w:ascii="Times New Roman" w:eastAsia="Times New Roman" w:hAnsi="Times New Roman" w:cs="Times New Roman"/>
          <w:color w:val="000000"/>
          <w:sz w:val="20"/>
          <w:szCs w:val="20"/>
        </w:rPr>
        <w:t>la misma</w:t>
      </w:r>
      <w:r w:rsidR="007754EF">
        <w:rPr>
          <w:rFonts w:ascii="Times New Roman" w:eastAsia="Times New Roman" w:hAnsi="Times New Roman" w:cs="Times New Roman"/>
          <w:color w:val="000000"/>
          <w:sz w:val="20"/>
          <w:szCs w:val="20"/>
        </w:rPr>
        <w:t xml:space="preserve"> Constitución</w:t>
      </w:r>
      <w:r w:rsidR="00761579">
        <w:rPr>
          <w:rFonts w:ascii="Times New Roman" w:eastAsia="Times New Roman" w:hAnsi="Times New Roman" w:cs="Times New Roman"/>
          <w:color w:val="000000"/>
          <w:sz w:val="20"/>
          <w:szCs w:val="20"/>
        </w:rPr>
        <w:t xml:space="preserve"> </w:t>
      </w:r>
      <w:r w:rsidR="00B21A47">
        <w:rPr>
          <w:rFonts w:ascii="Times New Roman" w:eastAsia="Times New Roman" w:hAnsi="Times New Roman" w:cs="Times New Roman"/>
          <w:color w:val="000000"/>
          <w:sz w:val="20"/>
          <w:szCs w:val="20"/>
        </w:rPr>
        <w:t xml:space="preserve">establece el principio de no regresividad </w:t>
      </w:r>
      <w:r w:rsidR="00761579">
        <w:rPr>
          <w:rFonts w:ascii="Times New Roman" w:eastAsia="Times New Roman" w:hAnsi="Times New Roman" w:cs="Times New Roman"/>
          <w:color w:val="000000"/>
          <w:sz w:val="20"/>
          <w:szCs w:val="20"/>
        </w:rPr>
        <w:t>a través del Artículo 64</w:t>
      </w:r>
      <w:r w:rsidR="00851BD1">
        <w:rPr>
          <w:rFonts w:ascii="Times New Roman" w:eastAsia="Times New Roman" w:hAnsi="Times New Roman" w:cs="Times New Roman"/>
          <w:color w:val="000000"/>
          <w:sz w:val="20"/>
          <w:szCs w:val="20"/>
        </w:rPr>
        <w:t>,</w:t>
      </w:r>
      <w:r w:rsidR="00983D2F">
        <w:rPr>
          <w:rStyle w:val="EndnoteReference"/>
          <w:rFonts w:ascii="Times New Roman" w:eastAsia="Times New Roman" w:hAnsi="Times New Roman" w:cs="Times New Roman"/>
          <w:color w:val="000000"/>
          <w:sz w:val="20"/>
          <w:szCs w:val="20"/>
        </w:rPr>
        <w:endnoteReference w:id="64"/>
      </w:r>
      <w:r w:rsidR="00851BD1">
        <w:rPr>
          <w:rFonts w:ascii="Times New Roman" w:eastAsia="Times New Roman" w:hAnsi="Times New Roman" w:cs="Times New Roman"/>
          <w:color w:val="000000"/>
          <w:sz w:val="20"/>
          <w:szCs w:val="20"/>
        </w:rPr>
        <w:t xml:space="preserve"> </w:t>
      </w:r>
      <w:r w:rsidR="00B21A47">
        <w:rPr>
          <w:rFonts w:ascii="Times New Roman" w:eastAsia="Times New Roman" w:hAnsi="Times New Roman" w:cs="Times New Roman"/>
          <w:color w:val="000000"/>
          <w:sz w:val="20"/>
          <w:szCs w:val="20"/>
        </w:rPr>
        <w:t>Honduras, como</w:t>
      </w:r>
      <w:r w:rsidR="00914668">
        <w:rPr>
          <w:rFonts w:ascii="Times New Roman" w:eastAsia="Times New Roman" w:hAnsi="Times New Roman" w:cs="Times New Roman"/>
          <w:color w:val="000000"/>
          <w:sz w:val="20"/>
          <w:szCs w:val="20"/>
        </w:rPr>
        <w:t xml:space="preserve"> Estado </w:t>
      </w:r>
      <w:r w:rsidR="00B21A47">
        <w:rPr>
          <w:rFonts w:ascii="Times New Roman" w:eastAsia="Times New Roman" w:hAnsi="Times New Roman" w:cs="Times New Roman"/>
          <w:color w:val="000000"/>
          <w:sz w:val="20"/>
          <w:szCs w:val="20"/>
        </w:rPr>
        <w:t>p</w:t>
      </w:r>
      <w:r w:rsidR="00914668">
        <w:rPr>
          <w:rFonts w:ascii="Times New Roman" w:eastAsia="Times New Roman" w:hAnsi="Times New Roman" w:cs="Times New Roman"/>
          <w:color w:val="000000"/>
          <w:sz w:val="20"/>
          <w:szCs w:val="20"/>
        </w:rPr>
        <w:t xml:space="preserve">arte de la </w:t>
      </w:r>
      <w:r w:rsidRPr="009803BE">
        <w:rPr>
          <w:rFonts w:ascii="Times New Roman" w:eastAsia="Times New Roman" w:hAnsi="Times New Roman" w:cs="Times New Roman"/>
          <w:color w:val="000000"/>
          <w:sz w:val="20"/>
          <w:szCs w:val="20"/>
        </w:rPr>
        <w:t xml:space="preserve">CEDAW, así como </w:t>
      </w:r>
      <w:r w:rsidR="005D650F">
        <w:rPr>
          <w:rFonts w:ascii="Times New Roman" w:eastAsia="Times New Roman" w:hAnsi="Times New Roman" w:cs="Times New Roman"/>
          <w:color w:val="000000"/>
          <w:sz w:val="20"/>
          <w:szCs w:val="20"/>
        </w:rPr>
        <w:t>d</w:t>
      </w:r>
      <w:r w:rsidRPr="009803BE">
        <w:rPr>
          <w:rFonts w:ascii="Times New Roman" w:eastAsia="Times New Roman" w:hAnsi="Times New Roman" w:cs="Times New Roman"/>
          <w:color w:val="000000"/>
          <w:sz w:val="20"/>
          <w:szCs w:val="20"/>
        </w:rPr>
        <w:t xml:space="preserve">el </w:t>
      </w:r>
      <w:r w:rsidRPr="009803BE">
        <w:rPr>
          <w:rFonts w:ascii="Times New Roman" w:eastAsia="Times New Roman" w:hAnsi="Times New Roman" w:cs="Times New Roman"/>
          <w:i/>
          <w:color w:val="000000"/>
          <w:sz w:val="20"/>
          <w:szCs w:val="20"/>
        </w:rPr>
        <w:t>Pacto Internacional de Derechos Económicos, Sociales y Culturales Derechos Culturales</w:t>
      </w:r>
      <w:r>
        <w:rPr>
          <w:rFonts w:ascii="Times New Roman" w:eastAsia="Times New Roman" w:hAnsi="Times New Roman" w:cs="Times New Roman"/>
          <w:color w:val="000000"/>
          <w:sz w:val="20"/>
          <w:szCs w:val="20"/>
          <w:vertAlign w:val="superscript"/>
        </w:rPr>
        <w:endnoteReference w:id="65"/>
      </w:r>
      <w:r w:rsidRPr="009803BE">
        <w:rPr>
          <w:rFonts w:ascii="Times New Roman" w:eastAsia="Times New Roman" w:hAnsi="Times New Roman" w:cs="Times New Roman"/>
          <w:color w:val="000000"/>
          <w:sz w:val="20"/>
          <w:szCs w:val="20"/>
        </w:rPr>
        <w:t xml:space="preserve"> y la </w:t>
      </w:r>
      <w:r w:rsidRPr="009803BE">
        <w:rPr>
          <w:rFonts w:ascii="Times New Roman" w:eastAsia="Times New Roman" w:hAnsi="Times New Roman" w:cs="Times New Roman"/>
          <w:i/>
          <w:color w:val="000000"/>
          <w:sz w:val="20"/>
          <w:szCs w:val="20"/>
        </w:rPr>
        <w:t>Convención Americana sobre los Derechos Humanos</w:t>
      </w:r>
      <w:r w:rsidR="00E700B9">
        <w:rPr>
          <w:rFonts w:ascii="Times New Roman" w:eastAsia="Times New Roman" w:hAnsi="Times New Roman" w:cs="Times New Roman"/>
          <w:i/>
          <w:color w:val="000000"/>
          <w:sz w:val="20"/>
          <w:szCs w:val="20"/>
        </w:rPr>
        <w:t>,</w:t>
      </w:r>
      <w:r>
        <w:rPr>
          <w:rFonts w:ascii="Times New Roman" w:eastAsia="Times New Roman" w:hAnsi="Times New Roman" w:cs="Times New Roman"/>
          <w:color w:val="000000"/>
          <w:sz w:val="20"/>
          <w:szCs w:val="20"/>
          <w:vertAlign w:val="superscript"/>
        </w:rPr>
        <w:endnoteReference w:id="66"/>
      </w:r>
      <w:r w:rsidR="005D650F">
        <w:rPr>
          <w:rFonts w:ascii="Times New Roman" w:eastAsia="Times New Roman" w:hAnsi="Times New Roman" w:cs="Times New Roman"/>
          <w:i/>
          <w:color w:val="000000"/>
          <w:sz w:val="20"/>
          <w:szCs w:val="20"/>
        </w:rPr>
        <w:t xml:space="preserve"> </w:t>
      </w:r>
      <w:r w:rsidR="005D650F">
        <w:rPr>
          <w:rFonts w:ascii="Times New Roman" w:eastAsia="Times New Roman" w:hAnsi="Times New Roman" w:cs="Times New Roman"/>
          <w:iCs/>
          <w:color w:val="000000"/>
          <w:sz w:val="20"/>
          <w:szCs w:val="20"/>
        </w:rPr>
        <w:t>entre otros</w:t>
      </w:r>
      <w:r w:rsidR="00B21A47">
        <w:rPr>
          <w:rFonts w:ascii="Times New Roman" w:eastAsia="Times New Roman" w:hAnsi="Times New Roman" w:cs="Times New Roman"/>
          <w:iCs/>
          <w:color w:val="000000"/>
          <w:sz w:val="20"/>
          <w:szCs w:val="20"/>
        </w:rPr>
        <w:t xml:space="preserve"> instrumentos internacionales</w:t>
      </w:r>
      <w:r w:rsidR="005D650F">
        <w:rPr>
          <w:rFonts w:ascii="Times New Roman" w:eastAsia="Times New Roman" w:hAnsi="Times New Roman" w:cs="Times New Roman"/>
          <w:iCs/>
          <w:color w:val="000000"/>
          <w:sz w:val="20"/>
          <w:szCs w:val="20"/>
        </w:rPr>
        <w:t>,</w:t>
      </w:r>
      <w:r w:rsidR="00B21A47">
        <w:rPr>
          <w:rFonts w:ascii="Times New Roman" w:eastAsia="Times New Roman" w:hAnsi="Times New Roman" w:cs="Times New Roman"/>
          <w:iCs/>
          <w:color w:val="000000"/>
          <w:sz w:val="20"/>
          <w:szCs w:val="20"/>
        </w:rPr>
        <w:t xml:space="preserve"> tiene la obligación</w:t>
      </w:r>
      <w:r w:rsidRPr="009803BE">
        <w:rPr>
          <w:rFonts w:ascii="Times New Roman" w:eastAsia="Times New Roman" w:hAnsi="Times New Roman" w:cs="Times New Roman"/>
          <w:color w:val="000000"/>
          <w:sz w:val="20"/>
          <w:szCs w:val="20"/>
        </w:rPr>
        <w:t xml:space="preserve"> </w:t>
      </w:r>
      <w:r w:rsidR="00914668">
        <w:rPr>
          <w:rFonts w:ascii="Times New Roman" w:eastAsia="Times New Roman" w:hAnsi="Times New Roman" w:cs="Times New Roman"/>
          <w:color w:val="000000"/>
          <w:sz w:val="20"/>
          <w:szCs w:val="20"/>
        </w:rPr>
        <w:t>no</w:t>
      </w:r>
      <w:r w:rsidRPr="009803BE">
        <w:rPr>
          <w:rFonts w:ascii="Times New Roman" w:eastAsia="Times New Roman" w:hAnsi="Times New Roman" w:cs="Times New Roman"/>
          <w:color w:val="000000"/>
          <w:sz w:val="20"/>
          <w:szCs w:val="20"/>
        </w:rPr>
        <w:t xml:space="preserve"> sólo de adoptar medidas para la plena realización de los derechos humanos, sino también la obligación de evitar las medidas regresivas</w:t>
      </w:r>
      <w:r w:rsidR="006271E1" w:rsidRPr="009803B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67"/>
      </w:r>
      <w:r w:rsidR="006271E1" w:rsidRPr="009803BE">
        <w:rPr>
          <w:rFonts w:ascii="Times New Roman" w:eastAsia="Times New Roman" w:hAnsi="Times New Roman" w:cs="Times New Roman"/>
          <w:color w:val="000000"/>
          <w:sz w:val="20"/>
          <w:szCs w:val="20"/>
        </w:rPr>
        <w:t xml:space="preserve"> </w:t>
      </w:r>
      <w:r w:rsidR="00851BD1">
        <w:rPr>
          <w:rFonts w:ascii="Times New Roman" w:eastAsia="Times New Roman" w:hAnsi="Times New Roman" w:cs="Times New Roman"/>
          <w:color w:val="000000"/>
          <w:sz w:val="20"/>
          <w:szCs w:val="20"/>
        </w:rPr>
        <w:t>Adicionalmente</w:t>
      </w:r>
      <w:r w:rsidRPr="009803BE">
        <w:rPr>
          <w:rFonts w:ascii="Times New Roman" w:eastAsia="Times New Roman" w:hAnsi="Times New Roman" w:cs="Times New Roman"/>
          <w:color w:val="000000"/>
          <w:sz w:val="20"/>
          <w:szCs w:val="20"/>
        </w:rPr>
        <w:t xml:space="preserve">, la reforma también desconoce los estándares internacionales sobre la protección del derecho a la vida </w:t>
      </w:r>
      <w:r w:rsidRPr="009803BE">
        <w:rPr>
          <w:rFonts w:ascii="Times New Roman" w:eastAsia="Times New Roman" w:hAnsi="Times New Roman" w:cs="Times New Roman"/>
          <w:i/>
          <w:color w:val="000000"/>
          <w:sz w:val="20"/>
          <w:szCs w:val="20"/>
        </w:rPr>
        <w:t>vis-</w:t>
      </w:r>
      <w:r w:rsidR="00851BD1">
        <w:rPr>
          <w:rFonts w:ascii="Times New Roman" w:eastAsia="Times New Roman" w:hAnsi="Times New Roman" w:cs="Times New Roman"/>
          <w:i/>
          <w:color w:val="000000"/>
          <w:sz w:val="20"/>
          <w:szCs w:val="20"/>
        </w:rPr>
        <w:t>à</w:t>
      </w:r>
      <w:r w:rsidRPr="009803BE">
        <w:rPr>
          <w:rFonts w:ascii="Times New Roman" w:eastAsia="Times New Roman" w:hAnsi="Times New Roman" w:cs="Times New Roman"/>
          <w:i/>
          <w:color w:val="000000"/>
          <w:sz w:val="20"/>
          <w:szCs w:val="20"/>
        </w:rPr>
        <w:t>-vis</w:t>
      </w:r>
      <w:r w:rsidRPr="009803BE">
        <w:rPr>
          <w:rFonts w:ascii="Times New Roman" w:eastAsia="Times New Roman" w:hAnsi="Times New Roman" w:cs="Times New Roman"/>
          <w:color w:val="000000"/>
          <w:sz w:val="20"/>
          <w:szCs w:val="20"/>
        </w:rPr>
        <w:t xml:space="preserve"> la protección del embrión, pues el interés del Estado de proteger la vida del no nacido </w:t>
      </w:r>
      <w:r w:rsidRPr="009803BE">
        <w:rPr>
          <w:rFonts w:ascii="Times New Roman" w:eastAsia="Times New Roman" w:hAnsi="Times New Roman" w:cs="Times New Roman"/>
          <w:color w:val="000000"/>
          <w:sz w:val="20"/>
          <w:szCs w:val="20"/>
          <w:u w:val="single"/>
        </w:rPr>
        <w:t>no es absoluto, debe ser ponderado de cara a los intereses de la persona gestante, y no puede ser contraria al deber de protección de sus derechos</w:t>
      </w:r>
      <w:r w:rsidR="006271E1" w:rsidRPr="009803BE">
        <w:rPr>
          <w:rFonts w:ascii="Times New Roman" w:eastAsia="Times New Roman" w:hAnsi="Times New Roman" w:cs="Times New Roman"/>
          <w:color w:val="000000"/>
          <w:sz w:val="20"/>
          <w:szCs w:val="20"/>
          <w:u w:val="single"/>
        </w:rPr>
        <w:t>.</w:t>
      </w:r>
      <w:r>
        <w:rPr>
          <w:rFonts w:ascii="Times New Roman" w:eastAsia="Times New Roman" w:hAnsi="Times New Roman" w:cs="Times New Roman"/>
          <w:color w:val="000000"/>
          <w:sz w:val="20"/>
          <w:szCs w:val="20"/>
          <w:vertAlign w:val="superscript"/>
        </w:rPr>
        <w:endnoteReference w:id="68"/>
      </w:r>
    </w:p>
    <w:p w14:paraId="06136669"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6A" w14:textId="77777777" w:rsidR="004516B0" w:rsidRDefault="004516B0">
      <w:pPr>
        <w:numPr>
          <w:ilvl w:val="0"/>
          <w:numId w:val="1"/>
        </w:numPr>
        <w:pBdr>
          <w:top w:val="nil"/>
          <w:left w:val="nil"/>
          <w:bottom w:val="nil"/>
          <w:right w:val="nil"/>
          <w:between w:val="nil"/>
        </w:pBdr>
        <w:spacing w:after="0" w:line="276" w:lineRule="auto"/>
        <w:ind w:left="0" w:hanging="414"/>
        <w:jc w:val="both"/>
        <w:rPr>
          <w:color w:val="000000"/>
        </w:rPr>
      </w:pPr>
      <w:r>
        <w:rPr>
          <w:rFonts w:ascii="Times New Roman" w:eastAsia="Times New Roman" w:hAnsi="Times New Roman" w:cs="Times New Roman"/>
          <w:color w:val="000000"/>
          <w:sz w:val="20"/>
          <w:szCs w:val="20"/>
        </w:rPr>
        <w:t xml:space="preserve">Anudado a ello, la reforma del Artículo 67 es muy preocupante pues prohíbe de manera absoluta cualquier modificación normativa futura encaminada a armonizar el marco legislativo hondureño con los estándares internacionales sobre la materia. Ello así, no sólo se constituye como una medida regresiva, </w:t>
      </w:r>
      <w:r>
        <w:rPr>
          <w:rFonts w:ascii="Times New Roman" w:eastAsia="Times New Roman" w:hAnsi="Times New Roman" w:cs="Times New Roman"/>
          <w:sz w:val="20"/>
          <w:szCs w:val="20"/>
        </w:rPr>
        <w:t>sino que</w:t>
      </w:r>
      <w:r>
        <w:rPr>
          <w:rFonts w:ascii="Times New Roman" w:eastAsia="Times New Roman" w:hAnsi="Times New Roman" w:cs="Times New Roman"/>
          <w:color w:val="000000"/>
          <w:sz w:val="20"/>
          <w:szCs w:val="20"/>
        </w:rPr>
        <w:t xml:space="preserve"> represent</w:t>
      </w:r>
      <w:r>
        <w:rPr>
          <w:rFonts w:ascii="Times New Roman" w:eastAsia="Times New Roman" w:hAnsi="Times New Roman" w:cs="Times New Roman"/>
          <w:sz w:val="20"/>
          <w:szCs w:val="20"/>
        </w:rPr>
        <w:t>a</w:t>
      </w:r>
      <w:r>
        <w:rPr>
          <w:rFonts w:ascii="Times New Roman" w:eastAsia="Times New Roman" w:hAnsi="Times New Roman" w:cs="Times New Roman"/>
          <w:color w:val="000000"/>
          <w:sz w:val="20"/>
          <w:szCs w:val="20"/>
        </w:rPr>
        <w:t xml:space="preserve"> un precedente peligroso para la vida democrática del país ya que también </w:t>
      </w:r>
      <w:r>
        <w:rPr>
          <w:rFonts w:ascii="Times New Roman" w:eastAsia="Times New Roman" w:hAnsi="Times New Roman" w:cs="Times New Roman"/>
          <w:sz w:val="20"/>
          <w:szCs w:val="20"/>
        </w:rPr>
        <w:t>restringe</w:t>
      </w:r>
      <w:r>
        <w:rPr>
          <w:rFonts w:ascii="Times New Roman" w:eastAsia="Times New Roman" w:hAnsi="Times New Roman" w:cs="Times New Roman"/>
          <w:color w:val="000000"/>
          <w:sz w:val="20"/>
          <w:szCs w:val="20"/>
        </w:rPr>
        <w:t xml:space="preserve">, efectivamente, la posibilidad de que generaciones futuras velen por sus derechos y condena a las mujeres y niñas de Honduras a situaciones que ponen en peligro su vida, ya sea a través de embarazos y maternidades forzadas o al verse forzadas a buscar alternativas ilegales e inseguras para terminar un embarazo que ponen en peligro su vida y salud. </w:t>
      </w:r>
    </w:p>
    <w:p w14:paraId="0613666B" w14:textId="77777777" w:rsidR="004516B0" w:rsidRDefault="004516B0">
      <w:pPr>
        <w:pBdr>
          <w:top w:val="nil"/>
          <w:left w:val="nil"/>
          <w:bottom w:val="nil"/>
          <w:right w:val="nil"/>
          <w:between w:val="nil"/>
        </w:pBdr>
        <w:spacing w:after="0"/>
        <w:ind w:left="720"/>
        <w:rPr>
          <w:rFonts w:ascii="Times New Roman" w:eastAsia="Times New Roman" w:hAnsi="Times New Roman" w:cs="Times New Roman"/>
          <w:color w:val="000000"/>
          <w:sz w:val="20"/>
          <w:szCs w:val="20"/>
        </w:rPr>
      </w:pPr>
    </w:p>
    <w:p w14:paraId="0613666C" w14:textId="60DC777B" w:rsidR="004516B0" w:rsidRDefault="004516B0">
      <w:pPr>
        <w:numPr>
          <w:ilvl w:val="0"/>
          <w:numId w:val="1"/>
        </w:numPr>
        <w:pBdr>
          <w:top w:val="nil"/>
          <w:left w:val="nil"/>
          <w:bottom w:val="nil"/>
          <w:right w:val="nil"/>
          <w:between w:val="nil"/>
        </w:pBdr>
        <w:spacing w:after="0" w:line="276" w:lineRule="auto"/>
        <w:ind w:left="0" w:hanging="414"/>
        <w:jc w:val="both"/>
        <w:rPr>
          <w:color w:val="000000"/>
        </w:rPr>
      </w:pPr>
      <w:r>
        <w:rPr>
          <w:rFonts w:ascii="Times New Roman" w:eastAsia="Times New Roman" w:hAnsi="Times New Roman" w:cs="Times New Roman"/>
          <w:color w:val="000000"/>
          <w:sz w:val="20"/>
          <w:szCs w:val="20"/>
        </w:rPr>
        <w:t xml:space="preserve">En efecto, como se menciona </w:t>
      </w:r>
      <w:r>
        <w:rPr>
          <w:rFonts w:ascii="Times New Roman" w:eastAsia="Times New Roman" w:hAnsi="Times New Roman" w:cs="Times New Roman"/>
          <w:i/>
          <w:color w:val="000000"/>
          <w:sz w:val="20"/>
          <w:szCs w:val="20"/>
        </w:rPr>
        <w:t xml:space="preserve">infra, </w:t>
      </w:r>
      <w:r>
        <w:rPr>
          <w:rFonts w:ascii="Times New Roman" w:eastAsia="Times New Roman" w:hAnsi="Times New Roman" w:cs="Times New Roman"/>
          <w:color w:val="000000"/>
          <w:sz w:val="20"/>
          <w:szCs w:val="20"/>
        </w:rPr>
        <w:t>la prohibición del aborto – y esta reforma constitucional- no evita, ni evitará, que las mujeres, niñas y personas con capacidad de gestar necesiten recurrir al aborto, sino que implica que éstos se llevarán a cabo en condiciones inseguras, incrementando las tasas de mortalidad y morbilidad materna. Todo ello, además, impacta de manera desproporcionada a las sobrevivientes de violencia sexual y a las mujeres y niñas en situaciones vulnerables, como las mujeres indígenas y rurales</w:t>
      </w:r>
      <w:r w:rsidR="0014226D">
        <w:rPr>
          <w:rFonts w:ascii="Times New Roman" w:eastAsia="Times New Roman" w:hAnsi="Times New Roman" w:cs="Times New Roman"/>
          <w:color w:val="000000"/>
          <w:sz w:val="20"/>
          <w:szCs w:val="20"/>
        </w:rPr>
        <w:t xml:space="preserve"> (ver </w:t>
      </w:r>
      <w:r>
        <w:rPr>
          <w:rFonts w:ascii="Times New Roman" w:eastAsia="Times New Roman" w:hAnsi="Times New Roman" w:cs="Times New Roman"/>
          <w:i/>
          <w:color w:val="000000"/>
          <w:sz w:val="20"/>
          <w:szCs w:val="20"/>
        </w:rPr>
        <w:t xml:space="preserve">supra </w:t>
      </w:r>
      <w:r>
        <w:rPr>
          <w:rFonts w:ascii="Times New Roman" w:eastAsia="Times New Roman" w:hAnsi="Times New Roman" w:cs="Times New Roman"/>
          <w:color w:val="000000"/>
          <w:sz w:val="20"/>
          <w:szCs w:val="20"/>
        </w:rPr>
        <w:t>para</w:t>
      </w:r>
      <w:r w:rsidR="00F46E6B">
        <w:rPr>
          <w:rFonts w:ascii="Times New Roman" w:eastAsia="Times New Roman" w:hAnsi="Times New Roman" w:cs="Times New Roman"/>
          <w:color w:val="000000"/>
          <w:sz w:val="20"/>
          <w:szCs w:val="20"/>
        </w:rPr>
        <w:t>s</w:t>
      </w:r>
      <w:r>
        <w:rPr>
          <w:rFonts w:ascii="Times New Roman" w:eastAsia="Times New Roman" w:hAnsi="Times New Roman" w:cs="Times New Roman"/>
          <w:color w:val="000000"/>
          <w:sz w:val="20"/>
          <w:szCs w:val="20"/>
        </w:rPr>
        <w:t xml:space="preserve"> </w:t>
      </w:r>
      <w:r w:rsidR="00F46E6B">
        <w:rPr>
          <w:rFonts w:ascii="Times New Roman" w:eastAsia="Times New Roman" w:hAnsi="Times New Roman" w:cs="Times New Roman"/>
          <w:color w:val="000000"/>
          <w:sz w:val="20"/>
          <w:szCs w:val="20"/>
        </w:rPr>
        <w:t>6-10).</w:t>
      </w:r>
    </w:p>
    <w:p w14:paraId="0613666F" w14:textId="77777777" w:rsidR="004516B0" w:rsidRDefault="004516B0" w:rsidP="001C0251">
      <w:pPr>
        <w:spacing w:after="0" w:line="240" w:lineRule="auto"/>
        <w:jc w:val="both"/>
        <w:rPr>
          <w:rFonts w:ascii="Times New Roman" w:eastAsia="Times New Roman" w:hAnsi="Times New Roman" w:cs="Times New Roman"/>
          <w:b/>
          <w:sz w:val="20"/>
          <w:szCs w:val="20"/>
        </w:rPr>
      </w:pPr>
    </w:p>
    <w:p w14:paraId="06136670" w14:textId="77777777" w:rsidR="004516B0" w:rsidRDefault="004516B0">
      <w:pPr>
        <w:numPr>
          <w:ilvl w:val="1"/>
          <w:numId w:val="4"/>
        </w:numPr>
        <w:pBdr>
          <w:top w:val="nil"/>
          <w:left w:val="nil"/>
          <w:bottom w:val="nil"/>
          <w:right w:val="nil"/>
          <w:between w:val="nil"/>
        </w:pBdr>
        <w:spacing w:line="276" w:lineRule="auto"/>
        <w:ind w:left="851"/>
        <w:jc w:val="both"/>
        <w:rPr>
          <w:i/>
          <w:color w:val="000000"/>
        </w:rPr>
      </w:pPr>
      <w:r>
        <w:rPr>
          <w:rFonts w:ascii="Times New Roman" w:eastAsia="Times New Roman" w:hAnsi="Times New Roman" w:cs="Times New Roman"/>
          <w:i/>
          <w:color w:val="000000"/>
          <w:sz w:val="20"/>
          <w:szCs w:val="20"/>
        </w:rPr>
        <w:t>Honduras prohíbe totalmente la Pastilla de Anticoncepción de Emergencia (PAE)</w:t>
      </w:r>
    </w:p>
    <w:p w14:paraId="06136671" w14:textId="0B503C1B" w:rsidR="004516B0" w:rsidRDefault="004516B0">
      <w:pPr>
        <w:numPr>
          <w:ilvl w:val="0"/>
          <w:numId w:val="1"/>
        </w:numPr>
        <w:spacing w:after="0" w:line="276" w:lineRule="auto"/>
        <w:ind w:left="0"/>
        <w:jc w:val="both"/>
      </w:pPr>
      <w:r>
        <w:rPr>
          <w:rFonts w:ascii="Times New Roman" w:eastAsia="Times New Roman" w:hAnsi="Times New Roman" w:cs="Times New Roman"/>
          <w:sz w:val="20"/>
          <w:szCs w:val="20"/>
        </w:rPr>
        <w:t xml:space="preserve">En 2009, si bien el entonces presidente de Honduras, Manuel Zelaya Rosales, vetó el proyecto de ley No. 54-2009 que pretendía criminalizar completamente y penalizar el uso, la promoción, la venta y la compra de la PAE por considerarlo inconstitucional, </w:t>
      </w:r>
      <w:r>
        <w:rPr>
          <w:rFonts w:ascii="Times New Roman" w:eastAsia="Times New Roman" w:hAnsi="Times New Roman" w:cs="Times New Roman"/>
          <w:b/>
          <w:sz w:val="20"/>
          <w:szCs w:val="20"/>
        </w:rPr>
        <w:t>la Secretaría de Salud emitió el</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Acuerdo Ministerial No. 2744-2009</w:t>
      </w:r>
      <w:r>
        <w:rPr>
          <w:rFonts w:ascii="Times New Roman" w:eastAsia="Times New Roman" w:hAnsi="Times New Roman" w:cs="Times New Roman"/>
          <w:sz w:val="20"/>
          <w:szCs w:val="20"/>
          <w:vertAlign w:val="superscript"/>
        </w:rPr>
        <w:endnoteReference w:id="69"/>
      </w:r>
      <w:r>
        <w:rPr>
          <w:rFonts w:ascii="Times New Roman" w:eastAsia="Times New Roman" w:hAnsi="Times New Roman" w:cs="Times New Roman"/>
          <w:b/>
          <w:sz w:val="20"/>
          <w:szCs w:val="20"/>
        </w:rPr>
        <w:t xml:space="preserve"> mediante el cual prohibió de manera inmediata la promoción, el uso, la compra y la venta de </w:t>
      </w:r>
      <w:r w:rsidR="004A3AF1">
        <w:rPr>
          <w:rFonts w:ascii="Times New Roman" w:eastAsia="Times New Roman" w:hAnsi="Times New Roman" w:cs="Times New Roman"/>
          <w:b/>
          <w:sz w:val="20"/>
          <w:szCs w:val="20"/>
        </w:rPr>
        <w:t xml:space="preserve">la PAE </w:t>
      </w:r>
      <w:r>
        <w:rPr>
          <w:rFonts w:ascii="Times New Roman" w:eastAsia="Times New Roman" w:hAnsi="Times New Roman" w:cs="Times New Roman"/>
          <w:b/>
          <w:sz w:val="20"/>
          <w:szCs w:val="20"/>
        </w:rPr>
        <w:t>en todo el país, incluso en casos de violación sexual</w:t>
      </w:r>
      <w:r>
        <w:rPr>
          <w:rFonts w:ascii="Times New Roman" w:eastAsia="Times New Roman" w:hAnsi="Times New Roman" w:cs="Times New Roman"/>
          <w:sz w:val="20"/>
          <w:szCs w:val="20"/>
        </w:rPr>
        <w:t xml:space="preserve">. Este Acuerdo Ministerial tuvo el mismo efecto que el Proyecto de Ley 54-2009 en su propósito, aunque no impone las sanciones penales originalmente buscadas por el proyecto legislativo. </w:t>
      </w:r>
    </w:p>
    <w:p w14:paraId="06136672" w14:textId="77777777" w:rsidR="004516B0" w:rsidRDefault="004516B0">
      <w:pPr>
        <w:pBdr>
          <w:top w:val="nil"/>
          <w:left w:val="nil"/>
          <w:bottom w:val="nil"/>
          <w:right w:val="nil"/>
          <w:between w:val="nil"/>
        </w:pBdr>
        <w:spacing w:after="0" w:line="276" w:lineRule="auto"/>
        <w:ind w:left="284"/>
        <w:jc w:val="both"/>
        <w:rPr>
          <w:rFonts w:ascii="Times New Roman" w:eastAsia="Times New Roman" w:hAnsi="Times New Roman" w:cs="Times New Roman"/>
          <w:color w:val="000000"/>
          <w:sz w:val="20"/>
          <w:szCs w:val="20"/>
        </w:rPr>
      </w:pPr>
    </w:p>
    <w:p w14:paraId="06136673" w14:textId="06E76C3C"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En 2012 la Corte Suprema confirmó la constitucionalidad de la prohibición total de las PAE sobre la base de la presunción errónea de que las PAE son un método abortivo</w:t>
      </w:r>
      <w:r w:rsidR="006271E1">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70"/>
      </w:r>
      <w:r>
        <w:rPr>
          <w:rFonts w:ascii="Times New Roman" w:eastAsia="Times New Roman" w:hAnsi="Times New Roman" w:cs="Times New Roman"/>
          <w:color w:val="000000"/>
          <w:sz w:val="20"/>
          <w:szCs w:val="20"/>
        </w:rPr>
        <w:t xml:space="preserve"> Ello no obstante la Organización Mundial de la Salud ha sostenido y reiterado que las PAE </w:t>
      </w:r>
      <w:r>
        <w:rPr>
          <w:rFonts w:ascii="Times New Roman" w:eastAsia="Times New Roman" w:hAnsi="Times New Roman" w:cs="Times New Roman"/>
          <w:color w:val="000000"/>
          <w:sz w:val="20"/>
          <w:szCs w:val="20"/>
          <w:u w:val="single"/>
        </w:rPr>
        <w:t>no inducen al aborto</w:t>
      </w:r>
      <w:r>
        <w:rPr>
          <w:rFonts w:ascii="Times New Roman" w:eastAsia="Times New Roman" w:hAnsi="Times New Roman" w:cs="Times New Roman"/>
          <w:color w:val="000000"/>
          <w:sz w:val="20"/>
          <w:szCs w:val="20"/>
          <w:vertAlign w:val="superscript"/>
        </w:rPr>
        <w:endnoteReference w:id="71"/>
      </w:r>
      <w:r>
        <w:rPr>
          <w:rFonts w:ascii="Times New Roman" w:eastAsia="Times New Roman" w:hAnsi="Times New Roman" w:cs="Times New Roman"/>
          <w:color w:val="000000"/>
          <w:sz w:val="20"/>
          <w:szCs w:val="20"/>
        </w:rPr>
        <w:t xml:space="preserve"> y ha recomendado que su uso se integre en los servicios de atención de salud, para las poblaciones que corren mayor riesgo de exposición a relaciones sexuales sin protección, a saber, las mujeres y las niñas víctimas de agresiones sexuales</w:t>
      </w:r>
      <w:r>
        <w:rPr>
          <w:rFonts w:ascii="Times New Roman" w:eastAsia="Times New Roman" w:hAnsi="Times New Roman" w:cs="Times New Roman"/>
          <w:color w:val="000000"/>
          <w:sz w:val="20"/>
          <w:szCs w:val="20"/>
          <w:vertAlign w:val="superscript"/>
        </w:rPr>
        <w:endnoteReference w:id="72"/>
      </w:r>
      <w:r>
        <w:rPr>
          <w:rFonts w:ascii="Times New Roman" w:eastAsia="Times New Roman" w:hAnsi="Times New Roman" w:cs="Times New Roman"/>
          <w:color w:val="000000"/>
          <w:sz w:val="20"/>
          <w:szCs w:val="20"/>
        </w:rPr>
        <w:t>. Dada la criminalización absoluta del aborto en Honduras, y la creencia errada de que la PAE es un método abortivo, la decisión de la Corte Suprema implicó que la sola posesión de PAE podía considerarse como tentativa de aborto y, por lo tanto, se podían aplicar sanciones penales.</w:t>
      </w:r>
    </w:p>
    <w:p w14:paraId="06136674" w14:textId="77777777" w:rsidR="004516B0" w:rsidRDefault="004516B0">
      <w:pPr>
        <w:spacing w:after="0" w:line="276" w:lineRule="auto"/>
        <w:jc w:val="both"/>
        <w:rPr>
          <w:rFonts w:ascii="Times New Roman" w:eastAsia="Times New Roman" w:hAnsi="Times New Roman" w:cs="Times New Roman"/>
          <w:sz w:val="20"/>
          <w:szCs w:val="20"/>
        </w:rPr>
      </w:pPr>
    </w:p>
    <w:p w14:paraId="775D8A23" w14:textId="3601035A" w:rsidR="007042BE" w:rsidRPr="007042BE" w:rsidRDefault="004516B0" w:rsidP="00AB2D28">
      <w:pPr>
        <w:numPr>
          <w:ilvl w:val="0"/>
          <w:numId w:val="1"/>
        </w:numPr>
        <w:spacing w:after="0" w:line="276" w:lineRule="auto"/>
        <w:ind w:left="0"/>
        <w:jc w:val="both"/>
      </w:pPr>
      <w:r>
        <w:rPr>
          <w:rFonts w:ascii="Times New Roman" w:eastAsia="Times New Roman" w:hAnsi="Times New Roman" w:cs="Times New Roman"/>
          <w:sz w:val="20"/>
          <w:szCs w:val="20"/>
        </w:rPr>
        <w:t>En 2014 se presentó un proyecto de ley que buscaba regular el acceso a la PAE en Honduras, permitiendo su comercialización, promoción y distribución, y apuntando a su disponibilidad en todas las farmacias del país. El proyecto legislativo proponía la derogación del Acuerdo Ministerial No. 2744-2009</w:t>
      </w:r>
      <w:r w:rsidR="006271E1">
        <w:rPr>
          <w:rFonts w:ascii="Times New Roman" w:eastAsia="Times New Roman" w:hAnsi="Times New Roman" w:cs="Times New Roman"/>
          <w:sz w:val="20"/>
          <w:szCs w:val="20"/>
        </w:rPr>
        <w:t>.</w:t>
      </w:r>
      <w:r>
        <w:rPr>
          <w:rFonts w:ascii="Times New Roman" w:eastAsia="Times New Roman" w:hAnsi="Times New Roman" w:cs="Times New Roman"/>
          <w:sz w:val="20"/>
          <w:szCs w:val="20"/>
          <w:vertAlign w:val="superscript"/>
        </w:rPr>
        <w:endnoteReference w:id="73"/>
      </w:r>
      <w:r>
        <w:rPr>
          <w:rFonts w:ascii="Times New Roman" w:eastAsia="Times New Roman" w:hAnsi="Times New Roman" w:cs="Times New Roman"/>
          <w:sz w:val="20"/>
          <w:szCs w:val="20"/>
        </w:rPr>
        <w:t xml:space="preserve"> Sin embargo, este no fue aprobado. Luego, en 2016, el Instituto Nacional de la Mujer solicitó a la Secretaría de Salud la elaboración de un </w:t>
      </w:r>
      <w:r>
        <w:rPr>
          <w:rFonts w:ascii="Times New Roman" w:eastAsia="Times New Roman" w:hAnsi="Times New Roman" w:cs="Times New Roman"/>
          <w:i/>
          <w:sz w:val="20"/>
          <w:szCs w:val="20"/>
        </w:rPr>
        <w:t>Protocolo de Atención Integral para Sobrevivientes/Víctimas de Violencia Sexual</w:t>
      </w:r>
      <w:r>
        <w:rPr>
          <w:rFonts w:ascii="Times New Roman" w:eastAsia="Times New Roman" w:hAnsi="Times New Roman" w:cs="Times New Roman"/>
          <w:sz w:val="20"/>
          <w:szCs w:val="20"/>
        </w:rPr>
        <w:t>. Se invitó a varias organizaciones expertas</w:t>
      </w:r>
      <w:r>
        <w:rPr>
          <w:rFonts w:ascii="Times New Roman" w:eastAsia="Times New Roman" w:hAnsi="Times New Roman" w:cs="Times New Roman"/>
          <w:sz w:val="20"/>
          <w:szCs w:val="20"/>
          <w:vertAlign w:val="superscript"/>
        </w:rPr>
        <w:endnoteReference w:id="74"/>
      </w:r>
      <w:r>
        <w:rPr>
          <w:rFonts w:ascii="Times New Roman" w:eastAsia="Times New Roman" w:hAnsi="Times New Roman" w:cs="Times New Roman"/>
          <w:sz w:val="20"/>
          <w:szCs w:val="20"/>
        </w:rPr>
        <w:t xml:space="preserve"> a evaluar el Protocolo propuesto y éstas manifestaron que era primordial que el Protocolo garantizara también medidas de prevención del embarazo a través de la provisión de las PAE. </w:t>
      </w:r>
      <w:r w:rsidR="00AB2D28">
        <w:rPr>
          <w:rFonts w:ascii="Times New Roman" w:eastAsia="Times New Roman" w:hAnsi="Times New Roman" w:cs="Times New Roman"/>
          <w:sz w:val="20"/>
          <w:szCs w:val="20"/>
        </w:rPr>
        <w:t xml:space="preserve">Sin embargo, a pesar de la incidencia de la sociedad civil y </w:t>
      </w:r>
      <w:r w:rsidR="00AB2D28" w:rsidRPr="00AB2D28">
        <w:rPr>
          <w:rFonts w:ascii="Times New Roman" w:eastAsia="Times New Roman" w:hAnsi="Times New Roman" w:cs="Times New Roman"/>
          <w:sz w:val="20"/>
          <w:szCs w:val="20"/>
        </w:rPr>
        <w:t xml:space="preserve">las múltiples recomendaciones que ha recibido Honduras en la materia (ver </w:t>
      </w:r>
      <w:r w:rsidR="00AB2D28" w:rsidRPr="00AB2D28">
        <w:rPr>
          <w:rFonts w:ascii="Times New Roman" w:eastAsia="Times New Roman" w:hAnsi="Times New Roman" w:cs="Times New Roman"/>
          <w:i/>
          <w:iCs/>
          <w:sz w:val="20"/>
          <w:szCs w:val="20"/>
        </w:rPr>
        <w:t>infra)</w:t>
      </w:r>
      <w:r w:rsidR="00A62467">
        <w:rPr>
          <w:rFonts w:ascii="Times New Roman" w:eastAsia="Times New Roman" w:hAnsi="Times New Roman" w:cs="Times New Roman"/>
          <w:i/>
          <w:iCs/>
          <w:sz w:val="20"/>
          <w:szCs w:val="20"/>
        </w:rPr>
        <w:t>,</w:t>
      </w:r>
      <w:r w:rsidR="00AB2D28">
        <w:rPr>
          <w:rFonts w:ascii="Times New Roman" w:eastAsia="Times New Roman" w:hAnsi="Times New Roman" w:cs="Times New Roman"/>
          <w:sz w:val="20"/>
          <w:szCs w:val="20"/>
          <w:vertAlign w:val="superscript"/>
        </w:rPr>
        <w:endnoteReference w:id="75"/>
      </w:r>
      <w:r w:rsidR="00AB2D28" w:rsidRPr="00AB2D28">
        <w:rPr>
          <w:rFonts w:ascii="Times New Roman" w:eastAsia="Times New Roman" w:hAnsi="Times New Roman" w:cs="Times New Roman"/>
          <w:sz w:val="20"/>
          <w:szCs w:val="20"/>
        </w:rPr>
        <w:t xml:space="preserve"> el Acuerdo Ministerial No. 2744-2009 siguen vigente hasta el día de hoy y el Protocolo mencionado, aún no ha sido aprobado</w:t>
      </w:r>
      <w:r w:rsidR="00AB2D28">
        <w:rPr>
          <w:rFonts w:ascii="Times New Roman" w:eastAsia="Times New Roman" w:hAnsi="Times New Roman" w:cs="Times New Roman"/>
          <w:sz w:val="20"/>
          <w:szCs w:val="20"/>
        </w:rPr>
        <w:t>.</w:t>
      </w:r>
    </w:p>
    <w:p w14:paraId="099D701C" w14:textId="77777777" w:rsidR="00A62467" w:rsidRPr="00A62467" w:rsidRDefault="00A62467" w:rsidP="001C0251">
      <w:pPr>
        <w:pBdr>
          <w:top w:val="nil"/>
          <w:left w:val="nil"/>
          <w:bottom w:val="nil"/>
          <w:right w:val="nil"/>
          <w:between w:val="nil"/>
        </w:pBdr>
        <w:spacing w:after="0" w:line="240" w:lineRule="auto"/>
        <w:ind w:left="1440"/>
        <w:jc w:val="both"/>
        <w:rPr>
          <w:i/>
          <w:color w:val="000000"/>
        </w:rPr>
      </w:pPr>
    </w:p>
    <w:p w14:paraId="20477F24" w14:textId="09B97131" w:rsidR="00AB2D28" w:rsidRDefault="00632E18" w:rsidP="00AB2D28">
      <w:pPr>
        <w:numPr>
          <w:ilvl w:val="1"/>
          <w:numId w:val="4"/>
        </w:numPr>
        <w:pBdr>
          <w:top w:val="nil"/>
          <w:left w:val="nil"/>
          <w:bottom w:val="nil"/>
          <w:right w:val="nil"/>
          <w:between w:val="nil"/>
        </w:pBdr>
        <w:spacing w:line="276" w:lineRule="auto"/>
        <w:jc w:val="both"/>
        <w:rPr>
          <w:i/>
          <w:color w:val="000000"/>
        </w:rPr>
      </w:pPr>
      <w:r>
        <w:rPr>
          <w:rFonts w:ascii="Times New Roman" w:eastAsia="Times New Roman" w:hAnsi="Times New Roman" w:cs="Times New Roman"/>
          <w:i/>
          <w:color w:val="000000"/>
          <w:sz w:val="20"/>
          <w:szCs w:val="20"/>
        </w:rPr>
        <w:t>Honduras está vulnerando</w:t>
      </w:r>
      <w:r w:rsidR="00273DA3">
        <w:rPr>
          <w:rFonts w:ascii="Times New Roman" w:eastAsia="Times New Roman" w:hAnsi="Times New Roman" w:cs="Times New Roman"/>
          <w:i/>
          <w:color w:val="000000"/>
          <w:sz w:val="20"/>
          <w:szCs w:val="20"/>
        </w:rPr>
        <w:t xml:space="preserve"> los</w:t>
      </w:r>
      <w:r w:rsidR="00C46606">
        <w:rPr>
          <w:rFonts w:ascii="Times New Roman" w:eastAsia="Times New Roman" w:hAnsi="Times New Roman" w:cs="Times New Roman"/>
          <w:i/>
          <w:color w:val="000000"/>
          <w:sz w:val="20"/>
          <w:szCs w:val="20"/>
        </w:rPr>
        <w:t xml:space="preserve"> derechos fundamentales de las mujeres y niñas</w:t>
      </w:r>
    </w:p>
    <w:p w14:paraId="27FDD047" w14:textId="733ECF10" w:rsidR="0089315A" w:rsidRPr="0000671E" w:rsidRDefault="007042BE" w:rsidP="0000671E">
      <w:pPr>
        <w:numPr>
          <w:ilvl w:val="0"/>
          <w:numId w:val="1"/>
        </w:numPr>
        <w:pBdr>
          <w:top w:val="nil"/>
          <w:left w:val="nil"/>
          <w:bottom w:val="nil"/>
          <w:right w:val="nil"/>
          <w:between w:val="nil"/>
        </w:pBdr>
        <w:spacing w:after="0" w:line="276" w:lineRule="auto"/>
        <w:ind w:left="0" w:hanging="414"/>
        <w:jc w:val="both"/>
        <w:rPr>
          <w:color w:val="000000"/>
        </w:rPr>
      </w:pPr>
      <w:r>
        <w:rPr>
          <w:rFonts w:ascii="Times New Roman" w:eastAsia="Times New Roman" w:hAnsi="Times New Roman" w:cs="Times New Roman"/>
          <w:color w:val="000000"/>
          <w:sz w:val="20"/>
          <w:szCs w:val="20"/>
        </w:rPr>
        <w:t>Los organismos internacionales de derechos humanos han sostenido sistemáticamente que las leyes que penalizan el aborto u otros servicios de salud sexual y reproductiva son discriminatorias y representan un obstáculo para la realización efectiva de los derechos humanos de la mujer.</w:t>
      </w:r>
      <w:r>
        <w:rPr>
          <w:rFonts w:ascii="Times New Roman" w:eastAsia="Times New Roman" w:hAnsi="Times New Roman" w:cs="Times New Roman"/>
          <w:color w:val="000000"/>
          <w:sz w:val="20"/>
          <w:szCs w:val="20"/>
          <w:vertAlign w:val="superscript"/>
        </w:rPr>
        <w:endnoteReference w:id="76"/>
      </w:r>
      <w:r>
        <w:rPr>
          <w:rFonts w:ascii="Times New Roman" w:eastAsia="Times New Roman" w:hAnsi="Times New Roman" w:cs="Times New Roman"/>
          <w:color w:val="000000"/>
          <w:sz w:val="20"/>
          <w:szCs w:val="20"/>
        </w:rPr>
        <w:t xml:space="preserve"> En su Recomendación General No. 24, este Comité estableció que el acceso a la atención de la salud, incluida la salud reproductiva, es un derecho básico y que los Estados deben garantizar tanto el derecho de la mujer a servicios obstétricos de emergencia como el acceso al aborto seguro.</w:t>
      </w:r>
      <w:r>
        <w:rPr>
          <w:rFonts w:ascii="Times New Roman" w:eastAsia="Times New Roman" w:hAnsi="Times New Roman" w:cs="Times New Roman"/>
          <w:color w:val="000000"/>
          <w:sz w:val="20"/>
          <w:szCs w:val="20"/>
          <w:vertAlign w:val="superscript"/>
        </w:rPr>
        <w:endnoteReference w:id="77"/>
      </w:r>
      <w:r>
        <w:rPr>
          <w:rFonts w:ascii="Times New Roman" w:eastAsia="Times New Roman" w:hAnsi="Times New Roman" w:cs="Times New Roman"/>
          <w:color w:val="000000"/>
          <w:sz w:val="20"/>
          <w:szCs w:val="20"/>
        </w:rPr>
        <w:t xml:space="preserve"> Más aún este Comité ha referido que los Estados deben derogar las leyes que penalicen el aborto</w:t>
      </w:r>
      <w:r>
        <w:rPr>
          <w:rFonts w:ascii="Times New Roman" w:eastAsia="Times New Roman" w:hAnsi="Times New Roman" w:cs="Times New Roman"/>
          <w:color w:val="000000"/>
          <w:sz w:val="20"/>
          <w:szCs w:val="20"/>
          <w:vertAlign w:val="superscript"/>
        </w:rPr>
        <w:endnoteReference w:id="78"/>
      </w:r>
      <w:r>
        <w:rPr>
          <w:rFonts w:ascii="Times New Roman" w:eastAsia="Times New Roman" w:hAnsi="Times New Roman" w:cs="Times New Roman"/>
          <w:color w:val="000000"/>
          <w:sz w:val="20"/>
          <w:szCs w:val="20"/>
        </w:rPr>
        <w:t xml:space="preserve"> y que la sola tipificación del aborto como un delito así como “…</w:t>
      </w:r>
      <w:r>
        <w:rPr>
          <w:rFonts w:ascii="Times New Roman" w:eastAsia="Times New Roman" w:hAnsi="Times New Roman" w:cs="Times New Roman"/>
          <w:b/>
          <w:color w:val="000000"/>
          <w:sz w:val="20"/>
          <w:szCs w:val="20"/>
        </w:rPr>
        <w:t>el embarazo forzado</w:t>
      </w:r>
      <w:r>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b/>
          <w:color w:val="000000"/>
          <w:sz w:val="20"/>
          <w:szCs w:val="20"/>
        </w:rPr>
        <w:t>la denegación o la postergación del aborto sin riesgo y la atención posterior al aborto</w:t>
      </w:r>
      <w:r>
        <w:rPr>
          <w:rFonts w:ascii="Times New Roman" w:eastAsia="Times New Roman" w:hAnsi="Times New Roman" w:cs="Times New Roman"/>
          <w:color w:val="000000"/>
          <w:sz w:val="20"/>
          <w:szCs w:val="20"/>
        </w:rPr>
        <w:t>”</w:t>
      </w:r>
      <w:r w:rsidRPr="002A2C83">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(negrita fuera del texto), implica una forma de violencia contra las mujeres y las niñas que según las circunstancias, pueden constituir tortura o trato cruel, inhumano o degradante.</w:t>
      </w:r>
      <w:r>
        <w:rPr>
          <w:rFonts w:ascii="Times New Roman" w:eastAsia="Times New Roman" w:hAnsi="Times New Roman" w:cs="Times New Roman"/>
          <w:color w:val="000000"/>
          <w:sz w:val="20"/>
          <w:szCs w:val="20"/>
          <w:vertAlign w:val="superscript"/>
        </w:rPr>
        <w:endnoteReference w:id="79"/>
      </w:r>
      <w:r w:rsidR="0000671E">
        <w:rPr>
          <w:rFonts w:ascii="Times New Roman" w:eastAsia="Times New Roman" w:hAnsi="Times New Roman" w:cs="Times New Roman"/>
          <w:color w:val="000000"/>
          <w:sz w:val="20"/>
          <w:szCs w:val="20"/>
        </w:rPr>
        <w:t xml:space="preserve"> </w:t>
      </w:r>
      <w:r w:rsidR="0000671E" w:rsidRPr="0000671E">
        <w:rPr>
          <w:rFonts w:ascii="Times New Roman" w:eastAsia="Times New Roman" w:hAnsi="Times New Roman" w:cs="Times New Roman"/>
          <w:color w:val="000000"/>
          <w:sz w:val="20"/>
          <w:szCs w:val="20"/>
        </w:rPr>
        <w:t>E</w:t>
      </w:r>
      <w:r w:rsidR="0089315A" w:rsidRPr="0000671E">
        <w:rPr>
          <w:rFonts w:ascii="Times New Roman" w:eastAsia="Times New Roman" w:hAnsi="Times New Roman" w:cs="Times New Roman"/>
          <w:color w:val="000000"/>
          <w:sz w:val="20"/>
          <w:szCs w:val="20"/>
        </w:rPr>
        <w:t>l</w:t>
      </w:r>
      <w:r w:rsidRPr="0000671E">
        <w:rPr>
          <w:rFonts w:ascii="Times New Roman" w:eastAsia="Times New Roman" w:hAnsi="Times New Roman" w:cs="Times New Roman"/>
          <w:color w:val="000000"/>
          <w:sz w:val="20"/>
          <w:szCs w:val="20"/>
        </w:rPr>
        <w:t xml:space="preserve"> </w:t>
      </w:r>
      <w:r w:rsidRPr="0000671E">
        <w:rPr>
          <w:rFonts w:ascii="Times New Roman" w:eastAsia="Times New Roman" w:hAnsi="Times New Roman" w:cs="Times New Roman"/>
          <w:i/>
          <w:color w:val="000000"/>
          <w:sz w:val="20"/>
          <w:szCs w:val="20"/>
        </w:rPr>
        <w:t>Relator Especial sobre el derecho a la salud</w:t>
      </w:r>
      <w:r w:rsidR="001A6451">
        <w:rPr>
          <w:rFonts w:ascii="Times New Roman" w:eastAsia="Times New Roman" w:hAnsi="Times New Roman" w:cs="Times New Roman"/>
          <w:color w:val="000000"/>
          <w:sz w:val="20"/>
          <w:szCs w:val="20"/>
          <w:vertAlign w:val="superscript"/>
        </w:rPr>
        <w:endnoteReference w:id="80"/>
      </w:r>
      <w:r w:rsidR="00F84549" w:rsidRPr="0000671E">
        <w:rPr>
          <w:rFonts w:ascii="Times New Roman" w:eastAsia="Times New Roman" w:hAnsi="Times New Roman" w:cs="Times New Roman"/>
          <w:color w:val="000000"/>
          <w:sz w:val="20"/>
          <w:szCs w:val="20"/>
        </w:rPr>
        <w:t xml:space="preserve"> </w:t>
      </w:r>
      <w:r w:rsidR="0000671E" w:rsidRPr="0000671E">
        <w:rPr>
          <w:rFonts w:ascii="Times New Roman" w:eastAsia="Times New Roman" w:hAnsi="Times New Roman" w:cs="Times New Roman"/>
          <w:color w:val="000000"/>
          <w:sz w:val="20"/>
          <w:szCs w:val="20"/>
        </w:rPr>
        <w:t xml:space="preserve">y el antiguo </w:t>
      </w:r>
      <w:r w:rsidR="0089315A" w:rsidRPr="0000671E">
        <w:rPr>
          <w:rFonts w:ascii="Times New Roman" w:eastAsia="Times New Roman" w:hAnsi="Times New Roman" w:cs="Times New Roman"/>
          <w:i/>
          <w:color w:val="000000"/>
          <w:sz w:val="20"/>
          <w:szCs w:val="20"/>
        </w:rPr>
        <w:t>Relator Especial sobre Tortura y otros tratos o penas crueles inhumanas y degradantes</w:t>
      </w:r>
      <w:r w:rsidR="0089315A" w:rsidRPr="0000671E">
        <w:rPr>
          <w:rFonts w:ascii="Times New Roman" w:eastAsia="Times New Roman" w:hAnsi="Times New Roman" w:cs="Times New Roman"/>
          <w:iCs/>
          <w:color w:val="000000"/>
          <w:sz w:val="20"/>
          <w:szCs w:val="20"/>
        </w:rPr>
        <w:t>,</w:t>
      </w:r>
      <w:r w:rsidR="001A6451">
        <w:rPr>
          <w:rFonts w:ascii="Times New Roman" w:eastAsia="Times New Roman" w:hAnsi="Times New Roman" w:cs="Times New Roman"/>
          <w:color w:val="000000"/>
          <w:sz w:val="20"/>
          <w:szCs w:val="20"/>
          <w:vertAlign w:val="superscript"/>
        </w:rPr>
        <w:endnoteReference w:id="81"/>
      </w:r>
      <w:r w:rsidR="0000671E" w:rsidRPr="0000671E">
        <w:rPr>
          <w:rFonts w:ascii="Times New Roman" w:eastAsia="Times New Roman" w:hAnsi="Times New Roman" w:cs="Times New Roman"/>
          <w:iCs/>
          <w:color w:val="000000"/>
          <w:sz w:val="20"/>
          <w:szCs w:val="20"/>
        </w:rPr>
        <w:t xml:space="preserve"> además </w:t>
      </w:r>
      <w:r w:rsidR="0089315A" w:rsidRPr="0000671E">
        <w:rPr>
          <w:rFonts w:ascii="Times New Roman" w:eastAsia="Times New Roman" w:hAnsi="Times New Roman" w:cs="Times New Roman"/>
          <w:iCs/>
          <w:color w:val="000000"/>
          <w:sz w:val="20"/>
          <w:szCs w:val="20"/>
        </w:rPr>
        <w:t>han referido que la criminal</w:t>
      </w:r>
      <w:r w:rsidR="00A652FD" w:rsidRPr="0000671E">
        <w:rPr>
          <w:rFonts w:ascii="Times New Roman" w:eastAsia="Times New Roman" w:hAnsi="Times New Roman" w:cs="Times New Roman"/>
          <w:iCs/>
          <w:color w:val="000000"/>
          <w:sz w:val="20"/>
          <w:szCs w:val="20"/>
        </w:rPr>
        <w:t>ización del aborto</w:t>
      </w:r>
      <w:r w:rsidR="0000671E">
        <w:rPr>
          <w:rFonts w:ascii="Times New Roman" w:eastAsia="Times New Roman" w:hAnsi="Times New Roman" w:cs="Times New Roman"/>
          <w:iCs/>
          <w:color w:val="000000"/>
          <w:sz w:val="20"/>
          <w:szCs w:val="20"/>
        </w:rPr>
        <w:t xml:space="preserve"> no sólo</w:t>
      </w:r>
      <w:r w:rsidR="00A652FD" w:rsidRPr="0000671E">
        <w:rPr>
          <w:rFonts w:ascii="Times New Roman" w:eastAsia="Times New Roman" w:hAnsi="Times New Roman" w:cs="Times New Roman"/>
          <w:iCs/>
          <w:color w:val="000000"/>
          <w:sz w:val="20"/>
          <w:szCs w:val="20"/>
        </w:rPr>
        <w:t xml:space="preserve"> atenta contra directamente contra la dignidad y autonomía de las mujeres</w:t>
      </w:r>
      <w:r w:rsidR="00E02512" w:rsidRPr="0000671E">
        <w:rPr>
          <w:rFonts w:ascii="Times New Roman" w:eastAsia="Times New Roman" w:hAnsi="Times New Roman" w:cs="Times New Roman"/>
          <w:iCs/>
          <w:color w:val="000000"/>
          <w:sz w:val="20"/>
          <w:szCs w:val="20"/>
        </w:rPr>
        <w:t xml:space="preserve">, impidiendo que </w:t>
      </w:r>
      <w:r w:rsidR="00F84549" w:rsidRPr="0000671E">
        <w:rPr>
          <w:rFonts w:ascii="Times New Roman" w:eastAsia="Times New Roman" w:hAnsi="Times New Roman" w:cs="Times New Roman"/>
          <w:iCs/>
          <w:color w:val="000000"/>
          <w:sz w:val="20"/>
          <w:szCs w:val="20"/>
        </w:rPr>
        <w:t xml:space="preserve">éstas </w:t>
      </w:r>
      <w:r w:rsidR="00E02512" w:rsidRPr="0000671E">
        <w:rPr>
          <w:rFonts w:ascii="Times New Roman" w:eastAsia="Times New Roman" w:hAnsi="Times New Roman" w:cs="Times New Roman"/>
          <w:iCs/>
          <w:color w:val="000000"/>
          <w:sz w:val="20"/>
          <w:szCs w:val="20"/>
        </w:rPr>
        <w:t xml:space="preserve">tomen decisiones libres sobre su salud sexual y reproductiva, </w:t>
      </w:r>
      <w:r w:rsidR="0000671E">
        <w:rPr>
          <w:rFonts w:ascii="Times New Roman" w:eastAsia="Times New Roman" w:hAnsi="Times New Roman" w:cs="Times New Roman"/>
          <w:iCs/>
          <w:color w:val="000000"/>
          <w:sz w:val="20"/>
          <w:szCs w:val="20"/>
        </w:rPr>
        <w:t xml:space="preserve">sino que también </w:t>
      </w:r>
      <w:r w:rsidR="00F84549" w:rsidRPr="0000671E">
        <w:rPr>
          <w:rFonts w:ascii="Times New Roman" w:eastAsia="Times New Roman" w:hAnsi="Times New Roman" w:cs="Times New Roman"/>
          <w:iCs/>
          <w:color w:val="000000"/>
          <w:sz w:val="20"/>
          <w:szCs w:val="20"/>
        </w:rPr>
        <w:t>conlleva a un aumento de la mortalidad materna y</w:t>
      </w:r>
      <w:r w:rsidR="00E02512" w:rsidRPr="0000671E">
        <w:rPr>
          <w:rFonts w:ascii="Times New Roman" w:eastAsia="Times New Roman" w:hAnsi="Times New Roman" w:cs="Times New Roman"/>
          <w:iCs/>
          <w:color w:val="000000"/>
          <w:sz w:val="20"/>
          <w:szCs w:val="20"/>
        </w:rPr>
        <w:t xml:space="preserve"> </w:t>
      </w:r>
      <w:r w:rsidR="001A6451" w:rsidRPr="0000671E">
        <w:rPr>
          <w:rFonts w:ascii="Times New Roman" w:eastAsia="Times New Roman" w:hAnsi="Times New Roman" w:cs="Times New Roman"/>
          <w:iCs/>
          <w:color w:val="000000"/>
          <w:sz w:val="20"/>
          <w:szCs w:val="20"/>
        </w:rPr>
        <w:t xml:space="preserve">constituye una </w:t>
      </w:r>
      <w:r w:rsidR="001A6451" w:rsidRPr="0000671E">
        <w:rPr>
          <w:rFonts w:ascii="Times New Roman" w:eastAsia="Times New Roman" w:hAnsi="Times New Roman" w:cs="Times New Roman"/>
          <w:color w:val="000000"/>
          <w:sz w:val="20"/>
          <w:szCs w:val="20"/>
        </w:rPr>
        <w:t>vulneración de la prohibición absoluta de la tortura y tratos crueles inhumanos o degradantes.</w:t>
      </w:r>
    </w:p>
    <w:p w14:paraId="0983E8B6" w14:textId="77777777" w:rsidR="007042BE" w:rsidRDefault="007042BE" w:rsidP="007042BE">
      <w:pPr>
        <w:pBdr>
          <w:top w:val="nil"/>
          <w:left w:val="nil"/>
          <w:bottom w:val="nil"/>
          <w:right w:val="nil"/>
          <w:between w:val="nil"/>
        </w:pBdr>
        <w:spacing w:after="0" w:line="276" w:lineRule="auto"/>
        <w:rPr>
          <w:rFonts w:ascii="Times New Roman" w:eastAsia="Times New Roman" w:hAnsi="Times New Roman" w:cs="Times New Roman"/>
          <w:color w:val="000000"/>
          <w:sz w:val="20"/>
          <w:szCs w:val="20"/>
        </w:rPr>
      </w:pPr>
    </w:p>
    <w:p w14:paraId="24835514" w14:textId="3C820A5D" w:rsidR="007042BE" w:rsidRPr="00105CBE" w:rsidRDefault="007042BE" w:rsidP="007042BE">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Adicionalmente, Hondura ha recibido múltiples recomendaciones, incluyendo 7 recomendaciones en el marco d</w:t>
      </w:r>
      <w:r w:rsidRPr="00105CBE">
        <w:rPr>
          <w:rFonts w:ascii="Times New Roman" w:eastAsia="Times New Roman" w:hAnsi="Times New Roman" w:cs="Times New Roman"/>
          <w:color w:val="000000"/>
          <w:sz w:val="20"/>
          <w:szCs w:val="20"/>
        </w:rPr>
        <w:t xml:space="preserve">el </w:t>
      </w:r>
      <w:r w:rsidR="0000671E">
        <w:rPr>
          <w:rFonts w:ascii="Times New Roman" w:eastAsia="Times New Roman" w:hAnsi="Times New Roman" w:cs="Times New Roman"/>
          <w:color w:val="000000"/>
          <w:sz w:val="20"/>
          <w:szCs w:val="20"/>
        </w:rPr>
        <w:t>Tercer</w:t>
      </w:r>
      <w:r w:rsidRPr="00105CBE">
        <w:rPr>
          <w:rFonts w:ascii="Times New Roman" w:eastAsia="Times New Roman" w:hAnsi="Times New Roman" w:cs="Times New Roman"/>
          <w:color w:val="000000"/>
          <w:sz w:val="20"/>
          <w:szCs w:val="20"/>
        </w:rPr>
        <w:t xml:space="preserve"> EPU</w:t>
      </w:r>
      <w:r>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82"/>
      </w:r>
      <w:r>
        <w:rPr>
          <w:rFonts w:ascii="Times New Roman" w:eastAsia="Times New Roman" w:hAnsi="Times New Roman" w:cs="Times New Roman"/>
          <w:color w:val="000000"/>
          <w:sz w:val="20"/>
          <w:szCs w:val="20"/>
        </w:rPr>
        <w:t xml:space="preserve"> </w:t>
      </w:r>
      <w:r w:rsidRPr="00105CBE">
        <w:rPr>
          <w:rFonts w:ascii="Times New Roman" w:eastAsia="Times New Roman" w:hAnsi="Times New Roman" w:cs="Times New Roman"/>
          <w:color w:val="000000"/>
          <w:sz w:val="20"/>
          <w:szCs w:val="20"/>
        </w:rPr>
        <w:t xml:space="preserve">con miras a que </w:t>
      </w:r>
      <w:r w:rsidR="00F859DD">
        <w:rPr>
          <w:rFonts w:ascii="Times New Roman" w:eastAsia="Times New Roman" w:hAnsi="Times New Roman" w:cs="Times New Roman"/>
          <w:color w:val="000000"/>
          <w:sz w:val="20"/>
          <w:szCs w:val="20"/>
        </w:rPr>
        <w:t xml:space="preserve">se </w:t>
      </w:r>
      <w:r w:rsidRPr="00105CBE">
        <w:rPr>
          <w:rFonts w:ascii="Times New Roman" w:eastAsia="Times New Roman" w:hAnsi="Times New Roman" w:cs="Times New Roman"/>
          <w:color w:val="000000"/>
          <w:sz w:val="20"/>
          <w:szCs w:val="20"/>
        </w:rPr>
        <w:t>elimine</w:t>
      </w:r>
      <w:r w:rsidR="00F859DD">
        <w:rPr>
          <w:rFonts w:ascii="Times New Roman" w:eastAsia="Times New Roman" w:hAnsi="Times New Roman" w:cs="Times New Roman"/>
          <w:color w:val="000000"/>
          <w:sz w:val="20"/>
          <w:szCs w:val="20"/>
        </w:rPr>
        <w:t>n</w:t>
      </w:r>
      <w:r w:rsidRPr="00105CBE">
        <w:rPr>
          <w:rFonts w:ascii="Times New Roman" w:eastAsia="Times New Roman" w:hAnsi="Times New Roman" w:cs="Times New Roman"/>
          <w:color w:val="000000"/>
          <w:sz w:val="20"/>
          <w:szCs w:val="20"/>
        </w:rPr>
        <w:t xml:space="preserve"> todas las barreras que impiden y limitan el acceso efectivo de las mujeres </w:t>
      </w:r>
      <w:r w:rsidR="002B213A">
        <w:rPr>
          <w:rFonts w:ascii="Times New Roman" w:eastAsia="Times New Roman" w:hAnsi="Times New Roman" w:cs="Times New Roman"/>
          <w:color w:val="000000"/>
          <w:sz w:val="20"/>
          <w:szCs w:val="20"/>
        </w:rPr>
        <w:t xml:space="preserve">y niñas </w:t>
      </w:r>
      <w:r w:rsidRPr="00105CBE">
        <w:rPr>
          <w:rFonts w:ascii="Times New Roman" w:eastAsia="Times New Roman" w:hAnsi="Times New Roman" w:cs="Times New Roman"/>
          <w:color w:val="000000"/>
          <w:sz w:val="20"/>
          <w:szCs w:val="20"/>
        </w:rPr>
        <w:t xml:space="preserve">a la atención </w:t>
      </w:r>
      <w:r w:rsidR="002B213A">
        <w:rPr>
          <w:rFonts w:ascii="Times New Roman" w:eastAsia="Times New Roman" w:hAnsi="Times New Roman" w:cs="Times New Roman"/>
          <w:color w:val="000000"/>
          <w:sz w:val="20"/>
          <w:szCs w:val="20"/>
        </w:rPr>
        <w:t>en</w:t>
      </w:r>
      <w:r w:rsidRPr="00105CBE">
        <w:rPr>
          <w:rFonts w:ascii="Times New Roman" w:eastAsia="Times New Roman" w:hAnsi="Times New Roman" w:cs="Times New Roman"/>
          <w:color w:val="000000"/>
          <w:sz w:val="20"/>
          <w:szCs w:val="20"/>
        </w:rPr>
        <w:t xml:space="preserve"> salud </w:t>
      </w:r>
      <w:r w:rsidR="002B213A">
        <w:rPr>
          <w:rFonts w:ascii="Times New Roman" w:eastAsia="Times New Roman" w:hAnsi="Times New Roman" w:cs="Times New Roman"/>
          <w:color w:val="000000"/>
          <w:sz w:val="20"/>
          <w:szCs w:val="20"/>
        </w:rPr>
        <w:t xml:space="preserve">sexual y </w:t>
      </w:r>
      <w:r w:rsidRPr="00105CBE">
        <w:rPr>
          <w:rFonts w:ascii="Times New Roman" w:eastAsia="Times New Roman" w:hAnsi="Times New Roman" w:cs="Times New Roman"/>
          <w:color w:val="000000"/>
          <w:sz w:val="20"/>
          <w:szCs w:val="20"/>
        </w:rPr>
        <w:t>reproductiva</w:t>
      </w:r>
      <w:r w:rsidR="00370C45">
        <w:rPr>
          <w:rFonts w:ascii="Times New Roman" w:eastAsia="Times New Roman" w:hAnsi="Times New Roman" w:cs="Times New Roman"/>
          <w:color w:val="000000"/>
          <w:sz w:val="20"/>
          <w:szCs w:val="20"/>
        </w:rPr>
        <w:t xml:space="preserve">. </w:t>
      </w:r>
      <w:r w:rsidR="00E30757">
        <w:rPr>
          <w:rFonts w:ascii="Times New Roman" w:eastAsia="Times New Roman" w:hAnsi="Times New Roman" w:cs="Times New Roman"/>
          <w:color w:val="000000"/>
          <w:sz w:val="20"/>
          <w:szCs w:val="20"/>
        </w:rPr>
        <w:t>E</w:t>
      </w:r>
      <w:r w:rsidR="00E30757" w:rsidRPr="00105CBE">
        <w:rPr>
          <w:rFonts w:ascii="Times New Roman" w:eastAsia="Times New Roman" w:hAnsi="Times New Roman" w:cs="Times New Roman"/>
          <w:color w:val="000000"/>
          <w:sz w:val="20"/>
          <w:szCs w:val="20"/>
        </w:rPr>
        <w:t>s</w:t>
      </w:r>
      <w:r w:rsidR="00E30757">
        <w:rPr>
          <w:rFonts w:ascii="Times New Roman" w:eastAsia="Times New Roman" w:hAnsi="Times New Roman" w:cs="Times New Roman"/>
          <w:color w:val="000000"/>
          <w:sz w:val="20"/>
          <w:szCs w:val="20"/>
        </w:rPr>
        <w:t>pecíficamente es</w:t>
      </w:r>
      <w:r w:rsidRPr="00105CBE">
        <w:rPr>
          <w:rFonts w:ascii="Times New Roman" w:eastAsia="Times New Roman" w:hAnsi="Times New Roman" w:cs="Times New Roman"/>
          <w:color w:val="000000"/>
          <w:sz w:val="20"/>
          <w:szCs w:val="20"/>
        </w:rPr>
        <w:t xml:space="preserve">te Comité </w:t>
      </w:r>
      <w:r w:rsidR="00047345">
        <w:rPr>
          <w:rFonts w:ascii="Times New Roman" w:eastAsia="Times New Roman" w:hAnsi="Times New Roman" w:cs="Times New Roman"/>
          <w:color w:val="000000"/>
          <w:sz w:val="20"/>
          <w:szCs w:val="20"/>
        </w:rPr>
        <w:t>en 2016 llamó a Honduras a</w:t>
      </w:r>
      <w:r w:rsidRPr="00105CBE">
        <w:rPr>
          <w:rFonts w:ascii="Times New Roman" w:eastAsia="Times New Roman" w:hAnsi="Times New Roman" w:cs="Times New Roman"/>
          <w:color w:val="000000"/>
          <w:sz w:val="20"/>
          <w:szCs w:val="20"/>
        </w:rPr>
        <w:t xml:space="preserve"> </w:t>
      </w:r>
      <w:r w:rsidR="00047345">
        <w:rPr>
          <w:rFonts w:ascii="Times New Roman" w:eastAsia="Times New Roman" w:hAnsi="Times New Roman" w:cs="Times New Roman"/>
          <w:color w:val="000000"/>
          <w:sz w:val="20"/>
          <w:szCs w:val="20"/>
        </w:rPr>
        <w:t>evaluar</w:t>
      </w:r>
      <w:r w:rsidRPr="00105CBE">
        <w:rPr>
          <w:rFonts w:ascii="Times New Roman" w:eastAsia="Times New Roman" w:hAnsi="Times New Roman" w:cs="Times New Roman"/>
          <w:color w:val="000000"/>
          <w:sz w:val="20"/>
          <w:szCs w:val="20"/>
        </w:rPr>
        <w:t xml:space="preserve"> "los efectos que tienen, para la salud física y mental de las mujeres y las niñas, la penalización absoluta del aborto y la prohibición de los anticonceptivos de emergencia</w:t>
      </w:r>
      <w:r w:rsidR="00370C45">
        <w:rPr>
          <w:rFonts w:ascii="Times New Roman" w:eastAsia="Times New Roman" w:hAnsi="Times New Roman" w:cs="Times New Roman"/>
          <w:color w:val="000000"/>
          <w:sz w:val="20"/>
          <w:szCs w:val="20"/>
        </w:rPr>
        <w:t xml:space="preserve">” y </w:t>
      </w:r>
      <w:r w:rsidR="00047345">
        <w:rPr>
          <w:rFonts w:ascii="Times New Roman" w:eastAsia="Times New Roman" w:hAnsi="Times New Roman" w:cs="Times New Roman"/>
          <w:color w:val="000000"/>
          <w:sz w:val="20"/>
          <w:szCs w:val="20"/>
        </w:rPr>
        <w:t>recomendó que s</w:t>
      </w:r>
      <w:r w:rsidR="00370C45">
        <w:rPr>
          <w:rFonts w:ascii="Times New Roman" w:eastAsia="Times New Roman" w:hAnsi="Times New Roman" w:cs="Times New Roman"/>
          <w:color w:val="000000"/>
          <w:sz w:val="20"/>
          <w:szCs w:val="20"/>
        </w:rPr>
        <w:t xml:space="preserve">e </w:t>
      </w:r>
      <w:r w:rsidR="00370C45" w:rsidRPr="00105CBE">
        <w:rPr>
          <w:rFonts w:ascii="Times New Roman" w:eastAsia="Times New Roman" w:hAnsi="Times New Roman" w:cs="Times New Roman"/>
          <w:color w:val="000000"/>
          <w:sz w:val="20"/>
          <w:szCs w:val="20"/>
        </w:rPr>
        <w:t>legaliza</w:t>
      </w:r>
      <w:r w:rsidR="00370C45">
        <w:rPr>
          <w:rFonts w:ascii="Times New Roman" w:eastAsia="Times New Roman" w:hAnsi="Times New Roman" w:cs="Times New Roman"/>
          <w:color w:val="000000"/>
          <w:sz w:val="20"/>
          <w:szCs w:val="20"/>
        </w:rPr>
        <w:t>ra e</w:t>
      </w:r>
      <w:r w:rsidR="00370C45" w:rsidRPr="00105CBE">
        <w:rPr>
          <w:rFonts w:ascii="Times New Roman" w:eastAsia="Times New Roman" w:hAnsi="Times New Roman" w:cs="Times New Roman"/>
          <w:color w:val="000000"/>
          <w:sz w:val="20"/>
          <w:szCs w:val="20"/>
        </w:rPr>
        <w:t>l aborto "al menos, en casos de violación o incesto, de amenaza para la vida o la salud de la madre, y de graves malformaciones fetales"</w:t>
      </w:r>
      <w:r w:rsidR="00370C45">
        <w:rPr>
          <w:rFonts w:ascii="Times New Roman" w:eastAsia="Times New Roman" w:hAnsi="Times New Roman" w:cs="Times New Roman"/>
          <w:color w:val="000000"/>
          <w:sz w:val="20"/>
          <w:szCs w:val="20"/>
          <w:vertAlign w:val="superscript"/>
        </w:rPr>
        <w:endnoteReference w:id="83"/>
      </w:r>
      <w:r w:rsidR="00CB2CC3">
        <w:rPr>
          <w:rFonts w:ascii="Times New Roman" w:eastAsia="Times New Roman" w:hAnsi="Times New Roman" w:cs="Times New Roman"/>
          <w:color w:val="000000"/>
          <w:sz w:val="20"/>
          <w:szCs w:val="20"/>
        </w:rPr>
        <w:t xml:space="preserve"> y se levantara la prohibición </w:t>
      </w:r>
      <w:r w:rsidR="005C729A">
        <w:rPr>
          <w:rFonts w:ascii="Times New Roman" w:eastAsia="Times New Roman" w:hAnsi="Times New Roman" w:cs="Times New Roman"/>
          <w:color w:val="000000"/>
          <w:sz w:val="20"/>
          <w:szCs w:val="20"/>
        </w:rPr>
        <w:t>de la PAE</w:t>
      </w:r>
      <w:r w:rsidR="0004734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84"/>
      </w:r>
      <w:r>
        <w:rPr>
          <w:rFonts w:ascii="Times New Roman" w:eastAsia="Times New Roman" w:hAnsi="Times New Roman" w:cs="Times New Roman"/>
          <w:color w:val="000000"/>
          <w:sz w:val="20"/>
          <w:szCs w:val="20"/>
        </w:rPr>
        <w:t xml:space="preserve"> </w:t>
      </w:r>
      <w:r w:rsidR="002B213A">
        <w:rPr>
          <w:rFonts w:ascii="Times New Roman" w:eastAsia="Times New Roman" w:hAnsi="Times New Roman" w:cs="Times New Roman"/>
          <w:color w:val="000000"/>
          <w:sz w:val="20"/>
          <w:szCs w:val="20"/>
        </w:rPr>
        <w:t>E</w:t>
      </w:r>
      <w:r w:rsidR="0000671E">
        <w:rPr>
          <w:rFonts w:ascii="Times New Roman" w:eastAsia="Times New Roman" w:hAnsi="Times New Roman" w:cs="Times New Roman"/>
          <w:color w:val="000000"/>
          <w:sz w:val="20"/>
          <w:szCs w:val="20"/>
        </w:rPr>
        <w:t xml:space="preserve">l </w:t>
      </w:r>
      <w:r w:rsidRPr="00105CBE">
        <w:rPr>
          <w:rFonts w:ascii="Times New Roman" w:eastAsia="Times New Roman" w:hAnsi="Times New Roman" w:cs="Times New Roman"/>
          <w:color w:val="000000"/>
          <w:sz w:val="20"/>
          <w:szCs w:val="20"/>
        </w:rPr>
        <w:t>Grupo de Trabajo sobre la Discriminación,</w:t>
      </w:r>
      <w:r>
        <w:rPr>
          <w:rFonts w:ascii="Times New Roman" w:eastAsia="Times New Roman" w:hAnsi="Times New Roman" w:cs="Times New Roman"/>
          <w:color w:val="000000"/>
          <w:sz w:val="20"/>
          <w:szCs w:val="20"/>
          <w:vertAlign w:val="superscript"/>
        </w:rPr>
        <w:endnoteReference w:id="85"/>
      </w:r>
      <w:r w:rsidRPr="00105CBE">
        <w:rPr>
          <w:rFonts w:ascii="Times New Roman" w:eastAsia="Times New Roman" w:hAnsi="Times New Roman" w:cs="Times New Roman"/>
          <w:color w:val="000000"/>
          <w:sz w:val="20"/>
          <w:szCs w:val="20"/>
        </w:rPr>
        <w:t xml:space="preserve"> el Comité DESC</w:t>
      </w:r>
      <w:r>
        <w:rPr>
          <w:rFonts w:ascii="Times New Roman" w:eastAsia="Times New Roman" w:hAnsi="Times New Roman" w:cs="Times New Roman"/>
          <w:color w:val="000000"/>
          <w:sz w:val="20"/>
          <w:szCs w:val="20"/>
          <w:vertAlign w:val="superscript"/>
        </w:rPr>
        <w:endnoteReference w:id="86"/>
      </w:r>
      <w:r w:rsidRPr="00105CBE">
        <w:rPr>
          <w:rFonts w:ascii="Times New Roman" w:eastAsia="Times New Roman" w:hAnsi="Times New Roman" w:cs="Times New Roman"/>
          <w:color w:val="000000"/>
          <w:sz w:val="20"/>
          <w:szCs w:val="20"/>
        </w:rPr>
        <w:t xml:space="preserve"> y la Comisión Interamericana de Derechos Humanos</w:t>
      </w:r>
      <w:r w:rsidR="0000671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87"/>
      </w:r>
      <w:r w:rsidR="005C729A">
        <w:rPr>
          <w:rFonts w:ascii="Times New Roman" w:eastAsia="Times New Roman" w:hAnsi="Times New Roman" w:cs="Times New Roman"/>
          <w:color w:val="000000"/>
          <w:sz w:val="20"/>
          <w:szCs w:val="20"/>
        </w:rPr>
        <w:t xml:space="preserve"> entre otros</w:t>
      </w:r>
      <w:r w:rsidR="002B213A">
        <w:rPr>
          <w:rFonts w:ascii="Times New Roman" w:eastAsia="Times New Roman" w:hAnsi="Times New Roman" w:cs="Times New Roman"/>
          <w:color w:val="000000"/>
          <w:sz w:val="20"/>
          <w:szCs w:val="20"/>
        </w:rPr>
        <w:t>,</w:t>
      </w:r>
      <w:r w:rsidR="0000671E">
        <w:rPr>
          <w:rFonts w:ascii="Times New Roman" w:eastAsia="Times New Roman" w:hAnsi="Times New Roman" w:cs="Times New Roman"/>
          <w:color w:val="000000"/>
          <w:sz w:val="20"/>
          <w:szCs w:val="20"/>
        </w:rPr>
        <w:t xml:space="preserve"> </w:t>
      </w:r>
      <w:r w:rsidR="002B213A">
        <w:rPr>
          <w:rFonts w:ascii="Times New Roman" w:eastAsia="Times New Roman" w:hAnsi="Times New Roman" w:cs="Times New Roman"/>
          <w:color w:val="000000"/>
          <w:sz w:val="20"/>
          <w:szCs w:val="20"/>
        </w:rPr>
        <w:t xml:space="preserve">también han </w:t>
      </w:r>
      <w:r w:rsidR="0000671E">
        <w:rPr>
          <w:rFonts w:ascii="Times New Roman" w:eastAsia="Times New Roman" w:hAnsi="Times New Roman" w:cs="Times New Roman"/>
          <w:color w:val="000000"/>
          <w:sz w:val="20"/>
          <w:szCs w:val="20"/>
        </w:rPr>
        <w:t>emitido recomendaciones a Honduras</w:t>
      </w:r>
      <w:r w:rsidR="002B213A">
        <w:rPr>
          <w:rFonts w:ascii="Times New Roman" w:eastAsia="Times New Roman" w:hAnsi="Times New Roman" w:cs="Times New Roman"/>
          <w:color w:val="000000"/>
          <w:sz w:val="20"/>
          <w:szCs w:val="20"/>
        </w:rPr>
        <w:t xml:space="preserve"> en esta línea</w:t>
      </w:r>
      <w:r w:rsidR="0000671E">
        <w:rPr>
          <w:rFonts w:ascii="Times New Roman" w:eastAsia="Times New Roman" w:hAnsi="Times New Roman" w:cs="Times New Roman"/>
          <w:color w:val="000000"/>
          <w:sz w:val="20"/>
          <w:szCs w:val="20"/>
        </w:rPr>
        <w:t xml:space="preserve">. </w:t>
      </w:r>
    </w:p>
    <w:p w14:paraId="373EE305" w14:textId="77777777" w:rsidR="007042BE" w:rsidRDefault="007042BE" w:rsidP="007042BE">
      <w:pPr>
        <w:spacing w:after="0" w:line="276" w:lineRule="auto"/>
        <w:jc w:val="both"/>
        <w:rPr>
          <w:rFonts w:ascii="Times New Roman" w:eastAsia="Times New Roman" w:hAnsi="Times New Roman" w:cs="Times New Roman"/>
          <w:sz w:val="20"/>
          <w:szCs w:val="20"/>
        </w:rPr>
      </w:pPr>
    </w:p>
    <w:p w14:paraId="0613667A" w14:textId="7D618BB4" w:rsidR="004516B0" w:rsidRPr="001C0251" w:rsidRDefault="002050B6" w:rsidP="001C0251">
      <w:pPr>
        <w:numPr>
          <w:ilvl w:val="0"/>
          <w:numId w:val="1"/>
        </w:numPr>
        <w:spacing w:after="0" w:line="276" w:lineRule="auto"/>
        <w:ind w:left="0"/>
        <w:jc w:val="both"/>
      </w:pPr>
      <w:r>
        <w:rPr>
          <w:rFonts w:ascii="Times New Roman" w:eastAsia="Times New Roman" w:hAnsi="Times New Roman" w:cs="Times New Roman"/>
          <w:b/>
          <w:color w:val="000000"/>
          <w:sz w:val="20"/>
          <w:szCs w:val="20"/>
        </w:rPr>
        <w:t xml:space="preserve">Ello así, </w:t>
      </w:r>
      <w:r w:rsidR="00DC7111" w:rsidRPr="00DC7111">
        <w:rPr>
          <w:rFonts w:ascii="Times New Roman" w:eastAsia="Times New Roman" w:hAnsi="Times New Roman" w:cs="Times New Roman"/>
          <w:b/>
          <w:color w:val="000000"/>
          <w:sz w:val="20"/>
          <w:szCs w:val="20"/>
        </w:rPr>
        <w:t>la continua criminalización del aborto, agravada por la reciente reforma constitucional</w:t>
      </w:r>
      <w:r w:rsidR="00DC7111">
        <w:rPr>
          <w:rFonts w:ascii="Times New Roman" w:eastAsia="Times New Roman" w:hAnsi="Times New Roman" w:cs="Times New Roman"/>
          <w:b/>
          <w:color w:val="000000"/>
          <w:sz w:val="20"/>
          <w:szCs w:val="20"/>
        </w:rPr>
        <w:t>, así como la prohibición total de la PAE, constituyen un</w:t>
      </w:r>
      <w:r>
        <w:rPr>
          <w:rFonts w:ascii="Times New Roman" w:eastAsia="Times New Roman" w:hAnsi="Times New Roman" w:cs="Times New Roman"/>
          <w:b/>
          <w:color w:val="000000"/>
          <w:sz w:val="20"/>
          <w:szCs w:val="20"/>
        </w:rPr>
        <w:t xml:space="preserve"> marco normativo</w:t>
      </w:r>
      <w:r w:rsidR="002B213A">
        <w:rPr>
          <w:rFonts w:ascii="Times New Roman" w:eastAsia="Times New Roman" w:hAnsi="Times New Roman" w:cs="Times New Roman"/>
          <w:b/>
          <w:color w:val="000000"/>
          <w:sz w:val="20"/>
          <w:szCs w:val="20"/>
        </w:rPr>
        <w:t xml:space="preserve"> </w:t>
      </w:r>
      <w:r w:rsidR="00DC7111">
        <w:rPr>
          <w:rFonts w:ascii="Times New Roman" w:eastAsia="Times New Roman" w:hAnsi="Times New Roman" w:cs="Times New Roman"/>
          <w:b/>
          <w:color w:val="000000"/>
          <w:sz w:val="20"/>
          <w:szCs w:val="20"/>
        </w:rPr>
        <w:t xml:space="preserve">de </w:t>
      </w:r>
      <w:r>
        <w:rPr>
          <w:rFonts w:ascii="Times New Roman" w:eastAsia="Times New Roman" w:hAnsi="Times New Roman" w:cs="Times New Roman"/>
          <w:b/>
          <w:color w:val="000000"/>
          <w:sz w:val="20"/>
          <w:szCs w:val="20"/>
        </w:rPr>
        <w:t>extremo restrictivo</w:t>
      </w:r>
      <w:r w:rsidR="00DC7111">
        <w:rPr>
          <w:rFonts w:ascii="Times New Roman" w:eastAsia="Times New Roman" w:hAnsi="Times New Roman" w:cs="Times New Roman"/>
          <w:b/>
          <w:color w:val="000000"/>
          <w:sz w:val="20"/>
          <w:szCs w:val="20"/>
        </w:rPr>
        <w:t xml:space="preserve"> </w:t>
      </w:r>
      <w:r w:rsidR="004516B0">
        <w:rPr>
          <w:rFonts w:ascii="Times New Roman" w:eastAsia="Times New Roman" w:hAnsi="Times New Roman" w:cs="Times New Roman"/>
          <w:b/>
          <w:sz w:val="20"/>
          <w:szCs w:val="20"/>
        </w:rPr>
        <w:t>que</w:t>
      </w:r>
      <w:r w:rsidR="00DC7111">
        <w:rPr>
          <w:rFonts w:ascii="Times New Roman" w:eastAsia="Times New Roman" w:hAnsi="Times New Roman" w:cs="Times New Roman"/>
          <w:b/>
          <w:sz w:val="20"/>
          <w:szCs w:val="20"/>
        </w:rPr>
        <w:t xml:space="preserve"> impide a</w:t>
      </w:r>
      <w:r w:rsidR="004516B0">
        <w:rPr>
          <w:rFonts w:ascii="Times New Roman" w:eastAsia="Times New Roman" w:hAnsi="Times New Roman" w:cs="Times New Roman"/>
          <w:b/>
          <w:sz w:val="20"/>
          <w:szCs w:val="20"/>
        </w:rPr>
        <w:t xml:space="preserve"> las mujeres y niñas tom</w:t>
      </w:r>
      <w:r w:rsidR="00DC7111">
        <w:rPr>
          <w:rFonts w:ascii="Times New Roman" w:eastAsia="Times New Roman" w:hAnsi="Times New Roman" w:cs="Times New Roman"/>
          <w:b/>
          <w:sz w:val="20"/>
          <w:szCs w:val="20"/>
        </w:rPr>
        <w:t>ar</w:t>
      </w:r>
      <w:r w:rsidR="004516B0">
        <w:rPr>
          <w:rFonts w:ascii="Times New Roman" w:eastAsia="Times New Roman" w:hAnsi="Times New Roman" w:cs="Times New Roman"/>
          <w:b/>
          <w:sz w:val="20"/>
          <w:szCs w:val="20"/>
        </w:rPr>
        <w:t xml:space="preserve"> decisiones autónomas sobre sus cuerpos y su reproducción, incluso cuando se bus</w:t>
      </w:r>
      <w:r w:rsidR="009A1495">
        <w:rPr>
          <w:rFonts w:ascii="Times New Roman" w:eastAsia="Times New Roman" w:hAnsi="Times New Roman" w:cs="Times New Roman"/>
          <w:b/>
          <w:sz w:val="20"/>
          <w:szCs w:val="20"/>
        </w:rPr>
        <w:t>ca</w:t>
      </w:r>
      <w:r w:rsidR="004516B0">
        <w:rPr>
          <w:rFonts w:ascii="Times New Roman" w:eastAsia="Times New Roman" w:hAnsi="Times New Roman" w:cs="Times New Roman"/>
          <w:b/>
          <w:sz w:val="20"/>
          <w:szCs w:val="20"/>
        </w:rPr>
        <w:t xml:space="preserve"> evitar las consecuencias de una relación sexual no protegida, o peor aún, una agresión sexual</w:t>
      </w:r>
      <w:r w:rsidR="006D0182">
        <w:rPr>
          <w:rFonts w:ascii="Times New Roman" w:eastAsia="Times New Roman" w:hAnsi="Times New Roman" w:cs="Times New Roman"/>
          <w:b/>
          <w:sz w:val="20"/>
          <w:szCs w:val="20"/>
        </w:rPr>
        <w:t>,</w:t>
      </w:r>
      <w:r w:rsidR="00876621">
        <w:rPr>
          <w:rFonts w:ascii="Times New Roman" w:eastAsia="Times New Roman" w:hAnsi="Times New Roman" w:cs="Times New Roman"/>
          <w:b/>
          <w:sz w:val="20"/>
          <w:szCs w:val="20"/>
        </w:rPr>
        <w:t xml:space="preserve"> todo</w:t>
      </w:r>
      <w:r w:rsidR="006D0182">
        <w:rPr>
          <w:rFonts w:ascii="Times New Roman" w:eastAsia="Times New Roman" w:hAnsi="Times New Roman" w:cs="Times New Roman"/>
          <w:b/>
          <w:sz w:val="20"/>
          <w:szCs w:val="20"/>
        </w:rPr>
        <w:t xml:space="preserve"> lo cual </w:t>
      </w:r>
      <w:r w:rsidR="004516B0">
        <w:rPr>
          <w:rFonts w:ascii="Times New Roman" w:eastAsia="Times New Roman" w:hAnsi="Times New Roman" w:cs="Times New Roman"/>
          <w:b/>
          <w:sz w:val="20"/>
          <w:szCs w:val="20"/>
        </w:rPr>
        <w:t>constituye una clara violación de los artículos 2</w:t>
      </w:r>
      <w:r w:rsidR="008C4353">
        <w:rPr>
          <w:rFonts w:ascii="Times New Roman" w:eastAsia="Times New Roman" w:hAnsi="Times New Roman" w:cs="Times New Roman"/>
          <w:b/>
          <w:color w:val="000000"/>
          <w:sz w:val="20"/>
          <w:szCs w:val="20"/>
        </w:rPr>
        <w:t xml:space="preserve">, </w:t>
      </w:r>
      <w:r w:rsidR="004516B0">
        <w:rPr>
          <w:rFonts w:ascii="Times New Roman" w:eastAsia="Times New Roman" w:hAnsi="Times New Roman" w:cs="Times New Roman"/>
          <w:b/>
          <w:sz w:val="20"/>
          <w:szCs w:val="20"/>
        </w:rPr>
        <w:t>3, 5, 12, 14, 16(e) y 24 de la CEDAW, en relación con artículo 1 de la misma</w:t>
      </w:r>
      <w:r w:rsidR="0077327C">
        <w:rPr>
          <w:rStyle w:val="EndnoteReference"/>
          <w:rFonts w:ascii="Times New Roman" w:eastAsia="Times New Roman" w:hAnsi="Times New Roman" w:cs="Times New Roman"/>
          <w:b/>
          <w:sz w:val="20"/>
          <w:szCs w:val="20"/>
        </w:rPr>
        <w:endnoteReference w:id="88"/>
      </w:r>
      <w:r w:rsidR="004516B0">
        <w:rPr>
          <w:rFonts w:ascii="Times New Roman" w:eastAsia="Times New Roman" w:hAnsi="Times New Roman" w:cs="Times New Roman"/>
          <w:b/>
          <w:sz w:val="20"/>
          <w:szCs w:val="20"/>
        </w:rPr>
        <w:t>.</w:t>
      </w:r>
      <w:r w:rsidR="00B54621">
        <w:rPr>
          <w:rFonts w:ascii="Times New Roman" w:eastAsia="Times New Roman" w:hAnsi="Times New Roman" w:cs="Times New Roman"/>
          <w:b/>
          <w:sz w:val="20"/>
          <w:szCs w:val="20"/>
        </w:rPr>
        <w:t xml:space="preserve"> </w:t>
      </w:r>
    </w:p>
    <w:p w14:paraId="70089614" w14:textId="77777777" w:rsidR="00F46E6B" w:rsidRDefault="00F46E6B" w:rsidP="001C0251">
      <w:pPr>
        <w:pBdr>
          <w:top w:val="nil"/>
          <w:left w:val="nil"/>
          <w:bottom w:val="nil"/>
          <w:right w:val="nil"/>
          <w:between w:val="nil"/>
        </w:pBdr>
        <w:spacing w:after="0" w:line="240" w:lineRule="auto"/>
        <w:jc w:val="both"/>
        <w:rPr>
          <w:rFonts w:ascii="Times New Roman" w:eastAsia="Times New Roman" w:hAnsi="Times New Roman" w:cs="Times New Roman"/>
          <w:b/>
          <w:i/>
          <w:color w:val="000000"/>
          <w:sz w:val="20"/>
          <w:szCs w:val="20"/>
        </w:rPr>
      </w:pPr>
    </w:p>
    <w:p w14:paraId="0613667B" w14:textId="77777777" w:rsidR="004516B0" w:rsidRPr="00C30B37" w:rsidRDefault="004516B0" w:rsidP="00AB2D28">
      <w:pPr>
        <w:numPr>
          <w:ilvl w:val="0"/>
          <w:numId w:val="4"/>
        </w:numPr>
        <w:pBdr>
          <w:top w:val="nil"/>
          <w:left w:val="nil"/>
          <w:bottom w:val="nil"/>
          <w:right w:val="nil"/>
          <w:between w:val="nil"/>
        </w:pBdr>
        <w:spacing w:after="0" w:line="276" w:lineRule="auto"/>
        <w:ind w:left="284"/>
        <w:jc w:val="both"/>
        <w:rPr>
          <w:rFonts w:ascii="Times New Roman" w:eastAsia="Times New Roman" w:hAnsi="Times New Roman" w:cs="Times New Roman"/>
          <w:b/>
          <w:iCs/>
          <w:color w:val="000000"/>
        </w:rPr>
      </w:pPr>
      <w:r w:rsidRPr="00C30B37">
        <w:rPr>
          <w:rFonts w:ascii="Times New Roman" w:eastAsia="Times New Roman" w:hAnsi="Times New Roman" w:cs="Times New Roman"/>
          <w:b/>
          <w:iCs/>
          <w:color w:val="000000"/>
          <w:sz w:val="20"/>
          <w:szCs w:val="20"/>
        </w:rPr>
        <w:t xml:space="preserve">Impactos de la denegación de acceso a servicios sobre salud sexual y salud reproductiva </w:t>
      </w:r>
    </w:p>
    <w:p w14:paraId="0613667C" w14:textId="77777777" w:rsidR="004516B0" w:rsidRDefault="004516B0" w:rsidP="001C0251">
      <w:pPr>
        <w:pBdr>
          <w:top w:val="nil"/>
          <w:left w:val="nil"/>
          <w:bottom w:val="nil"/>
          <w:right w:val="nil"/>
          <w:between w:val="nil"/>
        </w:pBdr>
        <w:spacing w:after="0" w:line="240" w:lineRule="auto"/>
        <w:ind w:left="720"/>
        <w:jc w:val="both"/>
        <w:rPr>
          <w:rFonts w:ascii="Times New Roman" w:eastAsia="Times New Roman" w:hAnsi="Times New Roman" w:cs="Times New Roman"/>
          <w:b/>
          <w:i/>
          <w:color w:val="000000"/>
          <w:sz w:val="20"/>
          <w:szCs w:val="20"/>
        </w:rPr>
      </w:pPr>
    </w:p>
    <w:p w14:paraId="0613667D" w14:textId="5A1DF567" w:rsidR="004516B0" w:rsidRDefault="004516B0" w:rsidP="00AB2D28">
      <w:pPr>
        <w:numPr>
          <w:ilvl w:val="1"/>
          <w:numId w:val="4"/>
        </w:numPr>
        <w:pBdr>
          <w:top w:val="nil"/>
          <w:left w:val="nil"/>
          <w:bottom w:val="nil"/>
          <w:right w:val="nil"/>
          <w:between w:val="nil"/>
        </w:pBdr>
        <w:spacing w:after="0" w:line="276" w:lineRule="auto"/>
        <w:ind w:left="851"/>
        <w:jc w:val="both"/>
        <w:rPr>
          <w:i/>
          <w:color w:val="000000"/>
        </w:rPr>
      </w:pPr>
      <w:r>
        <w:rPr>
          <w:rFonts w:ascii="Times New Roman" w:eastAsia="Times New Roman" w:hAnsi="Times New Roman" w:cs="Times New Roman"/>
          <w:i/>
          <w:color w:val="000000"/>
          <w:sz w:val="20"/>
          <w:szCs w:val="20"/>
        </w:rPr>
        <w:t xml:space="preserve">Abortos inseguros y mortalidad </w:t>
      </w:r>
      <w:r w:rsidR="00047345">
        <w:rPr>
          <w:rFonts w:ascii="Times New Roman" w:eastAsia="Times New Roman" w:hAnsi="Times New Roman" w:cs="Times New Roman"/>
          <w:i/>
          <w:color w:val="000000"/>
          <w:sz w:val="20"/>
          <w:szCs w:val="20"/>
        </w:rPr>
        <w:t>m</w:t>
      </w:r>
      <w:r>
        <w:rPr>
          <w:rFonts w:ascii="Times New Roman" w:eastAsia="Times New Roman" w:hAnsi="Times New Roman" w:cs="Times New Roman"/>
          <w:i/>
          <w:color w:val="000000"/>
          <w:sz w:val="20"/>
          <w:szCs w:val="20"/>
        </w:rPr>
        <w:t>aterna</w:t>
      </w:r>
    </w:p>
    <w:p w14:paraId="0613667E" w14:textId="77777777" w:rsidR="004516B0" w:rsidRDefault="004516B0" w:rsidP="001C0251">
      <w:pPr>
        <w:pBdr>
          <w:top w:val="nil"/>
          <w:left w:val="nil"/>
          <w:bottom w:val="nil"/>
          <w:right w:val="nil"/>
          <w:between w:val="nil"/>
        </w:pBdr>
        <w:spacing w:after="0" w:line="240" w:lineRule="auto"/>
        <w:ind w:left="1440"/>
        <w:jc w:val="both"/>
        <w:rPr>
          <w:rFonts w:ascii="Times New Roman" w:eastAsia="Times New Roman" w:hAnsi="Times New Roman" w:cs="Times New Roman"/>
          <w:i/>
          <w:color w:val="000000"/>
          <w:sz w:val="20"/>
          <w:szCs w:val="20"/>
        </w:rPr>
      </w:pPr>
    </w:p>
    <w:p w14:paraId="0613667F" w14:textId="4811D9F8"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 xml:space="preserve">La </w:t>
      </w:r>
      <w:r w:rsidR="00876621">
        <w:rPr>
          <w:rFonts w:ascii="Times New Roman" w:eastAsia="Times New Roman" w:hAnsi="Times New Roman" w:cs="Times New Roman"/>
          <w:color w:val="000000"/>
          <w:sz w:val="20"/>
          <w:szCs w:val="20"/>
        </w:rPr>
        <w:t>criminali</w:t>
      </w:r>
      <w:r>
        <w:rPr>
          <w:rFonts w:ascii="Times New Roman" w:eastAsia="Times New Roman" w:hAnsi="Times New Roman" w:cs="Times New Roman"/>
          <w:color w:val="000000"/>
          <w:sz w:val="20"/>
          <w:szCs w:val="20"/>
        </w:rPr>
        <w:t>zación total del aborto no reduce la necesidad de que las mujeres accedan al procedimiento médico, sino que crea obstáculos jurídicos que obligan a las mujeres y las niñas a recurrir a procedimientos inseguros</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89"/>
      </w:r>
      <w:r>
        <w:rPr>
          <w:rFonts w:ascii="Times New Roman" w:eastAsia="Times New Roman" w:hAnsi="Times New Roman" w:cs="Times New Roman"/>
          <w:color w:val="000000"/>
          <w:sz w:val="20"/>
          <w:szCs w:val="20"/>
        </w:rPr>
        <w:t xml:space="preserve"> Se estima que </w:t>
      </w:r>
      <w:r w:rsidR="008D6C7A">
        <w:rPr>
          <w:rFonts w:ascii="Times New Roman" w:eastAsia="Times New Roman" w:hAnsi="Times New Roman" w:cs="Times New Roman"/>
          <w:color w:val="000000"/>
          <w:sz w:val="20"/>
          <w:szCs w:val="20"/>
        </w:rPr>
        <w:t xml:space="preserve">cada año en Honduras </w:t>
      </w:r>
      <w:r>
        <w:rPr>
          <w:rFonts w:ascii="Times New Roman" w:eastAsia="Times New Roman" w:hAnsi="Times New Roman" w:cs="Times New Roman"/>
          <w:color w:val="000000"/>
          <w:sz w:val="20"/>
          <w:szCs w:val="20"/>
        </w:rPr>
        <w:t>entre 50.749 y 82.135 mujeres abortan, lo que implica tasas de 23,8 y 28,6 abortos por cada 1.000 mujeres de entre 14 y 44 años</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90"/>
      </w:r>
      <w:r w:rsidR="008D6C7A">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Además, no es una coincidencia que el aborto sea la segunda causa de hospitalización en Honduras</w:t>
      </w:r>
      <w:r>
        <w:rPr>
          <w:rFonts w:ascii="Times New Roman" w:eastAsia="Times New Roman" w:hAnsi="Times New Roman" w:cs="Times New Roman"/>
          <w:color w:val="000000"/>
          <w:sz w:val="20"/>
          <w:szCs w:val="20"/>
          <w:vertAlign w:val="superscript"/>
        </w:rPr>
        <w:endnoteReference w:id="91"/>
      </w:r>
      <w:r>
        <w:rPr>
          <w:rFonts w:ascii="Times New Roman" w:eastAsia="Times New Roman" w:hAnsi="Times New Roman" w:cs="Times New Roman"/>
          <w:color w:val="000000"/>
          <w:sz w:val="20"/>
          <w:szCs w:val="20"/>
        </w:rPr>
        <w:t xml:space="preserve"> </w:t>
      </w:r>
      <w:r w:rsidR="00116A68">
        <w:rPr>
          <w:rFonts w:ascii="Times New Roman" w:eastAsia="Times New Roman" w:hAnsi="Times New Roman" w:cs="Times New Roman"/>
          <w:color w:val="000000"/>
          <w:sz w:val="20"/>
          <w:szCs w:val="20"/>
        </w:rPr>
        <w:t xml:space="preserve">y </w:t>
      </w:r>
      <w:r>
        <w:rPr>
          <w:rFonts w:ascii="Times New Roman" w:eastAsia="Times New Roman" w:hAnsi="Times New Roman" w:cs="Times New Roman"/>
          <w:color w:val="000000"/>
          <w:sz w:val="20"/>
          <w:szCs w:val="20"/>
        </w:rPr>
        <w:t>que la tasa de mortalidad materna en 2017 haya sido de 73 por cada 100.000 nacimientos</w:t>
      </w:r>
      <w:r>
        <w:rPr>
          <w:rFonts w:ascii="Times New Roman" w:eastAsia="Times New Roman" w:hAnsi="Times New Roman" w:cs="Times New Roman"/>
          <w:color w:val="000000"/>
          <w:sz w:val="20"/>
          <w:szCs w:val="20"/>
          <w:vertAlign w:val="superscript"/>
        </w:rPr>
        <w:endnoteReference w:id="92"/>
      </w:r>
      <w:r w:rsidR="00116A68">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b/>
          <w:color w:val="000000"/>
          <w:sz w:val="20"/>
          <w:szCs w:val="20"/>
        </w:rPr>
        <w:t>ello, a pesar de que las muertes por abortos inseguros son completamente evitables</w:t>
      </w:r>
      <w:r w:rsidR="00DC6CA5" w:rsidRPr="00DC6CA5">
        <w:rPr>
          <w:rFonts w:ascii="Times New Roman" w:eastAsia="Times New Roman" w:hAnsi="Times New Roman" w:cs="Times New Roman"/>
          <w:bCs/>
          <w:color w:val="000000"/>
          <w:sz w:val="20"/>
          <w:szCs w:val="20"/>
        </w:rPr>
        <w:t>.</w:t>
      </w:r>
      <w:r>
        <w:rPr>
          <w:rFonts w:ascii="Times New Roman" w:eastAsia="Times New Roman" w:hAnsi="Times New Roman" w:cs="Times New Roman"/>
          <w:color w:val="000000"/>
          <w:sz w:val="20"/>
          <w:szCs w:val="20"/>
          <w:vertAlign w:val="superscript"/>
        </w:rPr>
        <w:endnoteReference w:id="93"/>
      </w:r>
      <w:r>
        <w:rPr>
          <w:rFonts w:ascii="Times New Roman" w:eastAsia="Times New Roman" w:hAnsi="Times New Roman" w:cs="Times New Roman"/>
          <w:color w:val="000000"/>
          <w:sz w:val="20"/>
          <w:szCs w:val="20"/>
        </w:rPr>
        <w:t xml:space="preserve"> </w:t>
      </w:r>
      <w:r w:rsidR="00244C1A">
        <w:rPr>
          <w:rFonts w:ascii="Times New Roman" w:eastAsia="Times New Roman" w:hAnsi="Times New Roman" w:cs="Times New Roman"/>
          <w:color w:val="000000"/>
          <w:sz w:val="20"/>
          <w:szCs w:val="20"/>
        </w:rPr>
        <w:t>Más aún,</w:t>
      </w:r>
      <w:r w:rsidR="006751C0">
        <w:rPr>
          <w:rFonts w:ascii="Times New Roman" w:eastAsia="Times New Roman" w:hAnsi="Times New Roman" w:cs="Times New Roman"/>
          <w:color w:val="000000"/>
          <w:sz w:val="20"/>
          <w:szCs w:val="20"/>
        </w:rPr>
        <w:t xml:space="preserve"> </w:t>
      </w:r>
      <w:r w:rsidR="00116A68">
        <w:rPr>
          <w:rFonts w:ascii="Times New Roman" w:eastAsia="Times New Roman" w:hAnsi="Times New Roman" w:cs="Times New Roman"/>
          <w:color w:val="000000"/>
          <w:sz w:val="20"/>
          <w:szCs w:val="20"/>
        </w:rPr>
        <w:t xml:space="preserve">se </w:t>
      </w:r>
      <w:r w:rsidR="008D6C7A">
        <w:rPr>
          <w:rFonts w:ascii="Times New Roman" w:eastAsia="Times New Roman" w:hAnsi="Times New Roman" w:cs="Times New Roman"/>
          <w:color w:val="000000"/>
          <w:sz w:val="20"/>
          <w:szCs w:val="20"/>
        </w:rPr>
        <w:t>calcula</w:t>
      </w:r>
      <w:r w:rsidR="00116A68">
        <w:rPr>
          <w:rFonts w:ascii="Times New Roman" w:eastAsia="Times New Roman" w:hAnsi="Times New Roman" w:cs="Times New Roman"/>
          <w:color w:val="000000"/>
          <w:sz w:val="20"/>
          <w:szCs w:val="20"/>
        </w:rPr>
        <w:t xml:space="preserve"> que alrededor 16,000 mujeres </w:t>
      </w:r>
      <w:r w:rsidR="006632FA">
        <w:rPr>
          <w:rFonts w:ascii="Times New Roman" w:eastAsia="Times New Roman" w:hAnsi="Times New Roman" w:cs="Times New Roman"/>
          <w:color w:val="000000"/>
          <w:sz w:val="20"/>
          <w:szCs w:val="20"/>
        </w:rPr>
        <w:t xml:space="preserve">hondureñas </w:t>
      </w:r>
      <w:r w:rsidR="00116A68">
        <w:rPr>
          <w:rFonts w:ascii="Times New Roman" w:eastAsia="Times New Roman" w:hAnsi="Times New Roman" w:cs="Times New Roman"/>
          <w:color w:val="000000"/>
          <w:sz w:val="20"/>
          <w:szCs w:val="20"/>
        </w:rPr>
        <w:t xml:space="preserve">entre 15 y 19 años no reciben atención medica luego de </w:t>
      </w:r>
      <w:r w:rsidR="00FD5990">
        <w:rPr>
          <w:rFonts w:ascii="Times New Roman" w:eastAsia="Times New Roman" w:hAnsi="Times New Roman" w:cs="Times New Roman"/>
          <w:color w:val="000000"/>
          <w:sz w:val="20"/>
          <w:szCs w:val="20"/>
        </w:rPr>
        <w:t xml:space="preserve">sufrir </w:t>
      </w:r>
      <w:r w:rsidR="00116A68">
        <w:rPr>
          <w:rFonts w:ascii="Times New Roman" w:eastAsia="Times New Roman" w:hAnsi="Times New Roman" w:cs="Times New Roman"/>
          <w:color w:val="000000"/>
          <w:sz w:val="20"/>
          <w:szCs w:val="20"/>
        </w:rPr>
        <w:t>emergencia</w:t>
      </w:r>
      <w:r w:rsidR="00FD5990">
        <w:rPr>
          <w:rFonts w:ascii="Times New Roman" w:eastAsia="Times New Roman" w:hAnsi="Times New Roman" w:cs="Times New Roman"/>
          <w:color w:val="000000"/>
          <w:sz w:val="20"/>
          <w:szCs w:val="20"/>
        </w:rPr>
        <w:t>s</w:t>
      </w:r>
      <w:r w:rsidR="00116A68">
        <w:rPr>
          <w:rFonts w:ascii="Times New Roman" w:eastAsia="Times New Roman" w:hAnsi="Times New Roman" w:cs="Times New Roman"/>
          <w:color w:val="000000"/>
          <w:sz w:val="20"/>
          <w:szCs w:val="20"/>
        </w:rPr>
        <w:t xml:space="preserve"> obstétrica</w:t>
      </w:r>
      <w:r w:rsidR="00FD5990">
        <w:rPr>
          <w:rFonts w:ascii="Times New Roman" w:eastAsia="Times New Roman" w:hAnsi="Times New Roman" w:cs="Times New Roman"/>
          <w:color w:val="000000"/>
          <w:sz w:val="20"/>
          <w:szCs w:val="20"/>
        </w:rPr>
        <w:t>s</w:t>
      </w:r>
      <w:r w:rsidR="00FD5990">
        <w:rPr>
          <w:rStyle w:val="EndnoteReference"/>
          <w:rFonts w:ascii="Times New Roman" w:eastAsia="Times New Roman" w:hAnsi="Times New Roman" w:cs="Times New Roman"/>
          <w:color w:val="000000"/>
          <w:sz w:val="20"/>
          <w:szCs w:val="20"/>
        </w:rPr>
        <w:endnoteReference w:id="94"/>
      </w:r>
      <w:r w:rsidR="00FD5990">
        <w:rPr>
          <w:rFonts w:ascii="Times New Roman" w:eastAsia="Times New Roman" w:hAnsi="Times New Roman" w:cs="Times New Roman"/>
          <w:color w:val="000000"/>
          <w:sz w:val="20"/>
          <w:szCs w:val="20"/>
        </w:rPr>
        <w:t>, efectivamente exponiéndolas a riesgo de muerte</w:t>
      </w:r>
      <w:r w:rsidR="00116A68">
        <w:rPr>
          <w:rFonts w:ascii="Times New Roman" w:eastAsia="Times New Roman" w:hAnsi="Times New Roman" w:cs="Times New Roman"/>
          <w:color w:val="000000"/>
          <w:sz w:val="20"/>
          <w:szCs w:val="20"/>
        </w:rPr>
        <w:t>.</w:t>
      </w:r>
    </w:p>
    <w:p w14:paraId="06136680" w14:textId="77777777" w:rsidR="004516B0" w:rsidRDefault="004516B0" w:rsidP="006751C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81" w14:textId="120AC36C" w:rsidR="004516B0" w:rsidRPr="00891E82"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Este Comité ya ha referido que "debido a la pobreza, la falta de información y la limitada disponibilidad y accesibilidad de servicios"</w:t>
      </w:r>
      <w:r>
        <w:rPr>
          <w:rFonts w:ascii="Times New Roman" w:eastAsia="Times New Roman" w:hAnsi="Times New Roman" w:cs="Times New Roman"/>
          <w:color w:val="000000"/>
          <w:sz w:val="20"/>
          <w:szCs w:val="20"/>
          <w:vertAlign w:val="superscript"/>
        </w:rPr>
        <w:endnoteReference w:id="95"/>
      </w:r>
      <w:r>
        <w:rPr>
          <w:rFonts w:ascii="Times New Roman" w:eastAsia="Times New Roman" w:hAnsi="Times New Roman" w:cs="Times New Roman"/>
          <w:color w:val="000000"/>
          <w:sz w:val="20"/>
          <w:szCs w:val="20"/>
        </w:rPr>
        <w:t xml:space="preserve"> la mortalidad y la morbilidad maternas son desproporcionadamente altas en zonas rurales</w:t>
      </w:r>
      <w:r w:rsidR="00BE6F44">
        <w:rPr>
          <w:rFonts w:ascii="Times New Roman" w:eastAsia="Times New Roman" w:hAnsi="Times New Roman" w:cs="Times New Roman"/>
          <w:color w:val="000000"/>
          <w:sz w:val="20"/>
          <w:szCs w:val="20"/>
        </w:rPr>
        <w:t xml:space="preserve"> y e</w:t>
      </w:r>
      <w:r>
        <w:rPr>
          <w:rFonts w:ascii="Times New Roman" w:eastAsia="Times New Roman" w:hAnsi="Times New Roman" w:cs="Times New Roman"/>
          <w:color w:val="000000"/>
          <w:sz w:val="20"/>
          <w:szCs w:val="20"/>
        </w:rPr>
        <w:t>s</w:t>
      </w:r>
      <w:r w:rsidR="002032D1">
        <w:rPr>
          <w:rFonts w:ascii="Times New Roman" w:eastAsia="Times New Roman" w:hAnsi="Times New Roman" w:cs="Times New Roman"/>
          <w:color w:val="000000"/>
          <w:sz w:val="20"/>
          <w:szCs w:val="20"/>
        </w:rPr>
        <w:t>e es</w:t>
      </w:r>
      <w:r>
        <w:rPr>
          <w:rFonts w:ascii="Times New Roman" w:eastAsia="Times New Roman" w:hAnsi="Times New Roman" w:cs="Times New Roman"/>
          <w:color w:val="000000"/>
          <w:sz w:val="20"/>
          <w:szCs w:val="20"/>
        </w:rPr>
        <w:t xml:space="preserve"> el caso en Honduras</w:t>
      </w:r>
      <w:r w:rsidR="00BE6F44">
        <w:rPr>
          <w:rFonts w:ascii="Times New Roman" w:eastAsia="Times New Roman" w:hAnsi="Times New Roman" w:cs="Times New Roman"/>
          <w:color w:val="000000"/>
          <w:sz w:val="20"/>
          <w:szCs w:val="20"/>
        </w:rPr>
        <w:t>. En efecto, u</w:t>
      </w:r>
      <w:r w:rsidR="00C768FB">
        <w:rPr>
          <w:rFonts w:ascii="Times New Roman" w:eastAsia="Times New Roman" w:hAnsi="Times New Roman" w:cs="Times New Roman"/>
          <w:color w:val="000000"/>
          <w:sz w:val="20"/>
          <w:szCs w:val="20"/>
        </w:rPr>
        <w:t>n</w:t>
      </w:r>
      <w:r>
        <w:rPr>
          <w:rFonts w:ascii="Times New Roman" w:eastAsia="Times New Roman" w:hAnsi="Times New Roman" w:cs="Times New Roman"/>
          <w:color w:val="000000"/>
          <w:sz w:val="20"/>
          <w:szCs w:val="20"/>
        </w:rPr>
        <w:t xml:space="preserve"> estudio sobre la judicialización de mujeres por el delito de aborto en Honduras</w:t>
      </w:r>
      <w:r>
        <w:rPr>
          <w:rFonts w:ascii="Times New Roman" w:eastAsia="Times New Roman" w:hAnsi="Times New Roman" w:cs="Times New Roman"/>
          <w:color w:val="000000"/>
          <w:sz w:val="20"/>
          <w:szCs w:val="20"/>
          <w:vertAlign w:val="superscript"/>
        </w:rPr>
        <w:endnoteReference w:id="96"/>
      </w:r>
      <w:r>
        <w:rPr>
          <w:rFonts w:ascii="Times New Roman" w:eastAsia="Times New Roman" w:hAnsi="Times New Roman" w:cs="Times New Roman"/>
          <w:color w:val="000000"/>
          <w:sz w:val="20"/>
          <w:szCs w:val="20"/>
        </w:rPr>
        <w:t>, en el cual se analizaron 47 casos de mujeres criminalizadas, constató que en el 81% de estos casos las mujeres eran jóvenes entre los 18 y 28 años</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97"/>
      </w:r>
      <w:r>
        <w:rPr>
          <w:rFonts w:ascii="Times New Roman" w:eastAsia="Times New Roman" w:hAnsi="Times New Roman" w:cs="Times New Roman"/>
          <w:color w:val="000000"/>
          <w:sz w:val="20"/>
          <w:szCs w:val="20"/>
        </w:rPr>
        <w:t xml:space="preserve"> 40% eran empleadas domésticas con o sin remuneración y el 20% se encontraba estudiando la secundaria al momento de la detención</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98"/>
      </w:r>
      <w:r>
        <w:rPr>
          <w:rFonts w:ascii="Times New Roman" w:eastAsia="Times New Roman" w:hAnsi="Times New Roman" w:cs="Times New Roman"/>
          <w:color w:val="000000"/>
          <w:sz w:val="20"/>
          <w:szCs w:val="20"/>
        </w:rPr>
        <w:t xml:space="preserve"> La mayoría de estas mujeres provenían de zonas rurales.</w:t>
      </w:r>
      <w:r>
        <w:rPr>
          <w:rFonts w:ascii="Times New Roman" w:eastAsia="Times New Roman" w:hAnsi="Times New Roman" w:cs="Times New Roman"/>
          <w:color w:val="000000"/>
          <w:sz w:val="20"/>
          <w:szCs w:val="20"/>
          <w:vertAlign w:val="superscript"/>
        </w:rPr>
        <w:endnoteReference w:id="99"/>
      </w:r>
      <w:r>
        <w:rPr>
          <w:rFonts w:ascii="Times New Roman" w:eastAsia="Times New Roman" w:hAnsi="Times New Roman" w:cs="Times New Roman"/>
          <w:color w:val="000000"/>
          <w:sz w:val="20"/>
          <w:szCs w:val="20"/>
        </w:rPr>
        <w:t xml:space="preserve"> Además, el estudio documentó que en el 64% de los casos de mujeres criminalizadas la denuncia fue interpuesta por el personal de salud, en contravención del deber de confidencialidad y de mantener el secreto profesional médico</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00"/>
      </w:r>
    </w:p>
    <w:p w14:paraId="06136682" w14:textId="77777777" w:rsidR="004516B0" w:rsidRDefault="004516B0" w:rsidP="001C0251">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06136683" w14:textId="77777777" w:rsidR="004516B0" w:rsidRDefault="004516B0" w:rsidP="00AB2D28">
      <w:pPr>
        <w:numPr>
          <w:ilvl w:val="1"/>
          <w:numId w:val="4"/>
        </w:numPr>
        <w:pBdr>
          <w:top w:val="nil"/>
          <w:left w:val="nil"/>
          <w:bottom w:val="nil"/>
          <w:right w:val="nil"/>
          <w:between w:val="nil"/>
        </w:pBdr>
        <w:spacing w:after="0" w:line="276" w:lineRule="auto"/>
        <w:ind w:left="851"/>
        <w:jc w:val="both"/>
        <w:rPr>
          <w:i/>
          <w:color w:val="000000"/>
        </w:rPr>
      </w:pPr>
      <w:r>
        <w:rPr>
          <w:rFonts w:ascii="Times New Roman" w:eastAsia="Times New Roman" w:hAnsi="Times New Roman" w:cs="Times New Roman"/>
          <w:i/>
          <w:color w:val="000000"/>
          <w:sz w:val="20"/>
          <w:szCs w:val="20"/>
        </w:rPr>
        <w:t>Impactos diferenciados de los embarazos forzados y las maternidades forzadas en niñas y adolescentes</w:t>
      </w:r>
    </w:p>
    <w:p w14:paraId="06136684" w14:textId="77777777" w:rsidR="004516B0" w:rsidRDefault="004516B0" w:rsidP="001C0251">
      <w:pPr>
        <w:pBdr>
          <w:top w:val="nil"/>
          <w:left w:val="nil"/>
          <w:bottom w:val="nil"/>
          <w:right w:val="nil"/>
          <w:between w:val="nil"/>
        </w:pBdr>
        <w:spacing w:after="0" w:line="240" w:lineRule="auto"/>
        <w:ind w:left="1440"/>
        <w:jc w:val="both"/>
        <w:rPr>
          <w:rFonts w:ascii="Times New Roman" w:eastAsia="Times New Roman" w:hAnsi="Times New Roman" w:cs="Times New Roman"/>
          <w:i/>
          <w:color w:val="000000"/>
          <w:sz w:val="20"/>
          <w:szCs w:val="20"/>
        </w:rPr>
      </w:pPr>
    </w:p>
    <w:p w14:paraId="06136685" w14:textId="2AB6453D" w:rsidR="004516B0" w:rsidRDefault="004516B0">
      <w:pPr>
        <w:numPr>
          <w:ilvl w:val="0"/>
          <w:numId w:val="1"/>
        </w:numPr>
        <w:pBdr>
          <w:top w:val="nil"/>
          <w:left w:val="nil"/>
          <w:bottom w:val="nil"/>
          <w:right w:val="nil"/>
          <w:between w:val="nil"/>
        </w:pBdr>
        <w:tabs>
          <w:tab w:val="left" w:pos="0"/>
        </w:tabs>
        <w:spacing w:after="0" w:line="276" w:lineRule="auto"/>
        <w:ind w:left="0"/>
        <w:jc w:val="both"/>
        <w:rPr>
          <w:color w:val="000000"/>
        </w:rPr>
      </w:pPr>
      <w:r>
        <w:rPr>
          <w:rFonts w:ascii="Times New Roman" w:eastAsia="Times New Roman" w:hAnsi="Times New Roman" w:cs="Times New Roman"/>
          <w:color w:val="000000"/>
          <w:sz w:val="20"/>
          <w:szCs w:val="20"/>
        </w:rPr>
        <w:t>Se estima que una de cada cuatro niñas hondureñas ha estado embarazada al menos una vez antes de cumplir los 19 años</w:t>
      </w:r>
      <w:r>
        <w:rPr>
          <w:rFonts w:ascii="Times New Roman" w:eastAsia="Times New Roman" w:hAnsi="Times New Roman" w:cs="Times New Roman"/>
          <w:color w:val="000000"/>
          <w:sz w:val="20"/>
          <w:szCs w:val="20"/>
          <w:vertAlign w:val="superscript"/>
        </w:rPr>
        <w:endnoteReference w:id="101"/>
      </w:r>
      <w:r>
        <w:rPr>
          <w:rFonts w:ascii="Times New Roman" w:eastAsia="Times New Roman" w:hAnsi="Times New Roman" w:cs="Times New Roman"/>
          <w:color w:val="000000"/>
          <w:sz w:val="20"/>
          <w:szCs w:val="20"/>
        </w:rPr>
        <w:t xml:space="preserve"> y que cada año </w:t>
      </w:r>
      <w:r w:rsidR="00571E0A">
        <w:rPr>
          <w:rFonts w:ascii="Times New Roman" w:eastAsia="Times New Roman" w:hAnsi="Times New Roman" w:cs="Times New Roman"/>
          <w:color w:val="000000"/>
          <w:sz w:val="20"/>
          <w:szCs w:val="20"/>
        </w:rPr>
        <w:t>alrededor de 37.000</w:t>
      </w:r>
      <w:r w:rsidR="00323250">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niñas y adolescentes de entre 10 y 19</w:t>
      </w:r>
      <w:r w:rsidR="00BD3824">
        <w:rPr>
          <w:rFonts w:ascii="Times New Roman" w:eastAsia="Times New Roman" w:hAnsi="Times New Roman" w:cs="Times New Roman"/>
          <w:color w:val="000000"/>
          <w:sz w:val="20"/>
          <w:szCs w:val="20"/>
        </w:rPr>
        <w:t xml:space="preserve"> dan a luz</w:t>
      </w:r>
      <w:r w:rsidR="00323250">
        <w:rPr>
          <w:rFonts w:ascii="Times New Roman" w:eastAsia="Times New Roman" w:hAnsi="Times New Roman" w:cs="Times New Roman"/>
          <w:color w:val="000000"/>
          <w:sz w:val="20"/>
          <w:szCs w:val="20"/>
        </w:rPr>
        <w:t xml:space="preserve">, </w:t>
      </w:r>
      <w:r w:rsidR="00BD3824">
        <w:rPr>
          <w:rFonts w:ascii="Times New Roman" w:eastAsia="Times New Roman" w:hAnsi="Times New Roman" w:cs="Times New Roman"/>
          <w:color w:val="000000"/>
          <w:sz w:val="20"/>
          <w:szCs w:val="20"/>
        </w:rPr>
        <w:t>en su mayoría sin recibir</w:t>
      </w:r>
      <w:r w:rsidR="00323250">
        <w:rPr>
          <w:rFonts w:ascii="Times New Roman" w:eastAsia="Times New Roman" w:hAnsi="Times New Roman" w:cs="Times New Roman"/>
          <w:color w:val="000000"/>
          <w:sz w:val="20"/>
          <w:szCs w:val="20"/>
        </w:rPr>
        <w:t xml:space="preserve"> la atención </w:t>
      </w:r>
      <w:r w:rsidR="00923A29">
        <w:rPr>
          <w:rFonts w:ascii="Times New Roman" w:eastAsia="Times New Roman" w:hAnsi="Times New Roman" w:cs="Times New Roman"/>
          <w:color w:val="000000"/>
          <w:sz w:val="20"/>
          <w:szCs w:val="20"/>
        </w:rPr>
        <w:t xml:space="preserve">en salud </w:t>
      </w:r>
      <w:r w:rsidR="00323250">
        <w:rPr>
          <w:rFonts w:ascii="Times New Roman" w:eastAsia="Times New Roman" w:hAnsi="Times New Roman" w:cs="Times New Roman"/>
          <w:color w:val="000000"/>
          <w:sz w:val="20"/>
          <w:szCs w:val="20"/>
        </w:rPr>
        <w:t>que necesitan</w:t>
      </w:r>
      <w:r w:rsidR="00923A29">
        <w:rPr>
          <w:rFonts w:ascii="Times New Roman" w:eastAsia="Times New Roman" w:hAnsi="Times New Roman" w:cs="Times New Roman"/>
          <w:color w:val="000000"/>
          <w:sz w:val="20"/>
          <w:szCs w:val="20"/>
        </w:rPr>
        <w:t>.</w:t>
      </w:r>
      <w:r w:rsidR="00923A29">
        <w:rPr>
          <w:rFonts w:ascii="Times New Roman" w:eastAsia="Times New Roman" w:hAnsi="Times New Roman" w:cs="Times New Roman"/>
          <w:color w:val="000000"/>
          <w:sz w:val="20"/>
          <w:szCs w:val="20"/>
          <w:vertAlign w:val="superscript"/>
        </w:rPr>
        <w:endnoteReference w:id="102"/>
      </w:r>
      <w:r w:rsidR="00923A29">
        <w:rPr>
          <w:rFonts w:ascii="Times New Roman" w:eastAsia="Times New Roman" w:hAnsi="Times New Roman" w:cs="Times New Roman"/>
          <w:color w:val="000000"/>
          <w:sz w:val="20"/>
          <w:szCs w:val="20"/>
        </w:rPr>
        <w:t xml:space="preserve"> Por ejemplo, se estima que 4,400 adolescentes entre 15 y 19 no dan a la luz en un centro médico</w:t>
      </w:r>
      <w:r w:rsidR="00323250">
        <w:rPr>
          <w:rFonts w:ascii="Times New Roman" w:eastAsia="Times New Roman" w:hAnsi="Times New Roman" w:cs="Times New Roman"/>
          <w:color w:val="000000"/>
          <w:sz w:val="20"/>
          <w:szCs w:val="20"/>
        </w:rPr>
        <w:t>.</w:t>
      </w:r>
      <w:r w:rsidR="00923A29">
        <w:rPr>
          <w:rStyle w:val="EndnoteReference"/>
          <w:rFonts w:ascii="Times New Roman" w:eastAsia="Times New Roman" w:hAnsi="Times New Roman" w:cs="Times New Roman"/>
          <w:color w:val="000000"/>
          <w:sz w:val="20"/>
          <w:szCs w:val="20"/>
        </w:rPr>
        <w:endnoteReference w:id="103"/>
      </w:r>
      <w:r>
        <w:rPr>
          <w:rFonts w:ascii="Times New Roman" w:eastAsia="Times New Roman" w:hAnsi="Times New Roman" w:cs="Times New Roman"/>
          <w:color w:val="000000"/>
          <w:sz w:val="20"/>
          <w:szCs w:val="20"/>
        </w:rPr>
        <w:t xml:space="preserve"> Sólo entre 2015 y 2017 los hospitales públicos registraron 66.481 nacimientos de niñas y adolescentes de 10 a 18 años</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04"/>
      </w:r>
      <w:r>
        <w:rPr>
          <w:rFonts w:ascii="Times New Roman" w:eastAsia="Times New Roman" w:hAnsi="Times New Roman" w:cs="Times New Roman"/>
          <w:color w:val="000000"/>
          <w:sz w:val="20"/>
          <w:szCs w:val="20"/>
        </w:rPr>
        <w:t xml:space="preserve"> </w:t>
      </w:r>
      <w:r w:rsidR="0086136C">
        <w:rPr>
          <w:rFonts w:ascii="Times New Roman" w:eastAsia="Times New Roman" w:hAnsi="Times New Roman" w:cs="Times New Roman"/>
          <w:color w:val="000000"/>
          <w:sz w:val="20"/>
          <w:szCs w:val="20"/>
        </w:rPr>
        <w:t>muchos de los cuales son</w:t>
      </w:r>
      <w:r>
        <w:rPr>
          <w:rFonts w:ascii="Times New Roman" w:eastAsia="Times New Roman" w:hAnsi="Times New Roman" w:cs="Times New Roman"/>
          <w:color w:val="000000"/>
          <w:sz w:val="20"/>
          <w:szCs w:val="20"/>
        </w:rPr>
        <w:t xml:space="preserve"> producto de violación. De hecho, se calcula que al menos el 40% de los embarazos son no planificados o no deseados y muchos de ellos son producto de violaciones</w:t>
      </w:r>
      <w:r>
        <w:rPr>
          <w:rFonts w:ascii="Times New Roman" w:eastAsia="Times New Roman" w:hAnsi="Times New Roman" w:cs="Times New Roman"/>
          <w:color w:val="000000"/>
          <w:sz w:val="20"/>
          <w:szCs w:val="20"/>
          <w:vertAlign w:val="superscript"/>
        </w:rPr>
        <w:endnoteReference w:id="105"/>
      </w:r>
      <w:r>
        <w:rPr>
          <w:rFonts w:ascii="Times New Roman" w:eastAsia="Times New Roman" w:hAnsi="Times New Roman" w:cs="Times New Roman"/>
          <w:color w:val="000000"/>
          <w:sz w:val="20"/>
          <w:szCs w:val="20"/>
        </w:rPr>
        <w:t xml:space="preserve"> y, como lo ha referido el </w:t>
      </w:r>
      <w:r w:rsidR="00D55FCC">
        <w:rPr>
          <w:rFonts w:ascii="Times New Roman" w:eastAsia="Times New Roman" w:hAnsi="Times New Roman" w:cs="Times New Roman"/>
          <w:i/>
          <w:color w:val="000000"/>
          <w:sz w:val="20"/>
          <w:szCs w:val="20"/>
        </w:rPr>
        <w:t>MESE</w:t>
      </w:r>
      <w:r w:rsidR="001E1FFA">
        <w:rPr>
          <w:rFonts w:ascii="Times New Roman" w:eastAsia="Times New Roman" w:hAnsi="Times New Roman" w:cs="Times New Roman"/>
          <w:i/>
          <w:color w:val="000000"/>
          <w:sz w:val="20"/>
          <w:szCs w:val="20"/>
        </w:rPr>
        <w:t>C</w:t>
      </w:r>
      <w:r w:rsidR="00D55FCC">
        <w:rPr>
          <w:rFonts w:ascii="Times New Roman" w:eastAsia="Times New Roman" w:hAnsi="Times New Roman" w:cs="Times New Roman"/>
          <w:i/>
          <w:color w:val="000000"/>
          <w:sz w:val="20"/>
          <w:szCs w:val="20"/>
        </w:rPr>
        <w:t>VI</w:t>
      </w:r>
      <w:r>
        <w:rPr>
          <w:rFonts w:ascii="Times New Roman" w:eastAsia="Times New Roman" w:hAnsi="Times New Roman" w:cs="Times New Roman"/>
          <w:color w:val="000000"/>
          <w:sz w:val="20"/>
          <w:szCs w:val="20"/>
        </w:rPr>
        <w:t xml:space="preserve">, </w:t>
      </w:r>
      <w:r w:rsidRPr="00ED5BD4">
        <w:rPr>
          <w:rFonts w:ascii="Times New Roman" w:eastAsia="Times New Roman" w:hAnsi="Times New Roman" w:cs="Times New Roman"/>
          <w:bCs/>
          <w:color w:val="000000"/>
          <w:sz w:val="20"/>
          <w:szCs w:val="20"/>
        </w:rPr>
        <w:t>por lo menos “</w:t>
      </w:r>
      <w:r w:rsidRPr="00ED5BD4">
        <w:rPr>
          <w:rFonts w:ascii="Times New Roman" w:eastAsia="Times New Roman" w:hAnsi="Times New Roman" w:cs="Times New Roman"/>
          <w:bCs/>
          <w:color w:val="000000"/>
          <w:sz w:val="20"/>
          <w:szCs w:val="20"/>
          <w:u w:val="single"/>
        </w:rPr>
        <w:t>todo embarazo en una niña de menos de 14 años debe considerarse no consentido y, por tanto, producto de violencia sexual</w:t>
      </w:r>
      <w:r w:rsidRPr="00ED5BD4">
        <w:rPr>
          <w:rFonts w:ascii="Times New Roman" w:eastAsia="Times New Roman" w:hAnsi="Times New Roman" w:cs="Times New Roman"/>
          <w:bCs/>
          <w:color w:val="000000"/>
          <w:sz w:val="20"/>
          <w:szCs w:val="20"/>
        </w:rPr>
        <w:t>”</w:t>
      </w:r>
      <w:r w:rsidR="00DC6CA5" w:rsidRPr="00DC6CA5">
        <w:rPr>
          <w:rFonts w:ascii="Times New Roman" w:eastAsia="Times New Roman" w:hAnsi="Times New Roman" w:cs="Times New Roman"/>
          <w:bCs/>
          <w:color w:val="000000"/>
          <w:sz w:val="20"/>
          <w:szCs w:val="20"/>
        </w:rPr>
        <w:t>.</w:t>
      </w:r>
      <w:r>
        <w:rPr>
          <w:rFonts w:ascii="Times New Roman" w:eastAsia="Times New Roman" w:hAnsi="Times New Roman" w:cs="Times New Roman"/>
          <w:color w:val="000000"/>
          <w:sz w:val="20"/>
          <w:szCs w:val="20"/>
          <w:vertAlign w:val="superscript"/>
        </w:rPr>
        <w:endnoteReference w:id="106"/>
      </w:r>
      <w:r>
        <w:rPr>
          <w:rFonts w:ascii="Times New Roman" w:eastAsia="Times New Roman" w:hAnsi="Times New Roman" w:cs="Times New Roman"/>
          <w:color w:val="000000"/>
          <w:sz w:val="20"/>
          <w:szCs w:val="20"/>
        </w:rPr>
        <w:t xml:space="preserve">  </w:t>
      </w:r>
    </w:p>
    <w:p w14:paraId="06136686"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87" w14:textId="24DBED6F" w:rsidR="004516B0" w:rsidRDefault="004516B0">
      <w:pPr>
        <w:numPr>
          <w:ilvl w:val="0"/>
          <w:numId w:val="1"/>
        </w:numPr>
        <w:pBdr>
          <w:top w:val="nil"/>
          <w:left w:val="nil"/>
          <w:bottom w:val="nil"/>
          <w:right w:val="nil"/>
          <w:between w:val="nil"/>
        </w:pBdr>
        <w:spacing w:after="0" w:line="276" w:lineRule="auto"/>
        <w:ind w:left="0" w:hanging="284"/>
        <w:jc w:val="both"/>
        <w:rPr>
          <w:color w:val="000000"/>
        </w:rPr>
      </w:pPr>
      <w:r>
        <w:rPr>
          <w:rFonts w:ascii="Times New Roman" w:eastAsia="Times New Roman" w:hAnsi="Times New Roman" w:cs="Times New Roman"/>
          <w:color w:val="000000"/>
          <w:sz w:val="20"/>
          <w:szCs w:val="20"/>
        </w:rPr>
        <w:t xml:space="preserve">Esta situación no solo es producto del contexto </w:t>
      </w:r>
      <w:r w:rsidR="001E1FFA">
        <w:rPr>
          <w:rFonts w:ascii="Times New Roman" w:eastAsia="Times New Roman" w:hAnsi="Times New Roman" w:cs="Times New Roman"/>
          <w:color w:val="000000"/>
          <w:sz w:val="20"/>
          <w:szCs w:val="20"/>
        </w:rPr>
        <w:t>de</w:t>
      </w:r>
      <w:r>
        <w:rPr>
          <w:rFonts w:ascii="Times New Roman" w:eastAsia="Times New Roman" w:hAnsi="Times New Roman" w:cs="Times New Roman"/>
          <w:color w:val="000000"/>
          <w:sz w:val="20"/>
          <w:szCs w:val="20"/>
        </w:rPr>
        <w:t xml:space="preserve"> violencia sexual que se vive en Honduras</w:t>
      </w:r>
      <w:r>
        <w:rPr>
          <w:rFonts w:ascii="Times New Roman" w:eastAsia="Times New Roman" w:hAnsi="Times New Roman" w:cs="Times New Roman"/>
          <w:color w:val="000000"/>
          <w:sz w:val="20"/>
          <w:szCs w:val="20"/>
          <w:vertAlign w:val="superscript"/>
        </w:rPr>
        <w:endnoteReference w:id="107"/>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supra </w:t>
      </w:r>
      <w:r>
        <w:rPr>
          <w:rFonts w:ascii="Times New Roman" w:eastAsia="Times New Roman" w:hAnsi="Times New Roman" w:cs="Times New Roman"/>
          <w:color w:val="000000"/>
          <w:sz w:val="20"/>
          <w:szCs w:val="20"/>
        </w:rPr>
        <w:t>sección I), sino también se debe a la falta de acceso a información, educación y servicios de salud sexual y reproductiva integral</w:t>
      </w:r>
      <w:r w:rsidR="006B4928">
        <w:rPr>
          <w:rStyle w:val="EndnoteReference"/>
          <w:rFonts w:ascii="Times New Roman" w:eastAsia="Times New Roman" w:hAnsi="Times New Roman" w:cs="Times New Roman"/>
          <w:color w:val="000000"/>
          <w:sz w:val="20"/>
          <w:szCs w:val="20"/>
        </w:rPr>
        <w:endnoteReference w:id="108"/>
      </w:r>
      <w:r>
        <w:rPr>
          <w:rFonts w:ascii="Times New Roman" w:eastAsia="Times New Roman" w:hAnsi="Times New Roman" w:cs="Times New Roman"/>
          <w:color w:val="000000"/>
          <w:sz w:val="20"/>
          <w:szCs w:val="20"/>
        </w:rPr>
        <w:t xml:space="preserve">, incluyendo en particular </w:t>
      </w:r>
      <w:r w:rsidR="005D4358">
        <w:rPr>
          <w:rFonts w:ascii="Times New Roman" w:eastAsia="Times New Roman" w:hAnsi="Times New Roman" w:cs="Times New Roman"/>
          <w:color w:val="000000"/>
          <w:sz w:val="20"/>
          <w:szCs w:val="20"/>
        </w:rPr>
        <w:t xml:space="preserve">falta de acceso </w:t>
      </w:r>
      <w:r>
        <w:rPr>
          <w:rFonts w:ascii="Times New Roman" w:eastAsia="Times New Roman" w:hAnsi="Times New Roman" w:cs="Times New Roman"/>
          <w:color w:val="000000"/>
          <w:sz w:val="20"/>
          <w:szCs w:val="20"/>
        </w:rPr>
        <w:t>a la PAE en casos de violación, especialmente en zonas rurales, donde la tasa de embarazos adolescentes llega al 30%</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09"/>
      </w:r>
    </w:p>
    <w:p w14:paraId="06136688" w14:textId="77777777" w:rsidR="004516B0" w:rsidRDefault="004516B0">
      <w:pPr>
        <w:pBdr>
          <w:top w:val="nil"/>
          <w:left w:val="nil"/>
          <w:bottom w:val="nil"/>
          <w:right w:val="nil"/>
          <w:between w:val="nil"/>
        </w:pBdr>
        <w:spacing w:after="0" w:line="276" w:lineRule="auto"/>
        <w:ind w:hanging="284"/>
        <w:jc w:val="both"/>
        <w:rPr>
          <w:rFonts w:ascii="Times New Roman" w:eastAsia="Times New Roman" w:hAnsi="Times New Roman" w:cs="Times New Roman"/>
          <w:color w:val="000000"/>
          <w:sz w:val="20"/>
          <w:szCs w:val="20"/>
        </w:rPr>
      </w:pPr>
    </w:p>
    <w:p w14:paraId="06136689" w14:textId="3AEA84AD" w:rsidR="004516B0" w:rsidRDefault="004516B0">
      <w:pPr>
        <w:numPr>
          <w:ilvl w:val="0"/>
          <w:numId w:val="1"/>
        </w:numPr>
        <w:pBdr>
          <w:top w:val="nil"/>
          <w:left w:val="nil"/>
          <w:bottom w:val="nil"/>
          <w:right w:val="nil"/>
          <w:between w:val="nil"/>
        </w:pBdr>
        <w:spacing w:after="0" w:line="276" w:lineRule="auto"/>
        <w:ind w:left="0" w:hanging="284"/>
        <w:jc w:val="both"/>
        <w:rPr>
          <w:color w:val="000000"/>
        </w:rPr>
      </w:pPr>
      <w:r>
        <w:rPr>
          <w:rFonts w:ascii="Times New Roman" w:eastAsia="Times New Roman" w:hAnsi="Times New Roman" w:cs="Times New Roman"/>
          <w:color w:val="000000"/>
          <w:sz w:val="20"/>
          <w:szCs w:val="20"/>
        </w:rPr>
        <w:t>La incidencia de los embarazos forzados en niñas y adolescentes en Honduras es muy preocupante. Por un lado, el riesgo de muerte durante el parto para las niñas menores de 15 años es cuatro veces mayor que en las mujeres adultas y las complicaciones durante el embarazo y el parto, incluyendo infecciones, eclampsia, parto prematuro</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10"/>
      </w:r>
      <w:r>
        <w:rPr>
          <w:rFonts w:ascii="Times New Roman" w:eastAsia="Times New Roman" w:hAnsi="Times New Roman" w:cs="Times New Roman"/>
          <w:color w:val="000000"/>
          <w:sz w:val="20"/>
          <w:szCs w:val="20"/>
        </w:rPr>
        <w:t xml:space="preserve"> son la principal causa de muerte de las niñas de 15 a 19 años en todo el mundo</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11"/>
      </w:r>
      <w:r w:rsidR="00DC6CA5">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Adicionalmente, los embarazos adolescentes traen consigo </w:t>
      </w:r>
      <w:r>
        <w:rPr>
          <w:rFonts w:ascii="Times New Roman" w:eastAsia="Times New Roman" w:hAnsi="Times New Roman" w:cs="Times New Roman"/>
          <w:color w:val="000000"/>
          <w:sz w:val="20"/>
          <w:szCs w:val="20"/>
          <w:u w:val="single"/>
        </w:rPr>
        <w:t>daños psicológicos graves como ansiedad, miedo, depresión e incluso el suicidio</w:t>
      </w:r>
      <w:r w:rsidR="00DC6CA5">
        <w:rPr>
          <w:rFonts w:ascii="Times New Roman" w:eastAsia="Times New Roman" w:hAnsi="Times New Roman" w:cs="Times New Roman"/>
          <w:color w:val="000000"/>
          <w:sz w:val="20"/>
          <w:szCs w:val="20"/>
          <w:u w:val="single"/>
        </w:rPr>
        <w:t>.</w:t>
      </w:r>
      <w:r>
        <w:rPr>
          <w:rFonts w:ascii="Times New Roman" w:eastAsia="Times New Roman" w:hAnsi="Times New Roman" w:cs="Times New Roman"/>
          <w:color w:val="000000"/>
          <w:sz w:val="20"/>
          <w:szCs w:val="20"/>
          <w:vertAlign w:val="superscript"/>
        </w:rPr>
        <w:endnoteReference w:id="112"/>
      </w:r>
      <w:r>
        <w:rPr>
          <w:rFonts w:ascii="Times New Roman" w:eastAsia="Times New Roman" w:hAnsi="Times New Roman" w:cs="Times New Roman"/>
          <w:color w:val="000000"/>
          <w:sz w:val="20"/>
          <w:szCs w:val="20"/>
        </w:rPr>
        <w:t xml:space="preserve"> En efecto, estudios muestran que el suicidio está desproporcionadamente asociado con el embarazo adolescente, en particular </w:t>
      </w:r>
      <w:r w:rsidR="005079D1">
        <w:rPr>
          <w:rFonts w:ascii="Times New Roman" w:eastAsia="Times New Roman" w:hAnsi="Times New Roman" w:cs="Times New Roman"/>
          <w:color w:val="000000"/>
          <w:sz w:val="20"/>
          <w:szCs w:val="20"/>
        </w:rPr>
        <w:t xml:space="preserve">en donde </w:t>
      </w:r>
      <w:r>
        <w:rPr>
          <w:rFonts w:ascii="Times New Roman" w:eastAsia="Times New Roman" w:hAnsi="Times New Roman" w:cs="Times New Roman"/>
          <w:color w:val="000000"/>
          <w:sz w:val="20"/>
          <w:szCs w:val="20"/>
        </w:rPr>
        <w:t>las opciones reproductivas son limitadas</w:t>
      </w:r>
      <w:r w:rsidR="005079D1">
        <w:rPr>
          <w:rFonts w:ascii="Times New Roman" w:eastAsia="Times New Roman" w:hAnsi="Times New Roman" w:cs="Times New Roman"/>
          <w:color w:val="000000"/>
          <w:sz w:val="20"/>
          <w:szCs w:val="20"/>
        </w:rPr>
        <w:t>, como en Honduras</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13"/>
      </w:r>
    </w:p>
    <w:p w14:paraId="0613668A" w14:textId="77777777" w:rsidR="004516B0" w:rsidRDefault="004516B0">
      <w:pPr>
        <w:pBdr>
          <w:top w:val="nil"/>
          <w:left w:val="nil"/>
          <w:bottom w:val="nil"/>
          <w:right w:val="nil"/>
          <w:between w:val="nil"/>
        </w:pBdr>
        <w:tabs>
          <w:tab w:val="left" w:pos="0"/>
        </w:tabs>
        <w:spacing w:after="0" w:line="276" w:lineRule="auto"/>
        <w:jc w:val="both"/>
        <w:rPr>
          <w:rFonts w:ascii="Times New Roman" w:eastAsia="Times New Roman" w:hAnsi="Times New Roman" w:cs="Times New Roman"/>
          <w:color w:val="000000"/>
          <w:sz w:val="20"/>
          <w:szCs w:val="20"/>
        </w:rPr>
      </w:pPr>
    </w:p>
    <w:p w14:paraId="0613668B" w14:textId="2EBBD70D" w:rsidR="004516B0" w:rsidRDefault="004516B0">
      <w:pPr>
        <w:numPr>
          <w:ilvl w:val="0"/>
          <w:numId w:val="1"/>
        </w:numPr>
        <w:pBdr>
          <w:top w:val="nil"/>
          <w:left w:val="nil"/>
          <w:bottom w:val="nil"/>
          <w:right w:val="nil"/>
          <w:between w:val="nil"/>
        </w:pBdr>
        <w:spacing w:after="0" w:line="276" w:lineRule="auto"/>
        <w:ind w:left="0" w:hanging="284"/>
        <w:jc w:val="both"/>
        <w:rPr>
          <w:color w:val="000000"/>
        </w:rPr>
      </w:pPr>
      <w:r>
        <w:rPr>
          <w:rFonts w:ascii="Times New Roman" w:eastAsia="Times New Roman" w:hAnsi="Times New Roman" w:cs="Times New Roman"/>
          <w:color w:val="000000"/>
          <w:sz w:val="20"/>
          <w:szCs w:val="20"/>
        </w:rPr>
        <w:t>Por otro lado, un embarazo forzado producto de violación sexual repercute en el desarrollo educativo, social y físico de las niñas y adolescentes</w:t>
      </w:r>
      <w:r>
        <w:rPr>
          <w:rFonts w:ascii="Times New Roman" w:eastAsia="Times New Roman" w:hAnsi="Times New Roman" w:cs="Times New Roman"/>
          <w:color w:val="000000"/>
          <w:sz w:val="20"/>
          <w:szCs w:val="20"/>
          <w:vertAlign w:val="superscript"/>
        </w:rPr>
        <w:endnoteReference w:id="114"/>
      </w:r>
      <w:r>
        <w:rPr>
          <w:rFonts w:ascii="Times New Roman" w:eastAsia="Times New Roman" w:hAnsi="Times New Roman" w:cs="Times New Roman"/>
          <w:color w:val="000000"/>
          <w:sz w:val="20"/>
          <w:szCs w:val="20"/>
        </w:rPr>
        <w:t>, así como en su movilidad social</w:t>
      </w:r>
      <w:r w:rsidR="007E2680" w:rsidRPr="00B033CF">
        <w:rPr>
          <w:rFonts w:ascii="Times New Roman" w:eastAsia="Times New Roman" w:hAnsi="Times New Roman" w:cs="Times New Roman"/>
          <w:color w:val="000000"/>
          <w:sz w:val="20"/>
          <w:szCs w:val="20"/>
        </w:rPr>
        <w:t>.</w:t>
      </w:r>
      <w:r w:rsidR="007E2680" w:rsidRPr="00B033CF">
        <w:rPr>
          <w:rFonts w:ascii="Times New Roman" w:eastAsia="Times New Roman" w:hAnsi="Times New Roman" w:cs="Times New Roman"/>
          <w:sz w:val="20"/>
          <w:szCs w:val="20"/>
          <w:vertAlign w:val="superscript"/>
          <w:lang w:eastAsia="es-ES_tradnl"/>
        </w:rPr>
        <w:endnoteReference w:id="115"/>
      </w:r>
      <w:r w:rsidRPr="00B033C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Por ejemplo, muchas niñas y adolescentes son forzadas a suspender o abandonar sus estudios producto del estigma, miedo y falta de opciones</w:t>
      </w:r>
      <w:r w:rsidR="007E2680" w:rsidRPr="007E2680">
        <w:rPr>
          <w:rFonts w:ascii="Times New Roman" w:eastAsia="Times New Roman" w:hAnsi="Times New Roman" w:cs="Times New Roman"/>
          <w:sz w:val="20"/>
          <w:szCs w:val="20"/>
          <w:vertAlign w:val="superscript"/>
          <w:lang w:val="es-ES" w:eastAsia="es-ES_tradnl"/>
        </w:rPr>
        <w:endnoteReference w:id="116"/>
      </w:r>
      <w:r w:rsidRPr="007E2680">
        <w:rPr>
          <w:rFonts w:ascii="Times New Roman" w:eastAsia="Times New Roman" w:hAnsi="Times New Roman" w:cs="Times New Roman"/>
          <w:color w:val="000000"/>
          <w:sz w:val="20"/>
          <w:szCs w:val="20"/>
        </w:rPr>
        <w:t>,</w:t>
      </w:r>
      <w:r w:rsidR="007E2680">
        <w:rPr>
          <w:rFonts w:ascii="Times New Roman" w:eastAsia="Times New Roman" w:hAnsi="Times New Roman" w:cs="Times New Roman"/>
          <w:color w:val="000000"/>
          <w:sz w:val="20"/>
          <w:szCs w:val="20"/>
        </w:rPr>
        <w:t xml:space="preserve"> </w:t>
      </w:r>
      <w:r w:rsidRPr="007E2680">
        <w:rPr>
          <w:rFonts w:ascii="Times New Roman" w:eastAsia="Times New Roman" w:hAnsi="Times New Roman" w:cs="Times New Roman"/>
          <w:color w:val="000000"/>
          <w:sz w:val="20"/>
          <w:szCs w:val="20"/>
        </w:rPr>
        <w:t>inc</w:t>
      </w:r>
      <w:r>
        <w:rPr>
          <w:rFonts w:ascii="Times New Roman" w:eastAsia="Times New Roman" w:hAnsi="Times New Roman" w:cs="Times New Roman"/>
          <w:color w:val="000000"/>
          <w:sz w:val="20"/>
          <w:szCs w:val="20"/>
        </w:rPr>
        <w:t xml:space="preserve">luyendo acceso a servicios de salud sexual y reproductiva. Ello así, el embarazo forzado y la maternidad forzada, crea también un obstáculo para una posterior empleabilidad y las responsabilidades de cuidado hacen más difícil que dichas </w:t>
      </w:r>
      <w:r w:rsidR="005444B0">
        <w:rPr>
          <w:rFonts w:ascii="Times New Roman" w:eastAsia="Times New Roman" w:hAnsi="Times New Roman" w:cs="Times New Roman"/>
          <w:color w:val="000000"/>
          <w:sz w:val="20"/>
          <w:szCs w:val="20"/>
        </w:rPr>
        <w:t xml:space="preserve">niñas adolescentes </w:t>
      </w:r>
      <w:r>
        <w:rPr>
          <w:rFonts w:ascii="Times New Roman" w:eastAsia="Times New Roman" w:hAnsi="Times New Roman" w:cs="Times New Roman"/>
          <w:color w:val="000000"/>
          <w:sz w:val="20"/>
          <w:szCs w:val="20"/>
        </w:rPr>
        <w:t>rompan un ciclo de dependencia.</w:t>
      </w:r>
      <w:r w:rsidR="00504837">
        <w:rPr>
          <w:rStyle w:val="EndnoteReference"/>
          <w:rFonts w:ascii="Times New Roman" w:eastAsia="Times New Roman" w:hAnsi="Times New Roman" w:cs="Times New Roman"/>
          <w:color w:val="000000"/>
          <w:sz w:val="20"/>
          <w:szCs w:val="20"/>
        </w:rPr>
        <w:endnoteReference w:id="117"/>
      </w:r>
      <w:r>
        <w:rPr>
          <w:rFonts w:ascii="Times New Roman" w:eastAsia="Times New Roman" w:hAnsi="Times New Roman" w:cs="Times New Roman"/>
          <w:color w:val="000000"/>
          <w:sz w:val="20"/>
          <w:szCs w:val="20"/>
        </w:rPr>
        <w:t xml:space="preserve"> En efecto, las madres jóvenes suelen dedicarse al trabajo de cuido sin ingresos y dependen del apoyo de la familia o de las instituciones, tienen más probabilidades de estar desempleadas o de trabajar en empleos de bajos ingresos en comparación con mujeres </w:t>
      </w:r>
      <w:r w:rsidR="005444B0">
        <w:rPr>
          <w:rFonts w:ascii="Times New Roman" w:eastAsia="Times New Roman" w:hAnsi="Times New Roman" w:cs="Times New Roman"/>
          <w:color w:val="000000"/>
          <w:sz w:val="20"/>
          <w:szCs w:val="20"/>
        </w:rPr>
        <w:t>se convierten en madres</w:t>
      </w:r>
      <w:r>
        <w:rPr>
          <w:rFonts w:ascii="Times New Roman" w:eastAsia="Times New Roman" w:hAnsi="Times New Roman" w:cs="Times New Roman"/>
          <w:color w:val="000000"/>
          <w:sz w:val="20"/>
          <w:szCs w:val="20"/>
        </w:rPr>
        <w:t xml:space="preserve"> en la edad adulta</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18"/>
      </w:r>
      <w:r>
        <w:rPr>
          <w:rFonts w:ascii="Times New Roman" w:eastAsia="Times New Roman" w:hAnsi="Times New Roman" w:cs="Times New Roman"/>
          <w:color w:val="000000"/>
          <w:sz w:val="20"/>
          <w:szCs w:val="20"/>
        </w:rPr>
        <w:t xml:space="preserve"> Además, los embarazos adolescentes perpetúan el ciclo de pobreza</w:t>
      </w:r>
      <w:r w:rsidR="00335B90">
        <w:rPr>
          <w:rFonts w:ascii="Times New Roman" w:eastAsia="Times New Roman" w:hAnsi="Times New Roman" w:cs="Times New Roman"/>
          <w:color w:val="000000"/>
          <w:sz w:val="20"/>
          <w:szCs w:val="20"/>
        </w:rPr>
        <w:t xml:space="preserve"> lo cual no </w:t>
      </w:r>
      <w:r>
        <w:rPr>
          <w:rFonts w:ascii="Times New Roman" w:eastAsia="Times New Roman" w:hAnsi="Times New Roman" w:cs="Times New Roman"/>
          <w:color w:val="000000"/>
          <w:sz w:val="20"/>
          <w:szCs w:val="20"/>
        </w:rPr>
        <w:t>sol</w:t>
      </w:r>
      <w:r w:rsidR="00335B90">
        <w:rPr>
          <w:rFonts w:ascii="Times New Roman" w:eastAsia="Times New Roman" w:hAnsi="Times New Roman" w:cs="Times New Roman"/>
          <w:color w:val="000000"/>
          <w:sz w:val="20"/>
          <w:szCs w:val="20"/>
        </w:rPr>
        <w:t xml:space="preserve">o impacta </w:t>
      </w:r>
      <w:r>
        <w:rPr>
          <w:rFonts w:ascii="Times New Roman" w:eastAsia="Times New Roman" w:hAnsi="Times New Roman" w:cs="Times New Roman"/>
          <w:color w:val="000000"/>
          <w:sz w:val="20"/>
          <w:szCs w:val="20"/>
        </w:rPr>
        <w:t xml:space="preserve">a la </w:t>
      </w:r>
      <w:r w:rsidR="00335B90">
        <w:rPr>
          <w:rFonts w:ascii="Times New Roman" w:eastAsia="Times New Roman" w:hAnsi="Times New Roman" w:cs="Times New Roman"/>
          <w:color w:val="000000"/>
          <w:sz w:val="20"/>
          <w:szCs w:val="20"/>
        </w:rPr>
        <w:t>adolescentes, sino también a</w:t>
      </w:r>
      <w:r>
        <w:rPr>
          <w:rFonts w:ascii="Times New Roman" w:eastAsia="Times New Roman" w:hAnsi="Times New Roman" w:cs="Times New Roman"/>
          <w:color w:val="000000"/>
          <w:sz w:val="20"/>
          <w:szCs w:val="20"/>
        </w:rPr>
        <w:t xml:space="preserve"> su familia</w:t>
      </w:r>
      <w:r w:rsidR="00335B90">
        <w:rPr>
          <w:rFonts w:ascii="Times New Roman" w:eastAsia="Times New Roman" w:hAnsi="Times New Roman" w:cs="Times New Roman"/>
          <w:color w:val="000000"/>
          <w:sz w:val="20"/>
          <w:szCs w:val="20"/>
        </w:rPr>
        <w:t xml:space="preserve"> e</w:t>
      </w:r>
      <w:r>
        <w:rPr>
          <w:rFonts w:ascii="Times New Roman" w:eastAsia="Times New Roman" w:hAnsi="Times New Roman" w:cs="Times New Roman"/>
          <w:color w:val="000000"/>
          <w:sz w:val="20"/>
          <w:szCs w:val="20"/>
        </w:rPr>
        <w:t xml:space="preserve"> hijas</w:t>
      </w:r>
      <w:r w:rsidR="00335B90">
        <w:rPr>
          <w:rFonts w:ascii="Times New Roman" w:eastAsia="Times New Roman" w:hAnsi="Times New Roman" w:cs="Times New Roman"/>
          <w:color w:val="000000"/>
          <w:sz w:val="20"/>
          <w:szCs w:val="20"/>
        </w:rPr>
        <w:t>/os</w:t>
      </w:r>
      <w:r>
        <w:rPr>
          <w:rFonts w:ascii="Times New Roman" w:eastAsia="Times New Roman" w:hAnsi="Times New Roman" w:cs="Times New Roman"/>
          <w:color w:val="000000"/>
          <w:sz w:val="20"/>
          <w:szCs w:val="20"/>
        </w:rPr>
        <w:t>.</w:t>
      </w:r>
      <w:r w:rsidR="00B033CF">
        <w:rPr>
          <w:rFonts w:ascii="Times New Roman" w:eastAsia="Times New Roman" w:hAnsi="Times New Roman" w:cs="Times New Roman"/>
          <w:color w:val="000000"/>
          <w:sz w:val="20"/>
          <w:szCs w:val="20"/>
          <w:vertAlign w:val="superscript"/>
        </w:rPr>
        <w:endnoteReference w:id="119"/>
      </w:r>
    </w:p>
    <w:p w14:paraId="0613668C"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ED97FDC" w14:textId="63366D1B" w:rsidR="001C0251" w:rsidRPr="001C0251" w:rsidRDefault="004516B0" w:rsidP="001C0251">
      <w:pPr>
        <w:numPr>
          <w:ilvl w:val="0"/>
          <w:numId w:val="1"/>
        </w:numPr>
        <w:pBdr>
          <w:top w:val="nil"/>
          <w:left w:val="nil"/>
          <w:bottom w:val="nil"/>
          <w:right w:val="nil"/>
          <w:between w:val="nil"/>
        </w:pBdr>
        <w:spacing w:after="0" w:line="276" w:lineRule="auto"/>
        <w:ind w:left="0" w:hanging="284"/>
        <w:jc w:val="both"/>
        <w:rPr>
          <w:color w:val="000000"/>
        </w:rPr>
      </w:pPr>
      <w:r>
        <w:rPr>
          <w:rFonts w:ascii="Times New Roman" w:eastAsia="Times New Roman" w:hAnsi="Times New Roman" w:cs="Times New Roman"/>
          <w:color w:val="000000"/>
          <w:sz w:val="20"/>
          <w:szCs w:val="20"/>
        </w:rPr>
        <w:t>El Comité CEDAW</w:t>
      </w:r>
      <w:r>
        <w:rPr>
          <w:rFonts w:ascii="Times New Roman" w:eastAsia="Times New Roman" w:hAnsi="Times New Roman" w:cs="Times New Roman"/>
          <w:color w:val="000000"/>
          <w:sz w:val="20"/>
          <w:szCs w:val="20"/>
          <w:vertAlign w:val="superscript"/>
        </w:rPr>
        <w:endnoteReference w:id="120"/>
      </w:r>
      <w:r>
        <w:rPr>
          <w:rFonts w:ascii="Times New Roman" w:eastAsia="Times New Roman" w:hAnsi="Times New Roman" w:cs="Times New Roman"/>
          <w:color w:val="000000"/>
          <w:sz w:val="20"/>
          <w:szCs w:val="20"/>
        </w:rPr>
        <w:t xml:space="preserve"> y el Grupo de Trabajo sobre la Discriminación</w:t>
      </w:r>
      <w:r w:rsidR="00ED6E1D">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21"/>
      </w:r>
      <w:r>
        <w:rPr>
          <w:rFonts w:ascii="Times New Roman" w:eastAsia="Times New Roman" w:hAnsi="Times New Roman" w:cs="Times New Roman"/>
          <w:color w:val="000000"/>
          <w:sz w:val="20"/>
          <w:szCs w:val="20"/>
        </w:rPr>
        <w:t xml:space="preserve"> entre otros, ya ha recomendado a Honduras la incorporación de información y educación sobre salud y derechos sexuales y reproductivos , así como establecer mecanismos de denuncia para prevenir el abuso sexual a niñas</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22"/>
      </w:r>
      <w:r>
        <w:rPr>
          <w:rFonts w:ascii="Times New Roman" w:eastAsia="Times New Roman" w:hAnsi="Times New Roman" w:cs="Times New Roman"/>
          <w:color w:val="000000"/>
          <w:sz w:val="20"/>
          <w:szCs w:val="20"/>
        </w:rPr>
        <w:t xml:space="preserve"> que pueden derivar en embarazos forzados. </w:t>
      </w:r>
    </w:p>
    <w:p w14:paraId="0AF63478" w14:textId="77777777" w:rsidR="001C0251" w:rsidRPr="001C0251" w:rsidRDefault="001C0251" w:rsidP="001C0251">
      <w:pPr>
        <w:pBdr>
          <w:top w:val="nil"/>
          <w:left w:val="nil"/>
          <w:bottom w:val="nil"/>
          <w:right w:val="nil"/>
          <w:between w:val="nil"/>
        </w:pBdr>
        <w:spacing w:after="0" w:line="240" w:lineRule="auto"/>
        <w:jc w:val="both"/>
        <w:rPr>
          <w:color w:val="000000"/>
        </w:rPr>
      </w:pPr>
    </w:p>
    <w:p w14:paraId="70AD3C98" w14:textId="133C9C54" w:rsidR="004E69A7" w:rsidRPr="004E69A7" w:rsidRDefault="004E69A7" w:rsidP="001C0251">
      <w:pPr>
        <w:pStyle w:val="ListParagraph"/>
        <w:numPr>
          <w:ilvl w:val="1"/>
          <w:numId w:val="4"/>
        </w:numPr>
        <w:pBdr>
          <w:top w:val="nil"/>
          <w:left w:val="nil"/>
          <w:bottom w:val="nil"/>
          <w:right w:val="nil"/>
          <w:between w:val="nil"/>
        </w:pBdr>
        <w:spacing w:after="0" w:line="240" w:lineRule="auto"/>
        <w:jc w:val="both"/>
        <w:rPr>
          <w:rFonts w:ascii="Times New Roman" w:hAnsi="Times New Roman" w:cs="Times New Roman"/>
          <w:i/>
          <w:iCs/>
          <w:color w:val="000000"/>
          <w:sz w:val="20"/>
          <w:szCs w:val="20"/>
        </w:rPr>
      </w:pPr>
      <w:r w:rsidRPr="004E69A7">
        <w:rPr>
          <w:rFonts w:ascii="Times New Roman" w:hAnsi="Times New Roman" w:cs="Times New Roman"/>
          <w:i/>
          <w:iCs/>
          <w:color w:val="000000"/>
          <w:sz w:val="20"/>
          <w:szCs w:val="20"/>
        </w:rPr>
        <w:t xml:space="preserve">Conclusión </w:t>
      </w:r>
    </w:p>
    <w:p w14:paraId="5D5432D6" w14:textId="77777777" w:rsidR="004E69A7" w:rsidRPr="004E69A7" w:rsidRDefault="004E69A7" w:rsidP="001C0251">
      <w:pPr>
        <w:pBdr>
          <w:top w:val="nil"/>
          <w:left w:val="nil"/>
          <w:bottom w:val="nil"/>
          <w:right w:val="nil"/>
          <w:between w:val="nil"/>
        </w:pBdr>
        <w:spacing w:after="0" w:line="240" w:lineRule="auto"/>
        <w:jc w:val="both"/>
        <w:rPr>
          <w:color w:val="000000"/>
        </w:rPr>
      </w:pPr>
    </w:p>
    <w:p w14:paraId="2BBBB28B" w14:textId="0B4FDE9B" w:rsidR="00246FF2" w:rsidRPr="00246FF2" w:rsidRDefault="004E69A7" w:rsidP="00246FF2">
      <w:pPr>
        <w:numPr>
          <w:ilvl w:val="0"/>
          <w:numId w:val="1"/>
        </w:numPr>
        <w:pBdr>
          <w:top w:val="nil"/>
          <w:left w:val="nil"/>
          <w:bottom w:val="nil"/>
          <w:right w:val="nil"/>
          <w:between w:val="nil"/>
        </w:pBdr>
        <w:spacing w:after="0" w:line="276" w:lineRule="auto"/>
        <w:ind w:left="0" w:hanging="284"/>
        <w:jc w:val="both"/>
        <w:rPr>
          <w:color w:val="000000"/>
        </w:rPr>
      </w:pPr>
      <w:r>
        <w:rPr>
          <w:rFonts w:ascii="Times New Roman" w:eastAsia="Times New Roman" w:hAnsi="Times New Roman" w:cs="Times New Roman"/>
          <w:b/>
          <w:color w:val="000000"/>
          <w:sz w:val="20"/>
          <w:szCs w:val="20"/>
        </w:rPr>
        <w:t>L</w:t>
      </w:r>
      <w:r w:rsidR="005B5D9E">
        <w:rPr>
          <w:rFonts w:ascii="Times New Roman" w:eastAsia="Times New Roman" w:hAnsi="Times New Roman" w:cs="Times New Roman"/>
          <w:b/>
          <w:color w:val="000000"/>
          <w:sz w:val="20"/>
          <w:szCs w:val="20"/>
        </w:rPr>
        <w:t xml:space="preserve">o anterior </w:t>
      </w:r>
      <w:r w:rsidRPr="004E69A7">
        <w:rPr>
          <w:rFonts w:ascii="Times New Roman" w:eastAsia="Times New Roman" w:hAnsi="Times New Roman" w:cs="Times New Roman"/>
          <w:b/>
          <w:color w:val="000000"/>
          <w:sz w:val="20"/>
          <w:szCs w:val="20"/>
        </w:rPr>
        <w:t>pone de manifiesto</w:t>
      </w:r>
      <w:r>
        <w:rPr>
          <w:rFonts w:ascii="Times New Roman" w:eastAsia="Times New Roman" w:hAnsi="Times New Roman" w:cs="Times New Roman"/>
          <w:b/>
          <w:color w:val="000000"/>
          <w:sz w:val="20"/>
          <w:szCs w:val="20"/>
        </w:rPr>
        <w:t xml:space="preserve"> </w:t>
      </w:r>
      <w:r w:rsidR="005B5D9E">
        <w:rPr>
          <w:rFonts w:ascii="Times New Roman" w:eastAsia="Times New Roman" w:hAnsi="Times New Roman" w:cs="Times New Roman"/>
          <w:b/>
          <w:color w:val="000000"/>
          <w:sz w:val="20"/>
          <w:szCs w:val="20"/>
        </w:rPr>
        <w:t xml:space="preserve">que </w:t>
      </w:r>
      <w:r w:rsidRPr="004E69A7">
        <w:rPr>
          <w:rFonts w:ascii="Times New Roman" w:eastAsia="Times New Roman" w:hAnsi="Times New Roman" w:cs="Times New Roman"/>
          <w:b/>
          <w:color w:val="000000"/>
          <w:sz w:val="20"/>
          <w:szCs w:val="20"/>
        </w:rPr>
        <w:t>Honduras obliga a las mujeres</w:t>
      </w:r>
      <w:r w:rsidR="005B5D9E">
        <w:rPr>
          <w:rFonts w:ascii="Times New Roman" w:eastAsia="Times New Roman" w:hAnsi="Times New Roman" w:cs="Times New Roman"/>
          <w:b/>
          <w:color w:val="000000"/>
          <w:sz w:val="20"/>
          <w:szCs w:val="20"/>
        </w:rPr>
        <w:t xml:space="preserve"> y niñas</w:t>
      </w:r>
      <w:r w:rsidRPr="004E69A7">
        <w:rPr>
          <w:rFonts w:ascii="Times New Roman" w:eastAsia="Times New Roman" w:hAnsi="Times New Roman" w:cs="Times New Roman"/>
          <w:b/>
          <w:color w:val="000000"/>
          <w:sz w:val="20"/>
          <w:szCs w:val="20"/>
        </w:rPr>
        <w:t>, en su mayoría proveniente de zonas rurales y/o en condiciones de pobreza, a arriesgar sus vidas sometiéndose a abortos clandestinos en condiciones inseguras</w:t>
      </w:r>
      <w:r w:rsidR="005B5D9E">
        <w:rPr>
          <w:rFonts w:ascii="Times New Roman" w:eastAsia="Times New Roman" w:hAnsi="Times New Roman" w:cs="Times New Roman"/>
          <w:b/>
          <w:color w:val="000000"/>
          <w:sz w:val="20"/>
          <w:szCs w:val="20"/>
        </w:rPr>
        <w:t xml:space="preserve"> o forzándoles a continuar con un embarazo no deseado. Además, </w:t>
      </w:r>
      <w:r w:rsidR="00A00F0D">
        <w:rPr>
          <w:rFonts w:ascii="Times New Roman" w:eastAsia="Times New Roman" w:hAnsi="Times New Roman" w:cs="Times New Roman"/>
          <w:b/>
          <w:color w:val="000000"/>
          <w:sz w:val="20"/>
          <w:szCs w:val="20"/>
        </w:rPr>
        <w:t xml:space="preserve">los </w:t>
      </w:r>
      <w:r w:rsidR="001F5B96">
        <w:rPr>
          <w:rFonts w:ascii="Times New Roman" w:eastAsia="Times New Roman" w:hAnsi="Times New Roman" w:cs="Times New Roman"/>
          <w:b/>
          <w:color w:val="000000"/>
          <w:sz w:val="20"/>
          <w:szCs w:val="20"/>
        </w:rPr>
        <w:t xml:space="preserve">índices de </w:t>
      </w:r>
      <w:r w:rsidR="004516B0" w:rsidRPr="00F30CC3">
        <w:rPr>
          <w:rFonts w:ascii="Times New Roman" w:eastAsia="Times New Roman" w:hAnsi="Times New Roman" w:cs="Times New Roman"/>
          <w:b/>
          <w:color w:val="000000"/>
          <w:sz w:val="20"/>
          <w:szCs w:val="20"/>
        </w:rPr>
        <w:t xml:space="preserve">embarazos </w:t>
      </w:r>
      <w:r w:rsidR="0065069F">
        <w:rPr>
          <w:rFonts w:ascii="Times New Roman" w:eastAsia="Times New Roman" w:hAnsi="Times New Roman" w:cs="Times New Roman"/>
          <w:b/>
          <w:color w:val="000000"/>
          <w:sz w:val="20"/>
          <w:szCs w:val="20"/>
        </w:rPr>
        <w:t xml:space="preserve">forzados </w:t>
      </w:r>
      <w:r w:rsidR="004516B0" w:rsidRPr="00F30CC3">
        <w:rPr>
          <w:rFonts w:ascii="Times New Roman" w:eastAsia="Times New Roman" w:hAnsi="Times New Roman" w:cs="Times New Roman"/>
          <w:b/>
          <w:color w:val="000000"/>
          <w:sz w:val="20"/>
          <w:szCs w:val="20"/>
        </w:rPr>
        <w:t>y maternidades forzadas</w:t>
      </w:r>
      <w:r w:rsidR="0062699E" w:rsidRPr="00F30CC3">
        <w:rPr>
          <w:rFonts w:ascii="Times New Roman" w:eastAsia="Times New Roman" w:hAnsi="Times New Roman" w:cs="Times New Roman"/>
          <w:b/>
          <w:color w:val="000000"/>
          <w:sz w:val="20"/>
          <w:szCs w:val="20"/>
        </w:rPr>
        <w:t xml:space="preserve"> </w:t>
      </w:r>
      <w:r w:rsidR="00A00F0D">
        <w:rPr>
          <w:rFonts w:ascii="Times New Roman" w:eastAsia="Times New Roman" w:hAnsi="Times New Roman" w:cs="Times New Roman"/>
          <w:b/>
          <w:color w:val="000000"/>
          <w:sz w:val="20"/>
          <w:szCs w:val="20"/>
        </w:rPr>
        <w:t xml:space="preserve">en niñas y adolescentes </w:t>
      </w:r>
      <w:r w:rsidR="00042CC1">
        <w:rPr>
          <w:rFonts w:ascii="Times New Roman" w:eastAsia="Times New Roman" w:hAnsi="Times New Roman" w:cs="Times New Roman"/>
          <w:b/>
          <w:color w:val="000000"/>
          <w:sz w:val="20"/>
          <w:szCs w:val="20"/>
        </w:rPr>
        <w:t>específicamente</w:t>
      </w:r>
      <w:r w:rsidR="00042CC1">
        <w:rPr>
          <w:rFonts w:ascii="Times New Roman" w:eastAsia="Times New Roman" w:hAnsi="Times New Roman" w:cs="Times New Roman"/>
          <w:b/>
          <w:color w:val="000000"/>
          <w:sz w:val="20"/>
          <w:szCs w:val="20"/>
        </w:rPr>
        <w:t xml:space="preserve"> </w:t>
      </w:r>
      <w:r w:rsidR="00724124" w:rsidRPr="00F30CC3">
        <w:rPr>
          <w:rFonts w:ascii="Times New Roman" w:eastAsia="Times New Roman" w:hAnsi="Times New Roman" w:cs="Times New Roman"/>
          <w:b/>
          <w:color w:val="000000"/>
          <w:sz w:val="20"/>
          <w:szCs w:val="20"/>
        </w:rPr>
        <w:t>evidencia</w:t>
      </w:r>
      <w:r w:rsidR="00A00F0D">
        <w:rPr>
          <w:rFonts w:ascii="Times New Roman" w:eastAsia="Times New Roman" w:hAnsi="Times New Roman" w:cs="Times New Roman"/>
          <w:b/>
          <w:color w:val="000000"/>
          <w:sz w:val="20"/>
          <w:szCs w:val="20"/>
        </w:rPr>
        <w:t>n</w:t>
      </w:r>
      <w:r w:rsidR="00042CC1">
        <w:rPr>
          <w:rFonts w:ascii="Times New Roman" w:eastAsia="Times New Roman" w:hAnsi="Times New Roman" w:cs="Times New Roman"/>
          <w:b/>
          <w:color w:val="000000"/>
          <w:sz w:val="20"/>
          <w:szCs w:val="20"/>
        </w:rPr>
        <w:t xml:space="preserve"> tanto</w:t>
      </w:r>
      <w:r w:rsidR="00724124" w:rsidRPr="00F30CC3">
        <w:rPr>
          <w:rFonts w:ascii="Times New Roman" w:eastAsia="Times New Roman" w:hAnsi="Times New Roman" w:cs="Times New Roman"/>
          <w:b/>
          <w:color w:val="000000"/>
          <w:sz w:val="20"/>
          <w:szCs w:val="20"/>
        </w:rPr>
        <w:t xml:space="preserve"> </w:t>
      </w:r>
      <w:r w:rsidR="004516B0" w:rsidRPr="00F30CC3">
        <w:rPr>
          <w:rFonts w:ascii="Times New Roman" w:eastAsia="Times New Roman" w:hAnsi="Times New Roman" w:cs="Times New Roman"/>
          <w:b/>
          <w:color w:val="000000"/>
          <w:sz w:val="20"/>
          <w:szCs w:val="20"/>
        </w:rPr>
        <w:t>la prevalencia de la violencia sexual en su contra</w:t>
      </w:r>
      <w:r w:rsidR="00A00F0D">
        <w:rPr>
          <w:rFonts w:ascii="Times New Roman" w:eastAsia="Times New Roman" w:hAnsi="Times New Roman" w:cs="Times New Roman"/>
          <w:b/>
          <w:color w:val="000000"/>
          <w:sz w:val="20"/>
          <w:szCs w:val="20"/>
        </w:rPr>
        <w:t xml:space="preserve">, </w:t>
      </w:r>
      <w:r w:rsidR="00042CC1">
        <w:rPr>
          <w:rFonts w:ascii="Times New Roman" w:eastAsia="Times New Roman" w:hAnsi="Times New Roman" w:cs="Times New Roman"/>
          <w:b/>
          <w:color w:val="000000"/>
          <w:sz w:val="20"/>
          <w:szCs w:val="20"/>
        </w:rPr>
        <w:t>así como</w:t>
      </w:r>
      <w:r w:rsidR="00A00F0D">
        <w:rPr>
          <w:rFonts w:ascii="Times New Roman" w:eastAsia="Times New Roman" w:hAnsi="Times New Roman" w:cs="Times New Roman"/>
          <w:b/>
          <w:color w:val="000000"/>
          <w:sz w:val="20"/>
          <w:szCs w:val="20"/>
        </w:rPr>
        <w:t xml:space="preserve"> el </w:t>
      </w:r>
      <w:r w:rsidR="00A00F0D" w:rsidRPr="00F30CC3">
        <w:rPr>
          <w:rFonts w:ascii="Times New Roman" w:eastAsia="Times New Roman" w:hAnsi="Times New Roman" w:cs="Times New Roman"/>
          <w:b/>
          <w:color w:val="000000"/>
          <w:sz w:val="20"/>
          <w:szCs w:val="20"/>
        </w:rPr>
        <w:t xml:space="preserve">riesgo latente de muerte y las serias afectaciones a la salud, integridad y vida a las que </w:t>
      </w:r>
      <w:r w:rsidR="005B5D9E">
        <w:rPr>
          <w:rFonts w:ascii="Times New Roman" w:eastAsia="Times New Roman" w:hAnsi="Times New Roman" w:cs="Times New Roman"/>
          <w:b/>
          <w:color w:val="000000"/>
          <w:sz w:val="20"/>
          <w:szCs w:val="20"/>
        </w:rPr>
        <w:t xml:space="preserve">ellas </w:t>
      </w:r>
      <w:r w:rsidR="00A00F0D" w:rsidRPr="00F30CC3">
        <w:rPr>
          <w:rFonts w:ascii="Times New Roman" w:eastAsia="Times New Roman" w:hAnsi="Times New Roman" w:cs="Times New Roman"/>
          <w:b/>
          <w:color w:val="000000"/>
          <w:sz w:val="20"/>
          <w:szCs w:val="20"/>
        </w:rPr>
        <w:t xml:space="preserve">están expuestas </w:t>
      </w:r>
      <w:r w:rsidR="00E8162E">
        <w:rPr>
          <w:rFonts w:ascii="Times New Roman" w:eastAsia="Times New Roman" w:hAnsi="Times New Roman" w:cs="Times New Roman"/>
          <w:b/>
          <w:color w:val="000000"/>
          <w:sz w:val="20"/>
          <w:szCs w:val="20"/>
        </w:rPr>
        <w:t xml:space="preserve">producto de </w:t>
      </w:r>
      <w:r w:rsidR="00724124" w:rsidRPr="00F30CC3">
        <w:rPr>
          <w:rFonts w:ascii="Times New Roman" w:eastAsia="Times New Roman" w:hAnsi="Times New Roman" w:cs="Times New Roman"/>
          <w:b/>
          <w:color w:val="000000"/>
          <w:sz w:val="20"/>
          <w:szCs w:val="20"/>
        </w:rPr>
        <w:t>la falta de acceso a información, educación y servicios de salud sexual y reproductiva</w:t>
      </w:r>
      <w:r w:rsidR="00E10909">
        <w:rPr>
          <w:rFonts w:ascii="Times New Roman" w:eastAsia="Times New Roman" w:hAnsi="Times New Roman" w:cs="Times New Roman"/>
          <w:b/>
          <w:color w:val="000000"/>
          <w:sz w:val="20"/>
          <w:szCs w:val="20"/>
        </w:rPr>
        <w:t xml:space="preserve"> integrales</w:t>
      </w:r>
      <w:r w:rsidR="00042CC1">
        <w:rPr>
          <w:rFonts w:ascii="Times New Roman" w:eastAsia="Times New Roman" w:hAnsi="Times New Roman" w:cs="Times New Roman"/>
          <w:b/>
          <w:color w:val="000000"/>
          <w:sz w:val="20"/>
          <w:szCs w:val="20"/>
        </w:rPr>
        <w:t xml:space="preserve">. Lo anterior también </w:t>
      </w:r>
      <w:r w:rsidR="00960993">
        <w:rPr>
          <w:rFonts w:ascii="Times New Roman" w:eastAsia="Times New Roman" w:hAnsi="Times New Roman" w:cs="Times New Roman"/>
          <w:b/>
          <w:color w:val="000000"/>
          <w:sz w:val="20"/>
          <w:szCs w:val="20"/>
        </w:rPr>
        <w:t xml:space="preserve">expone </w:t>
      </w:r>
      <w:r w:rsidR="00E10909">
        <w:rPr>
          <w:rFonts w:ascii="Times New Roman" w:eastAsia="Times New Roman" w:hAnsi="Times New Roman" w:cs="Times New Roman"/>
          <w:b/>
          <w:color w:val="000000"/>
          <w:sz w:val="20"/>
          <w:szCs w:val="20"/>
        </w:rPr>
        <w:t xml:space="preserve">las </w:t>
      </w:r>
      <w:r w:rsidR="00F30CC3" w:rsidRPr="00F30CC3">
        <w:rPr>
          <w:rFonts w:ascii="Times New Roman" w:eastAsia="Times New Roman" w:hAnsi="Times New Roman" w:cs="Times New Roman"/>
          <w:b/>
          <w:color w:val="000000"/>
          <w:sz w:val="20"/>
          <w:szCs w:val="20"/>
        </w:rPr>
        <w:t xml:space="preserve">afectaciones </w:t>
      </w:r>
      <w:r w:rsidR="00960993">
        <w:rPr>
          <w:rFonts w:ascii="Times New Roman" w:eastAsia="Times New Roman" w:hAnsi="Times New Roman" w:cs="Times New Roman"/>
          <w:b/>
          <w:color w:val="000000"/>
          <w:sz w:val="20"/>
          <w:szCs w:val="20"/>
        </w:rPr>
        <w:t xml:space="preserve">que la denegación de </w:t>
      </w:r>
      <w:r w:rsidR="00F43980">
        <w:rPr>
          <w:rFonts w:ascii="Times New Roman" w:eastAsia="Times New Roman" w:hAnsi="Times New Roman" w:cs="Times New Roman"/>
          <w:b/>
          <w:color w:val="000000"/>
          <w:sz w:val="20"/>
          <w:szCs w:val="20"/>
        </w:rPr>
        <w:t xml:space="preserve">estos servicios </w:t>
      </w:r>
      <w:r w:rsidR="00F30CC3" w:rsidRPr="00F30CC3">
        <w:rPr>
          <w:rFonts w:ascii="Times New Roman" w:eastAsia="Times New Roman" w:hAnsi="Times New Roman" w:cs="Times New Roman"/>
          <w:b/>
          <w:color w:val="000000"/>
          <w:sz w:val="20"/>
          <w:szCs w:val="20"/>
        </w:rPr>
        <w:t xml:space="preserve">tiene en </w:t>
      </w:r>
      <w:r w:rsidR="00E10909">
        <w:rPr>
          <w:rFonts w:ascii="Times New Roman" w:eastAsia="Times New Roman" w:hAnsi="Times New Roman" w:cs="Times New Roman"/>
          <w:b/>
          <w:color w:val="000000"/>
          <w:sz w:val="20"/>
          <w:szCs w:val="20"/>
        </w:rPr>
        <w:t>los índices de pobreza</w:t>
      </w:r>
      <w:r w:rsidR="001F5B84">
        <w:rPr>
          <w:rFonts w:ascii="Times New Roman" w:eastAsia="Times New Roman" w:hAnsi="Times New Roman" w:cs="Times New Roman"/>
          <w:b/>
          <w:color w:val="000000"/>
          <w:sz w:val="20"/>
          <w:szCs w:val="20"/>
        </w:rPr>
        <w:t xml:space="preserve">, </w:t>
      </w:r>
      <w:r w:rsidR="00246FF2">
        <w:rPr>
          <w:rFonts w:ascii="Times New Roman" w:eastAsia="Times New Roman" w:hAnsi="Times New Roman" w:cs="Times New Roman"/>
          <w:b/>
          <w:color w:val="000000"/>
          <w:sz w:val="20"/>
          <w:szCs w:val="20"/>
        </w:rPr>
        <w:t xml:space="preserve">la perpetuación de ciclos de </w:t>
      </w:r>
      <w:r w:rsidR="00E10909">
        <w:rPr>
          <w:rFonts w:ascii="Times New Roman" w:eastAsia="Times New Roman" w:hAnsi="Times New Roman" w:cs="Times New Roman"/>
          <w:b/>
          <w:color w:val="000000"/>
          <w:sz w:val="20"/>
          <w:szCs w:val="20"/>
        </w:rPr>
        <w:t xml:space="preserve">exclusión, discriminación y </w:t>
      </w:r>
      <w:r w:rsidR="001F5B84">
        <w:rPr>
          <w:rFonts w:ascii="Times New Roman" w:eastAsia="Times New Roman" w:hAnsi="Times New Roman" w:cs="Times New Roman"/>
          <w:b/>
          <w:color w:val="000000"/>
          <w:sz w:val="20"/>
          <w:szCs w:val="20"/>
        </w:rPr>
        <w:t xml:space="preserve">la </w:t>
      </w:r>
      <w:r w:rsidR="00E10909">
        <w:rPr>
          <w:rFonts w:ascii="Times New Roman" w:eastAsia="Times New Roman" w:hAnsi="Times New Roman" w:cs="Times New Roman"/>
          <w:b/>
          <w:color w:val="000000"/>
          <w:sz w:val="20"/>
          <w:szCs w:val="20"/>
        </w:rPr>
        <w:t>falta</w:t>
      </w:r>
      <w:r w:rsidR="00F30CC3" w:rsidRPr="00F30CC3">
        <w:rPr>
          <w:rFonts w:ascii="Times New Roman" w:eastAsia="Times New Roman" w:hAnsi="Times New Roman" w:cs="Times New Roman"/>
          <w:b/>
          <w:color w:val="000000"/>
          <w:sz w:val="20"/>
          <w:szCs w:val="20"/>
        </w:rPr>
        <w:t xml:space="preserve"> de</w:t>
      </w:r>
      <w:r w:rsidR="00724124" w:rsidRPr="00F30CC3">
        <w:rPr>
          <w:rFonts w:ascii="Times New Roman" w:eastAsia="Times New Roman" w:hAnsi="Times New Roman" w:cs="Times New Roman"/>
          <w:b/>
          <w:color w:val="000000"/>
          <w:sz w:val="20"/>
          <w:szCs w:val="20"/>
        </w:rPr>
        <w:t xml:space="preserve"> oportunidades</w:t>
      </w:r>
      <w:r w:rsidR="00F30CC3" w:rsidRPr="00F30CC3">
        <w:rPr>
          <w:rFonts w:ascii="Times New Roman" w:eastAsia="Times New Roman" w:hAnsi="Times New Roman" w:cs="Times New Roman"/>
          <w:b/>
          <w:color w:val="000000"/>
          <w:sz w:val="20"/>
          <w:szCs w:val="20"/>
        </w:rPr>
        <w:t xml:space="preserve">. Todo </w:t>
      </w:r>
      <w:r w:rsidR="001F5B84">
        <w:rPr>
          <w:rFonts w:ascii="Times New Roman" w:eastAsia="Times New Roman" w:hAnsi="Times New Roman" w:cs="Times New Roman"/>
          <w:b/>
          <w:color w:val="000000"/>
          <w:sz w:val="20"/>
          <w:szCs w:val="20"/>
        </w:rPr>
        <w:t>ello,</w:t>
      </w:r>
      <w:r w:rsidR="005B5D9E">
        <w:rPr>
          <w:rFonts w:ascii="Times New Roman" w:eastAsia="Times New Roman" w:hAnsi="Times New Roman" w:cs="Times New Roman"/>
          <w:b/>
          <w:color w:val="000000"/>
          <w:sz w:val="20"/>
          <w:szCs w:val="20"/>
        </w:rPr>
        <w:t xml:space="preserve"> constituye una vulneración</w:t>
      </w:r>
      <w:r w:rsidR="004516B0" w:rsidRPr="00F30CC3">
        <w:rPr>
          <w:rFonts w:ascii="Times New Roman" w:eastAsia="Times New Roman" w:hAnsi="Times New Roman" w:cs="Times New Roman"/>
          <w:b/>
          <w:color w:val="000000"/>
          <w:sz w:val="20"/>
          <w:szCs w:val="20"/>
        </w:rPr>
        <w:t xml:space="preserve"> </w:t>
      </w:r>
      <w:r w:rsidR="00246FF2">
        <w:rPr>
          <w:rFonts w:ascii="Times New Roman" w:eastAsia="Times New Roman" w:hAnsi="Times New Roman" w:cs="Times New Roman"/>
          <w:b/>
          <w:color w:val="000000"/>
          <w:sz w:val="20"/>
          <w:szCs w:val="20"/>
        </w:rPr>
        <w:t xml:space="preserve">directa </w:t>
      </w:r>
      <w:r w:rsidR="004516B0" w:rsidRPr="00F30CC3">
        <w:rPr>
          <w:rFonts w:ascii="Times New Roman" w:eastAsia="Times New Roman" w:hAnsi="Times New Roman" w:cs="Times New Roman"/>
          <w:b/>
          <w:color w:val="000000"/>
          <w:sz w:val="20"/>
          <w:szCs w:val="20"/>
        </w:rPr>
        <w:t>de los artículos 2, 5, 10, 11, 12, 14 y 16 (e) de la CEDAW</w:t>
      </w:r>
      <w:r w:rsidR="0065069F">
        <w:rPr>
          <w:rFonts w:ascii="Times New Roman" w:eastAsia="Times New Roman" w:hAnsi="Times New Roman" w:cs="Times New Roman"/>
          <w:b/>
          <w:color w:val="000000"/>
          <w:sz w:val="20"/>
          <w:szCs w:val="20"/>
        </w:rPr>
        <w:t xml:space="preserve"> en relación con el artículo 1 de</w:t>
      </w:r>
      <w:r w:rsidR="00B76350">
        <w:rPr>
          <w:rFonts w:ascii="Times New Roman" w:eastAsia="Times New Roman" w:hAnsi="Times New Roman" w:cs="Times New Roman"/>
          <w:b/>
          <w:color w:val="000000"/>
          <w:sz w:val="20"/>
          <w:szCs w:val="20"/>
        </w:rPr>
        <w:t xml:space="preserve"> la </w:t>
      </w:r>
      <w:r w:rsidR="00186F09">
        <w:rPr>
          <w:rFonts w:ascii="Times New Roman" w:eastAsia="Times New Roman" w:hAnsi="Times New Roman" w:cs="Times New Roman"/>
          <w:b/>
          <w:color w:val="000000"/>
          <w:sz w:val="20"/>
          <w:szCs w:val="20"/>
        </w:rPr>
        <w:t>mism</w:t>
      </w:r>
      <w:r w:rsidR="00B76350">
        <w:rPr>
          <w:rFonts w:ascii="Times New Roman" w:eastAsia="Times New Roman" w:hAnsi="Times New Roman" w:cs="Times New Roman"/>
          <w:b/>
          <w:color w:val="000000"/>
          <w:sz w:val="20"/>
          <w:szCs w:val="20"/>
        </w:rPr>
        <w:t>a</w:t>
      </w:r>
      <w:r w:rsidR="004516B0" w:rsidRPr="00F30CC3">
        <w:rPr>
          <w:rFonts w:ascii="Times New Roman" w:eastAsia="Times New Roman" w:hAnsi="Times New Roman" w:cs="Times New Roman"/>
          <w:b/>
          <w:color w:val="000000"/>
          <w:sz w:val="20"/>
          <w:szCs w:val="20"/>
        </w:rPr>
        <w:t>.</w:t>
      </w:r>
    </w:p>
    <w:p w14:paraId="555EAA64" w14:textId="14726E8F" w:rsidR="00246FF2" w:rsidRDefault="00246FF2" w:rsidP="00246FF2">
      <w:pPr>
        <w:pBdr>
          <w:top w:val="nil"/>
          <w:left w:val="nil"/>
          <w:bottom w:val="nil"/>
          <w:right w:val="nil"/>
          <w:between w:val="nil"/>
        </w:pBdr>
        <w:spacing w:after="0" w:line="276" w:lineRule="auto"/>
        <w:jc w:val="both"/>
        <w:rPr>
          <w:color w:val="000000"/>
        </w:rPr>
      </w:pPr>
    </w:p>
    <w:p w14:paraId="06136691" w14:textId="20FB8BCE" w:rsidR="004516B0" w:rsidRPr="00C30B37" w:rsidRDefault="004516B0" w:rsidP="00AB2D28">
      <w:pPr>
        <w:numPr>
          <w:ilvl w:val="0"/>
          <w:numId w:val="4"/>
        </w:numPr>
        <w:pBdr>
          <w:top w:val="nil"/>
          <w:left w:val="nil"/>
          <w:bottom w:val="nil"/>
          <w:right w:val="nil"/>
          <w:between w:val="nil"/>
        </w:pBdr>
        <w:spacing w:after="0" w:line="276" w:lineRule="auto"/>
        <w:ind w:left="0" w:hanging="142"/>
        <w:jc w:val="both"/>
        <w:rPr>
          <w:rFonts w:ascii="Times New Roman" w:eastAsia="Times New Roman" w:hAnsi="Times New Roman" w:cs="Times New Roman"/>
          <w:b/>
          <w:iCs/>
          <w:color w:val="000000"/>
        </w:rPr>
      </w:pPr>
      <w:r w:rsidRPr="00C30B37">
        <w:rPr>
          <w:rFonts w:ascii="Times New Roman" w:eastAsia="Times New Roman" w:hAnsi="Times New Roman" w:cs="Times New Roman"/>
          <w:b/>
          <w:iCs/>
          <w:color w:val="000000"/>
          <w:sz w:val="20"/>
          <w:szCs w:val="20"/>
        </w:rPr>
        <w:t>Impactos de</w:t>
      </w:r>
      <w:r w:rsidR="000105F2" w:rsidRPr="00C30B37">
        <w:rPr>
          <w:rFonts w:ascii="Times New Roman" w:eastAsia="Times New Roman" w:hAnsi="Times New Roman" w:cs="Times New Roman"/>
          <w:b/>
          <w:iCs/>
          <w:color w:val="000000"/>
          <w:sz w:val="20"/>
          <w:szCs w:val="20"/>
        </w:rPr>
        <w:t>l COVID-</w:t>
      </w:r>
      <w:r w:rsidRPr="00C30B37">
        <w:rPr>
          <w:rFonts w:ascii="Times New Roman" w:eastAsia="Times New Roman" w:hAnsi="Times New Roman" w:cs="Times New Roman"/>
          <w:b/>
          <w:iCs/>
          <w:color w:val="000000"/>
          <w:sz w:val="20"/>
          <w:szCs w:val="20"/>
        </w:rPr>
        <w:t>19 y los huracanes ETA e Iota para las mujeres, jóvenes y niñas de Honduras</w:t>
      </w:r>
    </w:p>
    <w:p w14:paraId="06136692" w14:textId="77777777" w:rsidR="004516B0" w:rsidRDefault="004516B0" w:rsidP="001C0251">
      <w:pPr>
        <w:pBdr>
          <w:top w:val="nil"/>
          <w:left w:val="nil"/>
          <w:bottom w:val="nil"/>
          <w:right w:val="nil"/>
          <w:between w:val="nil"/>
        </w:pBdr>
        <w:spacing w:after="0" w:line="240" w:lineRule="auto"/>
        <w:ind w:left="720"/>
        <w:jc w:val="both"/>
        <w:rPr>
          <w:rFonts w:ascii="Times New Roman" w:eastAsia="Times New Roman" w:hAnsi="Times New Roman" w:cs="Times New Roman"/>
          <w:b/>
          <w:i/>
          <w:color w:val="000000"/>
          <w:sz w:val="20"/>
          <w:szCs w:val="20"/>
        </w:rPr>
      </w:pPr>
    </w:p>
    <w:p w14:paraId="06136693" w14:textId="12580EB2"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La pandemia del COVID-19</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23"/>
      </w:r>
      <w:r>
        <w:rPr>
          <w:rFonts w:ascii="Times New Roman" w:eastAsia="Times New Roman" w:hAnsi="Times New Roman" w:cs="Times New Roman"/>
          <w:color w:val="000000"/>
          <w:sz w:val="20"/>
          <w:szCs w:val="20"/>
        </w:rPr>
        <w:t xml:space="preserve"> y los daños causados por los huracanes ETA e Iota, han agudizado la vulnerabilidad de las mujeres y niñas en Honduras. En particular, es causa de alarma la continua incidencia de la violencia</w:t>
      </w:r>
      <w:r>
        <w:rPr>
          <w:rFonts w:ascii="Times New Roman" w:eastAsia="Times New Roman" w:hAnsi="Times New Roman" w:cs="Times New Roman"/>
          <w:color w:val="000000"/>
          <w:sz w:val="20"/>
          <w:szCs w:val="20"/>
          <w:vertAlign w:val="superscript"/>
        </w:rPr>
        <w:endnoteReference w:id="124"/>
      </w:r>
      <w:r>
        <w:rPr>
          <w:rFonts w:ascii="Times New Roman" w:eastAsia="Times New Roman" w:hAnsi="Times New Roman" w:cs="Times New Roman"/>
          <w:color w:val="000000"/>
          <w:sz w:val="20"/>
          <w:szCs w:val="20"/>
        </w:rPr>
        <w:t xml:space="preserve"> y los feminicidios durante el confinamiento obligatorio</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25"/>
      </w:r>
      <w:r>
        <w:rPr>
          <w:rFonts w:ascii="Times New Roman" w:eastAsia="Times New Roman" w:hAnsi="Times New Roman" w:cs="Times New Roman"/>
          <w:color w:val="000000"/>
          <w:sz w:val="20"/>
          <w:szCs w:val="20"/>
        </w:rPr>
        <w:t xml:space="preserve"> y la exacerbación de las barreras que impiden el acceso servicios de salud sexual y reproductiva</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26"/>
      </w:r>
      <w:r>
        <w:rPr>
          <w:rFonts w:ascii="Times New Roman" w:eastAsia="Times New Roman" w:hAnsi="Times New Roman" w:cs="Times New Roman"/>
          <w:color w:val="000000"/>
          <w:sz w:val="20"/>
          <w:szCs w:val="20"/>
        </w:rPr>
        <w:t xml:space="preserve"> atención en salud materna</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27"/>
      </w:r>
      <w:r>
        <w:rPr>
          <w:rFonts w:ascii="Times New Roman" w:eastAsia="Times New Roman" w:hAnsi="Times New Roman" w:cs="Times New Roman"/>
          <w:color w:val="000000"/>
          <w:sz w:val="20"/>
          <w:szCs w:val="20"/>
        </w:rPr>
        <w:t xml:space="preserve"> así como la denegación de atención en salud reproductiva y la criminalización de las mujeres que buscan atención médica</w:t>
      </w:r>
      <w:r w:rsidR="00DC6CA5">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28"/>
      </w:r>
    </w:p>
    <w:p w14:paraId="06136694" w14:textId="77777777" w:rsidR="004516B0" w:rsidRDefault="004516B0">
      <w:pPr>
        <w:pBdr>
          <w:top w:val="nil"/>
          <w:left w:val="nil"/>
          <w:bottom w:val="nil"/>
          <w:right w:val="nil"/>
          <w:between w:val="nil"/>
        </w:pBdr>
        <w:spacing w:after="0" w:line="240" w:lineRule="auto"/>
        <w:ind w:left="284"/>
        <w:jc w:val="both"/>
        <w:rPr>
          <w:rFonts w:ascii="Times New Roman" w:eastAsia="Times New Roman" w:hAnsi="Times New Roman" w:cs="Times New Roman"/>
          <w:color w:val="000000"/>
          <w:sz w:val="20"/>
          <w:szCs w:val="20"/>
        </w:rPr>
      </w:pPr>
    </w:p>
    <w:p w14:paraId="06136695" w14:textId="77777777" w:rsidR="004516B0" w:rsidRDefault="004516B0">
      <w:pPr>
        <w:numPr>
          <w:ilvl w:val="1"/>
          <w:numId w:val="1"/>
        </w:numPr>
        <w:pBdr>
          <w:top w:val="nil"/>
          <w:left w:val="nil"/>
          <w:bottom w:val="nil"/>
          <w:right w:val="nil"/>
          <w:between w:val="nil"/>
        </w:pBdr>
        <w:spacing w:after="0" w:line="276" w:lineRule="auto"/>
        <w:ind w:left="851"/>
        <w:jc w:val="both"/>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Continua incidencia de la violencia de género</w:t>
      </w:r>
    </w:p>
    <w:p w14:paraId="06136696" w14:textId="77777777" w:rsidR="004516B0" w:rsidRDefault="004516B0" w:rsidP="001C0251">
      <w:pPr>
        <w:pBdr>
          <w:top w:val="nil"/>
          <w:left w:val="nil"/>
          <w:bottom w:val="nil"/>
          <w:right w:val="nil"/>
          <w:between w:val="nil"/>
        </w:pBdr>
        <w:spacing w:after="0" w:line="240" w:lineRule="auto"/>
        <w:ind w:left="284"/>
        <w:jc w:val="both"/>
        <w:rPr>
          <w:rFonts w:ascii="Times New Roman" w:eastAsia="Times New Roman" w:hAnsi="Times New Roman" w:cs="Times New Roman"/>
          <w:color w:val="000000"/>
          <w:sz w:val="20"/>
          <w:szCs w:val="20"/>
        </w:rPr>
      </w:pPr>
    </w:p>
    <w:p w14:paraId="06136697" w14:textId="57762BEA"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 xml:space="preserve">Según </w:t>
      </w:r>
      <w:r w:rsidR="009A0446">
        <w:rPr>
          <w:rFonts w:ascii="Times New Roman" w:eastAsia="Times New Roman" w:hAnsi="Times New Roman" w:cs="Times New Roman"/>
          <w:color w:val="000000"/>
          <w:sz w:val="20"/>
          <w:szCs w:val="20"/>
        </w:rPr>
        <w:t xml:space="preserve">el </w:t>
      </w:r>
      <w:r>
        <w:rPr>
          <w:rFonts w:ascii="Times New Roman" w:eastAsia="Times New Roman" w:hAnsi="Times New Roman" w:cs="Times New Roman"/>
          <w:color w:val="000000"/>
          <w:sz w:val="20"/>
          <w:szCs w:val="20"/>
        </w:rPr>
        <w:t>UNFPA</w:t>
      </w:r>
      <w:r w:rsidR="007465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durante el 2020 en Honduras “las cifras de violencia contra la mujer han aumentado significativamente”</w:t>
      </w:r>
      <w:r w:rsidR="009A044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29"/>
      </w:r>
      <w:r>
        <w:rPr>
          <w:rFonts w:ascii="Times New Roman" w:eastAsia="Times New Roman" w:hAnsi="Times New Roman" w:cs="Times New Roman"/>
          <w:color w:val="000000"/>
          <w:sz w:val="20"/>
          <w:szCs w:val="20"/>
        </w:rPr>
        <w:t xml:space="preserve"> Sólo en los primeros cinco meses, se recibieron más de 50,000 denuncias de violencia doméstica e intrafamiliar, y hasta el 25 de agosto se registraron 171 feminicidios a pesar de las medidas de confinamiento</w:t>
      </w:r>
      <w:r w:rsidR="009A044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30"/>
      </w:r>
      <w:r>
        <w:rPr>
          <w:rFonts w:ascii="Times New Roman" w:eastAsia="Times New Roman" w:hAnsi="Times New Roman" w:cs="Times New Roman"/>
          <w:color w:val="000000"/>
          <w:sz w:val="20"/>
          <w:szCs w:val="20"/>
        </w:rPr>
        <w:t xml:space="preserve"> luego, entre los meses de julio a octubre, </w:t>
      </w:r>
      <w:r>
        <w:rPr>
          <w:rFonts w:ascii="Times New Roman" w:eastAsia="Times New Roman" w:hAnsi="Times New Roman" w:cs="Times New Roman"/>
          <w:b/>
          <w:color w:val="000000"/>
          <w:sz w:val="20"/>
          <w:szCs w:val="20"/>
        </w:rPr>
        <w:t>se presentaron 55 casos de violencia sexual, y 36 de ellos, tuvieron como víctimas a niñas entre los 7 y 15 años</w:t>
      </w:r>
      <w:r w:rsidR="009A0446">
        <w:rPr>
          <w:rFonts w:ascii="Times New Roman" w:eastAsia="Times New Roman" w:hAnsi="Times New Roman" w:cs="Times New Roman"/>
          <w:b/>
          <w:color w:val="000000"/>
          <w:sz w:val="20"/>
          <w:szCs w:val="20"/>
        </w:rPr>
        <w:t>.</w:t>
      </w:r>
      <w:r>
        <w:rPr>
          <w:rFonts w:ascii="Times New Roman" w:eastAsia="Times New Roman" w:hAnsi="Times New Roman" w:cs="Times New Roman"/>
          <w:color w:val="000000"/>
          <w:sz w:val="20"/>
          <w:szCs w:val="20"/>
          <w:vertAlign w:val="superscript"/>
        </w:rPr>
        <w:endnoteReference w:id="131"/>
      </w:r>
      <w:r>
        <w:rPr>
          <w:rFonts w:ascii="Times New Roman" w:eastAsia="Times New Roman" w:hAnsi="Times New Roman" w:cs="Times New Roman"/>
          <w:color w:val="000000"/>
          <w:sz w:val="20"/>
          <w:szCs w:val="20"/>
          <w:vertAlign w:val="superscript"/>
        </w:rPr>
        <w:t xml:space="preserve"> </w:t>
      </w:r>
      <w:r w:rsidR="00E258F8">
        <w:rPr>
          <w:rFonts w:ascii="Times New Roman" w:eastAsia="Times New Roman" w:hAnsi="Times New Roman" w:cs="Times New Roman"/>
          <w:color w:val="000000"/>
          <w:sz w:val="20"/>
          <w:szCs w:val="20"/>
        </w:rPr>
        <w:t>Sólo</w:t>
      </w:r>
      <w:r>
        <w:rPr>
          <w:rFonts w:ascii="Times New Roman" w:eastAsia="Times New Roman" w:hAnsi="Times New Roman" w:cs="Times New Roman"/>
          <w:color w:val="000000"/>
          <w:sz w:val="20"/>
          <w:szCs w:val="20"/>
        </w:rPr>
        <w:t xml:space="preserve"> </w:t>
      </w:r>
      <w:r w:rsidR="00E258F8">
        <w:rPr>
          <w:rFonts w:ascii="Times New Roman" w:eastAsia="Times New Roman" w:hAnsi="Times New Roman" w:cs="Times New Roman"/>
          <w:color w:val="000000"/>
          <w:sz w:val="20"/>
          <w:szCs w:val="20"/>
        </w:rPr>
        <w:t>en el mes de enero de 2021 CDM documentó que se recibieron 5.229 denuncias de violencia doméstica</w:t>
      </w:r>
      <w:r w:rsidR="00E258F8">
        <w:rPr>
          <w:rFonts w:ascii="Times New Roman" w:eastAsia="Times New Roman" w:hAnsi="Times New Roman" w:cs="Times New Roman"/>
          <w:color w:val="000000"/>
          <w:sz w:val="20"/>
          <w:szCs w:val="20"/>
          <w:vertAlign w:val="superscript"/>
        </w:rPr>
        <w:endnoteReference w:id="132"/>
      </w:r>
      <w:r w:rsidR="00E258F8">
        <w:rPr>
          <w:rFonts w:ascii="Times New Roman" w:eastAsia="Times New Roman" w:hAnsi="Times New Roman" w:cs="Times New Roman"/>
          <w:color w:val="000000"/>
          <w:sz w:val="20"/>
          <w:szCs w:val="20"/>
        </w:rPr>
        <w:t xml:space="preserve"> y hasta el 26 de abril de 2021 se habría registrado </w:t>
      </w:r>
      <w:r>
        <w:rPr>
          <w:rFonts w:ascii="Times New Roman" w:eastAsia="Times New Roman" w:hAnsi="Times New Roman" w:cs="Times New Roman"/>
          <w:color w:val="000000"/>
          <w:sz w:val="20"/>
          <w:szCs w:val="20"/>
        </w:rPr>
        <w:t>114 casos de agresiones contra mujeres</w:t>
      </w:r>
      <w:r w:rsidR="00E258F8">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33"/>
      </w:r>
    </w:p>
    <w:p w14:paraId="06136698" w14:textId="77777777" w:rsidR="004516B0" w:rsidRDefault="004516B0">
      <w:pPr>
        <w:pBdr>
          <w:top w:val="nil"/>
          <w:left w:val="nil"/>
          <w:bottom w:val="nil"/>
          <w:right w:val="nil"/>
          <w:between w:val="nil"/>
        </w:pBdr>
        <w:spacing w:after="0" w:line="276" w:lineRule="auto"/>
        <w:ind w:left="851"/>
        <w:jc w:val="both"/>
        <w:rPr>
          <w:rFonts w:ascii="Times New Roman" w:eastAsia="Times New Roman" w:hAnsi="Times New Roman" w:cs="Times New Roman"/>
          <w:i/>
          <w:color w:val="000000"/>
          <w:sz w:val="20"/>
          <w:szCs w:val="20"/>
        </w:rPr>
      </w:pPr>
    </w:p>
    <w:p w14:paraId="06136699" w14:textId="77777777" w:rsidR="004516B0" w:rsidRDefault="004516B0">
      <w:pPr>
        <w:numPr>
          <w:ilvl w:val="0"/>
          <w:numId w:val="2"/>
        </w:numPr>
        <w:pBdr>
          <w:top w:val="nil"/>
          <w:left w:val="nil"/>
          <w:bottom w:val="nil"/>
          <w:right w:val="nil"/>
          <w:between w:val="nil"/>
        </w:pBdr>
        <w:spacing w:after="0" w:line="276" w:lineRule="auto"/>
        <w:ind w:left="851"/>
        <w:jc w:val="both"/>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Inaccesibilidad, denegación y criminalización de los servicios de salud sexual y reproductiva</w:t>
      </w:r>
    </w:p>
    <w:p w14:paraId="0613669A" w14:textId="77777777" w:rsidR="004516B0" w:rsidRDefault="004516B0" w:rsidP="001C0251">
      <w:pPr>
        <w:pBdr>
          <w:top w:val="nil"/>
          <w:left w:val="nil"/>
          <w:bottom w:val="nil"/>
          <w:right w:val="nil"/>
          <w:between w:val="nil"/>
        </w:pBdr>
        <w:spacing w:after="0" w:line="240" w:lineRule="auto"/>
        <w:ind w:left="851"/>
        <w:jc w:val="both"/>
        <w:rPr>
          <w:rFonts w:ascii="Times New Roman" w:eastAsia="Times New Roman" w:hAnsi="Times New Roman" w:cs="Times New Roman"/>
          <w:i/>
          <w:color w:val="000000"/>
          <w:sz w:val="20"/>
          <w:szCs w:val="20"/>
        </w:rPr>
      </w:pPr>
    </w:p>
    <w:p w14:paraId="0613669B" w14:textId="4044DDF7"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 xml:space="preserve">Desde que inició la pandemia del COVID-19 </w:t>
      </w:r>
      <w:r w:rsidR="00A414F2">
        <w:rPr>
          <w:rFonts w:ascii="Times New Roman" w:eastAsia="Times New Roman" w:hAnsi="Times New Roman" w:cs="Times New Roman"/>
          <w:color w:val="000000"/>
          <w:sz w:val="20"/>
          <w:szCs w:val="20"/>
        </w:rPr>
        <w:t>se exacerbó</w:t>
      </w:r>
      <w:r>
        <w:rPr>
          <w:rFonts w:ascii="Times New Roman" w:eastAsia="Times New Roman" w:hAnsi="Times New Roman" w:cs="Times New Roman"/>
          <w:color w:val="000000"/>
          <w:sz w:val="20"/>
          <w:szCs w:val="20"/>
        </w:rPr>
        <w:t xml:space="preserve"> la denegación de los pocos servicios de salud sexual y reproductiva que se permitían en el país. UNFPA </w:t>
      </w:r>
      <w:r w:rsidR="00A414F2">
        <w:rPr>
          <w:rFonts w:ascii="Times New Roman" w:eastAsia="Times New Roman" w:hAnsi="Times New Roman" w:cs="Times New Roman"/>
          <w:color w:val="000000"/>
          <w:sz w:val="20"/>
          <w:szCs w:val="20"/>
        </w:rPr>
        <w:t>reportó</w:t>
      </w:r>
      <w:r>
        <w:rPr>
          <w:rFonts w:ascii="Times New Roman" w:eastAsia="Times New Roman" w:hAnsi="Times New Roman" w:cs="Times New Roman"/>
          <w:color w:val="000000"/>
          <w:sz w:val="20"/>
          <w:szCs w:val="20"/>
        </w:rPr>
        <w:t xml:space="preserve"> que “unas </w:t>
      </w:r>
      <w:r>
        <w:rPr>
          <w:rFonts w:ascii="Times New Roman" w:eastAsia="Times New Roman" w:hAnsi="Times New Roman" w:cs="Times New Roman"/>
          <w:b/>
          <w:color w:val="000000"/>
          <w:sz w:val="20"/>
          <w:szCs w:val="20"/>
        </w:rPr>
        <w:t>240,000 mujeres [hondureñas] en edad reproductiva y que están utilizando métodos anticonceptivos modernos, podrían verse afectadas por la falta de acceso a estos métodos</w:t>
      </w:r>
      <w:r>
        <w:rPr>
          <w:rFonts w:ascii="Times New Roman" w:eastAsia="Times New Roman" w:hAnsi="Times New Roman" w:cs="Times New Roman"/>
          <w:color w:val="000000"/>
          <w:sz w:val="20"/>
          <w:szCs w:val="20"/>
        </w:rPr>
        <w:t xml:space="preserve">, especialmente en municipios </w:t>
      </w:r>
      <w:r w:rsidR="00A414F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como Villanueva, Choloma, San Pedro Sula, cuyos servicios de planificación familiar se mantienen cerrados o con horarios de atención restringidos”</w:t>
      </w:r>
      <w:r w:rsidR="009A0446">
        <w:rPr>
          <w:rFonts w:ascii="Times New Roman" w:eastAsia="Times New Roman" w:hAnsi="Times New Roman" w:cs="Times New Roman"/>
          <w:color w:val="000000"/>
          <w:sz w:val="20"/>
          <w:szCs w:val="20"/>
        </w:rPr>
        <w:t>.</w:t>
      </w:r>
      <w:r w:rsidRPr="009A0446">
        <w:rPr>
          <w:rFonts w:ascii="Times New Roman" w:hAnsi="Times New Roman" w:cs="Times New Roman"/>
          <w:color w:val="000000"/>
          <w:sz w:val="20"/>
          <w:szCs w:val="20"/>
          <w:vertAlign w:val="superscript"/>
        </w:rPr>
        <w:endnoteReference w:id="134"/>
      </w:r>
      <w:r>
        <w:rPr>
          <w:rFonts w:ascii="Times New Roman" w:eastAsia="Times New Roman" w:hAnsi="Times New Roman" w:cs="Times New Roman"/>
          <w:color w:val="000000"/>
          <w:sz w:val="20"/>
          <w:szCs w:val="20"/>
        </w:rPr>
        <w:t xml:space="preserve"> </w:t>
      </w:r>
      <w:r w:rsidR="00A414F2">
        <w:rPr>
          <w:rFonts w:ascii="Times New Roman" w:eastAsia="Times New Roman" w:hAnsi="Times New Roman" w:cs="Times New Roman"/>
          <w:color w:val="000000"/>
          <w:sz w:val="20"/>
          <w:szCs w:val="20"/>
        </w:rPr>
        <w:t xml:space="preserve">Asimismo, </w:t>
      </w:r>
      <w:r>
        <w:rPr>
          <w:rFonts w:ascii="Times New Roman" w:eastAsia="Times New Roman" w:hAnsi="Times New Roman" w:cs="Times New Roman"/>
          <w:color w:val="000000"/>
          <w:sz w:val="20"/>
          <w:szCs w:val="20"/>
        </w:rPr>
        <w:t xml:space="preserve">UNFPA </w:t>
      </w:r>
      <w:r w:rsidR="00A414F2">
        <w:rPr>
          <w:rFonts w:ascii="Times New Roman" w:eastAsia="Times New Roman" w:hAnsi="Times New Roman" w:cs="Times New Roman"/>
          <w:color w:val="000000"/>
          <w:sz w:val="20"/>
          <w:szCs w:val="20"/>
        </w:rPr>
        <w:t>refirió</w:t>
      </w:r>
      <w:r>
        <w:rPr>
          <w:rFonts w:ascii="Times New Roman" w:eastAsia="Times New Roman" w:hAnsi="Times New Roman" w:cs="Times New Roman"/>
          <w:color w:val="000000"/>
          <w:sz w:val="20"/>
          <w:szCs w:val="20"/>
        </w:rPr>
        <w:t xml:space="preserve"> que la cobertura de los servicios esenciales relacionados con el embarazo y el cuidado del recién nacido se han visto reducido y</w:t>
      </w:r>
      <w:r w:rsidR="00532BDD">
        <w:rPr>
          <w:rFonts w:ascii="Times New Roman" w:eastAsia="Times New Roman" w:hAnsi="Times New Roman" w:cs="Times New Roman"/>
          <w:color w:val="000000"/>
          <w:sz w:val="20"/>
          <w:szCs w:val="20"/>
        </w:rPr>
        <w:t xml:space="preserve"> que </w:t>
      </w:r>
      <w:r>
        <w:rPr>
          <w:rFonts w:ascii="Times New Roman" w:eastAsia="Times New Roman" w:hAnsi="Times New Roman" w:cs="Times New Roman"/>
          <w:color w:val="000000"/>
          <w:sz w:val="20"/>
          <w:szCs w:val="20"/>
        </w:rPr>
        <w:t>unas 24,000 mujeres embarazadas se ver</w:t>
      </w:r>
      <w:r w:rsidR="00532BDD">
        <w:rPr>
          <w:rFonts w:ascii="Times New Roman" w:eastAsia="Times New Roman" w:hAnsi="Times New Roman" w:cs="Times New Roman"/>
          <w:color w:val="000000"/>
          <w:sz w:val="20"/>
          <w:szCs w:val="20"/>
        </w:rPr>
        <w:t>ía</w:t>
      </w:r>
      <w:r>
        <w:rPr>
          <w:rFonts w:ascii="Times New Roman" w:eastAsia="Times New Roman" w:hAnsi="Times New Roman" w:cs="Times New Roman"/>
          <w:color w:val="000000"/>
          <w:sz w:val="20"/>
          <w:szCs w:val="20"/>
        </w:rPr>
        <w:t>n afectadas</w:t>
      </w:r>
      <w:r w:rsidR="009A0446">
        <w:rPr>
          <w:rFonts w:ascii="Times New Roman" w:eastAsia="Times New Roman" w:hAnsi="Times New Roman" w:cs="Times New Roman"/>
          <w:color w:val="000000"/>
          <w:sz w:val="20"/>
          <w:szCs w:val="20"/>
        </w:rPr>
        <w:t>.</w:t>
      </w:r>
      <w:r w:rsidRPr="009A0446">
        <w:rPr>
          <w:rFonts w:ascii="Times New Roman" w:hAnsi="Times New Roman" w:cs="Times New Roman"/>
          <w:color w:val="000000"/>
          <w:sz w:val="20"/>
          <w:szCs w:val="20"/>
          <w:vertAlign w:val="superscript"/>
        </w:rPr>
        <w:endnoteReference w:id="135"/>
      </w:r>
      <w:r>
        <w:rPr>
          <w:rFonts w:ascii="Times New Roman" w:eastAsia="Times New Roman" w:hAnsi="Times New Roman" w:cs="Times New Roman"/>
          <w:color w:val="000000"/>
          <w:sz w:val="20"/>
          <w:szCs w:val="20"/>
        </w:rPr>
        <w:t xml:space="preserve"> </w:t>
      </w:r>
    </w:p>
    <w:p w14:paraId="0613669C" w14:textId="77777777" w:rsidR="004516B0" w:rsidRDefault="004516B0">
      <w:pPr>
        <w:pBdr>
          <w:top w:val="nil"/>
          <w:left w:val="nil"/>
          <w:bottom w:val="nil"/>
          <w:right w:val="nil"/>
          <w:between w:val="nil"/>
        </w:pBdr>
        <w:spacing w:after="0" w:line="276" w:lineRule="auto"/>
        <w:ind w:left="720"/>
        <w:jc w:val="both"/>
        <w:rPr>
          <w:rFonts w:ascii="Times New Roman" w:eastAsia="Times New Roman" w:hAnsi="Times New Roman" w:cs="Times New Roman"/>
          <w:color w:val="000000"/>
          <w:sz w:val="20"/>
          <w:szCs w:val="20"/>
        </w:rPr>
      </w:pPr>
    </w:p>
    <w:p w14:paraId="0613669D" w14:textId="5E8ADCC2" w:rsidR="004516B0" w:rsidRDefault="00574819">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Adicionalmente</w:t>
      </w:r>
      <w:r w:rsidR="004516B0">
        <w:rPr>
          <w:rFonts w:ascii="Times New Roman" w:eastAsia="Times New Roman" w:hAnsi="Times New Roman" w:cs="Times New Roman"/>
          <w:color w:val="000000"/>
          <w:sz w:val="20"/>
          <w:szCs w:val="20"/>
        </w:rPr>
        <w:t xml:space="preserve">, de acuerdo con </w:t>
      </w:r>
      <w:r w:rsidR="00F77B37">
        <w:rPr>
          <w:rFonts w:ascii="Times New Roman" w:eastAsia="Times New Roman" w:hAnsi="Times New Roman" w:cs="Times New Roman"/>
          <w:color w:val="000000"/>
          <w:sz w:val="20"/>
          <w:szCs w:val="20"/>
        </w:rPr>
        <w:t xml:space="preserve">el reciente </w:t>
      </w:r>
      <w:r w:rsidR="004516B0">
        <w:rPr>
          <w:rFonts w:ascii="Times New Roman" w:eastAsia="Times New Roman" w:hAnsi="Times New Roman" w:cs="Times New Roman"/>
          <w:color w:val="000000"/>
          <w:sz w:val="20"/>
          <w:szCs w:val="20"/>
        </w:rPr>
        <w:t>informe</w:t>
      </w:r>
      <w:r w:rsidR="00F77B37">
        <w:rPr>
          <w:rFonts w:ascii="Times New Roman" w:eastAsia="Times New Roman" w:hAnsi="Times New Roman" w:cs="Times New Roman"/>
          <w:color w:val="000000"/>
          <w:sz w:val="20"/>
          <w:szCs w:val="20"/>
        </w:rPr>
        <w:t xml:space="preserve">, </w:t>
      </w:r>
      <w:r w:rsidR="004516B0">
        <w:rPr>
          <w:rFonts w:ascii="Times New Roman" w:eastAsia="Times New Roman" w:hAnsi="Times New Roman" w:cs="Times New Roman"/>
          <w:color w:val="000000"/>
          <w:sz w:val="20"/>
          <w:szCs w:val="20"/>
        </w:rPr>
        <w:t>“</w:t>
      </w:r>
      <w:r w:rsidR="004516B0">
        <w:rPr>
          <w:rFonts w:ascii="Times New Roman" w:eastAsia="Times New Roman" w:hAnsi="Times New Roman" w:cs="Times New Roman"/>
          <w:i/>
          <w:color w:val="000000"/>
          <w:sz w:val="20"/>
          <w:szCs w:val="20"/>
        </w:rPr>
        <w:t>Desafíos de la pandemia de COVID-19 en la salud de la mujer, de la niñez y de la adolescencia en América Latina y el Caribe</w:t>
      </w:r>
      <w:r w:rsidR="004516B0">
        <w:rPr>
          <w:rFonts w:ascii="Times New Roman" w:eastAsia="Times New Roman" w:hAnsi="Times New Roman" w:cs="Times New Roman"/>
          <w:color w:val="000000"/>
          <w:sz w:val="20"/>
          <w:szCs w:val="20"/>
        </w:rPr>
        <w:t xml:space="preserve">”, sólo con una reducción del 5% de la cobertura de atención en salud materna, producto de la disminución de la oferta de los servicios por el contexto de la pandemia, </w:t>
      </w:r>
      <w:r w:rsidR="00E9017E">
        <w:rPr>
          <w:rFonts w:ascii="Times New Roman" w:eastAsia="Times New Roman" w:hAnsi="Times New Roman" w:cs="Times New Roman"/>
          <w:color w:val="000000"/>
          <w:sz w:val="20"/>
          <w:szCs w:val="20"/>
        </w:rPr>
        <w:t>se estima</w:t>
      </w:r>
      <w:r w:rsidR="004516B0">
        <w:rPr>
          <w:rFonts w:ascii="Times New Roman" w:eastAsia="Times New Roman" w:hAnsi="Times New Roman" w:cs="Times New Roman"/>
          <w:color w:val="000000"/>
          <w:sz w:val="20"/>
          <w:szCs w:val="20"/>
        </w:rPr>
        <w:t xml:space="preserve"> un incremento importante de la razón de mortalidad materna en Honduras (</w:t>
      </w:r>
      <w:r w:rsidR="004516B0" w:rsidRPr="00E9017E">
        <w:rPr>
          <w:rFonts w:ascii="Times New Roman" w:eastAsia="Times New Roman" w:hAnsi="Times New Roman" w:cs="Times New Roman"/>
          <w:b/>
          <w:bCs/>
          <w:color w:val="000000"/>
          <w:sz w:val="20"/>
          <w:szCs w:val="20"/>
        </w:rPr>
        <w:t>pasando de 63 a 77 muertes por 100.000 nacidos vivos</w:t>
      </w:r>
      <w:r w:rsidR="004516B0">
        <w:rPr>
          <w:rFonts w:ascii="Times New Roman" w:eastAsia="Times New Roman" w:hAnsi="Times New Roman" w:cs="Times New Roman"/>
          <w:color w:val="000000"/>
          <w:sz w:val="20"/>
          <w:szCs w:val="20"/>
        </w:rPr>
        <w:t>), incumpliendo así la Meta 3.1- “</w:t>
      </w:r>
      <w:r w:rsidR="004516B0">
        <w:rPr>
          <w:rFonts w:ascii="Times New Roman" w:eastAsia="Times New Roman" w:hAnsi="Times New Roman" w:cs="Times New Roman"/>
          <w:i/>
          <w:color w:val="000000"/>
          <w:sz w:val="20"/>
          <w:szCs w:val="20"/>
        </w:rPr>
        <w:t>reducir la tasa mundial de mortalidad materna a menos de 70 por cada 100.000 nacidos vivos</w:t>
      </w:r>
      <w:r w:rsidR="004516B0">
        <w:rPr>
          <w:rFonts w:ascii="Times New Roman" w:eastAsia="Times New Roman" w:hAnsi="Times New Roman" w:cs="Times New Roman"/>
          <w:color w:val="000000"/>
          <w:sz w:val="20"/>
          <w:szCs w:val="20"/>
        </w:rPr>
        <w:t>”</w:t>
      </w:r>
      <w:r w:rsidR="00E9017E">
        <w:rPr>
          <w:rFonts w:ascii="Times New Roman" w:eastAsia="Times New Roman" w:hAnsi="Times New Roman" w:cs="Times New Roman"/>
          <w:color w:val="000000"/>
          <w:sz w:val="20"/>
          <w:szCs w:val="20"/>
        </w:rPr>
        <w:t>-</w:t>
      </w:r>
      <w:r w:rsidR="004516B0">
        <w:rPr>
          <w:rFonts w:ascii="Times New Roman" w:eastAsia="Times New Roman" w:hAnsi="Times New Roman" w:cs="Times New Roman"/>
          <w:color w:val="000000"/>
          <w:sz w:val="20"/>
          <w:szCs w:val="20"/>
        </w:rPr>
        <w:t xml:space="preserve"> de la Agenda 2030 para el Desarrollo Sostenible</w:t>
      </w:r>
      <w:r w:rsidR="009A0446">
        <w:rPr>
          <w:rFonts w:ascii="Times New Roman" w:eastAsia="Times New Roman" w:hAnsi="Times New Roman" w:cs="Times New Roman"/>
          <w:color w:val="000000"/>
          <w:sz w:val="20"/>
          <w:szCs w:val="20"/>
        </w:rPr>
        <w:t>.</w:t>
      </w:r>
      <w:r w:rsidR="004516B0" w:rsidRPr="009A0446">
        <w:rPr>
          <w:rFonts w:ascii="Times New Roman" w:eastAsia="Times New Roman" w:hAnsi="Times New Roman" w:cs="Times New Roman"/>
          <w:iCs/>
          <w:color w:val="000000"/>
          <w:sz w:val="20"/>
          <w:szCs w:val="20"/>
          <w:vertAlign w:val="superscript"/>
        </w:rPr>
        <w:endnoteReference w:id="136"/>
      </w:r>
    </w:p>
    <w:p w14:paraId="0613669E"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9F" w14:textId="6825808F"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 xml:space="preserve">Anudado a ello, las organizaciones de la sociedad civil también han podido documentar por lo </w:t>
      </w:r>
      <w:r>
        <w:rPr>
          <w:rFonts w:ascii="Times New Roman" w:eastAsia="Times New Roman" w:hAnsi="Times New Roman" w:cs="Times New Roman"/>
          <w:b/>
          <w:color w:val="000000"/>
          <w:sz w:val="20"/>
          <w:szCs w:val="20"/>
        </w:rPr>
        <w:t>menos 3 casos de criminalización de mujeres</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b/>
          <w:color w:val="000000"/>
          <w:sz w:val="20"/>
          <w:szCs w:val="20"/>
        </w:rPr>
        <w:t xml:space="preserve">por el delito de aborto durante 2020 </w:t>
      </w:r>
      <w:r>
        <w:rPr>
          <w:rFonts w:ascii="Times New Roman" w:eastAsia="Times New Roman" w:hAnsi="Times New Roman" w:cs="Times New Roman"/>
          <w:b/>
          <w:sz w:val="20"/>
          <w:szCs w:val="20"/>
        </w:rPr>
        <w:t>en el contexto de</w:t>
      </w:r>
      <w:r>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sz w:val="20"/>
          <w:szCs w:val="20"/>
        </w:rPr>
        <w:t>la pandemia</w:t>
      </w:r>
      <w:r>
        <w:rPr>
          <w:rFonts w:ascii="Times New Roman" w:eastAsia="Times New Roman" w:hAnsi="Times New Roman" w:cs="Times New Roman"/>
          <w:color w:val="000000"/>
          <w:sz w:val="20"/>
          <w:szCs w:val="20"/>
        </w:rPr>
        <w:t xml:space="preserve"> después de haber sufrido emergencias y complicaciones de salud reproductiva. Esto es sumamente alarmante</w:t>
      </w:r>
      <w:r w:rsidR="00DC7666">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p</w:t>
      </w:r>
      <w:r w:rsidR="00DC7666">
        <w:rPr>
          <w:rFonts w:ascii="Times New Roman" w:eastAsia="Times New Roman" w:hAnsi="Times New Roman" w:cs="Times New Roman"/>
          <w:color w:val="000000"/>
          <w:sz w:val="20"/>
          <w:szCs w:val="20"/>
        </w:rPr>
        <w:t>ues</w:t>
      </w:r>
      <w:r>
        <w:rPr>
          <w:rFonts w:ascii="Times New Roman" w:eastAsia="Times New Roman" w:hAnsi="Times New Roman" w:cs="Times New Roman"/>
          <w:color w:val="000000"/>
          <w:sz w:val="20"/>
          <w:szCs w:val="20"/>
        </w:rPr>
        <w:t xml:space="preserve"> las autoridades han dado prioridad a la detención y penalización de las mujeres, por encima de la prestación de una atención adecuada para salvaguardar su vida y su salud. Este tipo de casos disuadirá aún más a las mujeres de buscar</w:t>
      </w:r>
      <w:r w:rsidR="00050910">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atención reproductiva, considerando</w:t>
      </w:r>
      <w:r w:rsidR="009A3DDD">
        <w:rPr>
          <w:rFonts w:ascii="Times New Roman" w:eastAsia="Times New Roman" w:hAnsi="Times New Roman" w:cs="Times New Roman"/>
          <w:color w:val="000000"/>
          <w:sz w:val="20"/>
          <w:szCs w:val="20"/>
        </w:rPr>
        <w:t xml:space="preserve"> además</w:t>
      </w:r>
      <w:r>
        <w:rPr>
          <w:rFonts w:ascii="Times New Roman" w:eastAsia="Times New Roman" w:hAnsi="Times New Roman" w:cs="Times New Roman"/>
          <w:color w:val="000000"/>
          <w:sz w:val="20"/>
          <w:szCs w:val="20"/>
        </w:rPr>
        <w:t xml:space="preserve"> que la atención la atención prenatal, postnatal y de planificación familiar ha disminuido debido a "...las medidas de contención, la falta de personal sanitario que ha sido remitido a la atención de emergencia, el temor al contagio de COVID-19, así como el temor al estigma, que impide a los usuarios buscar atención médica inmediata"</w:t>
      </w:r>
      <w:r w:rsidR="009A044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37"/>
      </w:r>
    </w:p>
    <w:p w14:paraId="061366A0" w14:textId="77777777" w:rsidR="004516B0" w:rsidRDefault="004516B0">
      <w:pPr>
        <w:pBdr>
          <w:top w:val="nil"/>
          <w:left w:val="nil"/>
          <w:bottom w:val="nil"/>
          <w:right w:val="nil"/>
          <w:between w:val="nil"/>
        </w:pBdr>
        <w:spacing w:after="0" w:line="276" w:lineRule="auto"/>
        <w:rPr>
          <w:rFonts w:ascii="Times New Roman" w:eastAsia="Times New Roman" w:hAnsi="Times New Roman" w:cs="Times New Roman"/>
          <w:color w:val="000000"/>
          <w:sz w:val="20"/>
          <w:szCs w:val="20"/>
        </w:rPr>
      </w:pPr>
    </w:p>
    <w:p w14:paraId="061366A1" w14:textId="0E862169"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Al respecto, es preciso recordar que el Comité de CEDAW emitió una nota sobre el COVID-19 y la CEDAW llamando a los Estados a “seguir prestando servicios de salud sexual y reproductiva que tengan en cuenta las cuestiones de género, incluidos, entre otros, [...] el acceso confidencial a la información y los servicios de salud sexual y reproductiva, como las formas modernas de anticoncepción, el aborto en condiciones de seguridad y los servicios posteriores al aborto"</w:t>
      </w:r>
      <w:r w:rsidR="009A044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38"/>
      </w:r>
    </w:p>
    <w:p w14:paraId="061366A2" w14:textId="77777777" w:rsidR="004516B0" w:rsidRDefault="004516B0">
      <w:pPr>
        <w:pBdr>
          <w:top w:val="nil"/>
          <w:left w:val="nil"/>
          <w:bottom w:val="nil"/>
          <w:right w:val="nil"/>
          <w:between w:val="nil"/>
        </w:pBdr>
        <w:spacing w:after="0" w:line="276" w:lineRule="auto"/>
        <w:jc w:val="both"/>
        <w:rPr>
          <w:rFonts w:ascii="Times New Roman" w:eastAsia="Times New Roman" w:hAnsi="Times New Roman" w:cs="Times New Roman"/>
          <w:color w:val="000000"/>
          <w:sz w:val="20"/>
          <w:szCs w:val="20"/>
        </w:rPr>
      </w:pPr>
    </w:p>
    <w:p w14:paraId="061366A3" w14:textId="77777777" w:rsidR="004516B0" w:rsidRDefault="004516B0">
      <w:pPr>
        <w:numPr>
          <w:ilvl w:val="0"/>
          <w:numId w:val="2"/>
        </w:numPr>
        <w:pBdr>
          <w:top w:val="nil"/>
          <w:left w:val="nil"/>
          <w:bottom w:val="nil"/>
          <w:right w:val="nil"/>
          <w:between w:val="nil"/>
        </w:pBdr>
        <w:spacing w:after="0" w:line="276" w:lineRule="auto"/>
        <w:ind w:left="851"/>
        <w:jc w:val="both"/>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Impacto de los huracanes ETA e Iota</w:t>
      </w:r>
    </w:p>
    <w:p w14:paraId="061366A4" w14:textId="77777777" w:rsidR="004516B0" w:rsidRDefault="004516B0" w:rsidP="001C0251">
      <w:pPr>
        <w:pBdr>
          <w:top w:val="nil"/>
          <w:left w:val="nil"/>
          <w:bottom w:val="nil"/>
          <w:right w:val="nil"/>
          <w:between w:val="nil"/>
        </w:pBdr>
        <w:spacing w:after="0" w:line="240" w:lineRule="auto"/>
        <w:ind w:left="284" w:firstLine="436"/>
        <w:jc w:val="both"/>
        <w:rPr>
          <w:rFonts w:ascii="Times New Roman" w:eastAsia="Times New Roman" w:hAnsi="Times New Roman" w:cs="Times New Roman"/>
          <w:i/>
          <w:color w:val="000000"/>
          <w:sz w:val="20"/>
          <w:szCs w:val="20"/>
        </w:rPr>
      </w:pPr>
    </w:p>
    <w:p w14:paraId="061366A5" w14:textId="2E70B255" w:rsidR="004516B0" w:rsidRDefault="004516B0">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color w:val="000000"/>
          <w:sz w:val="20"/>
          <w:szCs w:val="20"/>
        </w:rPr>
        <w:t>Por otro lado, los huracanes ETA e Iota – que azotaron el país en noviembre de 2020- han tenido un impacto devastador en el país  dejando "por lo menos 94 personas muertas y afecta[ndo] a casi 4 millones de personas en toda la nación"</w:t>
      </w:r>
      <w:r w:rsidR="009A044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39"/>
      </w:r>
      <w:r>
        <w:rPr>
          <w:rFonts w:ascii="Times New Roman" w:eastAsia="Times New Roman" w:hAnsi="Times New Roman" w:cs="Times New Roman"/>
          <w:color w:val="000000"/>
          <w:sz w:val="20"/>
          <w:szCs w:val="20"/>
        </w:rPr>
        <w:t xml:space="preserve"> Además, entre otros daños, los huracanes ETA e Iota destruyeron muchas de las escuelas que estaban ubicadas en zonas rurales, a las que asistían, sobre todo, niñas de poblaciones vulnerables.</w:t>
      </w:r>
      <w:r>
        <w:rPr>
          <w:rFonts w:ascii="Times New Roman" w:eastAsia="Times New Roman" w:hAnsi="Times New Roman" w:cs="Times New Roman"/>
          <w:color w:val="000000"/>
          <w:sz w:val="20"/>
          <w:szCs w:val="20"/>
          <w:vertAlign w:val="superscript"/>
        </w:rPr>
        <w:endnoteReference w:id="140"/>
      </w:r>
      <w:r>
        <w:rPr>
          <w:rFonts w:ascii="Times New Roman" w:eastAsia="Times New Roman" w:hAnsi="Times New Roman" w:cs="Times New Roman"/>
          <w:color w:val="000000"/>
          <w:sz w:val="20"/>
          <w:szCs w:val="20"/>
        </w:rPr>
        <w:t xml:space="preserve"> Según algunos analistas, producto de estos desastres naturales el nivel de pobreza podría aumentar un 10%, superando el 70% de la población</w:t>
      </w:r>
      <w:r w:rsidR="009A044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41"/>
      </w:r>
      <w:r>
        <w:rPr>
          <w:rFonts w:ascii="Times New Roman" w:eastAsia="Times New Roman" w:hAnsi="Times New Roman" w:cs="Times New Roman"/>
          <w:color w:val="000000"/>
          <w:sz w:val="20"/>
          <w:szCs w:val="20"/>
        </w:rPr>
        <w:t xml:space="preserve"> Además, los huracanes también han afectado manera desproporcionada a mujeres rurales, quienes han tenido que retroceder en el logro de su defensa de derechos humanos</w:t>
      </w:r>
      <w:r w:rsidR="009A044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vertAlign w:val="superscript"/>
        </w:rPr>
        <w:endnoteReference w:id="142"/>
      </w:r>
    </w:p>
    <w:p w14:paraId="061366A6" w14:textId="77777777" w:rsidR="004516B0" w:rsidRDefault="004516B0">
      <w:pPr>
        <w:pBdr>
          <w:top w:val="nil"/>
          <w:left w:val="nil"/>
          <w:bottom w:val="nil"/>
          <w:right w:val="nil"/>
          <w:between w:val="nil"/>
        </w:pBdr>
        <w:spacing w:after="0" w:line="276" w:lineRule="auto"/>
        <w:ind w:left="1080"/>
        <w:jc w:val="both"/>
        <w:rPr>
          <w:rFonts w:ascii="Times New Roman" w:eastAsia="Times New Roman" w:hAnsi="Times New Roman" w:cs="Times New Roman"/>
          <w:sz w:val="20"/>
          <w:szCs w:val="20"/>
        </w:rPr>
      </w:pPr>
    </w:p>
    <w:p w14:paraId="1B88B918" w14:textId="21627173" w:rsidR="00F46E6B" w:rsidRPr="00ED6E1D" w:rsidRDefault="004516B0" w:rsidP="00ED6E1D">
      <w:pPr>
        <w:numPr>
          <w:ilvl w:val="0"/>
          <w:numId w:val="1"/>
        </w:numPr>
        <w:pBdr>
          <w:top w:val="nil"/>
          <w:left w:val="nil"/>
          <w:bottom w:val="nil"/>
          <w:right w:val="nil"/>
          <w:between w:val="nil"/>
        </w:pBdr>
        <w:spacing w:after="0" w:line="276" w:lineRule="auto"/>
        <w:ind w:left="0"/>
        <w:jc w:val="both"/>
        <w:rPr>
          <w:color w:val="000000"/>
        </w:rPr>
      </w:pPr>
      <w:r>
        <w:rPr>
          <w:rFonts w:ascii="Times New Roman" w:eastAsia="Times New Roman" w:hAnsi="Times New Roman" w:cs="Times New Roman"/>
          <w:sz w:val="20"/>
          <w:szCs w:val="20"/>
        </w:rPr>
        <w:t>Los daños de viviendas y demás infraestructura ocasionados por los huracanes Eta y Iota obligaron a aproximadamente 96 mil personas a refugiarse en albergues que</w:t>
      </w:r>
      <w:r w:rsidR="009A0446">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en su mayoría, no reunían las condiciones adecuadas para el alojamiento digno y seguro, sino que existieron situaciones de hacinamiento y con limitado o nulo acceso a servicios básicos, incluyendo los insumos de bioseguridad ante el COVID-19</w:t>
      </w:r>
      <w:r w:rsidR="009A0446">
        <w:rPr>
          <w:rFonts w:ascii="Times New Roman" w:eastAsia="Times New Roman" w:hAnsi="Times New Roman" w:cs="Times New Roman"/>
          <w:sz w:val="20"/>
          <w:szCs w:val="20"/>
        </w:rPr>
        <w:t>.</w:t>
      </w:r>
      <w:r>
        <w:rPr>
          <w:rFonts w:ascii="Times New Roman" w:eastAsia="Times New Roman" w:hAnsi="Times New Roman" w:cs="Times New Roman"/>
          <w:sz w:val="20"/>
          <w:szCs w:val="20"/>
          <w:vertAlign w:val="superscript"/>
        </w:rPr>
        <w:endnoteReference w:id="143"/>
      </w:r>
      <w:r>
        <w:rPr>
          <w:rFonts w:ascii="Times New Roman" w:eastAsia="Times New Roman" w:hAnsi="Times New Roman" w:cs="Times New Roman"/>
          <w:sz w:val="20"/>
          <w:szCs w:val="20"/>
        </w:rPr>
        <w:t xml:space="preserve"> Ante esta situación, las mujeres y niñas se vieron expuestas a una situación de mayor vulnerabilidad debido a la falta de servicios de salud sexual y reproductiva y a la violencia sexual que sufrieron en dichos establecimientos</w:t>
      </w:r>
      <w:r w:rsidR="009A0446">
        <w:rPr>
          <w:rFonts w:ascii="Times New Roman" w:eastAsia="Times New Roman" w:hAnsi="Times New Roman" w:cs="Times New Roman"/>
          <w:sz w:val="20"/>
          <w:szCs w:val="20"/>
        </w:rPr>
        <w:t>.</w:t>
      </w:r>
      <w:r>
        <w:rPr>
          <w:rFonts w:ascii="Times New Roman" w:eastAsia="Times New Roman" w:hAnsi="Times New Roman" w:cs="Times New Roman"/>
          <w:sz w:val="20"/>
          <w:szCs w:val="20"/>
          <w:vertAlign w:val="superscript"/>
        </w:rPr>
        <w:endnoteReference w:id="144"/>
      </w:r>
      <w:r w:rsidR="00F626BD">
        <w:rPr>
          <w:rFonts w:ascii="Times New Roman" w:eastAsia="Times New Roman" w:hAnsi="Times New Roman" w:cs="Times New Roman"/>
          <w:sz w:val="20"/>
          <w:szCs w:val="20"/>
        </w:rPr>
        <w:t xml:space="preserve"> </w:t>
      </w:r>
    </w:p>
    <w:p w14:paraId="7391D1AD" w14:textId="77777777" w:rsidR="00F46E6B" w:rsidRDefault="00F46E6B">
      <w:pPr>
        <w:pBdr>
          <w:top w:val="nil"/>
          <w:left w:val="nil"/>
          <w:bottom w:val="nil"/>
          <w:right w:val="nil"/>
          <w:between w:val="nil"/>
        </w:pBdr>
        <w:spacing w:after="0" w:line="276" w:lineRule="auto"/>
        <w:ind w:left="1080"/>
        <w:jc w:val="both"/>
        <w:rPr>
          <w:rFonts w:ascii="Times New Roman" w:eastAsia="Times New Roman" w:hAnsi="Times New Roman" w:cs="Times New Roman"/>
          <w:sz w:val="20"/>
          <w:szCs w:val="20"/>
        </w:rPr>
      </w:pPr>
    </w:p>
    <w:p w14:paraId="061366A9" w14:textId="77777777" w:rsidR="00061A9B" w:rsidRPr="00C30B37" w:rsidRDefault="00F626BD" w:rsidP="00AB2D28">
      <w:pPr>
        <w:numPr>
          <w:ilvl w:val="0"/>
          <w:numId w:val="4"/>
        </w:numPr>
        <w:pBdr>
          <w:top w:val="nil"/>
          <w:left w:val="nil"/>
          <w:bottom w:val="nil"/>
          <w:right w:val="nil"/>
          <w:between w:val="nil"/>
        </w:pBdr>
        <w:spacing w:after="0" w:line="276" w:lineRule="auto"/>
        <w:ind w:left="0" w:hanging="142"/>
        <w:jc w:val="both"/>
        <w:rPr>
          <w:rFonts w:ascii="Times New Roman" w:eastAsia="Times New Roman" w:hAnsi="Times New Roman" w:cs="Times New Roman"/>
          <w:b/>
          <w:iCs/>
          <w:color w:val="000000"/>
        </w:rPr>
      </w:pPr>
      <w:r w:rsidRPr="00C30B37">
        <w:rPr>
          <w:rFonts w:ascii="Times New Roman" w:eastAsia="Times New Roman" w:hAnsi="Times New Roman" w:cs="Times New Roman"/>
          <w:b/>
          <w:iCs/>
          <w:color w:val="000000"/>
          <w:sz w:val="20"/>
          <w:szCs w:val="20"/>
        </w:rPr>
        <w:t>Preguntas sugeridas para Honduras</w:t>
      </w:r>
    </w:p>
    <w:p w14:paraId="061366AA" w14:textId="77777777" w:rsidR="00061A9B" w:rsidRDefault="00061A9B" w:rsidP="00C30B37">
      <w:pPr>
        <w:pBdr>
          <w:top w:val="nil"/>
          <w:left w:val="nil"/>
          <w:bottom w:val="nil"/>
          <w:right w:val="nil"/>
          <w:between w:val="nil"/>
        </w:pBdr>
        <w:spacing w:after="0" w:line="276" w:lineRule="auto"/>
        <w:jc w:val="both"/>
        <w:rPr>
          <w:rFonts w:ascii="Times New Roman" w:eastAsia="Times New Roman" w:hAnsi="Times New Roman" w:cs="Times New Roman"/>
          <w:b/>
          <w:i/>
          <w:color w:val="000000"/>
          <w:sz w:val="20"/>
          <w:szCs w:val="20"/>
        </w:rPr>
      </w:pPr>
    </w:p>
    <w:p w14:paraId="061366AC" w14:textId="05BF1FA0" w:rsidR="00061A9B" w:rsidRPr="00E222FA" w:rsidRDefault="0097429E" w:rsidP="0067087E">
      <w:pPr>
        <w:pStyle w:val="ListParagraph"/>
        <w:numPr>
          <w:ilvl w:val="0"/>
          <w:numId w:val="1"/>
        </w:numPr>
        <w:spacing w:after="0" w:line="276" w:lineRule="auto"/>
        <w:ind w:left="0"/>
        <w:jc w:val="both"/>
        <w:rPr>
          <w:rFonts w:ascii="Times New Roman" w:eastAsia="Times New Roman" w:hAnsi="Times New Roman" w:cs="Times New Roman"/>
          <w:sz w:val="20"/>
          <w:szCs w:val="20"/>
        </w:rPr>
      </w:pPr>
      <w:r w:rsidRPr="00B21721">
        <w:rPr>
          <w:rFonts w:ascii="Times New Roman" w:eastAsia="Times New Roman" w:hAnsi="Times New Roman" w:cs="Times New Roman"/>
          <w:color w:val="000000"/>
          <w:sz w:val="20"/>
          <w:szCs w:val="20"/>
        </w:rPr>
        <w:t xml:space="preserve">El CDM, SM y el CRR, muy respetuosamente, sugerimos a este Comité que </w:t>
      </w:r>
      <w:r w:rsidR="00B21721" w:rsidRPr="00B21721">
        <w:rPr>
          <w:rFonts w:ascii="Times New Roman" w:eastAsia="Times New Roman" w:hAnsi="Times New Roman" w:cs="Times New Roman"/>
          <w:color w:val="000000"/>
          <w:sz w:val="20"/>
          <w:szCs w:val="20"/>
        </w:rPr>
        <w:t>en el marco de la elaboración de las cuestiones previas para Honduras tome en consideración lo anteriormente descrito y le pregunte al Estado hondureño:</w:t>
      </w:r>
    </w:p>
    <w:p w14:paraId="102CE823" w14:textId="77777777" w:rsidR="00E222FA" w:rsidRPr="00B21721" w:rsidRDefault="00E222FA" w:rsidP="001C0251">
      <w:pPr>
        <w:pStyle w:val="ListParagraph"/>
        <w:spacing w:after="0" w:line="276" w:lineRule="auto"/>
        <w:ind w:left="142"/>
        <w:jc w:val="both"/>
        <w:rPr>
          <w:rFonts w:ascii="Times New Roman" w:eastAsia="Times New Roman" w:hAnsi="Times New Roman" w:cs="Times New Roman"/>
          <w:sz w:val="20"/>
          <w:szCs w:val="20"/>
        </w:rPr>
      </w:pPr>
    </w:p>
    <w:p w14:paraId="061366AD" w14:textId="77840D4C" w:rsidR="00061A9B" w:rsidRDefault="00F626BD" w:rsidP="001C0251">
      <w:pPr>
        <w:numPr>
          <w:ilvl w:val="0"/>
          <w:numId w:val="3"/>
        </w:numPr>
        <w:spacing w:after="0" w:line="276" w:lineRule="auto"/>
        <w:ind w:left="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¿Qué medidas de política pública se han adoptado para prevenir la violencia sexual, especialmente contra niñas, adolescentes, mujeres indígenas mujeres </w:t>
      </w:r>
      <w:r w:rsidR="001B59F7">
        <w:rPr>
          <w:rFonts w:ascii="Times New Roman" w:eastAsia="Times New Roman" w:hAnsi="Times New Roman" w:cs="Times New Roman"/>
          <w:sz w:val="20"/>
          <w:szCs w:val="20"/>
        </w:rPr>
        <w:t>afrodescendientes</w:t>
      </w:r>
      <w:r>
        <w:rPr>
          <w:rFonts w:ascii="Times New Roman" w:eastAsia="Times New Roman" w:hAnsi="Times New Roman" w:cs="Times New Roman"/>
          <w:sz w:val="20"/>
          <w:szCs w:val="20"/>
        </w:rPr>
        <w:t xml:space="preserve"> y defensoras de derechos humanos?</w:t>
      </w:r>
    </w:p>
    <w:p w14:paraId="061366AE" w14:textId="77777777" w:rsidR="00061A9B" w:rsidRDefault="00061A9B" w:rsidP="001C0251">
      <w:pPr>
        <w:spacing w:after="0" w:line="276" w:lineRule="auto"/>
        <w:ind w:left="142"/>
        <w:jc w:val="both"/>
        <w:rPr>
          <w:rFonts w:ascii="Times New Roman" w:eastAsia="Times New Roman" w:hAnsi="Times New Roman" w:cs="Times New Roman"/>
          <w:sz w:val="20"/>
          <w:szCs w:val="20"/>
        </w:rPr>
      </w:pPr>
    </w:p>
    <w:p w14:paraId="061366AF" w14:textId="77777777" w:rsidR="00061A9B" w:rsidRDefault="00F626BD"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tipo de medidas se han tomado o se van a tomar para prevenir, investigar y sancionar a los responsables de asesinar, amenazar y acosar a mujeres indígenas y defensoras de derechos humanos?</w:t>
      </w:r>
    </w:p>
    <w:p w14:paraId="061366B0" w14:textId="77777777" w:rsidR="00061A9B" w:rsidRDefault="00061A9B" w:rsidP="001C0251">
      <w:pPr>
        <w:widowControl w:val="0"/>
        <w:spacing w:after="0" w:line="276" w:lineRule="auto"/>
        <w:ind w:left="142"/>
        <w:jc w:val="both"/>
        <w:rPr>
          <w:rFonts w:ascii="Times New Roman" w:eastAsia="Times New Roman" w:hAnsi="Times New Roman" w:cs="Times New Roman"/>
          <w:sz w:val="20"/>
          <w:szCs w:val="20"/>
        </w:rPr>
      </w:pPr>
    </w:p>
    <w:p w14:paraId="061366B1" w14:textId="77777777" w:rsidR="00061A9B" w:rsidRDefault="00F626BD"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tipo de medidas existen para garantizar el acceso a la justicia y reparación integral para las sobrevivientes de violencia doméstica y sexual?</w:t>
      </w:r>
    </w:p>
    <w:p w14:paraId="061366B2" w14:textId="77777777" w:rsidR="00061A9B" w:rsidRDefault="00061A9B" w:rsidP="001C0251">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p>
    <w:p w14:paraId="061366B3" w14:textId="77777777" w:rsidR="00061A9B" w:rsidRDefault="00F626BD"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medidas está tomando el Estado para asegura el derecho fundamental de las mujeres, niñas y personas con capacidad de gestar a la autonomía reproductiva, incluyendo en particular su derecho a la interrupción voluntaria del embarazo, el cual, mínimamente debe ser legal y accesible en casos de riesgo para la vida o la salud de la persona gestante, en casos de violación sexual o incesto y en caso de incompatibilidad del feto con la vida extrauterina?</w:t>
      </w:r>
    </w:p>
    <w:p w14:paraId="061366B4" w14:textId="77777777" w:rsidR="00061A9B" w:rsidRDefault="00061A9B" w:rsidP="001C0251">
      <w:pPr>
        <w:pBdr>
          <w:top w:val="nil"/>
          <w:left w:val="nil"/>
          <w:bottom w:val="nil"/>
          <w:right w:val="nil"/>
          <w:between w:val="nil"/>
        </w:pBdr>
        <w:spacing w:after="0" w:line="276" w:lineRule="auto"/>
        <w:ind w:left="142"/>
        <w:rPr>
          <w:rFonts w:ascii="Times New Roman" w:eastAsia="Times New Roman" w:hAnsi="Times New Roman" w:cs="Times New Roman"/>
          <w:color w:val="000000"/>
          <w:sz w:val="20"/>
          <w:szCs w:val="20"/>
        </w:rPr>
      </w:pPr>
    </w:p>
    <w:p w14:paraId="061366B5" w14:textId="77777777" w:rsidR="00061A9B" w:rsidRDefault="00F626BD"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medidas urgentes tomará el Estado para revertir la preocupante y regresiva reforma constitucional del Artículo 67 de la Constitución?</w:t>
      </w:r>
    </w:p>
    <w:p w14:paraId="061366B6" w14:textId="77777777" w:rsidR="00061A9B" w:rsidRDefault="00061A9B" w:rsidP="001C0251">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p>
    <w:p w14:paraId="061366B7" w14:textId="77777777" w:rsidR="00061A9B" w:rsidRDefault="00F626BD"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medidas se están tomando o tomarán para derogar el Acuerdo Ministerial No 2744-2009, levantar a actual prohibición de la distribución, venta, compra y uso de la PAE y garantizar su acceso sin discriminación en todo el país, con un énfasis particular en las zonas rurales y comunidades indígenas, así como su provisión inequívoca en casos de violación sexual?</w:t>
      </w:r>
    </w:p>
    <w:p w14:paraId="061366B8" w14:textId="77777777" w:rsidR="00061A9B" w:rsidRDefault="00061A9B" w:rsidP="001C0251">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p>
    <w:p w14:paraId="061366B9" w14:textId="11A84148" w:rsidR="00061A9B" w:rsidRDefault="001B59F7"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00F626BD">
        <w:rPr>
          <w:rFonts w:ascii="Times New Roman" w:eastAsia="Times New Roman" w:hAnsi="Times New Roman" w:cs="Times New Roman"/>
          <w:sz w:val="20"/>
          <w:szCs w:val="20"/>
        </w:rPr>
        <w:t>Por qué no han aprobado el Protocolo de atención integral a víctimas y sobrevivientes de violencia sexual que incluya la prevención del embarazo?</w:t>
      </w:r>
    </w:p>
    <w:p w14:paraId="061366BA" w14:textId="77777777" w:rsidR="00061A9B" w:rsidRDefault="00061A9B" w:rsidP="001C0251">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p>
    <w:p w14:paraId="061366BB" w14:textId="77777777" w:rsidR="00061A9B" w:rsidRDefault="00F626BD"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¿Qué porcentaje de cumplimiento se ha alcanzado en relación con la Política Nacional de Salud Sexual y Reproductiva en Honduras?</w:t>
      </w:r>
    </w:p>
    <w:p w14:paraId="061366BC" w14:textId="77777777" w:rsidR="00061A9B" w:rsidRDefault="00061A9B" w:rsidP="001C0251">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p>
    <w:p w14:paraId="061366BD" w14:textId="77777777" w:rsidR="00061A9B" w:rsidRDefault="00F626BD"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¿Qué porcentaje de cumplimiento se ha alcanzado en relación con el II Plan de Igualdad y Equidad  de Género?</w:t>
      </w:r>
    </w:p>
    <w:p w14:paraId="061366BE" w14:textId="77777777" w:rsidR="00061A9B" w:rsidRDefault="00061A9B" w:rsidP="001C0251">
      <w:pPr>
        <w:widowControl w:val="0"/>
        <w:spacing w:after="0" w:line="276" w:lineRule="auto"/>
        <w:ind w:left="142"/>
        <w:jc w:val="both"/>
        <w:rPr>
          <w:rFonts w:ascii="Times New Roman" w:eastAsia="Times New Roman" w:hAnsi="Times New Roman" w:cs="Times New Roman"/>
          <w:sz w:val="20"/>
          <w:szCs w:val="20"/>
        </w:rPr>
      </w:pPr>
    </w:p>
    <w:p w14:paraId="061366BF" w14:textId="77777777" w:rsidR="00061A9B" w:rsidRDefault="00F626BD"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políticas normativas y presupuestales se están adoptando o se van a adoptar para reducir la tasa de embarazos forzados de niñas y adolescentes, en especial aquellas víctimas de violencia sexual?</w:t>
      </w:r>
    </w:p>
    <w:p w14:paraId="061366C0" w14:textId="77777777" w:rsidR="00061A9B" w:rsidRDefault="00061A9B" w:rsidP="001C0251">
      <w:pPr>
        <w:spacing w:after="0" w:line="276" w:lineRule="auto"/>
        <w:ind w:left="142"/>
        <w:jc w:val="both"/>
        <w:rPr>
          <w:rFonts w:ascii="Times New Roman" w:eastAsia="Times New Roman" w:hAnsi="Times New Roman" w:cs="Times New Roman"/>
          <w:sz w:val="20"/>
          <w:szCs w:val="20"/>
        </w:rPr>
      </w:pPr>
    </w:p>
    <w:p w14:paraId="061366C1" w14:textId="77777777" w:rsidR="00061A9B" w:rsidRDefault="00F626BD"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¿Qué tipo de medidas se han tomado o se van a tomar, en el marco de la pandemia del COVID-19 y los impactos de los huracanes ETA e Iota, para: (i) prevenir, proteger y atender de manera efectiva a víctimas de violencia doméstica y sexual, en especial aquellas que habitan en zonas rurales; (ii) garantizar la provisión de servicios de salud sexual y reproductiva integrales, incluyendo en particular acceso sin discriminación y en igualdad de condiciones a los métodos de planificación familiar modernos, a la PAE y al aborto terapéutico?</w:t>
      </w:r>
    </w:p>
    <w:p w14:paraId="061366C2" w14:textId="77777777" w:rsidR="00061A9B" w:rsidRDefault="00061A9B" w:rsidP="001C0251">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p>
    <w:p w14:paraId="061366C3" w14:textId="77777777" w:rsidR="00061A9B" w:rsidRDefault="00F626BD"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¿Qué nivel de participación por parte de organizaciones de mujeres han tenido las medidas </w:t>
      </w:r>
      <w:r w:rsidRPr="00C30B37">
        <w:rPr>
          <w:rFonts w:ascii="Times New Roman" w:eastAsia="Times New Roman" w:hAnsi="Times New Roman" w:cs="Times New Roman"/>
          <w:i/>
          <w:iCs/>
          <w:sz w:val="20"/>
          <w:szCs w:val="20"/>
        </w:rPr>
        <w:t>sobre</w:t>
      </w:r>
      <w:r>
        <w:rPr>
          <w:rFonts w:ascii="Times New Roman" w:eastAsia="Times New Roman" w:hAnsi="Times New Roman" w:cs="Times New Roman"/>
          <w:sz w:val="20"/>
          <w:szCs w:val="20"/>
        </w:rPr>
        <w:t xml:space="preserve"> las cuales se ha consultado previamente?</w:t>
      </w:r>
    </w:p>
    <w:p w14:paraId="061366C4" w14:textId="77777777" w:rsidR="00061A9B" w:rsidRDefault="00061A9B" w:rsidP="001C0251">
      <w:pPr>
        <w:widowControl w:val="0"/>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p>
    <w:p w14:paraId="061366C5" w14:textId="77777777" w:rsidR="00061A9B" w:rsidRDefault="00F626BD" w:rsidP="001C0251">
      <w:pPr>
        <w:widowControl w:val="0"/>
        <w:numPr>
          <w:ilvl w:val="0"/>
          <w:numId w:val="3"/>
        </w:numPr>
        <w:pBdr>
          <w:top w:val="nil"/>
          <w:left w:val="nil"/>
          <w:bottom w:val="nil"/>
          <w:right w:val="nil"/>
          <w:between w:val="nil"/>
        </w:pBdr>
        <w:spacing w:after="0" w:line="276" w:lineRule="auto"/>
        <w:ind w:left="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¿Qué dificultades y qué posibilidades se identifican por parte del Estado para lograr la plena implementación de las medidas que garanticen los derechos humanos, en especial, los derechos sexuales y reproductivos de las niñas y mujeres en Honduras?</w:t>
      </w:r>
    </w:p>
    <w:p w14:paraId="061366C6" w14:textId="77777777" w:rsidR="00061A9B" w:rsidRDefault="00061A9B">
      <w:pPr>
        <w:widowControl w:val="0"/>
        <w:spacing w:after="0" w:line="276" w:lineRule="auto"/>
        <w:ind w:firstLine="360"/>
        <w:jc w:val="both"/>
        <w:rPr>
          <w:rFonts w:ascii="Times New Roman" w:eastAsia="Times New Roman" w:hAnsi="Times New Roman" w:cs="Times New Roman"/>
          <w:sz w:val="20"/>
          <w:szCs w:val="20"/>
        </w:rPr>
      </w:pPr>
    </w:p>
    <w:p w14:paraId="31D86F3F" w14:textId="77777777" w:rsidR="001C0251" w:rsidRDefault="00F626BD" w:rsidP="001C0251">
      <w:pPr>
        <w:widowControl w:val="0"/>
        <w:spacing w:after="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Cordialmente</w:t>
      </w:r>
      <w:r w:rsidR="001C0251">
        <w:rPr>
          <w:rFonts w:ascii="Times New Roman" w:eastAsia="Times New Roman" w:hAnsi="Times New Roman" w:cs="Times New Roman"/>
          <w:sz w:val="20"/>
          <w:szCs w:val="20"/>
        </w:rPr>
        <w:t>,</w:t>
      </w:r>
    </w:p>
    <w:p w14:paraId="061366CC" w14:textId="6F307A80" w:rsidR="00061A9B" w:rsidRDefault="001C0251" w:rsidP="001C0251">
      <w:pPr>
        <w:widowControl w:val="0"/>
        <w:spacing w:after="0" w:line="276"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19537537" wp14:editId="55D8D01F">
            <wp:extent cx="4742597" cy="1744019"/>
            <wp:effectExtent l="0" t="0" r="1270" b="889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42597" cy="1744019"/>
                    </a:xfrm>
                    <a:prstGeom prst="rect">
                      <a:avLst/>
                    </a:prstGeom>
                  </pic:spPr>
                </pic:pic>
              </a:graphicData>
            </a:graphic>
          </wp:inline>
        </w:drawing>
      </w:r>
    </w:p>
    <w:sectPr w:rsidR="00061A9B">
      <w:headerReference w:type="default" r:id="rId9"/>
      <w:footerReference w:type="default" r:id="rId10"/>
      <w:endnotePr>
        <w:numFmt w:val="decimal"/>
      </w:endnotePr>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9E6CEA" w14:textId="77777777" w:rsidR="002876DC" w:rsidRDefault="002876DC">
      <w:pPr>
        <w:spacing w:after="0" w:line="240" w:lineRule="auto"/>
      </w:pPr>
      <w:r>
        <w:separator/>
      </w:r>
    </w:p>
  </w:endnote>
  <w:endnote w:type="continuationSeparator" w:id="0">
    <w:p w14:paraId="0565AA16" w14:textId="77777777" w:rsidR="002876DC" w:rsidRDefault="002876DC">
      <w:pPr>
        <w:spacing w:after="0" w:line="240" w:lineRule="auto"/>
      </w:pPr>
      <w:r>
        <w:continuationSeparator/>
      </w:r>
    </w:p>
  </w:endnote>
  <w:endnote w:id="1">
    <w:p w14:paraId="061366F6"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CDM es una organización hondureña, feminista, autónoma, crítica y propositiva, que lucha por el fortalecimiento de la autonomía, el ejercicio y el goce de los derechos, la ciudadanía, la igualdad y la justicia de género para las mujeres.</w:t>
      </w:r>
    </w:p>
  </w:endnote>
  <w:endnote w:id="2">
    <w:p w14:paraId="061366F7"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es una colectiva nacional que defiende el derecho a decidir y lucha en contra de la criminalización del aborto en Honduras.</w:t>
      </w:r>
    </w:p>
  </w:endnote>
  <w:endnote w:id="3">
    <w:p w14:paraId="061366F8"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CRR es una organización global que trabaja para la protección y respeto de los derechos sexuales y reproductivos de niñas y mujeres en el mundo y utiliza herramientas legales para promover la autonomía reproductiva como un derecho humano fundamental que todos los gobiernos están legalmente obligados a proteger, respetar y garantizar.</w:t>
      </w:r>
    </w:p>
  </w:endnote>
  <w:endnote w:id="4">
    <w:p w14:paraId="061366F9" w14:textId="6524BF6B"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Oficina de las Naciones Unidas contra la Droga y el Delito (UNODC), Estudio Mundial sobre el Homicidio: Asesinatos de mujeres y niñas en relación con el género 2019 (Viena, 2019), pg. 43. Disponible (en inglés): </w:t>
      </w:r>
      <w:hyperlink r:id="rId1">
        <w:r w:rsidRPr="004516B0">
          <w:rPr>
            <w:rFonts w:ascii="Times New Roman" w:eastAsia="Times New Roman" w:hAnsi="Times New Roman" w:cs="Times New Roman"/>
            <w:color w:val="1155CC"/>
            <w:sz w:val="16"/>
            <w:szCs w:val="16"/>
            <w:u w:val="single"/>
          </w:rPr>
          <w:t>https://www.unodc.org/documents/data-and-analysis/gsh/Booklet_5.pdf</w:t>
        </w:r>
      </w:hyperlink>
      <w:r w:rsidRPr="004516B0">
        <w:rPr>
          <w:rFonts w:ascii="Times New Roman" w:eastAsia="Times New Roman" w:hAnsi="Times New Roman" w:cs="Times New Roman"/>
          <w:color w:val="000000"/>
          <w:sz w:val="16"/>
          <w:szCs w:val="16"/>
        </w:rPr>
        <w:t xml:space="preserve">. </w:t>
      </w:r>
    </w:p>
  </w:endnote>
  <w:endnote w:id="5">
    <w:p w14:paraId="061366FA"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Programa de las Naciones Unidas para el Desarrollo (PNUD), “Honduras da un paso histórico para erradicar la violencia contras las mujeres y niñas”, Febrero 13, 2019, disponible en: </w:t>
      </w:r>
      <w:hyperlink r:id="rId2">
        <w:r w:rsidRPr="004516B0">
          <w:rPr>
            <w:rFonts w:ascii="Times New Roman" w:eastAsia="Times New Roman" w:hAnsi="Times New Roman" w:cs="Times New Roman"/>
            <w:color w:val="0563C1"/>
            <w:sz w:val="16"/>
            <w:szCs w:val="16"/>
            <w:u w:val="single"/>
          </w:rPr>
          <w:t>https://www.latinamerica.undp.org/content/rblac/es/home/presscenter/pressreleases/2019/honduras-da-un-paso-historico-para-erradicar-la-violencia-contra.html</w:t>
        </w:r>
      </w:hyperlink>
    </w:p>
  </w:endnote>
  <w:endnote w:id="6">
    <w:p w14:paraId="061366FB"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Observatorio de Igualdad de Género en América Latina y el Caribe de la Comisión Económica para América Latina y el Caribe (CEPAL), Estadísticas</w:t>
      </w:r>
      <w:r w:rsidRPr="004516B0">
        <w:rPr>
          <w:rFonts w:ascii="Times New Roman" w:eastAsia="Times New Roman" w:hAnsi="Times New Roman" w:cs="Times New Roman"/>
          <w:i/>
          <w:color w:val="000000"/>
          <w:sz w:val="16"/>
          <w:szCs w:val="16"/>
        </w:rPr>
        <w:t xml:space="preserve"> de Feminicidio o femicidio</w:t>
      </w:r>
      <w:r w:rsidRPr="004516B0">
        <w:rPr>
          <w:rFonts w:ascii="Times New Roman" w:eastAsia="Times New Roman" w:hAnsi="Times New Roman" w:cs="Times New Roman"/>
          <w:color w:val="000000"/>
          <w:sz w:val="16"/>
          <w:szCs w:val="16"/>
        </w:rPr>
        <w:t xml:space="preserve">, disponible en: </w:t>
      </w:r>
      <w:hyperlink r:id="rId3">
        <w:r w:rsidRPr="004516B0">
          <w:rPr>
            <w:rFonts w:ascii="Times New Roman" w:eastAsia="Times New Roman" w:hAnsi="Times New Roman" w:cs="Times New Roman"/>
            <w:color w:val="1155CC"/>
            <w:sz w:val="16"/>
            <w:szCs w:val="16"/>
            <w:u w:val="single"/>
          </w:rPr>
          <w:t>https://oig.cepal.org/es/indicadores/feminicidio</w:t>
        </w:r>
      </w:hyperlink>
      <w:r w:rsidRPr="004516B0">
        <w:rPr>
          <w:rFonts w:ascii="Times New Roman" w:eastAsia="Times New Roman" w:hAnsi="Times New Roman" w:cs="Times New Roman"/>
          <w:color w:val="000000"/>
          <w:sz w:val="16"/>
          <w:szCs w:val="16"/>
        </w:rPr>
        <w:t xml:space="preserve">. </w:t>
      </w:r>
    </w:p>
  </w:endnote>
  <w:endnote w:id="7">
    <w:p w14:paraId="061366FC"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Observatorio de Derechos Humanos de las mujeres. Disponible en. </w:t>
      </w:r>
      <w:hyperlink r:id="rId4">
        <w:r w:rsidRPr="004516B0">
          <w:rPr>
            <w:rFonts w:ascii="Times New Roman" w:eastAsia="Times New Roman" w:hAnsi="Times New Roman" w:cs="Times New Roman"/>
            <w:color w:val="0563C1"/>
            <w:sz w:val="16"/>
            <w:szCs w:val="16"/>
            <w:u w:val="single"/>
          </w:rPr>
          <w:t>https://derechosdelamujer.org/observatorio-2/</w:t>
        </w:r>
      </w:hyperlink>
      <w:r w:rsidRPr="004516B0">
        <w:rPr>
          <w:rFonts w:ascii="Times New Roman" w:eastAsia="Times New Roman" w:hAnsi="Times New Roman" w:cs="Times New Roman"/>
          <w:color w:val="000000"/>
          <w:sz w:val="16"/>
          <w:szCs w:val="16"/>
        </w:rPr>
        <w:t xml:space="preserve"> </w:t>
      </w:r>
    </w:p>
  </w:endnote>
  <w:endnote w:id="8">
    <w:p w14:paraId="061366FD"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Observatorio de violencias contra las mujeres – Datos recolectados a través de monitoreo de prensa escrita y electrónica a nivel nacional. Disponible en: </w:t>
      </w:r>
      <w:hyperlink r:id="rId5">
        <w:r w:rsidRPr="004516B0">
          <w:rPr>
            <w:rFonts w:ascii="Times New Roman" w:eastAsia="Times New Roman" w:hAnsi="Times New Roman" w:cs="Times New Roman"/>
            <w:color w:val="0563C1"/>
            <w:sz w:val="16"/>
            <w:szCs w:val="16"/>
            <w:u w:val="single"/>
          </w:rPr>
          <w:t>http://derechosdelamujer.org/project/monitoreo_2021/</w:t>
        </w:r>
      </w:hyperlink>
      <w:r w:rsidRPr="004516B0">
        <w:rPr>
          <w:rFonts w:ascii="Times New Roman" w:eastAsia="Times New Roman" w:hAnsi="Times New Roman" w:cs="Times New Roman"/>
          <w:color w:val="000000"/>
          <w:sz w:val="16"/>
          <w:szCs w:val="16"/>
        </w:rPr>
        <w:t xml:space="preserve"> </w:t>
      </w:r>
    </w:p>
  </w:endnote>
  <w:endnote w:id="9">
    <w:p w14:paraId="061366FE"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Observatorio de Igualdad de Género en América Latina y el Caribe de la Comisión Económica para América Latina y el Caribe (CEPAL), Estadísticas</w:t>
      </w:r>
      <w:r w:rsidRPr="004516B0">
        <w:rPr>
          <w:rFonts w:ascii="Times New Roman" w:eastAsia="Times New Roman" w:hAnsi="Times New Roman" w:cs="Times New Roman"/>
          <w:i/>
          <w:color w:val="000000"/>
          <w:sz w:val="16"/>
          <w:szCs w:val="16"/>
        </w:rPr>
        <w:t xml:space="preserve"> de Feminicidio o femicidio.</w:t>
      </w:r>
      <w:r w:rsidRPr="004516B0">
        <w:rPr>
          <w:rFonts w:ascii="Times New Roman" w:eastAsia="Times New Roman" w:hAnsi="Times New Roman" w:cs="Times New Roman"/>
          <w:color w:val="000000"/>
          <w:sz w:val="16"/>
          <w:szCs w:val="16"/>
        </w:rPr>
        <w:t xml:space="preserve"> Los países de América Latina con la tasa más alta de femicidio por cada 100.000 mujeres son: El Salvador (6,8), Honduras (5,1), Bolivia (2,3), Guatemala (2,0) y la República Dominicana (1,9). </w:t>
      </w:r>
    </w:p>
  </w:endnote>
  <w:endnote w:id="10">
    <w:p w14:paraId="061366FF"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Como ejemplo ver, Comisión Interamericana de Derechos Humanos (CIDH), Informes de país, Honduras 2019, párr. 233. Disponible en: </w:t>
      </w:r>
      <w:hyperlink r:id="rId6">
        <w:r w:rsidRPr="004516B0">
          <w:rPr>
            <w:rFonts w:ascii="Times New Roman" w:eastAsia="Times New Roman" w:hAnsi="Times New Roman" w:cs="Times New Roman"/>
            <w:color w:val="0563C1"/>
            <w:sz w:val="16"/>
            <w:szCs w:val="16"/>
            <w:u w:val="single"/>
          </w:rPr>
          <w:t>https://www.oas.org/es/cidh/informes/pdfs/Honduras2019.pdf</w:t>
        </w:r>
      </w:hyperlink>
      <w:r w:rsidRPr="004516B0">
        <w:rPr>
          <w:rFonts w:ascii="Times New Roman" w:eastAsia="Times New Roman" w:hAnsi="Times New Roman" w:cs="Times New Roman"/>
          <w:color w:val="000000"/>
          <w:sz w:val="16"/>
          <w:szCs w:val="16"/>
        </w:rPr>
        <w:t xml:space="preserve"> ; y Asociadas por lo Justo, Centro de Derechos de Mujeres, y Centro de Estudios de la Mujer Honduras, </w:t>
      </w:r>
      <w:r w:rsidRPr="004516B0">
        <w:rPr>
          <w:rFonts w:ascii="Times New Roman" w:eastAsia="Times New Roman" w:hAnsi="Times New Roman" w:cs="Times New Roman"/>
          <w:i/>
          <w:color w:val="000000"/>
          <w:sz w:val="16"/>
          <w:szCs w:val="16"/>
        </w:rPr>
        <w:t>Informe de Organizaciones Feministas de Honduras: Situación de la Violencia contra las Mujeres en Honduras</w:t>
      </w:r>
      <w:r w:rsidRPr="004516B0">
        <w:rPr>
          <w:rFonts w:ascii="Times New Roman" w:eastAsia="Times New Roman" w:hAnsi="Times New Roman" w:cs="Times New Roman"/>
          <w:color w:val="000000"/>
          <w:sz w:val="16"/>
          <w:szCs w:val="16"/>
        </w:rPr>
        <w:t xml:space="preserve"> (2014), pág. 3 disponible en: </w:t>
      </w:r>
      <w:hyperlink r:id="rId7">
        <w:r w:rsidRPr="004516B0">
          <w:rPr>
            <w:rFonts w:ascii="Times New Roman" w:eastAsia="Times New Roman" w:hAnsi="Times New Roman" w:cs="Times New Roman"/>
            <w:color w:val="0563C1"/>
            <w:sz w:val="16"/>
            <w:szCs w:val="16"/>
            <w:u w:val="single"/>
          </w:rPr>
          <w:t>https://www.justassociates.org/sites/justassociates.org/files/informe-violencia-mujeres-honduras-relatoraonu-junio2014_0.pdf</w:t>
        </w:r>
      </w:hyperlink>
      <w:r w:rsidRPr="004516B0">
        <w:rPr>
          <w:rFonts w:ascii="Times New Roman" w:eastAsia="Times New Roman" w:hAnsi="Times New Roman" w:cs="Times New Roman"/>
          <w:color w:val="0563C1"/>
          <w:sz w:val="16"/>
          <w:szCs w:val="16"/>
          <w:u w:val="single"/>
        </w:rPr>
        <w:t xml:space="preserve"> </w:t>
      </w:r>
    </w:p>
  </w:endnote>
  <w:endnote w:id="11">
    <w:p w14:paraId="06136700"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Instituto Universitario en Democracia, Paz y Seguridad de la Universidad Nacional Autónoma de Honduras (UNAH-IUDPAS) &amp; Ministerio Público de Honduras, </w:t>
      </w:r>
      <w:r w:rsidRPr="004516B0">
        <w:rPr>
          <w:rFonts w:ascii="Times New Roman" w:eastAsia="Times New Roman" w:hAnsi="Times New Roman" w:cs="Times New Roman"/>
          <w:i/>
          <w:sz w:val="16"/>
          <w:szCs w:val="16"/>
        </w:rPr>
        <w:t xml:space="preserve">Boletín nacional enero – diciembre 2017, </w:t>
      </w:r>
      <w:r w:rsidRPr="004516B0">
        <w:rPr>
          <w:rFonts w:ascii="Times New Roman" w:eastAsia="Times New Roman" w:hAnsi="Times New Roman" w:cs="Times New Roman"/>
          <w:sz w:val="16"/>
          <w:szCs w:val="16"/>
        </w:rPr>
        <w:t>“</w:t>
      </w:r>
      <w:r w:rsidRPr="004516B0">
        <w:rPr>
          <w:rFonts w:ascii="Times New Roman" w:eastAsia="Times New Roman" w:hAnsi="Times New Roman" w:cs="Times New Roman"/>
          <w:i/>
          <w:sz w:val="16"/>
          <w:szCs w:val="16"/>
        </w:rPr>
        <w:t>Delitos sexuales y lesiones”</w:t>
      </w:r>
      <w:r w:rsidRPr="004516B0">
        <w:rPr>
          <w:rFonts w:ascii="Times New Roman" w:eastAsia="Times New Roman" w:hAnsi="Times New Roman" w:cs="Times New Roman"/>
          <w:sz w:val="16"/>
          <w:szCs w:val="16"/>
        </w:rPr>
        <w:t xml:space="preserve"> pág. 9 (2018), </w:t>
      </w:r>
      <w:hyperlink r:id="rId8">
        <w:r w:rsidRPr="004516B0">
          <w:rPr>
            <w:rFonts w:ascii="Times New Roman" w:eastAsia="Times New Roman" w:hAnsi="Times New Roman" w:cs="Times New Roman"/>
            <w:color w:val="0563C1"/>
            <w:sz w:val="16"/>
            <w:szCs w:val="16"/>
            <w:u w:val="single"/>
          </w:rPr>
          <w:t>https://iudpas.unah.edu.hn/observatorio-de-la-violencia/boletines-del-observatorio-2/boletines-nacionales/</w:t>
        </w:r>
      </w:hyperlink>
    </w:p>
  </w:endnote>
  <w:endnote w:id="12">
    <w:p w14:paraId="06136701"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Instituto Universitario en Democracia, Paz y Seguridad de la Universidad Nacional Autónoma de Honduras (UNAH-IUDPAS) &amp; Ministerio Público de Honduras, </w:t>
      </w:r>
      <w:r w:rsidRPr="004516B0">
        <w:rPr>
          <w:rFonts w:ascii="Times New Roman" w:eastAsia="Times New Roman" w:hAnsi="Times New Roman" w:cs="Times New Roman"/>
          <w:i/>
          <w:sz w:val="16"/>
          <w:szCs w:val="16"/>
        </w:rPr>
        <w:t>Boletín nacional enero – diciembre 2017. Pág. 9</w:t>
      </w:r>
    </w:p>
  </w:endnote>
  <w:endnote w:id="13">
    <w:p w14:paraId="06136702"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Instituto Universitario en Democracia, Paz y Seguridad de la Universidad Nacional Autónoma de Honduras (UNAH-IUDPAS) &amp; Ministerio Público de Honduras, </w:t>
      </w:r>
      <w:r w:rsidRPr="004516B0">
        <w:rPr>
          <w:rFonts w:ascii="Times New Roman" w:eastAsia="Times New Roman" w:hAnsi="Times New Roman" w:cs="Times New Roman"/>
          <w:i/>
          <w:sz w:val="16"/>
          <w:szCs w:val="16"/>
        </w:rPr>
        <w:t xml:space="preserve">Boletín nacional enero – diciembre 2018, </w:t>
      </w:r>
      <w:r w:rsidRPr="004516B0">
        <w:rPr>
          <w:rFonts w:ascii="Times New Roman" w:eastAsia="Times New Roman" w:hAnsi="Times New Roman" w:cs="Times New Roman"/>
          <w:sz w:val="16"/>
          <w:szCs w:val="16"/>
        </w:rPr>
        <w:t>“</w:t>
      </w:r>
      <w:r w:rsidRPr="004516B0">
        <w:rPr>
          <w:rFonts w:ascii="Times New Roman" w:eastAsia="Times New Roman" w:hAnsi="Times New Roman" w:cs="Times New Roman"/>
          <w:i/>
          <w:sz w:val="16"/>
          <w:szCs w:val="16"/>
        </w:rPr>
        <w:t>Delitos sexuales y lesiones”</w:t>
      </w:r>
      <w:r w:rsidRPr="004516B0">
        <w:rPr>
          <w:rFonts w:ascii="Times New Roman" w:eastAsia="Times New Roman" w:hAnsi="Times New Roman" w:cs="Times New Roman"/>
          <w:sz w:val="16"/>
          <w:szCs w:val="16"/>
        </w:rPr>
        <w:t xml:space="preserve"> pág. 10 (2019), disponible en: </w:t>
      </w:r>
      <w:hyperlink r:id="rId9">
        <w:r w:rsidRPr="004516B0">
          <w:rPr>
            <w:rFonts w:ascii="Times New Roman" w:eastAsia="Times New Roman" w:hAnsi="Times New Roman" w:cs="Times New Roman"/>
            <w:color w:val="0563C1"/>
            <w:sz w:val="16"/>
            <w:szCs w:val="16"/>
            <w:u w:val="single"/>
          </w:rPr>
          <w:t>https://iudpas.unah.edu.hn/observatorio-de-la-violencia/boletines-del-observatorio-2/boletines-nacionales</w:t>
        </w:r>
      </w:hyperlink>
      <w:r w:rsidRPr="004516B0">
        <w:rPr>
          <w:rFonts w:ascii="Times New Roman" w:eastAsia="Times New Roman" w:hAnsi="Times New Roman" w:cs="Times New Roman"/>
          <w:color w:val="0563C1"/>
          <w:sz w:val="16"/>
          <w:szCs w:val="16"/>
          <w:u w:val="single"/>
        </w:rPr>
        <w:t>.</w:t>
      </w:r>
    </w:p>
  </w:endnote>
  <w:endnote w:id="14">
    <w:p w14:paraId="06136703"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i/>
          <w:sz w:val="16"/>
          <w:szCs w:val="16"/>
        </w:rPr>
        <w:t xml:space="preserve">30 mujeres fueron asesinadas en Honduras durante enero de este año, </w:t>
      </w:r>
      <w:r w:rsidRPr="004516B0">
        <w:rPr>
          <w:rFonts w:ascii="Times New Roman" w:eastAsia="Times New Roman" w:hAnsi="Times New Roman" w:cs="Times New Roman"/>
          <w:sz w:val="16"/>
          <w:szCs w:val="16"/>
        </w:rPr>
        <w:t xml:space="preserve">Proceso digital, Feb. 02, 2019, </w:t>
      </w:r>
      <w:hyperlink r:id="rId10">
        <w:r w:rsidRPr="004516B0">
          <w:rPr>
            <w:rFonts w:ascii="Times New Roman" w:eastAsia="Times New Roman" w:hAnsi="Times New Roman" w:cs="Times New Roman"/>
            <w:sz w:val="16"/>
            <w:szCs w:val="16"/>
            <w:u w:val="single"/>
          </w:rPr>
          <w:t>http://www.proceso.hn/caliente/12-caliente/30-mujeres-fueron-asesinadas-en-honduras-durante-enero-de-este-ano.html</w:t>
        </w:r>
      </w:hyperlink>
      <w:r w:rsidRPr="004516B0">
        <w:rPr>
          <w:rFonts w:ascii="Times New Roman" w:eastAsia="Times New Roman" w:hAnsi="Times New Roman" w:cs="Times New Roman"/>
          <w:sz w:val="16"/>
          <w:szCs w:val="16"/>
        </w:rPr>
        <w:t xml:space="preserve">  </w:t>
      </w:r>
    </w:p>
  </w:endnote>
  <w:endnote w:id="15">
    <w:p w14:paraId="06136704"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El Heraldo, “Preocupante aumento de la violencia contra las mujeres Honduras”, 9 de julio de 2019, disponible en: </w:t>
      </w:r>
      <w:hyperlink r:id="rId11">
        <w:r w:rsidRPr="004516B0">
          <w:rPr>
            <w:rFonts w:ascii="Times New Roman" w:eastAsia="Times New Roman" w:hAnsi="Times New Roman" w:cs="Times New Roman"/>
            <w:color w:val="0563C1"/>
            <w:sz w:val="16"/>
            <w:szCs w:val="16"/>
            <w:u w:val="single"/>
          </w:rPr>
          <w:t>https://www.elheraldo.hn/pais/1300410-466/preocupante-aumento-de-la-violencia-contra-las-mujeres-en-honduras</w:t>
        </w:r>
      </w:hyperlink>
      <w:r w:rsidRPr="004516B0">
        <w:rPr>
          <w:rFonts w:ascii="Times New Roman" w:eastAsia="Times New Roman" w:hAnsi="Times New Roman" w:cs="Times New Roman"/>
          <w:sz w:val="16"/>
          <w:szCs w:val="16"/>
        </w:rPr>
        <w:t xml:space="preserve">; Tiempo Digital, “Incremento de violencia contra la mujer pone en alerta al país”, 11 de julio de 2019, disponible en: </w:t>
      </w:r>
      <w:hyperlink r:id="rId12">
        <w:r w:rsidRPr="004516B0">
          <w:rPr>
            <w:rFonts w:ascii="Times New Roman" w:eastAsia="Times New Roman" w:hAnsi="Times New Roman" w:cs="Times New Roman"/>
            <w:color w:val="0563C1"/>
            <w:sz w:val="16"/>
            <w:szCs w:val="16"/>
            <w:u w:val="single"/>
          </w:rPr>
          <w:t>https://tiempo.hn/incremento-de-violencia-contra-la-mujer-pone-en-alerta-al-pais1/</w:t>
        </w:r>
      </w:hyperlink>
      <w:r w:rsidRPr="004516B0">
        <w:rPr>
          <w:rFonts w:ascii="Times New Roman" w:eastAsia="Times New Roman" w:hAnsi="Times New Roman" w:cs="Times New Roman"/>
          <w:color w:val="0563C1"/>
          <w:sz w:val="16"/>
          <w:szCs w:val="16"/>
          <w:u w:val="single"/>
        </w:rPr>
        <w:t xml:space="preserve">. </w:t>
      </w:r>
    </w:p>
  </w:endnote>
  <w:endnote w:id="16">
    <w:p w14:paraId="06136705"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CIDH, Informes de Países, Honduras 2019, </w:t>
      </w:r>
      <w:r w:rsidRPr="004516B0">
        <w:rPr>
          <w:rFonts w:ascii="Times New Roman" w:eastAsia="Times New Roman" w:hAnsi="Times New Roman" w:cs="Times New Roman"/>
          <w:i/>
          <w:sz w:val="16"/>
          <w:szCs w:val="16"/>
        </w:rPr>
        <w:t xml:space="preserve">supra </w:t>
      </w:r>
      <w:r w:rsidRPr="004516B0">
        <w:rPr>
          <w:rFonts w:ascii="Times New Roman" w:eastAsia="Times New Roman" w:hAnsi="Times New Roman" w:cs="Times New Roman"/>
          <w:sz w:val="16"/>
          <w:szCs w:val="16"/>
        </w:rPr>
        <w:t xml:space="preserve">nota , párr. 233. </w:t>
      </w:r>
    </w:p>
  </w:endnote>
  <w:endnote w:id="17">
    <w:p w14:paraId="06136706"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CIDH, Informes de Países, Honduras 2019, </w:t>
      </w:r>
      <w:r w:rsidRPr="004516B0">
        <w:rPr>
          <w:rFonts w:ascii="Times New Roman" w:eastAsia="Times New Roman" w:hAnsi="Times New Roman" w:cs="Times New Roman"/>
          <w:i/>
          <w:sz w:val="16"/>
          <w:szCs w:val="16"/>
        </w:rPr>
        <w:t xml:space="preserve">supra </w:t>
      </w:r>
      <w:r w:rsidRPr="004516B0">
        <w:rPr>
          <w:rFonts w:ascii="Times New Roman" w:eastAsia="Times New Roman" w:hAnsi="Times New Roman" w:cs="Times New Roman"/>
          <w:sz w:val="16"/>
          <w:szCs w:val="16"/>
        </w:rPr>
        <w:t xml:space="preserve">nota, párr. 255; Ver también, Centro de Derechos de Mujeres, CDM </w:t>
      </w:r>
      <w:r w:rsidRPr="004516B0">
        <w:rPr>
          <w:rFonts w:ascii="Times New Roman" w:eastAsia="Times New Roman" w:hAnsi="Times New Roman" w:cs="Times New Roman"/>
          <w:i/>
          <w:sz w:val="16"/>
          <w:szCs w:val="16"/>
        </w:rPr>
        <w:t>Observatorio de Derechos Humanos de las Mujeres</w:t>
      </w:r>
      <w:r w:rsidRPr="004516B0">
        <w:rPr>
          <w:rFonts w:ascii="Times New Roman" w:eastAsia="Times New Roman" w:hAnsi="Times New Roman" w:cs="Times New Roman"/>
          <w:sz w:val="16"/>
          <w:szCs w:val="16"/>
        </w:rPr>
        <w:t xml:space="preserve"> (Julio, 2015), la tasa de impunidad entre 2010 y 2014 fue del 94%, pg. 9, disponible en: </w:t>
      </w:r>
      <w:hyperlink r:id="rId13">
        <w:r w:rsidRPr="004516B0">
          <w:rPr>
            <w:rFonts w:ascii="Times New Roman" w:eastAsia="Times New Roman" w:hAnsi="Times New Roman" w:cs="Times New Roman"/>
            <w:color w:val="0563C1"/>
            <w:sz w:val="16"/>
            <w:szCs w:val="16"/>
            <w:u w:val="single"/>
          </w:rPr>
          <w:t>http://derechosdelamujer.org/wp-content/uploads/2016/02/Observatorio-Violencia-sexual.pdf</w:t>
        </w:r>
      </w:hyperlink>
      <w:r w:rsidRPr="004516B0">
        <w:rPr>
          <w:rFonts w:ascii="Times New Roman" w:eastAsia="Times New Roman" w:hAnsi="Times New Roman" w:cs="Times New Roman"/>
          <w:sz w:val="16"/>
          <w:szCs w:val="16"/>
        </w:rPr>
        <w:t>.</w:t>
      </w:r>
    </w:p>
  </w:endnote>
  <w:endnote w:id="18">
    <w:p w14:paraId="06136707"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Informe del Grupo de Trabajo sobre la cuestión de la discriminación contra la mujer. Visita a Honduras. 8 de mayo de 2019, UN Doc. A/HRC/41/33 Add1, párr. 5. </w:t>
      </w:r>
    </w:p>
  </w:endnote>
  <w:endnote w:id="19">
    <w:p w14:paraId="06136708"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Organización Internacional para las Migraciones, </w:t>
      </w:r>
      <w:r w:rsidRPr="004516B0">
        <w:rPr>
          <w:rFonts w:ascii="Times New Roman" w:eastAsia="Times New Roman" w:hAnsi="Times New Roman" w:cs="Times New Roman"/>
          <w:i/>
          <w:sz w:val="16"/>
          <w:szCs w:val="16"/>
        </w:rPr>
        <w:t>Género y migración</w:t>
      </w:r>
      <w:r w:rsidRPr="004516B0">
        <w:rPr>
          <w:rFonts w:ascii="Times New Roman" w:eastAsia="Times New Roman" w:hAnsi="Times New Roman" w:cs="Times New Roman"/>
          <w:sz w:val="16"/>
          <w:szCs w:val="16"/>
        </w:rPr>
        <w:t xml:space="preserve">, 2018 </w:t>
      </w:r>
      <w:hyperlink r:id="rId14">
        <w:r w:rsidRPr="004516B0">
          <w:rPr>
            <w:rFonts w:ascii="Times New Roman" w:eastAsia="Times New Roman" w:hAnsi="Times New Roman" w:cs="Times New Roman"/>
            <w:color w:val="0563C1"/>
            <w:sz w:val="16"/>
            <w:szCs w:val="16"/>
            <w:u w:val="single"/>
          </w:rPr>
          <w:t>https://www.iom.int/es/genero-y-migracion</w:t>
        </w:r>
      </w:hyperlink>
      <w:r w:rsidRPr="004516B0">
        <w:rPr>
          <w:rFonts w:ascii="Times New Roman" w:eastAsia="Times New Roman" w:hAnsi="Times New Roman" w:cs="Times New Roman"/>
          <w:sz w:val="16"/>
          <w:szCs w:val="16"/>
        </w:rPr>
        <w:t xml:space="preserve">. </w:t>
      </w:r>
    </w:p>
  </w:endnote>
  <w:endnote w:id="20">
    <w:p w14:paraId="06136709"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para la eliminación de la Discriminación contra la mujer. Observaciones finales sobre los informes periódicos séptimo y octavo combinados de Honduras. 25 de noviembre de 2016. Doc. CEDAW/C/HND/CO/7-8. Disponible en: </w:t>
      </w:r>
      <w:hyperlink r:id="rId15">
        <w:r w:rsidRPr="004516B0">
          <w:rPr>
            <w:rFonts w:ascii="Times New Roman" w:eastAsia="Times New Roman" w:hAnsi="Times New Roman" w:cs="Times New Roman"/>
            <w:color w:val="0563C1"/>
            <w:sz w:val="16"/>
            <w:szCs w:val="16"/>
            <w:u w:val="single"/>
          </w:rPr>
          <w:t>https://documents-dds-ny.un.org/doc/UNDOC/GEN/N16/402/90/PDF/N1640290.pdf?OpenElement</w:t>
        </w:r>
      </w:hyperlink>
    </w:p>
  </w:endnote>
  <w:endnote w:id="21">
    <w:p w14:paraId="0613670A"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Grupo de Trabajo sobre el Examen Periódico Universal. Recopilación sobre Honduras. 3 de marzo de 2020. Disponible en: </w:t>
      </w:r>
      <w:hyperlink r:id="rId16">
        <w:r w:rsidRPr="004516B0">
          <w:rPr>
            <w:rFonts w:ascii="Times New Roman" w:eastAsia="Times New Roman" w:hAnsi="Times New Roman" w:cs="Times New Roman"/>
            <w:color w:val="0563C1"/>
            <w:sz w:val="16"/>
            <w:szCs w:val="16"/>
            <w:u w:val="single"/>
          </w:rPr>
          <w:t>https://undocs.org/es/A/HRC/WG.6/36/HND/2</w:t>
        </w:r>
      </w:hyperlink>
      <w:r w:rsidRPr="004516B0">
        <w:rPr>
          <w:rFonts w:ascii="Times New Roman" w:eastAsia="Times New Roman" w:hAnsi="Times New Roman" w:cs="Times New Roman"/>
          <w:color w:val="000000"/>
          <w:sz w:val="16"/>
          <w:szCs w:val="16"/>
        </w:rPr>
        <w:t>. Cita No. 110: CCPR/C/HND/CO/2, para. 14, CEDAW/C/HND/CO/7-8, para. 22, E/C.12/HND/CO/2, para. 25, CAT/C/HND/CO/2, para. 45, A/HRC/41/33/Add.1, paras. 53–55, and A/HRC/35/23/Add.1, para. 68. Ver también: A/HRC/43/3/Add.2, para. 24</w:t>
      </w:r>
    </w:p>
  </w:endnote>
  <w:endnote w:id="22">
    <w:p w14:paraId="0613670B" w14:textId="55E009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highlight w:val="yellow"/>
        </w:rPr>
      </w:pPr>
      <w:r w:rsidRPr="00262160">
        <w:rPr>
          <w:rFonts w:ascii="Times New Roman" w:hAnsi="Times New Roman" w:cs="Times New Roman"/>
          <w:sz w:val="16"/>
          <w:szCs w:val="16"/>
          <w:vertAlign w:val="superscript"/>
        </w:rPr>
        <w:endnoteRef/>
      </w:r>
      <w:r w:rsidRPr="00262160">
        <w:rPr>
          <w:rFonts w:ascii="Times New Roman" w:eastAsia="Times New Roman" w:hAnsi="Times New Roman" w:cs="Times New Roman"/>
          <w:color w:val="000000"/>
          <w:sz w:val="16"/>
          <w:szCs w:val="16"/>
        </w:rPr>
        <w:t xml:space="preserve"> Consejo de Derechos Humanos, </w:t>
      </w:r>
      <w:r w:rsidRPr="00262160">
        <w:rPr>
          <w:rFonts w:ascii="Times New Roman" w:eastAsia="Times New Roman" w:hAnsi="Times New Roman" w:cs="Times New Roman"/>
          <w:i/>
          <w:iCs/>
          <w:color w:val="000000"/>
          <w:sz w:val="16"/>
          <w:szCs w:val="16"/>
        </w:rPr>
        <w:t>Informe del Grupo de Trabajo sobre el Examen Periódico Universal</w:t>
      </w:r>
      <w:r w:rsidRPr="00262160">
        <w:rPr>
          <w:rFonts w:ascii="Times New Roman" w:eastAsia="Times New Roman" w:hAnsi="Times New Roman" w:cs="Times New Roman"/>
          <w:color w:val="000000"/>
          <w:sz w:val="16"/>
          <w:szCs w:val="16"/>
        </w:rPr>
        <w:t xml:space="preserve">, </w:t>
      </w:r>
      <w:r w:rsidRPr="00262160">
        <w:rPr>
          <w:rFonts w:ascii="Times New Roman" w:eastAsia="Times New Roman" w:hAnsi="Times New Roman" w:cs="Times New Roman"/>
          <w:b/>
          <w:bCs/>
          <w:color w:val="000000"/>
          <w:sz w:val="16"/>
          <w:szCs w:val="16"/>
        </w:rPr>
        <w:t>Honduras</w:t>
      </w:r>
      <w:r w:rsidRPr="00262160">
        <w:rPr>
          <w:rFonts w:ascii="Times New Roman" w:eastAsia="Times New Roman" w:hAnsi="Times New Roman" w:cs="Times New Roman"/>
          <w:color w:val="000000"/>
          <w:sz w:val="16"/>
          <w:szCs w:val="16"/>
        </w:rPr>
        <w:t xml:space="preserve">, </w:t>
      </w:r>
      <w:r w:rsidR="00262160">
        <w:rPr>
          <w:rFonts w:ascii="Times New Roman" w:eastAsia="Times New Roman" w:hAnsi="Times New Roman" w:cs="Times New Roman"/>
          <w:color w:val="000000"/>
          <w:sz w:val="16"/>
          <w:szCs w:val="16"/>
        </w:rPr>
        <w:t>realizado en el marco del 36º período de sesiones</w:t>
      </w:r>
      <w:r w:rsidR="00412DCE">
        <w:rPr>
          <w:rFonts w:ascii="Times New Roman" w:eastAsia="Times New Roman" w:hAnsi="Times New Roman" w:cs="Times New Roman"/>
          <w:color w:val="000000"/>
          <w:sz w:val="16"/>
          <w:szCs w:val="16"/>
        </w:rPr>
        <w:t xml:space="preserve"> del 2 al 14 de noviembre, </w:t>
      </w:r>
      <w:r w:rsidRPr="00262160">
        <w:rPr>
          <w:rFonts w:ascii="Times New Roman" w:eastAsia="Times New Roman" w:hAnsi="Times New Roman" w:cs="Times New Roman"/>
          <w:color w:val="000000"/>
          <w:sz w:val="16"/>
          <w:szCs w:val="16"/>
        </w:rPr>
        <w:t>(16 de diciembre de 2020). UN Doc. A/HRC/46/12</w:t>
      </w:r>
      <w:r w:rsidR="00A61DC0">
        <w:rPr>
          <w:rFonts w:ascii="Times New Roman" w:eastAsia="Times New Roman" w:hAnsi="Times New Roman" w:cs="Times New Roman"/>
          <w:color w:val="000000"/>
          <w:sz w:val="16"/>
          <w:szCs w:val="16"/>
        </w:rPr>
        <w:t>. Ver</w:t>
      </w:r>
      <w:r w:rsidR="003D65FC">
        <w:rPr>
          <w:rFonts w:ascii="Times New Roman" w:eastAsia="Times New Roman" w:hAnsi="Times New Roman" w:cs="Times New Roman"/>
          <w:color w:val="000000"/>
          <w:sz w:val="16"/>
          <w:szCs w:val="16"/>
        </w:rPr>
        <w:t xml:space="preserve"> </w:t>
      </w:r>
      <w:r w:rsidR="00412DCE">
        <w:rPr>
          <w:rFonts w:ascii="Times New Roman" w:eastAsia="Times New Roman" w:hAnsi="Times New Roman" w:cs="Times New Roman"/>
          <w:color w:val="000000"/>
          <w:sz w:val="16"/>
          <w:szCs w:val="16"/>
        </w:rPr>
        <w:t xml:space="preserve">recomendaciones número: </w:t>
      </w:r>
      <w:r w:rsidR="00015D72">
        <w:rPr>
          <w:rFonts w:ascii="Times New Roman" w:eastAsia="Times New Roman" w:hAnsi="Times New Roman" w:cs="Times New Roman"/>
          <w:color w:val="000000"/>
          <w:sz w:val="16"/>
          <w:szCs w:val="16"/>
        </w:rPr>
        <w:t>104</w:t>
      </w:r>
      <w:r w:rsidR="00F80070">
        <w:rPr>
          <w:rFonts w:ascii="Times New Roman" w:eastAsia="Times New Roman" w:hAnsi="Times New Roman" w:cs="Times New Roman"/>
          <w:color w:val="000000"/>
          <w:sz w:val="16"/>
          <w:szCs w:val="16"/>
        </w:rPr>
        <w:t>.6; 104.162,</w:t>
      </w:r>
      <w:r w:rsidR="00F80070" w:rsidRPr="00F80070">
        <w:rPr>
          <w:rFonts w:ascii="Times New Roman" w:eastAsia="Times New Roman" w:hAnsi="Times New Roman" w:cs="Times New Roman"/>
          <w:color w:val="000000"/>
          <w:sz w:val="16"/>
          <w:szCs w:val="16"/>
        </w:rPr>
        <w:t xml:space="preserve"> </w:t>
      </w:r>
      <w:r w:rsidR="00F80070">
        <w:rPr>
          <w:rFonts w:ascii="Times New Roman" w:eastAsia="Times New Roman" w:hAnsi="Times New Roman" w:cs="Times New Roman"/>
          <w:color w:val="000000"/>
          <w:sz w:val="16"/>
          <w:szCs w:val="16"/>
        </w:rPr>
        <w:t>104.165</w:t>
      </w:r>
      <w:r w:rsidR="00610307">
        <w:rPr>
          <w:rFonts w:ascii="Times New Roman" w:eastAsia="Times New Roman" w:hAnsi="Times New Roman" w:cs="Times New Roman"/>
          <w:color w:val="000000"/>
          <w:sz w:val="16"/>
          <w:szCs w:val="16"/>
        </w:rPr>
        <w:t>, 104.166, 104.169, 104.170-104.175, 104.177-104.185, 104.187, 104.188, 104.1</w:t>
      </w:r>
      <w:r w:rsidR="003D65FC">
        <w:rPr>
          <w:rFonts w:ascii="Times New Roman" w:eastAsia="Times New Roman" w:hAnsi="Times New Roman" w:cs="Times New Roman"/>
          <w:color w:val="000000"/>
          <w:sz w:val="16"/>
          <w:szCs w:val="16"/>
        </w:rPr>
        <w:t>90-104.193, 104.195,</w:t>
      </w:r>
      <w:r w:rsidR="00F80070">
        <w:rPr>
          <w:rFonts w:ascii="Times New Roman" w:eastAsia="Times New Roman" w:hAnsi="Times New Roman" w:cs="Times New Roman"/>
          <w:color w:val="000000"/>
          <w:sz w:val="16"/>
          <w:szCs w:val="16"/>
        </w:rPr>
        <w:t xml:space="preserve"> </w:t>
      </w:r>
      <w:r w:rsidR="00A61DC0">
        <w:rPr>
          <w:rFonts w:ascii="Times New Roman" w:eastAsia="Times New Roman" w:hAnsi="Times New Roman" w:cs="Times New Roman"/>
          <w:color w:val="000000"/>
          <w:sz w:val="16"/>
          <w:szCs w:val="16"/>
        </w:rPr>
        <w:t>10</w:t>
      </w:r>
      <w:r w:rsidR="00015D72">
        <w:rPr>
          <w:rFonts w:ascii="Times New Roman" w:eastAsia="Times New Roman" w:hAnsi="Times New Roman" w:cs="Times New Roman"/>
          <w:color w:val="000000"/>
          <w:sz w:val="16"/>
          <w:szCs w:val="16"/>
        </w:rPr>
        <w:t>4.198</w:t>
      </w:r>
      <w:r w:rsidR="003D65FC">
        <w:rPr>
          <w:rFonts w:ascii="Times New Roman" w:eastAsia="Times New Roman" w:hAnsi="Times New Roman" w:cs="Times New Roman"/>
          <w:color w:val="000000"/>
          <w:sz w:val="16"/>
          <w:szCs w:val="16"/>
        </w:rPr>
        <w:t>.</w:t>
      </w:r>
    </w:p>
  </w:endnote>
  <w:endnote w:id="23">
    <w:p w14:paraId="0613670C"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Naciones Unidas, Asamblea General, Consejo de Derechos Humanos. </w:t>
      </w:r>
      <w:r w:rsidRPr="004516B0">
        <w:rPr>
          <w:rFonts w:ascii="Times New Roman" w:eastAsia="Times New Roman" w:hAnsi="Times New Roman" w:cs="Times New Roman"/>
          <w:i/>
          <w:sz w:val="16"/>
          <w:szCs w:val="16"/>
        </w:rPr>
        <w:t xml:space="preserve">Informe de la Relatora Especial sobre los derechos de los pueblos indígenas sobre su visita a Honduras. </w:t>
      </w:r>
      <w:r w:rsidRPr="004516B0">
        <w:rPr>
          <w:rFonts w:ascii="Times New Roman" w:eastAsia="Times New Roman" w:hAnsi="Times New Roman" w:cs="Times New Roman"/>
          <w:sz w:val="16"/>
          <w:szCs w:val="16"/>
        </w:rPr>
        <w:t>UN Doc. A/HRC/33/42/Add.2. 21 de julio de 2016, párr. 19 y 20.</w:t>
      </w:r>
    </w:p>
  </w:endnote>
  <w:endnote w:id="24">
    <w:p w14:paraId="0613670D"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Ibíd., párr. 20 y 21.</w:t>
      </w:r>
    </w:p>
  </w:endnote>
  <w:endnote w:id="25">
    <w:p w14:paraId="0613670E"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El Comité de Derechos Económicos, Sociales y Culturales (CESR) expresó su profunda preocupación por la “descalificación, amenazas y sobre todo asesinatos en contra de defensores de derechos humanos, incluso defensores de derechos económicos, sociales y culturales, y de líderes de pueblos indígenas y afrohondureños”, y observó con preocupación la "limitada protección al derecho que tienen los pueblos indígenas a disponer libremente de sus territorios, riquezas y recursos naturales", CESCR, Observaciones finales sobre el segundo informe periódico de Honduras, UN Doc. E/C.12/HND/CO/2, 11 de julio de 2016, párr. 9 y 11.</w:t>
      </w:r>
    </w:p>
  </w:endnote>
  <w:endnote w:id="26">
    <w:p w14:paraId="0613670F"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El CDH, expresó su preocupación por los "actos de violencia e intimidación y las persistentemente elevadas tasas de asesinatos de las que son víctimas los defensores de derechos humanos, periodistas, sindicalistas, activistas medioambientales, indígenas y personas lesbianas, gais, bisexuales, transgénero e intersexuales, entre otros, y que son cometidos por agentes del Estado o personas privadas", Comité de Derechos Humanos, Observaciones finales sobre el segundo informe periódico de Honduras, UN Doc. CCPR/HND/CO/2., 22 de agosto de 2017, párr. 40</w:t>
      </w:r>
    </w:p>
  </w:endnote>
  <w:endnote w:id="27">
    <w:p w14:paraId="06136710"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La Relatora Especial señaló que "Honduras sigue siendo uno de los países más peligrosos de América Latina para los defensores de derechos humanos" e informó que "más de 120 defensores del derecho a la tierra fueron asesinados entre 2010 y 2017", Naciones Unidas, Asamblea General, Consejo de Derechos Humanos. </w:t>
      </w:r>
      <w:r w:rsidRPr="004516B0">
        <w:rPr>
          <w:rFonts w:ascii="Times New Roman" w:eastAsia="Times New Roman" w:hAnsi="Times New Roman" w:cs="Times New Roman"/>
          <w:i/>
          <w:sz w:val="16"/>
          <w:szCs w:val="16"/>
        </w:rPr>
        <w:t xml:space="preserve">Informe del Relator Especial sobre la situación de los defensores de los derechos humanos, </w:t>
      </w:r>
      <w:r w:rsidRPr="004516B0">
        <w:rPr>
          <w:rFonts w:ascii="Times New Roman" w:eastAsia="Times New Roman" w:hAnsi="Times New Roman" w:cs="Times New Roman"/>
          <w:sz w:val="16"/>
          <w:szCs w:val="16"/>
        </w:rPr>
        <w:t>UN Doc. A/HRC/40/60/Add.2, 11 de enero de 2019, párrafos 23-25.</w:t>
      </w:r>
    </w:p>
  </w:endnote>
  <w:endnote w:id="28">
    <w:p w14:paraId="06136711"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Comité para la Eliminación de la Discriminación Racial (CERD), Observaciones finales sobre los informes periódicos sexto a octavo combinados de Honduras, UN Doc. CERD/C/HND/CO/6-8, 14 de enero de 2019, párr. 20 y 24.</w:t>
      </w:r>
    </w:p>
  </w:endnote>
  <w:endnote w:id="29">
    <w:p w14:paraId="06136712" w14:textId="77777777" w:rsidR="004516B0" w:rsidRPr="004516B0" w:rsidRDefault="004516B0">
      <w:pPr>
        <w:widowControl w:val="0"/>
        <w:pBdr>
          <w:top w:val="nil"/>
          <w:left w:val="nil"/>
          <w:bottom w:val="nil"/>
          <w:right w:val="nil"/>
          <w:between w:val="nil"/>
        </w:pBdr>
        <w:spacing w:after="0" w:line="240" w:lineRule="auto"/>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w:t>
      </w:r>
      <w:r w:rsidRPr="004516B0">
        <w:rPr>
          <w:rFonts w:ascii="Times New Roman" w:eastAsia="Times New Roman" w:hAnsi="Times New Roman" w:cs="Times New Roman"/>
          <w:color w:val="000000"/>
          <w:sz w:val="16"/>
          <w:szCs w:val="16"/>
        </w:rPr>
        <w:t>Informe del Grupo de Trabajo sobre la cuestión de la discriminación contra la mujer. Visita a Honduras. 8 de mayo de 2019, UN Doc. A/HRC/41/33 Add1, párr. 62.</w:t>
      </w:r>
    </w:p>
  </w:endnote>
  <w:endnote w:id="30">
    <w:p w14:paraId="06136713"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w:t>
      </w:r>
      <w:r w:rsidRPr="004516B0">
        <w:rPr>
          <w:rFonts w:ascii="Times New Roman" w:eastAsia="Times New Roman" w:hAnsi="Times New Roman" w:cs="Times New Roman"/>
          <w:i/>
          <w:color w:val="000000"/>
          <w:sz w:val="16"/>
          <w:szCs w:val="16"/>
        </w:rPr>
        <w:t>Id.</w:t>
      </w:r>
    </w:p>
  </w:endnote>
  <w:endnote w:id="31">
    <w:p w14:paraId="06136714"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w:t>
      </w:r>
      <w:r w:rsidRPr="004516B0">
        <w:rPr>
          <w:rFonts w:ascii="Times New Roman" w:eastAsia="Times New Roman" w:hAnsi="Times New Roman" w:cs="Times New Roman"/>
          <w:i/>
          <w:color w:val="000000"/>
          <w:sz w:val="16"/>
          <w:szCs w:val="16"/>
        </w:rPr>
        <w:t>id.</w:t>
      </w:r>
      <w:r w:rsidRPr="004516B0">
        <w:rPr>
          <w:rFonts w:ascii="Times New Roman" w:eastAsia="Times New Roman" w:hAnsi="Times New Roman" w:cs="Times New Roman"/>
          <w:color w:val="000000"/>
          <w:sz w:val="16"/>
          <w:szCs w:val="16"/>
        </w:rPr>
        <w:t>, párr. 79 (c ).</w:t>
      </w:r>
    </w:p>
  </w:endnote>
  <w:endnote w:id="32">
    <w:p w14:paraId="06136715"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para la eliminación de la Discriminación contra la mujer. Observaciones finales sobre los informes periódicos séptimo y octavo combinados de Honduras. Supra nota. Párr. 28(a)</w:t>
      </w:r>
    </w:p>
  </w:endnote>
  <w:endnote w:id="33">
    <w:p w14:paraId="06136716"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Consejo de Derechos Humanos. Visita a Honduras. 8 de mayo de 2019. Doc. A/HRC/41/33/Add.1. Párr. 34 Disponible en: </w:t>
      </w:r>
      <w:hyperlink r:id="rId17">
        <w:r w:rsidRPr="004516B0">
          <w:rPr>
            <w:rFonts w:ascii="Times New Roman" w:eastAsia="Times New Roman" w:hAnsi="Times New Roman" w:cs="Times New Roman"/>
            <w:color w:val="0563C1"/>
            <w:sz w:val="16"/>
            <w:szCs w:val="16"/>
            <w:u w:val="single"/>
          </w:rPr>
          <w:t>https://undocs.org/es/A/HRC/41/33/Add.1</w:t>
        </w:r>
      </w:hyperlink>
    </w:p>
  </w:endnote>
  <w:endnote w:id="34">
    <w:p w14:paraId="06136717"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Informe del Grupo de Trabajo sobre la cuestión de la discriminación contra la mujer. Visita a Honduras. 8 de mayo de 2019, UN Doc. A/HRC/41/33 Add1, párr. 35 (refiriendo que una mujer reveló que había sido violada cuando se dirigía a presentarse ante la policía, lo que se le exigía que hiciera semanalmente).</w:t>
      </w:r>
    </w:p>
  </w:endnote>
  <w:endnote w:id="35">
    <w:p w14:paraId="06136718"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para la eliminación de la Discriminación contra la mujer. Observaciones finales sobre los informes periódicos séptimo y octavo combinados de Honduras. Supra nota. Párr. 29.</w:t>
      </w:r>
    </w:p>
  </w:endnote>
  <w:endnote w:id="36">
    <w:p w14:paraId="1AA14017" w14:textId="77777777" w:rsidR="003527F1" w:rsidRPr="004516B0" w:rsidRDefault="003527F1" w:rsidP="003527F1">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B16742">
        <w:rPr>
          <w:rFonts w:ascii="Times New Roman" w:hAnsi="Times New Roman" w:cs="Times New Roman"/>
          <w:sz w:val="16"/>
          <w:szCs w:val="16"/>
          <w:vertAlign w:val="superscript"/>
        </w:rPr>
        <w:endnoteRef/>
      </w:r>
      <w:r w:rsidRPr="00B16742">
        <w:rPr>
          <w:rFonts w:ascii="Times New Roman" w:eastAsia="Times New Roman" w:hAnsi="Times New Roman" w:cs="Times New Roman"/>
          <w:color w:val="000000"/>
          <w:sz w:val="16"/>
          <w:szCs w:val="16"/>
        </w:rPr>
        <w:t xml:space="preserve"> Consejo de Derechos Humanos, </w:t>
      </w:r>
      <w:r w:rsidRPr="00B16742">
        <w:rPr>
          <w:rFonts w:ascii="Times New Roman" w:eastAsia="Times New Roman" w:hAnsi="Times New Roman" w:cs="Times New Roman"/>
          <w:i/>
          <w:iCs/>
          <w:color w:val="000000"/>
          <w:sz w:val="16"/>
          <w:szCs w:val="16"/>
        </w:rPr>
        <w:t>Informe del Grupo de Trabajo sobre el Examen Periódico Universal</w:t>
      </w:r>
      <w:r w:rsidRPr="00B16742">
        <w:rPr>
          <w:rFonts w:ascii="Times New Roman" w:eastAsia="Times New Roman" w:hAnsi="Times New Roman" w:cs="Times New Roman"/>
          <w:color w:val="000000"/>
          <w:sz w:val="16"/>
          <w:szCs w:val="16"/>
        </w:rPr>
        <w:t xml:space="preserve">, </w:t>
      </w:r>
      <w:r w:rsidRPr="00262160">
        <w:rPr>
          <w:rFonts w:ascii="Times New Roman" w:eastAsia="Times New Roman" w:hAnsi="Times New Roman" w:cs="Times New Roman"/>
          <w:b/>
          <w:bCs/>
          <w:color w:val="000000"/>
          <w:sz w:val="16"/>
          <w:szCs w:val="16"/>
        </w:rPr>
        <w:t>Honduras</w:t>
      </w:r>
      <w:r w:rsidRPr="00262160">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 xml:space="preserve">realizado en el marco del 36º período de sesiones del 2 al 14 de noviembre, </w:t>
      </w:r>
      <w:r w:rsidRPr="00262160">
        <w:rPr>
          <w:rFonts w:ascii="Times New Roman" w:eastAsia="Times New Roman" w:hAnsi="Times New Roman" w:cs="Times New Roman"/>
          <w:color w:val="000000"/>
          <w:sz w:val="16"/>
          <w:szCs w:val="16"/>
        </w:rPr>
        <w:t>(16 de diciembre de 2020)</w:t>
      </w:r>
      <w:r>
        <w:rPr>
          <w:rFonts w:ascii="Times New Roman" w:eastAsia="Times New Roman" w:hAnsi="Times New Roman" w:cs="Times New Roman"/>
          <w:color w:val="000000"/>
          <w:sz w:val="16"/>
          <w:szCs w:val="16"/>
        </w:rPr>
        <w:t xml:space="preserve">, </w:t>
      </w:r>
      <w:r w:rsidRPr="00B16742">
        <w:rPr>
          <w:rFonts w:ascii="Times New Roman" w:eastAsia="Times New Roman" w:hAnsi="Times New Roman" w:cs="Times New Roman"/>
          <w:color w:val="000000"/>
          <w:sz w:val="16"/>
          <w:szCs w:val="16"/>
        </w:rPr>
        <w:t>UN Doc. A/HRC/46/12</w:t>
      </w:r>
      <w:r>
        <w:rPr>
          <w:rFonts w:ascii="Times New Roman" w:eastAsia="Times New Roman" w:hAnsi="Times New Roman" w:cs="Times New Roman"/>
          <w:color w:val="000000"/>
          <w:sz w:val="16"/>
          <w:szCs w:val="16"/>
        </w:rPr>
        <w:t>. Ver recomendaciones número: 104.26, 104.27, 104.71, 104.78, 104.81, 104.84, 104.86, 104.87, 104.90-104.93, 104.96-104.100, 104.102-104.104, 104.106-104.109, 104.119, 104.206, 104.207, 104.210, 104.211, 104.213-104.215.</w:t>
      </w:r>
    </w:p>
  </w:endnote>
  <w:endnote w:id="37">
    <w:p w14:paraId="0D4BEC8F" w14:textId="18ABF677" w:rsidR="003527F1" w:rsidRPr="002C598F" w:rsidRDefault="003527F1">
      <w:pPr>
        <w:pStyle w:val="EndnoteText"/>
        <w:rPr>
          <w:rFonts w:ascii="Times New Roman" w:hAnsi="Times New Roman" w:cs="Times New Roman"/>
          <w:sz w:val="16"/>
          <w:szCs w:val="16"/>
        </w:rPr>
      </w:pPr>
      <w:r w:rsidRPr="002C598F">
        <w:rPr>
          <w:rStyle w:val="EndnoteReference"/>
          <w:rFonts w:ascii="Times New Roman" w:hAnsi="Times New Roman" w:cs="Times New Roman"/>
          <w:sz w:val="16"/>
          <w:szCs w:val="16"/>
        </w:rPr>
        <w:endnoteRef/>
      </w:r>
      <w:r w:rsidRPr="002C598F">
        <w:rPr>
          <w:rFonts w:ascii="Times New Roman" w:hAnsi="Times New Roman" w:cs="Times New Roman"/>
          <w:sz w:val="16"/>
          <w:szCs w:val="16"/>
        </w:rPr>
        <w:t xml:space="preserve"> </w:t>
      </w:r>
      <w:r w:rsidRPr="002C598F">
        <w:rPr>
          <w:rFonts w:ascii="Times New Roman" w:hAnsi="Times New Roman" w:cs="Times New Roman"/>
          <w:i/>
          <w:iCs/>
          <w:sz w:val="16"/>
          <w:szCs w:val="16"/>
        </w:rPr>
        <w:t xml:space="preserve">Id. </w:t>
      </w:r>
      <w:r w:rsidRPr="002C598F">
        <w:rPr>
          <w:rFonts w:ascii="Times New Roman" w:hAnsi="Times New Roman" w:cs="Times New Roman"/>
          <w:sz w:val="16"/>
          <w:szCs w:val="16"/>
        </w:rPr>
        <w:t>Recomendación de Canadá</w:t>
      </w:r>
      <w:r w:rsidR="005F2DFD" w:rsidRPr="002C598F">
        <w:rPr>
          <w:rFonts w:ascii="Times New Roman" w:hAnsi="Times New Roman" w:cs="Times New Roman"/>
          <w:sz w:val="16"/>
          <w:szCs w:val="16"/>
        </w:rPr>
        <w:t xml:space="preserve"> núm. </w:t>
      </w:r>
      <w:r w:rsidR="005F2DFD" w:rsidRPr="002C598F">
        <w:rPr>
          <w:rFonts w:ascii="Times New Roman" w:eastAsia="Times New Roman" w:hAnsi="Times New Roman" w:cs="Times New Roman"/>
          <w:color w:val="000000"/>
          <w:sz w:val="16"/>
          <w:szCs w:val="16"/>
        </w:rPr>
        <w:t>104.78.</w:t>
      </w:r>
    </w:p>
  </w:endnote>
  <w:endnote w:id="38">
    <w:p w14:paraId="1D7535EB" w14:textId="1ECCB502" w:rsidR="000768F2" w:rsidRPr="000768F2" w:rsidRDefault="000768F2" w:rsidP="00F90954">
      <w:pPr>
        <w:pStyle w:val="EndnoteText"/>
        <w:jc w:val="both"/>
        <w:rPr>
          <w:rFonts w:ascii="Times New Roman" w:hAnsi="Times New Roman" w:cs="Times New Roman"/>
          <w:sz w:val="16"/>
          <w:szCs w:val="16"/>
        </w:rPr>
      </w:pPr>
      <w:r w:rsidRPr="000768F2">
        <w:rPr>
          <w:rStyle w:val="EndnoteReference"/>
          <w:rFonts w:ascii="Times New Roman" w:hAnsi="Times New Roman" w:cs="Times New Roman"/>
          <w:sz w:val="16"/>
          <w:szCs w:val="16"/>
        </w:rPr>
        <w:endnoteRef/>
      </w:r>
      <w:r w:rsidR="003D2D99">
        <w:rPr>
          <w:rFonts w:ascii="Times New Roman" w:eastAsia="Times New Roman" w:hAnsi="Times New Roman" w:cs="Times New Roman"/>
          <w:color w:val="000000"/>
          <w:sz w:val="16"/>
          <w:szCs w:val="16"/>
        </w:rPr>
        <w:t xml:space="preserve"> </w:t>
      </w:r>
      <w:r w:rsidR="00F90954">
        <w:rPr>
          <w:rFonts w:ascii="Times New Roman" w:eastAsia="Times New Roman" w:hAnsi="Times New Roman" w:cs="Times New Roman"/>
          <w:color w:val="000000"/>
          <w:sz w:val="16"/>
          <w:szCs w:val="16"/>
        </w:rPr>
        <w:t xml:space="preserve">Comité CEDAW, </w:t>
      </w:r>
      <w:r w:rsidR="00F90954" w:rsidRPr="009167AC">
        <w:rPr>
          <w:rFonts w:ascii="Times New Roman" w:eastAsia="Times New Roman" w:hAnsi="Times New Roman" w:cs="Times New Roman"/>
          <w:i/>
          <w:iCs/>
          <w:color w:val="000000"/>
          <w:sz w:val="16"/>
          <w:szCs w:val="16"/>
        </w:rPr>
        <w:t>Recomendación general No. 28 relativa al artículo 2 de la Convención sobre la eliminación de todas las formas de discriminación contra la mujer</w:t>
      </w:r>
      <w:r w:rsidR="00F90954">
        <w:rPr>
          <w:rFonts w:ascii="Times New Roman" w:eastAsia="Times New Roman" w:hAnsi="Times New Roman" w:cs="Times New Roman"/>
          <w:color w:val="000000"/>
          <w:sz w:val="16"/>
          <w:szCs w:val="16"/>
        </w:rPr>
        <w:t>,</w:t>
      </w:r>
      <w:r w:rsidR="00F90954" w:rsidRPr="009167AC">
        <w:rPr>
          <w:rFonts w:ascii="Times New Roman" w:eastAsia="Times New Roman" w:hAnsi="Times New Roman" w:cs="Times New Roman"/>
          <w:color w:val="000000"/>
          <w:sz w:val="16"/>
          <w:szCs w:val="16"/>
        </w:rPr>
        <w:t xml:space="preserve"> </w:t>
      </w:r>
      <w:r w:rsidR="000E31DF">
        <w:rPr>
          <w:rFonts w:ascii="Times New Roman" w:eastAsia="Times New Roman" w:hAnsi="Times New Roman" w:cs="Times New Roman"/>
          <w:color w:val="000000"/>
          <w:sz w:val="16"/>
          <w:szCs w:val="16"/>
        </w:rPr>
        <w:t xml:space="preserve">16 de diciembre de 2010, UN Doc. </w:t>
      </w:r>
      <w:r w:rsidR="000E31DF" w:rsidRPr="000E31DF">
        <w:rPr>
          <w:rFonts w:ascii="Times New Roman" w:eastAsia="Times New Roman" w:hAnsi="Times New Roman" w:cs="Times New Roman"/>
          <w:color w:val="000000"/>
          <w:sz w:val="16"/>
          <w:szCs w:val="16"/>
        </w:rPr>
        <w:t>CEDAW/C/GC/28</w:t>
      </w:r>
      <w:r w:rsidR="000E31DF">
        <w:rPr>
          <w:rFonts w:ascii="Times New Roman" w:eastAsia="Times New Roman" w:hAnsi="Times New Roman" w:cs="Times New Roman"/>
          <w:color w:val="000000"/>
          <w:sz w:val="16"/>
          <w:szCs w:val="16"/>
        </w:rPr>
        <w:t xml:space="preserve">, </w:t>
      </w:r>
      <w:r w:rsidR="00F90954">
        <w:rPr>
          <w:rFonts w:ascii="Times New Roman" w:eastAsia="Times New Roman" w:hAnsi="Times New Roman" w:cs="Times New Roman"/>
          <w:color w:val="000000"/>
          <w:sz w:val="16"/>
          <w:szCs w:val="16"/>
        </w:rPr>
        <w:t>párr. 19 (refiriendo que “[l]</w:t>
      </w:r>
      <w:r w:rsidR="00F90954" w:rsidRPr="00F90954">
        <w:rPr>
          <w:rFonts w:ascii="Times New Roman" w:hAnsi="Times New Roman" w:cs="Times New Roman"/>
          <w:sz w:val="16"/>
          <w:szCs w:val="16"/>
        </w:rPr>
        <w:t>os Estados partes están obligados a proceder con la diligencia debida para prevenir, investigar, enjuiciar y castigar esos actos de violencia por motivos de género</w:t>
      </w:r>
      <w:r w:rsidR="00F90954">
        <w:rPr>
          <w:rFonts w:ascii="Times New Roman" w:hAnsi="Times New Roman" w:cs="Times New Roman"/>
          <w:sz w:val="16"/>
          <w:szCs w:val="16"/>
        </w:rPr>
        <w:t>”)</w:t>
      </w:r>
      <w:r w:rsidR="000E31DF">
        <w:rPr>
          <w:rFonts w:ascii="Times New Roman" w:hAnsi="Times New Roman" w:cs="Times New Roman"/>
          <w:sz w:val="16"/>
          <w:szCs w:val="16"/>
        </w:rPr>
        <w:t>. [En adelante, Comité CEDAW, Recomendación General No. 28]</w:t>
      </w:r>
      <w:r w:rsidR="00DE5503">
        <w:rPr>
          <w:rFonts w:ascii="Times New Roman" w:hAnsi="Times New Roman" w:cs="Times New Roman"/>
          <w:sz w:val="16"/>
          <w:szCs w:val="16"/>
        </w:rPr>
        <w:t xml:space="preserve">. </w:t>
      </w:r>
      <w:r w:rsidR="00DB1394">
        <w:rPr>
          <w:rFonts w:ascii="Times New Roman" w:hAnsi="Times New Roman" w:cs="Times New Roman"/>
          <w:sz w:val="16"/>
          <w:szCs w:val="16"/>
        </w:rPr>
        <w:t xml:space="preserve">Ver también, </w:t>
      </w:r>
      <w:r w:rsidR="005F74CA">
        <w:rPr>
          <w:rFonts w:ascii="Times New Roman" w:hAnsi="Times New Roman" w:cs="Times New Roman"/>
          <w:sz w:val="16"/>
          <w:szCs w:val="16"/>
        </w:rPr>
        <w:t xml:space="preserve">Comité CEDAW, </w:t>
      </w:r>
      <w:r w:rsidR="005F74CA" w:rsidRPr="005F74CA">
        <w:rPr>
          <w:rFonts w:ascii="Times New Roman" w:hAnsi="Times New Roman" w:cs="Times New Roman"/>
          <w:sz w:val="16"/>
          <w:szCs w:val="16"/>
        </w:rPr>
        <w:t xml:space="preserve">Recomendación </w:t>
      </w:r>
      <w:r w:rsidR="005F74CA">
        <w:rPr>
          <w:rFonts w:ascii="Times New Roman" w:hAnsi="Times New Roman" w:cs="Times New Roman"/>
          <w:sz w:val="16"/>
          <w:szCs w:val="16"/>
        </w:rPr>
        <w:t>G</w:t>
      </w:r>
      <w:r w:rsidR="005F74CA" w:rsidRPr="005F74CA">
        <w:rPr>
          <w:rFonts w:ascii="Times New Roman" w:hAnsi="Times New Roman" w:cs="Times New Roman"/>
          <w:sz w:val="16"/>
          <w:szCs w:val="16"/>
        </w:rPr>
        <w:t>eneral</w:t>
      </w:r>
      <w:r w:rsidR="005F74CA">
        <w:rPr>
          <w:rFonts w:ascii="Times New Roman" w:hAnsi="Times New Roman" w:cs="Times New Roman"/>
          <w:sz w:val="16"/>
          <w:szCs w:val="16"/>
        </w:rPr>
        <w:t xml:space="preserve"> No</w:t>
      </w:r>
      <w:r w:rsidR="005F74CA" w:rsidRPr="005F74CA">
        <w:rPr>
          <w:rFonts w:ascii="Times New Roman" w:hAnsi="Times New Roman" w:cs="Times New Roman"/>
          <w:sz w:val="16"/>
          <w:szCs w:val="16"/>
        </w:rPr>
        <w:t xml:space="preserve">. 35 sobre la violencia por razón de género contra la mujer, por la que se actualiza la recomendación </w:t>
      </w:r>
      <w:r w:rsidR="005F74CA">
        <w:rPr>
          <w:rFonts w:ascii="Times New Roman" w:hAnsi="Times New Roman" w:cs="Times New Roman"/>
          <w:sz w:val="16"/>
          <w:szCs w:val="16"/>
        </w:rPr>
        <w:t>G</w:t>
      </w:r>
      <w:r w:rsidR="005F74CA" w:rsidRPr="005F74CA">
        <w:rPr>
          <w:rFonts w:ascii="Times New Roman" w:hAnsi="Times New Roman" w:cs="Times New Roman"/>
          <w:sz w:val="16"/>
          <w:szCs w:val="16"/>
        </w:rPr>
        <w:t xml:space="preserve">eneral </w:t>
      </w:r>
      <w:r w:rsidR="005F74CA">
        <w:rPr>
          <w:rFonts w:ascii="Times New Roman" w:hAnsi="Times New Roman" w:cs="Times New Roman"/>
          <w:sz w:val="16"/>
          <w:szCs w:val="16"/>
        </w:rPr>
        <w:t>No</w:t>
      </w:r>
      <w:r w:rsidR="005F74CA" w:rsidRPr="005F74CA">
        <w:rPr>
          <w:rFonts w:ascii="Times New Roman" w:hAnsi="Times New Roman" w:cs="Times New Roman"/>
          <w:sz w:val="16"/>
          <w:szCs w:val="16"/>
        </w:rPr>
        <w:t>. 19</w:t>
      </w:r>
      <w:r w:rsidR="005F74CA">
        <w:rPr>
          <w:rFonts w:ascii="Times New Roman" w:hAnsi="Times New Roman" w:cs="Times New Roman"/>
          <w:sz w:val="16"/>
          <w:szCs w:val="16"/>
        </w:rPr>
        <w:t xml:space="preserve">, </w:t>
      </w:r>
      <w:r w:rsidR="00A21A6B">
        <w:rPr>
          <w:rFonts w:ascii="Times New Roman" w:hAnsi="Times New Roman" w:cs="Times New Roman"/>
          <w:sz w:val="16"/>
          <w:szCs w:val="16"/>
        </w:rPr>
        <w:t xml:space="preserve">26 de julio de 2017, UN Doc. </w:t>
      </w:r>
      <w:r w:rsidR="00A21A6B" w:rsidRPr="00A21A6B">
        <w:rPr>
          <w:rFonts w:ascii="Times New Roman" w:hAnsi="Times New Roman" w:cs="Times New Roman"/>
          <w:sz w:val="16"/>
          <w:szCs w:val="16"/>
        </w:rPr>
        <w:t>CEDAW/C/GC/35</w:t>
      </w:r>
      <w:r w:rsidR="00A21A6B">
        <w:rPr>
          <w:rFonts w:ascii="Times New Roman" w:hAnsi="Times New Roman" w:cs="Times New Roman"/>
          <w:sz w:val="16"/>
          <w:szCs w:val="16"/>
        </w:rPr>
        <w:t xml:space="preserve">, párr. </w:t>
      </w:r>
      <w:r w:rsidR="00046313">
        <w:rPr>
          <w:rFonts w:ascii="Times New Roman" w:hAnsi="Times New Roman" w:cs="Times New Roman"/>
          <w:sz w:val="16"/>
          <w:szCs w:val="16"/>
        </w:rPr>
        <w:t xml:space="preserve">29.a), </w:t>
      </w:r>
      <w:r w:rsidR="00EA40E0">
        <w:rPr>
          <w:rFonts w:ascii="Times New Roman" w:hAnsi="Times New Roman" w:cs="Times New Roman"/>
          <w:sz w:val="16"/>
          <w:szCs w:val="16"/>
        </w:rPr>
        <w:t>e), 30</w:t>
      </w:r>
      <w:r w:rsidR="00766C66">
        <w:rPr>
          <w:rFonts w:ascii="Times New Roman" w:hAnsi="Times New Roman" w:cs="Times New Roman"/>
          <w:sz w:val="16"/>
          <w:szCs w:val="16"/>
        </w:rPr>
        <w:t>.a)</w:t>
      </w:r>
      <w:r w:rsidR="00DE5503">
        <w:rPr>
          <w:rFonts w:ascii="Times New Roman" w:hAnsi="Times New Roman" w:cs="Times New Roman"/>
          <w:sz w:val="16"/>
          <w:szCs w:val="16"/>
        </w:rPr>
        <w:t>, 31, 32, 33. [En adelante, Comité CEDAW, Recomendación General No. 35]</w:t>
      </w:r>
    </w:p>
  </w:endnote>
  <w:endnote w:id="39">
    <w:p w14:paraId="0613671A" w14:textId="77777777" w:rsidR="004516B0" w:rsidRPr="002C598F"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2C598F">
        <w:rPr>
          <w:rFonts w:ascii="Times New Roman" w:hAnsi="Times New Roman" w:cs="Times New Roman"/>
          <w:sz w:val="16"/>
          <w:szCs w:val="16"/>
          <w:vertAlign w:val="superscript"/>
        </w:rPr>
        <w:endnoteRef/>
      </w:r>
      <w:r w:rsidRPr="002C598F">
        <w:rPr>
          <w:rFonts w:ascii="Times New Roman" w:eastAsia="Times New Roman" w:hAnsi="Times New Roman" w:cs="Times New Roman"/>
          <w:color w:val="000000"/>
          <w:sz w:val="16"/>
          <w:szCs w:val="16"/>
        </w:rPr>
        <w:t xml:space="preserve"> CEDAW, Artículo 3.</w:t>
      </w:r>
    </w:p>
  </w:endnote>
  <w:endnote w:id="40">
    <w:p w14:paraId="0613671B" w14:textId="77777777" w:rsidR="004516B0" w:rsidRPr="002C598F"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2C598F">
        <w:rPr>
          <w:rFonts w:ascii="Times New Roman" w:hAnsi="Times New Roman" w:cs="Times New Roman"/>
          <w:sz w:val="16"/>
          <w:szCs w:val="16"/>
          <w:vertAlign w:val="superscript"/>
        </w:rPr>
        <w:endnoteRef/>
      </w:r>
      <w:r w:rsidRPr="002C598F">
        <w:rPr>
          <w:rFonts w:ascii="Times New Roman" w:eastAsia="Times New Roman" w:hAnsi="Times New Roman" w:cs="Times New Roman"/>
          <w:color w:val="000000"/>
          <w:sz w:val="16"/>
          <w:szCs w:val="16"/>
        </w:rPr>
        <w:t xml:space="preserve"> CEDAW, Artículo 24.</w:t>
      </w:r>
    </w:p>
  </w:endnote>
  <w:endnote w:id="41">
    <w:p w14:paraId="00CBD430" w14:textId="19B3CC73" w:rsidR="002C598F" w:rsidRPr="002C598F" w:rsidRDefault="002C598F">
      <w:pPr>
        <w:pStyle w:val="EndnoteText"/>
        <w:rPr>
          <w:rFonts w:ascii="Times New Roman" w:hAnsi="Times New Roman" w:cs="Times New Roman"/>
          <w:sz w:val="16"/>
          <w:szCs w:val="16"/>
        </w:rPr>
      </w:pPr>
      <w:r w:rsidRPr="002C598F">
        <w:rPr>
          <w:rStyle w:val="EndnoteReference"/>
          <w:rFonts w:ascii="Times New Roman" w:hAnsi="Times New Roman" w:cs="Times New Roman"/>
          <w:sz w:val="16"/>
          <w:szCs w:val="16"/>
        </w:rPr>
        <w:endnoteRef/>
      </w:r>
      <w:r w:rsidRPr="002C598F">
        <w:rPr>
          <w:rFonts w:ascii="Times New Roman" w:hAnsi="Times New Roman" w:cs="Times New Roman"/>
          <w:sz w:val="16"/>
          <w:szCs w:val="16"/>
        </w:rPr>
        <w:t xml:space="preserve"> </w:t>
      </w:r>
      <w:r w:rsidRPr="002C598F">
        <w:rPr>
          <w:rFonts w:ascii="Times New Roman" w:eastAsia="Times New Roman" w:hAnsi="Times New Roman" w:cs="Times New Roman"/>
          <w:color w:val="000000"/>
          <w:sz w:val="16"/>
          <w:szCs w:val="16"/>
        </w:rPr>
        <w:t xml:space="preserve">CEDAW, Artículo </w:t>
      </w:r>
      <w:r>
        <w:rPr>
          <w:rFonts w:ascii="Times New Roman" w:eastAsia="Times New Roman" w:hAnsi="Times New Roman" w:cs="Times New Roman"/>
          <w:color w:val="000000"/>
          <w:sz w:val="16"/>
          <w:szCs w:val="16"/>
        </w:rPr>
        <w:t>5</w:t>
      </w:r>
      <w:r w:rsidR="0039587A">
        <w:rPr>
          <w:rFonts w:ascii="Times New Roman" w:eastAsia="Times New Roman" w:hAnsi="Times New Roman" w:cs="Times New Roman"/>
          <w:color w:val="000000"/>
          <w:sz w:val="16"/>
          <w:szCs w:val="16"/>
        </w:rPr>
        <w:t>.</w:t>
      </w:r>
    </w:p>
  </w:endnote>
  <w:endnote w:id="42">
    <w:p w14:paraId="0613671C" w14:textId="35150705" w:rsidR="004516B0" w:rsidRPr="0039587A"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2C598F">
        <w:rPr>
          <w:rFonts w:ascii="Times New Roman" w:hAnsi="Times New Roman" w:cs="Times New Roman"/>
          <w:sz w:val="16"/>
          <w:szCs w:val="16"/>
          <w:vertAlign w:val="superscript"/>
        </w:rPr>
        <w:endnoteRef/>
      </w:r>
      <w:r w:rsidRPr="002C598F">
        <w:rPr>
          <w:rFonts w:ascii="Times New Roman" w:eastAsia="Times New Roman" w:hAnsi="Times New Roman" w:cs="Times New Roman"/>
          <w:color w:val="000000"/>
          <w:sz w:val="16"/>
          <w:szCs w:val="16"/>
        </w:rPr>
        <w:t xml:space="preserve"> CEDAW, Artículo 1</w:t>
      </w:r>
      <w:r w:rsidRPr="0039587A">
        <w:rPr>
          <w:rFonts w:ascii="Times New Roman" w:eastAsia="Times New Roman" w:hAnsi="Times New Roman" w:cs="Times New Roman"/>
          <w:color w:val="000000"/>
          <w:sz w:val="16"/>
          <w:szCs w:val="16"/>
        </w:rPr>
        <w:t>.</w:t>
      </w:r>
    </w:p>
  </w:endnote>
  <w:endnote w:id="43">
    <w:p w14:paraId="0973690B" w14:textId="53D19C50" w:rsidR="0039587A" w:rsidRDefault="0039587A" w:rsidP="006C0A04">
      <w:pPr>
        <w:pStyle w:val="EndnoteText"/>
        <w:jc w:val="both"/>
      </w:pPr>
      <w:r w:rsidRPr="0039587A">
        <w:rPr>
          <w:rStyle w:val="EndnoteReference"/>
          <w:rFonts w:ascii="Times New Roman" w:hAnsi="Times New Roman" w:cs="Times New Roman"/>
          <w:sz w:val="16"/>
          <w:szCs w:val="16"/>
        </w:rPr>
        <w:endnoteRef/>
      </w:r>
      <w:r w:rsidRPr="0039587A">
        <w:rPr>
          <w:rFonts w:ascii="Times New Roman" w:hAnsi="Times New Roman" w:cs="Times New Roman"/>
          <w:sz w:val="16"/>
          <w:szCs w:val="16"/>
        </w:rPr>
        <w:t xml:space="preserve"> </w:t>
      </w:r>
      <w:r w:rsidRPr="0039587A">
        <w:rPr>
          <w:rFonts w:ascii="Times New Roman" w:eastAsia="Times New Roman" w:hAnsi="Times New Roman" w:cs="Times New Roman"/>
          <w:color w:val="000000"/>
          <w:sz w:val="16"/>
          <w:szCs w:val="16"/>
        </w:rPr>
        <w:t>CEDAW, Artículo 14.</w:t>
      </w:r>
      <w:r w:rsidR="007D5BB8">
        <w:rPr>
          <w:rFonts w:ascii="Times New Roman" w:eastAsia="Times New Roman" w:hAnsi="Times New Roman" w:cs="Times New Roman"/>
          <w:color w:val="000000"/>
          <w:sz w:val="16"/>
          <w:szCs w:val="16"/>
        </w:rPr>
        <w:t xml:space="preserve"> Ver también, </w:t>
      </w:r>
      <w:r w:rsidR="00C74890">
        <w:rPr>
          <w:rFonts w:ascii="Times New Roman" w:hAnsi="Times New Roman" w:cs="Times New Roman"/>
          <w:sz w:val="16"/>
          <w:szCs w:val="16"/>
        </w:rPr>
        <w:t xml:space="preserve">Comité CEDAW, Recomendación General No. 35, párr. 12. </w:t>
      </w:r>
      <w:r w:rsidR="000E31DF">
        <w:rPr>
          <w:rFonts w:ascii="Times New Roman" w:hAnsi="Times New Roman" w:cs="Times New Roman"/>
          <w:sz w:val="16"/>
          <w:szCs w:val="16"/>
        </w:rPr>
        <w:t>Comité CEDAW, Recomendación General No. 28</w:t>
      </w:r>
      <w:r w:rsidR="009167AC">
        <w:rPr>
          <w:rFonts w:ascii="Times New Roman" w:eastAsia="Times New Roman" w:hAnsi="Times New Roman" w:cs="Times New Roman"/>
          <w:color w:val="000000"/>
          <w:sz w:val="16"/>
          <w:szCs w:val="16"/>
        </w:rPr>
        <w:t>,</w:t>
      </w:r>
      <w:r w:rsidR="009167AC" w:rsidRPr="009167AC">
        <w:rPr>
          <w:rFonts w:ascii="Times New Roman" w:eastAsia="Times New Roman" w:hAnsi="Times New Roman" w:cs="Times New Roman"/>
          <w:color w:val="000000"/>
          <w:sz w:val="16"/>
          <w:szCs w:val="16"/>
        </w:rPr>
        <w:t xml:space="preserve"> </w:t>
      </w:r>
      <w:r w:rsidR="007D5BB8">
        <w:rPr>
          <w:rFonts w:ascii="Times New Roman" w:eastAsia="Times New Roman" w:hAnsi="Times New Roman" w:cs="Times New Roman"/>
          <w:color w:val="000000"/>
          <w:sz w:val="16"/>
          <w:szCs w:val="16"/>
        </w:rPr>
        <w:t>párr. 18</w:t>
      </w:r>
      <w:r w:rsidR="009167AC">
        <w:rPr>
          <w:rFonts w:ascii="Times New Roman" w:eastAsia="Times New Roman" w:hAnsi="Times New Roman" w:cs="Times New Roman"/>
          <w:color w:val="000000"/>
          <w:sz w:val="16"/>
          <w:szCs w:val="16"/>
        </w:rPr>
        <w:t xml:space="preserve"> (refiriendo que </w:t>
      </w:r>
      <w:r w:rsidR="006C0A04">
        <w:rPr>
          <w:rFonts w:ascii="Times New Roman" w:eastAsia="Times New Roman" w:hAnsi="Times New Roman" w:cs="Times New Roman"/>
          <w:color w:val="000000"/>
          <w:sz w:val="16"/>
          <w:szCs w:val="16"/>
        </w:rPr>
        <w:t>“[l]</w:t>
      </w:r>
      <w:r w:rsidR="006C0A04" w:rsidRPr="006C0A04">
        <w:rPr>
          <w:rFonts w:ascii="Times New Roman" w:eastAsia="Times New Roman" w:hAnsi="Times New Roman" w:cs="Times New Roman"/>
          <w:color w:val="000000"/>
          <w:sz w:val="16"/>
          <w:szCs w:val="16"/>
        </w:rPr>
        <w:t>a discriminación de</w:t>
      </w:r>
      <w:r w:rsidR="006C0A04">
        <w:rPr>
          <w:rFonts w:ascii="Times New Roman" w:eastAsia="Times New Roman" w:hAnsi="Times New Roman" w:cs="Times New Roman"/>
          <w:color w:val="000000"/>
          <w:sz w:val="16"/>
          <w:szCs w:val="16"/>
        </w:rPr>
        <w:t xml:space="preserve"> </w:t>
      </w:r>
      <w:r w:rsidR="006C0A04" w:rsidRPr="006C0A04">
        <w:rPr>
          <w:rFonts w:ascii="Times New Roman" w:eastAsia="Times New Roman" w:hAnsi="Times New Roman" w:cs="Times New Roman"/>
          <w:color w:val="000000"/>
          <w:sz w:val="16"/>
          <w:szCs w:val="16"/>
        </w:rPr>
        <w:t xml:space="preserve">la mujer por motivos de sexo y género </w:t>
      </w:r>
      <w:r w:rsidR="006C0A04" w:rsidRPr="006C0A04">
        <w:rPr>
          <w:rFonts w:ascii="Times New Roman" w:eastAsia="Times New Roman" w:hAnsi="Times New Roman" w:cs="Times New Roman"/>
          <w:b/>
          <w:bCs/>
          <w:color w:val="000000"/>
          <w:sz w:val="16"/>
          <w:szCs w:val="16"/>
        </w:rPr>
        <w:t>está unida de manera indivisible a otros factores que afectan a la mujer, como la raza, el origen étnico, la religión o las creencias, la salud, el</w:t>
      </w:r>
      <w:r w:rsidR="006C0A04">
        <w:rPr>
          <w:rFonts w:ascii="Times New Roman" w:eastAsia="Times New Roman" w:hAnsi="Times New Roman" w:cs="Times New Roman"/>
          <w:b/>
          <w:bCs/>
          <w:color w:val="000000"/>
          <w:sz w:val="16"/>
          <w:szCs w:val="16"/>
        </w:rPr>
        <w:t xml:space="preserve"> </w:t>
      </w:r>
      <w:r w:rsidR="006C0A04" w:rsidRPr="006C0A04">
        <w:rPr>
          <w:rFonts w:ascii="Times New Roman" w:eastAsia="Times New Roman" w:hAnsi="Times New Roman" w:cs="Times New Roman"/>
          <w:b/>
          <w:bCs/>
          <w:color w:val="000000"/>
          <w:sz w:val="16"/>
          <w:szCs w:val="16"/>
        </w:rPr>
        <w:t>estatus, la edad, la clase, la casta, la orientación sexual y la identidad de género</w:t>
      </w:r>
      <w:r w:rsidR="006C0A04">
        <w:rPr>
          <w:rFonts w:ascii="Times New Roman" w:eastAsia="Times New Roman" w:hAnsi="Times New Roman" w:cs="Times New Roman"/>
          <w:color w:val="000000"/>
          <w:sz w:val="16"/>
          <w:szCs w:val="16"/>
        </w:rPr>
        <w:t>” por lo que “[l]</w:t>
      </w:r>
      <w:r w:rsidR="006C0A04" w:rsidRPr="006C0A04">
        <w:rPr>
          <w:rFonts w:ascii="Times New Roman" w:eastAsia="Times New Roman" w:hAnsi="Times New Roman" w:cs="Times New Roman"/>
          <w:color w:val="000000"/>
          <w:sz w:val="16"/>
          <w:szCs w:val="16"/>
        </w:rPr>
        <w:t xml:space="preserve">os </w:t>
      </w:r>
      <w:r w:rsidR="006C0A04">
        <w:rPr>
          <w:rFonts w:ascii="Times New Roman" w:eastAsia="Times New Roman" w:hAnsi="Times New Roman" w:cs="Times New Roman"/>
          <w:color w:val="000000"/>
          <w:sz w:val="16"/>
          <w:szCs w:val="16"/>
        </w:rPr>
        <w:t>E</w:t>
      </w:r>
      <w:r w:rsidR="006C0A04" w:rsidRPr="006C0A04">
        <w:rPr>
          <w:rFonts w:ascii="Times New Roman" w:eastAsia="Times New Roman" w:hAnsi="Times New Roman" w:cs="Times New Roman"/>
          <w:color w:val="000000"/>
          <w:sz w:val="16"/>
          <w:szCs w:val="16"/>
        </w:rPr>
        <w:t>stados partes deben reconocer y</w:t>
      </w:r>
      <w:r w:rsidR="006C0A04">
        <w:rPr>
          <w:rFonts w:ascii="Times New Roman" w:eastAsia="Times New Roman" w:hAnsi="Times New Roman" w:cs="Times New Roman"/>
          <w:color w:val="000000"/>
          <w:sz w:val="16"/>
          <w:szCs w:val="16"/>
        </w:rPr>
        <w:t xml:space="preserve"> </w:t>
      </w:r>
      <w:r w:rsidR="006C0A04" w:rsidRPr="006C0A04">
        <w:rPr>
          <w:rFonts w:ascii="Times New Roman" w:eastAsia="Times New Roman" w:hAnsi="Times New Roman" w:cs="Times New Roman"/>
          <w:color w:val="000000"/>
          <w:sz w:val="16"/>
          <w:szCs w:val="16"/>
        </w:rPr>
        <w:t>prohibir en sus instrumentos jurídicos estas formas entrecruzadas de discriminación y su</w:t>
      </w:r>
      <w:r w:rsidR="006C0A04">
        <w:rPr>
          <w:rFonts w:ascii="Times New Roman" w:eastAsia="Times New Roman" w:hAnsi="Times New Roman" w:cs="Times New Roman"/>
          <w:color w:val="000000"/>
          <w:sz w:val="16"/>
          <w:szCs w:val="16"/>
        </w:rPr>
        <w:t xml:space="preserve"> </w:t>
      </w:r>
      <w:r w:rsidR="006C0A04" w:rsidRPr="006C0A04">
        <w:rPr>
          <w:rFonts w:ascii="Times New Roman" w:eastAsia="Times New Roman" w:hAnsi="Times New Roman" w:cs="Times New Roman"/>
          <w:color w:val="000000"/>
          <w:sz w:val="16"/>
          <w:szCs w:val="16"/>
        </w:rPr>
        <w:t>impacto negativo combinado en las mujeres afectadas</w:t>
      </w:r>
      <w:r w:rsidR="006C0A04">
        <w:rPr>
          <w:rFonts w:ascii="Times New Roman" w:eastAsia="Times New Roman" w:hAnsi="Times New Roman" w:cs="Times New Roman"/>
          <w:color w:val="000000"/>
          <w:sz w:val="16"/>
          <w:szCs w:val="16"/>
        </w:rPr>
        <w:t>”, y “</w:t>
      </w:r>
      <w:r w:rsidR="006C0A04" w:rsidRPr="006C0A04">
        <w:rPr>
          <w:rFonts w:ascii="Times New Roman" w:eastAsia="Times New Roman" w:hAnsi="Times New Roman" w:cs="Times New Roman"/>
          <w:color w:val="000000"/>
          <w:sz w:val="16"/>
          <w:szCs w:val="16"/>
        </w:rPr>
        <w:t>aprobar y poner en</w:t>
      </w:r>
      <w:r w:rsidR="006C0A04">
        <w:rPr>
          <w:rFonts w:ascii="Times New Roman" w:eastAsia="Times New Roman" w:hAnsi="Times New Roman" w:cs="Times New Roman"/>
          <w:color w:val="000000"/>
          <w:sz w:val="16"/>
          <w:szCs w:val="16"/>
        </w:rPr>
        <w:t xml:space="preserve"> </w:t>
      </w:r>
      <w:r w:rsidR="006C0A04" w:rsidRPr="006C0A04">
        <w:rPr>
          <w:rFonts w:ascii="Times New Roman" w:eastAsia="Times New Roman" w:hAnsi="Times New Roman" w:cs="Times New Roman"/>
          <w:color w:val="000000"/>
          <w:sz w:val="16"/>
          <w:szCs w:val="16"/>
        </w:rPr>
        <w:t>práctica políticas y programas para eliminar estas situaciones y, en particular, cuando</w:t>
      </w:r>
      <w:r w:rsidR="006C0A04">
        <w:rPr>
          <w:rFonts w:ascii="Times New Roman" w:eastAsia="Times New Roman" w:hAnsi="Times New Roman" w:cs="Times New Roman"/>
          <w:color w:val="000000"/>
          <w:sz w:val="16"/>
          <w:szCs w:val="16"/>
        </w:rPr>
        <w:t xml:space="preserve"> </w:t>
      </w:r>
      <w:r w:rsidR="006C0A04" w:rsidRPr="006C0A04">
        <w:rPr>
          <w:rFonts w:ascii="Times New Roman" w:eastAsia="Times New Roman" w:hAnsi="Times New Roman" w:cs="Times New Roman"/>
          <w:color w:val="000000"/>
          <w:sz w:val="16"/>
          <w:szCs w:val="16"/>
        </w:rPr>
        <w:t>corresponda, adoptar medidas especiales de carácter temporal, de conformidad con el</w:t>
      </w:r>
      <w:r w:rsidR="000E54D5">
        <w:rPr>
          <w:rFonts w:ascii="Times New Roman" w:eastAsia="Times New Roman" w:hAnsi="Times New Roman" w:cs="Times New Roman"/>
          <w:color w:val="000000"/>
          <w:sz w:val="16"/>
          <w:szCs w:val="16"/>
        </w:rPr>
        <w:t xml:space="preserve"> </w:t>
      </w:r>
      <w:r w:rsidR="006C0A04" w:rsidRPr="006C0A04">
        <w:rPr>
          <w:rFonts w:ascii="Times New Roman" w:eastAsia="Times New Roman" w:hAnsi="Times New Roman" w:cs="Times New Roman"/>
          <w:color w:val="000000"/>
          <w:sz w:val="16"/>
          <w:szCs w:val="16"/>
        </w:rPr>
        <w:t>párrafo 1 del artículo 4 de la Convención y la Recomendación general N</w:t>
      </w:r>
      <w:r w:rsidR="000E54D5">
        <w:rPr>
          <w:rFonts w:ascii="Times New Roman" w:eastAsia="Times New Roman" w:hAnsi="Times New Roman" w:cs="Times New Roman"/>
          <w:color w:val="000000"/>
          <w:sz w:val="16"/>
          <w:szCs w:val="16"/>
        </w:rPr>
        <w:t>o. 25”).</w:t>
      </w:r>
    </w:p>
  </w:endnote>
  <w:endnote w:id="44">
    <w:p w14:paraId="0613671D"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Los seis países en los que el aborto está completamente penalizado son: El Salvador, Honduras, Nicaragua, República Dominicana, Surinam y Haití; Centro de Derechos Reproductivos. </w:t>
      </w:r>
      <w:r w:rsidRPr="004516B0">
        <w:rPr>
          <w:rFonts w:ascii="Times New Roman" w:eastAsia="Times New Roman" w:hAnsi="Times New Roman" w:cs="Times New Roman"/>
          <w:i/>
          <w:color w:val="000000"/>
          <w:sz w:val="16"/>
          <w:szCs w:val="16"/>
        </w:rPr>
        <w:t>Las leyes de aborto en el mundo</w:t>
      </w:r>
      <w:r w:rsidRPr="004516B0">
        <w:rPr>
          <w:rFonts w:ascii="Times New Roman" w:eastAsia="Times New Roman" w:hAnsi="Times New Roman" w:cs="Times New Roman"/>
          <w:color w:val="000000"/>
          <w:sz w:val="16"/>
          <w:szCs w:val="16"/>
        </w:rPr>
        <w:t xml:space="preserve">. 2019. </w:t>
      </w:r>
      <w:hyperlink r:id="rId18">
        <w:r w:rsidRPr="004516B0">
          <w:rPr>
            <w:rFonts w:ascii="Times New Roman" w:eastAsia="Times New Roman" w:hAnsi="Times New Roman" w:cs="Times New Roman"/>
            <w:color w:val="0563C1"/>
            <w:sz w:val="16"/>
            <w:szCs w:val="16"/>
            <w:u w:val="single"/>
          </w:rPr>
          <w:t>http://www.worldabortionlaws.com/map/;</w:t>
        </w:r>
      </w:hyperlink>
    </w:p>
  </w:endnote>
  <w:endnote w:id="45">
    <w:p w14:paraId="0613671E" w14:textId="77777777" w:rsidR="004516B0" w:rsidRPr="004516B0" w:rsidRDefault="004516B0">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Código Penal de Honduras, publicado mediante el Decreto Legislativo 1302017 el viernes 10 de mayo de 2019. Entró en vigencia en Junio 2020,</w:t>
      </w:r>
    </w:p>
  </w:endnote>
  <w:endnote w:id="46">
    <w:p w14:paraId="0613671F"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Código Penal de Honduras. Decreto No. 130-2017, artículo 196, disponible en: </w:t>
      </w:r>
      <w:hyperlink r:id="rId19">
        <w:r w:rsidRPr="004516B0">
          <w:rPr>
            <w:rFonts w:ascii="Times New Roman" w:eastAsia="Times New Roman" w:hAnsi="Times New Roman" w:cs="Times New Roman"/>
            <w:color w:val="0563C1"/>
            <w:sz w:val="16"/>
            <w:szCs w:val="16"/>
            <w:u w:val="single"/>
          </w:rPr>
          <w:t>https://www.tsc.gob.hn/web/leyes/Decreto_130-2017.pdf</w:t>
        </w:r>
      </w:hyperlink>
      <w:r w:rsidRPr="004516B0">
        <w:rPr>
          <w:rFonts w:ascii="Times New Roman" w:eastAsia="Times New Roman" w:hAnsi="Times New Roman" w:cs="Times New Roman"/>
          <w:color w:val="000000"/>
          <w:sz w:val="16"/>
          <w:szCs w:val="16"/>
        </w:rPr>
        <w:t xml:space="preserve"> Código Penal de Honduras] </w:t>
      </w:r>
    </w:p>
  </w:endnote>
  <w:endnote w:id="47">
    <w:p w14:paraId="4590C914" w14:textId="77777777" w:rsidR="00186B64" w:rsidRPr="004516B0" w:rsidRDefault="00186B64" w:rsidP="00186B64">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Código penal de Honduras, artículo 196.</w:t>
      </w:r>
    </w:p>
  </w:endnote>
  <w:endnote w:id="48">
    <w:p w14:paraId="06136720" w14:textId="77777777" w:rsidR="004516B0" w:rsidRPr="004516B0" w:rsidRDefault="004516B0">
      <w:pPr>
        <w:widowControl w:val="0"/>
        <w:pBdr>
          <w:top w:val="nil"/>
          <w:left w:val="nil"/>
          <w:bottom w:val="nil"/>
          <w:right w:val="nil"/>
          <w:between w:val="nil"/>
        </w:pBdr>
        <w:spacing w:after="0" w:line="276"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El 64% de los casos de mujeres judicializadas por aborto representanemergencias obstétricas ya sea en razón de un aborto espontáneo o por hemorragias obstétricas producto de un aborto incompleto o de un óbito fetal; y estas mujeres han sido denunciadas por el personal de los hospitales públicos. SOMOS MUCHAS y OPTIO,</w:t>
      </w:r>
      <w:r w:rsidRPr="004516B0">
        <w:rPr>
          <w:rFonts w:ascii="Times New Roman" w:eastAsia="Times New Roman" w:hAnsi="Times New Roman" w:cs="Times New Roman"/>
          <w:i/>
          <w:sz w:val="16"/>
          <w:szCs w:val="16"/>
        </w:rPr>
        <w:t xml:space="preserve"> Informe La Criminalización de mujeres por el delito de aborto en Honduras</w:t>
      </w:r>
      <w:r w:rsidRPr="004516B0">
        <w:rPr>
          <w:rFonts w:ascii="Times New Roman" w:eastAsia="Times New Roman" w:hAnsi="Times New Roman" w:cs="Times New Roman"/>
          <w:sz w:val="16"/>
          <w:szCs w:val="16"/>
        </w:rPr>
        <w:t xml:space="preserve"> (2020), p. 30 y 37. Disponible en</w:t>
      </w:r>
      <w:hyperlink r:id="rId20">
        <w:r w:rsidRPr="004516B0">
          <w:rPr>
            <w:rFonts w:ascii="Times New Roman" w:eastAsia="Times New Roman" w:hAnsi="Times New Roman" w:cs="Times New Roman"/>
            <w:sz w:val="16"/>
            <w:szCs w:val="16"/>
          </w:rPr>
          <w:t xml:space="preserve"> </w:t>
        </w:r>
      </w:hyperlink>
      <w:hyperlink r:id="rId21">
        <w:r w:rsidRPr="004516B0">
          <w:rPr>
            <w:rFonts w:ascii="Times New Roman" w:eastAsia="Times New Roman" w:hAnsi="Times New Roman" w:cs="Times New Roman"/>
            <w:color w:val="1155CC"/>
            <w:sz w:val="16"/>
            <w:szCs w:val="16"/>
            <w:u w:val="single"/>
          </w:rPr>
          <w:t>https://somosmuchas.hn/wp-content/uploads/2020/10/Informe-sobre-criminalizacion-del-aborto-en-Honduras-2006-2019.-1.pdf</w:t>
        </w:r>
      </w:hyperlink>
    </w:p>
  </w:endnote>
  <w:endnote w:id="49">
    <w:p w14:paraId="06136722"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Secretaria de Salud del Gobierno de Honduras, Política Nacional de Salud Sexual y Reproductiva, pág. 42 (2016), disponible en: </w:t>
      </w:r>
      <w:hyperlink r:id="rId22">
        <w:r w:rsidRPr="004516B0">
          <w:rPr>
            <w:rFonts w:ascii="Times New Roman" w:eastAsia="Times New Roman" w:hAnsi="Times New Roman" w:cs="Times New Roman"/>
            <w:color w:val="0563C1"/>
            <w:sz w:val="16"/>
            <w:szCs w:val="16"/>
            <w:u w:val="single"/>
          </w:rPr>
          <w:t>https://oig.cepal.org/sites/default/files/hon_politica_nacional_ssr_2016.pdf</w:t>
        </w:r>
      </w:hyperlink>
    </w:p>
  </w:endnote>
  <w:endnote w:id="50">
    <w:p w14:paraId="06136723"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Código Penal de Honduras. Decreto número 144-83. Artículo 126. Disponible en: </w:t>
      </w:r>
      <w:hyperlink r:id="rId23">
        <w:r w:rsidRPr="004516B0">
          <w:rPr>
            <w:rFonts w:ascii="Times New Roman" w:eastAsia="Times New Roman" w:hAnsi="Times New Roman" w:cs="Times New Roman"/>
            <w:color w:val="1155CC"/>
            <w:sz w:val="16"/>
            <w:szCs w:val="16"/>
            <w:u w:val="single"/>
          </w:rPr>
          <w:t>https://www.wipo.int/edocs/lexdocs/laws/es/hn/hn010es.pdf</w:t>
        </w:r>
      </w:hyperlink>
      <w:r w:rsidRPr="004516B0">
        <w:rPr>
          <w:rFonts w:ascii="Times New Roman" w:eastAsia="Times New Roman" w:hAnsi="Times New Roman" w:cs="Times New Roman"/>
          <w:sz w:val="16"/>
          <w:szCs w:val="16"/>
        </w:rPr>
        <w:t xml:space="preserve"> </w:t>
      </w:r>
    </w:p>
  </w:endnote>
  <w:endnote w:id="51">
    <w:p w14:paraId="06136724" w14:textId="5D1D9128"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Véase, Oficina de Derechos Humanos de la ONU del Alto Comisionado, </w:t>
      </w:r>
      <w:r w:rsidRPr="004516B0">
        <w:rPr>
          <w:rFonts w:ascii="Times New Roman" w:eastAsia="Times New Roman" w:hAnsi="Times New Roman" w:cs="Times New Roman"/>
          <w:i/>
          <w:sz w:val="16"/>
          <w:szCs w:val="16"/>
        </w:rPr>
        <w:t xml:space="preserve">Honduras necesita una reforma progresiva de una ley de aborto para avanzar los derechos humanos de las mujeres, dicen expertos de la ONU, </w:t>
      </w:r>
      <w:r w:rsidRPr="004516B0">
        <w:rPr>
          <w:rFonts w:ascii="Times New Roman" w:eastAsia="Times New Roman" w:hAnsi="Times New Roman" w:cs="Times New Roman"/>
          <w:sz w:val="16"/>
          <w:szCs w:val="16"/>
        </w:rPr>
        <w:t>(28 de abril de 2017), disponible</w:t>
      </w:r>
      <w:r w:rsidR="000C68F3">
        <w:rPr>
          <w:rFonts w:ascii="Times New Roman" w:eastAsia="Times New Roman" w:hAnsi="Times New Roman" w:cs="Times New Roman"/>
          <w:sz w:val="16"/>
          <w:szCs w:val="16"/>
        </w:rPr>
        <w:t xml:space="preserve"> en: </w:t>
      </w:r>
      <w:hyperlink r:id="rId24" w:history="1">
        <w:r w:rsidR="000C68F3" w:rsidRPr="00382F0C">
          <w:rPr>
            <w:rStyle w:val="Hyperlink"/>
            <w:rFonts w:ascii="Times New Roman" w:eastAsia="Times New Roman" w:hAnsi="Times New Roman" w:cs="Times New Roman"/>
            <w:sz w:val="16"/>
            <w:szCs w:val="16"/>
          </w:rPr>
          <w:t>https://www.ohchr.org/SP/NewsEvents/Pages/DisplayNews.aspx?NewsID=21549&amp;LangID=S</w:t>
        </w:r>
      </w:hyperlink>
      <w:r w:rsidR="000C68F3">
        <w:rPr>
          <w:rFonts w:ascii="Times New Roman" w:eastAsia="Times New Roman" w:hAnsi="Times New Roman" w:cs="Times New Roman"/>
          <w:sz w:val="16"/>
          <w:szCs w:val="16"/>
        </w:rPr>
        <w:t xml:space="preserve"> </w:t>
      </w:r>
    </w:p>
  </w:endnote>
  <w:endnote w:id="52">
    <w:p w14:paraId="06136725"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Centro de Derechos Reproductivos, Honduras refuerza la prohibición total del aborto (5 de mayo de 2017), disponible (en inglés):</w:t>
      </w:r>
      <w:r w:rsidRPr="004516B0">
        <w:rPr>
          <w:rFonts w:ascii="Times New Roman" w:eastAsia="Times New Roman" w:hAnsi="Times New Roman" w:cs="Times New Roman"/>
          <w:i/>
          <w:sz w:val="16"/>
          <w:szCs w:val="16"/>
        </w:rPr>
        <w:t xml:space="preserve"> </w:t>
      </w:r>
      <w:hyperlink r:id="rId25">
        <w:r w:rsidRPr="004516B0">
          <w:rPr>
            <w:rFonts w:ascii="Times New Roman" w:eastAsia="Times New Roman" w:hAnsi="Times New Roman" w:cs="Times New Roman"/>
            <w:color w:val="1155CC"/>
            <w:sz w:val="16"/>
            <w:szCs w:val="16"/>
            <w:u w:val="single"/>
          </w:rPr>
          <w:t>https://www.reproductiverights.org/press-room/honduras-reinforces-total-abortion-ban</w:t>
        </w:r>
      </w:hyperlink>
      <w:r w:rsidRPr="004516B0">
        <w:rPr>
          <w:rFonts w:ascii="Times New Roman" w:eastAsia="Times New Roman" w:hAnsi="Times New Roman" w:cs="Times New Roman"/>
          <w:sz w:val="16"/>
          <w:szCs w:val="16"/>
        </w:rPr>
        <w:t xml:space="preserve">.   </w:t>
      </w:r>
    </w:p>
  </w:endnote>
  <w:endnote w:id="53">
    <w:p w14:paraId="06136726"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color w:val="3C4043"/>
          <w:sz w:val="16"/>
          <w:szCs w:val="16"/>
          <w:highlight w:val="white"/>
        </w:rPr>
        <w:t xml:space="preserve">Decreto legislativo que reforma la vigencia del nuevo Código Penal al 25 de Junio 2020 </w:t>
      </w:r>
      <w:hyperlink r:id="rId26">
        <w:r w:rsidRPr="004516B0">
          <w:rPr>
            <w:rFonts w:ascii="Times New Roman" w:eastAsia="Times New Roman" w:hAnsi="Times New Roman" w:cs="Times New Roman"/>
            <w:color w:val="1A73E8"/>
            <w:sz w:val="16"/>
            <w:szCs w:val="16"/>
            <w:highlight w:val="white"/>
          </w:rPr>
          <w:t>https://www.tsc.gob.hn/web/leyes/Decreto-46-2020.pdf</w:t>
        </w:r>
      </w:hyperlink>
      <w:r w:rsidRPr="004516B0">
        <w:rPr>
          <w:rFonts w:ascii="Times New Roman" w:eastAsia="Times New Roman" w:hAnsi="Times New Roman" w:cs="Times New Roman"/>
          <w:sz w:val="16"/>
          <w:szCs w:val="16"/>
        </w:rPr>
        <w:t>.</w:t>
      </w:r>
    </w:p>
  </w:endnote>
  <w:endnote w:id="54">
    <w:p w14:paraId="06136727"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Pie de Página, “Abortar en Honduras: un derecho que se ejerce en la clandestinidad”, 5 de marzo de 2020. Disponible en: </w:t>
      </w:r>
      <w:hyperlink r:id="rId27">
        <w:r w:rsidRPr="004516B0">
          <w:rPr>
            <w:rFonts w:ascii="Times New Roman" w:eastAsia="Times New Roman" w:hAnsi="Times New Roman" w:cs="Times New Roman"/>
            <w:color w:val="1155CC"/>
            <w:sz w:val="16"/>
            <w:szCs w:val="16"/>
            <w:u w:val="single"/>
          </w:rPr>
          <w:t>https://piedepagina.mx/abortar-en-honduras-un-derecho-que-se-ejerce-en-la-clandestinidad/</w:t>
        </w:r>
      </w:hyperlink>
      <w:r w:rsidRPr="004516B0">
        <w:rPr>
          <w:rFonts w:ascii="Times New Roman" w:eastAsia="Times New Roman" w:hAnsi="Times New Roman" w:cs="Times New Roman"/>
          <w:sz w:val="16"/>
          <w:szCs w:val="16"/>
        </w:rPr>
        <w:t xml:space="preserve">  </w:t>
      </w:r>
    </w:p>
  </w:endnote>
  <w:endnote w:id="55">
    <w:p w14:paraId="06136728" w14:textId="77777777" w:rsidR="004516B0" w:rsidRPr="004516B0" w:rsidRDefault="004516B0">
      <w:pPr>
        <w:spacing w:after="0" w:line="240" w:lineRule="auto"/>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Dirección General de Salarios, Tabla de Salario Mínimo Vigente a partir del 1 de enero del año 2020. Acuerdo SSS-OO6-2O19, Año 2020, refiriendo que el salario mínimo promedio es L10,022. Disponible en: </w:t>
      </w:r>
      <w:hyperlink r:id="rId28">
        <w:r w:rsidRPr="004516B0">
          <w:rPr>
            <w:rFonts w:ascii="Times New Roman" w:eastAsia="Times New Roman" w:hAnsi="Times New Roman" w:cs="Times New Roman"/>
            <w:color w:val="1155CC"/>
            <w:sz w:val="16"/>
            <w:szCs w:val="16"/>
            <w:u w:val="single"/>
          </w:rPr>
          <w:t>https://www.ccichonduras.org/website/Descargas/LEYES/LEYES_LABORALES/SALARIOS_MINIMOS/Tabla%20de%20Salario%20M%C3%ADnimo%20a%C3%B1o%202020.pdf</w:t>
        </w:r>
      </w:hyperlink>
      <w:r w:rsidRPr="004516B0">
        <w:rPr>
          <w:rFonts w:ascii="Times New Roman" w:eastAsia="Times New Roman" w:hAnsi="Times New Roman" w:cs="Times New Roman"/>
          <w:sz w:val="16"/>
          <w:szCs w:val="16"/>
        </w:rPr>
        <w:t xml:space="preserve">  </w:t>
      </w:r>
    </w:p>
  </w:endnote>
  <w:endnote w:id="56">
    <w:p w14:paraId="34184729" w14:textId="5977B052" w:rsidR="00572485" w:rsidRPr="00572485" w:rsidRDefault="00572485">
      <w:pPr>
        <w:pStyle w:val="EndnoteText"/>
        <w:rPr>
          <w:rFonts w:ascii="Times New Roman" w:hAnsi="Times New Roman" w:cs="Times New Roman"/>
          <w:sz w:val="16"/>
          <w:szCs w:val="16"/>
        </w:rPr>
      </w:pPr>
      <w:r w:rsidRPr="00572485">
        <w:rPr>
          <w:rStyle w:val="EndnoteReference"/>
          <w:rFonts w:ascii="Times New Roman" w:hAnsi="Times New Roman" w:cs="Times New Roman"/>
          <w:sz w:val="16"/>
          <w:szCs w:val="16"/>
        </w:rPr>
        <w:endnoteRef/>
      </w:r>
      <w:r w:rsidRPr="00572485">
        <w:rPr>
          <w:rFonts w:ascii="Times New Roman" w:hAnsi="Times New Roman" w:cs="Times New Roman"/>
          <w:sz w:val="16"/>
          <w:szCs w:val="16"/>
        </w:rPr>
        <w:t xml:space="preserve"> </w:t>
      </w:r>
      <w:r w:rsidR="0062224E">
        <w:rPr>
          <w:rFonts w:ascii="Times New Roman" w:hAnsi="Times New Roman" w:cs="Times New Roman"/>
          <w:sz w:val="16"/>
          <w:szCs w:val="16"/>
        </w:rPr>
        <w:t>D</w:t>
      </w:r>
      <w:r w:rsidR="0062224E" w:rsidRPr="0062224E">
        <w:rPr>
          <w:rFonts w:ascii="Times New Roman" w:hAnsi="Times New Roman" w:cs="Times New Roman"/>
          <w:sz w:val="16"/>
          <w:szCs w:val="16"/>
        </w:rPr>
        <w:t xml:space="preserve">e acuerdo con </w:t>
      </w:r>
      <w:r w:rsidR="0079219B">
        <w:rPr>
          <w:rFonts w:ascii="Times New Roman" w:hAnsi="Times New Roman" w:cs="Times New Roman"/>
          <w:sz w:val="16"/>
          <w:szCs w:val="16"/>
        </w:rPr>
        <w:t xml:space="preserve">la información recolectada de primera mano por </w:t>
      </w:r>
      <w:r w:rsidR="0062224E" w:rsidRPr="0062224E">
        <w:rPr>
          <w:rFonts w:ascii="Times New Roman" w:hAnsi="Times New Roman" w:cs="Times New Roman"/>
          <w:sz w:val="16"/>
          <w:szCs w:val="16"/>
        </w:rPr>
        <w:t xml:space="preserve">organizaciones </w:t>
      </w:r>
      <w:r w:rsidR="0079219B">
        <w:rPr>
          <w:rFonts w:ascii="Times New Roman" w:hAnsi="Times New Roman" w:cs="Times New Roman"/>
          <w:sz w:val="16"/>
          <w:szCs w:val="16"/>
        </w:rPr>
        <w:t xml:space="preserve">de la sociedad civil </w:t>
      </w:r>
      <w:r w:rsidR="0062224E" w:rsidRPr="0062224E">
        <w:rPr>
          <w:rFonts w:ascii="Times New Roman" w:hAnsi="Times New Roman" w:cs="Times New Roman"/>
          <w:sz w:val="16"/>
          <w:szCs w:val="16"/>
        </w:rPr>
        <w:t>locales</w:t>
      </w:r>
      <w:r w:rsidR="0079219B">
        <w:rPr>
          <w:rFonts w:ascii="Times New Roman" w:hAnsi="Times New Roman" w:cs="Times New Roman"/>
          <w:sz w:val="16"/>
          <w:szCs w:val="16"/>
        </w:rPr>
        <w:t xml:space="preserve"> el procedimiento de aborto</w:t>
      </w:r>
      <w:r w:rsidR="0062224E" w:rsidRPr="0062224E">
        <w:rPr>
          <w:rFonts w:ascii="Times New Roman" w:hAnsi="Times New Roman" w:cs="Times New Roman"/>
          <w:sz w:val="16"/>
          <w:szCs w:val="16"/>
        </w:rPr>
        <w:t xml:space="preserve"> </w:t>
      </w:r>
      <w:r w:rsidR="0079219B">
        <w:rPr>
          <w:rFonts w:ascii="Times New Roman" w:hAnsi="Times New Roman" w:cs="Times New Roman"/>
          <w:sz w:val="16"/>
          <w:szCs w:val="16"/>
        </w:rPr>
        <w:t xml:space="preserve">ilegal seguro </w:t>
      </w:r>
      <w:r w:rsidR="0062224E" w:rsidRPr="0062224E">
        <w:rPr>
          <w:rFonts w:ascii="Times New Roman" w:hAnsi="Times New Roman" w:cs="Times New Roman"/>
          <w:sz w:val="16"/>
          <w:szCs w:val="16"/>
        </w:rPr>
        <w:t xml:space="preserve">puede superar los </w:t>
      </w:r>
      <w:r w:rsidR="0079219B">
        <w:rPr>
          <w:rFonts w:ascii="Times New Roman" w:hAnsi="Times New Roman" w:cs="Times New Roman"/>
          <w:sz w:val="16"/>
          <w:szCs w:val="16"/>
        </w:rPr>
        <w:t xml:space="preserve">USD </w:t>
      </w:r>
      <w:r w:rsidR="0062224E" w:rsidRPr="0062224E">
        <w:rPr>
          <w:rFonts w:ascii="Times New Roman" w:hAnsi="Times New Roman" w:cs="Times New Roman"/>
          <w:sz w:val="16"/>
          <w:szCs w:val="16"/>
        </w:rPr>
        <w:t>$1600</w:t>
      </w:r>
      <w:r w:rsidR="0079219B">
        <w:rPr>
          <w:rFonts w:ascii="Times New Roman" w:hAnsi="Times New Roman" w:cs="Times New Roman"/>
          <w:sz w:val="16"/>
          <w:szCs w:val="16"/>
        </w:rPr>
        <w:t>.</w:t>
      </w:r>
    </w:p>
  </w:endnote>
  <w:endnote w:id="57">
    <w:p w14:paraId="06136729" w14:textId="231D8A30" w:rsidR="004516B0" w:rsidRPr="004516B0" w:rsidRDefault="004516B0" w:rsidP="00947C4B">
      <w:pPr>
        <w:spacing w:after="0" w:line="240" w:lineRule="auto"/>
        <w:jc w:val="both"/>
        <w:rPr>
          <w:rFonts w:ascii="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sz w:val="16"/>
          <w:szCs w:val="16"/>
        </w:rPr>
        <w:t xml:space="preserve"> </w:t>
      </w:r>
      <w:r w:rsidR="006A5EE4">
        <w:rPr>
          <w:rFonts w:ascii="Times New Roman" w:hAnsi="Times New Roman" w:cs="Times New Roman"/>
          <w:sz w:val="16"/>
          <w:szCs w:val="16"/>
        </w:rPr>
        <w:t xml:space="preserve">Banco Mundial, Honduras Panorama General, </w:t>
      </w:r>
      <w:r w:rsidR="0035748F">
        <w:rPr>
          <w:rFonts w:ascii="Times New Roman" w:hAnsi="Times New Roman" w:cs="Times New Roman"/>
          <w:sz w:val="16"/>
          <w:szCs w:val="16"/>
        </w:rPr>
        <w:t>Actualizado al 28 de mayo de 2021 (</w:t>
      </w:r>
      <w:r w:rsidR="00947C4B">
        <w:rPr>
          <w:rFonts w:ascii="Times New Roman" w:hAnsi="Times New Roman" w:cs="Times New Roman"/>
          <w:sz w:val="16"/>
          <w:szCs w:val="16"/>
        </w:rPr>
        <w:t>en donde se refiere que, antes de la pandemia y los huracanes Eta e Iota, “</w:t>
      </w:r>
      <w:r w:rsidR="00947C4B" w:rsidRPr="00947C4B">
        <w:rPr>
          <w:rFonts w:ascii="Times New Roman" w:hAnsi="Times New Roman" w:cs="Times New Roman"/>
          <w:sz w:val="16"/>
          <w:szCs w:val="16"/>
        </w:rPr>
        <w:t xml:space="preserve">la mitad de la población </w:t>
      </w:r>
      <w:r w:rsidR="00947C4B">
        <w:rPr>
          <w:rFonts w:ascii="Times New Roman" w:hAnsi="Times New Roman" w:cs="Times New Roman"/>
          <w:sz w:val="16"/>
          <w:szCs w:val="16"/>
        </w:rPr>
        <w:t xml:space="preserve">[de Honduras] </w:t>
      </w:r>
      <w:r w:rsidR="00947C4B" w:rsidRPr="00947C4B">
        <w:rPr>
          <w:rFonts w:ascii="Times New Roman" w:hAnsi="Times New Roman" w:cs="Times New Roman"/>
          <w:sz w:val="16"/>
          <w:szCs w:val="16"/>
        </w:rPr>
        <w:t>(4,8 millones de personas) vivía con menos de 5,50 dólares al día</w:t>
      </w:r>
      <w:r w:rsidR="00947C4B">
        <w:rPr>
          <w:rFonts w:ascii="Times New Roman" w:hAnsi="Times New Roman" w:cs="Times New Roman"/>
          <w:sz w:val="16"/>
          <w:szCs w:val="16"/>
        </w:rPr>
        <w:t xml:space="preserve">, [siendo ésta] </w:t>
      </w:r>
      <w:r w:rsidR="00947C4B" w:rsidRPr="00947C4B">
        <w:rPr>
          <w:rFonts w:ascii="Times New Roman" w:hAnsi="Times New Roman" w:cs="Times New Roman"/>
          <w:sz w:val="16"/>
          <w:szCs w:val="16"/>
        </w:rPr>
        <w:t>la segunda tasa de pobreza más alta de ALC después de Haití</w:t>
      </w:r>
      <w:r w:rsidR="00947C4B">
        <w:rPr>
          <w:rFonts w:ascii="Times New Roman" w:hAnsi="Times New Roman" w:cs="Times New Roman"/>
          <w:sz w:val="16"/>
          <w:szCs w:val="16"/>
        </w:rPr>
        <w:t>”</w:t>
      </w:r>
      <w:r w:rsidR="0035748F">
        <w:rPr>
          <w:rFonts w:ascii="Times New Roman" w:hAnsi="Times New Roman" w:cs="Times New Roman"/>
          <w:sz w:val="16"/>
          <w:szCs w:val="16"/>
        </w:rPr>
        <w:t xml:space="preserve">). Disponible en; </w:t>
      </w:r>
      <w:hyperlink r:id="rId29" w:history="1">
        <w:r w:rsidR="0035748F" w:rsidRPr="00382F0C">
          <w:rPr>
            <w:rStyle w:val="Hyperlink"/>
            <w:rFonts w:ascii="Times New Roman" w:hAnsi="Times New Roman" w:cs="Times New Roman"/>
            <w:sz w:val="16"/>
            <w:szCs w:val="16"/>
          </w:rPr>
          <w:t>https://www.bancomundial.org/es/country/honduras/overview</w:t>
        </w:r>
      </w:hyperlink>
      <w:r w:rsidR="00CF54E8">
        <w:rPr>
          <w:rFonts w:ascii="Times New Roman" w:hAnsi="Times New Roman" w:cs="Times New Roman"/>
          <w:sz w:val="16"/>
          <w:szCs w:val="16"/>
        </w:rPr>
        <w:t>.</w:t>
      </w:r>
      <w:r w:rsidR="0035748F">
        <w:rPr>
          <w:rFonts w:ascii="Times New Roman" w:hAnsi="Times New Roman" w:cs="Times New Roman"/>
          <w:sz w:val="16"/>
          <w:szCs w:val="16"/>
        </w:rPr>
        <w:t xml:space="preserve"> </w:t>
      </w:r>
    </w:p>
  </w:endnote>
  <w:endnote w:id="58">
    <w:p w14:paraId="0613672A" w14:textId="0B3048E7" w:rsidR="004516B0" w:rsidRPr="004516B0" w:rsidRDefault="004516B0" w:rsidP="0035748F">
      <w:pPr>
        <w:spacing w:after="0" w:line="240" w:lineRule="auto"/>
        <w:jc w:val="both"/>
        <w:rPr>
          <w:rFonts w:ascii="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sz w:val="16"/>
          <w:szCs w:val="16"/>
        </w:rPr>
        <w:t xml:space="preserve"> </w:t>
      </w:r>
      <w:r w:rsidR="00F2270D" w:rsidRPr="0035748F">
        <w:rPr>
          <w:rFonts w:ascii="Times New Roman" w:hAnsi="Times New Roman" w:cs="Times New Roman"/>
          <w:i/>
          <w:iCs/>
          <w:sz w:val="16"/>
          <w:szCs w:val="16"/>
        </w:rPr>
        <w:t xml:space="preserve">Id. </w:t>
      </w:r>
      <w:r w:rsidR="00F2270D">
        <w:rPr>
          <w:rFonts w:ascii="Times New Roman" w:hAnsi="Times New Roman" w:cs="Times New Roman"/>
          <w:sz w:val="16"/>
          <w:szCs w:val="16"/>
        </w:rPr>
        <w:t xml:space="preserve">(refiriendo que </w:t>
      </w:r>
      <w:r w:rsidR="0035748F">
        <w:rPr>
          <w:rFonts w:ascii="Times New Roman" w:hAnsi="Times New Roman" w:cs="Times New Roman"/>
          <w:sz w:val="16"/>
          <w:szCs w:val="16"/>
        </w:rPr>
        <w:t>“[l]</w:t>
      </w:r>
      <w:r w:rsidR="0035748F" w:rsidRPr="0035748F">
        <w:rPr>
          <w:rFonts w:ascii="Times New Roman" w:hAnsi="Times New Roman" w:cs="Times New Roman"/>
          <w:sz w:val="16"/>
          <w:szCs w:val="16"/>
        </w:rPr>
        <w:t>as proyecciones sugieren que la proporción de personas que viven por debajo de la línea de pobreza de 5,50 dólares al día podría aumentar al 55,4 por ciento en 2020, lo que resultaría en más de 700.000 nuevos pobres, mientras que la desigualdad aumenta ligeramente</w:t>
      </w:r>
      <w:r w:rsidR="0035748F">
        <w:rPr>
          <w:rFonts w:ascii="Times New Roman" w:hAnsi="Times New Roman" w:cs="Times New Roman"/>
          <w:sz w:val="16"/>
          <w:szCs w:val="16"/>
        </w:rPr>
        <w:t>).</w:t>
      </w:r>
    </w:p>
  </w:endnote>
  <w:endnote w:id="59">
    <w:p w14:paraId="155C20B1" w14:textId="6D064546" w:rsidR="001E3F30" w:rsidRPr="001E3F30" w:rsidRDefault="001E3F30" w:rsidP="001E3F30">
      <w:pPr>
        <w:pStyle w:val="EndnoteText"/>
        <w:rPr>
          <w:rFonts w:ascii="Times New Roman" w:hAnsi="Times New Roman" w:cs="Times New Roman"/>
          <w:sz w:val="16"/>
          <w:szCs w:val="16"/>
        </w:rPr>
      </w:pPr>
      <w:r w:rsidRPr="001E3F30">
        <w:rPr>
          <w:rStyle w:val="EndnoteReference"/>
          <w:rFonts w:ascii="Times New Roman" w:hAnsi="Times New Roman" w:cs="Times New Roman"/>
          <w:sz w:val="16"/>
          <w:szCs w:val="16"/>
        </w:rPr>
        <w:endnoteRef/>
      </w:r>
      <w:r w:rsidRPr="001E3F30">
        <w:rPr>
          <w:rFonts w:ascii="Times New Roman" w:hAnsi="Times New Roman" w:cs="Times New Roman"/>
          <w:sz w:val="16"/>
          <w:szCs w:val="16"/>
        </w:rPr>
        <w:t xml:space="preserve"> Constitución de la República de Honduras, 1982</w:t>
      </w:r>
      <w:r>
        <w:rPr>
          <w:rFonts w:ascii="Times New Roman" w:hAnsi="Times New Roman" w:cs="Times New Roman"/>
          <w:sz w:val="16"/>
          <w:szCs w:val="16"/>
        </w:rPr>
        <w:t>, Decreto</w:t>
      </w:r>
      <w:r w:rsidRPr="001E3F30">
        <w:rPr>
          <w:rFonts w:ascii="Times New Roman" w:hAnsi="Times New Roman" w:cs="Times New Roman"/>
          <w:sz w:val="16"/>
          <w:szCs w:val="16"/>
        </w:rPr>
        <w:t xml:space="preserve"> N</w:t>
      </w:r>
      <w:r>
        <w:rPr>
          <w:rFonts w:ascii="Times New Roman" w:hAnsi="Times New Roman" w:cs="Times New Roman"/>
          <w:sz w:val="16"/>
          <w:szCs w:val="16"/>
        </w:rPr>
        <w:t>o.</w:t>
      </w:r>
      <w:r w:rsidRPr="001E3F30">
        <w:rPr>
          <w:rFonts w:ascii="Times New Roman" w:hAnsi="Times New Roman" w:cs="Times New Roman"/>
          <w:sz w:val="16"/>
          <w:szCs w:val="16"/>
        </w:rPr>
        <w:t xml:space="preserve"> 131</w:t>
      </w:r>
      <w:r>
        <w:rPr>
          <w:rFonts w:ascii="Times New Roman" w:hAnsi="Times New Roman" w:cs="Times New Roman"/>
          <w:sz w:val="16"/>
          <w:szCs w:val="16"/>
        </w:rPr>
        <w:t>-</w:t>
      </w:r>
      <w:r w:rsidRPr="001E3F30">
        <w:rPr>
          <w:rFonts w:ascii="Times New Roman" w:hAnsi="Times New Roman" w:cs="Times New Roman"/>
          <w:sz w:val="16"/>
          <w:szCs w:val="16"/>
        </w:rPr>
        <w:t xml:space="preserve">11 de </w:t>
      </w:r>
      <w:r>
        <w:rPr>
          <w:rFonts w:ascii="Times New Roman" w:hAnsi="Times New Roman" w:cs="Times New Roman"/>
          <w:sz w:val="16"/>
          <w:szCs w:val="16"/>
        </w:rPr>
        <w:t>e</w:t>
      </w:r>
      <w:r w:rsidRPr="001E3F30">
        <w:rPr>
          <w:rFonts w:ascii="Times New Roman" w:hAnsi="Times New Roman" w:cs="Times New Roman"/>
          <w:sz w:val="16"/>
          <w:szCs w:val="16"/>
        </w:rPr>
        <w:t>nero 1982</w:t>
      </w:r>
      <w:r>
        <w:rPr>
          <w:rFonts w:ascii="Times New Roman" w:hAnsi="Times New Roman" w:cs="Times New Roman"/>
          <w:sz w:val="16"/>
          <w:szCs w:val="16"/>
        </w:rPr>
        <w:t xml:space="preserve">, Artículo 67. </w:t>
      </w:r>
    </w:p>
  </w:endnote>
  <w:endnote w:id="60">
    <w:p w14:paraId="06136738"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Congreso Nacional de la República de Honduras, Gaceta oficial No. 35,494. Decreto No. 192-2020. Disponible en: </w:t>
      </w:r>
      <w:hyperlink r:id="rId30">
        <w:r w:rsidRPr="004516B0">
          <w:rPr>
            <w:rFonts w:ascii="Times New Roman" w:eastAsia="Times New Roman" w:hAnsi="Times New Roman" w:cs="Times New Roman"/>
            <w:color w:val="0563C1"/>
            <w:sz w:val="16"/>
            <w:szCs w:val="16"/>
            <w:u w:val="single"/>
          </w:rPr>
          <w:t>https://www.tsc.gob.hn/web/leyes/Decreto-192-2020.pdf</w:t>
        </w:r>
      </w:hyperlink>
    </w:p>
  </w:endnote>
  <w:endnote w:id="61">
    <w:p w14:paraId="06136739"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CEDAW, Recomendación General Núm. 24: Artículo 12 de la Convención (la mujer y la salud) U.N. Doc. A/54/38 (1999), párr. 11</w:t>
      </w:r>
    </w:p>
  </w:endnote>
  <w:endnote w:id="62">
    <w:p w14:paraId="0613673A" w14:textId="77777777" w:rsidR="004516B0" w:rsidRPr="004516B0" w:rsidRDefault="004516B0">
      <w:pPr>
        <w:tabs>
          <w:tab w:val="left" w:pos="0"/>
        </w:tabs>
        <w:spacing w:after="0" w:line="240" w:lineRule="auto"/>
        <w:jc w:val="both"/>
        <w:rPr>
          <w:rFonts w:ascii="Times New Roman" w:eastAsia="Times New Roman" w:hAnsi="Times New Roman" w:cs="Times New Roman"/>
          <w:b/>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CEDAW, Recomendación General Núm. 24: Artículo 12 de la Convención (la mujer y la salud), U.N. Doc. A/54/38, (1999), párr. 31.</w:t>
      </w:r>
    </w:p>
  </w:endnote>
  <w:endnote w:id="63">
    <w:p w14:paraId="0613673B" w14:textId="77777777" w:rsidR="004516B0" w:rsidRPr="004516B0" w:rsidRDefault="004516B0">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“Según lo prescrito por el artículo 2 1) del Pacto, los Estados partes deben adoptar medidas, hasta el máximo de los recursos de que dispongan, para lograr </w:t>
      </w:r>
      <w:r w:rsidRPr="004516B0">
        <w:rPr>
          <w:rFonts w:ascii="Times New Roman" w:hAnsi="Times New Roman" w:cs="Times New Roman"/>
          <w:b/>
          <w:color w:val="000000"/>
          <w:sz w:val="16"/>
          <w:szCs w:val="16"/>
        </w:rPr>
        <w:t>progresivamente la plena efectividad del derecho a la salud sexual y reproductiva</w:t>
      </w:r>
      <w:r w:rsidRPr="004516B0">
        <w:rPr>
          <w:rFonts w:ascii="Times New Roman" w:hAnsi="Times New Roman" w:cs="Times New Roman"/>
          <w:color w:val="000000"/>
          <w:sz w:val="16"/>
          <w:szCs w:val="16"/>
        </w:rPr>
        <w:t xml:space="preserve">. Los Estados partes deben avanzar </w:t>
      </w:r>
      <w:r w:rsidRPr="004516B0">
        <w:rPr>
          <w:rFonts w:ascii="Times New Roman" w:hAnsi="Times New Roman" w:cs="Times New Roman"/>
          <w:color w:val="000000"/>
          <w:sz w:val="16"/>
          <w:szCs w:val="16"/>
          <w:u w:val="single"/>
        </w:rPr>
        <w:t>de la manera más rápida y efectiva posible hacia la plena realización del derecho al disfrute del más alto nivel posible de salud sexual y reproductiva</w:t>
      </w:r>
      <w:r w:rsidRPr="004516B0">
        <w:rPr>
          <w:rFonts w:ascii="Times New Roman" w:hAnsi="Times New Roman" w:cs="Times New Roman"/>
          <w:color w:val="000000"/>
          <w:sz w:val="16"/>
          <w:szCs w:val="16"/>
        </w:rPr>
        <w:t xml:space="preserve">. Eso significa que, si bien la plena efectividad del objetivo puede alcanzarse de manera progresiva, las medidas destinadas a su consecución han de adoptarse </w:t>
      </w:r>
      <w:r w:rsidRPr="004516B0">
        <w:rPr>
          <w:rFonts w:ascii="Times New Roman" w:hAnsi="Times New Roman" w:cs="Times New Roman"/>
          <w:b/>
          <w:color w:val="000000"/>
          <w:sz w:val="16"/>
          <w:szCs w:val="16"/>
          <w:u w:val="single"/>
        </w:rPr>
        <w:t>de inmediato o dentro de un plazo razonablemente breve</w:t>
      </w:r>
      <w:r w:rsidRPr="004516B0">
        <w:rPr>
          <w:rFonts w:ascii="Times New Roman" w:hAnsi="Times New Roman" w:cs="Times New Roman"/>
          <w:color w:val="000000"/>
          <w:sz w:val="16"/>
          <w:szCs w:val="16"/>
        </w:rPr>
        <w:t xml:space="preserve">. Tales medidas deben ser deliberadas, concretas y selectivas, lo que incluye la utilización de todos los medios apropiados, como, por ejemplo, la adopción de medidas legislativas y presupuestarias” (Negrita y subrayado fuera del original), Comité DESC, GC No. 22, </w:t>
      </w:r>
      <w:r w:rsidRPr="004516B0">
        <w:rPr>
          <w:rFonts w:ascii="Times New Roman" w:hAnsi="Times New Roman" w:cs="Times New Roman"/>
          <w:i/>
          <w:color w:val="000000"/>
          <w:sz w:val="16"/>
          <w:szCs w:val="16"/>
        </w:rPr>
        <w:t>supra</w:t>
      </w:r>
      <w:r w:rsidRPr="004516B0">
        <w:rPr>
          <w:rFonts w:ascii="Times New Roman" w:hAnsi="Times New Roman" w:cs="Times New Roman"/>
          <w:color w:val="000000"/>
          <w:sz w:val="16"/>
          <w:szCs w:val="16"/>
        </w:rPr>
        <w:t xml:space="preserve"> nota 24,</w:t>
      </w:r>
      <w:r w:rsidRPr="004516B0">
        <w:rPr>
          <w:rFonts w:ascii="Times New Roman" w:hAnsi="Times New Roman" w:cs="Times New Roman"/>
          <w:i/>
          <w:color w:val="000000"/>
          <w:sz w:val="16"/>
          <w:szCs w:val="16"/>
        </w:rPr>
        <w:t xml:space="preserve"> </w:t>
      </w:r>
      <w:r w:rsidRPr="004516B0">
        <w:rPr>
          <w:rFonts w:ascii="Times New Roman" w:hAnsi="Times New Roman" w:cs="Times New Roman"/>
          <w:color w:val="000000"/>
          <w:sz w:val="16"/>
          <w:szCs w:val="16"/>
        </w:rPr>
        <w:t>párr. 33.</w:t>
      </w:r>
    </w:p>
  </w:endnote>
  <w:endnote w:id="64">
    <w:p w14:paraId="1A3ACB0C" w14:textId="32DC2925" w:rsidR="00983D2F" w:rsidRPr="00983D2F" w:rsidRDefault="00983D2F" w:rsidP="00C63B49">
      <w:pPr>
        <w:pStyle w:val="EndnoteText"/>
        <w:jc w:val="both"/>
        <w:rPr>
          <w:rFonts w:ascii="Times New Roman" w:hAnsi="Times New Roman" w:cs="Times New Roman"/>
          <w:sz w:val="16"/>
          <w:szCs w:val="16"/>
        </w:rPr>
      </w:pPr>
      <w:r w:rsidRPr="00983D2F">
        <w:rPr>
          <w:rStyle w:val="EndnoteReference"/>
          <w:rFonts w:ascii="Times New Roman" w:hAnsi="Times New Roman" w:cs="Times New Roman"/>
          <w:sz w:val="16"/>
          <w:szCs w:val="16"/>
        </w:rPr>
        <w:endnoteRef/>
      </w:r>
      <w:r w:rsidRPr="00983D2F">
        <w:rPr>
          <w:rFonts w:ascii="Times New Roman" w:hAnsi="Times New Roman" w:cs="Times New Roman"/>
          <w:sz w:val="16"/>
          <w:szCs w:val="16"/>
        </w:rPr>
        <w:t xml:space="preserve"> </w:t>
      </w:r>
      <w:r w:rsidR="001E3F30" w:rsidRPr="001E3F30">
        <w:rPr>
          <w:rFonts w:ascii="Times New Roman" w:hAnsi="Times New Roman" w:cs="Times New Roman"/>
          <w:sz w:val="16"/>
          <w:szCs w:val="16"/>
        </w:rPr>
        <w:t>Constitución de la República de Honduras, 1982</w:t>
      </w:r>
      <w:r w:rsidR="001E3F30">
        <w:rPr>
          <w:rFonts w:ascii="Times New Roman" w:hAnsi="Times New Roman" w:cs="Times New Roman"/>
          <w:sz w:val="16"/>
          <w:szCs w:val="16"/>
        </w:rPr>
        <w:t>, Decreto</w:t>
      </w:r>
      <w:r w:rsidR="001E3F30" w:rsidRPr="001E3F30">
        <w:rPr>
          <w:rFonts w:ascii="Times New Roman" w:hAnsi="Times New Roman" w:cs="Times New Roman"/>
          <w:sz w:val="16"/>
          <w:szCs w:val="16"/>
        </w:rPr>
        <w:t xml:space="preserve"> N</w:t>
      </w:r>
      <w:r w:rsidR="001E3F30">
        <w:rPr>
          <w:rFonts w:ascii="Times New Roman" w:hAnsi="Times New Roman" w:cs="Times New Roman"/>
          <w:sz w:val="16"/>
          <w:szCs w:val="16"/>
        </w:rPr>
        <w:t>o.</w:t>
      </w:r>
      <w:r w:rsidR="001E3F30" w:rsidRPr="001E3F30">
        <w:rPr>
          <w:rFonts w:ascii="Times New Roman" w:hAnsi="Times New Roman" w:cs="Times New Roman"/>
          <w:sz w:val="16"/>
          <w:szCs w:val="16"/>
        </w:rPr>
        <w:t xml:space="preserve"> 131</w:t>
      </w:r>
      <w:r w:rsidR="001E3F30">
        <w:rPr>
          <w:rFonts w:ascii="Times New Roman" w:hAnsi="Times New Roman" w:cs="Times New Roman"/>
          <w:sz w:val="16"/>
          <w:szCs w:val="16"/>
        </w:rPr>
        <w:t>-</w:t>
      </w:r>
      <w:r w:rsidR="001E3F30" w:rsidRPr="001E3F30">
        <w:rPr>
          <w:rFonts w:ascii="Times New Roman" w:hAnsi="Times New Roman" w:cs="Times New Roman"/>
          <w:sz w:val="16"/>
          <w:szCs w:val="16"/>
        </w:rPr>
        <w:t xml:space="preserve">11 de </w:t>
      </w:r>
      <w:r w:rsidR="001E3F30">
        <w:rPr>
          <w:rFonts w:ascii="Times New Roman" w:hAnsi="Times New Roman" w:cs="Times New Roman"/>
          <w:sz w:val="16"/>
          <w:szCs w:val="16"/>
        </w:rPr>
        <w:t>e</w:t>
      </w:r>
      <w:r w:rsidR="001E3F30" w:rsidRPr="001E3F30">
        <w:rPr>
          <w:rFonts w:ascii="Times New Roman" w:hAnsi="Times New Roman" w:cs="Times New Roman"/>
          <w:sz w:val="16"/>
          <w:szCs w:val="16"/>
        </w:rPr>
        <w:t>nero 1982</w:t>
      </w:r>
      <w:r w:rsidR="001E3F30">
        <w:rPr>
          <w:rFonts w:ascii="Times New Roman" w:hAnsi="Times New Roman" w:cs="Times New Roman"/>
          <w:sz w:val="16"/>
          <w:szCs w:val="16"/>
        </w:rPr>
        <w:t xml:space="preserve">, </w:t>
      </w:r>
      <w:r w:rsidR="00C63B49">
        <w:rPr>
          <w:rFonts w:ascii="Times New Roman" w:hAnsi="Times New Roman" w:cs="Times New Roman"/>
          <w:sz w:val="16"/>
          <w:szCs w:val="16"/>
        </w:rPr>
        <w:t xml:space="preserve">Artículo 64 </w:t>
      </w:r>
      <w:r w:rsidR="001E3F30">
        <w:rPr>
          <w:rFonts w:ascii="Times New Roman" w:hAnsi="Times New Roman" w:cs="Times New Roman"/>
          <w:sz w:val="16"/>
          <w:szCs w:val="16"/>
        </w:rPr>
        <w:t>el cual establece que:</w:t>
      </w:r>
      <w:r w:rsidR="00C63B49">
        <w:rPr>
          <w:rFonts w:ascii="Times New Roman" w:hAnsi="Times New Roman" w:cs="Times New Roman"/>
          <w:sz w:val="16"/>
          <w:szCs w:val="16"/>
        </w:rPr>
        <w:t xml:space="preserve"> “No se aplicarán leyes y disposiciones gubernativas o de cualquier otro orden, que regulen el ejercicio de las declaraciones, derechos y garantías establecidos en esta Constitución, si los disminuyen, restringen o tergiversan” </w:t>
      </w:r>
    </w:p>
  </w:endnote>
  <w:endnote w:id="65">
    <w:p w14:paraId="0613673C" w14:textId="77777777" w:rsidR="004516B0" w:rsidRPr="004516B0" w:rsidRDefault="004516B0">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PIDESC, Art. 2.1: “Cada uno de los Estados Partes…se compromete a adoptar medidas, tanto por separado como mediante la asistencia y la cooperación internacionales, especialmente económicas y técnicas, hasta el máximo de los recursos de que disponga, </w:t>
      </w:r>
      <w:r w:rsidRPr="004516B0">
        <w:rPr>
          <w:rFonts w:ascii="Times New Roman" w:hAnsi="Times New Roman" w:cs="Times New Roman"/>
          <w:b/>
          <w:color w:val="000000"/>
          <w:sz w:val="16"/>
          <w:szCs w:val="16"/>
          <w:u w:val="single"/>
        </w:rPr>
        <w:t>para lograr progresivamente</w:t>
      </w:r>
      <w:r w:rsidRPr="004516B0">
        <w:rPr>
          <w:rFonts w:ascii="Times New Roman" w:hAnsi="Times New Roman" w:cs="Times New Roman"/>
          <w:color w:val="000000"/>
          <w:sz w:val="16"/>
          <w:szCs w:val="16"/>
        </w:rPr>
        <w:t>, por todos los medios apropiados, inclusive en particular la adopción de medidas legislativas, la plena efectividad de los derechos aquí reconocidos.” (Negrita y subrayado fuera del original).</w:t>
      </w:r>
    </w:p>
  </w:endnote>
  <w:endnote w:id="66">
    <w:p w14:paraId="0613673D" w14:textId="77777777" w:rsidR="004516B0" w:rsidRPr="004516B0" w:rsidRDefault="004516B0">
      <w:pPr>
        <w:pBdr>
          <w:top w:val="nil"/>
          <w:left w:val="nil"/>
          <w:bottom w:val="nil"/>
          <w:right w:val="nil"/>
          <w:between w:val="nil"/>
        </w:pBdr>
        <w:spacing w:after="0"/>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CADH, Art. 26. </w:t>
      </w:r>
      <w:r w:rsidRPr="004516B0">
        <w:rPr>
          <w:rFonts w:ascii="Times New Roman" w:hAnsi="Times New Roman" w:cs="Times New Roman"/>
          <w:i/>
          <w:color w:val="000000"/>
          <w:sz w:val="16"/>
          <w:szCs w:val="16"/>
        </w:rPr>
        <w:t>Desarrollo Progresivo</w:t>
      </w:r>
      <w:r w:rsidRPr="004516B0">
        <w:rPr>
          <w:rFonts w:ascii="Times New Roman" w:hAnsi="Times New Roman" w:cs="Times New Roman"/>
          <w:color w:val="000000"/>
          <w:sz w:val="16"/>
          <w:szCs w:val="16"/>
        </w:rPr>
        <w:t>. “Los Estados Partes se comprometen a adoptar providencias, tanto a nivel interno como mediante la cooperación internacional, especialmente económica y técnica para lograr progresivamente la plena efectividad de los derechos que se derivan de las normas económicas, sociales y sobre educación, ciencia y cultura, contenidas en la Carta de la Organización de los Estados Americanos, reformada por el Protocolo de Buenos Aires, en la medida de los recursos disponibles, por vía legislativa u otros medios apropiados.</w:t>
      </w:r>
    </w:p>
  </w:endnote>
  <w:endnote w:id="67">
    <w:p w14:paraId="0613673E" w14:textId="77777777" w:rsidR="004516B0" w:rsidRPr="004516B0" w:rsidRDefault="004516B0">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Comité DESC, </w:t>
      </w:r>
      <w:r w:rsidRPr="004516B0">
        <w:rPr>
          <w:rFonts w:ascii="Times New Roman" w:hAnsi="Times New Roman" w:cs="Times New Roman"/>
          <w:i/>
          <w:color w:val="000000"/>
          <w:sz w:val="16"/>
          <w:szCs w:val="16"/>
        </w:rPr>
        <w:t>Observación General No. 22 sobre salud sexual y reproductiva, supra</w:t>
      </w:r>
      <w:r w:rsidRPr="004516B0">
        <w:rPr>
          <w:rFonts w:ascii="Times New Roman" w:hAnsi="Times New Roman" w:cs="Times New Roman"/>
          <w:color w:val="000000"/>
          <w:sz w:val="16"/>
          <w:szCs w:val="16"/>
        </w:rPr>
        <w:t xml:space="preserve"> nota 27,</w:t>
      </w:r>
      <w:r w:rsidRPr="004516B0">
        <w:rPr>
          <w:rFonts w:ascii="Times New Roman" w:hAnsi="Times New Roman" w:cs="Times New Roman"/>
          <w:i/>
          <w:color w:val="000000"/>
          <w:sz w:val="16"/>
          <w:szCs w:val="16"/>
        </w:rPr>
        <w:t xml:space="preserve"> </w:t>
      </w:r>
      <w:r w:rsidRPr="004516B0">
        <w:rPr>
          <w:rFonts w:ascii="Times New Roman" w:hAnsi="Times New Roman" w:cs="Times New Roman"/>
          <w:color w:val="000000"/>
          <w:sz w:val="16"/>
          <w:szCs w:val="16"/>
        </w:rPr>
        <w:t>párr. 38. “Se deben evitar las medidas regresivas y, si se adoptan, el Estado parte tiene la carga de probar su necesidad”.</w:t>
      </w:r>
    </w:p>
  </w:endnote>
  <w:endnote w:id="68">
    <w:p w14:paraId="0613673F" w14:textId="487AC559" w:rsidR="004516B0" w:rsidRPr="00844BA9" w:rsidRDefault="004516B0" w:rsidP="00E700B9">
      <w:pPr>
        <w:widowControl w:val="0"/>
        <w:pBdr>
          <w:top w:val="nil"/>
          <w:left w:val="nil"/>
          <w:bottom w:val="nil"/>
          <w:right w:val="nil"/>
          <w:between w:val="nil"/>
        </w:pBdr>
        <w:spacing w:after="0"/>
        <w:jc w:val="both"/>
        <w:rPr>
          <w:rFonts w:ascii="Times New Roman" w:hAnsi="Times New Roman" w:cs="Times New Roman"/>
          <w:sz w:val="16"/>
          <w:szCs w:val="16"/>
        </w:rPr>
      </w:pPr>
      <w:r w:rsidRPr="00CF38B6">
        <w:rPr>
          <w:rFonts w:ascii="Times New Roman" w:hAnsi="Times New Roman" w:cs="Times New Roman"/>
          <w:sz w:val="16"/>
          <w:szCs w:val="16"/>
          <w:vertAlign w:val="superscript"/>
        </w:rPr>
        <w:endnoteRef/>
      </w:r>
      <w:r w:rsidRPr="00CF38B6">
        <w:rPr>
          <w:rFonts w:ascii="Times New Roman" w:eastAsia="Times New Roman" w:hAnsi="Times New Roman" w:cs="Times New Roman"/>
          <w:color w:val="000000"/>
          <w:sz w:val="16"/>
          <w:szCs w:val="16"/>
        </w:rPr>
        <w:t xml:space="preserve"> </w:t>
      </w:r>
      <w:r w:rsidR="009B74F6" w:rsidRPr="00CF38B6">
        <w:rPr>
          <w:rFonts w:ascii="Times New Roman" w:eastAsia="Times New Roman" w:hAnsi="Times New Roman" w:cs="Times New Roman"/>
          <w:color w:val="000000"/>
          <w:sz w:val="16"/>
          <w:szCs w:val="16"/>
        </w:rPr>
        <w:t>En el derecho internacional de los derechos humanos no se ha establecido una protección absoluta del derecho a la vida del no nacido. Por el contrario, los órganos de monitoreo de tratados y mecanismos de protección de derechos humanos, así como los más altos tribunales regionales de derechos humanos, no han reconocido que de los diferentes tratados y convenciones internacionales de derechos humanos se desprenda una protección absoluta del derecho a la vida del no nacido y han referido que, si bien los Estados pueden buscar la protección de la vida del no nacido, y este puede ser un fin legítimo, su protección debe ser proporcional en relación con los intereses de la persona gestante.</w:t>
      </w:r>
      <w:r w:rsidR="00EC46F3" w:rsidRPr="00CF38B6">
        <w:rPr>
          <w:rFonts w:ascii="Times New Roman" w:eastAsia="Times New Roman" w:hAnsi="Times New Roman" w:cs="Times New Roman"/>
          <w:color w:val="000000"/>
          <w:sz w:val="16"/>
          <w:szCs w:val="16"/>
        </w:rPr>
        <w:t xml:space="preserve"> Por ejemplo,</w:t>
      </w:r>
      <w:r w:rsidR="006536D8" w:rsidRPr="00CF38B6">
        <w:rPr>
          <w:rFonts w:ascii="Times New Roman" w:eastAsia="Times New Roman" w:hAnsi="Times New Roman" w:cs="Times New Roman"/>
          <w:color w:val="000000"/>
          <w:sz w:val="16"/>
          <w:szCs w:val="16"/>
        </w:rPr>
        <w:t xml:space="preserve"> </w:t>
      </w:r>
      <w:r w:rsidR="00E33083" w:rsidRPr="00CF38B6">
        <w:rPr>
          <w:rFonts w:ascii="Times New Roman" w:eastAsia="Times New Roman" w:hAnsi="Times New Roman" w:cs="Times New Roman"/>
          <w:color w:val="000000"/>
          <w:sz w:val="16"/>
          <w:szCs w:val="16"/>
        </w:rPr>
        <w:t>si bien</w:t>
      </w:r>
      <w:r w:rsidR="00E33083" w:rsidRPr="00CF38B6">
        <w:rPr>
          <w:rFonts w:ascii="Times New Roman" w:eastAsia="Times New Roman" w:hAnsi="Times New Roman" w:cs="Times New Roman"/>
          <w:bCs/>
          <w:color w:val="000000"/>
          <w:sz w:val="16"/>
          <w:szCs w:val="16"/>
        </w:rPr>
        <w:t xml:space="preserve"> en el artículo 4 de la CADH establece que “</w:t>
      </w:r>
      <w:r w:rsidR="00E33083" w:rsidRPr="00CF38B6">
        <w:rPr>
          <w:rFonts w:ascii="Times New Roman" w:eastAsia="Times New Roman" w:hAnsi="Times New Roman" w:cs="Times New Roman"/>
          <w:bCs/>
          <w:i/>
          <w:iCs/>
          <w:color w:val="000000"/>
          <w:sz w:val="16"/>
          <w:szCs w:val="16"/>
        </w:rPr>
        <w:t>Toda persona tiene derecho a que se respete su vida. Este derecho estará protegido por la ley y, en general, a partir del momento de la concepción</w:t>
      </w:r>
      <w:r w:rsidR="00E33083" w:rsidRPr="00CF38B6">
        <w:rPr>
          <w:rFonts w:ascii="Times New Roman" w:eastAsia="Times New Roman" w:hAnsi="Times New Roman" w:cs="Times New Roman"/>
          <w:bCs/>
          <w:color w:val="000000"/>
          <w:sz w:val="16"/>
          <w:szCs w:val="16"/>
        </w:rPr>
        <w:t>”,</w:t>
      </w:r>
      <w:r w:rsidR="00A96156" w:rsidRPr="00CF38B6">
        <w:rPr>
          <w:rFonts w:ascii="Times New Roman" w:eastAsiaTheme="minorHAnsi" w:hAnsi="Times New Roman" w:cs="Times New Roman"/>
          <w:bCs/>
          <w:lang w:eastAsia="en-US"/>
        </w:rPr>
        <w:t xml:space="preserve"> </w:t>
      </w:r>
      <w:r w:rsidR="00A96156" w:rsidRPr="00E700B9">
        <w:rPr>
          <w:rFonts w:ascii="Times New Roman" w:eastAsia="Times New Roman" w:hAnsi="Times New Roman" w:cs="Times New Roman"/>
          <w:b/>
          <w:color w:val="000000"/>
          <w:sz w:val="16"/>
          <w:szCs w:val="16"/>
        </w:rPr>
        <w:t>tanto la CIDH como la Corte IDH,</w:t>
      </w:r>
      <w:r w:rsidR="00A96156" w:rsidRPr="00CF38B6">
        <w:rPr>
          <w:rFonts w:ascii="Times New Roman" w:eastAsia="Times New Roman" w:hAnsi="Times New Roman" w:cs="Times New Roman"/>
          <w:bCs/>
          <w:color w:val="000000"/>
          <w:sz w:val="16"/>
          <w:szCs w:val="16"/>
        </w:rPr>
        <w:t xml:space="preserve"> </w:t>
      </w:r>
      <w:r w:rsidR="00A96156" w:rsidRPr="00CF38B6">
        <w:rPr>
          <w:rFonts w:ascii="Times New Roman" w:eastAsia="Times New Roman" w:hAnsi="Times New Roman" w:cs="Times New Roman"/>
          <w:b/>
          <w:bCs/>
          <w:color w:val="000000"/>
          <w:sz w:val="16"/>
          <w:szCs w:val="16"/>
        </w:rPr>
        <w:t>han aclarado que la protección del derecho a la vida del embrión no es absoluta y que este admite la ponderación con otros derechos</w:t>
      </w:r>
      <w:r w:rsidR="00CF38B6" w:rsidRPr="00CF38B6">
        <w:rPr>
          <w:rFonts w:ascii="Times New Roman" w:eastAsia="Times New Roman" w:hAnsi="Times New Roman" w:cs="Times New Roman"/>
          <w:bCs/>
          <w:color w:val="000000"/>
          <w:sz w:val="16"/>
          <w:szCs w:val="16"/>
        </w:rPr>
        <w:t xml:space="preserve">. Ver, </w:t>
      </w:r>
      <w:r w:rsidR="00CF38B6" w:rsidRPr="00CF38B6">
        <w:rPr>
          <w:rFonts w:ascii="Times New Roman" w:hAnsi="Times New Roman" w:cs="Times New Roman"/>
          <w:sz w:val="16"/>
          <w:szCs w:val="16"/>
        </w:rPr>
        <w:t xml:space="preserve">Corte IDH, </w:t>
      </w:r>
      <w:r w:rsidR="00CF38B6" w:rsidRPr="00CF38B6">
        <w:rPr>
          <w:rFonts w:ascii="Times New Roman" w:hAnsi="Times New Roman" w:cs="Times New Roman"/>
          <w:i/>
          <w:iCs/>
          <w:sz w:val="16"/>
          <w:szCs w:val="16"/>
        </w:rPr>
        <w:t xml:space="preserve">Artavia Murillo y otros (Fertilización in Vitro) Vs. Costa Rica. </w:t>
      </w:r>
      <w:r w:rsidR="00CF38B6" w:rsidRPr="00CF38B6">
        <w:rPr>
          <w:rFonts w:ascii="Times New Roman" w:hAnsi="Times New Roman" w:cs="Times New Roman"/>
          <w:sz w:val="16"/>
          <w:szCs w:val="16"/>
        </w:rPr>
        <w:t>Excepciones Preliminares, Fondo, Reparaciones y Costas. Sentencia</w:t>
      </w:r>
      <w:r w:rsidR="00CF38B6" w:rsidRPr="00CF38B6">
        <w:rPr>
          <w:rFonts w:ascii="Times New Roman" w:hAnsi="Times New Roman" w:cs="Times New Roman"/>
          <w:i/>
          <w:iCs/>
          <w:sz w:val="16"/>
          <w:szCs w:val="16"/>
        </w:rPr>
        <w:t xml:space="preserve"> </w:t>
      </w:r>
      <w:r w:rsidR="00CF38B6" w:rsidRPr="00CF38B6">
        <w:rPr>
          <w:rFonts w:ascii="Times New Roman" w:hAnsi="Times New Roman" w:cs="Times New Roman"/>
          <w:sz w:val="16"/>
          <w:szCs w:val="16"/>
        </w:rPr>
        <w:t>de 28 de noviembre de 2012, párrs. 224-233</w:t>
      </w:r>
      <w:r w:rsidR="00E700B9">
        <w:rPr>
          <w:rFonts w:ascii="Times New Roman" w:hAnsi="Times New Roman" w:cs="Times New Roman"/>
          <w:sz w:val="16"/>
          <w:szCs w:val="16"/>
        </w:rPr>
        <w:t xml:space="preserve">, 264 y 273. Ver también, </w:t>
      </w:r>
      <w:r w:rsidR="00E700B9" w:rsidRPr="00E700B9">
        <w:rPr>
          <w:rFonts w:ascii="Times New Roman" w:hAnsi="Times New Roman" w:cs="Times New Roman"/>
          <w:sz w:val="16"/>
          <w:szCs w:val="16"/>
        </w:rPr>
        <w:t xml:space="preserve">Comisión Interamericana de Derechos Humanos [CIDH]. </w:t>
      </w:r>
      <w:r w:rsidR="00E700B9" w:rsidRPr="00E700B9">
        <w:rPr>
          <w:rFonts w:ascii="Times New Roman" w:hAnsi="Times New Roman" w:cs="Times New Roman"/>
          <w:sz w:val="16"/>
          <w:szCs w:val="16"/>
          <w:lang w:val="en-CA"/>
        </w:rPr>
        <w:t xml:space="preserve">(1981). </w:t>
      </w:r>
      <w:r w:rsidR="00E700B9" w:rsidRPr="00E700B9">
        <w:rPr>
          <w:rFonts w:ascii="Times New Roman" w:hAnsi="Times New Roman" w:cs="Times New Roman"/>
          <w:bCs/>
          <w:i/>
          <w:iCs/>
          <w:sz w:val="16"/>
          <w:szCs w:val="16"/>
          <w:lang w:val="en-CA"/>
        </w:rPr>
        <w:t>White and Potter (Caso “Baby Boy”):</w:t>
      </w:r>
      <w:r w:rsidR="00E700B9" w:rsidRPr="00E700B9">
        <w:rPr>
          <w:rFonts w:ascii="Times New Roman" w:hAnsi="Times New Roman" w:cs="Times New Roman"/>
          <w:bCs/>
          <w:sz w:val="16"/>
          <w:szCs w:val="16"/>
          <w:lang w:val="en-CA"/>
        </w:rPr>
        <w:t xml:space="preserve"> </w:t>
      </w:r>
      <w:r w:rsidR="00E700B9" w:rsidRPr="00E700B9">
        <w:rPr>
          <w:rFonts w:ascii="Times New Roman" w:hAnsi="Times New Roman" w:cs="Times New Roman"/>
          <w:i/>
          <w:iCs/>
          <w:sz w:val="16"/>
          <w:szCs w:val="16"/>
          <w:lang w:val="en-CA"/>
        </w:rPr>
        <w:t xml:space="preserve">Resolución N°. 23/81. </w:t>
      </w:r>
      <w:r w:rsidR="00E700B9" w:rsidRPr="00E700B9">
        <w:rPr>
          <w:rFonts w:ascii="Times New Roman" w:hAnsi="Times New Roman" w:cs="Times New Roman"/>
          <w:i/>
          <w:iCs/>
          <w:sz w:val="16"/>
          <w:szCs w:val="16"/>
        </w:rPr>
        <w:t xml:space="preserve">Caso 214: Estados Unidos de América. </w:t>
      </w:r>
      <w:r w:rsidR="00E700B9" w:rsidRPr="00E700B9">
        <w:rPr>
          <w:rFonts w:ascii="Times New Roman" w:hAnsi="Times New Roman" w:cs="Times New Roman"/>
          <w:sz w:val="16"/>
          <w:szCs w:val="16"/>
        </w:rPr>
        <w:t xml:space="preserve"> Doc. </w:t>
      </w:r>
      <w:r w:rsidR="00E700B9" w:rsidRPr="00E700B9">
        <w:rPr>
          <w:rFonts w:ascii="Times New Roman" w:hAnsi="Times New Roman" w:cs="Times New Roman"/>
          <w:bCs/>
          <w:sz w:val="16"/>
          <w:szCs w:val="16"/>
        </w:rPr>
        <w:t xml:space="preserve">OAS/Ser.L/V/II.54, Doc. 9 Rev. 1. </w:t>
      </w:r>
      <w:r w:rsidR="00E700B9" w:rsidRPr="00E700B9">
        <w:rPr>
          <w:rFonts w:ascii="Times New Roman" w:hAnsi="Times New Roman" w:cs="Times New Roman"/>
          <w:sz w:val="16"/>
          <w:szCs w:val="16"/>
        </w:rPr>
        <w:t xml:space="preserve">Recuperado de </w:t>
      </w:r>
      <w:hyperlink r:id="rId31" w:history="1">
        <w:r w:rsidR="00E700B9" w:rsidRPr="00E700B9">
          <w:rPr>
            <w:rStyle w:val="Hyperlink"/>
            <w:rFonts w:ascii="Times New Roman" w:hAnsi="Times New Roman" w:cs="Times New Roman"/>
            <w:sz w:val="16"/>
            <w:szCs w:val="16"/>
          </w:rPr>
          <w:t>http://www.cidh.org/annualrep/80.81sp/EstadosUnidos2141.htm</w:t>
        </w:r>
      </w:hyperlink>
      <w:r w:rsidR="00CF38B6" w:rsidRPr="00CF38B6">
        <w:rPr>
          <w:rFonts w:ascii="Times New Roman" w:hAnsi="Times New Roman" w:cs="Times New Roman"/>
          <w:sz w:val="16"/>
          <w:szCs w:val="16"/>
        </w:rPr>
        <w:t xml:space="preserve">. Similarmente, </w:t>
      </w:r>
      <w:r w:rsidR="00F12A3D">
        <w:rPr>
          <w:rFonts w:ascii="Times New Roman" w:hAnsi="Times New Roman" w:cs="Times New Roman"/>
          <w:sz w:val="16"/>
          <w:szCs w:val="16"/>
        </w:rPr>
        <w:t>de acuerdo con el criterio de</w:t>
      </w:r>
      <w:r w:rsidR="00F12A3D" w:rsidRPr="00F12A3D">
        <w:rPr>
          <w:rFonts w:ascii="Times New Roman" w:hAnsi="Times New Roman" w:cs="Times New Roman"/>
          <w:sz w:val="16"/>
          <w:szCs w:val="16"/>
        </w:rPr>
        <w:t xml:space="preserve">l </w:t>
      </w:r>
      <w:r w:rsidR="00F12A3D" w:rsidRPr="00E700B9">
        <w:rPr>
          <w:rFonts w:ascii="Times New Roman" w:hAnsi="Times New Roman" w:cs="Times New Roman"/>
          <w:b/>
          <w:bCs/>
          <w:sz w:val="16"/>
          <w:szCs w:val="16"/>
        </w:rPr>
        <w:t>Tribunal Europeo de Derechos Humanos</w:t>
      </w:r>
      <w:r w:rsidR="00F12A3D" w:rsidRPr="00F12A3D">
        <w:rPr>
          <w:rFonts w:ascii="Times New Roman" w:hAnsi="Times New Roman" w:cs="Times New Roman"/>
          <w:sz w:val="16"/>
          <w:szCs w:val="16"/>
        </w:rPr>
        <w:t xml:space="preserve"> (en adelante “TEDH”) </w:t>
      </w:r>
      <w:r w:rsidR="00F12A3D">
        <w:rPr>
          <w:rFonts w:ascii="Times New Roman" w:hAnsi="Times New Roman" w:cs="Times New Roman"/>
          <w:sz w:val="16"/>
          <w:szCs w:val="16"/>
        </w:rPr>
        <w:t>respecto a</w:t>
      </w:r>
      <w:r w:rsidR="00F12A3D" w:rsidRPr="00F12A3D">
        <w:rPr>
          <w:rFonts w:ascii="Times New Roman" w:hAnsi="Times New Roman" w:cs="Times New Roman"/>
          <w:sz w:val="16"/>
          <w:szCs w:val="16"/>
        </w:rPr>
        <w:t>l alcance de la protección del artículo 2 (derecho a la vida) del Convenio Europeo de Derechos Humanos (en adelante “Convenio”)</w:t>
      </w:r>
      <w:r w:rsidR="00F12A3D">
        <w:rPr>
          <w:rFonts w:ascii="Times New Roman" w:hAnsi="Times New Roman" w:cs="Times New Roman"/>
          <w:sz w:val="16"/>
          <w:szCs w:val="16"/>
        </w:rPr>
        <w:t xml:space="preserve">, </w:t>
      </w:r>
      <w:r w:rsidR="00FF2D27">
        <w:rPr>
          <w:rFonts w:ascii="Times New Roman" w:hAnsi="Times New Roman" w:cs="Times New Roman"/>
          <w:sz w:val="16"/>
          <w:szCs w:val="16"/>
        </w:rPr>
        <w:t xml:space="preserve">no se puede </w:t>
      </w:r>
      <w:r w:rsidR="00F12A3D" w:rsidRPr="00F12A3D">
        <w:rPr>
          <w:rFonts w:ascii="Times New Roman" w:hAnsi="Times New Roman" w:cs="Times New Roman"/>
          <w:sz w:val="16"/>
          <w:szCs w:val="16"/>
        </w:rPr>
        <w:t xml:space="preserve">determinar que el no nacido es una persona cuyos intereses deben ser protegidos a los efectos del artículo 2, </w:t>
      </w:r>
      <w:r w:rsidR="00FF2D27">
        <w:rPr>
          <w:rFonts w:ascii="Times New Roman" w:hAnsi="Times New Roman" w:cs="Times New Roman"/>
          <w:sz w:val="16"/>
          <w:szCs w:val="16"/>
        </w:rPr>
        <w:t>si bien</w:t>
      </w:r>
      <w:r w:rsidR="00F12A3D" w:rsidRPr="00F12A3D">
        <w:rPr>
          <w:rFonts w:ascii="Times New Roman" w:hAnsi="Times New Roman" w:cs="Times New Roman"/>
          <w:sz w:val="16"/>
          <w:szCs w:val="16"/>
        </w:rPr>
        <w:t xml:space="preserve"> esta interpretación debe ser evolutiva</w:t>
      </w:r>
      <w:r w:rsidR="00FF2D27">
        <w:rPr>
          <w:rFonts w:ascii="Times New Roman" w:hAnsi="Times New Roman" w:cs="Times New Roman"/>
          <w:sz w:val="16"/>
          <w:szCs w:val="16"/>
        </w:rPr>
        <w:t xml:space="preserve">, y determinó que </w:t>
      </w:r>
      <w:r w:rsidR="00F12A3D" w:rsidRPr="00F12A3D">
        <w:rPr>
          <w:rFonts w:ascii="Times New Roman" w:hAnsi="Times New Roman" w:cs="Times New Roman"/>
          <w:sz w:val="16"/>
          <w:szCs w:val="16"/>
        </w:rPr>
        <w:t>el margen de apreciación concedido a la protección del feto por parte de un Estado” se traduce necesariamente en un margen de apreciación sobre cómo y en qué forma el Estado equilibra los derechos e intereses “contrarios” de la madre.</w:t>
      </w:r>
      <w:r w:rsidR="00844BA9">
        <w:rPr>
          <w:rFonts w:ascii="Times New Roman" w:hAnsi="Times New Roman" w:cs="Times New Roman"/>
          <w:sz w:val="16"/>
          <w:szCs w:val="16"/>
        </w:rPr>
        <w:t xml:space="preserve"> Ver. </w:t>
      </w:r>
      <w:r w:rsidR="00FF05F6" w:rsidRPr="00FF05F6">
        <w:rPr>
          <w:rFonts w:ascii="Times New Roman" w:hAnsi="Times New Roman" w:cs="Times New Roman"/>
          <w:sz w:val="16"/>
          <w:szCs w:val="16"/>
        </w:rPr>
        <w:t xml:space="preserve">TEDH, </w:t>
      </w:r>
      <w:r w:rsidR="00FF05F6" w:rsidRPr="00FF05F6">
        <w:rPr>
          <w:rFonts w:ascii="Times New Roman" w:hAnsi="Times New Roman" w:cs="Times New Roman"/>
          <w:i/>
          <w:iCs/>
          <w:sz w:val="16"/>
          <w:szCs w:val="16"/>
        </w:rPr>
        <w:t>Vo vs. France</w:t>
      </w:r>
      <w:r w:rsidR="00FF05F6" w:rsidRPr="00FF05F6">
        <w:rPr>
          <w:rFonts w:ascii="Times New Roman" w:hAnsi="Times New Roman" w:cs="Times New Roman"/>
          <w:sz w:val="16"/>
          <w:szCs w:val="16"/>
        </w:rPr>
        <w:t>, No. 53924/00, (8 de julio de 2004) párrs. 82 y 85</w:t>
      </w:r>
      <w:r w:rsidR="00FF05F6">
        <w:rPr>
          <w:rFonts w:ascii="Times New Roman" w:hAnsi="Times New Roman" w:cs="Times New Roman"/>
          <w:sz w:val="16"/>
          <w:szCs w:val="16"/>
        </w:rPr>
        <w:t xml:space="preserve">, y </w:t>
      </w:r>
      <w:r w:rsidR="00844BA9" w:rsidRPr="00844BA9">
        <w:rPr>
          <w:rFonts w:ascii="Times New Roman" w:hAnsi="Times New Roman" w:cs="Times New Roman"/>
          <w:sz w:val="16"/>
          <w:szCs w:val="16"/>
        </w:rPr>
        <w:t xml:space="preserve">TEDH, </w:t>
      </w:r>
      <w:r w:rsidR="00844BA9" w:rsidRPr="00844BA9">
        <w:rPr>
          <w:rFonts w:ascii="Times New Roman" w:hAnsi="Times New Roman" w:cs="Times New Roman"/>
          <w:i/>
          <w:iCs/>
          <w:sz w:val="16"/>
          <w:szCs w:val="16"/>
        </w:rPr>
        <w:t xml:space="preserve">A, B, y C vs. Irlanda, </w:t>
      </w:r>
      <w:r w:rsidR="00844BA9" w:rsidRPr="00844BA9">
        <w:rPr>
          <w:rFonts w:ascii="Times New Roman" w:hAnsi="Times New Roman" w:cs="Times New Roman"/>
          <w:sz w:val="16"/>
          <w:szCs w:val="16"/>
        </w:rPr>
        <w:t>No. 25579/05, (16 de diciembre de 2010), párr. 237</w:t>
      </w:r>
      <w:r w:rsidR="00844BA9">
        <w:rPr>
          <w:rFonts w:ascii="Times New Roman" w:hAnsi="Times New Roman" w:cs="Times New Roman"/>
          <w:sz w:val="16"/>
          <w:szCs w:val="16"/>
        </w:rPr>
        <w:t>.</w:t>
      </w:r>
    </w:p>
  </w:endnote>
  <w:endnote w:id="69">
    <w:p w14:paraId="06136740"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Centro de Derechos Reproductivos, </w:t>
      </w:r>
      <w:r w:rsidRPr="004516B0">
        <w:rPr>
          <w:rFonts w:ascii="Times New Roman" w:eastAsia="Times New Roman" w:hAnsi="Times New Roman" w:cs="Times New Roman"/>
          <w:i/>
          <w:sz w:val="16"/>
          <w:szCs w:val="16"/>
        </w:rPr>
        <w:t>Corte Suprema de Honduras reafirma prohibición de la venta, distribución y uso de PAE</w:t>
      </w:r>
      <w:r w:rsidRPr="004516B0">
        <w:rPr>
          <w:rFonts w:ascii="Times New Roman" w:eastAsia="Times New Roman" w:hAnsi="Times New Roman" w:cs="Times New Roman"/>
          <w:sz w:val="16"/>
          <w:szCs w:val="16"/>
        </w:rPr>
        <w:t xml:space="preserve">, 29 de febrero de 2012, disponible en: </w:t>
      </w:r>
      <w:hyperlink r:id="rId32">
        <w:r w:rsidRPr="004516B0">
          <w:rPr>
            <w:rFonts w:ascii="Times New Roman" w:eastAsia="Times New Roman" w:hAnsi="Times New Roman" w:cs="Times New Roman"/>
            <w:color w:val="0563C1"/>
            <w:sz w:val="16"/>
            <w:szCs w:val="16"/>
            <w:u w:val="single"/>
          </w:rPr>
          <w:t>https://reproductiverights.org/centro-de-prensa/corte-suprema-de-honduras-reafirma-prohibici%C3%B3n-de-venta-distribuci%C3%B3n-y-uso-de-pae</w:t>
        </w:r>
      </w:hyperlink>
    </w:p>
  </w:endnote>
  <w:endnote w:id="70">
    <w:p w14:paraId="06136741"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Reproductivos, </w:t>
      </w:r>
      <w:r w:rsidRPr="004516B0">
        <w:rPr>
          <w:rFonts w:ascii="Times New Roman" w:eastAsia="Times New Roman" w:hAnsi="Times New Roman" w:cs="Times New Roman"/>
          <w:i/>
          <w:color w:val="000000"/>
          <w:sz w:val="16"/>
          <w:szCs w:val="16"/>
        </w:rPr>
        <w:t>Corte Suprema de Honduras reafirma prohibición de la venta, distribución y uso de PAE</w:t>
      </w:r>
      <w:r w:rsidRPr="004516B0">
        <w:rPr>
          <w:rFonts w:ascii="Times New Roman" w:eastAsia="Times New Roman" w:hAnsi="Times New Roman" w:cs="Times New Roman"/>
          <w:color w:val="000000"/>
          <w:sz w:val="16"/>
          <w:szCs w:val="16"/>
        </w:rPr>
        <w:t xml:space="preserve">, 29 de febrero de 2012, disponible en: </w:t>
      </w:r>
      <w:hyperlink r:id="rId33">
        <w:r w:rsidRPr="004516B0">
          <w:rPr>
            <w:rFonts w:ascii="Times New Roman" w:eastAsia="Times New Roman" w:hAnsi="Times New Roman" w:cs="Times New Roman"/>
            <w:color w:val="0563C1"/>
            <w:sz w:val="16"/>
            <w:szCs w:val="16"/>
            <w:u w:val="single"/>
          </w:rPr>
          <w:t>https://reproductiverights.org/centro-de-prensa/corte-suprema-de-honduras-reafirma-prohibici%C3%B3n-de-venta-distribuci%C3%B3n-y-uso-de-pae</w:t>
        </w:r>
      </w:hyperlink>
      <w:r w:rsidRPr="004516B0">
        <w:rPr>
          <w:rFonts w:ascii="Times New Roman" w:eastAsia="Times New Roman" w:hAnsi="Times New Roman" w:cs="Times New Roman"/>
          <w:color w:val="000000"/>
          <w:sz w:val="16"/>
          <w:szCs w:val="16"/>
        </w:rPr>
        <w:t>; Ver, Corte Suprema de Justicia de Honduras, Sentencia, 1 de febrero de 2012 (2012), la cual establece que: “</w:t>
      </w:r>
      <w:r w:rsidRPr="004516B0">
        <w:rPr>
          <w:rFonts w:ascii="Times New Roman" w:eastAsia="Times New Roman" w:hAnsi="Times New Roman" w:cs="Times New Roman"/>
          <w:i/>
          <w:color w:val="000000"/>
          <w:sz w:val="16"/>
          <w:szCs w:val="16"/>
        </w:rPr>
        <w:t>el principal mecanismo de acción del levonogestrel es anti-implantatorio y por tanto abortivo” y que “parece que el efecto anti-implantatorio con independencia del momento en que se tome el fármaco respecto de la ovulación. Resulta claro que la píldora si tiene efectos abortivos, tal como lo expresa el dictamen del Colegio Médico de Honduras</w:t>
      </w:r>
      <w:r w:rsidRPr="004516B0">
        <w:rPr>
          <w:rFonts w:ascii="Times New Roman" w:eastAsia="Times New Roman" w:hAnsi="Times New Roman" w:cs="Times New Roman"/>
          <w:color w:val="000000"/>
          <w:sz w:val="16"/>
          <w:szCs w:val="16"/>
        </w:rPr>
        <w:t>”.</w:t>
      </w:r>
    </w:p>
  </w:endnote>
  <w:endnote w:id="71">
    <w:p w14:paraId="06136742"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OMS, Anticoncepción de Urgencia. 2 de febrero de 2018. Disponible en: </w:t>
      </w:r>
      <w:hyperlink r:id="rId34" w:anchor=":~:text=La%20anticoncepci%C3%B3n%20de%20urgencia%20se,relaci%C3%B3n%2C%20mayor%20es%20su%20eficacia">
        <w:r w:rsidRPr="004516B0">
          <w:rPr>
            <w:rFonts w:ascii="Times New Roman" w:eastAsia="Times New Roman" w:hAnsi="Times New Roman" w:cs="Times New Roman"/>
            <w:color w:val="0563C1"/>
            <w:sz w:val="16"/>
            <w:szCs w:val="16"/>
            <w:u w:val="single"/>
          </w:rPr>
          <w:t>https://www.who.int/es/news-room/fact-sheets/detail/emergencycontraception#:~:text=La%20anticoncepci%C3%B3n%20de%20urgencia%20se,relaci%C3%B3n%2C%20mayor%20es%20su%20eficacia</w:t>
        </w:r>
      </w:hyperlink>
      <w:r w:rsidRPr="004516B0">
        <w:rPr>
          <w:rFonts w:ascii="Times New Roman" w:eastAsia="Times New Roman" w:hAnsi="Times New Roman" w:cs="Times New Roman"/>
          <w:color w:val="000000"/>
          <w:sz w:val="16"/>
          <w:szCs w:val="16"/>
        </w:rPr>
        <w:t xml:space="preserve">. </w:t>
      </w:r>
    </w:p>
  </w:endnote>
  <w:endnote w:id="72">
    <w:p w14:paraId="06136743" w14:textId="77777777" w:rsidR="004516B0" w:rsidRPr="004516B0" w:rsidRDefault="004516B0">
      <w:pPr>
        <w:widowControl w:val="0"/>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OMS, Anticoncepción de Urgencia, supra</w:t>
      </w:r>
      <w:r w:rsidRPr="004516B0">
        <w:rPr>
          <w:rFonts w:ascii="Times New Roman" w:eastAsia="Times New Roman" w:hAnsi="Times New Roman" w:cs="Times New Roman"/>
          <w:i/>
          <w:color w:val="000000"/>
          <w:sz w:val="16"/>
          <w:szCs w:val="16"/>
        </w:rPr>
        <w:t xml:space="preserve"> nota.</w:t>
      </w:r>
    </w:p>
  </w:endnote>
  <w:endnote w:id="73">
    <w:p w14:paraId="06136744"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Congreso Nacional de Honduras – Noticias desde el Hemiciclo. Sostienen reunión en el Congreso Nacional para abordar tema de la PAE. 2 de abril de 2014. Disponible en: http://www.congresonacional.hn/index.php/2014-02-10- 22-24-42/congreso/item/199-sostienen-reunion-en-el-congreso-nacional-para-abordar-tema-de-la-pae  </w:t>
      </w:r>
    </w:p>
  </w:endnote>
  <w:endnote w:id="74">
    <w:p w14:paraId="06136745"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UNFPA, OMS &amp; OPS, el Ministerio Público, Asociación GOJoven Honduras, Médicos sin Fronteras, Alto Comisionado para los Derechos Humanos, Centro de Derechos de Mujeres, etc., </w:t>
      </w:r>
    </w:p>
  </w:endnote>
  <w:endnote w:id="75">
    <w:p w14:paraId="2D1A34E6" w14:textId="77777777" w:rsidR="00AB2D28" w:rsidRPr="004516B0" w:rsidRDefault="00AB2D28" w:rsidP="00AB2D2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En el último Examen Periódico Universal del Consejo de Derechos Humanos (2020), Honduras recibió siete recomendaciones de seis delegaciones respecto de la necesidad de legalizar el aborto y levantar la prohibición absoluta de la píldora anticonceptiva de emergencia. Cuatro delegaciones incluyeron además recomendaciones sobre la necesidad de garantizar la igualdad de acceso a los servicios y la información de salud sexual y reproductiva. (Consejo de Derechos Humanos, Proyecto de informe del Grupo de Trabajo sobre el Examen Periódico Universal, Honduras, UN Doc. A/HRC/WG.6/36/L.8, 9 de noviembre de 2020. Se trata de las recomendaciones No 6.145 (México), 6.144 y 6.147 (Islandia), 6.146 (Francia), 6.147 (Eslovenia), 6.180 (Suiza) y 6.189 (Bélgica).)</w:t>
      </w:r>
    </w:p>
  </w:endnote>
  <w:endnote w:id="76">
    <w:p w14:paraId="5D639444" w14:textId="77777777" w:rsidR="007042BE" w:rsidRPr="004516B0" w:rsidRDefault="007042BE" w:rsidP="007042BE">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Oficina del Alto Comisionado de las Naciones Unidas para los Derechos Humanos, </w:t>
      </w:r>
      <w:r w:rsidRPr="004516B0">
        <w:rPr>
          <w:rFonts w:ascii="Times New Roman" w:eastAsia="Times New Roman" w:hAnsi="Times New Roman" w:cs="Times New Roman"/>
          <w:i/>
          <w:sz w:val="16"/>
          <w:szCs w:val="16"/>
        </w:rPr>
        <w:t>Serie</w:t>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i/>
          <w:sz w:val="16"/>
          <w:szCs w:val="16"/>
        </w:rPr>
        <w:t>de</w:t>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i/>
          <w:sz w:val="16"/>
          <w:szCs w:val="16"/>
        </w:rPr>
        <w:t>información sobre salud y derechos sexuales y reproductivos</w:t>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i/>
          <w:sz w:val="16"/>
          <w:szCs w:val="16"/>
        </w:rPr>
        <w:t>Aborto</w:t>
      </w:r>
      <w:r w:rsidRPr="004516B0">
        <w:rPr>
          <w:rFonts w:ascii="Times New Roman" w:eastAsia="Times New Roman" w:hAnsi="Times New Roman" w:cs="Times New Roman"/>
          <w:sz w:val="16"/>
          <w:szCs w:val="16"/>
        </w:rPr>
        <w:t xml:space="preserve">, (en Inglés) disponible en: </w:t>
      </w:r>
      <w:hyperlink r:id="rId35">
        <w:r w:rsidRPr="004516B0">
          <w:rPr>
            <w:rFonts w:ascii="Times New Roman" w:eastAsia="Times New Roman" w:hAnsi="Times New Roman" w:cs="Times New Roman"/>
            <w:color w:val="1155CC"/>
            <w:sz w:val="16"/>
            <w:szCs w:val="16"/>
            <w:u w:val="single"/>
          </w:rPr>
          <w:t>https://www.ohchr.org/Documents/Issues/Women/WRGS/SexualHealth/INFO_Abortion_WEB_SP.pdf</w:t>
        </w:r>
      </w:hyperlink>
      <w:r w:rsidRPr="004516B0">
        <w:rPr>
          <w:rFonts w:ascii="Times New Roman" w:eastAsia="Times New Roman" w:hAnsi="Times New Roman" w:cs="Times New Roman"/>
          <w:sz w:val="16"/>
          <w:szCs w:val="16"/>
        </w:rPr>
        <w:t xml:space="preserve"> [OACDH de las Naciones Unidas, serie sobre el aborto].</w:t>
      </w:r>
    </w:p>
  </w:endnote>
  <w:endnote w:id="77">
    <w:p w14:paraId="503BD0CA" w14:textId="77777777" w:rsidR="007042BE" w:rsidRPr="004516B0" w:rsidRDefault="007042BE" w:rsidP="007042BE">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Comité de la CEDAW, Recomendación General No. 24, </w:t>
      </w:r>
      <w:r w:rsidRPr="004516B0">
        <w:rPr>
          <w:rFonts w:ascii="Times New Roman" w:hAnsi="Times New Roman" w:cs="Times New Roman"/>
          <w:i/>
          <w:color w:val="000000"/>
          <w:sz w:val="16"/>
          <w:szCs w:val="16"/>
        </w:rPr>
        <w:t xml:space="preserve">supra </w:t>
      </w:r>
      <w:r w:rsidRPr="004516B0">
        <w:rPr>
          <w:rFonts w:ascii="Times New Roman" w:hAnsi="Times New Roman" w:cs="Times New Roman"/>
          <w:color w:val="000000"/>
          <w:sz w:val="16"/>
          <w:szCs w:val="16"/>
        </w:rPr>
        <w:t>nota 27, párrs.</w:t>
      </w:r>
      <w:r w:rsidRPr="004516B0">
        <w:rPr>
          <w:rFonts w:ascii="Times New Roman" w:hAnsi="Times New Roman" w:cs="Times New Roman"/>
          <w:b/>
          <w:color w:val="000000"/>
          <w:sz w:val="16"/>
          <w:szCs w:val="16"/>
        </w:rPr>
        <w:t xml:space="preserve"> </w:t>
      </w:r>
      <w:r w:rsidRPr="004516B0">
        <w:rPr>
          <w:rFonts w:ascii="Times New Roman" w:hAnsi="Times New Roman" w:cs="Times New Roman"/>
          <w:color w:val="000000"/>
          <w:sz w:val="16"/>
          <w:szCs w:val="16"/>
        </w:rPr>
        <w:t>1, 27, y 31c., 31d., y 31e.</w:t>
      </w:r>
    </w:p>
  </w:endnote>
  <w:endnote w:id="78">
    <w:p w14:paraId="21C5B84A" w14:textId="77777777" w:rsidR="007042BE" w:rsidRPr="004516B0" w:rsidRDefault="007042BE" w:rsidP="007042BE">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Comité de la CEDAW. Recomendación General No. 35 sobre la violencia por razón de género contra la mujer, por la que se actualiza la recomendación general núm. 19., 26 de julio de 2017, UN Doc. CEDAW/C/GC/35, párr. 29.c.i, [</w:t>
      </w:r>
      <w:r w:rsidRPr="004516B0">
        <w:rPr>
          <w:rFonts w:ascii="Times New Roman" w:hAnsi="Times New Roman" w:cs="Times New Roman"/>
          <w:i/>
          <w:color w:val="000000"/>
          <w:sz w:val="16"/>
          <w:szCs w:val="16"/>
        </w:rPr>
        <w:t>en adelante</w:t>
      </w:r>
      <w:r w:rsidRPr="004516B0">
        <w:rPr>
          <w:rFonts w:ascii="Times New Roman" w:hAnsi="Times New Roman" w:cs="Times New Roman"/>
          <w:color w:val="000000"/>
          <w:sz w:val="16"/>
          <w:szCs w:val="16"/>
        </w:rPr>
        <w:t xml:space="preserve"> </w:t>
      </w:r>
      <w:r w:rsidRPr="004516B0">
        <w:rPr>
          <w:rFonts w:ascii="Times New Roman" w:hAnsi="Times New Roman" w:cs="Times New Roman"/>
          <w:b/>
          <w:color w:val="000000"/>
          <w:sz w:val="16"/>
          <w:szCs w:val="16"/>
        </w:rPr>
        <w:t xml:space="preserve">Comité de la CEDAW, </w:t>
      </w:r>
      <w:r w:rsidRPr="004516B0">
        <w:rPr>
          <w:rFonts w:ascii="Times New Roman" w:hAnsi="Times New Roman" w:cs="Times New Roman"/>
          <w:b/>
          <w:i/>
          <w:color w:val="000000"/>
          <w:sz w:val="16"/>
          <w:szCs w:val="16"/>
        </w:rPr>
        <w:t>Recomendación General No. 35</w:t>
      </w:r>
      <w:r w:rsidRPr="004516B0">
        <w:rPr>
          <w:rFonts w:ascii="Times New Roman" w:hAnsi="Times New Roman" w:cs="Times New Roman"/>
          <w:color w:val="000000"/>
          <w:sz w:val="16"/>
          <w:szCs w:val="16"/>
        </w:rPr>
        <w:t>]</w:t>
      </w:r>
    </w:p>
  </w:endnote>
  <w:endnote w:id="79">
    <w:p w14:paraId="393BBFBB" w14:textId="77777777" w:rsidR="007042BE" w:rsidRPr="004516B0" w:rsidRDefault="007042BE" w:rsidP="007042BE">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Comité de la CEDAW, Recomendación General No. 24, </w:t>
      </w:r>
      <w:r w:rsidRPr="004516B0">
        <w:rPr>
          <w:rFonts w:ascii="Times New Roman" w:hAnsi="Times New Roman" w:cs="Times New Roman"/>
          <w:i/>
          <w:color w:val="000000"/>
          <w:sz w:val="16"/>
          <w:szCs w:val="16"/>
        </w:rPr>
        <w:t xml:space="preserve">supra </w:t>
      </w:r>
      <w:r w:rsidRPr="004516B0">
        <w:rPr>
          <w:rFonts w:ascii="Times New Roman" w:hAnsi="Times New Roman" w:cs="Times New Roman"/>
          <w:color w:val="000000"/>
          <w:sz w:val="16"/>
          <w:szCs w:val="16"/>
        </w:rPr>
        <w:t xml:space="preserve">nota 27,  párr. 18. </w:t>
      </w:r>
    </w:p>
  </w:endnote>
  <w:endnote w:id="80">
    <w:p w14:paraId="5881BB71" w14:textId="714A3061" w:rsidR="001A6451" w:rsidRPr="004516B0" w:rsidRDefault="001A6451" w:rsidP="001A6451">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Naciones Unidas, Asamblea General, Informe provisional del Relator Especial sobre el derecho de toda persona al disfrute del más alto nivel posible de salud física y mental, Anand Grover, de conformidad con las resoluciones 15/22 y 6/29 del Consejo de Derechos Humanos, UN Doc. A/66/254, 3 de agosto de 2010, en el </w:t>
      </w:r>
      <w:r w:rsidRPr="003B4F25">
        <w:rPr>
          <w:rFonts w:ascii="Times New Roman" w:eastAsia="Times New Roman" w:hAnsi="Times New Roman" w:cs="Times New Roman"/>
          <w:sz w:val="16"/>
          <w:szCs w:val="16"/>
        </w:rPr>
        <w:t>párr</w:t>
      </w:r>
      <w:r w:rsidR="003B4F25">
        <w:rPr>
          <w:rFonts w:ascii="Times New Roman" w:eastAsia="Times New Roman" w:hAnsi="Times New Roman" w:cs="Times New Roman"/>
          <w:sz w:val="16"/>
          <w:szCs w:val="16"/>
        </w:rPr>
        <w:t xml:space="preserve">. </w:t>
      </w:r>
      <w:r w:rsidRPr="003B4F25">
        <w:rPr>
          <w:rFonts w:ascii="Times New Roman" w:eastAsia="Times New Roman" w:hAnsi="Times New Roman" w:cs="Times New Roman"/>
          <w:sz w:val="16"/>
          <w:szCs w:val="16"/>
        </w:rPr>
        <w:t>21</w:t>
      </w:r>
      <w:r w:rsidR="003B4F25" w:rsidRPr="003B4F25">
        <w:rPr>
          <w:rFonts w:ascii="Times New Roman" w:eastAsia="Times New Roman" w:hAnsi="Times New Roman" w:cs="Times New Roman"/>
          <w:sz w:val="16"/>
          <w:szCs w:val="16"/>
        </w:rPr>
        <w:t xml:space="preserve"> (refiriendo que </w:t>
      </w:r>
      <w:r w:rsidR="003B4F25" w:rsidRPr="003B4F25">
        <w:rPr>
          <w:rFonts w:ascii="Times New Roman" w:eastAsia="Times New Roman" w:hAnsi="Times New Roman" w:cs="Times New Roman"/>
          <w:color w:val="000000"/>
          <w:sz w:val="16"/>
          <w:szCs w:val="16"/>
        </w:rPr>
        <w:t>"[l]as leyes penales que castigan y restringen el aborto inducido son el ejemplo paradigmático de las barreras inaceptables que impiden a las mujeres ejercer su derecho a la salud..." y que "estas leyes atentan contra la dignidad y la autonomía de la mujer al restringir gravemente [su] libertad para adoptar decisiones [...] que afecten a su salud sexual y reproductiva"</w:t>
      </w:r>
      <w:r w:rsidR="003B4F25">
        <w:rPr>
          <w:rFonts w:ascii="Times New Roman" w:eastAsia="Times New Roman" w:hAnsi="Times New Roman" w:cs="Times New Roman"/>
          <w:sz w:val="16"/>
          <w:szCs w:val="16"/>
        </w:rPr>
        <w:t>).</w:t>
      </w:r>
    </w:p>
  </w:endnote>
  <w:endnote w:id="81">
    <w:p w14:paraId="488BDF05" w14:textId="712B5EB2" w:rsidR="001A6451" w:rsidRPr="004516B0" w:rsidRDefault="001A6451" w:rsidP="001A6451">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Asamblea General de Naciones Unidas, </w:t>
      </w:r>
      <w:r w:rsidRPr="004516B0">
        <w:rPr>
          <w:rFonts w:ascii="Times New Roman" w:eastAsia="Times New Roman" w:hAnsi="Times New Roman" w:cs="Times New Roman"/>
          <w:i/>
          <w:color w:val="000000"/>
          <w:sz w:val="16"/>
          <w:szCs w:val="16"/>
        </w:rPr>
        <w:t>Informe del Relator Especial sobre Tortura y otros tratos o penas crueles, inhumanos o degradantes</w:t>
      </w:r>
      <w:r w:rsidRPr="004516B0">
        <w:rPr>
          <w:rFonts w:ascii="Times New Roman" w:eastAsia="Times New Roman" w:hAnsi="Times New Roman" w:cs="Times New Roman"/>
          <w:color w:val="000000"/>
          <w:sz w:val="16"/>
          <w:szCs w:val="16"/>
        </w:rPr>
        <w:t xml:space="preserve"> (5 de enero de 2016), UN Doc. A/HRC/31/57, párr. 51</w:t>
      </w:r>
      <w:r w:rsidR="003B4F25">
        <w:rPr>
          <w:rFonts w:ascii="Times New Roman" w:eastAsia="Times New Roman" w:hAnsi="Times New Roman" w:cs="Times New Roman"/>
          <w:color w:val="000000"/>
          <w:sz w:val="16"/>
          <w:szCs w:val="16"/>
        </w:rPr>
        <w:t xml:space="preserve"> (refiriendo que “</w:t>
      </w:r>
      <w:r w:rsidR="003B4F25" w:rsidRPr="003B4F25">
        <w:rPr>
          <w:rFonts w:ascii="Times New Roman" w:eastAsia="Times New Roman" w:hAnsi="Times New Roman" w:cs="Times New Roman"/>
          <w:color w:val="000000"/>
          <w:sz w:val="16"/>
          <w:szCs w:val="16"/>
        </w:rPr>
        <w:t>la restricción del aborto aumenta la mortalidad materna y que cuando las mujeres se someten a abortos en condiciones de riesgo o cuando llevan el embarazo a término contra su voluntad sufren consecuencias físicas y psicológicas a corto y largo plazo en vulneración de la prohibición absoluta de la tortura y tratos crueles inhumanos o degradantes</w:t>
      </w:r>
      <w:r w:rsidR="003B4F25">
        <w:rPr>
          <w:rFonts w:ascii="Times New Roman" w:eastAsia="Times New Roman" w:hAnsi="Times New Roman" w:cs="Times New Roman"/>
          <w:color w:val="000000"/>
          <w:sz w:val="16"/>
          <w:szCs w:val="16"/>
        </w:rPr>
        <w:t>).</w:t>
      </w:r>
    </w:p>
  </w:endnote>
  <w:endnote w:id="82">
    <w:p w14:paraId="39DE16E2" w14:textId="77777777" w:rsidR="007042BE" w:rsidRPr="004516B0" w:rsidRDefault="007042BE" w:rsidP="007042BE">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Consejo de Derechos Humanos. Reporte del Grupo de Trabajo del Examen Periódico Universal, Honduras, UN Doc.</w:t>
      </w:r>
    </w:p>
    <w:p w14:paraId="1820A875" w14:textId="77777777" w:rsidR="007042BE" w:rsidRPr="004516B0" w:rsidRDefault="007042BE" w:rsidP="007042BE">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eastAsia="Times New Roman" w:hAnsi="Times New Roman" w:cs="Times New Roman"/>
          <w:color w:val="000000"/>
          <w:sz w:val="16"/>
          <w:szCs w:val="16"/>
        </w:rPr>
        <w:t>A/HRC/WG.6/36/L.8, 9 de noviembre de 2020.</w:t>
      </w:r>
    </w:p>
  </w:endnote>
  <w:endnote w:id="83">
    <w:p w14:paraId="7E069230" w14:textId="77777777" w:rsidR="00370C45" w:rsidRPr="004516B0" w:rsidRDefault="00370C45" w:rsidP="00370C4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CEDAW, Observaciones finales sobre los informes periódicos séptimo y octavo combinados de Honduras, UN Doc. CEDAW/C/HND/CO/7-8, 25 de noviembre de 2016, párr. 37 a) y b).</w:t>
      </w:r>
    </w:p>
  </w:endnote>
  <w:endnote w:id="84">
    <w:p w14:paraId="5822DFC7" w14:textId="77777777" w:rsidR="007042BE" w:rsidRPr="004516B0" w:rsidRDefault="007042BE" w:rsidP="007042BE">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CEDAW, Observaciones finales sobre los informes periódicos séptimo y octavo combinados de Honduras, UN Doc. CEDAW/C/HND/CO/7-8, 25 de noviembre de 2016, párr. 37 a) y b).</w:t>
      </w:r>
    </w:p>
  </w:endnote>
  <w:endnote w:id="85">
    <w:p w14:paraId="4CEFACCF" w14:textId="77777777" w:rsidR="007042BE" w:rsidRPr="004516B0" w:rsidRDefault="007042BE" w:rsidP="007042BE">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El Grupo de Trabajo, pudo constatar que “los derechos sexuales y reproductivos de las mujeres están gravemente restringidos en ese país” y refirió que, de acuerdo con la información proporcionada por algunas organizaciones de mujeres, “el número de abortos practicados en condiciones de riesgo podría situarse entre 51.000 y 82.000 por año”. Así, el Grupo de Trabajo recomendó a Honduras derogar “las leyes que prohíben el acceso a los anticonceptivos de emergencia y, como primera medida”, liberalizar la legislación sobre el aborto a fin de garantizar el acceso a este servicio, al menos en el marco de causales, y luego velar porque “la legislación sobre el aborto y los anticonceptivos de emergencia se ajuste a las normas internacionales de derechos humanos (párr. 71.d y 77.e). Consejo de Derechos Humanos. Consejo de Derechos Humanos. Visita a Honduras.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.Párr. 51.</w:t>
      </w:r>
    </w:p>
  </w:endnote>
  <w:endnote w:id="86">
    <w:p w14:paraId="21C56109" w14:textId="6F91514C" w:rsidR="007042BE" w:rsidRPr="004516B0" w:rsidRDefault="007042BE" w:rsidP="00B54621">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de Derechos Económicos, Sociales y Culturales, Observaciones finales sobre el segundo informe periódico de Honduras, UN Doc. E/C.12/HND/CO/2, 11 de julio de 2016, párr. 54 b) y a)</w:t>
      </w:r>
      <w:r w:rsidR="005C729A">
        <w:rPr>
          <w:rFonts w:ascii="Times New Roman" w:eastAsia="Times New Roman" w:hAnsi="Times New Roman" w:cs="Times New Roman"/>
          <w:color w:val="000000"/>
          <w:sz w:val="16"/>
          <w:szCs w:val="16"/>
        </w:rPr>
        <w:t xml:space="preserve"> (refiriendo que Honduras debe</w:t>
      </w:r>
      <w:r w:rsidR="00B54621">
        <w:rPr>
          <w:rFonts w:ascii="Times New Roman" w:eastAsia="Times New Roman" w:hAnsi="Times New Roman" w:cs="Times New Roman"/>
          <w:color w:val="000000"/>
          <w:sz w:val="16"/>
          <w:szCs w:val="16"/>
        </w:rPr>
        <w:t xml:space="preserve"> </w:t>
      </w:r>
      <w:r w:rsidR="005C729A" w:rsidRPr="005C729A">
        <w:rPr>
          <w:rFonts w:ascii="Times New Roman" w:eastAsia="Times New Roman" w:hAnsi="Times New Roman" w:cs="Times New Roman"/>
          <w:i/>
          <w:color w:val="000000"/>
          <w:sz w:val="16"/>
          <w:szCs w:val="16"/>
        </w:rPr>
        <w:t>[e]limin</w:t>
      </w:r>
      <w:r w:rsidR="00B54621">
        <w:rPr>
          <w:rFonts w:ascii="Times New Roman" w:eastAsia="Times New Roman" w:hAnsi="Times New Roman" w:cs="Times New Roman"/>
          <w:i/>
          <w:color w:val="000000"/>
          <w:sz w:val="16"/>
          <w:szCs w:val="16"/>
        </w:rPr>
        <w:t>[ar]</w:t>
      </w:r>
      <w:r w:rsidR="005C729A" w:rsidRPr="005C729A">
        <w:rPr>
          <w:rFonts w:ascii="Times New Roman" w:eastAsia="Times New Roman" w:hAnsi="Times New Roman" w:cs="Times New Roman"/>
          <w:i/>
          <w:color w:val="000000"/>
          <w:sz w:val="16"/>
          <w:szCs w:val="16"/>
        </w:rPr>
        <w:t xml:space="preserve"> la actual prohibición a la distribución de contraceptivos de emergencia y tome las medidas necesarias para asegurar su accesibilidad, disponibilidad y asequibilidad para todas las mujeres y adolescente</w:t>
      </w:r>
      <w:r w:rsidR="00B54621">
        <w:rPr>
          <w:rFonts w:ascii="Times New Roman" w:eastAsia="Times New Roman" w:hAnsi="Times New Roman" w:cs="Times New Roman"/>
          <w:i/>
          <w:color w:val="000000"/>
          <w:sz w:val="16"/>
          <w:szCs w:val="16"/>
        </w:rPr>
        <w:t>s” y que “</w:t>
      </w:r>
    </w:p>
  </w:endnote>
  <w:endnote w:id="87">
    <w:p w14:paraId="2C2855F6" w14:textId="77777777" w:rsidR="007042BE" w:rsidRPr="004516B0" w:rsidRDefault="007042BE" w:rsidP="007042BE">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La Comisión Interamericana de Derechos Humanos (CIDH) emitió su Informe de País sobre Honduras y recordó que "la criminalización absoluta del aborto, al imponer una carga desproporcionada en el ejercicio de los derechos de las mujeres, resulta contrario a las obligaciones internacionales que tiene el Estado de respetar, proteger y garantizar los derechos de las mujeres a la vida, a la salud y a la integridad". Adicionalmente, recordó al Estado que, para garantizar el derecho a la salud sexual y reproductiva, "las mujeres, niñas y adolescentes han de tener acceso a información veraz y oportuna, y a un método anticonceptivo de su elección" y recomendó específicamente a Honduras “[a]doptar planes, políticas y legislación dirigidos a garantizar y </w:t>
      </w:r>
      <w:r w:rsidRPr="004516B0">
        <w:rPr>
          <w:rFonts w:ascii="Times New Roman" w:eastAsia="Times New Roman" w:hAnsi="Times New Roman" w:cs="Times New Roman"/>
          <w:b/>
          <w:color w:val="000000"/>
          <w:sz w:val="16"/>
          <w:szCs w:val="16"/>
        </w:rPr>
        <w:t>superar todos los obstáculos para el pleno ejercicio de los derechos sexuales y reproductivos de las niñas, adolescentes y mujeres</w:t>
      </w:r>
      <w:r w:rsidRPr="004516B0">
        <w:rPr>
          <w:rFonts w:ascii="Times New Roman" w:eastAsia="Times New Roman" w:hAnsi="Times New Roman" w:cs="Times New Roman"/>
          <w:color w:val="000000"/>
          <w:sz w:val="16"/>
          <w:szCs w:val="16"/>
        </w:rPr>
        <w:t xml:space="preserve">" (negrillas fuera de texto). CIDH, Informes de País, Honduras 2019,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Párr. 367, subsección 14.</w:t>
      </w:r>
    </w:p>
  </w:endnote>
  <w:endnote w:id="88">
    <w:p w14:paraId="06FA9AFF" w14:textId="6177B1C7" w:rsidR="0077327C" w:rsidRPr="0077327C" w:rsidRDefault="0077327C" w:rsidP="00C37A52">
      <w:pPr>
        <w:pStyle w:val="EndnoteText"/>
        <w:rPr>
          <w:rFonts w:ascii="Times New Roman" w:hAnsi="Times New Roman" w:cs="Times New Roman"/>
          <w:sz w:val="16"/>
          <w:szCs w:val="16"/>
        </w:rPr>
      </w:pPr>
      <w:r w:rsidRPr="0077327C">
        <w:rPr>
          <w:rStyle w:val="EndnoteReference"/>
          <w:rFonts w:ascii="Times New Roman" w:hAnsi="Times New Roman" w:cs="Times New Roman"/>
          <w:sz w:val="16"/>
          <w:szCs w:val="16"/>
        </w:rPr>
        <w:endnoteRef/>
      </w:r>
      <w:r w:rsidRPr="0077327C">
        <w:rPr>
          <w:rFonts w:ascii="Times New Roman" w:hAnsi="Times New Roman" w:cs="Times New Roman"/>
          <w:sz w:val="16"/>
          <w:szCs w:val="16"/>
        </w:rPr>
        <w:t xml:space="preserve"> </w:t>
      </w:r>
      <w:r>
        <w:rPr>
          <w:rFonts w:ascii="Times New Roman" w:hAnsi="Times New Roman" w:cs="Times New Roman"/>
          <w:sz w:val="16"/>
          <w:szCs w:val="16"/>
        </w:rPr>
        <w:t>Ver</w:t>
      </w:r>
      <w:r w:rsidR="0087533E">
        <w:rPr>
          <w:rFonts w:ascii="Times New Roman" w:hAnsi="Times New Roman" w:cs="Times New Roman"/>
          <w:sz w:val="16"/>
          <w:szCs w:val="16"/>
        </w:rPr>
        <w:t xml:space="preserve"> además</w:t>
      </w:r>
      <w:r>
        <w:rPr>
          <w:rFonts w:ascii="Times New Roman" w:hAnsi="Times New Roman" w:cs="Times New Roman"/>
          <w:sz w:val="16"/>
          <w:szCs w:val="16"/>
        </w:rPr>
        <w:t xml:space="preserve">, </w:t>
      </w:r>
      <w:r w:rsidR="00C37A52">
        <w:rPr>
          <w:rFonts w:ascii="Times New Roman" w:hAnsi="Times New Roman" w:cs="Times New Roman"/>
          <w:sz w:val="16"/>
          <w:szCs w:val="16"/>
        </w:rPr>
        <w:t>Comité CEDAW, R</w:t>
      </w:r>
      <w:r w:rsidR="00C37A52" w:rsidRPr="00C37A52">
        <w:rPr>
          <w:rFonts w:ascii="Times New Roman" w:hAnsi="Times New Roman" w:cs="Times New Roman"/>
          <w:sz w:val="16"/>
          <w:szCs w:val="16"/>
        </w:rPr>
        <w:t>ecom</w:t>
      </w:r>
      <w:r w:rsidR="00C37A52">
        <w:rPr>
          <w:rFonts w:ascii="Times New Roman" w:hAnsi="Times New Roman" w:cs="Times New Roman"/>
          <w:sz w:val="16"/>
          <w:szCs w:val="16"/>
        </w:rPr>
        <w:t>endación G</w:t>
      </w:r>
      <w:r w:rsidR="00C37A52" w:rsidRPr="00C37A52">
        <w:rPr>
          <w:rFonts w:ascii="Times New Roman" w:hAnsi="Times New Roman" w:cs="Times New Roman"/>
          <w:sz w:val="16"/>
          <w:szCs w:val="16"/>
        </w:rPr>
        <w:t>eneral 24</w:t>
      </w:r>
      <w:r w:rsidR="00C37A52">
        <w:rPr>
          <w:rFonts w:ascii="Times New Roman" w:hAnsi="Times New Roman" w:cs="Times New Roman"/>
          <w:sz w:val="16"/>
          <w:szCs w:val="16"/>
        </w:rPr>
        <w:t xml:space="preserve">, </w:t>
      </w:r>
      <w:r w:rsidR="00C37A52" w:rsidRPr="00C37A52">
        <w:rPr>
          <w:rFonts w:ascii="Times New Roman" w:hAnsi="Times New Roman" w:cs="Times New Roman"/>
          <w:sz w:val="16"/>
          <w:szCs w:val="16"/>
        </w:rPr>
        <w:t>la mujer y la salud</w:t>
      </w:r>
      <w:r w:rsidR="00C37A52">
        <w:rPr>
          <w:rFonts w:ascii="Times New Roman" w:hAnsi="Times New Roman" w:cs="Times New Roman"/>
          <w:sz w:val="16"/>
          <w:szCs w:val="16"/>
        </w:rPr>
        <w:t>: artículo 12, (1999).</w:t>
      </w:r>
    </w:p>
  </w:endnote>
  <w:endnote w:id="89">
    <w:p w14:paraId="06136748"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Organización Mundial de la Salud, </w:t>
      </w:r>
      <w:r w:rsidRPr="004516B0">
        <w:rPr>
          <w:rFonts w:ascii="Times New Roman" w:eastAsia="Times New Roman" w:hAnsi="Times New Roman" w:cs="Times New Roman"/>
          <w:i/>
          <w:color w:val="000000"/>
          <w:sz w:val="16"/>
          <w:szCs w:val="16"/>
        </w:rPr>
        <w:t>Aborto Peligroso: Estimaciones globales y regionales de la incidencia del aborto inseguro y la mortalidad asociada en 2008</w:t>
      </w:r>
      <w:r w:rsidRPr="004516B0">
        <w:rPr>
          <w:rFonts w:ascii="Times New Roman" w:eastAsia="Times New Roman" w:hAnsi="Times New Roman" w:cs="Times New Roman"/>
          <w:color w:val="000000"/>
          <w:sz w:val="16"/>
          <w:szCs w:val="16"/>
        </w:rPr>
        <w:t xml:space="preserve">, 6-7 (2011), disponible (en inglés): </w:t>
      </w:r>
      <w:hyperlink r:id="rId36">
        <w:r w:rsidRPr="004516B0">
          <w:rPr>
            <w:rFonts w:ascii="Times New Roman" w:eastAsia="Times New Roman" w:hAnsi="Times New Roman" w:cs="Times New Roman"/>
            <w:color w:val="1155CC"/>
            <w:sz w:val="16"/>
            <w:szCs w:val="16"/>
            <w:u w:val="single"/>
          </w:rPr>
          <w:t>http://apps.who.int/iris/bitstream/10665/44529/1/9789241501118_eng.pdf</w:t>
        </w:r>
      </w:hyperlink>
      <w:r w:rsidRPr="004516B0">
        <w:rPr>
          <w:rFonts w:ascii="Times New Roman" w:eastAsia="Times New Roman" w:hAnsi="Times New Roman" w:cs="Times New Roman"/>
          <w:color w:val="000000"/>
          <w:sz w:val="16"/>
          <w:szCs w:val="16"/>
        </w:rPr>
        <w:t xml:space="preserve">; Organización Mundial de la Salud, </w:t>
      </w:r>
      <w:r w:rsidRPr="004516B0">
        <w:rPr>
          <w:rFonts w:ascii="Times New Roman" w:eastAsia="Times New Roman" w:hAnsi="Times New Roman" w:cs="Times New Roman"/>
          <w:i/>
          <w:color w:val="000000"/>
          <w:sz w:val="16"/>
          <w:szCs w:val="16"/>
        </w:rPr>
        <w:t>Aborto Peligroso: Una Pandemia prevenible</w:t>
      </w:r>
      <w:r w:rsidRPr="004516B0">
        <w:rPr>
          <w:rFonts w:ascii="Times New Roman" w:eastAsia="Times New Roman" w:hAnsi="Times New Roman" w:cs="Times New Roman"/>
          <w:color w:val="000000"/>
          <w:sz w:val="16"/>
          <w:szCs w:val="16"/>
        </w:rPr>
        <w:t xml:space="preserve">, 4 (2006), disponible (en inglés): </w:t>
      </w:r>
      <w:hyperlink r:id="rId37">
        <w:r w:rsidRPr="004516B0">
          <w:rPr>
            <w:rFonts w:ascii="Times New Roman" w:eastAsia="Times New Roman" w:hAnsi="Times New Roman" w:cs="Times New Roman"/>
            <w:color w:val="1155CC"/>
            <w:sz w:val="16"/>
            <w:szCs w:val="16"/>
            <w:u w:val="single"/>
          </w:rPr>
          <w:t xml:space="preserve">http://www.who.int/reproductivehealth/topics/unsafe_abortion/article_unsafe_abortion.pdf  </w:t>
        </w:r>
      </w:hyperlink>
    </w:p>
  </w:endnote>
  <w:endnote w:id="90">
    <w:p w14:paraId="06136749"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(CDM), Observatorio de Derechos de las Mujeres. </w:t>
      </w:r>
      <w:r w:rsidRPr="004516B0">
        <w:rPr>
          <w:rFonts w:ascii="Times New Roman" w:eastAsia="Times New Roman" w:hAnsi="Times New Roman" w:cs="Times New Roman"/>
          <w:i/>
          <w:color w:val="000000"/>
          <w:sz w:val="16"/>
          <w:szCs w:val="16"/>
        </w:rPr>
        <w:t>Secreto a voces: una reseña sobre el aborto en Honduras</w:t>
      </w:r>
      <w:r w:rsidRPr="004516B0">
        <w:rPr>
          <w:rFonts w:ascii="Times New Roman" w:eastAsia="Times New Roman" w:hAnsi="Times New Roman" w:cs="Times New Roman"/>
          <w:color w:val="000000"/>
          <w:sz w:val="16"/>
          <w:szCs w:val="16"/>
        </w:rPr>
        <w:t xml:space="preserve">. 2015. Disponible en: </w:t>
      </w:r>
      <w:hyperlink r:id="rId38">
        <w:r w:rsidRPr="004516B0">
          <w:rPr>
            <w:rFonts w:ascii="Times New Roman" w:eastAsia="Times New Roman" w:hAnsi="Times New Roman" w:cs="Times New Roman"/>
            <w:color w:val="1155CC"/>
            <w:sz w:val="16"/>
            <w:szCs w:val="16"/>
            <w:u w:val="single"/>
          </w:rPr>
          <w:t>http://derechosdelamujer.org/wp-content/uploads/2016/02/Secreto-a-voces-una-resena-sobre-el-aborto-en-Honduras.pdf</w:t>
        </w:r>
      </w:hyperlink>
      <w:r w:rsidRPr="004516B0">
        <w:rPr>
          <w:rFonts w:ascii="Times New Roman" w:eastAsia="Times New Roman" w:hAnsi="Times New Roman" w:cs="Times New Roman"/>
          <w:color w:val="1155CC"/>
          <w:sz w:val="16"/>
          <w:szCs w:val="16"/>
          <w:u w:val="single"/>
        </w:rPr>
        <w:t xml:space="preserve"> </w:t>
      </w:r>
    </w:p>
  </w:endnote>
  <w:endnote w:id="91">
    <w:p w14:paraId="0613674A"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(CDM), Observatorio de Derechos de las Mujeres. </w:t>
      </w:r>
      <w:r w:rsidRPr="004516B0">
        <w:rPr>
          <w:rFonts w:ascii="Times New Roman" w:eastAsia="Times New Roman" w:hAnsi="Times New Roman" w:cs="Times New Roman"/>
          <w:i/>
          <w:color w:val="000000"/>
          <w:sz w:val="16"/>
          <w:szCs w:val="16"/>
        </w:rPr>
        <w:t>Secreto a voces: una reseña sobre el aborto en Honduras</w:t>
      </w:r>
      <w:r w:rsidRPr="004516B0">
        <w:rPr>
          <w:rFonts w:ascii="Times New Roman" w:eastAsia="Times New Roman" w:hAnsi="Times New Roman" w:cs="Times New Roman"/>
          <w:color w:val="000000"/>
          <w:sz w:val="16"/>
          <w:szCs w:val="16"/>
        </w:rPr>
        <w:t xml:space="preserve">. </w:t>
      </w:r>
    </w:p>
  </w:endnote>
  <w:endnote w:id="92">
    <w:p w14:paraId="0613674B"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CIDH, Informes de País, Honduras 2019, </w:t>
      </w:r>
      <w:r w:rsidRPr="004516B0">
        <w:rPr>
          <w:rFonts w:ascii="Times New Roman" w:eastAsia="Times New Roman" w:hAnsi="Times New Roman" w:cs="Times New Roman"/>
          <w:i/>
          <w:color w:val="000000"/>
          <w:sz w:val="16"/>
          <w:szCs w:val="16"/>
        </w:rPr>
        <w:t>supra</w:t>
      </w:r>
      <w:r w:rsidRPr="004516B0">
        <w:rPr>
          <w:rFonts w:ascii="Times New Roman" w:eastAsia="Times New Roman" w:hAnsi="Times New Roman" w:cs="Times New Roman"/>
          <w:color w:val="000000"/>
          <w:sz w:val="16"/>
          <w:szCs w:val="16"/>
        </w:rPr>
        <w:t>, nota. Párr. 266.</w:t>
      </w:r>
    </w:p>
  </w:endnote>
  <w:endnote w:id="93">
    <w:p w14:paraId="0613674C"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Organización Mundial de la Salud y Programa de Reproducción Humana. Mortalidad materna, Informe de pruebas: Para mejorar la salud materna, es preciso identificar y abordar las barreras que limitan el acceso a servicios de salud materna de calidad en todos los niveles del sistema de salud, 2019, disponible (en inglés): </w:t>
      </w:r>
      <w:hyperlink r:id="rId39">
        <w:r w:rsidRPr="004516B0">
          <w:rPr>
            <w:rFonts w:ascii="Times New Roman" w:eastAsia="Times New Roman" w:hAnsi="Times New Roman" w:cs="Times New Roman"/>
            <w:color w:val="1155CC"/>
            <w:sz w:val="16"/>
            <w:szCs w:val="16"/>
            <w:u w:val="single"/>
          </w:rPr>
          <w:t>https://apps.who.int/iris/bitstream/handle/10665/329886/WHO-RHR-19.20-eng.pdf?ua=1</w:t>
        </w:r>
      </w:hyperlink>
    </w:p>
  </w:endnote>
  <w:endnote w:id="94">
    <w:p w14:paraId="347AD008" w14:textId="58226EC3" w:rsidR="00FD5990" w:rsidRPr="00116A68" w:rsidRDefault="00FD5990" w:rsidP="00FD5990">
      <w:pPr>
        <w:pStyle w:val="EndnoteText"/>
        <w:jc w:val="both"/>
        <w:rPr>
          <w:rFonts w:ascii="Times New Roman" w:hAnsi="Times New Roman" w:cs="Times New Roman"/>
          <w:sz w:val="16"/>
          <w:szCs w:val="16"/>
        </w:rPr>
      </w:pPr>
      <w:r w:rsidRPr="00116A68">
        <w:rPr>
          <w:rStyle w:val="EndnoteReference"/>
          <w:rFonts w:ascii="Times New Roman" w:hAnsi="Times New Roman" w:cs="Times New Roman"/>
          <w:sz w:val="16"/>
          <w:szCs w:val="16"/>
        </w:rPr>
        <w:endnoteRef/>
      </w:r>
      <w:r w:rsidRPr="00116A68">
        <w:rPr>
          <w:rFonts w:ascii="Times New Roman" w:hAnsi="Times New Roman" w:cs="Times New Roman"/>
          <w:sz w:val="16"/>
          <w:szCs w:val="16"/>
        </w:rPr>
        <w:t xml:space="preserve"> </w:t>
      </w:r>
      <w:r w:rsidR="00586B28">
        <w:rPr>
          <w:rFonts w:ascii="Times New Roman" w:hAnsi="Times New Roman" w:cs="Times New Roman"/>
          <w:sz w:val="16"/>
          <w:szCs w:val="16"/>
        </w:rPr>
        <w:t>Guttmacher Institute, Perfil de País, Honduras. Data del 2019 tomada del Informe “</w:t>
      </w:r>
      <w:r w:rsidR="00586B28" w:rsidRPr="008D6C7A">
        <w:rPr>
          <w:rFonts w:ascii="Times New Roman" w:hAnsi="Times New Roman" w:cs="Times New Roman"/>
          <w:sz w:val="16"/>
          <w:szCs w:val="16"/>
        </w:rPr>
        <w:t>Adding It Up: Investing in Sexual and Reproductive Health 2019</w:t>
      </w:r>
      <w:r w:rsidR="00586B28">
        <w:rPr>
          <w:rFonts w:ascii="Times New Roman" w:hAnsi="Times New Roman" w:cs="Times New Roman"/>
          <w:sz w:val="16"/>
          <w:szCs w:val="16"/>
        </w:rPr>
        <w:t xml:space="preserve">. Disponible en: </w:t>
      </w:r>
      <w:hyperlink r:id="rId40" w:history="1">
        <w:r w:rsidR="00586B28" w:rsidRPr="00382F0C">
          <w:rPr>
            <w:rStyle w:val="Hyperlink"/>
            <w:rFonts w:ascii="Times New Roman" w:hAnsi="Times New Roman" w:cs="Times New Roman"/>
            <w:sz w:val="16"/>
            <w:szCs w:val="16"/>
          </w:rPr>
          <w:t>https://www.guttmacher.org/geography/latin-america-caribbean/honduras#</w:t>
        </w:r>
      </w:hyperlink>
    </w:p>
  </w:endnote>
  <w:endnote w:id="95">
    <w:p w14:paraId="0613674D"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CEDAW, Recomendación General núm. 34 sobre los derechos de las mujeres rurales, 7 de marzo de 2016, UN Doc. CEDAW/C/GC/34, párr. 38.</w:t>
      </w:r>
    </w:p>
  </w:endnote>
  <w:endnote w:id="96">
    <w:p w14:paraId="0613674E" w14:textId="77777777" w:rsidR="004516B0" w:rsidRPr="004516B0" w:rsidRDefault="004516B0">
      <w:pPr>
        <w:spacing w:after="0" w:line="240" w:lineRule="auto"/>
        <w:jc w:val="both"/>
        <w:rPr>
          <w:rFonts w:ascii="Times New Roman" w:eastAsia="Times New Roman" w:hAnsi="Times New Roman" w:cs="Times New Roman"/>
          <w:i/>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color w:val="000000"/>
          <w:sz w:val="16"/>
          <w:szCs w:val="16"/>
        </w:rPr>
        <w:t xml:space="preserve">Somos Muchas. </w:t>
      </w:r>
      <w:r w:rsidRPr="004516B0">
        <w:rPr>
          <w:rFonts w:ascii="Times New Roman" w:eastAsia="Times New Roman" w:hAnsi="Times New Roman" w:cs="Times New Roman"/>
          <w:i/>
          <w:color w:val="000000"/>
          <w:sz w:val="16"/>
          <w:szCs w:val="16"/>
        </w:rPr>
        <w:t xml:space="preserve">La criminalización de mujeres por el delito de aborto en honduras: un análisis del proceso penal y los criterios jurídicos sobre los casos de mujeres judicializadas por abortar de 2006 a 2019 en Honduras, con un enfoque jurídico-social y desde una perspectiva de género y derechos humanos. </w:t>
      </w:r>
      <w:r w:rsidRPr="004516B0">
        <w:rPr>
          <w:rFonts w:ascii="Times New Roman" w:eastAsia="Times New Roman" w:hAnsi="Times New Roman" w:cs="Times New Roman"/>
          <w:color w:val="000000"/>
          <w:sz w:val="16"/>
          <w:szCs w:val="16"/>
        </w:rPr>
        <w:t>2020, págs. 13 y 37. Disponible en:</w:t>
      </w:r>
      <w:r w:rsidRPr="004516B0">
        <w:rPr>
          <w:rFonts w:ascii="Times New Roman" w:eastAsia="Times New Roman" w:hAnsi="Times New Roman" w:cs="Times New Roman"/>
          <w:i/>
          <w:color w:val="000000"/>
          <w:sz w:val="16"/>
          <w:szCs w:val="16"/>
        </w:rPr>
        <w:t xml:space="preserve"> </w:t>
      </w:r>
      <w:hyperlink r:id="rId41">
        <w:r w:rsidRPr="004516B0">
          <w:rPr>
            <w:rFonts w:ascii="Times New Roman" w:eastAsia="Times New Roman" w:hAnsi="Times New Roman" w:cs="Times New Roman"/>
            <w:i/>
            <w:color w:val="0563C1"/>
            <w:sz w:val="16"/>
            <w:szCs w:val="16"/>
            <w:u w:val="single"/>
          </w:rPr>
          <w:t>https://clacaidigital.info/bitstream/handle/123456789/1315/La%20Criminalizacio%CC%81n%20de%20las%20Mujeres%20por%20el%20Delito%20de%20Aborto%20en%20Honduras.pdf?sequence=1&amp;isAllowed=y</w:t>
        </w:r>
      </w:hyperlink>
      <w:r w:rsidRPr="004516B0">
        <w:rPr>
          <w:rFonts w:ascii="Times New Roman" w:eastAsia="Times New Roman" w:hAnsi="Times New Roman" w:cs="Times New Roman"/>
          <w:i/>
          <w:color w:val="000000"/>
          <w:sz w:val="16"/>
          <w:szCs w:val="16"/>
        </w:rPr>
        <w:t xml:space="preserve"> </w:t>
      </w:r>
    </w:p>
  </w:endnote>
  <w:endnote w:id="97">
    <w:p w14:paraId="0613674F"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xml:space="preserve"> Pág. 20</w:t>
      </w:r>
    </w:p>
  </w:endnote>
  <w:endnote w:id="98">
    <w:p w14:paraId="06136750"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xml:space="preserve"> Pág. 20</w:t>
      </w:r>
    </w:p>
  </w:endnote>
  <w:endnote w:id="99">
    <w:p w14:paraId="06136751"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Pág. 21</w:t>
      </w:r>
    </w:p>
  </w:endnote>
  <w:endnote w:id="100">
    <w:p w14:paraId="06136752" w14:textId="77777777" w:rsidR="004516B0" w:rsidRPr="004516B0" w:rsidRDefault="004516B0">
      <w:pPr>
        <w:spacing w:after="0" w:line="240" w:lineRule="auto"/>
        <w:jc w:val="both"/>
        <w:rPr>
          <w:rFonts w:ascii="Times New Roman" w:eastAsia="Times New Roman" w:hAnsi="Times New Roman" w:cs="Times New Roman"/>
          <w:i/>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color w:val="000000"/>
          <w:sz w:val="16"/>
          <w:szCs w:val="16"/>
        </w:rPr>
        <w:t xml:space="preserve">Somos Muchas. </w:t>
      </w:r>
      <w:r w:rsidRPr="004516B0">
        <w:rPr>
          <w:rFonts w:ascii="Times New Roman" w:eastAsia="Times New Roman" w:hAnsi="Times New Roman" w:cs="Times New Roman"/>
          <w:i/>
          <w:color w:val="000000"/>
          <w:sz w:val="16"/>
          <w:szCs w:val="16"/>
        </w:rPr>
        <w:t xml:space="preserve">La criminalización de mujeres por el delito de aborto en honduras: un análisis del proceso penal y los criterios jurídicos sobre los casos de mujeres judicializadas por abortar de 2006 a 2019 en Honduras, con un enfoque jurídico-social y desde una perspectiva de género y derechos humanos. </w:t>
      </w:r>
      <w:r w:rsidRPr="004516B0">
        <w:rPr>
          <w:rFonts w:ascii="Times New Roman" w:eastAsia="Times New Roman" w:hAnsi="Times New Roman" w:cs="Times New Roman"/>
          <w:color w:val="000000"/>
          <w:sz w:val="16"/>
          <w:szCs w:val="16"/>
        </w:rPr>
        <w:t>2020, págs. 13 y 37. Disponible en:</w:t>
      </w:r>
      <w:r w:rsidRPr="004516B0">
        <w:rPr>
          <w:rFonts w:ascii="Times New Roman" w:eastAsia="Times New Roman" w:hAnsi="Times New Roman" w:cs="Times New Roman"/>
          <w:i/>
          <w:color w:val="000000"/>
          <w:sz w:val="16"/>
          <w:szCs w:val="16"/>
        </w:rPr>
        <w:t xml:space="preserve"> </w:t>
      </w:r>
      <w:hyperlink r:id="rId42">
        <w:r w:rsidRPr="004516B0">
          <w:rPr>
            <w:rFonts w:ascii="Times New Roman" w:eastAsia="Times New Roman" w:hAnsi="Times New Roman" w:cs="Times New Roman"/>
            <w:i/>
            <w:color w:val="0563C1"/>
            <w:sz w:val="16"/>
            <w:szCs w:val="16"/>
            <w:u w:val="single"/>
          </w:rPr>
          <w:t>https://clacaidigital.info/bitstream/handle/123456789/1315/La%20Criminalizacio%CC%81n%20de%20las%20Mujeres%20por%20el%20Delito%20de%20Aborto%20en%20Honduras.pdf?sequence=1&amp;isAllowed=y</w:t>
        </w:r>
      </w:hyperlink>
      <w:r w:rsidRPr="004516B0">
        <w:rPr>
          <w:rFonts w:ascii="Times New Roman" w:eastAsia="Times New Roman" w:hAnsi="Times New Roman" w:cs="Times New Roman"/>
          <w:i/>
          <w:color w:val="000000"/>
          <w:sz w:val="16"/>
          <w:szCs w:val="16"/>
        </w:rPr>
        <w:t xml:space="preserve"> </w:t>
      </w:r>
    </w:p>
  </w:endnote>
  <w:endnote w:id="101">
    <w:p w14:paraId="06136753"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Noticias ONU. “</w:t>
      </w:r>
      <w:r w:rsidRPr="004516B0">
        <w:rPr>
          <w:rFonts w:ascii="Times New Roman" w:eastAsia="Times New Roman" w:hAnsi="Times New Roman" w:cs="Times New Roman"/>
          <w:i/>
          <w:color w:val="000000"/>
          <w:sz w:val="16"/>
          <w:szCs w:val="16"/>
        </w:rPr>
        <w:t>Honduras: expertas de la ONU deploran la enmienda constitucional que ataca el derecho al aborto seguro</w:t>
      </w:r>
      <w:r w:rsidRPr="004516B0">
        <w:rPr>
          <w:rFonts w:ascii="Times New Roman" w:eastAsia="Times New Roman" w:hAnsi="Times New Roman" w:cs="Times New Roman"/>
          <w:color w:val="000000"/>
          <w:sz w:val="16"/>
          <w:szCs w:val="16"/>
        </w:rPr>
        <w:t>”. Supra nota.</w:t>
      </w:r>
      <w:r w:rsidRPr="004516B0">
        <w:rPr>
          <w:rFonts w:ascii="Times New Roman" w:eastAsia="Times New Roman" w:hAnsi="Times New Roman" w:cs="Times New Roman"/>
          <w:i/>
          <w:color w:val="000000"/>
          <w:sz w:val="16"/>
          <w:szCs w:val="16"/>
        </w:rPr>
        <w:t xml:space="preserve">  </w:t>
      </w:r>
    </w:p>
  </w:endnote>
  <w:endnote w:id="102">
    <w:p w14:paraId="58F6F850" w14:textId="4C081DCB" w:rsidR="00923A29" w:rsidRPr="004516B0" w:rsidRDefault="00923A29" w:rsidP="00923A29">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w:t>
      </w:r>
      <w:r w:rsidRPr="00923A29">
        <w:rPr>
          <w:rFonts w:ascii="Times New Roman" w:eastAsia="Times New Roman" w:hAnsi="Times New Roman" w:cs="Times New Roman"/>
          <w:i/>
          <w:iCs/>
          <w:color w:val="000000"/>
          <w:sz w:val="16"/>
          <w:szCs w:val="16"/>
        </w:rPr>
        <w:t>Human Rights Watch</w:t>
      </w:r>
      <w:r w:rsidRPr="004516B0">
        <w:rPr>
          <w:rFonts w:ascii="Times New Roman" w:eastAsia="Times New Roman" w:hAnsi="Times New Roman" w:cs="Times New Roman"/>
          <w:color w:val="000000"/>
          <w:sz w:val="16"/>
          <w:szCs w:val="16"/>
        </w:rPr>
        <w:t xml:space="preserve">. Honduras: </w:t>
      </w:r>
      <w:r w:rsidRPr="004516B0">
        <w:rPr>
          <w:rFonts w:ascii="Times New Roman" w:eastAsia="Times New Roman" w:hAnsi="Times New Roman" w:cs="Times New Roman"/>
          <w:i/>
          <w:color w:val="000000"/>
          <w:sz w:val="16"/>
          <w:szCs w:val="16"/>
        </w:rPr>
        <w:t>Las mujeres afectadas por la prohibición del aborto en Honduras se ven obligadas a decidir entre la vida y la muerte</w:t>
      </w:r>
      <w:r w:rsidRPr="004516B0">
        <w:rPr>
          <w:rFonts w:ascii="Times New Roman" w:eastAsia="Times New Roman" w:hAnsi="Times New Roman" w:cs="Times New Roman"/>
          <w:color w:val="000000"/>
          <w:sz w:val="16"/>
          <w:szCs w:val="16"/>
        </w:rPr>
        <w:t xml:space="preserve">. Junio 6 de 2019. Disponible en: </w:t>
      </w:r>
      <w:hyperlink r:id="rId43">
        <w:r w:rsidRPr="004516B0">
          <w:rPr>
            <w:rFonts w:ascii="Times New Roman" w:eastAsia="Times New Roman" w:hAnsi="Times New Roman" w:cs="Times New Roman"/>
            <w:color w:val="0563C1"/>
            <w:sz w:val="16"/>
            <w:szCs w:val="16"/>
            <w:u w:val="single"/>
          </w:rPr>
          <w:t>https://www.hrw.org/es/news/2019/06/06/las-mujeres-afectadas-por-la-prohibicion-del-aborto-en-honduras-se-ven-obligadas#</w:t>
        </w:r>
      </w:hyperlink>
      <w:r w:rsidRPr="004516B0">
        <w:rPr>
          <w:rFonts w:ascii="Times New Roman" w:eastAsia="Times New Roman" w:hAnsi="Times New Roman" w:cs="Times New Roman"/>
          <w:color w:val="000000"/>
          <w:sz w:val="16"/>
          <w:szCs w:val="16"/>
        </w:rPr>
        <w:t xml:space="preserve"> </w:t>
      </w:r>
      <w:r w:rsidR="007C3940">
        <w:rPr>
          <w:rFonts w:ascii="Times New Roman" w:eastAsia="Times New Roman" w:hAnsi="Times New Roman" w:cs="Times New Roman"/>
          <w:color w:val="000000"/>
          <w:sz w:val="16"/>
          <w:szCs w:val="16"/>
        </w:rPr>
        <w:t xml:space="preserve">(en donde se refiere que “más de </w:t>
      </w:r>
      <w:r w:rsidR="007C3940" w:rsidRPr="007C3940">
        <w:rPr>
          <w:rFonts w:ascii="Times New Roman" w:eastAsia="Times New Roman" w:hAnsi="Times New Roman" w:cs="Times New Roman"/>
          <w:color w:val="000000"/>
          <w:sz w:val="16"/>
          <w:szCs w:val="16"/>
        </w:rPr>
        <w:t>30.000 adolescentes de entre 10 y 19 años dan a luz en Honduras cada año</w:t>
      </w:r>
      <w:r w:rsidR="007C3940">
        <w:rPr>
          <w:rFonts w:ascii="Times New Roman" w:eastAsia="Times New Roman" w:hAnsi="Times New Roman" w:cs="Times New Roman"/>
          <w:color w:val="000000"/>
          <w:sz w:val="16"/>
          <w:szCs w:val="16"/>
        </w:rPr>
        <w:t xml:space="preserve">”). Ver también, </w:t>
      </w:r>
      <w:r w:rsidR="007C3940">
        <w:rPr>
          <w:rFonts w:ascii="Times New Roman" w:hAnsi="Times New Roman" w:cs="Times New Roman"/>
          <w:sz w:val="16"/>
          <w:szCs w:val="16"/>
        </w:rPr>
        <w:t>Guttmacher Institute, Perfil de País, Honduras. Data del 2019 tomada del Informe “</w:t>
      </w:r>
      <w:r w:rsidR="007C3940" w:rsidRPr="008D6C7A">
        <w:rPr>
          <w:rFonts w:ascii="Times New Roman" w:hAnsi="Times New Roman" w:cs="Times New Roman"/>
          <w:sz w:val="16"/>
          <w:szCs w:val="16"/>
        </w:rPr>
        <w:t>Adding It Up: Investing in Sexual and Reproductive Health 2019</w:t>
      </w:r>
      <w:r w:rsidR="007C3940">
        <w:rPr>
          <w:rFonts w:ascii="Times New Roman" w:hAnsi="Times New Roman" w:cs="Times New Roman"/>
          <w:sz w:val="16"/>
          <w:szCs w:val="16"/>
        </w:rPr>
        <w:t xml:space="preserve">. Disponible en: </w:t>
      </w:r>
      <w:hyperlink r:id="rId44" w:history="1">
        <w:r w:rsidR="007C3940" w:rsidRPr="00382F0C">
          <w:rPr>
            <w:rStyle w:val="Hyperlink"/>
            <w:rFonts w:ascii="Times New Roman" w:hAnsi="Times New Roman" w:cs="Times New Roman"/>
            <w:sz w:val="16"/>
            <w:szCs w:val="16"/>
          </w:rPr>
          <w:t>https://www.guttmacher.org/geography/latin-america-caribbean/honduras#</w:t>
        </w:r>
      </w:hyperlink>
      <w:r w:rsidR="007C3940">
        <w:rPr>
          <w:rFonts w:ascii="Times New Roman" w:hAnsi="Times New Roman" w:cs="Times New Roman"/>
          <w:sz w:val="16"/>
          <w:szCs w:val="16"/>
        </w:rPr>
        <w:t xml:space="preserve"> (en donde se </w:t>
      </w:r>
      <w:r w:rsidR="00586B28">
        <w:rPr>
          <w:rFonts w:ascii="Times New Roman" w:hAnsi="Times New Roman" w:cs="Times New Roman"/>
          <w:sz w:val="16"/>
          <w:szCs w:val="16"/>
        </w:rPr>
        <w:t>calcula que 37,000 adolescentes entre 15 y 19 años dan a luz cada año en Honduras sin recibir la atención médica que necesitan.</w:t>
      </w:r>
      <w:r w:rsidR="007C3940">
        <w:rPr>
          <w:rFonts w:ascii="Times New Roman" w:hAnsi="Times New Roman" w:cs="Times New Roman"/>
          <w:sz w:val="16"/>
          <w:szCs w:val="16"/>
        </w:rPr>
        <w:t>).</w:t>
      </w:r>
    </w:p>
  </w:endnote>
  <w:endnote w:id="103">
    <w:p w14:paraId="098E9F0A" w14:textId="77C7A63D" w:rsidR="00923A29" w:rsidRDefault="00923A29">
      <w:pPr>
        <w:pStyle w:val="EndnoteText"/>
      </w:pPr>
      <w:r>
        <w:rPr>
          <w:rStyle w:val="EndnoteReference"/>
        </w:rPr>
        <w:endnoteRef/>
      </w:r>
      <w:r>
        <w:t xml:space="preserve"> </w:t>
      </w:r>
    </w:p>
  </w:endnote>
  <w:endnote w:id="104">
    <w:p w14:paraId="06136755"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por la vida y la libertad de las Mujeres; Abogados sin Fronteras Canadá, </w:t>
      </w:r>
      <w:r w:rsidRPr="004516B0">
        <w:rPr>
          <w:rFonts w:ascii="Times New Roman" w:eastAsia="Times New Roman" w:hAnsi="Times New Roman" w:cs="Times New Roman"/>
          <w:i/>
          <w:color w:val="000000"/>
          <w:sz w:val="16"/>
          <w:szCs w:val="16"/>
        </w:rPr>
        <w:t xml:space="preserve">Informe alternativo de seguimiento ante el Comité de Derechos Humanos por Observaciones Finales al Estado de Honduras, </w:t>
      </w:r>
      <w:r w:rsidRPr="004516B0">
        <w:rPr>
          <w:rFonts w:ascii="Times New Roman" w:eastAsia="Times New Roman" w:hAnsi="Times New Roman" w:cs="Times New Roman"/>
          <w:color w:val="000000"/>
          <w:sz w:val="16"/>
          <w:szCs w:val="16"/>
        </w:rPr>
        <w:t xml:space="preserve">14 de septiembre de 2018 </w:t>
      </w:r>
      <w:hyperlink r:id="rId45">
        <w:r w:rsidRPr="004516B0">
          <w:rPr>
            <w:rFonts w:ascii="Times New Roman" w:eastAsia="Times New Roman" w:hAnsi="Times New Roman" w:cs="Times New Roman"/>
            <w:color w:val="0563C1"/>
            <w:sz w:val="16"/>
            <w:szCs w:val="16"/>
            <w:u w:val="single"/>
          </w:rPr>
          <w:t>https://www.asfcanada.ca/site/assets/files/7187/informe_alternativo_cdmasfc_para_el_comite_de_dd_hh__de_la_onu_sobre_honduras_17_09_2018.pdf</w:t>
        </w:r>
      </w:hyperlink>
    </w:p>
  </w:endnote>
  <w:endnote w:id="105">
    <w:p w14:paraId="06136756"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Casi una de cada cuatro mujeres hondureñas ha sufrido abuso físico o sexual en algún momento de su vida. Human Rights Watch. Honduras: </w:t>
      </w:r>
      <w:r w:rsidRPr="004516B0">
        <w:rPr>
          <w:rFonts w:ascii="Times New Roman" w:eastAsia="Times New Roman" w:hAnsi="Times New Roman" w:cs="Times New Roman"/>
          <w:i/>
          <w:color w:val="000000"/>
          <w:sz w:val="16"/>
          <w:szCs w:val="16"/>
        </w:rPr>
        <w:t>Las dramáticas consecuencias de la prohibición del aborto – arrestos, cargos criminales, problemas de salud o tener al hijo de un violador</w:t>
      </w:r>
      <w:r w:rsidRPr="004516B0">
        <w:rPr>
          <w:rFonts w:ascii="Times New Roman" w:eastAsia="Times New Roman" w:hAnsi="Times New Roman" w:cs="Times New Roman"/>
          <w:color w:val="000000"/>
          <w:sz w:val="16"/>
          <w:szCs w:val="16"/>
        </w:rPr>
        <w:t xml:space="preserve">. Junio 6 de 2019. Disponible en: </w:t>
      </w:r>
      <w:hyperlink r:id="rId46">
        <w:r w:rsidRPr="004516B0">
          <w:rPr>
            <w:rFonts w:ascii="Times New Roman" w:eastAsia="Times New Roman" w:hAnsi="Times New Roman" w:cs="Times New Roman"/>
            <w:color w:val="0563C1"/>
            <w:sz w:val="16"/>
            <w:szCs w:val="16"/>
            <w:u w:val="single"/>
          </w:rPr>
          <w:t>https://www.hrw.org/es/news/2019/06/06/honduras-las-dramaticas-consecuencias-de-la-prohibicion-del-aborto</w:t>
        </w:r>
      </w:hyperlink>
      <w:r w:rsidRPr="004516B0">
        <w:rPr>
          <w:rFonts w:ascii="Times New Roman" w:eastAsia="Times New Roman" w:hAnsi="Times New Roman" w:cs="Times New Roman"/>
          <w:color w:val="000000"/>
          <w:sz w:val="16"/>
          <w:szCs w:val="16"/>
        </w:rPr>
        <w:t>; ver también</w:t>
      </w:r>
      <w:r w:rsidRPr="004516B0">
        <w:rPr>
          <w:rFonts w:ascii="Times New Roman" w:eastAsia="Times New Roman" w:hAnsi="Times New Roman" w:cs="Times New Roman"/>
          <w:i/>
          <w:color w:val="000000"/>
          <w:sz w:val="16"/>
          <w:szCs w:val="16"/>
        </w:rPr>
        <w:t>: Noticias ONU. Honduras: expertas de la ONU deploran la enmienda constitucional que ataca el derecho al aborto seguro”. 19 de enero de 2021”. Supra nota.</w:t>
      </w:r>
    </w:p>
  </w:endnote>
  <w:endnote w:id="106">
    <w:p w14:paraId="06136757"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MESCEVI, </w:t>
      </w:r>
      <w:r w:rsidRPr="004516B0">
        <w:rPr>
          <w:rFonts w:ascii="Times New Roman" w:eastAsia="Times New Roman" w:hAnsi="Times New Roman" w:cs="Times New Roman"/>
          <w:i/>
          <w:color w:val="000000"/>
          <w:sz w:val="16"/>
          <w:szCs w:val="16"/>
        </w:rPr>
        <w:t>Informe hemisférico sobre violencia sexual y embarazo infantil</w:t>
      </w:r>
      <w:r w:rsidRPr="004516B0">
        <w:rPr>
          <w:rFonts w:ascii="Times New Roman" w:eastAsia="Times New Roman" w:hAnsi="Times New Roman" w:cs="Times New Roman"/>
          <w:color w:val="000000"/>
          <w:sz w:val="16"/>
          <w:szCs w:val="16"/>
        </w:rPr>
        <w:t>,2016. Párr. 9. Disponible en:</w:t>
      </w:r>
      <w:r w:rsidRPr="004516B0">
        <w:rPr>
          <w:rFonts w:ascii="Times New Roman" w:hAnsi="Times New Roman" w:cs="Times New Roman"/>
          <w:color w:val="000000"/>
          <w:sz w:val="16"/>
          <w:szCs w:val="16"/>
        </w:rPr>
        <w:t xml:space="preserve"> </w:t>
      </w:r>
      <w:hyperlink r:id="rId47">
        <w:r w:rsidRPr="004516B0">
          <w:rPr>
            <w:rFonts w:ascii="Times New Roman" w:eastAsia="Times New Roman" w:hAnsi="Times New Roman" w:cs="Times New Roman"/>
            <w:color w:val="0563C1"/>
            <w:sz w:val="16"/>
            <w:szCs w:val="16"/>
            <w:u w:val="single"/>
          </w:rPr>
          <w:t>http://www.oas.org/es/mesecvi/docs/mesecvi-embarazoinfantil-es.pdf</w:t>
        </w:r>
      </w:hyperlink>
      <w:r w:rsidRPr="004516B0">
        <w:rPr>
          <w:rFonts w:ascii="Times New Roman" w:eastAsia="Times New Roman" w:hAnsi="Times New Roman" w:cs="Times New Roman"/>
          <w:color w:val="000000"/>
          <w:sz w:val="16"/>
          <w:szCs w:val="16"/>
        </w:rPr>
        <w:t xml:space="preserve"> </w:t>
      </w:r>
    </w:p>
  </w:endnote>
  <w:endnote w:id="107">
    <w:p w14:paraId="06136758"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Además de la información suministrada en acápites anteriores, casi una de cada cuatro mujeres hondureñas ha sufrido abuso físico o sexual en algún momento de su vida (Human Rights Watch. Honduras: </w:t>
      </w:r>
      <w:r w:rsidRPr="004516B0">
        <w:rPr>
          <w:rFonts w:ascii="Times New Roman" w:eastAsia="Times New Roman" w:hAnsi="Times New Roman" w:cs="Times New Roman"/>
          <w:i/>
          <w:color w:val="000000"/>
          <w:sz w:val="16"/>
          <w:szCs w:val="16"/>
        </w:rPr>
        <w:t>Las dramáticas consecuencias de la prohibición del aborto – arrestos, cargos criminales, problemas de salud o tener al hijo de un violador</w:t>
      </w:r>
      <w:r w:rsidRPr="004516B0">
        <w:rPr>
          <w:rFonts w:ascii="Times New Roman" w:eastAsia="Times New Roman" w:hAnsi="Times New Roman" w:cs="Times New Roman"/>
          <w:color w:val="000000"/>
          <w:sz w:val="16"/>
          <w:szCs w:val="16"/>
        </w:rPr>
        <w:t xml:space="preserve">. Junio 6 de 2019. Disponible en: </w:t>
      </w:r>
      <w:hyperlink r:id="rId48">
        <w:r w:rsidRPr="004516B0">
          <w:rPr>
            <w:rFonts w:ascii="Times New Roman" w:eastAsia="Times New Roman" w:hAnsi="Times New Roman" w:cs="Times New Roman"/>
            <w:color w:val="0563C1"/>
            <w:sz w:val="16"/>
            <w:szCs w:val="16"/>
            <w:u w:val="single"/>
          </w:rPr>
          <w:t>https://www.hrw.org/es/news/2019/06/06/honduras-las-dramaticas-consecuencias-de-la-prohibicion-del-aborto</w:t>
        </w:r>
      </w:hyperlink>
      <w:r w:rsidRPr="004516B0">
        <w:rPr>
          <w:rFonts w:ascii="Times New Roman" w:eastAsia="Times New Roman" w:hAnsi="Times New Roman" w:cs="Times New Roman"/>
          <w:color w:val="000000"/>
          <w:sz w:val="16"/>
          <w:szCs w:val="16"/>
        </w:rPr>
        <w:t xml:space="preserve">; ver también: </w:t>
      </w:r>
      <w:r w:rsidRPr="004516B0">
        <w:rPr>
          <w:rFonts w:ascii="Times New Roman" w:eastAsia="Times New Roman" w:hAnsi="Times New Roman" w:cs="Times New Roman"/>
          <w:i/>
          <w:color w:val="000000"/>
          <w:sz w:val="16"/>
          <w:szCs w:val="16"/>
        </w:rPr>
        <w:t>Ver también: “Noticias ONU. Honduras: expertas de la ONU deploran la enmienda constitucional que ataca el derecho al aborto seguro”. Supra nota.</w:t>
      </w:r>
    </w:p>
  </w:endnote>
  <w:endnote w:id="108">
    <w:p w14:paraId="4B741BCE" w14:textId="324D5977" w:rsidR="006B4928" w:rsidRPr="006B4928" w:rsidRDefault="006B4928">
      <w:pPr>
        <w:pStyle w:val="EndnoteText"/>
        <w:rPr>
          <w:rFonts w:ascii="Times New Roman" w:hAnsi="Times New Roman" w:cs="Times New Roman"/>
          <w:sz w:val="16"/>
          <w:szCs w:val="16"/>
        </w:rPr>
      </w:pPr>
      <w:r w:rsidRPr="006B4928">
        <w:rPr>
          <w:rStyle w:val="EndnoteReference"/>
          <w:rFonts w:ascii="Times New Roman" w:hAnsi="Times New Roman" w:cs="Times New Roman"/>
          <w:sz w:val="16"/>
          <w:szCs w:val="16"/>
        </w:rPr>
        <w:endnoteRef/>
      </w:r>
      <w:r w:rsidRPr="006B4928">
        <w:rPr>
          <w:rFonts w:ascii="Times New Roman" w:hAnsi="Times New Roman" w:cs="Times New Roman"/>
          <w:sz w:val="16"/>
          <w:szCs w:val="16"/>
        </w:rPr>
        <w:t xml:space="preserve"> </w:t>
      </w:r>
      <w:r>
        <w:rPr>
          <w:rFonts w:ascii="Times New Roman" w:hAnsi="Times New Roman" w:cs="Times New Roman"/>
          <w:sz w:val="16"/>
          <w:szCs w:val="16"/>
        </w:rPr>
        <w:t>Por ejemplo</w:t>
      </w:r>
      <w:r w:rsidR="005171DC">
        <w:rPr>
          <w:rFonts w:ascii="Times New Roman" w:hAnsi="Times New Roman" w:cs="Times New Roman"/>
          <w:sz w:val="16"/>
          <w:szCs w:val="16"/>
        </w:rPr>
        <w:t>,</w:t>
      </w:r>
      <w:r>
        <w:rPr>
          <w:rFonts w:ascii="Times New Roman" w:hAnsi="Times New Roman" w:cs="Times New Roman"/>
          <w:sz w:val="16"/>
          <w:szCs w:val="16"/>
        </w:rPr>
        <w:t xml:space="preserve"> según el Guttermacher Institute</w:t>
      </w:r>
      <w:r w:rsidR="005171DC">
        <w:rPr>
          <w:rFonts w:ascii="Times New Roman" w:hAnsi="Times New Roman" w:cs="Times New Roman"/>
          <w:sz w:val="16"/>
          <w:szCs w:val="16"/>
        </w:rPr>
        <w:t xml:space="preserve"> 38% de las adolescentes de 15 a 19 año no tiene acceso a métodos anticonceptivos modernos. Guttmacher Institute, Perfil de País, Honduras. Data del 2019 tomada del Informe “</w:t>
      </w:r>
      <w:r w:rsidR="005171DC" w:rsidRPr="008D6C7A">
        <w:rPr>
          <w:rFonts w:ascii="Times New Roman" w:hAnsi="Times New Roman" w:cs="Times New Roman"/>
          <w:sz w:val="16"/>
          <w:szCs w:val="16"/>
        </w:rPr>
        <w:t>Adding It Up: Investing in Sexual and Reproductive Health 2019</w:t>
      </w:r>
      <w:r w:rsidR="005171DC">
        <w:rPr>
          <w:rFonts w:ascii="Times New Roman" w:hAnsi="Times New Roman" w:cs="Times New Roman"/>
          <w:sz w:val="16"/>
          <w:szCs w:val="16"/>
        </w:rPr>
        <w:t xml:space="preserve">. Disponible en: </w:t>
      </w:r>
      <w:hyperlink r:id="rId49" w:history="1">
        <w:r w:rsidR="005171DC" w:rsidRPr="00382F0C">
          <w:rPr>
            <w:rStyle w:val="Hyperlink"/>
            <w:rFonts w:ascii="Times New Roman" w:hAnsi="Times New Roman" w:cs="Times New Roman"/>
            <w:sz w:val="16"/>
            <w:szCs w:val="16"/>
          </w:rPr>
          <w:t>https://www.guttmacher.org/geography/latin-america-caribbean/honduras#</w:t>
        </w:r>
      </w:hyperlink>
    </w:p>
  </w:endnote>
  <w:endnote w:id="109">
    <w:p w14:paraId="06136759"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Consejo de Derechos Humanos. Visita a Honduras. </w:t>
      </w:r>
      <w:r w:rsidRPr="004516B0">
        <w:rPr>
          <w:rFonts w:ascii="Times New Roman" w:eastAsia="Times New Roman" w:hAnsi="Times New Roman" w:cs="Times New Roman"/>
          <w:i/>
          <w:color w:val="000000"/>
          <w:sz w:val="16"/>
          <w:szCs w:val="16"/>
        </w:rPr>
        <w:t xml:space="preserve">Supra nota </w:t>
      </w:r>
      <w:r w:rsidRPr="004516B0">
        <w:rPr>
          <w:rFonts w:ascii="Times New Roman" w:eastAsia="Times New Roman" w:hAnsi="Times New Roman" w:cs="Times New Roman"/>
          <w:color w:val="000000"/>
          <w:sz w:val="16"/>
          <w:szCs w:val="16"/>
        </w:rPr>
        <w:t xml:space="preserve">. Párr. 50 </w:t>
      </w:r>
    </w:p>
  </w:endnote>
  <w:endnote w:id="110">
    <w:p w14:paraId="0613675A"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Planned Parenthood. Vidas Robadas. Un estudio multipais sobre los efectos en la salud de las maternidades forzadas en niñas de 9-14 años. Pág. 13. Disponible en: </w:t>
      </w:r>
      <w:hyperlink r:id="rId50">
        <w:r w:rsidRPr="004516B0">
          <w:rPr>
            <w:rFonts w:ascii="Times New Roman" w:eastAsia="Times New Roman" w:hAnsi="Times New Roman" w:cs="Times New Roman"/>
            <w:color w:val="0563C1"/>
            <w:sz w:val="16"/>
            <w:szCs w:val="16"/>
            <w:u w:val="single"/>
          </w:rPr>
          <w:t>https://clacaidigital.info/bitstream/handle/123456789/977/Unestudio.multipa%c3%ads.pdf?sequence=5&amp;isAllowed=y</w:t>
        </w:r>
      </w:hyperlink>
      <w:r w:rsidRPr="004516B0">
        <w:rPr>
          <w:rFonts w:ascii="Times New Roman" w:eastAsia="Times New Roman" w:hAnsi="Times New Roman" w:cs="Times New Roman"/>
          <w:color w:val="000000"/>
          <w:sz w:val="16"/>
          <w:szCs w:val="16"/>
        </w:rPr>
        <w:t xml:space="preserve"> </w:t>
      </w:r>
    </w:p>
  </w:endnote>
  <w:endnote w:id="111">
    <w:p w14:paraId="0613675B"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OMS, El Embarazo en la Adolescencia, disponible (en inglés): </w:t>
      </w:r>
      <w:hyperlink r:id="rId51">
        <w:r w:rsidRPr="004516B0">
          <w:rPr>
            <w:rFonts w:ascii="Times New Roman" w:eastAsia="Times New Roman" w:hAnsi="Times New Roman" w:cs="Times New Roman"/>
            <w:color w:val="1155CC"/>
            <w:sz w:val="16"/>
            <w:szCs w:val="16"/>
            <w:u w:val="single"/>
          </w:rPr>
          <w:t>https://www.who.int/es/news-room/fact-sheets/detail/adolescent-pregnancy</w:t>
        </w:r>
      </w:hyperlink>
    </w:p>
  </w:endnote>
  <w:endnote w:id="112">
    <w:p w14:paraId="0613675D"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w:t>
      </w:r>
      <w:r w:rsidRPr="004516B0">
        <w:rPr>
          <w:rFonts w:ascii="Times New Roman" w:eastAsia="Times New Roman" w:hAnsi="Times New Roman" w:cs="Times New Roman"/>
          <w:b/>
          <w:color w:val="000000"/>
          <w:sz w:val="16"/>
          <w:szCs w:val="16"/>
        </w:rPr>
        <w:t>Esta Comisión</w:t>
      </w:r>
      <w:r w:rsidRPr="004516B0">
        <w:rPr>
          <w:rFonts w:ascii="Times New Roman" w:eastAsia="Times New Roman" w:hAnsi="Times New Roman" w:cs="Times New Roman"/>
          <w:color w:val="000000"/>
          <w:sz w:val="16"/>
          <w:szCs w:val="16"/>
        </w:rPr>
        <w:t xml:space="preserve"> ha alertado sobre la alarmante información relativa a “la prevalencia de mortalidad materna mujeres jóvenes causadas por lesiones auto infligidas”, y constató que en el Salvador varias niñas embarazadas habrían puesto fin a sus vidas ante la falta de opciones para asumir embarazos no deseados, producto de violaciones sexuales. CIDH, </w:t>
      </w:r>
      <w:r w:rsidRPr="004516B0">
        <w:rPr>
          <w:rFonts w:ascii="Times New Roman" w:eastAsia="Times New Roman" w:hAnsi="Times New Roman" w:cs="Times New Roman"/>
          <w:i/>
          <w:color w:val="000000"/>
          <w:sz w:val="16"/>
          <w:szCs w:val="16"/>
        </w:rPr>
        <w:t xml:space="preserve">Violencia y discriminación contra mujeres, niñas y adolescentes, supra </w:t>
      </w:r>
      <w:r w:rsidRPr="004516B0">
        <w:rPr>
          <w:rFonts w:ascii="Times New Roman" w:eastAsia="Times New Roman" w:hAnsi="Times New Roman" w:cs="Times New Roman"/>
          <w:color w:val="000000"/>
          <w:sz w:val="16"/>
          <w:szCs w:val="16"/>
        </w:rPr>
        <w:t>nota,</w:t>
      </w:r>
      <w:r w:rsidRPr="004516B0">
        <w:rPr>
          <w:rFonts w:ascii="Times New Roman" w:eastAsia="Times New Roman" w:hAnsi="Times New Roman" w:cs="Times New Roman"/>
          <w:i/>
          <w:color w:val="000000"/>
          <w:sz w:val="16"/>
          <w:szCs w:val="16"/>
        </w:rPr>
        <w:t xml:space="preserve"> pág.</w:t>
      </w:r>
      <w:r w:rsidRPr="004516B0">
        <w:rPr>
          <w:rFonts w:ascii="Times New Roman" w:eastAsia="Times New Roman" w:hAnsi="Times New Roman" w:cs="Times New Roman"/>
          <w:color w:val="000000"/>
          <w:sz w:val="16"/>
          <w:szCs w:val="16"/>
        </w:rPr>
        <w:t xml:space="preserve"> 259. El </w:t>
      </w:r>
      <w:r w:rsidRPr="004516B0">
        <w:rPr>
          <w:rFonts w:ascii="Times New Roman" w:eastAsia="Times New Roman" w:hAnsi="Times New Roman" w:cs="Times New Roman"/>
          <w:b/>
          <w:color w:val="000000"/>
          <w:sz w:val="16"/>
          <w:szCs w:val="16"/>
        </w:rPr>
        <w:t>MESECVI</w:t>
      </w:r>
      <w:r w:rsidRPr="004516B0">
        <w:rPr>
          <w:rFonts w:ascii="Times New Roman" w:eastAsia="Times New Roman" w:hAnsi="Times New Roman" w:cs="Times New Roman"/>
          <w:color w:val="000000"/>
          <w:sz w:val="16"/>
          <w:szCs w:val="16"/>
        </w:rPr>
        <w:t xml:space="preserve"> ha indicado que “Entre las consecuencias </w:t>
      </w:r>
      <w:r w:rsidRPr="004516B0">
        <w:rPr>
          <w:rFonts w:ascii="Times New Roman" w:eastAsia="Times New Roman" w:hAnsi="Times New Roman" w:cs="Times New Roman"/>
          <w:b/>
          <w:color w:val="000000"/>
          <w:sz w:val="16"/>
          <w:szCs w:val="16"/>
        </w:rPr>
        <w:t xml:space="preserve">psicológicas caben destacar la falta de autonomía, miedo, depresión, angustia, estrés postraumático, ansiedad y mayores riesgos de suicidio”. </w:t>
      </w:r>
      <w:r w:rsidRPr="004516B0">
        <w:rPr>
          <w:rFonts w:ascii="Times New Roman" w:eastAsia="Times New Roman" w:hAnsi="Times New Roman" w:cs="Times New Roman"/>
          <w:color w:val="000000"/>
          <w:sz w:val="16"/>
          <w:szCs w:val="16"/>
        </w:rPr>
        <w:t xml:space="preserve">MESECVI, </w:t>
      </w:r>
      <w:r w:rsidRPr="004516B0">
        <w:rPr>
          <w:rFonts w:ascii="Times New Roman" w:eastAsia="Times New Roman" w:hAnsi="Times New Roman" w:cs="Times New Roman"/>
          <w:i/>
          <w:color w:val="000000"/>
          <w:sz w:val="16"/>
          <w:szCs w:val="16"/>
        </w:rPr>
        <w:t>Informe hemisférico sobre violencia sexual y embarazo infantil en los Estados Parte de la Convención de Belém do Pará</w:t>
      </w:r>
      <w:r w:rsidRPr="004516B0">
        <w:rPr>
          <w:rFonts w:ascii="Times New Roman" w:eastAsia="Times New Roman" w:hAnsi="Times New Roman" w:cs="Times New Roman"/>
          <w:color w:val="000000"/>
          <w:sz w:val="16"/>
          <w:szCs w:val="16"/>
        </w:rPr>
        <w:t xml:space="preserve">, supra nota, pág. 8, párr. 7. OPS, </w:t>
      </w:r>
      <w:r w:rsidRPr="004516B0">
        <w:rPr>
          <w:rFonts w:ascii="Times New Roman" w:eastAsia="Times New Roman" w:hAnsi="Times New Roman" w:cs="Times New Roman"/>
          <w:i/>
          <w:color w:val="000000"/>
          <w:sz w:val="16"/>
          <w:szCs w:val="16"/>
        </w:rPr>
        <w:t>Acelerar el progreso hacia la reducción del embarazo en la adolescencia en América Latina y el Caribe</w:t>
      </w:r>
      <w:r w:rsidRPr="004516B0">
        <w:rPr>
          <w:rFonts w:ascii="Times New Roman" w:eastAsia="Times New Roman" w:hAnsi="Times New Roman" w:cs="Times New Roman"/>
          <w:color w:val="000000"/>
          <w:sz w:val="16"/>
          <w:szCs w:val="16"/>
        </w:rPr>
        <w:t xml:space="preserve">, supra nota, pág. 25, refiriendo que “[a]demás de las consecuencias físicas, el embarazo precoz tiene </w:t>
      </w:r>
      <w:r w:rsidRPr="004516B0">
        <w:rPr>
          <w:rFonts w:ascii="Times New Roman" w:eastAsia="Times New Roman" w:hAnsi="Times New Roman" w:cs="Times New Roman"/>
          <w:b/>
          <w:color w:val="000000"/>
          <w:sz w:val="16"/>
          <w:szCs w:val="16"/>
        </w:rPr>
        <w:t>diversas implicaciones para la salud mental, como ansiedad, depresión, estrés postraumático (especialmente cuando el embarazo es el resultado de un acto de violencia sexual), pensamientos e ideas de suicidio, y muerte por suicidio consumado</w:t>
      </w:r>
      <w:r w:rsidRPr="004516B0">
        <w:rPr>
          <w:rFonts w:ascii="Times New Roman" w:eastAsia="Times New Roman" w:hAnsi="Times New Roman" w:cs="Times New Roman"/>
          <w:color w:val="0563C1"/>
          <w:sz w:val="16"/>
          <w:szCs w:val="16"/>
          <w:u w:val="single"/>
        </w:rPr>
        <w:t>; Adicionalmente, el Fondo de Población de Naciones Unidas (UNFPA, por sus siglas en inglés), ha referido en este sentido que el embarazo en niñas y adolescentes “obstaculiza su desarrollo psicosocial, se asocia con resultados deficientes en materia de salud tanto para ellas como para sus hijos, repercute negativamente en sus oportunidades educativas y laborales, y contribuye a perpetuar los ciclos intergeneracionales de pobreza y mala salud” (</w:t>
      </w:r>
      <w:r w:rsidRPr="004516B0">
        <w:rPr>
          <w:rFonts w:ascii="Times New Roman" w:eastAsia="Times New Roman" w:hAnsi="Times New Roman" w:cs="Times New Roman"/>
          <w:color w:val="000000"/>
          <w:sz w:val="16"/>
          <w:szCs w:val="16"/>
        </w:rPr>
        <w:t xml:space="preserve">OPS, </w:t>
      </w:r>
      <w:r w:rsidRPr="004516B0">
        <w:rPr>
          <w:rFonts w:ascii="Times New Roman" w:eastAsia="Times New Roman" w:hAnsi="Times New Roman" w:cs="Times New Roman"/>
          <w:i/>
          <w:color w:val="000000"/>
          <w:sz w:val="16"/>
          <w:szCs w:val="16"/>
        </w:rPr>
        <w:t>Acelerar el progreso hacia la reducción del embarazo en la adolescencia en América Latina y el Caribe,)</w:t>
      </w:r>
    </w:p>
  </w:endnote>
  <w:endnote w:id="113">
    <w:p w14:paraId="0613675E"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OMS y Fondo de Población de las Naciones Unidas (UNFPA por sus siglas en inglés), Aspectos de la salud mental de la salud reproductiva de la mujer. Una revisión global de la literatura, pág. 9 (2009). Se puede consultar (en inglés): </w:t>
      </w:r>
      <w:hyperlink r:id="rId52">
        <w:r w:rsidRPr="004516B0">
          <w:rPr>
            <w:rFonts w:ascii="Times New Roman" w:eastAsia="Times New Roman" w:hAnsi="Times New Roman" w:cs="Times New Roman"/>
            <w:color w:val="1155CC"/>
            <w:sz w:val="16"/>
            <w:szCs w:val="16"/>
            <w:u w:val="single"/>
          </w:rPr>
          <w:t>http://whqlibdoc.who.int/publications/2009/9789241563567_eng.pdf</w:t>
        </w:r>
      </w:hyperlink>
      <w:r w:rsidRPr="004516B0">
        <w:rPr>
          <w:rFonts w:ascii="Times New Roman" w:eastAsia="Times New Roman" w:hAnsi="Times New Roman" w:cs="Times New Roman"/>
          <w:color w:val="000000"/>
          <w:sz w:val="16"/>
          <w:szCs w:val="16"/>
        </w:rPr>
        <w:t>. Por ejemplo, el caso del CEDAW de L.C. contra el Perú es un ejemplo de ello: "</w:t>
      </w:r>
      <w:r w:rsidRPr="004516B0">
        <w:rPr>
          <w:rFonts w:ascii="Times New Roman" w:eastAsia="Times New Roman" w:hAnsi="Times New Roman" w:cs="Times New Roman"/>
          <w:i/>
          <w:color w:val="000000"/>
          <w:sz w:val="16"/>
          <w:szCs w:val="16"/>
        </w:rPr>
        <w:t>L. C. quedó embarazada a los 13 años de edad de resultas de repetidos abusos sexuales y que más tarde trató de suicidarse en el Estado parte, donde la ley no autoriza el aborto por causa de violación o abuso sexual</w:t>
      </w:r>
      <w:r w:rsidRPr="004516B0">
        <w:rPr>
          <w:rFonts w:ascii="Times New Roman" w:eastAsia="Times New Roman" w:hAnsi="Times New Roman" w:cs="Times New Roman"/>
          <w:color w:val="000000"/>
          <w:sz w:val="16"/>
          <w:szCs w:val="16"/>
        </w:rPr>
        <w:t>" en el párrafo 8.7 y "</w:t>
      </w:r>
      <w:r w:rsidRPr="004516B0">
        <w:rPr>
          <w:rFonts w:ascii="Times New Roman" w:eastAsia="Times New Roman" w:hAnsi="Times New Roman" w:cs="Times New Roman"/>
          <w:i/>
          <w:color w:val="000000"/>
          <w:sz w:val="16"/>
          <w:szCs w:val="16"/>
        </w:rPr>
        <w:t>El intento de suicidio demuestra el grado de sufrimiento mental por el que pasó como consecuencia de los abusos.</w:t>
      </w:r>
      <w:r w:rsidRPr="004516B0">
        <w:rPr>
          <w:rFonts w:ascii="Times New Roman" w:eastAsia="Times New Roman" w:hAnsi="Times New Roman" w:cs="Times New Roman"/>
          <w:color w:val="000000"/>
          <w:sz w:val="16"/>
          <w:szCs w:val="16"/>
        </w:rPr>
        <w:t>" Comité de la CEDAW, L.C. c. el Perú, comunicación núm. 22/2009 (CEDAW/C/50/D/22/2009), (4 de noviembre de 2011), párr. 8.15.</w:t>
      </w:r>
    </w:p>
  </w:endnote>
  <w:endnote w:id="114">
    <w:p w14:paraId="0613675F"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de los Derechos del Niño, </w:t>
      </w:r>
      <w:r w:rsidRPr="004516B0">
        <w:rPr>
          <w:rFonts w:ascii="Times New Roman" w:eastAsia="Times New Roman" w:hAnsi="Times New Roman" w:cs="Times New Roman"/>
          <w:i/>
          <w:color w:val="000000"/>
          <w:sz w:val="16"/>
          <w:szCs w:val="16"/>
        </w:rPr>
        <w:t xml:space="preserve">Observación General No. 4: La salud y el desarrollo de los adolescentes en el contexto de la Convención sobre los Derechos del </w:t>
      </w:r>
      <w:r w:rsidRPr="004516B0">
        <w:rPr>
          <w:rFonts w:ascii="Times New Roman" w:eastAsia="Times New Roman" w:hAnsi="Times New Roman" w:cs="Times New Roman"/>
          <w:color w:val="000000"/>
          <w:sz w:val="16"/>
          <w:szCs w:val="16"/>
        </w:rPr>
        <w:t xml:space="preserve">Niño, 33º período de sesiones, 19 de mayo – 6 de junio de 2003, </w:t>
      </w:r>
      <w:r w:rsidRPr="004516B0">
        <w:rPr>
          <w:rFonts w:ascii="Times New Roman" w:eastAsia="Times New Roman" w:hAnsi="Times New Roman" w:cs="Times New Roman"/>
          <w:color w:val="333333"/>
          <w:sz w:val="16"/>
          <w:szCs w:val="16"/>
        </w:rPr>
        <w:t xml:space="preserve">¶ 20, disponible en: </w:t>
      </w:r>
      <w:hyperlink r:id="rId53">
        <w:r w:rsidRPr="004516B0">
          <w:rPr>
            <w:rFonts w:ascii="Times New Roman" w:eastAsia="Times New Roman" w:hAnsi="Times New Roman" w:cs="Times New Roman"/>
            <w:color w:val="0563C1"/>
            <w:sz w:val="16"/>
            <w:szCs w:val="16"/>
            <w:u w:val="single"/>
          </w:rPr>
          <w:t>https://undocs.org/CRC/GC/2003/4</w:t>
        </w:r>
      </w:hyperlink>
      <w:r w:rsidRPr="004516B0">
        <w:rPr>
          <w:rFonts w:ascii="Times New Roman" w:eastAsia="Times New Roman" w:hAnsi="Times New Roman" w:cs="Times New Roman"/>
          <w:color w:val="333333"/>
          <w:sz w:val="16"/>
          <w:szCs w:val="16"/>
        </w:rPr>
        <w:t>;</w:t>
      </w:r>
      <w:r w:rsidRPr="004516B0">
        <w:rPr>
          <w:rFonts w:ascii="Times New Roman" w:eastAsia="Times New Roman" w:hAnsi="Times New Roman" w:cs="Times New Roman"/>
          <w:color w:val="000000"/>
          <w:sz w:val="16"/>
          <w:szCs w:val="16"/>
        </w:rPr>
        <w:t xml:space="preserve"> UNFPA, </w:t>
      </w:r>
      <w:r w:rsidRPr="004516B0">
        <w:rPr>
          <w:rFonts w:ascii="Times New Roman" w:eastAsia="Times New Roman" w:hAnsi="Times New Roman" w:cs="Times New Roman"/>
          <w:i/>
          <w:color w:val="000000"/>
          <w:sz w:val="16"/>
          <w:szCs w:val="16"/>
        </w:rPr>
        <w:t>Infancia, no maternidad: La prevención del embarazo en la adolescencia</w:t>
      </w:r>
      <w:r w:rsidRPr="004516B0">
        <w:rPr>
          <w:rFonts w:ascii="Times New Roman" w:eastAsia="Times New Roman" w:hAnsi="Times New Roman" w:cs="Times New Roman"/>
          <w:color w:val="000000"/>
          <w:sz w:val="16"/>
          <w:szCs w:val="16"/>
        </w:rPr>
        <w:t>, 2015, p. 21, disponible en</w:t>
      </w:r>
      <w:r w:rsidRPr="004516B0">
        <w:rPr>
          <w:rFonts w:ascii="Times New Roman" w:eastAsia="Times New Roman" w:hAnsi="Times New Roman" w:cs="Times New Roman"/>
          <w:color w:val="333333"/>
          <w:sz w:val="16"/>
          <w:szCs w:val="16"/>
        </w:rPr>
        <w:t xml:space="preserve">: </w:t>
      </w:r>
      <w:hyperlink r:id="rId54">
        <w:r w:rsidRPr="004516B0">
          <w:rPr>
            <w:rFonts w:ascii="Times New Roman" w:eastAsia="Times New Roman" w:hAnsi="Times New Roman" w:cs="Times New Roman"/>
            <w:color w:val="0563C1"/>
            <w:sz w:val="16"/>
            <w:szCs w:val="16"/>
            <w:u w:val="single"/>
          </w:rPr>
          <w:t>https://www.unfpa.org/sites/default/files/pub-pdf/Girlhood_not_motherhood_final_web.pdf</w:t>
        </w:r>
      </w:hyperlink>
      <w:r w:rsidRPr="004516B0">
        <w:rPr>
          <w:rFonts w:ascii="Times New Roman" w:eastAsia="Times New Roman" w:hAnsi="Times New Roman" w:cs="Times New Roman"/>
          <w:color w:val="000000"/>
          <w:sz w:val="16"/>
          <w:szCs w:val="16"/>
        </w:rPr>
        <w:t xml:space="preserve">; UNICEF, </w:t>
      </w:r>
      <w:r w:rsidRPr="004516B0">
        <w:rPr>
          <w:rFonts w:ascii="Times New Roman" w:eastAsia="Times New Roman" w:hAnsi="Times New Roman" w:cs="Times New Roman"/>
          <w:i/>
          <w:color w:val="000000"/>
          <w:sz w:val="16"/>
          <w:szCs w:val="16"/>
        </w:rPr>
        <w:t>Acelerar el progreso hacia la reducción del embarazo en la adolescencia en América Latina y el Caribe</w:t>
      </w:r>
      <w:r w:rsidRPr="004516B0">
        <w:rPr>
          <w:rFonts w:ascii="Times New Roman" w:eastAsia="Times New Roman" w:hAnsi="Times New Roman" w:cs="Times New Roman"/>
          <w:color w:val="000000"/>
          <w:sz w:val="16"/>
          <w:szCs w:val="16"/>
        </w:rPr>
        <w:t xml:space="preserve">, 2017, p. 17, disponible en: </w:t>
      </w:r>
      <w:r w:rsidRPr="004516B0">
        <w:rPr>
          <w:rFonts w:ascii="Times New Roman" w:eastAsia="Times New Roman" w:hAnsi="Times New Roman" w:cs="Times New Roman"/>
          <w:color w:val="0563C1"/>
          <w:sz w:val="16"/>
          <w:szCs w:val="16"/>
          <w:u w:val="single"/>
        </w:rPr>
        <w:t>https://lac.unfpa.org/sites/default/files/pub-pdf/ESP-EMBARAZO-ADOLES-14febrero%20FINAL_5.PDF</w:t>
      </w:r>
      <w:r w:rsidRPr="004516B0">
        <w:rPr>
          <w:rFonts w:ascii="Times New Roman" w:eastAsia="Times New Roman" w:hAnsi="Times New Roman" w:cs="Times New Roman"/>
          <w:color w:val="000000"/>
          <w:sz w:val="16"/>
          <w:szCs w:val="16"/>
        </w:rPr>
        <w:t xml:space="preserve">;  Elizaveta Perova, </w:t>
      </w:r>
      <w:r w:rsidRPr="004516B0">
        <w:rPr>
          <w:rFonts w:ascii="Times New Roman" w:eastAsia="Times New Roman" w:hAnsi="Times New Roman" w:cs="Times New Roman"/>
          <w:i/>
          <w:color w:val="000000"/>
          <w:sz w:val="16"/>
          <w:szCs w:val="16"/>
        </w:rPr>
        <w:t>Situación actual del embarazo adolescente y sus principales factores de riesgo en la región de Latinoamérica y el Caribe</w:t>
      </w:r>
      <w:r w:rsidRPr="004516B0">
        <w:rPr>
          <w:rFonts w:ascii="Times New Roman" w:eastAsia="Times New Roman" w:hAnsi="Times New Roman" w:cs="Times New Roman"/>
          <w:color w:val="000000"/>
          <w:sz w:val="16"/>
          <w:szCs w:val="16"/>
        </w:rPr>
        <w:t xml:space="preserve">, Banco Mundial, referenciado en </w:t>
      </w:r>
      <w:r w:rsidRPr="004516B0">
        <w:rPr>
          <w:rFonts w:ascii="Times New Roman" w:eastAsia="Times New Roman" w:hAnsi="Times New Roman" w:cs="Times New Roman"/>
          <w:i/>
          <w:color w:val="000000"/>
          <w:sz w:val="16"/>
          <w:szCs w:val="16"/>
        </w:rPr>
        <w:t>Reunión Internacional Interagencial: Evidencia actual, lecciones aprendidas y mejores prácticas en la prevención del embarazo adolescente en América Latina y el Caribe</w:t>
      </w:r>
      <w:r w:rsidRPr="004516B0">
        <w:rPr>
          <w:rFonts w:ascii="Times New Roman" w:eastAsia="Times New Roman" w:hAnsi="Times New Roman" w:cs="Times New Roman"/>
          <w:color w:val="000000"/>
          <w:sz w:val="16"/>
          <w:szCs w:val="16"/>
        </w:rPr>
        <w:t xml:space="preserve">, informe final, 17-19 de marzo de 2014, p. 9, disponible en: </w:t>
      </w:r>
      <w:hyperlink r:id="rId55">
        <w:r w:rsidRPr="004516B0">
          <w:rPr>
            <w:rFonts w:ascii="Times New Roman" w:eastAsia="Times New Roman" w:hAnsi="Times New Roman" w:cs="Times New Roman"/>
            <w:color w:val="0563C1"/>
            <w:sz w:val="16"/>
            <w:szCs w:val="16"/>
            <w:u w:val="single"/>
          </w:rPr>
          <w:t>https://www.paho.org/derechoalassr/wp-content/uploads/Documentos/Final-Report-Nicaragua.pdf</w:t>
        </w:r>
      </w:hyperlink>
      <w:r w:rsidRPr="004516B0">
        <w:rPr>
          <w:rFonts w:ascii="Times New Roman" w:eastAsia="Times New Roman" w:hAnsi="Times New Roman" w:cs="Times New Roman"/>
          <w:color w:val="000000"/>
          <w:sz w:val="16"/>
          <w:szCs w:val="16"/>
        </w:rPr>
        <w:tab/>
      </w:r>
      <w:r w:rsidRPr="004516B0">
        <w:rPr>
          <w:rFonts w:ascii="Times New Roman" w:eastAsia="Times New Roman" w:hAnsi="Times New Roman" w:cs="Times New Roman"/>
          <w:color w:val="000000"/>
          <w:sz w:val="16"/>
          <w:szCs w:val="16"/>
        </w:rPr>
        <w:tab/>
      </w:r>
    </w:p>
  </w:endnote>
  <w:endnote w:id="115">
    <w:p w14:paraId="5DEA166D" w14:textId="1A68022F" w:rsidR="007E2680" w:rsidRPr="00180EB3" w:rsidRDefault="007E2680" w:rsidP="007E2680">
      <w:pPr>
        <w:pStyle w:val="EndnoteText"/>
        <w:jc w:val="both"/>
        <w:rPr>
          <w:rFonts w:ascii="Times New Roman" w:hAnsi="Times New Roman" w:cs="Times New Roman"/>
          <w:sz w:val="16"/>
          <w:szCs w:val="16"/>
        </w:rPr>
      </w:pPr>
      <w:r w:rsidRPr="001561EF">
        <w:rPr>
          <w:rStyle w:val="EndnoteReference"/>
          <w:rFonts w:ascii="Times New Roman" w:hAnsi="Times New Roman" w:cs="Times New Roman"/>
          <w:sz w:val="16"/>
          <w:szCs w:val="16"/>
        </w:rPr>
        <w:endnoteRef/>
      </w:r>
      <w:r w:rsidRPr="001561EF">
        <w:rPr>
          <w:rFonts w:ascii="Times New Roman" w:hAnsi="Times New Roman" w:cs="Times New Roman"/>
          <w:i/>
          <w:iCs/>
          <w:sz w:val="16"/>
          <w:szCs w:val="16"/>
        </w:rPr>
        <w:t xml:space="preserve"> </w:t>
      </w:r>
      <w:r w:rsidR="00EC489A" w:rsidRPr="001561EF">
        <w:rPr>
          <w:rFonts w:ascii="Times New Roman" w:hAnsi="Times New Roman" w:cs="Times New Roman"/>
          <w:sz w:val="16"/>
          <w:szCs w:val="16"/>
        </w:rPr>
        <w:t>O</w:t>
      </w:r>
      <w:r w:rsidR="00D540A4">
        <w:rPr>
          <w:rFonts w:ascii="Times New Roman" w:hAnsi="Times New Roman" w:cs="Times New Roman"/>
          <w:sz w:val="16"/>
          <w:szCs w:val="16"/>
        </w:rPr>
        <w:t xml:space="preserve">rganización </w:t>
      </w:r>
      <w:r w:rsidR="00EC489A" w:rsidRPr="001561EF">
        <w:rPr>
          <w:rFonts w:ascii="Times New Roman" w:hAnsi="Times New Roman" w:cs="Times New Roman"/>
          <w:sz w:val="16"/>
          <w:szCs w:val="16"/>
        </w:rPr>
        <w:t>P</w:t>
      </w:r>
      <w:r w:rsidR="00D540A4">
        <w:rPr>
          <w:rFonts w:ascii="Times New Roman" w:hAnsi="Times New Roman" w:cs="Times New Roman"/>
          <w:sz w:val="16"/>
          <w:szCs w:val="16"/>
        </w:rPr>
        <w:t xml:space="preserve">anamericana de la </w:t>
      </w:r>
      <w:r w:rsidR="00EC489A" w:rsidRPr="001561EF">
        <w:rPr>
          <w:rFonts w:ascii="Times New Roman" w:hAnsi="Times New Roman" w:cs="Times New Roman"/>
          <w:sz w:val="16"/>
          <w:szCs w:val="16"/>
        </w:rPr>
        <w:t>S</w:t>
      </w:r>
      <w:r w:rsidR="00D540A4">
        <w:rPr>
          <w:rFonts w:ascii="Times New Roman" w:hAnsi="Times New Roman" w:cs="Times New Roman"/>
          <w:sz w:val="16"/>
          <w:szCs w:val="16"/>
        </w:rPr>
        <w:t>alud</w:t>
      </w:r>
      <w:r w:rsidR="00EC489A" w:rsidRPr="001561EF">
        <w:rPr>
          <w:rFonts w:ascii="Times New Roman" w:hAnsi="Times New Roman" w:cs="Times New Roman"/>
          <w:sz w:val="16"/>
          <w:szCs w:val="16"/>
        </w:rPr>
        <w:t xml:space="preserve">, </w:t>
      </w:r>
      <w:r w:rsidR="00D540A4" w:rsidRPr="00D540A4">
        <w:rPr>
          <w:rFonts w:ascii="Times New Roman" w:hAnsi="Times New Roman" w:cs="Times New Roman"/>
          <w:sz w:val="16"/>
          <w:szCs w:val="16"/>
        </w:rPr>
        <w:t>Fondo de Población de las Naciones Unidas y Fondo de las Naciones Unidas para la Infancia</w:t>
      </w:r>
      <w:r w:rsidR="00D540A4">
        <w:rPr>
          <w:rFonts w:ascii="Times New Roman" w:hAnsi="Times New Roman" w:cs="Times New Roman"/>
          <w:sz w:val="16"/>
          <w:szCs w:val="16"/>
        </w:rPr>
        <w:t xml:space="preserve"> </w:t>
      </w:r>
      <w:r w:rsidR="00EC489A" w:rsidRPr="001561EF">
        <w:rPr>
          <w:rFonts w:ascii="Times New Roman" w:hAnsi="Times New Roman" w:cs="Times New Roman"/>
          <w:i/>
          <w:iCs/>
          <w:sz w:val="16"/>
          <w:szCs w:val="16"/>
          <w:lang w:val="es-ES"/>
        </w:rPr>
        <w:t>Acelerar el progreso hacia la reducción del embarazo en la adolescencia en América Latina y el Caribe</w:t>
      </w:r>
      <w:r w:rsidR="00EC489A" w:rsidRPr="001561EF">
        <w:rPr>
          <w:rFonts w:ascii="Times New Roman" w:hAnsi="Times New Roman" w:cs="Times New Roman"/>
          <w:sz w:val="16"/>
          <w:szCs w:val="16"/>
          <w:lang w:val="es-ES"/>
        </w:rPr>
        <w:t xml:space="preserve">, </w:t>
      </w:r>
      <w:r w:rsidR="00D540A4">
        <w:rPr>
          <w:rFonts w:ascii="Times New Roman" w:hAnsi="Times New Roman" w:cs="Times New Roman"/>
          <w:sz w:val="16"/>
          <w:szCs w:val="16"/>
        </w:rPr>
        <w:t xml:space="preserve">(2018), </w:t>
      </w:r>
      <w:r w:rsidR="00EC489A" w:rsidRPr="001561EF">
        <w:rPr>
          <w:rFonts w:ascii="Times New Roman" w:hAnsi="Times New Roman" w:cs="Times New Roman"/>
          <w:sz w:val="16"/>
          <w:szCs w:val="16"/>
          <w:lang w:val="es-ES"/>
        </w:rPr>
        <w:t>p. 17</w:t>
      </w:r>
      <w:r w:rsidR="00D540A4">
        <w:rPr>
          <w:rFonts w:ascii="Times New Roman" w:hAnsi="Times New Roman" w:cs="Times New Roman"/>
          <w:sz w:val="16"/>
          <w:szCs w:val="16"/>
          <w:lang w:val="es-ES"/>
        </w:rPr>
        <w:t xml:space="preserve"> (refiriendo que “</w:t>
      </w:r>
      <w:r w:rsidR="009D4540">
        <w:rPr>
          <w:rFonts w:ascii="Times New Roman" w:hAnsi="Times New Roman" w:cs="Times New Roman"/>
          <w:sz w:val="16"/>
          <w:szCs w:val="16"/>
          <w:lang w:val="es-ES"/>
        </w:rPr>
        <w:t>…</w:t>
      </w:r>
      <w:r w:rsidR="009D4540" w:rsidRPr="009D4540">
        <w:rPr>
          <w:rFonts w:ascii="Times New Roman" w:hAnsi="Times New Roman" w:cs="Times New Roman"/>
          <w:sz w:val="16"/>
          <w:szCs w:val="16"/>
        </w:rPr>
        <w:t xml:space="preserve">el embarazo en la adolescencia </w:t>
      </w:r>
      <w:r w:rsidR="009D4540" w:rsidRPr="009D4540">
        <w:rPr>
          <w:rFonts w:ascii="Times New Roman" w:hAnsi="Times New Roman" w:cs="Times New Roman"/>
          <w:b/>
          <w:bCs/>
          <w:sz w:val="16"/>
          <w:szCs w:val="16"/>
        </w:rPr>
        <w:t>afecta de manera desproporcionada a las adolescentes que ya están marginadas</w:t>
      </w:r>
      <w:r w:rsidR="009D4540" w:rsidRPr="009D4540">
        <w:rPr>
          <w:rFonts w:ascii="Times New Roman" w:hAnsi="Times New Roman" w:cs="Times New Roman"/>
          <w:sz w:val="16"/>
          <w:szCs w:val="16"/>
        </w:rPr>
        <w:t xml:space="preserve">, </w:t>
      </w:r>
      <w:r w:rsidR="009D4540" w:rsidRPr="009D4540">
        <w:rPr>
          <w:rFonts w:ascii="Times New Roman" w:hAnsi="Times New Roman" w:cs="Times New Roman"/>
          <w:b/>
          <w:bCs/>
          <w:sz w:val="16"/>
          <w:szCs w:val="16"/>
        </w:rPr>
        <w:t>y se ve agravado por la falta de acceso a una educación sexual integral y a los servicios de salud sexual y reproductiva</w:t>
      </w:r>
      <w:r w:rsidR="009D4540" w:rsidRPr="009D4540">
        <w:rPr>
          <w:rFonts w:ascii="Times New Roman" w:hAnsi="Times New Roman" w:cs="Times New Roman"/>
          <w:sz w:val="16"/>
          <w:szCs w:val="16"/>
        </w:rPr>
        <w:t xml:space="preserve">, como los anticonceptivos modernos. Muchas de las adolescentes que se quedan embarazadas </w:t>
      </w:r>
      <w:r w:rsidR="009D4540" w:rsidRPr="009D4540">
        <w:rPr>
          <w:rFonts w:ascii="Times New Roman" w:hAnsi="Times New Roman" w:cs="Times New Roman"/>
          <w:b/>
          <w:bCs/>
          <w:sz w:val="16"/>
          <w:szCs w:val="16"/>
          <w:u w:val="single"/>
        </w:rPr>
        <w:t>ya han dejado la escuela o se ven obligadas a dejarla debido a su embarazo, lo cual repercute de modo considerable a largo plazo en sus oportunidades educativas y laborales, seguridad económica y capacidad para participar en la vida pública y política</w:t>
      </w:r>
      <w:r w:rsidR="00D540A4">
        <w:rPr>
          <w:rFonts w:ascii="Times New Roman" w:hAnsi="Times New Roman" w:cs="Times New Roman"/>
          <w:sz w:val="16"/>
          <w:szCs w:val="16"/>
          <w:lang w:val="es-ES"/>
        </w:rPr>
        <w:t>”</w:t>
      </w:r>
      <w:r w:rsidR="004839AF">
        <w:rPr>
          <w:rFonts w:ascii="Times New Roman" w:hAnsi="Times New Roman" w:cs="Times New Roman"/>
          <w:sz w:val="16"/>
          <w:szCs w:val="16"/>
          <w:lang w:val="es-ES"/>
        </w:rPr>
        <w:t xml:space="preserve">. </w:t>
      </w:r>
      <w:r w:rsidR="009D4540">
        <w:rPr>
          <w:rFonts w:ascii="Times New Roman" w:hAnsi="Times New Roman" w:cs="Times New Roman"/>
          <w:sz w:val="16"/>
          <w:szCs w:val="16"/>
          <w:lang w:val="es-ES"/>
        </w:rPr>
        <w:t>énfasis fuera del original)</w:t>
      </w:r>
      <w:r w:rsidR="00504837">
        <w:rPr>
          <w:rFonts w:ascii="Times New Roman" w:hAnsi="Times New Roman" w:cs="Times New Roman"/>
          <w:sz w:val="16"/>
          <w:szCs w:val="16"/>
          <w:lang w:val="es-ES"/>
        </w:rPr>
        <w:t>.</w:t>
      </w:r>
      <w:r w:rsidR="004839AF">
        <w:rPr>
          <w:rFonts w:ascii="Times New Roman" w:hAnsi="Times New Roman" w:cs="Times New Roman"/>
          <w:sz w:val="16"/>
          <w:szCs w:val="16"/>
          <w:lang w:val="es-ES"/>
        </w:rPr>
        <w:t xml:space="preserve"> </w:t>
      </w:r>
      <w:r w:rsidR="00504837">
        <w:rPr>
          <w:rFonts w:ascii="Times New Roman" w:hAnsi="Times New Roman" w:cs="Times New Roman"/>
          <w:sz w:val="16"/>
          <w:szCs w:val="16"/>
          <w:lang w:val="es-ES"/>
        </w:rPr>
        <w:t xml:space="preserve">Disponible en: </w:t>
      </w:r>
      <w:hyperlink r:id="rId56" w:history="1">
        <w:r w:rsidR="00504837" w:rsidRPr="00382F0C">
          <w:rPr>
            <w:rStyle w:val="Hyperlink"/>
            <w:rFonts w:ascii="Times New Roman" w:hAnsi="Times New Roman" w:cs="Times New Roman"/>
            <w:sz w:val="16"/>
            <w:szCs w:val="16"/>
            <w:lang w:val="es-ES"/>
          </w:rPr>
          <w:t>https://www.unicef.org/lac/media/1336/file/PDF_Acelerar_el_progreso_hacia_la_reducci%C3%B3n_del_embarazo_en_la_adolescen.pdf</w:t>
        </w:r>
      </w:hyperlink>
      <w:r w:rsidR="004839AF">
        <w:rPr>
          <w:rFonts w:ascii="Times New Roman" w:hAnsi="Times New Roman" w:cs="Times New Roman"/>
          <w:sz w:val="16"/>
          <w:szCs w:val="16"/>
          <w:lang w:val="es-ES"/>
        </w:rPr>
        <w:t>.</w:t>
      </w:r>
      <w:r w:rsidRPr="001561EF">
        <w:rPr>
          <w:rFonts w:ascii="Times New Roman" w:hAnsi="Times New Roman" w:cs="Times New Roman"/>
          <w:sz w:val="16"/>
          <w:szCs w:val="16"/>
        </w:rPr>
        <w:t xml:space="preserve">CIDH, </w:t>
      </w:r>
      <w:r w:rsidRPr="001561EF">
        <w:rPr>
          <w:rFonts w:ascii="Times New Roman" w:hAnsi="Times New Roman" w:cs="Times New Roman"/>
          <w:i/>
          <w:iCs/>
          <w:sz w:val="16"/>
          <w:szCs w:val="16"/>
        </w:rPr>
        <w:t>Violencia y discriminación contra mujeres, niñas y adolescentes: Buenas prácticas y desafíos en América Latina y en el Caribe</w:t>
      </w:r>
      <w:r w:rsidRPr="001561EF">
        <w:rPr>
          <w:rFonts w:ascii="Times New Roman" w:hAnsi="Times New Roman" w:cs="Times New Roman"/>
          <w:sz w:val="16"/>
          <w:szCs w:val="16"/>
        </w:rPr>
        <w:t xml:space="preserve">, (2019), pág. 259. Disponible en: </w:t>
      </w:r>
      <w:hyperlink r:id="rId57" w:history="1">
        <w:r w:rsidRPr="001561EF">
          <w:rPr>
            <w:rStyle w:val="Hyperlink"/>
            <w:rFonts w:ascii="Times New Roman" w:hAnsi="Times New Roman" w:cs="Times New Roman"/>
            <w:sz w:val="16"/>
            <w:szCs w:val="16"/>
          </w:rPr>
          <w:t>http://www.oas.org/es/cidh/informes/pdfs/ViolenciaMujeresNNA.pdf</w:t>
        </w:r>
      </w:hyperlink>
      <w:r w:rsidRPr="001561EF">
        <w:rPr>
          <w:rFonts w:ascii="Times New Roman" w:hAnsi="Times New Roman" w:cs="Times New Roman"/>
          <w:sz w:val="16"/>
          <w:szCs w:val="16"/>
        </w:rPr>
        <w:t>.</w:t>
      </w:r>
      <w:r w:rsidR="009D4540">
        <w:rPr>
          <w:rFonts w:ascii="Times New Roman" w:hAnsi="Times New Roman" w:cs="Times New Roman"/>
          <w:sz w:val="16"/>
          <w:szCs w:val="16"/>
        </w:rPr>
        <w:t xml:space="preserve"> (en donde la</w:t>
      </w:r>
      <w:r w:rsidR="009D4540" w:rsidRPr="001561EF">
        <w:rPr>
          <w:rFonts w:ascii="Times New Roman" w:hAnsi="Times New Roman" w:cs="Times New Roman"/>
          <w:sz w:val="16"/>
          <w:szCs w:val="16"/>
        </w:rPr>
        <w:t xml:space="preserve"> </w:t>
      </w:r>
      <w:r w:rsidR="009D4540">
        <w:rPr>
          <w:rFonts w:ascii="Times New Roman" w:hAnsi="Times New Roman" w:cs="Times New Roman"/>
          <w:sz w:val="16"/>
          <w:szCs w:val="16"/>
        </w:rPr>
        <w:t>CIDH</w:t>
      </w:r>
      <w:r w:rsidR="009D4540" w:rsidRPr="001561EF">
        <w:rPr>
          <w:rFonts w:ascii="Times New Roman" w:hAnsi="Times New Roman" w:cs="Times New Roman"/>
          <w:sz w:val="16"/>
          <w:szCs w:val="16"/>
        </w:rPr>
        <w:t xml:space="preserve"> </w:t>
      </w:r>
      <w:r w:rsidR="009D4540">
        <w:rPr>
          <w:rFonts w:ascii="Times New Roman" w:hAnsi="Times New Roman" w:cs="Times New Roman"/>
          <w:sz w:val="16"/>
          <w:szCs w:val="16"/>
        </w:rPr>
        <w:t>refirió</w:t>
      </w:r>
      <w:r w:rsidR="009D4540" w:rsidRPr="001561EF">
        <w:rPr>
          <w:rFonts w:ascii="Times New Roman" w:hAnsi="Times New Roman" w:cs="Times New Roman"/>
          <w:sz w:val="16"/>
          <w:szCs w:val="16"/>
        </w:rPr>
        <w:t xml:space="preserve"> que el embarazo forzado producto de violencia sexual en particular tiene graves repercusiones para las niñas, entre las cuales están el aislamiento social y el suicidio, y que además los embarazos forzados “</w:t>
      </w:r>
      <w:r w:rsidR="009D4540" w:rsidRPr="001561EF">
        <w:rPr>
          <w:rFonts w:ascii="Times New Roman" w:hAnsi="Times New Roman" w:cs="Times New Roman"/>
          <w:b/>
          <w:bCs/>
          <w:sz w:val="16"/>
          <w:szCs w:val="16"/>
        </w:rPr>
        <w:t>tiene consecuencias inmediatas y a la vez duraderas para las niñas y significa la vulneración de muchos de sus derechos en las áreas de salud, educación, inclusión social y comunitaria, inserción familiar y proyecto de vida</w:t>
      </w:r>
      <w:r w:rsidR="009D4540" w:rsidRPr="001561EF">
        <w:rPr>
          <w:rFonts w:ascii="Times New Roman" w:hAnsi="Times New Roman" w:cs="Times New Roman"/>
          <w:sz w:val="16"/>
          <w:szCs w:val="16"/>
        </w:rPr>
        <w:t>”</w:t>
      </w:r>
      <w:r w:rsidR="009D4540">
        <w:rPr>
          <w:rFonts w:ascii="Times New Roman" w:hAnsi="Times New Roman" w:cs="Times New Roman"/>
          <w:sz w:val="16"/>
          <w:szCs w:val="16"/>
        </w:rPr>
        <w:t xml:space="preserve"> énfasis fuera del original); </w:t>
      </w:r>
      <w:r w:rsidRPr="001561EF">
        <w:rPr>
          <w:rFonts w:ascii="Times New Roman" w:hAnsi="Times New Roman" w:cs="Times New Roman"/>
          <w:sz w:val="16"/>
          <w:szCs w:val="16"/>
        </w:rPr>
        <w:t xml:space="preserve">MESECVI, </w:t>
      </w:r>
      <w:r w:rsidRPr="001561EF">
        <w:rPr>
          <w:rFonts w:ascii="Times New Roman" w:hAnsi="Times New Roman" w:cs="Times New Roman"/>
          <w:i/>
          <w:iCs/>
          <w:sz w:val="16"/>
          <w:szCs w:val="16"/>
        </w:rPr>
        <w:t>Informe hemisférico sobre violencia sexual y embarazo infantil en los Estados Parte de la Convención de Belém do Pará</w:t>
      </w:r>
      <w:r w:rsidRPr="001561EF">
        <w:rPr>
          <w:rFonts w:ascii="Times New Roman" w:hAnsi="Times New Roman" w:cs="Times New Roman"/>
          <w:sz w:val="16"/>
          <w:szCs w:val="16"/>
        </w:rPr>
        <w:t xml:space="preserve">, </w:t>
      </w:r>
      <w:r>
        <w:rPr>
          <w:rFonts w:ascii="Times New Roman" w:hAnsi="Times New Roman" w:cs="Times New Roman"/>
          <w:sz w:val="16"/>
          <w:szCs w:val="16"/>
        </w:rPr>
        <w:t>p</w:t>
      </w:r>
      <w:r w:rsidRPr="001561EF">
        <w:rPr>
          <w:rFonts w:ascii="Times New Roman" w:hAnsi="Times New Roman" w:cs="Times New Roman"/>
          <w:sz w:val="16"/>
          <w:szCs w:val="16"/>
        </w:rPr>
        <w:t>. 7</w:t>
      </w:r>
      <w:r w:rsidR="009D4540">
        <w:rPr>
          <w:rFonts w:ascii="Times New Roman" w:hAnsi="Times New Roman" w:cs="Times New Roman"/>
          <w:sz w:val="16"/>
          <w:szCs w:val="16"/>
        </w:rPr>
        <w:t xml:space="preserve"> (en donde </w:t>
      </w:r>
      <w:r w:rsidR="009D4540" w:rsidRPr="001561EF">
        <w:rPr>
          <w:rFonts w:ascii="Times New Roman" w:hAnsi="Times New Roman" w:cs="Times New Roman"/>
          <w:sz w:val="16"/>
          <w:szCs w:val="16"/>
        </w:rPr>
        <w:t xml:space="preserve">el MESECVI destaca que los “embarazos tempranos pueden [afectar] no sólo física, sino psicológicamente, </w:t>
      </w:r>
      <w:r w:rsidR="009D4540" w:rsidRPr="001561EF">
        <w:rPr>
          <w:rFonts w:ascii="Times New Roman" w:hAnsi="Times New Roman" w:cs="Times New Roman"/>
          <w:b/>
          <w:bCs/>
          <w:sz w:val="16"/>
          <w:szCs w:val="16"/>
        </w:rPr>
        <w:t>además de significar la afectación del derecho al pleno desarrollo de las niñas y su proyecto de vida, en tanto son obligadas o forzadas a culminar estos embarazos”</w:t>
      </w:r>
      <w:r w:rsidR="009D4540">
        <w:rPr>
          <w:rFonts w:ascii="Times New Roman" w:hAnsi="Times New Roman" w:cs="Times New Roman"/>
          <w:b/>
          <w:bCs/>
          <w:sz w:val="16"/>
          <w:szCs w:val="16"/>
        </w:rPr>
        <w:t xml:space="preserve"> </w:t>
      </w:r>
      <w:r w:rsidR="00180EB3">
        <w:rPr>
          <w:rFonts w:ascii="Times New Roman" w:hAnsi="Times New Roman" w:cs="Times New Roman"/>
          <w:sz w:val="16"/>
          <w:szCs w:val="16"/>
        </w:rPr>
        <w:t>énfasis fuera del original).</w:t>
      </w:r>
    </w:p>
  </w:endnote>
  <w:endnote w:id="116">
    <w:p w14:paraId="0C56E238" w14:textId="77777777" w:rsidR="007E2680" w:rsidRPr="001561EF" w:rsidRDefault="007E2680" w:rsidP="007E2680">
      <w:pPr>
        <w:pStyle w:val="EndnoteText"/>
        <w:jc w:val="both"/>
        <w:rPr>
          <w:rFonts w:ascii="Times New Roman" w:hAnsi="Times New Roman" w:cs="Times New Roman"/>
          <w:sz w:val="16"/>
          <w:szCs w:val="16"/>
        </w:rPr>
      </w:pPr>
      <w:r w:rsidRPr="001561EF">
        <w:rPr>
          <w:rStyle w:val="EndnoteReference"/>
          <w:rFonts w:ascii="Times New Roman" w:hAnsi="Times New Roman" w:cs="Times New Roman"/>
          <w:sz w:val="16"/>
          <w:szCs w:val="16"/>
        </w:rPr>
        <w:endnoteRef/>
      </w:r>
      <w:r w:rsidRPr="001561EF">
        <w:rPr>
          <w:rFonts w:ascii="Times New Roman" w:hAnsi="Times New Roman" w:cs="Times New Roman"/>
          <w:sz w:val="16"/>
          <w:szCs w:val="16"/>
        </w:rPr>
        <w:t xml:space="preserve"> Por ejemplo, la CIDH ha referido que, “…en diversos países de la región, </w:t>
      </w:r>
      <w:r w:rsidRPr="001561EF">
        <w:rPr>
          <w:rFonts w:ascii="Times New Roman" w:hAnsi="Times New Roman" w:cs="Times New Roman"/>
          <w:b/>
          <w:bCs/>
          <w:sz w:val="16"/>
          <w:szCs w:val="16"/>
        </w:rPr>
        <w:t>sigue siendo una práctica que a las niñas y adolescentes embarazadas no tengan acceso a la educación en tanto se les negaría el ingreso al establecimiento educativo y/o se las expondría a diversas formas de hostigamiento, marginación y rechazo</w:t>
      </w:r>
      <w:r w:rsidRPr="001561EF">
        <w:rPr>
          <w:rFonts w:ascii="Times New Roman" w:hAnsi="Times New Roman" w:cs="Times New Roman"/>
          <w:sz w:val="16"/>
          <w:szCs w:val="16"/>
        </w:rPr>
        <w:t xml:space="preserve">. De manera adicional, suelen enfrentarse al aislamiento al interior de su grupo familiar y de amistades, lo que agrava el impacto de su falta de autonomía económica, las dificultades para acceder al empleo y la insuficiencia de las ayudas sociales otorgadas por el Estado”. CIDH, </w:t>
      </w:r>
      <w:r w:rsidRPr="001561EF">
        <w:rPr>
          <w:rFonts w:ascii="Times New Roman" w:hAnsi="Times New Roman" w:cs="Times New Roman"/>
          <w:i/>
          <w:iCs/>
          <w:sz w:val="16"/>
          <w:szCs w:val="16"/>
        </w:rPr>
        <w:t>Violencia y discriminación contra mujeres, niñas y adolescentes: Buenas prácticas y desafíos en América Latina y en el Caribe</w:t>
      </w:r>
      <w:r w:rsidRPr="001561EF">
        <w:rPr>
          <w:rFonts w:ascii="Times New Roman" w:hAnsi="Times New Roman" w:cs="Times New Roman"/>
          <w:sz w:val="16"/>
          <w:szCs w:val="16"/>
        </w:rPr>
        <w:t xml:space="preserve">, (2019), pág. 255. Disponible en: </w:t>
      </w:r>
      <w:hyperlink r:id="rId58" w:history="1">
        <w:r w:rsidRPr="001561EF">
          <w:rPr>
            <w:rStyle w:val="Hyperlink"/>
            <w:rFonts w:ascii="Times New Roman" w:hAnsi="Times New Roman" w:cs="Times New Roman"/>
            <w:sz w:val="16"/>
            <w:szCs w:val="16"/>
          </w:rPr>
          <w:t>http://www.oas.org/es/cidh/informes/pdfs/ViolenciaMujeresNNA.pdf</w:t>
        </w:r>
      </w:hyperlink>
      <w:r w:rsidRPr="001561EF">
        <w:rPr>
          <w:rFonts w:ascii="Times New Roman" w:hAnsi="Times New Roman" w:cs="Times New Roman"/>
          <w:sz w:val="16"/>
          <w:szCs w:val="16"/>
        </w:rPr>
        <w:t xml:space="preserve">. Ver, también, </w:t>
      </w:r>
      <w:r w:rsidRPr="001561EF">
        <w:rPr>
          <w:rFonts w:ascii="Times New Roman" w:hAnsi="Times New Roman" w:cs="Times New Roman"/>
          <w:sz w:val="16"/>
          <w:szCs w:val="16"/>
          <w:lang w:val="es-ES"/>
        </w:rPr>
        <w:t>Asamblea General de Naciones Unidas, Informe de la Relatora Especial sobre la violencia contra la mujer sus causas y consecuencias, Visita a Ecuador, de fecha de 22 de mayo de 2020, UN Doc. A/HRC/44/52/Add.2, párr. 65 en donde la Relatora señaló que “</w:t>
      </w:r>
      <w:r w:rsidRPr="001561EF">
        <w:rPr>
          <w:rFonts w:ascii="Times New Roman" w:hAnsi="Times New Roman" w:cs="Times New Roman"/>
          <w:sz w:val="16"/>
          <w:szCs w:val="16"/>
        </w:rPr>
        <w:t xml:space="preserve">El embarazo es una de las principales causas de abandono escolar”. Ver también, MESECVI, </w:t>
      </w:r>
      <w:r w:rsidRPr="001561EF">
        <w:rPr>
          <w:rFonts w:ascii="Times New Roman" w:hAnsi="Times New Roman" w:cs="Times New Roman"/>
          <w:i/>
          <w:iCs/>
          <w:sz w:val="16"/>
          <w:szCs w:val="16"/>
        </w:rPr>
        <w:t>Informe hemisférico sobre violencia sexual y embarazo infantil en los Estados Parte de la Convención de Belém do Pará</w:t>
      </w:r>
      <w:r w:rsidRPr="001561EF">
        <w:rPr>
          <w:rFonts w:ascii="Times New Roman" w:hAnsi="Times New Roman" w:cs="Times New Roman"/>
          <w:sz w:val="16"/>
          <w:szCs w:val="16"/>
        </w:rPr>
        <w:t>, pág. 9, párr. 13.</w:t>
      </w:r>
    </w:p>
  </w:endnote>
  <w:endnote w:id="117">
    <w:p w14:paraId="75C504EA" w14:textId="655F2C69" w:rsidR="00504837" w:rsidRPr="00504837" w:rsidRDefault="00504837">
      <w:pPr>
        <w:pStyle w:val="EndnoteText"/>
        <w:rPr>
          <w:rFonts w:ascii="Times New Roman" w:hAnsi="Times New Roman" w:cs="Times New Roman"/>
          <w:sz w:val="16"/>
          <w:szCs w:val="16"/>
        </w:rPr>
      </w:pPr>
      <w:r w:rsidRPr="00504837">
        <w:rPr>
          <w:rStyle w:val="EndnoteReference"/>
          <w:rFonts w:ascii="Times New Roman" w:hAnsi="Times New Roman" w:cs="Times New Roman"/>
          <w:sz w:val="16"/>
          <w:szCs w:val="16"/>
        </w:rPr>
        <w:endnoteRef/>
      </w:r>
      <w:r w:rsidRPr="00504837">
        <w:rPr>
          <w:rFonts w:ascii="Times New Roman" w:hAnsi="Times New Roman" w:cs="Times New Roman"/>
          <w:sz w:val="16"/>
          <w:szCs w:val="16"/>
        </w:rPr>
        <w:t xml:space="preserve"> </w:t>
      </w:r>
      <w:r w:rsidRPr="001561EF">
        <w:rPr>
          <w:rFonts w:ascii="Times New Roman" w:hAnsi="Times New Roman" w:cs="Times New Roman"/>
          <w:sz w:val="16"/>
          <w:szCs w:val="16"/>
        </w:rPr>
        <w:t>O</w:t>
      </w:r>
      <w:r>
        <w:rPr>
          <w:rFonts w:ascii="Times New Roman" w:hAnsi="Times New Roman" w:cs="Times New Roman"/>
          <w:sz w:val="16"/>
          <w:szCs w:val="16"/>
        </w:rPr>
        <w:t xml:space="preserve">rganización </w:t>
      </w:r>
      <w:r w:rsidRPr="001561EF">
        <w:rPr>
          <w:rFonts w:ascii="Times New Roman" w:hAnsi="Times New Roman" w:cs="Times New Roman"/>
          <w:sz w:val="16"/>
          <w:szCs w:val="16"/>
        </w:rPr>
        <w:t>P</w:t>
      </w:r>
      <w:r>
        <w:rPr>
          <w:rFonts w:ascii="Times New Roman" w:hAnsi="Times New Roman" w:cs="Times New Roman"/>
          <w:sz w:val="16"/>
          <w:szCs w:val="16"/>
        </w:rPr>
        <w:t xml:space="preserve">anamericana de la </w:t>
      </w:r>
      <w:r w:rsidRPr="001561EF">
        <w:rPr>
          <w:rFonts w:ascii="Times New Roman" w:hAnsi="Times New Roman" w:cs="Times New Roman"/>
          <w:sz w:val="16"/>
          <w:szCs w:val="16"/>
        </w:rPr>
        <w:t>S</w:t>
      </w:r>
      <w:r>
        <w:rPr>
          <w:rFonts w:ascii="Times New Roman" w:hAnsi="Times New Roman" w:cs="Times New Roman"/>
          <w:sz w:val="16"/>
          <w:szCs w:val="16"/>
        </w:rPr>
        <w:t>alud</w:t>
      </w:r>
      <w:r w:rsidRPr="001561EF">
        <w:rPr>
          <w:rFonts w:ascii="Times New Roman" w:hAnsi="Times New Roman" w:cs="Times New Roman"/>
          <w:sz w:val="16"/>
          <w:szCs w:val="16"/>
        </w:rPr>
        <w:t xml:space="preserve">, </w:t>
      </w:r>
      <w:r w:rsidRPr="00D540A4">
        <w:rPr>
          <w:rFonts w:ascii="Times New Roman" w:hAnsi="Times New Roman" w:cs="Times New Roman"/>
          <w:sz w:val="16"/>
          <w:szCs w:val="16"/>
        </w:rPr>
        <w:t>Fondo de Población de las Naciones Unidas y Fondo de las Naciones Unidas para la Infancia</w:t>
      </w:r>
      <w:r>
        <w:rPr>
          <w:rFonts w:ascii="Times New Roman" w:hAnsi="Times New Roman" w:cs="Times New Roman"/>
          <w:sz w:val="16"/>
          <w:szCs w:val="16"/>
        </w:rPr>
        <w:t xml:space="preserve"> </w:t>
      </w:r>
      <w:r w:rsidRPr="001561EF">
        <w:rPr>
          <w:rFonts w:ascii="Times New Roman" w:hAnsi="Times New Roman" w:cs="Times New Roman"/>
          <w:i/>
          <w:iCs/>
          <w:sz w:val="16"/>
          <w:szCs w:val="16"/>
          <w:lang w:val="es-ES"/>
        </w:rPr>
        <w:t>Acelerar el progreso hacia la reducción del embarazo en la adolescencia en América Latina y el Caribe</w:t>
      </w:r>
      <w:r w:rsidRPr="001561EF">
        <w:rPr>
          <w:rFonts w:ascii="Times New Roman" w:hAnsi="Times New Roman" w:cs="Times New Roman"/>
          <w:sz w:val="16"/>
          <w:szCs w:val="16"/>
          <w:lang w:val="es-ES"/>
        </w:rPr>
        <w:t xml:space="preserve">, </w:t>
      </w:r>
      <w:r>
        <w:rPr>
          <w:rFonts w:ascii="Times New Roman" w:hAnsi="Times New Roman" w:cs="Times New Roman"/>
          <w:sz w:val="16"/>
          <w:szCs w:val="16"/>
        </w:rPr>
        <w:t xml:space="preserve">(2018), </w:t>
      </w:r>
      <w:r w:rsidRPr="001561EF">
        <w:rPr>
          <w:rFonts w:ascii="Times New Roman" w:hAnsi="Times New Roman" w:cs="Times New Roman"/>
          <w:sz w:val="16"/>
          <w:szCs w:val="16"/>
          <w:lang w:val="es-ES"/>
        </w:rPr>
        <w:t>p. 17</w:t>
      </w:r>
      <w:r>
        <w:rPr>
          <w:rFonts w:ascii="Times New Roman" w:hAnsi="Times New Roman" w:cs="Times New Roman"/>
          <w:sz w:val="16"/>
          <w:szCs w:val="16"/>
          <w:lang w:val="es-ES"/>
        </w:rPr>
        <w:t xml:space="preserve">; y </w:t>
      </w:r>
      <w:r w:rsidR="004839AF" w:rsidRPr="001561EF">
        <w:rPr>
          <w:rFonts w:ascii="Times New Roman" w:hAnsi="Times New Roman" w:cs="Times New Roman"/>
          <w:sz w:val="16"/>
          <w:szCs w:val="16"/>
        </w:rPr>
        <w:t xml:space="preserve">CIDH, </w:t>
      </w:r>
      <w:r w:rsidR="004839AF" w:rsidRPr="001561EF">
        <w:rPr>
          <w:rFonts w:ascii="Times New Roman" w:hAnsi="Times New Roman" w:cs="Times New Roman"/>
          <w:i/>
          <w:iCs/>
          <w:sz w:val="16"/>
          <w:szCs w:val="16"/>
        </w:rPr>
        <w:t>Violencia y discriminación contra mujeres, niñas y adolescentes: Buenas prácticas y desafíos en América Latina y en el Caribe</w:t>
      </w:r>
      <w:r w:rsidR="004839AF" w:rsidRPr="001561EF">
        <w:rPr>
          <w:rFonts w:ascii="Times New Roman" w:hAnsi="Times New Roman" w:cs="Times New Roman"/>
          <w:sz w:val="16"/>
          <w:szCs w:val="16"/>
        </w:rPr>
        <w:t>, (2019), pág. 25</w:t>
      </w:r>
      <w:r w:rsidR="005444B0">
        <w:rPr>
          <w:rFonts w:ascii="Times New Roman" w:hAnsi="Times New Roman" w:cs="Times New Roman"/>
          <w:sz w:val="16"/>
          <w:szCs w:val="16"/>
        </w:rPr>
        <w:t>5 y 25</w:t>
      </w:r>
      <w:r w:rsidR="004839AF" w:rsidRPr="001561EF">
        <w:rPr>
          <w:rFonts w:ascii="Times New Roman" w:hAnsi="Times New Roman" w:cs="Times New Roman"/>
          <w:sz w:val="16"/>
          <w:szCs w:val="16"/>
        </w:rPr>
        <w:t>9</w:t>
      </w:r>
      <w:r w:rsidR="005444B0">
        <w:rPr>
          <w:rFonts w:ascii="Times New Roman" w:hAnsi="Times New Roman" w:cs="Times New Roman"/>
          <w:sz w:val="16"/>
          <w:szCs w:val="16"/>
        </w:rPr>
        <w:t>.</w:t>
      </w:r>
    </w:p>
  </w:endnote>
  <w:endnote w:id="118">
    <w:p w14:paraId="06136760"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Ximena Casas, </w:t>
      </w:r>
      <w:r w:rsidRPr="004516B0">
        <w:rPr>
          <w:rFonts w:ascii="Times New Roman" w:eastAsia="Times New Roman" w:hAnsi="Times New Roman" w:cs="Times New Roman"/>
          <w:i/>
          <w:color w:val="000000"/>
          <w:sz w:val="16"/>
          <w:szCs w:val="16"/>
        </w:rPr>
        <w:t>Son niñas, no madres: La violencia de forzar la maternidad en las jóvenes de América Latina</w:t>
      </w:r>
      <w:r w:rsidRPr="004516B0">
        <w:rPr>
          <w:rFonts w:ascii="Times New Roman" w:eastAsia="Times New Roman" w:hAnsi="Times New Roman" w:cs="Times New Roman"/>
          <w:color w:val="000000"/>
          <w:sz w:val="16"/>
          <w:szCs w:val="16"/>
        </w:rPr>
        <w:t xml:space="preserve">, Health and Human Rights Journal, 9 de diciembre de 2019, disponible en: </w:t>
      </w:r>
      <w:hyperlink r:id="rId59">
        <w:r w:rsidRPr="004516B0">
          <w:rPr>
            <w:rFonts w:ascii="Times New Roman" w:eastAsia="Times New Roman" w:hAnsi="Times New Roman" w:cs="Times New Roman"/>
            <w:color w:val="0563C1"/>
            <w:sz w:val="16"/>
            <w:szCs w:val="16"/>
            <w:u w:val="single"/>
          </w:rPr>
          <w:t>https://www.hhrjournal.org/2019/12/they-are-girls-not-mothers-the-violence-of-forcing-motherhood-on-young-girls-in-latin-america/</w:t>
        </w:r>
      </w:hyperlink>
      <w:r w:rsidRPr="004516B0">
        <w:rPr>
          <w:rFonts w:ascii="Times New Roman" w:eastAsia="Times New Roman" w:hAnsi="Times New Roman" w:cs="Times New Roman"/>
          <w:color w:val="000000"/>
          <w:sz w:val="16"/>
          <w:szCs w:val="16"/>
        </w:rPr>
        <w:tab/>
      </w:r>
    </w:p>
  </w:endnote>
  <w:endnote w:id="119">
    <w:p w14:paraId="6170BF73" w14:textId="77777777" w:rsidR="00B033CF" w:rsidRPr="004516B0" w:rsidRDefault="00B033CF" w:rsidP="00B033CF">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OPS; UNFPA; UNICEF. Acelerar el progreso hacia la reducción del embarazo en la adolescencia en América Latina y el Caribe. 2016. Supra nota. Pág. 18</w:t>
      </w:r>
    </w:p>
  </w:endnote>
  <w:endnote w:id="120">
    <w:p w14:paraId="06136762"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para la eliminación de la Discriminación contra la mujer. Observaciones finales sobre los informes periódicos séptimo y octavo combinados de Honduras. 25 de noviembre de 2016. Párr. 33 (d). Disponible en: </w:t>
      </w:r>
      <w:hyperlink r:id="rId60">
        <w:r w:rsidRPr="004516B0">
          <w:rPr>
            <w:rFonts w:ascii="Times New Roman" w:eastAsia="Times New Roman" w:hAnsi="Times New Roman" w:cs="Times New Roman"/>
            <w:color w:val="0563C1"/>
            <w:sz w:val="16"/>
            <w:szCs w:val="16"/>
            <w:u w:val="single"/>
          </w:rPr>
          <w:t>https://documents-dds-ny.un.org/doc/UNDOC/GEN/N16/402/90/PDF/N1640290.pdf?OpenElement</w:t>
        </w:r>
      </w:hyperlink>
      <w:r w:rsidRPr="004516B0">
        <w:rPr>
          <w:rFonts w:ascii="Times New Roman" w:eastAsia="Times New Roman" w:hAnsi="Times New Roman" w:cs="Times New Roman"/>
          <w:color w:val="000000"/>
          <w:sz w:val="16"/>
          <w:szCs w:val="16"/>
        </w:rPr>
        <w:t xml:space="preserve"> </w:t>
      </w:r>
    </w:p>
  </w:endnote>
  <w:endnote w:id="121">
    <w:p w14:paraId="06136763"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El CDH también recomendó al Estado impartir sistemáticamente una educación sexual que sea integral, pues los embarazos adolescentes además pueden afectar social y económicamente a las mujeres y sus familias, además de limitar su acceso a la educación y a las oportunidades de empleo. Consejo de Derechos Humanos. Visita a Honduras.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Párr. 46</w:t>
      </w:r>
    </w:p>
  </w:endnote>
  <w:endnote w:id="122">
    <w:p w14:paraId="06136764"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para la eliminación de la Discriminación contra la mujer. </w:t>
      </w:r>
      <w:r w:rsidRPr="004516B0">
        <w:rPr>
          <w:rFonts w:ascii="Times New Roman" w:eastAsia="Times New Roman" w:hAnsi="Times New Roman" w:cs="Times New Roman"/>
          <w:i/>
          <w:color w:val="000000"/>
          <w:sz w:val="16"/>
          <w:szCs w:val="16"/>
        </w:rPr>
        <w:t>Supra nota .</w:t>
      </w:r>
      <w:r w:rsidRPr="004516B0">
        <w:rPr>
          <w:rFonts w:ascii="Times New Roman" w:eastAsia="Times New Roman" w:hAnsi="Times New Roman" w:cs="Times New Roman"/>
          <w:color w:val="000000"/>
          <w:sz w:val="16"/>
          <w:szCs w:val="16"/>
        </w:rPr>
        <w:t xml:space="preserve"> Párr. 33 (b).</w:t>
      </w:r>
    </w:p>
  </w:endnote>
  <w:endnote w:id="123">
    <w:p w14:paraId="06136765"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El 11 de marzo de 2020, la Organización Mundial de la Salud (OMS) caracterizó la crisis sanitaria de COVID-19 como una pandemia y el 16 de marzo de 2020 la OMS declaró que "esta es la crisis sanitaria mundial definitoria de nuestro tiempo". Véanse las observaciones iniciales del Director General de la OMS en la sesión informativa para los medios de comunicación sobre COVID-19 - 11 de marzo de 2020, en que se declaró la pandemia, disponible en: </w:t>
      </w:r>
      <w:hyperlink r:id="rId61">
        <w:r w:rsidRPr="004516B0">
          <w:rPr>
            <w:rFonts w:ascii="Times New Roman" w:eastAsia="Times New Roman" w:hAnsi="Times New Roman" w:cs="Times New Roman"/>
            <w:color w:val="0563C1"/>
            <w:sz w:val="16"/>
            <w:szCs w:val="16"/>
            <w:u w:val="single"/>
          </w:rPr>
          <w:t>https://www.who.int/dg/speeches/detail/who-director-general-s-opening-remarks-at-the-media-briefing-on-covid-19---11-march-2020</w:t>
        </w:r>
      </w:hyperlink>
      <w:r w:rsidRPr="004516B0">
        <w:rPr>
          <w:rFonts w:ascii="Times New Roman" w:eastAsia="Times New Roman" w:hAnsi="Times New Roman" w:cs="Times New Roman"/>
          <w:color w:val="000000"/>
          <w:sz w:val="16"/>
          <w:szCs w:val="16"/>
        </w:rPr>
        <w:t xml:space="preserve">; Las observaciones iniciales del Director General de la OMS en la sesión informativa para los medios de comunicación sobre COVID-19 - 16 de marzo de 2020, disponibles en:: </w:t>
      </w:r>
      <w:hyperlink r:id="rId62">
        <w:r w:rsidRPr="004516B0">
          <w:rPr>
            <w:rFonts w:ascii="Times New Roman" w:eastAsia="Times New Roman" w:hAnsi="Times New Roman" w:cs="Times New Roman"/>
            <w:color w:val="0563C1"/>
            <w:sz w:val="16"/>
            <w:szCs w:val="16"/>
            <w:u w:val="single"/>
          </w:rPr>
          <w:t>https://www.who.int/dg/speeches/detail/who-director-general-s-opening-remarks-at-the-media-briefing-on-covid-19---16-march-2020</w:t>
        </w:r>
      </w:hyperlink>
      <w:r w:rsidRPr="004516B0">
        <w:rPr>
          <w:rFonts w:ascii="Times New Roman" w:eastAsia="Times New Roman" w:hAnsi="Times New Roman" w:cs="Times New Roman"/>
          <w:color w:val="0563C1"/>
          <w:sz w:val="16"/>
          <w:szCs w:val="16"/>
          <w:u w:val="single"/>
        </w:rPr>
        <w:t>.</w:t>
      </w:r>
      <w:r w:rsidRPr="004516B0">
        <w:rPr>
          <w:rFonts w:ascii="Times New Roman" w:eastAsia="Times New Roman" w:hAnsi="Times New Roman" w:cs="Times New Roman"/>
          <w:b/>
          <w:color w:val="0563C1"/>
          <w:sz w:val="16"/>
          <w:szCs w:val="16"/>
          <w:u w:val="single"/>
        </w:rPr>
        <w:t xml:space="preserve"> </w:t>
      </w:r>
    </w:p>
  </w:endnote>
  <w:endnote w:id="124">
    <w:p w14:paraId="06136766"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OXFAM. </w:t>
      </w:r>
      <w:r w:rsidRPr="004516B0">
        <w:rPr>
          <w:rFonts w:ascii="Times New Roman" w:eastAsia="Times New Roman" w:hAnsi="Times New Roman" w:cs="Times New Roman"/>
          <w:i/>
          <w:color w:val="000000"/>
          <w:sz w:val="16"/>
          <w:szCs w:val="16"/>
        </w:rPr>
        <w:t>Estudio sobre el impacto de la pandemia del COVID-19, ETA y IOTA en las Mujeres Rurales en Honduras</w:t>
      </w:r>
      <w:r w:rsidRPr="004516B0">
        <w:rPr>
          <w:rFonts w:ascii="Times New Roman" w:eastAsia="Times New Roman" w:hAnsi="Times New Roman" w:cs="Times New Roman"/>
          <w:color w:val="000000"/>
          <w:sz w:val="16"/>
          <w:szCs w:val="16"/>
        </w:rPr>
        <w:t xml:space="preserve">. 5 de abril de 2021. Pág. 17 a 19. Disponible en: </w:t>
      </w:r>
      <w:hyperlink r:id="rId63">
        <w:r w:rsidRPr="004516B0">
          <w:rPr>
            <w:rFonts w:ascii="Times New Roman" w:eastAsia="Times New Roman" w:hAnsi="Times New Roman" w:cs="Times New Roman"/>
            <w:color w:val="0563C1"/>
            <w:sz w:val="16"/>
            <w:szCs w:val="16"/>
            <w:u w:val="single"/>
          </w:rPr>
          <w:t>https://honduras.oxfam.org/en/node/142</w:t>
        </w:r>
      </w:hyperlink>
      <w:r w:rsidRPr="004516B0">
        <w:rPr>
          <w:rFonts w:ascii="Times New Roman" w:eastAsia="Times New Roman" w:hAnsi="Times New Roman" w:cs="Times New Roman"/>
          <w:color w:val="000000"/>
          <w:sz w:val="16"/>
          <w:szCs w:val="16"/>
        </w:rPr>
        <w:t xml:space="preserve">  </w:t>
      </w:r>
    </w:p>
  </w:endnote>
  <w:endnote w:id="125">
    <w:p w14:paraId="06136767"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Ver párrafos 2 y 5 de este escrito.</w:t>
      </w:r>
    </w:p>
  </w:endnote>
  <w:endnote w:id="126">
    <w:p w14:paraId="06136768"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Las organizaciones de la sociedad civil han podido documentar un aumento de la denegación de los pocos servicios de salud sexual y reproductiva que se permitían en el país. Por ejemplo, según el UNFPA, alrededor de “240,000 mujeres [hondureñas] en edad reproductiva y que están utilizando métodos anticonceptivos modernos, podrían verse afectadas por la falta de acceso a estos métodos, especialmente en municipios que tienen un mayor número de casos de COVID-19. UNFPA también reporta que la cobertura de los servicios esenciales relacionados con el embarazo y el cuidado del recién nacido se han visto reducido y, por tanto, unas 24,000 mujeres embarazadas se verán afectadas. Fondo Poblacional de las Naciones Unidas (UNFPA), Noticias, “Es prioridad asegurar la continuidad de los servicios de salud sexual y reproductiva durante la pandemia de Covid-19”, 7 mayo 2020. Disponible en: </w:t>
      </w:r>
      <w:hyperlink r:id="rId64">
        <w:r w:rsidRPr="004516B0">
          <w:rPr>
            <w:rFonts w:ascii="Times New Roman" w:eastAsia="Times New Roman" w:hAnsi="Times New Roman" w:cs="Times New Roman"/>
            <w:color w:val="0563C1"/>
            <w:sz w:val="16"/>
            <w:szCs w:val="16"/>
            <w:u w:val="single"/>
          </w:rPr>
          <w:t>https://honduras.unfpa.org/es/news/es-prioridad-asegurar-la-continuidad-de-los-servicios-de-salud-sexual-y-reproductiva-durante-la</w:t>
        </w:r>
      </w:hyperlink>
    </w:p>
  </w:endnote>
  <w:endnote w:id="127">
    <w:p w14:paraId="06136769"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De acuerdo con un informe reciente realizado por UNICEF y el Programa de Desarrollo de las Naciones Unidas (PNUD) se estima que sólo con una reducción del 5% de la cobertura de atención en salud materna, producto de la disminución de la oferta como demanda de los servicios por el contexto de la pandemia, se presentaría un incremento importante de la razón de mortalidad materna en Honduras (pasando de 63 a 77 muertes por 100.000 nacidos vivos) : UNICEF y PNUD América Latina y el Caribe, “Desafíos de la pandemia de COVID-19 en la salud de la mujer, de la niñez y de la adolescencia en América Latina y el Caribe”, PNUD LAC C19 PDS No. 19, Arachu Castro, Profesora Samuel Z. Stone de Salud Pública en América Latina.</w:t>
      </w:r>
    </w:p>
  </w:endnote>
  <w:endnote w:id="128">
    <w:p w14:paraId="0613676A"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Se han documentado por lo menos 3 casos de criminalización de mujeres por el delito de aborto después de haber sufrido emergencias y complicaciones de salud reproductiva. Este tipo de casos disuadirá aún más a las mujeres de buscar atención reproductiva, considerando, además, como ha informado el UNFPA, que la atención la atención prenatal, postnatal y de planificación familiar ha disminuido debido a "...las medidas de contención, la falta de personal sanitario que ha sido remitido a la atención de emergencia, el temor al contagio de COVID-19, así como el temor al estigma, que impide a los usuarios buscar atención médica inmediata": UNICEF y PNUD América Latina y el Caribe, “Desafíos de la pandemia de COVID-19 en la salud de la mujer, de la niñez y de la adolescencia en América Latina y el Caribe” </w:t>
      </w:r>
      <w:r w:rsidRPr="004516B0">
        <w:rPr>
          <w:rFonts w:ascii="Times New Roman" w:eastAsia="Times New Roman" w:hAnsi="Times New Roman" w:cs="Times New Roman"/>
          <w:i/>
          <w:color w:val="000000"/>
          <w:sz w:val="16"/>
          <w:szCs w:val="16"/>
        </w:rPr>
        <w:t>supra</w:t>
      </w:r>
      <w:r w:rsidRPr="004516B0">
        <w:rPr>
          <w:rFonts w:ascii="Times New Roman" w:eastAsia="Times New Roman" w:hAnsi="Times New Roman" w:cs="Times New Roman"/>
          <w:color w:val="000000"/>
          <w:sz w:val="16"/>
          <w:szCs w:val="16"/>
        </w:rPr>
        <w:t xml:space="preserve"> nota.</w:t>
      </w:r>
    </w:p>
  </w:endnote>
  <w:endnote w:id="129">
    <w:p w14:paraId="0613676B"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Fondo Poblacional de las Naciones Unidas (UNFPA), Noticias, </w:t>
      </w:r>
      <w:r w:rsidRPr="004516B0">
        <w:rPr>
          <w:rFonts w:ascii="Times New Roman" w:eastAsia="Times New Roman" w:hAnsi="Times New Roman" w:cs="Times New Roman"/>
          <w:i/>
          <w:color w:val="000000"/>
          <w:sz w:val="16"/>
          <w:szCs w:val="16"/>
        </w:rPr>
        <w:t>“</w:t>
      </w:r>
      <w:r w:rsidRPr="004516B0">
        <w:rPr>
          <w:rFonts w:ascii="Times New Roman" w:eastAsia="Times New Roman" w:hAnsi="Times New Roman" w:cs="Times New Roman"/>
          <w:color w:val="000000"/>
          <w:sz w:val="16"/>
          <w:szCs w:val="16"/>
        </w:rPr>
        <w:t xml:space="preserve">Es prioridad asegurar la continuidad de los servicios de atención a víctimas de violencia durante la pandemia de covid-19”, 9 junio 2020. Disponible en: </w:t>
      </w:r>
      <w:hyperlink r:id="rId65">
        <w:r w:rsidRPr="004516B0">
          <w:rPr>
            <w:rFonts w:ascii="Times New Roman" w:eastAsia="Times New Roman" w:hAnsi="Times New Roman" w:cs="Times New Roman"/>
            <w:color w:val="0563C1"/>
            <w:sz w:val="16"/>
            <w:szCs w:val="16"/>
            <w:u w:val="single"/>
          </w:rPr>
          <w:t>https://honduras.unfpa.org/es/news/es-prioridad-asegurar-la-continuidad-de-los-servicios-de-atenci%C3%B3n-victimas-de-violencia-durante</w:t>
        </w:r>
      </w:hyperlink>
    </w:p>
  </w:endnote>
  <w:endnote w:id="130">
    <w:p w14:paraId="0613676C"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Criterio Honduras, Periodismo amplio e incluyente, “Honduras: 171 mujeres asesinadas este 2020 a pesar del confinamiento por Covid-19”, 17 de septiembre de 2020. Disponible en: https://criterio.hn/honduras-171-mujeres-asesinadas-este-2020-a-pesar-del-confinamiento-por-covid-19/</w:t>
      </w:r>
    </w:p>
  </w:endnote>
  <w:endnote w:id="131">
    <w:p w14:paraId="0613676D"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Infografías sobre casos de feminicidio y casos de violación sexual en el año 2020. Disponible en: </w:t>
      </w:r>
      <w:hyperlink r:id="rId66">
        <w:r w:rsidRPr="004516B0">
          <w:rPr>
            <w:rFonts w:ascii="Times New Roman" w:eastAsia="Times New Roman" w:hAnsi="Times New Roman" w:cs="Times New Roman"/>
            <w:color w:val="0563C1"/>
            <w:sz w:val="16"/>
            <w:szCs w:val="16"/>
            <w:u w:val="single"/>
          </w:rPr>
          <w:t>https://derechosdelamujer.org/project/infografias-violencia-contra-mujeres-y-ninas-2020/</w:t>
        </w:r>
      </w:hyperlink>
      <w:r w:rsidRPr="004516B0">
        <w:rPr>
          <w:rFonts w:ascii="Times New Roman" w:eastAsia="Times New Roman" w:hAnsi="Times New Roman" w:cs="Times New Roman"/>
          <w:color w:val="000000"/>
          <w:sz w:val="16"/>
          <w:szCs w:val="16"/>
        </w:rPr>
        <w:t xml:space="preserve"> </w:t>
      </w:r>
    </w:p>
  </w:endnote>
  <w:endnote w:id="132">
    <w:p w14:paraId="5FF899BC" w14:textId="77777777" w:rsidR="00E258F8" w:rsidRPr="004516B0" w:rsidRDefault="00E258F8" w:rsidP="00E258F8">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Observatorio de violencias contra las mujeres – Datos recolectados a través de monitoreo de prensa escrita y electrónica a nivel nacional.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w:t>
      </w:r>
    </w:p>
  </w:endnote>
  <w:endnote w:id="133">
    <w:p w14:paraId="0613676E"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Observatorio de violencias contra las mujeres – Datos recolectados a través de monitoreo de prensa escrita y electrónica a nivel nacional.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xml:space="preserve">. </w:t>
      </w:r>
    </w:p>
  </w:endnote>
  <w:endnote w:id="134">
    <w:p w14:paraId="06136770"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Fondo Poblacional de las Naciones Unidas (UNFPA), Noticias, “Es prioridad asegurar la continuidad de los servicios de salud sexual y reproductiva durante la pandemia de Covid-19”, 7 mayo 2020. Disponible en: </w:t>
      </w:r>
      <w:hyperlink r:id="rId67">
        <w:r w:rsidRPr="004516B0">
          <w:rPr>
            <w:rFonts w:ascii="Times New Roman" w:eastAsia="Times New Roman" w:hAnsi="Times New Roman" w:cs="Times New Roman"/>
            <w:color w:val="0563C1"/>
            <w:sz w:val="16"/>
            <w:szCs w:val="16"/>
            <w:u w:val="single"/>
          </w:rPr>
          <w:t>https://honduras.unfpa.org/es/news/es-prioridad-asegurar-la-continuidad-de-los-servicios-de-salud-sexual-y-reproductiva-durante-la</w:t>
        </w:r>
      </w:hyperlink>
      <w:r w:rsidRPr="004516B0">
        <w:rPr>
          <w:rFonts w:ascii="Times New Roman" w:eastAsia="Times New Roman" w:hAnsi="Times New Roman" w:cs="Times New Roman"/>
          <w:color w:val="000000"/>
          <w:sz w:val="16"/>
          <w:szCs w:val="16"/>
        </w:rPr>
        <w:t>.</w:t>
      </w:r>
    </w:p>
  </w:endnote>
  <w:endnote w:id="135">
    <w:p w14:paraId="06136771"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i/>
          <w:color w:val="000000"/>
          <w:sz w:val="16"/>
          <w:szCs w:val="16"/>
        </w:rPr>
        <w:t xml:space="preserve"> Ibidem. </w:t>
      </w:r>
    </w:p>
  </w:endnote>
  <w:endnote w:id="136">
    <w:p w14:paraId="06136772"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UNICEF y PNUD América Latina y el Caribe, “Desafíos de la pandemia de COVID-19 en la salud de la mujer, de la niñez y de la adolescencia en América Latina y el Caribe”, PNUD LAC C19 PDS No. 19, Arachu Castro, Profesora Samuel Z. Stone de Salud Pública en América Latina</w:t>
      </w:r>
    </w:p>
    <w:p w14:paraId="06136773"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eastAsia="Times New Roman" w:hAnsi="Times New Roman" w:cs="Times New Roman"/>
          <w:color w:val="000000"/>
          <w:sz w:val="16"/>
          <w:szCs w:val="16"/>
        </w:rPr>
        <w:t>Escuela de Salud Pública y Medicina Tropical de la Universidad de Tulane, #COVID19 | SERIE DE DOCUMENTOS DE POLÍTICA PÚBLICA, septiembre de 2020, págs. 9 y 11.</w:t>
      </w:r>
    </w:p>
  </w:endnote>
  <w:endnote w:id="137">
    <w:p w14:paraId="06136774"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i/>
          <w:color w:val="000000"/>
          <w:sz w:val="16"/>
          <w:szCs w:val="16"/>
        </w:rPr>
        <w:t xml:space="preserve"> Ibidem. </w:t>
      </w:r>
    </w:p>
  </w:endnote>
  <w:endnote w:id="138">
    <w:p w14:paraId="06136775" w14:textId="77777777" w:rsidR="004516B0" w:rsidRPr="004516B0" w:rsidRDefault="004516B0">
      <w:pPr>
        <w:spacing w:line="240" w:lineRule="auto"/>
        <w:jc w:val="both"/>
        <w:rPr>
          <w:rFonts w:ascii="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sz w:val="16"/>
          <w:szCs w:val="16"/>
        </w:rPr>
        <w:t xml:space="preserve">  Comité de CEDAW, </w:t>
      </w:r>
      <w:r w:rsidRPr="004516B0">
        <w:rPr>
          <w:rFonts w:ascii="Times New Roman" w:hAnsi="Times New Roman" w:cs="Times New Roman"/>
          <w:i/>
          <w:sz w:val="16"/>
          <w:szCs w:val="16"/>
        </w:rPr>
        <w:t>Guidance Note on CEDAW and COVID-19</w:t>
      </w:r>
      <w:r w:rsidRPr="004516B0">
        <w:rPr>
          <w:rFonts w:ascii="Times New Roman" w:hAnsi="Times New Roman" w:cs="Times New Roman"/>
          <w:b/>
          <w:sz w:val="16"/>
          <w:szCs w:val="16"/>
        </w:rPr>
        <w:t xml:space="preserve">. </w:t>
      </w:r>
      <w:r w:rsidRPr="004516B0">
        <w:rPr>
          <w:rFonts w:ascii="Times New Roman" w:hAnsi="Times New Roman" w:cs="Times New Roman"/>
          <w:sz w:val="16"/>
          <w:szCs w:val="16"/>
        </w:rPr>
        <w:t>Disponible en:</w:t>
      </w:r>
      <w:r w:rsidRPr="004516B0">
        <w:rPr>
          <w:rFonts w:ascii="Times New Roman" w:hAnsi="Times New Roman" w:cs="Times New Roman"/>
          <w:b/>
          <w:sz w:val="16"/>
          <w:szCs w:val="16"/>
        </w:rPr>
        <w:t xml:space="preserve"> </w:t>
      </w:r>
      <w:hyperlink r:id="rId68">
        <w:r w:rsidRPr="004516B0">
          <w:rPr>
            <w:rFonts w:ascii="Times New Roman" w:hAnsi="Times New Roman" w:cs="Times New Roman"/>
            <w:color w:val="0563C1"/>
            <w:sz w:val="16"/>
            <w:szCs w:val="16"/>
            <w:u w:val="single"/>
          </w:rPr>
          <w:t>https://www.ohchr.org/Documents/HRBodies/CEDAW/Statements/CEDAW_Guidance_note_COVID-19.docx</w:t>
        </w:r>
      </w:hyperlink>
      <w:r w:rsidRPr="004516B0">
        <w:rPr>
          <w:rFonts w:ascii="Times New Roman" w:hAnsi="Times New Roman" w:cs="Times New Roman"/>
          <w:sz w:val="16"/>
          <w:szCs w:val="16"/>
        </w:rPr>
        <w:t>.</w:t>
      </w:r>
    </w:p>
  </w:endnote>
  <w:endnote w:id="139">
    <w:p w14:paraId="06136776"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w:t>
      </w:r>
      <w:r w:rsidRPr="004516B0">
        <w:rPr>
          <w:rFonts w:ascii="Times New Roman" w:eastAsia="Times New Roman" w:hAnsi="Times New Roman" w:cs="Times New Roman"/>
          <w:color w:val="222222"/>
          <w:sz w:val="16"/>
          <w:szCs w:val="16"/>
          <w:highlight w:val="white"/>
        </w:rPr>
        <w:t>Amnistía Internacional, "Cuando llueve, llueve a cántaros: El impacto devastador de los huracanes Eta y Iota en Honduras", 13 de diciembre de 2020. Disponible en inglés en: </w:t>
      </w:r>
      <w:hyperlink r:id="rId69">
        <w:r w:rsidRPr="004516B0">
          <w:rPr>
            <w:rFonts w:ascii="Times New Roman" w:eastAsia="Times New Roman" w:hAnsi="Times New Roman" w:cs="Times New Roman"/>
            <w:color w:val="0563C1"/>
            <w:sz w:val="16"/>
            <w:szCs w:val="16"/>
            <w:highlight w:val="white"/>
            <w:u w:val="single"/>
          </w:rPr>
          <w:t>https://www.amnesty.org/en/latest/news/2020/12/devastating-impact-hurricanes-eta-iota-honduras/</w:t>
        </w:r>
      </w:hyperlink>
    </w:p>
  </w:endnote>
  <w:endnote w:id="140">
    <w:p w14:paraId="06136777"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Plan Internacional. Futuro incierto de niñas hondureñas luego de tres mesas de Eta e Iota. 15 de febrero de 2021. Disponible en: </w:t>
      </w:r>
      <w:hyperlink r:id="rId70">
        <w:r w:rsidRPr="004516B0">
          <w:rPr>
            <w:rFonts w:ascii="Times New Roman" w:eastAsia="Times New Roman" w:hAnsi="Times New Roman" w:cs="Times New Roman"/>
            <w:color w:val="0563C1"/>
            <w:sz w:val="16"/>
            <w:szCs w:val="16"/>
            <w:u w:val="single"/>
          </w:rPr>
          <w:t>https://reliefweb.int/report/honduras/futuro-incierto-de-ni-hondure-luego-de-3-meses-de-eta-e-iota</w:t>
        </w:r>
      </w:hyperlink>
      <w:r w:rsidRPr="004516B0">
        <w:rPr>
          <w:rFonts w:ascii="Times New Roman" w:eastAsia="Times New Roman" w:hAnsi="Times New Roman" w:cs="Times New Roman"/>
          <w:color w:val="000000"/>
          <w:sz w:val="16"/>
          <w:szCs w:val="16"/>
        </w:rPr>
        <w:t xml:space="preserve"> </w:t>
      </w:r>
    </w:p>
  </w:endnote>
  <w:endnote w:id="141">
    <w:p w14:paraId="06136778"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w:t>
      </w:r>
      <w:r w:rsidRPr="004516B0">
        <w:rPr>
          <w:rFonts w:ascii="Times New Roman" w:eastAsia="Times New Roman" w:hAnsi="Times New Roman" w:cs="Times New Roman"/>
          <w:color w:val="222222"/>
          <w:sz w:val="16"/>
          <w:szCs w:val="16"/>
          <w:highlight w:val="white"/>
        </w:rPr>
        <w:t>Amnistía Internacional, "Cuando llueve, llueve a cántaros: El impacto devastador de los huracanes Eta y Iota en Honduras", 13 de diciembre de 2020. Disponible en inglés en: </w:t>
      </w:r>
      <w:hyperlink r:id="rId71">
        <w:r w:rsidRPr="004516B0">
          <w:rPr>
            <w:rFonts w:ascii="Times New Roman" w:eastAsia="Times New Roman" w:hAnsi="Times New Roman" w:cs="Times New Roman"/>
            <w:color w:val="0563C1"/>
            <w:sz w:val="16"/>
            <w:szCs w:val="16"/>
            <w:highlight w:val="white"/>
            <w:u w:val="single"/>
          </w:rPr>
          <w:t>https://www.amnesty.org/en/latest/news/2020/12/devastating-impact-hurricanes-eta-iota-honduras/</w:t>
        </w:r>
      </w:hyperlink>
    </w:p>
  </w:endnote>
  <w:endnote w:id="142">
    <w:p w14:paraId="06136779" w14:textId="77777777" w:rsidR="004516B0" w:rsidRPr="004516B0" w:rsidRDefault="004516B0">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highlight w:val="yellow"/>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OXFAM. </w:t>
      </w:r>
      <w:r w:rsidRPr="004516B0">
        <w:rPr>
          <w:rFonts w:ascii="Times New Roman" w:eastAsia="Times New Roman" w:hAnsi="Times New Roman" w:cs="Times New Roman"/>
          <w:i/>
          <w:color w:val="000000"/>
          <w:sz w:val="16"/>
          <w:szCs w:val="16"/>
        </w:rPr>
        <w:t>Estudio sobre el impacto de la pandemia del COVID-19, ETA y IOTA en las Mujeres Rurales en Honduras</w:t>
      </w:r>
      <w:r w:rsidRPr="004516B0">
        <w:rPr>
          <w:rFonts w:ascii="Times New Roman" w:eastAsia="Times New Roman" w:hAnsi="Times New Roman" w:cs="Times New Roman"/>
          <w:color w:val="000000"/>
          <w:sz w:val="16"/>
          <w:szCs w:val="16"/>
        </w:rPr>
        <w:t xml:space="preserve">. </w:t>
      </w:r>
      <w:r w:rsidRPr="004516B0">
        <w:rPr>
          <w:rFonts w:ascii="Times New Roman" w:eastAsia="Times New Roman" w:hAnsi="Times New Roman" w:cs="Times New Roman"/>
          <w:i/>
          <w:color w:val="000000"/>
          <w:sz w:val="16"/>
          <w:szCs w:val="16"/>
          <w:highlight w:val="yellow"/>
        </w:rPr>
        <w:t>Supra nota</w:t>
      </w:r>
      <w:r w:rsidRPr="004516B0">
        <w:rPr>
          <w:rFonts w:ascii="Times New Roman" w:eastAsia="Times New Roman" w:hAnsi="Times New Roman" w:cs="Times New Roman"/>
          <w:color w:val="000000"/>
          <w:sz w:val="16"/>
          <w:szCs w:val="16"/>
          <w:highlight w:val="yellow"/>
        </w:rPr>
        <w:t>. Pág. 9</w:t>
      </w:r>
    </w:p>
  </w:endnote>
  <w:endnote w:id="143">
    <w:p w14:paraId="0613677A" w14:textId="77777777" w:rsidR="004516B0" w:rsidRPr="004516B0" w:rsidRDefault="004516B0">
      <w:pPr>
        <w:spacing w:after="0" w:line="240" w:lineRule="auto"/>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Care International. “CARE y ONU Mujeres presentan el “Análisis Rápido de Género (ARG); Un panorama frente a COVID_19, Eta/Iota”. 26 de febrero de 2021. Disponible en: </w:t>
      </w:r>
      <w:hyperlink r:id="rId72">
        <w:r w:rsidRPr="004516B0">
          <w:rPr>
            <w:rFonts w:ascii="Times New Roman" w:eastAsia="Times New Roman" w:hAnsi="Times New Roman" w:cs="Times New Roman"/>
            <w:color w:val="1155CC"/>
            <w:sz w:val="16"/>
            <w:szCs w:val="16"/>
            <w:u w:val="single"/>
          </w:rPr>
          <w:t>http://care.org.hn/analisis-rapido-de-genero-arg-un-panorama-frente-a-covid_19-eta-iota/</w:t>
        </w:r>
      </w:hyperlink>
    </w:p>
  </w:endnote>
  <w:endnote w:id="144">
    <w:p w14:paraId="0613677B" w14:textId="77777777" w:rsidR="004516B0" w:rsidRPr="004516B0" w:rsidRDefault="004516B0">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Médicos Sin Frontera, “Ya hay tres millones de afectados por los huracanes en Honduras y más de 50.000 están refugiados en albergues”, 23 de noviembre de 2020. Disponible en: </w:t>
      </w:r>
      <w:hyperlink r:id="rId73">
        <w:r w:rsidRPr="004516B0">
          <w:rPr>
            <w:rFonts w:ascii="Times New Roman" w:eastAsia="Times New Roman" w:hAnsi="Times New Roman" w:cs="Times New Roman"/>
            <w:color w:val="1155CC"/>
            <w:sz w:val="16"/>
            <w:szCs w:val="16"/>
            <w:u w:val="single"/>
          </w:rPr>
          <w:t>https://www.msf.es/actualidad/honduras/ya-hay-tres-millones-afectados-los-huracanes-honduras-y-mas-50000-estan</w:t>
        </w:r>
      </w:hyperlink>
      <w:r w:rsidRPr="004516B0">
        <w:rPr>
          <w:rFonts w:ascii="Times New Roman" w:eastAsia="Times New Roman" w:hAnsi="Times New Roman" w:cs="Times New Roman"/>
          <w:sz w:val="16"/>
          <w:szCs w:val="16"/>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1366EE" w14:textId="7CE34517" w:rsidR="00061A9B" w:rsidRDefault="00F626BD">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4516B0">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061366EF" w14:textId="77777777" w:rsidR="00061A9B" w:rsidRDefault="00061A9B">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6A4B21" w14:textId="77777777" w:rsidR="002876DC" w:rsidRDefault="002876DC">
      <w:pPr>
        <w:spacing w:after="0" w:line="240" w:lineRule="auto"/>
      </w:pPr>
      <w:r>
        <w:separator/>
      </w:r>
    </w:p>
  </w:footnote>
  <w:footnote w:type="continuationSeparator" w:id="0">
    <w:p w14:paraId="3B0778D5" w14:textId="77777777" w:rsidR="002876DC" w:rsidRDefault="002876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1366ED" w14:textId="77777777" w:rsidR="00061A9B" w:rsidRDefault="00F626BD">
    <w:pPr>
      <w:tabs>
        <w:tab w:val="center" w:pos="4419"/>
        <w:tab w:val="right" w:pos="8838"/>
      </w:tabs>
      <w:spacing w:after="0" w:line="240" w:lineRule="auto"/>
      <w:rPr>
        <w:color w:val="000000"/>
      </w:rPr>
    </w:pPr>
    <w:r>
      <w:rPr>
        <w:noProof/>
      </w:rPr>
      <w:drawing>
        <wp:anchor distT="114300" distB="114300" distL="114300" distR="114300" simplePos="0" relativeHeight="251658240" behindDoc="0" locked="0" layoutInCell="1" hidden="0" allowOverlap="1" wp14:anchorId="061366F0" wp14:editId="061366F1">
          <wp:simplePos x="0" y="0"/>
          <wp:positionH relativeFrom="column">
            <wp:posOffset>4448175</wp:posOffset>
          </wp:positionH>
          <wp:positionV relativeFrom="paragraph">
            <wp:posOffset>-92782</wp:posOffset>
          </wp:positionV>
          <wp:extent cx="1476375" cy="692992"/>
          <wp:effectExtent l="0" t="0" r="0" b="0"/>
          <wp:wrapSquare wrapText="bothSides" distT="114300" distB="11430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76375" cy="692992"/>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61366F2" wp14:editId="061366F3">
          <wp:simplePos x="0" y="0"/>
          <wp:positionH relativeFrom="column">
            <wp:posOffset>-634</wp:posOffset>
          </wp:positionH>
          <wp:positionV relativeFrom="paragraph">
            <wp:posOffset>-5079</wp:posOffset>
          </wp:positionV>
          <wp:extent cx="1473200" cy="479425"/>
          <wp:effectExtent l="0" t="0" r="0" b="0"/>
          <wp:wrapTopAndBottom distT="0" dist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473200" cy="47942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061366F4" wp14:editId="061366F5">
          <wp:simplePos x="0" y="0"/>
          <wp:positionH relativeFrom="column">
            <wp:posOffset>2262188</wp:posOffset>
          </wp:positionH>
          <wp:positionV relativeFrom="paragraph">
            <wp:posOffset>-95249</wp:posOffset>
          </wp:positionV>
          <wp:extent cx="1397000" cy="647700"/>
          <wp:effectExtent l="0" t="0" r="0" b="0"/>
          <wp:wrapTopAndBottom distT="0" dist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397000" cy="6477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96231"/>
    <w:multiLevelType w:val="multilevel"/>
    <w:tmpl w:val="5DA01888"/>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13F0BF9"/>
    <w:multiLevelType w:val="multilevel"/>
    <w:tmpl w:val="F53C957E"/>
    <w:lvl w:ilvl="0">
      <w:start w:val="1"/>
      <w:numFmt w:val="decimal"/>
      <w:lvlText w:val="%1."/>
      <w:lvlJc w:val="left"/>
      <w:pPr>
        <w:ind w:left="1080" w:hanging="360"/>
      </w:pPr>
      <w:rPr>
        <w:rFonts w:ascii="Times New Roman" w:eastAsia="Times New Roman" w:hAnsi="Times New Roman" w:cs="Times New Roman"/>
        <w:b w:val="0"/>
        <w:i w:val="0"/>
        <w:sz w:val="20"/>
        <w:szCs w:val="20"/>
      </w:rPr>
    </w:lvl>
    <w:lvl w:ilvl="1">
      <w:start w:val="1"/>
      <w:numFmt w:val="lowerLetter"/>
      <w:lvlText w:val="%2."/>
      <w:lvlJc w:val="left"/>
      <w:pPr>
        <w:ind w:left="1800" w:hanging="360"/>
      </w:pPr>
    </w:lvl>
    <w:lvl w:ilvl="2">
      <w:start w:val="1"/>
      <w:numFmt w:val="bullet"/>
      <w:lvlText w:val="•"/>
      <w:lvlJc w:val="left"/>
      <w:pPr>
        <w:ind w:left="3060" w:hanging="720"/>
      </w:pPr>
      <w:rPr>
        <w:rFonts w:ascii="Times New Roman" w:eastAsia="Times New Roman" w:hAnsi="Times New Roman" w:cs="Times New Roman"/>
        <w:b/>
        <w:i/>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45EC2DEE"/>
    <w:multiLevelType w:val="multilevel"/>
    <w:tmpl w:val="4E44EF0C"/>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98654A6"/>
    <w:multiLevelType w:val="multilevel"/>
    <w:tmpl w:val="635E727A"/>
    <w:lvl w:ilvl="0">
      <w:start w:val="1"/>
      <w:numFmt w:val="upperRoman"/>
      <w:lvlText w:val="%1."/>
      <w:lvlJc w:val="right"/>
      <w:pPr>
        <w:ind w:left="720" w:hanging="360"/>
      </w:pPr>
      <w:rPr>
        <w:sz w:val="20"/>
        <w:szCs w:val="20"/>
      </w:rPr>
    </w:lvl>
    <w:lvl w:ilvl="1">
      <w:start w:val="1"/>
      <w:numFmt w:val="lowerLetter"/>
      <w:lvlText w:val="%2."/>
      <w:lvlJc w:val="left"/>
      <w:pPr>
        <w:ind w:left="1440" w:hanging="360"/>
      </w:pPr>
      <w:rPr>
        <w:rFonts w:ascii="Times New Roman" w:eastAsia="Times New Roman" w:hAnsi="Times New Roman" w:cs="Times New Roman"/>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8480235"/>
    <w:multiLevelType w:val="multilevel"/>
    <w:tmpl w:val="AF1EC180"/>
    <w:lvl w:ilvl="0">
      <w:start w:val="2"/>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A9B"/>
    <w:rsid w:val="0000671E"/>
    <w:rsid w:val="000105F2"/>
    <w:rsid w:val="00015D72"/>
    <w:rsid w:val="00042CC1"/>
    <w:rsid w:val="00046313"/>
    <w:rsid w:val="00047345"/>
    <w:rsid w:val="00050910"/>
    <w:rsid w:val="00060CE3"/>
    <w:rsid w:val="00061A9B"/>
    <w:rsid w:val="00072DB9"/>
    <w:rsid w:val="000768F2"/>
    <w:rsid w:val="00094878"/>
    <w:rsid w:val="000C68F3"/>
    <w:rsid w:val="000E31DF"/>
    <w:rsid w:val="000E54D5"/>
    <w:rsid w:val="000F44EE"/>
    <w:rsid w:val="00105CBE"/>
    <w:rsid w:val="00116A68"/>
    <w:rsid w:val="00140953"/>
    <w:rsid w:val="0014226D"/>
    <w:rsid w:val="00147C2E"/>
    <w:rsid w:val="001561EF"/>
    <w:rsid w:val="001643FF"/>
    <w:rsid w:val="00180EB3"/>
    <w:rsid w:val="00186B64"/>
    <w:rsid w:val="00186F09"/>
    <w:rsid w:val="0019233C"/>
    <w:rsid w:val="001A3AFE"/>
    <w:rsid w:val="001A6451"/>
    <w:rsid w:val="001B0876"/>
    <w:rsid w:val="001B59F7"/>
    <w:rsid w:val="001C0251"/>
    <w:rsid w:val="001E1FFA"/>
    <w:rsid w:val="001E3DD9"/>
    <w:rsid w:val="001E3F30"/>
    <w:rsid w:val="001F5B84"/>
    <w:rsid w:val="001F5B96"/>
    <w:rsid w:val="002032D1"/>
    <w:rsid w:val="002050B6"/>
    <w:rsid w:val="00244C1A"/>
    <w:rsid w:val="00246FF2"/>
    <w:rsid w:val="00262160"/>
    <w:rsid w:val="00273DA3"/>
    <w:rsid w:val="0027617D"/>
    <w:rsid w:val="002847D2"/>
    <w:rsid w:val="0028561A"/>
    <w:rsid w:val="002876DC"/>
    <w:rsid w:val="002A2C83"/>
    <w:rsid w:val="002A3121"/>
    <w:rsid w:val="002B0811"/>
    <w:rsid w:val="002B0EF2"/>
    <w:rsid w:val="002B213A"/>
    <w:rsid w:val="002C5257"/>
    <w:rsid w:val="002C598F"/>
    <w:rsid w:val="002F72E3"/>
    <w:rsid w:val="003116F6"/>
    <w:rsid w:val="00314A0D"/>
    <w:rsid w:val="00323250"/>
    <w:rsid w:val="00335B90"/>
    <w:rsid w:val="003527F1"/>
    <w:rsid w:val="0035748F"/>
    <w:rsid w:val="00370C45"/>
    <w:rsid w:val="0039587A"/>
    <w:rsid w:val="003B191D"/>
    <w:rsid w:val="003B4F25"/>
    <w:rsid w:val="003D20FD"/>
    <w:rsid w:val="003D2D99"/>
    <w:rsid w:val="003D65FC"/>
    <w:rsid w:val="003E122F"/>
    <w:rsid w:val="00412DCE"/>
    <w:rsid w:val="00444D13"/>
    <w:rsid w:val="0045155F"/>
    <w:rsid w:val="004516B0"/>
    <w:rsid w:val="004760EE"/>
    <w:rsid w:val="004839AF"/>
    <w:rsid w:val="004854E9"/>
    <w:rsid w:val="0049624C"/>
    <w:rsid w:val="004A3AF1"/>
    <w:rsid w:val="004A5B23"/>
    <w:rsid w:val="004E69A7"/>
    <w:rsid w:val="004F463F"/>
    <w:rsid w:val="00504837"/>
    <w:rsid w:val="005079D1"/>
    <w:rsid w:val="005171DC"/>
    <w:rsid w:val="00531413"/>
    <w:rsid w:val="00532BDD"/>
    <w:rsid w:val="005444B0"/>
    <w:rsid w:val="00561B22"/>
    <w:rsid w:val="00571E0A"/>
    <w:rsid w:val="00572485"/>
    <w:rsid w:val="00574819"/>
    <w:rsid w:val="00586B28"/>
    <w:rsid w:val="005A5E6C"/>
    <w:rsid w:val="005B56AE"/>
    <w:rsid w:val="005B5D9E"/>
    <w:rsid w:val="005C62C4"/>
    <w:rsid w:val="005C729A"/>
    <w:rsid w:val="005D3C2E"/>
    <w:rsid w:val="005D4358"/>
    <w:rsid w:val="005D650F"/>
    <w:rsid w:val="005F2DFD"/>
    <w:rsid w:val="005F74CA"/>
    <w:rsid w:val="00610307"/>
    <w:rsid w:val="0062224E"/>
    <w:rsid w:val="00622EA5"/>
    <w:rsid w:val="00625C97"/>
    <w:rsid w:val="0062699E"/>
    <w:rsid w:val="006271E1"/>
    <w:rsid w:val="00632E18"/>
    <w:rsid w:val="0065069F"/>
    <w:rsid w:val="006536D8"/>
    <w:rsid w:val="006632FA"/>
    <w:rsid w:val="006751C0"/>
    <w:rsid w:val="006A5EE4"/>
    <w:rsid w:val="006B4928"/>
    <w:rsid w:val="006C0A04"/>
    <w:rsid w:val="006C381C"/>
    <w:rsid w:val="006C7567"/>
    <w:rsid w:val="006D0182"/>
    <w:rsid w:val="006F6F61"/>
    <w:rsid w:val="007042BE"/>
    <w:rsid w:val="00724124"/>
    <w:rsid w:val="00731032"/>
    <w:rsid w:val="00733FDF"/>
    <w:rsid w:val="007413F1"/>
    <w:rsid w:val="007465D4"/>
    <w:rsid w:val="00755A60"/>
    <w:rsid w:val="00761579"/>
    <w:rsid w:val="00764710"/>
    <w:rsid w:val="00766C66"/>
    <w:rsid w:val="0077327C"/>
    <w:rsid w:val="007754EF"/>
    <w:rsid w:val="0079219B"/>
    <w:rsid w:val="007A5758"/>
    <w:rsid w:val="007B57A4"/>
    <w:rsid w:val="007C3940"/>
    <w:rsid w:val="007D1A4F"/>
    <w:rsid w:val="007D5BB8"/>
    <w:rsid w:val="007D703E"/>
    <w:rsid w:val="007E2680"/>
    <w:rsid w:val="00844BA9"/>
    <w:rsid w:val="00851BD1"/>
    <w:rsid w:val="0086136C"/>
    <w:rsid w:val="0087533E"/>
    <w:rsid w:val="00876621"/>
    <w:rsid w:val="00891E82"/>
    <w:rsid w:val="0089315A"/>
    <w:rsid w:val="0089356B"/>
    <w:rsid w:val="008B1401"/>
    <w:rsid w:val="008C4353"/>
    <w:rsid w:val="008D6C7A"/>
    <w:rsid w:val="009124E1"/>
    <w:rsid w:val="00914668"/>
    <w:rsid w:val="009167AC"/>
    <w:rsid w:val="00923A29"/>
    <w:rsid w:val="00932F9E"/>
    <w:rsid w:val="00933121"/>
    <w:rsid w:val="009406E9"/>
    <w:rsid w:val="00947C4B"/>
    <w:rsid w:val="00960993"/>
    <w:rsid w:val="0097429E"/>
    <w:rsid w:val="009803BE"/>
    <w:rsid w:val="00983D2F"/>
    <w:rsid w:val="009A0446"/>
    <w:rsid w:val="009A1495"/>
    <w:rsid w:val="009A22B7"/>
    <w:rsid w:val="009A3DDD"/>
    <w:rsid w:val="009B4C00"/>
    <w:rsid w:val="009B726A"/>
    <w:rsid w:val="009B74F6"/>
    <w:rsid w:val="009D4540"/>
    <w:rsid w:val="009F079D"/>
    <w:rsid w:val="00A00F0D"/>
    <w:rsid w:val="00A21A6B"/>
    <w:rsid w:val="00A319E2"/>
    <w:rsid w:val="00A414F2"/>
    <w:rsid w:val="00A53D59"/>
    <w:rsid w:val="00A61DC0"/>
    <w:rsid w:val="00A62467"/>
    <w:rsid w:val="00A652FD"/>
    <w:rsid w:val="00A96156"/>
    <w:rsid w:val="00AB2D28"/>
    <w:rsid w:val="00AD21D0"/>
    <w:rsid w:val="00B033CF"/>
    <w:rsid w:val="00B16742"/>
    <w:rsid w:val="00B21721"/>
    <w:rsid w:val="00B21A47"/>
    <w:rsid w:val="00B319E4"/>
    <w:rsid w:val="00B54621"/>
    <w:rsid w:val="00B76350"/>
    <w:rsid w:val="00BA7E67"/>
    <w:rsid w:val="00BD3824"/>
    <w:rsid w:val="00BE6F44"/>
    <w:rsid w:val="00BF4BCF"/>
    <w:rsid w:val="00C01D21"/>
    <w:rsid w:val="00C26A9D"/>
    <w:rsid w:val="00C30B37"/>
    <w:rsid w:val="00C37A52"/>
    <w:rsid w:val="00C4545C"/>
    <w:rsid w:val="00C46606"/>
    <w:rsid w:val="00C55B9D"/>
    <w:rsid w:val="00C6009A"/>
    <w:rsid w:val="00C63B49"/>
    <w:rsid w:val="00C74890"/>
    <w:rsid w:val="00C768FB"/>
    <w:rsid w:val="00CA3C26"/>
    <w:rsid w:val="00CB2CC3"/>
    <w:rsid w:val="00CF38B6"/>
    <w:rsid w:val="00CF54E8"/>
    <w:rsid w:val="00D11F8F"/>
    <w:rsid w:val="00D31010"/>
    <w:rsid w:val="00D36F2C"/>
    <w:rsid w:val="00D514BE"/>
    <w:rsid w:val="00D540A4"/>
    <w:rsid w:val="00D55FCC"/>
    <w:rsid w:val="00D5690B"/>
    <w:rsid w:val="00DB1394"/>
    <w:rsid w:val="00DC6CA5"/>
    <w:rsid w:val="00DC7111"/>
    <w:rsid w:val="00DC7666"/>
    <w:rsid w:val="00DD423D"/>
    <w:rsid w:val="00DE5503"/>
    <w:rsid w:val="00DF5A15"/>
    <w:rsid w:val="00E02512"/>
    <w:rsid w:val="00E10909"/>
    <w:rsid w:val="00E222FA"/>
    <w:rsid w:val="00E258F8"/>
    <w:rsid w:val="00E30757"/>
    <w:rsid w:val="00E33083"/>
    <w:rsid w:val="00E47D2E"/>
    <w:rsid w:val="00E6200A"/>
    <w:rsid w:val="00E700B9"/>
    <w:rsid w:val="00E8162E"/>
    <w:rsid w:val="00E84077"/>
    <w:rsid w:val="00E9017E"/>
    <w:rsid w:val="00E9630C"/>
    <w:rsid w:val="00EA40E0"/>
    <w:rsid w:val="00EC46F3"/>
    <w:rsid w:val="00EC489A"/>
    <w:rsid w:val="00ED5BD4"/>
    <w:rsid w:val="00ED6E1D"/>
    <w:rsid w:val="00EE5455"/>
    <w:rsid w:val="00F12A3D"/>
    <w:rsid w:val="00F2089C"/>
    <w:rsid w:val="00F2270D"/>
    <w:rsid w:val="00F30CC3"/>
    <w:rsid w:val="00F43980"/>
    <w:rsid w:val="00F46E6B"/>
    <w:rsid w:val="00F626BD"/>
    <w:rsid w:val="00F73C29"/>
    <w:rsid w:val="00F77B37"/>
    <w:rsid w:val="00F80070"/>
    <w:rsid w:val="00F84549"/>
    <w:rsid w:val="00F859DD"/>
    <w:rsid w:val="00F90954"/>
    <w:rsid w:val="00FB0EAC"/>
    <w:rsid w:val="00FD5990"/>
    <w:rsid w:val="00FE4DE4"/>
    <w:rsid w:val="00FF05F6"/>
    <w:rsid w:val="00FF2D2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6136618"/>
  <w15:docId w15:val="{B562B7A6-FC8F-4655-A903-1B69F9D7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line="276" w:lineRule="auto"/>
      <w:ind w:left="720" w:hanging="720"/>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widowControl w:val="0"/>
      <w:spacing w:before="120" w:after="120" w:line="240" w:lineRule="auto"/>
      <w:ind w:left="1134" w:hanging="425"/>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EndnoteText">
    <w:name w:val="endnote text"/>
    <w:aliases w:val="en"/>
    <w:basedOn w:val="Normal"/>
    <w:link w:val="EndnoteTextChar"/>
    <w:uiPriority w:val="99"/>
    <w:unhideWhenUsed/>
    <w:rsid w:val="004516B0"/>
    <w:pPr>
      <w:spacing w:after="0" w:line="240" w:lineRule="auto"/>
    </w:pPr>
    <w:rPr>
      <w:sz w:val="20"/>
      <w:szCs w:val="20"/>
    </w:rPr>
  </w:style>
  <w:style w:type="character" w:customStyle="1" w:styleId="EndnoteTextChar">
    <w:name w:val="Endnote Text Char"/>
    <w:aliases w:val="en Char"/>
    <w:basedOn w:val="DefaultParagraphFont"/>
    <w:link w:val="EndnoteText"/>
    <w:uiPriority w:val="99"/>
    <w:rsid w:val="004516B0"/>
    <w:rPr>
      <w:sz w:val="20"/>
      <w:szCs w:val="20"/>
    </w:rPr>
  </w:style>
  <w:style w:type="paragraph" w:styleId="FootnoteText">
    <w:name w:val="footnote text"/>
    <w:basedOn w:val="Normal"/>
    <w:link w:val="FootnoteTextChar"/>
    <w:uiPriority w:val="99"/>
    <w:semiHidden/>
    <w:unhideWhenUsed/>
    <w:rsid w:val="004516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16B0"/>
    <w:rPr>
      <w:sz w:val="20"/>
      <w:szCs w:val="20"/>
    </w:rPr>
  </w:style>
  <w:style w:type="character" w:styleId="EndnoteReference">
    <w:name w:val="endnote reference"/>
    <w:aliases w:val="1_G"/>
    <w:basedOn w:val="DefaultParagraphFont"/>
    <w:uiPriority w:val="99"/>
    <w:unhideWhenUsed/>
    <w:qFormat/>
    <w:rsid w:val="004516B0"/>
    <w:rPr>
      <w:vertAlign w:val="superscript"/>
    </w:rPr>
  </w:style>
  <w:style w:type="character" w:styleId="FootnoteReference">
    <w:name w:val="footnote reference"/>
    <w:basedOn w:val="DefaultParagraphFont"/>
    <w:uiPriority w:val="99"/>
    <w:semiHidden/>
    <w:unhideWhenUsed/>
    <w:rsid w:val="004516B0"/>
    <w:rPr>
      <w:vertAlign w:val="superscript"/>
    </w:rPr>
  </w:style>
  <w:style w:type="character" w:styleId="Hyperlink">
    <w:name w:val="Hyperlink"/>
    <w:basedOn w:val="DefaultParagraphFont"/>
    <w:uiPriority w:val="99"/>
    <w:unhideWhenUsed/>
    <w:rsid w:val="000C68F3"/>
    <w:rPr>
      <w:color w:val="0000FF" w:themeColor="hyperlink"/>
      <w:u w:val="single"/>
    </w:rPr>
  </w:style>
  <w:style w:type="character" w:styleId="UnresolvedMention">
    <w:name w:val="Unresolved Mention"/>
    <w:basedOn w:val="DefaultParagraphFont"/>
    <w:uiPriority w:val="99"/>
    <w:semiHidden/>
    <w:unhideWhenUsed/>
    <w:rsid w:val="000C68F3"/>
    <w:rPr>
      <w:color w:val="605E5C"/>
      <w:shd w:val="clear" w:color="auto" w:fill="E1DFDD"/>
    </w:rPr>
  </w:style>
  <w:style w:type="paragraph" w:styleId="ListParagraph">
    <w:name w:val="List Paragraph"/>
    <w:basedOn w:val="Normal"/>
    <w:uiPriority w:val="34"/>
    <w:qFormat/>
    <w:rsid w:val="00105CBE"/>
    <w:pPr>
      <w:ind w:left="720"/>
      <w:contextualSpacing/>
    </w:pPr>
  </w:style>
  <w:style w:type="paragraph" w:styleId="CommentSubject">
    <w:name w:val="annotation subject"/>
    <w:basedOn w:val="CommentText"/>
    <w:next w:val="CommentText"/>
    <w:link w:val="CommentSubjectChar"/>
    <w:uiPriority w:val="99"/>
    <w:semiHidden/>
    <w:unhideWhenUsed/>
    <w:rsid w:val="00BE6F44"/>
    <w:rPr>
      <w:b/>
      <w:bCs/>
    </w:rPr>
  </w:style>
  <w:style w:type="character" w:customStyle="1" w:styleId="CommentSubjectChar">
    <w:name w:val="Comment Subject Char"/>
    <w:basedOn w:val="CommentTextChar"/>
    <w:link w:val="CommentSubject"/>
    <w:uiPriority w:val="99"/>
    <w:semiHidden/>
    <w:rsid w:val="00BE6F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615630">
      <w:bodyDiv w:val="1"/>
      <w:marLeft w:val="0"/>
      <w:marRight w:val="0"/>
      <w:marTop w:val="0"/>
      <w:marBottom w:val="0"/>
      <w:divBdr>
        <w:top w:val="none" w:sz="0" w:space="0" w:color="auto"/>
        <w:left w:val="none" w:sz="0" w:space="0" w:color="auto"/>
        <w:bottom w:val="none" w:sz="0" w:space="0" w:color="auto"/>
        <w:right w:val="none" w:sz="0" w:space="0" w:color="auto"/>
      </w:divBdr>
    </w:div>
    <w:div w:id="341401584">
      <w:bodyDiv w:val="1"/>
      <w:marLeft w:val="0"/>
      <w:marRight w:val="0"/>
      <w:marTop w:val="0"/>
      <w:marBottom w:val="0"/>
      <w:divBdr>
        <w:top w:val="none" w:sz="0" w:space="0" w:color="auto"/>
        <w:left w:val="none" w:sz="0" w:space="0" w:color="auto"/>
        <w:bottom w:val="none" w:sz="0" w:space="0" w:color="auto"/>
        <w:right w:val="none" w:sz="0" w:space="0" w:color="auto"/>
      </w:divBdr>
    </w:div>
    <w:div w:id="829372836">
      <w:bodyDiv w:val="1"/>
      <w:marLeft w:val="0"/>
      <w:marRight w:val="0"/>
      <w:marTop w:val="0"/>
      <w:marBottom w:val="0"/>
      <w:divBdr>
        <w:top w:val="none" w:sz="0" w:space="0" w:color="auto"/>
        <w:left w:val="none" w:sz="0" w:space="0" w:color="auto"/>
        <w:bottom w:val="none" w:sz="0" w:space="0" w:color="auto"/>
        <w:right w:val="none" w:sz="0" w:space="0" w:color="auto"/>
      </w:divBdr>
    </w:div>
    <w:div w:id="930620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26" Type="http://schemas.openxmlformats.org/officeDocument/2006/relationships/hyperlink" Target="https://www.tsc.gob.hn/web/leyes/Decreto-46-2020.pdf" TargetMode="External"/><Relationship Id="rId21" Type="http://schemas.openxmlformats.org/officeDocument/2006/relationships/hyperlink" Target="https://somosmuchas.hn/wp-content/uploads/2020/10/Informe-sobre-criminalizacion-del-aborto-en-Honduras-2006-2019.-1.pdf" TargetMode="External"/><Relationship Id="rId42" Type="http://schemas.openxmlformats.org/officeDocument/2006/relationships/hyperlink" Target="https://clacaidigital.info/bitstream/handle/123456789/1315/La%20Criminalizacio%CC%81n%20de%20las%20Mujeres%20por%20el%20Delito%20de%20Aborto%20en%20Honduras.pdf?sequence=1&amp;isAllowed=y" TargetMode="External"/><Relationship Id="rId47" Type="http://schemas.openxmlformats.org/officeDocument/2006/relationships/hyperlink" Target="http://www.oas.org/es/mesecvi/docs/mesecvi-embarazoinfantil-es.pdf" TargetMode="External"/><Relationship Id="rId63" Type="http://schemas.openxmlformats.org/officeDocument/2006/relationships/hyperlink" Target="https://honduras.oxfam.org/en/node/142" TargetMode="External"/><Relationship Id="rId68" Type="http://schemas.openxmlformats.org/officeDocument/2006/relationships/hyperlink" Target="https://www.ohchr.org/Documents/HRBodies/CEDAW/Statements/CEDAW_Guidance_note_COVID-19.docx" TargetMode="External"/><Relationship Id="rId2" Type="http://schemas.openxmlformats.org/officeDocument/2006/relationships/hyperlink" Target="https://www.latinamerica.undp.org/content/rblac/es/home/presscenter/pressreleases/2019/honduras-da-un-paso-historico-para-erradicar-la-violencia-contra.html" TargetMode="External"/><Relationship Id="rId16" Type="http://schemas.openxmlformats.org/officeDocument/2006/relationships/hyperlink" Target="https://undocs.org/es/A/HRC/WG.6/36/HND/2" TargetMode="External"/><Relationship Id="rId29" Type="http://schemas.openxmlformats.org/officeDocument/2006/relationships/hyperlink" Target="https://www.bancomundial.org/es/country/honduras/overview" TargetMode="External"/><Relationship Id="rId11" Type="http://schemas.openxmlformats.org/officeDocument/2006/relationships/hyperlink" Target="https://www.elheraldo.hn/pais/1300410-466/preocupante-aumento-de-la-violencia-contra-las-mujeres-en-honduras" TargetMode="External"/><Relationship Id="rId24" Type="http://schemas.openxmlformats.org/officeDocument/2006/relationships/hyperlink" Target="https://www.ohchr.org/SP/NewsEvents/Pages/DisplayNews.aspx?NewsID=21549&amp;LangID=S" TargetMode="External"/><Relationship Id="rId32" Type="http://schemas.openxmlformats.org/officeDocument/2006/relationships/hyperlink" Target="https://reproductiverights.org/centro-de-prensa/corte-suprema-de-honduras-reafirma-prohibici%C3%B3n-de-venta-distribuci%C3%B3n-y-uso-de-pae" TargetMode="External"/><Relationship Id="rId37" Type="http://schemas.openxmlformats.org/officeDocument/2006/relationships/hyperlink" Target="https://www.who.int/reproductivehealth/topics/unsafe_abortion/article_unsafe_abortion.pdf" TargetMode="External"/><Relationship Id="rId40" Type="http://schemas.openxmlformats.org/officeDocument/2006/relationships/hyperlink" Target="https://www.guttmacher.org/geography/latin-america-caribbean/honduras" TargetMode="External"/><Relationship Id="rId45" Type="http://schemas.openxmlformats.org/officeDocument/2006/relationships/hyperlink" Target="https://www.asfcanada.ca/site/assets/files/7187/informe_alternativo_cdmasfc_para_el_comite_de_dd_hh__de_la_onu_sobre_honduras_17_09_2018.pdf" TargetMode="External"/><Relationship Id="rId53" Type="http://schemas.openxmlformats.org/officeDocument/2006/relationships/hyperlink" Target="https://undocs.org/CRC/GC/2003/4" TargetMode="External"/><Relationship Id="rId58" Type="http://schemas.openxmlformats.org/officeDocument/2006/relationships/hyperlink" Target="http://www.oas.org/es/cidh/informes/pdfs/ViolenciaMujeresNNA.pdf" TargetMode="External"/><Relationship Id="rId66" Type="http://schemas.openxmlformats.org/officeDocument/2006/relationships/hyperlink" Target="https://derechosdelamujer.org/project/infografias-violencia-contra-mujeres-y-ninas-2020/" TargetMode="External"/><Relationship Id="rId5" Type="http://schemas.openxmlformats.org/officeDocument/2006/relationships/hyperlink" Target="http://derechosdelamujer.org/project/monitoreo_2021/" TargetMode="External"/><Relationship Id="rId61" Type="http://schemas.openxmlformats.org/officeDocument/2006/relationships/hyperlink" Target="https://www.who.int/dg/speeches/detail/who-director-general-s-opening-remarks-at-the-media-briefing-on-covid-19---11-march-2020" TargetMode="External"/><Relationship Id="rId19" Type="http://schemas.openxmlformats.org/officeDocument/2006/relationships/hyperlink" Target="https://www.tsc.gob.hn/web/leyes/Decreto_130-2017.pdf" TargetMode="External"/><Relationship Id="rId14" Type="http://schemas.openxmlformats.org/officeDocument/2006/relationships/hyperlink" Target="https://www.iom.int/es/genero-y-migracion" TargetMode="External"/><Relationship Id="rId22" Type="http://schemas.openxmlformats.org/officeDocument/2006/relationships/hyperlink" Target="https://oig.cepal.org/sites/default/files/hon_politica_nacional_ssr_2016.pdf" TargetMode="External"/><Relationship Id="rId27" Type="http://schemas.openxmlformats.org/officeDocument/2006/relationships/hyperlink" Target="https://piedepagina.mx/abortar-en-honduras-un-derecho-que-se-ejerce-en-la-clandestinidad/" TargetMode="External"/><Relationship Id="rId30" Type="http://schemas.openxmlformats.org/officeDocument/2006/relationships/hyperlink" Target="https://www.tsc.gob.hn/web/leyes/Decreto-192-2020.pdf" TargetMode="External"/><Relationship Id="rId35" Type="http://schemas.openxmlformats.org/officeDocument/2006/relationships/hyperlink" Target="https://www.ohchr.org/Documents/Issues/Women/WRGS/SexualHealth/INFO_Abortion_WEB_SP.pdf" TargetMode="External"/><Relationship Id="rId43" Type="http://schemas.openxmlformats.org/officeDocument/2006/relationships/hyperlink" Target="https://www.hrw.org/es/news/2019/06/06/las-mujeres-afectadas-por-la-prohibicion-del-aborto-en-honduras-se-ven-obligadas" TargetMode="External"/><Relationship Id="rId48" Type="http://schemas.openxmlformats.org/officeDocument/2006/relationships/hyperlink" Target="https://www.hrw.org/es/news/2019/06/06/honduras-las-dramaticas-consecuencias-de-la-prohibicion-del-aborto" TargetMode="External"/><Relationship Id="rId56" Type="http://schemas.openxmlformats.org/officeDocument/2006/relationships/hyperlink" Target="https://www.unicef.org/lac/media/1336/file/PDF_Acelerar_el_progreso_hacia_la_reducci%C3%B3n_del_embarazo_en_la_adolescen.pdf" TargetMode="External"/><Relationship Id="rId64" Type="http://schemas.openxmlformats.org/officeDocument/2006/relationships/hyperlink" Target="https://honduras.unfpa.org/es/news/es-prioridad-asegurar-la-continuidad-de-los-servicios-de-salud-sexual-y-reproductiva-durante-la" TargetMode="External"/><Relationship Id="rId69" Type="http://schemas.openxmlformats.org/officeDocument/2006/relationships/hyperlink" Target="https://www.amnesty.org/en/latest/news/2020/12/devastating-impact-hurricanes-eta-iota-honduras/" TargetMode="External"/><Relationship Id="rId8" Type="http://schemas.openxmlformats.org/officeDocument/2006/relationships/hyperlink" Target="https://iudpas.unah.edu.hn/observatorio-de-la-violencia/boletines-del-observatorio-2/boletines-nacionales/" TargetMode="External"/><Relationship Id="rId51" Type="http://schemas.openxmlformats.org/officeDocument/2006/relationships/hyperlink" Target="https://www.who.int/es/news-room/fact-sheets/detail/adolescent-pregnancy" TargetMode="External"/><Relationship Id="rId72" Type="http://schemas.openxmlformats.org/officeDocument/2006/relationships/hyperlink" Target="http://care.org.hn/analisis-rapido-de-genero-arg-un-panorama-frente-a-covid_19-eta-iota/" TargetMode="External"/><Relationship Id="rId3" Type="http://schemas.openxmlformats.org/officeDocument/2006/relationships/hyperlink" Target="https://oig.cepal.org/es/indicadores/feminicidio" TargetMode="External"/><Relationship Id="rId12" Type="http://schemas.openxmlformats.org/officeDocument/2006/relationships/hyperlink" Target="https://tiempo.hn/incremento-de-violencia-contra-la-mujer-pone-en-alerta-al-pais1/" TargetMode="External"/><Relationship Id="rId17" Type="http://schemas.openxmlformats.org/officeDocument/2006/relationships/hyperlink" Target="https://undocs.org/es/A/HRC/41/33/Add.1" TargetMode="External"/><Relationship Id="rId25" Type="http://schemas.openxmlformats.org/officeDocument/2006/relationships/hyperlink" Target="https://www.reproductiverights.org/press-room/honduras-reinforces-total-abortion-ban" TargetMode="External"/><Relationship Id="rId33" Type="http://schemas.openxmlformats.org/officeDocument/2006/relationships/hyperlink" Target="https://reproductiverights.org/centro-de-prensa/corte-suprema-de-honduras-reafirma-prohibici%C3%B3n-de-venta-distribuci%C3%B3n-y-uso-de-pae" TargetMode="External"/><Relationship Id="rId38" Type="http://schemas.openxmlformats.org/officeDocument/2006/relationships/hyperlink" Target="http://derechosdelamujer.org/wp-content/uploads/2016/02/Secreto-a-voces-una-resena-sobre-el-aborto-en-Honduras.pdf" TargetMode="External"/><Relationship Id="rId46" Type="http://schemas.openxmlformats.org/officeDocument/2006/relationships/hyperlink" Target="https://www.hrw.org/es/news/2019/06/06/honduras-las-dramaticas-consecuencias-de-la-prohibicion-del-aborto" TargetMode="External"/><Relationship Id="rId59" Type="http://schemas.openxmlformats.org/officeDocument/2006/relationships/hyperlink" Target="https://www.hhrjournal.org/2019/12/they-are-girls-not-mothers-the-violence-of-forcing-motherhood-on-young-girls-in-latin-america/" TargetMode="External"/><Relationship Id="rId67" Type="http://schemas.openxmlformats.org/officeDocument/2006/relationships/hyperlink" Target="https://honduras.unfpa.org/es/news/es-prioridad-asegurar-la-continuidad-de-los-servicios-de-salud-sexual-y-reproductiva-durante-la" TargetMode="External"/><Relationship Id="rId20" Type="http://schemas.openxmlformats.org/officeDocument/2006/relationships/hyperlink" Target="https://somosmuchas.hn/wp-content/uploads/2020/10/Informe-sobre-criminalizacion-del-aborto-en-Honduras-2006-2019.-1.pdf" TargetMode="External"/><Relationship Id="rId41" Type="http://schemas.openxmlformats.org/officeDocument/2006/relationships/hyperlink" Target="https://clacaidigital.info/bitstream/handle/123456789/1315/La%20Criminalizacio%CC%81n%20de%20las%20Mujeres%20por%20el%20Delito%20de%20Aborto%20en%20Honduras.pdf?sequence=1&amp;isAllowed=y" TargetMode="External"/><Relationship Id="rId54" Type="http://schemas.openxmlformats.org/officeDocument/2006/relationships/hyperlink" Target="https://www.unfpa.org/sites/default/files/pub-pdf/Girlhood_not_motherhood_final_web.pdf" TargetMode="External"/><Relationship Id="rId62" Type="http://schemas.openxmlformats.org/officeDocument/2006/relationships/hyperlink" Target="https://www.who.int/dg/speeches/detail/who-director-general-s-opening-remarks-at-the-media-briefing-on-covid-19---16-march-2020" TargetMode="External"/><Relationship Id="rId70" Type="http://schemas.openxmlformats.org/officeDocument/2006/relationships/hyperlink" Target="https://reliefweb.int/report/honduras/futuro-incierto-de-ni-hondure-luego-de-3-meses-de-eta-e-iota" TargetMode="External"/><Relationship Id="rId1" Type="http://schemas.openxmlformats.org/officeDocument/2006/relationships/hyperlink" Target="https://www.unodc.org/documents/data-and-analysis/gsh/Booklet_5.pdf" TargetMode="External"/><Relationship Id="rId6" Type="http://schemas.openxmlformats.org/officeDocument/2006/relationships/hyperlink" Target="https://www.oas.org/es/cidh/informes/pdfs/Honduras2019.pdf" TargetMode="External"/><Relationship Id="rId15" Type="http://schemas.openxmlformats.org/officeDocument/2006/relationships/hyperlink" Target="https://documents-dds-ny.un.org/doc/UNDOC/GEN/N16/402/90/PDF/N1640290.pdf?OpenElement" TargetMode="External"/><Relationship Id="rId23" Type="http://schemas.openxmlformats.org/officeDocument/2006/relationships/hyperlink" Target="https://www.wipo.int/edocs/lexdocs/laws/es/hn/hn010es.pdf" TargetMode="External"/><Relationship Id="rId28" Type="http://schemas.openxmlformats.org/officeDocument/2006/relationships/hyperlink" Target="https://www.ccichonduras.org/website/Descargas/LEYES/LEYES_LABORALES/SALARIOS_MINIMOS/Tabla%20de%20Salario%20M%C3%ADnimo%20a%C3%B1o%202020.pdf" TargetMode="External"/><Relationship Id="rId36" Type="http://schemas.openxmlformats.org/officeDocument/2006/relationships/hyperlink" Target="http://apps.who.int/iris/bitstream/10665/44529/1/9789241501118_eng.pdf" TargetMode="External"/><Relationship Id="rId49" Type="http://schemas.openxmlformats.org/officeDocument/2006/relationships/hyperlink" Target="https://www.guttmacher.org/geography/latin-america-caribbean/honduras" TargetMode="External"/><Relationship Id="rId57" Type="http://schemas.openxmlformats.org/officeDocument/2006/relationships/hyperlink" Target="http://www.oas.org/es/cidh/informes/pdfs/ViolenciaMujeresNNA.pdf" TargetMode="External"/><Relationship Id="rId10" Type="http://schemas.openxmlformats.org/officeDocument/2006/relationships/hyperlink" Target="http://www.proceso.hn/caliente/12-caliente/30-mujeres-fueron-asesinadas-en-honduras-durante-enero-de-este-ano.html" TargetMode="External"/><Relationship Id="rId31" Type="http://schemas.openxmlformats.org/officeDocument/2006/relationships/hyperlink" Target="http://www.cidh.org/annualrep/80.81sp/EstadosUnidos2141.htm" TargetMode="External"/><Relationship Id="rId44" Type="http://schemas.openxmlformats.org/officeDocument/2006/relationships/hyperlink" Target="https://www.guttmacher.org/geography/latin-america-caribbean/honduras" TargetMode="External"/><Relationship Id="rId52" Type="http://schemas.openxmlformats.org/officeDocument/2006/relationships/hyperlink" Target="http://whqlibdoc.who.int/publications/2009/9789241563567_eng.pdf" TargetMode="External"/><Relationship Id="rId60" Type="http://schemas.openxmlformats.org/officeDocument/2006/relationships/hyperlink" Target="https://documents-dds-ny.un.org/doc/UNDOC/GEN/N16/402/90/PDF/N1640290.pdf?OpenElement" TargetMode="External"/><Relationship Id="rId65" Type="http://schemas.openxmlformats.org/officeDocument/2006/relationships/hyperlink" Target="https://honduras.unfpa.org/es/news/es-prioridad-asegurar-la-continuidad-de-los-servicios-de-atenci%C3%B3n-victimas-de-violencia-durante" TargetMode="External"/><Relationship Id="rId73" Type="http://schemas.openxmlformats.org/officeDocument/2006/relationships/hyperlink" Target="https://www.msf.es/actualidad/honduras/ya-hay-tres-millones-afectados-los-huracanes-honduras-y-mas-50000-estan" TargetMode="External"/><Relationship Id="rId4" Type="http://schemas.openxmlformats.org/officeDocument/2006/relationships/hyperlink" Target="https://derechosdelamujer.org/observatorio-2/" TargetMode="External"/><Relationship Id="rId9" Type="http://schemas.openxmlformats.org/officeDocument/2006/relationships/hyperlink" Target="https://iudpas.unah.edu.hn/observatorio-de-la-violencia/boletines-del-observatorio-2/boletines-nacionales" TargetMode="External"/><Relationship Id="rId13" Type="http://schemas.openxmlformats.org/officeDocument/2006/relationships/hyperlink" Target="http://derechosdelamujer.org/wp-content/uploads/2016/02/Observatorio-Violencia-sexual.pdf" TargetMode="External"/><Relationship Id="rId18" Type="http://schemas.openxmlformats.org/officeDocument/2006/relationships/hyperlink" Target="http://www.worldabortionlaws.com/map/" TargetMode="External"/><Relationship Id="rId39" Type="http://schemas.openxmlformats.org/officeDocument/2006/relationships/hyperlink" Target="https://apps.who.int/iris/bitstream/handle/10665/329886/WHO-RHR-19.20-eng.pdf?ua=1" TargetMode="External"/><Relationship Id="rId34" Type="http://schemas.openxmlformats.org/officeDocument/2006/relationships/hyperlink" Target="https://www.who.int/es/news-room/fact-sheets/detail/emergencycontraception" TargetMode="External"/><Relationship Id="rId50" Type="http://schemas.openxmlformats.org/officeDocument/2006/relationships/hyperlink" Target="https://clacaidigital.info/bitstream/handle/123456789/977/Unestudio.multipa%c3%ads.pdf?sequence=5&amp;isAllowed=y" TargetMode="External"/><Relationship Id="rId55" Type="http://schemas.openxmlformats.org/officeDocument/2006/relationships/hyperlink" Target="https://www.paho.org/derechoalassr/wp-content/uploads/Documentos/Final-Report-Nicaragua.pdf" TargetMode="External"/><Relationship Id="rId7" Type="http://schemas.openxmlformats.org/officeDocument/2006/relationships/hyperlink" Target="https://www.justassociates.org/sites/justassociates.org/files/informe-violencia-mujeres-honduras-relatoraonu-junio2014_0.pdf" TargetMode="External"/><Relationship Id="rId71" Type="http://schemas.openxmlformats.org/officeDocument/2006/relationships/hyperlink" Target="https://www.amnesty.org/en/latest/news/2020/12/devastating-impact-hurricanes-eta-iota-hondur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5C3AE5-D7F5-45FC-86A8-F95C3E8708D6}">
  <ds:schemaRefs>
    <ds:schemaRef ds:uri="http://schemas.openxmlformats.org/officeDocument/2006/bibliography"/>
  </ds:schemaRefs>
</ds:datastoreItem>
</file>

<file path=customXml/itemProps2.xml><?xml version="1.0" encoding="utf-8"?>
<ds:datastoreItem xmlns:ds="http://schemas.openxmlformats.org/officeDocument/2006/customXml" ds:itemID="{6DDB34C0-4E80-4924-B79D-1C48F6AB2F15}"/>
</file>

<file path=customXml/itemProps3.xml><?xml version="1.0" encoding="utf-8"?>
<ds:datastoreItem xmlns:ds="http://schemas.openxmlformats.org/officeDocument/2006/customXml" ds:itemID="{A5A097CE-1AA1-47CD-A109-B89A6B589699}"/>
</file>

<file path=customXml/itemProps4.xml><?xml version="1.0" encoding="utf-8"?>
<ds:datastoreItem xmlns:ds="http://schemas.openxmlformats.org/officeDocument/2006/customXml" ds:itemID="{ECD490FF-DE7B-44F8-9AE0-23F33CC891E5}"/>
</file>

<file path=docProps/app.xml><?xml version="1.0" encoding="utf-8"?>
<Properties xmlns="http://schemas.openxmlformats.org/officeDocument/2006/extended-properties" xmlns:vt="http://schemas.openxmlformats.org/officeDocument/2006/docPropsVTypes">
  <Template>Normal</Template>
  <TotalTime>452</TotalTime>
  <Pages>19</Pages>
  <Words>6600</Words>
  <Characters>34403</Characters>
  <Application>Microsoft Office Word</Application>
  <DocSecurity>0</DocSecurity>
  <Lines>286</Lines>
  <Paragraphs>81</Paragraphs>
  <ScaleCrop>false</ScaleCrop>
  <Company/>
  <LinksUpToDate>false</LinksUpToDate>
  <CharactersWithSpaces>40922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Rodriguez</cp:lastModifiedBy>
  <cp:revision>263</cp:revision>
  <dcterms:created xsi:type="dcterms:W3CDTF">2021-06-03T14:33:00Z</dcterms:created>
  <dcterms:modified xsi:type="dcterms:W3CDTF">2021-06-07T21:51:00Z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3af9053-90a7-4041-95ac-0b224a54275a_Enabled">
    <vt:lpwstr>true</vt:lpwstr>
  </property>
  <property fmtid="{D5CDD505-2E9C-101B-9397-08002B2CF9AE}" pid="3" name="MSIP_Label_c3af9053-90a7-4041-95ac-0b224a54275a_SetDate">
    <vt:lpwstr>2021-06-03T14:33:18Z</vt:lpwstr>
  </property>
  <property fmtid="{D5CDD505-2E9C-101B-9397-08002B2CF9AE}" pid="4" name="MSIP_Label_c3af9053-90a7-4041-95ac-0b224a54275a_Method">
    <vt:lpwstr>Standard</vt:lpwstr>
  </property>
  <property fmtid="{D5CDD505-2E9C-101B-9397-08002B2CF9AE}" pid="5" name="MSIP_Label_c3af9053-90a7-4041-95ac-0b224a54275a_Name">
    <vt:lpwstr>General</vt:lpwstr>
  </property>
  <property fmtid="{D5CDD505-2E9C-101B-9397-08002B2CF9AE}" pid="6" name="MSIP_Label_c3af9053-90a7-4041-95ac-0b224a54275a_SiteId">
    <vt:lpwstr>e5451579-057a-4682-9656-b9548f94b665</vt:lpwstr>
  </property>
  <property fmtid="{D5CDD505-2E9C-101B-9397-08002B2CF9AE}" pid="7" name="MSIP_Label_c3af9053-90a7-4041-95ac-0b224a54275a_ActionId">
    <vt:lpwstr>36d7c444-c7eb-4bb5-961b-d5449f381103</vt:lpwstr>
  </property>
  <property fmtid="{D5CDD505-2E9C-101B-9397-08002B2CF9AE}" pid="8" name="MSIP_Label_c3af9053-90a7-4041-95ac-0b224a54275a_ContentBits">
    <vt:lpwstr>0</vt:lpwstr>
  </property>
  <property fmtid="{D5CDD505-2E9C-101B-9397-08002B2CF9AE}" pid="9" name="ContentTypeId">
    <vt:lpwstr>0x010100F397614B75B84E4C841CE911BA0CCB9D</vt:lpwstr>
  </property>
</Properties>
</file>