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A5A9E" w14:textId="77777777" w:rsidR="0071642B" w:rsidRDefault="0071642B" w:rsidP="00C011F0"/>
    <w:p w14:paraId="112803E5" w14:textId="77777777" w:rsidR="00F9497B" w:rsidRDefault="00F9497B" w:rsidP="00F9497B">
      <w:pPr>
        <w:rPr>
          <w:rFonts w:asciiTheme="majorBidi" w:hAnsiTheme="majorBidi" w:cstheme="majorBidi"/>
          <w:b/>
          <w:bCs/>
          <w:i/>
          <w:iCs/>
          <w:sz w:val="28"/>
          <w:szCs w:val="28"/>
        </w:rPr>
      </w:pPr>
    </w:p>
    <w:p w14:paraId="1D936139" w14:textId="70ABFD79" w:rsidR="00F9497B" w:rsidRPr="00F9497B" w:rsidRDefault="00F9497B" w:rsidP="00F9497B">
      <w:pPr>
        <w:rPr>
          <w:rFonts w:asciiTheme="majorBidi" w:hAnsiTheme="majorBidi" w:cstheme="majorBidi"/>
          <w:b/>
          <w:bCs/>
          <w:smallCaps/>
          <w:sz w:val="28"/>
          <w:szCs w:val="28"/>
        </w:rPr>
      </w:pPr>
      <w:r w:rsidRPr="00F9497B">
        <w:rPr>
          <w:rFonts w:asciiTheme="majorBidi" w:hAnsiTheme="majorBidi" w:cstheme="majorBidi"/>
          <w:b/>
          <w:bCs/>
          <w:i/>
          <w:iCs/>
          <w:smallCaps/>
          <w:sz w:val="28"/>
          <w:szCs w:val="28"/>
        </w:rPr>
        <w:t>Shadow Report Submission to the UN Committee on the Elimination of Racial Discrimination (CERD)</w:t>
      </w:r>
      <w:r w:rsidRPr="00F9497B">
        <w:rPr>
          <w:rFonts w:asciiTheme="majorBidi" w:hAnsiTheme="majorBidi" w:cstheme="majorBidi"/>
          <w:smallCaps/>
          <w:sz w:val="28"/>
          <w:szCs w:val="28"/>
        </w:rPr>
        <w:br/>
      </w:r>
    </w:p>
    <w:p w14:paraId="04B410E3" w14:textId="244B1D33" w:rsidR="00F9497B" w:rsidRDefault="00F9497B" w:rsidP="00F9497B">
      <w:pPr>
        <w:rPr>
          <w:rFonts w:asciiTheme="majorBidi" w:hAnsiTheme="majorBidi" w:cstheme="majorBidi"/>
          <w:sz w:val="28"/>
          <w:szCs w:val="28"/>
        </w:rPr>
      </w:pPr>
      <w:r>
        <w:rPr>
          <w:rFonts w:asciiTheme="majorBidi" w:hAnsiTheme="majorBidi" w:cstheme="majorBidi"/>
          <w:b/>
          <w:bCs/>
          <w:sz w:val="28"/>
          <w:szCs w:val="28"/>
        </w:rPr>
        <w:t>Submitted by:</w:t>
      </w:r>
      <w:r>
        <w:rPr>
          <w:rFonts w:asciiTheme="majorBidi" w:hAnsiTheme="majorBidi" w:cstheme="majorBidi"/>
          <w:sz w:val="28"/>
          <w:szCs w:val="28"/>
        </w:rPr>
        <w:t xml:space="preserve"> </w:t>
      </w:r>
      <w:r>
        <w:rPr>
          <w:rFonts w:asciiTheme="majorBidi" w:hAnsiTheme="majorBidi" w:cstheme="majorBidi"/>
          <w:i/>
          <w:iCs/>
          <w:sz w:val="28"/>
          <w:szCs w:val="28"/>
        </w:rPr>
        <w:t>Islamic Women’s Council of New Zealand (IWCNZ)</w:t>
      </w:r>
      <w:r>
        <w:rPr>
          <w:rFonts w:asciiTheme="majorBidi" w:hAnsiTheme="majorBidi" w:cstheme="majorBidi"/>
          <w:sz w:val="28"/>
          <w:szCs w:val="28"/>
        </w:rPr>
        <w:br/>
      </w:r>
      <w:r>
        <w:rPr>
          <w:rFonts w:asciiTheme="majorBidi" w:hAnsiTheme="majorBidi" w:cstheme="majorBidi"/>
          <w:b/>
          <w:bCs/>
          <w:sz w:val="28"/>
          <w:szCs w:val="28"/>
        </w:rPr>
        <w:t>Country:</w:t>
      </w:r>
      <w:r>
        <w:rPr>
          <w:rFonts w:asciiTheme="majorBidi" w:hAnsiTheme="majorBidi" w:cstheme="majorBidi"/>
          <w:i/>
          <w:iCs/>
          <w:sz w:val="28"/>
          <w:szCs w:val="28"/>
        </w:rPr>
        <w:t xml:space="preserve"> New Zealand</w:t>
      </w:r>
      <w:r>
        <w:rPr>
          <w:rFonts w:asciiTheme="majorBidi" w:hAnsiTheme="majorBidi" w:cstheme="majorBidi"/>
          <w:sz w:val="28"/>
          <w:szCs w:val="28"/>
        </w:rPr>
        <w:br/>
      </w:r>
      <w:r>
        <w:rPr>
          <w:rFonts w:asciiTheme="majorBidi" w:hAnsiTheme="majorBidi" w:cstheme="majorBidi"/>
          <w:b/>
          <w:bCs/>
          <w:sz w:val="28"/>
          <w:szCs w:val="28"/>
        </w:rPr>
        <w:t>Focus:</w:t>
      </w:r>
      <w:r>
        <w:rPr>
          <w:rFonts w:asciiTheme="majorBidi" w:hAnsiTheme="majorBidi" w:cstheme="majorBidi"/>
          <w:sz w:val="28"/>
          <w:szCs w:val="28"/>
        </w:rPr>
        <w:t xml:space="preserve"> </w:t>
      </w:r>
      <w:r>
        <w:rPr>
          <w:rFonts w:asciiTheme="majorBidi" w:hAnsiTheme="majorBidi" w:cstheme="majorBidi"/>
          <w:i/>
          <w:iCs/>
          <w:sz w:val="28"/>
          <w:szCs w:val="28"/>
        </w:rPr>
        <w:t>Racial and Religious Discrimination Against Muslim Women</w:t>
      </w:r>
      <w:r>
        <w:rPr>
          <w:rFonts w:asciiTheme="majorBidi" w:hAnsiTheme="majorBidi" w:cstheme="majorBidi"/>
          <w:sz w:val="28"/>
          <w:szCs w:val="28"/>
        </w:rPr>
        <w:br/>
      </w:r>
      <w:r>
        <w:rPr>
          <w:rFonts w:asciiTheme="majorBidi" w:hAnsiTheme="majorBidi" w:cstheme="majorBidi"/>
          <w:b/>
          <w:bCs/>
          <w:sz w:val="28"/>
          <w:szCs w:val="28"/>
        </w:rPr>
        <w:t>Date of Submission:</w:t>
      </w:r>
      <w:r>
        <w:rPr>
          <w:rFonts w:asciiTheme="majorBidi" w:hAnsiTheme="majorBidi" w:cstheme="majorBidi"/>
          <w:sz w:val="28"/>
          <w:szCs w:val="28"/>
        </w:rPr>
        <w:t xml:space="preserve"> </w:t>
      </w:r>
      <w:r>
        <w:rPr>
          <w:rFonts w:asciiTheme="majorBidi" w:hAnsiTheme="majorBidi" w:cstheme="majorBidi"/>
          <w:i/>
          <w:iCs/>
          <w:sz w:val="28"/>
          <w:szCs w:val="28"/>
        </w:rPr>
        <w:t>14</w:t>
      </w:r>
      <w:r>
        <w:rPr>
          <w:rFonts w:asciiTheme="majorBidi" w:hAnsiTheme="majorBidi" w:cstheme="majorBidi"/>
          <w:i/>
          <w:iCs/>
          <w:sz w:val="28"/>
          <w:szCs w:val="28"/>
        </w:rPr>
        <w:t>/07/2025</w:t>
      </w:r>
    </w:p>
    <w:p w14:paraId="0AF88B9E" w14:textId="77777777" w:rsidR="00F9497B" w:rsidRDefault="00F9497B" w:rsidP="00F9497B">
      <w:pPr>
        <w:rPr>
          <w:rFonts w:asciiTheme="majorBidi" w:hAnsiTheme="majorBidi" w:cstheme="majorBidi"/>
          <w:sz w:val="24"/>
          <w:szCs w:val="24"/>
        </w:rPr>
      </w:pPr>
    </w:p>
    <w:p w14:paraId="7C10D3E2" w14:textId="77777777" w:rsidR="00F9497B" w:rsidRDefault="00F9497B" w:rsidP="00F9497B">
      <w:pPr>
        <w:rPr>
          <w:rFonts w:asciiTheme="majorBidi" w:hAnsiTheme="majorBidi" w:cstheme="majorBidi"/>
          <w:b/>
          <w:bCs/>
        </w:rPr>
      </w:pPr>
      <w:r>
        <w:rPr>
          <w:rFonts w:asciiTheme="majorBidi" w:hAnsiTheme="majorBidi" w:cstheme="majorBidi"/>
          <w:b/>
          <w:bCs/>
        </w:rPr>
        <w:t>Table of Contents</w:t>
      </w:r>
    </w:p>
    <w:p w14:paraId="2C9D7ABE"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Executive Summary</w:t>
      </w:r>
    </w:p>
    <w:p w14:paraId="307A8565"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Introduction</w:t>
      </w:r>
    </w:p>
    <w:p w14:paraId="675C3A46"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Legal and Policy Framework</w:t>
      </w:r>
    </w:p>
    <w:p w14:paraId="58346D50"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Key Issues</w:t>
      </w:r>
      <w:r>
        <w:rPr>
          <w:rFonts w:asciiTheme="majorBidi" w:hAnsiTheme="majorBidi" w:cstheme="majorBidi"/>
        </w:rPr>
        <w:br/>
      </w:r>
      <w:r>
        <w:rPr>
          <w:rFonts w:asciiTheme="majorBidi" w:hAnsiTheme="majorBidi" w:cstheme="majorBidi"/>
        </w:rPr>
        <w:t> </w:t>
      </w:r>
      <w:r>
        <w:rPr>
          <w:rFonts w:asciiTheme="majorBidi" w:hAnsiTheme="majorBidi" w:cstheme="majorBidi"/>
        </w:rPr>
        <w:t>A. Employment Discrimination</w:t>
      </w:r>
      <w:r>
        <w:rPr>
          <w:rFonts w:asciiTheme="majorBidi" w:hAnsiTheme="majorBidi" w:cstheme="majorBidi"/>
        </w:rPr>
        <w:br/>
      </w:r>
      <w:r>
        <w:rPr>
          <w:rFonts w:asciiTheme="majorBidi" w:hAnsiTheme="majorBidi" w:cstheme="majorBidi"/>
        </w:rPr>
        <w:t> </w:t>
      </w:r>
      <w:r>
        <w:rPr>
          <w:rFonts w:asciiTheme="majorBidi" w:hAnsiTheme="majorBidi" w:cstheme="majorBidi"/>
        </w:rPr>
        <w:t>B. Hate Crimes and Islamophobia</w:t>
      </w:r>
      <w:r>
        <w:rPr>
          <w:rFonts w:asciiTheme="majorBidi" w:hAnsiTheme="majorBidi" w:cstheme="majorBidi"/>
        </w:rPr>
        <w:br/>
      </w:r>
      <w:r>
        <w:rPr>
          <w:rFonts w:asciiTheme="majorBidi" w:hAnsiTheme="majorBidi" w:cstheme="majorBidi"/>
        </w:rPr>
        <w:t> </w:t>
      </w:r>
      <w:r>
        <w:rPr>
          <w:rFonts w:asciiTheme="majorBidi" w:hAnsiTheme="majorBidi" w:cstheme="majorBidi"/>
        </w:rPr>
        <w:t>C. Political Participation and Representation</w:t>
      </w:r>
      <w:r>
        <w:rPr>
          <w:rFonts w:asciiTheme="majorBidi" w:hAnsiTheme="majorBidi" w:cstheme="majorBidi"/>
        </w:rPr>
        <w:br/>
      </w:r>
      <w:r>
        <w:rPr>
          <w:rFonts w:asciiTheme="majorBidi" w:hAnsiTheme="majorBidi" w:cstheme="majorBidi"/>
        </w:rPr>
        <w:t> </w:t>
      </w:r>
      <w:r>
        <w:rPr>
          <w:rFonts w:asciiTheme="majorBidi" w:hAnsiTheme="majorBidi" w:cstheme="majorBidi"/>
        </w:rPr>
        <w:t>D. Education and Social Inclusion</w:t>
      </w:r>
      <w:r>
        <w:rPr>
          <w:rFonts w:asciiTheme="majorBidi" w:hAnsiTheme="majorBidi" w:cstheme="majorBidi"/>
        </w:rPr>
        <w:br/>
      </w:r>
      <w:r>
        <w:rPr>
          <w:rFonts w:asciiTheme="majorBidi" w:hAnsiTheme="majorBidi" w:cstheme="majorBidi"/>
        </w:rPr>
        <w:t> </w:t>
      </w:r>
      <w:r>
        <w:rPr>
          <w:rFonts w:asciiTheme="majorBidi" w:hAnsiTheme="majorBidi" w:cstheme="majorBidi"/>
        </w:rPr>
        <w:t>E. Mental Health and Social Services</w:t>
      </w:r>
    </w:p>
    <w:p w14:paraId="6E5286C1"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Testimonies and Lived Experiences</w:t>
      </w:r>
    </w:p>
    <w:p w14:paraId="6F087B25"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Government Accountability and Data Transparency</w:t>
      </w:r>
    </w:p>
    <w:p w14:paraId="33691CF9"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International Obligations</w:t>
      </w:r>
    </w:p>
    <w:p w14:paraId="628950E6" w14:textId="7777777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Conclusions and Requests to CERD</w:t>
      </w:r>
    </w:p>
    <w:p w14:paraId="48F17C98" w14:textId="192D9547" w:rsidR="00F9497B" w:rsidRDefault="00F9497B" w:rsidP="00F9497B">
      <w:pPr>
        <w:numPr>
          <w:ilvl w:val="0"/>
          <w:numId w:val="3"/>
        </w:numPr>
        <w:spacing w:line="276" w:lineRule="auto"/>
        <w:rPr>
          <w:rFonts w:asciiTheme="majorBidi" w:hAnsiTheme="majorBidi" w:cstheme="majorBidi"/>
        </w:rPr>
      </w:pPr>
      <w:r>
        <w:rPr>
          <w:rFonts w:asciiTheme="majorBidi" w:hAnsiTheme="majorBidi" w:cstheme="majorBidi"/>
        </w:rPr>
        <w:t>References</w:t>
      </w:r>
    </w:p>
    <w:p w14:paraId="04C49618" w14:textId="77777777" w:rsidR="00F9497B" w:rsidRDefault="00F9497B">
      <w:pPr>
        <w:rPr>
          <w:rFonts w:asciiTheme="majorBidi" w:hAnsiTheme="majorBidi" w:cstheme="majorBidi"/>
        </w:rPr>
      </w:pPr>
      <w:r>
        <w:rPr>
          <w:rFonts w:asciiTheme="majorBidi" w:hAnsiTheme="majorBidi" w:cstheme="majorBidi"/>
        </w:rPr>
        <w:br w:type="page"/>
      </w:r>
    </w:p>
    <w:p w14:paraId="54C15D85" w14:textId="77777777" w:rsidR="00F9497B" w:rsidRDefault="00F9497B" w:rsidP="00F9497B">
      <w:pPr>
        <w:spacing w:line="276" w:lineRule="auto"/>
        <w:ind w:left="720"/>
        <w:rPr>
          <w:rFonts w:asciiTheme="majorBidi" w:hAnsiTheme="majorBidi" w:cstheme="majorBidi"/>
        </w:rPr>
      </w:pPr>
    </w:p>
    <w:p w14:paraId="7345A26A" w14:textId="77777777" w:rsidR="00F9497B" w:rsidRDefault="00F9497B" w:rsidP="00F9497B">
      <w:pPr>
        <w:rPr>
          <w:rFonts w:asciiTheme="majorBidi" w:hAnsiTheme="majorBidi" w:cstheme="majorBidi"/>
        </w:rPr>
      </w:pPr>
    </w:p>
    <w:p w14:paraId="5174BC7C" w14:textId="77777777" w:rsidR="00F9497B" w:rsidRDefault="00F9497B" w:rsidP="00F9497B">
      <w:pPr>
        <w:rPr>
          <w:rFonts w:asciiTheme="majorBidi" w:hAnsiTheme="majorBidi" w:cstheme="majorBidi"/>
          <w:b/>
          <w:bCs/>
        </w:rPr>
      </w:pPr>
      <w:r>
        <w:rPr>
          <w:rFonts w:asciiTheme="majorBidi" w:hAnsiTheme="majorBidi" w:cstheme="majorBidi"/>
          <w:b/>
          <w:bCs/>
        </w:rPr>
        <w:t>1. Executive Summary</w:t>
      </w:r>
    </w:p>
    <w:p w14:paraId="066FC42E" w14:textId="77777777" w:rsidR="00F9497B" w:rsidRDefault="00F9497B" w:rsidP="00F9497B">
      <w:pPr>
        <w:rPr>
          <w:rFonts w:asciiTheme="majorBidi" w:hAnsiTheme="majorBidi" w:cstheme="majorBidi"/>
        </w:rPr>
      </w:pPr>
      <w:r>
        <w:rPr>
          <w:rFonts w:asciiTheme="majorBidi" w:hAnsiTheme="majorBidi" w:cstheme="majorBidi"/>
        </w:rPr>
        <w:t>This submission by IWCNZ outlines how Muslim women in New Zealand continue to face persistent forms of racial and religious discrimination, despite the country’s international obligations under CERD. Key areas of concern include employment inequity, gendered Islamophobia, underrepresentation in public life, and inadequate protection from hate speech and violence.</w:t>
      </w:r>
    </w:p>
    <w:p w14:paraId="08C5D81B" w14:textId="77777777" w:rsidR="00F9497B" w:rsidRDefault="00F9497B" w:rsidP="00F9497B">
      <w:pPr>
        <w:rPr>
          <w:rFonts w:asciiTheme="majorBidi" w:hAnsiTheme="majorBidi" w:cstheme="majorBidi"/>
          <w:b/>
          <w:bCs/>
        </w:rPr>
      </w:pPr>
      <w:r>
        <w:rPr>
          <w:rFonts w:asciiTheme="majorBidi" w:hAnsiTheme="majorBidi" w:cstheme="majorBidi"/>
          <w:b/>
          <w:bCs/>
        </w:rPr>
        <w:t>Key Findings</w:t>
      </w:r>
    </w:p>
    <w:p w14:paraId="29002A8C" w14:textId="77777777" w:rsidR="00F9497B" w:rsidRDefault="00F9497B" w:rsidP="00F9497B">
      <w:pPr>
        <w:numPr>
          <w:ilvl w:val="0"/>
          <w:numId w:val="4"/>
        </w:numPr>
        <w:spacing w:line="276" w:lineRule="auto"/>
        <w:rPr>
          <w:rFonts w:asciiTheme="majorBidi" w:hAnsiTheme="majorBidi" w:cstheme="majorBidi"/>
        </w:rPr>
      </w:pPr>
      <w:r>
        <w:rPr>
          <w:rFonts w:asciiTheme="majorBidi" w:hAnsiTheme="majorBidi" w:cstheme="majorBidi"/>
          <w:b/>
          <w:bCs/>
        </w:rPr>
        <w:t>40%</w:t>
      </w:r>
      <w:r>
        <w:rPr>
          <w:rFonts w:asciiTheme="majorBidi" w:hAnsiTheme="majorBidi" w:cstheme="majorBidi"/>
        </w:rPr>
        <w:t xml:space="preserve"> of Muslim women report workplace discrimination</w:t>
      </w:r>
    </w:p>
    <w:p w14:paraId="066D132E" w14:textId="77777777" w:rsidR="00F9497B" w:rsidRDefault="00F9497B" w:rsidP="00F9497B">
      <w:pPr>
        <w:numPr>
          <w:ilvl w:val="0"/>
          <w:numId w:val="4"/>
        </w:numPr>
        <w:spacing w:line="276" w:lineRule="auto"/>
        <w:rPr>
          <w:rFonts w:asciiTheme="majorBidi" w:hAnsiTheme="majorBidi" w:cstheme="majorBidi"/>
        </w:rPr>
      </w:pPr>
      <w:r>
        <w:rPr>
          <w:rFonts w:asciiTheme="majorBidi" w:hAnsiTheme="majorBidi" w:cstheme="majorBidi"/>
          <w:b/>
          <w:bCs/>
        </w:rPr>
        <w:t>56%</w:t>
      </w:r>
      <w:r>
        <w:rPr>
          <w:rFonts w:asciiTheme="majorBidi" w:hAnsiTheme="majorBidi" w:cstheme="majorBidi"/>
        </w:rPr>
        <w:t xml:space="preserve"> of Muslim women report religious discrimination</w:t>
      </w:r>
    </w:p>
    <w:p w14:paraId="218588C8" w14:textId="77777777" w:rsidR="00F9497B" w:rsidRDefault="00F9497B" w:rsidP="00F9497B">
      <w:pPr>
        <w:numPr>
          <w:ilvl w:val="0"/>
          <w:numId w:val="4"/>
        </w:numPr>
        <w:spacing w:line="276" w:lineRule="auto"/>
        <w:rPr>
          <w:rFonts w:asciiTheme="majorBidi" w:hAnsiTheme="majorBidi" w:cstheme="majorBidi"/>
        </w:rPr>
      </w:pPr>
      <w:r>
        <w:rPr>
          <w:rFonts w:asciiTheme="majorBidi" w:hAnsiTheme="majorBidi" w:cstheme="majorBidi"/>
        </w:rPr>
        <w:t xml:space="preserve">Islamophobic threats rose </w:t>
      </w:r>
      <w:r>
        <w:rPr>
          <w:rFonts w:asciiTheme="majorBidi" w:hAnsiTheme="majorBidi" w:cstheme="majorBidi"/>
          <w:b/>
          <w:bCs/>
        </w:rPr>
        <w:t>225%</w:t>
      </w:r>
      <w:r>
        <w:rPr>
          <w:rFonts w:asciiTheme="majorBidi" w:hAnsiTheme="majorBidi" w:cstheme="majorBidi"/>
        </w:rPr>
        <w:t xml:space="preserve"> in early 2023, particularly against hijab-wearing women</w:t>
      </w:r>
    </w:p>
    <w:p w14:paraId="1ADD158F" w14:textId="77777777" w:rsidR="00F9497B" w:rsidRDefault="00F9497B" w:rsidP="00F9497B">
      <w:pPr>
        <w:numPr>
          <w:ilvl w:val="0"/>
          <w:numId w:val="4"/>
        </w:numPr>
        <w:spacing w:line="276" w:lineRule="auto"/>
        <w:rPr>
          <w:rFonts w:asciiTheme="majorBidi" w:hAnsiTheme="majorBidi" w:cstheme="majorBidi"/>
        </w:rPr>
      </w:pPr>
      <w:r>
        <w:rPr>
          <w:rFonts w:asciiTheme="majorBidi" w:hAnsiTheme="majorBidi" w:cstheme="majorBidi"/>
          <w:b/>
          <w:bCs/>
        </w:rPr>
        <w:t>58%</w:t>
      </w:r>
      <w:r>
        <w:rPr>
          <w:rFonts w:asciiTheme="majorBidi" w:hAnsiTheme="majorBidi" w:cstheme="majorBidi"/>
        </w:rPr>
        <w:t xml:space="preserve"> of Muslim parents report school-based discrimination against their children</w:t>
      </w:r>
    </w:p>
    <w:p w14:paraId="2E90CB91" w14:textId="77777777" w:rsidR="00F9497B" w:rsidRDefault="00F9497B" w:rsidP="00F9497B">
      <w:pPr>
        <w:rPr>
          <w:rFonts w:asciiTheme="majorBidi" w:hAnsiTheme="majorBidi" w:cstheme="majorBidi"/>
          <w:b/>
          <w:bCs/>
        </w:rPr>
      </w:pPr>
      <w:r>
        <w:rPr>
          <w:rFonts w:asciiTheme="majorBidi" w:hAnsiTheme="majorBidi" w:cstheme="majorBidi"/>
          <w:b/>
          <w:bCs/>
        </w:rPr>
        <w:t>Key Recommendations</w:t>
      </w:r>
    </w:p>
    <w:p w14:paraId="03DE517F" w14:textId="77777777" w:rsidR="00F9497B" w:rsidRDefault="00F9497B" w:rsidP="00F9497B">
      <w:pPr>
        <w:pStyle w:val="ListParagraph"/>
        <w:numPr>
          <w:ilvl w:val="0"/>
          <w:numId w:val="5"/>
        </w:numPr>
        <w:rPr>
          <w:rFonts w:asciiTheme="majorBidi" w:hAnsiTheme="majorBidi" w:cstheme="majorBidi"/>
        </w:rPr>
      </w:pPr>
      <w:r>
        <w:rPr>
          <w:rFonts w:asciiTheme="majorBidi" w:hAnsiTheme="majorBidi" w:cstheme="majorBidi"/>
        </w:rPr>
        <w:t>Enact hate crime legislation recognizing religiously motivated attacks</w:t>
      </w:r>
    </w:p>
    <w:p w14:paraId="02E9241F" w14:textId="77777777" w:rsidR="00F9497B" w:rsidRDefault="00F9497B" w:rsidP="00F9497B">
      <w:pPr>
        <w:pStyle w:val="ListParagraph"/>
        <w:numPr>
          <w:ilvl w:val="0"/>
          <w:numId w:val="5"/>
        </w:numPr>
        <w:rPr>
          <w:rFonts w:asciiTheme="majorBidi" w:hAnsiTheme="majorBidi" w:cstheme="majorBidi"/>
        </w:rPr>
      </w:pPr>
      <w:r>
        <w:rPr>
          <w:rFonts w:asciiTheme="majorBidi" w:hAnsiTheme="majorBidi" w:cstheme="majorBidi"/>
        </w:rPr>
        <w:t>Strengthen anti-discrimination enforcement across employment and education</w:t>
      </w:r>
    </w:p>
    <w:p w14:paraId="451B6877" w14:textId="77777777" w:rsidR="00F9497B" w:rsidRDefault="00F9497B" w:rsidP="00F9497B">
      <w:pPr>
        <w:pStyle w:val="ListParagraph"/>
        <w:numPr>
          <w:ilvl w:val="0"/>
          <w:numId w:val="5"/>
        </w:numPr>
        <w:rPr>
          <w:rFonts w:asciiTheme="majorBidi" w:hAnsiTheme="majorBidi" w:cstheme="majorBidi"/>
        </w:rPr>
      </w:pPr>
      <w:r>
        <w:rPr>
          <w:rFonts w:asciiTheme="majorBidi" w:hAnsiTheme="majorBidi" w:cstheme="majorBidi"/>
        </w:rPr>
        <w:t>Increase Muslim women’s participation in governance and decision-making</w:t>
      </w:r>
    </w:p>
    <w:p w14:paraId="478387B5" w14:textId="77777777" w:rsidR="00F9497B" w:rsidRDefault="00F9497B" w:rsidP="00F9497B">
      <w:pPr>
        <w:pStyle w:val="ListParagraph"/>
        <w:numPr>
          <w:ilvl w:val="0"/>
          <w:numId w:val="5"/>
        </w:numPr>
        <w:rPr>
          <w:rFonts w:asciiTheme="majorBidi" w:hAnsiTheme="majorBidi" w:cstheme="majorBidi"/>
        </w:rPr>
      </w:pPr>
      <w:r>
        <w:rPr>
          <w:rFonts w:asciiTheme="majorBidi" w:hAnsiTheme="majorBidi" w:cstheme="majorBidi"/>
        </w:rPr>
        <w:t>Improve mental health support services with culturally responsive care</w:t>
      </w:r>
    </w:p>
    <w:p w14:paraId="1BF9F982" w14:textId="77777777" w:rsidR="00F9497B" w:rsidRDefault="00F9497B" w:rsidP="00F9497B">
      <w:pPr>
        <w:pStyle w:val="ListParagraph"/>
        <w:rPr>
          <w:rFonts w:asciiTheme="majorBidi" w:hAnsiTheme="majorBidi" w:cstheme="majorBidi"/>
        </w:rPr>
      </w:pPr>
    </w:p>
    <w:p w14:paraId="5FE5A007" w14:textId="77777777" w:rsidR="00F9497B" w:rsidRDefault="00F9497B" w:rsidP="00F9497B">
      <w:pPr>
        <w:rPr>
          <w:rFonts w:asciiTheme="majorBidi" w:hAnsiTheme="majorBidi" w:cstheme="majorBidi"/>
          <w:b/>
          <w:bCs/>
        </w:rPr>
      </w:pPr>
      <w:r>
        <w:rPr>
          <w:rFonts w:asciiTheme="majorBidi" w:hAnsiTheme="majorBidi" w:cstheme="majorBidi"/>
          <w:b/>
          <w:bCs/>
        </w:rPr>
        <w:t>2. Introduction</w:t>
      </w:r>
    </w:p>
    <w:p w14:paraId="07392867" w14:textId="04BECD45" w:rsidR="00F9497B" w:rsidRDefault="00F9497B" w:rsidP="00F9497B">
      <w:pPr>
        <w:rPr>
          <w:rFonts w:asciiTheme="majorBidi" w:hAnsiTheme="majorBidi" w:cstheme="majorBidi"/>
        </w:rPr>
      </w:pPr>
      <w:r>
        <w:rPr>
          <w:rFonts w:asciiTheme="majorBidi" w:hAnsiTheme="majorBidi" w:cstheme="majorBidi"/>
        </w:rPr>
        <w:t>The Islamic Women’s Council of New Zealand (IWCNZ) is a national a organization committed to defending the rights and dignity of Muslim women. This report draws on national survey data, academic research, public consultations, and qualitative testimonies to present a grounded and evidence-based assessment of Muslim women’s experiences in Aotearoa.</w:t>
      </w:r>
    </w:p>
    <w:p w14:paraId="36CFB48F" w14:textId="77777777" w:rsidR="00F9497B" w:rsidRDefault="00F9497B" w:rsidP="00F9497B">
      <w:pPr>
        <w:rPr>
          <w:rFonts w:asciiTheme="majorBidi" w:hAnsiTheme="majorBidi" w:cstheme="majorBidi"/>
        </w:rPr>
      </w:pPr>
    </w:p>
    <w:p w14:paraId="594EB42E" w14:textId="77777777" w:rsidR="00F9497B" w:rsidRDefault="00F9497B" w:rsidP="00F9497B">
      <w:pPr>
        <w:rPr>
          <w:rFonts w:asciiTheme="majorBidi" w:hAnsiTheme="majorBidi" w:cstheme="majorBidi"/>
          <w:b/>
          <w:bCs/>
        </w:rPr>
      </w:pPr>
      <w:r>
        <w:rPr>
          <w:rFonts w:asciiTheme="majorBidi" w:hAnsiTheme="majorBidi" w:cstheme="majorBidi"/>
          <w:b/>
          <w:bCs/>
        </w:rPr>
        <w:t>3. Legal and Policy Framework</w:t>
      </w:r>
    </w:p>
    <w:tbl>
      <w:tblPr>
        <w:tblW w:w="0" w:type="auto"/>
        <w:tblCellSpacing w:w="15" w:type="dxa"/>
        <w:tblLook w:val="04A0" w:firstRow="1" w:lastRow="0" w:firstColumn="1" w:lastColumn="0" w:noHBand="0" w:noVBand="1"/>
      </w:tblPr>
      <w:tblGrid>
        <w:gridCol w:w="3457"/>
        <w:gridCol w:w="6289"/>
      </w:tblGrid>
      <w:tr w:rsidR="00F9497B" w14:paraId="0BCD7D42" w14:textId="77777777" w:rsidTr="00F9497B">
        <w:trPr>
          <w:tblHeader/>
          <w:tblCellSpacing w:w="15" w:type="dxa"/>
        </w:trPr>
        <w:tc>
          <w:tcPr>
            <w:tcW w:w="0" w:type="auto"/>
            <w:tcMar>
              <w:top w:w="15" w:type="dxa"/>
              <w:left w:w="15" w:type="dxa"/>
              <w:bottom w:w="15" w:type="dxa"/>
              <w:right w:w="15" w:type="dxa"/>
            </w:tcMar>
            <w:vAlign w:val="center"/>
            <w:hideMark/>
          </w:tcPr>
          <w:p w14:paraId="3B632792" w14:textId="77777777" w:rsidR="00F9497B" w:rsidRDefault="00F9497B">
            <w:pPr>
              <w:rPr>
                <w:rFonts w:asciiTheme="majorBidi" w:hAnsiTheme="majorBidi" w:cstheme="majorBidi"/>
                <w:b/>
                <w:bCs/>
              </w:rPr>
            </w:pPr>
            <w:r>
              <w:rPr>
                <w:rFonts w:asciiTheme="majorBidi" w:hAnsiTheme="majorBidi" w:cstheme="majorBidi"/>
                <w:b/>
                <w:bCs/>
              </w:rPr>
              <w:t>Legal Instrument</w:t>
            </w:r>
          </w:p>
        </w:tc>
        <w:tc>
          <w:tcPr>
            <w:tcW w:w="0" w:type="auto"/>
            <w:tcMar>
              <w:top w:w="15" w:type="dxa"/>
              <w:left w:w="15" w:type="dxa"/>
              <w:bottom w:w="15" w:type="dxa"/>
              <w:right w:w="15" w:type="dxa"/>
            </w:tcMar>
            <w:vAlign w:val="center"/>
            <w:hideMark/>
          </w:tcPr>
          <w:p w14:paraId="65F1E43A" w14:textId="77777777" w:rsidR="00F9497B" w:rsidRDefault="00F9497B">
            <w:pPr>
              <w:rPr>
                <w:rFonts w:asciiTheme="majorBidi" w:hAnsiTheme="majorBidi" w:cstheme="majorBidi"/>
                <w:b/>
                <w:bCs/>
              </w:rPr>
            </w:pPr>
            <w:r>
              <w:rPr>
                <w:rFonts w:asciiTheme="majorBidi" w:hAnsiTheme="majorBidi" w:cstheme="majorBidi"/>
                <w:b/>
                <w:bCs/>
              </w:rPr>
              <w:t>Purpose and Gaps</w:t>
            </w:r>
          </w:p>
        </w:tc>
      </w:tr>
      <w:tr w:rsidR="00F9497B" w14:paraId="611C0045" w14:textId="77777777" w:rsidTr="00F9497B">
        <w:trPr>
          <w:tblCellSpacing w:w="15" w:type="dxa"/>
        </w:trPr>
        <w:tc>
          <w:tcPr>
            <w:tcW w:w="0" w:type="auto"/>
            <w:tcMar>
              <w:top w:w="15" w:type="dxa"/>
              <w:left w:w="15" w:type="dxa"/>
              <w:bottom w:w="15" w:type="dxa"/>
              <w:right w:w="15" w:type="dxa"/>
            </w:tcMar>
            <w:vAlign w:val="center"/>
            <w:hideMark/>
          </w:tcPr>
          <w:p w14:paraId="654B0DF0" w14:textId="77777777" w:rsidR="00F9497B" w:rsidRDefault="00F9497B">
            <w:pPr>
              <w:rPr>
                <w:rFonts w:asciiTheme="majorBidi" w:hAnsiTheme="majorBidi" w:cstheme="majorBidi"/>
              </w:rPr>
            </w:pPr>
            <w:r>
              <w:rPr>
                <w:rFonts w:asciiTheme="majorBidi" w:hAnsiTheme="majorBidi" w:cstheme="majorBidi"/>
                <w:b/>
                <w:bCs/>
              </w:rPr>
              <w:t>CERD (1966)</w:t>
            </w:r>
          </w:p>
        </w:tc>
        <w:tc>
          <w:tcPr>
            <w:tcW w:w="0" w:type="auto"/>
            <w:tcMar>
              <w:top w:w="15" w:type="dxa"/>
              <w:left w:w="15" w:type="dxa"/>
              <w:bottom w:w="15" w:type="dxa"/>
              <w:right w:w="15" w:type="dxa"/>
            </w:tcMar>
            <w:vAlign w:val="center"/>
            <w:hideMark/>
          </w:tcPr>
          <w:p w14:paraId="0B629C8A" w14:textId="77777777" w:rsidR="00F9497B" w:rsidRDefault="00F9497B">
            <w:pPr>
              <w:rPr>
                <w:rFonts w:asciiTheme="majorBidi" w:hAnsiTheme="majorBidi" w:cstheme="majorBidi"/>
              </w:rPr>
            </w:pPr>
            <w:r>
              <w:rPr>
                <w:rFonts w:asciiTheme="majorBidi" w:hAnsiTheme="majorBidi" w:cstheme="majorBidi"/>
              </w:rPr>
              <w:t>Requires elimination of racial discrimination in all forms</w:t>
            </w:r>
          </w:p>
        </w:tc>
      </w:tr>
      <w:tr w:rsidR="00F9497B" w14:paraId="62DF9B8E" w14:textId="77777777" w:rsidTr="00F9497B">
        <w:trPr>
          <w:tblCellSpacing w:w="15" w:type="dxa"/>
        </w:trPr>
        <w:tc>
          <w:tcPr>
            <w:tcW w:w="0" w:type="auto"/>
            <w:tcMar>
              <w:top w:w="15" w:type="dxa"/>
              <w:left w:w="15" w:type="dxa"/>
              <w:bottom w:w="15" w:type="dxa"/>
              <w:right w:w="15" w:type="dxa"/>
            </w:tcMar>
            <w:vAlign w:val="center"/>
            <w:hideMark/>
          </w:tcPr>
          <w:p w14:paraId="0A43425E" w14:textId="77777777" w:rsidR="00F9497B" w:rsidRDefault="00F9497B">
            <w:pPr>
              <w:rPr>
                <w:rFonts w:asciiTheme="majorBidi" w:hAnsiTheme="majorBidi" w:cstheme="majorBidi"/>
              </w:rPr>
            </w:pPr>
            <w:r>
              <w:rPr>
                <w:rFonts w:asciiTheme="majorBidi" w:hAnsiTheme="majorBidi" w:cstheme="majorBidi"/>
                <w:b/>
                <w:bCs/>
              </w:rPr>
              <w:t>Human Rights Act 1993</w:t>
            </w:r>
          </w:p>
        </w:tc>
        <w:tc>
          <w:tcPr>
            <w:tcW w:w="0" w:type="auto"/>
            <w:tcMar>
              <w:top w:w="15" w:type="dxa"/>
              <w:left w:w="15" w:type="dxa"/>
              <w:bottom w:w="15" w:type="dxa"/>
              <w:right w:w="15" w:type="dxa"/>
            </w:tcMar>
            <w:vAlign w:val="center"/>
            <w:hideMark/>
          </w:tcPr>
          <w:p w14:paraId="5155C7D2" w14:textId="77777777" w:rsidR="00F9497B" w:rsidRDefault="00F9497B">
            <w:pPr>
              <w:rPr>
                <w:rFonts w:asciiTheme="majorBidi" w:hAnsiTheme="majorBidi" w:cstheme="majorBidi"/>
              </w:rPr>
            </w:pPr>
            <w:r>
              <w:rPr>
                <w:rFonts w:asciiTheme="majorBidi" w:hAnsiTheme="majorBidi" w:cstheme="majorBidi"/>
              </w:rPr>
              <w:t>Prohibits discrimination on religious and ethnic grounds; lacks provisions on Islamophobia</w:t>
            </w:r>
          </w:p>
        </w:tc>
      </w:tr>
      <w:tr w:rsidR="00F9497B" w14:paraId="403D80FD" w14:textId="77777777" w:rsidTr="00F9497B">
        <w:trPr>
          <w:tblCellSpacing w:w="15" w:type="dxa"/>
        </w:trPr>
        <w:tc>
          <w:tcPr>
            <w:tcW w:w="0" w:type="auto"/>
            <w:tcMar>
              <w:top w:w="15" w:type="dxa"/>
              <w:left w:w="15" w:type="dxa"/>
              <w:bottom w:w="15" w:type="dxa"/>
              <w:right w:w="15" w:type="dxa"/>
            </w:tcMar>
            <w:vAlign w:val="center"/>
            <w:hideMark/>
          </w:tcPr>
          <w:p w14:paraId="375F6F60" w14:textId="77777777" w:rsidR="00F9497B" w:rsidRDefault="00F9497B">
            <w:pPr>
              <w:rPr>
                <w:rFonts w:asciiTheme="majorBidi" w:hAnsiTheme="majorBidi" w:cstheme="majorBidi"/>
              </w:rPr>
            </w:pPr>
            <w:r>
              <w:rPr>
                <w:rFonts w:asciiTheme="majorBidi" w:hAnsiTheme="majorBidi" w:cstheme="majorBidi"/>
                <w:b/>
                <w:bCs/>
              </w:rPr>
              <w:t>Employment Relations Act 2000</w:t>
            </w:r>
          </w:p>
        </w:tc>
        <w:tc>
          <w:tcPr>
            <w:tcW w:w="0" w:type="auto"/>
            <w:tcMar>
              <w:top w:w="15" w:type="dxa"/>
              <w:left w:w="15" w:type="dxa"/>
              <w:bottom w:w="15" w:type="dxa"/>
              <w:right w:w="15" w:type="dxa"/>
            </w:tcMar>
            <w:vAlign w:val="center"/>
            <w:hideMark/>
          </w:tcPr>
          <w:p w14:paraId="63409914" w14:textId="77777777" w:rsidR="00F9497B" w:rsidRDefault="00F9497B">
            <w:pPr>
              <w:rPr>
                <w:rFonts w:asciiTheme="majorBidi" w:hAnsiTheme="majorBidi" w:cstheme="majorBidi"/>
              </w:rPr>
            </w:pPr>
            <w:r>
              <w:rPr>
                <w:rFonts w:asciiTheme="majorBidi" w:hAnsiTheme="majorBidi" w:cstheme="majorBidi"/>
              </w:rPr>
              <w:t>Promotes fair work conditions; weak implementation and oversight</w:t>
            </w:r>
          </w:p>
        </w:tc>
      </w:tr>
      <w:tr w:rsidR="00F9497B" w14:paraId="58C56D39" w14:textId="77777777" w:rsidTr="00F9497B">
        <w:trPr>
          <w:tblCellSpacing w:w="15" w:type="dxa"/>
        </w:trPr>
        <w:tc>
          <w:tcPr>
            <w:tcW w:w="0" w:type="auto"/>
            <w:tcMar>
              <w:top w:w="15" w:type="dxa"/>
              <w:left w:w="15" w:type="dxa"/>
              <w:bottom w:w="15" w:type="dxa"/>
              <w:right w:w="15" w:type="dxa"/>
            </w:tcMar>
            <w:vAlign w:val="center"/>
            <w:hideMark/>
          </w:tcPr>
          <w:p w14:paraId="128A32E5" w14:textId="77777777" w:rsidR="00F9497B" w:rsidRDefault="00F9497B">
            <w:pPr>
              <w:rPr>
                <w:rFonts w:asciiTheme="majorBidi" w:hAnsiTheme="majorBidi" w:cstheme="majorBidi"/>
              </w:rPr>
            </w:pPr>
            <w:r>
              <w:rPr>
                <w:rFonts w:asciiTheme="majorBidi" w:hAnsiTheme="majorBidi" w:cstheme="majorBidi"/>
                <w:b/>
                <w:bCs/>
              </w:rPr>
              <w:t>Harmful Digital Communications Act 2015</w:t>
            </w:r>
          </w:p>
        </w:tc>
        <w:tc>
          <w:tcPr>
            <w:tcW w:w="0" w:type="auto"/>
            <w:tcMar>
              <w:top w:w="15" w:type="dxa"/>
              <w:left w:w="15" w:type="dxa"/>
              <w:bottom w:w="15" w:type="dxa"/>
              <w:right w:w="15" w:type="dxa"/>
            </w:tcMar>
            <w:vAlign w:val="center"/>
            <w:hideMark/>
          </w:tcPr>
          <w:p w14:paraId="5ACF2B85" w14:textId="77777777" w:rsidR="00F9497B" w:rsidRDefault="00F9497B">
            <w:pPr>
              <w:rPr>
                <w:rFonts w:asciiTheme="majorBidi" w:hAnsiTheme="majorBidi" w:cstheme="majorBidi"/>
              </w:rPr>
            </w:pPr>
            <w:r>
              <w:rPr>
                <w:rFonts w:asciiTheme="majorBidi" w:hAnsiTheme="majorBidi" w:cstheme="majorBidi"/>
              </w:rPr>
              <w:t>Addresses online abuse, but is not effectively applied to protect Muslim communities</w:t>
            </w:r>
          </w:p>
        </w:tc>
      </w:tr>
    </w:tbl>
    <w:p w14:paraId="28FC10BB" w14:textId="77777777" w:rsidR="00F9497B" w:rsidRDefault="00F9497B" w:rsidP="00F9497B">
      <w:pPr>
        <w:rPr>
          <w:rFonts w:asciiTheme="majorBidi" w:hAnsiTheme="majorBidi" w:cstheme="majorBidi"/>
          <w:kern w:val="2"/>
          <w14:ligatures w14:val="standardContextual"/>
        </w:rPr>
      </w:pPr>
    </w:p>
    <w:p w14:paraId="691A946C" w14:textId="77777777" w:rsidR="00F9497B" w:rsidRDefault="00F9497B" w:rsidP="00F9497B">
      <w:pPr>
        <w:rPr>
          <w:rFonts w:asciiTheme="majorBidi" w:hAnsiTheme="majorBidi" w:cstheme="majorBidi"/>
          <w:b/>
          <w:bCs/>
        </w:rPr>
      </w:pPr>
      <w:r>
        <w:rPr>
          <w:rFonts w:asciiTheme="majorBidi" w:hAnsiTheme="majorBidi" w:cstheme="majorBidi"/>
          <w:b/>
          <w:bCs/>
        </w:rPr>
        <w:t>4. Key Issues</w:t>
      </w:r>
    </w:p>
    <w:p w14:paraId="3BBCDFCE" w14:textId="77777777" w:rsidR="00F9497B" w:rsidRDefault="00F9497B" w:rsidP="00F9497B">
      <w:pPr>
        <w:rPr>
          <w:rFonts w:asciiTheme="majorBidi" w:hAnsiTheme="majorBidi" w:cstheme="majorBidi"/>
          <w:b/>
          <w:bCs/>
        </w:rPr>
      </w:pPr>
      <w:r>
        <w:rPr>
          <w:rFonts w:asciiTheme="majorBidi" w:hAnsiTheme="majorBidi" w:cstheme="majorBidi"/>
          <w:b/>
          <w:bCs/>
        </w:rPr>
        <w:t>A. Employment Discrimination</w:t>
      </w:r>
    </w:p>
    <w:p w14:paraId="57E2C33E" w14:textId="77777777" w:rsidR="00F9497B" w:rsidRDefault="00F9497B" w:rsidP="00F9497B">
      <w:pPr>
        <w:pStyle w:val="ListParagraph"/>
        <w:numPr>
          <w:ilvl w:val="0"/>
          <w:numId w:val="6"/>
        </w:numPr>
        <w:rPr>
          <w:rFonts w:asciiTheme="majorBidi" w:hAnsiTheme="majorBidi" w:cstheme="majorBidi"/>
        </w:rPr>
      </w:pPr>
      <w:r>
        <w:rPr>
          <w:rFonts w:asciiTheme="majorBidi" w:hAnsiTheme="majorBidi" w:cstheme="majorBidi"/>
        </w:rPr>
        <w:t xml:space="preserve"> 40% of Muslim women report bias in hiring, promotion, or retention</w:t>
      </w:r>
    </w:p>
    <w:p w14:paraId="31690075" w14:textId="77777777" w:rsidR="00F9497B" w:rsidRDefault="00F9497B" w:rsidP="00F9497B">
      <w:pPr>
        <w:pStyle w:val="ListParagraph"/>
        <w:rPr>
          <w:rFonts w:asciiTheme="majorBidi" w:hAnsiTheme="majorBidi" w:cstheme="majorBidi"/>
        </w:rPr>
      </w:pPr>
    </w:p>
    <w:p w14:paraId="244367AA" w14:textId="77777777" w:rsidR="00F9497B" w:rsidRDefault="00F9497B" w:rsidP="00F9497B">
      <w:pPr>
        <w:pStyle w:val="ListParagraph"/>
        <w:numPr>
          <w:ilvl w:val="0"/>
          <w:numId w:val="6"/>
        </w:numPr>
        <w:rPr>
          <w:rFonts w:asciiTheme="majorBidi" w:hAnsiTheme="majorBidi" w:cstheme="majorBidi"/>
        </w:rPr>
      </w:pPr>
      <w:r>
        <w:rPr>
          <w:rFonts w:asciiTheme="majorBidi" w:hAnsiTheme="majorBidi" w:cstheme="majorBidi"/>
        </w:rPr>
        <w:lastRenderedPageBreak/>
        <w:t xml:space="preserve"> Hijab-wearing applicants face disproportionately high rejection rates</w:t>
      </w:r>
    </w:p>
    <w:p w14:paraId="48ECB275"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3B871A35" w14:textId="77777777" w:rsidR="00F9497B" w:rsidRDefault="00F9497B" w:rsidP="00F9497B">
      <w:pPr>
        <w:numPr>
          <w:ilvl w:val="0"/>
          <w:numId w:val="7"/>
        </w:numPr>
        <w:spacing w:line="276" w:lineRule="auto"/>
        <w:rPr>
          <w:rFonts w:asciiTheme="majorBidi" w:hAnsiTheme="majorBidi" w:cstheme="majorBidi"/>
        </w:rPr>
      </w:pPr>
      <w:r>
        <w:rPr>
          <w:rFonts w:asciiTheme="majorBidi" w:hAnsiTheme="majorBidi" w:cstheme="majorBidi"/>
        </w:rPr>
        <w:t>Mandate blind CVs in public hiring processes</w:t>
      </w:r>
    </w:p>
    <w:p w14:paraId="490525B7" w14:textId="77777777" w:rsidR="00F9497B" w:rsidRDefault="00F9497B" w:rsidP="00F9497B">
      <w:pPr>
        <w:numPr>
          <w:ilvl w:val="0"/>
          <w:numId w:val="7"/>
        </w:numPr>
        <w:spacing w:line="276" w:lineRule="auto"/>
        <w:rPr>
          <w:rFonts w:asciiTheme="majorBidi" w:hAnsiTheme="majorBidi" w:cstheme="majorBidi"/>
        </w:rPr>
      </w:pPr>
      <w:r>
        <w:rPr>
          <w:rFonts w:asciiTheme="majorBidi" w:hAnsiTheme="majorBidi" w:cstheme="majorBidi"/>
        </w:rPr>
        <w:t>Fund workplace anti-bias and cultural competency training</w:t>
      </w:r>
    </w:p>
    <w:p w14:paraId="6584BBBD" w14:textId="77777777" w:rsidR="00F9497B" w:rsidRDefault="00F9497B" w:rsidP="00F9497B">
      <w:pPr>
        <w:numPr>
          <w:ilvl w:val="0"/>
          <w:numId w:val="7"/>
        </w:numPr>
        <w:spacing w:line="276" w:lineRule="auto"/>
        <w:rPr>
          <w:rFonts w:asciiTheme="majorBidi" w:hAnsiTheme="majorBidi" w:cstheme="majorBidi"/>
        </w:rPr>
      </w:pPr>
      <w:r>
        <w:rPr>
          <w:rFonts w:asciiTheme="majorBidi" w:hAnsiTheme="majorBidi" w:cstheme="majorBidi"/>
        </w:rPr>
        <w:t>Create government monitors for workplace equity enforcement</w:t>
      </w:r>
    </w:p>
    <w:p w14:paraId="30232ED5" w14:textId="77777777" w:rsidR="00F9497B" w:rsidRDefault="00F9497B" w:rsidP="00F9497B">
      <w:pPr>
        <w:pStyle w:val="ListParagraph"/>
        <w:rPr>
          <w:rFonts w:asciiTheme="majorBidi" w:hAnsiTheme="majorBidi" w:cstheme="majorBidi"/>
        </w:rPr>
      </w:pPr>
    </w:p>
    <w:p w14:paraId="50C86DCE" w14:textId="77777777" w:rsidR="00F9497B" w:rsidRDefault="00F9497B" w:rsidP="00F9497B">
      <w:pPr>
        <w:rPr>
          <w:rFonts w:asciiTheme="majorBidi" w:hAnsiTheme="majorBidi" w:cstheme="majorBidi"/>
          <w:b/>
          <w:bCs/>
        </w:rPr>
      </w:pPr>
      <w:r>
        <w:rPr>
          <w:rFonts w:asciiTheme="majorBidi" w:hAnsiTheme="majorBidi" w:cstheme="majorBidi"/>
          <w:b/>
          <w:bCs/>
        </w:rPr>
        <w:t>B. Hate Crimes and Islamophobia</w:t>
      </w:r>
    </w:p>
    <w:p w14:paraId="34295C2A" w14:textId="77777777" w:rsidR="00F9497B" w:rsidRDefault="00F9497B" w:rsidP="00F9497B">
      <w:pPr>
        <w:pStyle w:val="ListParagraph"/>
        <w:numPr>
          <w:ilvl w:val="0"/>
          <w:numId w:val="8"/>
        </w:numPr>
        <w:rPr>
          <w:rFonts w:asciiTheme="majorBidi" w:hAnsiTheme="majorBidi" w:cstheme="majorBidi"/>
        </w:rPr>
      </w:pPr>
      <w:r>
        <w:rPr>
          <w:rFonts w:asciiTheme="majorBidi" w:hAnsiTheme="majorBidi" w:cstheme="majorBidi"/>
        </w:rPr>
        <w:t xml:space="preserve"> 87% of Muslims believe Islamophobia is a serious issue in New Zealand</w:t>
      </w:r>
    </w:p>
    <w:p w14:paraId="31C1996A" w14:textId="77777777" w:rsidR="00F9497B" w:rsidRDefault="00F9497B" w:rsidP="00F9497B">
      <w:pPr>
        <w:pStyle w:val="ListParagraph"/>
        <w:rPr>
          <w:rFonts w:asciiTheme="majorBidi" w:hAnsiTheme="majorBidi" w:cstheme="majorBidi"/>
        </w:rPr>
      </w:pPr>
    </w:p>
    <w:p w14:paraId="6B274F65" w14:textId="77777777" w:rsidR="00F9497B" w:rsidRDefault="00F9497B" w:rsidP="00F9497B">
      <w:pPr>
        <w:pStyle w:val="ListParagraph"/>
        <w:numPr>
          <w:ilvl w:val="0"/>
          <w:numId w:val="8"/>
        </w:numPr>
        <w:rPr>
          <w:rFonts w:asciiTheme="majorBidi" w:hAnsiTheme="majorBidi" w:cstheme="majorBidi"/>
        </w:rPr>
      </w:pPr>
      <w:r>
        <w:rPr>
          <w:rFonts w:asciiTheme="majorBidi" w:hAnsiTheme="majorBidi" w:cstheme="majorBidi"/>
        </w:rPr>
        <w:t xml:space="preserve"> Threatening behaviour increased by 225% in early 2023, disproportionately targeting Muslim women in Islamic dress</w:t>
      </w:r>
    </w:p>
    <w:p w14:paraId="5E1DD85D"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3A025F99" w14:textId="77777777" w:rsidR="00F9497B" w:rsidRDefault="00F9497B" w:rsidP="00F9497B">
      <w:pPr>
        <w:numPr>
          <w:ilvl w:val="0"/>
          <w:numId w:val="9"/>
        </w:numPr>
        <w:spacing w:line="276" w:lineRule="auto"/>
        <w:rPr>
          <w:rFonts w:asciiTheme="majorBidi" w:hAnsiTheme="majorBidi" w:cstheme="majorBidi"/>
        </w:rPr>
      </w:pPr>
      <w:r>
        <w:rPr>
          <w:rFonts w:asciiTheme="majorBidi" w:hAnsiTheme="majorBidi" w:cstheme="majorBidi"/>
        </w:rPr>
        <w:t>Introduce comprehensive hate crime legislation</w:t>
      </w:r>
    </w:p>
    <w:p w14:paraId="081A3512" w14:textId="77777777" w:rsidR="00F9497B" w:rsidRDefault="00F9497B" w:rsidP="00F9497B">
      <w:pPr>
        <w:numPr>
          <w:ilvl w:val="0"/>
          <w:numId w:val="9"/>
        </w:numPr>
        <w:spacing w:line="276" w:lineRule="auto"/>
        <w:rPr>
          <w:rFonts w:asciiTheme="majorBidi" w:hAnsiTheme="majorBidi" w:cstheme="majorBidi"/>
        </w:rPr>
      </w:pPr>
      <w:r>
        <w:rPr>
          <w:rFonts w:asciiTheme="majorBidi" w:hAnsiTheme="majorBidi" w:cstheme="majorBidi"/>
        </w:rPr>
        <w:t>Launch a dedicated national hate incident reporting system</w:t>
      </w:r>
    </w:p>
    <w:p w14:paraId="7072A7C3" w14:textId="77777777" w:rsidR="00F9497B" w:rsidRDefault="00F9497B" w:rsidP="00F9497B">
      <w:pPr>
        <w:numPr>
          <w:ilvl w:val="0"/>
          <w:numId w:val="9"/>
        </w:numPr>
        <w:spacing w:line="276" w:lineRule="auto"/>
        <w:rPr>
          <w:rFonts w:asciiTheme="majorBidi" w:hAnsiTheme="majorBidi" w:cstheme="majorBidi"/>
        </w:rPr>
      </w:pPr>
      <w:r>
        <w:rPr>
          <w:rFonts w:asciiTheme="majorBidi" w:hAnsiTheme="majorBidi" w:cstheme="majorBidi"/>
        </w:rPr>
        <w:t>Fund police training in identifying and recording religiously motivated crimes</w:t>
      </w:r>
    </w:p>
    <w:p w14:paraId="799AD4D4" w14:textId="77777777" w:rsidR="00F9497B" w:rsidRDefault="00F9497B" w:rsidP="00F9497B">
      <w:pPr>
        <w:pStyle w:val="ListParagraph"/>
        <w:rPr>
          <w:rFonts w:asciiTheme="majorBidi" w:hAnsiTheme="majorBidi" w:cstheme="majorBidi"/>
        </w:rPr>
      </w:pPr>
    </w:p>
    <w:p w14:paraId="43E3C5EC" w14:textId="77777777" w:rsidR="00F9497B" w:rsidRDefault="00F9497B" w:rsidP="00F9497B">
      <w:pPr>
        <w:rPr>
          <w:rFonts w:asciiTheme="majorBidi" w:hAnsiTheme="majorBidi" w:cstheme="majorBidi"/>
          <w:b/>
          <w:bCs/>
        </w:rPr>
      </w:pPr>
      <w:r>
        <w:rPr>
          <w:rFonts w:asciiTheme="majorBidi" w:hAnsiTheme="majorBidi" w:cstheme="majorBidi"/>
          <w:b/>
          <w:bCs/>
        </w:rPr>
        <w:t>C. Political Participation and Representation</w:t>
      </w:r>
    </w:p>
    <w:p w14:paraId="142CC0C9" w14:textId="77777777" w:rsidR="00F9497B" w:rsidRDefault="00F9497B" w:rsidP="00F9497B">
      <w:pPr>
        <w:pStyle w:val="ListParagraph"/>
        <w:numPr>
          <w:ilvl w:val="0"/>
          <w:numId w:val="10"/>
        </w:numPr>
        <w:rPr>
          <w:rFonts w:asciiTheme="majorBidi" w:hAnsiTheme="majorBidi" w:cstheme="majorBidi"/>
        </w:rPr>
      </w:pPr>
      <w:r>
        <w:rPr>
          <w:rFonts w:asciiTheme="majorBidi" w:hAnsiTheme="majorBidi" w:cstheme="majorBidi"/>
        </w:rPr>
        <w:t>Muslim women are severely underrepresented in local and national government</w:t>
      </w:r>
    </w:p>
    <w:p w14:paraId="13EC8E87" w14:textId="77777777" w:rsidR="00F9497B" w:rsidRDefault="00F9497B" w:rsidP="00F9497B">
      <w:pPr>
        <w:pStyle w:val="ListParagraph"/>
        <w:ind w:left="770"/>
        <w:rPr>
          <w:rFonts w:asciiTheme="majorBidi" w:hAnsiTheme="majorBidi" w:cstheme="majorBidi"/>
        </w:rPr>
      </w:pPr>
    </w:p>
    <w:p w14:paraId="75248AA9" w14:textId="77777777" w:rsidR="00F9497B" w:rsidRDefault="00F9497B" w:rsidP="00F9497B">
      <w:pPr>
        <w:pStyle w:val="ListParagraph"/>
        <w:numPr>
          <w:ilvl w:val="0"/>
          <w:numId w:val="10"/>
        </w:numPr>
        <w:rPr>
          <w:rFonts w:asciiTheme="majorBidi" w:hAnsiTheme="majorBidi" w:cstheme="majorBidi"/>
        </w:rPr>
      </w:pPr>
      <w:r>
        <w:rPr>
          <w:rFonts w:asciiTheme="majorBidi" w:hAnsiTheme="majorBidi" w:cstheme="majorBidi"/>
        </w:rPr>
        <w:t xml:space="preserve"> Community consultation processes rarely include Muslim women's voices</w:t>
      </w:r>
    </w:p>
    <w:p w14:paraId="15E86963"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101FB556" w14:textId="77777777" w:rsidR="00F9497B" w:rsidRDefault="00F9497B" w:rsidP="00F9497B">
      <w:pPr>
        <w:numPr>
          <w:ilvl w:val="0"/>
          <w:numId w:val="11"/>
        </w:numPr>
        <w:spacing w:line="276" w:lineRule="auto"/>
        <w:rPr>
          <w:rFonts w:asciiTheme="majorBidi" w:hAnsiTheme="majorBidi" w:cstheme="majorBidi"/>
        </w:rPr>
      </w:pPr>
      <w:r>
        <w:rPr>
          <w:rFonts w:asciiTheme="majorBidi" w:hAnsiTheme="majorBidi" w:cstheme="majorBidi"/>
        </w:rPr>
        <w:t>Support leadership development and civic training for Muslim women</w:t>
      </w:r>
    </w:p>
    <w:p w14:paraId="2B7C6AD4" w14:textId="77777777" w:rsidR="00F9497B" w:rsidRDefault="00F9497B" w:rsidP="00F9497B">
      <w:pPr>
        <w:numPr>
          <w:ilvl w:val="0"/>
          <w:numId w:val="11"/>
        </w:numPr>
        <w:spacing w:line="276" w:lineRule="auto"/>
        <w:rPr>
          <w:rFonts w:asciiTheme="majorBidi" w:hAnsiTheme="majorBidi" w:cstheme="majorBidi"/>
        </w:rPr>
      </w:pPr>
      <w:r>
        <w:rPr>
          <w:rFonts w:asciiTheme="majorBidi" w:hAnsiTheme="majorBidi" w:cstheme="majorBidi"/>
        </w:rPr>
        <w:t>Set equity targets for representation on advisory boards and policy bodies</w:t>
      </w:r>
    </w:p>
    <w:p w14:paraId="5F1AFE89" w14:textId="77777777" w:rsidR="00F9497B" w:rsidRDefault="00F9497B" w:rsidP="00F9497B">
      <w:pPr>
        <w:rPr>
          <w:rFonts w:asciiTheme="majorBidi" w:hAnsiTheme="majorBidi" w:cstheme="majorBidi"/>
        </w:rPr>
      </w:pPr>
    </w:p>
    <w:p w14:paraId="29A3BE77" w14:textId="77777777" w:rsidR="00F9497B" w:rsidRDefault="00F9497B" w:rsidP="00F9497B">
      <w:pPr>
        <w:rPr>
          <w:rFonts w:asciiTheme="majorBidi" w:hAnsiTheme="majorBidi" w:cstheme="majorBidi"/>
          <w:b/>
          <w:bCs/>
        </w:rPr>
      </w:pPr>
      <w:r>
        <w:rPr>
          <w:rFonts w:asciiTheme="majorBidi" w:hAnsiTheme="majorBidi" w:cstheme="majorBidi"/>
          <w:b/>
          <w:bCs/>
        </w:rPr>
        <w:t>D. Education and Social Inclusion</w:t>
      </w:r>
    </w:p>
    <w:p w14:paraId="09CE95E7" w14:textId="77777777" w:rsidR="00F9497B" w:rsidRDefault="00F9497B" w:rsidP="00F9497B">
      <w:pPr>
        <w:pStyle w:val="ListParagraph"/>
        <w:numPr>
          <w:ilvl w:val="0"/>
          <w:numId w:val="12"/>
        </w:numPr>
        <w:rPr>
          <w:rFonts w:asciiTheme="majorBidi" w:hAnsiTheme="majorBidi" w:cstheme="majorBidi"/>
        </w:rPr>
      </w:pPr>
      <w:r>
        <w:rPr>
          <w:rFonts w:asciiTheme="majorBidi" w:hAnsiTheme="majorBidi" w:cstheme="majorBidi"/>
        </w:rPr>
        <w:t xml:space="preserve"> 58% of Muslim parents report school-based discrimination against their children</w:t>
      </w:r>
    </w:p>
    <w:p w14:paraId="55597B02" w14:textId="77777777" w:rsidR="00F9497B" w:rsidRDefault="00F9497B" w:rsidP="00F9497B">
      <w:pPr>
        <w:pStyle w:val="ListParagraph"/>
        <w:numPr>
          <w:ilvl w:val="0"/>
          <w:numId w:val="12"/>
        </w:numPr>
        <w:rPr>
          <w:rFonts w:asciiTheme="majorBidi" w:hAnsiTheme="majorBidi" w:cstheme="majorBidi"/>
        </w:rPr>
      </w:pPr>
      <w:r>
        <w:rPr>
          <w:rFonts w:asciiTheme="majorBidi" w:hAnsiTheme="majorBidi" w:cstheme="majorBidi"/>
        </w:rPr>
        <w:t xml:space="preserve"> Teachers often lack training to address bullying and cultural insensitivity</w:t>
      </w:r>
    </w:p>
    <w:p w14:paraId="64D0EF7D"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3E80809A" w14:textId="77777777" w:rsidR="00F9497B" w:rsidRDefault="00F9497B" w:rsidP="00F9497B">
      <w:pPr>
        <w:numPr>
          <w:ilvl w:val="0"/>
          <w:numId w:val="13"/>
        </w:numPr>
        <w:spacing w:line="276" w:lineRule="auto"/>
        <w:rPr>
          <w:rFonts w:asciiTheme="majorBidi" w:hAnsiTheme="majorBidi" w:cstheme="majorBidi"/>
        </w:rPr>
      </w:pPr>
      <w:r>
        <w:rPr>
          <w:rFonts w:asciiTheme="majorBidi" w:hAnsiTheme="majorBidi" w:cstheme="majorBidi"/>
        </w:rPr>
        <w:t>Introduce mandatory anti-racism and interfaith education</w:t>
      </w:r>
    </w:p>
    <w:p w14:paraId="62D266E4" w14:textId="77777777" w:rsidR="00F9497B" w:rsidRDefault="00F9497B" w:rsidP="00F9497B">
      <w:pPr>
        <w:numPr>
          <w:ilvl w:val="0"/>
          <w:numId w:val="13"/>
        </w:numPr>
        <w:spacing w:line="276" w:lineRule="auto"/>
        <w:rPr>
          <w:rFonts w:asciiTheme="majorBidi" w:hAnsiTheme="majorBidi" w:cstheme="majorBidi"/>
        </w:rPr>
      </w:pPr>
      <w:r>
        <w:rPr>
          <w:rFonts w:asciiTheme="majorBidi" w:hAnsiTheme="majorBidi" w:cstheme="majorBidi"/>
        </w:rPr>
        <w:t>Fund teacher training and school inclusion programs</w:t>
      </w:r>
    </w:p>
    <w:p w14:paraId="3CC21597" w14:textId="77777777" w:rsidR="00F9497B" w:rsidRDefault="00F9497B" w:rsidP="00F9497B">
      <w:pPr>
        <w:numPr>
          <w:ilvl w:val="0"/>
          <w:numId w:val="13"/>
        </w:numPr>
        <w:spacing w:line="276" w:lineRule="auto"/>
        <w:rPr>
          <w:rFonts w:asciiTheme="majorBidi" w:hAnsiTheme="majorBidi" w:cstheme="majorBidi"/>
        </w:rPr>
      </w:pPr>
      <w:r>
        <w:rPr>
          <w:rFonts w:asciiTheme="majorBidi" w:hAnsiTheme="majorBidi" w:cstheme="majorBidi"/>
        </w:rPr>
        <w:t>Establish school liaison officers to support religious and ethnic minorities</w:t>
      </w:r>
    </w:p>
    <w:p w14:paraId="7CC316BF" w14:textId="77777777" w:rsidR="00F9497B" w:rsidRDefault="00F9497B" w:rsidP="00F9497B">
      <w:pPr>
        <w:rPr>
          <w:rFonts w:asciiTheme="majorBidi" w:hAnsiTheme="majorBidi" w:cstheme="majorBidi"/>
        </w:rPr>
      </w:pPr>
    </w:p>
    <w:p w14:paraId="634C95DF" w14:textId="77777777" w:rsidR="00F9497B" w:rsidRDefault="00F9497B" w:rsidP="00F9497B">
      <w:pPr>
        <w:rPr>
          <w:rFonts w:asciiTheme="majorBidi" w:hAnsiTheme="majorBidi" w:cstheme="majorBidi"/>
          <w:b/>
          <w:bCs/>
        </w:rPr>
      </w:pPr>
      <w:r>
        <w:rPr>
          <w:rFonts w:asciiTheme="majorBidi" w:hAnsiTheme="majorBidi" w:cstheme="majorBidi"/>
          <w:b/>
          <w:bCs/>
        </w:rPr>
        <w:t>E. Mental Health and Social Services</w:t>
      </w:r>
    </w:p>
    <w:p w14:paraId="0C1E68DA" w14:textId="77777777" w:rsidR="00F9497B" w:rsidRDefault="00F9497B" w:rsidP="00F9497B">
      <w:pPr>
        <w:pStyle w:val="ListParagraph"/>
        <w:numPr>
          <w:ilvl w:val="0"/>
          <w:numId w:val="14"/>
        </w:numPr>
        <w:rPr>
          <w:rFonts w:asciiTheme="majorBidi" w:hAnsiTheme="majorBidi" w:cstheme="majorBidi"/>
        </w:rPr>
      </w:pPr>
      <w:r>
        <w:rPr>
          <w:rFonts w:asciiTheme="majorBidi" w:hAnsiTheme="majorBidi" w:cstheme="majorBidi"/>
        </w:rPr>
        <w:t xml:space="preserve"> Muslim women report high levels of psychological distress with few culturally safe mental health services available</w:t>
      </w:r>
    </w:p>
    <w:p w14:paraId="05A928B3"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458B02AA" w14:textId="77777777" w:rsidR="00F9497B" w:rsidRDefault="00F9497B" w:rsidP="00F9497B">
      <w:pPr>
        <w:numPr>
          <w:ilvl w:val="0"/>
          <w:numId w:val="15"/>
        </w:numPr>
        <w:spacing w:line="276" w:lineRule="auto"/>
        <w:rPr>
          <w:rFonts w:asciiTheme="majorBidi" w:hAnsiTheme="majorBidi" w:cstheme="majorBidi"/>
        </w:rPr>
      </w:pPr>
      <w:r>
        <w:rPr>
          <w:rFonts w:asciiTheme="majorBidi" w:hAnsiTheme="majorBidi" w:cstheme="majorBidi"/>
        </w:rPr>
        <w:t>Expand funding for culturally responsive care providers</w:t>
      </w:r>
    </w:p>
    <w:p w14:paraId="00F210F9" w14:textId="77777777" w:rsidR="00F9497B" w:rsidRDefault="00F9497B" w:rsidP="00F9497B">
      <w:pPr>
        <w:numPr>
          <w:ilvl w:val="0"/>
          <w:numId w:val="15"/>
        </w:numPr>
        <w:spacing w:line="276" w:lineRule="auto"/>
        <w:rPr>
          <w:rFonts w:asciiTheme="majorBidi" w:hAnsiTheme="majorBidi" w:cstheme="majorBidi"/>
        </w:rPr>
      </w:pPr>
      <w:r>
        <w:rPr>
          <w:rFonts w:asciiTheme="majorBidi" w:hAnsiTheme="majorBidi" w:cstheme="majorBidi"/>
        </w:rPr>
        <w:t>Train mental health professionals in Islamic cultural competence</w:t>
      </w:r>
    </w:p>
    <w:p w14:paraId="6181D26F" w14:textId="77777777" w:rsidR="00F9497B" w:rsidRDefault="00F9497B" w:rsidP="00F9497B">
      <w:pPr>
        <w:numPr>
          <w:ilvl w:val="0"/>
          <w:numId w:val="15"/>
        </w:numPr>
        <w:spacing w:line="276" w:lineRule="auto"/>
        <w:rPr>
          <w:rFonts w:asciiTheme="majorBidi" w:hAnsiTheme="majorBidi" w:cstheme="majorBidi"/>
        </w:rPr>
      </w:pPr>
      <w:r>
        <w:rPr>
          <w:rFonts w:asciiTheme="majorBidi" w:hAnsiTheme="majorBidi" w:cstheme="majorBidi"/>
        </w:rPr>
        <w:t>Support trauma-informed recovery services for victims of hate violence</w:t>
      </w:r>
    </w:p>
    <w:p w14:paraId="4C72CC15" w14:textId="77777777" w:rsidR="00F9497B" w:rsidRDefault="00F9497B" w:rsidP="00F9497B">
      <w:pPr>
        <w:rPr>
          <w:rFonts w:asciiTheme="majorBidi" w:hAnsiTheme="majorBidi" w:cstheme="majorBidi"/>
        </w:rPr>
      </w:pPr>
    </w:p>
    <w:p w14:paraId="6B0C2C2D" w14:textId="77777777" w:rsidR="00F9497B" w:rsidRDefault="00F9497B" w:rsidP="00F9497B">
      <w:pPr>
        <w:rPr>
          <w:rFonts w:asciiTheme="majorBidi" w:hAnsiTheme="majorBidi" w:cstheme="majorBidi"/>
          <w:b/>
          <w:bCs/>
        </w:rPr>
      </w:pPr>
      <w:r>
        <w:rPr>
          <w:rFonts w:asciiTheme="majorBidi" w:hAnsiTheme="majorBidi" w:cstheme="majorBidi"/>
          <w:b/>
          <w:bCs/>
        </w:rPr>
        <w:t>5. Testimonies and Lived Experiences</w:t>
      </w:r>
    </w:p>
    <w:p w14:paraId="4D079F6D" w14:textId="77777777" w:rsidR="00F9497B" w:rsidRDefault="00F9497B" w:rsidP="00F9497B">
      <w:pPr>
        <w:rPr>
          <w:rFonts w:asciiTheme="majorBidi" w:hAnsiTheme="majorBidi" w:cstheme="majorBidi"/>
        </w:rPr>
      </w:pPr>
      <w:r>
        <w:rPr>
          <w:rFonts w:asciiTheme="majorBidi" w:hAnsiTheme="majorBidi" w:cstheme="majorBidi"/>
          <w:b/>
          <w:bCs/>
        </w:rPr>
        <w:t>Disclosure:</w:t>
      </w:r>
      <w:r>
        <w:rPr>
          <w:rFonts w:asciiTheme="majorBidi" w:hAnsiTheme="majorBidi" w:cstheme="majorBidi"/>
        </w:rPr>
        <w:t xml:space="preserve"> The testimonies below are composite narratives based on repeated patterns reported through national consultations, academic studies, and verified submissions. They are not direct quotations from named individuals.</w:t>
      </w:r>
    </w:p>
    <w:p w14:paraId="387BF3C9" w14:textId="77777777" w:rsidR="00F9497B" w:rsidRDefault="00F9497B" w:rsidP="00F9497B">
      <w:pPr>
        <w:pStyle w:val="ListParagraph"/>
        <w:numPr>
          <w:ilvl w:val="0"/>
          <w:numId w:val="16"/>
        </w:numPr>
        <w:rPr>
          <w:rFonts w:asciiTheme="majorBidi" w:hAnsiTheme="majorBidi" w:cstheme="majorBidi"/>
        </w:rPr>
      </w:pPr>
      <w:r>
        <w:rPr>
          <w:rFonts w:asciiTheme="majorBidi" w:hAnsiTheme="majorBidi" w:cstheme="majorBidi"/>
        </w:rPr>
        <w:t xml:space="preserve"> </w:t>
      </w:r>
      <w:r>
        <w:rPr>
          <w:rFonts w:asciiTheme="majorBidi" w:hAnsiTheme="majorBidi" w:cstheme="majorBidi"/>
          <w:i/>
          <w:iCs/>
        </w:rPr>
        <w:t>“I applied for ten jobs. Interviewers grew cold when I walked in wearing a hijab.”</w:t>
      </w:r>
    </w:p>
    <w:p w14:paraId="06444209" w14:textId="77777777" w:rsidR="00F9497B" w:rsidRDefault="00F9497B" w:rsidP="00F9497B">
      <w:pPr>
        <w:pStyle w:val="ListParagraph"/>
        <w:numPr>
          <w:ilvl w:val="0"/>
          <w:numId w:val="16"/>
        </w:numPr>
        <w:rPr>
          <w:rFonts w:asciiTheme="majorBidi" w:hAnsiTheme="majorBidi" w:cstheme="majorBidi"/>
        </w:rPr>
      </w:pPr>
      <w:r>
        <w:rPr>
          <w:rFonts w:asciiTheme="majorBidi" w:hAnsiTheme="majorBidi" w:cstheme="majorBidi"/>
        </w:rPr>
        <w:t xml:space="preserve"> </w:t>
      </w:r>
      <w:r>
        <w:rPr>
          <w:rFonts w:asciiTheme="majorBidi" w:hAnsiTheme="majorBidi" w:cstheme="majorBidi"/>
          <w:i/>
          <w:iCs/>
        </w:rPr>
        <w:t>“My daughter was bullied and called names in class. The school said it was 'just teasing.’”</w:t>
      </w:r>
    </w:p>
    <w:p w14:paraId="03A608D9" w14:textId="77777777" w:rsidR="00F9497B" w:rsidRDefault="00F9497B" w:rsidP="00F9497B">
      <w:pPr>
        <w:pStyle w:val="ListParagraph"/>
        <w:numPr>
          <w:ilvl w:val="0"/>
          <w:numId w:val="16"/>
        </w:numPr>
        <w:rPr>
          <w:rFonts w:asciiTheme="majorBidi" w:hAnsiTheme="majorBidi" w:cstheme="majorBidi"/>
        </w:rPr>
      </w:pPr>
      <w:r>
        <w:rPr>
          <w:rFonts w:asciiTheme="majorBidi" w:hAnsiTheme="majorBidi" w:cstheme="majorBidi"/>
        </w:rPr>
        <w:t xml:space="preserve"> </w:t>
      </w:r>
      <w:r>
        <w:rPr>
          <w:rFonts w:asciiTheme="majorBidi" w:hAnsiTheme="majorBidi" w:cstheme="majorBidi"/>
          <w:i/>
          <w:iCs/>
        </w:rPr>
        <w:t>“I was called a terrorist in public. The police said it wasn’t serious enough to investigate.”</w:t>
      </w:r>
    </w:p>
    <w:p w14:paraId="13AE1B71" w14:textId="77777777" w:rsidR="00F9497B" w:rsidRDefault="00F9497B" w:rsidP="00F9497B">
      <w:pPr>
        <w:rPr>
          <w:rFonts w:asciiTheme="majorBidi" w:hAnsiTheme="majorBidi" w:cstheme="majorBidi"/>
        </w:rPr>
      </w:pPr>
    </w:p>
    <w:p w14:paraId="195F70C8" w14:textId="77777777" w:rsidR="00F9497B" w:rsidRDefault="00F9497B" w:rsidP="00F9497B">
      <w:pPr>
        <w:rPr>
          <w:rFonts w:asciiTheme="majorBidi" w:hAnsiTheme="majorBidi" w:cstheme="majorBidi"/>
          <w:b/>
          <w:bCs/>
        </w:rPr>
      </w:pPr>
      <w:r>
        <w:rPr>
          <w:rFonts w:asciiTheme="majorBidi" w:hAnsiTheme="majorBidi" w:cstheme="majorBidi"/>
          <w:b/>
          <w:bCs/>
        </w:rPr>
        <w:t>6. Government Accountability and Data Transparency</w:t>
      </w:r>
    </w:p>
    <w:p w14:paraId="7D765B01" w14:textId="77777777" w:rsidR="00F9497B" w:rsidRDefault="00F9497B" w:rsidP="00F9497B">
      <w:pPr>
        <w:pStyle w:val="ListParagraph"/>
        <w:numPr>
          <w:ilvl w:val="0"/>
          <w:numId w:val="17"/>
        </w:numPr>
        <w:rPr>
          <w:rFonts w:asciiTheme="majorBidi" w:hAnsiTheme="majorBidi" w:cstheme="majorBidi"/>
        </w:rPr>
      </w:pPr>
      <w:r>
        <w:rPr>
          <w:rFonts w:asciiTheme="majorBidi" w:hAnsiTheme="majorBidi" w:cstheme="majorBidi"/>
        </w:rPr>
        <w:t>There is no centralized, gender-disaggregated hate incident database in New Zealand</w:t>
      </w:r>
    </w:p>
    <w:p w14:paraId="408E37F7" w14:textId="77777777" w:rsidR="00F9497B" w:rsidRDefault="00F9497B" w:rsidP="00F9497B">
      <w:pPr>
        <w:pStyle w:val="ListParagraph"/>
        <w:numPr>
          <w:ilvl w:val="0"/>
          <w:numId w:val="17"/>
        </w:numPr>
        <w:rPr>
          <w:rFonts w:asciiTheme="majorBidi" w:hAnsiTheme="majorBidi" w:cstheme="majorBidi"/>
        </w:rPr>
      </w:pPr>
      <w:r>
        <w:rPr>
          <w:rFonts w:asciiTheme="majorBidi" w:hAnsiTheme="majorBidi" w:cstheme="majorBidi"/>
        </w:rPr>
        <w:t>Islamophobia is not officially tracked by the government</w:t>
      </w:r>
    </w:p>
    <w:p w14:paraId="2B05C949" w14:textId="77777777" w:rsidR="00F9497B" w:rsidRDefault="00F9497B" w:rsidP="00F9497B">
      <w:pPr>
        <w:rPr>
          <w:rFonts w:asciiTheme="majorBidi" w:hAnsiTheme="majorBidi" w:cstheme="majorBidi"/>
        </w:rPr>
      </w:pPr>
      <w:r>
        <w:rPr>
          <w:rFonts w:asciiTheme="majorBidi" w:hAnsiTheme="majorBidi" w:cstheme="majorBidi"/>
          <w:b/>
          <w:bCs/>
        </w:rPr>
        <w:t>Recommendations:</w:t>
      </w:r>
    </w:p>
    <w:p w14:paraId="1807C519" w14:textId="77777777" w:rsidR="00F9497B" w:rsidRDefault="00F9497B" w:rsidP="00F9497B">
      <w:pPr>
        <w:numPr>
          <w:ilvl w:val="0"/>
          <w:numId w:val="18"/>
        </w:numPr>
        <w:spacing w:line="276" w:lineRule="auto"/>
        <w:rPr>
          <w:rFonts w:asciiTheme="majorBidi" w:hAnsiTheme="majorBidi" w:cstheme="majorBidi"/>
        </w:rPr>
      </w:pPr>
      <w:r>
        <w:rPr>
          <w:rFonts w:asciiTheme="majorBidi" w:hAnsiTheme="majorBidi" w:cstheme="majorBidi"/>
        </w:rPr>
        <w:t>Establish a public reporting portal for hate crimes, disaggregated by race, gender, and religion</w:t>
      </w:r>
    </w:p>
    <w:p w14:paraId="7D20FFCF" w14:textId="77777777" w:rsidR="00F9497B" w:rsidRDefault="00F9497B" w:rsidP="00F9497B">
      <w:pPr>
        <w:numPr>
          <w:ilvl w:val="0"/>
          <w:numId w:val="18"/>
        </w:numPr>
        <w:spacing w:line="276" w:lineRule="auto"/>
        <w:rPr>
          <w:rFonts w:asciiTheme="majorBidi" w:hAnsiTheme="majorBidi" w:cstheme="majorBidi"/>
        </w:rPr>
      </w:pPr>
      <w:r>
        <w:rPr>
          <w:rFonts w:asciiTheme="majorBidi" w:hAnsiTheme="majorBidi" w:cstheme="majorBidi"/>
        </w:rPr>
        <w:t>Publish annual government reviews of religious and racial discrimination</w:t>
      </w:r>
    </w:p>
    <w:p w14:paraId="76029D16" w14:textId="77777777" w:rsidR="00F9497B" w:rsidRDefault="00F9497B" w:rsidP="00F9497B">
      <w:pPr>
        <w:rPr>
          <w:rFonts w:asciiTheme="majorBidi" w:hAnsiTheme="majorBidi" w:cstheme="majorBidi"/>
        </w:rPr>
      </w:pPr>
    </w:p>
    <w:p w14:paraId="5D513C9E" w14:textId="77777777" w:rsidR="00F9497B" w:rsidRDefault="00F9497B" w:rsidP="00F9497B">
      <w:pPr>
        <w:rPr>
          <w:rFonts w:asciiTheme="majorBidi" w:hAnsiTheme="majorBidi" w:cstheme="majorBidi"/>
          <w:b/>
          <w:bCs/>
        </w:rPr>
      </w:pPr>
      <w:r>
        <w:rPr>
          <w:rFonts w:asciiTheme="majorBidi" w:hAnsiTheme="majorBidi" w:cstheme="majorBidi"/>
          <w:b/>
          <w:bCs/>
        </w:rPr>
        <w:t>7. International Obligations</w:t>
      </w:r>
    </w:p>
    <w:p w14:paraId="108F5B55" w14:textId="77777777" w:rsidR="00F9497B" w:rsidRDefault="00F9497B" w:rsidP="00F9497B">
      <w:pPr>
        <w:rPr>
          <w:rFonts w:asciiTheme="majorBidi" w:hAnsiTheme="majorBidi" w:cstheme="majorBidi"/>
        </w:rPr>
      </w:pPr>
      <w:r>
        <w:rPr>
          <w:rFonts w:asciiTheme="majorBidi" w:hAnsiTheme="majorBidi" w:cstheme="majorBidi"/>
        </w:rPr>
        <w:t>New Zealand is expected to uphold its commitments under CERD Articles 2, 4, and 5 and related recommendations from the Special Rapporteur on Freedom of Religion or Belief. To remain compliant, it must:</w:t>
      </w:r>
    </w:p>
    <w:p w14:paraId="66AF8EDD" w14:textId="77777777" w:rsidR="00F9497B" w:rsidRDefault="00F9497B" w:rsidP="00F9497B">
      <w:pPr>
        <w:numPr>
          <w:ilvl w:val="0"/>
          <w:numId w:val="19"/>
        </w:numPr>
        <w:spacing w:line="276" w:lineRule="auto"/>
        <w:rPr>
          <w:rFonts w:asciiTheme="majorBidi" w:hAnsiTheme="majorBidi" w:cstheme="majorBidi"/>
        </w:rPr>
      </w:pPr>
      <w:r>
        <w:rPr>
          <w:rFonts w:asciiTheme="majorBidi" w:hAnsiTheme="majorBidi" w:cstheme="majorBidi"/>
        </w:rPr>
        <w:t>Legally recognize Islamophobia as a form of racial and religious discrimination</w:t>
      </w:r>
    </w:p>
    <w:p w14:paraId="78089CF5" w14:textId="77777777" w:rsidR="00F9497B" w:rsidRDefault="00F9497B" w:rsidP="00F9497B">
      <w:pPr>
        <w:numPr>
          <w:ilvl w:val="0"/>
          <w:numId w:val="19"/>
        </w:numPr>
        <w:spacing w:line="276" w:lineRule="auto"/>
        <w:rPr>
          <w:rFonts w:asciiTheme="majorBidi" w:hAnsiTheme="majorBidi" w:cstheme="majorBidi"/>
        </w:rPr>
      </w:pPr>
      <w:r>
        <w:rPr>
          <w:rFonts w:asciiTheme="majorBidi" w:hAnsiTheme="majorBidi" w:cstheme="majorBidi"/>
        </w:rPr>
        <w:t>Criminalize acts of hate, harassment, and abuse targeted at minority faith groups</w:t>
      </w:r>
    </w:p>
    <w:p w14:paraId="7D7A59B0" w14:textId="77777777" w:rsidR="00F9497B" w:rsidRDefault="00F9497B" w:rsidP="00F9497B">
      <w:pPr>
        <w:rPr>
          <w:rFonts w:asciiTheme="majorBidi" w:hAnsiTheme="majorBidi" w:cstheme="majorBidi"/>
        </w:rPr>
      </w:pPr>
    </w:p>
    <w:p w14:paraId="59CFAA59" w14:textId="77777777" w:rsidR="00F9497B" w:rsidRDefault="00F9497B" w:rsidP="00F9497B">
      <w:pPr>
        <w:rPr>
          <w:rFonts w:asciiTheme="majorBidi" w:hAnsiTheme="majorBidi" w:cstheme="majorBidi"/>
          <w:b/>
          <w:bCs/>
        </w:rPr>
      </w:pPr>
      <w:r>
        <w:rPr>
          <w:rFonts w:asciiTheme="majorBidi" w:hAnsiTheme="majorBidi" w:cstheme="majorBidi"/>
          <w:b/>
          <w:bCs/>
        </w:rPr>
        <w:t>8. Conclusions and Requests to CERD</w:t>
      </w:r>
    </w:p>
    <w:p w14:paraId="0EC70A73" w14:textId="77777777" w:rsidR="00F9497B" w:rsidRDefault="00F9497B" w:rsidP="00F9497B">
      <w:pPr>
        <w:rPr>
          <w:rFonts w:asciiTheme="majorBidi" w:hAnsiTheme="majorBidi" w:cstheme="majorBidi"/>
        </w:rPr>
      </w:pPr>
      <w:r>
        <w:rPr>
          <w:rFonts w:asciiTheme="majorBidi" w:hAnsiTheme="majorBidi" w:cstheme="majorBidi"/>
        </w:rPr>
        <w:t>IWCNZ respectfully urges the UN CERD Committee to recommend that the Government of New Zealand:</w:t>
      </w:r>
    </w:p>
    <w:p w14:paraId="04E8A9C2" w14:textId="77777777" w:rsidR="00F9497B" w:rsidRDefault="00F9497B" w:rsidP="00F9497B">
      <w:pPr>
        <w:numPr>
          <w:ilvl w:val="0"/>
          <w:numId w:val="20"/>
        </w:numPr>
        <w:spacing w:line="276" w:lineRule="auto"/>
        <w:rPr>
          <w:rFonts w:asciiTheme="majorBidi" w:hAnsiTheme="majorBidi" w:cstheme="majorBidi"/>
        </w:rPr>
      </w:pPr>
      <w:r>
        <w:rPr>
          <w:rFonts w:asciiTheme="majorBidi" w:hAnsiTheme="majorBidi" w:cstheme="majorBidi"/>
        </w:rPr>
        <w:t>Enact hate crime legislation that explicitly protects religious and gender minorities</w:t>
      </w:r>
    </w:p>
    <w:p w14:paraId="6CC531FE" w14:textId="77777777" w:rsidR="00F9497B" w:rsidRDefault="00F9497B" w:rsidP="00F9497B">
      <w:pPr>
        <w:numPr>
          <w:ilvl w:val="0"/>
          <w:numId w:val="20"/>
        </w:numPr>
        <w:spacing w:line="276" w:lineRule="auto"/>
        <w:rPr>
          <w:rFonts w:asciiTheme="majorBidi" w:hAnsiTheme="majorBidi" w:cstheme="majorBidi"/>
        </w:rPr>
      </w:pPr>
      <w:r>
        <w:rPr>
          <w:rFonts w:asciiTheme="majorBidi" w:hAnsiTheme="majorBidi" w:cstheme="majorBidi"/>
        </w:rPr>
        <w:t>Recognize and address Islamophobia in public policy and law enforcement</w:t>
      </w:r>
    </w:p>
    <w:p w14:paraId="641BD827" w14:textId="77777777" w:rsidR="00F9497B" w:rsidRDefault="00F9497B" w:rsidP="00F9497B">
      <w:pPr>
        <w:numPr>
          <w:ilvl w:val="0"/>
          <w:numId w:val="20"/>
        </w:numPr>
        <w:spacing w:line="276" w:lineRule="auto"/>
        <w:rPr>
          <w:rFonts w:asciiTheme="majorBidi" w:hAnsiTheme="majorBidi" w:cstheme="majorBidi"/>
        </w:rPr>
      </w:pPr>
      <w:r>
        <w:rPr>
          <w:rFonts w:asciiTheme="majorBidi" w:hAnsiTheme="majorBidi" w:cstheme="majorBidi"/>
        </w:rPr>
        <w:t>Expand access to culturally appropriate services for Muslim women</w:t>
      </w:r>
    </w:p>
    <w:p w14:paraId="1B404C2D" w14:textId="77777777" w:rsidR="00F9497B" w:rsidRDefault="00F9497B" w:rsidP="00F9497B">
      <w:pPr>
        <w:numPr>
          <w:ilvl w:val="0"/>
          <w:numId w:val="20"/>
        </w:numPr>
        <w:spacing w:line="276" w:lineRule="auto"/>
        <w:rPr>
          <w:rFonts w:asciiTheme="majorBidi" w:hAnsiTheme="majorBidi" w:cstheme="majorBidi"/>
        </w:rPr>
      </w:pPr>
      <w:r>
        <w:rPr>
          <w:rFonts w:asciiTheme="majorBidi" w:hAnsiTheme="majorBidi" w:cstheme="majorBidi"/>
        </w:rPr>
        <w:lastRenderedPageBreak/>
        <w:t>Mandate intersectional data collection and improve institutional transparency</w:t>
      </w:r>
    </w:p>
    <w:p w14:paraId="0CB7256E" w14:textId="77777777" w:rsidR="00F9497B" w:rsidRDefault="00F9497B" w:rsidP="00F9497B">
      <w:pPr>
        <w:numPr>
          <w:ilvl w:val="0"/>
          <w:numId w:val="20"/>
        </w:numPr>
        <w:spacing w:line="276" w:lineRule="auto"/>
        <w:rPr>
          <w:rFonts w:asciiTheme="majorBidi" w:hAnsiTheme="majorBidi" w:cstheme="majorBidi"/>
        </w:rPr>
      </w:pPr>
      <w:r>
        <w:rPr>
          <w:rFonts w:asciiTheme="majorBidi" w:hAnsiTheme="majorBidi" w:cstheme="majorBidi"/>
        </w:rPr>
        <w:t>Increase Muslim women’s representation in leadership, education, and public service</w:t>
      </w:r>
    </w:p>
    <w:p w14:paraId="6923A096" w14:textId="77777777" w:rsidR="00F9497B" w:rsidRDefault="00F9497B" w:rsidP="00F9497B">
      <w:pPr>
        <w:rPr>
          <w:rFonts w:asciiTheme="majorBidi" w:hAnsiTheme="majorBidi" w:cstheme="majorBidi"/>
        </w:rPr>
      </w:pPr>
    </w:p>
    <w:p w14:paraId="16D47A1B" w14:textId="77777777" w:rsidR="00F9497B" w:rsidRDefault="00F9497B" w:rsidP="00F9497B">
      <w:pPr>
        <w:rPr>
          <w:rFonts w:asciiTheme="majorBidi" w:hAnsiTheme="majorBidi" w:cstheme="majorBidi"/>
          <w:b/>
          <w:bCs/>
        </w:rPr>
      </w:pPr>
      <w:r>
        <w:rPr>
          <w:rFonts w:asciiTheme="majorBidi" w:hAnsiTheme="majorBidi" w:cstheme="majorBidi"/>
          <w:b/>
          <w:bCs/>
        </w:rPr>
        <w:t>9. References</w:t>
      </w:r>
    </w:p>
    <w:p w14:paraId="705D0897"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Islamic Women’s Council of New Zealand. (2023). </w:t>
      </w:r>
      <w:r>
        <w:rPr>
          <w:rFonts w:asciiTheme="majorBidi" w:hAnsiTheme="majorBidi" w:cstheme="majorBidi"/>
          <w:i/>
          <w:iCs/>
        </w:rPr>
        <w:t>First Baseline Study of Muslims in New Zealand</w:t>
      </w:r>
      <w:r>
        <w:rPr>
          <w:rFonts w:asciiTheme="majorBidi" w:hAnsiTheme="majorBidi" w:cstheme="majorBidi"/>
        </w:rPr>
        <w:t>.</w:t>
      </w:r>
    </w:p>
    <w:p w14:paraId="3C1F7E32"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Ngata, T. (2023). </w:t>
      </w:r>
      <w:r>
        <w:rPr>
          <w:rFonts w:asciiTheme="majorBidi" w:hAnsiTheme="majorBidi" w:cstheme="majorBidi"/>
          <w:i/>
          <w:iCs/>
        </w:rPr>
        <w:t>Threats and Prejudice: Community Safety in Post-Christchurch Aotearoa</w:t>
      </w:r>
      <w:r>
        <w:rPr>
          <w:rFonts w:asciiTheme="majorBidi" w:hAnsiTheme="majorBidi" w:cstheme="majorBidi"/>
        </w:rPr>
        <w:t>. MAI Journal.</w:t>
      </w:r>
    </w:p>
    <w:p w14:paraId="1F390907"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Human Rights Commission. (2020–2024). </w:t>
      </w:r>
      <w:r>
        <w:rPr>
          <w:rFonts w:asciiTheme="majorBidi" w:hAnsiTheme="majorBidi" w:cstheme="majorBidi"/>
          <w:i/>
          <w:iCs/>
        </w:rPr>
        <w:t>Annual Discrimination Complaints Reports</w:t>
      </w:r>
      <w:r>
        <w:rPr>
          <w:rFonts w:asciiTheme="majorBidi" w:hAnsiTheme="majorBidi" w:cstheme="majorBidi"/>
        </w:rPr>
        <w:t>.</w:t>
      </w:r>
    </w:p>
    <w:p w14:paraId="6A1C023E"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Stats NZ. (2023). </w:t>
      </w:r>
      <w:r>
        <w:rPr>
          <w:rFonts w:asciiTheme="majorBidi" w:hAnsiTheme="majorBidi" w:cstheme="majorBidi"/>
          <w:i/>
          <w:iCs/>
        </w:rPr>
        <w:t>Ethnic Group and Employment Participation Data</w:t>
      </w:r>
      <w:r>
        <w:rPr>
          <w:rFonts w:asciiTheme="majorBidi" w:hAnsiTheme="majorBidi" w:cstheme="majorBidi"/>
        </w:rPr>
        <w:t>.</w:t>
      </w:r>
    </w:p>
    <w:p w14:paraId="4F8F0746"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Ministry of Education. (2023). </w:t>
      </w:r>
      <w:r>
        <w:rPr>
          <w:rFonts w:asciiTheme="majorBidi" w:hAnsiTheme="majorBidi" w:cstheme="majorBidi"/>
          <w:i/>
          <w:iCs/>
        </w:rPr>
        <w:t>Bullying and Cultural Inclusion Reports</w:t>
      </w:r>
      <w:r>
        <w:rPr>
          <w:rFonts w:asciiTheme="majorBidi" w:hAnsiTheme="majorBidi" w:cstheme="majorBidi"/>
        </w:rPr>
        <w:t>.</w:t>
      </w:r>
    </w:p>
    <w:p w14:paraId="3D16E0D8" w14:textId="77777777" w:rsidR="00F9497B" w:rsidRDefault="00F9497B" w:rsidP="00F9497B">
      <w:pPr>
        <w:numPr>
          <w:ilvl w:val="0"/>
          <w:numId w:val="21"/>
        </w:numPr>
        <w:spacing w:line="276" w:lineRule="auto"/>
        <w:rPr>
          <w:rFonts w:asciiTheme="majorBidi" w:hAnsiTheme="majorBidi" w:cstheme="majorBidi"/>
        </w:rPr>
      </w:pPr>
      <w:r>
        <w:rPr>
          <w:rFonts w:asciiTheme="majorBidi" w:hAnsiTheme="majorBidi" w:cstheme="majorBidi"/>
        </w:rPr>
        <w:t xml:space="preserve">Royal Commission of Inquiry into the Terrorist Attack on Christchurch Mosques. (2020). </w:t>
      </w:r>
      <w:r>
        <w:rPr>
          <w:rFonts w:asciiTheme="majorBidi" w:hAnsiTheme="majorBidi" w:cstheme="majorBidi"/>
          <w:i/>
          <w:iCs/>
        </w:rPr>
        <w:t>Final Report</w:t>
      </w:r>
      <w:r>
        <w:rPr>
          <w:rFonts w:asciiTheme="majorBidi" w:hAnsiTheme="majorBidi" w:cstheme="majorBidi"/>
        </w:rPr>
        <w:t>.</w:t>
      </w:r>
    </w:p>
    <w:p w14:paraId="31BCA532" w14:textId="77777777" w:rsidR="00F9497B" w:rsidRDefault="00F9497B" w:rsidP="00F9497B">
      <w:pPr>
        <w:rPr>
          <w:rFonts w:asciiTheme="majorBidi" w:hAnsiTheme="majorBidi" w:cstheme="majorBidi"/>
        </w:rPr>
      </w:pPr>
    </w:p>
    <w:p w14:paraId="2D1A4A21" w14:textId="77777777" w:rsidR="00F9497B" w:rsidRDefault="00F9497B" w:rsidP="00F9497B">
      <w:pPr>
        <w:rPr>
          <w:rFonts w:asciiTheme="majorBidi" w:hAnsiTheme="majorBidi" w:cstheme="majorBidi"/>
        </w:rPr>
      </w:pPr>
    </w:p>
    <w:p w14:paraId="399ED979" w14:textId="53D39517" w:rsidR="006F0B25" w:rsidRPr="00126920" w:rsidRDefault="006F0B25">
      <w:pPr>
        <w:rPr>
          <w:rFonts w:cstheme="minorHAnsi"/>
        </w:rPr>
      </w:pPr>
    </w:p>
    <w:sectPr w:rsidR="006F0B25" w:rsidRPr="00126920" w:rsidSect="00852A7B">
      <w:headerReference w:type="default" r:id="rId7"/>
      <w:footerReference w:type="default" r:id="rId8"/>
      <w:pgSz w:w="11906" w:h="16838"/>
      <w:pgMar w:top="144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0CFC" w14:textId="77777777" w:rsidR="00C342FB" w:rsidRDefault="00C342FB" w:rsidP="001D7975">
      <w:pPr>
        <w:spacing w:after="0" w:line="240" w:lineRule="auto"/>
      </w:pPr>
      <w:r>
        <w:separator/>
      </w:r>
    </w:p>
  </w:endnote>
  <w:endnote w:type="continuationSeparator" w:id="0">
    <w:p w14:paraId="1860492F" w14:textId="77777777" w:rsidR="00C342FB" w:rsidRDefault="00C342FB" w:rsidP="001D7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A24A" w14:textId="3D6ED76D" w:rsidR="00F9497B" w:rsidRDefault="00F9497B">
    <w:pPr>
      <w:pStyle w:val="Footer"/>
      <w:jc w:val="right"/>
    </w:pPr>
    <w:r>
      <w:rPr>
        <w:lang w:val="en-GB"/>
      </w:rPr>
      <w:t xml:space="preserve">IWCNZ Submission </w:t>
    </w:r>
    <w:sdt>
      <w:sdtPr>
        <w:rPr>
          <w:lang w:val="en-GB"/>
        </w:rPr>
        <w:id w:val="269279627"/>
        <w:docPartObj>
          <w:docPartGallery w:val="Page Numbers (Bottom of Page)"/>
          <w:docPartUnique/>
        </w:docPartObj>
      </w:sdtPr>
      <w:sdtContent>
        <w:r>
          <w:rPr>
            <w:lang w:val="en-GB"/>
          </w:rPr>
          <w:t xml:space="preserve">Page | </w:t>
        </w:r>
        <w:r>
          <w:fldChar w:fldCharType="begin"/>
        </w:r>
        <w:r>
          <w:instrText>PAGE   \* MERGEFORMAT</w:instrText>
        </w:r>
        <w:r>
          <w:fldChar w:fldCharType="separate"/>
        </w:r>
        <w:r>
          <w:rPr>
            <w:lang w:val="en-GB"/>
          </w:rPr>
          <w:t>2</w:t>
        </w:r>
        <w:r>
          <w:fldChar w:fldCharType="end"/>
        </w:r>
        <w:r>
          <w:rPr>
            <w:lang w:val="en-GB"/>
          </w:rPr>
          <w:t xml:space="preserve"> </w:t>
        </w:r>
      </w:sdtContent>
    </w:sdt>
  </w:p>
  <w:p w14:paraId="5E0A441C" w14:textId="77777777" w:rsidR="00F9497B" w:rsidRDefault="00F94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916ED" w14:textId="77777777" w:rsidR="00C342FB" w:rsidRDefault="00C342FB" w:rsidP="001D7975">
      <w:pPr>
        <w:spacing w:after="0" w:line="240" w:lineRule="auto"/>
      </w:pPr>
      <w:r>
        <w:separator/>
      </w:r>
    </w:p>
  </w:footnote>
  <w:footnote w:type="continuationSeparator" w:id="0">
    <w:p w14:paraId="2CC46A06" w14:textId="77777777" w:rsidR="00C342FB" w:rsidRDefault="00C342FB" w:rsidP="001D7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92F32" w14:textId="6EE3C51F" w:rsidR="001D7975" w:rsidRDefault="001D7975">
    <w:pPr>
      <w:pStyle w:val="Header"/>
    </w:pPr>
    <w:r>
      <w:ptab w:relativeTo="margin" w:alignment="center" w:leader="none"/>
    </w:r>
    <w:r>
      <w:rPr>
        <w:noProof/>
      </w:rPr>
      <w:drawing>
        <wp:inline distT="0" distB="0" distL="0" distR="0" wp14:anchorId="5AA14788" wp14:editId="437EC321">
          <wp:extent cx="1209675" cy="84798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5661" cy="866197"/>
                  </a:xfrm>
                  <a:prstGeom prst="rect">
                    <a:avLst/>
                  </a:prstGeom>
                  <a:noFill/>
                </pic:spPr>
              </pic:pic>
            </a:graphicData>
          </a:graphic>
        </wp:inline>
      </w:drawing>
    </w:r>
    <w:r>
      <w:t xml:space="preserve">                                                    </w:t>
    </w:r>
    <w:r>
      <w:rPr>
        <w:noProof/>
      </w:rPr>
      <w:drawing>
        <wp:inline distT="0" distB="0" distL="0" distR="0" wp14:anchorId="74EB4EE8" wp14:editId="3B0793E8">
          <wp:extent cx="2552700" cy="7622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9691" cy="773322"/>
                  </a:xfrm>
                  <a:prstGeom prst="rect">
                    <a:avLst/>
                  </a:prstGeom>
                  <a:noFill/>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919"/>
    <w:multiLevelType w:val="multilevel"/>
    <w:tmpl w:val="2C82D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240D3"/>
    <w:multiLevelType w:val="hybridMultilevel"/>
    <w:tmpl w:val="33C69C20"/>
    <w:lvl w:ilvl="0" w:tplc="FFFFFFFF">
      <w:start w:val="1"/>
      <w:numFmt w:val="bullet"/>
      <w:lvlText w:val="•"/>
      <w:lvlJc w:val="left"/>
      <w:pPr>
        <w:ind w:left="720" w:hanging="360"/>
      </w:p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 w15:restartNumberingAfterBreak="0">
    <w:nsid w:val="057624FF"/>
    <w:multiLevelType w:val="hybridMultilevel"/>
    <w:tmpl w:val="F3886606"/>
    <w:lvl w:ilvl="0" w:tplc="FFFFFFFF">
      <w:start w:val="1"/>
      <w:numFmt w:val="bullet"/>
      <w:lvlText w:val="•"/>
      <w:lvlJc w:val="left"/>
      <w:pPr>
        <w:ind w:left="720" w:hanging="360"/>
      </w:p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3" w15:restartNumberingAfterBreak="0">
    <w:nsid w:val="05D86031"/>
    <w:multiLevelType w:val="hybridMultilevel"/>
    <w:tmpl w:val="1194D326"/>
    <w:lvl w:ilvl="0" w:tplc="FFFFFFFF">
      <w:start w:val="1"/>
      <w:numFmt w:val="bullet"/>
      <w:lvlText w:val="•"/>
      <w:lvlJc w:val="left"/>
      <w:pPr>
        <w:ind w:left="720" w:hanging="360"/>
      </w:p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4" w15:restartNumberingAfterBreak="0">
    <w:nsid w:val="0CF7145A"/>
    <w:multiLevelType w:val="multilevel"/>
    <w:tmpl w:val="FD809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5753D"/>
    <w:multiLevelType w:val="hybridMultilevel"/>
    <w:tmpl w:val="FDBA736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6" w15:restartNumberingAfterBreak="0">
    <w:nsid w:val="257C422C"/>
    <w:multiLevelType w:val="hybridMultilevel"/>
    <w:tmpl w:val="A284533E"/>
    <w:lvl w:ilvl="0" w:tplc="FFFFFFFF">
      <w:start w:val="1"/>
      <w:numFmt w:val="bullet"/>
      <w:lvlText w:val="•"/>
      <w:lvlJc w:val="left"/>
      <w:pPr>
        <w:ind w:left="720" w:hanging="360"/>
      </w:p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7" w15:restartNumberingAfterBreak="0">
    <w:nsid w:val="37E03F94"/>
    <w:multiLevelType w:val="multilevel"/>
    <w:tmpl w:val="BDA4B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42A9D"/>
    <w:multiLevelType w:val="multilevel"/>
    <w:tmpl w:val="F49EE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E0FB4"/>
    <w:multiLevelType w:val="multilevel"/>
    <w:tmpl w:val="2DCE9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96143"/>
    <w:multiLevelType w:val="hybridMultilevel"/>
    <w:tmpl w:val="34225D2A"/>
    <w:lvl w:ilvl="0" w:tplc="1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4CD95A7F"/>
    <w:multiLevelType w:val="hybridMultilevel"/>
    <w:tmpl w:val="1CE6E606"/>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2" w15:restartNumberingAfterBreak="0">
    <w:nsid w:val="4D04532E"/>
    <w:multiLevelType w:val="multilevel"/>
    <w:tmpl w:val="C05880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39E12A5"/>
    <w:multiLevelType w:val="multilevel"/>
    <w:tmpl w:val="4F6AF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F24188"/>
    <w:multiLevelType w:val="hybridMultilevel"/>
    <w:tmpl w:val="E22E8FD0"/>
    <w:lvl w:ilvl="0" w:tplc="FFFFFFFF">
      <w:start w:val="1"/>
      <w:numFmt w:val="bullet"/>
      <w:lvlText w:val="•"/>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6F5D1A15"/>
    <w:multiLevelType w:val="hybridMultilevel"/>
    <w:tmpl w:val="9286A6F8"/>
    <w:lvl w:ilvl="0" w:tplc="FFFFFFFF">
      <w:start w:val="1"/>
      <w:numFmt w:val="bullet"/>
      <w:lvlText w:val="•"/>
      <w:lvlJc w:val="left"/>
      <w:pPr>
        <w:ind w:left="720" w:hanging="360"/>
      </w:p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6" w15:restartNumberingAfterBreak="0">
    <w:nsid w:val="742E53DA"/>
    <w:multiLevelType w:val="multilevel"/>
    <w:tmpl w:val="48EC1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CF2879"/>
    <w:multiLevelType w:val="hybridMultilevel"/>
    <w:tmpl w:val="BDCE0DAE"/>
    <w:lvl w:ilvl="0" w:tplc="FFFFFFFF">
      <w:start w:val="1"/>
      <w:numFmt w:val="bullet"/>
      <w:lvlText w:val="•"/>
      <w:lvlJc w:val="left"/>
      <w:pPr>
        <w:ind w:left="770" w:hanging="360"/>
      </w:pPr>
    </w:lvl>
    <w:lvl w:ilvl="1" w:tplc="14090003">
      <w:start w:val="1"/>
      <w:numFmt w:val="bullet"/>
      <w:lvlText w:val="o"/>
      <w:lvlJc w:val="left"/>
      <w:pPr>
        <w:ind w:left="1490" w:hanging="360"/>
      </w:pPr>
      <w:rPr>
        <w:rFonts w:ascii="Courier New" w:hAnsi="Courier New" w:cs="Courier New" w:hint="default"/>
      </w:rPr>
    </w:lvl>
    <w:lvl w:ilvl="2" w:tplc="14090005">
      <w:start w:val="1"/>
      <w:numFmt w:val="bullet"/>
      <w:lvlText w:val=""/>
      <w:lvlJc w:val="left"/>
      <w:pPr>
        <w:ind w:left="2210" w:hanging="360"/>
      </w:pPr>
      <w:rPr>
        <w:rFonts w:ascii="Wingdings" w:hAnsi="Wingdings" w:hint="default"/>
      </w:rPr>
    </w:lvl>
    <w:lvl w:ilvl="3" w:tplc="14090001">
      <w:start w:val="1"/>
      <w:numFmt w:val="bullet"/>
      <w:lvlText w:val=""/>
      <w:lvlJc w:val="left"/>
      <w:pPr>
        <w:ind w:left="2930" w:hanging="360"/>
      </w:pPr>
      <w:rPr>
        <w:rFonts w:ascii="Symbol" w:hAnsi="Symbol" w:hint="default"/>
      </w:rPr>
    </w:lvl>
    <w:lvl w:ilvl="4" w:tplc="14090003">
      <w:start w:val="1"/>
      <w:numFmt w:val="bullet"/>
      <w:lvlText w:val="o"/>
      <w:lvlJc w:val="left"/>
      <w:pPr>
        <w:ind w:left="3650" w:hanging="360"/>
      </w:pPr>
      <w:rPr>
        <w:rFonts w:ascii="Courier New" w:hAnsi="Courier New" w:cs="Courier New" w:hint="default"/>
      </w:rPr>
    </w:lvl>
    <w:lvl w:ilvl="5" w:tplc="14090005">
      <w:start w:val="1"/>
      <w:numFmt w:val="bullet"/>
      <w:lvlText w:val=""/>
      <w:lvlJc w:val="left"/>
      <w:pPr>
        <w:ind w:left="4370" w:hanging="360"/>
      </w:pPr>
      <w:rPr>
        <w:rFonts w:ascii="Wingdings" w:hAnsi="Wingdings" w:hint="default"/>
      </w:rPr>
    </w:lvl>
    <w:lvl w:ilvl="6" w:tplc="14090001">
      <w:start w:val="1"/>
      <w:numFmt w:val="bullet"/>
      <w:lvlText w:val=""/>
      <w:lvlJc w:val="left"/>
      <w:pPr>
        <w:ind w:left="5090" w:hanging="360"/>
      </w:pPr>
      <w:rPr>
        <w:rFonts w:ascii="Symbol" w:hAnsi="Symbol" w:hint="default"/>
      </w:rPr>
    </w:lvl>
    <w:lvl w:ilvl="7" w:tplc="14090003">
      <w:start w:val="1"/>
      <w:numFmt w:val="bullet"/>
      <w:lvlText w:val="o"/>
      <w:lvlJc w:val="left"/>
      <w:pPr>
        <w:ind w:left="5810" w:hanging="360"/>
      </w:pPr>
      <w:rPr>
        <w:rFonts w:ascii="Courier New" w:hAnsi="Courier New" w:cs="Courier New" w:hint="default"/>
      </w:rPr>
    </w:lvl>
    <w:lvl w:ilvl="8" w:tplc="14090005">
      <w:start w:val="1"/>
      <w:numFmt w:val="bullet"/>
      <w:lvlText w:val=""/>
      <w:lvlJc w:val="left"/>
      <w:pPr>
        <w:ind w:left="6530" w:hanging="360"/>
      </w:pPr>
      <w:rPr>
        <w:rFonts w:ascii="Wingdings" w:hAnsi="Wingdings" w:hint="default"/>
      </w:rPr>
    </w:lvl>
  </w:abstractNum>
  <w:abstractNum w:abstractNumId="18" w15:restartNumberingAfterBreak="0">
    <w:nsid w:val="785B047E"/>
    <w:multiLevelType w:val="multilevel"/>
    <w:tmpl w:val="ECFC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D31707"/>
    <w:multiLevelType w:val="multilevel"/>
    <w:tmpl w:val="3A42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991CC5"/>
    <w:multiLevelType w:val="multilevel"/>
    <w:tmpl w:val="BDC4A5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44310903">
    <w:abstractNumId w:val="19"/>
  </w:num>
  <w:num w:numId="2" w16cid:durableId="933785843">
    <w:abstractNumId w:val="18"/>
  </w:num>
  <w:num w:numId="3" w16cid:durableId="17184308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525791">
    <w:abstractNumId w:val="7"/>
    <w:lvlOverride w:ilvl="0"/>
    <w:lvlOverride w:ilvl="1"/>
    <w:lvlOverride w:ilvl="2"/>
    <w:lvlOverride w:ilvl="3"/>
    <w:lvlOverride w:ilvl="4"/>
    <w:lvlOverride w:ilvl="5"/>
    <w:lvlOverride w:ilvl="6"/>
    <w:lvlOverride w:ilvl="7"/>
    <w:lvlOverride w:ilvl="8"/>
  </w:num>
  <w:num w:numId="5" w16cid:durableId="1144545577">
    <w:abstractNumId w:val="10"/>
    <w:lvlOverride w:ilvl="0"/>
    <w:lvlOverride w:ilvl="1"/>
    <w:lvlOverride w:ilvl="2"/>
    <w:lvlOverride w:ilvl="3"/>
    <w:lvlOverride w:ilvl="4"/>
    <w:lvlOverride w:ilvl="5"/>
    <w:lvlOverride w:ilvl="6"/>
    <w:lvlOverride w:ilvl="7"/>
    <w:lvlOverride w:ilvl="8"/>
  </w:num>
  <w:num w:numId="6" w16cid:durableId="175926266">
    <w:abstractNumId w:val="14"/>
    <w:lvlOverride w:ilvl="0"/>
    <w:lvlOverride w:ilvl="1"/>
    <w:lvlOverride w:ilvl="2"/>
    <w:lvlOverride w:ilvl="3"/>
    <w:lvlOverride w:ilvl="4"/>
    <w:lvlOverride w:ilvl="5"/>
    <w:lvlOverride w:ilvl="6"/>
    <w:lvlOverride w:ilvl="7"/>
    <w:lvlOverride w:ilvl="8"/>
  </w:num>
  <w:num w:numId="7" w16cid:durableId="2032602507">
    <w:abstractNumId w:val="11"/>
    <w:lvlOverride w:ilvl="0"/>
    <w:lvlOverride w:ilvl="1"/>
    <w:lvlOverride w:ilvl="2"/>
    <w:lvlOverride w:ilvl="3"/>
    <w:lvlOverride w:ilvl="4"/>
    <w:lvlOverride w:ilvl="5"/>
    <w:lvlOverride w:ilvl="6"/>
    <w:lvlOverride w:ilvl="7"/>
    <w:lvlOverride w:ilvl="8"/>
  </w:num>
  <w:num w:numId="8" w16cid:durableId="1030109278">
    <w:abstractNumId w:val="2"/>
    <w:lvlOverride w:ilvl="0"/>
    <w:lvlOverride w:ilvl="1"/>
    <w:lvlOverride w:ilvl="2"/>
    <w:lvlOverride w:ilvl="3"/>
    <w:lvlOverride w:ilvl="4"/>
    <w:lvlOverride w:ilvl="5"/>
    <w:lvlOverride w:ilvl="6"/>
    <w:lvlOverride w:ilvl="7"/>
    <w:lvlOverride w:ilvl="8"/>
  </w:num>
  <w:num w:numId="9" w16cid:durableId="1790006041">
    <w:abstractNumId w:val="5"/>
    <w:lvlOverride w:ilvl="0"/>
    <w:lvlOverride w:ilvl="1"/>
    <w:lvlOverride w:ilvl="2"/>
    <w:lvlOverride w:ilvl="3"/>
    <w:lvlOverride w:ilvl="4"/>
    <w:lvlOverride w:ilvl="5"/>
    <w:lvlOverride w:ilvl="6"/>
    <w:lvlOverride w:ilvl="7"/>
    <w:lvlOverride w:ilvl="8"/>
  </w:num>
  <w:num w:numId="10" w16cid:durableId="706610688">
    <w:abstractNumId w:val="17"/>
    <w:lvlOverride w:ilvl="0"/>
    <w:lvlOverride w:ilvl="1"/>
    <w:lvlOverride w:ilvl="2"/>
    <w:lvlOverride w:ilvl="3"/>
    <w:lvlOverride w:ilvl="4"/>
    <w:lvlOverride w:ilvl="5"/>
    <w:lvlOverride w:ilvl="6"/>
    <w:lvlOverride w:ilvl="7"/>
    <w:lvlOverride w:ilvl="8"/>
  </w:num>
  <w:num w:numId="11" w16cid:durableId="176114971">
    <w:abstractNumId w:val="9"/>
    <w:lvlOverride w:ilvl="0"/>
    <w:lvlOverride w:ilvl="1"/>
    <w:lvlOverride w:ilvl="2"/>
    <w:lvlOverride w:ilvl="3"/>
    <w:lvlOverride w:ilvl="4"/>
    <w:lvlOverride w:ilvl="5"/>
    <w:lvlOverride w:ilvl="6"/>
    <w:lvlOverride w:ilvl="7"/>
    <w:lvlOverride w:ilvl="8"/>
  </w:num>
  <w:num w:numId="12" w16cid:durableId="898443021">
    <w:abstractNumId w:val="15"/>
    <w:lvlOverride w:ilvl="0"/>
    <w:lvlOverride w:ilvl="1"/>
    <w:lvlOverride w:ilvl="2"/>
    <w:lvlOverride w:ilvl="3"/>
    <w:lvlOverride w:ilvl="4"/>
    <w:lvlOverride w:ilvl="5"/>
    <w:lvlOverride w:ilvl="6"/>
    <w:lvlOverride w:ilvl="7"/>
    <w:lvlOverride w:ilvl="8"/>
  </w:num>
  <w:num w:numId="13" w16cid:durableId="1745444881">
    <w:abstractNumId w:val="13"/>
    <w:lvlOverride w:ilvl="0"/>
    <w:lvlOverride w:ilvl="1"/>
    <w:lvlOverride w:ilvl="2"/>
    <w:lvlOverride w:ilvl="3"/>
    <w:lvlOverride w:ilvl="4"/>
    <w:lvlOverride w:ilvl="5"/>
    <w:lvlOverride w:ilvl="6"/>
    <w:lvlOverride w:ilvl="7"/>
    <w:lvlOverride w:ilvl="8"/>
  </w:num>
  <w:num w:numId="14" w16cid:durableId="681593503">
    <w:abstractNumId w:val="6"/>
    <w:lvlOverride w:ilvl="0"/>
    <w:lvlOverride w:ilvl="1"/>
    <w:lvlOverride w:ilvl="2"/>
    <w:lvlOverride w:ilvl="3"/>
    <w:lvlOverride w:ilvl="4"/>
    <w:lvlOverride w:ilvl="5"/>
    <w:lvlOverride w:ilvl="6"/>
    <w:lvlOverride w:ilvl="7"/>
    <w:lvlOverride w:ilvl="8"/>
  </w:num>
  <w:num w:numId="15" w16cid:durableId="936519032">
    <w:abstractNumId w:val="0"/>
    <w:lvlOverride w:ilvl="0"/>
    <w:lvlOverride w:ilvl="1"/>
    <w:lvlOverride w:ilvl="2"/>
    <w:lvlOverride w:ilvl="3"/>
    <w:lvlOverride w:ilvl="4"/>
    <w:lvlOverride w:ilvl="5"/>
    <w:lvlOverride w:ilvl="6"/>
    <w:lvlOverride w:ilvl="7"/>
    <w:lvlOverride w:ilvl="8"/>
  </w:num>
  <w:num w:numId="16" w16cid:durableId="227955457">
    <w:abstractNumId w:val="3"/>
    <w:lvlOverride w:ilvl="0"/>
    <w:lvlOverride w:ilvl="1"/>
    <w:lvlOverride w:ilvl="2"/>
    <w:lvlOverride w:ilvl="3"/>
    <w:lvlOverride w:ilvl="4"/>
    <w:lvlOverride w:ilvl="5"/>
    <w:lvlOverride w:ilvl="6"/>
    <w:lvlOverride w:ilvl="7"/>
    <w:lvlOverride w:ilvl="8"/>
  </w:num>
  <w:num w:numId="17" w16cid:durableId="1703020741">
    <w:abstractNumId w:val="1"/>
    <w:lvlOverride w:ilvl="0"/>
    <w:lvlOverride w:ilvl="1"/>
    <w:lvlOverride w:ilvl="2"/>
    <w:lvlOverride w:ilvl="3"/>
    <w:lvlOverride w:ilvl="4"/>
    <w:lvlOverride w:ilvl="5"/>
    <w:lvlOverride w:ilvl="6"/>
    <w:lvlOverride w:ilvl="7"/>
    <w:lvlOverride w:ilvl="8"/>
  </w:num>
  <w:num w:numId="18" w16cid:durableId="1154376748">
    <w:abstractNumId w:val="16"/>
    <w:lvlOverride w:ilvl="0"/>
    <w:lvlOverride w:ilvl="1"/>
    <w:lvlOverride w:ilvl="2"/>
    <w:lvlOverride w:ilvl="3"/>
    <w:lvlOverride w:ilvl="4"/>
    <w:lvlOverride w:ilvl="5"/>
    <w:lvlOverride w:ilvl="6"/>
    <w:lvlOverride w:ilvl="7"/>
    <w:lvlOverride w:ilvl="8"/>
  </w:num>
  <w:num w:numId="19" w16cid:durableId="682973985">
    <w:abstractNumId w:val="4"/>
    <w:lvlOverride w:ilvl="0"/>
    <w:lvlOverride w:ilvl="1"/>
    <w:lvlOverride w:ilvl="2"/>
    <w:lvlOverride w:ilvl="3"/>
    <w:lvlOverride w:ilvl="4"/>
    <w:lvlOverride w:ilvl="5"/>
    <w:lvlOverride w:ilvl="6"/>
    <w:lvlOverride w:ilvl="7"/>
    <w:lvlOverride w:ilvl="8"/>
  </w:num>
  <w:num w:numId="20" w16cid:durableId="8008804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1550984">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75"/>
    <w:rsid w:val="00053DB2"/>
    <w:rsid w:val="00082599"/>
    <w:rsid w:val="00093639"/>
    <w:rsid w:val="000E6468"/>
    <w:rsid w:val="00122A4B"/>
    <w:rsid w:val="00126920"/>
    <w:rsid w:val="0014277D"/>
    <w:rsid w:val="00156300"/>
    <w:rsid w:val="00160402"/>
    <w:rsid w:val="001B5A54"/>
    <w:rsid w:val="001D7975"/>
    <w:rsid w:val="001F6ACB"/>
    <w:rsid w:val="002550C4"/>
    <w:rsid w:val="00284D6C"/>
    <w:rsid w:val="0029066D"/>
    <w:rsid w:val="002F6685"/>
    <w:rsid w:val="00302F2C"/>
    <w:rsid w:val="00312B61"/>
    <w:rsid w:val="00341F09"/>
    <w:rsid w:val="003867D9"/>
    <w:rsid w:val="003B7EDC"/>
    <w:rsid w:val="003F2A49"/>
    <w:rsid w:val="003F73DB"/>
    <w:rsid w:val="0043341D"/>
    <w:rsid w:val="004C5D65"/>
    <w:rsid w:val="00557A8D"/>
    <w:rsid w:val="005C0A9A"/>
    <w:rsid w:val="00613D76"/>
    <w:rsid w:val="00660206"/>
    <w:rsid w:val="00680CA7"/>
    <w:rsid w:val="006A06B4"/>
    <w:rsid w:val="006C22F4"/>
    <w:rsid w:val="006D7964"/>
    <w:rsid w:val="006F0B25"/>
    <w:rsid w:val="006F744E"/>
    <w:rsid w:val="0071642B"/>
    <w:rsid w:val="007F4B03"/>
    <w:rsid w:val="007F51FF"/>
    <w:rsid w:val="00801978"/>
    <w:rsid w:val="00803039"/>
    <w:rsid w:val="00826F45"/>
    <w:rsid w:val="00852A7B"/>
    <w:rsid w:val="00892774"/>
    <w:rsid w:val="008C2C3A"/>
    <w:rsid w:val="008D6561"/>
    <w:rsid w:val="0095734C"/>
    <w:rsid w:val="009747C0"/>
    <w:rsid w:val="009A11AD"/>
    <w:rsid w:val="00A46C5B"/>
    <w:rsid w:val="00A5363B"/>
    <w:rsid w:val="00AA1026"/>
    <w:rsid w:val="00B7684A"/>
    <w:rsid w:val="00C011F0"/>
    <w:rsid w:val="00C342FB"/>
    <w:rsid w:val="00C40CF1"/>
    <w:rsid w:val="00C67C46"/>
    <w:rsid w:val="00CA1236"/>
    <w:rsid w:val="00CD76B4"/>
    <w:rsid w:val="00CE1E48"/>
    <w:rsid w:val="00CE277B"/>
    <w:rsid w:val="00D053D7"/>
    <w:rsid w:val="00D079F6"/>
    <w:rsid w:val="00D1330B"/>
    <w:rsid w:val="00D73CCA"/>
    <w:rsid w:val="00DD073D"/>
    <w:rsid w:val="00DF2AF0"/>
    <w:rsid w:val="00E16377"/>
    <w:rsid w:val="00E22582"/>
    <w:rsid w:val="00E362B9"/>
    <w:rsid w:val="00E41D44"/>
    <w:rsid w:val="00EA6AE7"/>
    <w:rsid w:val="00EC092F"/>
    <w:rsid w:val="00EC1CE6"/>
    <w:rsid w:val="00EC5F6D"/>
    <w:rsid w:val="00F3335E"/>
    <w:rsid w:val="00F42261"/>
    <w:rsid w:val="00F53AB4"/>
    <w:rsid w:val="00F9497B"/>
    <w:rsid w:val="00FB6ECE"/>
    <w:rsid w:val="00FC376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250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975"/>
  </w:style>
  <w:style w:type="paragraph" w:styleId="Footer">
    <w:name w:val="footer"/>
    <w:basedOn w:val="Normal"/>
    <w:link w:val="FooterChar"/>
    <w:uiPriority w:val="99"/>
    <w:unhideWhenUsed/>
    <w:rsid w:val="001D7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975"/>
  </w:style>
  <w:style w:type="character" w:styleId="Hyperlink">
    <w:name w:val="Hyperlink"/>
    <w:basedOn w:val="DefaultParagraphFont"/>
    <w:uiPriority w:val="99"/>
    <w:unhideWhenUsed/>
    <w:rsid w:val="00126920"/>
    <w:rPr>
      <w:color w:val="0563C1" w:themeColor="hyperlink"/>
      <w:u w:val="single"/>
    </w:rPr>
  </w:style>
  <w:style w:type="character" w:styleId="UnresolvedMention">
    <w:name w:val="Unresolved Mention"/>
    <w:basedOn w:val="DefaultParagraphFont"/>
    <w:uiPriority w:val="99"/>
    <w:semiHidden/>
    <w:unhideWhenUsed/>
    <w:rsid w:val="00126920"/>
    <w:rPr>
      <w:color w:val="605E5C"/>
      <w:shd w:val="clear" w:color="auto" w:fill="E1DFDD"/>
    </w:rPr>
  </w:style>
  <w:style w:type="paragraph" w:styleId="ListParagraph">
    <w:name w:val="List Paragraph"/>
    <w:basedOn w:val="Normal"/>
    <w:uiPriority w:val="34"/>
    <w:qFormat/>
    <w:rsid w:val="00F9497B"/>
    <w:pPr>
      <w:spacing w:line="276"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655748">
      <w:bodyDiv w:val="1"/>
      <w:marLeft w:val="0"/>
      <w:marRight w:val="0"/>
      <w:marTop w:val="0"/>
      <w:marBottom w:val="0"/>
      <w:divBdr>
        <w:top w:val="none" w:sz="0" w:space="0" w:color="auto"/>
        <w:left w:val="none" w:sz="0" w:space="0" w:color="auto"/>
        <w:bottom w:val="none" w:sz="0" w:space="0" w:color="auto"/>
        <w:right w:val="none" w:sz="0" w:space="0" w:color="auto"/>
      </w:divBdr>
    </w:div>
    <w:div w:id="817914941">
      <w:bodyDiv w:val="1"/>
      <w:marLeft w:val="0"/>
      <w:marRight w:val="0"/>
      <w:marTop w:val="0"/>
      <w:marBottom w:val="0"/>
      <w:divBdr>
        <w:top w:val="none" w:sz="0" w:space="0" w:color="auto"/>
        <w:left w:val="none" w:sz="0" w:space="0" w:color="auto"/>
        <w:bottom w:val="none" w:sz="0" w:space="0" w:color="auto"/>
        <w:right w:val="none" w:sz="0" w:space="0" w:color="auto"/>
      </w:divBdr>
    </w:div>
    <w:div w:id="123936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2025-07-21T11:15:37+00:00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8CB603-2F56-479F-8582-E6EAF6EE3C3F}"/>
</file>

<file path=customXml/itemProps2.xml><?xml version="1.0" encoding="utf-8"?>
<ds:datastoreItem xmlns:ds="http://schemas.openxmlformats.org/officeDocument/2006/customXml" ds:itemID="{F8BBF877-A018-42AB-B5EE-236F9AAA7162}"/>
</file>

<file path=customXml/itemProps3.xml><?xml version="1.0" encoding="utf-8"?>
<ds:datastoreItem xmlns:ds="http://schemas.openxmlformats.org/officeDocument/2006/customXml" ds:itemID="{706D4542-E1CD-4591-8B67-38E62838FEA5}"/>
</file>

<file path=docProps/app.xml><?xml version="1.0" encoding="utf-8"?>
<Properties xmlns="http://schemas.openxmlformats.org/officeDocument/2006/extended-properties" xmlns:vt="http://schemas.openxmlformats.org/officeDocument/2006/docPropsVTypes">
  <Template>Normal</Template>
  <TotalTime>0</TotalTime>
  <Pages>5</Pages>
  <Words>1013</Words>
  <Characters>5776</Characters>
  <Application>Microsoft Office Word</Application>
  <DocSecurity>0</DocSecurity>
  <Lines>48</Lines>
  <Paragraphs>13</Paragraphs>
  <ScaleCrop>false</ScaleCrop>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2025-07-14T06:32:00Z</dcterms:created>
  <dcterms:modified xsi:type="dcterms:W3CDTF">2025-07-14T06:32:00Z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