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D7733" w14:textId="7606B7C5" w:rsidR="00020EC7" w:rsidRPr="001E1992" w:rsidRDefault="00020EC7" w:rsidP="00783A78">
      <w:pPr>
        <w:jc w:val="both"/>
        <w:rPr>
          <w:rFonts w:asciiTheme="majorBidi" w:hAnsiTheme="majorBidi" w:cstheme="majorBidi"/>
          <w:color w:val="000000" w:themeColor="text1"/>
          <w:sz w:val="24"/>
          <w:szCs w:val="24"/>
        </w:rPr>
      </w:pPr>
    </w:p>
    <w:p w14:paraId="7AC50962" w14:textId="7405E883" w:rsidR="0035683E" w:rsidRPr="001E1992" w:rsidRDefault="0035683E" w:rsidP="00783A78">
      <w:pPr>
        <w:jc w:val="both"/>
        <w:rPr>
          <w:rFonts w:asciiTheme="majorBidi" w:hAnsiTheme="majorBidi" w:cstheme="majorBidi"/>
          <w:color w:val="000000" w:themeColor="text1"/>
          <w:sz w:val="24"/>
          <w:szCs w:val="24"/>
        </w:rPr>
      </w:pPr>
    </w:p>
    <w:p w14:paraId="24115CC6" w14:textId="77777777" w:rsidR="0035683E" w:rsidRPr="001E1992" w:rsidRDefault="0035683E" w:rsidP="00783A78">
      <w:pPr>
        <w:jc w:val="both"/>
        <w:rPr>
          <w:rFonts w:asciiTheme="majorBidi" w:hAnsiTheme="majorBidi" w:cstheme="majorBidi"/>
          <w:b/>
          <w:bCs/>
          <w:color w:val="000000" w:themeColor="text1"/>
          <w:sz w:val="24"/>
          <w:szCs w:val="24"/>
          <w:rtl/>
        </w:rPr>
      </w:pPr>
    </w:p>
    <w:p w14:paraId="4920DC31" w14:textId="77777777" w:rsidR="0035683E" w:rsidRPr="001E1992" w:rsidRDefault="0035683E" w:rsidP="00783A78">
      <w:pPr>
        <w:jc w:val="both"/>
        <w:rPr>
          <w:rFonts w:asciiTheme="majorBidi" w:hAnsiTheme="majorBidi" w:cstheme="majorBidi"/>
          <w:b/>
          <w:bCs/>
          <w:color w:val="000000" w:themeColor="text1"/>
          <w:sz w:val="24"/>
          <w:szCs w:val="24"/>
          <w:rtl/>
        </w:rPr>
      </w:pPr>
    </w:p>
    <w:p w14:paraId="0CAC14FD" w14:textId="77777777" w:rsidR="0035683E" w:rsidRPr="001E1992" w:rsidRDefault="0035683E" w:rsidP="00783A78">
      <w:pPr>
        <w:jc w:val="both"/>
        <w:rPr>
          <w:rFonts w:asciiTheme="majorBidi" w:hAnsiTheme="majorBidi" w:cstheme="majorBidi"/>
          <w:b/>
          <w:bCs/>
          <w:color w:val="000000" w:themeColor="text1"/>
          <w:sz w:val="24"/>
          <w:szCs w:val="24"/>
          <w:rtl/>
        </w:rPr>
      </w:pPr>
    </w:p>
    <w:p w14:paraId="40ADED26" w14:textId="77777777" w:rsidR="0035683E" w:rsidRPr="001E1992" w:rsidRDefault="0035683E" w:rsidP="00783A78">
      <w:pPr>
        <w:jc w:val="center"/>
        <w:rPr>
          <w:rFonts w:asciiTheme="majorBidi" w:hAnsiTheme="majorBidi" w:cstheme="majorBidi"/>
          <w:b/>
          <w:bCs/>
          <w:color w:val="000000" w:themeColor="text1"/>
          <w:sz w:val="24"/>
          <w:szCs w:val="24"/>
          <w:rtl/>
        </w:rPr>
      </w:pPr>
      <w:r w:rsidRPr="001E1992">
        <w:rPr>
          <w:rFonts w:asciiTheme="majorBidi" w:hAnsiTheme="majorBidi" w:cstheme="majorBidi"/>
          <w:noProof/>
          <w:color w:val="000000" w:themeColor="text1"/>
          <w:sz w:val="24"/>
          <w:szCs w:val="24"/>
        </w:rPr>
        <w:drawing>
          <wp:inline distT="0" distB="0" distL="0" distR="0" wp14:anchorId="526D3F5D" wp14:editId="4424A31C">
            <wp:extent cx="2657475" cy="19526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657475" cy="1952625"/>
                    </a:xfrm>
                    <a:prstGeom prst="rect">
                      <a:avLst/>
                    </a:prstGeom>
                  </pic:spPr>
                </pic:pic>
              </a:graphicData>
            </a:graphic>
          </wp:inline>
        </w:drawing>
      </w:r>
    </w:p>
    <w:p w14:paraId="69532966" w14:textId="77777777" w:rsidR="007950D4" w:rsidRDefault="007950D4" w:rsidP="003B67EC">
      <w:pPr>
        <w:rPr>
          <w:rFonts w:asciiTheme="majorBidi" w:hAnsiTheme="majorBidi" w:cstheme="majorBidi"/>
          <w:b/>
          <w:bCs/>
          <w:color w:val="000000" w:themeColor="text1"/>
          <w:sz w:val="24"/>
          <w:szCs w:val="24"/>
        </w:rPr>
      </w:pPr>
    </w:p>
    <w:p w14:paraId="01562E8E" w14:textId="77777777" w:rsidR="007950D4" w:rsidRDefault="007950D4" w:rsidP="007950D4">
      <w:pPr>
        <w:jc w:val="center"/>
        <w:rPr>
          <w:rFonts w:asciiTheme="majorBidi" w:hAnsiTheme="majorBidi" w:cstheme="majorBidi"/>
          <w:b/>
          <w:bCs/>
          <w:color w:val="000000" w:themeColor="text1"/>
          <w:sz w:val="24"/>
          <w:szCs w:val="24"/>
        </w:rPr>
      </w:pPr>
    </w:p>
    <w:p w14:paraId="448BE016" w14:textId="5F180020" w:rsidR="007950D4" w:rsidRDefault="003B67EC" w:rsidP="007950D4">
      <w:pPr>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Shadow Report</w:t>
      </w:r>
      <w:r w:rsidR="001E1992" w:rsidRPr="007950D4">
        <w:rPr>
          <w:rFonts w:asciiTheme="majorBidi" w:hAnsiTheme="majorBidi" w:cstheme="majorBidi"/>
          <w:b/>
          <w:bCs/>
          <w:color w:val="000000" w:themeColor="text1"/>
          <w:sz w:val="24"/>
          <w:szCs w:val="24"/>
        </w:rPr>
        <w:t xml:space="preserve"> </w:t>
      </w:r>
    </w:p>
    <w:p w14:paraId="33545BFC" w14:textId="77777777" w:rsidR="007950D4" w:rsidRDefault="001E1992" w:rsidP="007950D4">
      <w:pPr>
        <w:jc w:val="center"/>
        <w:rPr>
          <w:rFonts w:asciiTheme="majorBidi" w:hAnsiTheme="majorBidi" w:cstheme="majorBidi"/>
          <w:b/>
          <w:bCs/>
          <w:color w:val="000000" w:themeColor="text1"/>
          <w:sz w:val="24"/>
          <w:szCs w:val="24"/>
        </w:rPr>
      </w:pPr>
      <w:r w:rsidRPr="007950D4">
        <w:rPr>
          <w:rFonts w:asciiTheme="majorBidi" w:hAnsiTheme="majorBidi" w:cstheme="majorBidi"/>
          <w:b/>
          <w:bCs/>
          <w:color w:val="000000" w:themeColor="text1"/>
          <w:sz w:val="24"/>
          <w:szCs w:val="24"/>
        </w:rPr>
        <w:t>to the State of Palestine</w:t>
      </w:r>
      <w:r w:rsidR="007950D4">
        <w:rPr>
          <w:rFonts w:asciiTheme="majorBidi" w:hAnsiTheme="majorBidi" w:cstheme="majorBidi"/>
          <w:b/>
          <w:bCs/>
          <w:color w:val="000000" w:themeColor="text1"/>
          <w:sz w:val="24"/>
          <w:szCs w:val="24"/>
        </w:rPr>
        <w:t>’s</w:t>
      </w:r>
      <w:r w:rsidRPr="007950D4">
        <w:rPr>
          <w:rFonts w:asciiTheme="majorBidi" w:hAnsiTheme="majorBidi" w:cstheme="majorBidi"/>
          <w:b/>
          <w:bCs/>
          <w:color w:val="000000" w:themeColor="text1"/>
          <w:sz w:val="24"/>
          <w:szCs w:val="24"/>
        </w:rPr>
        <w:t xml:space="preserve"> </w:t>
      </w:r>
      <w:r w:rsidR="007950D4">
        <w:rPr>
          <w:rFonts w:asciiTheme="majorBidi" w:hAnsiTheme="majorBidi" w:cstheme="majorBidi"/>
          <w:b/>
          <w:bCs/>
          <w:color w:val="000000" w:themeColor="text1"/>
          <w:sz w:val="24"/>
          <w:szCs w:val="24"/>
        </w:rPr>
        <w:t>follow up report,</w:t>
      </w:r>
    </w:p>
    <w:p w14:paraId="28625414" w14:textId="6FB9508E" w:rsidR="001E1992" w:rsidRPr="007950D4" w:rsidRDefault="001E1992" w:rsidP="007950D4">
      <w:pPr>
        <w:jc w:val="center"/>
        <w:rPr>
          <w:rFonts w:asciiTheme="majorBidi" w:hAnsiTheme="majorBidi" w:cstheme="majorBidi"/>
          <w:b/>
          <w:bCs/>
          <w:color w:val="000000" w:themeColor="text1"/>
          <w:sz w:val="24"/>
          <w:szCs w:val="24"/>
        </w:rPr>
      </w:pPr>
      <w:r w:rsidRPr="007950D4">
        <w:rPr>
          <w:rFonts w:asciiTheme="majorBidi" w:hAnsiTheme="majorBidi" w:cstheme="majorBidi"/>
          <w:b/>
          <w:bCs/>
          <w:color w:val="000000" w:themeColor="text1"/>
          <w:sz w:val="24"/>
          <w:szCs w:val="24"/>
        </w:rPr>
        <w:t>on</w:t>
      </w:r>
      <w:r w:rsidR="007950D4">
        <w:rPr>
          <w:rFonts w:asciiTheme="majorBidi" w:hAnsiTheme="majorBidi" w:cstheme="majorBidi"/>
          <w:b/>
          <w:bCs/>
          <w:color w:val="000000" w:themeColor="text1"/>
          <w:sz w:val="24"/>
          <w:szCs w:val="24"/>
        </w:rPr>
        <w:t xml:space="preserve"> the concluding remarks on the i</w:t>
      </w:r>
      <w:r w:rsidRPr="007950D4">
        <w:rPr>
          <w:rFonts w:asciiTheme="majorBidi" w:hAnsiTheme="majorBidi" w:cstheme="majorBidi"/>
          <w:b/>
          <w:bCs/>
          <w:color w:val="000000" w:themeColor="text1"/>
          <w:sz w:val="24"/>
          <w:szCs w:val="24"/>
        </w:rPr>
        <w:t>nitial report by State of Palestine</w:t>
      </w:r>
      <w:r w:rsidR="007950D4" w:rsidRPr="007950D4">
        <w:rPr>
          <w:rFonts w:asciiTheme="majorBidi" w:hAnsiTheme="majorBidi" w:cstheme="majorBidi"/>
          <w:b/>
          <w:bCs/>
          <w:color w:val="000000" w:themeColor="text1"/>
          <w:sz w:val="24"/>
          <w:szCs w:val="24"/>
        </w:rPr>
        <w:t>.</w:t>
      </w:r>
    </w:p>
    <w:p w14:paraId="5A8C6010" w14:textId="49130C01" w:rsidR="007950D4" w:rsidRPr="007950D4" w:rsidRDefault="007950D4" w:rsidP="007950D4">
      <w:pPr>
        <w:jc w:val="center"/>
        <w:rPr>
          <w:rFonts w:asciiTheme="majorBidi" w:hAnsiTheme="majorBidi" w:cstheme="majorBidi"/>
          <w:b/>
          <w:bCs/>
          <w:color w:val="000000" w:themeColor="text1"/>
          <w:sz w:val="24"/>
          <w:szCs w:val="24"/>
        </w:rPr>
      </w:pPr>
      <w:r w:rsidRPr="007950D4">
        <w:rPr>
          <w:rFonts w:asciiTheme="majorBidi" w:hAnsiTheme="majorBidi" w:cstheme="majorBidi"/>
          <w:b/>
          <w:bCs/>
          <w:color w:val="000000" w:themeColor="text1"/>
          <w:sz w:val="24"/>
          <w:szCs w:val="24"/>
        </w:rPr>
        <w:t>Submitted to the CEDAW Committee</w:t>
      </w:r>
    </w:p>
    <w:p w14:paraId="01CC17AA" w14:textId="77777777" w:rsidR="007950D4" w:rsidRDefault="007950D4" w:rsidP="007950D4">
      <w:pPr>
        <w:jc w:val="center"/>
        <w:rPr>
          <w:rFonts w:asciiTheme="majorBidi" w:hAnsiTheme="majorBidi" w:cstheme="majorBidi"/>
          <w:b/>
          <w:bCs/>
          <w:color w:val="000000" w:themeColor="text1"/>
          <w:sz w:val="24"/>
          <w:szCs w:val="24"/>
        </w:rPr>
      </w:pPr>
    </w:p>
    <w:p w14:paraId="7AC062A5" w14:textId="36C9B37A" w:rsidR="007950D4" w:rsidRPr="007950D4" w:rsidRDefault="007950D4" w:rsidP="007950D4">
      <w:pPr>
        <w:jc w:val="center"/>
        <w:rPr>
          <w:rFonts w:asciiTheme="majorBidi" w:hAnsiTheme="majorBidi" w:cstheme="majorBidi"/>
          <w:b/>
          <w:bCs/>
          <w:color w:val="000000" w:themeColor="text1"/>
          <w:sz w:val="24"/>
          <w:szCs w:val="24"/>
        </w:rPr>
      </w:pPr>
      <w:r w:rsidRPr="007950D4">
        <w:rPr>
          <w:rFonts w:asciiTheme="majorBidi" w:hAnsiTheme="majorBidi" w:cstheme="majorBidi"/>
          <w:b/>
          <w:bCs/>
          <w:color w:val="000000" w:themeColor="text1"/>
          <w:sz w:val="24"/>
          <w:szCs w:val="24"/>
        </w:rPr>
        <w:t>By</w:t>
      </w:r>
    </w:p>
    <w:p w14:paraId="59684F03" w14:textId="77648B77" w:rsidR="007950D4" w:rsidRPr="007950D4" w:rsidRDefault="007950D4" w:rsidP="007950D4">
      <w:pPr>
        <w:jc w:val="center"/>
        <w:rPr>
          <w:rFonts w:asciiTheme="majorBidi" w:hAnsiTheme="majorBidi" w:cstheme="majorBidi"/>
          <w:b/>
          <w:bCs/>
          <w:color w:val="000000" w:themeColor="text1"/>
          <w:sz w:val="24"/>
          <w:szCs w:val="24"/>
          <w:rtl/>
        </w:rPr>
      </w:pPr>
      <w:r w:rsidRPr="007950D4">
        <w:rPr>
          <w:rFonts w:asciiTheme="majorBidi" w:hAnsiTheme="majorBidi" w:cstheme="majorBidi"/>
          <w:b/>
          <w:bCs/>
          <w:color w:val="000000" w:themeColor="text1"/>
          <w:sz w:val="24"/>
          <w:szCs w:val="24"/>
        </w:rPr>
        <w:t>The Independent Commi</w:t>
      </w:r>
      <w:bookmarkStart w:id="0" w:name="_GoBack"/>
      <w:bookmarkEnd w:id="0"/>
      <w:r w:rsidRPr="007950D4">
        <w:rPr>
          <w:rFonts w:asciiTheme="majorBidi" w:hAnsiTheme="majorBidi" w:cstheme="majorBidi"/>
          <w:b/>
          <w:bCs/>
          <w:color w:val="000000" w:themeColor="text1"/>
          <w:sz w:val="24"/>
          <w:szCs w:val="24"/>
        </w:rPr>
        <w:t>ssion for Human Rights – Ombudsman-</w:t>
      </w:r>
    </w:p>
    <w:p w14:paraId="275285A9" w14:textId="77777777" w:rsidR="0035683E" w:rsidRPr="001E1992" w:rsidRDefault="0035683E" w:rsidP="00783A78">
      <w:pPr>
        <w:jc w:val="center"/>
        <w:rPr>
          <w:rFonts w:asciiTheme="majorBidi" w:hAnsiTheme="majorBidi" w:cstheme="majorBidi"/>
          <w:b/>
          <w:bCs/>
          <w:color w:val="000000" w:themeColor="text1"/>
          <w:sz w:val="24"/>
          <w:szCs w:val="24"/>
          <w:rtl/>
        </w:rPr>
      </w:pPr>
    </w:p>
    <w:p w14:paraId="2BC17FC2" w14:textId="77777777" w:rsidR="0035683E" w:rsidRPr="001E1992" w:rsidRDefault="0035683E" w:rsidP="00783A78">
      <w:pPr>
        <w:jc w:val="both"/>
        <w:rPr>
          <w:rFonts w:asciiTheme="majorBidi" w:hAnsiTheme="majorBidi" w:cstheme="majorBidi"/>
          <w:b/>
          <w:bCs/>
          <w:color w:val="000000" w:themeColor="text1"/>
          <w:sz w:val="24"/>
          <w:szCs w:val="24"/>
          <w:rtl/>
        </w:rPr>
      </w:pPr>
    </w:p>
    <w:p w14:paraId="394F111D" w14:textId="77777777" w:rsidR="0035683E" w:rsidRPr="001E1992" w:rsidRDefault="0035683E" w:rsidP="00783A78">
      <w:pPr>
        <w:jc w:val="both"/>
        <w:rPr>
          <w:rFonts w:asciiTheme="majorBidi" w:hAnsiTheme="majorBidi" w:cstheme="majorBidi"/>
          <w:b/>
          <w:bCs/>
          <w:color w:val="000000" w:themeColor="text1"/>
          <w:sz w:val="24"/>
          <w:szCs w:val="24"/>
          <w:rtl/>
        </w:rPr>
      </w:pPr>
    </w:p>
    <w:p w14:paraId="295064FF" w14:textId="77777777" w:rsidR="0035683E" w:rsidRPr="001E1992" w:rsidRDefault="0035683E" w:rsidP="00783A78">
      <w:pPr>
        <w:jc w:val="both"/>
        <w:rPr>
          <w:rFonts w:asciiTheme="majorBidi" w:hAnsiTheme="majorBidi" w:cstheme="majorBidi"/>
          <w:b/>
          <w:bCs/>
          <w:color w:val="000000" w:themeColor="text1"/>
          <w:sz w:val="24"/>
          <w:szCs w:val="24"/>
          <w:rtl/>
        </w:rPr>
      </w:pPr>
    </w:p>
    <w:p w14:paraId="0D523283" w14:textId="0DC01537" w:rsidR="00046ACB" w:rsidRPr="001E1992" w:rsidRDefault="00046ACB" w:rsidP="00783A78">
      <w:pPr>
        <w:pStyle w:val="NormalWeb"/>
        <w:shd w:val="clear" w:color="auto" w:fill="FFFFFF"/>
        <w:spacing w:before="0" w:beforeAutospacing="0" w:after="150" w:afterAutospacing="0"/>
        <w:jc w:val="both"/>
        <w:textAlignment w:val="baseline"/>
        <w:rPr>
          <w:rFonts w:asciiTheme="majorBidi" w:hAnsiTheme="majorBidi" w:cstheme="majorBidi"/>
          <w:b/>
          <w:bCs/>
          <w:color w:val="000000" w:themeColor="text1"/>
        </w:rPr>
      </w:pPr>
      <w:r w:rsidRPr="001E1992">
        <w:rPr>
          <w:rFonts w:asciiTheme="majorBidi" w:hAnsiTheme="majorBidi" w:cstheme="majorBidi"/>
          <w:b/>
          <w:bCs/>
          <w:color w:val="000000" w:themeColor="text1"/>
        </w:rPr>
        <w:t>The Independent Commission for Human Rights – The Ombudsman</w:t>
      </w:r>
    </w:p>
    <w:p w14:paraId="4D3B8B58" w14:textId="4CA3DE51" w:rsidR="00046ACB" w:rsidRPr="001E1992" w:rsidRDefault="000E781E" w:rsidP="00783A78">
      <w:pPr>
        <w:pStyle w:val="NormalWeb"/>
        <w:shd w:val="clear" w:color="auto" w:fill="FFFFFF"/>
        <w:spacing w:before="0" w:beforeAutospacing="0" w:after="150" w:afterAutospacing="0"/>
        <w:jc w:val="both"/>
        <w:textAlignment w:val="baseline"/>
        <w:rPr>
          <w:rFonts w:asciiTheme="majorBidi" w:hAnsiTheme="majorBidi" w:cstheme="majorBidi"/>
          <w:color w:val="000000" w:themeColor="text1"/>
        </w:rPr>
      </w:pPr>
      <w:r w:rsidRPr="001E1992">
        <w:rPr>
          <w:rFonts w:asciiTheme="majorBidi" w:hAnsiTheme="majorBidi" w:cstheme="majorBidi"/>
          <w:color w:val="000000" w:themeColor="text1"/>
        </w:rPr>
        <w:t xml:space="preserve">The Independent Commission for Human Rights ICHR is the Palestinian national human rights commission. ICHR enjoys full membership at the Global Alliance of National Human Rights Institutions (GANRI). </w:t>
      </w:r>
      <w:r w:rsidR="00046ACB" w:rsidRPr="001E1992">
        <w:rPr>
          <w:rFonts w:asciiTheme="majorBidi" w:hAnsiTheme="majorBidi" w:cstheme="majorBidi"/>
          <w:color w:val="000000" w:themeColor="text1"/>
        </w:rPr>
        <w:t>On 30/9/1993, l</w:t>
      </w:r>
      <w:r w:rsidRPr="001E1992">
        <w:rPr>
          <w:rFonts w:asciiTheme="majorBidi" w:hAnsiTheme="majorBidi" w:cstheme="majorBidi"/>
          <w:color w:val="000000" w:themeColor="text1"/>
        </w:rPr>
        <w:t>ate President Yasser Araf</w:t>
      </w:r>
      <w:r w:rsidR="00046ACB" w:rsidRPr="001E1992">
        <w:rPr>
          <w:rFonts w:asciiTheme="majorBidi" w:hAnsiTheme="majorBidi" w:cstheme="majorBidi"/>
          <w:color w:val="000000" w:themeColor="text1"/>
        </w:rPr>
        <w:t xml:space="preserve">at issued a presidential </w:t>
      </w:r>
      <w:r w:rsidR="00046ACB" w:rsidRPr="001E1992">
        <w:rPr>
          <w:rFonts w:asciiTheme="majorBidi" w:hAnsiTheme="majorBidi" w:cstheme="majorBidi"/>
          <w:color w:val="000000" w:themeColor="text1"/>
        </w:rPr>
        <w:lastRenderedPageBreak/>
        <w:t xml:space="preserve">decree establishing the ICHR, before publishing the decree at the Palestinian Gazette, volume </w:t>
      </w:r>
      <w:r w:rsidR="001E1992" w:rsidRPr="001E1992">
        <w:rPr>
          <w:rFonts w:asciiTheme="majorBidi" w:hAnsiTheme="majorBidi" w:cstheme="majorBidi"/>
          <w:color w:val="000000" w:themeColor="text1"/>
        </w:rPr>
        <w:t>no</w:t>
      </w:r>
      <w:r w:rsidR="00046ACB" w:rsidRPr="001E1992">
        <w:rPr>
          <w:rFonts w:asciiTheme="majorBidi" w:hAnsiTheme="majorBidi" w:cstheme="majorBidi"/>
          <w:color w:val="000000" w:themeColor="text1"/>
        </w:rPr>
        <w:t>. (59) of 1995, which outlined the mandate and responsibilities of the Commission as follows: “</w:t>
      </w:r>
      <w:r w:rsidRPr="001E1992">
        <w:rPr>
          <w:rFonts w:asciiTheme="majorBidi" w:hAnsiTheme="majorBidi" w:cstheme="majorBidi"/>
          <w:color w:val="000000" w:themeColor="text1"/>
        </w:rPr>
        <w:t xml:space="preserve">to follow-up and ensure that different Palestinian laws, by-laws and regulations, and the work of various departments, agencies and institutions of the State of Palestine and the Palestine Liberation Organization meet the requirements for safeguarding human rights". </w:t>
      </w:r>
    </w:p>
    <w:p w14:paraId="3B02CFA9" w14:textId="25C86B03" w:rsidR="00695567" w:rsidRPr="001E1992" w:rsidRDefault="000E781E" w:rsidP="00783A78">
      <w:pPr>
        <w:pStyle w:val="NormalWeb"/>
        <w:shd w:val="clear" w:color="auto" w:fill="FFFFFF"/>
        <w:spacing w:before="0" w:beforeAutospacing="0" w:after="150" w:afterAutospacing="0"/>
        <w:jc w:val="both"/>
        <w:textAlignment w:val="baseline"/>
        <w:rPr>
          <w:rFonts w:asciiTheme="majorBidi" w:hAnsiTheme="majorBidi" w:cstheme="majorBidi"/>
          <w:color w:val="000000" w:themeColor="text1"/>
        </w:rPr>
      </w:pPr>
      <w:r w:rsidRPr="001E1992">
        <w:rPr>
          <w:rFonts w:asciiTheme="majorBidi" w:hAnsiTheme="majorBidi" w:cstheme="majorBidi"/>
          <w:color w:val="000000" w:themeColor="text1"/>
        </w:rPr>
        <w:t>The decree entrusted ICHR with the drafting of its statutes in a manner that would ensure its independence and effectiveness.</w:t>
      </w:r>
      <w:r w:rsidR="0062646B" w:rsidRPr="001E1992">
        <w:rPr>
          <w:rFonts w:asciiTheme="majorBidi" w:hAnsiTheme="majorBidi" w:cstheme="majorBidi"/>
          <w:color w:val="000000" w:themeColor="text1"/>
        </w:rPr>
        <w:t xml:space="preserve"> </w:t>
      </w:r>
      <w:r w:rsidR="00695567" w:rsidRPr="001E1992">
        <w:rPr>
          <w:rFonts w:asciiTheme="majorBidi" w:hAnsiTheme="majorBidi" w:cstheme="majorBidi"/>
          <w:color w:val="000000" w:themeColor="text1"/>
        </w:rPr>
        <w:t xml:space="preserve">ICHR commenced its activities in early 1994; the first Commissioner General was Dr. Hanan </w:t>
      </w:r>
      <w:proofErr w:type="spellStart"/>
      <w:r w:rsidR="00695567" w:rsidRPr="001E1992">
        <w:rPr>
          <w:rFonts w:asciiTheme="majorBidi" w:hAnsiTheme="majorBidi" w:cstheme="majorBidi"/>
          <w:color w:val="000000" w:themeColor="text1"/>
        </w:rPr>
        <w:t>Ashrawi</w:t>
      </w:r>
      <w:proofErr w:type="spellEnd"/>
      <w:r w:rsidR="00695567" w:rsidRPr="001E1992">
        <w:rPr>
          <w:rFonts w:asciiTheme="majorBidi" w:hAnsiTheme="majorBidi" w:cstheme="majorBidi"/>
          <w:color w:val="000000" w:themeColor="text1"/>
        </w:rPr>
        <w:t>, who proposed the idea spearheaded ICHR's initial establishment.</w:t>
      </w:r>
    </w:p>
    <w:p w14:paraId="5E8E2ABD" w14:textId="594DDC26" w:rsidR="002B2305" w:rsidRPr="001E1992" w:rsidRDefault="002B2305" w:rsidP="00783A78">
      <w:pPr>
        <w:pStyle w:val="NormalWeb"/>
        <w:shd w:val="clear" w:color="auto" w:fill="FFFFFF"/>
        <w:spacing w:before="0" w:beforeAutospacing="0" w:after="150" w:afterAutospacing="0"/>
        <w:jc w:val="both"/>
        <w:textAlignment w:val="baseline"/>
        <w:rPr>
          <w:rFonts w:asciiTheme="majorBidi" w:hAnsiTheme="majorBidi" w:cstheme="majorBidi"/>
          <w:color w:val="000000" w:themeColor="text1"/>
        </w:rPr>
      </w:pPr>
      <w:r w:rsidRPr="001E1992">
        <w:rPr>
          <w:rFonts w:asciiTheme="majorBidi" w:hAnsiTheme="majorBidi" w:cstheme="majorBidi"/>
          <w:color w:val="000000" w:themeColor="text1"/>
        </w:rPr>
        <w:t xml:space="preserve">Furthermore, Article 31 of the Basic Law, voted by the Palestinian Legislative Council (PLC) in 1997, published in </w:t>
      </w:r>
      <w:r w:rsidR="001E1992">
        <w:rPr>
          <w:rFonts w:asciiTheme="majorBidi" w:hAnsiTheme="majorBidi" w:cstheme="majorBidi"/>
          <w:color w:val="000000" w:themeColor="text1"/>
        </w:rPr>
        <w:t>the official Palestinian Gazette</w:t>
      </w:r>
      <w:r w:rsidRPr="001E1992">
        <w:rPr>
          <w:rFonts w:asciiTheme="majorBidi" w:hAnsiTheme="majorBidi" w:cstheme="majorBidi"/>
          <w:color w:val="000000" w:themeColor="text1"/>
        </w:rPr>
        <w:t xml:space="preserve"> in 2002, provides that: "An independent Commission for Human Rights shall be established by law which shall specify its formation, duties and mandate. The Commission shall submit its reports to the President of the National Authority and the Palestinian Legislative Council".</w:t>
      </w:r>
      <w:r w:rsidR="007E0ED4" w:rsidRPr="001E1992">
        <w:rPr>
          <w:rFonts w:asciiTheme="majorBidi" w:hAnsiTheme="majorBidi" w:cstheme="majorBidi"/>
          <w:color w:val="000000" w:themeColor="text1"/>
        </w:rPr>
        <w:t xml:space="preserve"> Although the law is not there yet, nonetheless, the Commission acts, based on the aforementioned Decree, until passing the Commission-establishing law.</w:t>
      </w:r>
    </w:p>
    <w:p w14:paraId="2C949304" w14:textId="63E92BF5" w:rsidR="007E0ED4" w:rsidRPr="001E1992" w:rsidRDefault="007E0ED4" w:rsidP="00783A78">
      <w:pPr>
        <w:pStyle w:val="NormalWeb"/>
        <w:shd w:val="clear" w:color="auto" w:fill="FFFFFF"/>
        <w:spacing w:before="0" w:beforeAutospacing="0" w:after="150" w:afterAutospacing="0"/>
        <w:jc w:val="both"/>
        <w:textAlignment w:val="baseline"/>
        <w:rPr>
          <w:rFonts w:asciiTheme="majorBidi" w:hAnsiTheme="majorBidi" w:cstheme="majorBidi"/>
          <w:color w:val="000000" w:themeColor="text1"/>
        </w:rPr>
      </w:pPr>
      <w:r w:rsidRPr="001E1992">
        <w:rPr>
          <w:rFonts w:asciiTheme="majorBidi" w:hAnsiTheme="majorBidi" w:cstheme="majorBidi"/>
          <w:color w:val="000000" w:themeColor="text1"/>
        </w:rPr>
        <w:t>In addition, the ICHR</w:t>
      </w:r>
      <w:r w:rsidR="00783A78" w:rsidRPr="001E1992">
        <w:rPr>
          <w:rFonts w:asciiTheme="majorBidi" w:hAnsiTheme="majorBidi" w:cstheme="majorBidi"/>
          <w:color w:val="000000" w:themeColor="text1"/>
        </w:rPr>
        <w:t>, in its capacity as the national human rights commission and Ombudsman, follows up and ensures availability of requirements for safeguarding human rights in the different Palestinian legislations and in the work of the different departments, institutions and services of the</w:t>
      </w:r>
      <w:r w:rsidR="003B67EC" w:rsidRPr="003B67EC">
        <w:rPr>
          <w:rFonts w:asciiTheme="majorBidi" w:hAnsiTheme="majorBidi" w:cstheme="majorBidi"/>
          <w:color w:val="000000" w:themeColor="text1"/>
        </w:rPr>
        <w:t xml:space="preserve"> state of Palestine</w:t>
      </w:r>
      <w:r w:rsidR="00783A78" w:rsidRPr="001E1992">
        <w:rPr>
          <w:rFonts w:asciiTheme="majorBidi" w:hAnsiTheme="majorBidi" w:cstheme="majorBidi"/>
          <w:color w:val="000000" w:themeColor="text1"/>
        </w:rPr>
        <w:t>. The work of the Commission extends to dealing with the complaints submitted by citizens on human rights violations by the executive authority, legal awareness raising, monitoring national policies and legislations, as to the extent of being in line with the international human rights criteria.</w:t>
      </w:r>
    </w:p>
    <w:p w14:paraId="21B5E9CB" w14:textId="5AD6E27E" w:rsidR="0035683E" w:rsidRPr="001E1992" w:rsidRDefault="0035683E" w:rsidP="00783A78">
      <w:pPr>
        <w:jc w:val="both"/>
        <w:rPr>
          <w:rFonts w:asciiTheme="majorBidi" w:hAnsiTheme="majorBidi" w:cstheme="majorBidi"/>
          <w:color w:val="000000" w:themeColor="text1"/>
          <w:sz w:val="24"/>
          <w:szCs w:val="24"/>
        </w:rPr>
      </w:pPr>
    </w:p>
    <w:p w14:paraId="4B85F54D" w14:textId="45C07CD1" w:rsidR="008E59F9" w:rsidRPr="001E1992" w:rsidRDefault="008E59F9" w:rsidP="00783A78">
      <w:pPr>
        <w:jc w:val="both"/>
        <w:rPr>
          <w:rFonts w:asciiTheme="majorBidi" w:hAnsiTheme="majorBidi" w:cstheme="majorBidi"/>
          <w:color w:val="000000" w:themeColor="text1"/>
          <w:sz w:val="24"/>
          <w:szCs w:val="24"/>
        </w:rPr>
      </w:pPr>
    </w:p>
    <w:p w14:paraId="04814362" w14:textId="6E02C34A" w:rsidR="0035683E" w:rsidRPr="001E1992" w:rsidRDefault="0035683E" w:rsidP="00783A78">
      <w:pPr>
        <w:jc w:val="both"/>
        <w:rPr>
          <w:rFonts w:asciiTheme="majorBidi" w:hAnsiTheme="majorBidi" w:cstheme="majorBidi"/>
          <w:color w:val="000000" w:themeColor="text1"/>
          <w:sz w:val="24"/>
          <w:szCs w:val="24"/>
        </w:rPr>
      </w:pPr>
    </w:p>
    <w:p w14:paraId="7B0AF307" w14:textId="6E1A4B33" w:rsidR="0035683E" w:rsidRPr="001E1992" w:rsidRDefault="0035683E" w:rsidP="00783A78">
      <w:pPr>
        <w:jc w:val="both"/>
        <w:rPr>
          <w:rFonts w:asciiTheme="majorBidi" w:hAnsiTheme="majorBidi" w:cstheme="majorBidi"/>
          <w:color w:val="000000" w:themeColor="text1"/>
          <w:sz w:val="24"/>
          <w:szCs w:val="24"/>
        </w:rPr>
      </w:pPr>
    </w:p>
    <w:p w14:paraId="01C3E6E1" w14:textId="537D093F" w:rsidR="0035683E" w:rsidRPr="001E1992" w:rsidRDefault="0035683E" w:rsidP="00783A78">
      <w:pPr>
        <w:jc w:val="both"/>
        <w:rPr>
          <w:rFonts w:asciiTheme="majorBidi" w:hAnsiTheme="majorBidi" w:cstheme="majorBidi"/>
          <w:color w:val="000000" w:themeColor="text1"/>
          <w:sz w:val="24"/>
          <w:szCs w:val="24"/>
        </w:rPr>
      </w:pPr>
    </w:p>
    <w:p w14:paraId="66A70574" w14:textId="77777777" w:rsidR="007950D4" w:rsidRDefault="007950D4" w:rsidP="00783A78">
      <w:pPr>
        <w:jc w:val="both"/>
        <w:rPr>
          <w:rFonts w:asciiTheme="majorBidi" w:hAnsiTheme="majorBidi" w:cstheme="majorBidi"/>
          <w:b/>
          <w:bCs/>
          <w:color w:val="000000" w:themeColor="text1"/>
          <w:sz w:val="24"/>
          <w:szCs w:val="24"/>
        </w:rPr>
      </w:pPr>
    </w:p>
    <w:p w14:paraId="643351D6" w14:textId="77777777" w:rsidR="007950D4" w:rsidRDefault="007950D4" w:rsidP="00783A78">
      <w:pPr>
        <w:jc w:val="both"/>
        <w:rPr>
          <w:rFonts w:asciiTheme="majorBidi" w:hAnsiTheme="majorBidi" w:cstheme="majorBidi"/>
          <w:b/>
          <w:bCs/>
          <w:color w:val="000000" w:themeColor="text1"/>
          <w:sz w:val="24"/>
          <w:szCs w:val="24"/>
        </w:rPr>
      </w:pPr>
    </w:p>
    <w:p w14:paraId="576443A6" w14:textId="77777777" w:rsidR="007950D4" w:rsidRDefault="007950D4" w:rsidP="00783A78">
      <w:pPr>
        <w:jc w:val="both"/>
        <w:rPr>
          <w:rFonts w:asciiTheme="majorBidi" w:hAnsiTheme="majorBidi" w:cstheme="majorBidi"/>
          <w:b/>
          <w:bCs/>
          <w:color w:val="000000" w:themeColor="text1"/>
          <w:sz w:val="24"/>
          <w:szCs w:val="24"/>
        </w:rPr>
      </w:pPr>
    </w:p>
    <w:p w14:paraId="5CCEF5CD" w14:textId="77777777" w:rsidR="007950D4" w:rsidRDefault="007950D4" w:rsidP="00783A78">
      <w:pPr>
        <w:jc w:val="both"/>
        <w:rPr>
          <w:rFonts w:asciiTheme="majorBidi" w:hAnsiTheme="majorBidi" w:cstheme="majorBidi"/>
          <w:b/>
          <w:bCs/>
          <w:color w:val="000000" w:themeColor="text1"/>
          <w:sz w:val="24"/>
          <w:szCs w:val="24"/>
        </w:rPr>
      </w:pPr>
    </w:p>
    <w:p w14:paraId="0E5C0214" w14:textId="77777777" w:rsidR="007950D4" w:rsidRDefault="007950D4" w:rsidP="00783A78">
      <w:pPr>
        <w:jc w:val="both"/>
        <w:rPr>
          <w:rFonts w:asciiTheme="majorBidi" w:hAnsiTheme="majorBidi" w:cstheme="majorBidi"/>
          <w:b/>
          <w:bCs/>
          <w:color w:val="000000" w:themeColor="text1"/>
          <w:sz w:val="24"/>
          <w:szCs w:val="24"/>
        </w:rPr>
      </w:pPr>
    </w:p>
    <w:p w14:paraId="7ED8A8FA" w14:textId="0C400066" w:rsidR="0035683E" w:rsidRPr="001E1992" w:rsidRDefault="00B62BDD" w:rsidP="00783A78">
      <w:pPr>
        <w:jc w:val="both"/>
        <w:rPr>
          <w:rFonts w:asciiTheme="majorBidi" w:hAnsiTheme="majorBidi" w:cstheme="majorBidi"/>
          <w:color w:val="000000" w:themeColor="text1"/>
          <w:sz w:val="24"/>
          <w:szCs w:val="24"/>
        </w:rPr>
      </w:pPr>
      <w:r w:rsidRPr="001E1992">
        <w:rPr>
          <w:rFonts w:asciiTheme="majorBidi" w:hAnsiTheme="majorBidi" w:cstheme="majorBidi"/>
          <w:b/>
          <w:bCs/>
          <w:color w:val="000000" w:themeColor="text1"/>
          <w:sz w:val="24"/>
          <w:szCs w:val="24"/>
        </w:rPr>
        <w:t>Introduction:</w:t>
      </w:r>
    </w:p>
    <w:p w14:paraId="2CF53028" w14:textId="588F12CE" w:rsidR="00B62BDD" w:rsidRPr="001E1992" w:rsidRDefault="00B62BDD" w:rsidP="00783A78">
      <w:pPr>
        <w:jc w:val="both"/>
        <w:rPr>
          <w:rFonts w:asciiTheme="majorBidi" w:hAnsiTheme="majorBidi" w:cstheme="majorBidi"/>
          <w:color w:val="000000" w:themeColor="text1"/>
          <w:sz w:val="24"/>
          <w:szCs w:val="24"/>
          <w:shd w:val="clear" w:color="auto" w:fill="FFFFFF"/>
        </w:rPr>
      </w:pPr>
      <w:r w:rsidRPr="001E1992">
        <w:rPr>
          <w:rFonts w:asciiTheme="majorBidi" w:hAnsiTheme="majorBidi" w:cstheme="majorBidi"/>
          <w:color w:val="000000" w:themeColor="text1"/>
          <w:sz w:val="24"/>
          <w:szCs w:val="24"/>
        </w:rPr>
        <w:t xml:space="preserve">State of Palestine discussed its initial report on CEDAW before </w:t>
      </w:r>
      <w:r w:rsidRPr="001E1992">
        <w:rPr>
          <w:rFonts w:asciiTheme="majorBidi" w:hAnsiTheme="majorBidi" w:cstheme="majorBidi"/>
          <w:color w:val="000000" w:themeColor="text1"/>
          <w:sz w:val="24"/>
          <w:szCs w:val="24"/>
          <w:shd w:val="clear" w:color="auto" w:fill="FFFFFF"/>
        </w:rPr>
        <w:t>The Convention on the Elimination of all Forms of Discrimination Against Women (CEDAW) committee on 11 July 2018</w:t>
      </w:r>
      <w:r w:rsidR="00A07D73" w:rsidRPr="001E1992">
        <w:rPr>
          <w:rFonts w:asciiTheme="majorBidi" w:hAnsiTheme="majorBidi" w:cstheme="majorBidi"/>
          <w:color w:val="000000" w:themeColor="text1"/>
          <w:sz w:val="24"/>
          <w:szCs w:val="24"/>
          <w:shd w:val="clear" w:color="auto" w:fill="FFFFFF"/>
        </w:rPr>
        <w:t xml:space="preserve">. Following </w:t>
      </w:r>
      <w:r w:rsidR="00A07D73" w:rsidRPr="001E1992">
        <w:rPr>
          <w:rFonts w:asciiTheme="majorBidi" w:hAnsiTheme="majorBidi" w:cstheme="majorBidi"/>
          <w:color w:val="000000" w:themeColor="text1"/>
          <w:sz w:val="24"/>
          <w:szCs w:val="24"/>
          <w:shd w:val="clear" w:color="auto" w:fill="FFFFFF"/>
        </w:rPr>
        <w:lastRenderedPageBreak/>
        <w:t xml:space="preserve">that, the Independent Commission for Human Rights (ICHR) submitted its comments on the state report. </w:t>
      </w:r>
    </w:p>
    <w:p w14:paraId="7376CD38" w14:textId="2D0BFE58" w:rsidR="00A07D73" w:rsidRPr="001E1992" w:rsidRDefault="00712EBF"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On 25 July 2018, the committee issued its concluding remarks on the initial report of State of Palestine.</w:t>
      </w:r>
    </w:p>
    <w:p w14:paraId="40294744" w14:textId="712C7681" w:rsidR="00712EBF" w:rsidRPr="001E1992" w:rsidRDefault="0032474A"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The ICHR follows up on the commitment of State of Palestine to implementing the recommendations of the human rights contractual committee and CEDAW in this context.</w:t>
      </w:r>
      <w:r w:rsidR="0093250B" w:rsidRPr="001E1992">
        <w:rPr>
          <w:rFonts w:asciiTheme="majorBidi" w:hAnsiTheme="majorBidi" w:cstheme="majorBidi"/>
          <w:color w:val="000000" w:themeColor="text1"/>
          <w:sz w:val="24"/>
          <w:szCs w:val="24"/>
        </w:rPr>
        <w:t xml:space="preserve"> Additionally, the ICHR encourages State of Palestine to consolidate its commitment to strengthening human rights, especially women rights, to ensure that both genders equally enjoy their rights.</w:t>
      </w:r>
    </w:p>
    <w:p w14:paraId="51CB2F05" w14:textId="7367A459" w:rsidR="0093250B" w:rsidRPr="001E1992" w:rsidRDefault="0093250B" w:rsidP="00783A78">
      <w:pPr>
        <w:jc w:val="both"/>
        <w:rPr>
          <w:rFonts w:asciiTheme="majorBidi" w:hAnsiTheme="majorBidi" w:cstheme="majorBidi"/>
          <w:color w:val="000000" w:themeColor="text1"/>
          <w:sz w:val="24"/>
          <w:szCs w:val="24"/>
        </w:rPr>
      </w:pPr>
    </w:p>
    <w:p w14:paraId="6A18CFDC" w14:textId="41909B9B" w:rsidR="0093250B" w:rsidRPr="001E1992" w:rsidRDefault="0093250B" w:rsidP="00783A78">
      <w:pPr>
        <w:jc w:val="both"/>
        <w:rPr>
          <w:rFonts w:asciiTheme="majorBidi" w:hAnsiTheme="majorBidi" w:cstheme="majorBidi"/>
          <w:color w:val="000000" w:themeColor="text1"/>
          <w:sz w:val="24"/>
          <w:szCs w:val="24"/>
        </w:rPr>
      </w:pPr>
      <w:r w:rsidRPr="001E1992">
        <w:rPr>
          <w:rFonts w:asciiTheme="majorBidi" w:hAnsiTheme="majorBidi" w:cstheme="majorBidi"/>
          <w:b/>
          <w:bCs/>
          <w:color w:val="000000" w:themeColor="text1"/>
          <w:sz w:val="24"/>
          <w:szCs w:val="24"/>
        </w:rPr>
        <w:t>Palestinian progress in implementing the convention:</w:t>
      </w:r>
    </w:p>
    <w:p w14:paraId="63AE5FD9" w14:textId="05C87365" w:rsidR="0093250B" w:rsidRPr="001E1992" w:rsidRDefault="00FC3C73"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State of Palestine has taken a number of positive steps, in implementing it contractual commitments under the convention. </w:t>
      </w:r>
      <w:r w:rsidR="00A13D21" w:rsidRPr="001E1992">
        <w:rPr>
          <w:rFonts w:asciiTheme="majorBidi" w:hAnsiTheme="majorBidi" w:cstheme="majorBidi"/>
          <w:color w:val="000000" w:themeColor="text1"/>
          <w:sz w:val="24"/>
          <w:szCs w:val="24"/>
        </w:rPr>
        <w:t>The ICHR has lauded these steps and encouraged the Palestinian government, at the same time, to accomplish these steps. One of the significant, such steps, was the signing of the CEDAW optional additional protocol in April 2019. In spite of the significance of that step</w:t>
      </w:r>
      <w:r w:rsidR="00B727A2" w:rsidRPr="001E1992">
        <w:rPr>
          <w:rFonts w:asciiTheme="majorBidi" w:hAnsiTheme="majorBidi" w:cstheme="majorBidi"/>
          <w:color w:val="000000" w:themeColor="text1"/>
          <w:sz w:val="24"/>
          <w:szCs w:val="24"/>
        </w:rPr>
        <w:t xml:space="preserve">, we find that signing the protocol was in detachment of the context of state steps to </w:t>
      </w:r>
      <w:r w:rsidR="002008DB" w:rsidRPr="001E1992">
        <w:rPr>
          <w:rFonts w:asciiTheme="majorBidi" w:hAnsiTheme="majorBidi" w:cstheme="majorBidi"/>
          <w:color w:val="000000" w:themeColor="text1"/>
          <w:sz w:val="24"/>
          <w:szCs w:val="24"/>
        </w:rPr>
        <w:t>harmonize</w:t>
      </w:r>
      <w:r w:rsidR="00B727A2" w:rsidRPr="001E1992">
        <w:rPr>
          <w:rFonts w:asciiTheme="majorBidi" w:hAnsiTheme="majorBidi" w:cstheme="majorBidi"/>
          <w:color w:val="000000" w:themeColor="text1"/>
          <w:sz w:val="24"/>
          <w:szCs w:val="24"/>
        </w:rPr>
        <w:t xml:space="preserve"> national legislations with the content of the convention, publishing the convention in the official Palestinian Gazette and not taking steps at the constitutional level to make the convention part of the legal system.</w:t>
      </w:r>
    </w:p>
    <w:p w14:paraId="021A4823" w14:textId="4BD8BED5" w:rsidR="00036A04" w:rsidRPr="001E1992" w:rsidRDefault="005D4CC4"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On another note, State of Palestine issued</w:t>
      </w:r>
      <w:r w:rsidR="00036A04" w:rsidRPr="001E1992">
        <w:rPr>
          <w:rFonts w:asciiTheme="majorBidi" w:hAnsiTheme="majorBidi" w:cstheme="majorBidi"/>
          <w:color w:val="000000" w:themeColor="text1"/>
          <w:sz w:val="24"/>
          <w:szCs w:val="24"/>
        </w:rPr>
        <w:t>,</w:t>
      </w:r>
      <w:r w:rsidRPr="001E1992">
        <w:rPr>
          <w:rFonts w:asciiTheme="majorBidi" w:hAnsiTheme="majorBidi" w:cstheme="majorBidi"/>
          <w:color w:val="000000" w:themeColor="text1"/>
          <w:sz w:val="24"/>
          <w:szCs w:val="24"/>
        </w:rPr>
        <w:t xml:space="preserve"> </w:t>
      </w:r>
      <w:r w:rsidR="00036A04" w:rsidRPr="001E1992">
        <w:rPr>
          <w:rFonts w:asciiTheme="majorBidi" w:hAnsiTheme="majorBidi" w:cstheme="majorBidi"/>
          <w:color w:val="000000" w:themeColor="text1"/>
          <w:sz w:val="24"/>
          <w:szCs w:val="24"/>
        </w:rPr>
        <w:t xml:space="preserve">in March 2019, </w:t>
      </w:r>
      <w:r w:rsidRPr="001E1992">
        <w:rPr>
          <w:rFonts w:asciiTheme="majorBidi" w:hAnsiTheme="majorBidi" w:cstheme="majorBidi"/>
          <w:color w:val="000000" w:themeColor="text1"/>
          <w:sz w:val="24"/>
          <w:szCs w:val="24"/>
        </w:rPr>
        <w:t>Law with Decree No (21)</w:t>
      </w:r>
      <w:r w:rsidR="00036A04" w:rsidRPr="001E1992">
        <w:rPr>
          <w:rFonts w:asciiTheme="majorBidi" w:hAnsiTheme="majorBidi" w:cstheme="majorBidi"/>
          <w:color w:val="000000" w:themeColor="text1"/>
          <w:sz w:val="24"/>
          <w:szCs w:val="24"/>
        </w:rPr>
        <w:t>,</w:t>
      </w:r>
      <w:r w:rsidRPr="001E1992">
        <w:rPr>
          <w:rFonts w:asciiTheme="majorBidi" w:hAnsiTheme="majorBidi" w:cstheme="majorBidi"/>
          <w:color w:val="000000" w:themeColor="text1"/>
          <w:sz w:val="24"/>
          <w:szCs w:val="24"/>
        </w:rPr>
        <w:t xml:space="preserve"> </w:t>
      </w:r>
      <w:r w:rsidR="00017E29" w:rsidRPr="001E1992">
        <w:rPr>
          <w:rFonts w:asciiTheme="majorBidi" w:hAnsiTheme="majorBidi" w:cstheme="majorBidi"/>
          <w:color w:val="000000" w:themeColor="text1"/>
          <w:sz w:val="24"/>
          <w:szCs w:val="24"/>
        </w:rPr>
        <w:t>co</w:t>
      </w:r>
      <w:r w:rsidR="00036A04" w:rsidRPr="001E1992">
        <w:rPr>
          <w:rFonts w:asciiTheme="majorBidi" w:hAnsiTheme="majorBidi" w:cstheme="majorBidi"/>
          <w:color w:val="000000" w:themeColor="text1"/>
          <w:sz w:val="24"/>
          <w:szCs w:val="24"/>
        </w:rPr>
        <w:t>ncerning the marriage age limit. The law</w:t>
      </w:r>
      <w:r w:rsidR="00017E29" w:rsidRPr="001E1992">
        <w:rPr>
          <w:rFonts w:asciiTheme="majorBidi" w:hAnsiTheme="majorBidi" w:cstheme="majorBidi"/>
          <w:color w:val="000000" w:themeColor="text1"/>
          <w:sz w:val="24"/>
          <w:szCs w:val="24"/>
        </w:rPr>
        <w:t xml:space="preserve"> lifted the marriage age limit to (18) years for both genders</w:t>
      </w:r>
      <w:r w:rsidR="00036A04" w:rsidRPr="001E1992">
        <w:rPr>
          <w:rFonts w:asciiTheme="majorBidi" w:hAnsiTheme="majorBidi" w:cstheme="majorBidi"/>
          <w:color w:val="000000" w:themeColor="text1"/>
          <w:sz w:val="24"/>
          <w:szCs w:val="24"/>
        </w:rPr>
        <w:t>, in the civil status legislations for Muslims and Christians and all citizens of State of Palestine, while giving an exception in setting the marriage age limit to (18) years upon a consent from the Muslims Chief Justice and other references for the other sects.</w:t>
      </w:r>
    </w:p>
    <w:p w14:paraId="16482261" w14:textId="29D55E15" w:rsidR="00B727A2" w:rsidRPr="001E1992" w:rsidRDefault="00036A04"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 The exception in the amendment grants unconditional power, for the Chief Justice and leaders of other sects, to write marriage contracts for children of both genders. The text of the exception was general and not defined with clear </w:t>
      </w:r>
      <w:r w:rsidR="00561AF6" w:rsidRPr="001E1992">
        <w:rPr>
          <w:rFonts w:asciiTheme="majorBidi" w:hAnsiTheme="majorBidi" w:cstheme="majorBidi"/>
          <w:color w:val="000000" w:themeColor="text1"/>
          <w:sz w:val="24"/>
          <w:szCs w:val="24"/>
        </w:rPr>
        <w:t>bases or restrictions. This allows for continued child marriage, from both genders. Girl child marriage constituted around 20% of the marriage contracts signed in 2019.</w:t>
      </w:r>
    </w:p>
    <w:p w14:paraId="7987162E" w14:textId="6D351A58" w:rsidR="00561AF6" w:rsidRPr="001E1992" w:rsidRDefault="007760E5"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In spite of the poor decree, women in Gaza will not benefit of this amendment, as the Gaza courts do not respect the executive resolutions issued by the Presidency or the Council of Ministers. In fact, </w:t>
      </w:r>
      <w:r w:rsidR="00BF0777" w:rsidRPr="001E1992">
        <w:rPr>
          <w:rFonts w:asciiTheme="majorBidi" w:hAnsiTheme="majorBidi" w:cstheme="majorBidi"/>
          <w:color w:val="000000" w:themeColor="text1"/>
          <w:sz w:val="24"/>
          <w:szCs w:val="24"/>
        </w:rPr>
        <w:t xml:space="preserve">due to considerations of the continued political and geographic division, these courts did not implement any </w:t>
      </w:r>
      <w:r w:rsidRPr="001E1992">
        <w:rPr>
          <w:rFonts w:asciiTheme="majorBidi" w:hAnsiTheme="majorBidi" w:cstheme="majorBidi"/>
          <w:color w:val="000000" w:themeColor="text1"/>
          <w:sz w:val="24"/>
          <w:szCs w:val="24"/>
        </w:rPr>
        <w:t xml:space="preserve">of the laws and decrees </w:t>
      </w:r>
      <w:r w:rsidR="00BF0777" w:rsidRPr="001E1992">
        <w:rPr>
          <w:rFonts w:asciiTheme="majorBidi" w:hAnsiTheme="majorBidi" w:cstheme="majorBidi"/>
          <w:color w:val="000000" w:themeColor="text1"/>
          <w:sz w:val="24"/>
          <w:szCs w:val="24"/>
        </w:rPr>
        <w:t>that the Palestinian President issued.</w:t>
      </w:r>
      <w:r w:rsidRPr="001E1992">
        <w:rPr>
          <w:rFonts w:asciiTheme="majorBidi" w:hAnsiTheme="majorBidi" w:cstheme="majorBidi"/>
          <w:color w:val="000000" w:themeColor="text1"/>
          <w:sz w:val="24"/>
          <w:szCs w:val="24"/>
        </w:rPr>
        <w:t xml:space="preserve"> The Hamas block, Chang</w:t>
      </w:r>
      <w:r w:rsidR="00F62363" w:rsidRPr="001E1992">
        <w:rPr>
          <w:rFonts w:asciiTheme="majorBidi" w:hAnsiTheme="majorBidi" w:cstheme="majorBidi"/>
          <w:color w:val="000000" w:themeColor="text1"/>
          <w:sz w:val="24"/>
          <w:szCs w:val="24"/>
        </w:rPr>
        <w:t xml:space="preserve">e and Reform, continues holding its separate meetings at the Palestinian Legislative Council, issue laws and legislations implemented on the Gaza Strip and do not </w:t>
      </w:r>
      <w:r w:rsidR="00592EA0" w:rsidRPr="001E1992">
        <w:rPr>
          <w:rFonts w:asciiTheme="majorBidi" w:hAnsiTheme="majorBidi" w:cstheme="majorBidi"/>
          <w:color w:val="000000" w:themeColor="text1"/>
          <w:sz w:val="24"/>
          <w:szCs w:val="24"/>
        </w:rPr>
        <w:t>approve the laws with decrees that the Palestinian President issues</w:t>
      </w:r>
      <w:r w:rsidR="00BF0777" w:rsidRPr="001E1992">
        <w:rPr>
          <w:rFonts w:asciiTheme="majorBidi" w:hAnsiTheme="majorBidi" w:cstheme="majorBidi"/>
          <w:color w:val="000000" w:themeColor="text1"/>
          <w:sz w:val="24"/>
          <w:szCs w:val="24"/>
        </w:rPr>
        <w:t xml:space="preserve"> in the West Bank</w:t>
      </w:r>
      <w:r w:rsidR="00592EA0" w:rsidRPr="001E1992">
        <w:rPr>
          <w:rFonts w:asciiTheme="majorBidi" w:hAnsiTheme="majorBidi" w:cstheme="majorBidi"/>
          <w:color w:val="000000" w:themeColor="text1"/>
          <w:sz w:val="24"/>
          <w:szCs w:val="24"/>
        </w:rPr>
        <w:t>.</w:t>
      </w:r>
    </w:p>
    <w:p w14:paraId="6A272C32" w14:textId="17C9A83D" w:rsidR="00370638" w:rsidRPr="001E1992" w:rsidRDefault="00370638"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In addition, the President issued a Decree Law No. (22) of 2019, regarding the right of the mother to open bank accounts for her minor children, in the same way as the father does, and despite the </w:t>
      </w:r>
      <w:r w:rsidRPr="001E1992">
        <w:rPr>
          <w:rFonts w:asciiTheme="majorBidi" w:hAnsiTheme="majorBidi" w:cstheme="majorBidi"/>
          <w:color w:val="000000" w:themeColor="text1"/>
          <w:sz w:val="24"/>
          <w:szCs w:val="24"/>
        </w:rPr>
        <w:lastRenderedPageBreak/>
        <w:t xml:space="preserve">importance of this decree to accelerate equality in parental responsibilities within the family, the decree needs constant follow-up and monitoring, by the government to ensure banks’ adherence to the </w:t>
      </w:r>
      <w:r w:rsidR="003E2983" w:rsidRPr="001E1992">
        <w:rPr>
          <w:rFonts w:asciiTheme="majorBidi" w:hAnsiTheme="majorBidi" w:cstheme="majorBidi"/>
          <w:color w:val="000000" w:themeColor="text1"/>
          <w:sz w:val="24"/>
          <w:szCs w:val="24"/>
        </w:rPr>
        <w:t>D</w:t>
      </w:r>
      <w:r w:rsidRPr="001E1992">
        <w:rPr>
          <w:rFonts w:asciiTheme="majorBidi" w:hAnsiTheme="majorBidi" w:cstheme="majorBidi"/>
          <w:color w:val="000000" w:themeColor="text1"/>
          <w:sz w:val="24"/>
          <w:szCs w:val="24"/>
        </w:rPr>
        <w:t>ecree.</w:t>
      </w:r>
      <w:r w:rsidR="003E2983" w:rsidRPr="001E1992">
        <w:rPr>
          <w:rFonts w:asciiTheme="majorBidi" w:hAnsiTheme="majorBidi" w:cstheme="majorBidi"/>
          <w:color w:val="000000" w:themeColor="text1"/>
          <w:sz w:val="24"/>
          <w:szCs w:val="24"/>
        </w:rPr>
        <w:t xml:space="preserve"> A</w:t>
      </w:r>
      <w:r w:rsidRPr="001E1992">
        <w:rPr>
          <w:rFonts w:asciiTheme="majorBidi" w:hAnsiTheme="majorBidi" w:cstheme="majorBidi"/>
          <w:color w:val="000000" w:themeColor="text1"/>
          <w:sz w:val="24"/>
          <w:szCs w:val="24"/>
        </w:rPr>
        <w:t xml:space="preserve"> number of banks did not adhere to</w:t>
      </w:r>
      <w:r w:rsidR="003E2983" w:rsidRPr="001E1992">
        <w:rPr>
          <w:rFonts w:asciiTheme="majorBidi" w:hAnsiTheme="majorBidi" w:cstheme="majorBidi"/>
          <w:color w:val="000000" w:themeColor="text1"/>
          <w:sz w:val="24"/>
          <w:szCs w:val="24"/>
        </w:rPr>
        <w:t xml:space="preserve"> the D</w:t>
      </w:r>
      <w:r w:rsidRPr="001E1992">
        <w:rPr>
          <w:rFonts w:asciiTheme="majorBidi" w:hAnsiTheme="majorBidi" w:cstheme="majorBidi"/>
          <w:color w:val="000000" w:themeColor="text1"/>
          <w:sz w:val="24"/>
          <w:szCs w:val="24"/>
        </w:rPr>
        <w:t>ecree</w:t>
      </w:r>
      <w:r w:rsidR="003E2983" w:rsidRPr="001E1992">
        <w:rPr>
          <w:rFonts w:asciiTheme="majorBidi" w:hAnsiTheme="majorBidi" w:cstheme="majorBidi"/>
          <w:color w:val="000000" w:themeColor="text1"/>
          <w:sz w:val="24"/>
          <w:szCs w:val="24"/>
        </w:rPr>
        <w:t xml:space="preserve">, while </w:t>
      </w:r>
      <w:r w:rsidRPr="001E1992">
        <w:rPr>
          <w:rFonts w:asciiTheme="majorBidi" w:hAnsiTheme="majorBidi" w:cstheme="majorBidi"/>
          <w:color w:val="000000" w:themeColor="text1"/>
          <w:sz w:val="24"/>
          <w:szCs w:val="24"/>
        </w:rPr>
        <w:t xml:space="preserve">the Monetary Authority did not adopt a specific mechanism </w:t>
      </w:r>
      <w:r w:rsidR="003E2983" w:rsidRPr="001E1992">
        <w:rPr>
          <w:rFonts w:asciiTheme="majorBidi" w:hAnsiTheme="majorBidi" w:cstheme="majorBidi"/>
          <w:color w:val="000000" w:themeColor="text1"/>
          <w:sz w:val="24"/>
          <w:szCs w:val="24"/>
        </w:rPr>
        <w:t>for implementing the Decree.</w:t>
      </w:r>
    </w:p>
    <w:p w14:paraId="7BD75FFD" w14:textId="25B43A39" w:rsidR="00370638" w:rsidRPr="001E1992" w:rsidRDefault="00370638"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The attempt to achieve progr</w:t>
      </w:r>
      <w:r w:rsidR="003E2983" w:rsidRPr="001E1992">
        <w:rPr>
          <w:rFonts w:asciiTheme="majorBidi" w:hAnsiTheme="majorBidi" w:cstheme="majorBidi"/>
          <w:color w:val="000000" w:themeColor="text1"/>
          <w:sz w:val="24"/>
          <w:szCs w:val="24"/>
        </w:rPr>
        <w:t>ess with regard to the convention</w:t>
      </w:r>
      <w:r w:rsidRPr="001E1992">
        <w:rPr>
          <w:rFonts w:asciiTheme="majorBidi" w:hAnsiTheme="majorBidi" w:cstheme="majorBidi"/>
          <w:color w:val="000000" w:themeColor="text1"/>
          <w:sz w:val="24"/>
          <w:szCs w:val="24"/>
        </w:rPr>
        <w:t xml:space="preserve"> stopped upon </w:t>
      </w:r>
      <w:r w:rsidR="003E2983" w:rsidRPr="001E1992">
        <w:rPr>
          <w:rFonts w:asciiTheme="majorBidi" w:hAnsiTheme="majorBidi" w:cstheme="majorBidi"/>
          <w:color w:val="000000" w:themeColor="text1"/>
          <w:sz w:val="24"/>
          <w:szCs w:val="24"/>
        </w:rPr>
        <w:t xml:space="preserve">the </w:t>
      </w:r>
      <w:r w:rsidRPr="001E1992">
        <w:rPr>
          <w:rFonts w:asciiTheme="majorBidi" w:hAnsiTheme="majorBidi" w:cstheme="majorBidi"/>
          <w:color w:val="000000" w:themeColor="text1"/>
          <w:sz w:val="24"/>
          <w:szCs w:val="24"/>
        </w:rPr>
        <w:t>completion o</w:t>
      </w:r>
      <w:r w:rsidR="003E2983" w:rsidRPr="001E1992">
        <w:rPr>
          <w:rFonts w:asciiTheme="majorBidi" w:hAnsiTheme="majorBidi" w:cstheme="majorBidi"/>
          <w:color w:val="000000" w:themeColor="text1"/>
          <w:sz w:val="24"/>
          <w:szCs w:val="24"/>
        </w:rPr>
        <w:t>f the above-mentioned issues. The state did not take measures or actions to strengthen the state adherence to the convention.</w:t>
      </w:r>
    </w:p>
    <w:p w14:paraId="0E2A7666" w14:textId="5B93BACA" w:rsidR="003E2983" w:rsidRPr="001E1992" w:rsidRDefault="00A10B85"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The government commitment </w:t>
      </w:r>
      <w:r w:rsidR="007F37B7" w:rsidRPr="001E1992">
        <w:rPr>
          <w:rFonts w:asciiTheme="majorBidi" w:hAnsiTheme="majorBidi" w:cstheme="majorBidi"/>
          <w:color w:val="000000" w:themeColor="text1"/>
          <w:sz w:val="24"/>
          <w:szCs w:val="24"/>
        </w:rPr>
        <w:t xml:space="preserve">was subject to negative impact because of the </w:t>
      </w:r>
      <w:r w:rsidR="004922B8" w:rsidRPr="001E1992">
        <w:rPr>
          <w:rFonts w:asciiTheme="majorBidi" w:hAnsiTheme="majorBidi" w:cstheme="majorBidi"/>
          <w:color w:val="000000" w:themeColor="text1"/>
          <w:sz w:val="24"/>
          <w:szCs w:val="24"/>
        </w:rPr>
        <w:t xml:space="preserve">resisting attack by some </w:t>
      </w:r>
      <w:r w:rsidR="00A913D7" w:rsidRPr="001E1992">
        <w:rPr>
          <w:rFonts w:asciiTheme="majorBidi" w:hAnsiTheme="majorBidi" w:cstheme="majorBidi"/>
          <w:color w:val="000000" w:themeColor="text1"/>
          <w:sz w:val="24"/>
          <w:szCs w:val="24"/>
        </w:rPr>
        <w:t xml:space="preserve">conservative and religious groups and clan leaders. CEDAW faced unprecedented campaign branding it as anti-Muslim creed, an attempt to westernize the Palestinian society and to destroy families. The campaign accused women organizations of being under the effect of the western funding and agendas. The Palestinian government did not take any measure to contribute to consolidating its sovereignty </w:t>
      </w:r>
      <w:r w:rsidR="00D44DF3" w:rsidRPr="001E1992">
        <w:rPr>
          <w:rFonts w:asciiTheme="majorBidi" w:hAnsiTheme="majorBidi" w:cstheme="majorBidi"/>
          <w:color w:val="000000" w:themeColor="text1"/>
          <w:sz w:val="24"/>
          <w:szCs w:val="24"/>
        </w:rPr>
        <w:t>by strengthening the implementation of the convention articles, as a means of response to the resisting attack, which is part of its contractual responsibility and a sovereign decision that the government does not allow any violation to it.</w:t>
      </w:r>
    </w:p>
    <w:p w14:paraId="422680FF" w14:textId="0D0609AD" w:rsidR="00D44DF3" w:rsidRPr="001E1992" w:rsidRDefault="00D44DF3" w:rsidP="00783A78">
      <w:pPr>
        <w:jc w:val="both"/>
        <w:rPr>
          <w:rFonts w:asciiTheme="majorBidi" w:hAnsiTheme="majorBidi" w:cstheme="majorBidi"/>
          <w:color w:val="000000" w:themeColor="text1"/>
          <w:sz w:val="24"/>
          <w:szCs w:val="24"/>
        </w:rPr>
      </w:pPr>
    </w:p>
    <w:p w14:paraId="6D903D80" w14:textId="391E59FA" w:rsidR="00570B02" w:rsidRPr="001E1992" w:rsidRDefault="008D1E35" w:rsidP="00783A78">
      <w:pPr>
        <w:jc w:val="both"/>
        <w:rPr>
          <w:rFonts w:asciiTheme="majorBidi" w:hAnsiTheme="majorBidi" w:cstheme="majorBidi"/>
          <w:b/>
          <w:bCs/>
          <w:color w:val="000000" w:themeColor="text1"/>
          <w:sz w:val="24"/>
          <w:szCs w:val="24"/>
        </w:rPr>
      </w:pPr>
      <w:r w:rsidRPr="001E1992">
        <w:rPr>
          <w:rFonts w:asciiTheme="majorBidi" w:hAnsiTheme="majorBidi" w:cstheme="majorBidi"/>
          <w:b/>
          <w:bCs/>
          <w:color w:val="000000" w:themeColor="text1"/>
          <w:sz w:val="24"/>
          <w:szCs w:val="24"/>
        </w:rPr>
        <w:t xml:space="preserve">First: Recommendation No. (11.a) by the committee on </w:t>
      </w:r>
      <w:r w:rsidR="00570B02" w:rsidRPr="001E1992">
        <w:rPr>
          <w:rFonts w:asciiTheme="majorBidi" w:hAnsiTheme="majorBidi" w:cstheme="majorBidi"/>
          <w:b/>
          <w:bCs/>
          <w:color w:val="000000" w:themeColor="text1"/>
          <w:sz w:val="24"/>
          <w:szCs w:val="24"/>
        </w:rPr>
        <w:t xml:space="preserve">the need for State of Palestine to adopt a national </w:t>
      </w:r>
      <w:r w:rsidR="00397EE6" w:rsidRPr="001E1992">
        <w:rPr>
          <w:rFonts w:asciiTheme="majorBidi" w:hAnsiTheme="majorBidi" w:cstheme="majorBidi"/>
          <w:b/>
          <w:bCs/>
          <w:color w:val="000000" w:themeColor="text1"/>
          <w:sz w:val="24"/>
          <w:szCs w:val="24"/>
        </w:rPr>
        <w:t>legislation,</w:t>
      </w:r>
      <w:r w:rsidR="00570B02" w:rsidRPr="001E1992">
        <w:rPr>
          <w:rFonts w:asciiTheme="majorBidi" w:hAnsiTheme="majorBidi" w:cstheme="majorBidi"/>
          <w:b/>
          <w:bCs/>
          <w:color w:val="000000" w:themeColor="text1"/>
          <w:sz w:val="24"/>
          <w:szCs w:val="24"/>
        </w:rPr>
        <w:t xml:space="preserve"> that includes a comprehensive definition to discrimination against women</w:t>
      </w:r>
    </w:p>
    <w:p w14:paraId="4AAF5FBF" w14:textId="4D3F7491" w:rsidR="00570B02" w:rsidRPr="001E1992" w:rsidRDefault="00570B02" w:rsidP="00783A78">
      <w:pPr>
        <w:jc w:val="both"/>
        <w:rPr>
          <w:rFonts w:asciiTheme="majorBidi" w:hAnsiTheme="majorBidi" w:cstheme="majorBidi"/>
          <w:b/>
          <w:bCs/>
          <w:color w:val="000000" w:themeColor="text1"/>
          <w:sz w:val="24"/>
          <w:szCs w:val="24"/>
        </w:rPr>
      </w:pPr>
      <w:r w:rsidRPr="001E1992">
        <w:rPr>
          <w:rFonts w:asciiTheme="majorBidi" w:hAnsiTheme="majorBidi" w:cstheme="majorBidi"/>
          <w:color w:val="000000" w:themeColor="text1"/>
          <w:sz w:val="24"/>
          <w:szCs w:val="24"/>
        </w:rPr>
        <w:t xml:space="preserve">In its response to the recommendation of the </w:t>
      </w:r>
      <w:r w:rsidR="00397EE6" w:rsidRPr="001E1992">
        <w:rPr>
          <w:rFonts w:asciiTheme="majorBidi" w:hAnsiTheme="majorBidi" w:cstheme="majorBidi"/>
          <w:color w:val="000000" w:themeColor="text1"/>
          <w:sz w:val="24"/>
          <w:szCs w:val="24"/>
        </w:rPr>
        <w:t>treaty,</w:t>
      </w:r>
      <w:r w:rsidRPr="001E1992">
        <w:rPr>
          <w:rFonts w:asciiTheme="majorBidi" w:hAnsiTheme="majorBidi" w:cstheme="majorBidi"/>
          <w:color w:val="000000" w:themeColor="text1"/>
          <w:sz w:val="24"/>
          <w:szCs w:val="24"/>
        </w:rPr>
        <w:t xml:space="preserve"> body </w:t>
      </w:r>
      <w:r w:rsidR="00397EE6" w:rsidRPr="001E1992">
        <w:rPr>
          <w:rFonts w:asciiTheme="majorBidi" w:hAnsiTheme="majorBidi" w:cstheme="majorBidi"/>
          <w:color w:val="000000" w:themeColor="text1"/>
          <w:sz w:val="24"/>
          <w:szCs w:val="24"/>
        </w:rPr>
        <w:t>no</w:t>
      </w:r>
      <w:r w:rsidRPr="001E1992">
        <w:rPr>
          <w:rFonts w:asciiTheme="majorBidi" w:hAnsiTheme="majorBidi" w:cstheme="majorBidi"/>
          <w:color w:val="000000" w:themeColor="text1"/>
          <w:sz w:val="24"/>
          <w:szCs w:val="24"/>
        </w:rPr>
        <w:t>. “11.a” on the need for State of Palestine to adopt, without delay, national legislation that includes a comprehensive definition of discrimination against women</w:t>
      </w:r>
      <w:r w:rsidRPr="001E1992">
        <w:rPr>
          <w:rFonts w:asciiTheme="majorBidi" w:hAnsiTheme="majorBidi" w:cstheme="majorBidi"/>
          <w:b/>
          <w:bCs/>
          <w:color w:val="000000" w:themeColor="text1"/>
          <w:sz w:val="24"/>
          <w:szCs w:val="24"/>
        </w:rPr>
        <w:t xml:space="preserve"> </w:t>
      </w:r>
      <w:r w:rsidRPr="001E1992">
        <w:rPr>
          <w:rFonts w:asciiTheme="majorBidi" w:hAnsiTheme="majorBidi" w:cstheme="majorBidi"/>
          <w:color w:val="000000" w:themeColor="text1"/>
          <w:sz w:val="24"/>
          <w:szCs w:val="24"/>
        </w:rPr>
        <w:t>covering all prohibited grounds of discrimination and encompassing direct and indirect discrimination in both the public and private spheres. The report indicated that the state has adopted a definition to discrimination against women, in the draft Decree Law on the Protection of Family Against Violence.</w:t>
      </w:r>
    </w:p>
    <w:p w14:paraId="02174A20" w14:textId="155C8FD0" w:rsidR="008D1E35" w:rsidRPr="001E1992" w:rsidRDefault="00B22A95" w:rsidP="00783A78">
      <w:pPr>
        <w:pStyle w:val="ListParagraph"/>
        <w:numPr>
          <w:ilvl w:val="0"/>
          <w:numId w:val="4"/>
        </w:num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The process of issuing a legislation</w:t>
      </w:r>
      <w:r w:rsidR="00DC443C" w:rsidRPr="001E1992">
        <w:rPr>
          <w:rFonts w:asciiTheme="majorBidi" w:hAnsiTheme="majorBidi" w:cstheme="majorBidi"/>
          <w:color w:val="000000" w:themeColor="text1"/>
          <w:sz w:val="24"/>
          <w:szCs w:val="24"/>
        </w:rPr>
        <w:t>, which</w:t>
      </w:r>
      <w:r w:rsidRPr="001E1992">
        <w:rPr>
          <w:rFonts w:asciiTheme="majorBidi" w:hAnsiTheme="majorBidi" w:cstheme="majorBidi"/>
          <w:color w:val="000000" w:themeColor="text1"/>
          <w:sz w:val="24"/>
          <w:szCs w:val="24"/>
        </w:rPr>
        <w:t xml:space="preserve"> includes a comprehensive definition to discrimination against women</w:t>
      </w:r>
      <w:r w:rsidR="00DC443C" w:rsidRPr="001E1992">
        <w:rPr>
          <w:rFonts w:asciiTheme="majorBidi" w:hAnsiTheme="majorBidi" w:cstheme="majorBidi"/>
          <w:color w:val="000000" w:themeColor="text1"/>
          <w:sz w:val="24"/>
          <w:szCs w:val="24"/>
        </w:rPr>
        <w:t>,</w:t>
      </w:r>
      <w:r w:rsidRPr="001E1992">
        <w:rPr>
          <w:rFonts w:asciiTheme="majorBidi" w:hAnsiTheme="majorBidi" w:cstheme="majorBidi"/>
          <w:color w:val="000000" w:themeColor="text1"/>
          <w:sz w:val="24"/>
          <w:szCs w:val="24"/>
        </w:rPr>
        <w:t xml:space="preserve"> requires adopting that definiti</w:t>
      </w:r>
      <w:r w:rsidR="00DC443C" w:rsidRPr="001E1992">
        <w:rPr>
          <w:rFonts w:asciiTheme="majorBidi" w:hAnsiTheme="majorBidi" w:cstheme="majorBidi"/>
          <w:color w:val="000000" w:themeColor="text1"/>
          <w:sz w:val="24"/>
          <w:szCs w:val="24"/>
        </w:rPr>
        <w:t>on in the Palestinian Basic Law. This would</w:t>
      </w:r>
      <w:r w:rsidRPr="001E1992">
        <w:rPr>
          <w:rFonts w:asciiTheme="majorBidi" w:hAnsiTheme="majorBidi" w:cstheme="majorBidi"/>
          <w:color w:val="000000" w:themeColor="text1"/>
          <w:sz w:val="24"/>
          <w:szCs w:val="24"/>
        </w:rPr>
        <w:t xml:space="preserve"> reflect that definition on all the following legislations, alight the legislations that are already in effect, or to issue a Decree Law that includes a definition to discrimination, so that it serves as the legal reference to prevent any discrimination in any law or action.</w:t>
      </w:r>
    </w:p>
    <w:p w14:paraId="33B78DA0" w14:textId="520607B1" w:rsidR="00B22A95" w:rsidRPr="001E1992" w:rsidRDefault="00A570F0" w:rsidP="00783A78">
      <w:pPr>
        <w:pStyle w:val="ListParagraph"/>
        <w:numPr>
          <w:ilvl w:val="0"/>
          <w:numId w:val="4"/>
        </w:num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The definition in the draft law on Family Protection Against Violence is limited to defining gender-based violence within the family, but not a comprehensive definition to violence both in public and private sphere.</w:t>
      </w:r>
    </w:p>
    <w:p w14:paraId="4C620238" w14:textId="7C25258B" w:rsidR="00A570F0" w:rsidRPr="001E1992" w:rsidRDefault="00A570F0" w:rsidP="00783A78">
      <w:pPr>
        <w:pStyle w:val="ListParagraph"/>
        <w:numPr>
          <w:ilvl w:val="0"/>
          <w:numId w:val="4"/>
        </w:num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The draft remains just a draft law that is not in effect in discrimination areas. The discussion of the draft has already started by a number of relevant ministries (Ministry of Social Development and Ministry of Justice) </w:t>
      </w:r>
      <w:proofErr w:type="gramStart"/>
      <w:r w:rsidRPr="001E1992">
        <w:rPr>
          <w:rFonts w:asciiTheme="majorBidi" w:hAnsiTheme="majorBidi" w:cstheme="majorBidi"/>
          <w:color w:val="000000" w:themeColor="text1"/>
          <w:sz w:val="24"/>
          <w:szCs w:val="24"/>
        </w:rPr>
        <w:t>since</w:t>
      </w:r>
      <w:proofErr w:type="gramEnd"/>
      <w:r w:rsidRPr="001E1992">
        <w:rPr>
          <w:rFonts w:asciiTheme="majorBidi" w:hAnsiTheme="majorBidi" w:cstheme="majorBidi"/>
          <w:color w:val="000000" w:themeColor="text1"/>
          <w:sz w:val="24"/>
          <w:szCs w:val="24"/>
        </w:rPr>
        <w:t xml:space="preserve"> six years. Issuing the law is not expected in the near future, considering the response of the government to the attack against the draft contents.</w:t>
      </w:r>
    </w:p>
    <w:p w14:paraId="10B4813E" w14:textId="77777777" w:rsidR="00F0014C" w:rsidRPr="001E1992" w:rsidRDefault="00A570F0" w:rsidP="00783A78">
      <w:pPr>
        <w:pStyle w:val="ListParagraph"/>
        <w:numPr>
          <w:ilvl w:val="0"/>
          <w:numId w:val="4"/>
        </w:num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lastRenderedPageBreak/>
        <w:t xml:space="preserve">On the other hand, </w:t>
      </w:r>
      <w:r w:rsidR="00B2402C" w:rsidRPr="001E1992">
        <w:rPr>
          <w:rFonts w:asciiTheme="majorBidi" w:hAnsiTheme="majorBidi" w:cstheme="majorBidi"/>
          <w:color w:val="000000" w:themeColor="text1"/>
          <w:sz w:val="24"/>
          <w:szCs w:val="24"/>
        </w:rPr>
        <w:t>the drafts mentioned in the government report are just drafts. Amending the legislations related to labor in the public and private sectors is still subject to government discussions. The ICHR has not found a government will to issue these amendments to be in line with the comprehensive concept of gender-based violence.</w:t>
      </w:r>
    </w:p>
    <w:p w14:paraId="7F5112C5" w14:textId="6B9EBB47" w:rsidR="00F0014C" w:rsidRPr="001E1992" w:rsidRDefault="00F0014C" w:rsidP="00783A78">
      <w:pPr>
        <w:pStyle w:val="ListParagraph"/>
        <w:numPr>
          <w:ilvl w:val="0"/>
          <w:numId w:val="4"/>
        </w:num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The actions and measures referred to in the state report regarding establishing equality in access to justice remain defective procedures, in light of using the set of laws in force, which have discrimination.</w:t>
      </w:r>
    </w:p>
    <w:p w14:paraId="2EC78034" w14:textId="61E22036" w:rsidR="00454586" w:rsidRPr="001E1992" w:rsidRDefault="00454586" w:rsidP="00783A78">
      <w:pPr>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Second: The recommendation of the committee No. (13. C) concerning taking concrete steps to accede to the Optional Protocol and publish the Convention in the Official Gazette;</w:t>
      </w:r>
    </w:p>
    <w:p w14:paraId="351D5A64" w14:textId="72C996E4" w:rsidR="00B2402C" w:rsidRPr="001E1992" w:rsidRDefault="00454586" w:rsidP="00783A78">
      <w:pPr>
        <w:pStyle w:val="ListParagraph"/>
        <w:numPr>
          <w:ilvl w:val="0"/>
          <w:numId w:val="6"/>
        </w:numPr>
        <w:jc w:val="both"/>
        <w:rPr>
          <w:rFonts w:asciiTheme="majorBidi" w:hAnsiTheme="majorBidi" w:cstheme="majorBidi"/>
          <w:b/>
          <w:bCs/>
          <w:color w:val="000000" w:themeColor="text1"/>
          <w:sz w:val="24"/>
          <w:szCs w:val="24"/>
        </w:rPr>
      </w:pPr>
      <w:r w:rsidRPr="001E1992">
        <w:rPr>
          <w:rFonts w:asciiTheme="majorBidi" w:hAnsiTheme="majorBidi" w:cstheme="majorBidi"/>
          <w:b/>
          <w:bCs/>
          <w:color w:val="000000" w:themeColor="text1"/>
          <w:sz w:val="24"/>
          <w:szCs w:val="24"/>
        </w:rPr>
        <w:t>acceding to the CEDAW Optional Protocol</w:t>
      </w:r>
    </w:p>
    <w:p w14:paraId="484EE53F" w14:textId="77777777" w:rsidR="00FA559B" w:rsidRPr="001E1992" w:rsidRDefault="00454586"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 </w:t>
      </w:r>
      <w:r w:rsidR="00867001" w:rsidRPr="001E1992">
        <w:rPr>
          <w:rFonts w:asciiTheme="majorBidi" w:hAnsiTheme="majorBidi" w:cstheme="majorBidi"/>
          <w:color w:val="000000" w:themeColor="text1"/>
          <w:sz w:val="24"/>
          <w:szCs w:val="24"/>
        </w:rPr>
        <w:t>The State of Palestine acceded to the Optional Protocol on April 10, 2019, according to which the State of Palestine recognized the competence of the Committee on the Elimination of Discrimination Against Women to receive individual complaints from women in case they were subjected to violations that violate the core provisions of the Convention. Despite the importance of this step, this advanced step is not consistent with the progress made in implementing the provisions of the Convention. Consequently, acceding to the optional protocol, annexed to the convention, must accompany a practical step towards integrating the provisions of the convention and eliminating all forms of discrimination against women at the level of the Palestinian national legal system.</w:t>
      </w:r>
    </w:p>
    <w:p w14:paraId="34D48C27" w14:textId="74C881AB" w:rsidR="00E24EE7" w:rsidRPr="001E1992" w:rsidRDefault="00FA559B"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Accession to the Optional Protocol to the Convention entails carrying out state awareness-raising campaigns for women, in order to familiarize them with the protocol and the rights entrusted to them in the protocol, procedures for access to justice and remedies in case they are subjected to any violation of their rights</w:t>
      </w:r>
      <w:r w:rsidR="00E24EE7" w:rsidRPr="001E1992">
        <w:rPr>
          <w:rFonts w:asciiTheme="majorBidi" w:hAnsiTheme="majorBidi" w:cstheme="majorBidi"/>
          <w:color w:val="000000" w:themeColor="text1"/>
          <w:sz w:val="24"/>
          <w:szCs w:val="24"/>
        </w:rPr>
        <w:t>, enshrined in the Convention. The aforementioned</w:t>
      </w:r>
      <w:r w:rsidRPr="001E1992">
        <w:rPr>
          <w:rFonts w:asciiTheme="majorBidi" w:hAnsiTheme="majorBidi" w:cstheme="majorBidi"/>
          <w:color w:val="000000" w:themeColor="text1"/>
          <w:sz w:val="24"/>
          <w:szCs w:val="24"/>
        </w:rPr>
        <w:t xml:space="preserve"> has not been done, and </w:t>
      </w:r>
      <w:r w:rsidR="00E24EE7" w:rsidRPr="001E1992">
        <w:rPr>
          <w:rFonts w:asciiTheme="majorBidi" w:hAnsiTheme="majorBidi" w:cstheme="majorBidi"/>
          <w:color w:val="000000" w:themeColor="text1"/>
          <w:sz w:val="24"/>
          <w:szCs w:val="24"/>
        </w:rPr>
        <w:t>there is no government mechanism developed for activating the protocol articles.</w:t>
      </w:r>
    </w:p>
    <w:p w14:paraId="20DD5DE0" w14:textId="66231EB6" w:rsidR="00FA4FCA" w:rsidRPr="001E1992" w:rsidRDefault="00FA4FCA" w:rsidP="00783A78">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In light of not including the convention as part of the domestic law, and the lack of awareness of women about the protocol, acceding to the protocol will not create a change in the lives of women nor enable them to access all their rights at the national level.</w:t>
      </w:r>
    </w:p>
    <w:p w14:paraId="618D28F6" w14:textId="74174BCD" w:rsidR="00E24EE7" w:rsidRPr="001E1992" w:rsidRDefault="00FA4FCA" w:rsidP="00783A78">
      <w:pPr>
        <w:pStyle w:val="ListParagraph"/>
        <w:numPr>
          <w:ilvl w:val="0"/>
          <w:numId w:val="8"/>
        </w:numPr>
        <w:jc w:val="both"/>
        <w:rPr>
          <w:rFonts w:asciiTheme="majorBidi" w:hAnsiTheme="majorBidi" w:cstheme="majorBidi"/>
          <w:color w:val="000000" w:themeColor="text1"/>
          <w:sz w:val="24"/>
          <w:szCs w:val="24"/>
        </w:rPr>
      </w:pPr>
      <w:r w:rsidRPr="001E1992">
        <w:rPr>
          <w:rFonts w:asciiTheme="majorBidi" w:hAnsiTheme="majorBidi" w:cstheme="majorBidi"/>
          <w:b/>
          <w:bCs/>
          <w:color w:val="000000" w:themeColor="text1"/>
          <w:sz w:val="24"/>
          <w:szCs w:val="24"/>
        </w:rPr>
        <w:t>Publishing the convention in the Palestinian Gazette</w:t>
      </w:r>
    </w:p>
    <w:p w14:paraId="12D7E4EB" w14:textId="314139E4" w:rsidR="00FA4FCA" w:rsidRPr="001E1992" w:rsidRDefault="00E7440B" w:rsidP="00397EE6">
      <w:pPr>
        <w:jc w:val="both"/>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Despite the numerous official announcements, from time to time, regarding the government's intention to publish the conventions that the State of Palestine has acceded joined in the Palestinian Gazette; the government has not done so. The </w:t>
      </w:r>
      <w:r w:rsidR="00397EE6">
        <w:rPr>
          <w:rFonts w:asciiTheme="majorBidi" w:hAnsiTheme="majorBidi" w:cstheme="majorBidi"/>
          <w:color w:val="000000" w:themeColor="text1"/>
          <w:sz w:val="24"/>
          <w:szCs w:val="24"/>
        </w:rPr>
        <w:t xml:space="preserve">state failed </w:t>
      </w:r>
      <w:r w:rsidRPr="001E1992">
        <w:rPr>
          <w:rFonts w:asciiTheme="majorBidi" w:hAnsiTheme="majorBidi" w:cstheme="majorBidi"/>
          <w:color w:val="000000" w:themeColor="text1"/>
          <w:sz w:val="24"/>
          <w:szCs w:val="24"/>
        </w:rPr>
        <w:t xml:space="preserve">to publish the international conventions to which </w:t>
      </w:r>
      <w:r w:rsidR="00397EE6">
        <w:rPr>
          <w:rFonts w:asciiTheme="majorBidi" w:hAnsiTheme="majorBidi" w:cstheme="majorBidi"/>
          <w:color w:val="000000" w:themeColor="text1"/>
          <w:sz w:val="24"/>
          <w:szCs w:val="24"/>
        </w:rPr>
        <w:t>it acceded</w:t>
      </w:r>
      <w:r w:rsidRPr="001E1992">
        <w:rPr>
          <w:rFonts w:asciiTheme="majorBidi" w:hAnsiTheme="majorBidi" w:cstheme="majorBidi"/>
          <w:color w:val="000000" w:themeColor="text1"/>
          <w:sz w:val="24"/>
          <w:szCs w:val="24"/>
        </w:rPr>
        <w:t>, including their pr</w:t>
      </w:r>
      <w:r w:rsidR="00397EE6">
        <w:rPr>
          <w:rFonts w:asciiTheme="majorBidi" w:hAnsiTheme="majorBidi" w:cstheme="majorBidi"/>
          <w:color w:val="000000" w:themeColor="text1"/>
          <w:sz w:val="24"/>
          <w:szCs w:val="24"/>
        </w:rPr>
        <w:t>otocols. This failure was despite</w:t>
      </w:r>
      <w:r w:rsidRPr="001E1992">
        <w:rPr>
          <w:rFonts w:asciiTheme="majorBidi" w:hAnsiTheme="majorBidi" w:cstheme="majorBidi"/>
          <w:color w:val="000000" w:themeColor="text1"/>
          <w:sz w:val="24"/>
          <w:szCs w:val="24"/>
        </w:rPr>
        <w:t xml:space="preserve"> the continuing demands of the ICHR, civil society institutions and the recommendations of the contractual human ri</w:t>
      </w:r>
      <w:r w:rsidR="00397EE6">
        <w:rPr>
          <w:rFonts w:asciiTheme="majorBidi" w:hAnsiTheme="majorBidi" w:cstheme="majorBidi"/>
          <w:color w:val="000000" w:themeColor="text1"/>
          <w:sz w:val="24"/>
          <w:szCs w:val="24"/>
        </w:rPr>
        <w:t>ghts committees. This failure indicates</w:t>
      </w:r>
      <w:r w:rsidRPr="001E1992">
        <w:rPr>
          <w:rFonts w:asciiTheme="majorBidi" w:hAnsiTheme="majorBidi" w:cstheme="majorBidi"/>
          <w:color w:val="000000" w:themeColor="text1"/>
          <w:sz w:val="24"/>
          <w:szCs w:val="24"/>
        </w:rPr>
        <w:t xml:space="preserve"> that there is no government will to publish the convention</w:t>
      </w:r>
      <w:r w:rsidR="00397EE6">
        <w:rPr>
          <w:rFonts w:asciiTheme="majorBidi" w:hAnsiTheme="majorBidi" w:cstheme="majorBidi"/>
          <w:color w:val="000000" w:themeColor="text1"/>
          <w:sz w:val="24"/>
          <w:szCs w:val="24"/>
        </w:rPr>
        <w:t xml:space="preserve">, the result of which </w:t>
      </w:r>
      <w:r w:rsidRPr="001E1992">
        <w:rPr>
          <w:rFonts w:asciiTheme="majorBidi" w:hAnsiTheme="majorBidi" w:cstheme="majorBidi"/>
          <w:color w:val="000000" w:themeColor="text1"/>
          <w:sz w:val="24"/>
          <w:szCs w:val="24"/>
        </w:rPr>
        <w:t>the convention will become part of the legal system, will increase the anger and objection of traditional community groups to the content of the convention.</w:t>
      </w:r>
    </w:p>
    <w:p w14:paraId="18D2DFA6" w14:textId="77777777" w:rsidR="00E7440B" w:rsidRPr="001E1992" w:rsidRDefault="00E7440B" w:rsidP="00783A78">
      <w:pPr>
        <w:jc w:val="both"/>
        <w:rPr>
          <w:rFonts w:asciiTheme="majorBidi" w:hAnsiTheme="majorBidi" w:cstheme="majorBidi"/>
          <w:color w:val="000000" w:themeColor="text1"/>
          <w:sz w:val="24"/>
          <w:szCs w:val="24"/>
        </w:rPr>
      </w:pPr>
    </w:p>
    <w:p w14:paraId="70F9A2FF" w14:textId="2A3CA92C" w:rsidR="00AD75CC" w:rsidRPr="001E1992" w:rsidRDefault="00E7440B" w:rsidP="00783A78">
      <w:pPr>
        <w:rPr>
          <w:rFonts w:asciiTheme="majorBidi" w:hAnsiTheme="majorBidi" w:cstheme="majorBidi"/>
          <w:b/>
          <w:bCs/>
          <w:color w:val="000000" w:themeColor="text1"/>
          <w:sz w:val="24"/>
          <w:szCs w:val="24"/>
        </w:rPr>
      </w:pPr>
      <w:r w:rsidRPr="001E1992">
        <w:rPr>
          <w:rFonts w:asciiTheme="majorBidi" w:hAnsiTheme="majorBidi" w:cstheme="majorBidi"/>
          <w:b/>
          <w:bCs/>
          <w:color w:val="000000" w:themeColor="text1"/>
          <w:sz w:val="24"/>
          <w:szCs w:val="24"/>
        </w:rPr>
        <w:lastRenderedPageBreak/>
        <w:t xml:space="preserve">Third: Recommendation no. (15.a) of the Committee </w:t>
      </w:r>
      <w:r w:rsidR="00AD75CC" w:rsidRPr="001E1992">
        <w:rPr>
          <w:rFonts w:asciiTheme="majorBidi" w:hAnsiTheme="majorBidi" w:cstheme="majorBidi"/>
          <w:b/>
          <w:bCs/>
          <w:color w:val="000000" w:themeColor="text1"/>
          <w:sz w:val="24"/>
          <w:szCs w:val="24"/>
        </w:rPr>
        <w:t>on the need to reunify the legal systems in the Gaza Strip and the West Bank to ensure that all women and girls in the State party are afforded equal protection under the law, in line with the Convention.</w:t>
      </w:r>
    </w:p>
    <w:p w14:paraId="69CAF55E" w14:textId="4C12FD1D" w:rsidR="000807BD" w:rsidRPr="001E1992" w:rsidRDefault="000807BD" w:rsidP="00783A78">
      <w:pPr>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One of the challenges facing Palestinian women in ensuring their benefit from the international human rights system, and from the application of the CEDAW in particular, is the political division between the West Bank and the Gaza Strip, which has resulted in the double legal system and the subjugation of all Palestinian women to two different legal systems.</w:t>
      </w:r>
    </w:p>
    <w:p w14:paraId="7432BF38" w14:textId="44FE9827" w:rsidR="00AD75CC" w:rsidRPr="001E1992" w:rsidRDefault="000807BD" w:rsidP="00254009">
      <w:pPr>
        <w:rPr>
          <w:rFonts w:asciiTheme="majorBidi" w:hAnsiTheme="majorBidi" w:cstheme="majorBidi"/>
          <w:color w:val="000000" w:themeColor="text1"/>
          <w:sz w:val="24"/>
          <w:szCs w:val="24"/>
        </w:rPr>
      </w:pPr>
      <w:r w:rsidRPr="001E1992">
        <w:rPr>
          <w:rFonts w:asciiTheme="majorBidi" w:hAnsiTheme="majorBidi" w:cstheme="majorBidi"/>
          <w:color w:val="000000" w:themeColor="text1"/>
          <w:sz w:val="24"/>
          <w:szCs w:val="24"/>
        </w:rPr>
        <w:t xml:space="preserve">The formation of the national consensus </w:t>
      </w:r>
      <w:r w:rsidR="000844A5" w:rsidRPr="001E1992">
        <w:rPr>
          <w:rFonts w:asciiTheme="majorBidi" w:hAnsiTheme="majorBidi" w:cstheme="majorBidi"/>
          <w:color w:val="000000" w:themeColor="text1"/>
          <w:sz w:val="24"/>
          <w:szCs w:val="24"/>
        </w:rPr>
        <w:t>government</w:t>
      </w:r>
      <w:r w:rsidRPr="001E1992">
        <w:rPr>
          <w:rFonts w:asciiTheme="majorBidi" w:hAnsiTheme="majorBidi" w:cstheme="majorBidi"/>
          <w:color w:val="000000" w:themeColor="text1"/>
          <w:sz w:val="24"/>
          <w:szCs w:val="24"/>
        </w:rPr>
        <w:t xml:space="preserve"> in August 2013 and </w:t>
      </w:r>
      <w:r w:rsidR="00397EE6">
        <w:rPr>
          <w:rFonts w:asciiTheme="majorBidi" w:hAnsiTheme="majorBidi" w:cstheme="majorBidi"/>
          <w:color w:val="000000" w:themeColor="text1"/>
          <w:sz w:val="24"/>
          <w:szCs w:val="24"/>
        </w:rPr>
        <w:t xml:space="preserve">its </w:t>
      </w:r>
      <w:r w:rsidRPr="001E1992">
        <w:rPr>
          <w:rFonts w:asciiTheme="majorBidi" w:hAnsiTheme="majorBidi" w:cstheme="majorBidi"/>
          <w:color w:val="000000" w:themeColor="text1"/>
          <w:sz w:val="24"/>
          <w:szCs w:val="24"/>
        </w:rPr>
        <w:t xml:space="preserve">amendments did not lead </w:t>
      </w:r>
      <w:r w:rsidR="000844A5" w:rsidRPr="001E1992">
        <w:rPr>
          <w:rFonts w:asciiTheme="majorBidi" w:hAnsiTheme="majorBidi" w:cstheme="majorBidi"/>
          <w:color w:val="000000" w:themeColor="text1"/>
          <w:sz w:val="24"/>
          <w:szCs w:val="24"/>
        </w:rPr>
        <w:t>to taking</w:t>
      </w:r>
      <w:r w:rsidR="00397EE6">
        <w:rPr>
          <w:rFonts w:asciiTheme="majorBidi" w:hAnsiTheme="majorBidi" w:cstheme="majorBidi"/>
          <w:color w:val="000000" w:themeColor="text1"/>
          <w:sz w:val="24"/>
          <w:szCs w:val="24"/>
        </w:rPr>
        <w:t xml:space="preserve"> control and taking</w:t>
      </w:r>
      <w:r w:rsidRPr="001E1992">
        <w:rPr>
          <w:rFonts w:asciiTheme="majorBidi" w:hAnsiTheme="majorBidi" w:cstheme="majorBidi"/>
          <w:color w:val="000000" w:themeColor="text1"/>
          <w:sz w:val="24"/>
          <w:szCs w:val="24"/>
        </w:rPr>
        <w:t xml:space="preserve"> over the administration and governing of the </w:t>
      </w:r>
      <w:r w:rsidR="000844A5" w:rsidRPr="001E1992">
        <w:rPr>
          <w:rFonts w:asciiTheme="majorBidi" w:hAnsiTheme="majorBidi" w:cstheme="majorBidi"/>
          <w:color w:val="000000" w:themeColor="text1"/>
          <w:sz w:val="24"/>
          <w:szCs w:val="24"/>
        </w:rPr>
        <w:t xml:space="preserve">Gaza </w:t>
      </w:r>
      <w:r w:rsidRPr="001E1992">
        <w:rPr>
          <w:rFonts w:asciiTheme="majorBidi" w:hAnsiTheme="majorBidi" w:cstheme="majorBidi"/>
          <w:color w:val="000000" w:themeColor="text1"/>
          <w:sz w:val="24"/>
          <w:szCs w:val="24"/>
        </w:rPr>
        <w:t>S</w:t>
      </w:r>
      <w:r w:rsidR="00397EE6">
        <w:rPr>
          <w:rFonts w:asciiTheme="majorBidi" w:hAnsiTheme="majorBidi" w:cstheme="majorBidi"/>
          <w:color w:val="000000" w:themeColor="text1"/>
          <w:sz w:val="24"/>
          <w:szCs w:val="24"/>
        </w:rPr>
        <w:t>trip. A</w:t>
      </w:r>
      <w:r w:rsidRPr="001E1992">
        <w:rPr>
          <w:rFonts w:asciiTheme="majorBidi" w:hAnsiTheme="majorBidi" w:cstheme="majorBidi"/>
          <w:color w:val="000000" w:themeColor="text1"/>
          <w:sz w:val="24"/>
          <w:szCs w:val="24"/>
        </w:rPr>
        <w:t>lthough the program of the eighteenth government</w:t>
      </w:r>
      <w:r w:rsidR="000844A5" w:rsidRPr="001E1992">
        <w:rPr>
          <w:rFonts w:asciiTheme="majorBidi" w:hAnsiTheme="majorBidi" w:cstheme="majorBidi"/>
          <w:color w:val="000000" w:themeColor="text1"/>
          <w:sz w:val="24"/>
          <w:szCs w:val="24"/>
        </w:rPr>
        <w:t>, which was</w:t>
      </w:r>
      <w:r w:rsidRPr="001E1992">
        <w:rPr>
          <w:rFonts w:asciiTheme="majorBidi" w:hAnsiTheme="majorBidi" w:cstheme="majorBidi"/>
          <w:color w:val="000000" w:themeColor="text1"/>
          <w:sz w:val="24"/>
          <w:szCs w:val="24"/>
        </w:rPr>
        <w:t xml:space="preserve"> formed in March 2019</w:t>
      </w:r>
      <w:r w:rsidR="000844A5" w:rsidRPr="001E1992">
        <w:rPr>
          <w:rFonts w:asciiTheme="majorBidi" w:hAnsiTheme="majorBidi" w:cstheme="majorBidi"/>
          <w:color w:val="000000" w:themeColor="text1"/>
          <w:sz w:val="24"/>
          <w:szCs w:val="24"/>
        </w:rPr>
        <w:t>,</w:t>
      </w:r>
      <w:r w:rsidRPr="001E1992">
        <w:rPr>
          <w:rFonts w:asciiTheme="majorBidi" w:hAnsiTheme="majorBidi" w:cstheme="majorBidi"/>
          <w:color w:val="000000" w:themeColor="text1"/>
          <w:sz w:val="24"/>
          <w:szCs w:val="24"/>
        </w:rPr>
        <w:t xml:space="preserve"> included the main goal of achieving national unity and preparing for the elections to end the division and</w:t>
      </w:r>
      <w:r w:rsidR="00397EE6">
        <w:rPr>
          <w:rFonts w:asciiTheme="majorBidi" w:hAnsiTheme="majorBidi" w:cstheme="majorBidi"/>
          <w:color w:val="000000" w:themeColor="text1"/>
          <w:sz w:val="24"/>
          <w:szCs w:val="24"/>
        </w:rPr>
        <w:t xml:space="preserve"> the return to legislative life. Yet, the government made </w:t>
      </w:r>
      <w:r w:rsidRPr="001E1992">
        <w:rPr>
          <w:rFonts w:asciiTheme="majorBidi" w:hAnsiTheme="majorBidi" w:cstheme="majorBidi"/>
          <w:color w:val="000000" w:themeColor="text1"/>
          <w:sz w:val="24"/>
          <w:szCs w:val="24"/>
        </w:rPr>
        <w:t xml:space="preserve">no practical steps </w:t>
      </w:r>
      <w:r w:rsidR="000844A5" w:rsidRPr="001E1992">
        <w:rPr>
          <w:rFonts w:asciiTheme="majorBidi" w:hAnsiTheme="majorBidi" w:cstheme="majorBidi"/>
          <w:color w:val="000000" w:themeColor="text1"/>
          <w:sz w:val="24"/>
          <w:szCs w:val="24"/>
        </w:rPr>
        <w:t xml:space="preserve">to achieve this goal. This </w:t>
      </w:r>
      <w:r w:rsidRPr="001E1992">
        <w:rPr>
          <w:rFonts w:asciiTheme="majorBidi" w:hAnsiTheme="majorBidi" w:cstheme="majorBidi"/>
          <w:color w:val="000000" w:themeColor="text1"/>
          <w:sz w:val="24"/>
          <w:szCs w:val="24"/>
        </w:rPr>
        <w:t xml:space="preserve">has hindered the application of the international </w:t>
      </w:r>
      <w:r w:rsidR="000844A5" w:rsidRPr="001E1992">
        <w:rPr>
          <w:rFonts w:asciiTheme="majorBidi" w:hAnsiTheme="majorBidi" w:cstheme="majorBidi"/>
          <w:color w:val="000000" w:themeColor="text1"/>
          <w:sz w:val="24"/>
          <w:szCs w:val="24"/>
        </w:rPr>
        <w:t>laws, resolutions and conventions,</w:t>
      </w:r>
      <w:r w:rsidRPr="001E1992">
        <w:rPr>
          <w:rFonts w:asciiTheme="majorBidi" w:hAnsiTheme="majorBidi" w:cstheme="majorBidi"/>
          <w:color w:val="000000" w:themeColor="text1"/>
          <w:sz w:val="24"/>
          <w:szCs w:val="24"/>
        </w:rPr>
        <w:t xml:space="preserve"> to which the Palestinian government is committed</w:t>
      </w:r>
      <w:r w:rsidR="000844A5" w:rsidRPr="001E1992">
        <w:rPr>
          <w:rFonts w:asciiTheme="majorBidi" w:hAnsiTheme="majorBidi" w:cstheme="majorBidi"/>
          <w:color w:val="000000" w:themeColor="text1"/>
          <w:sz w:val="24"/>
          <w:szCs w:val="24"/>
        </w:rPr>
        <w:t>,</w:t>
      </w:r>
      <w:r w:rsidRPr="001E1992">
        <w:rPr>
          <w:rFonts w:asciiTheme="majorBidi" w:hAnsiTheme="majorBidi" w:cstheme="majorBidi"/>
          <w:color w:val="000000" w:themeColor="text1"/>
          <w:sz w:val="24"/>
          <w:szCs w:val="24"/>
        </w:rPr>
        <w:t xml:space="preserve"> in the Gaza Strip. The same applies to the extent </w:t>
      </w:r>
      <w:r w:rsidR="00254009">
        <w:rPr>
          <w:rFonts w:asciiTheme="majorBidi" w:hAnsiTheme="majorBidi" w:cstheme="majorBidi"/>
          <w:color w:val="000000" w:themeColor="text1"/>
          <w:sz w:val="24"/>
          <w:szCs w:val="24"/>
        </w:rPr>
        <w:t>of applying</w:t>
      </w:r>
      <w:r w:rsidRPr="001E1992">
        <w:rPr>
          <w:rFonts w:asciiTheme="majorBidi" w:hAnsiTheme="majorBidi" w:cstheme="majorBidi"/>
          <w:color w:val="000000" w:themeColor="text1"/>
          <w:sz w:val="24"/>
          <w:szCs w:val="24"/>
        </w:rPr>
        <w:t xml:space="preserve"> these agreements </w:t>
      </w:r>
      <w:r w:rsidR="00254009">
        <w:rPr>
          <w:rFonts w:asciiTheme="majorBidi" w:hAnsiTheme="majorBidi" w:cstheme="majorBidi"/>
          <w:color w:val="000000" w:themeColor="text1"/>
          <w:sz w:val="24"/>
          <w:szCs w:val="24"/>
        </w:rPr>
        <w:t>in</w:t>
      </w:r>
      <w:r w:rsidRPr="001E1992">
        <w:rPr>
          <w:rFonts w:asciiTheme="majorBidi" w:hAnsiTheme="majorBidi" w:cstheme="majorBidi"/>
          <w:color w:val="000000" w:themeColor="text1"/>
          <w:sz w:val="24"/>
          <w:szCs w:val="24"/>
        </w:rPr>
        <w:t xml:space="preserve"> areas (C) in the West Bank, which are under the control of the Israeli occupation authorities. In addit</w:t>
      </w:r>
      <w:r w:rsidR="000844A5" w:rsidRPr="001E1992">
        <w:rPr>
          <w:rFonts w:asciiTheme="majorBidi" w:hAnsiTheme="majorBidi" w:cstheme="majorBidi"/>
          <w:color w:val="000000" w:themeColor="text1"/>
          <w:sz w:val="24"/>
          <w:szCs w:val="24"/>
        </w:rPr>
        <w:t>ion, political developments indicate</w:t>
      </w:r>
      <w:r w:rsidRPr="001E1992">
        <w:rPr>
          <w:rFonts w:asciiTheme="majorBidi" w:hAnsiTheme="majorBidi" w:cstheme="majorBidi"/>
          <w:color w:val="000000" w:themeColor="text1"/>
          <w:sz w:val="24"/>
          <w:szCs w:val="24"/>
        </w:rPr>
        <w:t xml:space="preserve"> that reconciliation and </w:t>
      </w:r>
      <w:r w:rsidR="000844A5" w:rsidRPr="001E1992">
        <w:rPr>
          <w:rFonts w:asciiTheme="majorBidi" w:hAnsiTheme="majorBidi" w:cstheme="majorBidi"/>
          <w:color w:val="000000" w:themeColor="text1"/>
          <w:sz w:val="24"/>
          <w:szCs w:val="24"/>
        </w:rPr>
        <w:t xml:space="preserve">extending </w:t>
      </w:r>
      <w:r w:rsidRPr="001E1992">
        <w:rPr>
          <w:rFonts w:asciiTheme="majorBidi" w:hAnsiTheme="majorBidi" w:cstheme="majorBidi"/>
          <w:color w:val="000000" w:themeColor="text1"/>
          <w:sz w:val="24"/>
          <w:szCs w:val="24"/>
        </w:rPr>
        <w:t xml:space="preserve">government's control over the Gaza Strip </w:t>
      </w:r>
      <w:r w:rsidR="00254009">
        <w:rPr>
          <w:rFonts w:asciiTheme="majorBidi" w:hAnsiTheme="majorBidi" w:cstheme="majorBidi"/>
          <w:color w:val="000000" w:themeColor="text1"/>
          <w:sz w:val="24"/>
          <w:szCs w:val="24"/>
        </w:rPr>
        <w:t>is not possible</w:t>
      </w:r>
      <w:r w:rsidR="000844A5" w:rsidRPr="001E1992">
        <w:rPr>
          <w:rFonts w:asciiTheme="majorBidi" w:hAnsiTheme="majorBidi" w:cstheme="majorBidi"/>
          <w:color w:val="000000" w:themeColor="text1"/>
          <w:sz w:val="24"/>
          <w:szCs w:val="24"/>
        </w:rPr>
        <w:t xml:space="preserve"> </w:t>
      </w:r>
      <w:r w:rsidRPr="001E1992">
        <w:rPr>
          <w:rFonts w:asciiTheme="majorBidi" w:hAnsiTheme="majorBidi" w:cstheme="majorBidi"/>
          <w:color w:val="000000" w:themeColor="text1"/>
          <w:sz w:val="24"/>
          <w:szCs w:val="24"/>
        </w:rPr>
        <w:t>in the near future.</w:t>
      </w:r>
    </w:p>
    <w:p w14:paraId="4B6FFFBC" w14:textId="77777777" w:rsidR="00E02D47" w:rsidRPr="001E1992" w:rsidRDefault="00E02D47" w:rsidP="00783A78">
      <w:pPr>
        <w:rPr>
          <w:rFonts w:asciiTheme="majorBidi" w:hAnsiTheme="majorBidi" w:cstheme="majorBidi"/>
          <w:b/>
          <w:bCs/>
          <w:color w:val="000000" w:themeColor="text1"/>
          <w:sz w:val="24"/>
          <w:szCs w:val="24"/>
        </w:rPr>
      </w:pPr>
    </w:p>
    <w:p w14:paraId="56496353" w14:textId="0CA16B89" w:rsidR="000844A5" w:rsidRPr="001E1992" w:rsidRDefault="00B14DAB" w:rsidP="00783A78">
      <w:pPr>
        <w:rPr>
          <w:rFonts w:asciiTheme="majorBidi" w:hAnsiTheme="majorBidi" w:cstheme="majorBidi"/>
          <w:b/>
          <w:bCs/>
          <w:color w:val="000000" w:themeColor="text1"/>
          <w:sz w:val="24"/>
          <w:szCs w:val="24"/>
        </w:rPr>
      </w:pPr>
      <w:r w:rsidRPr="001E1992">
        <w:rPr>
          <w:rFonts w:asciiTheme="majorBidi" w:hAnsiTheme="majorBidi" w:cstheme="majorBidi"/>
          <w:b/>
          <w:bCs/>
          <w:color w:val="000000" w:themeColor="text1"/>
          <w:sz w:val="24"/>
          <w:szCs w:val="24"/>
        </w:rPr>
        <w:t xml:space="preserve">Fourth: </w:t>
      </w:r>
      <w:r w:rsidR="004C3DDE" w:rsidRPr="001E1992">
        <w:rPr>
          <w:rFonts w:asciiTheme="majorBidi" w:hAnsiTheme="majorBidi" w:cstheme="majorBidi"/>
          <w:b/>
          <w:bCs/>
          <w:color w:val="000000" w:themeColor="text1"/>
          <w:sz w:val="24"/>
          <w:szCs w:val="24"/>
        </w:rPr>
        <w:t xml:space="preserve">Recommendation No. (15.c) of the Committee </w:t>
      </w:r>
      <w:r w:rsidR="00E02D47" w:rsidRPr="001E1992">
        <w:rPr>
          <w:rFonts w:asciiTheme="majorBidi" w:hAnsiTheme="majorBidi" w:cstheme="majorBidi"/>
          <w:b/>
          <w:bCs/>
          <w:color w:val="000000" w:themeColor="text1"/>
          <w:sz w:val="24"/>
          <w:szCs w:val="24"/>
        </w:rPr>
        <w:t>to expedite the review of draft laws to ensure their compliance with the Convention, including the draft penal code, the draft personal status code and the draft family protection law, and their adoption.</w:t>
      </w:r>
    </w:p>
    <w:p w14:paraId="12C9312B" w14:textId="77777777" w:rsidR="00E02D47" w:rsidRPr="001E1992" w:rsidRDefault="00E02D47" w:rsidP="00783A78">
      <w:pPr>
        <w:rPr>
          <w:rFonts w:asciiTheme="majorBidi" w:hAnsiTheme="majorBidi" w:cstheme="majorBidi"/>
          <w:color w:val="000000" w:themeColor="text1"/>
          <w:sz w:val="24"/>
          <w:szCs w:val="24"/>
        </w:rPr>
      </w:pPr>
    </w:p>
    <w:p w14:paraId="64CDD908" w14:textId="57869BF7" w:rsidR="009E5366" w:rsidRPr="001E1992" w:rsidRDefault="009E5366" w:rsidP="00C76D51">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xml:space="preserve">The State of Palestine indicated, in its follow-up report on the implementation of CEDAW, its plans to form an official team to review the draft penal code in early 2020. Covid-19 pandemic affected the meetings of the team and review of the draft, following the declaration of a state of emergency. Therefore, </w:t>
      </w:r>
      <w:r w:rsidR="00C76D51" w:rsidRPr="001E1992">
        <w:rPr>
          <w:rFonts w:asciiTheme="majorBidi" w:hAnsiTheme="majorBidi" w:cstheme="majorBidi"/>
          <w:color w:val="000000" w:themeColor="text1"/>
          <w:sz w:val="24"/>
          <w:szCs w:val="24"/>
          <w:lang w:bidi="ar-JO"/>
        </w:rPr>
        <w:t>because</w:t>
      </w:r>
      <w:r w:rsidRPr="001E1992">
        <w:rPr>
          <w:rFonts w:asciiTheme="majorBidi" w:hAnsiTheme="majorBidi" w:cstheme="majorBidi"/>
          <w:color w:val="000000" w:themeColor="text1"/>
          <w:sz w:val="24"/>
          <w:szCs w:val="24"/>
          <w:lang w:bidi="ar-JO"/>
        </w:rPr>
        <w:t xml:space="preserve"> of the urgent need to have a penal code that is consistent with the content of international conventions, including CEDAW, the ICHR considers that review of the draft law</w:t>
      </w:r>
      <w:r w:rsidR="00C76D51">
        <w:rPr>
          <w:rFonts w:asciiTheme="majorBidi" w:hAnsiTheme="majorBidi" w:cstheme="majorBidi"/>
          <w:color w:val="000000" w:themeColor="text1"/>
          <w:sz w:val="24"/>
          <w:szCs w:val="24"/>
          <w:lang w:bidi="ar-JO"/>
        </w:rPr>
        <w:t xml:space="preserve"> of</w:t>
      </w:r>
      <w:r w:rsidRPr="001E1992">
        <w:rPr>
          <w:rFonts w:asciiTheme="majorBidi" w:hAnsiTheme="majorBidi" w:cstheme="majorBidi"/>
          <w:color w:val="000000" w:themeColor="text1"/>
          <w:sz w:val="24"/>
          <w:szCs w:val="24"/>
          <w:lang w:bidi="ar-JO"/>
        </w:rPr>
        <w:t xml:space="preserve"> 2011 should not be </w:t>
      </w:r>
      <w:r w:rsidR="00C76D51">
        <w:rPr>
          <w:rFonts w:asciiTheme="majorBidi" w:hAnsiTheme="majorBidi" w:cstheme="majorBidi"/>
          <w:color w:val="000000" w:themeColor="text1"/>
          <w:sz w:val="24"/>
          <w:szCs w:val="24"/>
          <w:lang w:bidi="ar-JO"/>
        </w:rPr>
        <w:t>subject to any delay</w:t>
      </w:r>
      <w:r w:rsidRPr="001E1992">
        <w:rPr>
          <w:rFonts w:asciiTheme="majorBidi" w:hAnsiTheme="majorBidi" w:cstheme="majorBidi"/>
          <w:color w:val="000000" w:themeColor="text1"/>
          <w:sz w:val="24"/>
          <w:szCs w:val="24"/>
          <w:lang w:bidi="ar-JO"/>
        </w:rPr>
        <w:t>.</w:t>
      </w:r>
    </w:p>
    <w:p w14:paraId="480BF42D" w14:textId="7AE5F21A" w:rsidR="009E5366" w:rsidRPr="001E1992" w:rsidRDefault="009E5366" w:rsidP="00C76D51">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xml:space="preserve">On the other hand, </w:t>
      </w:r>
      <w:r w:rsidR="005C16F3" w:rsidRPr="001E1992">
        <w:rPr>
          <w:rFonts w:asciiTheme="majorBidi" w:hAnsiTheme="majorBidi" w:cstheme="majorBidi"/>
          <w:color w:val="000000" w:themeColor="text1"/>
          <w:sz w:val="24"/>
          <w:szCs w:val="24"/>
          <w:lang w:bidi="ar-JO"/>
        </w:rPr>
        <w:t>in early</w:t>
      </w:r>
      <w:r w:rsidRPr="001E1992">
        <w:rPr>
          <w:rFonts w:asciiTheme="majorBidi" w:hAnsiTheme="majorBidi" w:cstheme="majorBidi"/>
          <w:color w:val="000000" w:themeColor="text1"/>
          <w:sz w:val="24"/>
          <w:szCs w:val="24"/>
          <w:lang w:bidi="ar-JO"/>
        </w:rPr>
        <w:t xml:space="preserve"> 2020, the Ministry of Social Development </w:t>
      </w:r>
      <w:r w:rsidR="005C16F3" w:rsidRPr="001E1992">
        <w:rPr>
          <w:rFonts w:asciiTheme="majorBidi" w:hAnsiTheme="majorBidi" w:cstheme="majorBidi"/>
          <w:color w:val="000000" w:themeColor="text1"/>
          <w:sz w:val="24"/>
          <w:szCs w:val="24"/>
          <w:lang w:bidi="ar-JO"/>
        </w:rPr>
        <w:t>submitted the final</w:t>
      </w:r>
      <w:r w:rsidRPr="001E1992">
        <w:rPr>
          <w:rFonts w:asciiTheme="majorBidi" w:hAnsiTheme="majorBidi" w:cstheme="majorBidi"/>
          <w:color w:val="000000" w:themeColor="text1"/>
          <w:sz w:val="24"/>
          <w:szCs w:val="24"/>
          <w:lang w:bidi="ar-JO"/>
        </w:rPr>
        <w:t xml:space="preserve"> draft </w:t>
      </w:r>
      <w:r w:rsidR="005C16F3" w:rsidRPr="001E1992">
        <w:rPr>
          <w:rFonts w:asciiTheme="majorBidi" w:hAnsiTheme="majorBidi" w:cstheme="majorBidi"/>
          <w:color w:val="000000" w:themeColor="text1"/>
          <w:sz w:val="24"/>
          <w:szCs w:val="24"/>
          <w:lang w:bidi="ar-JO"/>
        </w:rPr>
        <w:t xml:space="preserve">of the decree law </w:t>
      </w:r>
      <w:r w:rsidRPr="001E1992">
        <w:rPr>
          <w:rFonts w:asciiTheme="majorBidi" w:hAnsiTheme="majorBidi" w:cstheme="majorBidi"/>
          <w:color w:val="000000" w:themeColor="text1"/>
          <w:sz w:val="24"/>
          <w:szCs w:val="24"/>
          <w:lang w:bidi="ar-JO"/>
        </w:rPr>
        <w:t xml:space="preserve">on the Protection of Family </w:t>
      </w:r>
      <w:r w:rsidR="005C16F3" w:rsidRPr="001E1992">
        <w:rPr>
          <w:rFonts w:asciiTheme="majorBidi" w:hAnsiTheme="majorBidi" w:cstheme="majorBidi"/>
          <w:color w:val="000000" w:themeColor="text1"/>
          <w:sz w:val="24"/>
          <w:szCs w:val="24"/>
          <w:lang w:bidi="ar-JO"/>
        </w:rPr>
        <w:t>Against</w:t>
      </w:r>
      <w:r w:rsidRPr="001E1992">
        <w:rPr>
          <w:rFonts w:asciiTheme="majorBidi" w:hAnsiTheme="majorBidi" w:cstheme="majorBidi"/>
          <w:color w:val="000000" w:themeColor="text1"/>
          <w:sz w:val="24"/>
          <w:szCs w:val="24"/>
          <w:lang w:bidi="ar-JO"/>
        </w:rPr>
        <w:t xml:space="preserve"> Vi</w:t>
      </w:r>
      <w:r w:rsidR="00C76D51">
        <w:rPr>
          <w:rFonts w:asciiTheme="majorBidi" w:hAnsiTheme="majorBidi" w:cstheme="majorBidi"/>
          <w:color w:val="000000" w:themeColor="text1"/>
          <w:sz w:val="24"/>
          <w:szCs w:val="24"/>
          <w:lang w:bidi="ar-JO"/>
        </w:rPr>
        <w:t>olence. C</w:t>
      </w:r>
      <w:r w:rsidRPr="001E1992">
        <w:rPr>
          <w:rFonts w:asciiTheme="majorBidi" w:hAnsiTheme="majorBidi" w:cstheme="majorBidi"/>
          <w:color w:val="000000" w:themeColor="text1"/>
          <w:sz w:val="24"/>
          <w:szCs w:val="24"/>
          <w:lang w:bidi="ar-JO"/>
        </w:rPr>
        <w:t xml:space="preserve">ivil society organizations and the </w:t>
      </w:r>
      <w:r w:rsidR="005C16F3" w:rsidRPr="001E1992">
        <w:rPr>
          <w:rFonts w:asciiTheme="majorBidi" w:hAnsiTheme="majorBidi" w:cstheme="majorBidi"/>
          <w:color w:val="000000" w:themeColor="text1"/>
          <w:sz w:val="24"/>
          <w:szCs w:val="24"/>
          <w:lang w:bidi="ar-JO"/>
        </w:rPr>
        <w:t>ICHR</w:t>
      </w:r>
      <w:r w:rsidRPr="001E1992">
        <w:rPr>
          <w:rFonts w:asciiTheme="majorBidi" w:hAnsiTheme="majorBidi" w:cstheme="majorBidi"/>
          <w:color w:val="000000" w:themeColor="text1"/>
          <w:sz w:val="24"/>
          <w:szCs w:val="24"/>
          <w:lang w:bidi="ar-JO"/>
        </w:rPr>
        <w:t xml:space="preserve"> submitted th</w:t>
      </w:r>
      <w:r w:rsidR="005C16F3" w:rsidRPr="001E1992">
        <w:rPr>
          <w:rFonts w:asciiTheme="majorBidi" w:hAnsiTheme="majorBidi" w:cstheme="majorBidi"/>
          <w:color w:val="000000" w:themeColor="text1"/>
          <w:sz w:val="24"/>
          <w:szCs w:val="24"/>
          <w:lang w:bidi="ar-JO"/>
        </w:rPr>
        <w:t>eir observations on this draft for the government to incorporate them</w:t>
      </w:r>
      <w:r w:rsidRPr="001E1992">
        <w:rPr>
          <w:rFonts w:asciiTheme="majorBidi" w:hAnsiTheme="majorBidi" w:cstheme="majorBidi"/>
          <w:color w:val="000000" w:themeColor="text1"/>
          <w:sz w:val="24"/>
          <w:szCs w:val="24"/>
          <w:lang w:bidi="ar-JO"/>
        </w:rPr>
        <w:t xml:space="preserve">, to ensure that women who </w:t>
      </w:r>
      <w:r w:rsidR="00C76D51">
        <w:rPr>
          <w:rFonts w:asciiTheme="majorBidi" w:hAnsiTheme="majorBidi" w:cstheme="majorBidi"/>
          <w:color w:val="000000" w:themeColor="text1"/>
          <w:sz w:val="24"/>
          <w:szCs w:val="24"/>
          <w:lang w:bidi="ar-JO"/>
        </w:rPr>
        <w:t>suffer</w:t>
      </w:r>
      <w:r w:rsidRPr="001E1992">
        <w:rPr>
          <w:rFonts w:asciiTheme="majorBidi" w:hAnsiTheme="majorBidi" w:cstheme="majorBidi"/>
          <w:color w:val="000000" w:themeColor="text1"/>
          <w:sz w:val="24"/>
          <w:szCs w:val="24"/>
          <w:lang w:bidi="ar-JO"/>
        </w:rPr>
        <w:t xml:space="preserve"> domestic violence benefit from the protection system and ensure that family member</w:t>
      </w:r>
      <w:r w:rsidR="00C76D51">
        <w:rPr>
          <w:rFonts w:asciiTheme="majorBidi" w:hAnsiTheme="majorBidi" w:cstheme="majorBidi"/>
          <w:color w:val="000000" w:themeColor="text1"/>
          <w:sz w:val="24"/>
          <w:szCs w:val="24"/>
          <w:lang w:bidi="ar-JO"/>
        </w:rPr>
        <w:t>s are</w:t>
      </w:r>
      <w:r w:rsidRPr="001E1992">
        <w:rPr>
          <w:rFonts w:asciiTheme="majorBidi" w:hAnsiTheme="majorBidi" w:cstheme="majorBidi"/>
          <w:color w:val="000000" w:themeColor="text1"/>
          <w:sz w:val="24"/>
          <w:szCs w:val="24"/>
          <w:lang w:bidi="ar-JO"/>
        </w:rPr>
        <w:t xml:space="preserve"> accountable.</w:t>
      </w:r>
    </w:p>
    <w:p w14:paraId="0DA34E3F" w14:textId="07C16ED9" w:rsidR="009E5366" w:rsidRPr="001E1992" w:rsidRDefault="009E5366"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xml:space="preserve">Since </w:t>
      </w:r>
      <w:r w:rsidR="009D5397" w:rsidRPr="001E1992">
        <w:rPr>
          <w:rFonts w:asciiTheme="majorBidi" w:hAnsiTheme="majorBidi" w:cstheme="majorBidi"/>
          <w:color w:val="000000" w:themeColor="text1"/>
          <w:sz w:val="24"/>
          <w:szCs w:val="24"/>
          <w:lang w:bidi="ar-JO"/>
        </w:rPr>
        <w:t xml:space="preserve">putting it to discussion by </w:t>
      </w:r>
      <w:r w:rsidRPr="001E1992">
        <w:rPr>
          <w:rFonts w:asciiTheme="majorBidi" w:hAnsiTheme="majorBidi" w:cstheme="majorBidi"/>
          <w:color w:val="000000" w:themeColor="text1"/>
          <w:sz w:val="24"/>
          <w:szCs w:val="24"/>
          <w:lang w:bidi="ar-JO"/>
        </w:rPr>
        <w:t>the C</w:t>
      </w:r>
      <w:r w:rsidR="009D5397" w:rsidRPr="001E1992">
        <w:rPr>
          <w:rFonts w:asciiTheme="majorBidi" w:hAnsiTheme="majorBidi" w:cstheme="majorBidi"/>
          <w:color w:val="000000" w:themeColor="text1"/>
          <w:sz w:val="24"/>
          <w:szCs w:val="24"/>
          <w:lang w:bidi="ar-JO"/>
        </w:rPr>
        <w:t>ouncil of Ministers, the draft</w:t>
      </w:r>
      <w:r w:rsidRPr="001E1992">
        <w:rPr>
          <w:rFonts w:asciiTheme="majorBidi" w:hAnsiTheme="majorBidi" w:cstheme="majorBidi"/>
          <w:color w:val="000000" w:themeColor="text1"/>
          <w:sz w:val="24"/>
          <w:szCs w:val="24"/>
          <w:lang w:bidi="ar-JO"/>
        </w:rPr>
        <w:t xml:space="preserve"> has faced a fierce campaign led by som</w:t>
      </w:r>
      <w:r w:rsidR="009D5397" w:rsidRPr="001E1992">
        <w:rPr>
          <w:rFonts w:asciiTheme="majorBidi" w:hAnsiTheme="majorBidi" w:cstheme="majorBidi"/>
          <w:color w:val="000000" w:themeColor="text1"/>
          <w:sz w:val="24"/>
          <w:szCs w:val="24"/>
          <w:lang w:bidi="ar-JO"/>
        </w:rPr>
        <w:t>e traditional groups</w:t>
      </w:r>
      <w:r w:rsidRPr="001E1992">
        <w:rPr>
          <w:rFonts w:asciiTheme="majorBidi" w:hAnsiTheme="majorBidi" w:cstheme="majorBidi"/>
          <w:color w:val="000000" w:themeColor="text1"/>
          <w:sz w:val="24"/>
          <w:szCs w:val="24"/>
          <w:lang w:bidi="ar-JO"/>
        </w:rPr>
        <w:t>, relig</w:t>
      </w:r>
      <w:r w:rsidR="009D5397" w:rsidRPr="001E1992">
        <w:rPr>
          <w:rFonts w:asciiTheme="majorBidi" w:hAnsiTheme="majorBidi" w:cstheme="majorBidi"/>
          <w:color w:val="000000" w:themeColor="text1"/>
          <w:sz w:val="24"/>
          <w:szCs w:val="24"/>
          <w:lang w:bidi="ar-JO"/>
        </w:rPr>
        <w:t>ious parties and some clans,</w:t>
      </w:r>
      <w:r w:rsidRPr="001E1992">
        <w:rPr>
          <w:rFonts w:asciiTheme="majorBidi" w:hAnsiTheme="majorBidi" w:cstheme="majorBidi"/>
          <w:color w:val="000000" w:themeColor="text1"/>
          <w:sz w:val="24"/>
          <w:szCs w:val="24"/>
          <w:lang w:bidi="ar-JO"/>
        </w:rPr>
        <w:t xml:space="preserve"> the situation worsened when it came to threatening act</w:t>
      </w:r>
      <w:r w:rsidR="009D5397" w:rsidRPr="001E1992">
        <w:rPr>
          <w:rFonts w:asciiTheme="majorBidi" w:hAnsiTheme="majorBidi" w:cstheme="majorBidi"/>
          <w:color w:val="000000" w:themeColor="text1"/>
          <w:sz w:val="24"/>
          <w:szCs w:val="24"/>
          <w:lang w:bidi="ar-JO"/>
        </w:rPr>
        <w:t xml:space="preserve">ivists and defenders of the draft, even with </w:t>
      </w:r>
      <w:r w:rsidRPr="001E1992">
        <w:rPr>
          <w:rFonts w:asciiTheme="majorBidi" w:hAnsiTheme="majorBidi" w:cstheme="majorBidi"/>
          <w:color w:val="000000" w:themeColor="text1"/>
          <w:sz w:val="24"/>
          <w:szCs w:val="24"/>
          <w:lang w:bidi="ar-JO"/>
        </w:rPr>
        <w:t xml:space="preserve">killing and </w:t>
      </w:r>
      <w:r w:rsidR="009D5397" w:rsidRPr="001E1992">
        <w:rPr>
          <w:rFonts w:asciiTheme="majorBidi" w:hAnsiTheme="majorBidi" w:cstheme="majorBidi"/>
          <w:color w:val="000000" w:themeColor="text1"/>
          <w:sz w:val="24"/>
          <w:szCs w:val="24"/>
          <w:lang w:bidi="ar-JO"/>
        </w:rPr>
        <w:t>pronouncing as infidels</w:t>
      </w:r>
      <w:r w:rsidRPr="001E1992">
        <w:rPr>
          <w:rFonts w:asciiTheme="majorBidi" w:hAnsiTheme="majorBidi" w:cstheme="majorBidi"/>
          <w:color w:val="000000" w:themeColor="text1"/>
          <w:sz w:val="24"/>
          <w:szCs w:val="24"/>
          <w:lang w:bidi="ar-JO"/>
        </w:rPr>
        <w:t>.</w:t>
      </w:r>
    </w:p>
    <w:p w14:paraId="4CFD8FF1" w14:textId="71368439" w:rsidR="009E5366" w:rsidRPr="001E1992" w:rsidRDefault="009E5366" w:rsidP="00783A78">
      <w:pPr>
        <w:spacing w:after="200" w:line="276" w:lineRule="auto"/>
        <w:jc w:val="both"/>
        <w:rPr>
          <w:rFonts w:asciiTheme="majorBidi" w:hAnsiTheme="majorBidi" w:cstheme="majorBidi"/>
          <w:color w:val="000000" w:themeColor="text1"/>
          <w:sz w:val="24"/>
          <w:szCs w:val="24"/>
          <w:rtl/>
        </w:rPr>
      </w:pPr>
      <w:r w:rsidRPr="001E1992">
        <w:rPr>
          <w:rFonts w:asciiTheme="majorBidi" w:hAnsiTheme="majorBidi" w:cstheme="majorBidi"/>
          <w:color w:val="000000" w:themeColor="text1"/>
          <w:sz w:val="24"/>
          <w:szCs w:val="24"/>
          <w:lang w:bidi="ar-JO"/>
        </w:rPr>
        <w:lastRenderedPageBreak/>
        <w:t xml:space="preserve">The Palestinian government has not taken any measures to counter the campaign, defend the </w:t>
      </w:r>
      <w:r w:rsidR="009D5397" w:rsidRPr="001E1992">
        <w:rPr>
          <w:rFonts w:asciiTheme="majorBidi" w:hAnsiTheme="majorBidi" w:cstheme="majorBidi"/>
          <w:color w:val="000000" w:themeColor="text1"/>
          <w:sz w:val="24"/>
          <w:szCs w:val="24"/>
          <w:lang w:bidi="ar-JO"/>
        </w:rPr>
        <w:t>draft and</w:t>
      </w:r>
      <w:r w:rsidRPr="001E1992">
        <w:rPr>
          <w:rFonts w:asciiTheme="majorBidi" w:hAnsiTheme="majorBidi" w:cstheme="majorBidi"/>
          <w:color w:val="000000" w:themeColor="text1"/>
          <w:sz w:val="24"/>
          <w:szCs w:val="24"/>
          <w:lang w:bidi="ar-JO"/>
        </w:rPr>
        <w:t xml:space="preserve"> protect activists, which threatens the issuance of the </w:t>
      </w:r>
      <w:r w:rsidR="009D5397" w:rsidRPr="001E1992">
        <w:rPr>
          <w:rFonts w:asciiTheme="majorBidi" w:hAnsiTheme="majorBidi" w:cstheme="majorBidi"/>
          <w:color w:val="000000" w:themeColor="text1"/>
          <w:sz w:val="24"/>
          <w:szCs w:val="24"/>
          <w:lang w:bidi="ar-JO"/>
        </w:rPr>
        <w:t>draft</w:t>
      </w:r>
      <w:r w:rsidRPr="001E1992">
        <w:rPr>
          <w:rFonts w:asciiTheme="majorBidi" w:hAnsiTheme="majorBidi" w:cstheme="majorBidi"/>
          <w:color w:val="000000" w:themeColor="text1"/>
          <w:sz w:val="24"/>
          <w:szCs w:val="24"/>
          <w:lang w:bidi="ar-JO"/>
        </w:rPr>
        <w:t>, and the disruption of the provisions of the CEDAW.</w:t>
      </w:r>
      <w:r w:rsidR="009D5397" w:rsidRPr="001E1992">
        <w:rPr>
          <w:rFonts w:asciiTheme="majorBidi" w:hAnsiTheme="majorBidi" w:cstheme="majorBidi"/>
          <w:color w:val="000000" w:themeColor="text1"/>
          <w:sz w:val="24"/>
          <w:szCs w:val="24"/>
          <w:lang w:bidi="ar-JO"/>
        </w:rPr>
        <w:t xml:space="preserve"> </w:t>
      </w:r>
    </w:p>
    <w:p w14:paraId="3A42E16E" w14:textId="69741558" w:rsidR="009E5366" w:rsidRPr="001E1992" w:rsidRDefault="009E5366"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As for pe</w:t>
      </w:r>
      <w:r w:rsidR="009D5397" w:rsidRPr="001E1992">
        <w:rPr>
          <w:rFonts w:asciiTheme="majorBidi" w:hAnsiTheme="majorBidi" w:cstheme="majorBidi"/>
          <w:color w:val="000000" w:themeColor="text1"/>
          <w:sz w:val="24"/>
          <w:szCs w:val="24"/>
          <w:lang w:bidi="ar-JO"/>
        </w:rPr>
        <w:t>rsonal status laws, although they violate</w:t>
      </w:r>
      <w:r w:rsidRPr="001E1992">
        <w:rPr>
          <w:rFonts w:asciiTheme="majorBidi" w:hAnsiTheme="majorBidi" w:cstheme="majorBidi"/>
          <w:color w:val="000000" w:themeColor="text1"/>
          <w:sz w:val="24"/>
          <w:szCs w:val="24"/>
          <w:lang w:bidi="ar-JO"/>
        </w:rPr>
        <w:t xml:space="preserve"> the provisions of the Convention, the State of Palestine has not taken any measure or </w:t>
      </w:r>
      <w:r w:rsidR="009D5397" w:rsidRPr="001E1992">
        <w:rPr>
          <w:rFonts w:asciiTheme="majorBidi" w:hAnsiTheme="majorBidi" w:cstheme="majorBidi"/>
          <w:color w:val="000000" w:themeColor="text1"/>
          <w:sz w:val="24"/>
          <w:szCs w:val="24"/>
          <w:lang w:bidi="ar-JO"/>
        </w:rPr>
        <w:t>action</w:t>
      </w:r>
      <w:r w:rsidRPr="001E1992">
        <w:rPr>
          <w:rFonts w:asciiTheme="majorBidi" w:hAnsiTheme="majorBidi" w:cstheme="majorBidi"/>
          <w:color w:val="000000" w:themeColor="text1"/>
          <w:sz w:val="24"/>
          <w:szCs w:val="24"/>
          <w:lang w:bidi="ar-JO"/>
        </w:rPr>
        <w:t xml:space="preserve"> to </w:t>
      </w:r>
      <w:r w:rsidR="002008DB" w:rsidRPr="001E1992">
        <w:rPr>
          <w:rFonts w:asciiTheme="majorBidi" w:hAnsiTheme="majorBidi" w:cstheme="majorBidi"/>
          <w:color w:val="000000" w:themeColor="text1"/>
          <w:sz w:val="24"/>
          <w:szCs w:val="24"/>
          <w:lang w:bidi="ar-JO"/>
        </w:rPr>
        <w:t>harmonize</w:t>
      </w:r>
      <w:r w:rsidR="009D5397" w:rsidRPr="001E1992">
        <w:rPr>
          <w:rFonts w:asciiTheme="majorBidi" w:hAnsiTheme="majorBidi" w:cstheme="majorBidi"/>
          <w:color w:val="000000" w:themeColor="text1"/>
          <w:sz w:val="24"/>
          <w:szCs w:val="24"/>
          <w:lang w:bidi="ar-JO"/>
        </w:rPr>
        <w:t xml:space="preserve"> them to </w:t>
      </w:r>
      <w:r w:rsidRPr="001E1992">
        <w:rPr>
          <w:rFonts w:asciiTheme="majorBidi" w:hAnsiTheme="majorBidi" w:cstheme="majorBidi"/>
          <w:color w:val="000000" w:themeColor="text1"/>
          <w:sz w:val="24"/>
          <w:szCs w:val="24"/>
          <w:lang w:bidi="ar-JO"/>
        </w:rPr>
        <w:t>the provisions of the Convention.</w:t>
      </w:r>
    </w:p>
    <w:p w14:paraId="161F4C5C" w14:textId="17A0B525" w:rsidR="00230916" w:rsidRPr="001E1992" w:rsidRDefault="00230916" w:rsidP="00B861B4">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xml:space="preserve">In the fourth quarter of 2019, </w:t>
      </w:r>
      <w:r w:rsidR="00B861B4">
        <w:rPr>
          <w:rFonts w:asciiTheme="majorBidi" w:hAnsiTheme="majorBidi" w:cstheme="majorBidi"/>
          <w:color w:val="000000" w:themeColor="text1"/>
          <w:sz w:val="24"/>
          <w:szCs w:val="24"/>
          <w:lang w:bidi="ar-JO"/>
        </w:rPr>
        <w:t xml:space="preserve">the President issued </w:t>
      </w:r>
      <w:r w:rsidRPr="001E1992">
        <w:rPr>
          <w:rFonts w:asciiTheme="majorBidi" w:hAnsiTheme="majorBidi" w:cstheme="majorBidi"/>
          <w:color w:val="000000" w:themeColor="text1"/>
          <w:sz w:val="24"/>
          <w:szCs w:val="24"/>
          <w:lang w:bidi="ar-JO"/>
        </w:rPr>
        <w:t>Decree Law No. 21 amending the marriage age limit, raising it to 18 years for both spouses, while maintaining the discretion power of the judge for exception.</w:t>
      </w:r>
    </w:p>
    <w:p w14:paraId="49C12EC7" w14:textId="344A9BAE" w:rsidR="00230916" w:rsidRPr="001E1992" w:rsidRDefault="00230916"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xml:space="preserve">Although the Government is </w:t>
      </w:r>
      <w:r w:rsidR="005D25D0" w:rsidRPr="001E1992">
        <w:rPr>
          <w:rFonts w:asciiTheme="majorBidi" w:hAnsiTheme="majorBidi" w:cstheme="majorBidi"/>
          <w:color w:val="000000" w:themeColor="text1"/>
          <w:sz w:val="24"/>
          <w:szCs w:val="24"/>
          <w:lang w:bidi="ar-JO"/>
        </w:rPr>
        <w:t>taking</w:t>
      </w:r>
      <w:r w:rsidRPr="001E1992">
        <w:rPr>
          <w:rFonts w:asciiTheme="majorBidi" w:hAnsiTheme="majorBidi" w:cstheme="majorBidi"/>
          <w:color w:val="000000" w:themeColor="text1"/>
          <w:sz w:val="24"/>
          <w:szCs w:val="24"/>
          <w:lang w:bidi="ar-JO"/>
        </w:rPr>
        <w:t xml:space="preserve"> this procedure</w:t>
      </w:r>
      <w:r w:rsidR="005D25D0" w:rsidRPr="001E1992">
        <w:rPr>
          <w:rFonts w:asciiTheme="majorBidi" w:hAnsiTheme="majorBidi" w:cstheme="majorBidi"/>
          <w:color w:val="000000" w:themeColor="text1"/>
          <w:sz w:val="24"/>
          <w:szCs w:val="24"/>
          <w:lang w:bidi="ar-JO"/>
        </w:rPr>
        <w:t>, as a way</w:t>
      </w:r>
      <w:r w:rsidRPr="001E1992">
        <w:rPr>
          <w:rFonts w:asciiTheme="majorBidi" w:hAnsiTheme="majorBidi" w:cstheme="majorBidi"/>
          <w:color w:val="000000" w:themeColor="text1"/>
          <w:sz w:val="24"/>
          <w:szCs w:val="24"/>
          <w:lang w:bidi="ar-JO"/>
        </w:rPr>
        <w:t xml:space="preserve"> to harmoniz</w:t>
      </w:r>
      <w:r w:rsidR="005D25D0" w:rsidRPr="001E1992">
        <w:rPr>
          <w:rFonts w:asciiTheme="majorBidi" w:hAnsiTheme="majorBidi" w:cstheme="majorBidi"/>
          <w:color w:val="000000" w:themeColor="text1"/>
          <w:sz w:val="24"/>
          <w:szCs w:val="24"/>
          <w:lang w:bidi="ar-JO"/>
        </w:rPr>
        <w:t>ation of the Personal Status Law with the Convention, h</w:t>
      </w:r>
      <w:r w:rsidRPr="001E1992">
        <w:rPr>
          <w:rFonts w:asciiTheme="majorBidi" w:hAnsiTheme="majorBidi" w:cstheme="majorBidi"/>
          <w:color w:val="000000" w:themeColor="text1"/>
          <w:sz w:val="24"/>
          <w:szCs w:val="24"/>
          <w:lang w:bidi="ar-JO"/>
        </w:rPr>
        <w:t>owever, the appl</w:t>
      </w:r>
      <w:r w:rsidR="005D25D0" w:rsidRPr="001E1992">
        <w:rPr>
          <w:rFonts w:asciiTheme="majorBidi" w:hAnsiTheme="majorBidi" w:cstheme="majorBidi"/>
          <w:color w:val="000000" w:themeColor="text1"/>
          <w:sz w:val="24"/>
          <w:szCs w:val="24"/>
          <w:lang w:bidi="ar-JO"/>
        </w:rPr>
        <w:t>ication of this amendment,</w:t>
      </w:r>
      <w:r w:rsidRPr="001E1992">
        <w:rPr>
          <w:rFonts w:asciiTheme="majorBidi" w:hAnsiTheme="majorBidi" w:cstheme="majorBidi"/>
          <w:color w:val="000000" w:themeColor="text1"/>
          <w:sz w:val="24"/>
          <w:szCs w:val="24"/>
          <w:lang w:bidi="ar-JO"/>
        </w:rPr>
        <w:t xml:space="preserve"> granted the sharia judge and the marriage </w:t>
      </w:r>
      <w:r w:rsidR="005D25D0" w:rsidRPr="001E1992">
        <w:rPr>
          <w:rFonts w:asciiTheme="majorBidi" w:hAnsiTheme="majorBidi" w:cstheme="majorBidi"/>
          <w:color w:val="000000" w:themeColor="text1"/>
          <w:sz w:val="24"/>
          <w:szCs w:val="24"/>
          <w:lang w:bidi="ar-JO"/>
        </w:rPr>
        <w:t>contract officers the</w:t>
      </w:r>
      <w:r w:rsidRPr="001E1992">
        <w:rPr>
          <w:rFonts w:asciiTheme="majorBidi" w:hAnsiTheme="majorBidi" w:cstheme="majorBidi"/>
          <w:color w:val="000000" w:themeColor="text1"/>
          <w:sz w:val="24"/>
          <w:szCs w:val="24"/>
          <w:lang w:bidi="ar-JO"/>
        </w:rPr>
        <w:t xml:space="preserve"> discretion </w:t>
      </w:r>
      <w:r w:rsidR="005D25D0" w:rsidRPr="001E1992">
        <w:rPr>
          <w:rFonts w:asciiTheme="majorBidi" w:hAnsiTheme="majorBidi" w:cstheme="majorBidi"/>
          <w:color w:val="000000" w:themeColor="text1"/>
          <w:sz w:val="24"/>
          <w:szCs w:val="24"/>
          <w:lang w:bidi="ar-JO"/>
        </w:rPr>
        <w:t>in</w:t>
      </w:r>
      <w:r w:rsidRPr="001E1992">
        <w:rPr>
          <w:rFonts w:asciiTheme="majorBidi" w:hAnsiTheme="majorBidi" w:cstheme="majorBidi"/>
          <w:color w:val="000000" w:themeColor="text1"/>
          <w:sz w:val="24"/>
          <w:szCs w:val="24"/>
          <w:lang w:bidi="ar-JO"/>
        </w:rPr>
        <w:t xml:space="preserve"> </w:t>
      </w:r>
      <w:r w:rsidR="005D25D0" w:rsidRPr="001E1992">
        <w:rPr>
          <w:rFonts w:asciiTheme="majorBidi" w:hAnsiTheme="majorBidi" w:cstheme="majorBidi"/>
          <w:color w:val="000000" w:themeColor="text1"/>
          <w:sz w:val="24"/>
          <w:szCs w:val="24"/>
          <w:lang w:bidi="ar-JO"/>
        </w:rPr>
        <w:t xml:space="preserve">(exceptional) cases of marriage, where </w:t>
      </w:r>
      <w:r w:rsidRPr="001E1992">
        <w:rPr>
          <w:rFonts w:asciiTheme="majorBidi" w:hAnsiTheme="majorBidi" w:cstheme="majorBidi"/>
          <w:color w:val="000000" w:themeColor="text1"/>
          <w:sz w:val="24"/>
          <w:szCs w:val="24"/>
          <w:lang w:bidi="ar-JO"/>
        </w:rPr>
        <w:t>the</w:t>
      </w:r>
      <w:r w:rsidR="005D25D0" w:rsidRPr="001E1992">
        <w:rPr>
          <w:rFonts w:asciiTheme="majorBidi" w:hAnsiTheme="majorBidi" w:cstheme="majorBidi"/>
          <w:color w:val="000000" w:themeColor="text1"/>
          <w:sz w:val="24"/>
          <w:szCs w:val="24"/>
          <w:lang w:bidi="ar-JO"/>
        </w:rPr>
        <w:t xml:space="preserve"> age of the</w:t>
      </w:r>
      <w:r w:rsidRPr="001E1992">
        <w:rPr>
          <w:rFonts w:asciiTheme="majorBidi" w:hAnsiTheme="majorBidi" w:cstheme="majorBidi"/>
          <w:color w:val="000000" w:themeColor="text1"/>
          <w:sz w:val="24"/>
          <w:szCs w:val="24"/>
          <w:lang w:bidi="ar-JO"/>
        </w:rPr>
        <w:t xml:space="preserve"> fiancée is less than the age </w:t>
      </w:r>
      <w:r w:rsidR="005D25D0" w:rsidRPr="001E1992">
        <w:rPr>
          <w:rFonts w:asciiTheme="majorBidi" w:hAnsiTheme="majorBidi" w:cstheme="majorBidi"/>
          <w:color w:val="000000" w:themeColor="text1"/>
          <w:sz w:val="24"/>
          <w:szCs w:val="24"/>
          <w:lang w:bidi="ar-JO"/>
        </w:rPr>
        <w:t>limit set in the amended text. This raises the concern</w:t>
      </w:r>
      <w:r w:rsidRPr="001E1992">
        <w:rPr>
          <w:rFonts w:asciiTheme="majorBidi" w:hAnsiTheme="majorBidi" w:cstheme="majorBidi"/>
          <w:color w:val="000000" w:themeColor="text1"/>
          <w:sz w:val="24"/>
          <w:szCs w:val="24"/>
          <w:lang w:bidi="ar-JO"/>
        </w:rPr>
        <w:t xml:space="preserve"> that these exceptions will become the </w:t>
      </w:r>
      <w:r w:rsidR="005D25D0" w:rsidRPr="001E1992">
        <w:rPr>
          <w:rFonts w:asciiTheme="majorBidi" w:hAnsiTheme="majorBidi" w:cstheme="majorBidi"/>
          <w:color w:val="000000" w:themeColor="text1"/>
          <w:sz w:val="24"/>
          <w:szCs w:val="24"/>
          <w:lang w:bidi="ar-JO"/>
        </w:rPr>
        <w:t xml:space="preserve">rule if </w:t>
      </w:r>
      <w:r w:rsidRPr="001E1992">
        <w:rPr>
          <w:rFonts w:asciiTheme="majorBidi" w:hAnsiTheme="majorBidi" w:cstheme="majorBidi"/>
          <w:color w:val="000000" w:themeColor="text1"/>
          <w:sz w:val="24"/>
          <w:szCs w:val="24"/>
          <w:lang w:bidi="ar-JO"/>
        </w:rPr>
        <w:t xml:space="preserve">sharia judges and marriage </w:t>
      </w:r>
      <w:r w:rsidR="005D25D0" w:rsidRPr="001E1992">
        <w:rPr>
          <w:rFonts w:asciiTheme="majorBidi" w:hAnsiTheme="majorBidi" w:cstheme="majorBidi"/>
          <w:color w:val="000000" w:themeColor="text1"/>
          <w:sz w:val="24"/>
          <w:szCs w:val="24"/>
          <w:lang w:bidi="ar-JO"/>
        </w:rPr>
        <w:t>contract officers</w:t>
      </w:r>
      <w:r w:rsidRPr="001E1992">
        <w:rPr>
          <w:rFonts w:asciiTheme="majorBidi" w:hAnsiTheme="majorBidi" w:cstheme="majorBidi"/>
          <w:color w:val="000000" w:themeColor="text1"/>
          <w:sz w:val="24"/>
          <w:szCs w:val="24"/>
          <w:lang w:bidi="ar-JO"/>
        </w:rPr>
        <w:t xml:space="preserve"> expand the definition of the exception, and girls are married not only under the age of 18</w:t>
      </w:r>
      <w:r w:rsidR="00B861B4">
        <w:rPr>
          <w:rFonts w:asciiTheme="majorBidi" w:hAnsiTheme="majorBidi" w:cstheme="majorBidi"/>
          <w:color w:val="000000" w:themeColor="text1"/>
          <w:sz w:val="24"/>
          <w:szCs w:val="24"/>
          <w:lang w:bidi="ar-JO"/>
        </w:rPr>
        <w:t xml:space="preserve"> years</w:t>
      </w:r>
      <w:r w:rsidRPr="001E1992">
        <w:rPr>
          <w:rFonts w:asciiTheme="majorBidi" w:hAnsiTheme="majorBidi" w:cstheme="majorBidi"/>
          <w:color w:val="000000" w:themeColor="text1"/>
          <w:sz w:val="24"/>
          <w:szCs w:val="24"/>
          <w:lang w:bidi="ar-JO"/>
        </w:rPr>
        <w:t xml:space="preserve">, but </w:t>
      </w:r>
      <w:r w:rsidR="00B861B4">
        <w:rPr>
          <w:rFonts w:asciiTheme="majorBidi" w:hAnsiTheme="majorBidi" w:cstheme="majorBidi"/>
          <w:color w:val="000000" w:themeColor="text1"/>
          <w:sz w:val="24"/>
          <w:szCs w:val="24"/>
          <w:lang w:bidi="ar-JO"/>
        </w:rPr>
        <w:t xml:space="preserve">even </w:t>
      </w:r>
      <w:r w:rsidR="005D25D0" w:rsidRPr="001E1992">
        <w:rPr>
          <w:rFonts w:asciiTheme="majorBidi" w:hAnsiTheme="majorBidi" w:cstheme="majorBidi"/>
          <w:color w:val="000000" w:themeColor="text1"/>
          <w:sz w:val="24"/>
          <w:szCs w:val="24"/>
          <w:lang w:bidi="ar-JO"/>
        </w:rPr>
        <w:t>below</w:t>
      </w:r>
      <w:r w:rsidRPr="001E1992">
        <w:rPr>
          <w:rFonts w:asciiTheme="majorBidi" w:hAnsiTheme="majorBidi" w:cstheme="majorBidi"/>
          <w:color w:val="000000" w:themeColor="text1"/>
          <w:sz w:val="24"/>
          <w:szCs w:val="24"/>
          <w:lang w:bidi="ar-JO"/>
        </w:rPr>
        <w:t xml:space="preserve"> 15</w:t>
      </w:r>
      <w:r w:rsidR="00B861B4">
        <w:rPr>
          <w:rFonts w:asciiTheme="majorBidi" w:hAnsiTheme="majorBidi" w:cstheme="majorBidi"/>
          <w:color w:val="000000" w:themeColor="text1"/>
          <w:sz w:val="24"/>
          <w:szCs w:val="24"/>
          <w:lang w:bidi="ar-JO"/>
        </w:rPr>
        <w:t xml:space="preserve"> years</w:t>
      </w:r>
      <w:r w:rsidRPr="001E1992">
        <w:rPr>
          <w:rFonts w:asciiTheme="majorBidi" w:hAnsiTheme="majorBidi" w:cstheme="majorBidi"/>
          <w:color w:val="000000" w:themeColor="text1"/>
          <w:sz w:val="24"/>
          <w:szCs w:val="24"/>
          <w:lang w:bidi="ar-JO"/>
        </w:rPr>
        <w:t xml:space="preserve">, </w:t>
      </w:r>
      <w:r w:rsidR="005D25D0" w:rsidRPr="001E1992">
        <w:rPr>
          <w:rFonts w:asciiTheme="majorBidi" w:hAnsiTheme="majorBidi" w:cstheme="majorBidi"/>
          <w:color w:val="000000" w:themeColor="text1"/>
          <w:sz w:val="24"/>
          <w:szCs w:val="24"/>
          <w:lang w:bidi="ar-JO"/>
        </w:rPr>
        <w:t>based on the</w:t>
      </w:r>
      <w:r w:rsidRPr="001E1992">
        <w:rPr>
          <w:rFonts w:asciiTheme="majorBidi" w:hAnsiTheme="majorBidi" w:cstheme="majorBidi"/>
          <w:color w:val="000000" w:themeColor="text1"/>
          <w:sz w:val="24"/>
          <w:szCs w:val="24"/>
          <w:lang w:bidi="ar-JO"/>
        </w:rPr>
        <w:t xml:space="preserve"> discretion </w:t>
      </w:r>
      <w:r w:rsidR="005D25D0" w:rsidRPr="001E1992">
        <w:rPr>
          <w:rFonts w:asciiTheme="majorBidi" w:hAnsiTheme="majorBidi" w:cstheme="majorBidi"/>
          <w:color w:val="000000" w:themeColor="text1"/>
          <w:sz w:val="24"/>
          <w:szCs w:val="24"/>
          <w:lang w:bidi="ar-JO"/>
        </w:rPr>
        <w:t>and interest estimation.</w:t>
      </w:r>
    </w:p>
    <w:p w14:paraId="3C697CBE" w14:textId="0DF668D9" w:rsidR="002D7993" w:rsidRPr="001E1992" w:rsidRDefault="00B861B4" w:rsidP="004C51E4">
      <w:pPr>
        <w:spacing w:after="200" w:line="276" w:lineRule="auto"/>
        <w:jc w:val="both"/>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 xml:space="preserve"> T</w:t>
      </w:r>
      <w:r w:rsidR="00230916" w:rsidRPr="001E1992">
        <w:rPr>
          <w:rFonts w:asciiTheme="majorBidi" w:hAnsiTheme="majorBidi" w:cstheme="majorBidi"/>
          <w:color w:val="000000" w:themeColor="text1"/>
          <w:sz w:val="24"/>
          <w:szCs w:val="24"/>
          <w:lang w:bidi="ar-JO"/>
        </w:rPr>
        <w:t xml:space="preserve">he </w:t>
      </w:r>
      <w:r w:rsidR="005D25D0" w:rsidRPr="001E1992">
        <w:rPr>
          <w:rFonts w:asciiTheme="majorBidi" w:hAnsiTheme="majorBidi" w:cstheme="majorBidi"/>
          <w:color w:val="000000" w:themeColor="text1"/>
          <w:sz w:val="24"/>
          <w:szCs w:val="24"/>
          <w:lang w:bidi="ar-JO"/>
        </w:rPr>
        <w:t>ICHR</w:t>
      </w:r>
      <w:r w:rsidR="00230916" w:rsidRPr="001E1992">
        <w:rPr>
          <w:rFonts w:asciiTheme="majorBidi" w:hAnsiTheme="majorBidi" w:cstheme="majorBidi"/>
          <w:color w:val="000000" w:themeColor="text1"/>
          <w:sz w:val="24"/>
          <w:szCs w:val="24"/>
          <w:lang w:bidi="ar-JO"/>
        </w:rPr>
        <w:t xml:space="preserve"> raises its concern that the </w:t>
      </w:r>
      <w:r w:rsidR="005D25D0" w:rsidRPr="001E1992">
        <w:rPr>
          <w:rFonts w:asciiTheme="majorBidi" w:hAnsiTheme="majorBidi" w:cstheme="majorBidi"/>
          <w:color w:val="000000" w:themeColor="text1"/>
          <w:sz w:val="24"/>
          <w:szCs w:val="24"/>
          <w:lang w:bidi="ar-JO"/>
        </w:rPr>
        <w:t>Bureau</w:t>
      </w:r>
      <w:r w:rsidR="00230916" w:rsidRPr="001E1992">
        <w:rPr>
          <w:rFonts w:asciiTheme="majorBidi" w:hAnsiTheme="majorBidi" w:cstheme="majorBidi"/>
          <w:color w:val="000000" w:themeColor="text1"/>
          <w:sz w:val="24"/>
          <w:szCs w:val="24"/>
          <w:lang w:bidi="ar-JO"/>
        </w:rPr>
        <w:t xml:space="preserve"> of The Chief Justice will </w:t>
      </w:r>
      <w:r>
        <w:rPr>
          <w:rFonts w:asciiTheme="majorBidi" w:hAnsiTheme="majorBidi" w:cstheme="majorBidi"/>
          <w:color w:val="000000" w:themeColor="text1"/>
          <w:sz w:val="24"/>
          <w:szCs w:val="24"/>
          <w:lang w:bidi="ar-JO"/>
        </w:rPr>
        <w:t>rely on the policy of amendment</w:t>
      </w:r>
      <w:r w:rsidR="00230916" w:rsidRPr="001E1992">
        <w:rPr>
          <w:rFonts w:asciiTheme="majorBidi" w:hAnsiTheme="majorBidi" w:cstheme="majorBidi"/>
          <w:color w:val="000000" w:themeColor="text1"/>
          <w:sz w:val="24"/>
          <w:szCs w:val="24"/>
          <w:lang w:bidi="ar-JO"/>
        </w:rPr>
        <w:t xml:space="preserve"> </w:t>
      </w:r>
      <w:r w:rsidR="00956EB6" w:rsidRPr="001E1992">
        <w:rPr>
          <w:rFonts w:asciiTheme="majorBidi" w:hAnsiTheme="majorBidi" w:cstheme="majorBidi"/>
          <w:color w:val="000000" w:themeColor="text1"/>
          <w:sz w:val="24"/>
          <w:szCs w:val="24"/>
          <w:lang w:bidi="ar-JO"/>
        </w:rPr>
        <w:t>to</w:t>
      </w:r>
      <w:r>
        <w:rPr>
          <w:rFonts w:asciiTheme="majorBidi" w:hAnsiTheme="majorBidi" w:cstheme="majorBidi"/>
          <w:color w:val="000000" w:themeColor="text1"/>
          <w:sz w:val="24"/>
          <w:szCs w:val="24"/>
          <w:lang w:bidi="ar-JO"/>
        </w:rPr>
        <w:t xml:space="preserve"> the current law</w:t>
      </w:r>
      <w:r w:rsidR="00230916" w:rsidRPr="001E1992">
        <w:rPr>
          <w:rFonts w:asciiTheme="majorBidi" w:hAnsiTheme="majorBidi" w:cstheme="majorBidi"/>
          <w:color w:val="000000" w:themeColor="text1"/>
          <w:sz w:val="24"/>
          <w:szCs w:val="24"/>
          <w:lang w:bidi="ar-JO"/>
        </w:rPr>
        <w:t xml:space="preserve"> and </w:t>
      </w:r>
      <w:r w:rsidR="004C51E4">
        <w:rPr>
          <w:rFonts w:asciiTheme="majorBidi" w:hAnsiTheme="majorBidi" w:cstheme="majorBidi"/>
          <w:color w:val="000000" w:themeColor="text1"/>
          <w:sz w:val="24"/>
          <w:szCs w:val="24"/>
          <w:lang w:bidi="ar-JO"/>
        </w:rPr>
        <w:t>depend on</w:t>
      </w:r>
      <w:r>
        <w:rPr>
          <w:rFonts w:asciiTheme="majorBidi" w:hAnsiTheme="majorBidi" w:cstheme="majorBidi"/>
          <w:color w:val="000000" w:themeColor="text1"/>
          <w:sz w:val="24"/>
          <w:szCs w:val="24"/>
          <w:lang w:bidi="ar-JO"/>
        </w:rPr>
        <w:t xml:space="preserve"> that,</w:t>
      </w:r>
      <w:r w:rsidR="00956EB6" w:rsidRPr="001E1992">
        <w:rPr>
          <w:rFonts w:asciiTheme="majorBidi" w:hAnsiTheme="majorBidi" w:cstheme="majorBidi"/>
          <w:color w:val="000000" w:themeColor="text1"/>
          <w:sz w:val="24"/>
          <w:szCs w:val="24"/>
          <w:lang w:bidi="ar-JO"/>
        </w:rPr>
        <w:t xml:space="preserve"> instead of </w:t>
      </w:r>
      <w:r w:rsidR="00230916" w:rsidRPr="001E1992">
        <w:rPr>
          <w:rFonts w:asciiTheme="majorBidi" w:hAnsiTheme="majorBidi" w:cstheme="majorBidi"/>
          <w:color w:val="000000" w:themeColor="text1"/>
          <w:sz w:val="24"/>
          <w:szCs w:val="24"/>
          <w:lang w:bidi="ar-JO"/>
        </w:rPr>
        <w:t>re</w:t>
      </w:r>
      <w:r w:rsidR="00956EB6" w:rsidRPr="001E1992">
        <w:rPr>
          <w:rFonts w:asciiTheme="majorBidi" w:hAnsiTheme="majorBidi" w:cstheme="majorBidi"/>
          <w:color w:val="000000" w:themeColor="text1"/>
          <w:sz w:val="24"/>
          <w:szCs w:val="24"/>
          <w:lang w:bidi="ar-JO"/>
        </w:rPr>
        <w:t>pealing the law in its entirety and</w:t>
      </w:r>
      <w:r w:rsidR="00230916" w:rsidRPr="001E1992">
        <w:rPr>
          <w:rFonts w:asciiTheme="majorBidi" w:hAnsiTheme="majorBidi" w:cstheme="majorBidi"/>
          <w:color w:val="000000" w:themeColor="text1"/>
          <w:sz w:val="24"/>
          <w:szCs w:val="24"/>
          <w:lang w:bidi="ar-JO"/>
        </w:rPr>
        <w:t xml:space="preserve"> adopting a modern law in accordance with the provisions of the Convention</w:t>
      </w:r>
      <w:r>
        <w:rPr>
          <w:rFonts w:asciiTheme="majorBidi" w:hAnsiTheme="majorBidi" w:cstheme="majorBidi"/>
          <w:color w:val="000000" w:themeColor="text1"/>
          <w:sz w:val="24"/>
          <w:szCs w:val="24"/>
          <w:lang w:bidi="ar-JO"/>
        </w:rPr>
        <w:t>. This would</w:t>
      </w:r>
      <w:r w:rsidR="00956EB6" w:rsidRPr="001E1992">
        <w:rPr>
          <w:rFonts w:asciiTheme="majorBidi" w:hAnsiTheme="majorBidi" w:cstheme="majorBidi"/>
          <w:color w:val="000000" w:themeColor="text1"/>
          <w:sz w:val="24"/>
          <w:szCs w:val="24"/>
          <w:lang w:bidi="ar-JO"/>
        </w:rPr>
        <w:t xml:space="preserve"> </w:t>
      </w:r>
      <w:r w:rsidR="00230916" w:rsidRPr="001E1992">
        <w:rPr>
          <w:rFonts w:asciiTheme="majorBidi" w:hAnsiTheme="majorBidi" w:cstheme="majorBidi"/>
          <w:color w:val="000000" w:themeColor="text1"/>
          <w:sz w:val="24"/>
          <w:szCs w:val="24"/>
          <w:lang w:bidi="ar-JO"/>
        </w:rPr>
        <w:t>enshrin</w:t>
      </w:r>
      <w:r w:rsidR="00956EB6" w:rsidRPr="001E1992">
        <w:rPr>
          <w:rFonts w:asciiTheme="majorBidi" w:hAnsiTheme="majorBidi" w:cstheme="majorBidi"/>
          <w:color w:val="000000" w:themeColor="text1"/>
          <w:sz w:val="24"/>
          <w:szCs w:val="24"/>
          <w:lang w:bidi="ar-JO"/>
        </w:rPr>
        <w:t>e</w:t>
      </w:r>
      <w:r w:rsidR="00230916" w:rsidRPr="001E1992">
        <w:rPr>
          <w:rFonts w:asciiTheme="majorBidi" w:hAnsiTheme="majorBidi" w:cstheme="majorBidi"/>
          <w:color w:val="000000" w:themeColor="text1"/>
          <w:sz w:val="24"/>
          <w:szCs w:val="24"/>
          <w:lang w:bidi="ar-JO"/>
        </w:rPr>
        <w:t xml:space="preserve"> </w:t>
      </w:r>
      <w:r w:rsidR="00956EB6" w:rsidRPr="001E1992">
        <w:rPr>
          <w:rFonts w:asciiTheme="majorBidi" w:hAnsiTheme="majorBidi" w:cstheme="majorBidi"/>
          <w:color w:val="000000" w:themeColor="text1"/>
          <w:sz w:val="24"/>
          <w:szCs w:val="24"/>
          <w:lang w:bidi="ar-JO"/>
        </w:rPr>
        <w:t xml:space="preserve">patriarchal </w:t>
      </w:r>
      <w:r w:rsidR="00230916" w:rsidRPr="001E1992">
        <w:rPr>
          <w:rFonts w:asciiTheme="majorBidi" w:hAnsiTheme="majorBidi" w:cstheme="majorBidi"/>
          <w:color w:val="000000" w:themeColor="text1"/>
          <w:sz w:val="24"/>
          <w:szCs w:val="24"/>
          <w:lang w:bidi="ar-JO"/>
        </w:rPr>
        <w:t xml:space="preserve">authority </w:t>
      </w:r>
      <w:r w:rsidR="00956EB6" w:rsidRPr="001E1992">
        <w:rPr>
          <w:rFonts w:asciiTheme="majorBidi" w:hAnsiTheme="majorBidi" w:cstheme="majorBidi"/>
          <w:color w:val="000000" w:themeColor="text1"/>
          <w:sz w:val="24"/>
          <w:szCs w:val="24"/>
          <w:lang w:bidi="ar-JO"/>
        </w:rPr>
        <w:t>over the rest of the family</w:t>
      </w:r>
      <w:r w:rsidR="00230916" w:rsidRPr="001E1992">
        <w:rPr>
          <w:rFonts w:asciiTheme="majorBidi" w:hAnsiTheme="majorBidi" w:cstheme="majorBidi"/>
          <w:color w:val="000000" w:themeColor="text1"/>
          <w:sz w:val="24"/>
          <w:szCs w:val="24"/>
          <w:lang w:bidi="ar-JO"/>
        </w:rPr>
        <w:t xml:space="preserve"> and diminishing the role of women in the community.</w:t>
      </w:r>
    </w:p>
    <w:p w14:paraId="3A3C8020" w14:textId="0F0B6200" w:rsidR="00956EB6" w:rsidRPr="001E1992" w:rsidRDefault="00956EB6" w:rsidP="00783A78">
      <w:pPr>
        <w:spacing w:after="200" w:line="276" w:lineRule="auto"/>
        <w:jc w:val="both"/>
        <w:rPr>
          <w:rFonts w:asciiTheme="majorBidi" w:hAnsiTheme="majorBidi" w:cstheme="majorBidi"/>
          <w:b/>
          <w:bCs/>
          <w:color w:val="000000" w:themeColor="text1"/>
          <w:sz w:val="24"/>
          <w:szCs w:val="24"/>
          <w:lang w:bidi="ar-JO"/>
        </w:rPr>
      </w:pPr>
      <w:r w:rsidRPr="001E1992">
        <w:rPr>
          <w:rFonts w:asciiTheme="majorBidi" w:hAnsiTheme="majorBidi" w:cstheme="majorBidi"/>
          <w:b/>
          <w:bCs/>
          <w:color w:val="000000" w:themeColor="text1"/>
          <w:sz w:val="24"/>
          <w:szCs w:val="24"/>
          <w:lang w:bidi="ar-JO"/>
        </w:rPr>
        <w:t>Recommendations:</w:t>
      </w:r>
    </w:p>
    <w:p w14:paraId="1BF82F37" w14:textId="4EE4FA8D" w:rsidR="00D265E7" w:rsidRPr="001E1992" w:rsidRDefault="00D265E7" w:rsidP="00B861B4">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The Palestinian government must work closely with the rest of the Palestinian political parties to take th</w:t>
      </w:r>
      <w:r w:rsidR="00B861B4">
        <w:rPr>
          <w:rFonts w:asciiTheme="majorBidi" w:hAnsiTheme="majorBidi" w:cstheme="majorBidi"/>
          <w:color w:val="000000" w:themeColor="text1"/>
          <w:sz w:val="24"/>
          <w:szCs w:val="24"/>
          <w:lang w:bidi="ar-JO"/>
        </w:rPr>
        <w:t>e necessary measures to hold</w:t>
      </w:r>
      <w:r w:rsidRPr="001E1992">
        <w:rPr>
          <w:rFonts w:asciiTheme="majorBidi" w:hAnsiTheme="majorBidi" w:cstheme="majorBidi"/>
          <w:color w:val="000000" w:themeColor="text1"/>
          <w:sz w:val="24"/>
          <w:szCs w:val="24"/>
          <w:lang w:bidi="ar-JO"/>
        </w:rPr>
        <w:t xml:space="preserve"> Palestinian presidential and legislative elections</w:t>
      </w:r>
      <w:r w:rsidR="00B861B4">
        <w:rPr>
          <w:rFonts w:asciiTheme="majorBidi" w:hAnsiTheme="majorBidi" w:cstheme="majorBidi"/>
          <w:color w:val="000000" w:themeColor="text1"/>
          <w:sz w:val="24"/>
          <w:szCs w:val="24"/>
          <w:lang w:bidi="ar-JO"/>
        </w:rPr>
        <w:t>. This will be</w:t>
      </w:r>
      <w:r w:rsidRPr="001E1992">
        <w:rPr>
          <w:rFonts w:asciiTheme="majorBidi" w:hAnsiTheme="majorBidi" w:cstheme="majorBidi"/>
          <w:color w:val="000000" w:themeColor="text1"/>
          <w:sz w:val="24"/>
          <w:szCs w:val="24"/>
          <w:lang w:bidi="ar-JO"/>
        </w:rPr>
        <w:t xml:space="preserve"> to end the division and unify </w:t>
      </w:r>
      <w:r w:rsidR="00B861B4">
        <w:rPr>
          <w:rFonts w:asciiTheme="majorBidi" w:hAnsiTheme="majorBidi" w:cstheme="majorBidi"/>
          <w:color w:val="000000" w:themeColor="text1"/>
          <w:sz w:val="24"/>
          <w:szCs w:val="24"/>
          <w:lang w:bidi="ar-JO"/>
        </w:rPr>
        <w:t>both</w:t>
      </w:r>
      <w:r w:rsidRPr="001E1992">
        <w:rPr>
          <w:rFonts w:asciiTheme="majorBidi" w:hAnsiTheme="majorBidi" w:cstheme="majorBidi"/>
          <w:color w:val="000000" w:themeColor="text1"/>
          <w:sz w:val="24"/>
          <w:szCs w:val="24"/>
          <w:lang w:bidi="ar-JO"/>
        </w:rPr>
        <w:t xml:space="preserve"> parts of the country, to ensure that all Palestinian women benefit from the international human</w:t>
      </w:r>
      <w:r w:rsidR="00B861B4">
        <w:rPr>
          <w:rFonts w:asciiTheme="majorBidi" w:hAnsiTheme="majorBidi" w:cstheme="majorBidi"/>
          <w:color w:val="000000" w:themeColor="text1"/>
          <w:sz w:val="24"/>
          <w:szCs w:val="24"/>
          <w:lang w:bidi="ar-JO"/>
        </w:rPr>
        <w:t xml:space="preserve"> rights system, and to unify</w:t>
      </w:r>
      <w:r w:rsidRPr="001E1992">
        <w:rPr>
          <w:rFonts w:asciiTheme="majorBidi" w:hAnsiTheme="majorBidi" w:cstheme="majorBidi"/>
          <w:color w:val="000000" w:themeColor="text1"/>
          <w:sz w:val="24"/>
          <w:szCs w:val="24"/>
          <w:lang w:bidi="ar-JO"/>
        </w:rPr>
        <w:t xml:space="preserve"> legislations and </w:t>
      </w:r>
      <w:r w:rsidR="00B861B4">
        <w:rPr>
          <w:rFonts w:asciiTheme="majorBidi" w:hAnsiTheme="majorBidi" w:cstheme="majorBidi"/>
          <w:color w:val="000000" w:themeColor="text1"/>
          <w:sz w:val="24"/>
          <w:szCs w:val="24"/>
          <w:lang w:bidi="ar-JO"/>
        </w:rPr>
        <w:t>harmonize</w:t>
      </w:r>
      <w:r w:rsidRPr="001E1992">
        <w:rPr>
          <w:rFonts w:asciiTheme="majorBidi" w:hAnsiTheme="majorBidi" w:cstheme="majorBidi"/>
          <w:color w:val="000000" w:themeColor="text1"/>
          <w:sz w:val="24"/>
          <w:szCs w:val="24"/>
          <w:lang w:bidi="ar-JO"/>
        </w:rPr>
        <w:t xml:space="preserve"> them</w:t>
      </w:r>
      <w:r w:rsidR="00B861B4">
        <w:rPr>
          <w:rFonts w:asciiTheme="majorBidi" w:hAnsiTheme="majorBidi" w:cstheme="majorBidi"/>
          <w:color w:val="000000" w:themeColor="text1"/>
          <w:sz w:val="24"/>
          <w:szCs w:val="24"/>
          <w:lang w:bidi="ar-JO"/>
        </w:rPr>
        <w:t xml:space="preserve"> with</w:t>
      </w:r>
      <w:r w:rsidRPr="001E1992">
        <w:rPr>
          <w:rFonts w:asciiTheme="majorBidi" w:hAnsiTheme="majorBidi" w:cstheme="majorBidi"/>
          <w:color w:val="000000" w:themeColor="text1"/>
          <w:sz w:val="24"/>
          <w:szCs w:val="24"/>
          <w:lang w:bidi="ar-JO"/>
        </w:rPr>
        <w:t xml:space="preserve"> the provisions of the Convention.</w:t>
      </w:r>
    </w:p>
    <w:p w14:paraId="4D5CCDBD" w14:textId="29E2F824" w:rsidR="00D265E7" w:rsidRPr="001E1992" w:rsidRDefault="00D265E7"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The State of Palestine should publish the Convention on the Elimination of All Forms of Discrimination Against Women CEDAW in Palestinian Gazette as soon as possible, within a specified time frame.</w:t>
      </w:r>
    </w:p>
    <w:p w14:paraId="15B8FE83" w14:textId="70E2001B" w:rsidR="00D265E7" w:rsidRPr="001E1992" w:rsidRDefault="00D265E7"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The State of Palestine should take the necessary steps to incorporate the Convention in its legal system and begin the process of harmonizing the legislations in an integrated manner.</w:t>
      </w:r>
    </w:p>
    <w:p w14:paraId="7508A40E" w14:textId="7AFB0EA5" w:rsidR="00D265E7" w:rsidRPr="001E1992" w:rsidRDefault="00D265E7"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xml:space="preserve">- The basic law should include </w:t>
      </w:r>
      <w:r w:rsidR="002008DB" w:rsidRPr="001E1992">
        <w:rPr>
          <w:rFonts w:asciiTheme="majorBidi" w:hAnsiTheme="majorBidi" w:cstheme="majorBidi"/>
          <w:color w:val="000000" w:themeColor="text1"/>
          <w:sz w:val="24"/>
          <w:szCs w:val="24"/>
          <w:lang w:bidi="ar-JO"/>
        </w:rPr>
        <w:t>a</w:t>
      </w:r>
      <w:r w:rsidRPr="001E1992">
        <w:rPr>
          <w:rFonts w:asciiTheme="majorBidi" w:hAnsiTheme="majorBidi" w:cstheme="majorBidi"/>
          <w:color w:val="000000" w:themeColor="text1"/>
          <w:sz w:val="24"/>
          <w:szCs w:val="24"/>
          <w:lang w:bidi="ar-JO"/>
        </w:rPr>
        <w:t xml:space="preserve"> definition </w:t>
      </w:r>
      <w:r w:rsidR="002008DB" w:rsidRPr="001E1992">
        <w:rPr>
          <w:rFonts w:asciiTheme="majorBidi" w:hAnsiTheme="majorBidi" w:cstheme="majorBidi"/>
          <w:color w:val="000000" w:themeColor="text1"/>
          <w:sz w:val="24"/>
          <w:szCs w:val="24"/>
          <w:lang w:bidi="ar-JO"/>
        </w:rPr>
        <w:t>for gender-based</w:t>
      </w:r>
      <w:r w:rsidRPr="001E1992">
        <w:rPr>
          <w:rFonts w:asciiTheme="majorBidi" w:hAnsiTheme="majorBidi" w:cstheme="majorBidi"/>
          <w:color w:val="000000" w:themeColor="text1"/>
          <w:sz w:val="24"/>
          <w:szCs w:val="24"/>
          <w:lang w:bidi="ar-JO"/>
        </w:rPr>
        <w:t xml:space="preserve"> discrimination to be</w:t>
      </w:r>
      <w:r w:rsidR="002008DB" w:rsidRPr="001E1992">
        <w:rPr>
          <w:rFonts w:asciiTheme="majorBidi" w:hAnsiTheme="majorBidi" w:cstheme="majorBidi"/>
          <w:color w:val="000000" w:themeColor="text1"/>
          <w:sz w:val="24"/>
          <w:szCs w:val="24"/>
          <w:lang w:bidi="ar-JO"/>
        </w:rPr>
        <w:t xml:space="preserve">come a constitutional principle and </w:t>
      </w:r>
      <w:r w:rsidRPr="001E1992">
        <w:rPr>
          <w:rFonts w:asciiTheme="majorBidi" w:hAnsiTheme="majorBidi" w:cstheme="majorBidi"/>
          <w:color w:val="000000" w:themeColor="text1"/>
          <w:sz w:val="24"/>
          <w:szCs w:val="24"/>
          <w:lang w:bidi="ar-JO"/>
        </w:rPr>
        <w:t>basis</w:t>
      </w:r>
      <w:r w:rsidR="002008DB" w:rsidRPr="001E1992">
        <w:rPr>
          <w:rFonts w:asciiTheme="majorBidi" w:hAnsiTheme="majorBidi" w:cstheme="majorBidi"/>
          <w:color w:val="000000" w:themeColor="text1"/>
          <w:sz w:val="24"/>
          <w:szCs w:val="24"/>
          <w:lang w:bidi="ar-JO"/>
        </w:rPr>
        <w:t>,</w:t>
      </w:r>
      <w:r w:rsidRPr="001E1992">
        <w:rPr>
          <w:rFonts w:asciiTheme="majorBidi" w:hAnsiTheme="majorBidi" w:cstheme="majorBidi"/>
          <w:color w:val="000000" w:themeColor="text1"/>
          <w:sz w:val="24"/>
          <w:szCs w:val="24"/>
          <w:lang w:bidi="ar-JO"/>
        </w:rPr>
        <w:t xml:space="preserve"> </w:t>
      </w:r>
      <w:r w:rsidR="002008DB" w:rsidRPr="001E1992">
        <w:rPr>
          <w:rFonts w:asciiTheme="majorBidi" w:hAnsiTheme="majorBidi" w:cstheme="majorBidi"/>
          <w:color w:val="000000" w:themeColor="text1"/>
          <w:sz w:val="24"/>
          <w:szCs w:val="24"/>
          <w:lang w:bidi="ar-JO"/>
        </w:rPr>
        <w:t>on</w:t>
      </w:r>
      <w:r w:rsidRPr="001E1992">
        <w:rPr>
          <w:rFonts w:asciiTheme="majorBidi" w:hAnsiTheme="majorBidi" w:cstheme="majorBidi"/>
          <w:color w:val="000000" w:themeColor="text1"/>
          <w:sz w:val="24"/>
          <w:szCs w:val="24"/>
          <w:lang w:bidi="ar-JO"/>
        </w:rPr>
        <w:t xml:space="preserve"> which the State </w:t>
      </w:r>
      <w:r w:rsidR="002008DB" w:rsidRPr="001E1992">
        <w:rPr>
          <w:rFonts w:asciiTheme="majorBidi" w:hAnsiTheme="majorBidi" w:cstheme="majorBidi"/>
          <w:color w:val="000000" w:themeColor="text1"/>
          <w:sz w:val="24"/>
          <w:szCs w:val="24"/>
          <w:lang w:bidi="ar-JO"/>
        </w:rPr>
        <w:t xml:space="preserve">drafts </w:t>
      </w:r>
      <w:r w:rsidRPr="001E1992">
        <w:rPr>
          <w:rFonts w:asciiTheme="majorBidi" w:hAnsiTheme="majorBidi" w:cstheme="majorBidi"/>
          <w:color w:val="000000" w:themeColor="text1"/>
          <w:sz w:val="24"/>
          <w:szCs w:val="24"/>
          <w:lang w:bidi="ar-JO"/>
        </w:rPr>
        <w:t xml:space="preserve">any legislation, or </w:t>
      </w:r>
      <w:r w:rsidR="002008DB" w:rsidRPr="001E1992">
        <w:rPr>
          <w:rFonts w:asciiTheme="majorBidi" w:hAnsiTheme="majorBidi" w:cstheme="majorBidi"/>
          <w:color w:val="000000" w:themeColor="text1"/>
          <w:sz w:val="24"/>
          <w:szCs w:val="24"/>
          <w:lang w:bidi="ar-JO"/>
        </w:rPr>
        <w:t xml:space="preserve">develops </w:t>
      </w:r>
      <w:r w:rsidRPr="001E1992">
        <w:rPr>
          <w:rFonts w:asciiTheme="majorBidi" w:hAnsiTheme="majorBidi" w:cstheme="majorBidi"/>
          <w:color w:val="000000" w:themeColor="text1"/>
          <w:sz w:val="24"/>
          <w:szCs w:val="24"/>
          <w:lang w:bidi="ar-JO"/>
        </w:rPr>
        <w:t>public policies.</w:t>
      </w:r>
    </w:p>
    <w:p w14:paraId="678A9D54" w14:textId="4EBD8856" w:rsidR="00D265E7" w:rsidRPr="001E1992" w:rsidRDefault="002008DB"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lastRenderedPageBreak/>
        <w:t xml:space="preserve">- </w:t>
      </w:r>
      <w:r w:rsidR="00D265E7" w:rsidRPr="001E1992">
        <w:rPr>
          <w:rFonts w:asciiTheme="majorBidi" w:hAnsiTheme="majorBidi" w:cstheme="majorBidi"/>
          <w:color w:val="000000" w:themeColor="text1"/>
          <w:sz w:val="24"/>
          <w:szCs w:val="24"/>
          <w:lang w:bidi="ar-JO"/>
        </w:rPr>
        <w:t xml:space="preserve">The need to expedite the issuance of the draft penal code after </w:t>
      </w:r>
      <w:r w:rsidRPr="001E1992">
        <w:rPr>
          <w:rFonts w:asciiTheme="majorBidi" w:hAnsiTheme="majorBidi" w:cstheme="majorBidi"/>
          <w:color w:val="000000" w:themeColor="text1"/>
          <w:sz w:val="24"/>
          <w:szCs w:val="24"/>
          <w:lang w:bidi="ar-JO"/>
        </w:rPr>
        <w:t>harmonizing it with</w:t>
      </w:r>
      <w:r w:rsidR="00D265E7" w:rsidRPr="001E1992">
        <w:rPr>
          <w:rFonts w:asciiTheme="majorBidi" w:hAnsiTheme="majorBidi" w:cstheme="majorBidi"/>
          <w:color w:val="000000" w:themeColor="text1"/>
          <w:sz w:val="24"/>
          <w:szCs w:val="24"/>
          <w:lang w:bidi="ar-JO"/>
        </w:rPr>
        <w:t xml:space="preserve"> the content of the Convention.</w:t>
      </w:r>
    </w:p>
    <w:p w14:paraId="4BC27D40" w14:textId="6738DE9E" w:rsidR="00D265E7" w:rsidRPr="001E1992" w:rsidRDefault="00D265E7" w:rsidP="00783A78">
      <w:pPr>
        <w:spacing w:after="200" w:line="276" w:lineRule="auto"/>
        <w:jc w:val="both"/>
        <w:rPr>
          <w:rFonts w:asciiTheme="majorBidi" w:hAnsiTheme="majorBidi" w:cstheme="majorBidi"/>
          <w:color w:val="000000" w:themeColor="text1"/>
          <w:sz w:val="24"/>
          <w:szCs w:val="24"/>
          <w:lang w:bidi="ar-JO"/>
        </w:rPr>
      </w:pPr>
      <w:r w:rsidRPr="001E1992">
        <w:rPr>
          <w:rFonts w:asciiTheme="majorBidi" w:hAnsiTheme="majorBidi" w:cstheme="majorBidi"/>
          <w:color w:val="000000" w:themeColor="text1"/>
          <w:sz w:val="24"/>
          <w:szCs w:val="24"/>
          <w:lang w:bidi="ar-JO"/>
        </w:rPr>
        <w:t xml:space="preserve">- The need to expedite the issuance of </w:t>
      </w:r>
      <w:r w:rsidR="002008DB" w:rsidRPr="001E1992">
        <w:rPr>
          <w:rFonts w:asciiTheme="majorBidi" w:hAnsiTheme="majorBidi" w:cstheme="majorBidi"/>
          <w:color w:val="000000" w:themeColor="text1"/>
          <w:sz w:val="24"/>
          <w:szCs w:val="24"/>
          <w:lang w:bidi="ar-JO"/>
        </w:rPr>
        <w:t xml:space="preserve">the </w:t>
      </w:r>
      <w:r w:rsidRPr="001E1992">
        <w:rPr>
          <w:rFonts w:asciiTheme="majorBidi" w:hAnsiTheme="majorBidi" w:cstheme="majorBidi"/>
          <w:color w:val="000000" w:themeColor="text1"/>
          <w:sz w:val="24"/>
          <w:szCs w:val="24"/>
          <w:lang w:bidi="ar-JO"/>
        </w:rPr>
        <w:t xml:space="preserve">draft </w:t>
      </w:r>
      <w:r w:rsidR="002008DB" w:rsidRPr="001E1992">
        <w:rPr>
          <w:rFonts w:asciiTheme="majorBidi" w:hAnsiTheme="majorBidi" w:cstheme="majorBidi"/>
          <w:color w:val="000000" w:themeColor="text1"/>
          <w:sz w:val="24"/>
          <w:szCs w:val="24"/>
          <w:lang w:bidi="ar-JO"/>
        </w:rPr>
        <w:t>Decree</w:t>
      </w:r>
      <w:r w:rsidRPr="001E1992">
        <w:rPr>
          <w:rFonts w:asciiTheme="majorBidi" w:hAnsiTheme="majorBidi" w:cstheme="majorBidi"/>
          <w:color w:val="000000" w:themeColor="text1"/>
          <w:sz w:val="24"/>
          <w:szCs w:val="24"/>
          <w:lang w:bidi="ar-JO"/>
        </w:rPr>
        <w:t xml:space="preserve"> Law on the Protection of The Family </w:t>
      </w:r>
      <w:r w:rsidR="002008DB" w:rsidRPr="001E1992">
        <w:rPr>
          <w:rFonts w:asciiTheme="majorBidi" w:hAnsiTheme="majorBidi" w:cstheme="majorBidi"/>
          <w:color w:val="000000" w:themeColor="text1"/>
          <w:sz w:val="24"/>
          <w:szCs w:val="24"/>
          <w:lang w:bidi="ar-JO"/>
        </w:rPr>
        <w:t>Against</w:t>
      </w:r>
      <w:r w:rsidRPr="001E1992">
        <w:rPr>
          <w:rFonts w:asciiTheme="majorBidi" w:hAnsiTheme="majorBidi" w:cstheme="majorBidi"/>
          <w:color w:val="000000" w:themeColor="text1"/>
          <w:sz w:val="24"/>
          <w:szCs w:val="24"/>
          <w:lang w:bidi="ar-JO"/>
        </w:rPr>
        <w:t xml:space="preserve"> Violence.</w:t>
      </w:r>
    </w:p>
    <w:p w14:paraId="42BB4396" w14:textId="41CF5C66" w:rsidR="00956EB6" w:rsidRPr="001E1992" w:rsidRDefault="002008DB" w:rsidP="00783A78">
      <w:pPr>
        <w:spacing w:after="200" w:line="276" w:lineRule="auto"/>
        <w:jc w:val="both"/>
        <w:rPr>
          <w:rFonts w:asciiTheme="majorBidi" w:hAnsiTheme="majorBidi" w:cstheme="majorBidi"/>
          <w:color w:val="000000" w:themeColor="text1"/>
          <w:sz w:val="24"/>
          <w:szCs w:val="24"/>
          <w:rtl/>
          <w:lang w:bidi="ar-JO"/>
        </w:rPr>
      </w:pPr>
      <w:r w:rsidRPr="001E1992">
        <w:rPr>
          <w:rFonts w:asciiTheme="majorBidi" w:hAnsiTheme="majorBidi" w:cstheme="majorBidi"/>
          <w:color w:val="000000" w:themeColor="text1"/>
          <w:sz w:val="24"/>
          <w:szCs w:val="24"/>
          <w:lang w:bidi="ar-JO"/>
        </w:rPr>
        <w:t xml:space="preserve">- </w:t>
      </w:r>
      <w:r w:rsidR="00D265E7" w:rsidRPr="001E1992">
        <w:rPr>
          <w:rFonts w:asciiTheme="majorBidi" w:hAnsiTheme="majorBidi" w:cstheme="majorBidi"/>
          <w:color w:val="000000" w:themeColor="text1"/>
          <w:sz w:val="24"/>
          <w:szCs w:val="24"/>
          <w:lang w:bidi="ar-JO"/>
        </w:rPr>
        <w:t xml:space="preserve">The need to </w:t>
      </w:r>
      <w:r w:rsidRPr="001E1992">
        <w:rPr>
          <w:rFonts w:asciiTheme="majorBidi" w:hAnsiTheme="majorBidi" w:cstheme="majorBidi"/>
          <w:color w:val="000000" w:themeColor="text1"/>
          <w:sz w:val="24"/>
          <w:szCs w:val="24"/>
          <w:lang w:bidi="ar-JO"/>
        </w:rPr>
        <w:t>draft</w:t>
      </w:r>
      <w:r w:rsidR="00D265E7" w:rsidRPr="001E1992">
        <w:rPr>
          <w:rFonts w:asciiTheme="majorBidi" w:hAnsiTheme="majorBidi" w:cstheme="majorBidi"/>
          <w:color w:val="000000" w:themeColor="text1"/>
          <w:sz w:val="24"/>
          <w:szCs w:val="24"/>
          <w:lang w:bidi="ar-JO"/>
        </w:rPr>
        <w:t xml:space="preserve"> a personal status law in partnership with civil society institutions</w:t>
      </w:r>
      <w:r w:rsidRPr="001E1992">
        <w:rPr>
          <w:rFonts w:asciiTheme="majorBidi" w:hAnsiTheme="majorBidi" w:cstheme="majorBidi"/>
          <w:color w:val="000000" w:themeColor="text1"/>
          <w:sz w:val="24"/>
          <w:szCs w:val="24"/>
          <w:lang w:bidi="ar-JO"/>
        </w:rPr>
        <w:t xml:space="preserve"> and benefit from</w:t>
      </w:r>
      <w:r w:rsidR="00D265E7" w:rsidRPr="001E1992">
        <w:rPr>
          <w:rFonts w:asciiTheme="majorBidi" w:hAnsiTheme="majorBidi" w:cstheme="majorBidi"/>
          <w:color w:val="000000" w:themeColor="text1"/>
          <w:sz w:val="24"/>
          <w:szCs w:val="24"/>
          <w:lang w:bidi="ar-JO"/>
        </w:rPr>
        <w:t xml:space="preserve"> their experience in this context.</w:t>
      </w:r>
    </w:p>
    <w:sectPr w:rsidR="00956EB6" w:rsidRPr="001E199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748E2" w14:textId="77777777" w:rsidR="00210EF0" w:rsidRDefault="00210EF0" w:rsidP="00B33458">
      <w:pPr>
        <w:spacing w:after="0" w:line="240" w:lineRule="auto"/>
      </w:pPr>
      <w:r>
        <w:separator/>
      </w:r>
    </w:p>
  </w:endnote>
  <w:endnote w:type="continuationSeparator" w:id="0">
    <w:p w14:paraId="6FD55176" w14:textId="77777777" w:rsidR="00210EF0" w:rsidRDefault="00210EF0" w:rsidP="00B3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710839"/>
      <w:docPartObj>
        <w:docPartGallery w:val="Page Numbers (Bottom of Page)"/>
        <w:docPartUnique/>
      </w:docPartObj>
    </w:sdtPr>
    <w:sdtEndPr>
      <w:rPr>
        <w:noProof/>
      </w:rPr>
    </w:sdtEndPr>
    <w:sdtContent>
      <w:p w14:paraId="2F3F7ABC" w14:textId="2CEBDFC7" w:rsidR="00AF4BB5" w:rsidRDefault="00AF4BB5">
        <w:pPr>
          <w:pStyle w:val="Footer"/>
          <w:jc w:val="center"/>
        </w:pPr>
        <w:r>
          <w:fldChar w:fldCharType="begin"/>
        </w:r>
        <w:r>
          <w:instrText xml:space="preserve"> PAGE   \* MERGEFORMAT </w:instrText>
        </w:r>
        <w:r>
          <w:fldChar w:fldCharType="separate"/>
        </w:r>
        <w:r w:rsidR="004C51E4">
          <w:rPr>
            <w:noProof/>
          </w:rPr>
          <w:t>8</w:t>
        </w:r>
        <w:r>
          <w:rPr>
            <w:noProof/>
          </w:rPr>
          <w:fldChar w:fldCharType="end"/>
        </w:r>
      </w:p>
    </w:sdtContent>
  </w:sdt>
  <w:p w14:paraId="06671BE0" w14:textId="77777777" w:rsidR="00AF4BB5" w:rsidRDefault="00AF4B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DC9CA" w14:textId="77777777" w:rsidR="00210EF0" w:rsidRDefault="00210EF0" w:rsidP="00B33458">
      <w:pPr>
        <w:spacing w:after="0" w:line="240" w:lineRule="auto"/>
      </w:pPr>
      <w:r>
        <w:separator/>
      </w:r>
    </w:p>
  </w:footnote>
  <w:footnote w:type="continuationSeparator" w:id="0">
    <w:p w14:paraId="0EBE24B0" w14:textId="77777777" w:rsidR="00210EF0" w:rsidRDefault="00210EF0" w:rsidP="00B33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029B"/>
    <w:multiLevelType w:val="hybridMultilevel"/>
    <w:tmpl w:val="FD80B35E"/>
    <w:lvl w:ilvl="0" w:tplc="9214B2A6">
      <w:start w:val="9"/>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77254"/>
    <w:multiLevelType w:val="hybridMultilevel"/>
    <w:tmpl w:val="B40A9C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50C2F25"/>
    <w:multiLevelType w:val="hybridMultilevel"/>
    <w:tmpl w:val="13A88116"/>
    <w:lvl w:ilvl="0" w:tplc="A776D1E6">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25DBC"/>
    <w:multiLevelType w:val="hybridMultilevel"/>
    <w:tmpl w:val="96A026CC"/>
    <w:lvl w:ilvl="0" w:tplc="9F0AD69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D93E6A"/>
    <w:multiLevelType w:val="hybridMultilevel"/>
    <w:tmpl w:val="E9A03FEC"/>
    <w:lvl w:ilvl="0" w:tplc="B6AA3812">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AE5894"/>
    <w:multiLevelType w:val="hybridMultilevel"/>
    <w:tmpl w:val="08F4E7FC"/>
    <w:lvl w:ilvl="0" w:tplc="C55CE69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833595"/>
    <w:multiLevelType w:val="hybridMultilevel"/>
    <w:tmpl w:val="1EFAAA70"/>
    <w:lvl w:ilvl="0" w:tplc="1CE0008E">
      <w:start w:val="1"/>
      <w:numFmt w:val="arabicAlpha"/>
      <w:lvlText w:val="%1-"/>
      <w:lvlJc w:val="left"/>
      <w:pPr>
        <w:ind w:left="1800" w:hanging="360"/>
      </w:pPr>
      <w:rPr>
        <w:rFonts w:asciiTheme="majorBidi" w:eastAsiaTheme="minorHAnsi" w:hAnsiTheme="majorBidi" w:cstheme="majorBidi"/>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0890A7A"/>
    <w:multiLevelType w:val="hybridMultilevel"/>
    <w:tmpl w:val="756C545C"/>
    <w:lvl w:ilvl="0" w:tplc="67165594">
      <w:start w:val="1"/>
      <w:numFmt w:val="arabicAlpha"/>
      <w:lvlText w:val="(%1)"/>
      <w:lvlJc w:val="left"/>
      <w:pPr>
        <w:ind w:left="2599" w:hanging="660"/>
      </w:pPr>
      <w:rPr>
        <w:rFonts w:hint="default"/>
        <w:b w:val="0"/>
      </w:rPr>
    </w:lvl>
    <w:lvl w:ilvl="1" w:tplc="04090019" w:tentative="1">
      <w:start w:val="1"/>
      <w:numFmt w:val="lowerLetter"/>
      <w:lvlText w:val="%2."/>
      <w:lvlJc w:val="left"/>
      <w:pPr>
        <w:ind w:left="3019" w:hanging="360"/>
      </w:pPr>
    </w:lvl>
    <w:lvl w:ilvl="2" w:tplc="0409001B" w:tentative="1">
      <w:start w:val="1"/>
      <w:numFmt w:val="lowerRoman"/>
      <w:lvlText w:val="%3."/>
      <w:lvlJc w:val="right"/>
      <w:pPr>
        <w:ind w:left="3739" w:hanging="180"/>
      </w:pPr>
    </w:lvl>
    <w:lvl w:ilvl="3" w:tplc="0409000F" w:tentative="1">
      <w:start w:val="1"/>
      <w:numFmt w:val="decimal"/>
      <w:lvlText w:val="%4."/>
      <w:lvlJc w:val="left"/>
      <w:pPr>
        <w:ind w:left="4459" w:hanging="360"/>
      </w:pPr>
    </w:lvl>
    <w:lvl w:ilvl="4" w:tplc="04090019" w:tentative="1">
      <w:start w:val="1"/>
      <w:numFmt w:val="lowerLetter"/>
      <w:lvlText w:val="%5."/>
      <w:lvlJc w:val="left"/>
      <w:pPr>
        <w:ind w:left="5179" w:hanging="360"/>
      </w:pPr>
    </w:lvl>
    <w:lvl w:ilvl="5" w:tplc="0409001B" w:tentative="1">
      <w:start w:val="1"/>
      <w:numFmt w:val="lowerRoman"/>
      <w:lvlText w:val="%6."/>
      <w:lvlJc w:val="right"/>
      <w:pPr>
        <w:ind w:left="5899" w:hanging="180"/>
      </w:pPr>
    </w:lvl>
    <w:lvl w:ilvl="6" w:tplc="0409000F" w:tentative="1">
      <w:start w:val="1"/>
      <w:numFmt w:val="decimal"/>
      <w:lvlText w:val="%7."/>
      <w:lvlJc w:val="left"/>
      <w:pPr>
        <w:ind w:left="6619" w:hanging="360"/>
      </w:pPr>
    </w:lvl>
    <w:lvl w:ilvl="7" w:tplc="04090019" w:tentative="1">
      <w:start w:val="1"/>
      <w:numFmt w:val="lowerLetter"/>
      <w:lvlText w:val="%8."/>
      <w:lvlJc w:val="left"/>
      <w:pPr>
        <w:ind w:left="7339" w:hanging="360"/>
      </w:pPr>
    </w:lvl>
    <w:lvl w:ilvl="8" w:tplc="0409001B" w:tentative="1">
      <w:start w:val="1"/>
      <w:numFmt w:val="lowerRoman"/>
      <w:lvlText w:val="%9."/>
      <w:lvlJc w:val="right"/>
      <w:pPr>
        <w:ind w:left="8059" w:hanging="180"/>
      </w:pPr>
    </w:lvl>
  </w:abstractNum>
  <w:num w:numId="1">
    <w:abstractNumId w:val="7"/>
  </w:num>
  <w:num w:numId="2">
    <w:abstractNumId w:val="4"/>
  </w:num>
  <w:num w:numId="3">
    <w:abstractNumId w:val="6"/>
  </w:num>
  <w:num w:numId="4">
    <w:abstractNumId w:val="0"/>
  </w:num>
  <w:num w:numId="5">
    <w:abstractNumId w:val="1"/>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EC7"/>
    <w:rsid w:val="00017E29"/>
    <w:rsid w:val="00020EC7"/>
    <w:rsid w:val="00036A04"/>
    <w:rsid w:val="00046ACB"/>
    <w:rsid w:val="00061A0F"/>
    <w:rsid w:val="000621CF"/>
    <w:rsid w:val="00066FA3"/>
    <w:rsid w:val="00077ED3"/>
    <w:rsid w:val="000807BD"/>
    <w:rsid w:val="000844A5"/>
    <w:rsid w:val="000C25E1"/>
    <w:rsid w:val="000C4B32"/>
    <w:rsid w:val="000E781E"/>
    <w:rsid w:val="00136C65"/>
    <w:rsid w:val="001466ED"/>
    <w:rsid w:val="00147044"/>
    <w:rsid w:val="001527E6"/>
    <w:rsid w:val="00155924"/>
    <w:rsid w:val="00160F32"/>
    <w:rsid w:val="00177245"/>
    <w:rsid w:val="001825C3"/>
    <w:rsid w:val="001C05A9"/>
    <w:rsid w:val="001E1992"/>
    <w:rsid w:val="001E549A"/>
    <w:rsid w:val="001F322B"/>
    <w:rsid w:val="002008DB"/>
    <w:rsid w:val="00202AE0"/>
    <w:rsid w:val="00210EF0"/>
    <w:rsid w:val="00230916"/>
    <w:rsid w:val="00254009"/>
    <w:rsid w:val="00265116"/>
    <w:rsid w:val="00270A88"/>
    <w:rsid w:val="00285CC4"/>
    <w:rsid w:val="002B2305"/>
    <w:rsid w:val="002D416B"/>
    <w:rsid w:val="002D7993"/>
    <w:rsid w:val="002E2BEE"/>
    <w:rsid w:val="003140ED"/>
    <w:rsid w:val="00321081"/>
    <w:rsid w:val="0032474A"/>
    <w:rsid w:val="003530EC"/>
    <w:rsid w:val="0035683E"/>
    <w:rsid w:val="00363A61"/>
    <w:rsid w:val="00367475"/>
    <w:rsid w:val="00370638"/>
    <w:rsid w:val="0037390B"/>
    <w:rsid w:val="00385CD8"/>
    <w:rsid w:val="00397EE6"/>
    <w:rsid w:val="003B1E15"/>
    <w:rsid w:val="003B67EC"/>
    <w:rsid w:val="003E2983"/>
    <w:rsid w:val="003F4001"/>
    <w:rsid w:val="003F5E81"/>
    <w:rsid w:val="004157A2"/>
    <w:rsid w:val="00423792"/>
    <w:rsid w:val="00440A21"/>
    <w:rsid w:val="00451579"/>
    <w:rsid w:val="00454586"/>
    <w:rsid w:val="004922B8"/>
    <w:rsid w:val="004A5F89"/>
    <w:rsid w:val="004B4D04"/>
    <w:rsid w:val="004B7330"/>
    <w:rsid w:val="004C3BAF"/>
    <w:rsid w:val="004C3DDE"/>
    <w:rsid w:val="004C51E4"/>
    <w:rsid w:val="004E0AC7"/>
    <w:rsid w:val="004E60D7"/>
    <w:rsid w:val="00503799"/>
    <w:rsid w:val="00507F1C"/>
    <w:rsid w:val="00513B0C"/>
    <w:rsid w:val="00523CC1"/>
    <w:rsid w:val="005274A8"/>
    <w:rsid w:val="00531584"/>
    <w:rsid w:val="0055014C"/>
    <w:rsid w:val="00561AF6"/>
    <w:rsid w:val="00570B02"/>
    <w:rsid w:val="005715F9"/>
    <w:rsid w:val="00592EA0"/>
    <w:rsid w:val="005A356F"/>
    <w:rsid w:val="005C16F3"/>
    <w:rsid w:val="005D25D0"/>
    <w:rsid w:val="005D4CC4"/>
    <w:rsid w:val="005E6CE2"/>
    <w:rsid w:val="005F096B"/>
    <w:rsid w:val="006028F3"/>
    <w:rsid w:val="0060596A"/>
    <w:rsid w:val="0062646B"/>
    <w:rsid w:val="0063739B"/>
    <w:rsid w:val="00672E3E"/>
    <w:rsid w:val="006948D8"/>
    <w:rsid w:val="00694EA3"/>
    <w:rsid w:val="00695567"/>
    <w:rsid w:val="00696F5A"/>
    <w:rsid w:val="006A458B"/>
    <w:rsid w:val="006E1B2F"/>
    <w:rsid w:val="006E33BE"/>
    <w:rsid w:val="006F7F7C"/>
    <w:rsid w:val="00712EBF"/>
    <w:rsid w:val="00727A48"/>
    <w:rsid w:val="007371FA"/>
    <w:rsid w:val="00766A23"/>
    <w:rsid w:val="007760E5"/>
    <w:rsid w:val="00783A78"/>
    <w:rsid w:val="007950D4"/>
    <w:rsid w:val="007A54B6"/>
    <w:rsid w:val="007B29CD"/>
    <w:rsid w:val="007D0655"/>
    <w:rsid w:val="007D2645"/>
    <w:rsid w:val="007E0ED4"/>
    <w:rsid w:val="007E6906"/>
    <w:rsid w:val="007E7B54"/>
    <w:rsid w:val="007F37B7"/>
    <w:rsid w:val="007F56DE"/>
    <w:rsid w:val="008070B5"/>
    <w:rsid w:val="008164E1"/>
    <w:rsid w:val="008214E7"/>
    <w:rsid w:val="00822B81"/>
    <w:rsid w:val="008375F0"/>
    <w:rsid w:val="00843C1C"/>
    <w:rsid w:val="008655E3"/>
    <w:rsid w:val="00867001"/>
    <w:rsid w:val="0087006A"/>
    <w:rsid w:val="008908AB"/>
    <w:rsid w:val="008978CF"/>
    <w:rsid w:val="008A1355"/>
    <w:rsid w:val="008A1831"/>
    <w:rsid w:val="008B71C3"/>
    <w:rsid w:val="008D1E35"/>
    <w:rsid w:val="008E59F9"/>
    <w:rsid w:val="00905DAC"/>
    <w:rsid w:val="00914F99"/>
    <w:rsid w:val="00927A6F"/>
    <w:rsid w:val="0093250B"/>
    <w:rsid w:val="0095093C"/>
    <w:rsid w:val="0095160B"/>
    <w:rsid w:val="00956EB6"/>
    <w:rsid w:val="00970F6A"/>
    <w:rsid w:val="00993449"/>
    <w:rsid w:val="00994ED2"/>
    <w:rsid w:val="009D5397"/>
    <w:rsid w:val="009E5366"/>
    <w:rsid w:val="00A07D73"/>
    <w:rsid w:val="00A10B85"/>
    <w:rsid w:val="00A13D21"/>
    <w:rsid w:val="00A35666"/>
    <w:rsid w:val="00A46CF6"/>
    <w:rsid w:val="00A563C3"/>
    <w:rsid w:val="00A570F0"/>
    <w:rsid w:val="00A601DB"/>
    <w:rsid w:val="00A7095B"/>
    <w:rsid w:val="00A8265F"/>
    <w:rsid w:val="00A85E7D"/>
    <w:rsid w:val="00A913D7"/>
    <w:rsid w:val="00AA6182"/>
    <w:rsid w:val="00AD117A"/>
    <w:rsid w:val="00AD32F8"/>
    <w:rsid w:val="00AD75CC"/>
    <w:rsid w:val="00AF4BB5"/>
    <w:rsid w:val="00B01DD5"/>
    <w:rsid w:val="00B14DAB"/>
    <w:rsid w:val="00B151BB"/>
    <w:rsid w:val="00B163B4"/>
    <w:rsid w:val="00B22A95"/>
    <w:rsid w:val="00B2402C"/>
    <w:rsid w:val="00B266CE"/>
    <w:rsid w:val="00B33458"/>
    <w:rsid w:val="00B41D3D"/>
    <w:rsid w:val="00B53CBA"/>
    <w:rsid w:val="00B5775D"/>
    <w:rsid w:val="00B62BDD"/>
    <w:rsid w:val="00B64835"/>
    <w:rsid w:val="00B727A2"/>
    <w:rsid w:val="00B80B53"/>
    <w:rsid w:val="00B83670"/>
    <w:rsid w:val="00B861B4"/>
    <w:rsid w:val="00BA5BF8"/>
    <w:rsid w:val="00BB1FA4"/>
    <w:rsid w:val="00BF0777"/>
    <w:rsid w:val="00C22EAA"/>
    <w:rsid w:val="00C62D02"/>
    <w:rsid w:val="00C6415B"/>
    <w:rsid w:val="00C74C40"/>
    <w:rsid w:val="00C76D51"/>
    <w:rsid w:val="00C81CD7"/>
    <w:rsid w:val="00CA7EC5"/>
    <w:rsid w:val="00CB64BE"/>
    <w:rsid w:val="00CD1D5B"/>
    <w:rsid w:val="00CD6217"/>
    <w:rsid w:val="00CE3BE3"/>
    <w:rsid w:val="00CF7F0E"/>
    <w:rsid w:val="00D0486E"/>
    <w:rsid w:val="00D12338"/>
    <w:rsid w:val="00D146C7"/>
    <w:rsid w:val="00D20CE0"/>
    <w:rsid w:val="00D21BC0"/>
    <w:rsid w:val="00D265E7"/>
    <w:rsid w:val="00D27945"/>
    <w:rsid w:val="00D30AB4"/>
    <w:rsid w:val="00D440C6"/>
    <w:rsid w:val="00D44DF3"/>
    <w:rsid w:val="00D82D2A"/>
    <w:rsid w:val="00D92C68"/>
    <w:rsid w:val="00DB24CC"/>
    <w:rsid w:val="00DC443C"/>
    <w:rsid w:val="00DD16FF"/>
    <w:rsid w:val="00DD4BDA"/>
    <w:rsid w:val="00DD603F"/>
    <w:rsid w:val="00DF4E3E"/>
    <w:rsid w:val="00E02D47"/>
    <w:rsid w:val="00E03708"/>
    <w:rsid w:val="00E15F6F"/>
    <w:rsid w:val="00E1704B"/>
    <w:rsid w:val="00E24612"/>
    <w:rsid w:val="00E24EE7"/>
    <w:rsid w:val="00E26562"/>
    <w:rsid w:val="00E27DE6"/>
    <w:rsid w:val="00E4107F"/>
    <w:rsid w:val="00E52459"/>
    <w:rsid w:val="00E65BD9"/>
    <w:rsid w:val="00E678B6"/>
    <w:rsid w:val="00E7237C"/>
    <w:rsid w:val="00E7440B"/>
    <w:rsid w:val="00E9375A"/>
    <w:rsid w:val="00EB4C1B"/>
    <w:rsid w:val="00ED127A"/>
    <w:rsid w:val="00ED646F"/>
    <w:rsid w:val="00EE40E7"/>
    <w:rsid w:val="00F0014C"/>
    <w:rsid w:val="00F060FA"/>
    <w:rsid w:val="00F62363"/>
    <w:rsid w:val="00FA4FCA"/>
    <w:rsid w:val="00FA559B"/>
    <w:rsid w:val="00FC1293"/>
    <w:rsid w:val="00FC3C73"/>
    <w:rsid w:val="00FE3161"/>
    <w:rsid w:val="00FF14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62103"/>
  <w15:docId w15:val="{9BF74B98-E169-4620-B3EE-3A4D1E78F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qFormat/>
    <w:rsid w:val="00727A48"/>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ascii="Times New Roman" w:hAnsi="Times New Roman" w:cs="Traditional Arabic"/>
      <w:kern w:val="14"/>
      <w:sz w:val="20"/>
      <w:szCs w:val="28"/>
    </w:rPr>
  </w:style>
  <w:style w:type="paragraph" w:styleId="Header">
    <w:name w:val="header"/>
    <w:basedOn w:val="Normal"/>
    <w:link w:val="HeaderChar"/>
    <w:uiPriority w:val="99"/>
    <w:unhideWhenUsed/>
    <w:rsid w:val="00B334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458"/>
  </w:style>
  <w:style w:type="paragraph" w:styleId="Footer">
    <w:name w:val="footer"/>
    <w:basedOn w:val="Normal"/>
    <w:link w:val="FooterChar"/>
    <w:uiPriority w:val="99"/>
    <w:unhideWhenUsed/>
    <w:rsid w:val="00B334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458"/>
  </w:style>
  <w:style w:type="paragraph" w:styleId="ListParagraph">
    <w:name w:val="List Paragraph"/>
    <w:basedOn w:val="Normal"/>
    <w:uiPriority w:val="34"/>
    <w:qFormat/>
    <w:rsid w:val="00A46CF6"/>
    <w:pPr>
      <w:ind w:left="720"/>
      <w:contextualSpacing/>
    </w:pPr>
  </w:style>
  <w:style w:type="paragraph" w:styleId="FootnoteText">
    <w:name w:val="footnote text"/>
    <w:aliases w:val="Char Char Char,Char Char Char Char Char Char,Char Char Char Char Char Char Char,Char Char Char Char Char,Char,Sharp - Footnote Text, Char Char Char, Char Char Char Char Char Char, Char Char Char Char Char Char Char, Char,5_G,single space,f"/>
    <w:basedOn w:val="Normal"/>
    <w:link w:val="FootnoteTextChar"/>
    <w:uiPriority w:val="99"/>
    <w:unhideWhenUsed/>
    <w:rsid w:val="00C81CD7"/>
    <w:pPr>
      <w:spacing w:after="0" w:line="240" w:lineRule="auto"/>
      <w:jc w:val="right"/>
    </w:pPr>
    <w:rPr>
      <w:sz w:val="20"/>
      <w:szCs w:val="20"/>
    </w:rPr>
  </w:style>
  <w:style w:type="character" w:customStyle="1" w:styleId="FootnoteTextChar">
    <w:name w:val="Footnote Text Char"/>
    <w:aliases w:val="Char Char Char Char,Char Char Char Char Char Char Char1,Char Char Char Char Char Char Char Char,Char Char Char Char Char Char1,Char Char,Sharp - Footnote Text Char, Char Char Char Char, Char Char Char Char Char Char Char1, Char Char"/>
    <w:basedOn w:val="DefaultParagraphFont"/>
    <w:link w:val="FootnoteText"/>
    <w:uiPriority w:val="99"/>
    <w:rsid w:val="00C81CD7"/>
    <w:rPr>
      <w:sz w:val="20"/>
      <w:szCs w:val="20"/>
    </w:rPr>
  </w:style>
  <w:style w:type="character" w:styleId="FootnoteReference">
    <w:name w:val="footnote reference"/>
    <w:aliases w:val="ftref,4_GA,Footnote,FR,4_G,مرجع حاشية سفلية1,Footnote number,BVI fnr,Footnote Reference Char,BVI fnr Char Char,BVI fnr Car Car,BVI fnr Car,BVI fnr Car Car Car Car,BVI fnr Car Car Car Car Char,BVI fnr Char,BVI fnr Car Car Char"/>
    <w:basedOn w:val="DefaultParagraphFont"/>
    <w:link w:val="Char2"/>
    <w:uiPriority w:val="99"/>
    <w:unhideWhenUsed/>
    <w:qFormat/>
    <w:rsid w:val="00C81CD7"/>
    <w:rPr>
      <w:vertAlign w:val="superscript"/>
    </w:rPr>
  </w:style>
  <w:style w:type="paragraph" w:customStyle="1" w:styleId="Char2">
    <w:name w:val="Char2"/>
    <w:basedOn w:val="Normal"/>
    <w:link w:val="FootnoteReference"/>
    <w:uiPriority w:val="99"/>
    <w:rsid w:val="00C81CD7"/>
    <w:pPr>
      <w:spacing w:line="240" w:lineRule="exact"/>
    </w:pPr>
    <w:rPr>
      <w:vertAlign w:val="superscript"/>
    </w:rPr>
  </w:style>
  <w:style w:type="paragraph" w:styleId="HTMLPreformatted">
    <w:name w:val="HTML Preformatted"/>
    <w:basedOn w:val="Normal"/>
    <w:link w:val="HTMLPreformattedChar"/>
    <w:uiPriority w:val="99"/>
    <w:semiHidden/>
    <w:unhideWhenUsed/>
    <w:rsid w:val="00370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70638"/>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440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0C6"/>
    <w:rPr>
      <w:rFonts w:ascii="Tahoma" w:hAnsi="Tahoma" w:cs="Tahoma"/>
      <w:sz w:val="16"/>
      <w:szCs w:val="16"/>
    </w:rPr>
  </w:style>
  <w:style w:type="paragraph" w:styleId="NormalWeb">
    <w:name w:val="Normal (Web)"/>
    <w:basedOn w:val="Normal"/>
    <w:uiPriority w:val="99"/>
    <w:semiHidden/>
    <w:unhideWhenUsed/>
    <w:rsid w:val="00AF4BB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F4E3E"/>
    <w:rPr>
      <w:color w:val="0563C1" w:themeColor="hyperlink"/>
      <w:u w:val="single"/>
    </w:rPr>
  </w:style>
  <w:style w:type="character" w:styleId="Emphasis">
    <w:name w:val="Emphasis"/>
    <w:basedOn w:val="DefaultParagraphFont"/>
    <w:uiPriority w:val="20"/>
    <w:qFormat/>
    <w:rsid w:val="000E78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0390">
      <w:bodyDiv w:val="1"/>
      <w:marLeft w:val="0"/>
      <w:marRight w:val="0"/>
      <w:marTop w:val="0"/>
      <w:marBottom w:val="0"/>
      <w:divBdr>
        <w:top w:val="none" w:sz="0" w:space="0" w:color="auto"/>
        <w:left w:val="none" w:sz="0" w:space="0" w:color="auto"/>
        <w:bottom w:val="none" w:sz="0" w:space="0" w:color="auto"/>
        <w:right w:val="none" w:sz="0" w:space="0" w:color="auto"/>
      </w:divBdr>
    </w:div>
    <w:div w:id="246766128">
      <w:bodyDiv w:val="1"/>
      <w:marLeft w:val="0"/>
      <w:marRight w:val="0"/>
      <w:marTop w:val="0"/>
      <w:marBottom w:val="0"/>
      <w:divBdr>
        <w:top w:val="none" w:sz="0" w:space="0" w:color="auto"/>
        <w:left w:val="none" w:sz="0" w:space="0" w:color="auto"/>
        <w:bottom w:val="none" w:sz="0" w:space="0" w:color="auto"/>
        <w:right w:val="none" w:sz="0" w:space="0" w:color="auto"/>
      </w:divBdr>
    </w:div>
    <w:div w:id="288971869">
      <w:bodyDiv w:val="1"/>
      <w:marLeft w:val="0"/>
      <w:marRight w:val="0"/>
      <w:marTop w:val="0"/>
      <w:marBottom w:val="0"/>
      <w:divBdr>
        <w:top w:val="none" w:sz="0" w:space="0" w:color="auto"/>
        <w:left w:val="none" w:sz="0" w:space="0" w:color="auto"/>
        <w:bottom w:val="none" w:sz="0" w:space="0" w:color="auto"/>
        <w:right w:val="none" w:sz="0" w:space="0" w:color="auto"/>
      </w:divBdr>
    </w:div>
    <w:div w:id="706494887">
      <w:bodyDiv w:val="1"/>
      <w:marLeft w:val="0"/>
      <w:marRight w:val="0"/>
      <w:marTop w:val="0"/>
      <w:marBottom w:val="0"/>
      <w:divBdr>
        <w:top w:val="none" w:sz="0" w:space="0" w:color="auto"/>
        <w:left w:val="none" w:sz="0" w:space="0" w:color="auto"/>
        <w:bottom w:val="none" w:sz="0" w:space="0" w:color="auto"/>
        <w:right w:val="none" w:sz="0" w:space="0" w:color="auto"/>
      </w:divBdr>
    </w:div>
    <w:div w:id="1332414708">
      <w:bodyDiv w:val="1"/>
      <w:marLeft w:val="0"/>
      <w:marRight w:val="0"/>
      <w:marTop w:val="0"/>
      <w:marBottom w:val="0"/>
      <w:divBdr>
        <w:top w:val="none" w:sz="0" w:space="0" w:color="auto"/>
        <w:left w:val="none" w:sz="0" w:space="0" w:color="auto"/>
        <w:bottom w:val="none" w:sz="0" w:space="0" w:color="auto"/>
        <w:right w:val="none" w:sz="0" w:space="0" w:color="auto"/>
      </w:divBdr>
    </w:div>
    <w:div w:id="1414426581">
      <w:bodyDiv w:val="1"/>
      <w:marLeft w:val="0"/>
      <w:marRight w:val="0"/>
      <w:marTop w:val="0"/>
      <w:marBottom w:val="0"/>
      <w:divBdr>
        <w:top w:val="none" w:sz="0" w:space="0" w:color="auto"/>
        <w:left w:val="none" w:sz="0" w:space="0" w:color="auto"/>
        <w:bottom w:val="none" w:sz="0" w:space="0" w:color="auto"/>
        <w:right w:val="none" w:sz="0" w:space="0" w:color="auto"/>
      </w:divBdr>
    </w:div>
    <w:div w:id="1616864181">
      <w:bodyDiv w:val="1"/>
      <w:marLeft w:val="0"/>
      <w:marRight w:val="0"/>
      <w:marTop w:val="0"/>
      <w:marBottom w:val="0"/>
      <w:divBdr>
        <w:top w:val="none" w:sz="0" w:space="0" w:color="auto"/>
        <w:left w:val="none" w:sz="0" w:space="0" w:color="auto"/>
        <w:bottom w:val="none" w:sz="0" w:space="0" w:color="auto"/>
        <w:right w:val="none" w:sz="0" w:space="0" w:color="auto"/>
      </w:divBdr>
    </w:div>
    <w:div w:id="1844512600">
      <w:bodyDiv w:val="1"/>
      <w:marLeft w:val="0"/>
      <w:marRight w:val="0"/>
      <w:marTop w:val="0"/>
      <w:marBottom w:val="0"/>
      <w:divBdr>
        <w:top w:val="none" w:sz="0" w:space="0" w:color="auto"/>
        <w:left w:val="none" w:sz="0" w:space="0" w:color="auto"/>
        <w:bottom w:val="none" w:sz="0" w:space="0" w:color="auto"/>
        <w:right w:val="none" w:sz="0" w:space="0" w:color="auto"/>
      </w:divBdr>
    </w:div>
    <w:div w:id="193836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F6658F-E6C5-4534-B8EB-DE2C3393CF43}">
  <ds:schemaRefs>
    <ds:schemaRef ds:uri="http://schemas.openxmlformats.org/officeDocument/2006/bibliography"/>
  </ds:schemaRefs>
</ds:datastoreItem>
</file>

<file path=customXml/itemProps2.xml><?xml version="1.0" encoding="utf-8"?>
<ds:datastoreItem xmlns:ds="http://schemas.openxmlformats.org/officeDocument/2006/customXml" ds:itemID="{BB016FC1-E673-4EDB-B983-1C21233F9E3E}"/>
</file>

<file path=customXml/itemProps3.xml><?xml version="1.0" encoding="utf-8"?>
<ds:datastoreItem xmlns:ds="http://schemas.openxmlformats.org/officeDocument/2006/customXml" ds:itemID="{75373431-44B1-45D1-AC20-EC8DA35B150F}"/>
</file>

<file path=customXml/itemProps4.xml><?xml version="1.0" encoding="utf-8"?>
<ds:datastoreItem xmlns:ds="http://schemas.openxmlformats.org/officeDocument/2006/customXml" ds:itemID="{DD07E09A-2252-46AF-A3D4-B213AAB65E4F}"/>
</file>

<file path=docProps/app.xml><?xml version="1.0" encoding="utf-8"?>
<Properties xmlns="http://schemas.openxmlformats.org/officeDocument/2006/extended-properties" xmlns:vt="http://schemas.openxmlformats.org/officeDocument/2006/docPropsVTypes">
  <Template>Normal</Template>
  <TotalTime>3</TotalTime>
  <Pages>8</Pages>
  <Words>2690</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Khadija Zahran</dc:creator>
  <cp:lastModifiedBy>Khadija Zahran</cp:lastModifiedBy>
  <cp:revision>2</cp:revision>
  <cp:lastPrinted>2020-09-10T07:50:00Z</cp:lastPrinted>
  <dcterms:created xsi:type="dcterms:W3CDTF">2020-09-13T05:58:00Z</dcterms:created>
  <dcterms:modified xsi:type="dcterms:W3CDTF">2020-09-13T05:58:00Z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