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6D458A" w14:textId="268685AA" w:rsidR="001B1D0B" w:rsidRDefault="00FA63CB" w:rsidP="001B1D0B">
      <w:pPr>
        <w:pStyle w:val="PargrafodaLista"/>
        <w:jc w:val="right"/>
        <w:rPr>
          <w:rFonts w:ascii="Times New Roman" w:hAnsi="Times New Roman" w:cs="Times New Roman"/>
          <w:color w:val="000000"/>
        </w:rPr>
      </w:pPr>
      <w:r>
        <w:rPr>
          <w:rFonts w:ascii="Times New Roman" w:hAnsi="Times New Roman" w:cs="Times New Roman"/>
          <w:color w:val="000000"/>
        </w:rPr>
        <w:t>09 de outubro de 2020</w:t>
      </w:r>
    </w:p>
    <w:p w14:paraId="00119FA6" w14:textId="77777777" w:rsidR="001B1D0B" w:rsidRDefault="001B1D0B" w:rsidP="001B1D0B">
      <w:pPr>
        <w:pStyle w:val="PargrafodaLista"/>
        <w:jc w:val="right"/>
        <w:rPr>
          <w:rFonts w:ascii="Times New Roman" w:hAnsi="Times New Roman" w:cs="Times New Roman"/>
          <w:color w:val="000000"/>
        </w:rPr>
      </w:pPr>
    </w:p>
    <w:p w14:paraId="3F26459F" w14:textId="76715B69" w:rsidR="001B1D0B" w:rsidRPr="00FA63CB" w:rsidRDefault="001B1D0B" w:rsidP="001B1D0B">
      <w:pPr>
        <w:jc w:val="both"/>
        <w:rPr>
          <w:rFonts w:ascii="Times New Roman" w:eastAsia="Times New Roman" w:hAnsi="Times New Roman" w:cs="Times New Roman"/>
          <w:sz w:val="22"/>
          <w:szCs w:val="22"/>
        </w:rPr>
      </w:pPr>
      <w:r w:rsidRPr="00FA63CB">
        <w:rPr>
          <w:rFonts w:ascii="Times New Roman" w:eastAsia="Times New Roman" w:hAnsi="Times New Roman" w:cs="Times New Roman"/>
          <w:color w:val="000000"/>
          <w:sz w:val="22"/>
          <w:szCs w:val="22"/>
          <w:shd w:val="clear" w:color="auto" w:fill="FFFFFF"/>
        </w:rPr>
        <w:t>Co</w:t>
      </w:r>
      <w:r w:rsidR="00FA63CB" w:rsidRPr="00FA63CB">
        <w:rPr>
          <w:rFonts w:ascii="Times New Roman" w:eastAsia="Times New Roman" w:hAnsi="Times New Roman" w:cs="Times New Roman"/>
          <w:color w:val="000000"/>
          <w:sz w:val="22"/>
          <w:szCs w:val="22"/>
          <w:shd w:val="clear" w:color="auto" w:fill="FFFFFF"/>
        </w:rPr>
        <w:t>mitê para a Eliminação da Discriminação contra a Mulher</w:t>
      </w:r>
      <w:r w:rsidRPr="00FA63CB">
        <w:rPr>
          <w:rFonts w:ascii="Times New Roman" w:eastAsia="Times New Roman" w:hAnsi="Times New Roman" w:cs="Times New Roman"/>
          <w:color w:val="000000"/>
          <w:sz w:val="22"/>
          <w:szCs w:val="22"/>
          <w:shd w:val="clear" w:color="auto" w:fill="FFFFFF"/>
        </w:rPr>
        <w:t xml:space="preserve"> (CEDAW, por su</w:t>
      </w:r>
      <w:r w:rsidR="00FA63CB" w:rsidRPr="00FA63CB">
        <w:rPr>
          <w:rFonts w:ascii="Times New Roman" w:eastAsia="Times New Roman" w:hAnsi="Times New Roman" w:cs="Times New Roman"/>
          <w:color w:val="000000"/>
          <w:sz w:val="22"/>
          <w:szCs w:val="22"/>
          <w:shd w:val="clear" w:color="auto" w:fill="FFFFFF"/>
        </w:rPr>
        <w:t>a sigla em inglês)</w:t>
      </w:r>
    </w:p>
    <w:p w14:paraId="3A49C5F2" w14:textId="6AAC7E2C" w:rsidR="001B1D0B" w:rsidRPr="00FA63CB" w:rsidRDefault="00FA63CB" w:rsidP="001B1D0B">
      <w:pPr>
        <w:jc w:val="both"/>
        <w:rPr>
          <w:rFonts w:ascii="Times New Roman" w:hAnsi="Times New Roman" w:cs="Times New Roman"/>
          <w:sz w:val="22"/>
          <w:szCs w:val="22"/>
        </w:rPr>
      </w:pPr>
      <w:r w:rsidRPr="00FA63CB">
        <w:rPr>
          <w:rFonts w:ascii="Times New Roman" w:hAnsi="Times New Roman" w:cs="Times New Roman"/>
          <w:sz w:val="22"/>
          <w:szCs w:val="22"/>
        </w:rPr>
        <w:t>Genebra, Suíça</w:t>
      </w:r>
    </w:p>
    <w:p w14:paraId="3B3BAC95" w14:textId="77777777" w:rsidR="001B1D0B" w:rsidRPr="00FA63CB" w:rsidRDefault="001B1D0B" w:rsidP="001B1D0B">
      <w:pPr>
        <w:rPr>
          <w:rFonts w:ascii="Times New Roman" w:hAnsi="Times New Roman" w:cs="Times New Roman"/>
          <w:color w:val="000000"/>
        </w:rPr>
      </w:pPr>
    </w:p>
    <w:p w14:paraId="7B589788" w14:textId="7448D980" w:rsidR="001B1D0B" w:rsidRPr="00FA63CB" w:rsidRDefault="001B1D0B" w:rsidP="001B1D0B">
      <w:pPr>
        <w:rPr>
          <w:rFonts w:ascii="Times New Roman" w:eastAsia="Times New Roman" w:hAnsi="Times New Roman" w:cs="Times New Roman"/>
          <w:b/>
          <w:bCs/>
          <w:color w:val="000000" w:themeColor="text1"/>
          <w:bdr w:val="none" w:sz="0" w:space="0" w:color="auto" w:frame="1"/>
          <w:shd w:val="clear" w:color="auto" w:fill="FFFFFF"/>
        </w:rPr>
      </w:pPr>
      <w:r w:rsidRPr="00FA63CB">
        <w:rPr>
          <w:rFonts w:ascii="Times New Roman" w:hAnsi="Times New Roman" w:cs="Times New Roman"/>
          <w:b/>
          <w:bCs/>
          <w:color w:val="000000"/>
        </w:rPr>
        <w:t xml:space="preserve">Caso: </w:t>
      </w:r>
      <w:r w:rsidRPr="00FA63CB">
        <w:rPr>
          <w:rFonts w:ascii="Times New Roman" w:hAnsi="Times New Roman" w:cs="Times New Roman"/>
          <w:b/>
          <w:bCs/>
          <w:color w:val="000000" w:themeColor="text1"/>
        </w:rPr>
        <w:t>Informaç</w:t>
      </w:r>
      <w:r w:rsidRPr="00FA63CB">
        <w:rPr>
          <w:rFonts w:ascii="Times New Roman" w:eastAsia="Times New Roman" w:hAnsi="Times New Roman" w:cs="Times New Roman"/>
          <w:b/>
          <w:bCs/>
          <w:color w:val="000000" w:themeColor="text1"/>
          <w:bdr w:val="none" w:sz="0" w:space="0" w:color="auto" w:frame="1"/>
          <w:shd w:val="clear" w:color="auto" w:fill="FFFFFF"/>
        </w:rPr>
        <w:t>ão Suplementar para a considera</w:t>
      </w:r>
      <w:r w:rsidRPr="00FA63CB">
        <w:rPr>
          <w:rFonts w:ascii="Times New Roman" w:hAnsi="Times New Roman" w:cs="Times New Roman"/>
          <w:b/>
          <w:bCs/>
          <w:color w:val="000000" w:themeColor="text1"/>
        </w:rPr>
        <w:t>ç</w:t>
      </w:r>
      <w:r w:rsidRPr="00FA63CB">
        <w:rPr>
          <w:rFonts w:ascii="Times New Roman" w:eastAsia="Times New Roman" w:hAnsi="Times New Roman" w:cs="Times New Roman"/>
          <w:b/>
          <w:bCs/>
          <w:color w:val="000000" w:themeColor="text1"/>
          <w:bdr w:val="none" w:sz="0" w:space="0" w:color="auto" w:frame="1"/>
          <w:shd w:val="clear" w:color="auto" w:fill="FFFFFF"/>
        </w:rPr>
        <w:t xml:space="preserve">ão do relatório </w:t>
      </w:r>
      <w:r w:rsidR="00FA63CB" w:rsidRPr="00FA63CB">
        <w:rPr>
          <w:rFonts w:ascii="Times New Roman" w:eastAsia="Times New Roman" w:hAnsi="Times New Roman" w:cs="Times New Roman"/>
          <w:b/>
          <w:bCs/>
          <w:color w:val="000000" w:themeColor="text1"/>
          <w:bdr w:val="none" w:sz="0" w:space="0" w:color="auto" w:frame="1"/>
          <w:shd w:val="clear" w:color="auto" w:fill="FFFFFF"/>
        </w:rPr>
        <w:t>de Estado</w:t>
      </w:r>
      <w:r w:rsidRPr="00FA63CB">
        <w:rPr>
          <w:rFonts w:ascii="Times New Roman" w:eastAsia="Times New Roman" w:hAnsi="Times New Roman" w:cs="Times New Roman"/>
          <w:b/>
          <w:bCs/>
          <w:color w:val="000000" w:themeColor="text1"/>
          <w:bdr w:val="none" w:sz="0" w:space="0" w:color="auto" w:frame="1"/>
          <w:shd w:val="clear" w:color="auto" w:fill="FFFFFF"/>
        </w:rPr>
        <w:t xml:space="preserve"> que a CEDAW planeja prepara</w:t>
      </w:r>
      <w:r w:rsidR="00FA63CB" w:rsidRPr="00FA63CB">
        <w:rPr>
          <w:rFonts w:ascii="Times New Roman" w:eastAsia="Times New Roman" w:hAnsi="Times New Roman" w:cs="Times New Roman"/>
          <w:b/>
          <w:bCs/>
          <w:color w:val="000000" w:themeColor="text1"/>
          <w:bdr w:val="none" w:sz="0" w:space="0" w:color="auto" w:frame="1"/>
          <w:shd w:val="clear" w:color="auto" w:fill="FFFFFF"/>
        </w:rPr>
        <w:t>r</w:t>
      </w:r>
      <w:r w:rsidRPr="00FA63CB">
        <w:rPr>
          <w:rFonts w:ascii="Times New Roman" w:eastAsia="Times New Roman" w:hAnsi="Times New Roman" w:cs="Times New Roman"/>
          <w:b/>
          <w:bCs/>
          <w:color w:val="000000" w:themeColor="text1"/>
          <w:bdr w:val="none" w:sz="0" w:space="0" w:color="auto" w:frame="1"/>
          <w:shd w:val="clear" w:color="auto" w:fill="FFFFFF"/>
        </w:rPr>
        <w:t xml:space="preserve"> sobre o Brasil</w:t>
      </w:r>
    </w:p>
    <w:p w14:paraId="10BA4095" w14:textId="77777777" w:rsidR="001B1D0B" w:rsidRDefault="001B1D0B" w:rsidP="001B1D0B">
      <w:pPr>
        <w:rPr>
          <w:rFonts w:ascii="Times New Roman" w:eastAsia="Times New Roman" w:hAnsi="Times New Roman" w:cs="Times New Roman"/>
          <w:b/>
          <w:bCs/>
          <w:color w:val="000000" w:themeColor="text1"/>
          <w:bdr w:val="none" w:sz="0" w:space="0" w:color="auto" w:frame="1"/>
          <w:shd w:val="clear" w:color="auto" w:fill="FFFFFF"/>
          <w:lang w:val="es-ES"/>
        </w:rPr>
      </w:pPr>
    </w:p>
    <w:p w14:paraId="544C577D" w14:textId="2CC2C7C0" w:rsidR="001B1D0B" w:rsidRPr="002574B3" w:rsidRDefault="001B1D0B" w:rsidP="001B1D0B">
      <w:pPr>
        <w:rPr>
          <w:rFonts w:ascii="Times New Roman" w:eastAsia="Times New Roman" w:hAnsi="Times New Roman" w:cs="Times New Roman"/>
          <w:lang w:val="es-ES"/>
        </w:rPr>
      </w:pPr>
      <w:proofErr w:type="spellStart"/>
      <w:r>
        <w:rPr>
          <w:rFonts w:ascii="Times New Roman" w:eastAsia="Times New Roman" w:hAnsi="Times New Roman" w:cs="Times New Roman"/>
          <w:b/>
          <w:bCs/>
          <w:color w:val="000000" w:themeColor="text1"/>
          <w:bdr w:val="none" w:sz="0" w:space="0" w:color="auto" w:frame="1"/>
          <w:shd w:val="clear" w:color="auto" w:fill="FFFFFF"/>
          <w:lang w:val="es-ES"/>
        </w:rPr>
        <w:t>Prezadas</w:t>
      </w:r>
      <w:proofErr w:type="spellEnd"/>
      <w:r>
        <w:rPr>
          <w:rFonts w:ascii="Times New Roman" w:eastAsia="Times New Roman" w:hAnsi="Times New Roman" w:cs="Times New Roman"/>
          <w:b/>
          <w:bCs/>
          <w:color w:val="000000" w:themeColor="text1"/>
          <w:bdr w:val="none" w:sz="0" w:space="0" w:color="auto" w:frame="1"/>
          <w:shd w:val="clear" w:color="auto" w:fill="FFFFFF"/>
          <w:lang w:val="es-ES"/>
        </w:rPr>
        <w:t xml:space="preserve"> membras do </w:t>
      </w:r>
      <w:proofErr w:type="spellStart"/>
      <w:r>
        <w:rPr>
          <w:rFonts w:ascii="Times New Roman" w:eastAsia="Times New Roman" w:hAnsi="Times New Roman" w:cs="Times New Roman"/>
          <w:b/>
          <w:bCs/>
          <w:color w:val="000000" w:themeColor="text1"/>
          <w:bdr w:val="none" w:sz="0" w:space="0" w:color="auto" w:frame="1"/>
          <w:shd w:val="clear" w:color="auto" w:fill="FFFFFF"/>
          <w:lang w:val="es-ES"/>
        </w:rPr>
        <w:t>Comit</w:t>
      </w:r>
      <w:r w:rsidR="00FA63CB">
        <w:rPr>
          <w:rFonts w:ascii="Times New Roman" w:eastAsia="Times New Roman" w:hAnsi="Times New Roman" w:cs="Times New Roman"/>
          <w:b/>
          <w:bCs/>
          <w:color w:val="000000" w:themeColor="text1"/>
          <w:bdr w:val="none" w:sz="0" w:space="0" w:color="auto" w:frame="1"/>
          <w:shd w:val="clear" w:color="auto" w:fill="FFFFFF"/>
          <w:lang w:val="es-ES"/>
        </w:rPr>
        <w:t>ê</w:t>
      </w:r>
      <w:proofErr w:type="spellEnd"/>
      <w:r>
        <w:rPr>
          <w:rFonts w:ascii="Times New Roman" w:eastAsia="Times New Roman" w:hAnsi="Times New Roman" w:cs="Times New Roman"/>
          <w:b/>
          <w:bCs/>
          <w:color w:val="000000" w:themeColor="text1"/>
          <w:bdr w:val="none" w:sz="0" w:space="0" w:color="auto" w:frame="1"/>
          <w:shd w:val="clear" w:color="auto" w:fill="FFFFFF"/>
          <w:lang w:val="es-ES"/>
        </w:rPr>
        <w:t>:</w:t>
      </w:r>
    </w:p>
    <w:p w14:paraId="0FC53B91" w14:textId="77777777" w:rsidR="009A5D22" w:rsidRDefault="009A5D22" w:rsidP="005A0CC6">
      <w:pPr>
        <w:pStyle w:val="PargrafodaLista"/>
        <w:ind w:left="0"/>
        <w:jc w:val="both"/>
        <w:rPr>
          <w:rFonts w:ascii="Times New Roman" w:hAnsi="Times New Roman" w:cs="Times New Roman"/>
          <w:color w:val="000000"/>
        </w:rPr>
      </w:pPr>
    </w:p>
    <w:p w14:paraId="178F249E" w14:textId="5A2E788B" w:rsidR="006D204D" w:rsidRPr="00374ED7" w:rsidRDefault="006D204D" w:rsidP="006D204D">
      <w:pPr>
        <w:pStyle w:val="PargrafodaLista"/>
        <w:numPr>
          <w:ilvl w:val="0"/>
          <w:numId w:val="6"/>
        </w:numPr>
        <w:jc w:val="both"/>
        <w:rPr>
          <w:rFonts w:ascii="Times New Roman" w:hAnsi="Times New Roman" w:cs="Times New Roman"/>
          <w:color w:val="000000"/>
        </w:rPr>
      </w:pPr>
      <w:r w:rsidRPr="00374ED7">
        <w:rPr>
          <w:rFonts w:ascii="Times New Roman" w:hAnsi="Times New Roman" w:cs="Times New Roman"/>
          <w:color w:val="000000"/>
        </w:rPr>
        <w:t>A presente carta, escrita pelo Conselho Nacional Popular LGBTI+, tem o objetivo de fornecer insumos sobre algumas das situações vividas por mulheres lésbicas, bissexuais, travestis e mulheres transexuais à revisão que a CEDAW realizará sobre o Brasil</w:t>
      </w:r>
      <w:r w:rsidR="001B1D0B" w:rsidRPr="00374ED7">
        <w:rPr>
          <w:rFonts w:ascii="Times New Roman" w:hAnsi="Times New Roman" w:cs="Times New Roman"/>
          <w:color w:val="000000"/>
        </w:rPr>
        <w:t xml:space="preserve"> </w:t>
      </w:r>
      <w:r w:rsidR="00FA63CB" w:rsidRPr="00374ED7">
        <w:rPr>
          <w:rFonts w:ascii="Times New Roman" w:hAnsi="Times New Roman" w:cs="Times New Roman"/>
          <w:color w:val="000000"/>
        </w:rPr>
        <w:t xml:space="preserve">durante a sua </w:t>
      </w:r>
      <w:proofErr w:type="spellStart"/>
      <w:r w:rsidR="00374ED7" w:rsidRPr="00374ED7">
        <w:rPr>
          <w:rFonts w:ascii="Times New Roman" w:hAnsi="Times New Roman" w:cs="Times New Roman"/>
          <w:color w:val="000000"/>
        </w:rPr>
        <w:t>P</w:t>
      </w:r>
      <w:r w:rsidR="00FA63CB" w:rsidRPr="00374ED7">
        <w:rPr>
          <w:rFonts w:ascii="Times New Roman" w:hAnsi="Times New Roman" w:cs="Times New Roman"/>
          <w:color w:val="000000"/>
        </w:rPr>
        <w:t>ré</w:t>
      </w:r>
      <w:proofErr w:type="spellEnd"/>
      <w:r w:rsidR="00374ED7" w:rsidRPr="00374ED7">
        <w:rPr>
          <w:rFonts w:ascii="Times New Roman" w:hAnsi="Times New Roman" w:cs="Times New Roman"/>
          <w:color w:val="000000"/>
        </w:rPr>
        <w:t>-S</w:t>
      </w:r>
      <w:r w:rsidR="00FA63CB" w:rsidRPr="00374ED7">
        <w:rPr>
          <w:rFonts w:ascii="Times New Roman" w:hAnsi="Times New Roman" w:cs="Times New Roman"/>
          <w:color w:val="000000"/>
        </w:rPr>
        <w:t>essão de</w:t>
      </w:r>
      <w:r w:rsidR="00374ED7" w:rsidRPr="00374ED7">
        <w:rPr>
          <w:rFonts w:ascii="Times New Roman" w:hAnsi="Times New Roman" w:cs="Times New Roman"/>
          <w:color w:val="000000"/>
        </w:rPr>
        <w:t xml:space="preserve"> Trabalho 78.</w:t>
      </w:r>
    </w:p>
    <w:p w14:paraId="43D34AE8" w14:textId="77777777" w:rsidR="00374ED7" w:rsidRPr="00374ED7" w:rsidRDefault="00374ED7" w:rsidP="00374ED7">
      <w:pPr>
        <w:pStyle w:val="PargrafodaLista"/>
        <w:jc w:val="both"/>
        <w:rPr>
          <w:rFonts w:ascii="Times New Roman" w:hAnsi="Times New Roman" w:cs="Times New Roman"/>
          <w:color w:val="000000"/>
        </w:rPr>
      </w:pPr>
    </w:p>
    <w:p w14:paraId="697C7B77" w14:textId="208E7FB6" w:rsidR="006D204D" w:rsidRDefault="006D204D" w:rsidP="009A5D22">
      <w:pPr>
        <w:pStyle w:val="PargrafodaLista"/>
        <w:numPr>
          <w:ilvl w:val="0"/>
          <w:numId w:val="6"/>
        </w:numPr>
        <w:jc w:val="both"/>
        <w:rPr>
          <w:rFonts w:ascii="Times New Roman" w:hAnsi="Times New Roman" w:cs="Times New Roman"/>
          <w:color w:val="000000"/>
        </w:rPr>
      </w:pPr>
      <w:r w:rsidRPr="006D204D">
        <w:rPr>
          <w:rFonts w:ascii="Times New Roman" w:hAnsi="Times New Roman" w:cs="Times New Roman"/>
          <w:color w:val="000000"/>
        </w:rPr>
        <w:t>Em 11 de abril de 2019</w:t>
      </w:r>
      <w:r w:rsidR="00374ED7">
        <w:rPr>
          <w:rFonts w:ascii="Times New Roman" w:hAnsi="Times New Roman" w:cs="Times New Roman"/>
          <w:color w:val="000000"/>
        </w:rPr>
        <w:t>,</w:t>
      </w:r>
      <w:r w:rsidRPr="006D204D">
        <w:rPr>
          <w:rFonts w:ascii="Times New Roman" w:hAnsi="Times New Roman" w:cs="Times New Roman"/>
          <w:color w:val="000000"/>
        </w:rPr>
        <w:t xml:space="preserve"> o Presidente Jair Bolsonaro extinguiu o Conselho Nacional de Combate à Discriminação e Promoção dos Direitos de Lésbicas, Gays, Bissexuais, Travestis e Transexuais (CNCD/LGBT), através da edição do Decreto 9.759</w:t>
      </w:r>
      <w:r w:rsidR="007D768B">
        <w:rPr>
          <w:rFonts w:ascii="Times New Roman" w:hAnsi="Times New Roman" w:cs="Times New Roman"/>
          <w:color w:val="000000"/>
        </w:rPr>
        <w:t>/19</w:t>
      </w:r>
      <w:r w:rsidR="007D768B">
        <w:rPr>
          <w:rStyle w:val="Refdenotaderodap"/>
          <w:rFonts w:ascii="Times New Roman" w:hAnsi="Times New Roman" w:cs="Times New Roman"/>
          <w:color w:val="000000"/>
        </w:rPr>
        <w:footnoteReference w:id="1"/>
      </w:r>
      <w:r w:rsidRPr="006D204D">
        <w:rPr>
          <w:rFonts w:ascii="Times New Roman" w:hAnsi="Times New Roman" w:cs="Times New Roman"/>
          <w:color w:val="000000"/>
        </w:rPr>
        <w:t xml:space="preserve">. Demonstrando autoritarismo, ao não dialogar com entidades representativas da sociedade civil, também preconceito e desapreço pela população LGBTI, Bolsonaro cassou os mandatos vigentes de 30 Conselheiros/as, sendo 15 representantes de organizações da sociedade civil com atuação no Movimento LGBTI+ e 15 representantes governamentais, além de encerrar as atividades do principal órgão de combate à discriminação e promoção da cidadania da população LGBTI+ no Brasil. Para fortalecer as lutas de combate a LGBTIfobia praticada pelo atual Governo e seus seguidores, </w:t>
      </w:r>
      <w:r w:rsidR="002827C4">
        <w:rPr>
          <w:rFonts w:ascii="Times New Roman" w:hAnsi="Times New Roman" w:cs="Times New Roman"/>
          <w:color w:val="000000"/>
        </w:rPr>
        <w:t>26 organizações</w:t>
      </w:r>
      <w:r w:rsidR="00374ED7">
        <w:rPr>
          <w:rStyle w:val="Refdenotaderodap"/>
          <w:rFonts w:ascii="Times New Roman" w:hAnsi="Times New Roman" w:cs="Times New Roman"/>
          <w:color w:val="000000"/>
        </w:rPr>
        <w:footnoteReference w:id="2"/>
      </w:r>
      <w:r w:rsidRPr="006D204D">
        <w:rPr>
          <w:rFonts w:ascii="Times New Roman" w:hAnsi="Times New Roman" w:cs="Times New Roman"/>
          <w:color w:val="000000"/>
        </w:rPr>
        <w:t xml:space="preserve"> de caráter nacional optaram pela criação do Conselho Nacional Popular LGBTI+, que se coloca como um instrumento coletivo das nossas resistências.</w:t>
      </w:r>
    </w:p>
    <w:p w14:paraId="67997BAA" w14:textId="77777777" w:rsidR="00162890" w:rsidRDefault="00162890" w:rsidP="00162890">
      <w:pPr>
        <w:pStyle w:val="PargrafodaLista"/>
        <w:jc w:val="both"/>
        <w:rPr>
          <w:rFonts w:ascii="Times New Roman" w:hAnsi="Times New Roman" w:cs="Times New Roman"/>
          <w:color w:val="000000"/>
        </w:rPr>
      </w:pPr>
    </w:p>
    <w:p w14:paraId="062A1722" w14:textId="77777777" w:rsidR="00DD1B97" w:rsidRPr="006D204D" w:rsidRDefault="006D204D" w:rsidP="006D204D">
      <w:pPr>
        <w:pStyle w:val="PargrafodaLista"/>
        <w:numPr>
          <w:ilvl w:val="0"/>
          <w:numId w:val="6"/>
        </w:numPr>
        <w:jc w:val="both"/>
        <w:rPr>
          <w:rFonts w:ascii="Times New Roman" w:hAnsi="Times New Roman" w:cs="Times New Roman"/>
          <w:color w:val="000000"/>
        </w:rPr>
      </w:pPr>
      <w:r w:rsidRPr="009A5D22">
        <w:rPr>
          <w:rFonts w:ascii="Times New Roman" w:hAnsi="Times New Roman" w:cs="Times New Roman"/>
          <w:color w:val="000000"/>
        </w:rPr>
        <w:t xml:space="preserve">A situação de direitos humanos de mulheres transexuais, travestis, lésbicas e bissexuais no Brasil tem gerado grande preocupação entre as organizações da sociedade civil brasileiras, que têm se organizado para frear a onda conservadora e violenta que avança pelo país, chancelada pelo </w:t>
      </w:r>
      <w:r>
        <w:rPr>
          <w:rFonts w:ascii="Times New Roman" w:hAnsi="Times New Roman" w:cs="Times New Roman"/>
          <w:color w:val="000000"/>
        </w:rPr>
        <w:t xml:space="preserve">atual </w:t>
      </w:r>
      <w:r w:rsidRPr="009A5D22">
        <w:rPr>
          <w:rFonts w:ascii="Times New Roman" w:hAnsi="Times New Roman" w:cs="Times New Roman"/>
          <w:color w:val="000000"/>
        </w:rPr>
        <w:t xml:space="preserve">governo brasileiro. </w:t>
      </w:r>
    </w:p>
    <w:p w14:paraId="17C615D2" w14:textId="77777777" w:rsidR="00DD1B97" w:rsidRPr="00DD1B97" w:rsidRDefault="00DD1B97" w:rsidP="00DD1B97">
      <w:pPr>
        <w:pStyle w:val="PargrafodaLista"/>
        <w:rPr>
          <w:rFonts w:ascii="Times New Roman" w:hAnsi="Times New Roman" w:cs="Times New Roman"/>
          <w:color w:val="000000"/>
        </w:rPr>
      </w:pPr>
    </w:p>
    <w:p w14:paraId="253FE20C" w14:textId="77777777" w:rsidR="00DD1B97" w:rsidRDefault="00162890" w:rsidP="00DD1B97">
      <w:pPr>
        <w:pStyle w:val="PargrafodaLista"/>
        <w:numPr>
          <w:ilvl w:val="0"/>
          <w:numId w:val="6"/>
        </w:numPr>
        <w:jc w:val="both"/>
        <w:rPr>
          <w:rFonts w:ascii="Times New Roman" w:hAnsi="Times New Roman" w:cs="Times New Roman"/>
          <w:color w:val="000000"/>
        </w:rPr>
      </w:pPr>
      <w:r w:rsidRPr="00DD1B97">
        <w:rPr>
          <w:rFonts w:ascii="Times New Roman" w:hAnsi="Times New Roman" w:cs="Times New Roman"/>
          <w:color w:val="000000"/>
        </w:rPr>
        <w:t xml:space="preserve">Reconhecer que o Brasil vive uma onda conservadora deve significar a denúncia de um quadro de ataque sistemático a direitos dos grupos </w:t>
      </w:r>
      <w:proofErr w:type="spellStart"/>
      <w:r w:rsidRPr="00DD1B97">
        <w:rPr>
          <w:rFonts w:ascii="Times New Roman" w:hAnsi="Times New Roman" w:cs="Times New Roman"/>
          <w:color w:val="000000"/>
        </w:rPr>
        <w:t>minorizados</w:t>
      </w:r>
      <w:proofErr w:type="spellEnd"/>
      <w:r w:rsidRPr="00DD1B97">
        <w:rPr>
          <w:rFonts w:ascii="Times New Roman" w:hAnsi="Times New Roman" w:cs="Times New Roman"/>
          <w:color w:val="000000"/>
        </w:rPr>
        <w:t xml:space="preserve">, retirando-lhes conquistas jurídicas, sociais e políticas recém alcançadas. Assim, se, no </w:t>
      </w:r>
      <w:r w:rsidRPr="00DD1B97">
        <w:rPr>
          <w:rFonts w:ascii="Times New Roman" w:hAnsi="Times New Roman" w:cs="Times New Roman"/>
          <w:color w:val="000000"/>
        </w:rPr>
        <w:lastRenderedPageBreak/>
        <w:t xml:space="preserve">último relatório da CEDAW sobre o Brasil, celebrou-se o fato de que o país havia eleito, pela primeira vez, uma mulher como presidenta do país, é preciso denunciar que o </w:t>
      </w:r>
      <w:r w:rsidRPr="00DD1B97">
        <w:rPr>
          <w:rFonts w:ascii="Times New Roman" w:hAnsi="Times New Roman" w:cs="Times New Roman"/>
          <w:i/>
          <w:iCs/>
          <w:color w:val="000000"/>
        </w:rPr>
        <w:t>impeachment</w:t>
      </w:r>
      <w:r w:rsidRPr="00DD1B97">
        <w:rPr>
          <w:rFonts w:ascii="Times New Roman" w:hAnsi="Times New Roman" w:cs="Times New Roman"/>
          <w:color w:val="000000"/>
        </w:rPr>
        <w:t xml:space="preserve"> sofrido por Dilma Rousseff não foi marcado por aspectos legais, mas sim por interesses políticos. Além disso, não se pode</w:t>
      </w:r>
      <w:r w:rsidR="00DD1B97">
        <w:rPr>
          <w:rFonts w:ascii="Times New Roman" w:hAnsi="Times New Roman" w:cs="Times New Roman"/>
          <w:color w:val="000000"/>
        </w:rPr>
        <w:t xml:space="preserve"> esquecer que Rousseff</w:t>
      </w:r>
      <w:r w:rsidRPr="00DD1B97">
        <w:rPr>
          <w:rFonts w:ascii="Times New Roman" w:hAnsi="Times New Roman" w:cs="Times New Roman"/>
        </w:rPr>
        <w:t xml:space="preserve"> foi alvo de diversas manifestações que, sob a bandeira da luta anticorrupção, </w:t>
      </w:r>
      <w:r w:rsidR="00DD1B97">
        <w:rPr>
          <w:rFonts w:ascii="Times New Roman" w:hAnsi="Times New Roman" w:cs="Times New Roman"/>
        </w:rPr>
        <w:t xml:space="preserve">ostentavam </w:t>
      </w:r>
      <w:r w:rsidRPr="00DD1B97">
        <w:rPr>
          <w:rFonts w:ascii="Times New Roman" w:hAnsi="Times New Roman" w:cs="Times New Roman"/>
        </w:rPr>
        <w:t>atos e ofensas extremamente machistas</w:t>
      </w:r>
      <w:r w:rsidR="00DD1B97">
        <w:rPr>
          <w:rFonts w:ascii="Times New Roman" w:hAnsi="Times New Roman" w:cs="Times New Roman"/>
        </w:rPr>
        <w:t xml:space="preserve"> e </w:t>
      </w:r>
      <w:proofErr w:type="spellStart"/>
      <w:r w:rsidR="00DD1B97">
        <w:rPr>
          <w:rFonts w:ascii="Times New Roman" w:hAnsi="Times New Roman" w:cs="Times New Roman"/>
        </w:rPr>
        <w:t>lesbofóbicos</w:t>
      </w:r>
      <w:proofErr w:type="spellEnd"/>
      <w:r w:rsidRPr="002E4B76">
        <w:rPr>
          <w:rStyle w:val="Refdenotaderodap"/>
          <w:rFonts w:ascii="Times New Roman" w:hAnsi="Times New Roman" w:cs="Times New Roman"/>
        </w:rPr>
        <w:footnoteReference w:id="3"/>
      </w:r>
      <w:r w:rsidRPr="00DD1B97">
        <w:rPr>
          <w:rFonts w:ascii="Times New Roman" w:hAnsi="Times New Roman" w:cs="Times New Roman"/>
        </w:rPr>
        <w:t>.</w:t>
      </w:r>
    </w:p>
    <w:p w14:paraId="1ECFA826" w14:textId="77777777" w:rsidR="00DD1B97" w:rsidRPr="00DD1B97" w:rsidRDefault="00DD1B97" w:rsidP="00DD1B97">
      <w:pPr>
        <w:pStyle w:val="PargrafodaLista"/>
        <w:rPr>
          <w:rFonts w:ascii="Times New Roman" w:hAnsi="Times New Roman" w:cs="Times New Roman"/>
        </w:rPr>
      </w:pPr>
    </w:p>
    <w:p w14:paraId="1F727FB7" w14:textId="77777777" w:rsidR="00162890" w:rsidRPr="00DD1B97" w:rsidRDefault="00DD1B97" w:rsidP="00DD1B97">
      <w:pPr>
        <w:pStyle w:val="PargrafodaLista"/>
        <w:numPr>
          <w:ilvl w:val="0"/>
          <w:numId w:val="6"/>
        </w:numPr>
        <w:jc w:val="both"/>
        <w:rPr>
          <w:rFonts w:ascii="Times New Roman" w:hAnsi="Times New Roman" w:cs="Times New Roman"/>
          <w:color w:val="000000"/>
        </w:rPr>
      </w:pPr>
      <w:r>
        <w:rPr>
          <w:rFonts w:ascii="Times New Roman" w:hAnsi="Times New Roman" w:cs="Times New Roman"/>
        </w:rPr>
        <w:t xml:space="preserve">Ademais, não se pode deixar de mencionar que, </w:t>
      </w:r>
      <w:r w:rsidR="00162890" w:rsidRPr="00DD1B97">
        <w:rPr>
          <w:rFonts w:ascii="Times New Roman" w:hAnsi="Times New Roman" w:cs="Times New Roman"/>
        </w:rPr>
        <w:t xml:space="preserve">após o </w:t>
      </w:r>
      <w:r w:rsidR="00162890" w:rsidRPr="00DD1B97">
        <w:rPr>
          <w:rFonts w:ascii="Times New Roman" w:hAnsi="Times New Roman" w:cs="Times New Roman"/>
          <w:i/>
          <w:iCs/>
        </w:rPr>
        <w:t>impeachment</w:t>
      </w:r>
      <w:r w:rsidR="00162890" w:rsidRPr="00DD1B97">
        <w:rPr>
          <w:rFonts w:ascii="Times New Roman" w:hAnsi="Times New Roman" w:cs="Times New Roman"/>
        </w:rPr>
        <w:t xml:space="preserve">, </w:t>
      </w:r>
      <w:r>
        <w:rPr>
          <w:rFonts w:ascii="Times New Roman" w:hAnsi="Times New Roman" w:cs="Times New Roman"/>
        </w:rPr>
        <w:t>diversas medidas estruturais que prejudicam</w:t>
      </w:r>
      <w:r w:rsidR="00162890" w:rsidRPr="00DD1B97">
        <w:rPr>
          <w:rFonts w:ascii="Times New Roman" w:hAnsi="Times New Roman" w:cs="Times New Roman"/>
        </w:rPr>
        <w:t xml:space="preserve"> vida </w:t>
      </w:r>
      <w:r>
        <w:rPr>
          <w:rFonts w:ascii="Times New Roman" w:hAnsi="Times New Roman" w:cs="Times New Roman"/>
        </w:rPr>
        <w:t>das mulheres foram tomadas</w:t>
      </w:r>
      <w:r w:rsidR="00162890" w:rsidRPr="00DD1B97">
        <w:rPr>
          <w:rFonts w:ascii="Times New Roman" w:hAnsi="Times New Roman" w:cs="Times New Roman"/>
        </w:rPr>
        <w:t>, como uma reforma que flexibilizou as relações trabalhistas</w:t>
      </w:r>
      <w:r w:rsidR="00162890" w:rsidRPr="002E4B76">
        <w:rPr>
          <w:rStyle w:val="Refdenotaderodap"/>
          <w:rFonts w:ascii="Times New Roman" w:hAnsi="Times New Roman" w:cs="Times New Roman"/>
        </w:rPr>
        <w:footnoteReference w:id="4"/>
      </w:r>
      <w:r w:rsidR="00162890" w:rsidRPr="00DD1B97">
        <w:rPr>
          <w:rFonts w:ascii="Times New Roman" w:hAnsi="Times New Roman" w:cs="Times New Roman"/>
        </w:rPr>
        <w:t xml:space="preserve"> e uma Emenda Constitucional que congelou os gastos públicos com saúde e educação por 20 anos</w:t>
      </w:r>
      <w:r w:rsidR="00162890" w:rsidRPr="002E4B76">
        <w:rPr>
          <w:rStyle w:val="Refdenotaderodap"/>
          <w:rFonts w:ascii="Times New Roman" w:hAnsi="Times New Roman" w:cs="Times New Roman"/>
        </w:rPr>
        <w:footnoteReference w:id="5"/>
      </w:r>
      <w:r w:rsidR="00162890" w:rsidRPr="00DD1B97">
        <w:rPr>
          <w:rFonts w:ascii="Times New Roman" w:hAnsi="Times New Roman" w:cs="Times New Roman"/>
        </w:rPr>
        <w:t>, aprofundando exclusões sociais.</w:t>
      </w:r>
    </w:p>
    <w:p w14:paraId="069A5505" w14:textId="77777777" w:rsidR="00DD1B97" w:rsidRPr="00DD1B97" w:rsidRDefault="00DD1B97" w:rsidP="00DD1B97">
      <w:pPr>
        <w:pStyle w:val="PargrafodaLista"/>
        <w:rPr>
          <w:rFonts w:ascii="Times New Roman" w:hAnsi="Times New Roman" w:cs="Times New Roman"/>
          <w:color w:val="000000"/>
        </w:rPr>
      </w:pPr>
    </w:p>
    <w:p w14:paraId="69BC4382" w14:textId="77777777" w:rsidR="00162890" w:rsidRPr="006D204D" w:rsidRDefault="00DD1B97" w:rsidP="006D204D">
      <w:pPr>
        <w:pStyle w:val="PargrafodaLista"/>
        <w:numPr>
          <w:ilvl w:val="0"/>
          <w:numId w:val="6"/>
        </w:numPr>
        <w:autoSpaceDE w:val="0"/>
        <w:autoSpaceDN w:val="0"/>
        <w:adjustRightInd w:val="0"/>
        <w:jc w:val="both"/>
        <w:rPr>
          <w:rFonts w:ascii="Times New Roman" w:hAnsi="Times New Roman" w:cs="Times New Roman"/>
          <w:color w:val="000000" w:themeColor="text1"/>
        </w:rPr>
      </w:pPr>
      <w:r w:rsidRPr="006D204D">
        <w:rPr>
          <w:rFonts w:ascii="Times New Roman" w:hAnsi="Times New Roman" w:cs="Times New Roman"/>
          <w:color w:val="000000"/>
        </w:rPr>
        <w:t>Ainda, há</w:t>
      </w:r>
      <w:r w:rsidR="00162890" w:rsidRPr="006D204D">
        <w:rPr>
          <w:rFonts w:ascii="Times New Roman" w:hAnsi="Times New Roman" w:cs="Times New Roman"/>
          <w:color w:val="222222"/>
        </w:rPr>
        <w:t xml:space="preserve"> um temor de que a facilitação do porte de armas aumente os casos de violência e de assassinatos contra mulheres</w:t>
      </w:r>
      <w:r w:rsidR="00162890" w:rsidRPr="002E4B76">
        <w:rPr>
          <w:rStyle w:val="Refdenotaderodap"/>
          <w:rFonts w:ascii="Times New Roman" w:hAnsi="Times New Roman" w:cs="Times New Roman"/>
          <w:color w:val="222222"/>
        </w:rPr>
        <w:footnoteReference w:id="6"/>
      </w:r>
      <w:r w:rsidRPr="006D204D">
        <w:rPr>
          <w:rFonts w:ascii="Times New Roman" w:hAnsi="Times New Roman" w:cs="Times New Roman"/>
          <w:color w:val="222222"/>
        </w:rPr>
        <w:t>, especialmente quando estas não correspondem à cis-heteronormatividade e vivem sob constantes ameaças dentro de seus lares.</w:t>
      </w:r>
      <w:r w:rsidR="006D204D" w:rsidRPr="006D204D">
        <w:rPr>
          <w:rFonts w:ascii="Times New Roman" w:hAnsi="Times New Roman" w:cs="Times New Roman"/>
          <w:color w:val="222222"/>
        </w:rPr>
        <w:t xml:space="preserve"> Tampouco se pode deixar de lado o fato de que </w:t>
      </w:r>
      <w:r w:rsidR="00162890" w:rsidRPr="006D204D">
        <w:rPr>
          <w:rFonts w:ascii="Times New Roman" w:hAnsi="Times New Roman" w:cs="Times New Roman"/>
          <w:color w:val="222222"/>
        </w:rPr>
        <w:t xml:space="preserve">o Ministério da Mulher, Família e Direitos Humanos é dirigido pela pastora Damares Alves, que agiu com forte viés preconceituoso nas políticas de gênero, bem como nos direitos das </w:t>
      </w:r>
      <w:r w:rsidR="006D204D">
        <w:rPr>
          <w:rFonts w:ascii="Times New Roman" w:hAnsi="Times New Roman" w:cs="Times New Roman"/>
          <w:color w:val="222222"/>
        </w:rPr>
        <w:t>mulheres LGBTI.</w:t>
      </w:r>
      <w:r w:rsidR="00162890" w:rsidRPr="006D204D">
        <w:rPr>
          <w:rFonts w:ascii="Times New Roman" w:hAnsi="Times New Roman" w:cs="Times New Roman"/>
          <w:color w:val="222222"/>
        </w:rPr>
        <w:t xml:space="preserve"> </w:t>
      </w:r>
    </w:p>
    <w:p w14:paraId="7676AFE2" w14:textId="77777777" w:rsidR="006D204D" w:rsidRPr="006D204D" w:rsidRDefault="006D204D" w:rsidP="006D204D">
      <w:pPr>
        <w:pStyle w:val="PargrafodaLista"/>
        <w:rPr>
          <w:rFonts w:ascii="Times New Roman" w:hAnsi="Times New Roman" w:cs="Times New Roman"/>
          <w:color w:val="000000" w:themeColor="text1"/>
        </w:rPr>
      </w:pPr>
    </w:p>
    <w:p w14:paraId="42467341" w14:textId="77777777" w:rsidR="006D204D" w:rsidRPr="006D204D" w:rsidRDefault="006D204D" w:rsidP="006D204D">
      <w:pPr>
        <w:pStyle w:val="PargrafodaLista"/>
        <w:numPr>
          <w:ilvl w:val="0"/>
          <w:numId w:val="6"/>
        </w:numPr>
        <w:autoSpaceDE w:val="0"/>
        <w:autoSpaceDN w:val="0"/>
        <w:adjustRightInd w:val="0"/>
        <w:jc w:val="both"/>
        <w:rPr>
          <w:rFonts w:ascii="Times New Roman" w:hAnsi="Times New Roman" w:cs="Times New Roman"/>
          <w:color w:val="000000" w:themeColor="text1"/>
        </w:rPr>
      </w:pPr>
      <w:r>
        <w:rPr>
          <w:rFonts w:ascii="Times New Roman" w:hAnsi="Times New Roman" w:cs="Times New Roman"/>
          <w:color w:val="000000" w:themeColor="text1"/>
        </w:rPr>
        <w:t>O Estado brasileiro mobiliza poucos esforços para a produção de dados sobre a população de mulheres LBTI, o que se agrava no caso de mulheres LBTI negras. De igual modo, não existe um trabalho conjunto entre a administração pública e as universidades para a produção e análise de dados sobre mulheres.</w:t>
      </w:r>
    </w:p>
    <w:p w14:paraId="23C04BB9" w14:textId="77777777" w:rsidR="00162890" w:rsidRPr="00162890" w:rsidRDefault="00162890" w:rsidP="00162890">
      <w:pPr>
        <w:pStyle w:val="PargrafodaLista"/>
        <w:rPr>
          <w:rFonts w:ascii="Times New Roman" w:hAnsi="Times New Roman" w:cs="Times New Roman"/>
          <w:color w:val="000000"/>
        </w:rPr>
      </w:pPr>
    </w:p>
    <w:p w14:paraId="2325BA25" w14:textId="77777777" w:rsidR="00AB113E" w:rsidRPr="009A5D22" w:rsidRDefault="006D204D" w:rsidP="009A5D22">
      <w:pPr>
        <w:pStyle w:val="PargrafodaLista"/>
        <w:numPr>
          <w:ilvl w:val="0"/>
          <w:numId w:val="6"/>
        </w:numPr>
        <w:jc w:val="both"/>
        <w:rPr>
          <w:rFonts w:ascii="Times New Roman" w:hAnsi="Times New Roman" w:cs="Times New Roman"/>
          <w:color w:val="000000"/>
        </w:rPr>
      </w:pPr>
      <w:r>
        <w:rPr>
          <w:rFonts w:ascii="Times New Roman" w:hAnsi="Times New Roman" w:cs="Times New Roman"/>
          <w:color w:val="000000"/>
        </w:rPr>
        <w:t xml:space="preserve">Diante desse quadro, as organizações que compõem o Conselho Nacional Popular LGBTI+ apresentam a seguir </w:t>
      </w:r>
      <w:r w:rsidR="00AB113E" w:rsidRPr="009A5D22">
        <w:rPr>
          <w:rFonts w:ascii="Times New Roman" w:hAnsi="Times New Roman" w:cs="Times New Roman"/>
          <w:color w:val="000000"/>
        </w:rPr>
        <w:t xml:space="preserve">algumas considerações a respeito de alguns dos temas que </w:t>
      </w:r>
      <w:r w:rsidR="009A5D22" w:rsidRPr="009A5D22">
        <w:rPr>
          <w:rFonts w:ascii="Times New Roman" w:hAnsi="Times New Roman" w:cs="Times New Roman"/>
          <w:color w:val="000000"/>
        </w:rPr>
        <w:t>refletem a situação do país para esse grupo de pessoas.</w:t>
      </w:r>
    </w:p>
    <w:p w14:paraId="7962F148" w14:textId="77777777" w:rsidR="00AB113E" w:rsidRDefault="00AB113E" w:rsidP="005A0CC6">
      <w:pPr>
        <w:pStyle w:val="PargrafodaLista"/>
        <w:ind w:left="0"/>
        <w:jc w:val="both"/>
        <w:rPr>
          <w:rFonts w:ascii="Times New Roman" w:hAnsi="Times New Roman" w:cs="Times New Roman"/>
          <w:b/>
          <w:bCs/>
          <w:color w:val="000000"/>
        </w:rPr>
      </w:pPr>
    </w:p>
    <w:p w14:paraId="63CF612C" w14:textId="77777777" w:rsidR="00136939" w:rsidRDefault="00136939" w:rsidP="009A5D22">
      <w:pPr>
        <w:pStyle w:val="PargrafodaLista"/>
        <w:jc w:val="both"/>
        <w:rPr>
          <w:rFonts w:ascii="Times New Roman" w:hAnsi="Times New Roman" w:cs="Times New Roman"/>
          <w:b/>
          <w:bCs/>
          <w:color w:val="000000"/>
        </w:rPr>
      </w:pPr>
      <w:r>
        <w:rPr>
          <w:rFonts w:ascii="Times New Roman" w:hAnsi="Times New Roman" w:cs="Times New Roman"/>
          <w:b/>
          <w:bCs/>
          <w:color w:val="000000"/>
        </w:rPr>
        <w:t>Violência</w:t>
      </w:r>
    </w:p>
    <w:p w14:paraId="25CFC54E" w14:textId="77777777" w:rsidR="00272A9E" w:rsidRPr="00AE7C24" w:rsidRDefault="00272A9E" w:rsidP="005A0CC6">
      <w:pPr>
        <w:jc w:val="both"/>
        <w:rPr>
          <w:rFonts w:ascii="Times New Roman" w:eastAsia="Times New Roman" w:hAnsi="Times New Roman" w:cs="Times New Roman"/>
          <w:color w:val="000000"/>
          <w:lang w:eastAsia="pt-BR"/>
        </w:rPr>
      </w:pPr>
    </w:p>
    <w:p w14:paraId="2ED0FF87" w14:textId="77777777" w:rsidR="00272A9E" w:rsidRPr="009A5D22" w:rsidRDefault="00272A9E" w:rsidP="009A5D22">
      <w:pPr>
        <w:pStyle w:val="PargrafodaLista"/>
        <w:numPr>
          <w:ilvl w:val="0"/>
          <w:numId w:val="6"/>
        </w:numPr>
        <w:jc w:val="both"/>
        <w:rPr>
          <w:rFonts w:ascii="Times New Roman" w:eastAsia="Times New Roman" w:hAnsi="Times New Roman" w:cs="Times New Roman"/>
          <w:color w:val="000000"/>
          <w:lang w:eastAsia="pt-BR"/>
        </w:rPr>
      </w:pPr>
      <w:r w:rsidRPr="009A5D22">
        <w:rPr>
          <w:rFonts w:ascii="Times New Roman" w:eastAsia="Times New Roman" w:hAnsi="Times New Roman" w:cs="Times New Roman"/>
          <w:color w:val="000000"/>
          <w:lang w:eastAsia="pt-BR"/>
        </w:rPr>
        <w:t>De acordo com o Atlas da Violência 2020</w:t>
      </w:r>
      <w:r>
        <w:rPr>
          <w:rStyle w:val="Refdenotaderodap"/>
          <w:rFonts w:ascii="Times New Roman" w:eastAsia="Times New Roman" w:hAnsi="Times New Roman" w:cs="Times New Roman"/>
          <w:color w:val="000000"/>
          <w:lang w:eastAsia="pt-BR"/>
        </w:rPr>
        <w:footnoteReference w:id="7"/>
      </w:r>
      <w:r w:rsidRPr="009A5D22">
        <w:rPr>
          <w:rFonts w:ascii="Times New Roman" w:eastAsia="Times New Roman" w:hAnsi="Times New Roman" w:cs="Times New Roman"/>
          <w:color w:val="000000"/>
          <w:lang w:eastAsia="pt-BR"/>
        </w:rPr>
        <w:t xml:space="preserve">, uma mulher foi assassinada no Brasil a cada duas horas, totalizando 4.519 vítimas. Analisando-se o período entre 2008 e 2018, enquanto a taxa de homicídios de mulheres não negras caiu 11,7%, a taxa entre as mulheres negras aumentou 12,4%, evidenciando uma distribuição racial </w:t>
      </w:r>
      <w:r w:rsidRPr="009A5D22">
        <w:rPr>
          <w:rFonts w:ascii="Times New Roman" w:eastAsia="Times New Roman" w:hAnsi="Times New Roman" w:cs="Times New Roman"/>
          <w:color w:val="000000"/>
          <w:lang w:eastAsia="pt-BR"/>
        </w:rPr>
        <w:lastRenderedPageBreak/>
        <w:t xml:space="preserve">desigual do direito à vida. Com efeito, 68% dos assassinatos contra mulheres cometidos no Brasil em 2018 eram de mulheres negras. </w:t>
      </w:r>
    </w:p>
    <w:p w14:paraId="22E7AEBE" w14:textId="77777777" w:rsidR="00272A9E" w:rsidRPr="00DB301B" w:rsidRDefault="00272A9E" w:rsidP="005A0CC6">
      <w:pPr>
        <w:jc w:val="both"/>
        <w:rPr>
          <w:rFonts w:ascii="Times New Roman" w:eastAsia="Times New Roman" w:hAnsi="Times New Roman" w:cs="Times New Roman"/>
          <w:lang w:eastAsia="pt-BR"/>
        </w:rPr>
      </w:pPr>
    </w:p>
    <w:p w14:paraId="2D277A8D" w14:textId="77777777" w:rsidR="00272A9E" w:rsidRPr="009A5D22" w:rsidRDefault="005B217D" w:rsidP="009A5D22">
      <w:pPr>
        <w:pStyle w:val="PargrafodaLista"/>
        <w:numPr>
          <w:ilvl w:val="0"/>
          <w:numId w:val="6"/>
        </w:numPr>
        <w:jc w:val="both"/>
        <w:rPr>
          <w:rFonts w:ascii="Times New Roman" w:eastAsia="Times New Roman" w:hAnsi="Times New Roman" w:cs="Times New Roman"/>
          <w:lang w:eastAsia="pt-BR"/>
        </w:rPr>
      </w:pPr>
      <w:r w:rsidRPr="009A5D22">
        <w:rPr>
          <w:rFonts w:ascii="Times New Roman" w:eastAsia="Times New Roman" w:hAnsi="Times New Roman" w:cs="Times New Roman"/>
          <w:color w:val="000000"/>
          <w:lang w:eastAsia="pt-BR"/>
        </w:rPr>
        <w:t>O</w:t>
      </w:r>
      <w:r w:rsidR="00272A9E" w:rsidRPr="009A5D22">
        <w:rPr>
          <w:rFonts w:ascii="Times New Roman" w:eastAsia="Times New Roman" w:hAnsi="Times New Roman" w:cs="Times New Roman"/>
          <w:color w:val="000000"/>
          <w:lang w:eastAsia="pt-BR"/>
        </w:rPr>
        <w:t xml:space="preserve"> Anuário Brasileiro de Segurança Pública</w:t>
      </w:r>
      <w:r w:rsidRPr="009A5D22">
        <w:rPr>
          <w:rFonts w:ascii="Times New Roman" w:eastAsia="Times New Roman" w:hAnsi="Times New Roman" w:cs="Times New Roman"/>
          <w:color w:val="000000"/>
          <w:lang w:eastAsia="pt-BR"/>
        </w:rPr>
        <w:t xml:space="preserve"> registrou que </w:t>
      </w:r>
      <w:r w:rsidR="00272A9E" w:rsidRPr="009A5D22">
        <w:rPr>
          <w:rFonts w:ascii="Times New Roman" w:eastAsia="Times New Roman" w:hAnsi="Times New Roman" w:cs="Times New Roman"/>
          <w:color w:val="000000"/>
          <w:lang w:eastAsia="pt-BR"/>
        </w:rPr>
        <w:t>houve 8.609 homicídios de mulheres entre os anos de 2017 e 2018, ao mesmo tempo em que houve 8.609 feminicídios no mesmo período. Desses, 61% eram mulheres negras e 11,6% das vítimas tinham entre 0 e 19 anos</w:t>
      </w:r>
      <w:r w:rsidR="00272A9E">
        <w:rPr>
          <w:rStyle w:val="Refdenotaderodap"/>
          <w:rFonts w:ascii="Times New Roman" w:eastAsia="Times New Roman" w:hAnsi="Times New Roman" w:cs="Times New Roman"/>
          <w:color w:val="000000"/>
          <w:lang w:eastAsia="pt-BR"/>
        </w:rPr>
        <w:footnoteReference w:id="8"/>
      </w:r>
      <w:r w:rsidR="00272A9E" w:rsidRPr="009A5D22">
        <w:rPr>
          <w:rFonts w:ascii="Times New Roman" w:eastAsia="Times New Roman" w:hAnsi="Times New Roman" w:cs="Times New Roman"/>
          <w:color w:val="000000"/>
          <w:lang w:eastAsia="pt-BR"/>
        </w:rPr>
        <w:t>. Também em 2017 e 2018, houve 104.324 mulheres estupradas e 14.954 tentativas. A cada hora, 4 meninas de até 13 anos são estupradas no Brasil. 50,9% das vítimas de estupro são negras</w:t>
      </w:r>
      <w:r w:rsidR="00272A9E">
        <w:rPr>
          <w:rStyle w:val="Refdenotaderodap"/>
          <w:rFonts w:ascii="Times New Roman" w:eastAsia="Times New Roman" w:hAnsi="Times New Roman" w:cs="Times New Roman"/>
          <w:color w:val="000000"/>
          <w:lang w:eastAsia="pt-BR"/>
        </w:rPr>
        <w:footnoteReference w:id="9"/>
      </w:r>
      <w:r w:rsidR="00272A9E" w:rsidRPr="009A5D22">
        <w:rPr>
          <w:rFonts w:ascii="Times New Roman" w:eastAsia="Times New Roman" w:hAnsi="Times New Roman" w:cs="Times New Roman"/>
          <w:color w:val="000000"/>
          <w:lang w:eastAsia="pt-BR"/>
        </w:rPr>
        <w:t>.</w:t>
      </w:r>
    </w:p>
    <w:p w14:paraId="5E9550A8" w14:textId="77777777" w:rsidR="00272A9E" w:rsidRPr="0054235D" w:rsidRDefault="00272A9E" w:rsidP="005A0CC6">
      <w:pPr>
        <w:jc w:val="both"/>
        <w:rPr>
          <w:rFonts w:ascii="Times New Roman" w:eastAsia="Times New Roman" w:hAnsi="Times New Roman" w:cs="Times New Roman"/>
          <w:lang w:eastAsia="pt-BR"/>
        </w:rPr>
      </w:pPr>
    </w:p>
    <w:p w14:paraId="21442A47" w14:textId="77777777" w:rsidR="00272A9E" w:rsidRPr="009A5D22" w:rsidRDefault="00272A9E" w:rsidP="009A5D22">
      <w:pPr>
        <w:pStyle w:val="PargrafodaLista"/>
        <w:numPr>
          <w:ilvl w:val="0"/>
          <w:numId w:val="6"/>
        </w:numPr>
        <w:jc w:val="both"/>
        <w:rPr>
          <w:rFonts w:ascii="Times New Roman" w:eastAsia="Times New Roman" w:hAnsi="Times New Roman" w:cs="Times New Roman"/>
          <w:lang w:eastAsia="pt-BR"/>
        </w:rPr>
      </w:pPr>
      <w:r w:rsidRPr="009A5D22">
        <w:rPr>
          <w:rFonts w:ascii="Times New Roman" w:eastAsia="Times New Roman" w:hAnsi="Times New Roman" w:cs="Times New Roman"/>
          <w:color w:val="000000"/>
          <w:lang w:eastAsia="pt-BR"/>
        </w:rPr>
        <w:t>Os crimes sexuais estão entre aqueles com as menores taxas de notificação à polícia, fazendo referência à última pesquisa nacional de vitimização, realizada em 2013, que estimou que cerca de 7,5% das vítimas de violência sexual notificam a polícia</w:t>
      </w:r>
      <w:r>
        <w:rPr>
          <w:rStyle w:val="Refdenotaderodap"/>
          <w:rFonts w:ascii="Times New Roman" w:eastAsia="Times New Roman" w:hAnsi="Times New Roman" w:cs="Times New Roman"/>
          <w:color w:val="000000"/>
          <w:lang w:eastAsia="pt-BR"/>
        </w:rPr>
        <w:footnoteReference w:id="10"/>
      </w:r>
      <w:r w:rsidRPr="009A5D22">
        <w:rPr>
          <w:rFonts w:ascii="Times New Roman" w:eastAsia="Times New Roman" w:hAnsi="Times New Roman" w:cs="Times New Roman"/>
          <w:color w:val="000000"/>
          <w:lang w:eastAsia="pt-BR"/>
        </w:rPr>
        <w:t>.</w:t>
      </w:r>
      <w:r w:rsidRPr="009A5D22">
        <w:rPr>
          <w:rFonts w:ascii="Times New Roman" w:eastAsia="Times New Roman" w:hAnsi="Times New Roman" w:cs="Times New Roman"/>
          <w:lang w:eastAsia="pt-BR"/>
        </w:rPr>
        <w:t xml:space="preserve"> </w:t>
      </w:r>
      <w:r w:rsidRPr="009A5D22">
        <w:rPr>
          <w:rFonts w:ascii="Times New Roman" w:eastAsia="Times New Roman" w:hAnsi="Times New Roman" w:cs="Times New Roman"/>
          <w:color w:val="000000"/>
          <w:lang w:eastAsia="pt-BR"/>
        </w:rPr>
        <w:t>Contata-se que 63,8% dos casos de estupro são cometidos contra vulneráveis, ou seja, estupros em que a vítima é uma pessoa com menos de 14 anos, que é considerada juridicamente incapaz para consentir relação sexual, ou pessoa incapaz de oferecer resistência, independentemente de sua idade, como alguém que esteja sob efeito de drogas, enfermo ou ainda pessoa com deficiência, como determina a Lei 12.015/09</w:t>
      </w:r>
      <w:r>
        <w:rPr>
          <w:rStyle w:val="Refdenotaderodap"/>
          <w:rFonts w:ascii="Times New Roman" w:eastAsia="Times New Roman" w:hAnsi="Times New Roman" w:cs="Times New Roman"/>
          <w:color w:val="000000"/>
          <w:lang w:eastAsia="pt-BR"/>
        </w:rPr>
        <w:footnoteReference w:id="11"/>
      </w:r>
      <w:r w:rsidRPr="009A5D22">
        <w:rPr>
          <w:rFonts w:ascii="Times New Roman" w:eastAsia="Times New Roman" w:hAnsi="Times New Roman" w:cs="Times New Roman"/>
          <w:color w:val="000000"/>
          <w:lang w:eastAsia="pt-BR"/>
        </w:rPr>
        <w:t xml:space="preserve">. </w:t>
      </w:r>
    </w:p>
    <w:p w14:paraId="4F16B930" w14:textId="77777777" w:rsidR="00272A9E" w:rsidRPr="0054235D" w:rsidRDefault="00272A9E" w:rsidP="005A0CC6">
      <w:pPr>
        <w:jc w:val="both"/>
        <w:rPr>
          <w:rFonts w:ascii="Times New Roman" w:eastAsia="Times New Roman" w:hAnsi="Times New Roman" w:cs="Times New Roman"/>
          <w:lang w:eastAsia="pt-BR"/>
        </w:rPr>
      </w:pPr>
    </w:p>
    <w:p w14:paraId="35CB46A5" w14:textId="77777777" w:rsidR="00272A9E" w:rsidRPr="009A5D22" w:rsidRDefault="00272A9E" w:rsidP="009A5D22">
      <w:pPr>
        <w:pStyle w:val="PargrafodaLista"/>
        <w:numPr>
          <w:ilvl w:val="0"/>
          <w:numId w:val="6"/>
        </w:numPr>
        <w:jc w:val="both"/>
        <w:rPr>
          <w:rFonts w:ascii="Times New Roman" w:eastAsia="Times New Roman" w:hAnsi="Times New Roman" w:cs="Times New Roman"/>
          <w:lang w:eastAsia="pt-BR"/>
        </w:rPr>
      </w:pPr>
      <w:r w:rsidRPr="009A5D22">
        <w:rPr>
          <w:rFonts w:ascii="Times New Roman" w:eastAsia="Times New Roman" w:hAnsi="Times New Roman" w:cs="Times New Roman"/>
          <w:color w:val="000000"/>
          <w:lang w:eastAsia="pt-BR"/>
        </w:rPr>
        <w:t>De acordo com os registros de estupro e estupro de vulnerável dos anos de 2017 e 2018, 81,8% das vítimas eram do sexo feminino</w:t>
      </w:r>
      <w:r>
        <w:rPr>
          <w:rStyle w:val="Refdenotaderodap"/>
          <w:rFonts w:ascii="Times New Roman" w:eastAsia="Times New Roman" w:hAnsi="Times New Roman" w:cs="Times New Roman"/>
          <w:color w:val="000000"/>
          <w:lang w:eastAsia="pt-BR"/>
        </w:rPr>
        <w:footnoteReference w:id="12"/>
      </w:r>
      <w:r w:rsidRPr="009A5D22">
        <w:rPr>
          <w:rFonts w:ascii="Times New Roman" w:eastAsia="Times New Roman" w:hAnsi="Times New Roman" w:cs="Times New Roman"/>
          <w:color w:val="000000"/>
          <w:lang w:eastAsia="pt-BR"/>
        </w:rPr>
        <w:t>. O relatório observa que, apesar de casos conhecidos como estupros coletivos atraírem maior atenção midiática, em sua maioria os estupros são cometidos por um único autor (92,5%), havendo 7,5% de casos cometidos por múltiplos autores</w:t>
      </w:r>
      <w:r>
        <w:rPr>
          <w:rStyle w:val="Refdenotaderodap"/>
          <w:rFonts w:ascii="Times New Roman" w:eastAsia="Times New Roman" w:hAnsi="Times New Roman" w:cs="Times New Roman"/>
          <w:color w:val="000000"/>
          <w:lang w:eastAsia="pt-BR"/>
        </w:rPr>
        <w:footnoteReference w:id="13"/>
      </w:r>
      <w:r w:rsidRPr="009A5D22">
        <w:rPr>
          <w:rFonts w:ascii="Times New Roman" w:eastAsia="Times New Roman" w:hAnsi="Times New Roman" w:cs="Times New Roman"/>
          <w:color w:val="000000"/>
          <w:lang w:eastAsia="pt-BR"/>
        </w:rPr>
        <w:t xml:space="preserve">.  </w:t>
      </w:r>
    </w:p>
    <w:p w14:paraId="52620A79" w14:textId="77777777" w:rsidR="00272A9E" w:rsidRPr="00AE7C24" w:rsidRDefault="00272A9E" w:rsidP="005A0CC6">
      <w:pPr>
        <w:jc w:val="both"/>
        <w:rPr>
          <w:rFonts w:ascii="Times New Roman" w:eastAsia="Times New Roman" w:hAnsi="Times New Roman" w:cs="Times New Roman"/>
          <w:color w:val="000000"/>
          <w:lang w:eastAsia="pt-BR"/>
        </w:rPr>
      </w:pPr>
    </w:p>
    <w:p w14:paraId="16389854" w14:textId="77777777" w:rsidR="00272A9E" w:rsidRPr="009A5D22" w:rsidRDefault="00272A9E" w:rsidP="009A5D22">
      <w:pPr>
        <w:pStyle w:val="PargrafodaLista"/>
        <w:numPr>
          <w:ilvl w:val="0"/>
          <w:numId w:val="6"/>
        </w:numPr>
        <w:jc w:val="both"/>
        <w:rPr>
          <w:rFonts w:ascii="Times New Roman" w:hAnsi="Times New Roman" w:cs="Times New Roman"/>
        </w:rPr>
      </w:pPr>
      <w:r w:rsidRPr="009A5D22">
        <w:rPr>
          <w:rFonts w:ascii="Times New Roman" w:eastAsia="Times New Roman" w:hAnsi="Times New Roman" w:cs="Times New Roman"/>
          <w:lang w:eastAsia="pt-BR"/>
        </w:rPr>
        <w:t>Desde 2008, o Brasil se encontra com uma média de 118,5 assassinatos de pessoas trans por ano</w:t>
      </w:r>
      <w:r>
        <w:rPr>
          <w:rStyle w:val="Refdenotaderodap"/>
          <w:rFonts w:ascii="Times New Roman" w:eastAsia="Times New Roman" w:hAnsi="Times New Roman" w:cs="Times New Roman"/>
          <w:lang w:eastAsia="pt-BR"/>
        </w:rPr>
        <w:footnoteReference w:id="14"/>
      </w:r>
      <w:r w:rsidRPr="009A5D22">
        <w:rPr>
          <w:rFonts w:ascii="Times New Roman" w:eastAsia="Times New Roman" w:hAnsi="Times New Roman" w:cs="Times New Roman"/>
          <w:lang w:eastAsia="pt-BR"/>
        </w:rPr>
        <w:t xml:space="preserve">. </w:t>
      </w:r>
      <w:r w:rsidRPr="009A5D22">
        <w:rPr>
          <w:rFonts w:ascii="Times New Roman" w:hAnsi="Times New Roman" w:cs="Times New Roman"/>
          <w:color w:val="222222"/>
        </w:rPr>
        <w:t>Em 2019, o relatório da Associação Nacional de Travestis e Transexuais (ANTRA) apontou o assassinato de 124 pessoas trans, sendo 121 travestis e mulheres transexuais e 3 homens trans</w:t>
      </w:r>
      <w:r w:rsidRPr="00AE7C24">
        <w:rPr>
          <w:rStyle w:val="Refdenotaderodap"/>
          <w:rFonts w:ascii="Times New Roman" w:hAnsi="Times New Roman" w:cs="Times New Roman"/>
          <w:color w:val="222222"/>
        </w:rPr>
        <w:footnoteReference w:id="15"/>
      </w:r>
      <w:r w:rsidRPr="009A5D22">
        <w:rPr>
          <w:rFonts w:ascii="Times New Roman" w:hAnsi="Times New Roman" w:cs="Times New Roman"/>
          <w:color w:val="222222"/>
        </w:rPr>
        <w:t>. Sobre a raça, a publicação da ANTRA traz um dado alarmante: 82% dos casos foram identificados como pessoas afrodescendentes</w:t>
      </w:r>
      <w:r w:rsidRPr="00AE7C24">
        <w:rPr>
          <w:rStyle w:val="Refdenotaderodap"/>
          <w:rFonts w:ascii="Times New Roman" w:hAnsi="Times New Roman" w:cs="Times New Roman"/>
          <w:color w:val="222222"/>
        </w:rPr>
        <w:footnoteReference w:id="16"/>
      </w:r>
      <w:r w:rsidRPr="009A5D22">
        <w:rPr>
          <w:rFonts w:ascii="Times New Roman" w:hAnsi="Times New Roman" w:cs="Times New Roman"/>
          <w:color w:val="222222"/>
        </w:rPr>
        <w:t>.</w:t>
      </w:r>
    </w:p>
    <w:p w14:paraId="1438963A" w14:textId="77777777" w:rsidR="00272A9E" w:rsidRPr="00AE7C24" w:rsidRDefault="00272A9E" w:rsidP="005A0CC6">
      <w:pPr>
        <w:pStyle w:val="Textbody"/>
        <w:spacing w:after="0" w:line="240" w:lineRule="auto"/>
        <w:jc w:val="both"/>
        <w:rPr>
          <w:rFonts w:ascii="Times New Roman" w:hAnsi="Times New Roman" w:cs="Times New Roman"/>
          <w:color w:val="222222"/>
        </w:rPr>
      </w:pPr>
    </w:p>
    <w:p w14:paraId="59E7DC07" w14:textId="77777777" w:rsidR="00272A9E" w:rsidRPr="009A5D22" w:rsidRDefault="00272A9E" w:rsidP="009A5D22">
      <w:pPr>
        <w:pStyle w:val="PargrafodaLista"/>
        <w:numPr>
          <w:ilvl w:val="0"/>
          <w:numId w:val="6"/>
        </w:numPr>
        <w:jc w:val="both"/>
        <w:rPr>
          <w:rFonts w:ascii="Times New Roman" w:eastAsia="Times New Roman" w:hAnsi="Times New Roman" w:cs="Times New Roman"/>
          <w:lang w:eastAsia="pt-BR"/>
        </w:rPr>
      </w:pPr>
      <w:r w:rsidRPr="009A5D22">
        <w:rPr>
          <w:rFonts w:ascii="Times New Roman" w:hAnsi="Times New Roman" w:cs="Times New Roman"/>
          <w:color w:val="222222"/>
        </w:rPr>
        <w:t xml:space="preserve">Quanto à idade, a ANTRA reportou que 15 anos foi a idade mais jovem a ser assassinada no Brasil em 2019. Foram três casos: duas apedrejadas e uma espancada e enforcada, com sinais de violência sexual. Em 2018, a mais jovem </w:t>
      </w:r>
      <w:r w:rsidRPr="009A5D22">
        <w:rPr>
          <w:rFonts w:ascii="Times New Roman" w:hAnsi="Times New Roman" w:cs="Times New Roman"/>
          <w:color w:val="222222"/>
        </w:rPr>
        <w:lastRenderedPageBreak/>
        <w:t>tinha 17 anos</w:t>
      </w:r>
      <w:r w:rsidRPr="00AE7C24">
        <w:rPr>
          <w:rStyle w:val="Refdenotaderodap"/>
          <w:rFonts w:ascii="Times New Roman" w:hAnsi="Times New Roman" w:cs="Times New Roman"/>
          <w:color w:val="222222"/>
        </w:rPr>
        <w:footnoteReference w:id="17"/>
      </w:r>
      <w:r w:rsidRPr="009A5D22">
        <w:rPr>
          <w:rFonts w:ascii="Times New Roman" w:hAnsi="Times New Roman" w:cs="Times New Roman"/>
          <w:color w:val="222222"/>
        </w:rPr>
        <w:t xml:space="preserve">.O dossiê mostra que 59,2% das vítimas tinham entre 15 e 29 anos; </w:t>
      </w:r>
      <w:r w:rsidRPr="009A5D22">
        <w:rPr>
          <w:rFonts w:ascii="Times New Roman" w:eastAsia="Times New Roman" w:hAnsi="Times New Roman" w:cs="Times New Roman"/>
          <w:lang w:eastAsia="pt-BR"/>
        </w:rPr>
        <w:t>22,4% entre 30 e 39 anos; 13,2% entre 40 e 49 anos; 3,9% entre 50 e 59 anos; e entre 60 e 69 anos, 1,3% dos casos</w:t>
      </w:r>
      <w:r w:rsidRPr="00AE7C24">
        <w:rPr>
          <w:rStyle w:val="Refdenotaderodap"/>
          <w:rFonts w:ascii="Times New Roman" w:eastAsia="Times New Roman" w:hAnsi="Times New Roman" w:cs="Times New Roman"/>
          <w:lang w:eastAsia="pt-BR"/>
        </w:rPr>
        <w:footnoteReference w:id="18"/>
      </w:r>
      <w:r w:rsidRPr="009A5D22">
        <w:rPr>
          <w:rFonts w:ascii="Times New Roman" w:eastAsia="Times New Roman" w:hAnsi="Times New Roman" w:cs="Times New Roman"/>
          <w:lang w:eastAsia="pt-BR"/>
        </w:rPr>
        <w:t>.</w:t>
      </w:r>
      <w:r w:rsidRPr="009A5D22">
        <w:rPr>
          <w:rFonts w:ascii="Times New Roman" w:hAnsi="Times New Roman" w:cs="Times New Roman"/>
          <w:color w:val="222222"/>
        </w:rPr>
        <w:t xml:space="preserve"> Além disso, 80% dos casos foram cometidos com requintes de crueldade</w:t>
      </w:r>
      <w:r w:rsidRPr="009A5D22">
        <w:rPr>
          <w:rFonts w:ascii="Times New Roman" w:hAnsi="Times New Roman" w:cs="Times New Roman"/>
        </w:rPr>
        <w:t xml:space="preserve">, </w:t>
      </w:r>
      <w:r w:rsidRPr="009A5D22">
        <w:rPr>
          <w:rFonts w:ascii="Times New Roman" w:eastAsia="Times New Roman" w:hAnsi="Times New Roman" w:cs="Times New Roman"/>
          <w:lang w:eastAsia="pt-BR"/>
        </w:rPr>
        <w:t>como o uso excessivo de violência e a associação com mais de um método e outras formas brutais de violência. Houve aumento nos casos de apedrejamento e uso de arma branca como ferramenta do assassinato</w:t>
      </w:r>
      <w:r w:rsidRPr="00AE7C24">
        <w:rPr>
          <w:rStyle w:val="Refdenotaderodap"/>
          <w:rFonts w:ascii="Times New Roman" w:eastAsia="Times New Roman" w:hAnsi="Times New Roman" w:cs="Times New Roman"/>
          <w:lang w:eastAsia="pt-BR"/>
        </w:rPr>
        <w:footnoteReference w:id="19"/>
      </w:r>
      <w:r w:rsidRPr="009A5D22">
        <w:rPr>
          <w:rFonts w:ascii="Times New Roman" w:eastAsia="Times New Roman" w:hAnsi="Times New Roman" w:cs="Times New Roman"/>
          <w:lang w:eastAsia="pt-BR"/>
        </w:rPr>
        <w:t>.</w:t>
      </w:r>
    </w:p>
    <w:p w14:paraId="2EF0D1C9" w14:textId="77777777" w:rsidR="00272A9E" w:rsidRDefault="00272A9E" w:rsidP="005A0CC6">
      <w:pPr>
        <w:jc w:val="both"/>
        <w:rPr>
          <w:rFonts w:ascii="Times New Roman" w:eastAsia="Times New Roman" w:hAnsi="Times New Roman" w:cs="Times New Roman"/>
          <w:lang w:eastAsia="pt-BR"/>
        </w:rPr>
      </w:pPr>
    </w:p>
    <w:p w14:paraId="67ACCC4E" w14:textId="77777777" w:rsidR="00272A9E" w:rsidRPr="009A5D22" w:rsidRDefault="00272A9E" w:rsidP="009A5D22">
      <w:pPr>
        <w:pStyle w:val="PargrafodaLista"/>
        <w:numPr>
          <w:ilvl w:val="0"/>
          <w:numId w:val="6"/>
        </w:numPr>
        <w:jc w:val="both"/>
        <w:rPr>
          <w:rFonts w:ascii="Times New Roman" w:hAnsi="Times New Roman" w:cs="Times New Roman"/>
          <w:color w:val="222222"/>
        </w:rPr>
      </w:pPr>
      <w:r w:rsidRPr="009A5D22">
        <w:rPr>
          <w:rFonts w:ascii="Times New Roman" w:hAnsi="Times New Roman" w:cs="Times New Roman"/>
          <w:color w:val="222222"/>
        </w:rPr>
        <w:t>Além disso, em 2020, a ANTRA já registrou, até o mês de agosto, o assassinato de 129 pessoas trans - todas do gênero feminino, sejam elas travestis ou mulheres transexuais. Considerando o mesmo período do ano de 2019, houve um aumento de 70% no número de assassinatos de pessoas trans no Brasil</w:t>
      </w:r>
      <w:r>
        <w:rPr>
          <w:rStyle w:val="Refdenotaderodap"/>
          <w:rFonts w:ascii="Times New Roman" w:hAnsi="Times New Roman" w:cs="Times New Roman"/>
          <w:color w:val="222222"/>
        </w:rPr>
        <w:footnoteReference w:id="20"/>
      </w:r>
      <w:r w:rsidRPr="009A5D22">
        <w:rPr>
          <w:rFonts w:ascii="Times New Roman" w:hAnsi="Times New Roman" w:cs="Times New Roman"/>
          <w:color w:val="222222"/>
        </w:rPr>
        <w:t>.</w:t>
      </w:r>
    </w:p>
    <w:p w14:paraId="6B26C6B1" w14:textId="77777777" w:rsidR="00272A9E" w:rsidRPr="00AE7C24" w:rsidRDefault="00272A9E" w:rsidP="005A0CC6">
      <w:pPr>
        <w:jc w:val="both"/>
        <w:rPr>
          <w:rFonts w:ascii="Times New Roman" w:hAnsi="Times New Roman" w:cs="Times New Roman"/>
          <w:b/>
          <w:bCs/>
        </w:rPr>
      </w:pPr>
    </w:p>
    <w:p w14:paraId="49A165E4" w14:textId="77777777" w:rsidR="00272A9E" w:rsidRPr="009A5D22" w:rsidRDefault="005B217D" w:rsidP="009A5D22">
      <w:pPr>
        <w:pStyle w:val="PargrafodaLista"/>
        <w:numPr>
          <w:ilvl w:val="0"/>
          <w:numId w:val="6"/>
        </w:numPr>
        <w:jc w:val="both"/>
        <w:rPr>
          <w:rFonts w:ascii="Times New Roman" w:eastAsia="Times New Roman" w:hAnsi="Times New Roman" w:cs="Times New Roman"/>
          <w:lang w:eastAsia="pt-BR"/>
        </w:rPr>
      </w:pPr>
      <w:r w:rsidRPr="009A5D22">
        <w:rPr>
          <w:rFonts w:ascii="Times New Roman" w:hAnsi="Times New Roman" w:cs="Times New Roman"/>
        </w:rPr>
        <w:t>Ressalte-se que o</w:t>
      </w:r>
      <w:r w:rsidR="00272A9E" w:rsidRPr="009A5D22">
        <w:rPr>
          <w:rFonts w:ascii="Times New Roman" w:hAnsi="Times New Roman" w:cs="Times New Roman"/>
        </w:rPr>
        <w:t xml:space="preserve"> Brasil tem visto, nos últimos anos, um aumento exponencial do assassinato de mulheres lésbicas e bissexuais, conforme apontado pelo Dossiê do Lesbocídio. Em 2004, foram identificados “apenas” 4 casos de assassinatos de mulheres lésbicas. Dez anos depois, em 2014, foram </w:t>
      </w:r>
      <w:r w:rsidR="00272A9E" w:rsidRPr="009A5D22">
        <w:rPr>
          <w:rFonts w:ascii="Times New Roman" w:hAnsi="Times New Roman" w:cs="Times New Roman"/>
          <w:color w:val="000000"/>
        </w:rPr>
        <w:t>16 casos. Em 2015, 26. Em 2016, 30. Em 2017, 54 casos. Isso significa que, entre 2014 e 2017, houve um aumento de cerca de 237% de assassinatos de mulheres lésbicas no Brasil</w:t>
      </w:r>
      <w:r w:rsidR="00272A9E" w:rsidRPr="00AE7C24">
        <w:rPr>
          <w:rStyle w:val="Refdenotaderodap"/>
          <w:rFonts w:ascii="Times New Roman" w:hAnsi="Times New Roman" w:cs="Times New Roman"/>
          <w:color w:val="000000"/>
        </w:rPr>
        <w:footnoteReference w:id="21"/>
      </w:r>
      <w:r w:rsidR="00272A9E" w:rsidRPr="009A5D22">
        <w:rPr>
          <w:rFonts w:ascii="Times New Roman" w:hAnsi="Times New Roman" w:cs="Times New Roman"/>
          <w:color w:val="000000"/>
        </w:rPr>
        <w:t xml:space="preserve">. </w:t>
      </w:r>
    </w:p>
    <w:p w14:paraId="4FCEC3C1" w14:textId="77777777" w:rsidR="00272A9E" w:rsidRPr="00AE7C24" w:rsidRDefault="00272A9E" w:rsidP="005A0CC6">
      <w:pPr>
        <w:jc w:val="both"/>
        <w:rPr>
          <w:rFonts w:ascii="Times New Roman" w:eastAsia="Times New Roman" w:hAnsi="Times New Roman" w:cs="Times New Roman"/>
          <w:lang w:eastAsia="pt-BR"/>
        </w:rPr>
      </w:pPr>
    </w:p>
    <w:p w14:paraId="4A389A7B" w14:textId="77777777" w:rsidR="00272A9E" w:rsidRDefault="005B217D" w:rsidP="009A5D22">
      <w:pPr>
        <w:pStyle w:val="PargrafodaLista"/>
        <w:numPr>
          <w:ilvl w:val="0"/>
          <w:numId w:val="6"/>
        </w:numPr>
        <w:jc w:val="both"/>
        <w:rPr>
          <w:rFonts w:ascii="Times New Roman" w:eastAsia="Times New Roman" w:hAnsi="Times New Roman" w:cs="Times New Roman"/>
          <w:color w:val="000000"/>
          <w:lang w:eastAsia="pt-BR"/>
        </w:rPr>
      </w:pPr>
      <w:r w:rsidRPr="009A5D22">
        <w:rPr>
          <w:rFonts w:ascii="Times New Roman" w:eastAsia="Times New Roman" w:hAnsi="Times New Roman" w:cs="Times New Roman"/>
          <w:lang w:eastAsia="pt-BR"/>
        </w:rPr>
        <w:t>Ademais, e</w:t>
      </w:r>
      <w:r w:rsidR="00272A9E" w:rsidRPr="009A5D22">
        <w:rPr>
          <w:rFonts w:ascii="Times New Roman" w:eastAsia="Times New Roman" w:hAnsi="Times New Roman" w:cs="Times New Roman"/>
          <w:lang w:eastAsia="pt-BR"/>
        </w:rPr>
        <w:t>m 2019, o Instituto de Segurança Pública do Rio de Janeiro (ISP-RJ) publicou um dossiê com dados sobre violências contra mulheres e meninas registradas no ano de 2018</w:t>
      </w:r>
      <w:r w:rsidR="00272A9E">
        <w:rPr>
          <w:rStyle w:val="Refdenotaderodap"/>
          <w:rFonts w:ascii="Times New Roman" w:eastAsia="Times New Roman" w:hAnsi="Times New Roman" w:cs="Times New Roman"/>
          <w:lang w:eastAsia="pt-BR"/>
        </w:rPr>
        <w:footnoteReference w:id="22"/>
      </w:r>
      <w:r w:rsidR="00272A9E" w:rsidRPr="009A5D22">
        <w:rPr>
          <w:rFonts w:ascii="Times New Roman" w:eastAsia="Times New Roman" w:hAnsi="Times New Roman" w:cs="Times New Roman"/>
          <w:lang w:eastAsia="pt-BR"/>
        </w:rPr>
        <w:t>. A base de dados utilizada foram os Registros de Ocorrência (RO) das Delegacias da Polícia Civil do estado, a partir das cinco formas de violência contra a mulher listadas na Lei Maria da Penha</w:t>
      </w:r>
      <w:r w:rsidR="00272A9E" w:rsidRPr="009A5D22">
        <w:rPr>
          <w:rFonts w:ascii="Times New Roman" w:eastAsia="Times New Roman" w:hAnsi="Times New Roman" w:cs="Times New Roman"/>
          <w:color w:val="000000"/>
          <w:lang w:eastAsia="pt-BR"/>
        </w:rPr>
        <w:t xml:space="preserve">: a) violência física; b) violência sexual; c) violência patrimonial; d) violência moral; e </w:t>
      </w:r>
      <w:proofErr w:type="spellStart"/>
      <w:r w:rsidR="00272A9E" w:rsidRPr="009A5D22">
        <w:rPr>
          <w:rFonts w:ascii="Times New Roman" w:eastAsia="Times New Roman" w:hAnsi="Times New Roman" w:cs="Times New Roman"/>
          <w:color w:val="000000"/>
          <w:lang w:eastAsia="pt-BR"/>
        </w:rPr>
        <w:t>e</w:t>
      </w:r>
      <w:proofErr w:type="spellEnd"/>
      <w:r w:rsidR="00272A9E" w:rsidRPr="009A5D22">
        <w:rPr>
          <w:rFonts w:ascii="Times New Roman" w:eastAsia="Times New Roman" w:hAnsi="Times New Roman" w:cs="Times New Roman"/>
          <w:color w:val="000000"/>
          <w:lang w:eastAsia="pt-BR"/>
        </w:rPr>
        <w:t>) violência psicológica. Com base nisso, registraram-se as seguintes informações</w:t>
      </w:r>
      <w:r w:rsidR="00272A9E">
        <w:rPr>
          <w:rStyle w:val="Refdenotaderodap"/>
          <w:rFonts w:ascii="Times New Roman" w:eastAsia="Times New Roman" w:hAnsi="Times New Roman" w:cs="Times New Roman"/>
          <w:color w:val="000000"/>
          <w:lang w:eastAsia="pt-BR"/>
        </w:rPr>
        <w:footnoteReference w:id="23"/>
      </w:r>
      <w:r w:rsidR="00272A9E" w:rsidRPr="009A5D22">
        <w:rPr>
          <w:rFonts w:ascii="Times New Roman" w:eastAsia="Times New Roman" w:hAnsi="Times New Roman" w:cs="Times New Roman"/>
          <w:color w:val="000000"/>
          <w:lang w:eastAsia="pt-BR"/>
        </w:rPr>
        <w:t>:</w:t>
      </w:r>
    </w:p>
    <w:p w14:paraId="788B3294" w14:textId="77777777" w:rsidR="009A5D22" w:rsidRPr="009A5D22" w:rsidRDefault="009A5D22" w:rsidP="009A5D22">
      <w:pPr>
        <w:jc w:val="both"/>
        <w:rPr>
          <w:rFonts w:ascii="Times New Roman" w:eastAsia="Times New Roman" w:hAnsi="Times New Roman" w:cs="Times New Roman"/>
          <w:color w:val="000000"/>
          <w:lang w:eastAsia="pt-BR"/>
        </w:rPr>
      </w:pPr>
    </w:p>
    <w:p w14:paraId="0F204610" w14:textId="77777777" w:rsidR="009A5D22" w:rsidRDefault="009A5D22" w:rsidP="009A5D22">
      <w:pPr>
        <w:ind w:left="709"/>
        <w:jc w:val="both"/>
        <w:rPr>
          <w:rFonts w:ascii="Times New Roman" w:eastAsia="Times New Roman" w:hAnsi="Times New Roman" w:cs="Times New Roman"/>
          <w:color w:val="000000"/>
          <w:lang w:eastAsia="pt-BR"/>
        </w:rPr>
      </w:pPr>
      <w:r w:rsidRPr="009A5D22">
        <w:rPr>
          <w:rFonts w:ascii="Times New Roman" w:eastAsia="Times New Roman" w:hAnsi="Times New Roman" w:cs="Times New Roman"/>
          <w:color w:val="000000"/>
          <w:lang w:eastAsia="pt-BR"/>
        </w:rPr>
        <w:t xml:space="preserve">a) Vítimas de violência física – 41.773 vítimas, dentre as quais 350 vítimas de homicídio doloso,729 vítimas de tentativa de homicídio e 41.344 vítimas de lesão corporal dolosa; </w:t>
      </w:r>
    </w:p>
    <w:p w14:paraId="642C95AC" w14:textId="77777777" w:rsidR="009A5D22" w:rsidRPr="009A5D22" w:rsidRDefault="009A5D22" w:rsidP="009A5D22">
      <w:pPr>
        <w:ind w:left="709"/>
        <w:jc w:val="both"/>
        <w:rPr>
          <w:rFonts w:ascii="Times New Roman" w:eastAsia="Times New Roman" w:hAnsi="Times New Roman" w:cs="Times New Roman"/>
          <w:color w:val="000000"/>
          <w:lang w:eastAsia="pt-BR"/>
        </w:rPr>
      </w:pPr>
    </w:p>
    <w:p w14:paraId="1D76DABA" w14:textId="77777777" w:rsidR="009A5D22" w:rsidRDefault="009A5D22" w:rsidP="009A5D22">
      <w:pPr>
        <w:ind w:left="709"/>
        <w:jc w:val="both"/>
        <w:rPr>
          <w:rFonts w:ascii="Times New Roman" w:eastAsia="Times New Roman" w:hAnsi="Times New Roman" w:cs="Times New Roman"/>
          <w:color w:val="000000"/>
          <w:lang w:eastAsia="pt-BR"/>
        </w:rPr>
      </w:pPr>
      <w:r w:rsidRPr="009A5D22">
        <w:rPr>
          <w:rFonts w:ascii="Times New Roman" w:eastAsia="Times New Roman" w:hAnsi="Times New Roman" w:cs="Times New Roman"/>
          <w:color w:val="000000"/>
          <w:lang w:eastAsia="pt-BR"/>
        </w:rPr>
        <w:t>b) Violência sexual – 5.790 vítimas, dentre as quais 4.543 vítimas de estupro, 308 vítimas de tentativa de estupro, 150 vítimas de assédio sexual, 638 vítimas de importunação ofensiva ao pudor e 193 vítimas de ato obsceno;</w:t>
      </w:r>
    </w:p>
    <w:p w14:paraId="73B1D2FB" w14:textId="77777777" w:rsidR="009A5D22" w:rsidRPr="009A5D22" w:rsidRDefault="009A5D22" w:rsidP="009A5D22">
      <w:pPr>
        <w:ind w:left="709"/>
        <w:jc w:val="both"/>
        <w:rPr>
          <w:rFonts w:ascii="Times New Roman" w:eastAsia="Times New Roman" w:hAnsi="Times New Roman" w:cs="Times New Roman"/>
          <w:color w:val="000000"/>
          <w:lang w:eastAsia="pt-BR"/>
        </w:rPr>
      </w:pPr>
    </w:p>
    <w:p w14:paraId="07F7D6FB" w14:textId="77777777" w:rsidR="009A5D22" w:rsidRDefault="009A5D22" w:rsidP="009A5D22">
      <w:pPr>
        <w:ind w:left="709"/>
        <w:jc w:val="both"/>
        <w:rPr>
          <w:rFonts w:ascii="Times New Roman" w:eastAsia="Times New Roman" w:hAnsi="Times New Roman" w:cs="Times New Roman"/>
          <w:color w:val="000000"/>
          <w:lang w:eastAsia="pt-BR"/>
        </w:rPr>
      </w:pPr>
      <w:r w:rsidRPr="009A5D22">
        <w:rPr>
          <w:rFonts w:ascii="Times New Roman" w:eastAsia="Times New Roman" w:hAnsi="Times New Roman" w:cs="Times New Roman"/>
          <w:color w:val="000000"/>
          <w:lang w:eastAsia="pt-BR"/>
        </w:rPr>
        <w:t>c) Violência patrimonial – 5.330 vítimas, dentre as quais 2743 vítimas de dano, 2223 vítimas de violação de domicílio e 364 vítimas de supressão de documentos;</w:t>
      </w:r>
    </w:p>
    <w:p w14:paraId="49FF0EF5" w14:textId="77777777" w:rsidR="009A5D22" w:rsidRPr="009A5D22" w:rsidRDefault="009A5D22" w:rsidP="009A5D22">
      <w:pPr>
        <w:ind w:left="709"/>
        <w:jc w:val="both"/>
        <w:rPr>
          <w:rFonts w:ascii="Times New Roman" w:eastAsia="Times New Roman" w:hAnsi="Times New Roman" w:cs="Times New Roman"/>
          <w:color w:val="000000"/>
          <w:lang w:eastAsia="pt-BR"/>
        </w:rPr>
      </w:pPr>
    </w:p>
    <w:p w14:paraId="58EDBA8C" w14:textId="77777777" w:rsidR="009A5D22" w:rsidRDefault="009A5D22" w:rsidP="009A5D22">
      <w:pPr>
        <w:ind w:left="709"/>
        <w:jc w:val="both"/>
        <w:rPr>
          <w:rFonts w:ascii="Times New Roman" w:eastAsia="Times New Roman" w:hAnsi="Times New Roman" w:cs="Times New Roman"/>
          <w:color w:val="000000"/>
          <w:lang w:eastAsia="pt-BR"/>
        </w:rPr>
      </w:pPr>
      <w:r w:rsidRPr="009A5D22">
        <w:rPr>
          <w:rFonts w:ascii="Times New Roman" w:eastAsia="Times New Roman" w:hAnsi="Times New Roman" w:cs="Times New Roman"/>
          <w:color w:val="000000"/>
          <w:lang w:eastAsia="pt-BR"/>
        </w:rPr>
        <w:lastRenderedPageBreak/>
        <w:t>d) Violência moral – 29.665 de calúnia, difamação e injúria;</w:t>
      </w:r>
    </w:p>
    <w:p w14:paraId="331A7C21" w14:textId="77777777" w:rsidR="009A5D22" w:rsidRPr="009A5D22" w:rsidRDefault="009A5D22" w:rsidP="009A5D22">
      <w:pPr>
        <w:jc w:val="both"/>
        <w:rPr>
          <w:rFonts w:ascii="Times New Roman" w:eastAsia="Times New Roman" w:hAnsi="Times New Roman" w:cs="Times New Roman"/>
          <w:color w:val="000000"/>
          <w:lang w:eastAsia="pt-BR"/>
        </w:rPr>
      </w:pPr>
    </w:p>
    <w:p w14:paraId="1A18CDB7" w14:textId="77777777" w:rsidR="00272A9E" w:rsidRDefault="009A5D22" w:rsidP="009A5D22">
      <w:pPr>
        <w:ind w:left="709"/>
        <w:jc w:val="both"/>
        <w:rPr>
          <w:rFonts w:ascii="Times New Roman" w:eastAsia="Times New Roman" w:hAnsi="Times New Roman" w:cs="Times New Roman"/>
          <w:color w:val="000000"/>
          <w:lang w:eastAsia="pt-BR"/>
        </w:rPr>
      </w:pPr>
      <w:r w:rsidRPr="009A5D22">
        <w:rPr>
          <w:rFonts w:ascii="Times New Roman" w:eastAsia="Times New Roman" w:hAnsi="Times New Roman" w:cs="Times New Roman"/>
          <w:color w:val="000000"/>
          <w:lang w:eastAsia="pt-BR"/>
        </w:rPr>
        <w:t>e) Violência psicológica – 37.827 vítimas, dentre as quais 37.423 vítimas de ameaça e 404 vítimas de constrangimento ilegal.</w:t>
      </w:r>
    </w:p>
    <w:p w14:paraId="4498A326" w14:textId="77777777" w:rsidR="009A5D22" w:rsidRPr="00AE7C24" w:rsidRDefault="009A5D22" w:rsidP="009A5D22">
      <w:pPr>
        <w:jc w:val="both"/>
        <w:rPr>
          <w:rFonts w:ascii="Times New Roman" w:eastAsia="Times New Roman" w:hAnsi="Times New Roman" w:cs="Times New Roman"/>
          <w:color w:val="000000"/>
          <w:lang w:eastAsia="pt-BR"/>
        </w:rPr>
      </w:pPr>
    </w:p>
    <w:p w14:paraId="2EB7AF17" w14:textId="77777777" w:rsidR="00272A9E" w:rsidRPr="009A5D22" w:rsidRDefault="00272A9E" w:rsidP="009A5D22">
      <w:pPr>
        <w:pStyle w:val="PargrafodaLista"/>
        <w:numPr>
          <w:ilvl w:val="0"/>
          <w:numId w:val="6"/>
        </w:numPr>
        <w:jc w:val="both"/>
        <w:rPr>
          <w:rFonts w:ascii="Times New Roman" w:eastAsia="Times New Roman" w:hAnsi="Times New Roman" w:cs="Times New Roman"/>
          <w:color w:val="000000"/>
          <w:lang w:eastAsia="pt-BR"/>
        </w:rPr>
      </w:pPr>
      <w:r w:rsidRPr="009A5D22">
        <w:rPr>
          <w:rFonts w:ascii="Times New Roman" w:eastAsia="Times New Roman" w:hAnsi="Times New Roman" w:cs="Times New Roman"/>
          <w:color w:val="000000"/>
          <w:lang w:eastAsia="pt-BR"/>
        </w:rPr>
        <w:t>O dossiê evidenciou que negras são as maiores vítimas desses crimes: dos 350 homicídios dolosos, 59,1% eram de mulheres negras,; das 729 tentativas de homicídio, 55% eram negras; dos 4.543 estupros, 55,8% são negras; das 308 tentativas de estupro, 54,2% eram negras; das 41.344 vítimas de lesão corporal dolosa, 54% eram negras</w:t>
      </w:r>
      <w:r>
        <w:rPr>
          <w:rStyle w:val="Refdenotaderodap"/>
          <w:rFonts w:ascii="Times New Roman" w:eastAsia="Times New Roman" w:hAnsi="Times New Roman" w:cs="Times New Roman"/>
          <w:color w:val="000000"/>
          <w:lang w:eastAsia="pt-BR"/>
        </w:rPr>
        <w:footnoteReference w:id="24"/>
      </w:r>
      <w:r w:rsidRPr="009A5D22">
        <w:rPr>
          <w:rFonts w:ascii="Times New Roman" w:eastAsia="Times New Roman" w:hAnsi="Times New Roman" w:cs="Times New Roman"/>
          <w:color w:val="000000"/>
          <w:lang w:eastAsia="pt-BR"/>
        </w:rPr>
        <w:t xml:space="preserve">. </w:t>
      </w:r>
    </w:p>
    <w:p w14:paraId="57C4C75E" w14:textId="77777777" w:rsidR="00272A9E" w:rsidRPr="00AE7C24" w:rsidRDefault="00272A9E" w:rsidP="005A0CC6">
      <w:pPr>
        <w:jc w:val="both"/>
        <w:rPr>
          <w:rFonts w:ascii="Times New Roman" w:eastAsia="Times New Roman" w:hAnsi="Times New Roman" w:cs="Times New Roman"/>
          <w:color w:val="000000"/>
          <w:lang w:eastAsia="pt-BR"/>
        </w:rPr>
      </w:pPr>
    </w:p>
    <w:p w14:paraId="33213BF6" w14:textId="77777777" w:rsidR="00272A9E" w:rsidRPr="009A5D22" w:rsidRDefault="00272A9E" w:rsidP="009A5D22">
      <w:pPr>
        <w:pStyle w:val="PargrafodaLista"/>
        <w:numPr>
          <w:ilvl w:val="0"/>
          <w:numId w:val="6"/>
        </w:numPr>
        <w:jc w:val="both"/>
        <w:rPr>
          <w:rFonts w:ascii="Times New Roman" w:eastAsia="Times New Roman" w:hAnsi="Times New Roman" w:cs="Times New Roman"/>
          <w:color w:val="000000"/>
          <w:lang w:eastAsia="pt-BR"/>
        </w:rPr>
      </w:pPr>
      <w:r w:rsidRPr="009A5D22">
        <w:rPr>
          <w:rFonts w:ascii="Times New Roman" w:eastAsia="Times New Roman" w:hAnsi="Times New Roman" w:cs="Times New Roman"/>
          <w:color w:val="000000"/>
          <w:lang w:eastAsia="pt-BR"/>
        </w:rPr>
        <w:t>O dossiê também traz dados quanto à faixa etária das vítimas. Meninas de 0 a 17 anos compõem 69,7% das vítimas de estupro; 37% das vítimas de tentativa de estupro; 23,1% das vítimas de assédio sexual, ato obsceno e importunação ofensiva ao pudor; 8,9% dos homicídios dolosos; 8,6% das tentativas de homicídio; 8,1% das lesões corporais dolosas; 4,3% das ameaças e constrangimento ilegal (total de 37.827 casos ; 3,9% das violências morais e 1,8% das violências patrimoniais</w:t>
      </w:r>
      <w:r>
        <w:rPr>
          <w:rStyle w:val="Refdenotaderodap"/>
          <w:rFonts w:ascii="Times New Roman" w:eastAsia="Times New Roman" w:hAnsi="Times New Roman" w:cs="Times New Roman"/>
          <w:color w:val="000000"/>
          <w:lang w:eastAsia="pt-BR"/>
        </w:rPr>
        <w:footnoteReference w:id="25"/>
      </w:r>
      <w:r w:rsidRPr="009A5D22">
        <w:rPr>
          <w:rFonts w:ascii="Times New Roman" w:eastAsia="Times New Roman" w:hAnsi="Times New Roman" w:cs="Times New Roman"/>
          <w:color w:val="000000"/>
          <w:lang w:eastAsia="pt-BR"/>
        </w:rPr>
        <w:t xml:space="preserve">. </w:t>
      </w:r>
    </w:p>
    <w:p w14:paraId="1D062BE7" w14:textId="77777777" w:rsidR="00272A9E" w:rsidRPr="00AE7C24" w:rsidRDefault="00272A9E" w:rsidP="005A0CC6">
      <w:pPr>
        <w:jc w:val="both"/>
        <w:rPr>
          <w:rFonts w:ascii="Times New Roman" w:eastAsia="Times New Roman" w:hAnsi="Times New Roman" w:cs="Times New Roman"/>
          <w:color w:val="000000"/>
          <w:lang w:eastAsia="pt-BR"/>
        </w:rPr>
      </w:pPr>
    </w:p>
    <w:p w14:paraId="10CF071A" w14:textId="77777777" w:rsidR="00272A9E" w:rsidRPr="009A5D22" w:rsidRDefault="00272A9E" w:rsidP="009A5D22">
      <w:pPr>
        <w:pStyle w:val="PargrafodaLista"/>
        <w:numPr>
          <w:ilvl w:val="0"/>
          <w:numId w:val="6"/>
        </w:numPr>
        <w:jc w:val="both"/>
        <w:rPr>
          <w:rFonts w:ascii="Times New Roman" w:eastAsia="Times New Roman" w:hAnsi="Times New Roman" w:cs="Times New Roman"/>
          <w:color w:val="000000"/>
          <w:lang w:eastAsia="pt-BR"/>
        </w:rPr>
      </w:pPr>
      <w:r w:rsidRPr="009A5D22">
        <w:rPr>
          <w:rFonts w:ascii="Times New Roman" w:eastAsia="Times New Roman" w:hAnsi="Times New Roman" w:cs="Times New Roman"/>
          <w:color w:val="000000"/>
          <w:lang w:eastAsia="pt-BR"/>
        </w:rPr>
        <w:t>De acordo com a Rede de Observatórios da Segurança</w:t>
      </w:r>
      <w:r>
        <w:rPr>
          <w:rStyle w:val="Refdenotaderodap"/>
          <w:rFonts w:ascii="Times New Roman" w:eastAsia="Times New Roman" w:hAnsi="Times New Roman" w:cs="Times New Roman"/>
          <w:color w:val="000000"/>
          <w:lang w:eastAsia="pt-BR"/>
        </w:rPr>
        <w:footnoteReference w:id="26"/>
      </w:r>
      <w:r w:rsidRPr="009A5D22">
        <w:rPr>
          <w:rFonts w:ascii="Times New Roman" w:eastAsia="Times New Roman" w:hAnsi="Times New Roman" w:cs="Times New Roman"/>
          <w:color w:val="000000"/>
          <w:lang w:eastAsia="pt-BR"/>
        </w:rPr>
        <w:t>, entre 2009 a 2017, 6.975 mulheres foram vítimas de violência sexual na Bahia, registrando-se aumentos sucessivos: em 2009, foram registrados 121 casos; em 2017, o número de ocorrências foi de 1.194. Ou seja, um aumento de 887%</w:t>
      </w:r>
      <w:r>
        <w:rPr>
          <w:rStyle w:val="Refdenotaderodap"/>
          <w:rFonts w:ascii="Times New Roman" w:eastAsia="Times New Roman" w:hAnsi="Times New Roman" w:cs="Times New Roman"/>
          <w:color w:val="000000"/>
          <w:lang w:eastAsia="pt-BR"/>
        </w:rPr>
        <w:footnoteReference w:id="27"/>
      </w:r>
      <w:r w:rsidRPr="009A5D22">
        <w:rPr>
          <w:rFonts w:ascii="Times New Roman" w:eastAsia="Times New Roman" w:hAnsi="Times New Roman" w:cs="Times New Roman"/>
          <w:color w:val="000000"/>
          <w:lang w:eastAsia="pt-BR"/>
        </w:rPr>
        <w:t>. Na capital Salvador, o aumento foi de 2.464%. Mais de 58% dos casos ocorreram com meninas, adolescentes e jovens de 10 a 29 anos e crianças de 0 a 4 anos foram mais de 17% das vítimas</w:t>
      </w:r>
      <w:r>
        <w:rPr>
          <w:rStyle w:val="Refdenotaderodap"/>
          <w:rFonts w:ascii="Times New Roman" w:eastAsia="Times New Roman" w:hAnsi="Times New Roman" w:cs="Times New Roman"/>
          <w:color w:val="000000"/>
          <w:lang w:eastAsia="pt-BR"/>
        </w:rPr>
        <w:footnoteReference w:id="28"/>
      </w:r>
      <w:r w:rsidRPr="009A5D22">
        <w:rPr>
          <w:rFonts w:ascii="Times New Roman" w:eastAsia="Times New Roman" w:hAnsi="Times New Roman" w:cs="Times New Roman"/>
          <w:color w:val="000000"/>
          <w:lang w:eastAsia="pt-BR"/>
        </w:rPr>
        <w:t>.</w:t>
      </w:r>
    </w:p>
    <w:p w14:paraId="71501D2D" w14:textId="77777777" w:rsidR="00272A9E" w:rsidRPr="00AE7C24" w:rsidRDefault="00272A9E" w:rsidP="005A0CC6">
      <w:pPr>
        <w:jc w:val="both"/>
        <w:rPr>
          <w:rFonts w:ascii="Times New Roman" w:eastAsia="Times New Roman" w:hAnsi="Times New Roman" w:cs="Times New Roman"/>
          <w:color w:val="000000"/>
          <w:lang w:eastAsia="pt-BR"/>
        </w:rPr>
      </w:pPr>
    </w:p>
    <w:p w14:paraId="297C320C" w14:textId="77777777" w:rsidR="00272A9E" w:rsidRPr="009A5D22" w:rsidRDefault="00272A9E" w:rsidP="009A5D22">
      <w:pPr>
        <w:pStyle w:val="PargrafodaLista"/>
        <w:numPr>
          <w:ilvl w:val="0"/>
          <w:numId w:val="6"/>
        </w:numPr>
        <w:jc w:val="both"/>
        <w:rPr>
          <w:rFonts w:ascii="Times New Roman" w:eastAsia="Times New Roman" w:hAnsi="Times New Roman" w:cs="Times New Roman"/>
          <w:color w:val="000000"/>
          <w:lang w:eastAsia="pt-BR"/>
        </w:rPr>
      </w:pPr>
      <w:r w:rsidRPr="009A5D22">
        <w:rPr>
          <w:rFonts w:ascii="Times New Roman" w:eastAsia="Times New Roman" w:hAnsi="Times New Roman" w:cs="Times New Roman"/>
          <w:color w:val="000000"/>
          <w:lang w:eastAsia="pt-BR"/>
        </w:rPr>
        <w:t>Em 2017, foi possível perceber que a população de meninas na Bahia foi bastante afetada pela violência sexual: 127 vítimas tinham entre 0 e 4 anos; 97 tinham entre 5 e 9 anos; 252 entre 10 e 14 anos; e 176 entre 15 e 19 anos. Proporcionalmente, entre meninas e mulheres, o grupo etário mais vitimado proporcionalmente foi o das meninas de 10 a 14 anos (38 casos por cem mil habitantes)</w:t>
      </w:r>
      <w:r>
        <w:rPr>
          <w:rStyle w:val="Refdenotaderodap"/>
          <w:rFonts w:ascii="Times New Roman" w:eastAsia="Times New Roman" w:hAnsi="Times New Roman" w:cs="Times New Roman"/>
          <w:color w:val="000000"/>
          <w:lang w:eastAsia="pt-BR"/>
        </w:rPr>
        <w:footnoteReference w:id="29"/>
      </w:r>
      <w:r w:rsidRPr="009A5D22">
        <w:rPr>
          <w:rFonts w:ascii="Times New Roman" w:eastAsia="Times New Roman" w:hAnsi="Times New Roman" w:cs="Times New Roman"/>
          <w:color w:val="000000"/>
          <w:lang w:eastAsia="pt-BR"/>
        </w:rPr>
        <w:t>.</w:t>
      </w:r>
    </w:p>
    <w:p w14:paraId="1C98C303" w14:textId="77777777" w:rsidR="00272A9E" w:rsidRPr="00103669" w:rsidRDefault="00272A9E" w:rsidP="005A0CC6">
      <w:pPr>
        <w:jc w:val="both"/>
        <w:rPr>
          <w:rFonts w:ascii="Times New Roman" w:eastAsia="Times New Roman" w:hAnsi="Times New Roman" w:cs="Times New Roman"/>
          <w:lang w:eastAsia="pt-BR"/>
        </w:rPr>
      </w:pPr>
    </w:p>
    <w:p w14:paraId="2B7E1CF6" w14:textId="77777777" w:rsidR="00272A9E" w:rsidRPr="009A5D22" w:rsidRDefault="00272A9E" w:rsidP="009A5D22">
      <w:pPr>
        <w:pStyle w:val="PargrafodaLista"/>
        <w:numPr>
          <w:ilvl w:val="0"/>
          <w:numId w:val="6"/>
        </w:numPr>
        <w:jc w:val="both"/>
        <w:rPr>
          <w:rFonts w:ascii="Times New Roman" w:eastAsia="Times New Roman" w:hAnsi="Times New Roman" w:cs="Times New Roman"/>
          <w:color w:val="000000"/>
          <w:lang w:eastAsia="pt-BR"/>
        </w:rPr>
      </w:pPr>
      <w:r w:rsidRPr="009A5D22">
        <w:rPr>
          <w:rFonts w:ascii="Times New Roman" w:eastAsia="Times New Roman" w:hAnsi="Times New Roman" w:cs="Times New Roman"/>
          <w:color w:val="000000"/>
          <w:lang w:eastAsia="pt-BR"/>
        </w:rPr>
        <w:t>A desigualdade de raça também se expressa nas vítimas de violência sexual na Bahia. Mulheres negras sofreram 73% dos casos de violência sexual registrados em 2017, enquanto as brancas foram vítimas em 12,8%. De acordo com o relatório da Rede, entre 2009 e 2017, o número de mulheres negras vítimas de estupro aumentou quase 10 vezes e a taxa deste crime entre mulheres negras habitantes da Bahia é 16 casos por cem mil, o dobro da taxa entre brancas, que é de 8 por cem mil mulheres</w:t>
      </w:r>
      <w:r>
        <w:rPr>
          <w:rStyle w:val="Refdenotaderodap"/>
          <w:rFonts w:ascii="Times New Roman" w:eastAsia="Times New Roman" w:hAnsi="Times New Roman" w:cs="Times New Roman"/>
          <w:color w:val="000000"/>
          <w:lang w:eastAsia="pt-BR"/>
        </w:rPr>
        <w:footnoteReference w:id="30"/>
      </w:r>
      <w:r w:rsidRPr="009A5D22">
        <w:rPr>
          <w:rFonts w:ascii="Times New Roman" w:eastAsia="Times New Roman" w:hAnsi="Times New Roman" w:cs="Times New Roman"/>
          <w:color w:val="000000"/>
          <w:lang w:eastAsia="pt-BR"/>
        </w:rPr>
        <w:t xml:space="preserve">. </w:t>
      </w:r>
    </w:p>
    <w:p w14:paraId="2029DF2A" w14:textId="77777777" w:rsidR="00AB113E" w:rsidRDefault="00AB113E" w:rsidP="005A0CC6">
      <w:pPr>
        <w:jc w:val="both"/>
        <w:rPr>
          <w:rFonts w:ascii="Times New Roman" w:eastAsia="Times New Roman" w:hAnsi="Times New Roman" w:cs="Times New Roman"/>
          <w:color w:val="000000"/>
          <w:lang w:eastAsia="pt-BR"/>
        </w:rPr>
      </w:pPr>
    </w:p>
    <w:p w14:paraId="016300EA" w14:textId="77777777" w:rsidR="00AB113E" w:rsidRPr="002E4B76" w:rsidRDefault="00AB113E" w:rsidP="009A5D22">
      <w:pPr>
        <w:pStyle w:val="PargrafodaLista"/>
        <w:numPr>
          <w:ilvl w:val="0"/>
          <w:numId w:val="6"/>
        </w:numPr>
        <w:jc w:val="both"/>
        <w:rPr>
          <w:rFonts w:ascii="Times New Roman" w:hAnsi="Times New Roman" w:cs="Times New Roman"/>
          <w:color w:val="000000"/>
        </w:rPr>
      </w:pPr>
      <w:r>
        <w:rPr>
          <w:rFonts w:ascii="Times New Roman" w:hAnsi="Times New Roman" w:cs="Times New Roman"/>
          <w:color w:val="000000"/>
        </w:rPr>
        <w:lastRenderedPageBreak/>
        <w:t xml:space="preserve">Quanto à Lei Maria da Penha, </w:t>
      </w:r>
      <w:r w:rsidRPr="002E4B76">
        <w:rPr>
          <w:rFonts w:ascii="Times New Roman" w:hAnsi="Times New Roman" w:cs="Times New Roman"/>
          <w:color w:val="000000"/>
        </w:rPr>
        <w:t xml:space="preserve">apesar de a legislação afirmar que as relações de violência são baseadas no gênero, não há </w:t>
      </w:r>
      <w:r w:rsidRPr="002E4B76">
        <w:rPr>
          <w:rFonts w:ascii="Times New Roman" w:hAnsi="Times New Roman" w:cs="Times New Roman"/>
        </w:rPr>
        <w:t>uniformidade</w:t>
      </w:r>
      <w:r w:rsidRPr="002E4B76">
        <w:rPr>
          <w:rFonts w:ascii="Times New Roman" w:hAnsi="Times New Roman" w:cs="Times New Roman"/>
          <w:color w:val="000000"/>
        </w:rPr>
        <w:t xml:space="preserve"> nas decisões judiciais quanto à aplicação da Lei Maria da Penha para travestis e transexuais, acarretand</w:t>
      </w:r>
      <w:r>
        <w:rPr>
          <w:rFonts w:ascii="Times New Roman" w:hAnsi="Times New Roman" w:cs="Times New Roman"/>
          <w:color w:val="000000"/>
        </w:rPr>
        <w:t>o</w:t>
      </w:r>
      <w:r w:rsidRPr="002E4B76">
        <w:rPr>
          <w:rFonts w:ascii="Times New Roman" w:hAnsi="Times New Roman" w:cs="Times New Roman"/>
          <w:color w:val="000000"/>
        </w:rPr>
        <w:t xml:space="preserve"> ausência de segurança jurídica a essas pessoas. </w:t>
      </w:r>
      <w:r>
        <w:rPr>
          <w:rFonts w:ascii="Times New Roman" w:hAnsi="Times New Roman" w:cs="Times New Roman"/>
          <w:color w:val="000000"/>
        </w:rPr>
        <w:t>Além disso, a Lei do Feminicídio, que entrou em vigor no Brasil em 2015, não prevê expressamente a sua aplicação a travestis e mulheres transexuais, o que, mais uma vez, deixa-as em situação de insegurança jurídica.</w:t>
      </w:r>
    </w:p>
    <w:p w14:paraId="4E26BC64" w14:textId="77777777" w:rsidR="00AB113E" w:rsidRDefault="00AB113E" w:rsidP="005A0CC6">
      <w:pPr>
        <w:jc w:val="both"/>
        <w:rPr>
          <w:rFonts w:ascii="Times New Roman" w:eastAsia="Times New Roman" w:hAnsi="Times New Roman" w:cs="Times New Roman"/>
          <w:color w:val="000000"/>
          <w:lang w:eastAsia="pt-BR"/>
        </w:rPr>
      </w:pPr>
    </w:p>
    <w:p w14:paraId="3F1628B0" w14:textId="77777777" w:rsidR="00AB113E" w:rsidRPr="00AB113E" w:rsidRDefault="00AB113E" w:rsidP="009A5D22">
      <w:pPr>
        <w:pStyle w:val="PargrafodaLista"/>
        <w:numPr>
          <w:ilvl w:val="0"/>
          <w:numId w:val="6"/>
        </w:numPr>
        <w:jc w:val="both"/>
        <w:rPr>
          <w:rFonts w:ascii="Times New Roman" w:hAnsi="Times New Roman" w:cs="Times New Roman"/>
        </w:rPr>
      </w:pPr>
      <w:r w:rsidRPr="002E4B76">
        <w:rPr>
          <w:rStyle w:val="Nenhum"/>
          <w:rFonts w:ascii="Times New Roman" w:hAnsi="Times New Roman" w:cs="Times New Roman"/>
        </w:rPr>
        <w:t xml:space="preserve">Em junho de 2019, o Plenário do Supremo Tribunal Federal (STF) entendeu que houve omissão </w:t>
      </w:r>
      <w:r w:rsidRPr="002E4B76">
        <w:rPr>
          <w:rFonts w:ascii="Times New Roman" w:hAnsi="Times New Roman" w:cs="Times New Roman"/>
        </w:rPr>
        <w:t>inconstitucional</w:t>
      </w:r>
      <w:r w:rsidRPr="002E4B76">
        <w:rPr>
          <w:rStyle w:val="Nenhum"/>
          <w:rFonts w:ascii="Times New Roman" w:hAnsi="Times New Roman" w:cs="Times New Roman"/>
        </w:rPr>
        <w:t xml:space="preserve"> do Congresso Nacional, por não haver editado lei que criminalizasse atos de homofobia e de transfobia, reconhecendo a mora do Congresso Nacional para incriminar atos atentatórios a direitos fundamentais das pessoas LGBTI</w:t>
      </w:r>
      <w:r w:rsidRPr="002E4B76">
        <w:rPr>
          <w:rStyle w:val="Refdenotaderodap"/>
          <w:rFonts w:ascii="Times New Roman" w:hAnsi="Times New Roman" w:cs="Times New Roman"/>
        </w:rPr>
        <w:footnoteReference w:id="31"/>
      </w:r>
      <w:r w:rsidRPr="002E4B76">
        <w:rPr>
          <w:rStyle w:val="Nenhum"/>
          <w:rFonts w:ascii="Times New Roman" w:hAnsi="Times New Roman" w:cs="Times New Roman"/>
        </w:rPr>
        <w:t>.</w:t>
      </w:r>
      <w:r>
        <w:rPr>
          <w:rStyle w:val="Nenhum"/>
          <w:rFonts w:ascii="Times New Roman" w:hAnsi="Times New Roman" w:cs="Times New Roman"/>
        </w:rPr>
        <w:t xml:space="preserve"> </w:t>
      </w:r>
      <w:r w:rsidRPr="00AB113E">
        <w:rPr>
          <w:rStyle w:val="Nenhum"/>
          <w:rFonts w:ascii="Times New Roman" w:hAnsi="Times New Roman" w:cs="Times New Roman"/>
        </w:rPr>
        <w:t xml:space="preserve">O entendimento foi o de que a homofobia e a transfobia deveriam ser enquadradas como tipo penal </w:t>
      </w:r>
      <w:r w:rsidRPr="00AB113E">
        <w:rPr>
          <w:rFonts w:ascii="Times New Roman" w:hAnsi="Times New Roman" w:cs="Times New Roman"/>
        </w:rPr>
        <w:t>definido</w:t>
      </w:r>
      <w:r w:rsidRPr="00AB113E">
        <w:rPr>
          <w:rStyle w:val="Nenhum"/>
          <w:rFonts w:ascii="Times New Roman" w:hAnsi="Times New Roman" w:cs="Times New Roman"/>
        </w:rPr>
        <w:t xml:space="preserve"> na Lei Caó, até que o Congresso Nacional edite lei específica sobre a matéria.</w:t>
      </w:r>
      <w:r>
        <w:rPr>
          <w:rStyle w:val="Nenhum"/>
          <w:rFonts w:ascii="Times New Roman" w:hAnsi="Times New Roman" w:cs="Times New Roman"/>
        </w:rPr>
        <w:t xml:space="preserve"> </w:t>
      </w:r>
      <w:r w:rsidRPr="00AB113E">
        <w:rPr>
          <w:rFonts w:ascii="Times New Roman" w:hAnsi="Times New Roman" w:cs="Times New Roman"/>
        </w:rPr>
        <w:t xml:space="preserve">Ocorre que muitos delegados têm alegado que a LGBTIfobia foi equiparada ao </w:t>
      </w:r>
      <w:r>
        <w:rPr>
          <w:rFonts w:ascii="Times New Roman" w:hAnsi="Times New Roman" w:cs="Times New Roman"/>
        </w:rPr>
        <w:t xml:space="preserve">unicamente </w:t>
      </w:r>
      <w:r w:rsidRPr="00AB113E">
        <w:rPr>
          <w:rFonts w:ascii="Times New Roman" w:hAnsi="Times New Roman" w:cs="Times New Roman"/>
        </w:rPr>
        <w:t xml:space="preserve">crime de racismo, e não ao crime de injúria racial. Por esse motivo, </w:t>
      </w:r>
      <w:r>
        <w:rPr>
          <w:rFonts w:ascii="Times New Roman" w:hAnsi="Times New Roman" w:cs="Times New Roman"/>
        </w:rPr>
        <w:t>tais delegados têm classificado os registros de ocorrências LGBTIfóbicas como injúria simples, e não como crime de racismo, num flagrante descumprimento da decisão do STF.</w:t>
      </w:r>
    </w:p>
    <w:p w14:paraId="5023BD81" w14:textId="77777777" w:rsidR="00136939" w:rsidRDefault="00136939" w:rsidP="005A0CC6">
      <w:pPr>
        <w:pStyle w:val="PargrafodaLista"/>
        <w:ind w:left="0"/>
        <w:jc w:val="both"/>
        <w:rPr>
          <w:rFonts w:ascii="Times New Roman" w:hAnsi="Times New Roman" w:cs="Times New Roman"/>
          <w:b/>
          <w:bCs/>
          <w:color w:val="000000"/>
        </w:rPr>
      </w:pPr>
    </w:p>
    <w:p w14:paraId="0629E857" w14:textId="77777777" w:rsidR="00EC7A8A" w:rsidRDefault="00EC7A8A" w:rsidP="009A5D22">
      <w:pPr>
        <w:pStyle w:val="PargrafodaLista"/>
        <w:jc w:val="both"/>
        <w:rPr>
          <w:rFonts w:ascii="Times New Roman" w:hAnsi="Times New Roman" w:cs="Times New Roman"/>
          <w:b/>
          <w:bCs/>
          <w:color w:val="000000"/>
        </w:rPr>
      </w:pPr>
      <w:r>
        <w:rPr>
          <w:rFonts w:ascii="Times New Roman" w:hAnsi="Times New Roman" w:cs="Times New Roman"/>
          <w:b/>
          <w:bCs/>
          <w:color w:val="000000"/>
        </w:rPr>
        <w:t>Participação política</w:t>
      </w:r>
    </w:p>
    <w:p w14:paraId="10C3095B" w14:textId="77777777" w:rsidR="00EC7A8A" w:rsidRDefault="00EC7A8A" w:rsidP="005A0CC6">
      <w:pPr>
        <w:pStyle w:val="PargrafodaLista"/>
        <w:ind w:left="0"/>
        <w:jc w:val="both"/>
        <w:rPr>
          <w:rFonts w:ascii="Times New Roman" w:hAnsi="Times New Roman" w:cs="Times New Roman"/>
          <w:b/>
          <w:bCs/>
          <w:color w:val="000000"/>
        </w:rPr>
      </w:pPr>
    </w:p>
    <w:p w14:paraId="254AA0EE" w14:textId="77777777" w:rsidR="00EC7A8A" w:rsidRPr="009A5D22" w:rsidRDefault="00EC7A8A" w:rsidP="009A5D22">
      <w:pPr>
        <w:pStyle w:val="PargrafodaLista"/>
        <w:numPr>
          <w:ilvl w:val="0"/>
          <w:numId w:val="6"/>
        </w:numPr>
        <w:jc w:val="both"/>
        <w:rPr>
          <w:rFonts w:ascii="Times New Roman" w:hAnsi="Times New Roman" w:cs="Times New Roman"/>
          <w:color w:val="222222"/>
        </w:rPr>
      </w:pPr>
      <w:r w:rsidRPr="009A5D22">
        <w:rPr>
          <w:rFonts w:ascii="Times New Roman" w:hAnsi="Times New Roman" w:cs="Times New Roman"/>
          <w:color w:val="222222"/>
        </w:rPr>
        <w:t>Em 28 de junho de 2019, enquanto o movimento LGBTI comemorava os eventos que geraram o Dia do Orgulho LGBTI, o governo brasileiro, por meio do Decreto 9.883/2019</w:t>
      </w:r>
      <w:r w:rsidRPr="002E4B76">
        <w:rPr>
          <w:rStyle w:val="Refdenotaderodap"/>
          <w:rFonts w:ascii="Times New Roman" w:hAnsi="Times New Roman" w:cs="Times New Roman"/>
          <w:color w:val="222222"/>
        </w:rPr>
        <w:footnoteReference w:id="32"/>
      </w:r>
      <w:r w:rsidRPr="009A5D22">
        <w:rPr>
          <w:rFonts w:ascii="Times New Roman" w:hAnsi="Times New Roman" w:cs="Times New Roman"/>
          <w:color w:val="222222"/>
        </w:rPr>
        <w:t xml:space="preserve">, extinguiu o Conselho Nacional LGBTI e o substituiu pelo Conselho Nacional de Combate à Discriminação, destinado a indivíduos e grupos afetados por discriminação ou intolerância. Com esse ato, o governo tornou invisível a população de </w:t>
      </w:r>
      <w:r w:rsidR="00136939" w:rsidRPr="009A5D22">
        <w:rPr>
          <w:rFonts w:ascii="Times New Roman" w:hAnsi="Times New Roman" w:cs="Times New Roman"/>
          <w:color w:val="222222"/>
        </w:rPr>
        <w:t>pessoas LGBTI</w:t>
      </w:r>
      <w:r w:rsidRPr="009A5D22">
        <w:rPr>
          <w:rFonts w:ascii="Times New Roman" w:hAnsi="Times New Roman" w:cs="Times New Roman"/>
          <w:color w:val="222222"/>
        </w:rPr>
        <w:t>. Além de retirar pessoas LGBTI do Conselho, o decreto prevê uma composição de apenas seis membros, com apenas três da sociedade civil. É uma estratégia que limita a participação da população LGBTI na política institucional do país, mediante o fechamento de canais que possibilitaram o debate sobre a vida política brasileira e seu impacto na vida das pessoas LGBTI.</w:t>
      </w:r>
    </w:p>
    <w:p w14:paraId="3B0C9F21" w14:textId="77777777" w:rsidR="00EC7A8A" w:rsidRDefault="00EC7A8A" w:rsidP="005A0CC6">
      <w:pPr>
        <w:pStyle w:val="PargrafodaLista"/>
        <w:ind w:left="0"/>
        <w:jc w:val="both"/>
        <w:rPr>
          <w:rFonts w:ascii="Times New Roman" w:hAnsi="Times New Roman" w:cs="Times New Roman"/>
          <w:b/>
          <w:bCs/>
          <w:color w:val="000000"/>
        </w:rPr>
      </w:pPr>
    </w:p>
    <w:p w14:paraId="6E419891" w14:textId="77777777" w:rsidR="00EC7A8A" w:rsidRPr="00EC7A8A" w:rsidRDefault="00EC7A8A" w:rsidP="009A5D22">
      <w:pPr>
        <w:pStyle w:val="PargrafodaLista"/>
        <w:jc w:val="both"/>
        <w:rPr>
          <w:rFonts w:ascii="Times New Roman" w:hAnsi="Times New Roman" w:cs="Times New Roman"/>
          <w:b/>
          <w:bCs/>
          <w:color w:val="000000"/>
        </w:rPr>
      </w:pPr>
      <w:r w:rsidRPr="00EC7A8A">
        <w:rPr>
          <w:rFonts w:ascii="Times New Roman" w:hAnsi="Times New Roman" w:cs="Times New Roman"/>
          <w:b/>
          <w:bCs/>
          <w:color w:val="000000"/>
        </w:rPr>
        <w:t>Saúde</w:t>
      </w:r>
    </w:p>
    <w:p w14:paraId="6586DBE0" w14:textId="77777777" w:rsidR="00EC7A8A" w:rsidRDefault="00EC7A8A" w:rsidP="005A0CC6">
      <w:pPr>
        <w:pStyle w:val="PargrafodaLista"/>
        <w:ind w:left="0"/>
        <w:jc w:val="both"/>
        <w:rPr>
          <w:rFonts w:ascii="Times New Roman" w:hAnsi="Times New Roman" w:cs="Times New Roman"/>
          <w:color w:val="000000"/>
        </w:rPr>
      </w:pPr>
    </w:p>
    <w:p w14:paraId="01ADFB1E" w14:textId="77777777" w:rsidR="00EC7A8A" w:rsidRPr="009A5D22" w:rsidRDefault="00EC7A8A" w:rsidP="009A5D22">
      <w:pPr>
        <w:pStyle w:val="PargrafodaLista"/>
        <w:numPr>
          <w:ilvl w:val="0"/>
          <w:numId w:val="6"/>
        </w:numPr>
        <w:jc w:val="both"/>
        <w:rPr>
          <w:rFonts w:ascii="Times New Roman" w:hAnsi="Times New Roman" w:cs="Times New Roman"/>
          <w:color w:val="000000"/>
        </w:rPr>
      </w:pPr>
      <w:r w:rsidRPr="009A5D22">
        <w:rPr>
          <w:rFonts w:ascii="Times New Roman" w:hAnsi="Times New Roman" w:cs="Times New Roman"/>
          <w:color w:val="000000"/>
        </w:rPr>
        <w:t>A Sociedade Brasileira de Medicina de Família e Comunidade (SBMFC)</w:t>
      </w:r>
      <w:r>
        <w:rPr>
          <w:rStyle w:val="Refdenotaderodap"/>
          <w:rFonts w:ascii="Times New Roman" w:hAnsi="Times New Roman" w:cs="Times New Roman"/>
          <w:color w:val="000000"/>
        </w:rPr>
        <w:footnoteReference w:id="33"/>
      </w:r>
      <w:r w:rsidRPr="009A5D22">
        <w:rPr>
          <w:rFonts w:ascii="Times New Roman" w:hAnsi="Times New Roman" w:cs="Times New Roman"/>
          <w:color w:val="000000"/>
        </w:rPr>
        <w:t xml:space="preserve"> atesta que a população LGBTI sofre com maiores índices de sofrimentos emocionais e adoecimentos relacionados à saúde mental, resultantes, por exemplo, de diversas violências vivenciadas ao longe de suas vidas. Assim, mulheres LBTI são sujeitas a uma intersecção de violências e preconceitos, que podem ocasionar que o cuidado com a saúde global tenda a ser menor (com maiores taxas de obesidade, </w:t>
      </w:r>
      <w:r w:rsidRPr="009A5D22">
        <w:rPr>
          <w:rFonts w:ascii="Times New Roman" w:hAnsi="Times New Roman" w:cs="Times New Roman"/>
          <w:color w:val="000000"/>
        </w:rPr>
        <w:lastRenderedPageBreak/>
        <w:t>diabetes e doença cardiovascular). Além disso, o consumo de substâncias psicoativas, lícitas ou ilícitas, também tende a ser maior.</w:t>
      </w:r>
    </w:p>
    <w:p w14:paraId="0A87601B" w14:textId="77777777" w:rsidR="00EC7A8A" w:rsidRDefault="00EC7A8A" w:rsidP="005A0CC6">
      <w:pPr>
        <w:pStyle w:val="PargrafodaLista"/>
        <w:ind w:left="0"/>
        <w:jc w:val="both"/>
        <w:rPr>
          <w:rFonts w:ascii="Times New Roman" w:hAnsi="Times New Roman" w:cs="Times New Roman"/>
          <w:color w:val="000000"/>
        </w:rPr>
      </w:pPr>
    </w:p>
    <w:p w14:paraId="067E93C0" w14:textId="77777777" w:rsidR="00EC7A8A" w:rsidRPr="009A5D22" w:rsidRDefault="00EC7A8A" w:rsidP="009A5D22">
      <w:pPr>
        <w:pStyle w:val="PargrafodaLista"/>
        <w:numPr>
          <w:ilvl w:val="0"/>
          <w:numId w:val="6"/>
        </w:numPr>
        <w:jc w:val="both"/>
        <w:rPr>
          <w:rFonts w:ascii="Times New Roman" w:hAnsi="Times New Roman" w:cs="Times New Roman"/>
          <w:color w:val="000000"/>
        </w:rPr>
      </w:pPr>
      <w:r w:rsidRPr="009A5D22">
        <w:rPr>
          <w:rFonts w:ascii="Times New Roman" w:hAnsi="Times New Roman" w:cs="Times New Roman"/>
          <w:color w:val="000000"/>
        </w:rPr>
        <w:t xml:space="preserve">Além disso, especificamente, sobre a saúde de mulheres cis lésbicas e bissexuais, a SBMFC alerta que </w:t>
      </w:r>
      <w:proofErr w:type="spellStart"/>
      <w:r w:rsidRPr="009A5D22">
        <w:rPr>
          <w:rFonts w:ascii="Times New Roman" w:hAnsi="Times New Roman" w:cs="Times New Roman"/>
          <w:color w:val="000000"/>
        </w:rPr>
        <w:t>heteronormatividade</w:t>
      </w:r>
      <w:proofErr w:type="spellEnd"/>
      <w:r w:rsidRPr="009A5D22">
        <w:rPr>
          <w:rFonts w:ascii="Times New Roman" w:hAnsi="Times New Roman" w:cs="Times New Roman"/>
          <w:color w:val="000000"/>
        </w:rPr>
        <w:t xml:space="preserve"> leva profissionais de saúde a uma invisibilização de alguns problemas </w:t>
      </w:r>
      <w:r w:rsidR="00143484">
        <w:rPr>
          <w:rFonts w:ascii="Times New Roman" w:hAnsi="Times New Roman" w:cs="Times New Roman"/>
          <w:color w:val="000000"/>
        </w:rPr>
        <w:t xml:space="preserve">vividos </w:t>
      </w:r>
      <w:r w:rsidRPr="009A5D22">
        <w:rPr>
          <w:rFonts w:ascii="Times New Roman" w:hAnsi="Times New Roman" w:cs="Times New Roman"/>
          <w:color w:val="000000"/>
        </w:rPr>
        <w:t>por essas mulheres. Assim, há evidências de que existem diferenças das condições ginecológicas de tais mulheres em comparação com mulheres heterossexuais, com maiores taxas de câncer cervical e uterino, o que é justificado tanto por negligência profissional com o rastreamento nesta população quanto  pelo medo de violência institucional e pela dificuldade destas mulheres encontrarem um serviço acolhedor que ofereça informações e cuidados adequados à sua realidade</w:t>
      </w:r>
      <w:r>
        <w:rPr>
          <w:rStyle w:val="Refdenotaderodap"/>
          <w:rFonts w:ascii="Times New Roman" w:hAnsi="Times New Roman" w:cs="Times New Roman"/>
          <w:color w:val="000000"/>
        </w:rPr>
        <w:footnoteReference w:id="34"/>
      </w:r>
      <w:r w:rsidRPr="009A5D22">
        <w:rPr>
          <w:rFonts w:ascii="Times New Roman" w:hAnsi="Times New Roman" w:cs="Times New Roman"/>
          <w:color w:val="000000"/>
        </w:rPr>
        <w:t xml:space="preserve">. </w:t>
      </w:r>
    </w:p>
    <w:p w14:paraId="40F6F01A" w14:textId="77777777" w:rsidR="00A053DC" w:rsidRPr="00E131DF" w:rsidRDefault="00A053DC" w:rsidP="005A0CC6">
      <w:pPr>
        <w:pStyle w:val="Textbody"/>
        <w:spacing w:after="0" w:line="240" w:lineRule="auto"/>
        <w:jc w:val="both"/>
        <w:rPr>
          <w:rFonts w:ascii="Times New Roman" w:hAnsi="Times New Roman" w:cs="Times New Roman"/>
          <w:color w:val="000000"/>
        </w:rPr>
      </w:pPr>
    </w:p>
    <w:p w14:paraId="5C65EB57" w14:textId="77777777" w:rsidR="00A053DC" w:rsidRPr="009A5D22" w:rsidRDefault="00A053DC" w:rsidP="009A5D22">
      <w:pPr>
        <w:pStyle w:val="PargrafodaLista"/>
        <w:numPr>
          <w:ilvl w:val="0"/>
          <w:numId w:val="6"/>
        </w:numPr>
        <w:jc w:val="both"/>
        <w:rPr>
          <w:rFonts w:ascii="Times New Roman" w:hAnsi="Times New Roman" w:cs="Times New Roman"/>
        </w:rPr>
      </w:pPr>
      <w:r w:rsidRPr="009A5D22">
        <w:rPr>
          <w:rFonts w:ascii="Times New Roman" w:hAnsi="Times New Roman" w:cs="Times New Roman"/>
          <w:color w:val="000000"/>
        </w:rPr>
        <w:t>O processo transexualizador é previsto pela rede pública de saúde no Brasil desde 2008. Há apenas cinco unidades habilitadas pela rede pública que oferecem as cirurgias, localizadas em São Paulo, Rio de Janeiro, Goiás, Pernambuco e Rio Grande do Sul. No entanto, até hoje as equipes de médicos ainda são pequenas e não há profissionais para aumentar o número de cirurgias por mês, de modo que, no geral, a média é de apenas uma ou duas cirurgias por mês em cada instituição. Nesse sentido, uma reportagem de 2018 apurou que, das 288 pessoas que estavam na lista de espera, 80 estavam na fila de São Paulo, 70 na de Pernambuco, 70 na do Rio de Janeiro, 50 na do Rio Grande do Sul e 18 na de Goiás</w:t>
      </w:r>
      <w:r w:rsidRPr="00E131DF">
        <w:rPr>
          <w:rStyle w:val="Refdenotaderodap"/>
          <w:rFonts w:ascii="Times New Roman" w:hAnsi="Times New Roman" w:cs="Times New Roman"/>
          <w:color w:val="000000"/>
        </w:rPr>
        <w:footnoteReference w:id="35"/>
      </w:r>
      <w:r w:rsidRPr="009A5D22">
        <w:rPr>
          <w:rFonts w:ascii="Times New Roman" w:hAnsi="Times New Roman" w:cs="Times New Roman"/>
          <w:color w:val="000000"/>
        </w:rPr>
        <w:t>.</w:t>
      </w:r>
      <w:r w:rsidR="00E131DF" w:rsidRPr="009A5D22">
        <w:rPr>
          <w:rFonts w:ascii="Times New Roman" w:hAnsi="Times New Roman" w:cs="Times New Roman"/>
        </w:rPr>
        <w:t xml:space="preserve"> </w:t>
      </w:r>
      <w:r w:rsidRPr="009A5D22">
        <w:rPr>
          <w:rFonts w:ascii="Times New Roman" w:hAnsi="Times New Roman" w:cs="Times New Roman"/>
          <w:color w:val="000000"/>
        </w:rPr>
        <w:t>Se pensarmos que, na rede privada, esse procedimento custa mais de R$ 40.000,00 (quarenta mil reais), passa-se a compreender o quadro que leva mulheres transexuais e travestis a optarem pela injeção d</w:t>
      </w:r>
      <w:r w:rsidR="00E131DF" w:rsidRPr="009A5D22">
        <w:rPr>
          <w:rFonts w:ascii="Times New Roman" w:hAnsi="Times New Roman" w:cs="Times New Roman"/>
          <w:color w:val="000000"/>
        </w:rPr>
        <w:t>e silicone industrial</w:t>
      </w:r>
      <w:r w:rsidRPr="009A5D22">
        <w:rPr>
          <w:rFonts w:ascii="Times New Roman" w:hAnsi="Times New Roman" w:cs="Times New Roman"/>
          <w:color w:val="000000"/>
        </w:rPr>
        <w:t>, na esperança de que, dessa maneira, consigam manter a sua aparência feminina.</w:t>
      </w:r>
    </w:p>
    <w:p w14:paraId="4D025002" w14:textId="77777777" w:rsidR="005A0CC6" w:rsidRPr="005A0CC6" w:rsidRDefault="005A0CC6" w:rsidP="005A0CC6">
      <w:pPr>
        <w:pStyle w:val="PargrafodaLista"/>
        <w:ind w:left="0"/>
        <w:rPr>
          <w:rFonts w:ascii="Times New Roman" w:hAnsi="Times New Roman" w:cs="Times New Roman"/>
        </w:rPr>
      </w:pPr>
    </w:p>
    <w:p w14:paraId="6CC429AD" w14:textId="77777777" w:rsidR="005A0CC6" w:rsidRPr="005A0CC6" w:rsidRDefault="005A0CC6" w:rsidP="005A0CC6">
      <w:pPr>
        <w:jc w:val="both"/>
        <w:rPr>
          <w:rFonts w:ascii="Times New Roman" w:hAnsi="Times New Roman" w:cs="Times New Roman"/>
        </w:rPr>
      </w:pPr>
    </w:p>
    <w:p w14:paraId="3C7FC098" w14:textId="77777777" w:rsidR="005A0CC6" w:rsidRPr="005A0CC6" w:rsidRDefault="005A0CC6" w:rsidP="009A5D22">
      <w:pPr>
        <w:pStyle w:val="PargrafodaLista"/>
        <w:numPr>
          <w:ilvl w:val="0"/>
          <w:numId w:val="6"/>
        </w:numPr>
        <w:jc w:val="both"/>
        <w:rPr>
          <w:rFonts w:ascii="Times New Roman" w:hAnsi="Times New Roman" w:cs="Times New Roman"/>
          <w:color w:val="000000"/>
        </w:rPr>
      </w:pPr>
      <w:r>
        <w:rPr>
          <w:rFonts w:ascii="Times New Roman" w:hAnsi="Times New Roman" w:cs="Times New Roman"/>
          <w:color w:val="000000"/>
        </w:rPr>
        <w:t>Quanto ao HIV/AIDS, o boletim epidemiológico de AIDS, publicado pelo Ministério da Saúde, não faz nenhuma menção</w:t>
      </w:r>
      <w:r w:rsidRPr="002E4B76">
        <w:rPr>
          <w:rFonts w:ascii="Times New Roman" w:hAnsi="Times New Roman" w:cs="Times New Roman"/>
          <w:color w:val="000000"/>
        </w:rPr>
        <w:t xml:space="preserve"> a mulheres</w:t>
      </w:r>
      <w:r>
        <w:rPr>
          <w:rFonts w:ascii="Times New Roman" w:hAnsi="Times New Roman" w:cs="Times New Roman"/>
          <w:color w:val="000000"/>
        </w:rPr>
        <w:t xml:space="preserve"> lésbicas, bissexuais,</w:t>
      </w:r>
      <w:r w:rsidRPr="002E4B76">
        <w:rPr>
          <w:rFonts w:ascii="Times New Roman" w:hAnsi="Times New Roman" w:cs="Times New Roman"/>
          <w:color w:val="000000"/>
        </w:rPr>
        <w:t xml:space="preserve"> transexuais</w:t>
      </w:r>
      <w:r>
        <w:rPr>
          <w:rFonts w:ascii="Times New Roman" w:hAnsi="Times New Roman" w:cs="Times New Roman"/>
          <w:color w:val="000000"/>
        </w:rPr>
        <w:t xml:space="preserve"> ou</w:t>
      </w:r>
      <w:r w:rsidRPr="002E4B76">
        <w:rPr>
          <w:rFonts w:ascii="Times New Roman" w:hAnsi="Times New Roman" w:cs="Times New Roman"/>
          <w:color w:val="000000"/>
        </w:rPr>
        <w:t xml:space="preserve"> </w:t>
      </w:r>
      <w:r>
        <w:rPr>
          <w:rFonts w:ascii="Times New Roman" w:hAnsi="Times New Roman" w:cs="Times New Roman"/>
          <w:color w:val="000000"/>
        </w:rPr>
        <w:t>travestis</w:t>
      </w:r>
      <w:r w:rsidR="001B1D0B">
        <w:rPr>
          <w:rFonts w:ascii="Times New Roman" w:hAnsi="Times New Roman" w:cs="Times New Roman"/>
          <w:color w:val="000000"/>
        </w:rPr>
        <w:t>.</w:t>
      </w:r>
      <w:r w:rsidRPr="002E4B76">
        <w:rPr>
          <w:rFonts w:ascii="Times New Roman" w:hAnsi="Times New Roman" w:cs="Times New Roman"/>
          <w:color w:val="000000"/>
        </w:rPr>
        <w:t xml:space="preserve"> Esse silêncio revela o quanto a cis-heteronormatividade está posicionada como o parâmetro universal das instituições, que não enxergam a humanidade desses grupos de pessoas.</w:t>
      </w:r>
      <w:r>
        <w:rPr>
          <w:rFonts w:ascii="Times New Roman" w:hAnsi="Times New Roman" w:cs="Times New Roman"/>
          <w:color w:val="000000"/>
        </w:rPr>
        <w:t xml:space="preserve"> No caso de mulheres transexuais e travestis, i</w:t>
      </w:r>
      <w:r w:rsidRPr="005A0CC6">
        <w:rPr>
          <w:rFonts w:ascii="Times New Roman" w:hAnsi="Times New Roman" w:cs="Times New Roman"/>
          <w:color w:val="000000"/>
        </w:rPr>
        <w:t xml:space="preserve">sso ocorre porque, via de regra, </w:t>
      </w:r>
      <w:r>
        <w:rPr>
          <w:rFonts w:ascii="Times New Roman" w:hAnsi="Times New Roman" w:cs="Times New Roman"/>
          <w:color w:val="000000"/>
        </w:rPr>
        <w:t>aquelas que ainda não solicitaram a retificação de seus registros de identidade</w:t>
      </w:r>
      <w:r w:rsidRPr="005A0CC6">
        <w:rPr>
          <w:rFonts w:ascii="Times New Roman" w:hAnsi="Times New Roman" w:cs="Times New Roman"/>
          <w:color w:val="000000"/>
        </w:rPr>
        <w:t xml:space="preserve"> são alocadas na categoria “homens que fazem sexo com homens”. </w:t>
      </w:r>
    </w:p>
    <w:p w14:paraId="0C0C4CAE" w14:textId="77777777" w:rsidR="005A0CC6" w:rsidRPr="002E4B76" w:rsidRDefault="005A0CC6" w:rsidP="005A0CC6">
      <w:pPr>
        <w:pStyle w:val="Textbodyuser"/>
        <w:tabs>
          <w:tab w:val="left" w:pos="6550"/>
        </w:tabs>
        <w:spacing w:after="0" w:line="240" w:lineRule="auto"/>
        <w:ind w:firstLine="709"/>
        <w:jc w:val="both"/>
        <w:rPr>
          <w:rFonts w:ascii="Times New Roman" w:hAnsi="Times New Roman" w:cs="Times New Roman"/>
          <w:color w:val="000000"/>
        </w:rPr>
      </w:pPr>
    </w:p>
    <w:p w14:paraId="4EE6714C" w14:textId="77777777" w:rsidR="005A0CC6" w:rsidRPr="002E4B76" w:rsidRDefault="005A0CC6" w:rsidP="009A5D22">
      <w:pPr>
        <w:pStyle w:val="PargrafodaLista"/>
        <w:numPr>
          <w:ilvl w:val="0"/>
          <w:numId w:val="6"/>
        </w:numPr>
        <w:jc w:val="both"/>
        <w:rPr>
          <w:rFonts w:ascii="Times New Roman" w:hAnsi="Times New Roman" w:cs="Times New Roman"/>
          <w:color w:val="000000"/>
        </w:rPr>
      </w:pPr>
      <w:r>
        <w:rPr>
          <w:rFonts w:ascii="Times New Roman" w:hAnsi="Times New Roman" w:cs="Times New Roman"/>
          <w:color w:val="000000"/>
        </w:rPr>
        <w:t>Dados obtidos</w:t>
      </w:r>
      <w:r w:rsidRPr="002E4B76">
        <w:rPr>
          <w:rFonts w:ascii="Times New Roman" w:hAnsi="Times New Roman" w:cs="Times New Roman"/>
          <w:color w:val="000000"/>
        </w:rPr>
        <w:t xml:space="preserve"> a partir de uma pesquisa financiada pela UNESCO e pelo Ministério da Saúde</w:t>
      </w:r>
      <w:r w:rsidRPr="002E4B76">
        <w:rPr>
          <w:rStyle w:val="Refdenotaderodap"/>
          <w:rFonts w:ascii="Times New Roman" w:hAnsi="Times New Roman" w:cs="Times New Roman"/>
          <w:color w:val="000000"/>
        </w:rPr>
        <w:footnoteReference w:id="36"/>
      </w:r>
      <w:r w:rsidRPr="002E4B76">
        <w:rPr>
          <w:rFonts w:ascii="Times New Roman" w:hAnsi="Times New Roman" w:cs="Times New Roman"/>
          <w:color w:val="000000"/>
        </w:rPr>
        <w:t xml:space="preserve"> estimam </w:t>
      </w:r>
      <w:r>
        <w:rPr>
          <w:rFonts w:ascii="Times New Roman" w:hAnsi="Times New Roman" w:cs="Times New Roman"/>
          <w:color w:val="000000"/>
        </w:rPr>
        <w:t>36,7% d</w:t>
      </w:r>
      <w:r w:rsidRPr="002E4B76">
        <w:rPr>
          <w:rFonts w:ascii="Times New Roman" w:hAnsi="Times New Roman" w:cs="Times New Roman"/>
          <w:color w:val="000000"/>
        </w:rPr>
        <w:t>as mulheres transexuais e as travestis</w:t>
      </w:r>
      <w:r>
        <w:rPr>
          <w:rFonts w:ascii="Times New Roman" w:hAnsi="Times New Roman" w:cs="Times New Roman"/>
          <w:color w:val="000000"/>
        </w:rPr>
        <w:t xml:space="preserve"> no Brasil vivam com o HIV.</w:t>
      </w:r>
      <w:r w:rsidRPr="002E4B76">
        <w:rPr>
          <w:rFonts w:ascii="Times New Roman" w:hAnsi="Times New Roman" w:cs="Times New Roman"/>
          <w:color w:val="000000"/>
        </w:rPr>
        <w:t xml:space="preserve"> Essa pesquisa não foi publicada e foi promovida pela F</w:t>
      </w:r>
      <w:r>
        <w:rPr>
          <w:rFonts w:ascii="Times New Roman" w:hAnsi="Times New Roman" w:cs="Times New Roman"/>
          <w:color w:val="000000"/>
        </w:rPr>
        <w:t>undação Oswaldo Cruz (Fiocruz)</w:t>
      </w:r>
      <w:r w:rsidRPr="002E4B76">
        <w:rPr>
          <w:rFonts w:ascii="Times New Roman" w:hAnsi="Times New Roman" w:cs="Times New Roman"/>
          <w:color w:val="000000"/>
        </w:rPr>
        <w:t xml:space="preserve"> entre 2016 e 2017, tendo ouvido </w:t>
      </w:r>
      <w:r w:rsidRPr="002E4B76">
        <w:rPr>
          <w:rFonts w:ascii="Times New Roman" w:hAnsi="Times New Roman" w:cs="Times New Roman"/>
        </w:rPr>
        <w:t xml:space="preserve">cerca de 2.800 </w:t>
      </w:r>
      <w:r w:rsidRPr="002E4B76">
        <w:rPr>
          <w:rFonts w:ascii="Times New Roman" w:hAnsi="Times New Roman" w:cs="Times New Roman"/>
        </w:rPr>
        <w:lastRenderedPageBreak/>
        <w:t xml:space="preserve">travestis e mulheres transexuais em 12 capitais brasileiras – Belém (PA), Manaus (AM), Fortaleza (CE), Salvador (BA), Recife (PE), Belo Horizonte (MG), Rio de Janeiro (RJ), São Paulo (SP), Brasília (DF), Campo Grande (MS), Curitiba (PR) e Porto Alegre (RS). </w:t>
      </w:r>
      <w:r w:rsidRPr="002E4B76">
        <w:rPr>
          <w:rFonts w:ascii="Times New Roman" w:hAnsi="Times New Roman" w:cs="Times New Roman"/>
          <w:color w:val="000000"/>
        </w:rPr>
        <w:t>As cidades com maior prevalência foram Porto Alegre (65,3%), São Paulo (40,18%) e Rio de Janeiro (35,91%).</w:t>
      </w:r>
    </w:p>
    <w:p w14:paraId="79955263" w14:textId="77777777" w:rsidR="00A053DC" w:rsidRPr="00E131DF" w:rsidRDefault="00A053DC" w:rsidP="005A0CC6">
      <w:pPr>
        <w:pStyle w:val="PargrafodaLista"/>
        <w:ind w:left="0"/>
        <w:jc w:val="both"/>
        <w:rPr>
          <w:rFonts w:ascii="Times New Roman" w:hAnsi="Times New Roman" w:cs="Times New Roman"/>
          <w:color w:val="000000"/>
        </w:rPr>
      </w:pPr>
    </w:p>
    <w:p w14:paraId="7086A1BD" w14:textId="77777777" w:rsidR="00532F7D" w:rsidRPr="00E131DF" w:rsidRDefault="00532F7D" w:rsidP="009A5D22">
      <w:pPr>
        <w:pStyle w:val="PargrafodaLista"/>
        <w:jc w:val="both"/>
        <w:rPr>
          <w:rFonts w:ascii="Times New Roman" w:hAnsi="Times New Roman" w:cs="Times New Roman"/>
          <w:b/>
          <w:bCs/>
          <w:color w:val="000000"/>
        </w:rPr>
      </w:pPr>
      <w:r w:rsidRPr="00E131DF">
        <w:rPr>
          <w:rFonts w:ascii="Times New Roman" w:hAnsi="Times New Roman" w:cs="Times New Roman"/>
          <w:b/>
          <w:bCs/>
          <w:color w:val="000000"/>
        </w:rPr>
        <w:t>Educação</w:t>
      </w:r>
    </w:p>
    <w:p w14:paraId="77F7C093" w14:textId="77777777" w:rsidR="00D936E4" w:rsidRPr="00E131DF" w:rsidRDefault="00D936E4" w:rsidP="005A0CC6">
      <w:pPr>
        <w:pStyle w:val="PargrafodaLista"/>
        <w:ind w:left="0"/>
        <w:jc w:val="both"/>
        <w:rPr>
          <w:rFonts w:ascii="Times New Roman" w:hAnsi="Times New Roman" w:cs="Times New Roman"/>
          <w:color w:val="000000"/>
        </w:rPr>
      </w:pPr>
    </w:p>
    <w:p w14:paraId="76A3BD69" w14:textId="77777777" w:rsidR="00E131DF" w:rsidRDefault="00E131DF" w:rsidP="009A5D22">
      <w:pPr>
        <w:pStyle w:val="PargrafodaLista"/>
        <w:numPr>
          <w:ilvl w:val="0"/>
          <w:numId w:val="6"/>
        </w:numPr>
        <w:jc w:val="both"/>
        <w:rPr>
          <w:rFonts w:ascii="Times New Roman" w:hAnsi="Times New Roman" w:cs="Times New Roman"/>
        </w:rPr>
      </w:pPr>
      <w:r w:rsidRPr="009A5D22">
        <w:rPr>
          <w:rFonts w:ascii="Times New Roman" w:hAnsi="Times New Roman" w:cs="Times New Roman"/>
        </w:rPr>
        <w:t>Um dos maiores sinais de avanço do fundamentalismo religioso no Brasil tem se consubstanciado no campo da educação. Em uma tentativa de impedir que se abordem temas como a discriminação contra mulheres, pessoas negras e LGBTI nas escolas, diversos setores conservadores da sociedade, apoiados pelo atual governo, têm feito campanhas crescentes pelo que ficou conhecido como “Escola Sem Partido” (ESP). De 2014 até agosto de 2019, já foram apresentados 121 projetos de legislação dessa temática em câmaras legislativas municipais e estaduais do Brasil</w:t>
      </w:r>
      <w:r w:rsidRPr="00E131DF">
        <w:rPr>
          <w:rStyle w:val="Refdenotaderodap"/>
          <w:rFonts w:ascii="Times New Roman" w:hAnsi="Times New Roman" w:cs="Times New Roman"/>
        </w:rPr>
        <w:footnoteReference w:id="37"/>
      </w:r>
      <w:r w:rsidRPr="009A5D22">
        <w:rPr>
          <w:rFonts w:ascii="Times New Roman" w:hAnsi="Times New Roman" w:cs="Times New Roman"/>
        </w:rPr>
        <w:t>. Os projetos, no geral, dizem que “o Poder Público não se imiscuirá no processo de amadurecimento sexual dos alunos nem permitirá qualquer forma de dogmatismo ou proselitismo na abordagem das questões de gênero” e priorizam o “direito dos pais sobre a educação religiosa e moral dos seus filhos”</w:t>
      </w:r>
      <w:r w:rsidRPr="00E131DF">
        <w:rPr>
          <w:rStyle w:val="Refdenotaderodap"/>
          <w:rFonts w:ascii="Times New Roman" w:hAnsi="Times New Roman" w:cs="Times New Roman"/>
        </w:rPr>
        <w:footnoteReference w:id="38"/>
      </w:r>
      <w:r w:rsidRPr="009A5D22">
        <w:rPr>
          <w:rFonts w:ascii="Times New Roman" w:hAnsi="Times New Roman" w:cs="Times New Roman"/>
        </w:rPr>
        <w:t>. Na prática, para além da disputa institucional, o Escola Sem Partido desempenha, hoje, uma forte disputa cultural, em que não é preciso uma aprovação em casas legislativas para surtir efeitos e mudar a rotina de docentes e discentes</w:t>
      </w:r>
      <w:r w:rsidR="00143484">
        <w:rPr>
          <w:rFonts w:ascii="Times New Roman" w:hAnsi="Times New Roman" w:cs="Times New Roman"/>
        </w:rPr>
        <w:t>.</w:t>
      </w:r>
    </w:p>
    <w:p w14:paraId="02A668A6" w14:textId="77777777" w:rsidR="00143484" w:rsidRDefault="00143484" w:rsidP="00143484">
      <w:pPr>
        <w:pStyle w:val="PargrafodaLista"/>
        <w:jc w:val="both"/>
        <w:rPr>
          <w:rFonts w:ascii="Times New Roman" w:hAnsi="Times New Roman" w:cs="Times New Roman"/>
        </w:rPr>
      </w:pPr>
    </w:p>
    <w:p w14:paraId="45095363" w14:textId="77777777" w:rsidR="00143484" w:rsidRPr="00143484" w:rsidRDefault="00143484" w:rsidP="009A5D22">
      <w:pPr>
        <w:pStyle w:val="PargrafodaLista"/>
        <w:numPr>
          <w:ilvl w:val="0"/>
          <w:numId w:val="6"/>
        </w:numPr>
        <w:jc w:val="both"/>
        <w:rPr>
          <w:rFonts w:ascii="Times New Roman" w:hAnsi="Times New Roman" w:cs="Times New Roman"/>
          <w:bCs/>
        </w:rPr>
      </w:pPr>
      <w:r w:rsidRPr="00143484">
        <w:rPr>
          <w:rFonts w:ascii="Times New Roman" w:hAnsi="Times New Roman" w:cs="Times New Roman"/>
          <w:bCs/>
        </w:rPr>
        <w:t xml:space="preserve">Em muitos casos, a escola é ou deveria ser o único espaço seguro ao qual a menina ou a mulher, cis ou trans, tem acesso para denunciar algum tipo de violência. Por esse motivo, é fundamental que o Estado insira nos currículos do Sistema Nacional de Educação o debate, com adequação de linguagem à faixa etária, sobre as violências de gênero, como abuso sexual, importunação sexual, assédio sexual, estupro, os diferentes tipos de agressões às quais as mulheres estão sujeitas, por serem mulheres, bem como sobre as formas de denúncia e de enfrentamento disponíveis. </w:t>
      </w:r>
    </w:p>
    <w:p w14:paraId="11D0E7D1" w14:textId="77777777" w:rsidR="00E131DF" w:rsidRPr="00E131DF" w:rsidRDefault="00E131DF" w:rsidP="005A0CC6">
      <w:pPr>
        <w:pStyle w:val="PargrafodaLista"/>
        <w:ind w:left="0"/>
        <w:jc w:val="both"/>
        <w:rPr>
          <w:rFonts w:ascii="Times New Roman" w:hAnsi="Times New Roman" w:cs="Times New Roman"/>
          <w:color w:val="000000"/>
        </w:rPr>
      </w:pPr>
    </w:p>
    <w:p w14:paraId="165A0828" w14:textId="77777777" w:rsidR="00B05C43" w:rsidRPr="00143484" w:rsidRDefault="00C132A0" w:rsidP="005A0CC6">
      <w:pPr>
        <w:pStyle w:val="PargrafodaLista"/>
        <w:numPr>
          <w:ilvl w:val="0"/>
          <w:numId w:val="6"/>
        </w:numPr>
        <w:jc w:val="both"/>
        <w:rPr>
          <w:rFonts w:ascii="Times New Roman" w:hAnsi="Times New Roman" w:cs="Times New Roman"/>
        </w:rPr>
      </w:pPr>
      <w:r w:rsidRPr="009A5D22">
        <w:rPr>
          <w:rFonts w:ascii="Times New Roman" w:hAnsi="Times New Roman" w:cs="Times New Roman"/>
        </w:rPr>
        <w:t xml:space="preserve">Em 2016, a </w:t>
      </w:r>
      <w:r w:rsidRPr="009A5D22">
        <w:rPr>
          <w:rFonts w:ascii="Times New Roman" w:hAnsi="Times New Roman" w:cs="Times New Roman"/>
          <w:color w:val="000000" w:themeColor="text1"/>
        </w:rPr>
        <w:t>Associação Brasileira de Lésbicas, Gays, Bissexuais e Intersexos</w:t>
      </w:r>
      <w:r w:rsidRPr="009A5D22">
        <w:rPr>
          <w:rFonts w:ascii="Times New Roman" w:hAnsi="Times New Roman" w:cs="Times New Roman"/>
        </w:rPr>
        <w:t xml:space="preserve"> (ABGLT) desenvolveu uma pesqui</w:t>
      </w:r>
      <w:r w:rsidR="00B05C43" w:rsidRPr="009A5D22">
        <w:rPr>
          <w:rFonts w:ascii="Times New Roman" w:hAnsi="Times New Roman" w:cs="Times New Roman"/>
        </w:rPr>
        <w:t>sa</w:t>
      </w:r>
      <w:r w:rsidR="00A053DC" w:rsidRPr="009A5D22">
        <w:rPr>
          <w:rFonts w:ascii="Times New Roman" w:hAnsi="Times New Roman" w:cs="Times New Roman"/>
        </w:rPr>
        <w:t xml:space="preserve"> </w:t>
      </w:r>
      <w:r w:rsidR="00B05C43" w:rsidRPr="009A5D22">
        <w:rPr>
          <w:rFonts w:ascii="Times New Roman" w:hAnsi="Times New Roman" w:cs="Times New Roman"/>
        </w:rPr>
        <w:t>na</w:t>
      </w:r>
      <w:r w:rsidR="00A053DC" w:rsidRPr="009A5D22">
        <w:rPr>
          <w:rFonts w:ascii="Times New Roman" w:hAnsi="Times New Roman" w:cs="Times New Roman"/>
        </w:rPr>
        <w:t xml:space="preserve">cional sobre o </w:t>
      </w:r>
      <w:r w:rsidR="00B05C43" w:rsidRPr="009A5D22">
        <w:rPr>
          <w:rFonts w:ascii="Times New Roman" w:hAnsi="Times New Roman" w:cs="Times New Roman"/>
        </w:rPr>
        <w:t>a</w:t>
      </w:r>
      <w:r w:rsidR="00A053DC" w:rsidRPr="009A5D22">
        <w:rPr>
          <w:rFonts w:ascii="Times New Roman" w:hAnsi="Times New Roman" w:cs="Times New Roman"/>
        </w:rPr>
        <w:t xml:space="preserve">mbiente </w:t>
      </w:r>
      <w:r w:rsidR="00B05C43" w:rsidRPr="009A5D22">
        <w:rPr>
          <w:rFonts w:ascii="Times New Roman" w:hAnsi="Times New Roman" w:cs="Times New Roman"/>
        </w:rPr>
        <w:t>e</w:t>
      </w:r>
      <w:r w:rsidR="00A053DC" w:rsidRPr="009A5D22">
        <w:rPr>
          <w:rFonts w:ascii="Times New Roman" w:hAnsi="Times New Roman" w:cs="Times New Roman"/>
        </w:rPr>
        <w:t>ducacional no Brasil</w:t>
      </w:r>
      <w:r w:rsidR="00A053DC" w:rsidRPr="00E131DF">
        <w:rPr>
          <w:rStyle w:val="Refdenotaderodap"/>
          <w:rFonts w:ascii="Times New Roman" w:hAnsi="Times New Roman" w:cs="Times New Roman"/>
        </w:rPr>
        <w:footnoteReference w:id="39"/>
      </w:r>
      <w:r w:rsidR="00B05C43" w:rsidRPr="009A5D22">
        <w:rPr>
          <w:rFonts w:ascii="Times New Roman" w:hAnsi="Times New Roman" w:cs="Times New Roman"/>
        </w:rPr>
        <w:t xml:space="preserve">, que foi respondida por 1016 estudantes com entre 13 e 21 anos de idade, dentre os quais 46,9% se declararam meninas. A pesquisa encontrou os seguintes dados: </w:t>
      </w:r>
    </w:p>
    <w:p w14:paraId="16F7A819" w14:textId="77777777" w:rsidR="009A5D22" w:rsidRPr="009A5D22" w:rsidRDefault="009A5D22" w:rsidP="009A5D22">
      <w:pPr>
        <w:jc w:val="both"/>
        <w:rPr>
          <w:rFonts w:ascii="Times New Roman" w:hAnsi="Times New Roman" w:cs="Times New Roman"/>
        </w:rPr>
      </w:pPr>
    </w:p>
    <w:p w14:paraId="35F87816" w14:textId="77777777" w:rsidR="009A5D22" w:rsidRDefault="009A5D22" w:rsidP="009A5D22">
      <w:pPr>
        <w:ind w:left="709"/>
        <w:jc w:val="both"/>
        <w:rPr>
          <w:rFonts w:ascii="Times New Roman" w:hAnsi="Times New Roman" w:cs="Times New Roman"/>
        </w:rPr>
      </w:pPr>
      <w:r w:rsidRPr="009A5D22">
        <w:rPr>
          <w:rFonts w:ascii="Times New Roman" w:hAnsi="Times New Roman" w:cs="Times New Roman"/>
        </w:rPr>
        <w:lastRenderedPageBreak/>
        <w:t>a) 27% dos/das estudantes LGBTI haviam sido agredidos/as fisicamente por causa de sua orientação sexual e 25% por sua identidade/expressão de gênero;</w:t>
      </w:r>
    </w:p>
    <w:p w14:paraId="1823B5E4" w14:textId="77777777" w:rsidR="009A5D22" w:rsidRPr="009A5D22" w:rsidRDefault="009A5D22" w:rsidP="009A5D22">
      <w:pPr>
        <w:ind w:left="709"/>
        <w:jc w:val="both"/>
        <w:rPr>
          <w:rFonts w:ascii="Times New Roman" w:hAnsi="Times New Roman" w:cs="Times New Roman"/>
        </w:rPr>
      </w:pPr>
    </w:p>
    <w:p w14:paraId="2D05B3C3" w14:textId="77777777" w:rsidR="009A5D22" w:rsidRDefault="009A5D22" w:rsidP="009A5D22">
      <w:pPr>
        <w:ind w:left="709"/>
        <w:jc w:val="both"/>
        <w:rPr>
          <w:rFonts w:ascii="Times New Roman" w:hAnsi="Times New Roman" w:cs="Times New Roman"/>
        </w:rPr>
      </w:pPr>
      <w:r w:rsidRPr="009A5D22">
        <w:rPr>
          <w:rFonts w:ascii="Times New Roman" w:hAnsi="Times New Roman" w:cs="Times New Roman"/>
        </w:rPr>
        <w:t>b) 60% dos/as estudantes que participaram da pesquisa se sentiam inseguros/as na escola por causa de sua orientação sexual e 43% se sentiam inseguros/as por causa de sua identidade/expressão de gênero;</w:t>
      </w:r>
    </w:p>
    <w:p w14:paraId="4ECE01B4" w14:textId="77777777" w:rsidR="009A5D22" w:rsidRPr="009A5D22" w:rsidRDefault="009A5D22" w:rsidP="009A5D22">
      <w:pPr>
        <w:ind w:left="709"/>
        <w:jc w:val="both"/>
        <w:rPr>
          <w:rFonts w:ascii="Times New Roman" w:hAnsi="Times New Roman" w:cs="Times New Roman"/>
        </w:rPr>
      </w:pPr>
    </w:p>
    <w:p w14:paraId="50242344" w14:textId="77777777" w:rsidR="009A5D22" w:rsidRDefault="009A5D22" w:rsidP="009A5D22">
      <w:pPr>
        <w:ind w:left="709"/>
        <w:jc w:val="both"/>
        <w:rPr>
          <w:rFonts w:ascii="Times New Roman" w:hAnsi="Times New Roman" w:cs="Times New Roman"/>
        </w:rPr>
      </w:pPr>
      <w:r w:rsidRPr="009A5D22">
        <w:rPr>
          <w:rFonts w:ascii="Times New Roman" w:hAnsi="Times New Roman" w:cs="Times New Roman"/>
        </w:rPr>
        <w:t>c) 73% foram agredidos/as verbalmente por causa de sua orientação sexual e 68% foram agredidos/as verbalmente na escola por causa de sua identidade/expressão de gênero;</w:t>
      </w:r>
    </w:p>
    <w:p w14:paraId="1569CF7B" w14:textId="77777777" w:rsidR="009A5D22" w:rsidRPr="009A5D22" w:rsidRDefault="009A5D22" w:rsidP="009A5D22">
      <w:pPr>
        <w:ind w:left="709"/>
        <w:jc w:val="both"/>
        <w:rPr>
          <w:rFonts w:ascii="Times New Roman" w:hAnsi="Times New Roman" w:cs="Times New Roman"/>
        </w:rPr>
      </w:pPr>
    </w:p>
    <w:p w14:paraId="17496B1E" w14:textId="77777777" w:rsidR="009A5D22" w:rsidRDefault="009A5D22" w:rsidP="009A5D22">
      <w:pPr>
        <w:ind w:left="709"/>
        <w:jc w:val="both"/>
        <w:rPr>
          <w:rFonts w:ascii="Times New Roman" w:hAnsi="Times New Roman" w:cs="Times New Roman"/>
        </w:rPr>
      </w:pPr>
      <w:r w:rsidRPr="009A5D22">
        <w:rPr>
          <w:rFonts w:ascii="Times New Roman" w:hAnsi="Times New Roman" w:cs="Times New Roman"/>
        </w:rPr>
        <w:t>d) 48% ouviam com frequência comentários LGBTIfóbicos;</w:t>
      </w:r>
    </w:p>
    <w:p w14:paraId="769F11AC" w14:textId="77777777" w:rsidR="009A5D22" w:rsidRPr="009A5D22" w:rsidRDefault="009A5D22" w:rsidP="009A5D22">
      <w:pPr>
        <w:ind w:left="709"/>
        <w:jc w:val="both"/>
        <w:rPr>
          <w:rFonts w:ascii="Times New Roman" w:hAnsi="Times New Roman" w:cs="Times New Roman"/>
        </w:rPr>
      </w:pPr>
    </w:p>
    <w:p w14:paraId="4F75E107" w14:textId="77777777" w:rsidR="009A5D22" w:rsidRDefault="009A5D22" w:rsidP="009A5D22">
      <w:pPr>
        <w:ind w:left="709"/>
        <w:jc w:val="both"/>
        <w:rPr>
          <w:rFonts w:ascii="Times New Roman" w:hAnsi="Times New Roman" w:cs="Times New Roman"/>
        </w:rPr>
      </w:pPr>
      <w:r w:rsidRPr="009A5D22">
        <w:rPr>
          <w:rFonts w:ascii="Times New Roman" w:hAnsi="Times New Roman" w:cs="Times New Roman"/>
        </w:rPr>
        <w:t xml:space="preserve">e) 55% afirmaram ter ouvido comentários negativos especificamente a respeito de pessoas trans; </w:t>
      </w:r>
    </w:p>
    <w:p w14:paraId="7846B8F5" w14:textId="77777777" w:rsidR="009A5D22" w:rsidRPr="009A5D22" w:rsidRDefault="009A5D22" w:rsidP="009A5D22">
      <w:pPr>
        <w:ind w:left="709"/>
        <w:jc w:val="both"/>
        <w:rPr>
          <w:rFonts w:ascii="Times New Roman" w:hAnsi="Times New Roman" w:cs="Times New Roman"/>
        </w:rPr>
      </w:pPr>
    </w:p>
    <w:p w14:paraId="4C329307" w14:textId="77777777" w:rsidR="009A5D22" w:rsidRDefault="009A5D22" w:rsidP="009A5D22">
      <w:pPr>
        <w:ind w:left="709"/>
        <w:jc w:val="both"/>
        <w:rPr>
          <w:rFonts w:ascii="Times New Roman" w:hAnsi="Times New Roman" w:cs="Times New Roman"/>
        </w:rPr>
      </w:pPr>
      <w:r w:rsidRPr="009A5D22">
        <w:rPr>
          <w:rFonts w:ascii="Times New Roman" w:hAnsi="Times New Roman" w:cs="Times New Roman"/>
        </w:rPr>
        <w:t xml:space="preserve">f) 56% dos/das estudantes LGBT foram assediados/as sexualmente na escola; </w:t>
      </w:r>
    </w:p>
    <w:p w14:paraId="4B3F4F7B" w14:textId="77777777" w:rsidR="009A5D22" w:rsidRPr="009A5D22" w:rsidRDefault="009A5D22" w:rsidP="009A5D22">
      <w:pPr>
        <w:ind w:left="709"/>
        <w:jc w:val="both"/>
        <w:rPr>
          <w:rFonts w:ascii="Times New Roman" w:hAnsi="Times New Roman" w:cs="Times New Roman"/>
        </w:rPr>
      </w:pPr>
    </w:p>
    <w:p w14:paraId="56D8F6A7" w14:textId="77777777" w:rsidR="009A5D22" w:rsidRDefault="009A5D22" w:rsidP="009A5D22">
      <w:pPr>
        <w:ind w:left="709"/>
        <w:jc w:val="both"/>
        <w:rPr>
          <w:rFonts w:ascii="Times New Roman" w:hAnsi="Times New Roman" w:cs="Times New Roman"/>
        </w:rPr>
      </w:pPr>
      <w:r w:rsidRPr="009A5D22">
        <w:rPr>
          <w:rFonts w:ascii="Times New Roman" w:hAnsi="Times New Roman" w:cs="Times New Roman"/>
        </w:rPr>
        <w:t xml:space="preserve">g) 36% dos/das respondentes acreditaram que foi “ineficaz” a resposta dos/das profissionais da escola para impedir as agressões; </w:t>
      </w:r>
    </w:p>
    <w:p w14:paraId="5C7B3DC2" w14:textId="77777777" w:rsidR="009A5D22" w:rsidRPr="009A5D22" w:rsidRDefault="009A5D22" w:rsidP="009A5D22">
      <w:pPr>
        <w:ind w:left="709"/>
        <w:jc w:val="both"/>
        <w:rPr>
          <w:rFonts w:ascii="Times New Roman" w:hAnsi="Times New Roman" w:cs="Times New Roman"/>
        </w:rPr>
      </w:pPr>
    </w:p>
    <w:p w14:paraId="7EFD1430" w14:textId="77777777" w:rsidR="009A5D22" w:rsidRDefault="009A5D22" w:rsidP="009A5D22">
      <w:pPr>
        <w:ind w:left="709"/>
        <w:jc w:val="both"/>
        <w:rPr>
          <w:rFonts w:ascii="Times New Roman" w:hAnsi="Times New Roman" w:cs="Times New Roman"/>
        </w:rPr>
      </w:pPr>
      <w:r w:rsidRPr="009A5D22">
        <w:rPr>
          <w:rFonts w:ascii="Times New Roman" w:hAnsi="Times New Roman" w:cs="Times New Roman"/>
        </w:rPr>
        <w:t>h) as/as estudantes tinham duas vezes mais probabilidade de ter faltado à escola se tivessem sofrido níveis mais elevados de agressão relacionada à orientação sexual (58,9% comparados com 23,7% entre os/as que sofreram menos agressão) ou expressão de gênero (51,9% comparados com 25,5%);</w:t>
      </w:r>
    </w:p>
    <w:p w14:paraId="4DFC7809" w14:textId="77777777" w:rsidR="009A5D22" w:rsidRPr="009A5D22" w:rsidRDefault="009A5D22" w:rsidP="009A5D22">
      <w:pPr>
        <w:ind w:left="709"/>
        <w:jc w:val="both"/>
        <w:rPr>
          <w:rFonts w:ascii="Times New Roman" w:hAnsi="Times New Roman" w:cs="Times New Roman"/>
        </w:rPr>
      </w:pPr>
    </w:p>
    <w:p w14:paraId="6995E22F" w14:textId="77777777" w:rsidR="009A5D22" w:rsidRDefault="009A5D22" w:rsidP="009A5D22">
      <w:pPr>
        <w:ind w:left="709"/>
        <w:jc w:val="both"/>
        <w:rPr>
          <w:rFonts w:ascii="Times New Roman" w:hAnsi="Times New Roman" w:cs="Times New Roman"/>
        </w:rPr>
      </w:pPr>
      <w:r w:rsidRPr="009A5D22">
        <w:rPr>
          <w:rFonts w:ascii="Times New Roman" w:hAnsi="Times New Roman" w:cs="Times New Roman"/>
        </w:rPr>
        <w:t>i) as/as estudantes LGBT que vivenciaram níveis mais elevados de agressão verbal em virtude da orientação sexual ou expressão de gênero tinham 1,5 vez mais probabilidade de relatar níveis mais elevados de depressão (73,7% comparados com 43,6% dos que sofreram menos agressão no caso da orientação sexual; 67,0% comparados com 45,3% no caso da identidade/expressão de gênero);</w:t>
      </w:r>
    </w:p>
    <w:p w14:paraId="36131B03" w14:textId="77777777" w:rsidR="009A5D22" w:rsidRPr="009A5D22" w:rsidRDefault="009A5D22" w:rsidP="009A5D22">
      <w:pPr>
        <w:ind w:left="709"/>
        <w:jc w:val="both"/>
        <w:rPr>
          <w:rFonts w:ascii="Times New Roman" w:hAnsi="Times New Roman" w:cs="Times New Roman"/>
        </w:rPr>
      </w:pPr>
    </w:p>
    <w:p w14:paraId="1600182F" w14:textId="77777777" w:rsidR="009A5D22" w:rsidRDefault="009A5D22" w:rsidP="009A5D22">
      <w:pPr>
        <w:ind w:left="709"/>
        <w:jc w:val="both"/>
        <w:rPr>
          <w:rFonts w:ascii="Times New Roman" w:hAnsi="Times New Roman" w:cs="Times New Roman"/>
        </w:rPr>
      </w:pPr>
      <w:r w:rsidRPr="009A5D22">
        <w:rPr>
          <w:rFonts w:ascii="Times New Roman" w:hAnsi="Times New Roman" w:cs="Times New Roman"/>
        </w:rPr>
        <w:t>j) para 64% dos/das estudantes não existia nenhuma disposição no regulamento da escola a esse respeito;</w:t>
      </w:r>
    </w:p>
    <w:p w14:paraId="1CAC919A" w14:textId="77777777" w:rsidR="009A5D22" w:rsidRPr="009A5D22" w:rsidRDefault="009A5D22" w:rsidP="009A5D22">
      <w:pPr>
        <w:ind w:left="709"/>
        <w:jc w:val="both"/>
        <w:rPr>
          <w:rFonts w:ascii="Times New Roman" w:hAnsi="Times New Roman" w:cs="Times New Roman"/>
        </w:rPr>
      </w:pPr>
    </w:p>
    <w:p w14:paraId="235A8236" w14:textId="77777777" w:rsidR="009A5D22" w:rsidRDefault="009A5D22" w:rsidP="009A5D22">
      <w:pPr>
        <w:ind w:left="709"/>
        <w:jc w:val="both"/>
        <w:rPr>
          <w:rFonts w:ascii="Times New Roman" w:hAnsi="Times New Roman" w:cs="Times New Roman"/>
        </w:rPr>
      </w:pPr>
      <w:r w:rsidRPr="009A5D22">
        <w:rPr>
          <w:rFonts w:ascii="Times New Roman" w:hAnsi="Times New Roman" w:cs="Times New Roman"/>
        </w:rPr>
        <w:t>k) apenas 8,3% dos/das estudantes afirmaram que o regulamento da escola tinha alguma disposição sobre orientação sexual ou identidade/expressão de gênero.</w:t>
      </w:r>
    </w:p>
    <w:p w14:paraId="62420D1C" w14:textId="77777777" w:rsidR="00143484" w:rsidRPr="00E131DF" w:rsidRDefault="00143484" w:rsidP="009A5D22">
      <w:pPr>
        <w:ind w:left="709"/>
        <w:jc w:val="both"/>
        <w:rPr>
          <w:rFonts w:ascii="Times New Roman" w:hAnsi="Times New Roman" w:cs="Times New Roman"/>
        </w:rPr>
      </w:pPr>
    </w:p>
    <w:p w14:paraId="1AFDCD8E" w14:textId="77777777" w:rsidR="00B05C43" w:rsidRPr="009A5D22" w:rsidRDefault="00B05C43" w:rsidP="009A5D22">
      <w:pPr>
        <w:pStyle w:val="PargrafodaLista"/>
        <w:numPr>
          <w:ilvl w:val="0"/>
          <w:numId w:val="6"/>
        </w:numPr>
        <w:jc w:val="both"/>
        <w:rPr>
          <w:rFonts w:ascii="Times New Roman" w:hAnsi="Times New Roman" w:cs="Times New Roman"/>
        </w:rPr>
      </w:pPr>
      <w:r w:rsidRPr="009A5D22">
        <w:rPr>
          <w:rFonts w:ascii="Times New Roman" w:hAnsi="Times New Roman" w:cs="Times New Roman"/>
        </w:rPr>
        <w:t>Uma pesquisa empreendida pelo Instituto Brasilei</w:t>
      </w:r>
      <w:r w:rsidR="003107FE" w:rsidRPr="009A5D22">
        <w:rPr>
          <w:rFonts w:ascii="Times New Roman" w:hAnsi="Times New Roman" w:cs="Times New Roman"/>
        </w:rPr>
        <w:t>r</w:t>
      </w:r>
      <w:r w:rsidRPr="009A5D22">
        <w:rPr>
          <w:rFonts w:ascii="Times New Roman" w:hAnsi="Times New Roman" w:cs="Times New Roman"/>
        </w:rPr>
        <w:t>o Trans de Educação em 2019, que contou com a participação de 250 estudantes</w:t>
      </w:r>
      <w:r w:rsidR="003107FE" w:rsidRPr="009A5D22">
        <w:rPr>
          <w:rFonts w:ascii="Times New Roman" w:hAnsi="Times New Roman" w:cs="Times New Roman"/>
        </w:rPr>
        <w:t xml:space="preserve"> trans</w:t>
      </w:r>
      <w:r w:rsidRPr="009A5D22">
        <w:rPr>
          <w:rFonts w:ascii="Times New Roman" w:hAnsi="Times New Roman" w:cs="Times New Roman"/>
        </w:rPr>
        <w:t>, dentre os quais 28% se identificavam como m</w:t>
      </w:r>
      <w:r w:rsidR="003107FE" w:rsidRPr="009A5D22">
        <w:rPr>
          <w:rFonts w:ascii="Times New Roman" w:hAnsi="Times New Roman" w:cs="Times New Roman"/>
        </w:rPr>
        <w:t>u</w:t>
      </w:r>
      <w:r w:rsidRPr="009A5D22">
        <w:rPr>
          <w:rFonts w:ascii="Times New Roman" w:hAnsi="Times New Roman" w:cs="Times New Roman"/>
        </w:rPr>
        <w:t>lheres transexuais ou travestis,</w:t>
      </w:r>
      <w:r w:rsidR="003107FE" w:rsidRPr="009A5D22">
        <w:rPr>
          <w:rFonts w:ascii="Times New Roman" w:hAnsi="Times New Roman" w:cs="Times New Roman"/>
        </w:rPr>
        <w:t xml:space="preserve"> constatou que 50% das pessoas entrevistadas já haviam abandonado os estudos em algum momento da vida.</w:t>
      </w:r>
    </w:p>
    <w:p w14:paraId="15C38705" w14:textId="77777777" w:rsidR="00532F7D" w:rsidRPr="00E131DF" w:rsidRDefault="00532F7D" w:rsidP="005A0CC6">
      <w:pPr>
        <w:pStyle w:val="PargrafodaLista"/>
        <w:ind w:left="0"/>
        <w:jc w:val="both"/>
        <w:rPr>
          <w:rFonts w:ascii="Times New Roman" w:hAnsi="Times New Roman" w:cs="Times New Roman"/>
          <w:color w:val="000000"/>
        </w:rPr>
      </w:pPr>
    </w:p>
    <w:p w14:paraId="091F9AC5" w14:textId="77777777" w:rsidR="00532F7D" w:rsidRPr="00E131DF" w:rsidRDefault="00532F7D" w:rsidP="009A5D22">
      <w:pPr>
        <w:pStyle w:val="PargrafodaLista"/>
        <w:jc w:val="both"/>
        <w:rPr>
          <w:rFonts w:ascii="Times New Roman" w:hAnsi="Times New Roman" w:cs="Times New Roman"/>
          <w:b/>
          <w:bCs/>
          <w:color w:val="000000"/>
        </w:rPr>
      </w:pPr>
      <w:r w:rsidRPr="00E131DF">
        <w:rPr>
          <w:rFonts w:ascii="Times New Roman" w:hAnsi="Times New Roman" w:cs="Times New Roman"/>
          <w:b/>
          <w:bCs/>
          <w:color w:val="000000"/>
        </w:rPr>
        <w:t>Trabalho</w:t>
      </w:r>
    </w:p>
    <w:p w14:paraId="1C8123C7" w14:textId="77777777" w:rsidR="00471E44" w:rsidRPr="00E131DF" w:rsidRDefault="00471E44" w:rsidP="005A0CC6">
      <w:pPr>
        <w:pStyle w:val="PargrafodaLista"/>
        <w:ind w:left="0"/>
        <w:jc w:val="both"/>
        <w:rPr>
          <w:rFonts w:ascii="Times New Roman" w:hAnsi="Times New Roman" w:cs="Times New Roman"/>
          <w:color w:val="000000"/>
        </w:rPr>
      </w:pPr>
    </w:p>
    <w:p w14:paraId="21464337" w14:textId="77777777" w:rsidR="00532F7D" w:rsidRPr="009A5D22" w:rsidRDefault="00471E44" w:rsidP="009A5D22">
      <w:pPr>
        <w:pStyle w:val="PargrafodaLista"/>
        <w:numPr>
          <w:ilvl w:val="0"/>
          <w:numId w:val="6"/>
        </w:numPr>
        <w:jc w:val="both"/>
        <w:rPr>
          <w:rFonts w:ascii="Times New Roman" w:hAnsi="Times New Roman" w:cs="Times New Roman"/>
          <w:color w:val="000000"/>
        </w:rPr>
      </w:pPr>
      <w:r w:rsidRPr="009A5D22">
        <w:rPr>
          <w:rFonts w:ascii="Times New Roman" w:hAnsi="Times New Roman" w:cs="Times New Roman"/>
          <w:shd w:val="clear" w:color="auto" w:fill="FFFFFF"/>
        </w:rPr>
        <w:t xml:space="preserve">São escassos os </w:t>
      </w:r>
      <w:r w:rsidR="00532F7D" w:rsidRPr="009A5D22">
        <w:rPr>
          <w:rFonts w:ascii="Times New Roman" w:hAnsi="Times New Roman" w:cs="Times New Roman"/>
          <w:shd w:val="clear" w:color="auto" w:fill="FFFFFF"/>
        </w:rPr>
        <w:t xml:space="preserve">dados </w:t>
      </w:r>
      <w:r w:rsidRPr="009A5D22">
        <w:rPr>
          <w:rFonts w:ascii="Times New Roman" w:hAnsi="Times New Roman" w:cs="Times New Roman"/>
          <w:shd w:val="clear" w:color="auto" w:fill="FFFFFF"/>
        </w:rPr>
        <w:t>públicos</w:t>
      </w:r>
      <w:r w:rsidR="00532F7D" w:rsidRPr="009A5D22">
        <w:rPr>
          <w:rFonts w:ascii="Times New Roman" w:hAnsi="Times New Roman" w:cs="Times New Roman"/>
          <w:shd w:val="clear" w:color="auto" w:fill="FFFFFF"/>
        </w:rPr>
        <w:t xml:space="preserve"> a respeito da população </w:t>
      </w:r>
      <w:r w:rsidR="00A101D2" w:rsidRPr="009A5D22">
        <w:rPr>
          <w:rFonts w:ascii="Times New Roman" w:hAnsi="Times New Roman" w:cs="Times New Roman"/>
          <w:shd w:val="clear" w:color="auto" w:fill="FFFFFF"/>
        </w:rPr>
        <w:t>mulheres LGBTI</w:t>
      </w:r>
      <w:r w:rsidR="00532F7D" w:rsidRPr="009A5D22">
        <w:rPr>
          <w:rFonts w:ascii="Times New Roman" w:hAnsi="Times New Roman" w:cs="Times New Roman"/>
          <w:shd w:val="clear" w:color="auto" w:fill="FFFFFF"/>
        </w:rPr>
        <w:t xml:space="preserve"> no mercado de </w:t>
      </w:r>
      <w:r w:rsidR="00532F7D" w:rsidRPr="009A5D22">
        <w:rPr>
          <w:rFonts w:ascii="Times New Roman" w:hAnsi="Times New Roman" w:cs="Times New Roman"/>
          <w:color w:val="000000"/>
        </w:rPr>
        <w:t>trabalho</w:t>
      </w:r>
      <w:r w:rsidR="00532F7D" w:rsidRPr="009A5D22">
        <w:rPr>
          <w:rFonts w:ascii="Times New Roman" w:hAnsi="Times New Roman" w:cs="Times New Roman"/>
          <w:shd w:val="clear" w:color="auto" w:fill="FFFFFF"/>
        </w:rPr>
        <w:t xml:space="preserve"> do Brasi</w:t>
      </w:r>
      <w:r w:rsidRPr="009A5D22">
        <w:rPr>
          <w:rFonts w:ascii="Times New Roman" w:hAnsi="Times New Roman" w:cs="Times New Roman"/>
          <w:shd w:val="clear" w:color="auto" w:fill="FFFFFF"/>
        </w:rPr>
        <w:t>l</w:t>
      </w:r>
      <w:r w:rsidR="00532F7D" w:rsidRPr="009A5D22">
        <w:rPr>
          <w:rFonts w:ascii="Times New Roman" w:hAnsi="Times New Roman" w:cs="Times New Roman"/>
          <w:shd w:val="clear" w:color="auto" w:fill="FFFFFF"/>
        </w:rPr>
        <w:t xml:space="preserve">. </w:t>
      </w:r>
      <w:r w:rsidR="00532F7D" w:rsidRPr="009A5D22">
        <w:rPr>
          <w:rFonts w:ascii="Times New Roman" w:hAnsi="Times New Roman" w:cs="Times New Roman"/>
          <w:color w:val="000000"/>
        </w:rPr>
        <w:t>O que existe são alguns dados levantados ou por organizações da sociedade civil, ou por empresas</w:t>
      </w:r>
      <w:r w:rsidRPr="009A5D22">
        <w:rPr>
          <w:rFonts w:ascii="Times New Roman" w:hAnsi="Times New Roman" w:cs="Times New Roman"/>
          <w:color w:val="000000"/>
        </w:rPr>
        <w:t xml:space="preserve">. </w:t>
      </w:r>
      <w:r w:rsidR="00532F7D" w:rsidRPr="009A5D22">
        <w:rPr>
          <w:rFonts w:ascii="Times New Roman" w:hAnsi="Times New Roman" w:cs="Times New Roman"/>
          <w:color w:val="000000"/>
        </w:rPr>
        <w:t xml:space="preserve">Uma recente pesquisa </w:t>
      </w:r>
      <w:r w:rsidR="00532F7D" w:rsidRPr="009A5D22">
        <w:rPr>
          <w:rFonts w:ascii="Times New Roman" w:hAnsi="Times New Roman" w:cs="Times New Roman"/>
          <w:color w:val="000000"/>
        </w:rPr>
        <w:lastRenderedPageBreak/>
        <w:t>elaborada pelo coletivo #VoteLGBT</w:t>
      </w:r>
      <w:r w:rsidR="00532F7D" w:rsidRPr="00E131DF">
        <w:rPr>
          <w:vertAlign w:val="superscript"/>
        </w:rPr>
        <w:footnoteReference w:id="40"/>
      </w:r>
      <w:r w:rsidR="00532F7D" w:rsidRPr="009A5D22">
        <w:rPr>
          <w:rFonts w:ascii="Times New Roman" w:hAnsi="Times New Roman" w:cs="Times New Roman"/>
          <w:color w:val="000000"/>
        </w:rPr>
        <w:t xml:space="preserve">, que consultou cerca de 10 mil pessoas LGBTI em todos os estados brasileiros, constatou que 20,7% das pessoas entrevistadas não possuíam renda e 21,6% estavam desempregadas, enquanto o índice de desemprego do restante da população era de 12,2%.  </w:t>
      </w:r>
      <w:r w:rsidRPr="009A5D22">
        <w:rPr>
          <w:rFonts w:ascii="Times New Roman" w:hAnsi="Times New Roman" w:cs="Times New Roman"/>
          <w:color w:val="000000"/>
        </w:rPr>
        <w:t>Entre as pessoas que responderam a essa pesquisa, 21,42% eram lésbicas, 40,15% eram mulheres cis, 1, 28% eram mulher</w:t>
      </w:r>
      <w:r w:rsidR="00A101D2" w:rsidRPr="009A5D22">
        <w:rPr>
          <w:rFonts w:ascii="Times New Roman" w:hAnsi="Times New Roman" w:cs="Times New Roman"/>
          <w:color w:val="000000"/>
        </w:rPr>
        <w:t>es</w:t>
      </w:r>
      <w:r w:rsidRPr="009A5D22">
        <w:rPr>
          <w:rFonts w:ascii="Times New Roman" w:hAnsi="Times New Roman" w:cs="Times New Roman"/>
          <w:color w:val="000000"/>
        </w:rPr>
        <w:t xml:space="preserve"> trans e 0,37% eram travestis.</w:t>
      </w:r>
    </w:p>
    <w:p w14:paraId="1F8D581E" w14:textId="77777777" w:rsidR="00E447D5" w:rsidRPr="00E131DF" w:rsidRDefault="00E447D5" w:rsidP="005A0CC6">
      <w:pPr>
        <w:jc w:val="both"/>
        <w:rPr>
          <w:rFonts w:ascii="Times New Roman" w:hAnsi="Times New Roman" w:cs="Times New Roman"/>
        </w:rPr>
      </w:pPr>
    </w:p>
    <w:p w14:paraId="0C7A4726" w14:textId="77777777" w:rsidR="00E447D5" w:rsidRPr="009A5D22" w:rsidRDefault="00A101D2"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A</w:t>
      </w:r>
      <w:r w:rsidR="00E447D5" w:rsidRPr="009A5D22">
        <w:rPr>
          <w:rFonts w:ascii="Times New Roman" w:hAnsi="Times New Roman" w:cs="Times New Roman"/>
          <w:shd w:val="clear" w:color="auto" w:fill="FFFFFF"/>
        </w:rPr>
        <w:t xml:space="preserve"> ANTRA</w:t>
      </w:r>
      <w:r w:rsidRPr="009A5D22">
        <w:rPr>
          <w:rFonts w:ascii="Times New Roman" w:hAnsi="Times New Roman" w:cs="Times New Roman"/>
          <w:shd w:val="clear" w:color="auto" w:fill="FFFFFF"/>
        </w:rPr>
        <w:t>, por sua vez,</w:t>
      </w:r>
      <w:r w:rsidR="00E447D5" w:rsidRPr="009A5D22">
        <w:rPr>
          <w:rFonts w:ascii="Times New Roman" w:hAnsi="Times New Roman" w:cs="Times New Roman"/>
          <w:shd w:val="clear" w:color="auto" w:fill="FFFFFF"/>
        </w:rPr>
        <w:t xml:space="preserve"> estima que</w:t>
      </w:r>
      <w:r w:rsidR="00E447D5" w:rsidRPr="009A5D22">
        <w:rPr>
          <w:rFonts w:ascii="Times New Roman" w:eastAsia="Times New Roman" w:hAnsi="Times New Roman" w:cs="Times New Roman"/>
          <w:shd w:val="clear" w:color="auto" w:fill="FFFFFF"/>
          <w:lang w:eastAsia="pt-BR"/>
        </w:rPr>
        <w:t xml:space="preserve"> apenas 4% da população trans feminina se encontra em empregos formais;</w:t>
      </w:r>
      <w:r w:rsidR="00471E44" w:rsidRPr="009A5D22">
        <w:rPr>
          <w:rFonts w:ascii="Times New Roman" w:eastAsia="Times New Roman" w:hAnsi="Times New Roman" w:cs="Times New Roman"/>
          <w:shd w:val="clear" w:color="auto" w:fill="FFFFFF"/>
          <w:lang w:eastAsia="pt-BR"/>
        </w:rPr>
        <w:t xml:space="preserve"> </w:t>
      </w:r>
      <w:r w:rsidRPr="009A5D22">
        <w:rPr>
          <w:rFonts w:ascii="Times New Roman" w:eastAsia="Times New Roman" w:hAnsi="Times New Roman" w:cs="Times New Roman"/>
          <w:shd w:val="clear" w:color="auto" w:fill="FFFFFF"/>
          <w:lang w:eastAsia="pt-BR"/>
        </w:rPr>
        <w:t>somente</w:t>
      </w:r>
      <w:r w:rsidR="00E447D5" w:rsidRPr="009A5D22">
        <w:rPr>
          <w:rFonts w:ascii="Times New Roman" w:eastAsia="Times New Roman" w:hAnsi="Times New Roman" w:cs="Times New Roman"/>
          <w:shd w:val="clear" w:color="auto" w:fill="FFFFFF"/>
          <w:lang w:eastAsia="pt-BR"/>
        </w:rPr>
        <w:t xml:space="preserve"> 6% estão no mercado informal de trabalho e subempregos;</w:t>
      </w:r>
      <w:r w:rsidRPr="009A5D22">
        <w:rPr>
          <w:rFonts w:ascii="Times New Roman" w:eastAsia="Times New Roman" w:hAnsi="Times New Roman" w:cs="Times New Roman"/>
          <w:shd w:val="clear" w:color="auto" w:fill="FFFFFF"/>
          <w:lang w:eastAsia="pt-BR"/>
        </w:rPr>
        <w:t xml:space="preserve"> e que </w:t>
      </w:r>
      <w:r w:rsidR="00E447D5" w:rsidRPr="009A5D22">
        <w:rPr>
          <w:rFonts w:ascii="Times New Roman" w:eastAsia="Times New Roman" w:hAnsi="Times New Roman" w:cs="Times New Roman"/>
          <w:shd w:val="clear" w:color="auto" w:fill="FFFFFF"/>
          <w:lang w:eastAsia="pt-BR"/>
        </w:rPr>
        <w:t>90% da população de travestis e mulheres transexuais utilizam a prostituição como fonte de renda.</w:t>
      </w:r>
      <w:r w:rsidR="00471E44" w:rsidRPr="009A5D22">
        <w:rPr>
          <w:rFonts w:ascii="Times New Roman" w:eastAsia="Times New Roman" w:hAnsi="Times New Roman" w:cs="Times New Roman"/>
          <w:shd w:val="clear" w:color="auto" w:fill="FFFFFF"/>
          <w:lang w:eastAsia="pt-BR"/>
        </w:rPr>
        <w:t xml:space="preserve"> </w:t>
      </w:r>
      <w:r w:rsidR="00E447D5" w:rsidRPr="009A5D22">
        <w:rPr>
          <w:rFonts w:ascii="Times New Roman" w:hAnsi="Times New Roman" w:cs="Times New Roman"/>
          <w:shd w:val="clear" w:color="auto" w:fill="FFFFFF"/>
        </w:rPr>
        <w:t>A grande quantidade de travestis e mulheres transexuais na prostituição expõe tais pessoas à violência transfóbica direta nas ruas. De fato, em 2019, 67% dos assassinatos ocorreram contra prostitutas e 64% foram cometidos nas ruas.</w:t>
      </w:r>
    </w:p>
    <w:p w14:paraId="4A0844E3" w14:textId="77777777" w:rsidR="005B217D" w:rsidRPr="007D768B" w:rsidRDefault="005B217D" w:rsidP="005A0CC6">
      <w:pPr>
        <w:pStyle w:val="PargrafodaLista"/>
        <w:ind w:left="0"/>
        <w:rPr>
          <w:rFonts w:ascii="Times New Roman" w:hAnsi="Times New Roman" w:cs="Times New Roman"/>
          <w:b/>
          <w:bCs/>
          <w:shd w:val="clear" w:color="auto" w:fill="FFFFFF"/>
        </w:rPr>
      </w:pPr>
    </w:p>
    <w:p w14:paraId="3A478844" w14:textId="77777777" w:rsidR="005B217D" w:rsidRPr="001B1D0B" w:rsidRDefault="007D768B" w:rsidP="001B1D0B">
      <w:pPr>
        <w:ind w:firstLine="708"/>
        <w:jc w:val="both"/>
        <w:rPr>
          <w:rFonts w:ascii="Times New Roman" w:hAnsi="Times New Roman" w:cs="Times New Roman"/>
          <w:b/>
          <w:bCs/>
          <w:shd w:val="clear" w:color="auto" w:fill="FFFFFF"/>
        </w:rPr>
      </w:pPr>
      <w:r w:rsidRPr="001B1D0B">
        <w:rPr>
          <w:rFonts w:ascii="Times New Roman" w:hAnsi="Times New Roman" w:cs="Times New Roman"/>
          <w:b/>
          <w:bCs/>
          <w:shd w:val="clear" w:color="auto" w:fill="FFFFFF"/>
        </w:rPr>
        <w:t>Lista de sugestões de perguntas</w:t>
      </w:r>
      <w:r w:rsidR="005B217D" w:rsidRPr="001B1D0B">
        <w:rPr>
          <w:rFonts w:ascii="Times New Roman" w:hAnsi="Times New Roman" w:cs="Times New Roman"/>
          <w:b/>
          <w:bCs/>
          <w:shd w:val="clear" w:color="auto" w:fill="FFFFFF"/>
        </w:rPr>
        <w:t>:</w:t>
      </w:r>
    </w:p>
    <w:p w14:paraId="65435D56" w14:textId="77777777" w:rsidR="005A0CC6" w:rsidRPr="005A0CC6" w:rsidRDefault="005A0CC6" w:rsidP="005A0CC6">
      <w:pPr>
        <w:jc w:val="both"/>
        <w:rPr>
          <w:rFonts w:ascii="Times New Roman" w:hAnsi="Times New Roman" w:cs="Times New Roman"/>
          <w:shd w:val="clear" w:color="auto" w:fill="FFFFFF"/>
        </w:rPr>
      </w:pPr>
    </w:p>
    <w:p w14:paraId="646094C4"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Quais políticas têm sido adotadas para a inclusão de travestis e mulheres transexuais na proteção específica em relação ao reconhecimento de suas identidades de gênero nas políticas voltadas para as mulheres (</w:t>
      </w:r>
      <w:r w:rsidR="008C24FA" w:rsidRPr="009A5D22">
        <w:rPr>
          <w:rFonts w:ascii="Times New Roman" w:hAnsi="Times New Roman" w:cs="Times New Roman"/>
          <w:shd w:val="clear" w:color="auto" w:fill="FFFFFF"/>
        </w:rPr>
        <w:t>por exemplo, L</w:t>
      </w:r>
      <w:r w:rsidRPr="009A5D22">
        <w:rPr>
          <w:rFonts w:ascii="Times New Roman" w:hAnsi="Times New Roman" w:cs="Times New Roman"/>
          <w:shd w:val="clear" w:color="auto" w:fill="FFFFFF"/>
        </w:rPr>
        <w:t xml:space="preserve">ei Maria da Penha, </w:t>
      </w:r>
      <w:r w:rsidR="008C24FA" w:rsidRPr="009A5D22">
        <w:rPr>
          <w:rFonts w:ascii="Times New Roman" w:hAnsi="Times New Roman" w:cs="Times New Roman"/>
          <w:shd w:val="clear" w:color="auto" w:fill="FFFFFF"/>
        </w:rPr>
        <w:t>L</w:t>
      </w:r>
      <w:r w:rsidRPr="009A5D22">
        <w:rPr>
          <w:rFonts w:ascii="Times New Roman" w:hAnsi="Times New Roman" w:cs="Times New Roman"/>
          <w:shd w:val="clear" w:color="auto" w:fill="FFFFFF"/>
        </w:rPr>
        <w:t xml:space="preserve">ei do </w:t>
      </w:r>
      <w:r w:rsidR="008C24FA" w:rsidRPr="009A5D22">
        <w:rPr>
          <w:rFonts w:ascii="Times New Roman" w:hAnsi="Times New Roman" w:cs="Times New Roman"/>
          <w:shd w:val="clear" w:color="auto" w:fill="FFFFFF"/>
        </w:rPr>
        <w:t>F</w:t>
      </w:r>
      <w:r w:rsidRPr="009A5D22">
        <w:rPr>
          <w:rFonts w:ascii="Times New Roman" w:hAnsi="Times New Roman" w:cs="Times New Roman"/>
          <w:shd w:val="clear" w:color="auto" w:fill="FFFFFF"/>
        </w:rPr>
        <w:t xml:space="preserve">eminicídio, </w:t>
      </w:r>
      <w:proofErr w:type="gramStart"/>
      <w:r w:rsidR="008C24FA" w:rsidRPr="009A5D22">
        <w:rPr>
          <w:rFonts w:ascii="Times New Roman" w:hAnsi="Times New Roman" w:cs="Times New Roman"/>
          <w:shd w:val="clear" w:color="auto" w:fill="FFFFFF"/>
        </w:rPr>
        <w:t>D</w:t>
      </w:r>
      <w:r w:rsidRPr="009A5D22">
        <w:rPr>
          <w:rFonts w:ascii="Times New Roman" w:hAnsi="Times New Roman" w:cs="Times New Roman"/>
          <w:shd w:val="clear" w:color="auto" w:fill="FFFFFF"/>
        </w:rPr>
        <w:t>isque</w:t>
      </w:r>
      <w:proofErr w:type="gramEnd"/>
      <w:r w:rsidRPr="009A5D22">
        <w:rPr>
          <w:rFonts w:ascii="Times New Roman" w:hAnsi="Times New Roman" w:cs="Times New Roman"/>
          <w:shd w:val="clear" w:color="auto" w:fill="FFFFFF"/>
        </w:rPr>
        <w:t xml:space="preserve"> 180</w:t>
      </w:r>
      <w:r w:rsidR="008C24FA" w:rsidRPr="009A5D22">
        <w:rPr>
          <w:rFonts w:ascii="Times New Roman" w:hAnsi="Times New Roman" w:cs="Times New Roman"/>
          <w:shd w:val="clear" w:color="auto" w:fill="FFFFFF"/>
        </w:rPr>
        <w:t>)?</w:t>
      </w:r>
    </w:p>
    <w:p w14:paraId="68380BF3" w14:textId="77777777" w:rsidR="005A0CC6" w:rsidRPr="005A0CC6" w:rsidRDefault="005A0CC6" w:rsidP="005A0CC6">
      <w:pPr>
        <w:jc w:val="both"/>
        <w:rPr>
          <w:rFonts w:ascii="Times New Roman" w:hAnsi="Times New Roman" w:cs="Times New Roman"/>
          <w:shd w:val="clear" w:color="auto" w:fill="FFFFFF"/>
        </w:rPr>
      </w:pPr>
    </w:p>
    <w:p w14:paraId="492F66EF"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 xml:space="preserve">Qual o quantitativo estimado </w:t>
      </w:r>
      <w:r w:rsidR="008C24FA" w:rsidRPr="009A5D22">
        <w:rPr>
          <w:rFonts w:ascii="Times New Roman" w:hAnsi="Times New Roman" w:cs="Times New Roman"/>
          <w:shd w:val="clear" w:color="auto" w:fill="FFFFFF"/>
        </w:rPr>
        <w:t>de mulheres transexuais, travestis, lésbicas e bissexuais no Brasil</w:t>
      </w:r>
      <w:r w:rsidRPr="009A5D22">
        <w:rPr>
          <w:rFonts w:ascii="Times New Roman" w:hAnsi="Times New Roman" w:cs="Times New Roman"/>
          <w:shd w:val="clear" w:color="auto" w:fill="FFFFFF"/>
        </w:rPr>
        <w:t xml:space="preserve"> e qual o perfil dessa população a partir do olhar socioeconômico?</w:t>
      </w:r>
    </w:p>
    <w:p w14:paraId="3A8CA9C1" w14:textId="77777777" w:rsidR="005A0CC6" w:rsidRPr="005A0CC6" w:rsidRDefault="005A0CC6" w:rsidP="005A0CC6">
      <w:pPr>
        <w:jc w:val="both"/>
        <w:rPr>
          <w:rFonts w:ascii="Times New Roman" w:hAnsi="Times New Roman" w:cs="Times New Roman"/>
          <w:shd w:val="clear" w:color="auto" w:fill="FFFFFF"/>
        </w:rPr>
      </w:pPr>
    </w:p>
    <w:p w14:paraId="41591D2A"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 xml:space="preserve">O Brasil é o país que mais reporta dados de assassinatos de pessoas trans do mundo, de acordo com a </w:t>
      </w:r>
      <w:proofErr w:type="spellStart"/>
      <w:r w:rsidRPr="009A5D22">
        <w:rPr>
          <w:rFonts w:ascii="Times New Roman" w:hAnsi="Times New Roman" w:cs="Times New Roman"/>
          <w:shd w:val="clear" w:color="auto" w:fill="FFFFFF"/>
        </w:rPr>
        <w:t>Trangender</w:t>
      </w:r>
      <w:proofErr w:type="spellEnd"/>
      <w:r w:rsidRPr="009A5D22">
        <w:rPr>
          <w:rFonts w:ascii="Times New Roman" w:hAnsi="Times New Roman" w:cs="Times New Roman"/>
          <w:shd w:val="clear" w:color="auto" w:fill="FFFFFF"/>
        </w:rPr>
        <w:t xml:space="preserve"> </w:t>
      </w:r>
      <w:proofErr w:type="spellStart"/>
      <w:r w:rsidRPr="009A5D22">
        <w:rPr>
          <w:rFonts w:ascii="Times New Roman" w:hAnsi="Times New Roman" w:cs="Times New Roman"/>
          <w:shd w:val="clear" w:color="auto" w:fill="FFFFFF"/>
        </w:rPr>
        <w:t>Europe</w:t>
      </w:r>
      <w:proofErr w:type="spellEnd"/>
      <w:r w:rsidRPr="009A5D22">
        <w:rPr>
          <w:rFonts w:ascii="Times New Roman" w:hAnsi="Times New Roman" w:cs="Times New Roman"/>
          <w:shd w:val="clear" w:color="auto" w:fill="FFFFFF"/>
        </w:rPr>
        <w:t>. Quais políticas e ações t</w:t>
      </w:r>
      <w:r w:rsidR="007D768B">
        <w:rPr>
          <w:rFonts w:ascii="Times New Roman" w:hAnsi="Times New Roman" w:cs="Times New Roman"/>
          <w:shd w:val="clear" w:color="auto" w:fill="FFFFFF"/>
        </w:rPr>
        <w:t>ê</w:t>
      </w:r>
      <w:r w:rsidRPr="009A5D22">
        <w:rPr>
          <w:rFonts w:ascii="Times New Roman" w:hAnsi="Times New Roman" w:cs="Times New Roman"/>
          <w:shd w:val="clear" w:color="auto" w:fill="FFFFFF"/>
        </w:rPr>
        <w:t>m sido implementadas pelo governo para o efetivo enfrentamento dessa violência</w:t>
      </w:r>
      <w:r w:rsidR="008C24FA" w:rsidRPr="009A5D22">
        <w:rPr>
          <w:rFonts w:ascii="Times New Roman" w:hAnsi="Times New Roman" w:cs="Times New Roman"/>
          <w:shd w:val="clear" w:color="auto" w:fill="FFFFFF"/>
        </w:rPr>
        <w:t>? Além disso, diante do alto número de assassinatos de mulheres lésbicas e bissexuais, que medidas têm sido tomadas?</w:t>
      </w:r>
    </w:p>
    <w:p w14:paraId="12C0BC1D" w14:textId="77777777" w:rsidR="005A0CC6" w:rsidRPr="005A0CC6" w:rsidRDefault="005A0CC6" w:rsidP="005A0CC6">
      <w:pPr>
        <w:jc w:val="both"/>
        <w:rPr>
          <w:rFonts w:ascii="Times New Roman" w:hAnsi="Times New Roman" w:cs="Times New Roman"/>
          <w:shd w:val="clear" w:color="auto" w:fill="FFFFFF"/>
        </w:rPr>
      </w:pPr>
    </w:p>
    <w:p w14:paraId="06FD4E93"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Quais as medidas tomadas para as violações de direitos humanos e problemas existentes no sistema prisional contra mulheres trans presas e por que essas mulheres têm sido mantidas em unidades masculinas?</w:t>
      </w:r>
    </w:p>
    <w:p w14:paraId="3EBC0D0F" w14:textId="77777777" w:rsidR="005A0CC6" w:rsidRPr="005A0CC6" w:rsidRDefault="005A0CC6" w:rsidP="005A0CC6">
      <w:pPr>
        <w:jc w:val="both"/>
        <w:rPr>
          <w:rFonts w:ascii="Times New Roman" w:hAnsi="Times New Roman" w:cs="Times New Roman"/>
          <w:shd w:val="clear" w:color="auto" w:fill="FFFFFF"/>
        </w:rPr>
      </w:pPr>
    </w:p>
    <w:p w14:paraId="4F4DC001"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Mulheres trans são um dos grupos mais vulneráveis que existem e com altas taxas de exclusão escolar. Quais ações na educação t</w:t>
      </w:r>
      <w:r w:rsidR="008C24FA" w:rsidRPr="009A5D22">
        <w:rPr>
          <w:rFonts w:ascii="Times New Roman" w:hAnsi="Times New Roman" w:cs="Times New Roman"/>
          <w:shd w:val="clear" w:color="auto" w:fill="FFFFFF"/>
        </w:rPr>
        <w:t>êm</w:t>
      </w:r>
      <w:r w:rsidRPr="009A5D22">
        <w:rPr>
          <w:rFonts w:ascii="Times New Roman" w:hAnsi="Times New Roman" w:cs="Times New Roman"/>
          <w:shd w:val="clear" w:color="auto" w:fill="FFFFFF"/>
        </w:rPr>
        <w:t xml:space="preserve"> sido adotadas para enfrentar a baixa escolaridade dessas mulheres?</w:t>
      </w:r>
    </w:p>
    <w:p w14:paraId="74CBD21B" w14:textId="77777777" w:rsidR="005A0CC6" w:rsidRPr="005A0CC6" w:rsidRDefault="005A0CC6" w:rsidP="005A0CC6">
      <w:pPr>
        <w:jc w:val="both"/>
        <w:rPr>
          <w:rFonts w:ascii="Times New Roman" w:hAnsi="Times New Roman" w:cs="Times New Roman"/>
          <w:shd w:val="clear" w:color="auto" w:fill="FFFFFF"/>
        </w:rPr>
      </w:pPr>
    </w:p>
    <w:p w14:paraId="4A485DA7"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 xml:space="preserve">Quais ações têm sido adotadas para garantir a participação social de </w:t>
      </w:r>
      <w:r w:rsidR="008C24FA" w:rsidRPr="009A5D22">
        <w:rPr>
          <w:rFonts w:ascii="Times New Roman" w:hAnsi="Times New Roman" w:cs="Times New Roman"/>
          <w:shd w:val="clear" w:color="auto" w:fill="FFFFFF"/>
        </w:rPr>
        <w:t xml:space="preserve">mulheres transexuais, travestis, lésbicas e bissexuais </w:t>
      </w:r>
      <w:r w:rsidRPr="009A5D22">
        <w:rPr>
          <w:rFonts w:ascii="Times New Roman" w:hAnsi="Times New Roman" w:cs="Times New Roman"/>
          <w:shd w:val="clear" w:color="auto" w:fill="FFFFFF"/>
        </w:rPr>
        <w:t>no processo de proposição de políticas públicas para essa população?</w:t>
      </w:r>
    </w:p>
    <w:p w14:paraId="553DB5A5" w14:textId="77777777" w:rsidR="005A0CC6" w:rsidRPr="005A0CC6" w:rsidRDefault="005A0CC6" w:rsidP="005A0CC6">
      <w:pPr>
        <w:jc w:val="both"/>
        <w:rPr>
          <w:rFonts w:ascii="Times New Roman" w:hAnsi="Times New Roman" w:cs="Times New Roman"/>
          <w:shd w:val="clear" w:color="auto" w:fill="FFFFFF"/>
        </w:rPr>
      </w:pPr>
    </w:p>
    <w:p w14:paraId="3B6E5CF3"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Quais ações para garantir a igualdade no acesso à direitos entre mulheres cis e trans?</w:t>
      </w:r>
    </w:p>
    <w:p w14:paraId="13F0A03C" w14:textId="77777777" w:rsidR="005A0CC6" w:rsidRPr="005A0CC6" w:rsidRDefault="005A0CC6" w:rsidP="005A0CC6">
      <w:pPr>
        <w:jc w:val="both"/>
        <w:rPr>
          <w:rFonts w:ascii="Times New Roman" w:hAnsi="Times New Roman" w:cs="Times New Roman"/>
          <w:shd w:val="clear" w:color="auto" w:fill="FFFFFF"/>
        </w:rPr>
      </w:pPr>
    </w:p>
    <w:p w14:paraId="113FDBFE"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lastRenderedPageBreak/>
        <w:t xml:space="preserve">Quais ações têm sido adotadas juntos aos órgãos de segurança para a formação de agentes sobre o correto atendimento à população </w:t>
      </w:r>
      <w:r w:rsidR="008C24FA" w:rsidRPr="009A5D22">
        <w:rPr>
          <w:rFonts w:ascii="Times New Roman" w:hAnsi="Times New Roman" w:cs="Times New Roman"/>
          <w:shd w:val="clear" w:color="auto" w:fill="FFFFFF"/>
        </w:rPr>
        <w:t>de mulheres transexuais, travestis, lésbicas e bissexuais</w:t>
      </w:r>
      <w:r w:rsidRPr="009A5D22">
        <w:rPr>
          <w:rFonts w:ascii="Times New Roman" w:hAnsi="Times New Roman" w:cs="Times New Roman"/>
          <w:shd w:val="clear" w:color="auto" w:fill="FFFFFF"/>
        </w:rPr>
        <w:t xml:space="preserve"> e com atenção ao respeito à autodeclaração de gênero </w:t>
      </w:r>
      <w:r w:rsidR="008C24FA" w:rsidRPr="009A5D22">
        <w:rPr>
          <w:rFonts w:ascii="Times New Roman" w:hAnsi="Times New Roman" w:cs="Times New Roman"/>
          <w:shd w:val="clear" w:color="auto" w:fill="FFFFFF"/>
        </w:rPr>
        <w:t xml:space="preserve">e de orientação sexual </w:t>
      </w:r>
      <w:r w:rsidRPr="009A5D22">
        <w:rPr>
          <w:rFonts w:ascii="Times New Roman" w:hAnsi="Times New Roman" w:cs="Times New Roman"/>
          <w:shd w:val="clear" w:color="auto" w:fill="FFFFFF"/>
        </w:rPr>
        <w:t>dessa população?</w:t>
      </w:r>
    </w:p>
    <w:p w14:paraId="59E7499B" w14:textId="77777777" w:rsidR="005A0CC6" w:rsidRPr="005A0CC6" w:rsidRDefault="005A0CC6" w:rsidP="005A0CC6">
      <w:pPr>
        <w:jc w:val="both"/>
        <w:rPr>
          <w:rFonts w:ascii="Times New Roman" w:hAnsi="Times New Roman" w:cs="Times New Roman"/>
          <w:shd w:val="clear" w:color="auto" w:fill="FFFFFF"/>
        </w:rPr>
      </w:pPr>
    </w:p>
    <w:p w14:paraId="18FFB134"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Quais as principais dificuldades para implantação das demandas específicas da população trans para questões de saúde integral e aquela específica para modificações corporais no processo de transição de gênero?</w:t>
      </w:r>
    </w:p>
    <w:p w14:paraId="243DCEF7" w14:textId="77777777" w:rsidR="005A0CC6" w:rsidRPr="005A0CC6" w:rsidRDefault="005A0CC6" w:rsidP="005A0CC6">
      <w:pPr>
        <w:jc w:val="both"/>
        <w:rPr>
          <w:rFonts w:ascii="Times New Roman" w:hAnsi="Times New Roman" w:cs="Times New Roman"/>
          <w:shd w:val="clear" w:color="auto" w:fill="FFFFFF"/>
        </w:rPr>
      </w:pPr>
    </w:p>
    <w:p w14:paraId="7239A09C"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 xml:space="preserve">A maior parte da população trans está fora do mercado formal de trabalho. Quais ações têm sido tomadas para enfrentar problemas de empregabilidade e renda junto </w:t>
      </w:r>
      <w:r w:rsidR="008C24FA" w:rsidRPr="009A5D22">
        <w:rPr>
          <w:rFonts w:ascii="Times New Roman" w:hAnsi="Times New Roman" w:cs="Times New Roman"/>
          <w:shd w:val="clear" w:color="auto" w:fill="FFFFFF"/>
        </w:rPr>
        <w:t>à</w:t>
      </w:r>
      <w:r w:rsidRPr="009A5D22">
        <w:rPr>
          <w:rFonts w:ascii="Times New Roman" w:hAnsi="Times New Roman" w:cs="Times New Roman"/>
          <w:shd w:val="clear" w:color="auto" w:fill="FFFFFF"/>
        </w:rPr>
        <w:t xml:space="preserve"> população trans?</w:t>
      </w:r>
    </w:p>
    <w:p w14:paraId="27D37A6F" w14:textId="77777777" w:rsidR="005A0CC6" w:rsidRPr="005A0CC6" w:rsidRDefault="005A0CC6" w:rsidP="005A0CC6">
      <w:pPr>
        <w:jc w:val="both"/>
        <w:rPr>
          <w:rFonts w:ascii="Times New Roman" w:hAnsi="Times New Roman" w:cs="Times New Roman"/>
          <w:shd w:val="clear" w:color="auto" w:fill="FFFFFF"/>
        </w:rPr>
      </w:pPr>
    </w:p>
    <w:p w14:paraId="770CAE3E"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 xml:space="preserve">De que forma tem sido utilizados os recursos do Ministério da Mulher, da Família e dos Direitos Humanos na aplicação de políticas, ações e projetos para inclusão, proteção e garantia de cidadania às </w:t>
      </w:r>
      <w:r w:rsidR="008C24FA" w:rsidRPr="009A5D22">
        <w:rPr>
          <w:rFonts w:ascii="Times New Roman" w:hAnsi="Times New Roman" w:cs="Times New Roman"/>
          <w:shd w:val="clear" w:color="auto" w:fill="FFFFFF"/>
        </w:rPr>
        <w:t xml:space="preserve">mulheres transexuais, travestis, lésbicas e bissexuais </w:t>
      </w:r>
      <w:r w:rsidRPr="009A5D22">
        <w:rPr>
          <w:rFonts w:ascii="Times New Roman" w:hAnsi="Times New Roman" w:cs="Times New Roman"/>
          <w:shd w:val="clear" w:color="auto" w:fill="FFFFFF"/>
        </w:rPr>
        <w:t>visto que a maior parte delas encontra-se em alta vulnerabilidade social?</w:t>
      </w:r>
    </w:p>
    <w:p w14:paraId="3C856A06" w14:textId="77777777" w:rsidR="005A0CC6" w:rsidRPr="005A0CC6" w:rsidRDefault="005A0CC6" w:rsidP="005A0CC6">
      <w:pPr>
        <w:jc w:val="both"/>
        <w:rPr>
          <w:rFonts w:ascii="Times New Roman" w:hAnsi="Times New Roman" w:cs="Times New Roman"/>
          <w:shd w:val="clear" w:color="auto" w:fill="FFFFFF"/>
        </w:rPr>
      </w:pPr>
    </w:p>
    <w:p w14:paraId="6541386D"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 xml:space="preserve">Quais as ações, projeto e recursos destinados para garantir o acesso a medicamentos antirretrovirais para mulheres trans vivendo com HIV, hormônios inutilizados no processo transexualizador e redução de danos para o uso de silicone industrial? </w:t>
      </w:r>
    </w:p>
    <w:p w14:paraId="121E9C0C" w14:textId="77777777" w:rsidR="005A0CC6" w:rsidRPr="005A0CC6" w:rsidRDefault="005A0CC6" w:rsidP="005A0CC6">
      <w:pPr>
        <w:jc w:val="both"/>
        <w:rPr>
          <w:rFonts w:ascii="Times New Roman" w:hAnsi="Times New Roman" w:cs="Times New Roman"/>
          <w:shd w:val="clear" w:color="auto" w:fill="FFFFFF"/>
        </w:rPr>
      </w:pPr>
    </w:p>
    <w:p w14:paraId="3B5521CC"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 xml:space="preserve">Quais ações e projetos têm sido empreendidos para a diminuição dos índices de infecção pelo HIV quanto à população trans? </w:t>
      </w:r>
    </w:p>
    <w:p w14:paraId="4BFE53BE" w14:textId="77777777" w:rsidR="005A0CC6" w:rsidRPr="005A0CC6" w:rsidRDefault="005A0CC6" w:rsidP="005A0CC6">
      <w:pPr>
        <w:jc w:val="both"/>
        <w:rPr>
          <w:rFonts w:ascii="Times New Roman" w:hAnsi="Times New Roman" w:cs="Times New Roman"/>
          <w:shd w:val="clear" w:color="auto" w:fill="FFFFFF"/>
        </w:rPr>
      </w:pPr>
    </w:p>
    <w:p w14:paraId="76DF888C"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Quais ações têm sido tomadas sobre a violência de gênero cometida contra a população trans?</w:t>
      </w:r>
    </w:p>
    <w:p w14:paraId="78864B9B" w14:textId="77777777" w:rsidR="005A0CC6" w:rsidRPr="005A0CC6" w:rsidRDefault="005A0CC6" w:rsidP="005A0CC6">
      <w:pPr>
        <w:jc w:val="both"/>
        <w:rPr>
          <w:rFonts w:ascii="Times New Roman" w:hAnsi="Times New Roman" w:cs="Times New Roman"/>
          <w:shd w:val="clear" w:color="auto" w:fill="FFFFFF"/>
        </w:rPr>
      </w:pPr>
    </w:p>
    <w:p w14:paraId="530F771D"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 xml:space="preserve">Quais ações e projetos pensados para a criação de legislação específica que garanta proteção da população </w:t>
      </w:r>
      <w:r w:rsidR="008C24FA" w:rsidRPr="009A5D22">
        <w:rPr>
          <w:rFonts w:ascii="Times New Roman" w:hAnsi="Times New Roman" w:cs="Times New Roman"/>
          <w:shd w:val="clear" w:color="auto" w:fill="FFFFFF"/>
        </w:rPr>
        <w:t>de mulheres transexuais, travestis, lésbicas e bissexuais</w:t>
      </w:r>
      <w:r w:rsidRPr="009A5D22">
        <w:rPr>
          <w:rFonts w:ascii="Times New Roman" w:hAnsi="Times New Roman" w:cs="Times New Roman"/>
          <w:shd w:val="clear" w:color="auto" w:fill="FFFFFF"/>
        </w:rPr>
        <w:t xml:space="preserve"> contra a </w:t>
      </w:r>
      <w:r w:rsidR="008C24FA" w:rsidRPr="009A5D22">
        <w:rPr>
          <w:rFonts w:ascii="Times New Roman" w:hAnsi="Times New Roman" w:cs="Times New Roman"/>
          <w:shd w:val="clear" w:color="auto" w:fill="FFFFFF"/>
        </w:rPr>
        <w:t xml:space="preserve">LGBTIfobia </w:t>
      </w:r>
      <w:r w:rsidRPr="009A5D22">
        <w:rPr>
          <w:rFonts w:ascii="Times New Roman" w:hAnsi="Times New Roman" w:cs="Times New Roman"/>
          <w:shd w:val="clear" w:color="auto" w:fill="FFFFFF"/>
        </w:rPr>
        <w:t>e para a geração de dados sobre essa violência?</w:t>
      </w:r>
    </w:p>
    <w:p w14:paraId="13596C7A" w14:textId="77777777" w:rsidR="005A0CC6" w:rsidRPr="005A0CC6" w:rsidRDefault="005A0CC6" w:rsidP="005A0CC6">
      <w:pPr>
        <w:jc w:val="both"/>
        <w:rPr>
          <w:rFonts w:ascii="Times New Roman" w:hAnsi="Times New Roman" w:cs="Times New Roman"/>
          <w:shd w:val="clear" w:color="auto" w:fill="FFFFFF"/>
        </w:rPr>
      </w:pPr>
    </w:p>
    <w:p w14:paraId="68A34F19"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Quais ações, projetos, campanhas e recursos o governo tem destinado para que a decisão do STF sobre a retificação de nome e gênero das pessoas trans seja efetivada diante dos desafios enfrentados por essa população?</w:t>
      </w:r>
    </w:p>
    <w:p w14:paraId="5C1E568F" w14:textId="77777777" w:rsidR="005A0CC6" w:rsidRPr="005A0CC6" w:rsidRDefault="005A0CC6" w:rsidP="005A0CC6">
      <w:pPr>
        <w:jc w:val="both"/>
        <w:rPr>
          <w:rFonts w:ascii="Times New Roman" w:hAnsi="Times New Roman" w:cs="Times New Roman"/>
          <w:shd w:val="clear" w:color="auto" w:fill="FFFFFF"/>
        </w:rPr>
      </w:pPr>
    </w:p>
    <w:p w14:paraId="12EB9C0C"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Quais ações, projetos, campanhas e recursos vêm sendo pensados sobre a decisão do STF que criminalizou a LGBTIfobia, a fim de que seja cumprida a decisão em sua integralidade?</w:t>
      </w:r>
    </w:p>
    <w:p w14:paraId="73CE21A4" w14:textId="77777777" w:rsidR="005A0CC6" w:rsidRPr="005A0CC6" w:rsidRDefault="005A0CC6" w:rsidP="005A0CC6">
      <w:pPr>
        <w:jc w:val="both"/>
        <w:rPr>
          <w:rFonts w:ascii="Times New Roman" w:hAnsi="Times New Roman" w:cs="Times New Roman"/>
          <w:shd w:val="clear" w:color="auto" w:fill="FFFFFF"/>
        </w:rPr>
      </w:pPr>
    </w:p>
    <w:p w14:paraId="45ED9401" w14:textId="7CB28B1C"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 xml:space="preserve">Quais ações e projetos têm sido pensados para a formação de juízes, promotores e advogadas em matérias dos direitos das mulheres </w:t>
      </w:r>
      <w:r w:rsidR="002827C4">
        <w:rPr>
          <w:rFonts w:ascii="Times New Roman" w:hAnsi="Times New Roman" w:cs="Times New Roman"/>
          <w:shd w:val="clear" w:color="auto" w:fill="FFFFFF"/>
        </w:rPr>
        <w:t>LTBI</w:t>
      </w:r>
      <w:r w:rsidRPr="009A5D22">
        <w:rPr>
          <w:rFonts w:ascii="Times New Roman" w:hAnsi="Times New Roman" w:cs="Times New Roman"/>
          <w:shd w:val="clear" w:color="auto" w:fill="FFFFFF"/>
        </w:rPr>
        <w:t xml:space="preserve"> e da violência contra elas?</w:t>
      </w:r>
    </w:p>
    <w:p w14:paraId="4653B4EB" w14:textId="77777777" w:rsidR="005A0CC6" w:rsidRPr="005A0CC6" w:rsidRDefault="005A0CC6" w:rsidP="005A0CC6">
      <w:pPr>
        <w:jc w:val="both"/>
        <w:rPr>
          <w:rFonts w:ascii="Times New Roman" w:hAnsi="Times New Roman" w:cs="Times New Roman"/>
          <w:shd w:val="clear" w:color="auto" w:fill="FFFFFF"/>
        </w:rPr>
      </w:pPr>
    </w:p>
    <w:p w14:paraId="14506AF3"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Quais ações, projetos, campanhas e recursos vêm sendo pensados sobre a proteção de crianças e adolescentes trans para que tenham proteção específica no caso de exclusão familiar e violência doméstica?</w:t>
      </w:r>
    </w:p>
    <w:p w14:paraId="6C239C01" w14:textId="77777777" w:rsidR="005A0CC6" w:rsidRPr="005A0CC6" w:rsidRDefault="005A0CC6" w:rsidP="005A0CC6">
      <w:pPr>
        <w:jc w:val="both"/>
        <w:rPr>
          <w:rFonts w:ascii="Times New Roman" w:hAnsi="Times New Roman" w:cs="Times New Roman"/>
          <w:shd w:val="clear" w:color="auto" w:fill="FFFFFF"/>
        </w:rPr>
      </w:pPr>
    </w:p>
    <w:p w14:paraId="2D24C741" w14:textId="77777777" w:rsidR="005A0CC6" w:rsidRPr="009A5D22"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lastRenderedPageBreak/>
        <w:t xml:space="preserve">Quais ações, projetos, campanhas e recursos vêm sendo pensados para enfrentar o </w:t>
      </w:r>
      <w:r w:rsidR="008C24FA" w:rsidRPr="009A5D22">
        <w:rPr>
          <w:rFonts w:ascii="Times New Roman" w:hAnsi="Times New Roman" w:cs="Times New Roman"/>
          <w:shd w:val="clear" w:color="auto" w:fill="FFFFFF"/>
        </w:rPr>
        <w:t xml:space="preserve">alto </w:t>
      </w:r>
      <w:r w:rsidRPr="009A5D22">
        <w:rPr>
          <w:rFonts w:ascii="Times New Roman" w:hAnsi="Times New Roman" w:cs="Times New Roman"/>
          <w:shd w:val="clear" w:color="auto" w:fill="FFFFFF"/>
        </w:rPr>
        <w:t>índice de suicídio na população trans, observando os fatores sociais que acirram os riscos dessa prática?</w:t>
      </w:r>
    </w:p>
    <w:p w14:paraId="76FCC9DF" w14:textId="77777777" w:rsidR="005A0CC6" w:rsidRPr="005A0CC6" w:rsidRDefault="005A0CC6" w:rsidP="005A0CC6">
      <w:pPr>
        <w:jc w:val="both"/>
        <w:rPr>
          <w:rFonts w:ascii="Times New Roman" w:hAnsi="Times New Roman" w:cs="Times New Roman"/>
          <w:shd w:val="clear" w:color="auto" w:fill="FFFFFF"/>
        </w:rPr>
      </w:pPr>
    </w:p>
    <w:p w14:paraId="5AD9783B" w14:textId="77777777" w:rsidR="005B217D" w:rsidRDefault="005A0CC6" w:rsidP="009A5D22">
      <w:pPr>
        <w:pStyle w:val="PargrafodaLista"/>
        <w:numPr>
          <w:ilvl w:val="0"/>
          <w:numId w:val="6"/>
        </w:numPr>
        <w:jc w:val="both"/>
        <w:rPr>
          <w:rFonts w:ascii="Times New Roman" w:hAnsi="Times New Roman" w:cs="Times New Roman"/>
          <w:shd w:val="clear" w:color="auto" w:fill="FFFFFF"/>
        </w:rPr>
      </w:pPr>
      <w:r w:rsidRPr="009A5D22">
        <w:rPr>
          <w:rFonts w:ascii="Times New Roman" w:hAnsi="Times New Roman" w:cs="Times New Roman"/>
          <w:shd w:val="clear" w:color="auto" w:fill="FFFFFF"/>
        </w:rPr>
        <w:t>Quais ações, projetos, campanhas e recursos vêm sendo pensados para realizar o monitoramento, a produção, a coleta e análise de dados sobre tráfico e exploração de mulheres trans na prostituição, empreendendo estudos que abordem as causas profundas desses fenômenos, a fim de acabar com a vulnerabilidade de meninas e mulheres trans à exploração sexual e ao tráfico?</w:t>
      </w:r>
    </w:p>
    <w:p w14:paraId="63E651F6" w14:textId="77777777" w:rsidR="007D768B" w:rsidRPr="007D768B" w:rsidRDefault="007D768B" w:rsidP="007D768B">
      <w:pPr>
        <w:pStyle w:val="PargrafodaLista"/>
        <w:rPr>
          <w:rFonts w:ascii="Times New Roman" w:hAnsi="Times New Roman" w:cs="Times New Roman"/>
          <w:shd w:val="clear" w:color="auto" w:fill="FFFFFF"/>
        </w:rPr>
      </w:pPr>
    </w:p>
    <w:p w14:paraId="15E3451A" w14:textId="77777777" w:rsidR="007D768B" w:rsidRPr="007D768B" w:rsidRDefault="007D768B" w:rsidP="007D768B">
      <w:pPr>
        <w:pStyle w:val="PargrafodaLista"/>
        <w:numPr>
          <w:ilvl w:val="0"/>
          <w:numId w:val="6"/>
        </w:numPr>
        <w:ind w:left="709" w:hanging="357"/>
        <w:jc w:val="both"/>
        <w:rPr>
          <w:rFonts w:ascii="Times New Roman" w:hAnsi="Times New Roman"/>
        </w:rPr>
      </w:pPr>
      <w:r w:rsidRPr="007D768B">
        <w:rPr>
          <w:rFonts w:ascii="Times New Roman" w:hAnsi="Times New Roman"/>
        </w:rPr>
        <w:t>Partindo do princípio de que educação pública é um direito social e um dever do Estado e de que as lésbicas e transexuais sistematicamente evadem o sistema de ensino, quais medidas o Estado pretende implementar para a garantia de serviços de acolhimento estudantil para lésbicas, de acesso ao ensino (em todas as suas fases: básico, superior, EJA) tais como políticas de permanência, políticas afirmativas e outros dispositivos?</w:t>
      </w:r>
    </w:p>
    <w:p w14:paraId="4ADEBE27" w14:textId="77777777" w:rsidR="007D768B" w:rsidRPr="007D768B" w:rsidRDefault="007D768B" w:rsidP="007D768B">
      <w:pPr>
        <w:pStyle w:val="PargrafodaLista"/>
        <w:rPr>
          <w:rFonts w:ascii="Times New Roman" w:hAnsi="Times New Roman"/>
        </w:rPr>
      </w:pPr>
    </w:p>
    <w:p w14:paraId="5E31B17D" w14:textId="77777777" w:rsidR="007D768B" w:rsidRPr="007D768B" w:rsidRDefault="007D768B" w:rsidP="007D768B">
      <w:pPr>
        <w:pStyle w:val="PargrafodaLista"/>
        <w:numPr>
          <w:ilvl w:val="0"/>
          <w:numId w:val="6"/>
        </w:numPr>
        <w:jc w:val="both"/>
        <w:rPr>
          <w:rFonts w:ascii="Times New Roman" w:hAnsi="Times New Roman"/>
        </w:rPr>
      </w:pPr>
      <w:r w:rsidRPr="007D768B">
        <w:rPr>
          <w:rFonts w:ascii="Times New Roman" w:hAnsi="Times New Roman"/>
        </w:rPr>
        <w:t>Partindo do princípio de que educação pública é um direito social e um dever do Estado e de que as lésbicas e transexuais sistematicamente evadem o sistema de ensino, quais medidas o Estado pretende implementar para a garantia de serviços de acolhimento estudantil para lésbicas, de acesso ao ensino (em todas as suas fases: básico, superior, EJA) tais como políticas de permanência, políticas afirmativas e outros dispositivos?</w:t>
      </w:r>
    </w:p>
    <w:p w14:paraId="3372E1A7" w14:textId="77777777" w:rsidR="007D768B" w:rsidRPr="007D768B" w:rsidRDefault="007D768B" w:rsidP="007D768B">
      <w:pPr>
        <w:pStyle w:val="PargrafodaLista"/>
        <w:rPr>
          <w:rFonts w:ascii="Times New Roman" w:hAnsi="Times New Roman"/>
        </w:rPr>
      </w:pPr>
    </w:p>
    <w:p w14:paraId="594783F5" w14:textId="77777777" w:rsidR="007D768B" w:rsidRDefault="007D768B" w:rsidP="007D768B">
      <w:pPr>
        <w:pStyle w:val="PargrafodaLista"/>
        <w:numPr>
          <w:ilvl w:val="0"/>
          <w:numId w:val="6"/>
        </w:numPr>
        <w:jc w:val="both"/>
        <w:rPr>
          <w:rFonts w:ascii="Times New Roman" w:hAnsi="Times New Roman"/>
        </w:rPr>
      </w:pPr>
      <w:r w:rsidRPr="007D768B">
        <w:rPr>
          <w:rFonts w:ascii="Times New Roman" w:hAnsi="Times New Roman"/>
        </w:rPr>
        <w:t>Como o e-SUS e outros sistemas como o Disque 180, o Disque 100, as DEAMS e outros sistemas de atenção em saúde e direitos humanos estão sendo capacitados e reformulados para garantirem maior dedicação ao combate às violências contra lésbicas?</w:t>
      </w:r>
    </w:p>
    <w:p w14:paraId="279E2200" w14:textId="77777777" w:rsidR="007D768B" w:rsidRPr="007D768B" w:rsidRDefault="007D768B" w:rsidP="007D768B">
      <w:pPr>
        <w:jc w:val="both"/>
        <w:rPr>
          <w:rFonts w:ascii="Times New Roman" w:hAnsi="Times New Roman"/>
        </w:rPr>
      </w:pPr>
    </w:p>
    <w:p w14:paraId="788B253A" w14:textId="77777777" w:rsidR="007D768B" w:rsidRDefault="007D768B" w:rsidP="007D768B">
      <w:pPr>
        <w:pStyle w:val="PargrafodaLista"/>
        <w:numPr>
          <w:ilvl w:val="0"/>
          <w:numId w:val="6"/>
        </w:numPr>
        <w:jc w:val="both"/>
        <w:rPr>
          <w:rFonts w:ascii="Times New Roman" w:hAnsi="Times New Roman"/>
        </w:rPr>
      </w:pPr>
      <w:r w:rsidRPr="007D768B">
        <w:rPr>
          <w:rFonts w:ascii="Times New Roman" w:hAnsi="Times New Roman"/>
        </w:rPr>
        <w:t>Que programas sociais existem para apoiar meninas, adolescentes e mulheres vitimadas com o estupro corretivo? Quais são as políticas existentes que visam a implementação da Lei n° 13.718/18, voltada para a população lésbica, e aumento da proteção das lésbicas com relação aos seus corpos e sexualidade?</w:t>
      </w:r>
    </w:p>
    <w:p w14:paraId="0D200A00" w14:textId="77777777" w:rsidR="007D768B" w:rsidRPr="007D768B" w:rsidRDefault="007D768B" w:rsidP="007D768B">
      <w:pPr>
        <w:pStyle w:val="PargrafodaLista"/>
        <w:jc w:val="both"/>
        <w:rPr>
          <w:rFonts w:ascii="Times New Roman" w:hAnsi="Times New Roman"/>
        </w:rPr>
      </w:pPr>
    </w:p>
    <w:p w14:paraId="212C5315" w14:textId="77777777" w:rsidR="00162890" w:rsidRDefault="007D768B" w:rsidP="007D768B">
      <w:pPr>
        <w:pStyle w:val="PargrafodaLista"/>
        <w:numPr>
          <w:ilvl w:val="0"/>
          <w:numId w:val="6"/>
        </w:numPr>
        <w:jc w:val="both"/>
        <w:rPr>
          <w:rFonts w:ascii="Times New Roman" w:hAnsi="Times New Roman"/>
        </w:rPr>
      </w:pPr>
      <w:r w:rsidRPr="007D768B">
        <w:rPr>
          <w:rFonts w:ascii="Times New Roman" w:hAnsi="Times New Roman"/>
        </w:rPr>
        <w:t>Que atitudes o Estado pretende tomar para coibir o desmatamento, promover a preservação ambiental e outras medidas ecológicas que visem salvaguardar e recuperar áreas de florestas e ecossistemas naturais a fim de garantir a soberania alimentar e política de lésbicas, travestis e mulheres transexuais pertencentes aos povos das águas, das florestas e do campo que carecem de direito à terra atrelado ao combate à lesbofobia e à transfobia nos interiores?</w:t>
      </w:r>
    </w:p>
    <w:p w14:paraId="3C7BFF22" w14:textId="77777777" w:rsidR="000F7752" w:rsidRPr="000F7752" w:rsidRDefault="000F7752" w:rsidP="000F7752">
      <w:pPr>
        <w:pStyle w:val="PargrafodaLista"/>
        <w:rPr>
          <w:rFonts w:ascii="Times New Roman" w:hAnsi="Times New Roman"/>
        </w:rPr>
      </w:pPr>
    </w:p>
    <w:p w14:paraId="7BF77F29" w14:textId="77777777" w:rsidR="000F7752" w:rsidRPr="000F7752" w:rsidRDefault="000F7752" w:rsidP="000F7752">
      <w:pPr>
        <w:pStyle w:val="PargrafodaLista"/>
        <w:jc w:val="both"/>
        <w:rPr>
          <w:rFonts w:ascii="Times New Roman" w:hAnsi="Times New Roman"/>
          <w:b/>
          <w:bCs/>
        </w:rPr>
      </w:pPr>
      <w:r>
        <w:rPr>
          <w:rFonts w:ascii="Times New Roman" w:hAnsi="Times New Roman"/>
          <w:b/>
          <w:bCs/>
        </w:rPr>
        <w:t>Conclusão</w:t>
      </w:r>
    </w:p>
    <w:p w14:paraId="60D6307E" w14:textId="77777777" w:rsidR="007D768B" w:rsidRPr="007D768B" w:rsidRDefault="007D768B" w:rsidP="007D768B">
      <w:pPr>
        <w:pStyle w:val="PargrafodaLista"/>
        <w:rPr>
          <w:rFonts w:ascii="Times New Roman" w:hAnsi="Times New Roman"/>
        </w:rPr>
      </w:pPr>
    </w:p>
    <w:p w14:paraId="140F417F" w14:textId="0A8132C5" w:rsidR="007D768B" w:rsidRDefault="007D768B" w:rsidP="007D768B">
      <w:pPr>
        <w:pStyle w:val="PargrafodaLista"/>
        <w:numPr>
          <w:ilvl w:val="0"/>
          <w:numId w:val="6"/>
        </w:numPr>
        <w:jc w:val="both"/>
        <w:rPr>
          <w:rFonts w:ascii="Times New Roman" w:hAnsi="Times New Roman"/>
        </w:rPr>
      </w:pPr>
      <w:r>
        <w:rPr>
          <w:rFonts w:ascii="Times New Roman" w:hAnsi="Times New Roman"/>
        </w:rPr>
        <w:t>O Conselho Nac</w:t>
      </w:r>
      <w:r w:rsidR="000F7752">
        <w:rPr>
          <w:rFonts w:ascii="Times New Roman" w:hAnsi="Times New Roman"/>
        </w:rPr>
        <w:t>ional Popular LGBTI+ se coloca à disposição para quaisquer dúvidas que porventura se fizerem presentes e, com essa carta, espera contribuir para a efetiva proteção aos direitos humanos de todos os grupos de mulheres do país.</w:t>
      </w:r>
    </w:p>
    <w:p w14:paraId="198577A6" w14:textId="304BEB1B" w:rsidR="00C67B2D" w:rsidRDefault="00C67B2D" w:rsidP="00C67B2D">
      <w:pPr>
        <w:pStyle w:val="PargrafodaLista"/>
        <w:jc w:val="both"/>
        <w:rPr>
          <w:rFonts w:ascii="Times New Roman" w:hAnsi="Times New Roman"/>
        </w:rPr>
      </w:pPr>
    </w:p>
    <w:p w14:paraId="6B872F71" w14:textId="3C33EA94" w:rsidR="00C67B2D" w:rsidRDefault="00C67B2D" w:rsidP="00C67B2D">
      <w:pPr>
        <w:pStyle w:val="PargrafodaLista"/>
        <w:jc w:val="both"/>
        <w:rPr>
          <w:rFonts w:ascii="Times New Roman" w:hAnsi="Times New Roman"/>
        </w:rPr>
      </w:pPr>
    </w:p>
    <w:p w14:paraId="7CBE081C" w14:textId="214A22B2" w:rsidR="00C67B2D" w:rsidRDefault="00C67B2D" w:rsidP="00C67B2D">
      <w:pPr>
        <w:pStyle w:val="PargrafodaLista"/>
        <w:jc w:val="both"/>
        <w:rPr>
          <w:rFonts w:ascii="Times New Roman" w:hAnsi="Times New Roman"/>
        </w:rPr>
      </w:pPr>
    </w:p>
    <w:p w14:paraId="3421B858" w14:textId="7A26A027" w:rsidR="00C67B2D" w:rsidRDefault="00C67B2D" w:rsidP="00C67B2D">
      <w:pPr>
        <w:pStyle w:val="PargrafodaLista"/>
        <w:jc w:val="both"/>
        <w:rPr>
          <w:rFonts w:ascii="Times New Roman" w:hAnsi="Times New Roman"/>
        </w:rPr>
      </w:pPr>
      <w:r>
        <w:rPr>
          <w:rFonts w:ascii="Times New Roman" w:hAnsi="Times New Roman"/>
        </w:rPr>
        <w:lastRenderedPageBreak/>
        <w:t xml:space="preserve">Autorizamos que o documento seja </w:t>
      </w:r>
      <w:proofErr w:type="spellStart"/>
      <w:r>
        <w:rPr>
          <w:rFonts w:ascii="Times New Roman" w:hAnsi="Times New Roman"/>
        </w:rPr>
        <w:t>publicizado</w:t>
      </w:r>
      <w:proofErr w:type="spellEnd"/>
      <w:r>
        <w:rPr>
          <w:rFonts w:ascii="Times New Roman" w:hAnsi="Times New Roman"/>
        </w:rPr>
        <w:t>.</w:t>
      </w:r>
    </w:p>
    <w:p w14:paraId="285051F2" w14:textId="77777777" w:rsidR="007D768B" w:rsidRPr="000F7752" w:rsidRDefault="007D768B" w:rsidP="007D768B">
      <w:pPr>
        <w:pStyle w:val="PargrafodaLista"/>
        <w:jc w:val="both"/>
        <w:rPr>
          <w:rFonts w:ascii="Times New Roman" w:hAnsi="Times New Roman"/>
        </w:rPr>
      </w:pPr>
    </w:p>
    <w:p w14:paraId="2C647C38" w14:textId="5CF3B536" w:rsidR="000F7752" w:rsidRDefault="000F7752" w:rsidP="007D768B">
      <w:pPr>
        <w:pStyle w:val="PargrafodaLista"/>
        <w:jc w:val="both"/>
        <w:rPr>
          <w:rFonts w:ascii="Times New Roman" w:hAnsi="Times New Roman"/>
        </w:rPr>
      </w:pPr>
      <w:r w:rsidRPr="000F7752">
        <w:rPr>
          <w:rFonts w:ascii="Times New Roman" w:hAnsi="Times New Roman"/>
        </w:rPr>
        <w:t>Atenciosamente,</w:t>
      </w:r>
    </w:p>
    <w:p w14:paraId="0C7BB6B1" w14:textId="688FA6CF" w:rsidR="00374ED7" w:rsidRDefault="00374ED7" w:rsidP="007D768B">
      <w:pPr>
        <w:pStyle w:val="PargrafodaLista"/>
        <w:jc w:val="both"/>
        <w:rPr>
          <w:rFonts w:ascii="Times New Roman" w:hAnsi="Times New Roman"/>
        </w:rPr>
      </w:pPr>
    </w:p>
    <w:p w14:paraId="69FF33EE" w14:textId="2B552D5F" w:rsidR="002827C4" w:rsidRDefault="002827C4" w:rsidP="007D768B">
      <w:pPr>
        <w:pStyle w:val="PargrafodaLista"/>
        <w:jc w:val="both"/>
        <w:rPr>
          <w:rFonts w:ascii="Times New Roman" w:hAnsi="Times New Roman"/>
        </w:rPr>
      </w:pPr>
      <w:r>
        <w:rPr>
          <w:rFonts w:ascii="Times New Roman" w:hAnsi="Times New Roman"/>
        </w:rPr>
        <w:t>Conselho Nacional Popular LGBTI+</w:t>
      </w:r>
    </w:p>
    <w:p w14:paraId="3A87FAA0" w14:textId="4D2F5094" w:rsidR="00374ED7" w:rsidRPr="000F7752" w:rsidRDefault="00374ED7" w:rsidP="007D768B">
      <w:pPr>
        <w:pStyle w:val="PargrafodaLista"/>
        <w:jc w:val="both"/>
        <w:rPr>
          <w:rFonts w:ascii="Times New Roman" w:hAnsi="Times New Roman"/>
        </w:rPr>
      </w:pPr>
    </w:p>
    <w:sectPr w:rsidR="00374ED7" w:rsidRPr="000F7752">
      <w:footerReference w:type="even"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971EBC" w14:textId="77777777" w:rsidR="009906F3" w:rsidRDefault="009906F3" w:rsidP="00532F7D">
      <w:r>
        <w:separator/>
      </w:r>
    </w:p>
  </w:endnote>
  <w:endnote w:type="continuationSeparator" w:id="0">
    <w:p w14:paraId="019F2675" w14:textId="77777777" w:rsidR="009906F3" w:rsidRDefault="009906F3" w:rsidP="00532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714692927"/>
      <w:docPartObj>
        <w:docPartGallery w:val="Page Numbers (Bottom of Page)"/>
        <w:docPartUnique/>
      </w:docPartObj>
    </w:sdtPr>
    <w:sdtEndPr>
      <w:rPr>
        <w:rStyle w:val="Nmerodepgina"/>
      </w:rPr>
    </w:sdtEndPr>
    <w:sdtContent>
      <w:p w14:paraId="4170862E" w14:textId="77777777" w:rsidR="00162890" w:rsidRDefault="00162890" w:rsidP="00162890">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4D87C96" w14:textId="77777777" w:rsidR="00162890" w:rsidRDefault="00162890" w:rsidP="005B217D">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948039705"/>
      <w:docPartObj>
        <w:docPartGallery w:val="Page Numbers (Bottom of Page)"/>
        <w:docPartUnique/>
      </w:docPartObj>
    </w:sdtPr>
    <w:sdtEndPr>
      <w:rPr>
        <w:rStyle w:val="Nmerodepgina"/>
      </w:rPr>
    </w:sdtEndPr>
    <w:sdtContent>
      <w:p w14:paraId="68F5652E" w14:textId="77777777" w:rsidR="00162890" w:rsidRDefault="00162890" w:rsidP="00162890">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29378DBF" w14:textId="77777777" w:rsidR="00162890" w:rsidRDefault="00162890" w:rsidP="005B217D">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31F4DC" w14:textId="77777777" w:rsidR="009906F3" w:rsidRDefault="009906F3" w:rsidP="00532F7D">
      <w:r>
        <w:separator/>
      </w:r>
    </w:p>
  </w:footnote>
  <w:footnote w:type="continuationSeparator" w:id="0">
    <w:p w14:paraId="63714B32" w14:textId="77777777" w:rsidR="009906F3" w:rsidRDefault="009906F3" w:rsidP="00532F7D">
      <w:r>
        <w:continuationSeparator/>
      </w:r>
    </w:p>
  </w:footnote>
  <w:footnote w:id="1">
    <w:p w14:paraId="31C1D312" w14:textId="77D610AD" w:rsidR="007D768B" w:rsidRPr="002827C4" w:rsidRDefault="007D768B"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Disponível em: </w:t>
      </w:r>
      <w:hyperlink r:id="rId1" w:history="1">
        <w:r w:rsidR="002827C4" w:rsidRPr="00C359CD">
          <w:rPr>
            <w:rStyle w:val="Hyperlink"/>
            <w:rFonts w:ascii="Times New Roman" w:hAnsi="Times New Roman" w:cs="Times New Roman"/>
          </w:rPr>
          <w:t>http://www.planalto.gov.br/ccivil_03/_ato2019-2022/2019/decreto/D9759.htm</w:t>
        </w:r>
      </w:hyperlink>
      <w:r w:rsidR="002827C4">
        <w:rPr>
          <w:rFonts w:ascii="Times New Roman" w:hAnsi="Times New Roman" w:cs="Times New Roman"/>
        </w:rPr>
        <w:t xml:space="preserve"> </w:t>
      </w:r>
    </w:p>
  </w:footnote>
  <w:footnote w:id="2">
    <w:p w14:paraId="0251E7A7" w14:textId="1DB9B699" w:rsidR="00374ED7" w:rsidRPr="002827C4" w:rsidRDefault="00374ED7"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As organizações que </w:t>
      </w:r>
      <w:r w:rsidR="002827C4" w:rsidRPr="002827C4">
        <w:rPr>
          <w:rFonts w:ascii="Times New Roman" w:hAnsi="Times New Roman" w:cs="Times New Roman"/>
        </w:rPr>
        <w:t xml:space="preserve">fundaram o Conselho são: </w:t>
      </w:r>
      <w:r w:rsidRPr="002827C4">
        <w:rPr>
          <w:rFonts w:ascii="Times New Roman" w:hAnsi="Times New Roman" w:cs="Times New Roman"/>
        </w:rPr>
        <w:t xml:space="preserve">ABEH (Associação Brasileira de Estudos da </w:t>
      </w:r>
      <w:proofErr w:type="spellStart"/>
      <w:r w:rsidRPr="002827C4">
        <w:rPr>
          <w:rFonts w:ascii="Times New Roman" w:hAnsi="Times New Roman" w:cs="Times New Roman"/>
        </w:rPr>
        <w:t>Homocultura</w:t>
      </w:r>
      <w:proofErr w:type="spellEnd"/>
      <w:r w:rsidRPr="002827C4">
        <w:rPr>
          <w:rFonts w:ascii="Times New Roman" w:hAnsi="Times New Roman" w:cs="Times New Roman"/>
        </w:rPr>
        <w:t>); ABGLT (Associação Brasileira de Lésbicas, Gays, Bissexuais, Travestis, Transexuais e Intersexos);</w:t>
      </w:r>
      <w:r w:rsidR="002827C4" w:rsidRPr="002827C4">
        <w:rPr>
          <w:rFonts w:ascii="Times New Roman" w:hAnsi="Times New Roman" w:cs="Times New Roman"/>
        </w:rPr>
        <w:t xml:space="preserve"> </w:t>
      </w:r>
      <w:r w:rsidRPr="002827C4">
        <w:rPr>
          <w:rFonts w:ascii="Times New Roman" w:hAnsi="Times New Roman" w:cs="Times New Roman"/>
        </w:rPr>
        <w:t xml:space="preserve">ABL (Articulação Brasileira de Lésbicas); ABRAI (Associação Brasileira Intersexo); </w:t>
      </w:r>
      <w:proofErr w:type="spellStart"/>
      <w:r w:rsidRPr="002827C4">
        <w:rPr>
          <w:rFonts w:ascii="Times New Roman" w:hAnsi="Times New Roman" w:cs="Times New Roman"/>
        </w:rPr>
        <w:t>ANPEd</w:t>
      </w:r>
      <w:proofErr w:type="spellEnd"/>
      <w:r w:rsidRPr="002827C4">
        <w:rPr>
          <w:rFonts w:ascii="Times New Roman" w:hAnsi="Times New Roman" w:cs="Times New Roman"/>
        </w:rPr>
        <w:t xml:space="preserve"> (Associação Nacional de Pós-Graduação e Pesquisa em Educação); ANTRA (Associação Nacional de Travestis e Transexuais); ARTGAY (Articulação Brasileira de Gays); </w:t>
      </w:r>
      <w:proofErr w:type="spellStart"/>
      <w:r w:rsidRPr="002827C4">
        <w:rPr>
          <w:rFonts w:ascii="Times New Roman" w:hAnsi="Times New Roman" w:cs="Times New Roman"/>
        </w:rPr>
        <w:t>ArtJovem</w:t>
      </w:r>
      <w:proofErr w:type="spellEnd"/>
      <w:r w:rsidRPr="002827C4">
        <w:rPr>
          <w:rFonts w:ascii="Times New Roman" w:hAnsi="Times New Roman" w:cs="Times New Roman"/>
        </w:rPr>
        <w:t xml:space="preserve"> LGBT (Articulação Brasileira de Jovens Lésbicas, Gays, Bissexuais, Travestis e Transexuais); CANDACE (Rede Nacional de Lésbicas e Mulheres Bissexuais Negras Autônomas e Feministas); CFP (Conselho Federal de Psicologia); CMP (Central de Movimentos Populares); CNTE (Confederação Nacional dos Trabalhadores em Educação); CUT (Central Única dos Trabalhadores); FONATRANS (Fórum Nacional de Travestis e Transexuais Negras e Negros); LBL (Liga Brasileira de Lésbicas); Levante Popular da Juventude; Mães Pela Diversidade; MST (Coletivo LGBT do Movimento Sem Terra); OAB (Conselho Federal da Ordem dos Advogados do Brasil); Rede Afro LGBT; Rede Gay Brasil; Rede </w:t>
      </w:r>
      <w:proofErr w:type="spellStart"/>
      <w:r w:rsidRPr="002827C4">
        <w:rPr>
          <w:rFonts w:ascii="Times New Roman" w:hAnsi="Times New Roman" w:cs="Times New Roman"/>
        </w:rPr>
        <w:t>Lesbi</w:t>
      </w:r>
      <w:proofErr w:type="spellEnd"/>
      <w:r w:rsidRPr="002827C4">
        <w:rPr>
          <w:rFonts w:ascii="Times New Roman" w:hAnsi="Times New Roman" w:cs="Times New Roman"/>
        </w:rPr>
        <w:t xml:space="preserve"> Brasil; Rede </w:t>
      </w:r>
      <w:proofErr w:type="spellStart"/>
      <w:r w:rsidRPr="002827C4">
        <w:rPr>
          <w:rFonts w:ascii="Times New Roman" w:hAnsi="Times New Roman" w:cs="Times New Roman"/>
        </w:rPr>
        <w:t>Sapatá</w:t>
      </w:r>
      <w:proofErr w:type="spellEnd"/>
      <w:r w:rsidRPr="002827C4">
        <w:rPr>
          <w:rFonts w:ascii="Times New Roman" w:hAnsi="Times New Roman" w:cs="Times New Roman"/>
        </w:rPr>
        <w:t xml:space="preserve"> - Rede Nacional de Lésbicas e Bissexuais para Promoção da Saúde e Controle Social de Políticas Públicas; União Brasileira de Estudantes Secundaristas (UBES); e União Nacional dos Estudantes (UNE).</w:t>
      </w:r>
    </w:p>
  </w:footnote>
  <w:footnote w:id="3">
    <w:p w14:paraId="73CB2583"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Brasil de Fato. </w:t>
      </w:r>
      <w:r w:rsidRPr="002827C4">
        <w:rPr>
          <w:rFonts w:ascii="Times New Roman" w:hAnsi="Times New Roman" w:cs="Times New Roman"/>
          <w:i/>
          <w:iCs/>
        </w:rPr>
        <w:t>“Louca, burra, prostituta”: pesquisa escancara machismo contra Dilma.</w:t>
      </w:r>
      <w:r w:rsidRPr="002827C4">
        <w:rPr>
          <w:rFonts w:ascii="Times New Roman" w:hAnsi="Times New Roman" w:cs="Times New Roman"/>
        </w:rPr>
        <w:t xml:space="preserve"> 06 de janeiro de 2020. Disponível em: </w:t>
      </w:r>
      <w:hyperlink r:id="rId2" w:history="1">
        <w:r w:rsidRPr="002827C4">
          <w:rPr>
            <w:rStyle w:val="Hyperlink"/>
            <w:rFonts w:ascii="Times New Roman" w:hAnsi="Times New Roman" w:cs="Times New Roman"/>
          </w:rPr>
          <w:t>https://www.brasildefato.com.br/2020/01/06/louca-burra-prostituta-pesquisa-escancara-machismo-contra-dilma</w:t>
        </w:r>
      </w:hyperlink>
      <w:r w:rsidRPr="002827C4">
        <w:rPr>
          <w:rFonts w:ascii="Times New Roman" w:hAnsi="Times New Roman" w:cs="Times New Roman"/>
        </w:rPr>
        <w:t xml:space="preserve"> </w:t>
      </w:r>
    </w:p>
  </w:footnote>
  <w:footnote w:id="4">
    <w:p w14:paraId="536B19D6"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Lei nº 13.467 de 13 de julho de 2017. Disponível em: </w:t>
      </w:r>
      <w:hyperlink r:id="rId3" w:history="1">
        <w:r w:rsidRPr="002827C4">
          <w:rPr>
            <w:rStyle w:val="Hyperlink"/>
            <w:rFonts w:ascii="Times New Roman" w:hAnsi="Times New Roman" w:cs="Times New Roman"/>
          </w:rPr>
          <w:t>www.planalto.gov.br/ccivil_03/_ato2015-2018/2017/lei/l13467.htm</w:t>
        </w:r>
      </w:hyperlink>
      <w:r w:rsidRPr="002827C4">
        <w:rPr>
          <w:rFonts w:ascii="Times New Roman" w:hAnsi="Times New Roman" w:cs="Times New Roman"/>
        </w:rPr>
        <w:t xml:space="preserve"> </w:t>
      </w:r>
    </w:p>
  </w:footnote>
  <w:footnote w:id="5">
    <w:p w14:paraId="4ECAFB56"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Emenda Constitucional nº 95, de 15 de dezembro de 2016. Disponível em: </w:t>
      </w:r>
      <w:hyperlink r:id="rId4" w:history="1">
        <w:r w:rsidRPr="002827C4">
          <w:rPr>
            <w:rStyle w:val="Hyperlink"/>
            <w:rFonts w:ascii="Times New Roman" w:hAnsi="Times New Roman" w:cs="Times New Roman"/>
          </w:rPr>
          <w:t>www.planalto.gov.br/ccivil_03/Constituicao/Emendas/Emc/emc95.htm</w:t>
        </w:r>
      </w:hyperlink>
      <w:r w:rsidRPr="002827C4">
        <w:rPr>
          <w:rFonts w:ascii="Times New Roman" w:hAnsi="Times New Roman" w:cs="Times New Roman"/>
        </w:rPr>
        <w:t xml:space="preserve"> </w:t>
      </w:r>
    </w:p>
  </w:footnote>
  <w:footnote w:id="6">
    <w:p w14:paraId="5C18EEDA"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Senado Notícias. </w:t>
      </w:r>
      <w:r w:rsidRPr="002827C4">
        <w:rPr>
          <w:rFonts w:ascii="Times New Roman" w:hAnsi="Times New Roman" w:cs="Times New Roman"/>
          <w:i/>
          <w:iCs/>
        </w:rPr>
        <w:t>Direitos das mulheres estão sob ameaça de retrocesso, afirmam debatedoras na CDH.</w:t>
      </w:r>
      <w:r w:rsidRPr="002827C4">
        <w:rPr>
          <w:rFonts w:ascii="Times New Roman" w:hAnsi="Times New Roman" w:cs="Times New Roman"/>
        </w:rPr>
        <w:t xml:space="preserve"> 27 de fevereiro de 2019. Disponível em: </w:t>
      </w:r>
      <w:hyperlink r:id="rId5" w:history="1">
        <w:r w:rsidRPr="002827C4">
          <w:rPr>
            <w:rStyle w:val="Hyperlink"/>
            <w:rFonts w:ascii="Times New Roman" w:hAnsi="Times New Roman" w:cs="Times New Roman"/>
          </w:rPr>
          <w:t>https://www12.senado.leg.br/noticias/materias/2019/02/27/direitos-das-mulheres-estao-sob-ameaca-de-retrocesso-afirmam-debatedoras-na-cdh</w:t>
        </w:r>
      </w:hyperlink>
      <w:r w:rsidRPr="002827C4">
        <w:rPr>
          <w:rFonts w:ascii="Times New Roman" w:hAnsi="Times New Roman" w:cs="Times New Roman"/>
        </w:rPr>
        <w:t xml:space="preserve"> </w:t>
      </w:r>
    </w:p>
  </w:footnote>
  <w:footnote w:id="7">
    <w:p w14:paraId="43900E84"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Instituto de Pesquisa Econômica Aplicada (IPEA). Atlas da Violência 2020. Disponível em: </w:t>
      </w:r>
      <w:hyperlink r:id="rId6" w:history="1">
        <w:r w:rsidRPr="002827C4">
          <w:rPr>
            <w:rStyle w:val="Hyperlink"/>
            <w:rFonts w:ascii="Times New Roman" w:hAnsi="Times New Roman" w:cs="Times New Roman"/>
          </w:rPr>
          <w:t>https://www.ipea.gov.br/atlasviolencia/download/24/atlas-da-violencia-2020</w:t>
        </w:r>
      </w:hyperlink>
      <w:r w:rsidRPr="002827C4">
        <w:rPr>
          <w:rFonts w:ascii="Times New Roman" w:hAnsi="Times New Roman" w:cs="Times New Roman"/>
        </w:rPr>
        <w:t xml:space="preserve">  </w:t>
      </w:r>
    </w:p>
  </w:footnote>
  <w:footnote w:id="8">
    <w:p w14:paraId="0889B852"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Fórum Brasileiro de Segurança Pública. Anuário Brasileiro de Segurança Pública (2019), pp. 106 e 107. Disponível em: </w:t>
      </w:r>
      <w:hyperlink r:id="rId7" w:history="1">
        <w:r w:rsidRPr="002827C4">
          <w:rPr>
            <w:rStyle w:val="Hyperlink"/>
            <w:rFonts w:ascii="Times New Roman" w:hAnsi="Times New Roman" w:cs="Times New Roman"/>
          </w:rPr>
          <w:t>www.forumseguranca.org.br/wp-content/uploads/2019/09/Anuario-2019-FINAL-v3.pdf</w:t>
        </w:r>
      </w:hyperlink>
      <w:r w:rsidRPr="002827C4">
        <w:rPr>
          <w:rFonts w:ascii="Times New Roman" w:hAnsi="Times New Roman" w:cs="Times New Roman"/>
        </w:rPr>
        <w:t xml:space="preserve"> </w:t>
      </w:r>
    </w:p>
  </w:footnote>
  <w:footnote w:id="9">
    <w:p w14:paraId="2670D784"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 p. 4 e 112.</w:t>
      </w:r>
    </w:p>
  </w:footnote>
  <w:footnote w:id="10">
    <w:p w14:paraId="52089F7F"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 p. 115.</w:t>
      </w:r>
    </w:p>
  </w:footnote>
  <w:footnote w:id="11">
    <w:p w14:paraId="2FDB9BFC"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w:t>
      </w:r>
      <w:proofErr w:type="spellStart"/>
      <w:proofErr w:type="gramStart"/>
      <w:r w:rsidRPr="002827C4">
        <w:rPr>
          <w:rFonts w:ascii="Times New Roman" w:hAnsi="Times New Roman" w:cs="Times New Roman"/>
        </w:rPr>
        <w:t>Idem,p</w:t>
      </w:r>
      <w:proofErr w:type="spellEnd"/>
      <w:r w:rsidRPr="002827C4">
        <w:rPr>
          <w:rFonts w:ascii="Times New Roman" w:hAnsi="Times New Roman" w:cs="Times New Roman"/>
        </w:rPr>
        <w:t>.</w:t>
      </w:r>
      <w:proofErr w:type="gramEnd"/>
      <w:r w:rsidRPr="002827C4">
        <w:rPr>
          <w:rFonts w:ascii="Times New Roman" w:hAnsi="Times New Roman" w:cs="Times New Roman"/>
        </w:rPr>
        <w:t xml:space="preserve"> 116.</w:t>
      </w:r>
    </w:p>
  </w:footnote>
  <w:footnote w:id="12">
    <w:p w14:paraId="16FBEC04"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w:t>
      </w:r>
    </w:p>
  </w:footnote>
  <w:footnote w:id="13">
    <w:p w14:paraId="599A0448"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 p. 118.</w:t>
      </w:r>
    </w:p>
  </w:footnote>
  <w:footnote w:id="14">
    <w:p w14:paraId="04A32C28" w14:textId="77777777" w:rsidR="00162890" w:rsidRPr="002827C4" w:rsidRDefault="00162890" w:rsidP="002827C4">
      <w:pPr>
        <w:pStyle w:val="NormalWeb"/>
        <w:spacing w:before="0" w:beforeAutospacing="0" w:after="0" w:afterAutospacing="0"/>
        <w:jc w:val="both"/>
        <w:rPr>
          <w:sz w:val="20"/>
          <w:szCs w:val="20"/>
        </w:rPr>
      </w:pPr>
      <w:r w:rsidRPr="002827C4">
        <w:rPr>
          <w:rStyle w:val="Refdenotaderodap"/>
          <w:sz w:val="20"/>
          <w:szCs w:val="20"/>
        </w:rPr>
        <w:footnoteRef/>
      </w:r>
      <w:r w:rsidRPr="002827C4">
        <w:rPr>
          <w:sz w:val="20"/>
          <w:szCs w:val="20"/>
        </w:rPr>
        <w:t xml:space="preserve"> </w:t>
      </w:r>
      <w:r w:rsidRPr="002827C4">
        <w:rPr>
          <w:color w:val="232323"/>
          <w:sz w:val="20"/>
          <w:szCs w:val="20"/>
          <w:shd w:val="clear" w:color="auto" w:fill="FFFFFF"/>
        </w:rPr>
        <w:t xml:space="preserve">Associação Nacional de Travestis e Transexuais (ANTRA); Instituto Brasileiro Trans de Educação (IBTE). </w:t>
      </w:r>
      <w:proofErr w:type="spellStart"/>
      <w:r w:rsidRPr="002827C4">
        <w:rPr>
          <w:color w:val="232323"/>
          <w:sz w:val="20"/>
          <w:szCs w:val="20"/>
          <w:shd w:val="clear" w:color="auto" w:fill="FFFFFF"/>
        </w:rPr>
        <w:t>Orgs</w:t>
      </w:r>
      <w:proofErr w:type="spellEnd"/>
      <w:r w:rsidRPr="002827C4">
        <w:rPr>
          <w:color w:val="232323"/>
          <w:sz w:val="20"/>
          <w:szCs w:val="20"/>
          <w:shd w:val="clear" w:color="auto" w:fill="FFFFFF"/>
        </w:rPr>
        <w:t xml:space="preserve">. Bruna Benevides; </w:t>
      </w:r>
      <w:proofErr w:type="spellStart"/>
      <w:r w:rsidRPr="002827C4">
        <w:rPr>
          <w:color w:val="232323"/>
          <w:sz w:val="20"/>
          <w:szCs w:val="20"/>
          <w:shd w:val="clear" w:color="auto" w:fill="FFFFFF"/>
        </w:rPr>
        <w:t>Sayonara</w:t>
      </w:r>
      <w:proofErr w:type="spellEnd"/>
      <w:r w:rsidRPr="002827C4">
        <w:rPr>
          <w:color w:val="232323"/>
          <w:sz w:val="20"/>
          <w:szCs w:val="20"/>
          <w:shd w:val="clear" w:color="auto" w:fill="FFFFFF"/>
        </w:rPr>
        <w:t xml:space="preserve"> </w:t>
      </w:r>
      <w:proofErr w:type="spellStart"/>
      <w:r w:rsidRPr="002827C4">
        <w:rPr>
          <w:color w:val="232323"/>
          <w:sz w:val="20"/>
          <w:szCs w:val="20"/>
          <w:shd w:val="clear" w:color="auto" w:fill="FFFFFF"/>
        </w:rPr>
        <w:t>Naider</w:t>
      </w:r>
      <w:proofErr w:type="spellEnd"/>
      <w:r w:rsidRPr="002827C4">
        <w:rPr>
          <w:color w:val="232323"/>
          <w:sz w:val="20"/>
          <w:szCs w:val="20"/>
          <w:shd w:val="clear" w:color="auto" w:fill="FFFFFF"/>
        </w:rPr>
        <w:t xml:space="preserve"> Bonfim. </w:t>
      </w:r>
      <w:r w:rsidRPr="002827C4">
        <w:rPr>
          <w:i/>
          <w:iCs/>
          <w:sz w:val="20"/>
          <w:szCs w:val="20"/>
        </w:rPr>
        <w:t>Dossiê Assassinatos e violência contra travestis e transexuais no Brasil em 2019</w:t>
      </w:r>
      <w:r w:rsidRPr="002827C4">
        <w:rPr>
          <w:i/>
          <w:iCs/>
          <w:color w:val="232323"/>
          <w:sz w:val="20"/>
          <w:szCs w:val="20"/>
          <w:shd w:val="clear" w:color="auto" w:fill="FFFFFF"/>
        </w:rPr>
        <w:t>.</w:t>
      </w:r>
      <w:r w:rsidRPr="002827C4">
        <w:rPr>
          <w:color w:val="232323"/>
          <w:sz w:val="20"/>
          <w:szCs w:val="20"/>
          <w:shd w:val="clear" w:color="auto" w:fill="FFFFFF"/>
        </w:rPr>
        <w:t xml:space="preserve"> São Paulo: ANTRA; IBTE, 2020, p. 69. Disponível em: </w:t>
      </w:r>
      <w:hyperlink r:id="rId8" w:history="1">
        <w:r w:rsidRPr="002827C4">
          <w:rPr>
            <w:rStyle w:val="Hyperlink"/>
            <w:color w:val="1155CC"/>
            <w:sz w:val="20"/>
            <w:szCs w:val="20"/>
            <w:shd w:val="clear" w:color="auto" w:fill="FFFFFF"/>
          </w:rPr>
          <w:t>https://antrabrasil.files.wordpress.com/2020/01/dossic3aa-dos-assassinatos-e-da-violc3aancia-contra-pessoas-trans-em-2019.pdf</w:t>
        </w:r>
      </w:hyperlink>
    </w:p>
  </w:footnote>
  <w:footnote w:id="15">
    <w:p w14:paraId="02E1A086"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Associação Nacional de Travestis e Transexuais do Brasil (ANTRA); Instituto Brasileiro Trans de educação (IBTE). </w:t>
      </w:r>
      <w:r w:rsidRPr="002827C4">
        <w:rPr>
          <w:rFonts w:ascii="Times New Roman" w:hAnsi="Times New Roman" w:cs="Times New Roman"/>
          <w:i/>
          <w:iCs/>
        </w:rPr>
        <w:t>“Dossiê Assassinatos e violência contra travestis e transexuais no Brasil em 2019”</w:t>
      </w:r>
      <w:r w:rsidRPr="002827C4">
        <w:rPr>
          <w:rFonts w:ascii="Times New Roman" w:hAnsi="Times New Roman" w:cs="Times New Roman"/>
        </w:rPr>
        <w:t>. 2019, p. 22.</w:t>
      </w:r>
    </w:p>
  </w:footnote>
  <w:footnote w:id="16">
    <w:p w14:paraId="24D7EBAE"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 p. 34.</w:t>
      </w:r>
    </w:p>
  </w:footnote>
  <w:footnote w:id="17">
    <w:p w14:paraId="0A793221"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 p. 30.</w:t>
      </w:r>
    </w:p>
  </w:footnote>
  <w:footnote w:id="18">
    <w:p w14:paraId="6684E424"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w:t>
      </w:r>
    </w:p>
  </w:footnote>
  <w:footnote w:id="19">
    <w:p w14:paraId="13313636"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 p. 39.</w:t>
      </w:r>
    </w:p>
  </w:footnote>
  <w:footnote w:id="20">
    <w:p w14:paraId="61F97621"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Associação Nacional de Travestis e Transexuais (ANTRA). Boletim n. -4/2020. Assassinatos contra travestis e transexuais brasileiras em 2020. Disponível em: https://antrabrasil.files.wordpress.com/2020/09/boletim-4-2020-assassinatos-antra-1.pdf</w:t>
      </w:r>
    </w:p>
  </w:footnote>
  <w:footnote w:id="21">
    <w:p w14:paraId="3A35B8E3"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DIAS, Maria Clara; PERES, Milena Cristina Carneiro; soares, SUANE FELIPPE. </w:t>
      </w:r>
      <w:r w:rsidRPr="002827C4">
        <w:rPr>
          <w:rFonts w:ascii="Times New Roman" w:hAnsi="Times New Roman" w:cs="Times New Roman"/>
          <w:i/>
          <w:iCs/>
        </w:rPr>
        <w:t xml:space="preserve">Dossiê sobre </w:t>
      </w:r>
      <w:proofErr w:type="spellStart"/>
      <w:r w:rsidRPr="002827C4">
        <w:rPr>
          <w:rFonts w:ascii="Times New Roman" w:hAnsi="Times New Roman" w:cs="Times New Roman"/>
          <w:i/>
          <w:iCs/>
        </w:rPr>
        <w:t>lesbocídio</w:t>
      </w:r>
      <w:proofErr w:type="spellEnd"/>
      <w:r w:rsidRPr="002827C4">
        <w:rPr>
          <w:rFonts w:ascii="Times New Roman" w:hAnsi="Times New Roman" w:cs="Times New Roman"/>
          <w:i/>
          <w:iCs/>
        </w:rPr>
        <w:t xml:space="preserve"> no Brasil: de 2014 até 2017</w:t>
      </w:r>
      <w:r w:rsidRPr="002827C4">
        <w:rPr>
          <w:rFonts w:ascii="Times New Roman" w:hAnsi="Times New Roman" w:cs="Times New Roman"/>
        </w:rPr>
        <w:t xml:space="preserve">. Rio de Janeiro: Livros Ilimitados, 2018, pp. 38, 47, 55 e 63. Disponível em: </w:t>
      </w:r>
      <w:hyperlink r:id="rId9" w:history="1">
        <w:r w:rsidRPr="002827C4">
          <w:rPr>
            <w:rStyle w:val="Hyperlink"/>
            <w:rFonts w:ascii="Times New Roman" w:hAnsi="Times New Roman" w:cs="Times New Roman"/>
          </w:rPr>
          <w:t>https://dossies.agenciapatriciagalvao.org.br/fontes-e-pesquisas/wp-content/uploads/sites/3/2018/04/Dossi%C3%AA-sobre-lesboc%C3%ADdio-no-Brasil.pdf</w:t>
        </w:r>
      </w:hyperlink>
    </w:p>
  </w:footnote>
  <w:footnote w:id="22">
    <w:p w14:paraId="3A02C1B2" w14:textId="77777777" w:rsidR="00162890" w:rsidRPr="002827C4" w:rsidRDefault="00162890" w:rsidP="002827C4">
      <w:pPr>
        <w:jc w:val="both"/>
        <w:rPr>
          <w:rFonts w:ascii="Times New Roman" w:hAnsi="Times New Roman" w:cs="Times New Roman"/>
          <w:sz w:val="20"/>
          <w:szCs w:val="20"/>
        </w:rPr>
      </w:pPr>
      <w:r w:rsidRPr="002827C4">
        <w:rPr>
          <w:rStyle w:val="Refdenotaderodap"/>
          <w:rFonts w:ascii="Times New Roman" w:hAnsi="Times New Roman" w:cs="Times New Roman"/>
          <w:sz w:val="20"/>
          <w:szCs w:val="20"/>
        </w:rPr>
        <w:footnoteRef/>
      </w:r>
      <w:r w:rsidRPr="002827C4">
        <w:rPr>
          <w:rFonts w:ascii="Times New Roman" w:hAnsi="Times New Roman" w:cs="Times New Roman"/>
          <w:sz w:val="20"/>
          <w:szCs w:val="20"/>
        </w:rPr>
        <w:t xml:space="preserve"> Instituto de Segurança Pública do Rio de Janeiro. </w:t>
      </w:r>
      <w:r w:rsidRPr="002827C4">
        <w:rPr>
          <w:rFonts w:ascii="Times New Roman" w:eastAsia="Times New Roman" w:hAnsi="Times New Roman" w:cs="Times New Roman"/>
          <w:sz w:val="20"/>
          <w:szCs w:val="20"/>
          <w:lang w:eastAsia="pt-BR"/>
        </w:rPr>
        <w:t xml:space="preserve">Dossiê mulher (2019). </w:t>
      </w:r>
      <w:proofErr w:type="spellStart"/>
      <w:r w:rsidRPr="002827C4">
        <w:rPr>
          <w:rFonts w:ascii="Times New Roman" w:eastAsia="Times New Roman" w:hAnsi="Times New Roman" w:cs="Times New Roman"/>
          <w:sz w:val="20"/>
          <w:szCs w:val="20"/>
          <w:lang w:eastAsia="pt-BR"/>
        </w:rPr>
        <w:t>Orgs</w:t>
      </w:r>
      <w:proofErr w:type="spellEnd"/>
      <w:r w:rsidRPr="002827C4">
        <w:rPr>
          <w:rFonts w:ascii="Times New Roman" w:eastAsia="Times New Roman" w:hAnsi="Times New Roman" w:cs="Times New Roman"/>
          <w:sz w:val="20"/>
          <w:szCs w:val="20"/>
          <w:lang w:eastAsia="pt-BR"/>
        </w:rPr>
        <w:t xml:space="preserve">. Flávia </w:t>
      </w:r>
      <w:proofErr w:type="spellStart"/>
      <w:r w:rsidRPr="002827C4">
        <w:rPr>
          <w:rFonts w:ascii="Times New Roman" w:eastAsia="Times New Roman" w:hAnsi="Times New Roman" w:cs="Times New Roman"/>
          <w:sz w:val="20"/>
          <w:szCs w:val="20"/>
          <w:lang w:eastAsia="pt-BR"/>
        </w:rPr>
        <w:t>Vastano</w:t>
      </w:r>
      <w:proofErr w:type="spellEnd"/>
      <w:r w:rsidRPr="002827C4">
        <w:rPr>
          <w:rFonts w:ascii="Times New Roman" w:eastAsia="Times New Roman" w:hAnsi="Times New Roman" w:cs="Times New Roman"/>
          <w:sz w:val="20"/>
          <w:szCs w:val="20"/>
          <w:lang w:eastAsia="pt-BR"/>
        </w:rPr>
        <w:t xml:space="preserve"> Manso e Vanessa </w:t>
      </w:r>
      <w:proofErr w:type="spellStart"/>
      <w:r w:rsidRPr="002827C4">
        <w:rPr>
          <w:rFonts w:ascii="Times New Roman" w:eastAsia="Times New Roman" w:hAnsi="Times New Roman" w:cs="Times New Roman"/>
          <w:sz w:val="20"/>
          <w:szCs w:val="20"/>
          <w:lang w:eastAsia="pt-BR"/>
        </w:rPr>
        <w:t>Campagnac</w:t>
      </w:r>
      <w:proofErr w:type="spellEnd"/>
      <w:r w:rsidRPr="002827C4">
        <w:rPr>
          <w:rFonts w:ascii="Times New Roman" w:eastAsia="Times New Roman" w:hAnsi="Times New Roman" w:cs="Times New Roman"/>
          <w:sz w:val="20"/>
          <w:szCs w:val="20"/>
          <w:lang w:eastAsia="pt-BR"/>
        </w:rPr>
        <w:t xml:space="preserve">. Rio de Janeiro: </w:t>
      </w:r>
      <w:proofErr w:type="spellStart"/>
      <w:r w:rsidRPr="002827C4">
        <w:rPr>
          <w:rFonts w:ascii="Times New Roman" w:eastAsia="Times New Roman" w:hAnsi="Times New Roman" w:cs="Times New Roman"/>
          <w:sz w:val="20"/>
          <w:szCs w:val="20"/>
          <w:lang w:eastAsia="pt-BR"/>
        </w:rPr>
        <w:t>RioSeguranla</w:t>
      </w:r>
      <w:proofErr w:type="spellEnd"/>
      <w:r w:rsidRPr="002827C4">
        <w:rPr>
          <w:rFonts w:ascii="Times New Roman" w:eastAsia="Times New Roman" w:hAnsi="Times New Roman" w:cs="Times New Roman"/>
          <w:sz w:val="20"/>
          <w:szCs w:val="20"/>
          <w:lang w:eastAsia="pt-BR"/>
        </w:rPr>
        <w:t xml:space="preserve">, 2019, 14. ed. Disponível em: </w:t>
      </w:r>
      <w:hyperlink r:id="rId10" w:history="1">
        <w:r w:rsidRPr="002827C4">
          <w:rPr>
            <w:rStyle w:val="Hyperlink"/>
            <w:rFonts w:ascii="Times New Roman" w:hAnsi="Times New Roman" w:cs="Times New Roman"/>
            <w:sz w:val="20"/>
            <w:szCs w:val="20"/>
          </w:rPr>
          <w:t>http://arquivos.proderj.rj.gov.br/isp_imagens/uploads/DossieMulher2019.pdf</w:t>
        </w:r>
      </w:hyperlink>
    </w:p>
  </w:footnote>
  <w:footnote w:id="23">
    <w:p w14:paraId="16CD8C5A"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 p. 12.</w:t>
      </w:r>
    </w:p>
  </w:footnote>
  <w:footnote w:id="24">
    <w:p w14:paraId="668E257F"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 p. 13.</w:t>
      </w:r>
    </w:p>
  </w:footnote>
  <w:footnote w:id="25">
    <w:p w14:paraId="764159F1"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 </w:t>
      </w:r>
    </w:p>
  </w:footnote>
  <w:footnote w:id="26">
    <w:p w14:paraId="44246677"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Rede de Observatórios da Segurança. A cor da violência na Bahia - Uma análise dos homicídios e violência sexual na última década (2019). Disponível em: www.observatorioseguranca.com.br/wp-content/uploads/2020/03/A-cor-da-violência-na-Bahia-Uma-análise-dos-homicídios-e-violência-sexual-na-última-década-FINAL.pdf </w:t>
      </w:r>
    </w:p>
  </w:footnote>
  <w:footnote w:id="27">
    <w:p w14:paraId="437BBD12"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 p. 5.</w:t>
      </w:r>
    </w:p>
  </w:footnote>
  <w:footnote w:id="28">
    <w:p w14:paraId="7D112D35"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 p. 6.</w:t>
      </w:r>
    </w:p>
  </w:footnote>
  <w:footnote w:id="29">
    <w:p w14:paraId="17004A02"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 </w:t>
      </w:r>
    </w:p>
  </w:footnote>
  <w:footnote w:id="30">
    <w:p w14:paraId="0123FD08"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 p. 7.</w:t>
      </w:r>
    </w:p>
  </w:footnote>
  <w:footnote w:id="31">
    <w:p w14:paraId="5CAEC843"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Supremo Tribunal </w:t>
      </w:r>
      <w:r w:rsidRPr="002827C4">
        <w:rPr>
          <w:rFonts w:ascii="Times New Roman" w:hAnsi="Times New Roman" w:cs="Times New Roman"/>
          <w:i/>
          <w:iCs/>
        </w:rPr>
        <w:t>Federal. STF enquadra homofobia e transfobia como crimes de racismo ao reconhecer omissão legislativa</w:t>
      </w:r>
      <w:r w:rsidRPr="002827C4">
        <w:rPr>
          <w:rFonts w:ascii="Times New Roman" w:hAnsi="Times New Roman" w:cs="Times New Roman"/>
        </w:rPr>
        <w:t xml:space="preserve">. 13 de junho de 2019. Disponível em: </w:t>
      </w:r>
      <w:hyperlink r:id="rId11" w:history="1">
        <w:r w:rsidRPr="002827C4">
          <w:rPr>
            <w:rStyle w:val="Hyperlink"/>
            <w:rFonts w:ascii="Times New Roman" w:hAnsi="Times New Roman" w:cs="Times New Roman"/>
          </w:rPr>
          <w:t>www.stf.jus.br/portal/cms/verNoticiaDetalhe.asp?idConteudo=414010</w:t>
        </w:r>
      </w:hyperlink>
      <w:r w:rsidRPr="002827C4">
        <w:rPr>
          <w:rFonts w:ascii="Times New Roman" w:hAnsi="Times New Roman" w:cs="Times New Roman"/>
        </w:rPr>
        <w:t xml:space="preserve"> </w:t>
      </w:r>
    </w:p>
  </w:footnote>
  <w:footnote w:id="32">
    <w:p w14:paraId="3845A090" w14:textId="77777777" w:rsidR="00162890" w:rsidRPr="002827C4" w:rsidRDefault="00162890" w:rsidP="002827C4">
      <w:pPr>
        <w:jc w:val="both"/>
        <w:rPr>
          <w:rFonts w:ascii="Times New Roman" w:hAnsi="Times New Roman" w:cs="Times New Roman"/>
          <w:sz w:val="20"/>
          <w:szCs w:val="20"/>
        </w:rPr>
      </w:pPr>
      <w:r w:rsidRPr="002827C4">
        <w:rPr>
          <w:rStyle w:val="Refdenotaderodap"/>
          <w:rFonts w:ascii="Times New Roman" w:hAnsi="Times New Roman" w:cs="Times New Roman"/>
          <w:sz w:val="20"/>
          <w:szCs w:val="20"/>
        </w:rPr>
        <w:footnoteRef/>
      </w:r>
      <w:r w:rsidRPr="002827C4">
        <w:rPr>
          <w:rFonts w:ascii="Times New Roman" w:hAnsi="Times New Roman" w:cs="Times New Roman"/>
          <w:sz w:val="20"/>
          <w:szCs w:val="20"/>
        </w:rPr>
        <w:t xml:space="preserve"> </w:t>
      </w:r>
      <w:r w:rsidRPr="002827C4">
        <w:rPr>
          <w:rFonts w:ascii="Times New Roman" w:hAnsi="Times New Roman" w:cs="Times New Roman"/>
          <w:color w:val="000000"/>
          <w:sz w:val="20"/>
          <w:szCs w:val="20"/>
        </w:rPr>
        <w:t xml:space="preserve">Decreto nº 9.759, de 11 de abril de 2019, disponível em: </w:t>
      </w:r>
      <w:hyperlink r:id="rId12" w:history="1">
        <w:r w:rsidRPr="002827C4">
          <w:rPr>
            <w:rStyle w:val="Hyperlink"/>
            <w:rFonts w:ascii="Times New Roman" w:hAnsi="Times New Roman" w:cs="Times New Roman"/>
            <w:color w:val="1155CC"/>
            <w:sz w:val="20"/>
            <w:szCs w:val="20"/>
          </w:rPr>
          <w:t>http://www.planalto.gov.br/ccivil_03/_Ato2019-2022/2019/Decreto/D9759.htm</w:t>
        </w:r>
      </w:hyperlink>
    </w:p>
  </w:footnote>
  <w:footnote w:id="33">
    <w:p w14:paraId="622D7AAB" w14:textId="77777777" w:rsidR="00162890" w:rsidRPr="002827C4" w:rsidRDefault="00162890" w:rsidP="002827C4">
      <w:pPr>
        <w:pStyle w:val="NormalWeb"/>
        <w:spacing w:before="0" w:beforeAutospacing="0" w:after="0" w:afterAutospacing="0"/>
        <w:jc w:val="both"/>
        <w:rPr>
          <w:sz w:val="20"/>
          <w:szCs w:val="20"/>
        </w:rPr>
      </w:pPr>
      <w:r w:rsidRPr="002827C4">
        <w:rPr>
          <w:rStyle w:val="Refdenotaderodap"/>
          <w:sz w:val="20"/>
          <w:szCs w:val="20"/>
        </w:rPr>
        <w:footnoteRef/>
      </w:r>
      <w:r w:rsidRPr="002827C4">
        <w:rPr>
          <w:sz w:val="20"/>
          <w:szCs w:val="20"/>
        </w:rPr>
        <w:t xml:space="preserve"> </w:t>
      </w:r>
      <w:r w:rsidRPr="002827C4">
        <w:rPr>
          <w:color w:val="000000"/>
          <w:sz w:val="20"/>
          <w:szCs w:val="20"/>
        </w:rPr>
        <w:t xml:space="preserve">Sociedade Brasileira de Medicina de Família e Comunidade. </w:t>
      </w:r>
      <w:r w:rsidRPr="002827C4">
        <w:rPr>
          <w:i/>
          <w:iCs/>
          <w:color w:val="000000"/>
          <w:sz w:val="20"/>
          <w:szCs w:val="20"/>
        </w:rPr>
        <w:t>Cuidado de mulheres lésbicas e bissexuais</w:t>
      </w:r>
      <w:r w:rsidRPr="002827C4">
        <w:rPr>
          <w:color w:val="000000"/>
          <w:sz w:val="20"/>
          <w:szCs w:val="20"/>
        </w:rPr>
        <w:t xml:space="preserve">. 26 de junho de 2019. Disponível em: </w:t>
      </w:r>
      <w:hyperlink r:id="rId13" w:history="1">
        <w:r w:rsidRPr="002827C4">
          <w:rPr>
            <w:rStyle w:val="Hyperlink"/>
            <w:sz w:val="20"/>
            <w:szCs w:val="20"/>
          </w:rPr>
          <w:t>https://www.sbmfc.org.br/noticias/cuidado-de-mulheres-lesbicas-e-bissexuais/</w:t>
        </w:r>
      </w:hyperlink>
      <w:r w:rsidRPr="002827C4">
        <w:rPr>
          <w:color w:val="000000"/>
          <w:sz w:val="20"/>
          <w:szCs w:val="20"/>
        </w:rPr>
        <w:t xml:space="preserve"> </w:t>
      </w:r>
    </w:p>
  </w:footnote>
  <w:footnote w:id="34">
    <w:p w14:paraId="05C7E178"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w:t>
      </w:r>
    </w:p>
  </w:footnote>
  <w:footnote w:id="35">
    <w:p w14:paraId="602168EC"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G1. </w:t>
      </w:r>
      <w:r w:rsidRPr="002827C4">
        <w:rPr>
          <w:rFonts w:ascii="Times New Roman" w:hAnsi="Times New Roman" w:cs="Times New Roman"/>
          <w:i/>
          <w:iCs/>
        </w:rPr>
        <w:t xml:space="preserve">Quase 300 transgêneros esperam cirurgia na rede pública 10 anos após portaria do SUS. </w:t>
      </w:r>
      <w:r w:rsidRPr="002827C4">
        <w:rPr>
          <w:rFonts w:ascii="Times New Roman" w:hAnsi="Times New Roman" w:cs="Times New Roman"/>
        </w:rPr>
        <w:t xml:space="preserve">Disponível em: </w:t>
      </w:r>
      <w:hyperlink r:id="rId14" w:history="1">
        <w:r w:rsidRPr="002827C4">
          <w:rPr>
            <w:rStyle w:val="Hyperlink"/>
            <w:rFonts w:ascii="Times New Roman" w:hAnsi="Times New Roman" w:cs="Times New Roman"/>
          </w:rPr>
          <w:t>https://g1.globo.com/ciencia-e-saude/noticia/2018/08/19/quase-300-transgeneros-esperam-cirurgia-na-rede-publica-10-anos-apos-portaria-do-sus.ghtml</w:t>
        </w:r>
      </w:hyperlink>
      <w:r w:rsidRPr="002827C4">
        <w:rPr>
          <w:rFonts w:ascii="Times New Roman" w:hAnsi="Times New Roman" w:cs="Times New Roman"/>
        </w:rPr>
        <w:t xml:space="preserve"> </w:t>
      </w:r>
    </w:p>
  </w:footnote>
  <w:footnote w:id="36">
    <w:p w14:paraId="7CC305A4" w14:textId="77777777" w:rsidR="00162890" w:rsidRPr="002827C4" w:rsidRDefault="00162890" w:rsidP="002827C4">
      <w:pPr>
        <w:pStyle w:val="Footnoteuser"/>
        <w:ind w:left="0" w:firstLine="0"/>
        <w:contextualSpacing/>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Trata-se da pesquisa Divas, que “teve como principal finalidade descrever o perfil sociodemográfico e comportamental, os conhecimentos, atitudes e práticas relacionadas à infecção pelo HIV/Aids e demais IST (Infecções Sexualmente Transmissíveis), além de estimar as taxas de prevalência de HIV, sífilis e hepatite B e C para cada rede social acessada nestes municípios”. Agência Fiocruz de Notícias. </w:t>
      </w:r>
      <w:r w:rsidRPr="002827C4">
        <w:rPr>
          <w:rFonts w:ascii="Times New Roman" w:hAnsi="Times New Roman" w:cs="Times New Roman"/>
          <w:i/>
          <w:iCs/>
        </w:rPr>
        <w:t>Especialistas discutem resultados da pesquisa 'Divas'.</w:t>
      </w:r>
      <w:r w:rsidRPr="002827C4">
        <w:rPr>
          <w:rFonts w:ascii="Times New Roman" w:hAnsi="Times New Roman" w:cs="Times New Roman"/>
        </w:rPr>
        <w:t xml:space="preserve"> 12 de março de 2018. Disponível em: </w:t>
      </w:r>
      <w:hyperlink r:id="rId15" w:history="1">
        <w:r w:rsidRPr="002827C4">
          <w:rPr>
            <w:rStyle w:val="Hyperlink"/>
            <w:rFonts w:ascii="Times New Roman" w:hAnsi="Times New Roman" w:cs="Times New Roman"/>
          </w:rPr>
          <w:t>https://agencia.fiocruz.br/especialistas-discutem-resultados-da-pesquisa-divas</w:t>
        </w:r>
      </w:hyperlink>
      <w:r w:rsidRPr="002827C4">
        <w:rPr>
          <w:rFonts w:ascii="Times New Roman" w:hAnsi="Times New Roman" w:cs="Times New Roman"/>
        </w:rPr>
        <w:t xml:space="preserve"> </w:t>
      </w:r>
    </w:p>
  </w:footnote>
  <w:footnote w:id="37">
    <w:p w14:paraId="60BC5199"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O Globo. </w:t>
      </w:r>
      <w:r w:rsidRPr="002827C4">
        <w:rPr>
          <w:rFonts w:ascii="Times New Roman" w:hAnsi="Times New Roman" w:cs="Times New Roman"/>
          <w:i/>
          <w:iCs/>
        </w:rPr>
        <w:t xml:space="preserve">Anúncio de suspensão garantiu patrocinador secreto ao movimento Escola Sem Partido. </w:t>
      </w:r>
      <w:r w:rsidRPr="002827C4">
        <w:rPr>
          <w:rFonts w:ascii="Times New Roman" w:hAnsi="Times New Roman" w:cs="Times New Roman"/>
        </w:rPr>
        <w:t xml:space="preserve">08 de novembro de 2019. Disponível em: </w:t>
      </w:r>
      <w:hyperlink r:id="rId16" w:history="1">
        <w:r w:rsidRPr="002827C4">
          <w:rPr>
            <w:rStyle w:val="Hyperlink"/>
            <w:rFonts w:ascii="Times New Roman" w:hAnsi="Times New Roman" w:cs="Times New Roman"/>
          </w:rPr>
          <w:t>https://oglobo.globo.com/sociedade/educacao/anuncio-de-suspensao-garantiu-patrocinador-secreto-ao-movimento-escola-sem-partido-24068869</w:t>
        </w:r>
      </w:hyperlink>
      <w:r w:rsidRPr="002827C4">
        <w:rPr>
          <w:rFonts w:ascii="Times New Roman" w:hAnsi="Times New Roman" w:cs="Times New Roman"/>
        </w:rPr>
        <w:t xml:space="preserve"> </w:t>
      </w:r>
    </w:p>
  </w:footnote>
  <w:footnote w:id="38">
    <w:p w14:paraId="33933F83"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Trechos do Projeto de Lei 246/2019, que tramita na Câmara dos Deputados. Disponível em: </w:t>
      </w:r>
      <w:hyperlink r:id="rId17" w:history="1">
        <w:r w:rsidRPr="002827C4">
          <w:rPr>
            <w:rStyle w:val="Hyperlink"/>
            <w:rFonts w:ascii="Times New Roman" w:hAnsi="Times New Roman" w:cs="Times New Roman"/>
          </w:rPr>
          <w:t>https://www.camara.leg.br/proposicoesWeb/prop_mostrarintegra?codteor=1707037&amp;filename=PL+246/2019</w:t>
        </w:r>
      </w:hyperlink>
      <w:r w:rsidRPr="002827C4">
        <w:rPr>
          <w:rFonts w:ascii="Times New Roman" w:hAnsi="Times New Roman" w:cs="Times New Roman"/>
        </w:rPr>
        <w:t xml:space="preserve"> </w:t>
      </w:r>
    </w:p>
  </w:footnote>
  <w:footnote w:id="39">
    <w:p w14:paraId="32F851C4" w14:textId="77777777" w:rsidR="00162890" w:rsidRPr="002827C4" w:rsidRDefault="00162890" w:rsidP="002827C4">
      <w:pPr>
        <w:jc w:val="both"/>
        <w:rPr>
          <w:rFonts w:ascii="Times New Roman" w:hAnsi="Times New Roman" w:cs="Times New Roman"/>
          <w:color w:val="000000" w:themeColor="text1"/>
          <w:sz w:val="20"/>
          <w:szCs w:val="20"/>
        </w:rPr>
      </w:pPr>
      <w:r w:rsidRPr="002827C4">
        <w:rPr>
          <w:rStyle w:val="Refdenotaderodap"/>
          <w:rFonts w:ascii="Times New Roman" w:hAnsi="Times New Roman" w:cs="Times New Roman"/>
          <w:sz w:val="20"/>
          <w:szCs w:val="20"/>
        </w:rPr>
        <w:footnoteRef/>
      </w:r>
      <w:r w:rsidRPr="002827C4">
        <w:rPr>
          <w:rFonts w:ascii="Times New Roman" w:hAnsi="Times New Roman" w:cs="Times New Roman"/>
          <w:sz w:val="20"/>
          <w:szCs w:val="20"/>
        </w:rPr>
        <w:t xml:space="preserve"> </w:t>
      </w:r>
      <w:r w:rsidRPr="002827C4">
        <w:rPr>
          <w:rFonts w:ascii="Times New Roman" w:hAnsi="Times New Roman" w:cs="Times New Roman"/>
          <w:color w:val="000000" w:themeColor="text1"/>
          <w:sz w:val="20"/>
          <w:szCs w:val="20"/>
        </w:rPr>
        <w:t xml:space="preserve">Associação Brasileira de Lésbicas, Gays, Bissexuais e Intersexos. Pesquisa nacional sobre o ambiente educacional no Brasil - 2016. As experiências de adolescentes e jovens lésbicas, gays, bissexuais, travestis e transexuais em nossos ambientes educacionais. Disponível em: </w:t>
      </w:r>
      <w:hyperlink r:id="rId18" w:history="1">
        <w:r w:rsidRPr="002827C4">
          <w:rPr>
            <w:rStyle w:val="Hyperlink"/>
            <w:rFonts w:ascii="Times New Roman" w:hAnsi="Times New Roman" w:cs="Times New Roman"/>
            <w:color w:val="000000" w:themeColor="text1"/>
            <w:sz w:val="20"/>
            <w:szCs w:val="20"/>
            <w:u w:val="none"/>
          </w:rPr>
          <w:t>https://static.congressoemfoco.uol.com.br/2016/08/IAE-Brasil-Web-3-1.pdf</w:t>
        </w:r>
      </w:hyperlink>
    </w:p>
    <w:p w14:paraId="7B65A97C" w14:textId="77777777" w:rsidR="00162890" w:rsidRPr="002827C4" w:rsidRDefault="00162890" w:rsidP="002827C4">
      <w:pPr>
        <w:pStyle w:val="Textodenotaderodap"/>
        <w:jc w:val="both"/>
        <w:rPr>
          <w:rFonts w:ascii="Times New Roman" w:hAnsi="Times New Roman" w:cs="Times New Roman"/>
        </w:rPr>
      </w:pPr>
    </w:p>
  </w:footnote>
  <w:footnote w:id="40">
    <w:p w14:paraId="0623FFB9" w14:textId="77777777" w:rsidR="00162890" w:rsidRPr="002827C4" w:rsidRDefault="00162890" w:rsidP="002827C4">
      <w:pPr>
        <w:jc w:val="both"/>
        <w:rPr>
          <w:rFonts w:ascii="Times New Roman" w:hAnsi="Times New Roman" w:cs="Times New Roman"/>
          <w:sz w:val="20"/>
          <w:szCs w:val="20"/>
        </w:rPr>
      </w:pPr>
      <w:r w:rsidRPr="002827C4">
        <w:rPr>
          <w:rStyle w:val="Refdenotaderodap"/>
          <w:rFonts w:ascii="Times New Roman" w:hAnsi="Times New Roman" w:cs="Times New Roman"/>
          <w:sz w:val="20"/>
          <w:szCs w:val="20"/>
        </w:rPr>
        <w:footnoteRef/>
      </w:r>
      <w:r w:rsidRPr="002827C4">
        <w:rPr>
          <w:rFonts w:ascii="Times New Roman" w:hAnsi="Times New Roman" w:cs="Times New Roman"/>
          <w:color w:val="000000"/>
          <w:sz w:val="20"/>
          <w:szCs w:val="20"/>
        </w:rPr>
        <w:t xml:space="preserve"> #VoteLGBT. </w:t>
      </w:r>
      <w:r w:rsidRPr="002827C4">
        <w:rPr>
          <w:rFonts w:ascii="Times New Roman" w:hAnsi="Times New Roman" w:cs="Times New Roman"/>
          <w:i/>
          <w:color w:val="000000"/>
          <w:sz w:val="20"/>
          <w:szCs w:val="20"/>
        </w:rPr>
        <w:t>Durante pandemia LGBTs sofrem com desemprego maior, problemas de saúde mental e tensões no convívio familiar, revela pesquisa inédita</w:t>
      </w:r>
      <w:r w:rsidRPr="002827C4">
        <w:rPr>
          <w:rFonts w:ascii="Times New Roman" w:hAnsi="Times New Roman" w:cs="Times New Roman"/>
          <w:color w:val="000000"/>
          <w:sz w:val="20"/>
          <w:szCs w:val="20"/>
        </w:rPr>
        <w:t xml:space="preserve">. Disponível em: </w:t>
      </w:r>
      <w:hyperlink r:id="rId19" w:history="1">
        <w:r w:rsidRPr="002827C4">
          <w:rPr>
            <w:rStyle w:val="Hyperlink"/>
            <w:rFonts w:ascii="Times New Roman" w:hAnsi="Times New Roman" w:cs="Times New Roman"/>
            <w:sz w:val="20"/>
            <w:szCs w:val="20"/>
          </w:rPr>
          <w:t>https://docs.google.com/document/d/1FkdQib_mrApYY_PpGhE8HzOMPxvBGJkoyO3aqFRZUBE/edit</w:t>
        </w:r>
      </w:hyperlink>
      <w:r w:rsidRPr="002827C4">
        <w:rPr>
          <w:rFonts w:ascii="Times New Roman" w:hAnsi="Times New Roman" w:cs="Times New Roman"/>
          <w:color w:val="000000"/>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754E9"/>
    <w:multiLevelType w:val="hybridMultilevel"/>
    <w:tmpl w:val="C3FE8452"/>
    <w:lvl w:ilvl="0" w:tplc="96F4AF4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217959D4"/>
    <w:multiLevelType w:val="hybridMultilevel"/>
    <w:tmpl w:val="76DAEE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F67095"/>
    <w:multiLevelType w:val="hybridMultilevel"/>
    <w:tmpl w:val="A342C9DE"/>
    <w:lvl w:ilvl="0" w:tplc="701E8B08">
      <w:start w:val="1"/>
      <w:numFmt w:val="decimal"/>
      <w:lvlText w:val="%1."/>
      <w:lvlJc w:val="left"/>
      <w:pPr>
        <w:ind w:left="720" w:hanging="360"/>
      </w:pPr>
      <w:rPr>
        <w:rFonts w:ascii="Times New Roman" w:hAnsi="Times New Roman" w:cs="Times New Roman"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E824074"/>
    <w:multiLevelType w:val="hybridMultilevel"/>
    <w:tmpl w:val="00C27C58"/>
    <w:lvl w:ilvl="0" w:tplc="C6A642B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42283AA8"/>
    <w:multiLevelType w:val="hybridMultilevel"/>
    <w:tmpl w:val="0FFEC23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A6A68B6"/>
    <w:multiLevelType w:val="hybridMultilevel"/>
    <w:tmpl w:val="82E047C6"/>
    <w:lvl w:ilvl="0" w:tplc="EDC2CD0A">
      <w:start w:val="1"/>
      <w:numFmt w:val="lowerLetter"/>
      <w:lvlText w:val="%1)"/>
      <w:lvlJc w:val="left"/>
      <w:pPr>
        <w:ind w:left="720" w:hanging="360"/>
      </w:pPr>
      <w:rPr>
        <w:rFonts w:ascii="Times New Roman" w:hAnsi="Times New Roman"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8D876A9"/>
    <w:multiLevelType w:val="multilevel"/>
    <w:tmpl w:val="1E842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137646"/>
    <w:multiLevelType w:val="hybridMultilevel"/>
    <w:tmpl w:val="4CFCF0BE"/>
    <w:lvl w:ilvl="0" w:tplc="701E8B08">
      <w:start w:val="1"/>
      <w:numFmt w:val="decimal"/>
      <w:lvlText w:val="%1."/>
      <w:lvlJc w:val="left"/>
      <w:pPr>
        <w:ind w:left="360" w:hanging="360"/>
      </w:pPr>
      <w:rPr>
        <w:rFonts w:ascii="Times New Roman" w:hAnsi="Times New Roman" w:cs="Times New Roman" w:hint="default"/>
        <w:sz w:val="24"/>
        <w:szCs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F387610"/>
    <w:multiLevelType w:val="hybridMultilevel"/>
    <w:tmpl w:val="4A401046"/>
    <w:lvl w:ilvl="0" w:tplc="701E8B08">
      <w:start w:val="1"/>
      <w:numFmt w:val="decimal"/>
      <w:lvlText w:val="%1."/>
      <w:lvlJc w:val="left"/>
      <w:pPr>
        <w:ind w:left="720" w:hanging="360"/>
      </w:pPr>
      <w:rPr>
        <w:rFonts w:ascii="Times New Roman" w:hAnsi="Times New Roman" w:cs="Times New Roman"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8A35DA8"/>
    <w:multiLevelType w:val="hybridMultilevel"/>
    <w:tmpl w:val="0A48C37A"/>
    <w:lvl w:ilvl="0" w:tplc="B35AF3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6"/>
  </w:num>
  <w:num w:numId="3">
    <w:abstractNumId w:val="1"/>
  </w:num>
  <w:num w:numId="4">
    <w:abstractNumId w:val="8"/>
  </w:num>
  <w:num w:numId="5">
    <w:abstractNumId w:val="3"/>
  </w:num>
  <w:num w:numId="6">
    <w:abstractNumId w:val="2"/>
  </w:num>
  <w:num w:numId="7">
    <w:abstractNumId w:val="9"/>
  </w:num>
  <w:num w:numId="8">
    <w:abstractNumId w:val="0"/>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7D5"/>
    <w:rsid w:val="000F7752"/>
    <w:rsid w:val="00136939"/>
    <w:rsid w:val="00143484"/>
    <w:rsid w:val="00162890"/>
    <w:rsid w:val="001B1D0B"/>
    <w:rsid w:val="00272A9E"/>
    <w:rsid w:val="002827C4"/>
    <w:rsid w:val="002C063A"/>
    <w:rsid w:val="002E07D1"/>
    <w:rsid w:val="003107FE"/>
    <w:rsid w:val="00374ED7"/>
    <w:rsid w:val="00471E44"/>
    <w:rsid w:val="00532F7D"/>
    <w:rsid w:val="005A0CC6"/>
    <w:rsid w:val="005B217D"/>
    <w:rsid w:val="006D204D"/>
    <w:rsid w:val="007D768B"/>
    <w:rsid w:val="008C24FA"/>
    <w:rsid w:val="0093513F"/>
    <w:rsid w:val="009906F3"/>
    <w:rsid w:val="009A5D22"/>
    <w:rsid w:val="009F3A91"/>
    <w:rsid w:val="00A053DC"/>
    <w:rsid w:val="00A101D2"/>
    <w:rsid w:val="00AB113E"/>
    <w:rsid w:val="00B05C43"/>
    <w:rsid w:val="00BA08B2"/>
    <w:rsid w:val="00C132A0"/>
    <w:rsid w:val="00C67B2D"/>
    <w:rsid w:val="00D936E4"/>
    <w:rsid w:val="00DD1B97"/>
    <w:rsid w:val="00E131DF"/>
    <w:rsid w:val="00E447D5"/>
    <w:rsid w:val="00EC7A8A"/>
    <w:rsid w:val="00EF643C"/>
    <w:rsid w:val="00FA63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E5FDA7"/>
  <w15:chartTrackingRefBased/>
  <w15:docId w15:val="{97EBEEAB-7E47-AE44-B5CC-E5B46E574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1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47D5"/>
    <w:pPr>
      <w:ind w:left="720"/>
      <w:contextualSpacing/>
    </w:pPr>
  </w:style>
  <w:style w:type="paragraph" w:styleId="Textodebalo">
    <w:name w:val="Balloon Text"/>
    <w:basedOn w:val="Normal"/>
    <w:link w:val="TextodebaloChar"/>
    <w:uiPriority w:val="99"/>
    <w:semiHidden/>
    <w:unhideWhenUsed/>
    <w:rsid w:val="00E447D5"/>
    <w:rPr>
      <w:rFonts w:ascii="Times New Roman" w:hAnsi="Times New Roman" w:cs="Times New Roman"/>
      <w:sz w:val="18"/>
      <w:szCs w:val="18"/>
    </w:rPr>
  </w:style>
  <w:style w:type="character" w:customStyle="1" w:styleId="TextodebaloChar">
    <w:name w:val="Texto de balão Char"/>
    <w:basedOn w:val="Fontepargpadro"/>
    <w:link w:val="Textodebalo"/>
    <w:uiPriority w:val="99"/>
    <w:semiHidden/>
    <w:rsid w:val="00E447D5"/>
    <w:rPr>
      <w:rFonts w:ascii="Times New Roman" w:hAnsi="Times New Roman" w:cs="Times New Roman"/>
      <w:sz w:val="18"/>
      <w:szCs w:val="18"/>
    </w:rPr>
  </w:style>
  <w:style w:type="paragraph" w:styleId="Textodenotaderodap">
    <w:name w:val="footnote text"/>
    <w:basedOn w:val="Normal"/>
    <w:link w:val="TextodenotaderodapChar"/>
    <w:uiPriority w:val="99"/>
    <w:unhideWhenUsed/>
    <w:rsid w:val="00532F7D"/>
    <w:rPr>
      <w:sz w:val="20"/>
      <w:szCs w:val="20"/>
    </w:rPr>
  </w:style>
  <w:style w:type="character" w:customStyle="1" w:styleId="TextodenotaderodapChar">
    <w:name w:val="Texto de nota de rodapé Char"/>
    <w:basedOn w:val="Fontepargpadro"/>
    <w:link w:val="Textodenotaderodap"/>
    <w:uiPriority w:val="99"/>
    <w:rsid w:val="00532F7D"/>
    <w:rPr>
      <w:sz w:val="20"/>
      <w:szCs w:val="20"/>
    </w:rPr>
  </w:style>
  <w:style w:type="character" w:styleId="Refdenotaderodap">
    <w:name w:val="footnote reference"/>
    <w:basedOn w:val="Fontepargpadro"/>
    <w:uiPriority w:val="99"/>
    <w:unhideWhenUsed/>
    <w:rsid w:val="00532F7D"/>
    <w:rPr>
      <w:vertAlign w:val="superscript"/>
    </w:rPr>
  </w:style>
  <w:style w:type="character" w:styleId="Hyperlink">
    <w:name w:val="Hyperlink"/>
    <w:basedOn w:val="Fontepargpadro"/>
    <w:uiPriority w:val="99"/>
    <w:unhideWhenUsed/>
    <w:rsid w:val="00532F7D"/>
    <w:rPr>
      <w:color w:val="0000FF"/>
      <w:u w:val="single"/>
    </w:rPr>
  </w:style>
  <w:style w:type="paragraph" w:styleId="NormalWeb">
    <w:name w:val="Normal (Web)"/>
    <w:basedOn w:val="Normal"/>
    <w:uiPriority w:val="99"/>
    <w:unhideWhenUsed/>
    <w:rsid w:val="00A053DC"/>
    <w:pPr>
      <w:spacing w:before="100" w:beforeAutospacing="1" w:after="100" w:afterAutospacing="1"/>
    </w:pPr>
    <w:rPr>
      <w:rFonts w:ascii="Times New Roman" w:eastAsia="Times New Roman" w:hAnsi="Times New Roman" w:cs="Times New Roman"/>
      <w:lang w:eastAsia="pt-BR"/>
    </w:rPr>
  </w:style>
  <w:style w:type="paragraph" w:customStyle="1" w:styleId="Textbody">
    <w:name w:val="Text body"/>
    <w:basedOn w:val="Normal"/>
    <w:qFormat/>
    <w:rsid w:val="00A053DC"/>
    <w:pPr>
      <w:suppressAutoHyphens/>
      <w:autoSpaceDN w:val="0"/>
      <w:spacing w:after="140" w:line="276" w:lineRule="auto"/>
    </w:pPr>
    <w:rPr>
      <w:rFonts w:ascii="Liberation Serif" w:eastAsia="NSimSun" w:hAnsi="Liberation Serif" w:cs="Arial"/>
      <w:kern w:val="3"/>
      <w:lang w:eastAsia="zh-CN" w:bidi="hi-IN"/>
    </w:rPr>
  </w:style>
  <w:style w:type="character" w:styleId="MenoPendente">
    <w:name w:val="Unresolved Mention"/>
    <w:basedOn w:val="Fontepargpadro"/>
    <w:uiPriority w:val="99"/>
    <w:semiHidden/>
    <w:unhideWhenUsed/>
    <w:rsid w:val="00A101D2"/>
    <w:rPr>
      <w:color w:val="605E5C"/>
      <w:shd w:val="clear" w:color="auto" w:fill="E1DFDD"/>
    </w:rPr>
  </w:style>
  <w:style w:type="character" w:styleId="HiperlinkVisitado">
    <w:name w:val="FollowedHyperlink"/>
    <w:basedOn w:val="Fontepargpadro"/>
    <w:uiPriority w:val="99"/>
    <w:semiHidden/>
    <w:unhideWhenUsed/>
    <w:rsid w:val="00E131DF"/>
    <w:rPr>
      <w:color w:val="954F72" w:themeColor="followedHyperlink"/>
      <w:u w:val="single"/>
    </w:rPr>
  </w:style>
  <w:style w:type="paragraph" w:styleId="Rodap">
    <w:name w:val="footer"/>
    <w:basedOn w:val="Normal"/>
    <w:link w:val="RodapChar"/>
    <w:uiPriority w:val="99"/>
    <w:unhideWhenUsed/>
    <w:rsid w:val="005B217D"/>
    <w:pPr>
      <w:tabs>
        <w:tab w:val="center" w:pos="4252"/>
        <w:tab w:val="right" w:pos="8504"/>
      </w:tabs>
    </w:pPr>
  </w:style>
  <w:style w:type="character" w:customStyle="1" w:styleId="RodapChar">
    <w:name w:val="Rodapé Char"/>
    <w:basedOn w:val="Fontepargpadro"/>
    <w:link w:val="Rodap"/>
    <w:uiPriority w:val="99"/>
    <w:rsid w:val="005B217D"/>
  </w:style>
  <w:style w:type="character" w:styleId="Nmerodepgina">
    <w:name w:val="page number"/>
    <w:basedOn w:val="Fontepargpadro"/>
    <w:uiPriority w:val="99"/>
    <w:semiHidden/>
    <w:unhideWhenUsed/>
    <w:rsid w:val="005B217D"/>
  </w:style>
  <w:style w:type="paragraph" w:customStyle="1" w:styleId="Textbodyuser">
    <w:name w:val="Text body (user)"/>
    <w:basedOn w:val="Normal"/>
    <w:qFormat/>
    <w:rsid w:val="005A0CC6"/>
    <w:pPr>
      <w:suppressAutoHyphens/>
      <w:spacing w:after="140" w:line="276" w:lineRule="auto"/>
    </w:pPr>
    <w:rPr>
      <w:rFonts w:ascii="Liberation Serif" w:eastAsia="NSimSun" w:hAnsi="Liberation Serif" w:cs="Arial"/>
      <w:kern w:val="2"/>
      <w:lang w:eastAsia="zh-CN" w:bidi="hi-IN"/>
    </w:rPr>
  </w:style>
  <w:style w:type="paragraph" w:customStyle="1" w:styleId="Footnoteuser">
    <w:name w:val="Footnote (user)"/>
    <w:basedOn w:val="Normal"/>
    <w:qFormat/>
    <w:rsid w:val="005A0CC6"/>
    <w:pPr>
      <w:suppressLineNumbers/>
      <w:suppressAutoHyphens/>
      <w:ind w:left="339" w:hanging="339"/>
    </w:pPr>
    <w:rPr>
      <w:rFonts w:ascii="Liberation Serif" w:eastAsia="NSimSun" w:hAnsi="Liberation Serif" w:cs="Arial"/>
      <w:kern w:val="2"/>
      <w:sz w:val="20"/>
      <w:szCs w:val="20"/>
      <w:lang w:eastAsia="zh-CN" w:bidi="hi-IN"/>
    </w:rPr>
  </w:style>
  <w:style w:type="paragraph" w:customStyle="1" w:styleId="Corpo">
    <w:name w:val="Corpo"/>
    <w:rsid w:val="008C24FA"/>
    <w:pPr>
      <w:pBdr>
        <w:top w:val="nil"/>
        <w:left w:val="nil"/>
        <w:bottom w:val="nil"/>
        <w:right w:val="nil"/>
        <w:between w:val="nil"/>
        <w:bar w:val="nil"/>
      </w:pBdr>
      <w:spacing w:line="276" w:lineRule="auto"/>
    </w:pPr>
    <w:rPr>
      <w:rFonts w:ascii="Arial" w:eastAsia="Arial Unicode MS" w:hAnsi="Arial" w:cs="Arial Unicode MS"/>
      <w:color w:val="000000"/>
      <w:sz w:val="22"/>
      <w:szCs w:val="22"/>
      <w:u w:color="000000"/>
      <w:bdr w:val="nil"/>
      <w:lang w:eastAsia="pt-BR"/>
    </w:rPr>
  </w:style>
  <w:style w:type="character" w:customStyle="1" w:styleId="Nenhum">
    <w:name w:val="Nenhum"/>
    <w:rsid w:val="008C24FA"/>
  </w:style>
  <w:style w:type="character" w:styleId="Refdecomentrio">
    <w:name w:val="annotation reference"/>
    <w:basedOn w:val="Fontepargpadro"/>
    <w:uiPriority w:val="99"/>
    <w:semiHidden/>
    <w:unhideWhenUsed/>
    <w:rsid w:val="001B1D0B"/>
    <w:rPr>
      <w:sz w:val="16"/>
      <w:szCs w:val="16"/>
    </w:rPr>
  </w:style>
  <w:style w:type="paragraph" w:styleId="Textodecomentrio">
    <w:name w:val="annotation text"/>
    <w:basedOn w:val="Normal"/>
    <w:link w:val="TextodecomentrioChar"/>
    <w:uiPriority w:val="99"/>
    <w:semiHidden/>
    <w:unhideWhenUsed/>
    <w:rsid w:val="001B1D0B"/>
    <w:rPr>
      <w:sz w:val="20"/>
      <w:szCs w:val="20"/>
    </w:rPr>
  </w:style>
  <w:style w:type="character" w:customStyle="1" w:styleId="TextodecomentrioChar">
    <w:name w:val="Texto de comentário Char"/>
    <w:basedOn w:val="Fontepargpadro"/>
    <w:link w:val="Textodecomentrio"/>
    <w:uiPriority w:val="99"/>
    <w:semiHidden/>
    <w:rsid w:val="001B1D0B"/>
    <w:rPr>
      <w:sz w:val="20"/>
      <w:szCs w:val="20"/>
    </w:rPr>
  </w:style>
  <w:style w:type="paragraph" w:styleId="Assuntodocomentrio">
    <w:name w:val="annotation subject"/>
    <w:basedOn w:val="Textodecomentrio"/>
    <w:next w:val="Textodecomentrio"/>
    <w:link w:val="AssuntodocomentrioChar"/>
    <w:uiPriority w:val="99"/>
    <w:semiHidden/>
    <w:unhideWhenUsed/>
    <w:rsid w:val="001B1D0B"/>
    <w:rPr>
      <w:b/>
      <w:bCs/>
    </w:rPr>
  </w:style>
  <w:style w:type="character" w:customStyle="1" w:styleId="AssuntodocomentrioChar">
    <w:name w:val="Assunto do comentário Char"/>
    <w:basedOn w:val="TextodecomentrioChar"/>
    <w:link w:val="Assuntodocomentrio"/>
    <w:uiPriority w:val="99"/>
    <w:semiHidden/>
    <w:rsid w:val="001B1D0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antrabrasil.files.wordpress.com/2020/01/dossic3aa-dos-assassinatos-e-da-violc3aancia-contra-pessoas-trans-em-2019.pdf" TargetMode="External"/><Relationship Id="rId13" Type="http://schemas.openxmlformats.org/officeDocument/2006/relationships/hyperlink" Target="https://www.sbmfc.org.br/noticias/cuidado-de-mulheres-lesbicas-e-bissexuais/" TargetMode="External"/><Relationship Id="rId18" Type="http://schemas.openxmlformats.org/officeDocument/2006/relationships/hyperlink" Target="https://static.congressoemfoco.uol.com.br/2016/08/IAE-Brasil-Web-3-1.pdf" TargetMode="External"/><Relationship Id="rId3" Type="http://schemas.openxmlformats.org/officeDocument/2006/relationships/hyperlink" Target="http://www.planalto.gov.br/ccivil_03/_ato2015-2018/2017/lei/l13467.htm" TargetMode="External"/><Relationship Id="rId7" Type="http://schemas.openxmlformats.org/officeDocument/2006/relationships/hyperlink" Target="http://www.forumseguranca.org.br/wp-content/uploads/2019/09/Anuario-2019-FINAL-v3.pdf" TargetMode="External"/><Relationship Id="rId12" Type="http://schemas.openxmlformats.org/officeDocument/2006/relationships/hyperlink" Target="http://www.planalto.gov.br/ccivil_03/_Ato2019-2022/2019/Decreto/D9759.htm" TargetMode="External"/><Relationship Id="rId17" Type="http://schemas.openxmlformats.org/officeDocument/2006/relationships/hyperlink" Target="https://www.camara.leg.br/proposicoesWeb/prop_mostrarintegra?codteor=1707037&amp;filename=PL+246/2019" TargetMode="External"/><Relationship Id="rId2" Type="http://schemas.openxmlformats.org/officeDocument/2006/relationships/hyperlink" Target="https://www.brasildefato.com.br/2020/01/06/louca-burra-prostituta-pesquisa-escancara-machismo-contra-dilma" TargetMode="External"/><Relationship Id="rId16" Type="http://schemas.openxmlformats.org/officeDocument/2006/relationships/hyperlink" Target="https://oglobo.globo.com/sociedade/educacao/anuncio-de-suspensao-garantiu-patrocinador-secreto-ao-movimento-escola-sem-partido-24068869" TargetMode="External"/><Relationship Id="rId1" Type="http://schemas.openxmlformats.org/officeDocument/2006/relationships/hyperlink" Target="http://www.planalto.gov.br/ccivil_03/_ato2019-2022/2019/decreto/D9759.htm" TargetMode="External"/><Relationship Id="rId6" Type="http://schemas.openxmlformats.org/officeDocument/2006/relationships/hyperlink" Target="https://www.ipea.gov.br/atlasviolencia/download/24/atlas-da-violencia-2020" TargetMode="External"/><Relationship Id="rId11" Type="http://schemas.openxmlformats.org/officeDocument/2006/relationships/hyperlink" Target="http://www.stf.jus.br/portal/cms/verNoticiaDetalhe.asp?idConteudo=414010" TargetMode="External"/><Relationship Id="rId5" Type="http://schemas.openxmlformats.org/officeDocument/2006/relationships/hyperlink" Target="https://www12.senado.leg.br/noticias/materias/2019/02/27/direitos-das-mulheres-estao-sob-ameaca-de-retrocesso-afirmam-debatedoras-na-cdh" TargetMode="External"/><Relationship Id="rId15" Type="http://schemas.openxmlformats.org/officeDocument/2006/relationships/hyperlink" Target="https://agencia.fiocruz.br/especialistas-discutem-resultados-da-pesquisa-divas" TargetMode="External"/><Relationship Id="rId10" Type="http://schemas.openxmlformats.org/officeDocument/2006/relationships/hyperlink" Target="http://arquivos.proderj.rj.gov.br/isp_imagens/uploads/DossieMulher2019.pdf" TargetMode="External"/><Relationship Id="rId19" Type="http://schemas.openxmlformats.org/officeDocument/2006/relationships/hyperlink" Target="https://docs.google.com/document/d/1FkdQib_mrApYY_PpGhE8HzOMPxvBGJkoyO3aqFRZUBE/edit" TargetMode="External"/><Relationship Id="rId4" Type="http://schemas.openxmlformats.org/officeDocument/2006/relationships/hyperlink" Target="http://www.planalto.gov.br/ccivil_03/Constituicao/Emendas/Emc/emc95.htm" TargetMode="External"/><Relationship Id="rId9" Type="http://schemas.openxmlformats.org/officeDocument/2006/relationships/hyperlink" Target="https://dossies.agenciapatriciagalvao.org.br/fontes-e-pesquisas/wp-content/uploads/sites/3/2018/04/Dossi%C3%AA-sobre-lesboc%C3%ADdio-no-Brasil.pdf" TargetMode="External"/><Relationship Id="rId14" Type="http://schemas.openxmlformats.org/officeDocument/2006/relationships/hyperlink" Target="https://g1.globo.com/ciencia-e-saude/noticia/2018/08/19/quase-300-transgeneros-esperam-cirurgia-na-rede-publica-10-anos-apos-portaria-do-sus.ghtm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9810FC-8076-814E-99AA-62224BD45BFF}">
  <ds:schemaRefs>
    <ds:schemaRef ds:uri="http://schemas.openxmlformats.org/officeDocument/2006/bibliography"/>
  </ds:schemaRefs>
</ds:datastoreItem>
</file>

<file path=customXml/itemProps2.xml><?xml version="1.0" encoding="utf-8"?>
<ds:datastoreItem xmlns:ds="http://schemas.openxmlformats.org/officeDocument/2006/customXml" ds:itemID="{E80A2BED-249D-4A23-B02F-9DD6150F76F0}"/>
</file>

<file path=customXml/itemProps3.xml><?xml version="1.0" encoding="utf-8"?>
<ds:datastoreItem xmlns:ds="http://schemas.openxmlformats.org/officeDocument/2006/customXml" ds:itemID="{6406B8A0-514F-485F-B1E2-F9754F130280}"/>
</file>

<file path=customXml/itemProps4.xml><?xml version="1.0" encoding="utf-8"?>
<ds:datastoreItem xmlns:ds="http://schemas.openxmlformats.org/officeDocument/2006/customXml" ds:itemID="{9979679E-6B7C-4023-9DD6-97C7C3A0B66E}"/>
</file>

<file path=docProps/app.xml><?xml version="1.0" encoding="utf-8"?>
<Properties xmlns="http://schemas.openxmlformats.org/officeDocument/2006/extended-properties" xmlns:vt="http://schemas.openxmlformats.org/officeDocument/2006/docPropsVTypes">
  <Template>Normal</Template>
  <TotalTime>9</TotalTime>
  <Pages>13</Pages>
  <Words>4504</Words>
  <Characters>24327</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Race and Equality Sub No. 4</dc:creator>
  <cp:keywords/>
  <dc:description/>
  <cp:lastModifiedBy>Dayana Brunetto</cp:lastModifiedBy>
  <cp:revision>1</cp:revision>
  <cp:lastPrinted>2020-10-09T19:52:00Z</cp:lastPrinted>
  <dcterms:created xsi:type="dcterms:W3CDTF">2020-10-09T18:56:00Z</dcterms:created>
  <dcterms:modified xsi:type="dcterms:W3CDTF">2020-10-09T19:53:00Z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