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632DC2" w14:textId="77777777" w:rsidR="00A0250E" w:rsidRDefault="00A0250E" w:rsidP="00E32CDF">
      <w:pPr>
        <w:tabs>
          <w:tab w:val="num" w:pos="720"/>
        </w:tabs>
        <w:spacing w:after="120"/>
        <w:ind w:left="360" w:hanging="360"/>
        <w:jc w:val="both"/>
        <w:textAlignment w:val="baseline"/>
        <w:rPr>
          <w:rFonts w:ascii="Century Gothic" w:hAnsi="Century Gothic"/>
          <w:b/>
          <w:bCs/>
        </w:rPr>
      </w:pPr>
      <w:bookmarkStart w:id="0" w:name="_GoBack"/>
      <w:bookmarkEnd w:id="0"/>
    </w:p>
    <w:p w14:paraId="09B5B7E1" w14:textId="77777777" w:rsidR="00A0250E" w:rsidRDefault="00A0250E" w:rsidP="00A0250E">
      <w:pPr>
        <w:pStyle w:val="TextA"/>
        <w:suppressAutoHyphens/>
        <w:spacing w:after="0" w:line="240" w:lineRule="auto"/>
        <w:jc w:val="center"/>
        <w:rPr>
          <w:rStyle w:val="dnA"/>
          <w:rFonts w:ascii="Century Gothic" w:hAnsi="Century Gothic"/>
          <w:bCs/>
          <w:sz w:val="28"/>
          <w:szCs w:val="24"/>
          <w:lang w:val="en-GB"/>
        </w:rPr>
      </w:pPr>
    </w:p>
    <w:p w14:paraId="2E6AEB5D" w14:textId="77777777" w:rsidR="00A0250E" w:rsidRDefault="00A0250E" w:rsidP="00A0250E">
      <w:pPr>
        <w:pStyle w:val="TextA"/>
        <w:suppressAutoHyphens/>
        <w:spacing w:after="0" w:line="240" w:lineRule="auto"/>
        <w:jc w:val="center"/>
        <w:rPr>
          <w:rStyle w:val="dnA"/>
          <w:rFonts w:ascii="Century Gothic" w:hAnsi="Century Gothic"/>
          <w:bCs/>
          <w:sz w:val="28"/>
          <w:szCs w:val="24"/>
          <w:lang w:val="en-GB"/>
        </w:rPr>
      </w:pPr>
    </w:p>
    <w:p w14:paraId="208F7D2F" w14:textId="77777777" w:rsidR="00A0250E" w:rsidRDefault="00A0250E" w:rsidP="00A0250E">
      <w:pPr>
        <w:pStyle w:val="TextA"/>
        <w:suppressAutoHyphens/>
        <w:spacing w:after="0" w:line="240" w:lineRule="auto"/>
        <w:jc w:val="center"/>
        <w:rPr>
          <w:rStyle w:val="dnA"/>
          <w:rFonts w:ascii="Century Gothic" w:hAnsi="Century Gothic"/>
          <w:bCs/>
          <w:sz w:val="28"/>
          <w:szCs w:val="24"/>
          <w:lang w:val="en-GB"/>
        </w:rPr>
      </w:pPr>
    </w:p>
    <w:p w14:paraId="248AC5D8" w14:textId="77777777" w:rsidR="00A0250E" w:rsidRDefault="00A0250E" w:rsidP="00A0250E">
      <w:pPr>
        <w:pStyle w:val="TextA"/>
        <w:suppressAutoHyphens/>
        <w:spacing w:after="0" w:line="240" w:lineRule="auto"/>
        <w:jc w:val="center"/>
        <w:rPr>
          <w:rStyle w:val="dnA"/>
          <w:rFonts w:ascii="Century Gothic" w:hAnsi="Century Gothic"/>
          <w:bCs/>
          <w:sz w:val="28"/>
          <w:szCs w:val="24"/>
          <w:lang w:val="en-GB"/>
        </w:rPr>
      </w:pPr>
    </w:p>
    <w:p w14:paraId="6B73EDB8" w14:textId="77777777" w:rsidR="004C6950" w:rsidRDefault="004C6950" w:rsidP="00A0250E">
      <w:pPr>
        <w:pStyle w:val="TextA"/>
        <w:suppressAutoHyphens/>
        <w:spacing w:after="0" w:line="240" w:lineRule="auto"/>
        <w:jc w:val="center"/>
        <w:rPr>
          <w:rStyle w:val="dnA"/>
          <w:rFonts w:ascii="Century Gothic" w:hAnsi="Century Gothic"/>
          <w:bCs/>
          <w:sz w:val="28"/>
          <w:szCs w:val="24"/>
          <w:lang w:val="en-GB"/>
        </w:rPr>
      </w:pPr>
    </w:p>
    <w:p w14:paraId="430CB798" w14:textId="77777777" w:rsidR="004C6950" w:rsidRDefault="004C6950" w:rsidP="00A0250E">
      <w:pPr>
        <w:pStyle w:val="TextA"/>
        <w:suppressAutoHyphens/>
        <w:spacing w:after="0" w:line="240" w:lineRule="auto"/>
        <w:jc w:val="center"/>
        <w:rPr>
          <w:rStyle w:val="dnA"/>
          <w:rFonts w:ascii="Century Gothic" w:hAnsi="Century Gothic"/>
          <w:bCs/>
          <w:sz w:val="28"/>
          <w:szCs w:val="24"/>
          <w:lang w:val="en-GB"/>
        </w:rPr>
      </w:pPr>
    </w:p>
    <w:p w14:paraId="421490FF" w14:textId="59739AF6" w:rsidR="00A0250E" w:rsidRPr="00331C03" w:rsidRDefault="00A0250E" w:rsidP="00A0250E">
      <w:pPr>
        <w:pStyle w:val="TextA"/>
        <w:suppressAutoHyphens/>
        <w:spacing w:after="0" w:line="240" w:lineRule="auto"/>
        <w:jc w:val="center"/>
        <w:rPr>
          <w:rStyle w:val="dnA"/>
          <w:rFonts w:ascii="Century Gothic" w:eastAsia="Century Gothic" w:hAnsi="Century Gothic" w:cs="Century Gothic"/>
          <w:bCs/>
          <w:sz w:val="28"/>
          <w:szCs w:val="24"/>
          <w:lang w:val="en-GB"/>
        </w:rPr>
      </w:pPr>
      <w:r w:rsidRPr="00331C03">
        <w:rPr>
          <w:rStyle w:val="dnA"/>
          <w:rFonts w:ascii="Century Gothic" w:hAnsi="Century Gothic"/>
          <w:bCs/>
          <w:sz w:val="28"/>
          <w:szCs w:val="24"/>
          <w:lang w:val="en-GB"/>
        </w:rPr>
        <w:t xml:space="preserve">NGOs information to the UN Committee on </w:t>
      </w:r>
      <w:r>
        <w:rPr>
          <w:rStyle w:val="dnA"/>
          <w:rFonts w:ascii="Century Gothic" w:hAnsi="Century Gothic"/>
          <w:bCs/>
          <w:sz w:val="28"/>
          <w:szCs w:val="24"/>
          <w:lang w:val="en-GB"/>
        </w:rPr>
        <w:t>Economic, Social and Cultural Rights</w:t>
      </w:r>
    </w:p>
    <w:p w14:paraId="2A0B546A"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Cs/>
          <w:sz w:val="28"/>
          <w:szCs w:val="24"/>
          <w:lang w:val="en-GB"/>
        </w:rPr>
      </w:pPr>
    </w:p>
    <w:p w14:paraId="0FB22ED1"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Cs/>
          <w:sz w:val="28"/>
          <w:szCs w:val="24"/>
          <w:lang w:val="en-GB"/>
        </w:rPr>
      </w:pPr>
    </w:p>
    <w:p w14:paraId="41BAC644"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Cs/>
          <w:sz w:val="28"/>
          <w:szCs w:val="24"/>
          <w:lang w:val="en-GB"/>
        </w:rPr>
      </w:pPr>
    </w:p>
    <w:p w14:paraId="3554FD57" w14:textId="69E3D884" w:rsidR="00A0250E" w:rsidRPr="00331C03" w:rsidRDefault="00A0250E" w:rsidP="00A0250E">
      <w:pPr>
        <w:pStyle w:val="TextA"/>
        <w:suppressAutoHyphens/>
        <w:spacing w:after="0" w:line="240" w:lineRule="auto"/>
        <w:jc w:val="center"/>
        <w:rPr>
          <w:rStyle w:val="dnA"/>
          <w:rFonts w:ascii="Century Gothic" w:hAnsi="Century Gothic"/>
          <w:bCs/>
          <w:sz w:val="28"/>
          <w:szCs w:val="24"/>
          <w:lang w:val="en-GB"/>
        </w:rPr>
      </w:pPr>
      <w:r w:rsidRPr="00331C03">
        <w:rPr>
          <w:rStyle w:val="dnA"/>
          <w:rFonts w:ascii="Century Gothic" w:hAnsi="Century Gothic"/>
          <w:bCs/>
          <w:sz w:val="28"/>
          <w:szCs w:val="24"/>
          <w:lang w:val="en-GB"/>
        </w:rPr>
        <w:t xml:space="preserve">For consideration of the </w:t>
      </w:r>
      <w:r>
        <w:rPr>
          <w:rStyle w:val="dnA"/>
          <w:rFonts w:ascii="Century Gothic" w:hAnsi="Century Gothic"/>
          <w:bCs/>
          <w:sz w:val="28"/>
          <w:szCs w:val="24"/>
          <w:lang w:val="en-GB"/>
        </w:rPr>
        <w:t>third</w:t>
      </w:r>
      <w:r w:rsidRPr="00331C03">
        <w:rPr>
          <w:rStyle w:val="dnA"/>
          <w:rFonts w:ascii="Century Gothic" w:hAnsi="Century Gothic"/>
          <w:bCs/>
          <w:sz w:val="28"/>
          <w:szCs w:val="24"/>
          <w:lang w:val="en-GB"/>
        </w:rPr>
        <w:t xml:space="preserve"> periodic report of</w:t>
      </w:r>
    </w:p>
    <w:p w14:paraId="1887B5E5" w14:textId="77777777" w:rsidR="00A0250E" w:rsidRPr="00331C03" w:rsidRDefault="00A0250E" w:rsidP="00A0250E">
      <w:pPr>
        <w:pStyle w:val="TextA"/>
        <w:suppressAutoHyphens/>
        <w:spacing w:after="0" w:line="240" w:lineRule="auto"/>
        <w:jc w:val="center"/>
        <w:rPr>
          <w:rStyle w:val="dnA"/>
          <w:rFonts w:ascii="Century Gothic" w:hAnsi="Century Gothic"/>
          <w:bCs/>
          <w:sz w:val="28"/>
          <w:szCs w:val="24"/>
          <w:lang w:val="en-GB"/>
        </w:rPr>
      </w:pPr>
    </w:p>
    <w:p w14:paraId="2959CA04" w14:textId="77777777" w:rsidR="00A0250E" w:rsidRPr="00331C03" w:rsidRDefault="00A0250E" w:rsidP="00A0250E">
      <w:pPr>
        <w:pStyle w:val="TextA"/>
        <w:suppressAutoHyphens/>
        <w:spacing w:after="0" w:line="240" w:lineRule="auto"/>
        <w:jc w:val="center"/>
        <w:rPr>
          <w:rStyle w:val="dnA"/>
          <w:rFonts w:ascii="Century Gothic" w:hAnsi="Century Gothic"/>
          <w:bCs/>
          <w:sz w:val="28"/>
          <w:szCs w:val="24"/>
          <w:lang w:val="en-GB"/>
        </w:rPr>
      </w:pPr>
    </w:p>
    <w:p w14:paraId="74A7BB4A" w14:textId="77777777" w:rsidR="00A0250E" w:rsidRPr="00331C03" w:rsidRDefault="00A0250E" w:rsidP="00A0250E">
      <w:pPr>
        <w:pStyle w:val="TextA"/>
        <w:suppressAutoHyphens/>
        <w:spacing w:after="0" w:line="240" w:lineRule="auto"/>
        <w:jc w:val="center"/>
        <w:rPr>
          <w:rStyle w:val="dnA"/>
          <w:rFonts w:ascii="Century Gothic" w:eastAsia="Century Gothic" w:hAnsi="Century Gothic" w:cs="Century Gothic"/>
          <w:b/>
          <w:bCs/>
          <w:sz w:val="28"/>
          <w:szCs w:val="24"/>
          <w:lang w:val="en-GB"/>
        </w:rPr>
      </w:pPr>
      <w:r w:rsidRPr="00331C03">
        <w:rPr>
          <w:rStyle w:val="dnA"/>
          <w:rFonts w:ascii="Century Gothic" w:hAnsi="Century Gothic"/>
          <w:b/>
          <w:bCs/>
          <w:sz w:val="28"/>
          <w:szCs w:val="24"/>
          <w:lang w:val="en-GB"/>
        </w:rPr>
        <w:t>CZECHIA</w:t>
      </w:r>
    </w:p>
    <w:p w14:paraId="61C8FCCB"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
          <w:bCs/>
          <w:sz w:val="24"/>
          <w:szCs w:val="24"/>
          <w:lang w:val="en-GB"/>
        </w:rPr>
      </w:pPr>
    </w:p>
    <w:p w14:paraId="7696DBC6"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
          <w:bCs/>
          <w:sz w:val="24"/>
          <w:szCs w:val="24"/>
          <w:lang w:val="en-GB"/>
        </w:rPr>
      </w:pPr>
    </w:p>
    <w:p w14:paraId="147A2794"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
          <w:bCs/>
          <w:sz w:val="24"/>
          <w:szCs w:val="24"/>
          <w:lang w:val="en-GB"/>
        </w:rPr>
      </w:pPr>
    </w:p>
    <w:p w14:paraId="2D4D1AEE" w14:textId="77777777" w:rsidR="00A0250E" w:rsidRPr="00331C03" w:rsidRDefault="00A0250E" w:rsidP="00A0250E">
      <w:pPr>
        <w:pStyle w:val="TextA"/>
        <w:suppressAutoHyphens/>
        <w:spacing w:after="0" w:line="240" w:lineRule="auto"/>
        <w:jc w:val="center"/>
        <w:rPr>
          <w:rStyle w:val="dnA"/>
          <w:rFonts w:ascii="Century Gothic" w:eastAsia="Century Gothic" w:hAnsi="Century Gothic" w:cs="Century Gothic"/>
          <w:b/>
          <w:bCs/>
          <w:sz w:val="24"/>
          <w:szCs w:val="24"/>
          <w:lang w:val="en-GB"/>
        </w:rPr>
      </w:pPr>
      <w:r w:rsidRPr="00331C03">
        <w:rPr>
          <w:rStyle w:val="dnA"/>
          <w:rFonts w:ascii="Century Gothic" w:hAnsi="Century Gothic"/>
          <w:b/>
          <w:bCs/>
          <w:sz w:val="24"/>
          <w:szCs w:val="24"/>
          <w:lang w:val="en-GB"/>
        </w:rPr>
        <w:t>_______________________________________</w:t>
      </w:r>
    </w:p>
    <w:p w14:paraId="020EDEDA"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
          <w:bCs/>
          <w:sz w:val="24"/>
          <w:szCs w:val="24"/>
          <w:lang w:val="en-GB"/>
        </w:rPr>
      </w:pPr>
    </w:p>
    <w:p w14:paraId="0F880220"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
          <w:bCs/>
          <w:sz w:val="24"/>
          <w:szCs w:val="24"/>
          <w:lang w:val="en-GB"/>
        </w:rPr>
      </w:pPr>
    </w:p>
    <w:p w14:paraId="6FC6508E"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
          <w:bCs/>
          <w:sz w:val="24"/>
          <w:szCs w:val="24"/>
          <w:lang w:val="en-GB"/>
        </w:rPr>
      </w:pPr>
    </w:p>
    <w:p w14:paraId="260D3AA5" w14:textId="77777777" w:rsidR="00A0250E" w:rsidRPr="00331C03" w:rsidRDefault="00A0250E" w:rsidP="00A0250E">
      <w:pPr>
        <w:pStyle w:val="TextA"/>
        <w:suppressAutoHyphens/>
        <w:spacing w:after="0" w:line="240" w:lineRule="auto"/>
        <w:jc w:val="center"/>
        <w:rPr>
          <w:rStyle w:val="dnA"/>
          <w:rFonts w:ascii="Arial Unicode MS" w:eastAsia="Arial Unicode MS" w:hAnsi="Arial Unicode MS" w:cs="Arial Unicode MS"/>
          <w:sz w:val="24"/>
          <w:szCs w:val="24"/>
          <w:lang w:val="en-GB"/>
        </w:rPr>
      </w:pPr>
      <w:r w:rsidRPr="00331C03">
        <w:rPr>
          <w:rStyle w:val="dnA"/>
          <w:rFonts w:ascii="Century Gothic" w:hAnsi="Century Gothic"/>
          <w:sz w:val="24"/>
          <w:szCs w:val="24"/>
          <w:lang w:val="en-GB"/>
        </w:rPr>
        <w:t>Submitted by:</w:t>
      </w:r>
    </w:p>
    <w:p w14:paraId="648F8483" w14:textId="77777777" w:rsidR="00A0250E" w:rsidRPr="00331C03" w:rsidRDefault="00A0250E" w:rsidP="00A0250E">
      <w:pPr>
        <w:pStyle w:val="TextA"/>
        <w:suppressAutoHyphens/>
        <w:spacing w:after="0" w:line="240" w:lineRule="auto"/>
        <w:rPr>
          <w:rFonts w:ascii="Arial Unicode MS" w:eastAsia="Arial Unicode MS" w:hAnsi="Arial Unicode MS" w:cs="Arial Unicode MS"/>
          <w:sz w:val="24"/>
          <w:szCs w:val="24"/>
          <w:lang w:val="en-GB"/>
        </w:rPr>
      </w:pPr>
    </w:p>
    <w:p w14:paraId="70DB74BF" w14:textId="77777777" w:rsidR="00A0250E" w:rsidRPr="00331C03" w:rsidRDefault="00A0250E" w:rsidP="00A0250E">
      <w:pPr>
        <w:pStyle w:val="TextA"/>
        <w:suppressAutoHyphens/>
        <w:spacing w:after="0" w:line="240" w:lineRule="auto"/>
        <w:jc w:val="center"/>
        <w:rPr>
          <w:rStyle w:val="dnA"/>
          <w:rFonts w:ascii="Century Gothic" w:eastAsia="Century Gothic" w:hAnsi="Century Gothic" w:cs="Century Gothic"/>
          <w:sz w:val="24"/>
          <w:szCs w:val="24"/>
          <w:lang w:val="en-GB"/>
        </w:rPr>
      </w:pPr>
      <w:r w:rsidRPr="00331C03">
        <w:rPr>
          <w:rStyle w:val="dnA"/>
          <w:rFonts w:ascii="Century Gothic" w:hAnsi="Century Gothic"/>
          <w:sz w:val="24"/>
          <w:szCs w:val="24"/>
          <w:lang w:val="en-GB"/>
        </w:rPr>
        <w:t>Forum for Human Rights (FORUM)</w:t>
      </w:r>
    </w:p>
    <w:p w14:paraId="2E1AB774" w14:textId="77777777" w:rsidR="00A0250E" w:rsidRDefault="00A0250E" w:rsidP="00A0250E">
      <w:pPr>
        <w:pStyle w:val="TextA"/>
        <w:suppressAutoHyphens/>
        <w:spacing w:after="0" w:line="240" w:lineRule="auto"/>
        <w:rPr>
          <w:rFonts w:ascii="Century Gothic" w:eastAsia="Century Gothic" w:hAnsi="Century Gothic" w:cs="Century Gothic"/>
          <w:sz w:val="24"/>
          <w:szCs w:val="24"/>
          <w:lang w:val="en-GB"/>
        </w:rPr>
      </w:pPr>
    </w:p>
    <w:p w14:paraId="51FC9E8D" w14:textId="77777777" w:rsidR="00A0250E" w:rsidRDefault="00A0250E" w:rsidP="00A0250E">
      <w:pPr>
        <w:pStyle w:val="TextA"/>
        <w:suppressAutoHyphens/>
        <w:spacing w:after="0" w:line="240" w:lineRule="auto"/>
        <w:jc w:val="center"/>
        <w:rPr>
          <w:rStyle w:val="dnA"/>
          <w:rFonts w:ascii="Century Gothic" w:hAnsi="Century Gothic"/>
          <w:sz w:val="24"/>
          <w:szCs w:val="24"/>
          <w:lang w:val="en-GB"/>
        </w:rPr>
      </w:pPr>
      <w:r w:rsidRPr="7E4F25BC">
        <w:rPr>
          <w:rStyle w:val="dnA"/>
          <w:rFonts w:ascii="Century Gothic" w:hAnsi="Century Gothic"/>
          <w:sz w:val="24"/>
          <w:szCs w:val="24"/>
          <w:lang w:val="en-GB"/>
        </w:rPr>
        <w:t>Validity Foundation - Mental Disability Advocacy Centre</w:t>
      </w:r>
    </w:p>
    <w:p w14:paraId="635B7704" w14:textId="77777777" w:rsidR="00A0250E" w:rsidRDefault="00A0250E" w:rsidP="00A0250E">
      <w:pPr>
        <w:pStyle w:val="TextA"/>
        <w:suppressAutoHyphens/>
        <w:spacing w:after="0" w:line="240" w:lineRule="auto"/>
        <w:jc w:val="center"/>
        <w:rPr>
          <w:rStyle w:val="dnA"/>
          <w:rFonts w:ascii="Century Gothic" w:hAnsi="Century Gothic"/>
          <w:sz w:val="24"/>
          <w:szCs w:val="24"/>
          <w:lang w:val="en-GB"/>
        </w:rPr>
      </w:pPr>
    </w:p>
    <w:p w14:paraId="46F1AE97" w14:textId="7CA48028" w:rsidR="00A0250E" w:rsidRDefault="00A0250E" w:rsidP="00A0250E">
      <w:pPr>
        <w:suppressAutoHyphens/>
        <w:jc w:val="center"/>
        <w:rPr>
          <w:rFonts w:ascii="Century Gothic" w:hAnsi="Century Gothic" w:cs="Arial Unicode MS"/>
          <w:color w:val="000000"/>
          <w:u w:color="000000"/>
          <w:lang w:val="en-GB" w:eastAsia="cs-CZ"/>
        </w:rPr>
      </w:pPr>
      <w:proofErr w:type="spellStart"/>
      <w:r w:rsidRPr="004C6950">
        <w:rPr>
          <w:rFonts w:ascii="Century Gothic" w:hAnsi="Century Gothic" w:cs="Arial Unicode MS"/>
          <w:color w:val="000000"/>
          <w:u w:color="000000"/>
          <w:lang w:val="en-GB" w:eastAsia="cs-CZ"/>
        </w:rPr>
        <w:t>Společnost</w:t>
      </w:r>
      <w:proofErr w:type="spellEnd"/>
      <w:r w:rsidRPr="004C6950">
        <w:rPr>
          <w:rFonts w:ascii="Century Gothic" w:hAnsi="Century Gothic" w:cs="Arial Unicode MS"/>
          <w:color w:val="000000"/>
          <w:u w:color="000000"/>
          <w:lang w:val="en-GB" w:eastAsia="cs-CZ"/>
        </w:rPr>
        <w:t xml:space="preserve"> pro </w:t>
      </w:r>
      <w:proofErr w:type="spellStart"/>
      <w:r w:rsidRPr="004C6950">
        <w:rPr>
          <w:rFonts w:ascii="Century Gothic" w:hAnsi="Century Gothic" w:cs="Arial Unicode MS"/>
          <w:color w:val="000000"/>
          <w:u w:color="000000"/>
          <w:lang w:val="en-GB" w:eastAsia="cs-CZ"/>
        </w:rPr>
        <w:t>podporu</w:t>
      </w:r>
      <w:proofErr w:type="spellEnd"/>
      <w:r w:rsidRPr="004C6950">
        <w:rPr>
          <w:rFonts w:ascii="Century Gothic" w:hAnsi="Century Gothic" w:cs="Arial Unicode MS"/>
          <w:color w:val="000000"/>
          <w:u w:color="000000"/>
          <w:lang w:val="en-GB" w:eastAsia="cs-CZ"/>
        </w:rPr>
        <w:t xml:space="preserve"> </w:t>
      </w:r>
      <w:proofErr w:type="spellStart"/>
      <w:r w:rsidRPr="004C6950">
        <w:rPr>
          <w:rFonts w:ascii="Century Gothic" w:hAnsi="Century Gothic" w:cs="Arial Unicode MS"/>
          <w:color w:val="000000"/>
          <w:u w:color="000000"/>
          <w:lang w:val="en-GB" w:eastAsia="cs-CZ"/>
        </w:rPr>
        <w:t>lidí</w:t>
      </w:r>
      <w:proofErr w:type="spellEnd"/>
      <w:r w:rsidRPr="004C6950">
        <w:rPr>
          <w:rFonts w:ascii="Century Gothic" w:hAnsi="Century Gothic" w:cs="Arial Unicode MS"/>
          <w:color w:val="000000"/>
          <w:u w:color="000000"/>
          <w:lang w:val="en-GB" w:eastAsia="cs-CZ"/>
        </w:rPr>
        <w:t xml:space="preserve"> s </w:t>
      </w:r>
      <w:proofErr w:type="spellStart"/>
      <w:r w:rsidRPr="004C6950">
        <w:rPr>
          <w:rFonts w:ascii="Century Gothic" w:hAnsi="Century Gothic" w:cs="Arial Unicode MS"/>
          <w:color w:val="000000"/>
          <w:u w:color="000000"/>
          <w:lang w:val="en-GB" w:eastAsia="cs-CZ"/>
        </w:rPr>
        <w:t>mentálním</w:t>
      </w:r>
      <w:proofErr w:type="spellEnd"/>
      <w:r w:rsidRPr="004C6950">
        <w:rPr>
          <w:rFonts w:ascii="Century Gothic" w:hAnsi="Century Gothic" w:cs="Arial Unicode MS"/>
          <w:color w:val="000000"/>
          <w:u w:color="000000"/>
          <w:lang w:val="en-GB" w:eastAsia="cs-CZ"/>
        </w:rPr>
        <w:t xml:space="preserve"> </w:t>
      </w:r>
      <w:proofErr w:type="spellStart"/>
      <w:r w:rsidRPr="004C6950">
        <w:rPr>
          <w:rFonts w:ascii="Century Gothic" w:hAnsi="Century Gothic" w:cs="Arial Unicode MS"/>
          <w:color w:val="000000"/>
          <w:u w:color="000000"/>
          <w:lang w:val="en-GB" w:eastAsia="cs-CZ"/>
        </w:rPr>
        <w:t>postižením</w:t>
      </w:r>
      <w:proofErr w:type="spellEnd"/>
      <w:r w:rsidRPr="004C6950">
        <w:rPr>
          <w:rFonts w:ascii="Century Gothic" w:hAnsi="Century Gothic" w:cs="Arial Unicode MS"/>
          <w:color w:val="000000"/>
          <w:u w:color="000000"/>
          <w:lang w:val="en-GB" w:eastAsia="cs-CZ"/>
        </w:rPr>
        <w:t xml:space="preserve"> v ČR – Inclusion Czech Republic</w:t>
      </w:r>
    </w:p>
    <w:p w14:paraId="4DD58374" w14:textId="77777777" w:rsidR="000068C2" w:rsidRPr="005B3660" w:rsidRDefault="000068C2" w:rsidP="00A0250E">
      <w:pPr>
        <w:suppressAutoHyphens/>
        <w:jc w:val="center"/>
        <w:rPr>
          <w:rFonts w:ascii="Century Gothic" w:hAnsi="Century Gothic" w:cs="Arial Unicode MS"/>
          <w:color w:val="000000"/>
          <w:u w:color="000000"/>
          <w:lang w:val="en-GB" w:eastAsia="cs-CZ"/>
        </w:rPr>
      </w:pPr>
    </w:p>
    <w:p w14:paraId="415A30EF" w14:textId="77777777" w:rsidR="000068C2" w:rsidRPr="005B3660" w:rsidRDefault="000068C2" w:rsidP="000068C2">
      <w:pPr>
        <w:suppressAutoHyphens/>
        <w:jc w:val="center"/>
        <w:rPr>
          <w:rFonts w:ascii="Century Gothic" w:hAnsi="Century Gothic" w:cs="Arial Unicode MS"/>
          <w:color w:val="000000"/>
          <w:u w:color="000000"/>
          <w:lang w:val="en-GB" w:eastAsia="cs-CZ"/>
        </w:rPr>
      </w:pPr>
      <w:proofErr w:type="spellStart"/>
      <w:r>
        <w:rPr>
          <w:rFonts w:ascii="Century Gothic" w:hAnsi="Century Gothic" w:cs="Arial Unicode MS"/>
          <w:color w:val="000000"/>
          <w:u w:color="000000"/>
          <w:lang w:val="en-GB" w:eastAsia="cs-CZ"/>
        </w:rPr>
        <w:t>Poradna</w:t>
      </w:r>
      <w:proofErr w:type="spellEnd"/>
      <w:r>
        <w:rPr>
          <w:rFonts w:ascii="Century Gothic" w:hAnsi="Century Gothic" w:cs="Arial Unicode MS"/>
          <w:color w:val="000000"/>
          <w:u w:color="000000"/>
          <w:lang w:val="en-GB" w:eastAsia="cs-CZ"/>
        </w:rPr>
        <w:t xml:space="preserve"> pro </w:t>
      </w:r>
      <w:proofErr w:type="spellStart"/>
      <w:r>
        <w:rPr>
          <w:rFonts w:ascii="Century Gothic" w:hAnsi="Century Gothic" w:cs="Arial Unicode MS"/>
          <w:color w:val="000000"/>
          <w:u w:color="000000"/>
          <w:lang w:val="en-GB" w:eastAsia="cs-CZ"/>
        </w:rPr>
        <w:t>občanství</w:t>
      </w:r>
      <w:proofErr w:type="spellEnd"/>
      <w:r>
        <w:rPr>
          <w:rFonts w:ascii="Century Gothic" w:hAnsi="Century Gothic" w:cs="Arial Unicode MS"/>
          <w:color w:val="000000"/>
          <w:u w:color="000000"/>
          <w:lang w:val="en-GB" w:eastAsia="cs-CZ"/>
        </w:rPr>
        <w:t xml:space="preserve">, </w:t>
      </w:r>
      <w:proofErr w:type="spellStart"/>
      <w:r>
        <w:rPr>
          <w:rFonts w:ascii="Century Gothic" w:hAnsi="Century Gothic" w:cs="Arial Unicode MS"/>
          <w:color w:val="000000"/>
          <w:u w:color="000000"/>
          <w:lang w:val="en-GB" w:eastAsia="cs-CZ"/>
        </w:rPr>
        <w:t>občanská</w:t>
      </w:r>
      <w:proofErr w:type="spellEnd"/>
      <w:r>
        <w:rPr>
          <w:rFonts w:ascii="Century Gothic" w:hAnsi="Century Gothic" w:cs="Arial Unicode MS"/>
          <w:color w:val="000000"/>
          <w:u w:color="000000"/>
          <w:lang w:val="en-GB" w:eastAsia="cs-CZ"/>
        </w:rPr>
        <w:t xml:space="preserve"> a </w:t>
      </w:r>
      <w:proofErr w:type="spellStart"/>
      <w:r>
        <w:rPr>
          <w:rFonts w:ascii="Century Gothic" w:hAnsi="Century Gothic" w:cs="Arial Unicode MS"/>
          <w:color w:val="000000"/>
          <w:u w:color="000000"/>
          <w:lang w:val="en-GB" w:eastAsia="cs-CZ"/>
        </w:rPr>
        <w:t>lidská</w:t>
      </w:r>
      <w:proofErr w:type="spellEnd"/>
      <w:r>
        <w:rPr>
          <w:rFonts w:ascii="Century Gothic" w:hAnsi="Century Gothic" w:cs="Arial Unicode MS"/>
          <w:color w:val="000000"/>
          <w:u w:color="000000"/>
          <w:lang w:val="en-GB" w:eastAsia="cs-CZ"/>
        </w:rPr>
        <w:t xml:space="preserve"> </w:t>
      </w:r>
      <w:proofErr w:type="spellStart"/>
      <w:r>
        <w:rPr>
          <w:rFonts w:ascii="Century Gothic" w:hAnsi="Century Gothic" w:cs="Arial Unicode MS"/>
          <w:color w:val="000000"/>
          <w:u w:color="000000"/>
          <w:lang w:val="en-GB" w:eastAsia="cs-CZ"/>
        </w:rPr>
        <w:t>práva</w:t>
      </w:r>
      <w:proofErr w:type="spellEnd"/>
      <w:r>
        <w:rPr>
          <w:rFonts w:ascii="Century Gothic" w:hAnsi="Century Gothic" w:cs="Arial Unicode MS"/>
          <w:color w:val="000000"/>
          <w:u w:color="000000"/>
          <w:lang w:val="en-GB" w:eastAsia="cs-CZ"/>
        </w:rPr>
        <w:t xml:space="preserve"> – Counselling Centre for Citizenship, Civil and Human Rights</w:t>
      </w:r>
    </w:p>
    <w:p w14:paraId="40C3C467" w14:textId="77777777" w:rsidR="00A0250E" w:rsidRPr="00331C03" w:rsidRDefault="00A0250E" w:rsidP="00A0250E">
      <w:pPr>
        <w:pStyle w:val="TextA"/>
        <w:suppressAutoHyphens/>
        <w:spacing w:after="0" w:line="240" w:lineRule="auto"/>
        <w:jc w:val="center"/>
        <w:rPr>
          <w:rStyle w:val="dnA"/>
          <w:rFonts w:ascii="Arial Unicode MS" w:eastAsia="Arial Unicode MS" w:hAnsi="Arial Unicode MS" w:cs="Arial Unicode MS"/>
          <w:sz w:val="24"/>
          <w:szCs w:val="24"/>
          <w:lang w:val="en-GB"/>
        </w:rPr>
      </w:pPr>
    </w:p>
    <w:p w14:paraId="31526C53"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sz w:val="24"/>
          <w:szCs w:val="24"/>
          <w:lang w:val="en-GB"/>
        </w:rPr>
      </w:pPr>
    </w:p>
    <w:p w14:paraId="42127BE0"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sz w:val="24"/>
          <w:szCs w:val="24"/>
          <w:lang w:val="en-GB"/>
        </w:rPr>
      </w:pPr>
    </w:p>
    <w:p w14:paraId="5A272467" w14:textId="473521FB" w:rsidR="00A0250E" w:rsidRPr="00331C03" w:rsidRDefault="004C6950" w:rsidP="00A0250E">
      <w:pPr>
        <w:pStyle w:val="TextA"/>
        <w:suppressAutoHyphens/>
        <w:spacing w:after="0" w:line="240" w:lineRule="auto"/>
        <w:jc w:val="center"/>
        <w:rPr>
          <w:rStyle w:val="dnA"/>
          <w:rFonts w:ascii="Century Gothic" w:eastAsia="Century Gothic" w:hAnsi="Century Gothic" w:cs="Century Gothic"/>
          <w:sz w:val="24"/>
          <w:szCs w:val="24"/>
          <w:shd w:val="clear" w:color="auto" w:fill="FFFFFF"/>
          <w:lang w:val="en-GB"/>
        </w:rPr>
      </w:pPr>
      <w:r>
        <w:rPr>
          <w:rStyle w:val="dnA"/>
          <w:rFonts w:ascii="Century Gothic" w:hAnsi="Century Gothic"/>
          <w:sz w:val="24"/>
          <w:szCs w:val="24"/>
          <w:shd w:val="clear" w:color="auto" w:fill="FFFFFF"/>
          <w:lang w:val="en-GB"/>
        </w:rPr>
        <w:t>13</w:t>
      </w:r>
      <w:r w:rsidR="00A0250E">
        <w:rPr>
          <w:rStyle w:val="dnA"/>
          <w:rFonts w:ascii="Century Gothic" w:hAnsi="Century Gothic"/>
          <w:sz w:val="24"/>
          <w:szCs w:val="24"/>
          <w:shd w:val="clear" w:color="auto" w:fill="FFFFFF"/>
          <w:lang w:val="en-GB"/>
        </w:rPr>
        <w:t xml:space="preserve"> January 2022</w:t>
      </w:r>
    </w:p>
    <w:p w14:paraId="2AAC7011" w14:textId="77777777" w:rsidR="00A0250E" w:rsidRPr="00331C03" w:rsidRDefault="00A0250E" w:rsidP="00A0250E">
      <w:pPr>
        <w:pStyle w:val="TextA"/>
        <w:spacing w:line="240" w:lineRule="auto"/>
        <w:jc w:val="both"/>
        <w:rPr>
          <w:lang w:val="en-GB"/>
        </w:rPr>
      </w:pPr>
      <w:r w:rsidRPr="00331C03">
        <w:rPr>
          <w:rStyle w:val="dnA"/>
          <w:rFonts w:ascii="Arial Unicode MS" w:eastAsia="Arial Unicode MS" w:hAnsi="Arial Unicode MS" w:cs="Arial Unicode MS"/>
          <w:sz w:val="24"/>
          <w:szCs w:val="24"/>
          <w:shd w:val="clear" w:color="auto" w:fill="FFFFFF"/>
          <w:lang w:val="en-GB"/>
        </w:rPr>
        <w:br w:type="page"/>
      </w:r>
    </w:p>
    <w:p w14:paraId="34BE3AD5" w14:textId="474CCA31" w:rsidR="00BC0B66" w:rsidRPr="00BC0B66" w:rsidRDefault="00BC0B66" w:rsidP="00A0250E">
      <w:pPr>
        <w:spacing w:after="120"/>
        <w:rPr>
          <w:rFonts w:ascii="Century Gothic" w:hAnsi="Century Gothic"/>
          <w:b/>
          <w:bCs/>
        </w:rPr>
      </w:pPr>
      <w:r>
        <w:rPr>
          <w:rFonts w:ascii="Century Gothic" w:hAnsi="Century Gothic"/>
          <w:b/>
          <w:bCs/>
        </w:rPr>
        <w:lastRenderedPageBreak/>
        <w:t xml:space="preserve">I. </w:t>
      </w:r>
      <w:r w:rsidRPr="00BC0B66">
        <w:rPr>
          <w:rFonts w:ascii="Century Gothic" w:hAnsi="Century Gothic"/>
          <w:b/>
          <w:bCs/>
        </w:rPr>
        <w:t>OVERVIEW</w:t>
      </w:r>
    </w:p>
    <w:p w14:paraId="57F176C2" w14:textId="5DB90CBB" w:rsidR="00C9631F" w:rsidRPr="00217F2E" w:rsidRDefault="002B395D"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The submission provides an outline of issues of concern </w:t>
      </w:r>
      <w:r w:rsidR="007E3A46" w:rsidRPr="00217F2E">
        <w:rPr>
          <w:rFonts w:ascii="Century Gothic" w:hAnsi="Century Gothic"/>
          <w:color w:val="000000"/>
          <w:sz w:val="22"/>
          <w:szCs w:val="22"/>
          <w:lang w:val="en-GB"/>
        </w:rPr>
        <w:t>about</w:t>
      </w:r>
      <w:r w:rsidRPr="00217F2E">
        <w:rPr>
          <w:rFonts w:ascii="Century Gothic" w:hAnsi="Century Gothic"/>
          <w:color w:val="000000"/>
          <w:sz w:val="22"/>
          <w:szCs w:val="22"/>
          <w:lang w:val="en-GB"/>
        </w:rPr>
        <w:t xml:space="preserve"> Czechia’s compliance with the provisions of the International Covenant on Economic, Social and Cultural Rights (hereinafter “</w:t>
      </w:r>
      <w:r w:rsidR="007E5838" w:rsidRPr="00217F2E">
        <w:rPr>
          <w:rFonts w:ascii="Century Gothic" w:hAnsi="Century Gothic"/>
          <w:color w:val="000000"/>
          <w:sz w:val="22"/>
          <w:szCs w:val="22"/>
          <w:lang w:val="en-GB"/>
        </w:rPr>
        <w:t>I</w:t>
      </w:r>
      <w:r w:rsidRPr="00217F2E">
        <w:rPr>
          <w:rFonts w:ascii="Century Gothic" w:hAnsi="Century Gothic"/>
          <w:color w:val="000000"/>
          <w:sz w:val="22"/>
          <w:szCs w:val="22"/>
          <w:lang w:val="en-GB"/>
        </w:rPr>
        <w:t>CESCR”), with a particular focus</w:t>
      </w:r>
      <w:r w:rsidR="007A2D52" w:rsidRPr="00217F2E">
        <w:rPr>
          <w:rFonts w:ascii="Century Gothic" w:hAnsi="Century Gothic"/>
          <w:color w:val="000000"/>
          <w:sz w:val="22"/>
          <w:szCs w:val="22"/>
          <w:lang w:val="en-GB"/>
        </w:rPr>
        <w:t xml:space="preserve"> </w:t>
      </w:r>
      <w:r w:rsidR="00C920E9" w:rsidRPr="00217F2E">
        <w:rPr>
          <w:rFonts w:ascii="Century Gothic" w:hAnsi="Century Gothic"/>
          <w:color w:val="000000"/>
          <w:sz w:val="22"/>
          <w:szCs w:val="22"/>
          <w:lang w:val="en-GB"/>
        </w:rPr>
        <w:t xml:space="preserve">on </w:t>
      </w:r>
      <w:r w:rsidR="007A2D52" w:rsidRPr="00217F2E">
        <w:rPr>
          <w:rFonts w:ascii="Century Gothic" w:hAnsi="Century Gothic"/>
          <w:b/>
          <w:bCs/>
          <w:color w:val="000000"/>
          <w:sz w:val="22"/>
          <w:szCs w:val="22"/>
          <w:lang w:val="en-GB"/>
        </w:rPr>
        <w:t xml:space="preserve">the </w:t>
      </w:r>
      <w:r w:rsidR="00F83C46" w:rsidRPr="00217F2E">
        <w:rPr>
          <w:rFonts w:ascii="Century Gothic" w:hAnsi="Century Gothic"/>
          <w:b/>
          <w:bCs/>
          <w:color w:val="000000"/>
          <w:sz w:val="22"/>
          <w:szCs w:val="22"/>
          <w:lang w:val="en-GB"/>
        </w:rPr>
        <w:t>economic, social</w:t>
      </w:r>
      <w:r w:rsidR="00753F4A" w:rsidRPr="00217F2E">
        <w:rPr>
          <w:rFonts w:ascii="Century Gothic" w:hAnsi="Century Gothic"/>
          <w:b/>
          <w:bCs/>
          <w:color w:val="000000"/>
          <w:sz w:val="22"/>
          <w:szCs w:val="22"/>
          <w:lang w:val="en-GB"/>
        </w:rPr>
        <w:t>,</w:t>
      </w:r>
      <w:r w:rsidR="00F83C46" w:rsidRPr="00217F2E">
        <w:rPr>
          <w:rFonts w:ascii="Century Gothic" w:hAnsi="Century Gothic"/>
          <w:b/>
          <w:bCs/>
          <w:color w:val="000000"/>
          <w:sz w:val="22"/>
          <w:szCs w:val="22"/>
          <w:lang w:val="en-GB"/>
        </w:rPr>
        <w:t xml:space="preserve"> and cultural rights of persons with disabilities. </w:t>
      </w:r>
      <w:r w:rsidRPr="00217F2E">
        <w:rPr>
          <w:rFonts w:ascii="Century Gothic" w:hAnsi="Century Gothic"/>
          <w:color w:val="000000"/>
          <w:sz w:val="22"/>
          <w:szCs w:val="22"/>
          <w:lang w:val="en-GB"/>
        </w:rPr>
        <w:t xml:space="preserve">The purpose of the submission is to assist the UN Committee on Economic Social and Cultural Rights (hereinafter the “Committee”) with its review of the </w:t>
      </w:r>
      <w:r w:rsidR="007A2D52" w:rsidRPr="00217F2E">
        <w:rPr>
          <w:rFonts w:ascii="Century Gothic" w:hAnsi="Century Gothic"/>
          <w:color w:val="000000"/>
          <w:sz w:val="22"/>
          <w:szCs w:val="22"/>
          <w:lang w:val="en-GB"/>
        </w:rPr>
        <w:t>third periodic report of Czechia.</w:t>
      </w:r>
    </w:p>
    <w:p w14:paraId="16328BBC" w14:textId="2692CC22" w:rsidR="00217F2E" w:rsidRPr="00CD24CE" w:rsidRDefault="00F83C46"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The submission deals with </w:t>
      </w:r>
      <w:r w:rsidRPr="00217F2E">
        <w:rPr>
          <w:rFonts w:ascii="Century Gothic" w:hAnsi="Century Gothic"/>
          <w:b/>
          <w:bCs/>
          <w:color w:val="000000"/>
          <w:sz w:val="22"/>
          <w:szCs w:val="22"/>
          <w:lang w:val="en-GB"/>
        </w:rPr>
        <w:t>three topics</w:t>
      </w:r>
      <w:r w:rsidRPr="00217F2E">
        <w:rPr>
          <w:rFonts w:ascii="Century Gothic" w:hAnsi="Century Gothic"/>
          <w:color w:val="000000"/>
          <w:sz w:val="22"/>
          <w:szCs w:val="22"/>
          <w:lang w:val="en-GB"/>
        </w:rPr>
        <w:t xml:space="preserve"> which </w:t>
      </w:r>
      <w:r w:rsidR="00753F4A" w:rsidRPr="00217F2E">
        <w:rPr>
          <w:rFonts w:ascii="Century Gothic" w:hAnsi="Century Gothic"/>
          <w:color w:val="000000"/>
          <w:sz w:val="22"/>
          <w:szCs w:val="22"/>
          <w:lang w:val="en-GB"/>
        </w:rPr>
        <w:t>seem</w:t>
      </w:r>
      <w:r w:rsidRPr="00217F2E">
        <w:rPr>
          <w:rFonts w:ascii="Century Gothic" w:hAnsi="Century Gothic"/>
          <w:color w:val="000000"/>
          <w:sz w:val="22"/>
          <w:szCs w:val="22"/>
          <w:lang w:val="en-GB"/>
        </w:rPr>
        <w:t xml:space="preserve"> to be the most pressing for persons with disabilities concerning their opportunity to enjoy </w:t>
      </w:r>
      <w:r w:rsidR="001452F2" w:rsidRPr="00217F2E">
        <w:rPr>
          <w:rFonts w:ascii="Century Gothic" w:hAnsi="Century Gothic"/>
          <w:color w:val="000000"/>
          <w:sz w:val="22"/>
          <w:szCs w:val="22"/>
          <w:lang w:val="en-GB"/>
        </w:rPr>
        <w:t>economic, social</w:t>
      </w:r>
      <w:r w:rsidR="00753F4A" w:rsidRPr="00217F2E">
        <w:rPr>
          <w:rFonts w:ascii="Century Gothic" w:hAnsi="Century Gothic"/>
          <w:color w:val="000000"/>
          <w:sz w:val="22"/>
          <w:szCs w:val="22"/>
          <w:lang w:val="en-GB"/>
        </w:rPr>
        <w:t>,</w:t>
      </w:r>
      <w:r w:rsidR="001452F2" w:rsidRPr="00217F2E">
        <w:rPr>
          <w:rFonts w:ascii="Century Gothic" w:hAnsi="Century Gothic"/>
          <w:color w:val="000000"/>
          <w:sz w:val="22"/>
          <w:szCs w:val="22"/>
          <w:lang w:val="en-GB"/>
        </w:rPr>
        <w:t xml:space="preserve"> and cultural rights as guaranteed by the ICESCR: 1) the </w:t>
      </w:r>
      <w:r w:rsidR="001452F2" w:rsidRPr="00217F2E">
        <w:rPr>
          <w:rFonts w:ascii="Century Gothic" w:hAnsi="Century Gothic"/>
          <w:b/>
          <w:bCs/>
          <w:color w:val="000000"/>
          <w:sz w:val="22"/>
          <w:szCs w:val="22"/>
          <w:lang w:val="en-GB"/>
        </w:rPr>
        <w:t>institutionalisation of persons with disabilities</w:t>
      </w:r>
      <w:r w:rsidR="001452F2" w:rsidRPr="00217F2E">
        <w:rPr>
          <w:rFonts w:ascii="Century Gothic" w:hAnsi="Century Gothic"/>
          <w:color w:val="000000"/>
          <w:sz w:val="22"/>
          <w:szCs w:val="22"/>
          <w:lang w:val="en-GB"/>
        </w:rPr>
        <w:t xml:space="preserve"> and Czechia’s failure to ensure the right to independent living for these persons; 2) </w:t>
      </w:r>
      <w:r w:rsidR="001452F2" w:rsidRPr="00217F2E">
        <w:rPr>
          <w:rFonts w:ascii="Century Gothic" w:hAnsi="Century Gothic"/>
          <w:b/>
          <w:bCs/>
          <w:color w:val="000000"/>
          <w:sz w:val="22"/>
          <w:szCs w:val="22"/>
          <w:lang w:val="en-GB"/>
        </w:rPr>
        <w:t xml:space="preserve">the restriction of legal capacity of persons with </w:t>
      </w:r>
      <w:r w:rsidR="00BE2DFF">
        <w:rPr>
          <w:rFonts w:ascii="Century Gothic" w:hAnsi="Century Gothic"/>
          <w:b/>
          <w:bCs/>
          <w:color w:val="000000"/>
          <w:sz w:val="22"/>
          <w:szCs w:val="22"/>
          <w:lang w:val="en-GB"/>
        </w:rPr>
        <w:t>psychosocial</w:t>
      </w:r>
      <w:r w:rsidR="001452F2" w:rsidRPr="00217F2E">
        <w:rPr>
          <w:rFonts w:ascii="Century Gothic" w:hAnsi="Century Gothic"/>
          <w:b/>
          <w:bCs/>
          <w:color w:val="000000"/>
          <w:sz w:val="22"/>
          <w:szCs w:val="22"/>
          <w:lang w:val="en-GB"/>
        </w:rPr>
        <w:t xml:space="preserve"> disabilities</w:t>
      </w:r>
      <w:r w:rsidR="00986AE0">
        <w:rPr>
          <w:rFonts w:ascii="Century Gothic" w:hAnsi="Century Gothic"/>
          <w:b/>
          <w:bCs/>
          <w:color w:val="000000"/>
          <w:sz w:val="22"/>
          <w:szCs w:val="22"/>
          <w:lang w:val="en-GB"/>
        </w:rPr>
        <w:t xml:space="preserve"> and persons with intellectual disabilities</w:t>
      </w:r>
      <w:r w:rsidR="001452F2" w:rsidRPr="00217F2E">
        <w:rPr>
          <w:rFonts w:ascii="Century Gothic" w:hAnsi="Century Gothic"/>
          <w:color w:val="000000"/>
          <w:sz w:val="22"/>
          <w:szCs w:val="22"/>
          <w:lang w:val="en-GB"/>
        </w:rPr>
        <w:t xml:space="preserve">, including the enjoyment of economic, social and cultural rights; and 3) </w:t>
      </w:r>
      <w:r w:rsidR="001452F2" w:rsidRPr="00217F2E">
        <w:rPr>
          <w:rFonts w:ascii="Century Gothic" w:hAnsi="Century Gothic"/>
          <w:b/>
          <w:bCs/>
          <w:color w:val="000000"/>
          <w:sz w:val="22"/>
          <w:szCs w:val="22"/>
          <w:lang w:val="en-GB"/>
        </w:rPr>
        <w:t>Czechia’s failure to provide persons with psychosocial disabilities with mental health care</w:t>
      </w:r>
      <w:r w:rsidR="001452F2" w:rsidRPr="00217F2E">
        <w:rPr>
          <w:rFonts w:ascii="Century Gothic" w:hAnsi="Century Gothic"/>
          <w:color w:val="000000"/>
          <w:sz w:val="22"/>
          <w:szCs w:val="22"/>
          <w:lang w:val="en-GB"/>
        </w:rPr>
        <w:t xml:space="preserve"> that would be compliant with the right to the</w:t>
      </w:r>
      <w:r w:rsidR="005E05A0" w:rsidRPr="00217F2E">
        <w:rPr>
          <w:rFonts w:ascii="Century Gothic" w:hAnsi="Century Gothic"/>
          <w:color w:val="000000"/>
          <w:sz w:val="22"/>
          <w:szCs w:val="22"/>
          <w:lang w:val="en-GB"/>
        </w:rPr>
        <w:t xml:space="preserve"> enjoyment of the</w:t>
      </w:r>
      <w:r w:rsidR="001452F2" w:rsidRPr="00217F2E">
        <w:rPr>
          <w:rFonts w:ascii="Century Gothic" w:hAnsi="Century Gothic"/>
          <w:color w:val="000000"/>
          <w:sz w:val="22"/>
          <w:szCs w:val="22"/>
          <w:lang w:val="en-GB"/>
        </w:rPr>
        <w:t xml:space="preserve"> highest attainable standard of health. </w:t>
      </w:r>
    </w:p>
    <w:p w14:paraId="21C2F908" w14:textId="4CC30AC4" w:rsidR="000068C2" w:rsidRPr="00CD24CE" w:rsidRDefault="00217F2E" w:rsidP="00E32CDF">
      <w:pPr>
        <w:pStyle w:val="NormalWeb"/>
        <w:numPr>
          <w:ilvl w:val="0"/>
          <w:numId w:val="1"/>
        </w:numPr>
        <w:spacing w:before="0" w:beforeAutospacing="0" w:after="120" w:afterAutospacing="0"/>
        <w:ind w:left="360"/>
        <w:jc w:val="both"/>
        <w:textAlignment w:val="baseline"/>
        <w:rPr>
          <w:rStyle w:val="dnA"/>
          <w:rFonts w:ascii="Century Gothic" w:hAnsi="Century Gothic"/>
          <w:color w:val="000000"/>
          <w:sz w:val="22"/>
          <w:szCs w:val="22"/>
          <w:lang w:val="en-GB"/>
        </w:rPr>
      </w:pPr>
      <w:r w:rsidRPr="00CD24CE">
        <w:rPr>
          <w:rStyle w:val="dnA"/>
          <w:rFonts w:ascii="Century Gothic" w:hAnsi="Century Gothic"/>
          <w:sz w:val="22"/>
          <w:szCs w:val="22"/>
          <w:lang w:val="en-GB"/>
        </w:rPr>
        <w:t>This submission has been written by Forum for Human Rights (FORUM)</w:t>
      </w:r>
      <w:r w:rsidRPr="00CD24CE">
        <w:rPr>
          <w:rStyle w:val="FootnoteReference"/>
          <w:rFonts w:ascii="Century Gothic" w:hAnsi="Century Gothic"/>
          <w:sz w:val="22"/>
          <w:szCs w:val="22"/>
          <w:lang w:val="en-GB"/>
        </w:rPr>
        <w:footnoteReference w:id="2"/>
      </w:r>
      <w:r w:rsidRPr="00CD24CE">
        <w:rPr>
          <w:rStyle w:val="dnA"/>
          <w:rFonts w:ascii="Century Gothic" w:hAnsi="Century Gothic"/>
          <w:sz w:val="22"/>
          <w:szCs w:val="22"/>
          <w:lang w:val="en-GB"/>
        </w:rPr>
        <w:t xml:space="preserve"> and Validity Foundation</w:t>
      </w:r>
      <w:r w:rsidRPr="00CD24CE">
        <w:rPr>
          <w:rStyle w:val="FootnoteReference"/>
          <w:rFonts w:ascii="Century Gothic" w:hAnsi="Century Gothic"/>
          <w:sz w:val="22"/>
          <w:szCs w:val="22"/>
          <w:lang w:val="en-GB"/>
        </w:rPr>
        <w:footnoteReference w:id="3"/>
      </w:r>
      <w:r w:rsidRPr="00CD24CE">
        <w:rPr>
          <w:rStyle w:val="dnA"/>
          <w:rFonts w:ascii="Century Gothic" w:hAnsi="Century Gothic"/>
          <w:sz w:val="22"/>
          <w:szCs w:val="22"/>
          <w:lang w:val="en-GB"/>
        </w:rPr>
        <w:t xml:space="preserve"> and is supported by Inclusion Czech Republic</w:t>
      </w:r>
      <w:r w:rsidRPr="00CD24CE">
        <w:rPr>
          <w:rStyle w:val="FootnoteReference"/>
          <w:rFonts w:ascii="Century Gothic" w:hAnsi="Century Gothic"/>
          <w:sz w:val="22"/>
          <w:szCs w:val="22"/>
          <w:lang w:val="en-GB"/>
        </w:rPr>
        <w:footnoteReference w:id="4"/>
      </w:r>
      <w:r w:rsidR="004C6950" w:rsidRPr="00CD24CE">
        <w:rPr>
          <w:rStyle w:val="dnA"/>
          <w:rFonts w:ascii="Century Gothic" w:hAnsi="Century Gothic"/>
          <w:sz w:val="22"/>
          <w:szCs w:val="22"/>
          <w:lang w:val="en-GB"/>
        </w:rPr>
        <w:t xml:space="preserve"> and </w:t>
      </w:r>
      <w:r w:rsidR="000068C2" w:rsidRPr="00CD24CE">
        <w:rPr>
          <w:rStyle w:val="dnA"/>
          <w:rFonts w:ascii="Century Gothic" w:hAnsi="Century Gothic"/>
          <w:sz w:val="22"/>
          <w:szCs w:val="22"/>
          <w:lang w:val="en-GB"/>
        </w:rPr>
        <w:t>Counselling Centre for Citizenship, Civil and Human Rights</w:t>
      </w:r>
      <w:r w:rsidR="000068C2" w:rsidRPr="00CD24CE">
        <w:rPr>
          <w:rStyle w:val="FootnoteReference"/>
          <w:rFonts w:ascii="Century Gothic" w:hAnsi="Century Gothic"/>
          <w:sz w:val="22"/>
          <w:szCs w:val="22"/>
          <w:lang w:val="en-GB"/>
        </w:rPr>
        <w:footnoteReference w:id="5"/>
      </w:r>
      <w:r w:rsidRPr="00CD24CE">
        <w:rPr>
          <w:rStyle w:val="dnA"/>
          <w:rFonts w:ascii="Century Gothic" w:hAnsi="Century Gothic"/>
          <w:sz w:val="22"/>
          <w:szCs w:val="22"/>
          <w:lang w:val="en-GB"/>
        </w:rPr>
        <w:t>.</w:t>
      </w:r>
    </w:p>
    <w:p w14:paraId="12F2D46F" w14:textId="6CDE2875" w:rsidR="00BC0B66" w:rsidRPr="000068C2" w:rsidRDefault="00BC0B66" w:rsidP="000068C2">
      <w:pPr>
        <w:pStyle w:val="NormalWeb"/>
        <w:spacing w:before="0" w:beforeAutospacing="0" w:after="120" w:afterAutospacing="0"/>
        <w:jc w:val="both"/>
        <w:textAlignment w:val="baseline"/>
        <w:rPr>
          <w:rFonts w:ascii="Century Gothic" w:hAnsi="Century Gothic"/>
          <w:color w:val="000000"/>
          <w:sz w:val="22"/>
          <w:szCs w:val="22"/>
          <w:lang w:val="en-GB"/>
        </w:rPr>
      </w:pPr>
      <w:r w:rsidRPr="000068C2">
        <w:rPr>
          <w:rFonts w:ascii="Century Gothic" w:hAnsi="Century Gothic"/>
          <w:b/>
          <w:bCs/>
          <w:color w:val="000000"/>
          <w:sz w:val="22"/>
          <w:szCs w:val="22"/>
          <w:lang w:val="en-GB"/>
        </w:rPr>
        <w:lastRenderedPageBreak/>
        <w:t>II. SPECIFIC COMMENTS</w:t>
      </w:r>
    </w:p>
    <w:p w14:paraId="36B808AC" w14:textId="3F4426C6" w:rsidR="00BC0B66" w:rsidRPr="00217F2E" w:rsidRDefault="00BC0B66" w:rsidP="00E32CDF">
      <w:pPr>
        <w:pStyle w:val="NormalWeb"/>
        <w:spacing w:before="0" w:beforeAutospacing="0" w:after="120" w:afterAutospacing="0"/>
        <w:jc w:val="both"/>
        <w:textAlignment w:val="baseline"/>
        <w:rPr>
          <w:rFonts w:ascii="Century Gothic" w:hAnsi="Century Gothic"/>
          <w:b/>
          <w:bCs/>
          <w:color w:val="000000"/>
          <w:sz w:val="22"/>
          <w:szCs w:val="22"/>
          <w:lang w:val="en-GB"/>
        </w:rPr>
      </w:pPr>
      <w:r w:rsidRPr="00217F2E">
        <w:rPr>
          <w:rFonts w:ascii="Century Gothic" w:hAnsi="Century Gothic"/>
          <w:b/>
          <w:bCs/>
          <w:color w:val="000000"/>
          <w:sz w:val="22"/>
          <w:szCs w:val="22"/>
          <w:lang w:val="en-GB"/>
        </w:rPr>
        <w:t xml:space="preserve">A. </w:t>
      </w:r>
      <w:r w:rsidR="001452F2" w:rsidRPr="00217F2E">
        <w:rPr>
          <w:rFonts w:ascii="Century Gothic" w:hAnsi="Century Gothic"/>
          <w:b/>
          <w:bCs/>
          <w:color w:val="000000"/>
          <w:sz w:val="22"/>
          <w:szCs w:val="22"/>
          <w:lang w:val="en-GB"/>
        </w:rPr>
        <w:t xml:space="preserve">INSTITUTIONALISATION OF PERSONS WITH DISABILITIES AND CZECHIA’S FAILURE TO ENSURE THE RIGHT TO INDEPENDENT LIVING FOR THESE PERSONS </w:t>
      </w:r>
      <w:r w:rsidRPr="00217F2E">
        <w:rPr>
          <w:rFonts w:ascii="Century Gothic" w:hAnsi="Century Gothic"/>
          <w:b/>
          <w:bCs/>
          <w:color w:val="000000"/>
          <w:sz w:val="22"/>
          <w:szCs w:val="22"/>
          <w:lang w:val="en-GB"/>
        </w:rPr>
        <w:t xml:space="preserve"> </w:t>
      </w:r>
    </w:p>
    <w:p w14:paraId="3DEF4036" w14:textId="6F242D48" w:rsidR="00BC0B66" w:rsidRPr="00217F2E" w:rsidRDefault="00BC0B66" w:rsidP="00E32CDF">
      <w:pPr>
        <w:pStyle w:val="NormalWeb"/>
        <w:spacing w:before="0" w:beforeAutospacing="0" w:after="120" w:afterAutospacing="0"/>
        <w:jc w:val="both"/>
        <w:textAlignment w:val="baseline"/>
        <w:rPr>
          <w:rFonts w:ascii="Century Gothic" w:hAnsi="Century Gothic"/>
          <w:b/>
          <w:bCs/>
          <w:color w:val="000000"/>
          <w:sz w:val="22"/>
          <w:szCs w:val="22"/>
          <w:lang w:val="en-GB"/>
        </w:rPr>
      </w:pPr>
      <w:r w:rsidRPr="00217F2E">
        <w:rPr>
          <w:rFonts w:ascii="Century Gothic" w:hAnsi="Century Gothic"/>
          <w:b/>
          <w:bCs/>
          <w:color w:val="000000"/>
          <w:sz w:val="22"/>
          <w:szCs w:val="22"/>
          <w:lang w:val="en-GB"/>
        </w:rPr>
        <w:t xml:space="preserve">(a) </w:t>
      </w:r>
      <w:r w:rsidR="001E385F" w:rsidRPr="00217F2E">
        <w:rPr>
          <w:rFonts w:ascii="Century Gothic" w:hAnsi="Century Gothic"/>
          <w:b/>
          <w:bCs/>
          <w:color w:val="000000"/>
          <w:sz w:val="22"/>
          <w:szCs w:val="22"/>
          <w:lang w:val="en-GB"/>
        </w:rPr>
        <w:t xml:space="preserve">General overview of the institutionalisation of persons with </w:t>
      </w:r>
      <w:r w:rsidR="00027F2A">
        <w:rPr>
          <w:rFonts w:ascii="Century Gothic" w:hAnsi="Century Gothic"/>
          <w:b/>
          <w:bCs/>
          <w:color w:val="000000"/>
          <w:sz w:val="22"/>
          <w:szCs w:val="22"/>
          <w:lang w:val="en-GB"/>
        </w:rPr>
        <w:t>psychosocial disabilities and persons with intellectual</w:t>
      </w:r>
      <w:r w:rsidR="00027F2A" w:rsidRPr="00217F2E">
        <w:rPr>
          <w:rFonts w:ascii="Century Gothic" w:hAnsi="Century Gothic"/>
          <w:b/>
          <w:bCs/>
          <w:color w:val="000000"/>
          <w:sz w:val="22"/>
          <w:szCs w:val="22"/>
          <w:lang w:val="en-GB"/>
        </w:rPr>
        <w:t xml:space="preserve"> </w:t>
      </w:r>
      <w:r w:rsidR="001E385F" w:rsidRPr="00217F2E">
        <w:rPr>
          <w:rFonts w:ascii="Century Gothic" w:hAnsi="Century Gothic"/>
          <w:b/>
          <w:bCs/>
          <w:color w:val="000000"/>
          <w:sz w:val="22"/>
          <w:szCs w:val="22"/>
          <w:lang w:val="en-GB"/>
        </w:rPr>
        <w:t xml:space="preserve">disabilities in social services facilities  </w:t>
      </w:r>
      <w:r w:rsidR="001452F2" w:rsidRPr="00217F2E">
        <w:rPr>
          <w:rFonts w:ascii="Century Gothic" w:hAnsi="Century Gothic"/>
          <w:b/>
          <w:bCs/>
          <w:color w:val="000000"/>
          <w:sz w:val="22"/>
          <w:szCs w:val="22"/>
          <w:lang w:val="en-GB"/>
        </w:rPr>
        <w:t xml:space="preserve"> </w:t>
      </w:r>
    </w:p>
    <w:p w14:paraId="49FEF038" w14:textId="50E05BB0" w:rsidR="005E05A0" w:rsidRPr="00217F2E" w:rsidRDefault="00FB19D7"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Contrary to the UN Convention on the Rights of Persons with Disabilities (hereinafter “the CRPD”), </w:t>
      </w:r>
      <w:r w:rsidR="00C47B2C">
        <w:rPr>
          <w:rFonts w:ascii="Century Gothic" w:hAnsi="Century Gothic"/>
          <w:color w:val="000000"/>
          <w:sz w:val="22"/>
          <w:szCs w:val="22"/>
          <w:lang w:val="en-GB"/>
        </w:rPr>
        <w:t>t</w:t>
      </w:r>
      <w:r w:rsidR="001452F2" w:rsidRPr="00217F2E">
        <w:rPr>
          <w:rFonts w:ascii="Century Gothic" w:hAnsi="Century Gothic"/>
          <w:color w:val="000000"/>
          <w:sz w:val="22"/>
          <w:szCs w:val="22"/>
          <w:lang w:val="en-GB"/>
        </w:rPr>
        <w:t xml:space="preserve">he ICESCR does not explicitly </w:t>
      </w:r>
      <w:r w:rsidR="005E05A0" w:rsidRPr="00217F2E">
        <w:rPr>
          <w:rFonts w:ascii="Century Gothic" w:hAnsi="Century Gothic"/>
          <w:color w:val="000000"/>
          <w:sz w:val="22"/>
          <w:szCs w:val="22"/>
          <w:lang w:val="en-GB"/>
        </w:rPr>
        <w:t>mention</w:t>
      </w:r>
      <w:r w:rsidR="001452F2" w:rsidRPr="00217F2E">
        <w:rPr>
          <w:rFonts w:ascii="Century Gothic" w:hAnsi="Century Gothic"/>
          <w:color w:val="000000"/>
          <w:sz w:val="22"/>
          <w:szCs w:val="22"/>
          <w:lang w:val="en-GB"/>
        </w:rPr>
        <w:t xml:space="preserve"> the right</w:t>
      </w:r>
      <w:r w:rsidR="00B2632E">
        <w:rPr>
          <w:rFonts w:ascii="Century Gothic" w:hAnsi="Century Gothic"/>
          <w:color w:val="000000"/>
          <w:sz w:val="22"/>
          <w:szCs w:val="22"/>
          <w:lang w:val="en-GB"/>
        </w:rPr>
        <w:t xml:space="preserve"> of persons with disabilities</w:t>
      </w:r>
      <w:r w:rsidR="001452F2" w:rsidRPr="00217F2E">
        <w:rPr>
          <w:rFonts w:ascii="Century Gothic" w:hAnsi="Century Gothic"/>
          <w:color w:val="000000"/>
          <w:sz w:val="22"/>
          <w:szCs w:val="22"/>
          <w:lang w:val="en-GB"/>
        </w:rPr>
        <w:t xml:space="preserve"> </w:t>
      </w:r>
      <w:r w:rsidRPr="00217F2E">
        <w:rPr>
          <w:rFonts w:ascii="Century Gothic" w:hAnsi="Century Gothic"/>
          <w:color w:val="000000"/>
          <w:sz w:val="22"/>
          <w:szCs w:val="22"/>
          <w:lang w:val="en-GB"/>
        </w:rPr>
        <w:t>to independ</w:t>
      </w:r>
      <w:r w:rsidRPr="00217F2E">
        <w:rPr>
          <w:rFonts w:ascii="Century Gothic" w:hAnsi="Century Gothic"/>
          <w:color w:val="000000" w:themeColor="text1"/>
          <w:sz w:val="22"/>
          <w:szCs w:val="22"/>
          <w:lang w:val="en-GB"/>
        </w:rPr>
        <w:t xml:space="preserve">ent living and the right to be included </w:t>
      </w:r>
      <w:r w:rsidR="005E05A0" w:rsidRPr="00217F2E">
        <w:rPr>
          <w:rFonts w:ascii="Century Gothic" w:hAnsi="Century Gothic"/>
          <w:color w:val="000000" w:themeColor="text1"/>
          <w:sz w:val="22"/>
          <w:szCs w:val="22"/>
          <w:lang w:val="en-GB"/>
        </w:rPr>
        <w:t xml:space="preserve">in the community. Nevertheless, this right is no doubt part of the more general right to the enjoyment of the highest attainable standard of physical and mental health enshrined in Article 12 ICESCR, both alone as well as in connection with the right not to be discriminated in the exercise of economic, social, and cultural rights, enshrined in Article 2 para. 2 of the ICESCR. </w:t>
      </w:r>
      <w:r w:rsidR="001E385F" w:rsidRPr="00217F2E">
        <w:rPr>
          <w:rFonts w:ascii="Century Gothic" w:hAnsi="Century Gothic"/>
          <w:color w:val="000000" w:themeColor="text1"/>
          <w:sz w:val="22"/>
          <w:szCs w:val="22"/>
          <w:lang w:val="en-GB"/>
        </w:rPr>
        <w:t>The Committee has expressed it clearly in the List of Issues addressed to Czechia</w:t>
      </w:r>
      <w:r w:rsidR="00D36203">
        <w:rPr>
          <w:rFonts w:ascii="Century Gothic" w:hAnsi="Century Gothic"/>
          <w:color w:val="000000" w:themeColor="text1"/>
          <w:sz w:val="22"/>
          <w:szCs w:val="22"/>
          <w:lang w:val="en-GB"/>
        </w:rPr>
        <w:t>,</w:t>
      </w:r>
      <w:r w:rsidR="001E385F" w:rsidRPr="00217F2E">
        <w:rPr>
          <w:rFonts w:ascii="Century Gothic" w:hAnsi="Century Gothic"/>
          <w:color w:val="000000" w:themeColor="text1"/>
          <w:sz w:val="22"/>
          <w:szCs w:val="22"/>
          <w:lang w:val="en-GB"/>
        </w:rPr>
        <w:t xml:space="preserve"> where it </w:t>
      </w:r>
      <w:r w:rsidR="00D4161C" w:rsidRPr="00217F2E">
        <w:rPr>
          <w:rFonts w:ascii="Century Gothic" w:hAnsi="Century Gothic"/>
          <w:color w:val="000000" w:themeColor="text1"/>
          <w:sz w:val="22"/>
          <w:szCs w:val="22"/>
          <w:lang w:val="en-GB"/>
        </w:rPr>
        <w:t xml:space="preserve">has </w:t>
      </w:r>
      <w:r w:rsidR="001E385F" w:rsidRPr="00217F2E">
        <w:rPr>
          <w:rFonts w:ascii="Century Gothic" w:hAnsi="Century Gothic"/>
          <w:color w:val="000000" w:themeColor="text1"/>
          <w:sz w:val="22"/>
          <w:szCs w:val="22"/>
          <w:lang w:val="en-GB"/>
        </w:rPr>
        <w:t>raised several questions concerning deinstitutionalisation of care for persons with mental disabilities, including older persons</w:t>
      </w:r>
      <w:r w:rsidR="00D4161C" w:rsidRPr="00217F2E">
        <w:rPr>
          <w:rFonts w:ascii="Century Gothic" w:hAnsi="Century Gothic"/>
          <w:color w:val="000000" w:themeColor="text1"/>
          <w:sz w:val="22"/>
          <w:szCs w:val="22"/>
          <w:lang w:val="en-GB"/>
        </w:rPr>
        <w:t xml:space="preserve"> as part of the right to health.</w:t>
      </w:r>
      <w:r w:rsidR="00D4161C" w:rsidRPr="00217F2E">
        <w:rPr>
          <w:rStyle w:val="FootnoteReference"/>
          <w:rFonts w:ascii="Century Gothic" w:hAnsi="Century Gothic"/>
          <w:color w:val="000000" w:themeColor="text1"/>
          <w:sz w:val="22"/>
          <w:szCs w:val="22"/>
          <w:lang w:val="en-GB"/>
        </w:rPr>
        <w:footnoteReference w:id="6"/>
      </w:r>
    </w:p>
    <w:p w14:paraId="5288DEB9" w14:textId="0A87448C" w:rsidR="001E385F" w:rsidRPr="00217F2E" w:rsidRDefault="001E385F"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themeColor="text1"/>
          <w:sz w:val="22"/>
          <w:szCs w:val="22"/>
          <w:lang w:val="en-GB"/>
        </w:rPr>
        <w:t>Although the Committee has already urged Czechia to adopt targeted steps with clear timelines to deploy full-scale deinstitutionalisation and develop community-based services instead of institutions</w:t>
      </w:r>
      <w:r w:rsidRPr="00217F2E">
        <w:rPr>
          <w:rStyle w:val="FootnoteReference"/>
          <w:rFonts w:ascii="Century Gothic" w:hAnsi="Century Gothic"/>
          <w:color w:val="000000" w:themeColor="text1"/>
          <w:sz w:val="22"/>
          <w:szCs w:val="22"/>
          <w:lang w:val="en-GB"/>
        </w:rPr>
        <w:footnoteReference w:id="7"/>
      </w:r>
      <w:r w:rsidRPr="00217F2E">
        <w:rPr>
          <w:rFonts w:ascii="Century Gothic" w:hAnsi="Century Gothic"/>
          <w:color w:val="000000" w:themeColor="text1"/>
          <w:sz w:val="22"/>
          <w:szCs w:val="22"/>
          <w:lang w:val="en-GB"/>
        </w:rPr>
        <w:t xml:space="preserve">, </w:t>
      </w:r>
      <w:r w:rsidRPr="00B2632E">
        <w:rPr>
          <w:rFonts w:ascii="Century Gothic" w:hAnsi="Century Gothic"/>
          <w:b/>
          <w:bCs/>
          <w:color w:val="000000" w:themeColor="text1"/>
          <w:sz w:val="22"/>
          <w:szCs w:val="22"/>
          <w:lang w:val="en-GB"/>
        </w:rPr>
        <w:t>the situation is worsening</w:t>
      </w:r>
      <w:r w:rsidR="00D36203">
        <w:rPr>
          <w:rFonts w:ascii="Century Gothic" w:hAnsi="Century Gothic"/>
          <w:b/>
          <w:bCs/>
          <w:color w:val="000000" w:themeColor="text1"/>
          <w:sz w:val="22"/>
          <w:szCs w:val="22"/>
          <w:lang w:val="en-GB"/>
        </w:rPr>
        <w:t>,</w:t>
      </w:r>
      <w:r w:rsidRPr="00B2632E">
        <w:rPr>
          <w:rFonts w:ascii="Century Gothic" w:hAnsi="Century Gothic"/>
          <w:b/>
          <w:bCs/>
          <w:color w:val="000000" w:themeColor="text1"/>
          <w:sz w:val="22"/>
          <w:szCs w:val="22"/>
          <w:lang w:val="en-GB"/>
        </w:rPr>
        <w:t xml:space="preserve"> and the number of institutionalised persons with mental disabilities is growing</w:t>
      </w:r>
      <w:r w:rsidRPr="00217F2E">
        <w:rPr>
          <w:rFonts w:ascii="Century Gothic" w:hAnsi="Century Gothic"/>
          <w:color w:val="000000" w:themeColor="text1"/>
          <w:sz w:val="22"/>
          <w:szCs w:val="22"/>
          <w:lang w:val="en-GB"/>
        </w:rPr>
        <w:t xml:space="preserve">. The mental health care for persons with psychosocial disabilities is dealt </w:t>
      </w:r>
      <w:r w:rsidR="00753F4A" w:rsidRPr="00217F2E">
        <w:rPr>
          <w:rFonts w:ascii="Century Gothic" w:hAnsi="Century Gothic"/>
          <w:color w:val="000000" w:themeColor="text1"/>
          <w:sz w:val="22"/>
          <w:szCs w:val="22"/>
          <w:lang w:val="en-GB"/>
        </w:rPr>
        <w:t xml:space="preserve">with </w:t>
      </w:r>
      <w:r w:rsidRPr="00217F2E">
        <w:rPr>
          <w:rFonts w:ascii="Century Gothic" w:hAnsi="Century Gothic"/>
          <w:color w:val="000000" w:themeColor="text1"/>
          <w:sz w:val="22"/>
          <w:szCs w:val="22"/>
          <w:lang w:val="en-GB"/>
        </w:rPr>
        <w:t>separately below</w:t>
      </w:r>
      <w:r w:rsidR="00B2632E">
        <w:rPr>
          <w:rFonts w:ascii="Century Gothic" w:hAnsi="Century Gothic"/>
          <w:color w:val="000000" w:themeColor="text1"/>
          <w:sz w:val="22"/>
          <w:szCs w:val="22"/>
          <w:lang w:val="en-GB"/>
        </w:rPr>
        <w:t xml:space="preserve"> (paras. </w:t>
      </w:r>
      <w:r w:rsidR="00D160A6" w:rsidRPr="000068C2">
        <w:rPr>
          <w:rFonts w:ascii="Century Gothic" w:hAnsi="Century Gothic"/>
          <w:color w:val="000000" w:themeColor="text1"/>
          <w:sz w:val="22"/>
          <w:szCs w:val="22"/>
          <w:lang w:val="en-GB"/>
        </w:rPr>
        <w:t>45</w:t>
      </w:r>
      <w:r w:rsidR="00B2632E" w:rsidRPr="000068C2">
        <w:rPr>
          <w:rFonts w:ascii="Century Gothic" w:hAnsi="Century Gothic"/>
          <w:color w:val="000000" w:themeColor="text1"/>
          <w:sz w:val="22"/>
          <w:szCs w:val="22"/>
          <w:lang w:val="en-GB"/>
        </w:rPr>
        <w:t>-</w:t>
      </w:r>
      <w:r w:rsidR="00D160A6" w:rsidRPr="000068C2">
        <w:rPr>
          <w:rFonts w:ascii="Century Gothic" w:hAnsi="Century Gothic"/>
          <w:color w:val="000000" w:themeColor="text1"/>
          <w:sz w:val="22"/>
          <w:szCs w:val="22"/>
          <w:lang w:val="en-GB"/>
        </w:rPr>
        <w:t>54</w:t>
      </w:r>
      <w:r w:rsidR="00B2632E">
        <w:rPr>
          <w:rFonts w:ascii="Century Gothic" w:hAnsi="Century Gothic"/>
          <w:color w:val="000000" w:themeColor="text1"/>
          <w:sz w:val="22"/>
          <w:szCs w:val="22"/>
          <w:lang w:val="en-GB"/>
        </w:rPr>
        <w:t>)</w:t>
      </w:r>
      <w:r w:rsidRPr="00217F2E">
        <w:rPr>
          <w:rFonts w:ascii="Century Gothic" w:hAnsi="Century Gothic"/>
          <w:color w:val="000000" w:themeColor="text1"/>
          <w:sz w:val="22"/>
          <w:szCs w:val="22"/>
          <w:lang w:val="en-GB"/>
        </w:rPr>
        <w:t xml:space="preserve">, here the submission would like to focus on </w:t>
      </w:r>
      <w:r w:rsidRPr="00B2632E">
        <w:rPr>
          <w:rFonts w:ascii="Century Gothic" w:hAnsi="Century Gothic"/>
          <w:b/>
          <w:bCs/>
          <w:color w:val="000000" w:themeColor="text1"/>
          <w:sz w:val="22"/>
          <w:szCs w:val="22"/>
          <w:lang w:val="en-GB"/>
        </w:rPr>
        <w:t>social services</w:t>
      </w:r>
      <w:r w:rsidRPr="00217F2E">
        <w:rPr>
          <w:rFonts w:ascii="Century Gothic" w:hAnsi="Century Gothic"/>
          <w:color w:val="000000" w:themeColor="text1"/>
          <w:sz w:val="22"/>
          <w:szCs w:val="22"/>
          <w:lang w:val="en-GB"/>
        </w:rPr>
        <w:t xml:space="preserve"> for persons with mental disabilities. </w:t>
      </w:r>
    </w:p>
    <w:p w14:paraId="4B4A70E6" w14:textId="6FCF5B5F" w:rsidR="008847AA" w:rsidRPr="00217F2E" w:rsidRDefault="00D4161C"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themeColor="text1"/>
          <w:sz w:val="22"/>
          <w:szCs w:val="22"/>
          <w:lang w:val="en-GB"/>
        </w:rPr>
        <w:t>At the end of 2019, the three types of social care facilities existing under the national law (</w:t>
      </w:r>
      <w:r w:rsidR="000806AE">
        <w:rPr>
          <w:rFonts w:ascii="Century Gothic" w:hAnsi="Century Gothic"/>
          <w:color w:val="000000" w:themeColor="text1"/>
          <w:sz w:val="22"/>
          <w:szCs w:val="22"/>
          <w:lang w:val="en-GB"/>
        </w:rPr>
        <w:t>“</w:t>
      </w:r>
      <w:r w:rsidRPr="00217F2E">
        <w:rPr>
          <w:rFonts w:ascii="Century Gothic" w:hAnsi="Century Gothic"/>
          <w:color w:val="000000" w:themeColor="text1"/>
          <w:sz w:val="22"/>
          <w:szCs w:val="22"/>
          <w:lang w:val="en-GB"/>
        </w:rPr>
        <w:t>facilities for persons with disabilities</w:t>
      </w:r>
      <w:r w:rsidR="000806AE">
        <w:rPr>
          <w:rFonts w:ascii="Century Gothic" w:hAnsi="Century Gothic"/>
          <w:color w:val="000000" w:themeColor="text1"/>
          <w:sz w:val="22"/>
          <w:szCs w:val="22"/>
          <w:lang w:val="en-GB"/>
        </w:rPr>
        <w:t>”</w:t>
      </w:r>
      <w:r w:rsidRPr="00217F2E">
        <w:rPr>
          <w:rStyle w:val="FootnoteReference"/>
          <w:rFonts w:ascii="Century Gothic" w:hAnsi="Century Gothic"/>
          <w:color w:val="000000" w:themeColor="text1"/>
          <w:sz w:val="22"/>
          <w:szCs w:val="22"/>
          <w:lang w:val="en-GB"/>
        </w:rPr>
        <w:footnoteReference w:id="8"/>
      </w:r>
      <w:r w:rsidRPr="00217F2E">
        <w:rPr>
          <w:rFonts w:ascii="Century Gothic" w:hAnsi="Century Gothic"/>
          <w:color w:val="000000" w:themeColor="text1"/>
          <w:sz w:val="22"/>
          <w:szCs w:val="22"/>
          <w:lang w:val="en-GB"/>
        </w:rPr>
        <w:t xml:space="preserve">, </w:t>
      </w:r>
      <w:r w:rsidR="000806AE">
        <w:rPr>
          <w:rFonts w:ascii="Century Gothic" w:hAnsi="Century Gothic"/>
          <w:color w:val="000000" w:themeColor="text1"/>
          <w:sz w:val="22"/>
          <w:szCs w:val="22"/>
          <w:lang w:val="en-GB"/>
        </w:rPr>
        <w:t>“</w:t>
      </w:r>
      <w:r w:rsidRPr="00217F2E">
        <w:rPr>
          <w:rFonts w:ascii="Century Gothic" w:hAnsi="Century Gothic"/>
          <w:color w:val="000000" w:themeColor="text1"/>
          <w:sz w:val="22"/>
          <w:szCs w:val="22"/>
          <w:lang w:val="en-GB"/>
        </w:rPr>
        <w:t>facilities for seniors</w:t>
      </w:r>
      <w:r w:rsidR="000806AE">
        <w:rPr>
          <w:rFonts w:ascii="Century Gothic" w:hAnsi="Century Gothic"/>
          <w:color w:val="000000" w:themeColor="text1"/>
          <w:sz w:val="22"/>
          <w:szCs w:val="22"/>
          <w:lang w:val="en-GB"/>
        </w:rPr>
        <w:t>”</w:t>
      </w:r>
      <w:r w:rsidRPr="00217F2E">
        <w:rPr>
          <w:rStyle w:val="FootnoteReference"/>
          <w:rFonts w:ascii="Century Gothic" w:hAnsi="Century Gothic"/>
          <w:color w:val="000000" w:themeColor="text1"/>
          <w:sz w:val="22"/>
          <w:szCs w:val="22"/>
          <w:lang w:val="en-GB"/>
        </w:rPr>
        <w:footnoteReference w:id="9"/>
      </w:r>
      <w:r w:rsidRPr="00217F2E">
        <w:rPr>
          <w:rFonts w:ascii="Century Gothic" w:hAnsi="Century Gothic"/>
          <w:color w:val="000000" w:themeColor="text1"/>
          <w:sz w:val="22"/>
          <w:szCs w:val="22"/>
          <w:lang w:val="en-GB"/>
        </w:rPr>
        <w:t xml:space="preserve"> </w:t>
      </w:r>
      <w:r w:rsidR="00753F4A" w:rsidRPr="00217F2E">
        <w:rPr>
          <w:rFonts w:ascii="Century Gothic" w:hAnsi="Century Gothic"/>
          <w:color w:val="000000" w:themeColor="text1"/>
          <w:sz w:val="22"/>
          <w:szCs w:val="22"/>
          <w:lang w:val="en-GB"/>
        </w:rPr>
        <w:t xml:space="preserve">, </w:t>
      </w:r>
      <w:r w:rsidRPr="00217F2E">
        <w:rPr>
          <w:rFonts w:ascii="Century Gothic" w:hAnsi="Century Gothic"/>
          <w:color w:val="000000" w:themeColor="text1"/>
          <w:sz w:val="22"/>
          <w:szCs w:val="22"/>
          <w:lang w:val="en-GB"/>
        </w:rPr>
        <w:t xml:space="preserve">and </w:t>
      </w:r>
      <w:r w:rsidR="000806AE">
        <w:rPr>
          <w:rFonts w:ascii="Century Gothic" w:hAnsi="Century Gothic"/>
          <w:color w:val="000000" w:themeColor="text1"/>
          <w:sz w:val="22"/>
          <w:szCs w:val="22"/>
          <w:lang w:val="en-GB"/>
        </w:rPr>
        <w:t>“</w:t>
      </w:r>
      <w:r w:rsidRPr="00217F2E">
        <w:rPr>
          <w:rFonts w:ascii="Century Gothic" w:hAnsi="Century Gothic"/>
          <w:color w:val="000000" w:themeColor="text1"/>
          <w:sz w:val="22"/>
          <w:szCs w:val="22"/>
          <w:lang w:val="en-GB"/>
        </w:rPr>
        <w:t>special regime facilities</w:t>
      </w:r>
      <w:r w:rsidR="000806AE">
        <w:rPr>
          <w:rFonts w:ascii="Century Gothic" w:hAnsi="Century Gothic"/>
          <w:color w:val="000000" w:themeColor="text1"/>
          <w:sz w:val="22"/>
          <w:szCs w:val="22"/>
          <w:lang w:val="en-GB"/>
        </w:rPr>
        <w:t>”</w:t>
      </w:r>
      <w:r w:rsidR="001E0935" w:rsidRPr="00217F2E">
        <w:rPr>
          <w:rStyle w:val="FootnoteReference"/>
          <w:rFonts w:ascii="Century Gothic" w:hAnsi="Century Gothic"/>
          <w:color w:val="000000" w:themeColor="text1"/>
          <w:sz w:val="22"/>
          <w:szCs w:val="22"/>
          <w:lang w:val="en-GB"/>
        </w:rPr>
        <w:footnoteReference w:id="10"/>
      </w:r>
      <w:r w:rsidRPr="00217F2E">
        <w:rPr>
          <w:rFonts w:ascii="Century Gothic" w:hAnsi="Century Gothic"/>
          <w:color w:val="000000" w:themeColor="text1"/>
          <w:sz w:val="22"/>
          <w:szCs w:val="22"/>
          <w:lang w:val="en-GB"/>
        </w:rPr>
        <w:t xml:space="preserve">) accommodated </w:t>
      </w:r>
      <w:r w:rsidR="00B2632E">
        <w:rPr>
          <w:rFonts w:ascii="Century Gothic" w:hAnsi="Century Gothic"/>
          <w:color w:val="000000" w:themeColor="text1"/>
          <w:sz w:val="22"/>
          <w:szCs w:val="22"/>
          <w:lang w:val="en-GB"/>
        </w:rPr>
        <w:t xml:space="preserve">together </w:t>
      </w:r>
      <w:r w:rsidRPr="00217F2E">
        <w:rPr>
          <w:rFonts w:ascii="Century Gothic" w:hAnsi="Century Gothic"/>
          <w:b/>
          <w:bCs/>
          <w:color w:val="000000" w:themeColor="text1"/>
          <w:sz w:val="22"/>
          <w:szCs w:val="22"/>
          <w:lang w:val="en-GB"/>
        </w:rPr>
        <w:t>66 580</w:t>
      </w:r>
      <w:r w:rsidRPr="00217F2E">
        <w:rPr>
          <w:rFonts w:ascii="Century Gothic" w:hAnsi="Century Gothic"/>
          <w:color w:val="000000" w:themeColor="text1"/>
          <w:sz w:val="22"/>
          <w:szCs w:val="22"/>
          <w:lang w:val="en-GB"/>
        </w:rPr>
        <w:t xml:space="preserve"> persons.</w:t>
      </w:r>
      <w:r w:rsidR="00FB4BCD" w:rsidRPr="00217F2E">
        <w:rPr>
          <w:rFonts w:ascii="Century Gothic" w:hAnsi="Century Gothic"/>
          <w:color w:val="000000" w:themeColor="text1"/>
          <w:sz w:val="22"/>
          <w:szCs w:val="22"/>
          <w:lang w:val="en-GB"/>
        </w:rPr>
        <w:t xml:space="preserve"> This number </w:t>
      </w:r>
      <w:r w:rsidR="008847AA" w:rsidRPr="00217F2E">
        <w:rPr>
          <w:rFonts w:ascii="Century Gothic" w:hAnsi="Century Gothic"/>
          <w:color w:val="000000" w:themeColor="text1"/>
          <w:sz w:val="22"/>
          <w:szCs w:val="22"/>
          <w:lang w:val="en-GB"/>
        </w:rPr>
        <w:t>keeps growing, even after 2016 when the Government adopted the National Strategy for the Development of Social Services 2016-2025, setting the transition from institutional care for persons with disabilities to their support in the community as one of its specific objectives. Only the year 2020 constitutes an exception to this ongoing development</w:t>
      </w:r>
      <w:r w:rsidR="00D36203">
        <w:rPr>
          <w:rFonts w:ascii="Century Gothic" w:hAnsi="Century Gothic"/>
          <w:color w:val="000000" w:themeColor="text1"/>
          <w:sz w:val="22"/>
          <w:szCs w:val="22"/>
          <w:lang w:val="en-GB"/>
        </w:rPr>
        <w:t>. Still, we</w:t>
      </w:r>
      <w:r w:rsidR="008847AA" w:rsidRPr="00217F2E">
        <w:rPr>
          <w:rFonts w:ascii="Century Gothic" w:hAnsi="Century Gothic"/>
          <w:color w:val="000000" w:themeColor="text1"/>
          <w:sz w:val="22"/>
          <w:szCs w:val="22"/>
          <w:lang w:val="en-GB"/>
        </w:rPr>
        <w:t xml:space="preserve"> may presume that the decline in</w:t>
      </w:r>
      <w:r w:rsidR="00B2632E">
        <w:rPr>
          <w:rFonts w:ascii="Century Gothic" w:hAnsi="Century Gothic"/>
          <w:color w:val="000000" w:themeColor="text1"/>
          <w:sz w:val="22"/>
          <w:szCs w:val="22"/>
          <w:lang w:val="en-GB"/>
        </w:rPr>
        <w:t xml:space="preserve"> the number of</w:t>
      </w:r>
      <w:r w:rsidR="008847AA" w:rsidRPr="00217F2E">
        <w:rPr>
          <w:rFonts w:ascii="Century Gothic" w:hAnsi="Century Gothic"/>
          <w:color w:val="000000" w:themeColor="text1"/>
          <w:sz w:val="22"/>
          <w:szCs w:val="22"/>
          <w:lang w:val="en-GB"/>
        </w:rPr>
        <w:t xml:space="preserve"> institutionalised persons in social care facilities </w:t>
      </w:r>
      <w:r w:rsidR="00D36203">
        <w:rPr>
          <w:rFonts w:ascii="Century Gothic" w:hAnsi="Century Gothic"/>
          <w:color w:val="000000" w:themeColor="text1"/>
          <w:sz w:val="22"/>
          <w:szCs w:val="22"/>
          <w:lang w:val="en-GB"/>
        </w:rPr>
        <w:t>this year related much more to the pandemic situation than to the Government's deliberate efforts</w:t>
      </w:r>
      <w:r w:rsidR="005E493B" w:rsidRPr="00217F2E">
        <w:rPr>
          <w:rFonts w:ascii="Century Gothic" w:hAnsi="Century Gothic"/>
          <w:color w:val="000000" w:themeColor="text1"/>
          <w:sz w:val="22"/>
          <w:szCs w:val="22"/>
          <w:lang w:val="en-GB"/>
        </w:rPr>
        <w:t xml:space="preserve"> (see Annex, table no. 1)</w:t>
      </w:r>
      <w:r w:rsidR="003465E9" w:rsidRPr="00217F2E">
        <w:rPr>
          <w:rFonts w:ascii="Century Gothic" w:hAnsi="Century Gothic"/>
          <w:color w:val="000000" w:themeColor="text1"/>
          <w:sz w:val="22"/>
          <w:szCs w:val="22"/>
          <w:lang w:val="en-GB"/>
        </w:rPr>
        <w:t>.</w:t>
      </w:r>
    </w:p>
    <w:p w14:paraId="7DA4FFEE" w14:textId="2C2B8ECD" w:rsidR="00DA18F2" w:rsidRPr="00217F2E" w:rsidRDefault="00DA18F2"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In its </w:t>
      </w:r>
      <w:r w:rsidR="00A3386A" w:rsidRPr="00217F2E">
        <w:rPr>
          <w:rFonts w:ascii="Century Gothic" w:hAnsi="Century Gothic"/>
          <w:color w:val="000000"/>
          <w:sz w:val="22"/>
          <w:szCs w:val="22"/>
          <w:lang w:val="en-GB"/>
        </w:rPr>
        <w:t>R</w:t>
      </w:r>
      <w:r w:rsidRPr="00217F2E">
        <w:rPr>
          <w:rFonts w:ascii="Century Gothic" w:hAnsi="Century Gothic"/>
          <w:color w:val="000000"/>
          <w:sz w:val="22"/>
          <w:szCs w:val="22"/>
          <w:lang w:val="en-GB"/>
        </w:rPr>
        <w:t>epl</w:t>
      </w:r>
      <w:r w:rsidR="00A3386A" w:rsidRPr="00217F2E">
        <w:rPr>
          <w:rFonts w:ascii="Century Gothic" w:hAnsi="Century Gothic"/>
          <w:color w:val="000000"/>
          <w:sz w:val="22"/>
          <w:szCs w:val="22"/>
          <w:lang w:val="en-GB"/>
        </w:rPr>
        <w:t>ies</w:t>
      </w:r>
      <w:r w:rsidRPr="00217F2E">
        <w:rPr>
          <w:rFonts w:ascii="Century Gothic" w:hAnsi="Century Gothic"/>
          <w:color w:val="000000"/>
          <w:sz w:val="22"/>
          <w:szCs w:val="22"/>
          <w:lang w:val="en-GB"/>
        </w:rPr>
        <w:t xml:space="preserve"> to the List of Issues, </w:t>
      </w:r>
      <w:r w:rsidR="007B3322">
        <w:rPr>
          <w:rFonts w:ascii="Century Gothic" w:hAnsi="Century Gothic"/>
          <w:color w:val="000000"/>
          <w:sz w:val="22"/>
          <w:szCs w:val="22"/>
          <w:lang w:val="en-GB"/>
        </w:rPr>
        <w:t>t</w:t>
      </w:r>
      <w:r w:rsidRPr="00217F2E">
        <w:rPr>
          <w:rFonts w:ascii="Century Gothic" w:hAnsi="Century Gothic"/>
          <w:color w:val="000000"/>
          <w:sz w:val="22"/>
          <w:szCs w:val="22"/>
          <w:lang w:val="en-GB"/>
        </w:rPr>
        <w:t xml:space="preserve">he Government admits that “the </w:t>
      </w:r>
      <w:r w:rsidR="00D36203">
        <w:rPr>
          <w:rFonts w:ascii="Century Gothic" w:hAnsi="Century Gothic"/>
          <w:color w:val="000000"/>
          <w:sz w:val="22"/>
          <w:szCs w:val="22"/>
          <w:lang w:val="en-GB"/>
        </w:rPr>
        <w:t>deinstitutionalisation</w:t>
      </w:r>
      <w:r w:rsidRPr="00217F2E">
        <w:rPr>
          <w:rFonts w:ascii="Century Gothic" w:hAnsi="Century Gothic"/>
          <w:color w:val="000000"/>
          <w:sz w:val="22"/>
          <w:szCs w:val="22"/>
          <w:lang w:val="en-GB"/>
        </w:rPr>
        <w:t xml:space="preserve"> of social services is far from its end”.</w:t>
      </w:r>
      <w:r w:rsidRPr="00217F2E">
        <w:rPr>
          <w:rStyle w:val="FootnoteReference"/>
          <w:rFonts w:ascii="Century Gothic" w:hAnsi="Century Gothic"/>
          <w:color w:val="000000"/>
          <w:sz w:val="22"/>
          <w:szCs w:val="22"/>
          <w:lang w:val="en-GB"/>
        </w:rPr>
        <w:footnoteReference w:id="11"/>
      </w:r>
      <w:r w:rsidRPr="00217F2E">
        <w:rPr>
          <w:rFonts w:ascii="Century Gothic" w:hAnsi="Century Gothic"/>
          <w:color w:val="000000"/>
          <w:sz w:val="22"/>
          <w:szCs w:val="22"/>
          <w:lang w:val="en-GB"/>
        </w:rPr>
        <w:t xml:space="preserve"> Considering the numbers of </w:t>
      </w:r>
      <w:r w:rsidR="00D36203">
        <w:rPr>
          <w:rFonts w:ascii="Century Gothic" w:hAnsi="Century Gothic"/>
          <w:color w:val="000000"/>
          <w:sz w:val="22"/>
          <w:szCs w:val="22"/>
          <w:lang w:val="en-GB"/>
        </w:rPr>
        <w:t>institutionalised persons in social care facilities as presented in table no. 1</w:t>
      </w:r>
      <w:r w:rsidR="00FE1EFF">
        <w:rPr>
          <w:rFonts w:ascii="Century Gothic" w:hAnsi="Century Gothic"/>
          <w:color w:val="000000"/>
          <w:sz w:val="22"/>
          <w:szCs w:val="22"/>
          <w:lang w:val="en-GB"/>
        </w:rPr>
        <w:t xml:space="preserve"> in the Annex</w:t>
      </w:r>
      <w:r w:rsidR="00D36203">
        <w:rPr>
          <w:rFonts w:ascii="Century Gothic" w:hAnsi="Century Gothic"/>
          <w:color w:val="000000"/>
          <w:sz w:val="22"/>
          <w:szCs w:val="22"/>
          <w:lang w:val="en-GB"/>
        </w:rPr>
        <w:t xml:space="preserve">, this statement may be deemed </w:t>
      </w:r>
      <w:r w:rsidRPr="00B2632E">
        <w:rPr>
          <w:rFonts w:ascii="Century Gothic" w:hAnsi="Century Gothic"/>
          <w:b/>
          <w:bCs/>
          <w:color w:val="000000"/>
          <w:sz w:val="22"/>
          <w:szCs w:val="22"/>
          <w:lang w:val="en-GB"/>
        </w:rPr>
        <w:t>too euphemistic</w:t>
      </w:r>
      <w:r w:rsidRPr="00217F2E">
        <w:rPr>
          <w:rFonts w:ascii="Century Gothic" w:hAnsi="Century Gothic"/>
          <w:color w:val="000000"/>
          <w:sz w:val="22"/>
          <w:szCs w:val="22"/>
          <w:lang w:val="en-GB"/>
        </w:rPr>
        <w:t xml:space="preserve">. These numbers show that </w:t>
      </w:r>
      <w:r w:rsidRPr="00B2632E">
        <w:rPr>
          <w:rFonts w:ascii="Century Gothic" w:hAnsi="Century Gothic"/>
          <w:b/>
          <w:bCs/>
          <w:color w:val="000000"/>
          <w:sz w:val="22"/>
          <w:szCs w:val="22"/>
          <w:lang w:val="en-GB"/>
        </w:rPr>
        <w:t xml:space="preserve">the process of </w:t>
      </w:r>
      <w:r w:rsidR="00D36203">
        <w:rPr>
          <w:rFonts w:ascii="Century Gothic" w:hAnsi="Century Gothic"/>
          <w:b/>
          <w:bCs/>
          <w:color w:val="000000"/>
          <w:sz w:val="22"/>
          <w:szCs w:val="22"/>
          <w:lang w:val="en-GB"/>
        </w:rPr>
        <w:t>deinstitutionalisation</w:t>
      </w:r>
      <w:r w:rsidRPr="00B2632E">
        <w:rPr>
          <w:rFonts w:ascii="Century Gothic" w:hAnsi="Century Gothic"/>
          <w:b/>
          <w:bCs/>
          <w:color w:val="000000"/>
          <w:sz w:val="22"/>
          <w:szCs w:val="22"/>
          <w:lang w:val="en-GB"/>
        </w:rPr>
        <w:t xml:space="preserve"> </w:t>
      </w:r>
      <w:r w:rsidR="00027F2A">
        <w:rPr>
          <w:rFonts w:ascii="Century Gothic" w:hAnsi="Century Gothic"/>
          <w:b/>
          <w:bCs/>
          <w:color w:val="000000"/>
          <w:sz w:val="22"/>
          <w:szCs w:val="22"/>
          <w:lang w:val="en-GB"/>
        </w:rPr>
        <w:t>is actually regressing</w:t>
      </w:r>
      <w:r w:rsidRPr="00217F2E">
        <w:rPr>
          <w:rFonts w:ascii="Century Gothic" w:hAnsi="Century Gothic"/>
          <w:color w:val="000000"/>
          <w:sz w:val="22"/>
          <w:szCs w:val="22"/>
          <w:lang w:val="en-GB"/>
        </w:rPr>
        <w:t>. Only the facilities for persons with disabilities</w:t>
      </w:r>
      <w:r w:rsidR="00D36203">
        <w:rPr>
          <w:rFonts w:ascii="Century Gothic" w:hAnsi="Century Gothic"/>
          <w:color w:val="000000"/>
          <w:sz w:val="22"/>
          <w:szCs w:val="22"/>
          <w:lang w:val="en-GB"/>
        </w:rPr>
        <w:t>,</w:t>
      </w:r>
      <w:r w:rsidRPr="00217F2E">
        <w:rPr>
          <w:rFonts w:ascii="Century Gothic" w:hAnsi="Century Gothic"/>
          <w:color w:val="000000"/>
          <w:sz w:val="22"/>
          <w:szCs w:val="22"/>
          <w:lang w:val="en-GB"/>
        </w:rPr>
        <w:t xml:space="preserve"> which accommodate most often persons with </w:t>
      </w:r>
      <w:r w:rsidRPr="00217F2E">
        <w:rPr>
          <w:rFonts w:ascii="Century Gothic" w:hAnsi="Century Gothic"/>
          <w:color w:val="000000"/>
          <w:sz w:val="22"/>
          <w:szCs w:val="22"/>
          <w:lang w:val="en-GB"/>
        </w:rPr>
        <w:lastRenderedPageBreak/>
        <w:t xml:space="preserve">intellectual disabilities of different age groups, including children, have seen a decline in </w:t>
      </w:r>
      <w:r w:rsidR="00B2632E">
        <w:rPr>
          <w:rFonts w:ascii="Century Gothic" w:hAnsi="Century Gothic"/>
          <w:color w:val="000000"/>
          <w:sz w:val="22"/>
          <w:szCs w:val="22"/>
          <w:lang w:val="en-GB"/>
        </w:rPr>
        <w:t xml:space="preserve">the number of </w:t>
      </w:r>
      <w:r w:rsidRPr="00217F2E">
        <w:rPr>
          <w:rFonts w:ascii="Century Gothic" w:hAnsi="Century Gothic"/>
          <w:color w:val="000000"/>
          <w:sz w:val="22"/>
          <w:szCs w:val="22"/>
          <w:lang w:val="en-GB"/>
        </w:rPr>
        <w:t>accommodated persons, but even this is very low.</w:t>
      </w:r>
    </w:p>
    <w:p w14:paraId="18BFD330" w14:textId="417C12CD" w:rsidR="00D80DC8" w:rsidRPr="00217F2E" w:rsidRDefault="00DA18F2"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The reason for this development is that despite the projects implemented by the Ministry of Labour and Social Affairs as mentioned in the Government’s </w:t>
      </w:r>
      <w:r w:rsidR="00A3386A" w:rsidRPr="00217F2E">
        <w:rPr>
          <w:rFonts w:ascii="Century Gothic" w:hAnsi="Century Gothic"/>
          <w:color w:val="000000"/>
          <w:sz w:val="22"/>
          <w:szCs w:val="22"/>
          <w:lang w:val="en-GB"/>
        </w:rPr>
        <w:t>R</w:t>
      </w:r>
      <w:r w:rsidRPr="00217F2E">
        <w:rPr>
          <w:rFonts w:ascii="Century Gothic" w:hAnsi="Century Gothic"/>
          <w:color w:val="000000"/>
          <w:sz w:val="22"/>
          <w:szCs w:val="22"/>
          <w:lang w:val="en-GB"/>
        </w:rPr>
        <w:t>epl</w:t>
      </w:r>
      <w:r w:rsidR="00A3386A" w:rsidRPr="00217F2E">
        <w:rPr>
          <w:rFonts w:ascii="Century Gothic" w:hAnsi="Century Gothic"/>
          <w:color w:val="000000"/>
          <w:sz w:val="22"/>
          <w:szCs w:val="22"/>
          <w:lang w:val="en-GB"/>
        </w:rPr>
        <w:t>ies to the List of Issues</w:t>
      </w:r>
      <w:r w:rsidR="00A3386A" w:rsidRPr="00217F2E">
        <w:rPr>
          <w:rStyle w:val="FootnoteReference"/>
          <w:rFonts w:ascii="Century Gothic" w:hAnsi="Century Gothic"/>
          <w:color w:val="000000"/>
          <w:sz w:val="22"/>
          <w:szCs w:val="22"/>
          <w:lang w:val="en-GB"/>
        </w:rPr>
        <w:footnoteReference w:id="12"/>
      </w:r>
      <w:r w:rsidR="00A3386A" w:rsidRPr="00217F2E">
        <w:rPr>
          <w:rFonts w:ascii="Century Gothic" w:hAnsi="Century Gothic"/>
          <w:color w:val="000000"/>
          <w:sz w:val="22"/>
          <w:szCs w:val="22"/>
          <w:lang w:val="en-GB"/>
        </w:rPr>
        <w:t xml:space="preserve">, </w:t>
      </w:r>
      <w:r w:rsidR="00A3386A" w:rsidRPr="00B2632E">
        <w:rPr>
          <w:rFonts w:ascii="Century Gothic" w:hAnsi="Century Gothic"/>
          <w:b/>
          <w:bCs/>
          <w:color w:val="000000"/>
          <w:sz w:val="22"/>
          <w:szCs w:val="22"/>
          <w:lang w:val="en-GB"/>
        </w:rPr>
        <w:t>the Government has not been implementing any deliberate and targeted efforts to deinstitutionalise social services</w:t>
      </w:r>
      <w:r w:rsidR="00A3386A" w:rsidRPr="00217F2E">
        <w:rPr>
          <w:rFonts w:ascii="Century Gothic" w:hAnsi="Century Gothic"/>
          <w:color w:val="000000"/>
          <w:sz w:val="22"/>
          <w:szCs w:val="22"/>
          <w:lang w:val="en-GB"/>
        </w:rPr>
        <w:t xml:space="preserve">. The National Strategy for the Development of Social Services 2016-2025 </w:t>
      </w:r>
      <w:r w:rsidR="00D80DC8" w:rsidRPr="00217F2E">
        <w:rPr>
          <w:rFonts w:ascii="Century Gothic" w:hAnsi="Century Gothic"/>
          <w:color w:val="000000"/>
          <w:sz w:val="22"/>
          <w:szCs w:val="22"/>
          <w:lang w:val="en-GB"/>
        </w:rPr>
        <w:t xml:space="preserve">(hereinafter “the National Strategy”) </w:t>
      </w:r>
      <w:r w:rsidR="00A3386A" w:rsidRPr="00217F2E">
        <w:rPr>
          <w:rFonts w:ascii="Century Gothic" w:hAnsi="Century Gothic"/>
          <w:color w:val="000000"/>
          <w:sz w:val="22"/>
          <w:szCs w:val="22"/>
          <w:lang w:val="en-GB"/>
        </w:rPr>
        <w:t xml:space="preserve">was accompanied by an Action Plan only in 2017-2018, while </w:t>
      </w:r>
      <w:r w:rsidR="00A3386A" w:rsidRPr="00B2632E">
        <w:rPr>
          <w:rFonts w:ascii="Century Gothic" w:hAnsi="Century Gothic"/>
          <w:b/>
          <w:bCs/>
          <w:color w:val="000000"/>
          <w:sz w:val="22"/>
          <w:szCs w:val="22"/>
          <w:lang w:val="en-GB"/>
        </w:rPr>
        <w:t>the steps listed in the Action Plan concerning deinstitutionalisation of social services have not been taken</w:t>
      </w:r>
      <w:r w:rsidR="00A3386A" w:rsidRPr="00217F2E">
        <w:rPr>
          <w:rFonts w:ascii="Century Gothic" w:hAnsi="Century Gothic"/>
          <w:color w:val="000000"/>
          <w:sz w:val="22"/>
          <w:szCs w:val="22"/>
          <w:lang w:val="en-GB"/>
        </w:rPr>
        <w:t xml:space="preserve">. One of them </w:t>
      </w:r>
      <w:r w:rsidR="00D36203">
        <w:rPr>
          <w:rFonts w:ascii="Century Gothic" w:hAnsi="Century Gothic"/>
          <w:color w:val="000000"/>
          <w:sz w:val="22"/>
          <w:szCs w:val="22"/>
          <w:lang w:val="en-GB"/>
        </w:rPr>
        <w:t>also foreseen</w:t>
      </w:r>
      <w:r w:rsidR="00A3386A" w:rsidRPr="00217F2E">
        <w:rPr>
          <w:rFonts w:ascii="Century Gothic" w:hAnsi="Century Gothic"/>
          <w:color w:val="000000"/>
          <w:sz w:val="22"/>
          <w:szCs w:val="22"/>
          <w:lang w:val="en-GB"/>
        </w:rPr>
        <w:t xml:space="preserve"> by the National Strategy itself</w:t>
      </w:r>
      <w:r w:rsidR="00D80DC8" w:rsidRPr="00217F2E">
        <w:rPr>
          <w:rFonts w:ascii="Century Gothic" w:hAnsi="Century Gothic"/>
          <w:color w:val="000000"/>
          <w:sz w:val="22"/>
          <w:szCs w:val="22"/>
          <w:lang w:val="en-GB"/>
        </w:rPr>
        <w:t xml:space="preserve"> </w:t>
      </w:r>
      <w:r w:rsidR="00A3386A" w:rsidRPr="00217F2E">
        <w:rPr>
          <w:rFonts w:ascii="Century Gothic" w:hAnsi="Century Gothic"/>
          <w:color w:val="000000"/>
          <w:sz w:val="22"/>
          <w:szCs w:val="22"/>
          <w:lang w:val="en-GB"/>
        </w:rPr>
        <w:t xml:space="preserve">was </w:t>
      </w:r>
      <w:r w:rsidR="00D36203">
        <w:rPr>
          <w:rFonts w:ascii="Century Gothic" w:hAnsi="Century Gothic"/>
          <w:color w:val="000000"/>
          <w:sz w:val="22"/>
          <w:szCs w:val="22"/>
          <w:lang w:val="en-GB"/>
        </w:rPr>
        <w:t>adopting</w:t>
      </w:r>
      <w:r w:rsidR="00D80DC8" w:rsidRPr="00217F2E">
        <w:rPr>
          <w:rFonts w:ascii="Century Gothic" w:hAnsi="Century Gothic"/>
          <w:color w:val="000000"/>
          <w:sz w:val="22"/>
          <w:szCs w:val="22"/>
          <w:lang w:val="en-GB"/>
        </w:rPr>
        <w:t xml:space="preserve"> </w:t>
      </w:r>
      <w:r w:rsidR="00D80DC8" w:rsidRPr="00B2632E">
        <w:rPr>
          <w:rFonts w:ascii="Century Gothic" w:hAnsi="Century Gothic"/>
          <w:b/>
          <w:bCs/>
          <w:color w:val="000000"/>
          <w:sz w:val="22"/>
          <w:szCs w:val="22"/>
          <w:lang w:val="en-GB"/>
        </w:rPr>
        <w:t>a transition action plan</w:t>
      </w:r>
      <w:r w:rsidR="00D80DC8" w:rsidRPr="00217F2E">
        <w:rPr>
          <w:rFonts w:ascii="Century Gothic" w:hAnsi="Century Gothic"/>
          <w:color w:val="000000"/>
          <w:sz w:val="22"/>
          <w:szCs w:val="22"/>
          <w:lang w:val="en-GB"/>
        </w:rPr>
        <w:t xml:space="preserve"> from institutional to community-based care anticipated already in 2016-2017. Although the Ministry of Labour and Social Affairs set up a working group to prepare the plan (as part of the mentioned project “Life like any Other”), it </w:t>
      </w:r>
      <w:r w:rsidR="00D36203">
        <w:rPr>
          <w:rFonts w:ascii="Century Gothic" w:hAnsi="Century Gothic"/>
          <w:color w:val="000000"/>
          <w:sz w:val="22"/>
          <w:szCs w:val="22"/>
          <w:lang w:val="en-GB"/>
        </w:rPr>
        <w:t>could not</w:t>
      </w:r>
      <w:r w:rsidR="00D80DC8" w:rsidRPr="00217F2E">
        <w:rPr>
          <w:rFonts w:ascii="Century Gothic" w:hAnsi="Century Gothic"/>
          <w:color w:val="000000"/>
          <w:sz w:val="22"/>
          <w:szCs w:val="22"/>
          <w:lang w:val="en-GB"/>
        </w:rPr>
        <w:t xml:space="preserve"> finish the works on it and resolve existing contradictions</w:t>
      </w:r>
      <w:r w:rsidR="00D36203">
        <w:rPr>
          <w:rFonts w:ascii="Century Gothic" w:hAnsi="Century Gothic"/>
          <w:color w:val="000000"/>
          <w:sz w:val="22"/>
          <w:szCs w:val="22"/>
          <w:lang w:val="en-GB"/>
        </w:rPr>
        <w:t>,</w:t>
      </w:r>
      <w:r w:rsidR="00D80DC8" w:rsidRPr="00217F2E">
        <w:rPr>
          <w:rFonts w:ascii="Century Gothic" w:hAnsi="Century Gothic"/>
          <w:color w:val="000000"/>
          <w:sz w:val="22"/>
          <w:szCs w:val="22"/>
          <w:lang w:val="en-GB"/>
        </w:rPr>
        <w:t xml:space="preserve"> and </w:t>
      </w:r>
      <w:r w:rsidR="00D80DC8" w:rsidRPr="00B2632E">
        <w:rPr>
          <w:rFonts w:ascii="Century Gothic" w:hAnsi="Century Gothic"/>
          <w:b/>
          <w:bCs/>
          <w:color w:val="000000"/>
          <w:sz w:val="22"/>
          <w:szCs w:val="22"/>
          <w:lang w:val="en-GB"/>
        </w:rPr>
        <w:t>the plan has not been adopted yet</w:t>
      </w:r>
      <w:r w:rsidR="00D80DC8" w:rsidRPr="00217F2E">
        <w:rPr>
          <w:rFonts w:ascii="Century Gothic" w:hAnsi="Century Gothic"/>
          <w:color w:val="000000"/>
          <w:sz w:val="22"/>
          <w:szCs w:val="22"/>
          <w:lang w:val="en-GB"/>
        </w:rPr>
        <w:t>.</w:t>
      </w:r>
    </w:p>
    <w:p w14:paraId="129A7C91" w14:textId="1E121FC6" w:rsidR="00631A2B" w:rsidRPr="00217F2E" w:rsidRDefault="00D80DC8"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The National Strategy has also connected many of its measures with </w:t>
      </w:r>
      <w:r w:rsidRPr="00B2632E">
        <w:rPr>
          <w:rFonts w:ascii="Century Gothic" w:hAnsi="Century Gothic"/>
          <w:b/>
          <w:bCs/>
          <w:color w:val="000000"/>
          <w:sz w:val="22"/>
          <w:szCs w:val="22"/>
          <w:lang w:val="en-GB"/>
        </w:rPr>
        <w:t>the adoption of an amendment to the existing legislation</w:t>
      </w:r>
      <w:r w:rsidRPr="00217F2E">
        <w:rPr>
          <w:rFonts w:ascii="Century Gothic" w:hAnsi="Century Gothic"/>
          <w:color w:val="000000"/>
          <w:sz w:val="22"/>
          <w:szCs w:val="22"/>
          <w:lang w:val="en-GB"/>
        </w:rPr>
        <w:t xml:space="preserve">. </w:t>
      </w:r>
      <w:r w:rsidR="00215EE5" w:rsidRPr="00217F2E">
        <w:rPr>
          <w:rFonts w:ascii="Century Gothic" w:hAnsi="Century Gothic"/>
          <w:color w:val="000000"/>
          <w:sz w:val="22"/>
          <w:szCs w:val="22"/>
          <w:lang w:val="en-GB"/>
        </w:rPr>
        <w:t>From the perspective of effective implementation of the right to independent living</w:t>
      </w:r>
      <w:r w:rsidR="00D36203">
        <w:rPr>
          <w:rFonts w:ascii="Century Gothic" w:hAnsi="Century Gothic"/>
          <w:color w:val="000000"/>
          <w:sz w:val="22"/>
          <w:szCs w:val="22"/>
          <w:lang w:val="en-GB"/>
        </w:rPr>
        <w:t>,</w:t>
      </w:r>
      <w:r w:rsidR="00215EE5" w:rsidRPr="00217F2E">
        <w:rPr>
          <w:rFonts w:ascii="Century Gothic" w:hAnsi="Century Gothic"/>
          <w:color w:val="000000"/>
          <w:sz w:val="22"/>
          <w:szCs w:val="22"/>
          <w:lang w:val="en-GB"/>
        </w:rPr>
        <w:t xml:space="preserve"> </w:t>
      </w:r>
      <w:r w:rsidR="00215EE5" w:rsidRPr="00B2632E">
        <w:rPr>
          <w:rFonts w:ascii="Century Gothic" w:hAnsi="Century Gothic"/>
          <w:b/>
          <w:bCs/>
          <w:color w:val="000000"/>
          <w:sz w:val="22"/>
          <w:szCs w:val="22"/>
          <w:lang w:val="en-GB"/>
        </w:rPr>
        <w:t>the current national legislation seems to be very insufficient</w:t>
      </w:r>
      <w:r w:rsidR="00215EE5" w:rsidRPr="00217F2E">
        <w:rPr>
          <w:rFonts w:ascii="Century Gothic" w:hAnsi="Century Gothic"/>
          <w:color w:val="000000"/>
          <w:sz w:val="22"/>
          <w:szCs w:val="22"/>
          <w:lang w:val="en-GB"/>
        </w:rPr>
        <w:t xml:space="preserve">. It does not contain any mechanisms to prevent the establishment of new institutions or the development of existing ones, it does not favour the development of outreach and </w:t>
      </w:r>
      <w:r w:rsidR="00803718">
        <w:rPr>
          <w:rFonts w:ascii="Century Gothic" w:hAnsi="Century Gothic"/>
          <w:color w:val="000000"/>
          <w:sz w:val="22"/>
          <w:szCs w:val="22"/>
          <w:lang w:val="en-GB"/>
        </w:rPr>
        <w:t>voluntary</w:t>
      </w:r>
      <w:r w:rsidR="004817ED">
        <w:rPr>
          <w:rFonts w:ascii="Century Gothic" w:hAnsi="Century Gothic"/>
          <w:color w:val="000000"/>
          <w:sz w:val="22"/>
          <w:szCs w:val="22"/>
          <w:lang w:val="en-GB"/>
        </w:rPr>
        <w:t xml:space="preserve"> </w:t>
      </w:r>
      <w:r w:rsidR="00215EE5" w:rsidRPr="00217F2E">
        <w:rPr>
          <w:rFonts w:ascii="Century Gothic" w:hAnsi="Century Gothic"/>
          <w:color w:val="000000"/>
          <w:sz w:val="22"/>
          <w:szCs w:val="22"/>
          <w:lang w:val="en-GB"/>
        </w:rPr>
        <w:t>ambulatory social care services and it completely fails to guarantee the availability</w:t>
      </w:r>
      <w:r w:rsidR="00273B78">
        <w:rPr>
          <w:rFonts w:ascii="Century Gothic" w:hAnsi="Century Gothic"/>
          <w:color w:val="000000"/>
          <w:sz w:val="22"/>
          <w:szCs w:val="22"/>
          <w:lang w:val="en-GB"/>
        </w:rPr>
        <w:t xml:space="preserve">, </w:t>
      </w:r>
      <w:r w:rsidR="00215EE5" w:rsidRPr="00217F2E">
        <w:rPr>
          <w:rFonts w:ascii="Century Gothic" w:hAnsi="Century Gothic"/>
          <w:color w:val="000000"/>
          <w:sz w:val="22"/>
          <w:szCs w:val="22"/>
          <w:lang w:val="en-GB"/>
        </w:rPr>
        <w:t>affordability</w:t>
      </w:r>
      <w:r w:rsidR="00273B78">
        <w:rPr>
          <w:rFonts w:ascii="Century Gothic" w:hAnsi="Century Gothic"/>
          <w:color w:val="000000"/>
          <w:sz w:val="22"/>
          <w:szCs w:val="22"/>
          <w:lang w:val="en-GB"/>
        </w:rPr>
        <w:t>,</w:t>
      </w:r>
      <w:r w:rsidR="00215EE5" w:rsidRPr="00217F2E">
        <w:rPr>
          <w:rFonts w:ascii="Century Gothic" w:hAnsi="Century Gothic"/>
          <w:color w:val="000000"/>
          <w:sz w:val="22"/>
          <w:szCs w:val="22"/>
          <w:lang w:val="en-GB"/>
        </w:rPr>
        <w:t xml:space="preserve"> </w:t>
      </w:r>
      <w:r w:rsidR="00273B78">
        <w:rPr>
          <w:rFonts w:ascii="Century Gothic" w:hAnsi="Century Gothic"/>
          <w:color w:val="000000"/>
          <w:sz w:val="22"/>
          <w:szCs w:val="22"/>
          <w:lang w:val="en-GB"/>
        </w:rPr>
        <w:t xml:space="preserve">and acceptability of the services </w:t>
      </w:r>
      <w:r w:rsidR="00215EE5" w:rsidRPr="00217F2E">
        <w:rPr>
          <w:rFonts w:ascii="Century Gothic" w:hAnsi="Century Gothic"/>
          <w:color w:val="000000"/>
          <w:sz w:val="22"/>
          <w:szCs w:val="22"/>
          <w:lang w:val="en-GB"/>
        </w:rPr>
        <w:t xml:space="preserve">for the persons that need their support. </w:t>
      </w:r>
    </w:p>
    <w:p w14:paraId="3E977B90" w14:textId="2FAE73EA" w:rsidR="00631A2B" w:rsidRPr="00217F2E" w:rsidRDefault="006C3416"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For instance, the vast majority of public funds allocated to the provision of </w:t>
      </w:r>
      <w:r w:rsidR="007B4451" w:rsidRPr="00217F2E">
        <w:rPr>
          <w:rFonts w:ascii="Century Gothic" w:hAnsi="Century Gothic"/>
          <w:color w:val="000000"/>
          <w:sz w:val="22"/>
          <w:szCs w:val="22"/>
          <w:lang w:val="en-GB"/>
        </w:rPr>
        <w:t xml:space="preserve">social services </w:t>
      </w:r>
      <w:proofErr w:type="gramStart"/>
      <w:r w:rsidR="007B4451" w:rsidRPr="00217F2E">
        <w:rPr>
          <w:rFonts w:ascii="Century Gothic" w:hAnsi="Century Gothic"/>
          <w:color w:val="000000"/>
          <w:sz w:val="22"/>
          <w:szCs w:val="22"/>
          <w:lang w:val="en-GB"/>
        </w:rPr>
        <w:t>are distributed</w:t>
      </w:r>
      <w:proofErr w:type="gramEnd"/>
      <w:r w:rsidR="007B4451" w:rsidRPr="00217F2E">
        <w:rPr>
          <w:rFonts w:ascii="Century Gothic" w:hAnsi="Century Gothic"/>
          <w:color w:val="000000"/>
          <w:sz w:val="22"/>
          <w:szCs w:val="22"/>
          <w:lang w:val="en-GB"/>
        </w:rPr>
        <w:t xml:space="preserve"> through different types of public </w:t>
      </w:r>
      <w:r w:rsidR="00CB3488" w:rsidRPr="00217F2E">
        <w:rPr>
          <w:rFonts w:ascii="Century Gothic" w:hAnsi="Century Gothic"/>
          <w:color w:val="000000"/>
          <w:sz w:val="22"/>
          <w:szCs w:val="22"/>
          <w:lang w:val="en-GB"/>
        </w:rPr>
        <w:t>subsidies</w:t>
      </w:r>
      <w:r w:rsidR="007B4451" w:rsidRPr="00217F2E">
        <w:rPr>
          <w:rFonts w:ascii="Century Gothic" w:hAnsi="Century Gothic"/>
          <w:color w:val="000000"/>
          <w:sz w:val="22"/>
          <w:szCs w:val="22"/>
          <w:lang w:val="en-GB"/>
        </w:rPr>
        <w:t xml:space="preserve"> in processes </w:t>
      </w:r>
      <w:r w:rsidR="00753F4A" w:rsidRPr="00217F2E">
        <w:rPr>
          <w:rFonts w:ascii="Century Gothic" w:hAnsi="Century Gothic"/>
          <w:color w:val="000000"/>
          <w:sz w:val="22"/>
          <w:szCs w:val="22"/>
          <w:lang w:val="en-GB"/>
        </w:rPr>
        <w:t>that</w:t>
      </w:r>
      <w:r w:rsidR="007B4451" w:rsidRPr="00217F2E">
        <w:rPr>
          <w:rFonts w:ascii="Century Gothic" w:hAnsi="Century Gothic"/>
          <w:color w:val="000000"/>
          <w:sz w:val="22"/>
          <w:szCs w:val="22"/>
          <w:lang w:val="en-GB"/>
        </w:rPr>
        <w:t xml:space="preserve"> the persons who need social services cannot really influence.</w:t>
      </w:r>
      <w:r w:rsidR="0014357A" w:rsidRPr="00217F2E">
        <w:rPr>
          <w:rStyle w:val="FootnoteReference"/>
          <w:rFonts w:ascii="Century Gothic" w:hAnsi="Century Gothic"/>
          <w:color w:val="000000"/>
          <w:sz w:val="22"/>
          <w:szCs w:val="22"/>
          <w:lang w:val="en-GB"/>
        </w:rPr>
        <w:footnoteReference w:id="13"/>
      </w:r>
      <w:r w:rsidR="007B4451" w:rsidRPr="00217F2E">
        <w:rPr>
          <w:rFonts w:ascii="Century Gothic" w:hAnsi="Century Gothic"/>
          <w:color w:val="000000"/>
          <w:sz w:val="22"/>
          <w:szCs w:val="22"/>
          <w:lang w:val="en-GB"/>
        </w:rPr>
        <w:t xml:space="preserve"> The persons can directly dispose only of care allowance. Nevertheless, </w:t>
      </w:r>
      <w:r w:rsidR="007B4451" w:rsidRPr="00273B78">
        <w:rPr>
          <w:rFonts w:ascii="Century Gothic" w:hAnsi="Century Gothic"/>
          <w:b/>
          <w:bCs/>
          <w:color w:val="000000"/>
          <w:sz w:val="22"/>
          <w:szCs w:val="22"/>
          <w:lang w:val="en-GB"/>
        </w:rPr>
        <w:t>there is no mechanism</w:t>
      </w:r>
      <w:r w:rsidR="00273B78" w:rsidRPr="00273B78">
        <w:rPr>
          <w:rFonts w:ascii="Century Gothic" w:hAnsi="Century Gothic"/>
          <w:b/>
          <w:bCs/>
          <w:color w:val="000000"/>
          <w:sz w:val="22"/>
          <w:szCs w:val="22"/>
          <w:lang w:val="en-GB"/>
        </w:rPr>
        <w:t xml:space="preserve"> ensuring</w:t>
      </w:r>
      <w:r w:rsidR="007B4451" w:rsidRPr="00273B78">
        <w:rPr>
          <w:rFonts w:ascii="Century Gothic" w:hAnsi="Century Gothic"/>
          <w:b/>
          <w:bCs/>
          <w:color w:val="000000"/>
          <w:sz w:val="22"/>
          <w:szCs w:val="22"/>
          <w:lang w:val="en-GB"/>
        </w:rPr>
        <w:t xml:space="preserve"> that care allowance will be sufficient to pay for all the outreach social care the person really needs.</w:t>
      </w:r>
      <w:r w:rsidR="007B4451" w:rsidRPr="00217F2E">
        <w:rPr>
          <w:rFonts w:ascii="Century Gothic" w:hAnsi="Century Gothic"/>
          <w:color w:val="000000"/>
          <w:sz w:val="22"/>
          <w:szCs w:val="22"/>
          <w:lang w:val="en-GB"/>
        </w:rPr>
        <w:t xml:space="preserve"> </w:t>
      </w:r>
      <w:r w:rsidR="0014357A" w:rsidRPr="00217F2E">
        <w:rPr>
          <w:rFonts w:ascii="Century Gothic" w:hAnsi="Century Gothic"/>
          <w:color w:val="000000"/>
          <w:sz w:val="22"/>
          <w:szCs w:val="22"/>
          <w:lang w:val="en-GB"/>
        </w:rPr>
        <w:t>The maximum amount of care allowance granted to persons who are considered fully dependent on the support of other persons</w:t>
      </w:r>
      <w:r w:rsidR="00631A2B" w:rsidRPr="00217F2E">
        <w:rPr>
          <w:rFonts w:ascii="Century Gothic" w:hAnsi="Century Gothic"/>
          <w:color w:val="000000"/>
          <w:sz w:val="22"/>
          <w:szCs w:val="22"/>
          <w:lang w:val="en-GB"/>
        </w:rPr>
        <w:t xml:space="preserve"> (so-called 4</w:t>
      </w:r>
      <w:r w:rsidR="00631A2B" w:rsidRPr="00217F2E">
        <w:rPr>
          <w:rFonts w:ascii="Century Gothic" w:hAnsi="Century Gothic"/>
          <w:color w:val="000000"/>
          <w:sz w:val="22"/>
          <w:szCs w:val="22"/>
          <w:vertAlign w:val="superscript"/>
          <w:lang w:val="en-GB"/>
        </w:rPr>
        <w:t>th</w:t>
      </w:r>
      <w:r w:rsidR="00631A2B" w:rsidRPr="00217F2E">
        <w:rPr>
          <w:rFonts w:ascii="Century Gothic" w:hAnsi="Century Gothic"/>
          <w:color w:val="000000"/>
          <w:sz w:val="22"/>
          <w:szCs w:val="22"/>
          <w:lang w:val="en-GB"/>
        </w:rPr>
        <w:t xml:space="preserve"> degree of dependency)</w:t>
      </w:r>
      <w:r w:rsidR="0014357A" w:rsidRPr="00217F2E">
        <w:rPr>
          <w:rFonts w:ascii="Century Gothic" w:hAnsi="Century Gothic"/>
          <w:color w:val="000000"/>
          <w:sz w:val="22"/>
          <w:szCs w:val="22"/>
          <w:lang w:val="en-GB"/>
        </w:rPr>
        <w:t xml:space="preserve"> is sufficient only for the purchase of </w:t>
      </w:r>
      <w:r w:rsidR="00753F4A" w:rsidRPr="00217F2E">
        <w:rPr>
          <w:rFonts w:ascii="Century Gothic" w:hAnsi="Century Gothic"/>
          <w:color w:val="000000"/>
          <w:sz w:val="22"/>
          <w:szCs w:val="22"/>
          <w:lang w:val="en-GB"/>
        </w:rPr>
        <w:t>fewer</w:t>
      </w:r>
      <w:r w:rsidR="0014357A" w:rsidRPr="00217F2E">
        <w:rPr>
          <w:rFonts w:ascii="Century Gothic" w:hAnsi="Century Gothic"/>
          <w:color w:val="000000"/>
          <w:sz w:val="22"/>
          <w:szCs w:val="22"/>
          <w:lang w:val="en-GB"/>
        </w:rPr>
        <w:t xml:space="preserve"> than 5 hours of support a day (in </w:t>
      </w:r>
      <w:r w:rsidR="00631A2B" w:rsidRPr="00217F2E">
        <w:rPr>
          <w:rFonts w:ascii="Century Gothic" w:hAnsi="Century Gothic"/>
          <w:color w:val="000000"/>
          <w:sz w:val="22"/>
          <w:szCs w:val="22"/>
          <w:lang w:val="en-GB"/>
        </w:rPr>
        <w:t>a 30-day month</w:t>
      </w:r>
      <w:r w:rsidR="005E493B" w:rsidRPr="00217F2E">
        <w:rPr>
          <w:rFonts w:ascii="Century Gothic" w:hAnsi="Century Gothic"/>
          <w:color w:val="000000"/>
          <w:sz w:val="22"/>
          <w:szCs w:val="22"/>
          <w:lang w:val="en-GB"/>
        </w:rPr>
        <w:t>; for more information about the amount of care allowance in connection with the hours of support that may be purchased by it see Annex, table no. 2)</w:t>
      </w:r>
      <w:r w:rsidR="00631A2B" w:rsidRPr="00217F2E">
        <w:rPr>
          <w:rFonts w:ascii="Century Gothic" w:hAnsi="Century Gothic"/>
          <w:color w:val="000000"/>
          <w:sz w:val="22"/>
          <w:szCs w:val="22"/>
          <w:lang w:val="en-GB"/>
        </w:rPr>
        <w:t xml:space="preserve">. The mechanism guaranteeing that the </w:t>
      </w:r>
      <w:r w:rsidR="00631A2B" w:rsidRPr="00217F2E">
        <w:rPr>
          <w:rFonts w:ascii="Century Gothic" w:hAnsi="Century Gothic"/>
          <w:color w:val="000000"/>
          <w:sz w:val="22"/>
          <w:szCs w:val="22"/>
          <w:lang w:val="en-GB"/>
        </w:rPr>
        <w:lastRenderedPageBreak/>
        <w:t>price of care provided by social care services cannot exceed the amount of care allowance granted to the person exists only for residential social care services.</w:t>
      </w:r>
      <w:r w:rsidR="00631A2B" w:rsidRPr="00217F2E">
        <w:rPr>
          <w:rStyle w:val="FootnoteReference"/>
          <w:rFonts w:ascii="Century Gothic" w:hAnsi="Century Gothic"/>
          <w:color w:val="000000"/>
          <w:sz w:val="22"/>
          <w:szCs w:val="22"/>
          <w:lang w:val="en-GB"/>
        </w:rPr>
        <w:footnoteReference w:id="14"/>
      </w:r>
    </w:p>
    <w:p w14:paraId="582F9557" w14:textId="3828D7AA" w:rsidR="00A77E4A" w:rsidRPr="00217F2E" w:rsidRDefault="00215EE5"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However, the Government seem</w:t>
      </w:r>
      <w:r w:rsidR="006C3416" w:rsidRPr="00217F2E">
        <w:rPr>
          <w:rFonts w:ascii="Century Gothic" w:hAnsi="Century Gothic"/>
          <w:color w:val="000000"/>
          <w:sz w:val="22"/>
          <w:szCs w:val="22"/>
          <w:lang w:val="en-GB"/>
        </w:rPr>
        <w:t>s to be</w:t>
      </w:r>
      <w:r w:rsidRPr="00217F2E">
        <w:rPr>
          <w:rFonts w:ascii="Century Gothic" w:hAnsi="Century Gothic"/>
          <w:color w:val="000000"/>
          <w:sz w:val="22"/>
          <w:szCs w:val="22"/>
          <w:lang w:val="en-GB"/>
        </w:rPr>
        <w:t xml:space="preserve"> unable to prepare a</w:t>
      </w:r>
      <w:r w:rsidR="00481AA9" w:rsidRPr="00217F2E">
        <w:rPr>
          <w:rFonts w:ascii="Century Gothic" w:hAnsi="Century Gothic"/>
          <w:color w:val="000000"/>
          <w:sz w:val="22"/>
          <w:szCs w:val="22"/>
          <w:lang w:val="en-GB"/>
        </w:rPr>
        <w:t xml:space="preserve"> draft amendment that would remedy these deficiencies. The last comprehensive draft law to amend the Social Services Act was submitted to Parliament </w:t>
      </w:r>
      <w:r w:rsidR="00D50649">
        <w:rPr>
          <w:rFonts w:ascii="Century Gothic" w:hAnsi="Century Gothic"/>
          <w:color w:val="000000"/>
          <w:sz w:val="22"/>
          <w:szCs w:val="22"/>
          <w:lang w:val="en-GB"/>
        </w:rPr>
        <w:t>by</w:t>
      </w:r>
      <w:r w:rsidR="00D50649" w:rsidRPr="00217F2E">
        <w:rPr>
          <w:rFonts w:ascii="Century Gothic" w:hAnsi="Century Gothic"/>
          <w:color w:val="000000"/>
          <w:sz w:val="22"/>
          <w:szCs w:val="22"/>
          <w:lang w:val="en-GB"/>
        </w:rPr>
        <w:t xml:space="preserve"> </w:t>
      </w:r>
      <w:r w:rsidR="00481AA9" w:rsidRPr="00217F2E">
        <w:rPr>
          <w:rFonts w:ascii="Century Gothic" w:hAnsi="Century Gothic"/>
          <w:color w:val="000000"/>
          <w:sz w:val="22"/>
          <w:szCs w:val="22"/>
          <w:lang w:val="en-GB"/>
        </w:rPr>
        <w:t>the end of 2016</w:t>
      </w:r>
      <w:r w:rsidR="00D36203">
        <w:rPr>
          <w:rFonts w:ascii="Century Gothic" w:hAnsi="Century Gothic"/>
          <w:color w:val="000000"/>
          <w:sz w:val="22"/>
          <w:szCs w:val="22"/>
          <w:lang w:val="en-GB"/>
        </w:rPr>
        <w:t>. It was</w:t>
      </w:r>
      <w:r w:rsidR="00481AA9" w:rsidRPr="00217F2E">
        <w:rPr>
          <w:rFonts w:ascii="Century Gothic" w:hAnsi="Century Gothic"/>
          <w:color w:val="000000"/>
          <w:sz w:val="22"/>
          <w:szCs w:val="22"/>
          <w:lang w:val="en-GB"/>
        </w:rPr>
        <w:t xml:space="preserve"> shortly before the elections to the Chamber of Deputies</w:t>
      </w:r>
      <w:r w:rsidR="00D50649">
        <w:rPr>
          <w:rFonts w:ascii="Century Gothic" w:hAnsi="Century Gothic"/>
          <w:color w:val="000000"/>
          <w:sz w:val="22"/>
          <w:szCs w:val="22"/>
          <w:lang w:val="en-GB"/>
        </w:rPr>
        <w:t>. As</w:t>
      </w:r>
      <w:r w:rsidR="00481AA9" w:rsidRPr="00217F2E">
        <w:rPr>
          <w:rFonts w:ascii="Century Gothic" w:hAnsi="Century Gothic"/>
          <w:color w:val="000000"/>
          <w:sz w:val="22"/>
          <w:szCs w:val="22"/>
          <w:lang w:val="en-GB"/>
        </w:rPr>
        <w:t xml:space="preserve"> a </w:t>
      </w:r>
      <w:r w:rsidR="00D50649" w:rsidRPr="00217F2E">
        <w:rPr>
          <w:rFonts w:ascii="Century Gothic" w:hAnsi="Century Gothic"/>
          <w:color w:val="000000"/>
          <w:sz w:val="22"/>
          <w:szCs w:val="22"/>
          <w:lang w:val="en-GB"/>
        </w:rPr>
        <w:t>result,</w:t>
      </w:r>
      <w:r w:rsidR="00D50649">
        <w:rPr>
          <w:rFonts w:ascii="Century Gothic" w:hAnsi="Century Gothic"/>
          <w:color w:val="000000"/>
          <w:sz w:val="22"/>
          <w:szCs w:val="22"/>
          <w:lang w:val="en-GB"/>
        </w:rPr>
        <w:t xml:space="preserve"> it</w:t>
      </w:r>
      <w:r w:rsidR="00481AA9" w:rsidRPr="00217F2E">
        <w:rPr>
          <w:rFonts w:ascii="Century Gothic" w:hAnsi="Century Gothic"/>
          <w:color w:val="000000"/>
          <w:sz w:val="22"/>
          <w:szCs w:val="22"/>
          <w:lang w:val="en-GB"/>
        </w:rPr>
        <w:t xml:space="preserve"> did not have time to </w:t>
      </w:r>
      <w:r w:rsidR="00D50649">
        <w:rPr>
          <w:rFonts w:ascii="Century Gothic" w:hAnsi="Century Gothic"/>
          <w:color w:val="000000"/>
          <w:sz w:val="22"/>
          <w:szCs w:val="22"/>
          <w:lang w:val="en-GB"/>
        </w:rPr>
        <w:t>debate and vote</w:t>
      </w:r>
      <w:r w:rsidR="00481AA9" w:rsidRPr="00217F2E">
        <w:rPr>
          <w:rFonts w:ascii="Century Gothic" w:hAnsi="Century Gothic"/>
          <w:color w:val="000000"/>
          <w:sz w:val="22"/>
          <w:szCs w:val="22"/>
          <w:lang w:val="en-GB"/>
        </w:rPr>
        <w:t xml:space="preserve"> on. And it is worth noting that even this draft did not deal appropriately with all the listed issues. In the next parliamentary term from 2017-2021, the Government did not submit to Parliament any draft amendment to the Social Services Act.</w:t>
      </w:r>
      <w:r w:rsidR="001346FF" w:rsidRPr="00217F2E">
        <w:rPr>
          <w:rStyle w:val="FootnoteReference"/>
          <w:rFonts w:ascii="Century Gothic" w:hAnsi="Century Gothic"/>
          <w:color w:val="000000"/>
          <w:sz w:val="22"/>
          <w:szCs w:val="22"/>
          <w:lang w:val="en-GB"/>
        </w:rPr>
        <w:footnoteReference w:id="15"/>
      </w:r>
      <w:r w:rsidR="00481AA9" w:rsidRPr="00217F2E">
        <w:rPr>
          <w:rFonts w:ascii="Century Gothic" w:hAnsi="Century Gothic"/>
          <w:color w:val="000000"/>
          <w:sz w:val="22"/>
          <w:szCs w:val="22"/>
          <w:lang w:val="en-GB"/>
        </w:rPr>
        <w:t xml:space="preserve"> It </w:t>
      </w:r>
      <w:r w:rsidR="001346FF" w:rsidRPr="00217F2E">
        <w:rPr>
          <w:rFonts w:ascii="Century Gothic" w:hAnsi="Century Gothic"/>
          <w:color w:val="000000"/>
          <w:sz w:val="22"/>
          <w:szCs w:val="22"/>
          <w:lang w:val="en-GB"/>
        </w:rPr>
        <w:t xml:space="preserve">only </w:t>
      </w:r>
      <w:r w:rsidR="00481AA9" w:rsidRPr="00217F2E">
        <w:rPr>
          <w:rFonts w:ascii="Century Gothic" w:hAnsi="Century Gothic"/>
          <w:color w:val="000000"/>
          <w:sz w:val="22"/>
          <w:szCs w:val="22"/>
          <w:lang w:val="en-GB"/>
        </w:rPr>
        <w:t xml:space="preserve">prepared </w:t>
      </w:r>
      <w:r w:rsidR="009A646B" w:rsidRPr="00217F2E">
        <w:rPr>
          <w:rFonts w:ascii="Century Gothic" w:hAnsi="Century Gothic"/>
          <w:color w:val="000000"/>
          <w:sz w:val="22"/>
          <w:szCs w:val="22"/>
          <w:lang w:val="en-GB"/>
        </w:rPr>
        <w:t>draft amendments</w:t>
      </w:r>
      <w:r w:rsidR="001346FF" w:rsidRPr="00217F2E">
        <w:rPr>
          <w:rFonts w:ascii="Century Gothic" w:hAnsi="Century Gothic"/>
          <w:color w:val="000000"/>
          <w:sz w:val="22"/>
          <w:szCs w:val="22"/>
          <w:lang w:val="en-GB"/>
        </w:rPr>
        <w:t xml:space="preserve"> that were then </w:t>
      </w:r>
      <w:r w:rsidR="009A646B" w:rsidRPr="00217F2E">
        <w:rPr>
          <w:rFonts w:ascii="Century Gothic" w:hAnsi="Century Gothic"/>
          <w:color w:val="000000"/>
          <w:sz w:val="22"/>
          <w:szCs w:val="22"/>
          <w:lang w:val="en-GB"/>
        </w:rPr>
        <w:t>submitted</w:t>
      </w:r>
      <w:r w:rsidR="001346FF" w:rsidRPr="00217F2E">
        <w:rPr>
          <w:rFonts w:ascii="Century Gothic" w:hAnsi="Century Gothic"/>
          <w:color w:val="000000"/>
          <w:sz w:val="22"/>
          <w:szCs w:val="22"/>
          <w:lang w:val="en-GB"/>
        </w:rPr>
        <w:t xml:space="preserve"> to the Parliament by individual deputies and the content of which was often in conflict with the right to independent living.</w:t>
      </w:r>
      <w:r w:rsidR="001346FF" w:rsidRPr="00217F2E">
        <w:rPr>
          <w:rStyle w:val="FootnoteReference"/>
          <w:rFonts w:ascii="Century Gothic" w:hAnsi="Century Gothic"/>
          <w:color w:val="000000"/>
          <w:sz w:val="22"/>
          <w:szCs w:val="22"/>
          <w:lang w:val="en-GB"/>
        </w:rPr>
        <w:footnoteReference w:id="16"/>
      </w:r>
    </w:p>
    <w:p w14:paraId="42B5B22D" w14:textId="10D27C23" w:rsidR="00DA18F2" w:rsidRPr="00217F2E" w:rsidRDefault="00A77E4A"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The National Strategy thus remains an empty document, without any real impact on the institutionalising practice</w:t>
      </w:r>
      <w:r w:rsidR="006B484A" w:rsidRPr="00217F2E">
        <w:rPr>
          <w:rFonts w:ascii="Century Gothic" w:hAnsi="Century Gothic"/>
          <w:color w:val="000000"/>
          <w:sz w:val="22"/>
          <w:szCs w:val="22"/>
          <w:lang w:val="en-GB"/>
        </w:rPr>
        <w:t xml:space="preserve">. The Government’s passivity in the deinstitutionalisation of social care services cannot be remedied even by the </w:t>
      </w:r>
      <w:r w:rsidR="00D50649">
        <w:rPr>
          <w:rFonts w:ascii="Century Gothic" w:hAnsi="Century Gothic"/>
          <w:color w:val="000000"/>
          <w:sz w:val="22"/>
          <w:szCs w:val="22"/>
          <w:lang w:val="en-GB"/>
        </w:rPr>
        <w:t>Ministry of Labour and Social Affairs projects,</w:t>
      </w:r>
      <w:r w:rsidR="006B484A" w:rsidRPr="00217F2E">
        <w:rPr>
          <w:rFonts w:ascii="Century Gothic" w:hAnsi="Century Gothic"/>
          <w:color w:val="000000"/>
          <w:sz w:val="22"/>
          <w:szCs w:val="22"/>
          <w:lang w:val="en-GB"/>
        </w:rPr>
        <w:t xml:space="preserve"> which are insufficient regarding the scope of the problem and its roots.</w:t>
      </w:r>
    </w:p>
    <w:p w14:paraId="12942BE5" w14:textId="72101B9B" w:rsidR="006B484A" w:rsidRPr="00217F2E" w:rsidRDefault="006B484A" w:rsidP="00E32CDF">
      <w:pPr>
        <w:pStyle w:val="NormalWeb"/>
        <w:spacing w:before="0" w:beforeAutospacing="0" w:after="120" w:afterAutospacing="0"/>
        <w:jc w:val="both"/>
        <w:textAlignment w:val="baseline"/>
        <w:rPr>
          <w:rFonts w:ascii="Century Gothic" w:hAnsi="Century Gothic"/>
          <w:b/>
          <w:bCs/>
          <w:color w:val="000000"/>
          <w:sz w:val="22"/>
          <w:szCs w:val="22"/>
          <w:lang w:val="en-GB"/>
        </w:rPr>
      </w:pPr>
      <w:r w:rsidRPr="00217F2E">
        <w:rPr>
          <w:rFonts w:ascii="Century Gothic" w:hAnsi="Century Gothic"/>
          <w:b/>
          <w:bCs/>
          <w:color w:val="000000"/>
          <w:sz w:val="22"/>
          <w:szCs w:val="22"/>
          <w:lang w:val="en-GB"/>
        </w:rPr>
        <w:t>Re</w:t>
      </w:r>
      <w:r w:rsidR="00DF1DA2">
        <w:rPr>
          <w:rFonts w:ascii="Century Gothic" w:hAnsi="Century Gothic"/>
          <w:b/>
          <w:bCs/>
          <w:color w:val="000000"/>
          <w:sz w:val="22"/>
          <w:szCs w:val="22"/>
          <w:lang w:val="en-GB"/>
        </w:rPr>
        <w:t>c</w:t>
      </w:r>
      <w:r w:rsidRPr="00217F2E">
        <w:rPr>
          <w:rFonts w:ascii="Century Gothic" w:hAnsi="Century Gothic"/>
          <w:b/>
          <w:bCs/>
          <w:color w:val="000000"/>
          <w:sz w:val="22"/>
          <w:szCs w:val="22"/>
          <w:lang w:val="en-GB"/>
        </w:rPr>
        <w:t xml:space="preserve">ommendations: </w:t>
      </w:r>
    </w:p>
    <w:p w14:paraId="75A821C6" w14:textId="7C59CE7F" w:rsidR="00B2632E" w:rsidRPr="000E2483" w:rsidRDefault="00C47B2C" w:rsidP="0081368B">
      <w:pPr>
        <w:pStyle w:val="NormalWeb"/>
        <w:numPr>
          <w:ilvl w:val="0"/>
          <w:numId w:val="17"/>
        </w:numPr>
        <w:spacing w:before="0" w:beforeAutospacing="0" w:after="120" w:afterAutospacing="0"/>
        <w:ind w:left="426"/>
        <w:jc w:val="both"/>
        <w:textAlignment w:val="baseline"/>
        <w:rPr>
          <w:rFonts w:ascii="Century Gothic" w:hAnsi="Century Gothic"/>
          <w:b/>
          <w:bCs/>
          <w:color w:val="000000"/>
          <w:sz w:val="22"/>
          <w:szCs w:val="22"/>
          <w:lang w:val="en-GB"/>
        </w:rPr>
      </w:pPr>
      <w:r w:rsidRPr="000E2483">
        <w:rPr>
          <w:rFonts w:ascii="Century Gothic" w:hAnsi="Century Gothic"/>
          <w:b/>
          <w:bCs/>
          <w:color w:val="000000"/>
          <w:sz w:val="22"/>
          <w:szCs w:val="22"/>
          <w:lang w:val="en-GB"/>
        </w:rPr>
        <w:t xml:space="preserve">Adopt </w:t>
      </w:r>
      <w:r w:rsidR="00B2632E" w:rsidRPr="000E2483">
        <w:rPr>
          <w:rFonts w:ascii="Century Gothic" w:hAnsi="Century Gothic"/>
          <w:b/>
          <w:bCs/>
          <w:color w:val="000000"/>
          <w:sz w:val="22"/>
          <w:szCs w:val="22"/>
          <w:lang w:val="en-GB"/>
        </w:rPr>
        <w:t xml:space="preserve">the necessary legislative amendments to </w:t>
      </w:r>
      <w:r w:rsidR="001A4FBE" w:rsidRPr="000E2483">
        <w:rPr>
          <w:rFonts w:ascii="Century Gothic" w:hAnsi="Century Gothic"/>
          <w:b/>
          <w:bCs/>
          <w:color w:val="000000"/>
          <w:sz w:val="22"/>
          <w:szCs w:val="22"/>
          <w:lang w:val="en-GB"/>
        </w:rPr>
        <w:t xml:space="preserve">legally anchor mechanisms to prevent the establishment of new institutions, the development of existing ones, and admission of new persons to social care institutions, favour the development of outreach and </w:t>
      </w:r>
      <w:r w:rsidR="00B413F7">
        <w:rPr>
          <w:rFonts w:ascii="Century Gothic" w:hAnsi="Century Gothic"/>
          <w:b/>
          <w:bCs/>
          <w:color w:val="000000"/>
          <w:sz w:val="22"/>
          <w:szCs w:val="22"/>
          <w:lang w:val="en-GB"/>
        </w:rPr>
        <w:t xml:space="preserve">voluntary </w:t>
      </w:r>
      <w:r w:rsidR="001A4FBE" w:rsidRPr="000E2483">
        <w:rPr>
          <w:rFonts w:ascii="Century Gothic" w:hAnsi="Century Gothic"/>
          <w:b/>
          <w:bCs/>
          <w:color w:val="000000"/>
          <w:sz w:val="22"/>
          <w:szCs w:val="22"/>
          <w:lang w:val="en-GB"/>
        </w:rPr>
        <w:t>ambulatory social care services and guarantee their availability, affordability,</w:t>
      </w:r>
      <w:r w:rsidR="00273B78" w:rsidRPr="000E2483">
        <w:rPr>
          <w:rFonts w:ascii="Century Gothic" w:hAnsi="Century Gothic"/>
          <w:b/>
          <w:bCs/>
          <w:color w:val="000000"/>
          <w:sz w:val="22"/>
          <w:szCs w:val="22"/>
          <w:lang w:val="en-GB"/>
        </w:rPr>
        <w:t xml:space="preserve"> and</w:t>
      </w:r>
      <w:r w:rsidR="001A4FBE" w:rsidRPr="000E2483">
        <w:rPr>
          <w:rFonts w:ascii="Century Gothic" w:hAnsi="Century Gothic"/>
          <w:b/>
          <w:bCs/>
          <w:color w:val="000000"/>
          <w:sz w:val="22"/>
          <w:szCs w:val="22"/>
          <w:lang w:val="en-GB"/>
        </w:rPr>
        <w:t xml:space="preserve"> acceptability for the persons in need of these services.</w:t>
      </w:r>
    </w:p>
    <w:p w14:paraId="223945B0" w14:textId="3B6B176B" w:rsidR="001A4FBE" w:rsidRPr="000E2483" w:rsidRDefault="001A4FBE" w:rsidP="0081368B">
      <w:pPr>
        <w:pStyle w:val="NormalWeb"/>
        <w:numPr>
          <w:ilvl w:val="0"/>
          <w:numId w:val="17"/>
        </w:numPr>
        <w:spacing w:before="0" w:beforeAutospacing="0" w:after="120" w:afterAutospacing="0"/>
        <w:ind w:left="426"/>
        <w:jc w:val="both"/>
        <w:textAlignment w:val="baseline"/>
        <w:rPr>
          <w:rFonts w:ascii="Century Gothic" w:hAnsi="Century Gothic"/>
          <w:b/>
          <w:bCs/>
          <w:color w:val="000000"/>
          <w:sz w:val="22"/>
          <w:szCs w:val="22"/>
          <w:lang w:val="en-GB"/>
        </w:rPr>
      </w:pPr>
      <w:r w:rsidRPr="000E2483">
        <w:rPr>
          <w:rFonts w:ascii="Century Gothic" w:hAnsi="Century Gothic"/>
          <w:b/>
          <w:bCs/>
          <w:color w:val="000000"/>
          <w:sz w:val="22"/>
          <w:szCs w:val="22"/>
          <w:lang w:val="en-GB"/>
        </w:rPr>
        <w:t xml:space="preserve">Adopt as soon as possible the transition plan foreseen by the National Strategy and ensure that the plan contains concrete and targeted steps with </w:t>
      </w:r>
      <w:r w:rsidR="003A226B">
        <w:rPr>
          <w:rFonts w:ascii="Century Gothic" w:hAnsi="Century Gothic"/>
          <w:b/>
          <w:bCs/>
          <w:color w:val="000000"/>
          <w:sz w:val="22"/>
          <w:szCs w:val="22"/>
          <w:lang w:val="en-GB"/>
        </w:rPr>
        <w:t>a</w:t>
      </w:r>
      <w:r w:rsidRPr="000E2483">
        <w:rPr>
          <w:rFonts w:ascii="Century Gothic" w:hAnsi="Century Gothic"/>
          <w:b/>
          <w:bCs/>
          <w:color w:val="000000"/>
          <w:sz w:val="22"/>
          <w:szCs w:val="22"/>
          <w:lang w:val="en-GB"/>
        </w:rPr>
        <w:t xml:space="preserve"> reasonable </w:t>
      </w:r>
      <w:r w:rsidRPr="000E2483">
        <w:rPr>
          <w:rFonts w:ascii="Century Gothic" w:hAnsi="Century Gothic"/>
          <w:b/>
          <w:bCs/>
          <w:color w:val="000000"/>
          <w:sz w:val="22"/>
          <w:szCs w:val="22"/>
          <w:lang w:val="en-GB"/>
        </w:rPr>
        <w:lastRenderedPageBreak/>
        <w:t>timeline and that the plan is compliant with the right of persons with disabilities to independent living.</w:t>
      </w:r>
    </w:p>
    <w:p w14:paraId="6D27DDCB" w14:textId="3859BC7B" w:rsidR="000E2483" w:rsidRDefault="00273B78" w:rsidP="0081368B">
      <w:pPr>
        <w:pStyle w:val="NormalWeb"/>
        <w:numPr>
          <w:ilvl w:val="0"/>
          <w:numId w:val="17"/>
        </w:numPr>
        <w:spacing w:before="0" w:beforeAutospacing="0" w:after="120" w:afterAutospacing="0"/>
        <w:ind w:left="426"/>
        <w:jc w:val="both"/>
        <w:textAlignment w:val="baseline"/>
        <w:rPr>
          <w:rFonts w:ascii="Century Gothic" w:hAnsi="Century Gothic"/>
          <w:b/>
          <w:bCs/>
          <w:color w:val="000000"/>
          <w:sz w:val="22"/>
          <w:szCs w:val="22"/>
          <w:lang w:val="en-GB"/>
        </w:rPr>
      </w:pPr>
      <w:r w:rsidRPr="000E2483">
        <w:rPr>
          <w:rFonts w:ascii="Century Gothic" w:hAnsi="Century Gothic"/>
          <w:b/>
          <w:bCs/>
          <w:color w:val="000000"/>
          <w:sz w:val="22"/>
          <w:szCs w:val="22"/>
          <w:lang w:val="en-GB"/>
        </w:rPr>
        <w:t xml:space="preserve">Adopt all the necessary steps, including legislative amendments, to </w:t>
      </w:r>
      <w:r w:rsidR="000E2483">
        <w:rPr>
          <w:rFonts w:ascii="Century Gothic" w:hAnsi="Century Gothic"/>
          <w:b/>
          <w:bCs/>
          <w:color w:val="000000"/>
          <w:sz w:val="22"/>
          <w:szCs w:val="22"/>
          <w:lang w:val="en-GB"/>
        </w:rPr>
        <w:t>ensure that the amount of care allowance is determined on basis of personali</w:t>
      </w:r>
      <w:r w:rsidR="002A56B8">
        <w:rPr>
          <w:rFonts w:ascii="Century Gothic" w:hAnsi="Century Gothic"/>
          <w:b/>
          <w:bCs/>
          <w:color w:val="000000"/>
          <w:sz w:val="22"/>
          <w:szCs w:val="22"/>
          <w:lang w:val="en-GB"/>
        </w:rPr>
        <w:t>s</w:t>
      </w:r>
      <w:r w:rsidR="000E2483">
        <w:rPr>
          <w:rFonts w:ascii="Century Gothic" w:hAnsi="Century Gothic"/>
          <w:b/>
          <w:bCs/>
          <w:color w:val="000000"/>
          <w:sz w:val="22"/>
          <w:szCs w:val="22"/>
          <w:lang w:val="en-GB"/>
        </w:rPr>
        <w:t xml:space="preserve">ed criteria </w:t>
      </w:r>
      <w:r w:rsidR="003A226B">
        <w:rPr>
          <w:rFonts w:ascii="Century Gothic" w:hAnsi="Century Gothic"/>
          <w:b/>
          <w:bCs/>
          <w:color w:val="000000"/>
          <w:sz w:val="22"/>
          <w:szCs w:val="22"/>
          <w:lang w:val="en-GB"/>
        </w:rPr>
        <w:t>to allow</w:t>
      </w:r>
      <w:r w:rsidR="000E2483">
        <w:rPr>
          <w:rFonts w:ascii="Century Gothic" w:hAnsi="Century Gothic"/>
          <w:b/>
          <w:bCs/>
          <w:color w:val="000000"/>
          <w:sz w:val="22"/>
          <w:szCs w:val="22"/>
          <w:lang w:val="en-GB"/>
        </w:rPr>
        <w:t xml:space="preserve"> the person with disabilities to purchase all the outreach social care he/she needs to live independently.</w:t>
      </w:r>
    </w:p>
    <w:p w14:paraId="4384BA9F" w14:textId="737FC514" w:rsidR="00273B78" w:rsidRDefault="000E2483" w:rsidP="0081368B">
      <w:pPr>
        <w:pStyle w:val="NormalWeb"/>
        <w:numPr>
          <w:ilvl w:val="0"/>
          <w:numId w:val="17"/>
        </w:numPr>
        <w:spacing w:before="0" w:beforeAutospacing="0" w:after="120" w:afterAutospacing="0"/>
        <w:ind w:left="426"/>
        <w:jc w:val="both"/>
        <w:textAlignment w:val="baseline"/>
        <w:rPr>
          <w:rFonts w:ascii="Century Gothic" w:hAnsi="Century Gothic"/>
          <w:b/>
          <w:bCs/>
          <w:color w:val="000000"/>
          <w:sz w:val="22"/>
          <w:szCs w:val="22"/>
          <w:lang w:val="en-GB"/>
        </w:rPr>
      </w:pPr>
      <w:r>
        <w:rPr>
          <w:rFonts w:ascii="Century Gothic" w:hAnsi="Century Gothic"/>
          <w:b/>
          <w:bCs/>
          <w:color w:val="000000"/>
          <w:sz w:val="22"/>
          <w:szCs w:val="22"/>
          <w:lang w:val="en-GB"/>
        </w:rPr>
        <w:t xml:space="preserve">Adopt all the necessary steps, including legislative amendments, to </w:t>
      </w:r>
      <w:r w:rsidR="00273B78" w:rsidRPr="000E2483">
        <w:rPr>
          <w:rFonts w:ascii="Century Gothic" w:hAnsi="Century Gothic"/>
          <w:b/>
          <w:bCs/>
          <w:color w:val="000000"/>
          <w:sz w:val="22"/>
          <w:szCs w:val="22"/>
          <w:lang w:val="en-GB"/>
        </w:rPr>
        <w:t xml:space="preserve">increase </w:t>
      </w:r>
      <w:r w:rsidR="003A226B">
        <w:rPr>
          <w:rFonts w:ascii="Century Gothic" w:hAnsi="Century Gothic"/>
          <w:b/>
          <w:bCs/>
          <w:color w:val="000000"/>
          <w:sz w:val="22"/>
          <w:szCs w:val="22"/>
          <w:lang w:val="en-GB"/>
        </w:rPr>
        <w:t xml:space="preserve">the </w:t>
      </w:r>
      <w:r w:rsidR="00273B78" w:rsidRPr="000E2483">
        <w:rPr>
          <w:rFonts w:ascii="Century Gothic" w:hAnsi="Century Gothic"/>
          <w:b/>
          <w:bCs/>
          <w:color w:val="000000"/>
          <w:sz w:val="22"/>
          <w:szCs w:val="22"/>
          <w:lang w:val="en-GB"/>
        </w:rPr>
        <w:t>role of persons in need of social services</w:t>
      </w:r>
      <w:r w:rsidRPr="000E2483">
        <w:rPr>
          <w:rFonts w:ascii="Century Gothic" w:hAnsi="Century Gothic"/>
          <w:b/>
          <w:bCs/>
          <w:color w:val="000000"/>
          <w:sz w:val="22"/>
          <w:szCs w:val="22"/>
          <w:lang w:val="en-GB"/>
        </w:rPr>
        <w:t>, including persons with mental disabilities,</w:t>
      </w:r>
      <w:r w:rsidR="00273B78" w:rsidRPr="000E2483">
        <w:rPr>
          <w:rFonts w:ascii="Century Gothic" w:hAnsi="Century Gothic"/>
          <w:b/>
          <w:bCs/>
          <w:color w:val="000000"/>
          <w:sz w:val="22"/>
          <w:szCs w:val="22"/>
          <w:lang w:val="en-GB"/>
        </w:rPr>
        <w:t xml:space="preserve"> in the process of </w:t>
      </w:r>
      <w:r w:rsidRPr="000E2483">
        <w:rPr>
          <w:rFonts w:ascii="Century Gothic" w:hAnsi="Century Gothic"/>
          <w:b/>
          <w:bCs/>
          <w:color w:val="000000"/>
          <w:sz w:val="22"/>
          <w:szCs w:val="22"/>
          <w:lang w:val="en-GB"/>
        </w:rPr>
        <w:t xml:space="preserve">social services network </w:t>
      </w:r>
      <w:r w:rsidR="00273B78" w:rsidRPr="000E2483">
        <w:rPr>
          <w:rFonts w:ascii="Century Gothic" w:hAnsi="Century Gothic"/>
          <w:b/>
          <w:bCs/>
          <w:color w:val="000000"/>
          <w:sz w:val="22"/>
          <w:szCs w:val="22"/>
          <w:lang w:val="en-GB"/>
        </w:rPr>
        <w:t xml:space="preserve">planning and decision-making about the allocation of public funds for social services. </w:t>
      </w:r>
    </w:p>
    <w:p w14:paraId="02C82108" w14:textId="77777777" w:rsidR="0081368B" w:rsidRPr="000E2483" w:rsidRDefault="0081368B" w:rsidP="0081368B">
      <w:pPr>
        <w:pStyle w:val="NormalWeb"/>
        <w:spacing w:before="0" w:beforeAutospacing="0" w:after="120" w:afterAutospacing="0"/>
        <w:jc w:val="both"/>
        <w:textAlignment w:val="baseline"/>
        <w:rPr>
          <w:rFonts w:ascii="Century Gothic" w:hAnsi="Century Gothic"/>
          <w:b/>
          <w:bCs/>
          <w:color w:val="000000"/>
          <w:sz w:val="22"/>
          <w:szCs w:val="22"/>
          <w:lang w:val="en-GB"/>
        </w:rPr>
      </w:pPr>
    </w:p>
    <w:p w14:paraId="6805CB0B" w14:textId="3EF43939" w:rsidR="00BC0B66" w:rsidRPr="00217F2E" w:rsidRDefault="00BC0B66" w:rsidP="00E32CDF">
      <w:pPr>
        <w:pStyle w:val="NormalWeb"/>
        <w:spacing w:before="0" w:beforeAutospacing="0" w:after="120" w:afterAutospacing="0"/>
        <w:jc w:val="both"/>
        <w:textAlignment w:val="baseline"/>
        <w:rPr>
          <w:rFonts w:ascii="Century Gothic" w:hAnsi="Century Gothic"/>
          <w:b/>
          <w:bCs/>
          <w:color w:val="000000"/>
          <w:sz w:val="22"/>
          <w:szCs w:val="22"/>
          <w:lang w:val="en-GB"/>
        </w:rPr>
      </w:pPr>
      <w:r w:rsidRPr="00217F2E">
        <w:rPr>
          <w:rFonts w:ascii="Century Gothic" w:hAnsi="Century Gothic"/>
          <w:b/>
          <w:bCs/>
          <w:color w:val="000000"/>
          <w:sz w:val="22"/>
          <w:szCs w:val="22"/>
          <w:lang w:val="en-GB"/>
        </w:rPr>
        <w:t xml:space="preserve">(b) </w:t>
      </w:r>
      <w:r w:rsidR="006B484A" w:rsidRPr="00217F2E">
        <w:rPr>
          <w:rFonts w:ascii="Century Gothic" w:hAnsi="Century Gothic"/>
          <w:b/>
          <w:bCs/>
          <w:color w:val="000000"/>
          <w:sz w:val="22"/>
          <w:szCs w:val="22"/>
          <w:lang w:val="en-GB"/>
        </w:rPr>
        <w:t xml:space="preserve">Particularly vulnerable situation of older persons with disabilities </w:t>
      </w:r>
    </w:p>
    <w:p w14:paraId="509CFDF8" w14:textId="65A09472" w:rsidR="006B484A" w:rsidRPr="00217F2E" w:rsidRDefault="006B484A" w:rsidP="00E32CDF">
      <w:pPr>
        <w:pStyle w:val="NormalWeb"/>
        <w:numPr>
          <w:ilvl w:val="0"/>
          <w:numId w:val="1"/>
        </w:numPr>
        <w:spacing w:before="0" w:beforeAutospacing="0" w:after="120" w:afterAutospacing="0"/>
        <w:ind w:left="284"/>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 Among the persons with disabilities institutionalised in social care facilities, </w:t>
      </w:r>
      <w:r w:rsidRPr="004B2824">
        <w:rPr>
          <w:rFonts w:ascii="Century Gothic" w:hAnsi="Century Gothic"/>
          <w:b/>
          <w:bCs/>
          <w:color w:val="000000"/>
          <w:sz w:val="22"/>
          <w:szCs w:val="22"/>
          <w:lang w:val="en-GB"/>
        </w:rPr>
        <w:t xml:space="preserve">older persons with disabilities seem to </w:t>
      </w:r>
      <w:r w:rsidR="00D50649">
        <w:rPr>
          <w:rFonts w:ascii="Century Gothic" w:hAnsi="Century Gothic"/>
          <w:b/>
          <w:bCs/>
          <w:color w:val="000000"/>
          <w:sz w:val="22"/>
          <w:szCs w:val="22"/>
          <w:lang w:val="en-GB"/>
        </w:rPr>
        <w:t>be</w:t>
      </w:r>
      <w:r w:rsidR="004B2824">
        <w:rPr>
          <w:rFonts w:ascii="Century Gothic" w:hAnsi="Century Gothic"/>
          <w:b/>
          <w:bCs/>
          <w:color w:val="000000"/>
          <w:sz w:val="22"/>
          <w:szCs w:val="22"/>
          <w:lang w:val="en-GB"/>
        </w:rPr>
        <w:t xml:space="preserve"> the</w:t>
      </w:r>
      <w:r w:rsidRPr="004B2824">
        <w:rPr>
          <w:rFonts w:ascii="Century Gothic" w:hAnsi="Century Gothic"/>
          <w:b/>
          <w:bCs/>
          <w:color w:val="000000"/>
          <w:sz w:val="22"/>
          <w:szCs w:val="22"/>
          <w:lang w:val="en-GB"/>
        </w:rPr>
        <w:t xml:space="preserve"> most vulnerable</w:t>
      </w:r>
      <w:r w:rsidRPr="00217F2E">
        <w:rPr>
          <w:rFonts w:ascii="Century Gothic" w:hAnsi="Century Gothic"/>
          <w:color w:val="000000"/>
          <w:sz w:val="22"/>
          <w:szCs w:val="22"/>
          <w:lang w:val="en-GB"/>
        </w:rPr>
        <w:t xml:space="preserve">. This is </w:t>
      </w:r>
      <w:r w:rsidR="00D50649">
        <w:rPr>
          <w:rFonts w:ascii="Century Gothic" w:hAnsi="Century Gothic"/>
          <w:color w:val="000000"/>
          <w:sz w:val="22"/>
          <w:szCs w:val="22"/>
          <w:lang w:val="en-GB"/>
        </w:rPr>
        <w:t>due to their disproportionate number among institutionalised persons and</w:t>
      </w:r>
      <w:r w:rsidRPr="00217F2E">
        <w:rPr>
          <w:rFonts w:ascii="Century Gothic" w:hAnsi="Century Gothic"/>
          <w:color w:val="000000"/>
          <w:sz w:val="22"/>
          <w:szCs w:val="22"/>
          <w:lang w:val="en-GB"/>
        </w:rPr>
        <w:t xml:space="preserve"> the fact that they </w:t>
      </w:r>
      <w:r w:rsidRPr="004B2824">
        <w:rPr>
          <w:rFonts w:ascii="Century Gothic" w:hAnsi="Century Gothic"/>
          <w:b/>
          <w:bCs/>
          <w:color w:val="000000"/>
          <w:sz w:val="22"/>
          <w:szCs w:val="22"/>
          <w:lang w:val="en-GB"/>
        </w:rPr>
        <w:t>remain outside the deinstitutionalis</w:t>
      </w:r>
      <w:r w:rsidR="00DC4270">
        <w:rPr>
          <w:rFonts w:ascii="Century Gothic" w:hAnsi="Century Gothic"/>
          <w:b/>
          <w:bCs/>
          <w:color w:val="000000"/>
          <w:sz w:val="22"/>
          <w:szCs w:val="22"/>
          <w:lang w:val="en-GB"/>
        </w:rPr>
        <w:t>ation</w:t>
      </w:r>
      <w:r w:rsidRPr="004B2824">
        <w:rPr>
          <w:rFonts w:ascii="Century Gothic" w:hAnsi="Century Gothic"/>
          <w:b/>
          <w:bCs/>
          <w:color w:val="000000"/>
          <w:sz w:val="22"/>
          <w:szCs w:val="22"/>
          <w:lang w:val="en-GB"/>
        </w:rPr>
        <w:t xml:space="preserve"> discourse</w:t>
      </w:r>
      <w:r w:rsidRPr="00217F2E">
        <w:rPr>
          <w:rFonts w:ascii="Century Gothic" w:hAnsi="Century Gothic"/>
          <w:color w:val="000000"/>
          <w:sz w:val="22"/>
          <w:szCs w:val="22"/>
          <w:lang w:val="en-GB"/>
        </w:rPr>
        <w:t xml:space="preserve">. </w:t>
      </w:r>
    </w:p>
    <w:p w14:paraId="5CC7C1DA" w14:textId="086EDD43" w:rsidR="00D305A0" w:rsidRPr="00217F2E" w:rsidRDefault="004B2824" w:rsidP="00E32CDF">
      <w:pPr>
        <w:pStyle w:val="NormalWeb"/>
        <w:numPr>
          <w:ilvl w:val="0"/>
          <w:numId w:val="1"/>
        </w:numPr>
        <w:spacing w:before="0" w:beforeAutospacing="0" w:after="120" w:afterAutospacing="0"/>
        <w:ind w:left="284"/>
        <w:jc w:val="both"/>
        <w:textAlignment w:val="baseline"/>
        <w:rPr>
          <w:rFonts w:ascii="Century Gothic" w:hAnsi="Century Gothic"/>
          <w:color w:val="000000"/>
          <w:sz w:val="22"/>
          <w:szCs w:val="22"/>
          <w:lang w:val="en-GB"/>
        </w:rPr>
      </w:pPr>
      <w:r>
        <w:rPr>
          <w:rFonts w:ascii="Century Gothic" w:hAnsi="Century Gothic"/>
          <w:color w:val="000000"/>
          <w:sz w:val="22"/>
          <w:szCs w:val="22"/>
          <w:lang w:val="en-GB"/>
        </w:rPr>
        <w:t>W</w:t>
      </w:r>
      <w:r w:rsidR="00166EDC" w:rsidRPr="00217F2E">
        <w:rPr>
          <w:rFonts w:ascii="Century Gothic" w:hAnsi="Century Gothic"/>
          <w:color w:val="000000"/>
          <w:sz w:val="22"/>
          <w:szCs w:val="22"/>
          <w:lang w:val="en-GB"/>
        </w:rPr>
        <w:t xml:space="preserve">hile the number of persons living in facilities for persons with disabilities has been slightly declining, </w:t>
      </w:r>
      <w:r w:rsidR="00166EDC" w:rsidRPr="004B2824">
        <w:rPr>
          <w:rFonts w:ascii="Century Gothic" w:hAnsi="Century Gothic"/>
          <w:b/>
          <w:bCs/>
          <w:color w:val="000000"/>
          <w:sz w:val="22"/>
          <w:szCs w:val="22"/>
          <w:lang w:val="en-GB"/>
        </w:rPr>
        <w:t xml:space="preserve">the number of persons living in </w:t>
      </w:r>
      <w:r w:rsidR="000806AE">
        <w:rPr>
          <w:rFonts w:ascii="Century Gothic" w:hAnsi="Century Gothic"/>
          <w:b/>
          <w:bCs/>
          <w:color w:val="000000"/>
          <w:sz w:val="22"/>
          <w:szCs w:val="22"/>
          <w:lang w:val="en-GB"/>
        </w:rPr>
        <w:t>“</w:t>
      </w:r>
      <w:r w:rsidR="00166EDC" w:rsidRPr="004B2824">
        <w:rPr>
          <w:rFonts w:ascii="Century Gothic" w:hAnsi="Century Gothic"/>
          <w:b/>
          <w:bCs/>
          <w:color w:val="000000"/>
          <w:sz w:val="22"/>
          <w:szCs w:val="22"/>
          <w:lang w:val="en-GB"/>
        </w:rPr>
        <w:t xml:space="preserve">facilities for </w:t>
      </w:r>
      <w:r w:rsidR="000806AE">
        <w:rPr>
          <w:rFonts w:ascii="Century Gothic" w:hAnsi="Century Gothic"/>
          <w:b/>
          <w:bCs/>
          <w:color w:val="000000"/>
          <w:sz w:val="22"/>
          <w:szCs w:val="22"/>
          <w:lang w:val="en-GB"/>
        </w:rPr>
        <w:t>seniors”</w:t>
      </w:r>
      <w:r w:rsidR="00166EDC" w:rsidRPr="004B2824">
        <w:rPr>
          <w:rFonts w:ascii="Century Gothic" w:hAnsi="Century Gothic"/>
          <w:b/>
          <w:bCs/>
          <w:color w:val="000000"/>
          <w:sz w:val="22"/>
          <w:szCs w:val="22"/>
          <w:lang w:val="en-GB"/>
        </w:rPr>
        <w:t xml:space="preserve"> has remained stable over the years</w:t>
      </w:r>
      <w:r w:rsidR="00D50649">
        <w:rPr>
          <w:rFonts w:ascii="Century Gothic" w:hAnsi="Century Gothic"/>
          <w:b/>
          <w:bCs/>
          <w:color w:val="000000"/>
          <w:sz w:val="22"/>
          <w:szCs w:val="22"/>
          <w:lang w:val="en-GB"/>
        </w:rPr>
        <w:t>. The</w:t>
      </w:r>
      <w:r w:rsidR="00166EDC" w:rsidRPr="004B2824">
        <w:rPr>
          <w:rFonts w:ascii="Century Gothic" w:hAnsi="Century Gothic"/>
          <w:b/>
          <w:bCs/>
          <w:color w:val="000000"/>
          <w:sz w:val="22"/>
          <w:szCs w:val="22"/>
          <w:lang w:val="en-GB"/>
        </w:rPr>
        <w:t xml:space="preserve"> number of persons living in </w:t>
      </w:r>
      <w:r w:rsidR="000806AE">
        <w:rPr>
          <w:rFonts w:ascii="Century Gothic" w:hAnsi="Century Gothic"/>
          <w:b/>
          <w:bCs/>
          <w:color w:val="000000"/>
          <w:sz w:val="22"/>
          <w:szCs w:val="22"/>
          <w:lang w:val="en-GB"/>
        </w:rPr>
        <w:t>“</w:t>
      </w:r>
      <w:r w:rsidR="00166EDC" w:rsidRPr="004B2824">
        <w:rPr>
          <w:rFonts w:ascii="Century Gothic" w:hAnsi="Century Gothic"/>
          <w:b/>
          <w:bCs/>
          <w:color w:val="000000"/>
          <w:sz w:val="22"/>
          <w:szCs w:val="22"/>
          <w:lang w:val="en-GB"/>
        </w:rPr>
        <w:t>special regime facilities</w:t>
      </w:r>
      <w:r w:rsidR="000806AE">
        <w:rPr>
          <w:rFonts w:ascii="Century Gothic" w:hAnsi="Century Gothic"/>
          <w:b/>
          <w:bCs/>
          <w:color w:val="000000"/>
          <w:sz w:val="22"/>
          <w:szCs w:val="22"/>
          <w:lang w:val="en-GB"/>
        </w:rPr>
        <w:t>”</w:t>
      </w:r>
      <w:r w:rsidR="00166EDC" w:rsidRPr="004B2824">
        <w:rPr>
          <w:rFonts w:ascii="Century Gothic" w:hAnsi="Century Gothic"/>
          <w:b/>
          <w:bCs/>
          <w:color w:val="000000"/>
          <w:sz w:val="22"/>
          <w:szCs w:val="22"/>
          <w:lang w:val="en-GB"/>
        </w:rPr>
        <w:t xml:space="preserve"> has </w:t>
      </w:r>
      <w:r w:rsidR="00D50649">
        <w:rPr>
          <w:rFonts w:ascii="Century Gothic" w:hAnsi="Century Gothic"/>
          <w:b/>
          <w:bCs/>
          <w:color w:val="000000"/>
          <w:sz w:val="22"/>
          <w:szCs w:val="22"/>
          <w:lang w:val="en-GB"/>
        </w:rPr>
        <w:t>increased dynamically</w:t>
      </w:r>
      <w:r>
        <w:rPr>
          <w:rFonts w:ascii="Century Gothic" w:hAnsi="Century Gothic"/>
          <w:color w:val="000000"/>
          <w:sz w:val="22"/>
          <w:szCs w:val="22"/>
          <w:lang w:val="en-GB"/>
        </w:rPr>
        <w:t xml:space="preserve"> (see Annex, table no. 1)</w:t>
      </w:r>
      <w:r w:rsidR="00166EDC" w:rsidRPr="00217F2E">
        <w:rPr>
          <w:rFonts w:ascii="Century Gothic" w:hAnsi="Century Gothic"/>
          <w:color w:val="000000"/>
          <w:sz w:val="22"/>
          <w:szCs w:val="22"/>
          <w:lang w:val="en-GB"/>
        </w:rPr>
        <w:t xml:space="preserve">. It is worth noting that the </w:t>
      </w:r>
      <w:r w:rsidR="000806AE">
        <w:rPr>
          <w:rFonts w:ascii="Century Gothic" w:hAnsi="Century Gothic"/>
          <w:color w:val="000000"/>
          <w:sz w:val="22"/>
          <w:szCs w:val="22"/>
          <w:lang w:val="en-GB"/>
        </w:rPr>
        <w:t>“</w:t>
      </w:r>
      <w:r w:rsidR="00166EDC" w:rsidRPr="00217F2E">
        <w:rPr>
          <w:rFonts w:ascii="Century Gothic" w:hAnsi="Century Gothic"/>
          <w:color w:val="000000"/>
          <w:sz w:val="22"/>
          <w:szCs w:val="22"/>
          <w:lang w:val="en-GB"/>
        </w:rPr>
        <w:t>special regime facilities</w:t>
      </w:r>
      <w:r w:rsidR="000806AE">
        <w:rPr>
          <w:rFonts w:ascii="Century Gothic" w:hAnsi="Century Gothic"/>
          <w:color w:val="000000"/>
          <w:sz w:val="22"/>
          <w:szCs w:val="22"/>
          <w:lang w:val="en-GB"/>
        </w:rPr>
        <w:t>”</w:t>
      </w:r>
      <w:r w:rsidR="00166EDC" w:rsidRPr="00217F2E">
        <w:rPr>
          <w:rFonts w:ascii="Century Gothic" w:hAnsi="Century Gothic"/>
          <w:color w:val="000000"/>
          <w:sz w:val="22"/>
          <w:szCs w:val="22"/>
          <w:lang w:val="en-GB"/>
        </w:rPr>
        <w:t xml:space="preserve"> accommodate predominantly older persons who need even more support than those in </w:t>
      </w:r>
      <w:r w:rsidR="000806AE">
        <w:rPr>
          <w:rFonts w:ascii="Century Gothic" w:hAnsi="Century Gothic"/>
          <w:color w:val="000000"/>
          <w:sz w:val="22"/>
          <w:szCs w:val="22"/>
          <w:lang w:val="en-GB"/>
        </w:rPr>
        <w:t>“</w:t>
      </w:r>
      <w:r w:rsidR="00166EDC" w:rsidRPr="00217F2E">
        <w:rPr>
          <w:rFonts w:ascii="Century Gothic" w:hAnsi="Century Gothic"/>
          <w:color w:val="000000"/>
          <w:sz w:val="22"/>
          <w:szCs w:val="22"/>
          <w:lang w:val="en-GB"/>
        </w:rPr>
        <w:t xml:space="preserve">facilities </w:t>
      </w:r>
      <w:r>
        <w:rPr>
          <w:rFonts w:ascii="Century Gothic" w:hAnsi="Century Gothic"/>
          <w:color w:val="000000"/>
          <w:sz w:val="22"/>
          <w:szCs w:val="22"/>
          <w:lang w:val="en-GB"/>
        </w:rPr>
        <w:t>for</w:t>
      </w:r>
      <w:r w:rsidR="00166EDC" w:rsidRPr="00217F2E">
        <w:rPr>
          <w:rFonts w:ascii="Century Gothic" w:hAnsi="Century Gothic"/>
          <w:color w:val="000000"/>
          <w:sz w:val="22"/>
          <w:szCs w:val="22"/>
          <w:lang w:val="en-GB"/>
        </w:rPr>
        <w:t xml:space="preserve"> </w:t>
      </w:r>
      <w:r w:rsidR="000806AE">
        <w:rPr>
          <w:rFonts w:ascii="Century Gothic" w:hAnsi="Century Gothic"/>
          <w:color w:val="000000"/>
          <w:sz w:val="22"/>
          <w:szCs w:val="22"/>
          <w:lang w:val="en-GB"/>
        </w:rPr>
        <w:t>seniors”</w:t>
      </w:r>
      <w:r w:rsidR="00166EDC" w:rsidRPr="00217F2E">
        <w:rPr>
          <w:rFonts w:ascii="Century Gothic" w:hAnsi="Century Gothic"/>
          <w:color w:val="000000"/>
          <w:sz w:val="22"/>
          <w:szCs w:val="22"/>
          <w:lang w:val="en-GB"/>
        </w:rPr>
        <w:t xml:space="preserve"> due to their psychosocial disabilities and age neurological </w:t>
      </w:r>
      <w:r w:rsidR="00027F2A">
        <w:rPr>
          <w:rFonts w:ascii="Century Gothic" w:hAnsi="Century Gothic"/>
          <w:color w:val="000000"/>
          <w:sz w:val="22"/>
          <w:szCs w:val="22"/>
          <w:lang w:val="en-GB"/>
        </w:rPr>
        <w:t>impairment</w:t>
      </w:r>
      <w:r w:rsidR="00166EDC" w:rsidRPr="00217F2E">
        <w:rPr>
          <w:rFonts w:ascii="Century Gothic" w:hAnsi="Century Gothic"/>
          <w:color w:val="000000"/>
          <w:sz w:val="22"/>
          <w:szCs w:val="22"/>
          <w:lang w:val="en-GB"/>
        </w:rPr>
        <w:t>s (Alzheimer’s disease and other forms of dementia). At the end of 201</w:t>
      </w:r>
      <w:r>
        <w:rPr>
          <w:rFonts w:ascii="Century Gothic" w:hAnsi="Century Gothic"/>
          <w:color w:val="000000"/>
          <w:sz w:val="22"/>
          <w:szCs w:val="22"/>
          <w:lang w:val="en-GB"/>
        </w:rPr>
        <w:t>9</w:t>
      </w:r>
      <w:r w:rsidR="00753F4A" w:rsidRPr="00217F2E">
        <w:rPr>
          <w:rFonts w:ascii="Century Gothic" w:hAnsi="Century Gothic"/>
          <w:color w:val="000000"/>
          <w:sz w:val="22"/>
          <w:szCs w:val="22"/>
          <w:lang w:val="en-GB"/>
        </w:rPr>
        <w:t>,</w:t>
      </w:r>
      <w:r w:rsidR="00166EDC" w:rsidRPr="00217F2E">
        <w:rPr>
          <w:rFonts w:ascii="Century Gothic" w:hAnsi="Century Gothic"/>
          <w:color w:val="000000"/>
          <w:sz w:val="22"/>
          <w:szCs w:val="22"/>
          <w:lang w:val="en-GB"/>
        </w:rPr>
        <w:t xml:space="preserve"> the </w:t>
      </w:r>
      <w:r w:rsidR="000806AE">
        <w:rPr>
          <w:rFonts w:ascii="Century Gothic" w:hAnsi="Century Gothic"/>
          <w:color w:val="000000"/>
          <w:sz w:val="22"/>
          <w:szCs w:val="22"/>
          <w:lang w:val="en-GB"/>
        </w:rPr>
        <w:t>“</w:t>
      </w:r>
      <w:r w:rsidR="00D305A0" w:rsidRPr="00217F2E">
        <w:rPr>
          <w:rFonts w:ascii="Century Gothic" w:hAnsi="Century Gothic"/>
          <w:color w:val="000000"/>
          <w:sz w:val="22"/>
          <w:szCs w:val="22"/>
          <w:lang w:val="en-GB"/>
        </w:rPr>
        <w:t xml:space="preserve">facilities for </w:t>
      </w:r>
      <w:r w:rsidR="000806AE">
        <w:rPr>
          <w:rFonts w:ascii="Century Gothic" w:hAnsi="Century Gothic"/>
          <w:color w:val="000000"/>
          <w:sz w:val="22"/>
          <w:szCs w:val="22"/>
          <w:lang w:val="en-GB"/>
        </w:rPr>
        <w:t>seniors”</w:t>
      </w:r>
      <w:r w:rsidR="00D305A0" w:rsidRPr="00217F2E">
        <w:rPr>
          <w:rFonts w:ascii="Century Gothic" w:hAnsi="Century Gothic"/>
          <w:color w:val="000000"/>
          <w:sz w:val="22"/>
          <w:szCs w:val="22"/>
          <w:lang w:val="en-GB"/>
        </w:rPr>
        <w:t xml:space="preserve"> and </w:t>
      </w:r>
      <w:r w:rsidR="006E7FBB">
        <w:rPr>
          <w:rFonts w:ascii="Century Gothic" w:hAnsi="Century Gothic"/>
          <w:color w:val="000000"/>
          <w:sz w:val="22"/>
          <w:szCs w:val="22"/>
          <w:lang w:val="en-GB"/>
        </w:rPr>
        <w:t>“</w:t>
      </w:r>
      <w:r w:rsidR="00D305A0" w:rsidRPr="00217F2E">
        <w:rPr>
          <w:rFonts w:ascii="Century Gothic" w:hAnsi="Century Gothic"/>
          <w:color w:val="000000"/>
          <w:sz w:val="22"/>
          <w:szCs w:val="22"/>
          <w:lang w:val="en-GB"/>
        </w:rPr>
        <w:t>special regime facilities</w:t>
      </w:r>
      <w:r w:rsidR="006E7FBB">
        <w:rPr>
          <w:rFonts w:ascii="Century Gothic" w:hAnsi="Century Gothic"/>
          <w:color w:val="000000"/>
          <w:sz w:val="22"/>
          <w:szCs w:val="22"/>
          <w:lang w:val="en-GB"/>
        </w:rPr>
        <w:t>”</w:t>
      </w:r>
      <w:r w:rsidR="00D305A0" w:rsidRPr="00217F2E">
        <w:rPr>
          <w:rFonts w:ascii="Century Gothic" w:hAnsi="Century Gothic"/>
          <w:color w:val="000000"/>
          <w:sz w:val="22"/>
          <w:szCs w:val="22"/>
          <w:lang w:val="en-GB"/>
        </w:rPr>
        <w:t xml:space="preserve"> accommodated </w:t>
      </w:r>
      <w:r w:rsidR="00D305A0" w:rsidRPr="00217F2E">
        <w:rPr>
          <w:rFonts w:ascii="Century Gothic" w:hAnsi="Century Gothic"/>
          <w:b/>
          <w:bCs/>
          <w:color w:val="000000"/>
          <w:sz w:val="22"/>
          <w:szCs w:val="22"/>
          <w:lang w:val="en-GB"/>
        </w:rPr>
        <w:t>55 108</w:t>
      </w:r>
      <w:r w:rsidR="00D305A0" w:rsidRPr="00217F2E">
        <w:rPr>
          <w:rFonts w:ascii="Century Gothic" w:hAnsi="Century Gothic"/>
          <w:color w:val="000000"/>
          <w:sz w:val="22"/>
          <w:szCs w:val="22"/>
          <w:lang w:val="en-GB"/>
        </w:rPr>
        <w:t xml:space="preserve"> persons, </w:t>
      </w:r>
      <w:r w:rsidR="00D50649" w:rsidRPr="00217F2E">
        <w:rPr>
          <w:rFonts w:ascii="Century Gothic" w:hAnsi="Century Gothic"/>
          <w:color w:val="000000"/>
          <w:sz w:val="22"/>
          <w:szCs w:val="22"/>
          <w:lang w:val="en-GB"/>
        </w:rPr>
        <w:t>i.e.,</w:t>
      </w:r>
      <w:r w:rsidR="00D305A0" w:rsidRPr="00217F2E">
        <w:rPr>
          <w:rFonts w:ascii="Century Gothic" w:hAnsi="Century Gothic"/>
          <w:color w:val="000000"/>
          <w:sz w:val="22"/>
          <w:szCs w:val="22"/>
          <w:lang w:val="en-GB"/>
        </w:rPr>
        <w:t xml:space="preserve"> </w:t>
      </w:r>
      <w:r w:rsidR="00D305A0" w:rsidRPr="00217F2E">
        <w:rPr>
          <w:rFonts w:ascii="Century Gothic" w:hAnsi="Century Gothic"/>
          <w:b/>
          <w:bCs/>
          <w:color w:val="000000"/>
          <w:sz w:val="22"/>
          <w:szCs w:val="22"/>
          <w:lang w:val="en-GB"/>
        </w:rPr>
        <w:t>82,8%</w:t>
      </w:r>
      <w:r w:rsidR="00D305A0" w:rsidRPr="00217F2E">
        <w:rPr>
          <w:rFonts w:ascii="Century Gothic" w:hAnsi="Century Gothic"/>
          <w:color w:val="000000"/>
          <w:sz w:val="22"/>
          <w:szCs w:val="22"/>
          <w:lang w:val="en-GB"/>
        </w:rPr>
        <w:t xml:space="preserve"> of persons living in social care facilities. The research by the Czech Statistical Office published in 2019 showed that </w:t>
      </w:r>
      <w:r w:rsidR="00D305A0" w:rsidRPr="00217F2E">
        <w:rPr>
          <w:rFonts w:ascii="Century Gothic" w:hAnsi="Century Gothic"/>
          <w:b/>
          <w:bCs/>
          <w:color w:val="000000"/>
          <w:sz w:val="22"/>
          <w:szCs w:val="22"/>
          <w:lang w:val="en-GB"/>
        </w:rPr>
        <w:t xml:space="preserve">more than 2/3 </w:t>
      </w:r>
      <w:r w:rsidR="00753F4A" w:rsidRPr="00217F2E">
        <w:rPr>
          <w:rFonts w:ascii="Century Gothic" w:hAnsi="Century Gothic"/>
          <w:b/>
          <w:bCs/>
          <w:color w:val="000000"/>
          <w:sz w:val="22"/>
          <w:szCs w:val="22"/>
          <w:lang w:val="en-GB"/>
        </w:rPr>
        <w:t xml:space="preserve">of </w:t>
      </w:r>
      <w:r w:rsidR="00D305A0" w:rsidRPr="00217F2E">
        <w:rPr>
          <w:rFonts w:ascii="Century Gothic" w:hAnsi="Century Gothic"/>
          <w:b/>
          <w:bCs/>
          <w:color w:val="000000"/>
          <w:sz w:val="22"/>
          <w:szCs w:val="22"/>
          <w:lang w:val="en-GB"/>
        </w:rPr>
        <w:t>persons</w:t>
      </w:r>
      <w:r w:rsidR="00D305A0" w:rsidRPr="00217F2E">
        <w:rPr>
          <w:rFonts w:ascii="Century Gothic" w:hAnsi="Century Gothic"/>
          <w:color w:val="000000"/>
          <w:sz w:val="22"/>
          <w:szCs w:val="22"/>
          <w:lang w:val="en-GB"/>
        </w:rPr>
        <w:t xml:space="preserve"> living in social care facilities were </w:t>
      </w:r>
      <w:r w:rsidR="00D305A0" w:rsidRPr="004B2824">
        <w:rPr>
          <w:rFonts w:ascii="Century Gothic" w:hAnsi="Century Gothic"/>
          <w:b/>
          <w:bCs/>
          <w:color w:val="000000"/>
          <w:sz w:val="22"/>
          <w:szCs w:val="22"/>
          <w:lang w:val="en-GB"/>
        </w:rPr>
        <w:t>over 65 years</w:t>
      </w:r>
      <w:r w:rsidR="005E493B" w:rsidRPr="00217F2E">
        <w:rPr>
          <w:rFonts w:ascii="Century Gothic" w:hAnsi="Century Gothic"/>
          <w:color w:val="000000"/>
          <w:sz w:val="22"/>
          <w:szCs w:val="22"/>
          <w:lang w:val="en-GB"/>
        </w:rPr>
        <w:t xml:space="preserve"> (for further age stratification of this group according to the findings of the Czech Statistical Office see Annex, table no.</w:t>
      </w:r>
      <w:r>
        <w:rPr>
          <w:rFonts w:ascii="Century Gothic" w:hAnsi="Century Gothic"/>
          <w:color w:val="000000"/>
          <w:sz w:val="22"/>
          <w:szCs w:val="22"/>
          <w:lang w:val="en-GB"/>
        </w:rPr>
        <w:t xml:space="preserve"> </w:t>
      </w:r>
      <w:r w:rsidR="005E493B" w:rsidRPr="00217F2E">
        <w:rPr>
          <w:rFonts w:ascii="Century Gothic" w:hAnsi="Century Gothic"/>
          <w:color w:val="000000"/>
          <w:sz w:val="22"/>
          <w:szCs w:val="22"/>
          <w:lang w:val="en-GB"/>
        </w:rPr>
        <w:t>3).</w:t>
      </w:r>
      <w:r w:rsidR="00D305A0" w:rsidRPr="00217F2E">
        <w:rPr>
          <w:rStyle w:val="FootnoteReference"/>
          <w:rFonts w:ascii="Century Gothic" w:hAnsi="Century Gothic"/>
          <w:color w:val="000000"/>
          <w:sz w:val="22"/>
          <w:szCs w:val="22"/>
          <w:lang w:val="en-GB"/>
        </w:rPr>
        <w:footnoteReference w:id="17"/>
      </w:r>
      <w:r w:rsidR="00D305A0" w:rsidRPr="00217F2E">
        <w:rPr>
          <w:rFonts w:ascii="Century Gothic" w:hAnsi="Century Gothic"/>
          <w:color w:val="000000"/>
          <w:sz w:val="22"/>
          <w:szCs w:val="22"/>
          <w:lang w:val="en-GB"/>
        </w:rPr>
        <w:t xml:space="preserve"> </w:t>
      </w:r>
    </w:p>
    <w:p w14:paraId="0C372B76" w14:textId="6690A6DC" w:rsidR="00D07E29" w:rsidRPr="004B2824" w:rsidRDefault="006C3416" w:rsidP="00E32CDF">
      <w:pPr>
        <w:pStyle w:val="NormalWeb"/>
        <w:numPr>
          <w:ilvl w:val="0"/>
          <w:numId w:val="1"/>
        </w:numPr>
        <w:spacing w:before="0" w:beforeAutospacing="0" w:after="120" w:afterAutospacing="0"/>
        <w:ind w:left="284"/>
        <w:jc w:val="both"/>
        <w:textAlignment w:val="baseline"/>
        <w:rPr>
          <w:rFonts w:ascii="Century Gothic" w:hAnsi="Century Gothic"/>
          <w:color w:val="000000"/>
          <w:sz w:val="22"/>
          <w:szCs w:val="22"/>
          <w:lang w:val="en-GB"/>
        </w:rPr>
      </w:pPr>
      <w:r w:rsidRPr="004B2824">
        <w:rPr>
          <w:rFonts w:ascii="Century Gothic" w:hAnsi="Century Gothic"/>
          <w:b/>
          <w:bCs/>
          <w:color w:val="000000"/>
          <w:sz w:val="22"/>
          <w:szCs w:val="22"/>
          <w:lang w:val="en-GB"/>
        </w:rPr>
        <w:t xml:space="preserve">The average capacity </w:t>
      </w:r>
      <w:r w:rsidR="003B76D1" w:rsidRPr="004B2824">
        <w:rPr>
          <w:rFonts w:ascii="Century Gothic" w:hAnsi="Century Gothic"/>
          <w:b/>
          <w:bCs/>
          <w:color w:val="000000"/>
          <w:sz w:val="22"/>
          <w:szCs w:val="22"/>
          <w:lang w:val="en-GB"/>
        </w:rPr>
        <w:t xml:space="preserve">of </w:t>
      </w:r>
      <w:r w:rsidR="006E7FBB">
        <w:rPr>
          <w:rFonts w:ascii="Century Gothic" w:hAnsi="Century Gothic"/>
          <w:b/>
          <w:bCs/>
          <w:color w:val="000000"/>
          <w:sz w:val="22"/>
          <w:szCs w:val="22"/>
          <w:lang w:val="en-GB"/>
        </w:rPr>
        <w:t>“</w:t>
      </w:r>
      <w:r w:rsidR="003B76D1" w:rsidRPr="004B2824">
        <w:rPr>
          <w:rFonts w:ascii="Century Gothic" w:hAnsi="Century Gothic"/>
          <w:b/>
          <w:bCs/>
          <w:color w:val="000000"/>
          <w:sz w:val="22"/>
          <w:szCs w:val="22"/>
          <w:lang w:val="en-GB"/>
        </w:rPr>
        <w:t xml:space="preserve">facilities for </w:t>
      </w:r>
      <w:r w:rsidR="006E7FBB">
        <w:rPr>
          <w:rFonts w:ascii="Century Gothic" w:hAnsi="Century Gothic"/>
          <w:b/>
          <w:bCs/>
          <w:color w:val="000000"/>
          <w:sz w:val="22"/>
          <w:szCs w:val="22"/>
          <w:lang w:val="en-GB"/>
        </w:rPr>
        <w:t>seniors”</w:t>
      </w:r>
      <w:r w:rsidR="003B76D1" w:rsidRPr="004B2824">
        <w:rPr>
          <w:rFonts w:ascii="Century Gothic" w:hAnsi="Century Gothic"/>
          <w:b/>
          <w:bCs/>
          <w:color w:val="000000"/>
          <w:sz w:val="22"/>
          <w:szCs w:val="22"/>
          <w:lang w:val="en-GB"/>
        </w:rPr>
        <w:t xml:space="preserve"> is 70 beds</w:t>
      </w:r>
      <w:r w:rsidR="00D50649">
        <w:rPr>
          <w:rFonts w:ascii="Century Gothic" w:hAnsi="Century Gothic"/>
          <w:b/>
          <w:bCs/>
          <w:color w:val="000000"/>
          <w:sz w:val="22"/>
          <w:szCs w:val="22"/>
          <w:lang w:val="en-GB"/>
        </w:rPr>
        <w:t>,</w:t>
      </w:r>
      <w:r w:rsidR="003B76D1" w:rsidRPr="004B2824">
        <w:rPr>
          <w:rFonts w:ascii="Century Gothic" w:hAnsi="Century Gothic"/>
          <w:b/>
          <w:bCs/>
          <w:color w:val="000000"/>
          <w:sz w:val="22"/>
          <w:szCs w:val="22"/>
          <w:lang w:val="en-GB"/>
        </w:rPr>
        <w:t xml:space="preserve"> and </w:t>
      </w:r>
      <w:r w:rsidR="00D07E29" w:rsidRPr="004B2824">
        <w:rPr>
          <w:rFonts w:ascii="Century Gothic" w:hAnsi="Century Gothic"/>
          <w:b/>
          <w:bCs/>
          <w:color w:val="000000"/>
          <w:sz w:val="22"/>
          <w:szCs w:val="22"/>
          <w:lang w:val="en-GB"/>
        </w:rPr>
        <w:t xml:space="preserve">of </w:t>
      </w:r>
      <w:r w:rsidR="006E7FBB">
        <w:rPr>
          <w:rFonts w:ascii="Century Gothic" w:hAnsi="Century Gothic"/>
          <w:b/>
          <w:bCs/>
          <w:color w:val="000000"/>
          <w:sz w:val="22"/>
          <w:szCs w:val="22"/>
          <w:lang w:val="en-GB"/>
        </w:rPr>
        <w:t>“</w:t>
      </w:r>
      <w:r w:rsidR="00D07E29" w:rsidRPr="004B2824">
        <w:rPr>
          <w:rFonts w:ascii="Century Gothic" w:hAnsi="Century Gothic"/>
          <w:b/>
          <w:bCs/>
          <w:color w:val="000000"/>
          <w:sz w:val="22"/>
          <w:szCs w:val="22"/>
          <w:lang w:val="en-GB"/>
        </w:rPr>
        <w:t>special regime facilities</w:t>
      </w:r>
      <w:r w:rsidR="006E7FBB">
        <w:rPr>
          <w:rFonts w:ascii="Century Gothic" w:hAnsi="Century Gothic"/>
          <w:b/>
          <w:bCs/>
          <w:color w:val="000000"/>
          <w:sz w:val="22"/>
          <w:szCs w:val="22"/>
          <w:lang w:val="en-GB"/>
        </w:rPr>
        <w:t>”</w:t>
      </w:r>
      <w:r w:rsidR="00D50649">
        <w:rPr>
          <w:rFonts w:ascii="Century Gothic" w:hAnsi="Century Gothic"/>
          <w:b/>
          <w:bCs/>
          <w:color w:val="000000"/>
          <w:sz w:val="22"/>
          <w:szCs w:val="22"/>
          <w:lang w:val="en-GB"/>
        </w:rPr>
        <w:t>,</w:t>
      </w:r>
      <w:r w:rsidR="00D07E29" w:rsidRPr="004B2824">
        <w:rPr>
          <w:rFonts w:ascii="Century Gothic" w:hAnsi="Century Gothic"/>
          <w:b/>
          <w:bCs/>
          <w:color w:val="000000"/>
          <w:sz w:val="22"/>
          <w:szCs w:val="22"/>
          <w:lang w:val="en-GB"/>
        </w:rPr>
        <w:t xml:space="preserve"> nearly 60 beds</w:t>
      </w:r>
      <w:r w:rsidR="00D07E29" w:rsidRPr="00217F2E">
        <w:rPr>
          <w:rFonts w:ascii="Century Gothic" w:hAnsi="Century Gothic"/>
          <w:color w:val="000000"/>
          <w:sz w:val="22"/>
          <w:szCs w:val="22"/>
          <w:lang w:val="en-GB"/>
        </w:rPr>
        <w:t xml:space="preserve"> (see </w:t>
      </w:r>
      <w:r w:rsidR="001C2BE7">
        <w:rPr>
          <w:rFonts w:ascii="Century Gothic" w:hAnsi="Century Gothic"/>
          <w:color w:val="000000"/>
          <w:sz w:val="22"/>
          <w:szCs w:val="22"/>
          <w:lang w:val="en-GB"/>
        </w:rPr>
        <w:t xml:space="preserve">Annex, </w:t>
      </w:r>
      <w:r w:rsidR="00D07E29" w:rsidRPr="00217F2E">
        <w:rPr>
          <w:rFonts w:ascii="Century Gothic" w:hAnsi="Century Gothic"/>
          <w:color w:val="000000"/>
          <w:sz w:val="22"/>
          <w:szCs w:val="22"/>
          <w:lang w:val="en-GB"/>
        </w:rPr>
        <w:t xml:space="preserve">table no. 4). Furthermore, these facilities are </w:t>
      </w:r>
      <w:r w:rsidR="00D07E29" w:rsidRPr="004B2824">
        <w:rPr>
          <w:rFonts w:ascii="Century Gothic" w:hAnsi="Century Gothic"/>
          <w:b/>
          <w:bCs/>
          <w:color w:val="000000"/>
          <w:sz w:val="22"/>
          <w:szCs w:val="22"/>
          <w:lang w:val="en-GB"/>
        </w:rPr>
        <w:t>often located in the common area what makes the number of vulnerable persons living at the same place even greater</w:t>
      </w:r>
      <w:r w:rsidR="00D07E29" w:rsidRPr="00217F2E">
        <w:rPr>
          <w:rFonts w:ascii="Century Gothic" w:hAnsi="Century Gothic"/>
          <w:color w:val="000000"/>
          <w:sz w:val="22"/>
          <w:szCs w:val="22"/>
          <w:lang w:val="en-GB"/>
        </w:rPr>
        <w:t xml:space="preserve">. Research conducted by FORUM and Validity showed that </w:t>
      </w:r>
      <w:r w:rsidR="00D07E29" w:rsidRPr="004B2824">
        <w:rPr>
          <w:rFonts w:ascii="Century Gothic" w:hAnsi="Century Gothic"/>
          <w:b/>
          <w:bCs/>
          <w:color w:val="000000"/>
          <w:sz w:val="22"/>
          <w:szCs w:val="22"/>
          <w:lang w:val="en-GB"/>
        </w:rPr>
        <w:t xml:space="preserve">approximately </w:t>
      </w:r>
      <w:r w:rsidR="00753F4A" w:rsidRPr="004B2824">
        <w:rPr>
          <w:rFonts w:ascii="Century Gothic" w:hAnsi="Century Gothic"/>
          <w:b/>
          <w:bCs/>
          <w:color w:val="000000"/>
          <w:sz w:val="22"/>
          <w:szCs w:val="22"/>
          <w:lang w:val="en-GB"/>
        </w:rPr>
        <w:t>one-third</w:t>
      </w:r>
      <w:r w:rsidR="00D07E29" w:rsidRPr="004B2824">
        <w:rPr>
          <w:rFonts w:ascii="Century Gothic" w:hAnsi="Century Gothic"/>
          <w:b/>
          <w:bCs/>
          <w:color w:val="000000"/>
          <w:sz w:val="22"/>
          <w:szCs w:val="22"/>
          <w:lang w:val="en-GB"/>
        </w:rPr>
        <w:t xml:space="preserve"> of </w:t>
      </w:r>
      <w:r w:rsidR="006E7FBB">
        <w:rPr>
          <w:rFonts w:ascii="Century Gothic" w:hAnsi="Century Gothic"/>
          <w:b/>
          <w:bCs/>
          <w:color w:val="000000"/>
          <w:sz w:val="22"/>
          <w:szCs w:val="22"/>
          <w:lang w:val="en-GB"/>
        </w:rPr>
        <w:t>“</w:t>
      </w:r>
      <w:r w:rsidR="00D07E29" w:rsidRPr="004B2824">
        <w:rPr>
          <w:rFonts w:ascii="Century Gothic" w:hAnsi="Century Gothic"/>
          <w:b/>
          <w:bCs/>
          <w:color w:val="000000"/>
          <w:sz w:val="22"/>
          <w:szCs w:val="22"/>
          <w:lang w:val="en-GB"/>
        </w:rPr>
        <w:t xml:space="preserve">facilities for </w:t>
      </w:r>
      <w:r w:rsidR="006E7FBB">
        <w:rPr>
          <w:rFonts w:ascii="Century Gothic" w:hAnsi="Century Gothic"/>
          <w:b/>
          <w:bCs/>
          <w:color w:val="000000"/>
          <w:sz w:val="22"/>
          <w:szCs w:val="22"/>
          <w:lang w:val="en-GB"/>
        </w:rPr>
        <w:t>seniors”</w:t>
      </w:r>
      <w:r w:rsidR="00D07E29" w:rsidRPr="004B2824">
        <w:rPr>
          <w:rFonts w:ascii="Century Gothic" w:hAnsi="Century Gothic"/>
          <w:b/>
          <w:bCs/>
          <w:color w:val="000000"/>
          <w:sz w:val="22"/>
          <w:szCs w:val="22"/>
          <w:lang w:val="en-GB"/>
        </w:rPr>
        <w:t xml:space="preserve"> and </w:t>
      </w:r>
      <w:r w:rsidR="006E7FBB">
        <w:rPr>
          <w:rFonts w:ascii="Century Gothic" w:hAnsi="Century Gothic"/>
          <w:b/>
          <w:bCs/>
          <w:color w:val="000000"/>
          <w:sz w:val="22"/>
          <w:szCs w:val="22"/>
          <w:lang w:val="en-GB"/>
        </w:rPr>
        <w:t>“</w:t>
      </w:r>
      <w:r w:rsidR="00D07E29" w:rsidRPr="004B2824">
        <w:rPr>
          <w:rFonts w:ascii="Century Gothic" w:hAnsi="Century Gothic"/>
          <w:b/>
          <w:bCs/>
          <w:color w:val="000000"/>
          <w:sz w:val="22"/>
          <w:szCs w:val="22"/>
          <w:lang w:val="en-GB"/>
        </w:rPr>
        <w:t>special regime facilities</w:t>
      </w:r>
      <w:r w:rsidR="006E7FBB">
        <w:rPr>
          <w:rFonts w:ascii="Century Gothic" w:hAnsi="Century Gothic"/>
          <w:b/>
          <w:bCs/>
          <w:color w:val="000000"/>
          <w:sz w:val="22"/>
          <w:szCs w:val="22"/>
          <w:lang w:val="en-GB"/>
        </w:rPr>
        <w:t>”</w:t>
      </w:r>
      <w:r w:rsidR="004B2824">
        <w:rPr>
          <w:rFonts w:ascii="Century Gothic" w:hAnsi="Century Gothic"/>
          <w:b/>
          <w:bCs/>
          <w:color w:val="000000"/>
          <w:sz w:val="22"/>
          <w:szCs w:val="22"/>
          <w:lang w:val="en-GB"/>
        </w:rPr>
        <w:t xml:space="preserve"> </w:t>
      </w:r>
      <w:r w:rsidR="003A226B">
        <w:rPr>
          <w:rFonts w:ascii="Century Gothic" w:hAnsi="Century Gothic"/>
          <w:b/>
          <w:bCs/>
          <w:color w:val="000000"/>
          <w:sz w:val="22"/>
          <w:szCs w:val="22"/>
          <w:lang w:val="en-GB"/>
        </w:rPr>
        <w:t>have</w:t>
      </w:r>
      <w:r w:rsidR="004B2824" w:rsidRPr="004B2824">
        <w:rPr>
          <w:rFonts w:ascii="Century Gothic" w:hAnsi="Century Gothic"/>
          <w:b/>
          <w:bCs/>
          <w:color w:val="000000"/>
          <w:sz w:val="22"/>
          <w:szCs w:val="22"/>
          <w:lang w:val="en-GB"/>
        </w:rPr>
        <w:t xml:space="preserve"> </w:t>
      </w:r>
      <w:r w:rsidR="000848A5">
        <w:rPr>
          <w:rFonts w:ascii="Century Gothic" w:hAnsi="Century Gothic"/>
          <w:b/>
          <w:bCs/>
          <w:color w:val="000000"/>
          <w:sz w:val="22"/>
          <w:szCs w:val="22"/>
          <w:lang w:val="en-GB"/>
        </w:rPr>
        <w:t xml:space="preserve">a </w:t>
      </w:r>
      <w:r w:rsidR="004B2824" w:rsidRPr="004B2824">
        <w:rPr>
          <w:rFonts w:ascii="Century Gothic" w:hAnsi="Century Gothic"/>
          <w:b/>
          <w:bCs/>
          <w:color w:val="000000"/>
          <w:sz w:val="22"/>
          <w:szCs w:val="22"/>
          <w:lang w:val="en-GB"/>
        </w:rPr>
        <w:t>capacity exceeding</w:t>
      </w:r>
      <w:r w:rsidR="00D07E29" w:rsidRPr="004B2824">
        <w:rPr>
          <w:rFonts w:ascii="Century Gothic" w:hAnsi="Century Gothic"/>
          <w:b/>
          <w:bCs/>
          <w:color w:val="000000"/>
          <w:sz w:val="22"/>
          <w:szCs w:val="22"/>
          <w:lang w:val="en-GB"/>
        </w:rPr>
        <w:t xml:space="preserve"> 100 persons</w:t>
      </w:r>
      <w:r w:rsidR="00D07E29" w:rsidRPr="004B2824">
        <w:rPr>
          <w:rFonts w:ascii="Century Gothic" w:hAnsi="Century Gothic"/>
          <w:color w:val="000000"/>
          <w:sz w:val="22"/>
          <w:szCs w:val="22"/>
          <w:lang w:val="en-GB"/>
        </w:rPr>
        <w:t xml:space="preserve">. 69% of the total number of these facilities have </w:t>
      </w:r>
      <w:r w:rsidR="00753F4A" w:rsidRPr="004B2824">
        <w:rPr>
          <w:rFonts w:ascii="Century Gothic" w:hAnsi="Century Gothic"/>
          <w:color w:val="000000"/>
          <w:sz w:val="22"/>
          <w:szCs w:val="22"/>
          <w:lang w:val="en-GB"/>
        </w:rPr>
        <w:t>a</w:t>
      </w:r>
      <w:r w:rsidR="00D07E29" w:rsidRPr="004B2824">
        <w:rPr>
          <w:rFonts w:ascii="Century Gothic" w:hAnsi="Century Gothic"/>
          <w:color w:val="000000"/>
          <w:sz w:val="22"/>
          <w:szCs w:val="22"/>
          <w:lang w:val="en-GB"/>
        </w:rPr>
        <w:t xml:space="preserve"> capacity exceeding 50 persons</w:t>
      </w:r>
      <w:r w:rsidR="005E493B" w:rsidRPr="004B2824">
        <w:rPr>
          <w:rFonts w:ascii="Century Gothic" w:hAnsi="Century Gothic"/>
          <w:color w:val="000000"/>
          <w:sz w:val="22"/>
          <w:szCs w:val="22"/>
          <w:lang w:val="en-GB"/>
        </w:rPr>
        <w:t xml:space="preserve"> (for more information about the average capacity of social care facilities see Annex, table no. 4).</w:t>
      </w:r>
      <w:r w:rsidR="00D07E29" w:rsidRPr="00217F2E">
        <w:rPr>
          <w:rStyle w:val="FootnoteReference"/>
          <w:rFonts w:ascii="Century Gothic" w:hAnsi="Century Gothic"/>
          <w:color w:val="000000"/>
          <w:sz w:val="22"/>
          <w:szCs w:val="22"/>
          <w:lang w:val="en-GB"/>
        </w:rPr>
        <w:footnoteReference w:id="18"/>
      </w:r>
    </w:p>
    <w:p w14:paraId="405BB1C5" w14:textId="71ECE501" w:rsidR="006B484A" w:rsidRPr="00217F2E" w:rsidRDefault="00CD0DD7" w:rsidP="00E32CDF">
      <w:pPr>
        <w:pStyle w:val="NormalWeb"/>
        <w:numPr>
          <w:ilvl w:val="0"/>
          <w:numId w:val="1"/>
        </w:numPr>
        <w:spacing w:before="0" w:beforeAutospacing="0" w:after="120" w:afterAutospacing="0"/>
        <w:ind w:left="284"/>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On 1</w:t>
      </w:r>
      <w:r w:rsidRPr="00217F2E">
        <w:rPr>
          <w:rFonts w:ascii="Century Gothic" w:hAnsi="Century Gothic"/>
          <w:color w:val="000000"/>
          <w:sz w:val="22"/>
          <w:szCs w:val="22"/>
          <w:vertAlign w:val="superscript"/>
          <w:lang w:val="en-GB"/>
        </w:rPr>
        <w:t xml:space="preserve">st </w:t>
      </w:r>
      <w:r w:rsidRPr="00217F2E">
        <w:rPr>
          <w:rFonts w:ascii="Century Gothic" w:hAnsi="Century Gothic"/>
          <w:color w:val="000000"/>
          <w:sz w:val="22"/>
          <w:szCs w:val="22"/>
          <w:lang w:val="en-GB"/>
        </w:rPr>
        <w:t>January 2012</w:t>
      </w:r>
      <w:r w:rsidR="00753F4A" w:rsidRPr="00217F2E">
        <w:rPr>
          <w:rFonts w:ascii="Century Gothic" w:hAnsi="Century Gothic"/>
          <w:color w:val="000000"/>
          <w:sz w:val="22"/>
          <w:szCs w:val="22"/>
          <w:lang w:val="en-GB"/>
        </w:rPr>
        <w:t>,</w:t>
      </w:r>
      <w:r w:rsidRPr="00217F2E">
        <w:rPr>
          <w:rFonts w:ascii="Century Gothic" w:hAnsi="Century Gothic"/>
          <w:color w:val="000000"/>
          <w:sz w:val="22"/>
          <w:szCs w:val="22"/>
          <w:lang w:val="en-GB"/>
        </w:rPr>
        <w:t xml:space="preserve"> an amendment to the Social Services Act</w:t>
      </w:r>
      <w:r w:rsidR="00095B04" w:rsidRPr="00217F2E">
        <w:rPr>
          <w:rFonts w:ascii="Century Gothic" w:hAnsi="Century Gothic"/>
          <w:color w:val="000000"/>
          <w:sz w:val="22"/>
          <w:szCs w:val="22"/>
          <w:lang w:val="en-GB"/>
        </w:rPr>
        <w:t xml:space="preserve"> introducing the principle that social care services should be provided in the least restrictive environment came into effect. </w:t>
      </w:r>
      <w:r w:rsidR="00095B04" w:rsidRPr="000848A5">
        <w:rPr>
          <w:rFonts w:ascii="Century Gothic" w:hAnsi="Century Gothic"/>
          <w:b/>
          <w:bCs/>
          <w:color w:val="000000"/>
          <w:sz w:val="22"/>
          <w:szCs w:val="22"/>
          <w:lang w:val="en-GB"/>
        </w:rPr>
        <w:t xml:space="preserve">Since then, the number of persons living in </w:t>
      </w:r>
      <w:r w:rsidR="006E7FBB">
        <w:rPr>
          <w:rFonts w:ascii="Century Gothic" w:hAnsi="Century Gothic"/>
          <w:b/>
          <w:bCs/>
          <w:color w:val="000000"/>
          <w:sz w:val="22"/>
          <w:szCs w:val="22"/>
          <w:lang w:val="en-GB"/>
        </w:rPr>
        <w:t>“</w:t>
      </w:r>
      <w:r w:rsidR="00095B04" w:rsidRPr="000848A5">
        <w:rPr>
          <w:rFonts w:ascii="Century Gothic" w:hAnsi="Century Gothic"/>
          <w:b/>
          <w:bCs/>
          <w:color w:val="000000"/>
          <w:sz w:val="22"/>
          <w:szCs w:val="22"/>
          <w:lang w:val="en-GB"/>
        </w:rPr>
        <w:t xml:space="preserve">special </w:t>
      </w:r>
      <w:r w:rsidR="00095B04" w:rsidRPr="000848A5">
        <w:rPr>
          <w:rFonts w:ascii="Century Gothic" w:hAnsi="Century Gothic"/>
          <w:b/>
          <w:bCs/>
          <w:color w:val="000000"/>
          <w:sz w:val="22"/>
          <w:szCs w:val="22"/>
          <w:lang w:val="en-GB"/>
        </w:rPr>
        <w:lastRenderedPageBreak/>
        <w:t>regime facilities</w:t>
      </w:r>
      <w:r w:rsidR="006E7FBB">
        <w:rPr>
          <w:rFonts w:ascii="Century Gothic" w:hAnsi="Century Gothic"/>
          <w:b/>
          <w:bCs/>
          <w:color w:val="000000"/>
          <w:sz w:val="22"/>
          <w:szCs w:val="22"/>
          <w:lang w:val="en-GB"/>
        </w:rPr>
        <w:t>”</w:t>
      </w:r>
      <w:r w:rsidR="00095B04" w:rsidRPr="000848A5">
        <w:rPr>
          <w:rFonts w:ascii="Century Gothic" w:hAnsi="Century Gothic"/>
          <w:b/>
          <w:bCs/>
          <w:color w:val="000000"/>
          <w:sz w:val="22"/>
          <w:szCs w:val="22"/>
          <w:lang w:val="en-GB"/>
        </w:rPr>
        <w:t xml:space="preserve"> </w:t>
      </w:r>
      <w:r w:rsidR="00D50649">
        <w:rPr>
          <w:rFonts w:ascii="Century Gothic" w:hAnsi="Century Gothic"/>
          <w:b/>
          <w:bCs/>
          <w:color w:val="000000"/>
          <w:sz w:val="22"/>
          <w:szCs w:val="22"/>
          <w:lang w:val="en-GB"/>
        </w:rPr>
        <w:t xml:space="preserve">has </w:t>
      </w:r>
      <w:r w:rsidR="00095B04" w:rsidRPr="000848A5">
        <w:rPr>
          <w:rFonts w:ascii="Century Gothic" w:hAnsi="Century Gothic"/>
          <w:b/>
          <w:bCs/>
          <w:color w:val="000000"/>
          <w:sz w:val="22"/>
          <w:szCs w:val="22"/>
          <w:lang w:val="en-GB"/>
        </w:rPr>
        <w:t xml:space="preserve">increased by more than 10 000. </w:t>
      </w:r>
      <w:r w:rsidR="00095B04" w:rsidRPr="00217F2E">
        <w:rPr>
          <w:rFonts w:ascii="Century Gothic" w:hAnsi="Century Gothic"/>
          <w:color w:val="000000"/>
          <w:sz w:val="22"/>
          <w:szCs w:val="22"/>
          <w:lang w:val="en-GB"/>
        </w:rPr>
        <w:t xml:space="preserve">On the contrary, </w:t>
      </w:r>
      <w:r w:rsidR="00095B04" w:rsidRPr="000848A5">
        <w:rPr>
          <w:rFonts w:ascii="Century Gothic" w:hAnsi="Century Gothic"/>
          <w:b/>
          <w:bCs/>
          <w:color w:val="000000"/>
          <w:sz w:val="22"/>
          <w:szCs w:val="22"/>
          <w:lang w:val="en-GB"/>
        </w:rPr>
        <w:t xml:space="preserve">the number of persons using outreach social care alternatives </w:t>
      </w:r>
      <w:r w:rsidR="00095B04" w:rsidRPr="00217F2E">
        <w:rPr>
          <w:rFonts w:ascii="Century Gothic" w:hAnsi="Century Gothic"/>
          <w:color w:val="000000"/>
          <w:sz w:val="22"/>
          <w:szCs w:val="22"/>
          <w:lang w:val="en-GB"/>
        </w:rPr>
        <w:t xml:space="preserve">(personal assistance or domiciliary service) </w:t>
      </w:r>
      <w:r w:rsidR="00095B04" w:rsidRPr="000848A5">
        <w:rPr>
          <w:rFonts w:ascii="Century Gothic" w:hAnsi="Century Gothic"/>
          <w:b/>
          <w:bCs/>
          <w:color w:val="000000"/>
          <w:sz w:val="22"/>
          <w:szCs w:val="22"/>
          <w:lang w:val="en-GB"/>
        </w:rPr>
        <w:t>decreased in the same period (between 2012 and 2019) by 4 814 persons</w:t>
      </w:r>
      <w:r w:rsidR="00041493" w:rsidRPr="00217F2E">
        <w:rPr>
          <w:rFonts w:ascii="Century Gothic" w:hAnsi="Century Gothic"/>
          <w:color w:val="000000"/>
          <w:sz w:val="22"/>
          <w:szCs w:val="22"/>
          <w:lang w:val="en-GB"/>
        </w:rPr>
        <w:t xml:space="preserve"> (</w:t>
      </w:r>
      <w:r w:rsidR="00041493" w:rsidRPr="000848A5">
        <w:rPr>
          <w:rFonts w:ascii="Century Gothic" w:hAnsi="Century Gothic"/>
          <w:color w:val="000000"/>
          <w:sz w:val="22"/>
          <w:szCs w:val="22"/>
          <w:lang w:val="en-GB"/>
        </w:rPr>
        <w:t xml:space="preserve">see </w:t>
      </w:r>
      <w:r w:rsidR="005E493B" w:rsidRPr="000848A5">
        <w:rPr>
          <w:rFonts w:ascii="Century Gothic" w:hAnsi="Century Gothic"/>
          <w:color w:val="000000"/>
          <w:sz w:val="22"/>
          <w:szCs w:val="22"/>
          <w:lang w:val="en-GB"/>
        </w:rPr>
        <w:t xml:space="preserve">Annex, </w:t>
      </w:r>
      <w:r w:rsidR="00041493" w:rsidRPr="000848A5">
        <w:rPr>
          <w:rFonts w:ascii="Century Gothic" w:hAnsi="Century Gothic"/>
          <w:color w:val="000000"/>
          <w:sz w:val="22"/>
          <w:szCs w:val="22"/>
          <w:lang w:val="en-GB"/>
        </w:rPr>
        <w:t xml:space="preserve">tables no. </w:t>
      </w:r>
      <w:r w:rsidR="00D07E29" w:rsidRPr="000848A5">
        <w:rPr>
          <w:rFonts w:ascii="Century Gothic" w:hAnsi="Century Gothic"/>
          <w:color w:val="000000"/>
          <w:sz w:val="22"/>
          <w:szCs w:val="22"/>
          <w:lang w:val="en-GB"/>
        </w:rPr>
        <w:t>5</w:t>
      </w:r>
      <w:r w:rsidR="00041493" w:rsidRPr="000848A5">
        <w:rPr>
          <w:rFonts w:ascii="Century Gothic" w:hAnsi="Century Gothic"/>
          <w:color w:val="000000"/>
          <w:sz w:val="22"/>
          <w:szCs w:val="22"/>
          <w:lang w:val="en-GB"/>
        </w:rPr>
        <w:t xml:space="preserve"> and </w:t>
      </w:r>
      <w:r w:rsidR="00D07E29" w:rsidRPr="000848A5">
        <w:rPr>
          <w:rFonts w:ascii="Century Gothic" w:hAnsi="Century Gothic"/>
          <w:color w:val="000000"/>
          <w:sz w:val="22"/>
          <w:szCs w:val="22"/>
          <w:lang w:val="en-GB"/>
        </w:rPr>
        <w:t>6</w:t>
      </w:r>
      <w:r w:rsidR="00041493" w:rsidRPr="00217F2E">
        <w:rPr>
          <w:rFonts w:ascii="Century Gothic" w:hAnsi="Century Gothic"/>
          <w:color w:val="000000"/>
          <w:sz w:val="22"/>
          <w:szCs w:val="22"/>
          <w:lang w:val="en-GB"/>
        </w:rPr>
        <w:t xml:space="preserve">). </w:t>
      </w:r>
    </w:p>
    <w:p w14:paraId="0C4BC4EC" w14:textId="12F3A1C2" w:rsidR="006C3416" w:rsidRPr="00217F2E" w:rsidRDefault="00041493" w:rsidP="00E32CDF">
      <w:pPr>
        <w:pStyle w:val="NormalWeb"/>
        <w:numPr>
          <w:ilvl w:val="0"/>
          <w:numId w:val="1"/>
        </w:numPr>
        <w:spacing w:before="0" w:beforeAutospacing="0" w:after="120" w:afterAutospacing="0"/>
        <w:ind w:left="284"/>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Although the finances allocated for social care services </w:t>
      </w:r>
      <w:r w:rsidR="00753F4A" w:rsidRPr="00217F2E">
        <w:rPr>
          <w:rFonts w:ascii="Century Gothic" w:hAnsi="Century Gothic"/>
          <w:color w:val="000000"/>
          <w:sz w:val="22"/>
          <w:szCs w:val="22"/>
          <w:lang w:val="en-GB"/>
        </w:rPr>
        <w:t>have</w:t>
      </w:r>
      <w:r w:rsidRPr="00217F2E">
        <w:rPr>
          <w:rFonts w:ascii="Century Gothic" w:hAnsi="Century Gothic"/>
          <w:color w:val="000000"/>
          <w:sz w:val="22"/>
          <w:szCs w:val="22"/>
          <w:lang w:val="en-GB"/>
        </w:rPr>
        <w:t xml:space="preserve"> </w:t>
      </w:r>
      <w:r w:rsidR="00D50649">
        <w:rPr>
          <w:rFonts w:ascii="Century Gothic" w:hAnsi="Century Gothic"/>
          <w:color w:val="000000"/>
          <w:sz w:val="22"/>
          <w:szCs w:val="22"/>
          <w:lang w:val="en-GB"/>
        </w:rPr>
        <w:t>constantly been</w:t>
      </w:r>
      <w:r w:rsidRPr="00217F2E">
        <w:rPr>
          <w:rFonts w:ascii="Century Gothic" w:hAnsi="Century Gothic"/>
          <w:color w:val="000000"/>
          <w:sz w:val="22"/>
          <w:szCs w:val="22"/>
          <w:lang w:val="en-GB"/>
        </w:rPr>
        <w:t xml:space="preserve"> increasing, there is </w:t>
      </w:r>
      <w:r w:rsidRPr="000848A5">
        <w:rPr>
          <w:rFonts w:ascii="Century Gothic" w:hAnsi="Century Gothic"/>
          <w:b/>
          <w:bCs/>
          <w:color w:val="000000"/>
          <w:sz w:val="22"/>
          <w:szCs w:val="22"/>
          <w:lang w:val="en-GB"/>
        </w:rPr>
        <w:t xml:space="preserve">a </w:t>
      </w:r>
      <w:r w:rsidR="00D50649">
        <w:rPr>
          <w:rFonts w:ascii="Century Gothic" w:hAnsi="Century Gothic"/>
          <w:b/>
          <w:bCs/>
          <w:color w:val="000000"/>
          <w:sz w:val="22"/>
          <w:szCs w:val="22"/>
          <w:lang w:val="en-GB"/>
        </w:rPr>
        <w:t>substantial</w:t>
      </w:r>
      <w:r w:rsidRPr="000848A5">
        <w:rPr>
          <w:rFonts w:ascii="Century Gothic" w:hAnsi="Century Gothic"/>
          <w:b/>
          <w:bCs/>
          <w:color w:val="000000"/>
          <w:sz w:val="22"/>
          <w:szCs w:val="22"/>
          <w:lang w:val="en-GB"/>
        </w:rPr>
        <w:t xml:space="preserve"> disproportion between the developments in the field of outreach social care services and residential social care services </w:t>
      </w:r>
      <w:r w:rsidR="00D50649">
        <w:rPr>
          <w:rFonts w:ascii="Century Gothic" w:hAnsi="Century Gothic"/>
          <w:b/>
          <w:bCs/>
          <w:color w:val="000000"/>
          <w:sz w:val="22"/>
          <w:szCs w:val="22"/>
          <w:lang w:val="en-GB"/>
        </w:rPr>
        <w:t>favouring</w:t>
      </w:r>
      <w:r w:rsidRPr="000848A5">
        <w:rPr>
          <w:rFonts w:ascii="Century Gothic" w:hAnsi="Century Gothic"/>
          <w:b/>
          <w:bCs/>
          <w:color w:val="000000"/>
          <w:sz w:val="22"/>
          <w:szCs w:val="22"/>
          <w:lang w:val="en-GB"/>
        </w:rPr>
        <w:t xml:space="preserve"> the latter.</w:t>
      </w:r>
      <w:r w:rsidRPr="00217F2E">
        <w:rPr>
          <w:rFonts w:ascii="Century Gothic" w:hAnsi="Century Gothic"/>
          <w:color w:val="000000"/>
          <w:sz w:val="22"/>
          <w:szCs w:val="22"/>
          <w:lang w:val="en-GB"/>
        </w:rPr>
        <w:t xml:space="preserve"> For instance, the </w:t>
      </w:r>
      <w:r w:rsidR="00180C69" w:rsidRPr="00217F2E">
        <w:rPr>
          <w:rFonts w:ascii="Century Gothic" w:hAnsi="Century Gothic"/>
          <w:color w:val="000000"/>
          <w:sz w:val="22"/>
          <w:szCs w:val="22"/>
          <w:lang w:val="en-GB"/>
        </w:rPr>
        <w:t>funds</w:t>
      </w:r>
      <w:r w:rsidRPr="00217F2E">
        <w:rPr>
          <w:rFonts w:ascii="Century Gothic" w:hAnsi="Century Gothic"/>
          <w:color w:val="000000"/>
          <w:sz w:val="22"/>
          <w:szCs w:val="22"/>
          <w:lang w:val="en-GB"/>
        </w:rPr>
        <w:t xml:space="preserve"> allocated </w:t>
      </w:r>
      <w:r w:rsidR="007B4451" w:rsidRPr="00217F2E">
        <w:rPr>
          <w:rFonts w:ascii="Century Gothic" w:hAnsi="Century Gothic"/>
          <w:color w:val="000000"/>
          <w:sz w:val="22"/>
          <w:szCs w:val="22"/>
          <w:lang w:val="en-GB"/>
        </w:rPr>
        <w:t>to</w:t>
      </w:r>
      <w:r w:rsidRPr="00217F2E">
        <w:rPr>
          <w:rFonts w:ascii="Century Gothic" w:hAnsi="Century Gothic"/>
          <w:color w:val="000000"/>
          <w:sz w:val="22"/>
          <w:szCs w:val="22"/>
          <w:lang w:val="en-GB"/>
        </w:rPr>
        <w:t xml:space="preserve"> </w:t>
      </w:r>
      <w:r w:rsidR="003D2E69">
        <w:rPr>
          <w:rFonts w:ascii="Century Gothic" w:hAnsi="Century Gothic"/>
          <w:color w:val="000000"/>
          <w:sz w:val="22"/>
          <w:szCs w:val="22"/>
          <w:lang w:val="en-GB"/>
        </w:rPr>
        <w:t>“</w:t>
      </w:r>
      <w:r w:rsidRPr="00217F2E">
        <w:rPr>
          <w:rFonts w:ascii="Century Gothic" w:hAnsi="Century Gothic"/>
          <w:color w:val="000000"/>
          <w:sz w:val="22"/>
          <w:szCs w:val="22"/>
          <w:lang w:val="en-GB"/>
        </w:rPr>
        <w:t xml:space="preserve">facilities for </w:t>
      </w:r>
      <w:r w:rsidR="003D2E69">
        <w:rPr>
          <w:rFonts w:ascii="Century Gothic" w:hAnsi="Century Gothic"/>
          <w:color w:val="000000"/>
          <w:sz w:val="22"/>
          <w:szCs w:val="22"/>
          <w:lang w:val="en-GB"/>
        </w:rPr>
        <w:t>seniors”</w:t>
      </w:r>
      <w:r w:rsidRPr="00217F2E">
        <w:rPr>
          <w:rFonts w:ascii="Century Gothic" w:hAnsi="Century Gothic"/>
          <w:color w:val="000000"/>
          <w:sz w:val="22"/>
          <w:szCs w:val="22"/>
          <w:lang w:val="en-GB"/>
        </w:rPr>
        <w:t xml:space="preserve"> and </w:t>
      </w:r>
      <w:r w:rsidR="003D2E69">
        <w:rPr>
          <w:rFonts w:ascii="Century Gothic" w:hAnsi="Century Gothic"/>
          <w:color w:val="000000"/>
          <w:sz w:val="22"/>
          <w:szCs w:val="22"/>
          <w:lang w:val="en-GB"/>
        </w:rPr>
        <w:t>“</w:t>
      </w:r>
      <w:r w:rsidRPr="00217F2E">
        <w:rPr>
          <w:rFonts w:ascii="Century Gothic" w:hAnsi="Century Gothic"/>
          <w:color w:val="000000"/>
          <w:sz w:val="22"/>
          <w:szCs w:val="22"/>
          <w:lang w:val="en-GB"/>
        </w:rPr>
        <w:t>special regime facilities</w:t>
      </w:r>
      <w:r w:rsidR="003D2E69">
        <w:rPr>
          <w:rFonts w:ascii="Century Gothic" w:hAnsi="Century Gothic"/>
          <w:color w:val="000000"/>
          <w:sz w:val="22"/>
          <w:szCs w:val="22"/>
          <w:lang w:val="en-GB"/>
        </w:rPr>
        <w:t>”</w:t>
      </w:r>
      <w:r w:rsidR="00180C69" w:rsidRPr="00217F2E">
        <w:rPr>
          <w:rFonts w:ascii="Century Gothic" w:hAnsi="Century Gothic"/>
          <w:color w:val="000000"/>
          <w:sz w:val="22"/>
          <w:szCs w:val="22"/>
          <w:lang w:val="en-GB"/>
        </w:rPr>
        <w:t xml:space="preserve"> from public budgets (State, regional and municipal)</w:t>
      </w:r>
      <w:r w:rsidRPr="00217F2E">
        <w:rPr>
          <w:rFonts w:ascii="Century Gothic" w:hAnsi="Century Gothic"/>
          <w:color w:val="000000"/>
          <w:sz w:val="22"/>
          <w:szCs w:val="22"/>
          <w:lang w:val="en-GB"/>
        </w:rPr>
        <w:t xml:space="preserve"> increased between 2012 and 2019 by </w:t>
      </w:r>
      <w:r w:rsidR="00395119" w:rsidRPr="00217F2E">
        <w:rPr>
          <w:rFonts w:ascii="Century Gothic" w:hAnsi="Century Gothic"/>
          <w:color w:val="000000"/>
          <w:sz w:val="22"/>
          <w:szCs w:val="22"/>
          <w:lang w:val="en-GB"/>
        </w:rPr>
        <w:t xml:space="preserve">more than EUR 190 million. The available statistical data unfortunately do not allow to monitor the public </w:t>
      </w:r>
      <w:r w:rsidR="00180C69" w:rsidRPr="00217F2E">
        <w:rPr>
          <w:rFonts w:ascii="Century Gothic" w:hAnsi="Century Gothic"/>
          <w:color w:val="000000"/>
          <w:sz w:val="22"/>
          <w:szCs w:val="22"/>
          <w:lang w:val="en-GB"/>
        </w:rPr>
        <w:t>budgets</w:t>
      </w:r>
      <w:r w:rsidR="00395119" w:rsidRPr="00217F2E">
        <w:rPr>
          <w:rFonts w:ascii="Century Gothic" w:hAnsi="Century Gothic"/>
          <w:color w:val="000000"/>
          <w:sz w:val="22"/>
          <w:szCs w:val="22"/>
          <w:lang w:val="en-GB"/>
        </w:rPr>
        <w:t xml:space="preserve"> allocated </w:t>
      </w:r>
      <w:r w:rsidR="007B4451" w:rsidRPr="00217F2E">
        <w:rPr>
          <w:rFonts w:ascii="Century Gothic" w:hAnsi="Century Gothic"/>
          <w:color w:val="000000"/>
          <w:sz w:val="22"/>
          <w:szCs w:val="22"/>
          <w:lang w:val="en-GB"/>
        </w:rPr>
        <w:t>to</w:t>
      </w:r>
      <w:r w:rsidR="00395119" w:rsidRPr="00217F2E">
        <w:rPr>
          <w:rFonts w:ascii="Century Gothic" w:hAnsi="Century Gothic"/>
          <w:color w:val="000000"/>
          <w:sz w:val="22"/>
          <w:szCs w:val="22"/>
          <w:lang w:val="en-GB"/>
        </w:rPr>
        <w:t xml:space="preserve"> outreach social services, nevertheless, they still show the amount of funds spent on the provision of these services, coming from both the private and public sources. This amount increased in the same period by more than 90 million, </w:t>
      </w:r>
      <w:r w:rsidR="00D50649" w:rsidRPr="00217F2E">
        <w:rPr>
          <w:rFonts w:ascii="Century Gothic" w:hAnsi="Century Gothic"/>
          <w:color w:val="000000"/>
          <w:sz w:val="22"/>
          <w:szCs w:val="22"/>
          <w:lang w:val="en-GB"/>
        </w:rPr>
        <w:t>i.e.,</w:t>
      </w:r>
      <w:r w:rsidR="00395119" w:rsidRPr="00217F2E">
        <w:rPr>
          <w:rFonts w:ascii="Century Gothic" w:hAnsi="Century Gothic"/>
          <w:color w:val="000000"/>
          <w:sz w:val="22"/>
          <w:szCs w:val="22"/>
          <w:lang w:val="en-GB"/>
        </w:rPr>
        <w:t xml:space="preserve"> </w:t>
      </w:r>
      <w:r w:rsidR="00395119" w:rsidRPr="000848A5">
        <w:rPr>
          <w:rFonts w:ascii="Century Gothic" w:hAnsi="Century Gothic"/>
          <w:b/>
          <w:bCs/>
          <w:color w:val="000000"/>
          <w:sz w:val="22"/>
          <w:szCs w:val="22"/>
          <w:lang w:val="en-GB"/>
        </w:rPr>
        <w:t>a hundred</w:t>
      </w:r>
      <w:r w:rsidR="00180C69" w:rsidRPr="000848A5">
        <w:rPr>
          <w:rFonts w:ascii="Century Gothic" w:hAnsi="Century Gothic"/>
          <w:b/>
          <w:bCs/>
          <w:color w:val="000000"/>
          <w:sz w:val="22"/>
          <w:szCs w:val="22"/>
          <w:lang w:val="en-GB"/>
        </w:rPr>
        <w:t xml:space="preserve"> million less than for </w:t>
      </w:r>
      <w:r w:rsidR="003D2E69">
        <w:rPr>
          <w:rFonts w:ascii="Century Gothic" w:hAnsi="Century Gothic"/>
          <w:b/>
          <w:bCs/>
          <w:color w:val="000000"/>
          <w:sz w:val="22"/>
          <w:szCs w:val="22"/>
          <w:lang w:val="en-GB"/>
        </w:rPr>
        <w:t>“</w:t>
      </w:r>
      <w:r w:rsidR="00180C69" w:rsidRPr="000848A5">
        <w:rPr>
          <w:rFonts w:ascii="Century Gothic" w:hAnsi="Century Gothic"/>
          <w:b/>
          <w:bCs/>
          <w:color w:val="000000"/>
          <w:sz w:val="22"/>
          <w:szCs w:val="22"/>
          <w:lang w:val="en-GB"/>
        </w:rPr>
        <w:t xml:space="preserve">facilities for </w:t>
      </w:r>
      <w:r w:rsidR="003D2E69">
        <w:rPr>
          <w:rFonts w:ascii="Century Gothic" w:hAnsi="Century Gothic"/>
          <w:b/>
          <w:bCs/>
          <w:color w:val="000000"/>
          <w:sz w:val="22"/>
          <w:szCs w:val="22"/>
          <w:lang w:val="en-GB"/>
        </w:rPr>
        <w:t>seniors”</w:t>
      </w:r>
      <w:r w:rsidR="00180C69" w:rsidRPr="000848A5">
        <w:rPr>
          <w:rFonts w:ascii="Century Gothic" w:hAnsi="Century Gothic"/>
          <w:b/>
          <w:bCs/>
          <w:color w:val="000000"/>
          <w:sz w:val="22"/>
          <w:szCs w:val="22"/>
          <w:lang w:val="en-GB"/>
        </w:rPr>
        <w:t xml:space="preserve"> and </w:t>
      </w:r>
      <w:r w:rsidR="003D2E69">
        <w:rPr>
          <w:rFonts w:ascii="Century Gothic" w:hAnsi="Century Gothic"/>
          <w:b/>
          <w:bCs/>
          <w:color w:val="000000"/>
          <w:sz w:val="22"/>
          <w:szCs w:val="22"/>
          <w:lang w:val="en-GB"/>
        </w:rPr>
        <w:t>“</w:t>
      </w:r>
      <w:r w:rsidR="00180C69" w:rsidRPr="000848A5">
        <w:rPr>
          <w:rFonts w:ascii="Century Gothic" w:hAnsi="Century Gothic"/>
          <w:b/>
          <w:bCs/>
          <w:color w:val="000000"/>
          <w:sz w:val="22"/>
          <w:szCs w:val="22"/>
          <w:lang w:val="en-GB"/>
        </w:rPr>
        <w:t>special regime facilities</w:t>
      </w:r>
      <w:r w:rsidR="003D2E69">
        <w:rPr>
          <w:rFonts w:ascii="Century Gothic" w:hAnsi="Century Gothic"/>
          <w:b/>
          <w:bCs/>
          <w:color w:val="000000"/>
          <w:sz w:val="22"/>
          <w:szCs w:val="22"/>
          <w:lang w:val="en-GB"/>
        </w:rPr>
        <w:t>”</w:t>
      </w:r>
      <w:r w:rsidR="00180C69" w:rsidRPr="00217F2E">
        <w:rPr>
          <w:rFonts w:ascii="Century Gothic" w:hAnsi="Century Gothic"/>
          <w:color w:val="000000"/>
          <w:sz w:val="22"/>
          <w:szCs w:val="22"/>
          <w:lang w:val="en-GB"/>
        </w:rPr>
        <w:t xml:space="preserve">. While in 2012 the amount of funds allocated </w:t>
      </w:r>
      <w:r w:rsidR="007B4451" w:rsidRPr="00217F2E">
        <w:rPr>
          <w:rFonts w:ascii="Century Gothic" w:hAnsi="Century Gothic"/>
          <w:color w:val="000000"/>
          <w:sz w:val="22"/>
          <w:szCs w:val="22"/>
          <w:lang w:val="en-GB"/>
        </w:rPr>
        <w:t>to</w:t>
      </w:r>
      <w:r w:rsidR="00180C69" w:rsidRPr="00217F2E">
        <w:rPr>
          <w:rFonts w:ascii="Century Gothic" w:hAnsi="Century Gothic"/>
          <w:color w:val="000000"/>
          <w:sz w:val="22"/>
          <w:szCs w:val="22"/>
          <w:lang w:val="en-GB"/>
        </w:rPr>
        <w:t xml:space="preserve"> the provision of two main outreach social care alternatives to residential social care for older persons with disabilities (personal assistance and domiciliary service) </w:t>
      </w:r>
      <w:r w:rsidR="00180C69" w:rsidRPr="000848A5">
        <w:rPr>
          <w:rFonts w:ascii="Century Gothic" w:hAnsi="Century Gothic"/>
          <w:b/>
          <w:bCs/>
          <w:color w:val="000000"/>
          <w:sz w:val="22"/>
          <w:szCs w:val="22"/>
          <w:lang w:val="en-GB"/>
        </w:rPr>
        <w:t xml:space="preserve">represented approximately 67% of the public funds allocated </w:t>
      </w:r>
      <w:r w:rsidR="007B4451" w:rsidRPr="000848A5">
        <w:rPr>
          <w:rFonts w:ascii="Century Gothic" w:hAnsi="Century Gothic"/>
          <w:b/>
          <w:bCs/>
          <w:color w:val="000000"/>
          <w:sz w:val="22"/>
          <w:szCs w:val="22"/>
          <w:lang w:val="en-GB"/>
        </w:rPr>
        <w:t>to</w:t>
      </w:r>
      <w:r w:rsidR="00180C69" w:rsidRPr="000848A5">
        <w:rPr>
          <w:rFonts w:ascii="Century Gothic" w:hAnsi="Century Gothic"/>
          <w:b/>
          <w:bCs/>
          <w:color w:val="000000"/>
          <w:sz w:val="22"/>
          <w:szCs w:val="22"/>
          <w:lang w:val="en-GB"/>
        </w:rPr>
        <w:t xml:space="preserve"> </w:t>
      </w:r>
      <w:r w:rsidR="003D2E69">
        <w:rPr>
          <w:rFonts w:ascii="Century Gothic" w:hAnsi="Century Gothic"/>
          <w:b/>
          <w:bCs/>
          <w:color w:val="000000"/>
          <w:sz w:val="22"/>
          <w:szCs w:val="22"/>
          <w:lang w:val="en-GB"/>
        </w:rPr>
        <w:t>“</w:t>
      </w:r>
      <w:r w:rsidR="00180C69" w:rsidRPr="000848A5">
        <w:rPr>
          <w:rFonts w:ascii="Century Gothic" w:hAnsi="Century Gothic"/>
          <w:b/>
          <w:bCs/>
          <w:color w:val="000000"/>
          <w:sz w:val="22"/>
          <w:szCs w:val="22"/>
          <w:lang w:val="en-GB"/>
        </w:rPr>
        <w:t xml:space="preserve">facilities for </w:t>
      </w:r>
      <w:r w:rsidR="003D2E69">
        <w:rPr>
          <w:rFonts w:ascii="Century Gothic" w:hAnsi="Century Gothic"/>
          <w:b/>
          <w:bCs/>
          <w:color w:val="000000"/>
          <w:sz w:val="22"/>
          <w:szCs w:val="22"/>
          <w:lang w:val="en-GB"/>
        </w:rPr>
        <w:t>seniors”</w:t>
      </w:r>
      <w:r w:rsidR="00180C69" w:rsidRPr="000848A5">
        <w:rPr>
          <w:rFonts w:ascii="Century Gothic" w:hAnsi="Century Gothic"/>
          <w:b/>
          <w:bCs/>
          <w:color w:val="000000"/>
          <w:sz w:val="22"/>
          <w:szCs w:val="22"/>
          <w:lang w:val="en-GB"/>
        </w:rPr>
        <w:t xml:space="preserve"> and </w:t>
      </w:r>
      <w:r w:rsidR="003D2E69">
        <w:rPr>
          <w:rFonts w:ascii="Century Gothic" w:hAnsi="Century Gothic"/>
          <w:b/>
          <w:bCs/>
          <w:color w:val="000000"/>
          <w:sz w:val="22"/>
          <w:szCs w:val="22"/>
          <w:lang w:val="en-GB"/>
        </w:rPr>
        <w:t>“</w:t>
      </w:r>
      <w:r w:rsidR="00180C69" w:rsidRPr="000848A5">
        <w:rPr>
          <w:rFonts w:ascii="Century Gothic" w:hAnsi="Century Gothic"/>
          <w:b/>
          <w:bCs/>
          <w:color w:val="000000"/>
          <w:sz w:val="22"/>
          <w:szCs w:val="22"/>
          <w:lang w:val="en-GB"/>
        </w:rPr>
        <w:t>special regime facilities</w:t>
      </w:r>
      <w:r w:rsidR="003D2E69">
        <w:rPr>
          <w:rFonts w:ascii="Century Gothic" w:hAnsi="Century Gothic"/>
          <w:b/>
          <w:bCs/>
          <w:color w:val="000000"/>
          <w:sz w:val="22"/>
          <w:szCs w:val="22"/>
          <w:lang w:val="en-GB"/>
        </w:rPr>
        <w:t>”</w:t>
      </w:r>
      <w:r w:rsidR="00180C69" w:rsidRPr="000848A5">
        <w:rPr>
          <w:rFonts w:ascii="Century Gothic" w:hAnsi="Century Gothic"/>
          <w:b/>
          <w:bCs/>
          <w:color w:val="000000"/>
          <w:sz w:val="22"/>
          <w:szCs w:val="22"/>
          <w:lang w:val="en-GB"/>
        </w:rPr>
        <w:t>, in 2019 it was only 56,6%.</w:t>
      </w:r>
      <w:r w:rsidR="00180C69" w:rsidRPr="00217F2E">
        <w:rPr>
          <w:rFonts w:ascii="Century Gothic" w:hAnsi="Century Gothic"/>
          <w:color w:val="000000"/>
          <w:sz w:val="22"/>
          <w:szCs w:val="22"/>
          <w:lang w:val="en-GB"/>
        </w:rPr>
        <w:t xml:space="preserve"> This shows that </w:t>
      </w:r>
      <w:r w:rsidR="00180C69" w:rsidRPr="000848A5">
        <w:rPr>
          <w:rFonts w:ascii="Century Gothic" w:hAnsi="Century Gothic"/>
          <w:color w:val="000000"/>
          <w:sz w:val="22"/>
          <w:szCs w:val="22"/>
          <w:lang w:val="en-GB"/>
        </w:rPr>
        <w:t>the discrepancy in the</w:t>
      </w:r>
      <w:r w:rsidR="007B4451" w:rsidRPr="000848A5">
        <w:rPr>
          <w:rFonts w:ascii="Century Gothic" w:hAnsi="Century Gothic"/>
          <w:color w:val="000000"/>
          <w:sz w:val="22"/>
          <w:szCs w:val="22"/>
          <w:lang w:val="en-GB"/>
        </w:rPr>
        <w:t xml:space="preserve"> financial</w:t>
      </w:r>
      <w:r w:rsidR="00180C69" w:rsidRPr="000848A5">
        <w:rPr>
          <w:rFonts w:ascii="Century Gothic" w:hAnsi="Century Gothic"/>
          <w:color w:val="000000"/>
          <w:sz w:val="22"/>
          <w:szCs w:val="22"/>
          <w:lang w:val="en-GB"/>
        </w:rPr>
        <w:t xml:space="preserve"> support of outreach social care services and residential social care services for older persons with disabilities is </w:t>
      </w:r>
      <w:r w:rsidR="000848A5" w:rsidRPr="000848A5">
        <w:rPr>
          <w:rFonts w:ascii="Century Gothic" w:hAnsi="Century Gothic"/>
          <w:color w:val="000000"/>
          <w:sz w:val="22"/>
          <w:szCs w:val="22"/>
          <w:lang w:val="en-GB"/>
        </w:rPr>
        <w:t>growing</w:t>
      </w:r>
      <w:r w:rsidR="00180C69" w:rsidRPr="000848A5">
        <w:rPr>
          <w:rFonts w:ascii="Century Gothic" w:hAnsi="Century Gothic"/>
          <w:color w:val="000000"/>
          <w:sz w:val="22"/>
          <w:szCs w:val="22"/>
          <w:lang w:val="en-GB"/>
        </w:rPr>
        <w:t xml:space="preserve"> in favour of the latter</w:t>
      </w:r>
      <w:r w:rsidR="00180C69" w:rsidRPr="00217F2E">
        <w:rPr>
          <w:rFonts w:ascii="Century Gothic" w:hAnsi="Century Gothic"/>
          <w:color w:val="000000"/>
          <w:sz w:val="22"/>
          <w:szCs w:val="22"/>
          <w:lang w:val="en-GB"/>
        </w:rPr>
        <w:t xml:space="preserve"> (</w:t>
      </w:r>
      <w:r w:rsidR="00180C69" w:rsidRPr="002B2A98">
        <w:rPr>
          <w:rFonts w:ascii="Century Gothic" w:hAnsi="Century Gothic"/>
          <w:color w:val="000000"/>
          <w:sz w:val="22"/>
          <w:szCs w:val="22"/>
          <w:lang w:val="en-GB"/>
        </w:rPr>
        <w:t xml:space="preserve">for more information see </w:t>
      </w:r>
      <w:r w:rsidR="005E493B" w:rsidRPr="002B2A98">
        <w:rPr>
          <w:rFonts w:ascii="Century Gothic" w:hAnsi="Century Gothic"/>
          <w:color w:val="000000"/>
          <w:sz w:val="22"/>
          <w:szCs w:val="22"/>
          <w:lang w:val="en-GB"/>
        </w:rPr>
        <w:t xml:space="preserve">Annex, </w:t>
      </w:r>
      <w:r w:rsidR="00180C69" w:rsidRPr="002B2A98">
        <w:rPr>
          <w:rFonts w:ascii="Century Gothic" w:hAnsi="Century Gothic"/>
          <w:color w:val="000000"/>
          <w:sz w:val="22"/>
          <w:szCs w:val="22"/>
          <w:lang w:val="en-GB"/>
        </w:rPr>
        <w:t xml:space="preserve">tables no. </w:t>
      </w:r>
      <w:r w:rsidR="00D07E29" w:rsidRPr="002B2A98">
        <w:rPr>
          <w:rFonts w:ascii="Century Gothic" w:hAnsi="Century Gothic"/>
          <w:color w:val="000000"/>
          <w:sz w:val="22"/>
          <w:szCs w:val="22"/>
          <w:lang w:val="en-GB"/>
        </w:rPr>
        <w:t>5</w:t>
      </w:r>
      <w:r w:rsidR="00180C69" w:rsidRPr="002B2A98">
        <w:rPr>
          <w:rFonts w:ascii="Century Gothic" w:hAnsi="Century Gothic"/>
          <w:color w:val="000000"/>
          <w:sz w:val="22"/>
          <w:szCs w:val="22"/>
          <w:lang w:val="en-GB"/>
        </w:rPr>
        <w:t xml:space="preserve"> and </w:t>
      </w:r>
      <w:r w:rsidR="00D07E29" w:rsidRPr="002B2A98">
        <w:rPr>
          <w:rFonts w:ascii="Century Gothic" w:hAnsi="Century Gothic"/>
          <w:color w:val="000000"/>
          <w:sz w:val="22"/>
          <w:szCs w:val="22"/>
          <w:lang w:val="en-GB"/>
        </w:rPr>
        <w:t>6</w:t>
      </w:r>
      <w:r w:rsidR="00180C69" w:rsidRPr="00217F2E">
        <w:rPr>
          <w:rFonts w:ascii="Century Gothic" w:hAnsi="Century Gothic"/>
          <w:color w:val="000000"/>
          <w:sz w:val="22"/>
          <w:szCs w:val="22"/>
          <w:lang w:val="en-GB"/>
        </w:rPr>
        <w:t>).</w:t>
      </w:r>
    </w:p>
    <w:p w14:paraId="5BBAE2B1" w14:textId="0E9C1F8C" w:rsidR="008C6DBA" w:rsidRPr="00217F2E" w:rsidRDefault="00FE3C1A" w:rsidP="00E32CDF">
      <w:pPr>
        <w:pStyle w:val="NormalWeb"/>
        <w:numPr>
          <w:ilvl w:val="0"/>
          <w:numId w:val="1"/>
        </w:numPr>
        <w:spacing w:before="0" w:beforeAutospacing="0" w:after="120" w:afterAutospacing="0"/>
        <w:ind w:left="360"/>
        <w:jc w:val="both"/>
        <w:textAlignment w:val="baseline"/>
        <w:rPr>
          <w:rFonts w:ascii="Century Gothic" w:hAnsi="Century Gothic"/>
          <w:b/>
          <w:bCs/>
          <w:color w:val="000000"/>
          <w:sz w:val="22"/>
          <w:szCs w:val="22"/>
          <w:lang w:val="en-GB"/>
        </w:rPr>
      </w:pPr>
      <w:r w:rsidRPr="00217F2E">
        <w:rPr>
          <w:rFonts w:ascii="Century Gothic" w:hAnsi="Century Gothic"/>
          <w:color w:val="000000"/>
          <w:sz w:val="22"/>
          <w:szCs w:val="22"/>
          <w:lang w:val="en-GB"/>
        </w:rPr>
        <w:t xml:space="preserve">These unfavourable developments are fully in line with the fact that older persons with disabilities </w:t>
      </w:r>
      <w:r w:rsidRPr="000848A5">
        <w:rPr>
          <w:rFonts w:ascii="Century Gothic" w:hAnsi="Century Gothic"/>
          <w:b/>
          <w:bCs/>
          <w:color w:val="000000"/>
          <w:sz w:val="22"/>
          <w:szCs w:val="22"/>
          <w:lang w:val="en-GB"/>
        </w:rPr>
        <w:t>remain excluded from the deinstitutionalisation discourse and thus also from the deinstitutionalisation efforts</w:t>
      </w:r>
      <w:r w:rsidRPr="00217F2E">
        <w:rPr>
          <w:rFonts w:ascii="Century Gothic" w:hAnsi="Century Gothic"/>
          <w:color w:val="000000"/>
          <w:sz w:val="22"/>
          <w:szCs w:val="22"/>
          <w:lang w:val="en-GB"/>
        </w:rPr>
        <w:t xml:space="preserve"> that take place even though these are </w:t>
      </w:r>
      <w:r w:rsidR="000905BB" w:rsidRPr="00217F2E">
        <w:rPr>
          <w:rFonts w:ascii="Century Gothic" w:hAnsi="Century Gothic"/>
          <w:color w:val="000000"/>
          <w:sz w:val="22"/>
          <w:szCs w:val="22"/>
          <w:lang w:val="en-GB"/>
        </w:rPr>
        <w:t xml:space="preserve">rather minor and not systematic. The National Strategy explicitly states that its specific objective of the transition from institutional to community-based care should not be understood “as the elimination of the necessary capacities or new capacities, for instance, in the domain of services for </w:t>
      </w:r>
      <w:r w:rsidR="003D2E69">
        <w:rPr>
          <w:rFonts w:ascii="Century Gothic" w:hAnsi="Century Gothic"/>
          <w:color w:val="000000"/>
          <w:sz w:val="22"/>
          <w:szCs w:val="22"/>
          <w:lang w:val="en-GB"/>
        </w:rPr>
        <w:t>seniors</w:t>
      </w:r>
      <w:r w:rsidR="000905BB" w:rsidRPr="00217F2E">
        <w:rPr>
          <w:rFonts w:ascii="Century Gothic" w:hAnsi="Century Gothic"/>
          <w:color w:val="000000"/>
          <w:sz w:val="22"/>
          <w:szCs w:val="22"/>
          <w:lang w:val="en-GB"/>
        </w:rPr>
        <w:t>. However, a suitable way to resolve this situation is to plan new capacities of community services.”</w:t>
      </w:r>
      <w:r w:rsidR="000905BB" w:rsidRPr="00217F2E">
        <w:rPr>
          <w:rStyle w:val="FootnoteReference"/>
          <w:rFonts w:ascii="Century Gothic" w:hAnsi="Century Gothic"/>
          <w:sz w:val="22"/>
          <w:szCs w:val="22"/>
          <w:lang w:val="en-GB"/>
        </w:rPr>
        <w:footnoteReference w:id="19"/>
      </w:r>
      <w:r w:rsidR="000905BB" w:rsidRPr="00217F2E">
        <w:rPr>
          <w:rFonts w:ascii="Century Gothic" w:hAnsi="Century Gothic"/>
          <w:color w:val="000000"/>
          <w:sz w:val="22"/>
          <w:szCs w:val="22"/>
          <w:lang w:val="en-GB"/>
        </w:rPr>
        <w:t xml:space="preserve"> </w:t>
      </w:r>
      <w:r w:rsidR="000905BB" w:rsidRPr="000848A5">
        <w:rPr>
          <w:rFonts w:ascii="Century Gothic" w:hAnsi="Century Gothic"/>
          <w:b/>
          <w:bCs/>
          <w:color w:val="000000"/>
          <w:sz w:val="22"/>
          <w:szCs w:val="22"/>
          <w:lang w:val="en-GB"/>
        </w:rPr>
        <w:t>The National Strategy thus openly recogni</w:t>
      </w:r>
      <w:r w:rsidR="00525D95">
        <w:rPr>
          <w:rFonts w:ascii="Century Gothic" w:hAnsi="Century Gothic"/>
          <w:b/>
          <w:bCs/>
          <w:color w:val="000000"/>
          <w:sz w:val="22"/>
          <w:szCs w:val="22"/>
          <w:lang w:val="en-GB"/>
        </w:rPr>
        <w:t>s</w:t>
      </w:r>
      <w:r w:rsidR="000905BB" w:rsidRPr="000848A5">
        <w:rPr>
          <w:rFonts w:ascii="Century Gothic" w:hAnsi="Century Gothic"/>
          <w:b/>
          <w:bCs/>
          <w:color w:val="000000"/>
          <w:sz w:val="22"/>
          <w:szCs w:val="22"/>
          <w:lang w:val="en-GB"/>
        </w:rPr>
        <w:t>es institutional care as a legitimate care option for older persons with disabilities.</w:t>
      </w:r>
    </w:p>
    <w:p w14:paraId="6E1DF63C" w14:textId="2FF86973" w:rsidR="00DD52E7" w:rsidRPr="00AC7BFC" w:rsidRDefault="000905BB" w:rsidP="00E32CDF">
      <w:pPr>
        <w:pStyle w:val="NormalWeb"/>
        <w:numPr>
          <w:ilvl w:val="0"/>
          <w:numId w:val="1"/>
        </w:numPr>
        <w:spacing w:before="0" w:beforeAutospacing="0" w:after="120" w:afterAutospacing="0"/>
        <w:ind w:left="360"/>
        <w:jc w:val="both"/>
        <w:textAlignment w:val="baseline"/>
        <w:rPr>
          <w:rFonts w:ascii="Century Gothic" w:hAnsi="Century Gothic"/>
          <w:b/>
          <w:bCs/>
          <w:color w:val="000000"/>
          <w:sz w:val="22"/>
          <w:szCs w:val="22"/>
          <w:lang w:val="en-GB"/>
        </w:rPr>
      </w:pPr>
      <w:r w:rsidRPr="00217F2E">
        <w:rPr>
          <w:rFonts w:ascii="Century Gothic" w:hAnsi="Century Gothic"/>
          <w:color w:val="000000"/>
          <w:sz w:val="22"/>
          <w:szCs w:val="22"/>
          <w:lang w:val="en-GB"/>
        </w:rPr>
        <w:t>Despite the declaration of the desirability of planning new capacities of community</w:t>
      </w:r>
      <w:r w:rsidR="00DD52E7" w:rsidRPr="00217F2E">
        <w:rPr>
          <w:rFonts w:ascii="Century Gothic" w:hAnsi="Century Gothic"/>
          <w:color w:val="000000"/>
          <w:sz w:val="22"/>
          <w:szCs w:val="22"/>
          <w:lang w:val="en-GB"/>
        </w:rPr>
        <w:t>-based</w:t>
      </w:r>
      <w:r w:rsidRPr="00217F2E">
        <w:rPr>
          <w:rFonts w:ascii="Century Gothic" w:hAnsi="Century Gothic"/>
          <w:color w:val="000000"/>
          <w:sz w:val="22"/>
          <w:szCs w:val="22"/>
          <w:lang w:val="en-GB"/>
        </w:rPr>
        <w:t xml:space="preserve"> services, </w:t>
      </w:r>
      <w:r w:rsidRPr="000848A5">
        <w:rPr>
          <w:rFonts w:ascii="Century Gothic" w:hAnsi="Century Gothic"/>
          <w:b/>
          <w:bCs/>
          <w:color w:val="000000"/>
          <w:sz w:val="22"/>
          <w:szCs w:val="22"/>
          <w:lang w:val="en-GB"/>
        </w:rPr>
        <w:t>the Government keeps supporting the development of institutional care for older persons with disabilities</w:t>
      </w:r>
      <w:r w:rsidR="00DD52E7" w:rsidRPr="000848A5">
        <w:rPr>
          <w:rFonts w:ascii="Century Gothic" w:hAnsi="Century Gothic"/>
          <w:b/>
          <w:bCs/>
          <w:color w:val="000000"/>
          <w:sz w:val="22"/>
          <w:szCs w:val="22"/>
          <w:lang w:val="en-GB"/>
        </w:rPr>
        <w:t xml:space="preserve"> as its main strategy to deal with the need </w:t>
      </w:r>
      <w:r w:rsidR="00753F4A" w:rsidRPr="000848A5">
        <w:rPr>
          <w:rFonts w:ascii="Century Gothic" w:hAnsi="Century Gothic"/>
          <w:b/>
          <w:bCs/>
          <w:color w:val="000000"/>
          <w:sz w:val="22"/>
          <w:szCs w:val="22"/>
          <w:lang w:val="en-GB"/>
        </w:rPr>
        <w:t>for</w:t>
      </w:r>
      <w:r w:rsidR="00DD52E7" w:rsidRPr="000848A5">
        <w:rPr>
          <w:rFonts w:ascii="Century Gothic" w:hAnsi="Century Gothic"/>
          <w:b/>
          <w:bCs/>
          <w:color w:val="000000"/>
          <w:sz w:val="22"/>
          <w:szCs w:val="22"/>
          <w:lang w:val="en-GB"/>
        </w:rPr>
        <w:t xml:space="preserve"> support for older persons with disabilities</w:t>
      </w:r>
      <w:r w:rsidRPr="00217F2E">
        <w:rPr>
          <w:rFonts w:ascii="Century Gothic" w:hAnsi="Century Gothic"/>
          <w:color w:val="000000"/>
          <w:sz w:val="22"/>
          <w:szCs w:val="22"/>
          <w:lang w:val="en-GB"/>
        </w:rPr>
        <w:t xml:space="preserve">. </w:t>
      </w:r>
      <w:r w:rsidR="00DD52E7" w:rsidRPr="00217F2E">
        <w:rPr>
          <w:rFonts w:ascii="Century Gothic" w:hAnsi="Century Gothic"/>
          <w:bCs/>
          <w:color w:val="000000" w:themeColor="text1"/>
          <w:sz w:val="22"/>
          <w:szCs w:val="22"/>
          <w:lang w:val="en-GB"/>
        </w:rPr>
        <w:t>For instance, in 2020 the Ministry of Labour and Social Affairs decided to allocate more than 753 million CZK (EUR 29,62 million)</w:t>
      </w:r>
      <w:r w:rsidR="00DD52E7" w:rsidRPr="00217F2E">
        <w:rPr>
          <w:rStyle w:val="FootnoteReference"/>
          <w:rFonts w:ascii="Century Gothic" w:hAnsi="Century Gothic"/>
          <w:bCs/>
          <w:color w:val="000000" w:themeColor="text1"/>
          <w:sz w:val="22"/>
          <w:szCs w:val="22"/>
          <w:lang w:val="en-GB"/>
        </w:rPr>
        <w:footnoteReference w:id="20"/>
      </w:r>
      <w:r w:rsidR="00DD52E7" w:rsidRPr="00217F2E">
        <w:rPr>
          <w:rFonts w:ascii="Century Gothic" w:hAnsi="Century Gothic"/>
          <w:bCs/>
          <w:color w:val="000000" w:themeColor="text1"/>
          <w:sz w:val="22"/>
          <w:szCs w:val="22"/>
          <w:lang w:val="en-GB"/>
        </w:rPr>
        <w:t xml:space="preserve"> to increase “the capacities, quality of the environment and services” of </w:t>
      </w:r>
      <w:r w:rsidR="003D2E69">
        <w:rPr>
          <w:rFonts w:ascii="Century Gothic" w:hAnsi="Century Gothic"/>
          <w:bCs/>
          <w:color w:val="000000" w:themeColor="text1"/>
          <w:sz w:val="22"/>
          <w:szCs w:val="22"/>
          <w:lang w:val="en-GB"/>
        </w:rPr>
        <w:t>“</w:t>
      </w:r>
      <w:r w:rsidR="00DD52E7" w:rsidRPr="00217F2E">
        <w:rPr>
          <w:rFonts w:ascii="Century Gothic" w:hAnsi="Century Gothic"/>
          <w:bCs/>
          <w:color w:val="000000" w:themeColor="text1"/>
          <w:sz w:val="22"/>
          <w:szCs w:val="22"/>
          <w:lang w:val="en-GB"/>
        </w:rPr>
        <w:t xml:space="preserve">facilities for </w:t>
      </w:r>
      <w:r w:rsidR="003D2E69">
        <w:rPr>
          <w:rFonts w:ascii="Century Gothic" w:hAnsi="Century Gothic"/>
          <w:bCs/>
          <w:color w:val="000000" w:themeColor="text1"/>
          <w:sz w:val="22"/>
          <w:szCs w:val="22"/>
          <w:lang w:val="en-GB"/>
        </w:rPr>
        <w:t>seniors”</w:t>
      </w:r>
      <w:r w:rsidR="00DD52E7" w:rsidRPr="00217F2E">
        <w:rPr>
          <w:rFonts w:ascii="Century Gothic" w:hAnsi="Century Gothic"/>
          <w:bCs/>
          <w:color w:val="000000" w:themeColor="text1"/>
          <w:sz w:val="22"/>
          <w:szCs w:val="22"/>
          <w:lang w:val="en-GB"/>
        </w:rPr>
        <w:t xml:space="preserve">. </w:t>
      </w:r>
      <w:r w:rsidR="00DD52E7" w:rsidRPr="000848A5">
        <w:rPr>
          <w:rFonts w:ascii="Century Gothic" w:hAnsi="Century Gothic"/>
          <w:b/>
          <w:color w:val="000000" w:themeColor="text1"/>
          <w:sz w:val="22"/>
          <w:szCs w:val="22"/>
          <w:lang w:val="en-GB"/>
        </w:rPr>
        <w:t xml:space="preserve">The amount was 82,5 million CZK (EUR 2,25 </w:t>
      </w:r>
      <w:r w:rsidR="00DD52E7" w:rsidRPr="000848A5">
        <w:rPr>
          <w:rFonts w:ascii="Century Gothic" w:hAnsi="Century Gothic"/>
          <w:b/>
          <w:color w:val="000000" w:themeColor="text1"/>
          <w:sz w:val="22"/>
          <w:szCs w:val="22"/>
          <w:lang w:val="en-GB"/>
        </w:rPr>
        <w:lastRenderedPageBreak/>
        <w:t>million)</w:t>
      </w:r>
      <w:r w:rsidR="00DD52E7" w:rsidRPr="000848A5">
        <w:rPr>
          <w:rStyle w:val="FootnoteReference"/>
          <w:rFonts w:ascii="Century Gothic" w:hAnsi="Century Gothic"/>
          <w:b/>
          <w:color w:val="000000" w:themeColor="text1"/>
          <w:sz w:val="22"/>
          <w:szCs w:val="22"/>
          <w:lang w:val="en-GB"/>
        </w:rPr>
        <w:footnoteReference w:id="21"/>
      </w:r>
      <w:r w:rsidR="00DD52E7" w:rsidRPr="000848A5">
        <w:rPr>
          <w:rFonts w:ascii="Century Gothic" w:hAnsi="Century Gothic"/>
          <w:b/>
          <w:color w:val="000000" w:themeColor="text1"/>
          <w:sz w:val="22"/>
          <w:szCs w:val="22"/>
          <w:lang w:val="en-GB"/>
        </w:rPr>
        <w:t xml:space="preserve"> higher than in the previous year and will increase the capacities of </w:t>
      </w:r>
      <w:r w:rsidR="003D2E69">
        <w:rPr>
          <w:rFonts w:ascii="Century Gothic" w:hAnsi="Century Gothic"/>
          <w:b/>
          <w:color w:val="000000" w:themeColor="text1"/>
          <w:sz w:val="22"/>
          <w:szCs w:val="22"/>
          <w:lang w:val="en-GB"/>
        </w:rPr>
        <w:t>“</w:t>
      </w:r>
      <w:r w:rsidR="00DD52E7" w:rsidRPr="000848A5">
        <w:rPr>
          <w:rFonts w:ascii="Century Gothic" w:hAnsi="Century Gothic"/>
          <w:b/>
          <w:color w:val="000000" w:themeColor="text1"/>
          <w:sz w:val="22"/>
          <w:szCs w:val="22"/>
          <w:lang w:val="en-GB"/>
        </w:rPr>
        <w:t xml:space="preserve">facilities for </w:t>
      </w:r>
      <w:r w:rsidR="003D2E69">
        <w:rPr>
          <w:rFonts w:ascii="Century Gothic" w:hAnsi="Century Gothic"/>
          <w:b/>
          <w:color w:val="000000" w:themeColor="text1"/>
          <w:sz w:val="22"/>
          <w:szCs w:val="22"/>
          <w:lang w:val="en-GB"/>
        </w:rPr>
        <w:t>seniors”</w:t>
      </w:r>
      <w:r w:rsidR="0036247B" w:rsidRPr="000848A5">
        <w:rPr>
          <w:rFonts w:ascii="Century Gothic" w:hAnsi="Century Gothic"/>
          <w:b/>
          <w:color w:val="000000" w:themeColor="text1"/>
          <w:sz w:val="22"/>
          <w:szCs w:val="22"/>
          <w:lang w:val="en-GB"/>
        </w:rPr>
        <w:t xml:space="preserve"> </w:t>
      </w:r>
      <w:r w:rsidR="00DD52E7" w:rsidRPr="000848A5">
        <w:rPr>
          <w:rFonts w:ascii="Century Gothic" w:hAnsi="Century Gothic"/>
          <w:b/>
          <w:color w:val="000000" w:themeColor="text1"/>
          <w:sz w:val="22"/>
          <w:szCs w:val="22"/>
          <w:lang w:val="en-GB"/>
        </w:rPr>
        <w:t>by 1,174 beds</w:t>
      </w:r>
      <w:r w:rsidR="00DD52E7" w:rsidRPr="00217F2E">
        <w:rPr>
          <w:rFonts w:ascii="Century Gothic" w:hAnsi="Century Gothic"/>
          <w:bCs/>
          <w:color w:val="000000" w:themeColor="text1"/>
          <w:sz w:val="22"/>
          <w:szCs w:val="22"/>
          <w:lang w:val="en-GB"/>
        </w:rPr>
        <w:t>.</w:t>
      </w:r>
      <w:r w:rsidR="00DD52E7" w:rsidRPr="00217F2E">
        <w:rPr>
          <w:rStyle w:val="FootnoteReference"/>
          <w:rFonts w:ascii="Century Gothic" w:hAnsi="Century Gothic"/>
          <w:bCs/>
          <w:color w:val="000000" w:themeColor="text1"/>
          <w:sz w:val="22"/>
          <w:szCs w:val="22"/>
          <w:lang w:val="en-GB"/>
        </w:rPr>
        <w:footnoteReference w:id="22"/>
      </w:r>
    </w:p>
    <w:p w14:paraId="67F21AB2" w14:textId="77777777" w:rsidR="00AC7BFC" w:rsidRPr="00217F2E" w:rsidRDefault="00AC7BFC" w:rsidP="00AC7BFC">
      <w:pPr>
        <w:pStyle w:val="NormalWeb"/>
        <w:spacing w:before="0" w:beforeAutospacing="0" w:after="120" w:afterAutospacing="0"/>
        <w:ind w:left="360"/>
        <w:jc w:val="both"/>
        <w:textAlignment w:val="baseline"/>
        <w:rPr>
          <w:rFonts w:ascii="Century Gothic" w:hAnsi="Century Gothic"/>
          <w:b/>
          <w:bCs/>
          <w:color w:val="000000"/>
          <w:sz w:val="22"/>
          <w:szCs w:val="22"/>
          <w:lang w:val="en-GB"/>
        </w:rPr>
      </w:pPr>
    </w:p>
    <w:p w14:paraId="58DBE4B7" w14:textId="0EB6DFFD" w:rsidR="000848A5" w:rsidRPr="00217F2E" w:rsidRDefault="008C6DBA" w:rsidP="00E32CDF">
      <w:pPr>
        <w:spacing w:after="120"/>
        <w:jc w:val="both"/>
        <w:rPr>
          <w:rFonts w:ascii="Century Gothic" w:hAnsi="Century Gothic"/>
          <w:b/>
          <w:bCs/>
          <w:color w:val="000000" w:themeColor="text1"/>
          <w:sz w:val="22"/>
          <w:szCs w:val="22"/>
          <w:lang w:val="en-GB"/>
        </w:rPr>
      </w:pPr>
      <w:r w:rsidRPr="00217F2E">
        <w:rPr>
          <w:rFonts w:ascii="Century Gothic" w:hAnsi="Century Gothic"/>
          <w:b/>
          <w:bCs/>
          <w:color w:val="000000" w:themeColor="text1"/>
          <w:sz w:val="22"/>
          <w:szCs w:val="22"/>
          <w:lang w:val="en-GB"/>
        </w:rPr>
        <w:t>Recommendation</w:t>
      </w:r>
      <w:r w:rsidR="00C47B2C">
        <w:rPr>
          <w:rFonts w:ascii="Century Gothic" w:hAnsi="Century Gothic"/>
          <w:b/>
          <w:bCs/>
          <w:color w:val="000000" w:themeColor="text1"/>
          <w:sz w:val="22"/>
          <w:szCs w:val="22"/>
          <w:lang w:val="en-GB"/>
        </w:rPr>
        <w:t>s</w:t>
      </w:r>
      <w:r w:rsidRPr="00217F2E">
        <w:rPr>
          <w:rFonts w:ascii="Century Gothic" w:hAnsi="Century Gothic"/>
          <w:b/>
          <w:bCs/>
          <w:color w:val="000000" w:themeColor="text1"/>
          <w:sz w:val="22"/>
          <w:szCs w:val="22"/>
          <w:lang w:val="en-GB"/>
        </w:rPr>
        <w:t xml:space="preserve">: </w:t>
      </w:r>
    </w:p>
    <w:p w14:paraId="2DF726ED" w14:textId="53B278B4" w:rsidR="00EE5F46" w:rsidRPr="00EE5F46" w:rsidRDefault="000848A5" w:rsidP="0081368B">
      <w:pPr>
        <w:pStyle w:val="ListParagraph"/>
        <w:numPr>
          <w:ilvl w:val="0"/>
          <w:numId w:val="18"/>
        </w:numPr>
        <w:spacing w:after="120"/>
        <w:ind w:left="426"/>
        <w:jc w:val="both"/>
        <w:rPr>
          <w:rFonts w:ascii="Century Gothic" w:hAnsi="Century Gothic"/>
          <w:b/>
          <w:bCs/>
          <w:color w:val="000000" w:themeColor="text1"/>
          <w:sz w:val="22"/>
          <w:szCs w:val="22"/>
          <w:lang w:val="en-GB"/>
        </w:rPr>
      </w:pPr>
      <w:r w:rsidRPr="00EE5F46">
        <w:rPr>
          <w:rFonts w:ascii="Century Gothic" w:hAnsi="Century Gothic"/>
          <w:b/>
          <w:bCs/>
          <w:color w:val="000000" w:themeColor="text1"/>
          <w:sz w:val="22"/>
          <w:szCs w:val="22"/>
          <w:lang w:val="en-GB"/>
        </w:rPr>
        <w:t xml:space="preserve">Adopt the national strategy explicitly declaring the illegitimacy of institutional care for older persons, including older persons with disabilities, and defining concrete and targeted steps with a reasonable timeline to </w:t>
      </w:r>
      <w:r w:rsidR="00EE5F46" w:rsidRPr="00EE5F46">
        <w:rPr>
          <w:rFonts w:ascii="Century Gothic" w:hAnsi="Century Gothic"/>
          <w:b/>
          <w:bCs/>
          <w:color w:val="000000" w:themeColor="text1"/>
          <w:sz w:val="22"/>
          <w:szCs w:val="22"/>
          <w:lang w:val="en-GB"/>
        </w:rPr>
        <w:t>deinstitutionalise social care services for older persons</w:t>
      </w:r>
      <w:r w:rsidR="00027F2A">
        <w:rPr>
          <w:rFonts w:ascii="Century Gothic" w:hAnsi="Century Gothic"/>
          <w:b/>
          <w:bCs/>
          <w:color w:val="000000" w:themeColor="text1"/>
          <w:sz w:val="22"/>
          <w:szCs w:val="22"/>
          <w:lang w:val="en-GB"/>
        </w:rPr>
        <w:t xml:space="preserve"> and institute a moratorium on further admissions of older persons to social care institutions</w:t>
      </w:r>
      <w:r w:rsidR="00EE5F46" w:rsidRPr="00EE5F46">
        <w:rPr>
          <w:rFonts w:ascii="Century Gothic" w:hAnsi="Century Gothic"/>
          <w:b/>
          <w:bCs/>
          <w:color w:val="000000" w:themeColor="text1"/>
          <w:sz w:val="22"/>
          <w:szCs w:val="22"/>
          <w:lang w:val="en-GB"/>
        </w:rPr>
        <w:t xml:space="preserve">. </w:t>
      </w:r>
      <w:r w:rsidR="00027F2A">
        <w:rPr>
          <w:rFonts w:ascii="Century Gothic" w:hAnsi="Century Gothic"/>
          <w:b/>
          <w:bCs/>
          <w:color w:val="000000" w:themeColor="text1"/>
          <w:sz w:val="22"/>
          <w:szCs w:val="22"/>
          <w:lang w:val="en-GB"/>
        </w:rPr>
        <w:t xml:space="preserve"> </w:t>
      </w:r>
    </w:p>
    <w:p w14:paraId="5F98641F" w14:textId="77777777" w:rsidR="00EE5F46" w:rsidRPr="00EE5F46" w:rsidRDefault="00EE5F46" w:rsidP="0081368B">
      <w:pPr>
        <w:pStyle w:val="ListParagraph"/>
        <w:spacing w:after="120"/>
        <w:ind w:left="426"/>
        <w:jc w:val="both"/>
        <w:rPr>
          <w:rFonts w:ascii="Century Gothic" w:hAnsi="Century Gothic"/>
          <w:b/>
          <w:bCs/>
          <w:color w:val="000000" w:themeColor="text1"/>
          <w:sz w:val="22"/>
          <w:szCs w:val="22"/>
          <w:lang w:val="en-GB"/>
        </w:rPr>
      </w:pPr>
    </w:p>
    <w:p w14:paraId="127BDFF5" w14:textId="06D8E2A8" w:rsidR="008C6DBA" w:rsidRPr="00EE5F46" w:rsidRDefault="00EE5F46" w:rsidP="0081368B">
      <w:pPr>
        <w:pStyle w:val="ListParagraph"/>
        <w:numPr>
          <w:ilvl w:val="0"/>
          <w:numId w:val="18"/>
        </w:numPr>
        <w:spacing w:after="120"/>
        <w:ind w:left="426"/>
        <w:jc w:val="both"/>
        <w:rPr>
          <w:rFonts w:ascii="Century Gothic" w:hAnsi="Century Gothic"/>
          <w:b/>
          <w:bCs/>
          <w:color w:val="000000" w:themeColor="text1"/>
          <w:sz w:val="22"/>
          <w:szCs w:val="22"/>
          <w:lang w:val="en-GB"/>
        </w:rPr>
      </w:pPr>
      <w:proofErr w:type="gramStart"/>
      <w:r w:rsidRPr="00EE5F46">
        <w:rPr>
          <w:rFonts w:ascii="Century Gothic" w:hAnsi="Century Gothic"/>
          <w:b/>
          <w:bCs/>
          <w:color w:val="000000" w:themeColor="text1"/>
          <w:sz w:val="22"/>
          <w:szCs w:val="22"/>
          <w:lang w:val="en-GB"/>
        </w:rPr>
        <w:t>Adopt all the necessary steps, including legislative amendments and budgetary measures to clearly favour outreach social care for older persons with disabilities over the residential one, and to ensure the availability, accessibility, affordability, acceptability</w:t>
      </w:r>
      <w:r w:rsidR="003A226B">
        <w:rPr>
          <w:rFonts w:ascii="Century Gothic" w:hAnsi="Century Gothic"/>
          <w:b/>
          <w:bCs/>
          <w:color w:val="000000" w:themeColor="text1"/>
          <w:sz w:val="22"/>
          <w:szCs w:val="22"/>
          <w:lang w:val="en-GB"/>
        </w:rPr>
        <w:t>,</w:t>
      </w:r>
      <w:r w:rsidRPr="00EE5F46">
        <w:rPr>
          <w:rFonts w:ascii="Century Gothic" w:hAnsi="Century Gothic"/>
          <w:b/>
          <w:bCs/>
          <w:color w:val="000000" w:themeColor="text1"/>
          <w:sz w:val="22"/>
          <w:szCs w:val="22"/>
          <w:lang w:val="en-GB"/>
        </w:rPr>
        <w:t xml:space="preserve"> and adaptability of the outreach social care services for older persons, including older persons with disabilities and their families wherever the older person in the need for such a service live</w:t>
      </w:r>
      <w:r>
        <w:rPr>
          <w:rFonts w:ascii="Century Gothic" w:hAnsi="Century Gothic"/>
          <w:b/>
          <w:bCs/>
          <w:color w:val="000000" w:themeColor="text1"/>
          <w:sz w:val="22"/>
          <w:szCs w:val="22"/>
          <w:lang w:val="en-GB"/>
        </w:rPr>
        <w:t>s.</w:t>
      </w:r>
      <w:proofErr w:type="gramEnd"/>
      <w:r>
        <w:rPr>
          <w:rFonts w:ascii="Century Gothic" w:hAnsi="Century Gothic"/>
          <w:b/>
          <w:bCs/>
          <w:color w:val="000000" w:themeColor="text1"/>
          <w:sz w:val="22"/>
          <w:szCs w:val="22"/>
          <w:lang w:val="en-GB"/>
        </w:rPr>
        <w:t xml:space="preserve"> </w:t>
      </w:r>
    </w:p>
    <w:p w14:paraId="0A3A1D28" w14:textId="77777777" w:rsidR="00EE5F46" w:rsidRPr="00EE5F46" w:rsidRDefault="00EE5F46" w:rsidP="00E32CDF">
      <w:pPr>
        <w:spacing w:after="120"/>
        <w:jc w:val="both"/>
        <w:rPr>
          <w:rFonts w:ascii="Century Gothic" w:hAnsi="Century Gothic"/>
          <w:color w:val="000000" w:themeColor="text1"/>
          <w:sz w:val="22"/>
          <w:szCs w:val="22"/>
          <w:lang w:val="en-GB"/>
        </w:rPr>
      </w:pPr>
    </w:p>
    <w:p w14:paraId="77604457" w14:textId="0B89A4B5" w:rsidR="008C6DBA" w:rsidRPr="00217F2E" w:rsidRDefault="008C6DBA" w:rsidP="00E32CDF">
      <w:pPr>
        <w:pStyle w:val="NormalWeb"/>
        <w:spacing w:before="0" w:beforeAutospacing="0" w:after="120" w:afterAutospacing="0"/>
        <w:jc w:val="both"/>
        <w:textAlignment w:val="baseline"/>
        <w:rPr>
          <w:rFonts w:ascii="Century Gothic" w:hAnsi="Century Gothic"/>
          <w:b/>
          <w:bCs/>
          <w:color w:val="000000"/>
          <w:sz w:val="22"/>
          <w:szCs w:val="22"/>
          <w:lang w:val="en-GB"/>
        </w:rPr>
      </w:pPr>
      <w:r w:rsidRPr="00217F2E">
        <w:rPr>
          <w:rFonts w:ascii="Century Gothic" w:hAnsi="Century Gothic"/>
          <w:b/>
          <w:bCs/>
          <w:color w:val="000000"/>
          <w:sz w:val="22"/>
          <w:szCs w:val="22"/>
          <w:lang w:val="en-GB"/>
        </w:rPr>
        <w:t>(c) Particularly vulnerable situation of children with disabilities, including young children</w:t>
      </w:r>
    </w:p>
    <w:p w14:paraId="56006B24" w14:textId="73B3194A" w:rsidR="008C6DBA" w:rsidRPr="00E32CDF" w:rsidRDefault="00DD52E7" w:rsidP="00E32CDF">
      <w:pPr>
        <w:pStyle w:val="NormalWeb"/>
        <w:numPr>
          <w:ilvl w:val="0"/>
          <w:numId w:val="1"/>
        </w:numPr>
        <w:spacing w:before="0" w:beforeAutospacing="0" w:after="120" w:afterAutospacing="0"/>
        <w:ind w:left="360"/>
        <w:jc w:val="both"/>
        <w:textAlignment w:val="baseline"/>
        <w:rPr>
          <w:rFonts w:ascii="Century Gothic" w:hAnsi="Century Gothic"/>
          <w:b/>
          <w:bCs/>
          <w:color w:val="000000"/>
          <w:sz w:val="22"/>
          <w:szCs w:val="22"/>
          <w:lang w:val="en-GB"/>
        </w:rPr>
      </w:pPr>
      <w:r w:rsidRPr="00217F2E">
        <w:rPr>
          <w:rFonts w:ascii="Century Gothic" w:hAnsi="Century Gothic"/>
          <w:color w:val="000000" w:themeColor="text1"/>
          <w:sz w:val="22"/>
          <w:szCs w:val="22"/>
          <w:lang w:val="en-GB"/>
        </w:rPr>
        <w:t xml:space="preserve">Another particularly vulnerable group that significantly falls out of the deinstitutionalisation discourse and efforts are </w:t>
      </w:r>
      <w:r w:rsidRPr="00EE5F46">
        <w:rPr>
          <w:rFonts w:ascii="Century Gothic" w:hAnsi="Century Gothic"/>
          <w:b/>
          <w:bCs/>
          <w:color w:val="000000" w:themeColor="text1"/>
          <w:sz w:val="22"/>
          <w:szCs w:val="22"/>
          <w:lang w:val="en-GB"/>
        </w:rPr>
        <w:t>children with disabilities, including young children</w:t>
      </w:r>
      <w:r w:rsidRPr="00217F2E">
        <w:rPr>
          <w:rFonts w:ascii="Century Gothic" w:hAnsi="Century Gothic"/>
          <w:color w:val="000000" w:themeColor="text1"/>
          <w:sz w:val="22"/>
          <w:szCs w:val="22"/>
          <w:lang w:val="en-GB"/>
        </w:rPr>
        <w:t xml:space="preserve">. The national legislation provides </w:t>
      </w:r>
      <w:r w:rsidRPr="00EE5F46">
        <w:rPr>
          <w:rFonts w:ascii="Century Gothic" w:hAnsi="Century Gothic"/>
          <w:b/>
          <w:bCs/>
          <w:color w:val="000000" w:themeColor="text1"/>
          <w:sz w:val="22"/>
          <w:szCs w:val="22"/>
          <w:lang w:val="en-GB"/>
        </w:rPr>
        <w:t xml:space="preserve">specific </w:t>
      </w:r>
      <w:r w:rsidR="00EE5F46">
        <w:rPr>
          <w:rFonts w:ascii="Century Gothic" w:hAnsi="Century Gothic"/>
          <w:b/>
          <w:bCs/>
          <w:color w:val="000000" w:themeColor="text1"/>
          <w:sz w:val="22"/>
          <w:szCs w:val="22"/>
          <w:lang w:val="en-GB"/>
        </w:rPr>
        <w:t>options</w:t>
      </w:r>
      <w:r w:rsidRPr="00EE5F46">
        <w:rPr>
          <w:rFonts w:ascii="Century Gothic" w:hAnsi="Century Gothic"/>
          <w:b/>
          <w:bCs/>
          <w:color w:val="000000" w:themeColor="text1"/>
          <w:sz w:val="22"/>
          <w:szCs w:val="22"/>
          <w:lang w:val="en-GB"/>
        </w:rPr>
        <w:t xml:space="preserve"> to institutionalise this group of children that are not </w:t>
      </w:r>
      <w:r w:rsidR="00F86E10" w:rsidRPr="00EE5F46">
        <w:rPr>
          <w:rFonts w:ascii="Century Gothic" w:hAnsi="Century Gothic"/>
          <w:b/>
          <w:bCs/>
          <w:color w:val="000000" w:themeColor="text1"/>
          <w:sz w:val="22"/>
          <w:szCs w:val="22"/>
          <w:lang w:val="en-GB"/>
        </w:rPr>
        <w:t xml:space="preserve">always </w:t>
      </w:r>
      <w:r w:rsidR="00EE5F46">
        <w:rPr>
          <w:rFonts w:ascii="Century Gothic" w:hAnsi="Century Gothic"/>
          <w:b/>
          <w:bCs/>
          <w:color w:val="000000" w:themeColor="text1"/>
          <w:sz w:val="22"/>
          <w:szCs w:val="22"/>
          <w:lang w:val="en-GB"/>
        </w:rPr>
        <w:t>allowed</w:t>
      </w:r>
      <w:r w:rsidRPr="00EE5F46">
        <w:rPr>
          <w:rFonts w:ascii="Century Gothic" w:hAnsi="Century Gothic"/>
          <w:b/>
          <w:bCs/>
          <w:color w:val="000000" w:themeColor="text1"/>
          <w:sz w:val="22"/>
          <w:szCs w:val="22"/>
          <w:lang w:val="en-GB"/>
        </w:rPr>
        <w:t xml:space="preserve"> for children without disabilities.</w:t>
      </w:r>
    </w:p>
    <w:p w14:paraId="0B6F516A" w14:textId="54571526" w:rsidR="008C6DBA" w:rsidRPr="00E32CDF" w:rsidRDefault="00DD52E7" w:rsidP="00E32CDF">
      <w:pPr>
        <w:pStyle w:val="NormalWeb"/>
        <w:numPr>
          <w:ilvl w:val="0"/>
          <w:numId w:val="1"/>
        </w:numPr>
        <w:spacing w:before="0" w:beforeAutospacing="0" w:after="120" w:afterAutospacing="0"/>
        <w:ind w:left="360"/>
        <w:jc w:val="both"/>
        <w:textAlignment w:val="baseline"/>
        <w:rPr>
          <w:rFonts w:ascii="Century Gothic" w:hAnsi="Century Gothic"/>
          <w:b/>
          <w:bCs/>
          <w:color w:val="000000"/>
          <w:sz w:val="22"/>
          <w:szCs w:val="22"/>
          <w:lang w:val="en-GB"/>
        </w:rPr>
      </w:pPr>
      <w:r w:rsidRPr="00217F2E">
        <w:rPr>
          <w:rFonts w:ascii="Century Gothic" w:hAnsi="Century Gothic"/>
          <w:color w:val="000000" w:themeColor="text1"/>
          <w:sz w:val="22"/>
          <w:szCs w:val="22"/>
          <w:lang w:val="en-GB"/>
        </w:rPr>
        <w:t xml:space="preserve">Czechia is one </w:t>
      </w:r>
      <w:r w:rsidR="00D50649">
        <w:rPr>
          <w:rFonts w:ascii="Century Gothic" w:hAnsi="Century Gothic"/>
          <w:color w:val="000000" w:themeColor="text1"/>
          <w:sz w:val="22"/>
          <w:szCs w:val="22"/>
          <w:lang w:val="en-GB"/>
        </w:rPr>
        <w:t>country that still has</w:t>
      </w:r>
      <w:r w:rsidRPr="00217F2E">
        <w:rPr>
          <w:rFonts w:ascii="Century Gothic" w:hAnsi="Century Gothic"/>
          <w:color w:val="000000" w:themeColor="text1"/>
          <w:sz w:val="22"/>
          <w:szCs w:val="22"/>
          <w:lang w:val="en-GB"/>
        </w:rPr>
        <w:t xml:space="preserve"> institutions for young children, even </w:t>
      </w:r>
      <w:r w:rsidR="00D50649">
        <w:rPr>
          <w:rFonts w:ascii="Century Gothic" w:hAnsi="Century Gothic"/>
          <w:color w:val="000000" w:themeColor="text1"/>
          <w:sz w:val="22"/>
          <w:szCs w:val="22"/>
          <w:lang w:val="en-GB"/>
        </w:rPr>
        <w:t>more youthful</w:t>
      </w:r>
      <w:r w:rsidRPr="00217F2E">
        <w:rPr>
          <w:rFonts w:ascii="Century Gothic" w:hAnsi="Century Gothic"/>
          <w:color w:val="000000" w:themeColor="text1"/>
          <w:sz w:val="22"/>
          <w:szCs w:val="22"/>
          <w:lang w:val="en-GB"/>
        </w:rPr>
        <w:t xml:space="preserve"> than </w:t>
      </w:r>
      <w:r w:rsidR="00D50649">
        <w:rPr>
          <w:rFonts w:ascii="Century Gothic" w:hAnsi="Century Gothic"/>
          <w:color w:val="000000" w:themeColor="text1"/>
          <w:sz w:val="22"/>
          <w:szCs w:val="22"/>
          <w:lang w:val="en-GB"/>
        </w:rPr>
        <w:t>three</w:t>
      </w:r>
      <w:r w:rsidR="00D50649" w:rsidRPr="00217F2E">
        <w:rPr>
          <w:rFonts w:ascii="Century Gothic" w:hAnsi="Century Gothic"/>
          <w:color w:val="000000" w:themeColor="text1"/>
          <w:sz w:val="22"/>
          <w:szCs w:val="22"/>
          <w:lang w:val="en-GB"/>
        </w:rPr>
        <w:t xml:space="preserve"> </w:t>
      </w:r>
      <w:r w:rsidRPr="00217F2E">
        <w:rPr>
          <w:rFonts w:ascii="Century Gothic" w:hAnsi="Century Gothic"/>
          <w:color w:val="000000" w:themeColor="text1"/>
          <w:sz w:val="22"/>
          <w:szCs w:val="22"/>
          <w:lang w:val="en-GB"/>
        </w:rPr>
        <w:t xml:space="preserve">years of age – </w:t>
      </w:r>
      <w:r w:rsidRPr="00EE5F46">
        <w:rPr>
          <w:rFonts w:ascii="Century Gothic" w:hAnsi="Century Gothic"/>
          <w:b/>
          <w:bCs/>
          <w:color w:val="000000" w:themeColor="text1"/>
          <w:sz w:val="22"/>
          <w:szCs w:val="22"/>
          <w:lang w:val="en-GB"/>
        </w:rPr>
        <w:t>infant homes</w:t>
      </w:r>
      <w:r w:rsidRPr="00217F2E">
        <w:rPr>
          <w:rFonts w:ascii="Century Gothic" w:hAnsi="Century Gothic"/>
          <w:color w:val="000000" w:themeColor="text1"/>
          <w:sz w:val="22"/>
          <w:szCs w:val="22"/>
          <w:lang w:val="en-GB"/>
        </w:rPr>
        <w:t xml:space="preserve"> (officially called “children’s homes for children up to 3”). The European Committee of Social Rights found this practice </w:t>
      </w:r>
      <w:r w:rsidR="00221959" w:rsidRPr="00217F2E">
        <w:rPr>
          <w:rFonts w:ascii="Century Gothic" w:hAnsi="Century Gothic"/>
          <w:color w:val="000000" w:themeColor="text1"/>
          <w:sz w:val="22"/>
          <w:szCs w:val="22"/>
          <w:lang w:val="en-GB"/>
        </w:rPr>
        <w:t xml:space="preserve">to </w:t>
      </w:r>
      <w:r w:rsidR="00D50649">
        <w:rPr>
          <w:rFonts w:ascii="Century Gothic" w:hAnsi="Century Gothic"/>
          <w:color w:val="000000" w:themeColor="text1"/>
          <w:sz w:val="22"/>
          <w:szCs w:val="22"/>
          <w:lang w:val="en-GB"/>
        </w:rPr>
        <w:t>violate</w:t>
      </w:r>
      <w:r w:rsidR="00221959" w:rsidRPr="00EE5F46">
        <w:rPr>
          <w:rFonts w:ascii="Century Gothic" w:hAnsi="Century Gothic"/>
          <w:b/>
          <w:bCs/>
          <w:color w:val="000000" w:themeColor="text1"/>
          <w:sz w:val="22"/>
          <w:szCs w:val="22"/>
          <w:lang w:val="en-GB"/>
        </w:rPr>
        <w:t xml:space="preserve"> the right of mothers and children to social and economic protection</w:t>
      </w:r>
      <w:r w:rsidR="00221959" w:rsidRPr="00217F2E">
        <w:rPr>
          <w:rFonts w:ascii="Century Gothic" w:hAnsi="Century Gothic"/>
          <w:color w:val="000000" w:themeColor="text1"/>
          <w:sz w:val="22"/>
          <w:szCs w:val="22"/>
          <w:lang w:val="en-GB"/>
        </w:rPr>
        <w:t xml:space="preserve"> enshrined in Article 17 of the 1961 European Social Charter.</w:t>
      </w:r>
      <w:r w:rsidR="00221959" w:rsidRPr="00217F2E">
        <w:rPr>
          <w:rStyle w:val="FootnoteReference"/>
          <w:rFonts w:ascii="Century Gothic" w:hAnsi="Century Gothic"/>
          <w:color w:val="000000" w:themeColor="text1"/>
          <w:sz w:val="22"/>
          <w:szCs w:val="22"/>
          <w:lang w:val="en-GB"/>
        </w:rPr>
        <w:footnoteReference w:id="23"/>
      </w:r>
      <w:r w:rsidR="0012344D" w:rsidRPr="00217F2E">
        <w:rPr>
          <w:rFonts w:ascii="Century Gothic" w:hAnsi="Century Gothic"/>
          <w:color w:val="000000" w:themeColor="text1"/>
          <w:sz w:val="22"/>
          <w:szCs w:val="22"/>
          <w:lang w:val="en-GB"/>
        </w:rPr>
        <w:t xml:space="preserve"> </w:t>
      </w:r>
    </w:p>
    <w:p w14:paraId="7F7B92E0" w14:textId="2BA524E8" w:rsidR="008C6DBA" w:rsidRPr="00E32CDF" w:rsidRDefault="0012344D" w:rsidP="00E32CDF">
      <w:pPr>
        <w:pStyle w:val="NormalWeb"/>
        <w:numPr>
          <w:ilvl w:val="0"/>
          <w:numId w:val="1"/>
        </w:numPr>
        <w:spacing w:before="0" w:beforeAutospacing="0" w:after="120" w:afterAutospacing="0"/>
        <w:ind w:left="360"/>
        <w:jc w:val="both"/>
        <w:textAlignment w:val="baseline"/>
        <w:rPr>
          <w:rFonts w:ascii="Century Gothic" w:hAnsi="Century Gothic"/>
          <w:b/>
          <w:bCs/>
          <w:color w:val="000000"/>
          <w:sz w:val="22"/>
          <w:szCs w:val="22"/>
          <w:lang w:val="en-GB"/>
        </w:rPr>
      </w:pPr>
      <w:r w:rsidRPr="00217F2E">
        <w:rPr>
          <w:rFonts w:ascii="Century Gothic" w:hAnsi="Century Gothic"/>
          <w:color w:val="000000" w:themeColor="text1"/>
          <w:sz w:val="22"/>
          <w:szCs w:val="22"/>
          <w:lang w:val="en-GB"/>
        </w:rPr>
        <w:t xml:space="preserve">The decision of the European Committee dealt only with the infant </w:t>
      </w:r>
      <w:r w:rsidR="00EE5F46" w:rsidRPr="00217F2E">
        <w:rPr>
          <w:rFonts w:ascii="Century Gothic" w:hAnsi="Century Gothic"/>
          <w:color w:val="000000" w:themeColor="text1"/>
          <w:sz w:val="22"/>
          <w:szCs w:val="22"/>
          <w:lang w:val="en-GB"/>
        </w:rPr>
        <w:t>homes</w:t>
      </w:r>
      <w:r w:rsidR="00D50649">
        <w:rPr>
          <w:rFonts w:ascii="Century Gothic" w:hAnsi="Century Gothic"/>
          <w:color w:val="000000" w:themeColor="text1"/>
          <w:sz w:val="22"/>
          <w:szCs w:val="22"/>
          <w:lang w:val="en-GB"/>
        </w:rPr>
        <w:t>. Still, it</w:t>
      </w:r>
      <w:r w:rsidRPr="00217F2E">
        <w:rPr>
          <w:rFonts w:ascii="Century Gothic" w:hAnsi="Century Gothic"/>
          <w:color w:val="000000" w:themeColor="text1"/>
          <w:sz w:val="22"/>
          <w:szCs w:val="22"/>
          <w:lang w:val="en-GB"/>
        </w:rPr>
        <w:t xml:space="preserve"> is worth noting that </w:t>
      </w:r>
      <w:r w:rsidRPr="00EE5F46">
        <w:rPr>
          <w:rFonts w:ascii="Century Gothic" w:hAnsi="Century Gothic"/>
          <w:b/>
          <w:bCs/>
          <w:color w:val="000000" w:themeColor="text1"/>
          <w:sz w:val="22"/>
          <w:szCs w:val="22"/>
          <w:lang w:val="en-GB"/>
        </w:rPr>
        <w:t xml:space="preserve">young children may </w:t>
      </w:r>
      <w:r w:rsidR="00D50649">
        <w:rPr>
          <w:rFonts w:ascii="Century Gothic" w:hAnsi="Century Gothic"/>
          <w:b/>
          <w:bCs/>
          <w:color w:val="000000" w:themeColor="text1"/>
          <w:sz w:val="22"/>
          <w:szCs w:val="22"/>
          <w:lang w:val="en-GB"/>
        </w:rPr>
        <w:t>also be institutionalised</w:t>
      </w:r>
      <w:r w:rsidRPr="00EE5F46">
        <w:rPr>
          <w:rFonts w:ascii="Century Gothic" w:hAnsi="Century Gothic"/>
          <w:b/>
          <w:bCs/>
          <w:color w:val="000000" w:themeColor="text1"/>
          <w:sz w:val="22"/>
          <w:szCs w:val="22"/>
          <w:lang w:val="en-GB"/>
        </w:rPr>
        <w:t xml:space="preserve"> in other types of institutional facilities</w:t>
      </w:r>
      <w:r w:rsidRPr="00217F2E">
        <w:rPr>
          <w:rFonts w:ascii="Century Gothic" w:hAnsi="Century Gothic"/>
          <w:color w:val="000000" w:themeColor="text1"/>
          <w:sz w:val="22"/>
          <w:szCs w:val="22"/>
          <w:lang w:val="en-GB"/>
        </w:rPr>
        <w:t xml:space="preserve">, namely </w:t>
      </w:r>
      <w:r w:rsidR="003D2E69">
        <w:rPr>
          <w:rFonts w:ascii="Century Gothic" w:hAnsi="Century Gothic"/>
          <w:color w:val="000000" w:themeColor="text1"/>
          <w:sz w:val="22"/>
          <w:szCs w:val="22"/>
          <w:lang w:val="en-GB"/>
        </w:rPr>
        <w:t>“</w:t>
      </w:r>
      <w:r w:rsidRPr="00217F2E">
        <w:rPr>
          <w:rFonts w:ascii="Century Gothic" w:hAnsi="Century Gothic"/>
          <w:color w:val="000000" w:themeColor="text1"/>
          <w:sz w:val="22"/>
          <w:szCs w:val="22"/>
          <w:lang w:val="en-GB"/>
        </w:rPr>
        <w:t>children’s homes</w:t>
      </w:r>
      <w:r w:rsidR="003D2E69">
        <w:rPr>
          <w:rFonts w:ascii="Century Gothic" w:hAnsi="Century Gothic"/>
          <w:color w:val="000000" w:themeColor="text1"/>
          <w:sz w:val="22"/>
          <w:szCs w:val="22"/>
          <w:lang w:val="en-GB"/>
        </w:rPr>
        <w:t>”</w:t>
      </w:r>
      <w:r w:rsidRPr="00217F2E">
        <w:rPr>
          <w:rStyle w:val="FootnoteReference"/>
          <w:rFonts w:ascii="Century Gothic" w:hAnsi="Century Gothic"/>
          <w:color w:val="000000" w:themeColor="text1"/>
          <w:sz w:val="22"/>
          <w:szCs w:val="22"/>
          <w:lang w:val="en-GB"/>
        </w:rPr>
        <w:footnoteReference w:id="24"/>
      </w:r>
      <w:r w:rsidRPr="00217F2E">
        <w:rPr>
          <w:rFonts w:ascii="Century Gothic" w:hAnsi="Century Gothic"/>
          <w:color w:val="000000" w:themeColor="text1"/>
          <w:sz w:val="22"/>
          <w:szCs w:val="22"/>
          <w:lang w:val="en-GB"/>
        </w:rPr>
        <w:t xml:space="preserve">, </w:t>
      </w:r>
      <w:r w:rsidR="003D2E69">
        <w:rPr>
          <w:rFonts w:ascii="Century Gothic" w:hAnsi="Century Gothic"/>
          <w:color w:val="000000" w:themeColor="text1"/>
          <w:sz w:val="22"/>
          <w:szCs w:val="22"/>
          <w:lang w:val="en-GB"/>
        </w:rPr>
        <w:t>“</w:t>
      </w:r>
      <w:r w:rsidRPr="00217F2E">
        <w:rPr>
          <w:rFonts w:ascii="Century Gothic" w:hAnsi="Century Gothic"/>
          <w:color w:val="000000" w:themeColor="text1"/>
          <w:sz w:val="22"/>
          <w:szCs w:val="22"/>
          <w:lang w:val="en-GB"/>
        </w:rPr>
        <w:t>facilities for children requiring immediate assistance</w:t>
      </w:r>
      <w:r w:rsidR="003D2E69">
        <w:rPr>
          <w:rFonts w:ascii="Century Gothic" w:hAnsi="Century Gothic"/>
          <w:color w:val="000000" w:themeColor="text1"/>
          <w:sz w:val="22"/>
          <w:szCs w:val="22"/>
          <w:lang w:val="en-GB"/>
        </w:rPr>
        <w:t>”</w:t>
      </w:r>
      <w:r w:rsidRPr="00217F2E">
        <w:rPr>
          <w:rStyle w:val="FootnoteReference"/>
          <w:rFonts w:ascii="Century Gothic" w:hAnsi="Century Gothic"/>
          <w:color w:val="000000" w:themeColor="text1"/>
          <w:sz w:val="22"/>
          <w:szCs w:val="22"/>
          <w:lang w:val="en-GB"/>
        </w:rPr>
        <w:footnoteReference w:id="25"/>
      </w:r>
      <w:r w:rsidR="00753F4A" w:rsidRPr="00217F2E">
        <w:rPr>
          <w:rFonts w:ascii="Century Gothic" w:hAnsi="Century Gothic"/>
          <w:color w:val="000000" w:themeColor="text1"/>
          <w:sz w:val="22"/>
          <w:szCs w:val="22"/>
          <w:lang w:val="en-GB"/>
        </w:rPr>
        <w:t xml:space="preserve">, </w:t>
      </w:r>
      <w:r w:rsidRPr="00217F2E">
        <w:rPr>
          <w:rFonts w:ascii="Century Gothic" w:hAnsi="Century Gothic"/>
          <w:color w:val="000000" w:themeColor="text1"/>
          <w:sz w:val="22"/>
          <w:szCs w:val="22"/>
          <w:lang w:val="en-GB"/>
        </w:rPr>
        <w:t xml:space="preserve">and </w:t>
      </w:r>
      <w:r w:rsidR="003D2E69">
        <w:rPr>
          <w:rFonts w:ascii="Century Gothic" w:hAnsi="Century Gothic"/>
          <w:color w:val="000000" w:themeColor="text1"/>
          <w:sz w:val="22"/>
          <w:szCs w:val="22"/>
          <w:lang w:val="en-GB"/>
        </w:rPr>
        <w:t>“</w:t>
      </w:r>
      <w:r w:rsidRPr="00217F2E">
        <w:rPr>
          <w:rFonts w:ascii="Century Gothic" w:hAnsi="Century Gothic"/>
          <w:color w:val="000000" w:themeColor="text1"/>
          <w:sz w:val="22"/>
          <w:szCs w:val="22"/>
          <w:lang w:val="en-GB"/>
        </w:rPr>
        <w:t>facilities for persons with disabilities</w:t>
      </w:r>
      <w:r w:rsidR="003D2E69">
        <w:rPr>
          <w:rFonts w:ascii="Century Gothic" w:hAnsi="Century Gothic"/>
          <w:color w:val="000000" w:themeColor="text1"/>
          <w:sz w:val="22"/>
          <w:szCs w:val="22"/>
          <w:lang w:val="en-GB"/>
        </w:rPr>
        <w:t>”</w:t>
      </w:r>
      <w:r w:rsidRPr="00217F2E">
        <w:rPr>
          <w:rStyle w:val="FootnoteReference"/>
          <w:rFonts w:ascii="Century Gothic" w:hAnsi="Century Gothic"/>
          <w:color w:val="000000" w:themeColor="text1"/>
          <w:sz w:val="22"/>
          <w:szCs w:val="22"/>
          <w:lang w:val="en-GB"/>
        </w:rPr>
        <w:footnoteReference w:id="26"/>
      </w:r>
      <w:r w:rsidRPr="00217F2E">
        <w:rPr>
          <w:rFonts w:ascii="Century Gothic" w:hAnsi="Century Gothic"/>
          <w:color w:val="000000" w:themeColor="text1"/>
          <w:sz w:val="22"/>
          <w:szCs w:val="22"/>
          <w:lang w:val="en-GB"/>
        </w:rPr>
        <w:t>.</w:t>
      </w:r>
    </w:p>
    <w:p w14:paraId="688B12AE" w14:textId="67FAE949" w:rsidR="008C6DBA" w:rsidRPr="00E32CDF" w:rsidRDefault="00221959" w:rsidP="00E32CDF">
      <w:pPr>
        <w:pStyle w:val="NormalWeb"/>
        <w:numPr>
          <w:ilvl w:val="0"/>
          <w:numId w:val="1"/>
        </w:numPr>
        <w:spacing w:before="0" w:beforeAutospacing="0" w:after="120" w:afterAutospacing="0"/>
        <w:ind w:left="360"/>
        <w:jc w:val="both"/>
        <w:textAlignment w:val="baseline"/>
        <w:rPr>
          <w:rFonts w:ascii="Century Gothic" w:hAnsi="Century Gothic"/>
          <w:b/>
          <w:bCs/>
          <w:color w:val="000000"/>
          <w:sz w:val="22"/>
          <w:szCs w:val="22"/>
          <w:lang w:val="en-GB"/>
        </w:rPr>
      </w:pPr>
      <w:r w:rsidRPr="00217F2E">
        <w:rPr>
          <w:rFonts w:ascii="Century Gothic" w:hAnsi="Century Gothic"/>
          <w:color w:val="000000"/>
          <w:sz w:val="22"/>
          <w:szCs w:val="22"/>
          <w:lang w:val="en-GB"/>
        </w:rPr>
        <w:t>In September 2021</w:t>
      </w:r>
      <w:r w:rsidR="00D50649">
        <w:rPr>
          <w:rFonts w:ascii="Century Gothic" w:hAnsi="Century Gothic"/>
          <w:color w:val="000000"/>
          <w:sz w:val="22"/>
          <w:szCs w:val="22"/>
          <w:lang w:val="en-GB"/>
        </w:rPr>
        <w:t>,</w:t>
      </w:r>
      <w:r w:rsidRPr="00217F2E">
        <w:rPr>
          <w:rFonts w:ascii="Century Gothic" w:hAnsi="Century Gothic"/>
          <w:color w:val="000000"/>
          <w:sz w:val="22"/>
          <w:szCs w:val="22"/>
          <w:lang w:val="en-GB"/>
        </w:rPr>
        <w:t xml:space="preserve"> the Parliament adopted an amendment to the relevant </w:t>
      </w:r>
      <w:r w:rsidR="00A06893" w:rsidRPr="00217F2E">
        <w:rPr>
          <w:rFonts w:ascii="Century Gothic" w:hAnsi="Century Gothic"/>
          <w:color w:val="000000"/>
          <w:sz w:val="22"/>
          <w:szCs w:val="22"/>
          <w:lang w:val="en-GB"/>
        </w:rPr>
        <w:t>laws</w:t>
      </w:r>
      <w:r w:rsidRPr="00217F2E">
        <w:rPr>
          <w:rFonts w:ascii="Century Gothic" w:hAnsi="Century Gothic"/>
          <w:color w:val="000000"/>
          <w:sz w:val="22"/>
          <w:szCs w:val="22"/>
          <w:lang w:val="en-GB"/>
        </w:rPr>
        <w:t xml:space="preserve"> introducing </w:t>
      </w:r>
      <w:r w:rsidRPr="00EE5F46">
        <w:rPr>
          <w:rFonts w:ascii="Century Gothic" w:hAnsi="Century Gothic"/>
          <w:b/>
          <w:bCs/>
          <w:color w:val="000000"/>
          <w:sz w:val="22"/>
          <w:szCs w:val="22"/>
          <w:lang w:val="en-GB"/>
        </w:rPr>
        <w:t>the minimum age</w:t>
      </w:r>
      <w:r w:rsidR="0012344D" w:rsidRPr="00EE5F46">
        <w:rPr>
          <w:rFonts w:ascii="Century Gothic" w:hAnsi="Century Gothic"/>
          <w:b/>
          <w:bCs/>
          <w:color w:val="000000"/>
          <w:sz w:val="22"/>
          <w:szCs w:val="22"/>
          <w:lang w:val="en-GB"/>
        </w:rPr>
        <w:t xml:space="preserve"> of</w:t>
      </w:r>
      <w:r w:rsidR="00027F2A">
        <w:rPr>
          <w:rFonts w:ascii="Century Gothic" w:hAnsi="Century Gothic"/>
          <w:b/>
          <w:bCs/>
          <w:color w:val="000000"/>
          <w:sz w:val="22"/>
          <w:szCs w:val="22"/>
          <w:lang w:val="en-GB"/>
        </w:rPr>
        <w:t xml:space="preserve"> 3 or</w:t>
      </w:r>
      <w:r w:rsidR="0012344D" w:rsidRPr="00EE5F46">
        <w:rPr>
          <w:rFonts w:ascii="Century Gothic" w:hAnsi="Century Gothic"/>
          <w:b/>
          <w:bCs/>
          <w:color w:val="000000"/>
          <w:sz w:val="22"/>
          <w:szCs w:val="22"/>
          <w:lang w:val="en-GB"/>
        </w:rPr>
        <w:t xml:space="preserve"> 4</w:t>
      </w:r>
      <w:r w:rsidR="00027F2A">
        <w:rPr>
          <w:rFonts w:ascii="Century Gothic" w:hAnsi="Century Gothic"/>
          <w:b/>
          <w:bCs/>
          <w:color w:val="000000"/>
          <w:sz w:val="22"/>
          <w:szCs w:val="22"/>
          <w:lang w:val="en-GB"/>
        </w:rPr>
        <w:t>, depending on the type of institution</w:t>
      </w:r>
      <w:r w:rsidR="00027F2A">
        <w:rPr>
          <w:rStyle w:val="FootnoteReference"/>
          <w:rFonts w:ascii="Century Gothic" w:hAnsi="Century Gothic"/>
          <w:b/>
          <w:bCs/>
          <w:color w:val="000000"/>
          <w:sz w:val="22"/>
          <w:szCs w:val="22"/>
          <w:lang w:val="en-GB"/>
        </w:rPr>
        <w:footnoteReference w:id="27"/>
      </w:r>
      <w:r w:rsidR="00027F2A">
        <w:rPr>
          <w:rFonts w:ascii="Century Gothic" w:hAnsi="Century Gothic"/>
          <w:b/>
          <w:bCs/>
          <w:color w:val="000000"/>
          <w:sz w:val="22"/>
          <w:szCs w:val="22"/>
          <w:lang w:val="en-GB"/>
        </w:rPr>
        <w:t>,</w:t>
      </w:r>
      <w:r w:rsidRPr="00EE5F46">
        <w:rPr>
          <w:rFonts w:ascii="Century Gothic" w:hAnsi="Century Gothic"/>
          <w:b/>
          <w:bCs/>
          <w:color w:val="000000"/>
          <w:sz w:val="22"/>
          <w:szCs w:val="22"/>
          <w:lang w:val="en-GB"/>
        </w:rPr>
        <w:t xml:space="preserve"> </w:t>
      </w:r>
      <w:r w:rsidR="0012344D" w:rsidRPr="00EE5F46">
        <w:rPr>
          <w:rFonts w:ascii="Century Gothic" w:hAnsi="Century Gothic"/>
          <w:b/>
          <w:bCs/>
          <w:color w:val="000000"/>
          <w:sz w:val="22"/>
          <w:szCs w:val="22"/>
          <w:lang w:val="en-GB"/>
        </w:rPr>
        <w:t>below which a child cannot be placed in institutional care</w:t>
      </w:r>
      <w:r w:rsidR="0012344D" w:rsidRPr="00217F2E">
        <w:rPr>
          <w:rFonts w:ascii="Century Gothic" w:hAnsi="Century Gothic"/>
          <w:color w:val="000000"/>
          <w:sz w:val="22"/>
          <w:szCs w:val="22"/>
          <w:lang w:val="en-GB"/>
        </w:rPr>
        <w:t xml:space="preserve">. </w:t>
      </w:r>
      <w:r w:rsidR="008C6DBA" w:rsidRPr="00217F2E">
        <w:rPr>
          <w:rFonts w:ascii="Century Gothic" w:hAnsi="Century Gothic"/>
          <w:color w:val="000000"/>
          <w:sz w:val="22"/>
          <w:szCs w:val="22"/>
          <w:lang w:val="en-GB"/>
        </w:rPr>
        <w:t xml:space="preserve">The age limit should come into </w:t>
      </w:r>
      <w:r w:rsidR="008C6DBA" w:rsidRPr="00217F2E">
        <w:rPr>
          <w:rFonts w:ascii="Century Gothic" w:hAnsi="Century Gothic"/>
          <w:color w:val="000000"/>
          <w:sz w:val="22"/>
          <w:szCs w:val="22"/>
          <w:lang w:val="en-GB"/>
        </w:rPr>
        <w:lastRenderedPageBreak/>
        <w:t xml:space="preserve">effect </w:t>
      </w:r>
      <w:r w:rsidR="00753F4A" w:rsidRPr="00217F2E">
        <w:rPr>
          <w:rFonts w:ascii="Century Gothic" w:hAnsi="Century Gothic"/>
          <w:color w:val="000000"/>
          <w:sz w:val="22"/>
          <w:szCs w:val="22"/>
          <w:lang w:val="en-GB"/>
        </w:rPr>
        <w:t>on</w:t>
      </w:r>
      <w:r w:rsidR="00027F2A">
        <w:rPr>
          <w:rFonts w:ascii="Century Gothic" w:hAnsi="Century Gothic"/>
          <w:color w:val="000000"/>
          <w:sz w:val="22"/>
          <w:szCs w:val="22"/>
          <w:lang w:val="en-GB"/>
        </w:rPr>
        <w:t xml:space="preserve"> </w:t>
      </w:r>
      <w:proofErr w:type="spellStart"/>
      <w:r w:rsidR="00027F2A">
        <w:rPr>
          <w:rFonts w:ascii="Century Gothic" w:hAnsi="Century Gothic"/>
          <w:color w:val="000000"/>
          <w:sz w:val="22"/>
          <w:szCs w:val="22"/>
          <w:lang w:val="en-GB"/>
        </w:rPr>
        <w:t>on</w:t>
      </w:r>
      <w:proofErr w:type="spellEnd"/>
      <w:r w:rsidR="00027F2A">
        <w:rPr>
          <w:rFonts w:ascii="Century Gothic" w:hAnsi="Century Gothic"/>
          <w:color w:val="000000"/>
          <w:sz w:val="22"/>
          <w:szCs w:val="22"/>
          <w:lang w:val="en-GB"/>
        </w:rPr>
        <w:t xml:space="preserve"> 1</w:t>
      </w:r>
      <w:r w:rsidR="00027F2A" w:rsidRPr="000068C2">
        <w:rPr>
          <w:rFonts w:ascii="Century Gothic" w:hAnsi="Century Gothic"/>
          <w:color w:val="000000"/>
          <w:sz w:val="22"/>
          <w:szCs w:val="22"/>
          <w:vertAlign w:val="superscript"/>
          <w:lang w:val="en-GB"/>
        </w:rPr>
        <w:t>st</w:t>
      </w:r>
      <w:r w:rsidR="00027F2A">
        <w:rPr>
          <w:rFonts w:ascii="Century Gothic" w:hAnsi="Century Gothic"/>
          <w:color w:val="000000"/>
          <w:sz w:val="22"/>
          <w:szCs w:val="22"/>
          <w:lang w:val="en-GB"/>
        </w:rPr>
        <w:t xml:space="preserve"> January 2024 for </w:t>
      </w:r>
      <w:r w:rsidR="003D2E69">
        <w:rPr>
          <w:rFonts w:ascii="Century Gothic" w:hAnsi="Century Gothic"/>
          <w:color w:val="000000"/>
          <w:sz w:val="22"/>
          <w:szCs w:val="22"/>
          <w:lang w:val="en-GB"/>
        </w:rPr>
        <w:t>“</w:t>
      </w:r>
      <w:r w:rsidR="00B524BF">
        <w:rPr>
          <w:rFonts w:ascii="Century Gothic" w:hAnsi="Century Gothic"/>
          <w:color w:val="000000"/>
          <w:sz w:val="22"/>
          <w:szCs w:val="22"/>
          <w:lang w:val="en-GB"/>
        </w:rPr>
        <w:t>facilities for children requiring immediate assistance</w:t>
      </w:r>
      <w:r w:rsidR="003D2E69">
        <w:rPr>
          <w:rFonts w:ascii="Century Gothic" w:hAnsi="Century Gothic"/>
          <w:color w:val="000000"/>
          <w:sz w:val="22"/>
          <w:szCs w:val="22"/>
          <w:lang w:val="en-GB"/>
        </w:rPr>
        <w:t>”</w:t>
      </w:r>
      <w:r w:rsidR="00B524BF">
        <w:rPr>
          <w:rFonts w:ascii="Century Gothic" w:hAnsi="Century Gothic"/>
          <w:color w:val="000000"/>
          <w:sz w:val="22"/>
          <w:szCs w:val="22"/>
          <w:lang w:val="en-GB"/>
        </w:rPr>
        <w:t xml:space="preserve"> and</w:t>
      </w:r>
      <w:r w:rsidR="008C6DBA" w:rsidRPr="00217F2E">
        <w:rPr>
          <w:rFonts w:ascii="Century Gothic" w:hAnsi="Century Gothic"/>
          <w:color w:val="000000"/>
          <w:sz w:val="22"/>
          <w:szCs w:val="22"/>
          <w:lang w:val="en-GB"/>
        </w:rPr>
        <w:t xml:space="preserve"> 1</w:t>
      </w:r>
      <w:r w:rsidR="008C6DBA" w:rsidRPr="00217F2E">
        <w:rPr>
          <w:rFonts w:ascii="Century Gothic" w:hAnsi="Century Gothic"/>
          <w:color w:val="000000"/>
          <w:sz w:val="22"/>
          <w:szCs w:val="22"/>
          <w:vertAlign w:val="superscript"/>
          <w:lang w:val="en-GB"/>
        </w:rPr>
        <w:t>st</w:t>
      </w:r>
      <w:r w:rsidR="008C6DBA" w:rsidRPr="00217F2E">
        <w:rPr>
          <w:rFonts w:ascii="Century Gothic" w:hAnsi="Century Gothic"/>
          <w:color w:val="000000"/>
          <w:sz w:val="22"/>
          <w:szCs w:val="22"/>
          <w:lang w:val="en-GB"/>
        </w:rPr>
        <w:t xml:space="preserve"> January 202</w:t>
      </w:r>
      <w:r w:rsidR="00EE5F46">
        <w:rPr>
          <w:rFonts w:ascii="Century Gothic" w:hAnsi="Century Gothic"/>
          <w:color w:val="000000"/>
          <w:sz w:val="22"/>
          <w:szCs w:val="22"/>
          <w:lang w:val="en-GB"/>
        </w:rPr>
        <w:t>5</w:t>
      </w:r>
      <w:r w:rsidR="00B524BF">
        <w:rPr>
          <w:rFonts w:ascii="Century Gothic" w:hAnsi="Century Gothic"/>
          <w:color w:val="000000"/>
          <w:sz w:val="22"/>
          <w:szCs w:val="22"/>
          <w:lang w:val="en-GB"/>
        </w:rPr>
        <w:t xml:space="preserve"> for other above-mentioned facilities</w:t>
      </w:r>
      <w:r w:rsidR="008C6DBA" w:rsidRPr="00217F2E">
        <w:rPr>
          <w:rFonts w:ascii="Century Gothic" w:hAnsi="Century Gothic"/>
          <w:color w:val="000000"/>
          <w:sz w:val="22"/>
          <w:szCs w:val="22"/>
          <w:lang w:val="en-GB"/>
        </w:rPr>
        <w:t>.</w:t>
      </w:r>
      <w:r w:rsidR="008C6DBA" w:rsidRPr="00217F2E">
        <w:rPr>
          <w:rStyle w:val="FootnoteReference"/>
          <w:rFonts w:ascii="Century Gothic" w:hAnsi="Century Gothic"/>
          <w:color w:val="000000"/>
          <w:sz w:val="22"/>
          <w:szCs w:val="22"/>
          <w:lang w:val="en-GB"/>
        </w:rPr>
        <w:footnoteReference w:id="28"/>
      </w:r>
      <w:r w:rsidR="008C6DBA" w:rsidRPr="00217F2E">
        <w:rPr>
          <w:rFonts w:ascii="Century Gothic" w:hAnsi="Century Gothic"/>
          <w:color w:val="000000"/>
          <w:sz w:val="22"/>
          <w:szCs w:val="22"/>
          <w:lang w:val="en-GB"/>
        </w:rPr>
        <w:t xml:space="preserve"> </w:t>
      </w:r>
    </w:p>
    <w:p w14:paraId="30CAD147" w14:textId="4016C60D" w:rsidR="00DD2717" w:rsidRPr="00D160A6" w:rsidRDefault="008C6DBA" w:rsidP="00D160A6">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Although this development may seem </w:t>
      </w:r>
      <w:r w:rsidR="00FD48CB">
        <w:rPr>
          <w:rFonts w:ascii="Century Gothic" w:hAnsi="Century Gothic"/>
          <w:color w:val="000000"/>
          <w:sz w:val="22"/>
          <w:szCs w:val="22"/>
          <w:lang w:val="en-GB"/>
        </w:rPr>
        <w:t>at first sight</w:t>
      </w:r>
      <w:r w:rsidRPr="00217F2E">
        <w:rPr>
          <w:rFonts w:ascii="Century Gothic" w:hAnsi="Century Gothic"/>
          <w:color w:val="000000"/>
          <w:sz w:val="22"/>
          <w:szCs w:val="22"/>
          <w:lang w:val="en-GB"/>
        </w:rPr>
        <w:t xml:space="preserve"> as a breakthrough in </w:t>
      </w:r>
      <w:r w:rsidR="00753F4A" w:rsidRPr="00217F2E">
        <w:rPr>
          <w:rFonts w:ascii="Century Gothic" w:hAnsi="Century Gothic"/>
          <w:color w:val="000000"/>
          <w:sz w:val="22"/>
          <w:szCs w:val="22"/>
          <w:lang w:val="en-GB"/>
        </w:rPr>
        <w:t xml:space="preserve">the </w:t>
      </w:r>
      <w:r w:rsidRPr="00217F2E">
        <w:rPr>
          <w:rFonts w:ascii="Century Gothic" w:hAnsi="Century Gothic"/>
          <w:color w:val="000000"/>
          <w:sz w:val="22"/>
          <w:szCs w:val="22"/>
          <w:lang w:val="en-GB"/>
        </w:rPr>
        <w:t xml:space="preserve">deinstitutionalisation of care for young children, the situation of children with disabilities may not be so optimistic. The age limit contains </w:t>
      </w:r>
      <w:r w:rsidRPr="00EE5F46">
        <w:rPr>
          <w:rFonts w:ascii="Century Gothic" w:hAnsi="Century Gothic"/>
          <w:b/>
          <w:bCs/>
          <w:color w:val="000000"/>
          <w:sz w:val="22"/>
          <w:szCs w:val="22"/>
          <w:lang w:val="en-GB"/>
        </w:rPr>
        <w:t>exceptions designed for children with disabilities</w:t>
      </w:r>
      <w:r w:rsidR="00811997">
        <w:rPr>
          <w:rFonts w:ascii="Century Gothic" w:hAnsi="Century Gothic"/>
          <w:b/>
          <w:bCs/>
          <w:color w:val="000000"/>
          <w:sz w:val="22"/>
          <w:szCs w:val="22"/>
          <w:lang w:val="en-GB"/>
        </w:rPr>
        <w:t xml:space="preserve"> who can still be placed in </w:t>
      </w:r>
      <w:r w:rsidR="003D2E69">
        <w:rPr>
          <w:rFonts w:ascii="Century Gothic" w:hAnsi="Century Gothic"/>
          <w:b/>
          <w:bCs/>
          <w:color w:val="000000"/>
          <w:sz w:val="22"/>
          <w:szCs w:val="22"/>
          <w:lang w:val="en-GB"/>
        </w:rPr>
        <w:t>“</w:t>
      </w:r>
      <w:r w:rsidR="00811997">
        <w:rPr>
          <w:rFonts w:ascii="Century Gothic" w:hAnsi="Century Gothic"/>
          <w:b/>
          <w:bCs/>
          <w:color w:val="000000"/>
          <w:sz w:val="22"/>
          <w:szCs w:val="22"/>
          <w:lang w:val="en-GB"/>
        </w:rPr>
        <w:t>facilities for persons with disabilities</w:t>
      </w:r>
      <w:proofErr w:type="gramStart"/>
      <w:r w:rsidR="003D2E69">
        <w:rPr>
          <w:rFonts w:ascii="Century Gothic" w:hAnsi="Century Gothic"/>
          <w:b/>
          <w:bCs/>
          <w:color w:val="000000"/>
          <w:sz w:val="22"/>
          <w:szCs w:val="22"/>
          <w:lang w:val="en-GB"/>
        </w:rPr>
        <w:t>”</w:t>
      </w:r>
      <w:r w:rsidR="00811997">
        <w:rPr>
          <w:rFonts w:ascii="Century Gothic" w:hAnsi="Century Gothic"/>
          <w:b/>
          <w:bCs/>
          <w:color w:val="000000"/>
          <w:sz w:val="22"/>
          <w:szCs w:val="22"/>
          <w:lang w:val="en-GB"/>
        </w:rPr>
        <w:t xml:space="preserve"> </w:t>
      </w:r>
      <w:r w:rsidRPr="00EE5F46">
        <w:rPr>
          <w:rFonts w:ascii="Century Gothic" w:hAnsi="Century Gothic"/>
          <w:b/>
          <w:bCs/>
          <w:color w:val="000000"/>
          <w:sz w:val="22"/>
          <w:szCs w:val="22"/>
          <w:lang w:val="en-GB"/>
        </w:rPr>
        <w:t xml:space="preserve"> and</w:t>
      </w:r>
      <w:proofErr w:type="gramEnd"/>
      <w:r w:rsidRPr="00EE5F46">
        <w:rPr>
          <w:rFonts w:ascii="Century Gothic" w:hAnsi="Century Gothic"/>
          <w:b/>
          <w:bCs/>
          <w:color w:val="000000"/>
          <w:sz w:val="22"/>
          <w:szCs w:val="22"/>
          <w:lang w:val="en-GB"/>
        </w:rPr>
        <w:t xml:space="preserve"> sibling</w:t>
      </w:r>
      <w:r w:rsidR="00811997">
        <w:rPr>
          <w:rFonts w:ascii="Century Gothic" w:hAnsi="Century Gothic"/>
          <w:b/>
          <w:bCs/>
          <w:color w:val="000000"/>
          <w:sz w:val="22"/>
          <w:szCs w:val="22"/>
          <w:lang w:val="en-GB"/>
        </w:rPr>
        <w:t xml:space="preserve">s who can still be placed in </w:t>
      </w:r>
      <w:r w:rsidR="003D2E69">
        <w:rPr>
          <w:rFonts w:ascii="Century Gothic" w:hAnsi="Century Gothic"/>
          <w:b/>
          <w:bCs/>
          <w:color w:val="000000"/>
          <w:sz w:val="22"/>
          <w:szCs w:val="22"/>
          <w:lang w:val="en-GB"/>
        </w:rPr>
        <w:t>“</w:t>
      </w:r>
      <w:r w:rsidR="00811997">
        <w:rPr>
          <w:rFonts w:ascii="Century Gothic" w:hAnsi="Century Gothic"/>
          <w:b/>
          <w:bCs/>
          <w:color w:val="000000"/>
          <w:sz w:val="22"/>
          <w:szCs w:val="22"/>
          <w:lang w:val="en-GB"/>
        </w:rPr>
        <w:t>children’s homes</w:t>
      </w:r>
      <w:r w:rsidR="003D2E69">
        <w:rPr>
          <w:rFonts w:ascii="Century Gothic" w:hAnsi="Century Gothic"/>
          <w:b/>
          <w:bCs/>
          <w:color w:val="000000"/>
          <w:sz w:val="22"/>
          <w:szCs w:val="22"/>
          <w:lang w:val="en-GB"/>
        </w:rPr>
        <w:t>”</w:t>
      </w:r>
      <w:r w:rsidRPr="00217F2E">
        <w:rPr>
          <w:rFonts w:ascii="Century Gothic" w:hAnsi="Century Gothic"/>
          <w:color w:val="000000"/>
          <w:sz w:val="22"/>
          <w:szCs w:val="22"/>
          <w:lang w:val="en-GB"/>
        </w:rPr>
        <w:t xml:space="preserve">. </w:t>
      </w:r>
      <w:r w:rsidR="00DD2717" w:rsidRPr="00217F2E">
        <w:rPr>
          <w:rFonts w:ascii="Century Gothic" w:hAnsi="Century Gothic"/>
          <w:color w:val="000000"/>
          <w:sz w:val="22"/>
          <w:szCs w:val="22"/>
          <w:lang w:val="en-GB"/>
        </w:rPr>
        <w:t>T</w:t>
      </w:r>
      <w:r w:rsidRPr="00217F2E">
        <w:rPr>
          <w:rFonts w:ascii="Century Gothic" w:hAnsi="Century Gothic"/>
          <w:color w:val="000000"/>
          <w:sz w:val="22"/>
          <w:szCs w:val="22"/>
          <w:lang w:val="en-GB"/>
        </w:rPr>
        <w:t>he authors of the new legislation tried to define disability for this purpose narrowly, based on the degree of dependency</w:t>
      </w:r>
      <w:r w:rsidR="00FD48CB">
        <w:rPr>
          <w:rFonts w:ascii="Century Gothic" w:hAnsi="Century Gothic"/>
          <w:color w:val="000000"/>
          <w:sz w:val="22"/>
          <w:szCs w:val="22"/>
          <w:lang w:val="en-GB"/>
        </w:rPr>
        <w:t>,</w:t>
      </w:r>
      <w:r w:rsidRPr="00217F2E">
        <w:rPr>
          <w:rFonts w:ascii="Century Gothic" w:hAnsi="Century Gothic"/>
          <w:color w:val="000000"/>
          <w:sz w:val="22"/>
          <w:szCs w:val="22"/>
          <w:lang w:val="en-GB"/>
        </w:rPr>
        <w:t xml:space="preserve"> while only children in the third or fourth degree of dependency (the two highest level</w:t>
      </w:r>
      <w:r w:rsidR="00A06893" w:rsidRPr="00217F2E">
        <w:rPr>
          <w:rFonts w:ascii="Century Gothic" w:hAnsi="Century Gothic"/>
          <w:color w:val="000000"/>
          <w:sz w:val="22"/>
          <w:szCs w:val="22"/>
          <w:lang w:val="en-GB"/>
        </w:rPr>
        <w:t>s</w:t>
      </w:r>
      <w:r w:rsidRPr="00217F2E">
        <w:rPr>
          <w:rFonts w:ascii="Century Gothic" w:hAnsi="Century Gothic"/>
          <w:color w:val="000000"/>
          <w:sz w:val="22"/>
          <w:szCs w:val="22"/>
          <w:lang w:val="en-GB"/>
        </w:rPr>
        <w:t xml:space="preserve"> of dependency) </w:t>
      </w:r>
      <w:r w:rsidR="00DD2717" w:rsidRPr="00217F2E">
        <w:rPr>
          <w:rFonts w:ascii="Century Gothic" w:hAnsi="Century Gothic"/>
          <w:color w:val="000000"/>
          <w:sz w:val="22"/>
          <w:szCs w:val="22"/>
          <w:lang w:val="en-GB"/>
        </w:rPr>
        <w:t xml:space="preserve">will be allowed to be placed in the alternative care </w:t>
      </w:r>
      <w:r w:rsidR="00811997">
        <w:rPr>
          <w:rFonts w:ascii="Century Gothic" w:hAnsi="Century Gothic"/>
          <w:color w:val="000000"/>
          <w:sz w:val="22"/>
          <w:szCs w:val="22"/>
          <w:lang w:val="en-GB"/>
        </w:rPr>
        <w:t>of</w:t>
      </w:r>
      <w:r w:rsidR="00811997" w:rsidRPr="00217F2E">
        <w:rPr>
          <w:rFonts w:ascii="Century Gothic" w:hAnsi="Century Gothic"/>
          <w:color w:val="000000"/>
          <w:sz w:val="22"/>
          <w:szCs w:val="22"/>
          <w:lang w:val="en-GB"/>
        </w:rPr>
        <w:t xml:space="preserve"> </w:t>
      </w:r>
      <w:r w:rsidR="00DD2717" w:rsidRPr="00217F2E">
        <w:rPr>
          <w:rFonts w:ascii="Century Gothic" w:hAnsi="Century Gothic"/>
          <w:color w:val="000000"/>
          <w:sz w:val="22"/>
          <w:szCs w:val="22"/>
          <w:lang w:val="en-GB"/>
        </w:rPr>
        <w:t>an institution</w:t>
      </w:r>
      <w:r w:rsidR="00811997">
        <w:rPr>
          <w:rFonts w:ascii="Century Gothic" w:hAnsi="Century Gothic"/>
          <w:color w:val="000000"/>
          <w:sz w:val="22"/>
          <w:szCs w:val="22"/>
          <w:lang w:val="en-GB"/>
        </w:rPr>
        <w:t xml:space="preserve"> (</w:t>
      </w:r>
      <w:r w:rsidR="003D2E69">
        <w:rPr>
          <w:rFonts w:ascii="Century Gothic" w:hAnsi="Century Gothic"/>
          <w:color w:val="000000"/>
          <w:sz w:val="22"/>
          <w:szCs w:val="22"/>
          <w:lang w:val="en-GB"/>
        </w:rPr>
        <w:t>“</w:t>
      </w:r>
      <w:r w:rsidR="00811997">
        <w:rPr>
          <w:rFonts w:ascii="Century Gothic" w:hAnsi="Century Gothic"/>
          <w:color w:val="000000"/>
          <w:sz w:val="22"/>
          <w:szCs w:val="22"/>
          <w:lang w:val="en-GB"/>
        </w:rPr>
        <w:t>facility for persons with disabilities</w:t>
      </w:r>
      <w:r w:rsidR="003D2E69">
        <w:rPr>
          <w:rFonts w:ascii="Century Gothic" w:hAnsi="Century Gothic"/>
          <w:color w:val="000000"/>
          <w:sz w:val="22"/>
          <w:szCs w:val="22"/>
          <w:lang w:val="en-GB"/>
        </w:rPr>
        <w:t>”</w:t>
      </w:r>
      <w:r w:rsidR="00811997">
        <w:rPr>
          <w:rFonts w:ascii="Century Gothic" w:hAnsi="Century Gothic"/>
          <w:color w:val="000000"/>
          <w:sz w:val="22"/>
          <w:szCs w:val="22"/>
          <w:lang w:val="en-GB"/>
        </w:rPr>
        <w:t>)</w:t>
      </w:r>
      <w:r w:rsidR="00DD2717" w:rsidRPr="00217F2E">
        <w:rPr>
          <w:rFonts w:ascii="Century Gothic" w:hAnsi="Century Gothic"/>
          <w:color w:val="000000"/>
          <w:sz w:val="22"/>
          <w:szCs w:val="22"/>
          <w:lang w:val="en-GB"/>
        </w:rPr>
        <w:t xml:space="preserve">. However, they overlooked that the need to form an attachment with one caregiving person is </w:t>
      </w:r>
      <w:r w:rsidR="00DD2717" w:rsidRPr="00A452DA">
        <w:rPr>
          <w:rFonts w:ascii="Century Gothic" w:hAnsi="Century Gothic"/>
          <w:b/>
          <w:bCs/>
          <w:color w:val="000000"/>
          <w:sz w:val="22"/>
          <w:szCs w:val="22"/>
          <w:lang w:val="en-GB"/>
        </w:rPr>
        <w:t>common to all children, including children with the highest need of support due to their impairment</w:t>
      </w:r>
      <w:r w:rsidR="00DD2717" w:rsidRPr="00217F2E">
        <w:rPr>
          <w:rFonts w:ascii="Century Gothic" w:hAnsi="Century Gothic"/>
          <w:color w:val="000000"/>
          <w:sz w:val="22"/>
          <w:szCs w:val="22"/>
          <w:lang w:val="en-GB"/>
        </w:rPr>
        <w:t xml:space="preserve">, and that the harm caused to the development of the child by the lack of this bond is no less because of the </w:t>
      </w:r>
      <w:r w:rsidR="00A452DA">
        <w:rPr>
          <w:rFonts w:ascii="Century Gothic" w:hAnsi="Century Gothic"/>
          <w:color w:val="000000"/>
          <w:sz w:val="22"/>
          <w:szCs w:val="22"/>
          <w:lang w:val="en-GB"/>
        </w:rPr>
        <w:t>impairment</w:t>
      </w:r>
      <w:r w:rsidR="00DD2717" w:rsidRPr="00217F2E">
        <w:rPr>
          <w:rFonts w:ascii="Century Gothic" w:hAnsi="Century Gothic"/>
          <w:color w:val="000000"/>
          <w:sz w:val="22"/>
          <w:szCs w:val="22"/>
          <w:lang w:val="en-GB"/>
        </w:rPr>
        <w:t xml:space="preserve">. The </w:t>
      </w:r>
      <w:r w:rsidR="00BF2CD2">
        <w:rPr>
          <w:rFonts w:ascii="Century Gothic" w:hAnsi="Century Gothic"/>
          <w:color w:val="000000"/>
          <w:sz w:val="22"/>
          <w:szCs w:val="22"/>
          <w:lang w:val="en-GB"/>
        </w:rPr>
        <w:t xml:space="preserve">former </w:t>
      </w:r>
      <w:r w:rsidR="00DD2717" w:rsidRPr="00217F2E">
        <w:rPr>
          <w:rFonts w:ascii="Century Gothic" w:hAnsi="Century Gothic"/>
          <w:color w:val="000000"/>
          <w:sz w:val="22"/>
          <w:szCs w:val="22"/>
          <w:lang w:val="en-GB"/>
        </w:rPr>
        <w:t xml:space="preserve">UN Special Rapporteur on the Right to Health, </w:t>
      </w:r>
      <w:proofErr w:type="spellStart"/>
      <w:r w:rsidR="00DD2717" w:rsidRPr="00217F2E">
        <w:rPr>
          <w:rFonts w:ascii="Century Gothic" w:hAnsi="Century Gothic"/>
          <w:color w:val="000000"/>
          <w:sz w:val="22"/>
          <w:szCs w:val="22"/>
          <w:lang w:val="en-GB"/>
        </w:rPr>
        <w:t>Dainius</w:t>
      </w:r>
      <w:proofErr w:type="spellEnd"/>
      <w:r w:rsidR="00DD2717" w:rsidRPr="00217F2E">
        <w:rPr>
          <w:rFonts w:ascii="Century Gothic" w:hAnsi="Century Gothic"/>
          <w:color w:val="000000"/>
          <w:sz w:val="22"/>
          <w:szCs w:val="22"/>
          <w:lang w:val="en-GB"/>
        </w:rPr>
        <w:t xml:space="preserve"> </w:t>
      </w:r>
      <w:proofErr w:type="spellStart"/>
      <w:r w:rsidR="00DD2717" w:rsidRPr="00217F2E">
        <w:rPr>
          <w:rFonts w:ascii="Century Gothic" w:hAnsi="Century Gothic"/>
          <w:color w:val="000000"/>
          <w:sz w:val="22"/>
          <w:szCs w:val="22"/>
          <w:lang w:val="en-GB"/>
        </w:rPr>
        <w:t>P</w:t>
      </w:r>
      <w:r w:rsidR="00DD2717" w:rsidRPr="00217F2E">
        <w:rPr>
          <w:rFonts w:ascii="Century Gothic" w:hAnsi="Century Gothic" w:cs="Arial"/>
          <w:color w:val="202124"/>
          <w:sz w:val="22"/>
          <w:szCs w:val="22"/>
          <w:shd w:val="clear" w:color="auto" w:fill="FFFFFF"/>
          <w:lang w:val="en-GB"/>
        </w:rPr>
        <w:t>ūras</w:t>
      </w:r>
      <w:proofErr w:type="spellEnd"/>
      <w:r w:rsidR="00B711C1" w:rsidRPr="00217F2E">
        <w:rPr>
          <w:rFonts w:ascii="Century Gothic" w:hAnsi="Century Gothic" w:cs="Arial"/>
          <w:color w:val="202124"/>
          <w:sz w:val="22"/>
          <w:szCs w:val="22"/>
          <w:shd w:val="clear" w:color="auto" w:fill="FFFFFF"/>
          <w:lang w:val="en-GB"/>
        </w:rPr>
        <w:t>,</w:t>
      </w:r>
      <w:r w:rsidR="00DD2717" w:rsidRPr="00217F2E">
        <w:rPr>
          <w:rFonts w:ascii="Century Gothic" w:hAnsi="Century Gothic" w:cs="Arial"/>
          <w:color w:val="202124"/>
          <w:sz w:val="22"/>
          <w:szCs w:val="22"/>
          <w:shd w:val="clear" w:color="auto" w:fill="FFFFFF"/>
          <w:lang w:val="en-GB"/>
        </w:rPr>
        <w:t xml:space="preserve"> characterized </w:t>
      </w:r>
      <w:r w:rsidR="00DD2717" w:rsidRPr="00A452DA">
        <w:rPr>
          <w:rFonts w:ascii="Century Gothic" w:hAnsi="Century Gothic" w:cs="Arial"/>
          <w:b/>
          <w:bCs/>
          <w:color w:val="202124"/>
          <w:sz w:val="22"/>
          <w:szCs w:val="22"/>
          <w:shd w:val="clear" w:color="auto" w:fill="FFFFFF"/>
          <w:lang w:val="en-GB"/>
        </w:rPr>
        <w:t>the lack of this bond as a form of violence against young children</w:t>
      </w:r>
      <w:r w:rsidR="00DD2717" w:rsidRPr="00217F2E">
        <w:rPr>
          <w:rFonts w:ascii="Century Gothic" w:hAnsi="Century Gothic" w:cs="Arial"/>
          <w:color w:val="202124"/>
          <w:sz w:val="22"/>
          <w:szCs w:val="22"/>
          <w:shd w:val="clear" w:color="auto" w:fill="FFFFFF"/>
          <w:lang w:val="en-GB"/>
        </w:rPr>
        <w:t>.</w:t>
      </w:r>
      <w:r w:rsidR="00DD2717" w:rsidRPr="00217F2E">
        <w:rPr>
          <w:rStyle w:val="FootnoteReference"/>
          <w:rFonts w:ascii="Century Gothic" w:hAnsi="Century Gothic"/>
          <w:color w:val="000000"/>
          <w:sz w:val="22"/>
          <w:szCs w:val="22"/>
          <w:lang w:val="en-GB"/>
        </w:rPr>
        <w:footnoteReference w:id="29"/>
      </w:r>
    </w:p>
    <w:p w14:paraId="578BED68" w14:textId="28D8DE3B" w:rsidR="00451D26" w:rsidRPr="00E32CDF" w:rsidRDefault="00DD2717"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Furthermore, </w:t>
      </w:r>
      <w:r w:rsidRPr="00A452DA">
        <w:rPr>
          <w:rFonts w:ascii="Century Gothic" w:hAnsi="Century Gothic"/>
          <w:b/>
          <w:bCs/>
          <w:color w:val="000000"/>
          <w:sz w:val="22"/>
          <w:szCs w:val="22"/>
          <w:lang w:val="en-GB"/>
        </w:rPr>
        <w:t xml:space="preserve">the amendment does not abolish the infant homes as </w:t>
      </w:r>
      <w:r w:rsidR="000D76BA" w:rsidRPr="00A452DA">
        <w:rPr>
          <w:rFonts w:ascii="Century Gothic" w:hAnsi="Century Gothic"/>
          <w:b/>
          <w:bCs/>
          <w:color w:val="000000"/>
          <w:sz w:val="22"/>
          <w:szCs w:val="22"/>
          <w:lang w:val="en-GB"/>
        </w:rPr>
        <w:t>one might assume.</w:t>
      </w:r>
      <w:r w:rsidR="000D76BA" w:rsidRPr="00217F2E">
        <w:rPr>
          <w:rFonts w:ascii="Century Gothic" w:hAnsi="Century Gothic"/>
          <w:color w:val="000000"/>
          <w:sz w:val="22"/>
          <w:szCs w:val="22"/>
          <w:lang w:val="en-GB"/>
        </w:rPr>
        <w:t xml:space="preserve"> It abolishes only the part of the relevant legal provision providing that these institutions are designed, </w:t>
      </w:r>
      <w:r w:rsidR="00FD48CB" w:rsidRPr="00207454">
        <w:rPr>
          <w:rFonts w:ascii="Century Gothic" w:hAnsi="Century Gothic"/>
          <w:color w:val="000000"/>
          <w:sz w:val="22"/>
          <w:szCs w:val="22"/>
          <w:lang w:val="en-GB"/>
        </w:rPr>
        <w:t>among other things</w:t>
      </w:r>
      <w:r w:rsidR="000D76BA" w:rsidRPr="00FD48CB">
        <w:rPr>
          <w:rFonts w:ascii="Century Gothic" w:hAnsi="Century Gothic"/>
          <w:color w:val="000000"/>
          <w:sz w:val="22"/>
          <w:szCs w:val="22"/>
          <w:lang w:val="en-GB"/>
        </w:rPr>
        <w:t>,</w:t>
      </w:r>
      <w:r w:rsidR="000D76BA" w:rsidRPr="00217F2E">
        <w:rPr>
          <w:rFonts w:ascii="Century Gothic" w:hAnsi="Century Gothic"/>
          <w:color w:val="000000"/>
          <w:sz w:val="22"/>
          <w:szCs w:val="22"/>
          <w:lang w:val="en-GB"/>
        </w:rPr>
        <w:t xml:space="preserve"> for children whose development is endangered by an inappropriate social environment</w:t>
      </w:r>
      <w:r w:rsidR="00451D26" w:rsidRPr="00217F2E">
        <w:rPr>
          <w:rFonts w:ascii="Century Gothic" w:hAnsi="Century Gothic"/>
          <w:color w:val="000000"/>
          <w:sz w:val="22"/>
          <w:szCs w:val="22"/>
          <w:lang w:val="en-GB"/>
        </w:rPr>
        <w:t>.</w:t>
      </w:r>
      <w:r w:rsidR="000D76BA" w:rsidRPr="00217F2E">
        <w:rPr>
          <w:rFonts w:ascii="Century Gothic" w:hAnsi="Century Gothic"/>
          <w:color w:val="000000"/>
          <w:sz w:val="22"/>
          <w:szCs w:val="22"/>
          <w:lang w:val="en-GB"/>
        </w:rPr>
        <w:t xml:space="preserve"> It further adds a general condition that </w:t>
      </w:r>
      <w:r w:rsidR="006726AA" w:rsidRPr="00217F2E">
        <w:rPr>
          <w:rFonts w:ascii="Century Gothic" w:hAnsi="Century Gothic"/>
          <w:color w:val="000000"/>
          <w:sz w:val="22"/>
          <w:szCs w:val="22"/>
          <w:lang w:val="en-GB"/>
        </w:rPr>
        <w:t xml:space="preserve">to the infant homes a child can be placed </w:t>
      </w:r>
      <w:r w:rsidR="006726AA" w:rsidRPr="00A452DA">
        <w:rPr>
          <w:rFonts w:ascii="Century Gothic" w:hAnsi="Century Gothic"/>
          <w:b/>
          <w:bCs/>
          <w:color w:val="000000"/>
          <w:sz w:val="22"/>
          <w:szCs w:val="22"/>
          <w:lang w:val="en-GB"/>
        </w:rPr>
        <w:t xml:space="preserve">only if </w:t>
      </w:r>
      <w:r w:rsidR="00FD48CB">
        <w:rPr>
          <w:rFonts w:ascii="Century Gothic" w:hAnsi="Century Gothic"/>
          <w:b/>
          <w:bCs/>
          <w:color w:val="000000"/>
          <w:sz w:val="22"/>
          <w:szCs w:val="22"/>
          <w:lang w:val="en-GB"/>
        </w:rPr>
        <w:t>their</w:t>
      </w:r>
      <w:r w:rsidR="006726AA" w:rsidRPr="00A452DA">
        <w:rPr>
          <w:rFonts w:ascii="Century Gothic" w:hAnsi="Century Gothic"/>
          <w:b/>
          <w:bCs/>
          <w:color w:val="000000"/>
          <w:sz w:val="22"/>
          <w:szCs w:val="22"/>
          <w:lang w:val="en-GB"/>
        </w:rPr>
        <w:t xml:space="preserve"> health condition requires the provision of institutional health care and who cannot be </w:t>
      </w:r>
      <w:r w:rsidR="00753F4A" w:rsidRPr="00A452DA">
        <w:rPr>
          <w:rFonts w:ascii="Century Gothic" w:hAnsi="Century Gothic"/>
          <w:b/>
          <w:bCs/>
          <w:color w:val="000000"/>
          <w:sz w:val="22"/>
          <w:szCs w:val="22"/>
          <w:lang w:val="en-GB"/>
        </w:rPr>
        <w:t>cared</w:t>
      </w:r>
      <w:r w:rsidR="006726AA" w:rsidRPr="00A452DA">
        <w:rPr>
          <w:rFonts w:ascii="Century Gothic" w:hAnsi="Century Gothic"/>
          <w:b/>
          <w:bCs/>
          <w:color w:val="000000"/>
          <w:sz w:val="22"/>
          <w:szCs w:val="22"/>
          <w:lang w:val="en-GB"/>
        </w:rPr>
        <w:t xml:space="preserve"> for in a family environment, especially children who are mistreated, neglected</w:t>
      </w:r>
      <w:r w:rsidR="00753F4A" w:rsidRPr="00A452DA">
        <w:rPr>
          <w:rFonts w:ascii="Century Gothic" w:hAnsi="Century Gothic"/>
          <w:b/>
          <w:bCs/>
          <w:color w:val="000000"/>
          <w:sz w:val="22"/>
          <w:szCs w:val="22"/>
          <w:lang w:val="en-GB"/>
        </w:rPr>
        <w:t>,</w:t>
      </w:r>
      <w:r w:rsidR="006726AA" w:rsidRPr="00A452DA">
        <w:rPr>
          <w:rFonts w:ascii="Century Gothic" w:hAnsi="Century Gothic"/>
          <w:b/>
          <w:bCs/>
          <w:color w:val="000000"/>
          <w:sz w:val="22"/>
          <w:szCs w:val="22"/>
          <w:lang w:val="en-GB"/>
        </w:rPr>
        <w:t xml:space="preserve"> or abused, or children with disabilities. </w:t>
      </w:r>
      <w:r w:rsidR="006726AA" w:rsidRPr="00217F2E">
        <w:rPr>
          <w:rFonts w:ascii="Century Gothic" w:hAnsi="Century Gothic"/>
          <w:color w:val="000000"/>
          <w:sz w:val="22"/>
          <w:szCs w:val="22"/>
          <w:lang w:val="en-GB"/>
        </w:rPr>
        <w:t xml:space="preserve">It is worth noting that “health care” is </w:t>
      </w:r>
      <w:r w:rsidR="006726AA" w:rsidRPr="00A452DA">
        <w:rPr>
          <w:rFonts w:ascii="Century Gothic" w:hAnsi="Century Gothic"/>
          <w:b/>
          <w:bCs/>
          <w:color w:val="000000"/>
          <w:sz w:val="22"/>
          <w:szCs w:val="22"/>
          <w:lang w:val="en-GB"/>
        </w:rPr>
        <w:t xml:space="preserve">defined quite broadly </w:t>
      </w:r>
      <w:r w:rsidR="006726AA" w:rsidRPr="00217F2E">
        <w:rPr>
          <w:rFonts w:ascii="Century Gothic" w:hAnsi="Century Gothic"/>
          <w:color w:val="000000"/>
          <w:sz w:val="22"/>
          <w:szCs w:val="22"/>
          <w:lang w:val="en-GB"/>
        </w:rPr>
        <w:t xml:space="preserve">under the national legislation so that it includes also so-called </w:t>
      </w:r>
      <w:r w:rsidR="006726AA" w:rsidRPr="00A452DA">
        <w:rPr>
          <w:rFonts w:ascii="Century Gothic" w:hAnsi="Century Gothic"/>
          <w:b/>
          <w:bCs/>
          <w:color w:val="000000"/>
          <w:sz w:val="22"/>
          <w:szCs w:val="22"/>
          <w:lang w:val="en-GB"/>
        </w:rPr>
        <w:t>“nursing care”</w:t>
      </w:r>
      <w:r w:rsidR="006726AA" w:rsidRPr="00217F2E">
        <w:rPr>
          <w:rFonts w:ascii="Century Gothic" w:hAnsi="Century Gothic"/>
          <w:color w:val="000000"/>
          <w:sz w:val="22"/>
          <w:szCs w:val="22"/>
          <w:lang w:val="en-GB"/>
        </w:rPr>
        <w:t>, i.e. care “the purpose of which is to maintain, promote and restore health and meet biological, psychological</w:t>
      </w:r>
      <w:r w:rsidR="00753F4A" w:rsidRPr="00217F2E">
        <w:rPr>
          <w:rFonts w:ascii="Century Gothic" w:hAnsi="Century Gothic"/>
          <w:color w:val="000000"/>
          <w:sz w:val="22"/>
          <w:szCs w:val="22"/>
          <w:lang w:val="en-GB"/>
        </w:rPr>
        <w:t>,</w:t>
      </w:r>
      <w:r w:rsidR="006726AA" w:rsidRPr="00217F2E">
        <w:rPr>
          <w:rFonts w:ascii="Century Gothic" w:hAnsi="Century Gothic"/>
          <w:color w:val="000000"/>
          <w:sz w:val="22"/>
          <w:szCs w:val="22"/>
          <w:lang w:val="en-GB"/>
        </w:rPr>
        <w:t xml:space="preserve"> and social needs altered by or arising in connection with the impairment of the health status of individuals or groups (…)</w:t>
      </w:r>
      <w:r w:rsidR="00451D26" w:rsidRPr="00217F2E">
        <w:rPr>
          <w:rFonts w:ascii="Century Gothic" w:hAnsi="Century Gothic"/>
          <w:color w:val="000000"/>
          <w:sz w:val="22"/>
          <w:szCs w:val="22"/>
          <w:lang w:val="en-GB"/>
        </w:rPr>
        <w:t xml:space="preserve"> and to develop, maintain or restore self-sufficiency</w:t>
      </w:r>
      <w:r w:rsidR="006726AA" w:rsidRPr="00217F2E">
        <w:rPr>
          <w:rFonts w:ascii="Century Gothic" w:hAnsi="Century Gothic"/>
          <w:color w:val="000000"/>
          <w:sz w:val="22"/>
          <w:szCs w:val="22"/>
          <w:lang w:val="en-GB"/>
        </w:rPr>
        <w:t>.”</w:t>
      </w:r>
      <w:r w:rsidR="00A06893" w:rsidRPr="00217F2E">
        <w:rPr>
          <w:rStyle w:val="FootnoteReference"/>
          <w:rFonts w:ascii="Century Gothic" w:hAnsi="Century Gothic"/>
          <w:color w:val="000000"/>
          <w:sz w:val="22"/>
          <w:szCs w:val="22"/>
          <w:lang w:val="en-GB"/>
        </w:rPr>
        <w:footnoteReference w:id="30"/>
      </w:r>
      <w:r w:rsidR="00451D26" w:rsidRPr="00217F2E">
        <w:rPr>
          <w:rFonts w:ascii="Century Gothic" w:hAnsi="Century Gothic"/>
          <w:color w:val="000000"/>
          <w:sz w:val="22"/>
          <w:szCs w:val="22"/>
          <w:lang w:val="en-GB"/>
        </w:rPr>
        <w:t xml:space="preserve"> </w:t>
      </w:r>
      <w:r w:rsidR="00451D26" w:rsidRPr="00A452DA">
        <w:rPr>
          <w:rFonts w:ascii="Century Gothic" w:hAnsi="Century Gothic"/>
          <w:b/>
          <w:bCs/>
          <w:color w:val="000000"/>
          <w:sz w:val="22"/>
          <w:szCs w:val="22"/>
          <w:lang w:val="en-GB"/>
        </w:rPr>
        <w:t xml:space="preserve">Such a broad definition cannot provide any </w:t>
      </w:r>
      <w:r w:rsidR="00A452DA" w:rsidRPr="00A452DA">
        <w:rPr>
          <w:rFonts w:ascii="Century Gothic" w:hAnsi="Century Gothic"/>
          <w:b/>
          <w:bCs/>
          <w:color w:val="000000"/>
          <w:sz w:val="22"/>
          <w:szCs w:val="22"/>
          <w:lang w:val="en-GB"/>
        </w:rPr>
        <w:t xml:space="preserve">young </w:t>
      </w:r>
      <w:r w:rsidR="00451D26" w:rsidRPr="00A452DA">
        <w:rPr>
          <w:rFonts w:ascii="Century Gothic" w:hAnsi="Century Gothic"/>
          <w:b/>
          <w:bCs/>
          <w:color w:val="000000"/>
          <w:sz w:val="22"/>
          <w:szCs w:val="22"/>
          <w:lang w:val="en-GB"/>
        </w:rPr>
        <w:t>child with any safeguard from institutional placement, including a long-term one</w:t>
      </w:r>
      <w:r w:rsidR="00451D26" w:rsidRPr="00217F2E">
        <w:rPr>
          <w:rFonts w:ascii="Century Gothic" w:hAnsi="Century Gothic"/>
          <w:color w:val="000000"/>
          <w:sz w:val="22"/>
          <w:szCs w:val="22"/>
          <w:lang w:val="en-GB"/>
        </w:rPr>
        <w:t>, while we can legitimately estimate that children with disabilities will be particularly vulnerable in this regard.</w:t>
      </w:r>
    </w:p>
    <w:p w14:paraId="588C009B" w14:textId="784BA28A" w:rsidR="00795831" w:rsidRPr="00E32CDF" w:rsidRDefault="00451D26"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 Finally, it is worth noting that</w:t>
      </w:r>
      <w:r w:rsidR="00CE34BE" w:rsidRPr="00217F2E">
        <w:rPr>
          <w:rFonts w:ascii="Century Gothic" w:hAnsi="Century Gothic"/>
          <w:color w:val="000000"/>
          <w:sz w:val="22"/>
          <w:szCs w:val="22"/>
          <w:lang w:val="en-GB"/>
        </w:rPr>
        <w:t xml:space="preserve"> the amendment </w:t>
      </w:r>
      <w:r w:rsidR="00CE34BE" w:rsidRPr="00A452DA">
        <w:rPr>
          <w:rFonts w:ascii="Century Gothic" w:hAnsi="Century Gothic"/>
          <w:b/>
          <w:bCs/>
          <w:color w:val="000000"/>
          <w:sz w:val="22"/>
          <w:szCs w:val="22"/>
          <w:lang w:val="en-GB"/>
        </w:rPr>
        <w:t>does not abolish the possibility of placing a child in the infant home on a contract concluded between the facility and the child’s parents</w:t>
      </w:r>
      <w:r w:rsidR="00CE34BE" w:rsidRPr="00217F2E">
        <w:rPr>
          <w:rFonts w:ascii="Century Gothic" w:hAnsi="Century Gothic"/>
          <w:color w:val="000000"/>
          <w:sz w:val="22"/>
          <w:szCs w:val="22"/>
          <w:lang w:val="en-GB"/>
        </w:rPr>
        <w:t xml:space="preserve">. It only adds the condition that the contract must be approved by the administrative authority responsible for the protection of children. Nevertheless, </w:t>
      </w:r>
      <w:r w:rsidR="00CE34BE" w:rsidRPr="00A452DA">
        <w:rPr>
          <w:rFonts w:ascii="Century Gothic" w:hAnsi="Century Gothic"/>
          <w:b/>
          <w:bCs/>
          <w:color w:val="000000"/>
          <w:sz w:val="22"/>
          <w:szCs w:val="22"/>
          <w:lang w:val="en-GB"/>
        </w:rPr>
        <w:t xml:space="preserve">this approval is only </w:t>
      </w:r>
      <w:r w:rsidR="000C69AA" w:rsidRPr="00A452DA">
        <w:rPr>
          <w:rFonts w:ascii="Century Gothic" w:hAnsi="Century Gothic"/>
          <w:b/>
          <w:bCs/>
          <w:color w:val="000000"/>
          <w:sz w:val="22"/>
          <w:szCs w:val="22"/>
          <w:lang w:val="en-GB"/>
        </w:rPr>
        <w:t>subsequent</w:t>
      </w:r>
      <w:r w:rsidR="000C69AA" w:rsidRPr="00217F2E">
        <w:rPr>
          <w:rFonts w:ascii="Century Gothic" w:hAnsi="Century Gothic"/>
          <w:color w:val="000000"/>
          <w:sz w:val="22"/>
          <w:szCs w:val="22"/>
          <w:lang w:val="en-GB"/>
        </w:rPr>
        <w:t xml:space="preserve"> – it is to be issued in a situation when </w:t>
      </w:r>
      <w:r w:rsidR="000C69AA" w:rsidRPr="00217F2E">
        <w:rPr>
          <w:rFonts w:ascii="Century Gothic" w:hAnsi="Century Gothic"/>
          <w:color w:val="000000"/>
          <w:sz w:val="22"/>
          <w:szCs w:val="22"/>
          <w:lang w:val="en-GB"/>
        </w:rPr>
        <w:lastRenderedPageBreak/>
        <w:t xml:space="preserve">the child is already in the institution. The effectiveness of this safeguard is thus highly questionable. </w:t>
      </w:r>
      <w:r w:rsidR="000C69AA" w:rsidRPr="00A452DA">
        <w:rPr>
          <w:rFonts w:ascii="Century Gothic" w:hAnsi="Century Gothic"/>
          <w:b/>
          <w:bCs/>
          <w:color w:val="000000"/>
          <w:sz w:val="22"/>
          <w:szCs w:val="22"/>
          <w:lang w:val="en-GB"/>
        </w:rPr>
        <w:t>Many representatives of administrative authorities responsible for the protection of children favour institutional care over alternative family care</w:t>
      </w:r>
      <w:r w:rsidR="000C69AA" w:rsidRPr="00217F2E">
        <w:rPr>
          <w:rFonts w:ascii="Century Gothic" w:hAnsi="Century Gothic"/>
          <w:color w:val="000000"/>
          <w:sz w:val="22"/>
          <w:szCs w:val="22"/>
          <w:lang w:val="en-GB"/>
        </w:rPr>
        <w:t xml:space="preserve"> (despite legal rules favouring alternative family care over institutional care), especially when the child has a disability since they believe that an institution is better prepared to care for </w:t>
      </w:r>
      <w:r w:rsidR="00FD48CB">
        <w:rPr>
          <w:rFonts w:ascii="Century Gothic" w:hAnsi="Century Gothic"/>
          <w:color w:val="000000"/>
          <w:sz w:val="22"/>
          <w:szCs w:val="22"/>
          <w:lang w:val="en-GB"/>
        </w:rPr>
        <w:t>them</w:t>
      </w:r>
      <w:r w:rsidR="000C69AA" w:rsidRPr="00217F2E">
        <w:rPr>
          <w:rFonts w:ascii="Century Gothic" w:hAnsi="Century Gothic"/>
          <w:color w:val="000000"/>
          <w:sz w:val="22"/>
          <w:szCs w:val="22"/>
          <w:lang w:val="en-GB"/>
        </w:rPr>
        <w:t xml:space="preserve"> than any family</w:t>
      </w:r>
      <w:r w:rsidR="00A452DA">
        <w:rPr>
          <w:rFonts w:ascii="Century Gothic" w:hAnsi="Century Gothic"/>
          <w:color w:val="000000"/>
          <w:sz w:val="22"/>
          <w:szCs w:val="22"/>
          <w:lang w:val="en-GB"/>
        </w:rPr>
        <w:t xml:space="preserve"> could ever be</w:t>
      </w:r>
      <w:r w:rsidR="000C69AA" w:rsidRPr="00217F2E">
        <w:rPr>
          <w:rFonts w:ascii="Century Gothic" w:hAnsi="Century Gothic"/>
          <w:color w:val="000000"/>
          <w:sz w:val="22"/>
          <w:szCs w:val="22"/>
          <w:lang w:val="en-GB"/>
        </w:rPr>
        <w:t>.</w:t>
      </w:r>
    </w:p>
    <w:p w14:paraId="2EB37D46" w14:textId="08A79381" w:rsidR="00EC0BFB" w:rsidRPr="00E32CDF" w:rsidRDefault="00766324"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Therefore, we may conclude that despite the latest legislative amendment, </w:t>
      </w:r>
      <w:r w:rsidRPr="00A452DA">
        <w:rPr>
          <w:rFonts w:ascii="Century Gothic" w:hAnsi="Century Gothic"/>
          <w:b/>
          <w:bCs/>
          <w:color w:val="000000"/>
          <w:sz w:val="22"/>
          <w:szCs w:val="22"/>
          <w:lang w:val="en-GB"/>
        </w:rPr>
        <w:t xml:space="preserve">the </w:t>
      </w:r>
      <w:r w:rsidR="00601C07" w:rsidRPr="00A452DA">
        <w:rPr>
          <w:rFonts w:ascii="Century Gothic" w:hAnsi="Century Gothic"/>
          <w:b/>
          <w:bCs/>
          <w:color w:val="000000"/>
          <w:sz w:val="22"/>
          <w:szCs w:val="22"/>
          <w:lang w:val="en-GB"/>
        </w:rPr>
        <w:t>childcare</w:t>
      </w:r>
      <w:r w:rsidRPr="00A452DA">
        <w:rPr>
          <w:rFonts w:ascii="Century Gothic" w:hAnsi="Century Gothic"/>
          <w:b/>
          <w:bCs/>
          <w:color w:val="000000"/>
          <w:sz w:val="22"/>
          <w:szCs w:val="22"/>
          <w:lang w:val="en-GB"/>
        </w:rPr>
        <w:t xml:space="preserve"> system for young children shows </w:t>
      </w:r>
      <w:r w:rsidR="00601C07" w:rsidRPr="00A452DA">
        <w:rPr>
          <w:rFonts w:ascii="Century Gothic" w:hAnsi="Century Gothic"/>
          <w:b/>
          <w:bCs/>
          <w:color w:val="000000"/>
          <w:sz w:val="22"/>
          <w:szCs w:val="22"/>
          <w:lang w:val="en-GB"/>
        </w:rPr>
        <w:t>the same shortcomings that have been criticised by the European Committee of Social Rights</w:t>
      </w:r>
      <w:r w:rsidR="00601C07" w:rsidRPr="00217F2E">
        <w:rPr>
          <w:rFonts w:ascii="Century Gothic" w:hAnsi="Century Gothic"/>
          <w:color w:val="000000"/>
          <w:sz w:val="22"/>
          <w:szCs w:val="22"/>
          <w:lang w:val="en-GB"/>
        </w:rPr>
        <w:t xml:space="preserve"> in its above-cited decision, especially for children with disabilities. </w:t>
      </w:r>
      <w:r w:rsidR="0022781D" w:rsidRPr="00217F2E">
        <w:rPr>
          <w:rFonts w:ascii="Century Gothic" w:hAnsi="Century Gothic"/>
          <w:color w:val="000000"/>
          <w:sz w:val="22"/>
          <w:szCs w:val="22"/>
          <w:lang w:val="en-GB"/>
        </w:rPr>
        <w:t xml:space="preserve">Czechia chose to implement the decision through </w:t>
      </w:r>
      <w:r w:rsidR="0022781D" w:rsidRPr="00A452DA">
        <w:rPr>
          <w:rFonts w:ascii="Century Gothic" w:hAnsi="Century Gothic"/>
          <w:b/>
          <w:bCs/>
          <w:color w:val="000000"/>
          <w:sz w:val="22"/>
          <w:szCs w:val="22"/>
          <w:lang w:val="en-GB"/>
        </w:rPr>
        <w:t>rather cosmetic legislative changes</w:t>
      </w:r>
      <w:r w:rsidR="0022781D" w:rsidRPr="00217F2E">
        <w:rPr>
          <w:rFonts w:ascii="Century Gothic" w:hAnsi="Century Gothic"/>
          <w:color w:val="000000"/>
          <w:sz w:val="22"/>
          <w:szCs w:val="22"/>
          <w:lang w:val="en-GB"/>
        </w:rPr>
        <w:t xml:space="preserve"> than a real effort to enhance the support network for families with children with disabilities</w:t>
      </w:r>
      <w:r w:rsidR="00FD48CB">
        <w:rPr>
          <w:rFonts w:ascii="Century Gothic" w:hAnsi="Century Gothic"/>
          <w:color w:val="000000"/>
          <w:sz w:val="22"/>
          <w:szCs w:val="22"/>
          <w:lang w:val="en-GB"/>
        </w:rPr>
        <w:t>. These</w:t>
      </w:r>
      <w:r w:rsidR="0022781D" w:rsidRPr="00217F2E">
        <w:rPr>
          <w:rFonts w:ascii="Century Gothic" w:hAnsi="Century Gothic"/>
          <w:color w:val="000000"/>
          <w:sz w:val="22"/>
          <w:szCs w:val="22"/>
          <w:lang w:val="en-GB"/>
        </w:rPr>
        <w:t xml:space="preserve"> families would not have to give up their children and leave them in institutions. </w:t>
      </w:r>
      <w:r w:rsidR="00EC0BFB" w:rsidRPr="00217F2E">
        <w:rPr>
          <w:rFonts w:ascii="Century Gothic" w:hAnsi="Century Gothic"/>
          <w:color w:val="000000"/>
          <w:sz w:val="22"/>
          <w:szCs w:val="22"/>
          <w:lang w:val="en-GB"/>
        </w:rPr>
        <w:t>The network should consist of adequate material, information</w:t>
      </w:r>
      <w:r w:rsidR="00753F4A" w:rsidRPr="00217F2E">
        <w:rPr>
          <w:rFonts w:ascii="Century Gothic" w:hAnsi="Century Gothic"/>
          <w:color w:val="000000"/>
          <w:sz w:val="22"/>
          <w:szCs w:val="22"/>
          <w:lang w:val="en-GB"/>
        </w:rPr>
        <w:t>,</w:t>
      </w:r>
      <w:r w:rsidR="00EC0BFB" w:rsidRPr="00217F2E">
        <w:rPr>
          <w:rFonts w:ascii="Century Gothic" w:hAnsi="Century Gothic"/>
          <w:color w:val="000000"/>
          <w:sz w:val="22"/>
          <w:szCs w:val="22"/>
          <w:lang w:val="en-GB"/>
        </w:rPr>
        <w:t xml:space="preserve"> and services assistance.</w:t>
      </w:r>
    </w:p>
    <w:p w14:paraId="69CEFBB6" w14:textId="3642C37E" w:rsidR="0039011F" w:rsidRPr="00E32CDF" w:rsidRDefault="00EC0BFB"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It still happens in Czechia that </w:t>
      </w:r>
      <w:r w:rsidRPr="00A452DA">
        <w:rPr>
          <w:rFonts w:ascii="Century Gothic" w:hAnsi="Century Gothic"/>
          <w:b/>
          <w:bCs/>
          <w:color w:val="000000"/>
          <w:sz w:val="22"/>
          <w:szCs w:val="22"/>
          <w:lang w:val="en-GB"/>
        </w:rPr>
        <w:t>parents</w:t>
      </w:r>
      <w:r w:rsidRPr="00217F2E">
        <w:rPr>
          <w:rFonts w:ascii="Century Gothic" w:hAnsi="Century Gothic"/>
          <w:color w:val="000000"/>
          <w:sz w:val="22"/>
          <w:szCs w:val="22"/>
          <w:lang w:val="en-GB"/>
        </w:rPr>
        <w:t xml:space="preserve"> of a child who has been born with a more severe disability </w:t>
      </w:r>
      <w:r w:rsidRPr="00A452DA">
        <w:rPr>
          <w:rFonts w:ascii="Century Gothic" w:hAnsi="Century Gothic"/>
          <w:b/>
          <w:bCs/>
          <w:color w:val="000000"/>
          <w:sz w:val="22"/>
          <w:szCs w:val="22"/>
          <w:lang w:val="en-GB"/>
        </w:rPr>
        <w:t xml:space="preserve">are advised directly in the maternity hospital to leave their child in an institution. </w:t>
      </w:r>
      <w:r w:rsidR="008C54D6" w:rsidRPr="00217F2E">
        <w:rPr>
          <w:rFonts w:ascii="Century Gothic" w:hAnsi="Century Gothic"/>
          <w:color w:val="000000"/>
          <w:sz w:val="22"/>
          <w:szCs w:val="22"/>
          <w:lang w:val="en-GB"/>
        </w:rPr>
        <w:t>The institutionalisation of the child is presented to them as practically the only option</w:t>
      </w:r>
      <w:r w:rsidR="00FD48CB">
        <w:rPr>
          <w:rFonts w:ascii="Century Gothic" w:hAnsi="Century Gothic"/>
          <w:color w:val="000000"/>
          <w:sz w:val="22"/>
          <w:szCs w:val="22"/>
          <w:lang w:val="en-GB"/>
        </w:rPr>
        <w:t>, and the</w:t>
      </w:r>
      <w:r w:rsidR="0039011F" w:rsidRPr="00A452DA">
        <w:rPr>
          <w:rFonts w:ascii="Century Gothic" w:hAnsi="Century Gothic"/>
          <w:b/>
          <w:bCs/>
          <w:color w:val="000000"/>
          <w:sz w:val="22"/>
          <w:szCs w:val="22"/>
          <w:lang w:val="en-GB"/>
        </w:rPr>
        <w:t xml:space="preserve"> parents are not provided with information about the available social services </w:t>
      </w:r>
      <w:r w:rsidR="0039011F" w:rsidRPr="00217F2E">
        <w:rPr>
          <w:rFonts w:ascii="Century Gothic" w:hAnsi="Century Gothic"/>
          <w:color w:val="000000"/>
          <w:sz w:val="22"/>
          <w:szCs w:val="22"/>
          <w:lang w:val="en-GB"/>
        </w:rPr>
        <w:t>(especially so-called early intervention) since the health care system is not used to informing about social services. There are promising practices of so-called “Accompanying Centres</w:t>
      </w:r>
      <w:r w:rsidR="00A452DA">
        <w:rPr>
          <w:rFonts w:ascii="Century Gothic" w:hAnsi="Century Gothic"/>
          <w:color w:val="000000"/>
          <w:sz w:val="22"/>
          <w:szCs w:val="22"/>
          <w:lang w:val="en-GB"/>
        </w:rPr>
        <w:t>”</w:t>
      </w:r>
      <w:r w:rsidRPr="00217F2E">
        <w:rPr>
          <w:rFonts w:ascii="Century Gothic" w:hAnsi="Century Gothic"/>
          <w:bCs/>
          <w:sz w:val="22"/>
          <w:szCs w:val="22"/>
          <w:lang w:val="en-GB"/>
        </w:rPr>
        <w:t xml:space="preserve"> (</w:t>
      </w:r>
      <w:proofErr w:type="spellStart"/>
      <w:r w:rsidRPr="00217F2E">
        <w:rPr>
          <w:rFonts w:ascii="Century Gothic" w:hAnsi="Century Gothic"/>
          <w:bCs/>
          <w:sz w:val="22"/>
          <w:szCs w:val="22"/>
          <w:lang w:val="en-GB"/>
        </w:rPr>
        <w:t>Centra</w:t>
      </w:r>
      <w:proofErr w:type="spellEnd"/>
      <w:r w:rsidRPr="00217F2E">
        <w:rPr>
          <w:rFonts w:ascii="Century Gothic" w:hAnsi="Century Gothic"/>
          <w:bCs/>
          <w:sz w:val="22"/>
          <w:szCs w:val="22"/>
          <w:lang w:val="en-GB"/>
        </w:rPr>
        <w:t xml:space="preserve"> </w:t>
      </w:r>
      <w:proofErr w:type="spellStart"/>
      <w:r w:rsidRPr="00217F2E">
        <w:rPr>
          <w:rFonts w:ascii="Century Gothic" w:hAnsi="Century Gothic"/>
          <w:bCs/>
          <w:sz w:val="22"/>
          <w:szCs w:val="22"/>
          <w:lang w:val="en-GB"/>
        </w:rPr>
        <w:t>provázení</w:t>
      </w:r>
      <w:proofErr w:type="spellEnd"/>
      <w:r w:rsidRPr="00217F2E">
        <w:rPr>
          <w:rStyle w:val="FootnoteReference"/>
          <w:rFonts w:ascii="Century Gothic" w:hAnsi="Century Gothic"/>
          <w:bCs/>
          <w:sz w:val="22"/>
          <w:szCs w:val="22"/>
          <w:lang w:val="en-GB"/>
        </w:rPr>
        <w:footnoteReference w:id="31"/>
      </w:r>
      <w:r w:rsidRPr="00217F2E">
        <w:rPr>
          <w:rFonts w:ascii="Century Gothic" w:hAnsi="Century Gothic"/>
          <w:bCs/>
          <w:sz w:val="22"/>
          <w:szCs w:val="22"/>
          <w:lang w:val="en-GB"/>
        </w:rPr>
        <w:t>)</w:t>
      </w:r>
      <w:r w:rsidR="00FD48CB">
        <w:rPr>
          <w:rFonts w:ascii="Century Gothic" w:hAnsi="Century Gothic"/>
          <w:bCs/>
          <w:sz w:val="22"/>
          <w:szCs w:val="22"/>
          <w:lang w:val="en-GB"/>
        </w:rPr>
        <w:t>,</w:t>
      </w:r>
      <w:r w:rsidRPr="00217F2E">
        <w:rPr>
          <w:rFonts w:ascii="Century Gothic" w:hAnsi="Century Gothic"/>
          <w:bCs/>
          <w:sz w:val="22"/>
          <w:szCs w:val="22"/>
          <w:lang w:val="en-GB"/>
        </w:rPr>
        <w:t xml:space="preserve"> </w:t>
      </w:r>
      <w:r w:rsidR="0039011F" w:rsidRPr="00217F2E">
        <w:rPr>
          <w:rFonts w:ascii="Century Gothic" w:hAnsi="Century Gothic"/>
          <w:bCs/>
          <w:sz w:val="22"/>
          <w:szCs w:val="22"/>
          <w:lang w:val="en-GB"/>
        </w:rPr>
        <w:t xml:space="preserve">but these are </w:t>
      </w:r>
      <w:r w:rsidR="0039011F" w:rsidRPr="00A452DA">
        <w:rPr>
          <w:rFonts w:ascii="Century Gothic" w:hAnsi="Century Gothic"/>
          <w:b/>
          <w:sz w:val="22"/>
          <w:szCs w:val="22"/>
          <w:lang w:val="en-GB"/>
        </w:rPr>
        <w:t>available only in a few university hospitals</w:t>
      </w:r>
      <w:r w:rsidR="0039011F" w:rsidRPr="00217F2E">
        <w:rPr>
          <w:rFonts w:ascii="Century Gothic" w:hAnsi="Century Gothic"/>
          <w:bCs/>
          <w:sz w:val="22"/>
          <w:szCs w:val="22"/>
          <w:lang w:val="en-GB"/>
        </w:rPr>
        <w:t xml:space="preserve">. </w:t>
      </w:r>
      <w:r w:rsidRPr="00217F2E">
        <w:rPr>
          <w:rFonts w:ascii="Century Gothic" w:hAnsi="Century Gothic"/>
          <w:bCs/>
          <w:sz w:val="22"/>
          <w:szCs w:val="22"/>
          <w:lang w:val="en-GB"/>
        </w:rPr>
        <w:t xml:space="preserve">The Centre supports families of children with disabilities requiring more intensive support from the first moment this need was identified and accompanies them in the first stages of coping with this new reality (linking social and health care services). </w:t>
      </w:r>
    </w:p>
    <w:p w14:paraId="6E8F5BB9" w14:textId="0C8D45AF" w:rsidR="00DD52E7" w:rsidRPr="00E32CDF" w:rsidRDefault="0039011F"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 Fu</w:t>
      </w:r>
      <w:r w:rsidR="005245EF" w:rsidRPr="00217F2E">
        <w:rPr>
          <w:rFonts w:ascii="Century Gothic" w:hAnsi="Century Gothic"/>
          <w:color w:val="000000"/>
          <w:sz w:val="22"/>
          <w:szCs w:val="22"/>
          <w:lang w:val="en-GB"/>
        </w:rPr>
        <w:t>r</w:t>
      </w:r>
      <w:r w:rsidRPr="00217F2E">
        <w:rPr>
          <w:rFonts w:ascii="Century Gothic" w:hAnsi="Century Gothic"/>
          <w:color w:val="000000"/>
          <w:sz w:val="22"/>
          <w:szCs w:val="22"/>
          <w:lang w:val="en-GB"/>
        </w:rPr>
        <w:t xml:space="preserve">thermore, </w:t>
      </w:r>
      <w:r w:rsidRPr="00AE4786">
        <w:rPr>
          <w:rFonts w:ascii="Century Gothic" w:hAnsi="Century Gothic"/>
          <w:b/>
          <w:bCs/>
          <w:color w:val="000000"/>
          <w:sz w:val="22"/>
          <w:szCs w:val="22"/>
          <w:lang w:val="en-GB"/>
        </w:rPr>
        <w:t xml:space="preserve">the </w:t>
      </w:r>
      <w:r w:rsidR="00EC0BFB" w:rsidRPr="00AE4786">
        <w:rPr>
          <w:rFonts w:ascii="Century Gothic" w:hAnsi="Century Gothic"/>
          <w:b/>
          <w:bCs/>
          <w:sz w:val="22"/>
          <w:szCs w:val="22"/>
          <w:lang w:val="en-GB"/>
        </w:rPr>
        <w:t xml:space="preserve">capacity of </w:t>
      </w:r>
      <w:r w:rsidRPr="00AE4786">
        <w:rPr>
          <w:rFonts w:ascii="Century Gothic" w:hAnsi="Century Gothic"/>
          <w:b/>
          <w:bCs/>
          <w:sz w:val="22"/>
          <w:szCs w:val="22"/>
          <w:lang w:val="en-GB"/>
        </w:rPr>
        <w:t xml:space="preserve">outreach services for families with children with disabilities, both social and health care, </w:t>
      </w:r>
      <w:r w:rsidR="005245EF" w:rsidRPr="00AE4786">
        <w:rPr>
          <w:rFonts w:ascii="Century Gothic" w:hAnsi="Century Gothic"/>
          <w:b/>
          <w:bCs/>
          <w:sz w:val="22"/>
          <w:szCs w:val="22"/>
          <w:lang w:val="en-GB"/>
        </w:rPr>
        <w:t>is</w:t>
      </w:r>
      <w:r w:rsidRPr="00AE4786">
        <w:rPr>
          <w:rFonts w:ascii="Century Gothic" w:hAnsi="Century Gothic"/>
          <w:b/>
          <w:bCs/>
          <w:sz w:val="22"/>
          <w:szCs w:val="22"/>
          <w:lang w:val="en-GB"/>
        </w:rPr>
        <w:t xml:space="preserve"> not sufficient</w:t>
      </w:r>
      <w:r w:rsidRPr="00217F2E">
        <w:rPr>
          <w:rFonts w:ascii="Century Gothic" w:hAnsi="Century Gothic"/>
          <w:bCs/>
          <w:sz w:val="22"/>
          <w:szCs w:val="22"/>
          <w:lang w:val="en-GB"/>
        </w:rPr>
        <w:t xml:space="preserve">. </w:t>
      </w:r>
      <w:r w:rsidR="005245EF" w:rsidRPr="00217F2E">
        <w:rPr>
          <w:rFonts w:ascii="Century Gothic" w:hAnsi="Century Gothic"/>
          <w:bCs/>
          <w:sz w:val="22"/>
          <w:szCs w:val="22"/>
          <w:lang w:val="en-GB"/>
        </w:rPr>
        <w:t>For instance, the social services of early intervention are not available to families in many regions. In the</w:t>
      </w:r>
      <w:r w:rsidR="00EC0BFB" w:rsidRPr="00217F2E">
        <w:rPr>
          <w:rFonts w:ascii="Century Gothic" w:hAnsi="Century Gothic"/>
          <w:bCs/>
          <w:sz w:val="22"/>
          <w:szCs w:val="22"/>
          <w:lang w:val="en-GB"/>
        </w:rPr>
        <w:t xml:space="preserve"> Central Bohemia</w:t>
      </w:r>
      <w:r w:rsidR="005245EF" w:rsidRPr="00217F2E">
        <w:rPr>
          <w:rFonts w:ascii="Century Gothic" w:hAnsi="Century Gothic"/>
          <w:bCs/>
          <w:sz w:val="22"/>
          <w:szCs w:val="22"/>
          <w:lang w:val="en-GB"/>
        </w:rPr>
        <w:t xml:space="preserve"> Region</w:t>
      </w:r>
      <w:r w:rsidR="00EC0BFB" w:rsidRPr="00217F2E">
        <w:rPr>
          <w:rFonts w:ascii="Century Gothic" w:hAnsi="Century Gothic"/>
          <w:bCs/>
          <w:sz w:val="22"/>
          <w:szCs w:val="22"/>
          <w:lang w:val="en-GB"/>
        </w:rPr>
        <w:t>, South Moravia</w:t>
      </w:r>
      <w:r w:rsidR="005245EF" w:rsidRPr="00217F2E">
        <w:rPr>
          <w:rFonts w:ascii="Century Gothic" w:hAnsi="Century Gothic"/>
          <w:bCs/>
          <w:sz w:val="22"/>
          <w:szCs w:val="22"/>
          <w:lang w:val="en-GB"/>
        </w:rPr>
        <w:t xml:space="preserve"> Region</w:t>
      </w:r>
      <w:r w:rsidR="00753F4A" w:rsidRPr="00217F2E">
        <w:rPr>
          <w:rFonts w:ascii="Century Gothic" w:hAnsi="Century Gothic"/>
          <w:bCs/>
          <w:sz w:val="22"/>
          <w:szCs w:val="22"/>
          <w:lang w:val="en-GB"/>
        </w:rPr>
        <w:t>,</w:t>
      </w:r>
      <w:r w:rsidR="00EC0BFB" w:rsidRPr="00217F2E">
        <w:rPr>
          <w:rFonts w:ascii="Century Gothic" w:hAnsi="Century Gothic"/>
          <w:bCs/>
          <w:sz w:val="22"/>
          <w:szCs w:val="22"/>
          <w:lang w:val="en-GB"/>
        </w:rPr>
        <w:t xml:space="preserve"> and the Capital City of Prague, families </w:t>
      </w:r>
      <w:r w:rsidR="005245EF" w:rsidRPr="00217F2E">
        <w:rPr>
          <w:rFonts w:ascii="Century Gothic" w:hAnsi="Century Gothic"/>
          <w:bCs/>
          <w:sz w:val="22"/>
          <w:szCs w:val="22"/>
          <w:lang w:val="en-GB"/>
        </w:rPr>
        <w:t>must</w:t>
      </w:r>
      <w:r w:rsidR="00EC0BFB" w:rsidRPr="00217F2E">
        <w:rPr>
          <w:rFonts w:ascii="Century Gothic" w:hAnsi="Century Gothic"/>
          <w:bCs/>
          <w:sz w:val="22"/>
          <w:szCs w:val="22"/>
          <w:lang w:val="en-GB"/>
        </w:rPr>
        <w:t xml:space="preserve"> wait longer than 210 days.</w:t>
      </w:r>
      <w:r w:rsidR="00EC0BFB" w:rsidRPr="00217F2E">
        <w:rPr>
          <w:rStyle w:val="FootnoteReference"/>
          <w:rFonts w:ascii="Century Gothic" w:hAnsi="Century Gothic"/>
          <w:bCs/>
          <w:sz w:val="22"/>
          <w:szCs w:val="22"/>
          <w:lang w:val="en-GB"/>
        </w:rPr>
        <w:footnoteReference w:id="32"/>
      </w:r>
      <w:r w:rsidR="00EC0BFB" w:rsidRPr="00217F2E">
        <w:rPr>
          <w:rFonts w:ascii="Century Gothic" w:hAnsi="Century Gothic"/>
          <w:bCs/>
          <w:sz w:val="22"/>
          <w:szCs w:val="22"/>
          <w:lang w:val="en-GB"/>
        </w:rPr>
        <w:t xml:space="preserve"> Service providers targeting families with children with autism have the longest average waiting times. </w:t>
      </w:r>
      <w:r w:rsidR="00EC0BFB" w:rsidRPr="00AE4786">
        <w:rPr>
          <w:rFonts w:ascii="Century Gothic" w:hAnsi="Century Gothic"/>
          <w:b/>
          <w:sz w:val="22"/>
          <w:szCs w:val="22"/>
          <w:lang w:val="en-GB"/>
        </w:rPr>
        <w:t>The frequency of visits is very low</w:t>
      </w:r>
      <w:r w:rsidR="00EC0BFB" w:rsidRPr="00217F2E">
        <w:rPr>
          <w:rFonts w:ascii="Century Gothic" w:hAnsi="Century Gothic"/>
          <w:bCs/>
          <w:sz w:val="22"/>
          <w:szCs w:val="22"/>
          <w:lang w:val="en-GB"/>
        </w:rPr>
        <w:t xml:space="preserve"> (usually after 6-8 weeks). According to the Ombudsperson’s findings, an increase in the number of interventions would be especially welcomed by service providers offering services for children with autism</w:t>
      </w:r>
      <w:r w:rsidR="00EC0BFB" w:rsidRPr="00217F2E">
        <w:rPr>
          <w:rStyle w:val="FootnoteReference"/>
          <w:rFonts w:ascii="Century Gothic" w:hAnsi="Century Gothic"/>
          <w:bCs/>
          <w:sz w:val="22"/>
          <w:szCs w:val="22"/>
          <w:lang w:val="en-GB"/>
        </w:rPr>
        <w:footnoteReference w:id="33"/>
      </w:r>
      <w:r w:rsidR="00EC0BFB" w:rsidRPr="00217F2E">
        <w:rPr>
          <w:rFonts w:ascii="Century Gothic" w:hAnsi="Century Gothic"/>
          <w:bCs/>
          <w:sz w:val="22"/>
          <w:szCs w:val="22"/>
          <w:lang w:val="en-GB"/>
        </w:rPr>
        <w:t xml:space="preserve"> and for children with hearing impairments.</w:t>
      </w:r>
      <w:r w:rsidR="005245EF" w:rsidRPr="00217F2E">
        <w:rPr>
          <w:rFonts w:ascii="Century Gothic" w:hAnsi="Century Gothic"/>
          <w:bCs/>
          <w:sz w:val="22"/>
          <w:szCs w:val="22"/>
          <w:lang w:val="en-GB"/>
        </w:rPr>
        <w:t xml:space="preserve"> </w:t>
      </w:r>
      <w:r w:rsidR="005245EF" w:rsidRPr="00AE4786">
        <w:rPr>
          <w:rFonts w:ascii="Century Gothic" w:hAnsi="Century Gothic"/>
          <w:b/>
          <w:sz w:val="22"/>
          <w:szCs w:val="22"/>
          <w:lang w:val="en-GB"/>
        </w:rPr>
        <w:t>The availability of the necessary outreach health care services is even worse since it is not systematically anchored or developed</w:t>
      </w:r>
      <w:r w:rsidR="00FD48CB">
        <w:rPr>
          <w:rFonts w:ascii="Century Gothic" w:hAnsi="Century Gothic"/>
          <w:b/>
          <w:sz w:val="22"/>
          <w:szCs w:val="22"/>
          <w:lang w:val="en-GB"/>
        </w:rPr>
        <w:t xml:space="preserve">. </w:t>
      </w:r>
      <w:r w:rsidR="00FD48CB" w:rsidRPr="000068C2">
        <w:rPr>
          <w:rFonts w:ascii="Century Gothic" w:hAnsi="Century Gothic"/>
          <w:bCs/>
          <w:sz w:val="22"/>
          <w:szCs w:val="22"/>
          <w:lang w:val="en-GB"/>
        </w:rPr>
        <w:t>The</w:t>
      </w:r>
      <w:r w:rsidR="00F86E10" w:rsidRPr="00217F2E">
        <w:rPr>
          <w:rFonts w:ascii="Century Gothic" w:hAnsi="Century Gothic"/>
          <w:bCs/>
          <w:sz w:val="22"/>
          <w:szCs w:val="22"/>
          <w:lang w:val="en-GB"/>
        </w:rPr>
        <w:t xml:space="preserve"> health care system</w:t>
      </w:r>
      <w:r w:rsidR="00A06893" w:rsidRPr="00217F2E">
        <w:rPr>
          <w:rFonts w:ascii="Century Gothic" w:hAnsi="Century Gothic"/>
          <w:bCs/>
          <w:sz w:val="22"/>
          <w:szCs w:val="22"/>
          <w:lang w:val="en-GB"/>
        </w:rPr>
        <w:t xml:space="preserve"> significantly</w:t>
      </w:r>
      <w:r w:rsidR="00F86E10" w:rsidRPr="00217F2E">
        <w:rPr>
          <w:rFonts w:ascii="Century Gothic" w:hAnsi="Century Gothic"/>
          <w:bCs/>
          <w:sz w:val="22"/>
          <w:szCs w:val="22"/>
          <w:lang w:val="en-GB"/>
        </w:rPr>
        <w:t xml:space="preserve"> favours the ambulatory or residential form of health care. </w:t>
      </w:r>
    </w:p>
    <w:p w14:paraId="0AD0FBDD" w14:textId="24224179" w:rsidR="00DD52E7" w:rsidRPr="00217F2E" w:rsidRDefault="00EF1520" w:rsidP="00E32CDF">
      <w:pPr>
        <w:spacing w:after="120"/>
        <w:jc w:val="both"/>
        <w:rPr>
          <w:rFonts w:ascii="Century Gothic" w:hAnsi="Century Gothic"/>
          <w:color w:val="000000"/>
          <w:sz w:val="22"/>
          <w:szCs w:val="22"/>
          <w:lang w:val="en-GB"/>
        </w:rPr>
      </w:pPr>
      <w:r w:rsidRPr="00217F2E">
        <w:rPr>
          <w:rFonts w:ascii="Century Gothic" w:hAnsi="Century Gothic"/>
          <w:b/>
          <w:bCs/>
          <w:color w:val="000000"/>
          <w:sz w:val="22"/>
          <w:szCs w:val="22"/>
          <w:lang w:val="en-GB"/>
        </w:rPr>
        <w:t>Recommendation</w:t>
      </w:r>
      <w:r w:rsidR="004114FB">
        <w:rPr>
          <w:rFonts w:ascii="Century Gothic" w:hAnsi="Century Gothic"/>
          <w:b/>
          <w:bCs/>
          <w:color w:val="000000"/>
          <w:sz w:val="22"/>
          <w:szCs w:val="22"/>
          <w:lang w:val="en-GB"/>
        </w:rPr>
        <w:t>s</w:t>
      </w:r>
      <w:r w:rsidRPr="00217F2E">
        <w:rPr>
          <w:rFonts w:ascii="Century Gothic" w:hAnsi="Century Gothic"/>
          <w:color w:val="000000"/>
          <w:sz w:val="22"/>
          <w:szCs w:val="22"/>
          <w:lang w:val="en-GB"/>
        </w:rPr>
        <w:t xml:space="preserve">: </w:t>
      </w:r>
    </w:p>
    <w:p w14:paraId="4B90E936" w14:textId="497C073F" w:rsidR="00AE4786" w:rsidRPr="00F23AF9" w:rsidRDefault="00AE4786" w:rsidP="0081368B">
      <w:pPr>
        <w:pStyle w:val="NormalWeb"/>
        <w:numPr>
          <w:ilvl w:val="0"/>
          <w:numId w:val="19"/>
        </w:numPr>
        <w:spacing w:before="0" w:beforeAutospacing="0" w:after="120" w:afterAutospacing="0"/>
        <w:ind w:left="426"/>
        <w:jc w:val="both"/>
        <w:textAlignment w:val="baseline"/>
        <w:rPr>
          <w:rFonts w:ascii="Century Gothic" w:hAnsi="Century Gothic"/>
          <w:b/>
          <w:bCs/>
          <w:color w:val="000000"/>
          <w:sz w:val="22"/>
          <w:szCs w:val="22"/>
          <w:lang w:val="en-GB"/>
        </w:rPr>
      </w:pPr>
      <w:r w:rsidRPr="00F23AF9">
        <w:rPr>
          <w:rFonts w:ascii="Century Gothic" w:hAnsi="Century Gothic"/>
          <w:b/>
          <w:bCs/>
          <w:color w:val="000000"/>
          <w:sz w:val="22"/>
          <w:szCs w:val="22"/>
          <w:lang w:val="en-GB"/>
        </w:rPr>
        <w:t xml:space="preserve">Adopt as soon as possible all the necessary legislative amendments to withdraw the exception for children with disabilities from the age limit of 4 below which a child may not be placed in institutional care. </w:t>
      </w:r>
    </w:p>
    <w:p w14:paraId="1BB9F945" w14:textId="3D975731" w:rsidR="00AE4786" w:rsidRPr="00F23AF9" w:rsidRDefault="00AE4786" w:rsidP="0081368B">
      <w:pPr>
        <w:pStyle w:val="NormalWeb"/>
        <w:numPr>
          <w:ilvl w:val="0"/>
          <w:numId w:val="19"/>
        </w:numPr>
        <w:spacing w:before="0" w:beforeAutospacing="0" w:after="120" w:afterAutospacing="0"/>
        <w:ind w:left="426"/>
        <w:jc w:val="both"/>
        <w:textAlignment w:val="baseline"/>
        <w:rPr>
          <w:rFonts w:ascii="Century Gothic" w:hAnsi="Century Gothic"/>
          <w:b/>
          <w:bCs/>
          <w:color w:val="000000"/>
          <w:sz w:val="22"/>
          <w:szCs w:val="22"/>
          <w:lang w:val="en-GB"/>
        </w:rPr>
      </w:pPr>
      <w:r w:rsidRPr="00F23AF9">
        <w:rPr>
          <w:rFonts w:ascii="Century Gothic" w:hAnsi="Century Gothic"/>
          <w:b/>
          <w:bCs/>
          <w:color w:val="000000"/>
          <w:sz w:val="22"/>
          <w:szCs w:val="22"/>
          <w:lang w:val="en-GB"/>
        </w:rPr>
        <w:lastRenderedPageBreak/>
        <w:t xml:space="preserve">Adopt as soon as possible all the necessary legislative amendments to abolish the infant homes and ensure that these institutions are not substituted by </w:t>
      </w:r>
      <w:r w:rsidR="003A226B">
        <w:rPr>
          <w:rFonts w:ascii="Century Gothic" w:hAnsi="Century Gothic"/>
          <w:b/>
          <w:bCs/>
          <w:color w:val="000000"/>
          <w:sz w:val="22"/>
          <w:szCs w:val="22"/>
          <w:lang w:val="en-GB"/>
        </w:rPr>
        <w:t>other</w:t>
      </w:r>
      <w:r w:rsidRPr="00F23AF9">
        <w:rPr>
          <w:rFonts w:ascii="Century Gothic" w:hAnsi="Century Gothic"/>
          <w:b/>
          <w:bCs/>
          <w:color w:val="000000"/>
          <w:sz w:val="22"/>
          <w:szCs w:val="22"/>
          <w:lang w:val="en-GB"/>
        </w:rPr>
        <w:t xml:space="preserve"> health care</w:t>
      </w:r>
      <w:r w:rsidR="00B524BF">
        <w:rPr>
          <w:rFonts w:ascii="Century Gothic" w:hAnsi="Century Gothic"/>
          <w:b/>
          <w:bCs/>
          <w:color w:val="000000"/>
          <w:sz w:val="22"/>
          <w:szCs w:val="22"/>
          <w:lang w:val="en-GB"/>
        </w:rPr>
        <w:t xml:space="preserve"> or social care</w:t>
      </w:r>
      <w:r w:rsidRPr="00F23AF9">
        <w:rPr>
          <w:rFonts w:ascii="Century Gothic" w:hAnsi="Century Gothic"/>
          <w:b/>
          <w:bCs/>
          <w:color w:val="000000"/>
          <w:sz w:val="22"/>
          <w:szCs w:val="22"/>
          <w:lang w:val="en-GB"/>
        </w:rPr>
        <w:t xml:space="preserve"> facilities </w:t>
      </w:r>
      <w:r w:rsidR="003A226B">
        <w:rPr>
          <w:rFonts w:ascii="Century Gothic" w:hAnsi="Century Gothic"/>
          <w:b/>
          <w:bCs/>
          <w:color w:val="000000"/>
          <w:sz w:val="22"/>
          <w:szCs w:val="22"/>
          <w:lang w:val="en-GB"/>
        </w:rPr>
        <w:t>to</w:t>
      </w:r>
      <w:r w:rsidRPr="00F23AF9">
        <w:rPr>
          <w:rFonts w:ascii="Century Gothic" w:hAnsi="Century Gothic"/>
          <w:b/>
          <w:bCs/>
          <w:color w:val="000000"/>
          <w:sz w:val="22"/>
          <w:szCs w:val="22"/>
          <w:lang w:val="en-GB"/>
        </w:rPr>
        <w:t xml:space="preserve"> provide alternative care to young children, especially young children with disabilities.</w:t>
      </w:r>
    </w:p>
    <w:p w14:paraId="5AFC369C" w14:textId="22B70FA9" w:rsidR="00AE4786" w:rsidRDefault="00AE4786" w:rsidP="0081368B">
      <w:pPr>
        <w:pStyle w:val="NormalWeb"/>
        <w:numPr>
          <w:ilvl w:val="0"/>
          <w:numId w:val="19"/>
        </w:numPr>
        <w:spacing w:before="0" w:beforeAutospacing="0" w:after="120" w:afterAutospacing="0"/>
        <w:ind w:left="426"/>
        <w:jc w:val="both"/>
        <w:textAlignment w:val="baseline"/>
        <w:rPr>
          <w:rFonts w:ascii="Century Gothic" w:hAnsi="Century Gothic"/>
          <w:b/>
          <w:bCs/>
          <w:color w:val="000000"/>
          <w:sz w:val="22"/>
          <w:szCs w:val="22"/>
          <w:lang w:val="en-GB"/>
        </w:rPr>
      </w:pPr>
      <w:r w:rsidRPr="00F23AF9">
        <w:rPr>
          <w:rFonts w:ascii="Century Gothic" w:hAnsi="Century Gothic"/>
          <w:b/>
          <w:bCs/>
          <w:color w:val="000000"/>
          <w:sz w:val="22"/>
          <w:szCs w:val="22"/>
          <w:lang w:val="en-GB"/>
        </w:rPr>
        <w:t xml:space="preserve">Adopt concrete and targeted steps within a reasonable timeline, including budgetary measures, to ensure the availability and affordability of outreach social services, especially early intervention and health care services </w:t>
      </w:r>
      <w:proofErr w:type="gramStart"/>
      <w:r w:rsidR="00F23AF9" w:rsidRPr="00F23AF9">
        <w:rPr>
          <w:rFonts w:ascii="Century Gothic" w:hAnsi="Century Gothic"/>
          <w:b/>
          <w:bCs/>
          <w:color w:val="000000"/>
          <w:sz w:val="22"/>
          <w:szCs w:val="22"/>
          <w:lang w:val="en-GB"/>
        </w:rPr>
        <w:t>for families with children with disabilities in need of social and health care support</w:t>
      </w:r>
      <w:proofErr w:type="gramEnd"/>
      <w:r w:rsidR="00F23AF9" w:rsidRPr="00F23AF9">
        <w:rPr>
          <w:rFonts w:ascii="Century Gothic" w:hAnsi="Century Gothic"/>
          <w:b/>
          <w:bCs/>
          <w:color w:val="000000"/>
          <w:sz w:val="22"/>
          <w:szCs w:val="22"/>
          <w:lang w:val="en-GB"/>
        </w:rPr>
        <w:t xml:space="preserve">. </w:t>
      </w:r>
    </w:p>
    <w:p w14:paraId="6FE10BA5" w14:textId="7E0B7FEB" w:rsidR="0033795E" w:rsidRDefault="00F23AF9" w:rsidP="0033795E">
      <w:pPr>
        <w:pStyle w:val="NormalWeb"/>
        <w:numPr>
          <w:ilvl w:val="0"/>
          <w:numId w:val="19"/>
        </w:numPr>
        <w:spacing w:before="0" w:beforeAutospacing="0" w:after="120" w:afterAutospacing="0"/>
        <w:ind w:left="426"/>
        <w:jc w:val="both"/>
        <w:textAlignment w:val="baseline"/>
        <w:rPr>
          <w:rFonts w:ascii="Century Gothic" w:hAnsi="Century Gothic"/>
          <w:b/>
          <w:bCs/>
          <w:color w:val="000000"/>
          <w:sz w:val="22"/>
          <w:szCs w:val="22"/>
          <w:lang w:val="en-GB"/>
        </w:rPr>
      </w:pPr>
      <w:r>
        <w:rPr>
          <w:rFonts w:ascii="Century Gothic" w:hAnsi="Century Gothic"/>
          <w:b/>
          <w:bCs/>
          <w:color w:val="000000"/>
          <w:sz w:val="22"/>
          <w:szCs w:val="22"/>
          <w:lang w:val="en-GB"/>
        </w:rPr>
        <w:t>Adopt a national strategy focused on ensuring systematic access to the information about the available social services, health care</w:t>
      </w:r>
      <w:r w:rsidR="003A226B">
        <w:rPr>
          <w:rFonts w:ascii="Century Gothic" w:hAnsi="Century Gothic"/>
          <w:b/>
          <w:bCs/>
          <w:color w:val="000000"/>
          <w:sz w:val="22"/>
          <w:szCs w:val="22"/>
          <w:lang w:val="en-GB"/>
        </w:rPr>
        <w:t>,</w:t>
      </w:r>
      <w:r>
        <w:rPr>
          <w:rFonts w:ascii="Century Gothic" w:hAnsi="Century Gothic"/>
          <w:b/>
          <w:bCs/>
          <w:color w:val="000000"/>
          <w:sz w:val="22"/>
          <w:szCs w:val="22"/>
          <w:lang w:val="en-GB"/>
        </w:rPr>
        <w:t xml:space="preserve"> and other necessary support to parents of children with disabilities in the hospitals from the very moment the child’s impairment is identified, and the family may need this form of support. Ensure that the strategy contains concrete and targeted steps with a reasonable timeline and its implementation is supported with appropriate budgetary investments. </w:t>
      </w:r>
    </w:p>
    <w:p w14:paraId="1A374C57" w14:textId="77777777" w:rsidR="000068C2" w:rsidRPr="000068C2" w:rsidRDefault="000068C2" w:rsidP="000068C2">
      <w:pPr>
        <w:pStyle w:val="NormalWeb"/>
        <w:spacing w:before="0" w:beforeAutospacing="0" w:after="120" w:afterAutospacing="0"/>
        <w:ind w:left="426"/>
        <w:jc w:val="both"/>
        <w:textAlignment w:val="baseline"/>
        <w:rPr>
          <w:rFonts w:ascii="Century Gothic" w:hAnsi="Century Gothic"/>
          <w:b/>
          <w:bCs/>
          <w:color w:val="000000"/>
          <w:sz w:val="22"/>
          <w:szCs w:val="22"/>
          <w:lang w:val="en-GB"/>
        </w:rPr>
      </w:pPr>
    </w:p>
    <w:p w14:paraId="3949F54B" w14:textId="5C99A591" w:rsidR="00795831" w:rsidRPr="00217F2E" w:rsidRDefault="00795831" w:rsidP="00E32CDF">
      <w:pPr>
        <w:pStyle w:val="NormalWeb"/>
        <w:spacing w:before="0" w:beforeAutospacing="0" w:after="120" w:afterAutospacing="0"/>
        <w:jc w:val="both"/>
        <w:textAlignment w:val="baseline"/>
        <w:rPr>
          <w:rFonts w:ascii="Century Gothic" w:hAnsi="Century Gothic"/>
          <w:b/>
          <w:bCs/>
          <w:color w:val="000000"/>
          <w:sz w:val="22"/>
          <w:szCs w:val="22"/>
          <w:lang w:val="en-GB"/>
        </w:rPr>
      </w:pPr>
      <w:r w:rsidRPr="00217F2E">
        <w:rPr>
          <w:rFonts w:ascii="Century Gothic" w:hAnsi="Century Gothic"/>
          <w:b/>
          <w:bCs/>
          <w:color w:val="000000"/>
          <w:sz w:val="22"/>
          <w:szCs w:val="22"/>
          <w:lang w:val="en-GB"/>
        </w:rPr>
        <w:t xml:space="preserve">B. FAILURE TO ENSURE THE </w:t>
      </w:r>
      <w:r w:rsidR="0022270B">
        <w:rPr>
          <w:rFonts w:ascii="Century Gothic" w:hAnsi="Century Gothic"/>
          <w:b/>
          <w:bCs/>
          <w:color w:val="000000"/>
          <w:sz w:val="22"/>
          <w:szCs w:val="22"/>
          <w:lang w:val="en-GB"/>
        </w:rPr>
        <w:t>EQUAL RECOGNITION</w:t>
      </w:r>
      <w:r w:rsidRPr="00217F2E">
        <w:rPr>
          <w:rFonts w:ascii="Century Gothic" w:hAnsi="Century Gothic"/>
          <w:b/>
          <w:bCs/>
          <w:color w:val="000000"/>
          <w:sz w:val="22"/>
          <w:szCs w:val="22"/>
          <w:lang w:val="en-GB"/>
        </w:rPr>
        <w:t xml:space="preserve"> OF PERSONS WITH MENTAL DISABILITIES BEFORE THE LAW IN THE EXERCISE OF ECONOMIC, SOCIAL</w:t>
      </w:r>
      <w:r w:rsidR="00753F4A" w:rsidRPr="00217F2E">
        <w:rPr>
          <w:rFonts w:ascii="Century Gothic" w:hAnsi="Century Gothic"/>
          <w:b/>
          <w:bCs/>
          <w:color w:val="000000"/>
          <w:sz w:val="22"/>
          <w:szCs w:val="22"/>
          <w:lang w:val="en-GB"/>
        </w:rPr>
        <w:t>,</w:t>
      </w:r>
      <w:r w:rsidRPr="00217F2E">
        <w:rPr>
          <w:rFonts w:ascii="Century Gothic" w:hAnsi="Century Gothic"/>
          <w:b/>
          <w:bCs/>
          <w:color w:val="000000"/>
          <w:sz w:val="22"/>
          <w:szCs w:val="22"/>
          <w:lang w:val="en-GB"/>
        </w:rPr>
        <w:t xml:space="preserve"> AND CULTURAL RIGHTS</w:t>
      </w:r>
    </w:p>
    <w:p w14:paraId="6EAD9158" w14:textId="038A351E" w:rsidR="00A06893" w:rsidRDefault="00A06893"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In this section, the submission would like to deal with three specific contexts of the exercise of economic, social, and cultural rights where Czechia fails to ensure equal</w:t>
      </w:r>
      <w:r w:rsidR="0022270B">
        <w:rPr>
          <w:rFonts w:ascii="Century Gothic" w:hAnsi="Century Gothic"/>
          <w:color w:val="000000"/>
          <w:sz w:val="22"/>
          <w:szCs w:val="22"/>
          <w:lang w:val="en-GB"/>
        </w:rPr>
        <w:t xml:space="preserve"> recognition</w:t>
      </w:r>
      <w:r w:rsidRPr="00217F2E">
        <w:rPr>
          <w:rFonts w:ascii="Century Gothic" w:hAnsi="Century Gothic"/>
          <w:color w:val="000000"/>
          <w:sz w:val="22"/>
          <w:szCs w:val="22"/>
          <w:lang w:val="en-GB"/>
        </w:rPr>
        <w:t xml:space="preserve"> before the law for persons with mental disabilities, namely: 1) the exercise of the right to health; 2) the exercise of the right to social protection</w:t>
      </w:r>
      <w:r w:rsidR="002D40CB">
        <w:rPr>
          <w:rFonts w:ascii="Century Gothic" w:hAnsi="Century Gothic"/>
          <w:color w:val="000000"/>
          <w:sz w:val="22"/>
          <w:szCs w:val="22"/>
          <w:lang w:val="en-GB"/>
        </w:rPr>
        <w:t>, and</w:t>
      </w:r>
      <w:r w:rsidRPr="00217F2E">
        <w:rPr>
          <w:rFonts w:ascii="Century Gothic" w:hAnsi="Century Gothic"/>
          <w:color w:val="000000"/>
          <w:sz w:val="22"/>
          <w:szCs w:val="22"/>
          <w:lang w:val="en-GB"/>
        </w:rPr>
        <w:t xml:space="preserve"> 3) the exercise of</w:t>
      </w:r>
      <w:r w:rsidR="0077580C" w:rsidRPr="00217F2E">
        <w:rPr>
          <w:rFonts w:ascii="Century Gothic" w:hAnsi="Century Gothic"/>
          <w:color w:val="000000"/>
          <w:sz w:val="22"/>
          <w:szCs w:val="22"/>
          <w:lang w:val="en-GB"/>
        </w:rPr>
        <w:t xml:space="preserve"> the right to marriage and the</w:t>
      </w:r>
      <w:r w:rsidRPr="00217F2E">
        <w:rPr>
          <w:rFonts w:ascii="Century Gothic" w:hAnsi="Century Gothic"/>
          <w:color w:val="000000"/>
          <w:sz w:val="22"/>
          <w:szCs w:val="22"/>
          <w:lang w:val="en-GB"/>
        </w:rPr>
        <w:t xml:space="preserve"> parental rights. </w:t>
      </w:r>
      <w:r w:rsidR="00E31922" w:rsidRPr="00217F2E">
        <w:rPr>
          <w:rFonts w:ascii="Century Gothic" w:hAnsi="Century Gothic"/>
          <w:color w:val="000000"/>
          <w:sz w:val="22"/>
          <w:szCs w:val="22"/>
          <w:lang w:val="en-GB"/>
        </w:rPr>
        <w:t xml:space="preserve">In all these contexts, Czechia still </w:t>
      </w:r>
      <w:r w:rsidR="00E31922" w:rsidRPr="00D40F6A">
        <w:rPr>
          <w:rFonts w:ascii="Century Gothic" w:hAnsi="Century Gothic"/>
          <w:b/>
          <w:bCs/>
          <w:color w:val="000000"/>
          <w:sz w:val="22"/>
          <w:szCs w:val="22"/>
          <w:lang w:val="en-GB"/>
        </w:rPr>
        <w:t>relies massively on restricting the legal capacity of persons with mental disabilities and</w:t>
      </w:r>
      <w:r w:rsidR="00D40F6A">
        <w:rPr>
          <w:rFonts w:ascii="Century Gothic" w:hAnsi="Century Gothic"/>
          <w:b/>
          <w:bCs/>
          <w:color w:val="000000"/>
          <w:sz w:val="22"/>
          <w:szCs w:val="22"/>
          <w:lang w:val="en-GB"/>
        </w:rPr>
        <w:t xml:space="preserve"> using</w:t>
      </w:r>
      <w:r w:rsidR="00E31922" w:rsidRPr="00D40F6A">
        <w:rPr>
          <w:rFonts w:ascii="Century Gothic" w:hAnsi="Century Gothic"/>
          <w:b/>
          <w:bCs/>
          <w:color w:val="000000"/>
          <w:sz w:val="22"/>
          <w:szCs w:val="22"/>
          <w:lang w:val="en-GB"/>
        </w:rPr>
        <w:t xml:space="preserve"> substitute </w:t>
      </w:r>
      <w:r w:rsidR="00753F4A" w:rsidRPr="00D40F6A">
        <w:rPr>
          <w:rFonts w:ascii="Century Gothic" w:hAnsi="Century Gothic"/>
          <w:b/>
          <w:bCs/>
          <w:color w:val="000000"/>
          <w:sz w:val="22"/>
          <w:szCs w:val="22"/>
          <w:lang w:val="en-GB"/>
        </w:rPr>
        <w:t>decision-making</w:t>
      </w:r>
      <w:r w:rsidR="00E31922" w:rsidRPr="00D40F6A">
        <w:rPr>
          <w:rFonts w:ascii="Century Gothic" w:hAnsi="Century Gothic"/>
          <w:b/>
          <w:bCs/>
          <w:color w:val="000000"/>
          <w:sz w:val="22"/>
          <w:szCs w:val="22"/>
          <w:lang w:val="en-GB"/>
        </w:rPr>
        <w:t xml:space="preserve"> mechanisms </w:t>
      </w:r>
      <w:r w:rsidR="00E31922" w:rsidRPr="00217F2E">
        <w:rPr>
          <w:rFonts w:ascii="Century Gothic" w:hAnsi="Century Gothic"/>
          <w:color w:val="000000"/>
          <w:sz w:val="22"/>
          <w:szCs w:val="22"/>
          <w:lang w:val="en-GB"/>
        </w:rPr>
        <w:t xml:space="preserve">instead of systematically promoting supported decision-making measures. </w:t>
      </w:r>
    </w:p>
    <w:p w14:paraId="682474DF" w14:textId="77777777" w:rsidR="0033795E" w:rsidRPr="00217F2E" w:rsidRDefault="0033795E" w:rsidP="0033795E">
      <w:pPr>
        <w:pStyle w:val="NormalWeb"/>
        <w:spacing w:before="0" w:beforeAutospacing="0" w:after="120" w:afterAutospacing="0"/>
        <w:ind w:left="360"/>
        <w:jc w:val="both"/>
        <w:textAlignment w:val="baseline"/>
        <w:rPr>
          <w:rFonts w:ascii="Century Gothic" w:hAnsi="Century Gothic"/>
          <w:color w:val="000000"/>
          <w:sz w:val="22"/>
          <w:szCs w:val="22"/>
          <w:lang w:val="en-GB"/>
        </w:rPr>
      </w:pPr>
    </w:p>
    <w:p w14:paraId="37BDF044" w14:textId="303E995E" w:rsidR="00BC0B66" w:rsidRPr="00217F2E" w:rsidRDefault="00BC0B66" w:rsidP="00E32CDF">
      <w:pPr>
        <w:pStyle w:val="NormalWeb"/>
        <w:spacing w:before="0" w:beforeAutospacing="0" w:after="120" w:afterAutospacing="0"/>
        <w:jc w:val="both"/>
        <w:textAlignment w:val="baseline"/>
        <w:rPr>
          <w:rFonts w:ascii="Century Gothic" w:hAnsi="Century Gothic"/>
          <w:b/>
          <w:bCs/>
          <w:color w:val="000000"/>
          <w:sz w:val="22"/>
          <w:szCs w:val="22"/>
          <w:lang w:val="en-GB"/>
        </w:rPr>
      </w:pPr>
      <w:r w:rsidRPr="00217F2E">
        <w:rPr>
          <w:rFonts w:ascii="Century Gothic" w:hAnsi="Century Gothic"/>
          <w:b/>
          <w:bCs/>
          <w:color w:val="000000"/>
          <w:sz w:val="22"/>
          <w:szCs w:val="22"/>
          <w:lang w:val="en-GB"/>
        </w:rPr>
        <w:t>(</w:t>
      </w:r>
      <w:r w:rsidR="00795831" w:rsidRPr="00217F2E">
        <w:rPr>
          <w:rFonts w:ascii="Century Gothic" w:hAnsi="Century Gothic"/>
          <w:b/>
          <w:bCs/>
          <w:color w:val="000000"/>
          <w:sz w:val="22"/>
          <w:szCs w:val="22"/>
          <w:lang w:val="en-GB"/>
        </w:rPr>
        <w:t>a</w:t>
      </w:r>
      <w:r w:rsidRPr="00217F2E">
        <w:rPr>
          <w:rFonts w:ascii="Century Gothic" w:hAnsi="Century Gothic"/>
          <w:b/>
          <w:bCs/>
          <w:color w:val="000000"/>
          <w:sz w:val="22"/>
          <w:szCs w:val="22"/>
          <w:lang w:val="en-GB"/>
        </w:rPr>
        <w:t xml:space="preserve">) </w:t>
      </w:r>
      <w:r w:rsidR="00795831" w:rsidRPr="00217F2E">
        <w:rPr>
          <w:rFonts w:ascii="Century Gothic" w:hAnsi="Century Gothic"/>
          <w:b/>
          <w:bCs/>
          <w:color w:val="000000"/>
          <w:sz w:val="22"/>
          <w:szCs w:val="22"/>
          <w:lang w:val="en-GB"/>
        </w:rPr>
        <w:t>Legal capacity of persons with mental disabilities in the exercise of their right to health</w:t>
      </w:r>
    </w:p>
    <w:p w14:paraId="2A6295BB" w14:textId="00E7FB00" w:rsidR="00523A9C" w:rsidRPr="00217F2E" w:rsidRDefault="00B32551" w:rsidP="00E32CDF">
      <w:pPr>
        <w:pStyle w:val="NormalWeb"/>
        <w:numPr>
          <w:ilvl w:val="0"/>
          <w:numId w:val="1"/>
        </w:numPr>
        <w:spacing w:before="0" w:beforeAutospacing="0" w:after="120" w:afterAutospacing="0"/>
        <w:ind w:left="360"/>
        <w:jc w:val="both"/>
        <w:textAlignment w:val="baseline"/>
        <w:rPr>
          <w:rFonts w:ascii="Century Gothic" w:hAnsi="Century Gothic"/>
          <w:b/>
          <w:bCs/>
          <w:color w:val="000000"/>
          <w:sz w:val="22"/>
          <w:szCs w:val="22"/>
          <w:lang w:val="en-GB"/>
        </w:rPr>
      </w:pPr>
      <w:r w:rsidRPr="00217F2E">
        <w:rPr>
          <w:rFonts w:ascii="Century Gothic" w:hAnsi="Century Gothic"/>
          <w:color w:val="000000"/>
          <w:sz w:val="22"/>
          <w:szCs w:val="22"/>
          <w:lang w:val="en-GB"/>
        </w:rPr>
        <w:t xml:space="preserve">An integral part of the right to health is </w:t>
      </w:r>
      <w:r w:rsidR="00585FAB" w:rsidRPr="00217F2E">
        <w:rPr>
          <w:rFonts w:ascii="Century Gothic" w:hAnsi="Century Gothic"/>
          <w:color w:val="000000"/>
          <w:sz w:val="22"/>
          <w:szCs w:val="22"/>
          <w:lang w:val="en-GB"/>
        </w:rPr>
        <w:t>the freedom to control one’s health and body</w:t>
      </w:r>
      <w:r w:rsidR="00585FAB" w:rsidRPr="00217F2E">
        <w:rPr>
          <w:rStyle w:val="FootnoteReference"/>
          <w:rFonts w:ascii="Century Gothic" w:hAnsi="Century Gothic"/>
          <w:color w:val="000000"/>
          <w:sz w:val="22"/>
          <w:szCs w:val="22"/>
          <w:lang w:val="en-GB"/>
        </w:rPr>
        <w:footnoteReference w:id="34"/>
      </w:r>
      <w:r w:rsidR="00585FAB" w:rsidRPr="00217F2E">
        <w:rPr>
          <w:rFonts w:ascii="Century Gothic" w:hAnsi="Century Gothic"/>
          <w:color w:val="000000"/>
          <w:sz w:val="22"/>
          <w:szCs w:val="22"/>
          <w:lang w:val="en-GB"/>
        </w:rPr>
        <w:t xml:space="preserve">, i.e. </w:t>
      </w:r>
      <w:r w:rsidR="002D40CB">
        <w:rPr>
          <w:rFonts w:ascii="Century Gothic" w:hAnsi="Century Gothic"/>
          <w:color w:val="000000"/>
          <w:sz w:val="22"/>
          <w:szCs w:val="22"/>
          <w:lang w:val="en-GB"/>
        </w:rPr>
        <w:t>provide</w:t>
      </w:r>
      <w:r w:rsidR="00585FAB" w:rsidRPr="00217F2E">
        <w:rPr>
          <w:rFonts w:ascii="Century Gothic" w:hAnsi="Century Gothic"/>
          <w:color w:val="000000"/>
          <w:sz w:val="22"/>
          <w:szCs w:val="22"/>
          <w:lang w:val="en-GB"/>
        </w:rPr>
        <w:t xml:space="preserve"> health care only </w:t>
      </w:r>
      <w:r w:rsidR="002D40CB">
        <w:rPr>
          <w:rFonts w:ascii="Century Gothic" w:hAnsi="Century Gothic"/>
          <w:color w:val="000000"/>
          <w:sz w:val="22"/>
          <w:szCs w:val="22"/>
          <w:lang w:val="en-GB"/>
        </w:rPr>
        <w:t>based on</w:t>
      </w:r>
      <w:r w:rsidR="00585FAB" w:rsidRPr="00217F2E">
        <w:rPr>
          <w:rFonts w:ascii="Century Gothic" w:hAnsi="Century Gothic"/>
          <w:color w:val="000000"/>
          <w:sz w:val="22"/>
          <w:szCs w:val="22"/>
          <w:lang w:val="en-GB"/>
        </w:rPr>
        <w:t xml:space="preserve"> free and informed consent.</w:t>
      </w:r>
      <w:r w:rsidR="00EA0C6D" w:rsidRPr="00217F2E">
        <w:rPr>
          <w:rFonts w:ascii="Century Gothic" w:hAnsi="Century Gothic"/>
          <w:color w:val="000000"/>
          <w:sz w:val="22"/>
          <w:szCs w:val="22"/>
          <w:lang w:val="en-GB"/>
        </w:rPr>
        <w:t xml:space="preserve"> Nevertheless, </w:t>
      </w:r>
      <w:r w:rsidR="00EA0C6D" w:rsidRPr="00D40F6A">
        <w:rPr>
          <w:rFonts w:ascii="Century Gothic" w:hAnsi="Century Gothic"/>
          <w:b/>
          <w:bCs/>
          <w:color w:val="000000"/>
          <w:sz w:val="22"/>
          <w:szCs w:val="22"/>
          <w:lang w:val="en-GB"/>
        </w:rPr>
        <w:t>persons with mental disabilities are often denied this quality of the right to health due to the employment of substitute decision-making measures in</w:t>
      </w:r>
      <w:r w:rsidR="00523A9C" w:rsidRPr="00D40F6A">
        <w:rPr>
          <w:rFonts w:ascii="Century Gothic" w:hAnsi="Century Gothic"/>
          <w:b/>
          <w:bCs/>
          <w:color w:val="000000"/>
          <w:sz w:val="22"/>
          <w:szCs w:val="22"/>
          <w:lang w:val="en-GB"/>
        </w:rPr>
        <w:t xml:space="preserve"> deciding about </w:t>
      </w:r>
      <w:r w:rsidR="002D40CB">
        <w:rPr>
          <w:rFonts w:ascii="Century Gothic" w:hAnsi="Century Gothic"/>
          <w:b/>
          <w:bCs/>
          <w:color w:val="000000"/>
          <w:sz w:val="22"/>
          <w:szCs w:val="22"/>
          <w:lang w:val="en-GB"/>
        </w:rPr>
        <w:t>providing</w:t>
      </w:r>
      <w:r w:rsidR="00523A9C" w:rsidRPr="00D40F6A">
        <w:rPr>
          <w:rFonts w:ascii="Century Gothic" w:hAnsi="Century Gothic"/>
          <w:b/>
          <w:bCs/>
          <w:color w:val="000000"/>
          <w:sz w:val="22"/>
          <w:szCs w:val="22"/>
          <w:lang w:val="en-GB"/>
        </w:rPr>
        <w:t xml:space="preserve"> </w:t>
      </w:r>
      <w:r w:rsidR="00753F4A" w:rsidRPr="00D40F6A">
        <w:rPr>
          <w:rFonts w:ascii="Century Gothic" w:hAnsi="Century Gothic"/>
          <w:b/>
          <w:bCs/>
          <w:color w:val="000000"/>
          <w:sz w:val="22"/>
          <w:szCs w:val="22"/>
          <w:lang w:val="en-GB"/>
        </w:rPr>
        <w:t>health</w:t>
      </w:r>
      <w:r w:rsidR="00523A9C" w:rsidRPr="00D40F6A">
        <w:rPr>
          <w:rFonts w:ascii="Century Gothic" w:hAnsi="Century Gothic"/>
          <w:b/>
          <w:bCs/>
          <w:color w:val="000000"/>
          <w:sz w:val="22"/>
          <w:szCs w:val="22"/>
          <w:lang w:val="en-GB"/>
        </w:rPr>
        <w:t xml:space="preserve"> care to them</w:t>
      </w:r>
      <w:r w:rsidR="00523A9C" w:rsidRPr="00217F2E">
        <w:rPr>
          <w:rFonts w:ascii="Century Gothic" w:hAnsi="Century Gothic"/>
          <w:color w:val="000000"/>
          <w:sz w:val="22"/>
          <w:szCs w:val="22"/>
          <w:lang w:val="en-GB"/>
        </w:rPr>
        <w:t xml:space="preserve">. </w:t>
      </w:r>
      <w:r w:rsidR="002D40CB">
        <w:rPr>
          <w:rFonts w:ascii="Century Gothic" w:hAnsi="Century Gothic"/>
          <w:color w:val="000000"/>
          <w:sz w:val="22"/>
          <w:szCs w:val="22"/>
          <w:lang w:val="en-GB"/>
        </w:rPr>
        <w:t>The CRPD Committee has strongly rejected such practices</w:t>
      </w:r>
      <w:r w:rsidR="00523A9C" w:rsidRPr="00217F2E">
        <w:rPr>
          <w:rFonts w:ascii="Century Gothic" w:hAnsi="Century Gothic"/>
          <w:color w:val="000000"/>
          <w:sz w:val="22"/>
          <w:szCs w:val="22"/>
          <w:lang w:val="en-GB"/>
        </w:rPr>
        <w:t xml:space="preserve"> in its General Comment no. 1. The CRPD Committee has emphasised that all health and medical professionals must always “obtain the free and informed consent of persons with disabilities prior to any treatment”</w:t>
      </w:r>
      <w:r w:rsidR="002D40CB">
        <w:rPr>
          <w:rFonts w:ascii="Century Gothic" w:hAnsi="Century Gothic"/>
          <w:color w:val="000000"/>
          <w:sz w:val="22"/>
          <w:szCs w:val="22"/>
          <w:lang w:val="en-GB"/>
        </w:rPr>
        <w:t>. In contrast,</w:t>
      </w:r>
      <w:r w:rsidR="00523A9C" w:rsidRPr="00217F2E">
        <w:rPr>
          <w:rFonts w:ascii="Century Gothic" w:hAnsi="Century Gothic"/>
          <w:color w:val="000000"/>
          <w:sz w:val="22"/>
          <w:szCs w:val="22"/>
          <w:lang w:val="en-GB"/>
        </w:rPr>
        <w:t xml:space="preserve"> “State parties have an obligation not to permit substitute decision-makers to provide consent on behalf of persons with disabilities.”</w:t>
      </w:r>
      <w:r w:rsidR="00166DA0" w:rsidRPr="00217F2E">
        <w:rPr>
          <w:rStyle w:val="FootnoteReference"/>
          <w:rFonts w:ascii="Century Gothic" w:hAnsi="Century Gothic"/>
          <w:color w:val="000000"/>
          <w:sz w:val="22"/>
          <w:szCs w:val="22"/>
          <w:lang w:val="en-GB"/>
        </w:rPr>
        <w:footnoteReference w:id="35"/>
      </w:r>
      <w:r w:rsidR="00523A9C" w:rsidRPr="00217F2E">
        <w:rPr>
          <w:rFonts w:ascii="Century Gothic" w:hAnsi="Century Gothic"/>
          <w:color w:val="000000"/>
          <w:sz w:val="22"/>
          <w:szCs w:val="22"/>
          <w:lang w:val="en-GB"/>
        </w:rPr>
        <w:t xml:space="preserve"> </w:t>
      </w:r>
    </w:p>
    <w:p w14:paraId="4462FF27" w14:textId="325D11E9" w:rsidR="00523A9C" w:rsidRPr="00217F2E" w:rsidRDefault="00523A9C" w:rsidP="00E32CDF">
      <w:pPr>
        <w:pStyle w:val="NormalWeb"/>
        <w:numPr>
          <w:ilvl w:val="0"/>
          <w:numId w:val="1"/>
        </w:numPr>
        <w:spacing w:before="0" w:beforeAutospacing="0" w:after="120" w:afterAutospacing="0"/>
        <w:ind w:left="360"/>
        <w:jc w:val="both"/>
        <w:textAlignment w:val="baseline"/>
        <w:rPr>
          <w:rFonts w:ascii="Century Gothic" w:hAnsi="Century Gothic"/>
          <w:b/>
          <w:bCs/>
          <w:color w:val="000000"/>
          <w:sz w:val="22"/>
          <w:szCs w:val="22"/>
          <w:lang w:val="en-GB"/>
        </w:rPr>
      </w:pPr>
      <w:r w:rsidRPr="00217F2E">
        <w:rPr>
          <w:rFonts w:ascii="Century Gothic" w:hAnsi="Century Gothic"/>
          <w:color w:val="000000"/>
          <w:sz w:val="22"/>
          <w:szCs w:val="22"/>
          <w:lang w:val="en-GB"/>
        </w:rPr>
        <w:t xml:space="preserve">Unfortunately, </w:t>
      </w:r>
      <w:r w:rsidRPr="00D40F6A">
        <w:rPr>
          <w:rFonts w:ascii="Century Gothic" w:hAnsi="Century Gothic"/>
          <w:b/>
          <w:bCs/>
          <w:color w:val="000000"/>
          <w:sz w:val="22"/>
          <w:szCs w:val="22"/>
          <w:lang w:val="en-GB"/>
        </w:rPr>
        <w:t>the Czech law still considers substitute decision-making on behalf of persons with mental disabilities about the provision of health care legitimate</w:t>
      </w:r>
      <w:r w:rsidRPr="00217F2E">
        <w:rPr>
          <w:rFonts w:ascii="Century Gothic" w:hAnsi="Century Gothic"/>
          <w:color w:val="000000"/>
          <w:sz w:val="22"/>
          <w:szCs w:val="22"/>
          <w:lang w:val="en-GB"/>
        </w:rPr>
        <w:t>. The Health Care Act</w:t>
      </w:r>
      <w:r w:rsidRPr="00217F2E">
        <w:rPr>
          <w:rStyle w:val="FootnoteReference"/>
          <w:rFonts w:ascii="Century Gothic" w:hAnsi="Century Gothic"/>
          <w:color w:val="000000"/>
          <w:sz w:val="22"/>
          <w:szCs w:val="22"/>
          <w:lang w:val="en-GB"/>
        </w:rPr>
        <w:footnoteReference w:id="36"/>
      </w:r>
      <w:r w:rsidRPr="00217F2E">
        <w:rPr>
          <w:rFonts w:ascii="Century Gothic" w:hAnsi="Century Gothic"/>
          <w:color w:val="000000"/>
          <w:sz w:val="22"/>
          <w:szCs w:val="22"/>
          <w:lang w:val="en-GB"/>
        </w:rPr>
        <w:t xml:space="preserve"> provides for specific rules for persons with “restricted legal </w:t>
      </w:r>
      <w:r w:rsidRPr="00217F2E">
        <w:rPr>
          <w:rFonts w:ascii="Century Gothic" w:hAnsi="Century Gothic"/>
          <w:color w:val="000000"/>
          <w:sz w:val="22"/>
          <w:szCs w:val="22"/>
          <w:lang w:val="en-GB"/>
        </w:rPr>
        <w:lastRenderedPageBreak/>
        <w:t>capacity”</w:t>
      </w:r>
      <w:r w:rsidR="00BF0063" w:rsidRPr="00217F2E">
        <w:rPr>
          <w:rFonts w:ascii="Century Gothic" w:hAnsi="Century Gothic"/>
          <w:color w:val="000000"/>
          <w:sz w:val="22"/>
          <w:szCs w:val="22"/>
          <w:lang w:val="en-GB"/>
        </w:rPr>
        <w:t xml:space="preserve"> </w:t>
      </w:r>
      <w:r w:rsidR="002D40CB">
        <w:rPr>
          <w:rFonts w:ascii="Century Gothic" w:hAnsi="Century Gothic"/>
          <w:color w:val="000000"/>
          <w:sz w:val="22"/>
          <w:szCs w:val="22"/>
          <w:lang w:val="en-GB"/>
        </w:rPr>
        <w:t>that</w:t>
      </w:r>
      <w:r w:rsidR="002D40CB" w:rsidRPr="00217F2E">
        <w:rPr>
          <w:rFonts w:ascii="Century Gothic" w:hAnsi="Century Gothic"/>
          <w:color w:val="000000"/>
          <w:sz w:val="22"/>
          <w:szCs w:val="22"/>
          <w:lang w:val="en-GB"/>
        </w:rPr>
        <w:t xml:space="preserve"> </w:t>
      </w:r>
      <w:r w:rsidR="00BF0063" w:rsidRPr="00217F2E">
        <w:rPr>
          <w:rFonts w:ascii="Century Gothic" w:hAnsi="Century Gothic"/>
          <w:color w:val="000000"/>
          <w:sz w:val="22"/>
          <w:szCs w:val="22"/>
          <w:lang w:val="en-GB"/>
        </w:rPr>
        <w:t xml:space="preserve">are </w:t>
      </w:r>
      <w:r w:rsidR="00BF0063" w:rsidRPr="0022270B">
        <w:rPr>
          <w:rFonts w:ascii="Century Gothic" w:hAnsi="Century Gothic"/>
          <w:b/>
          <w:bCs/>
          <w:color w:val="000000"/>
          <w:sz w:val="22"/>
          <w:szCs w:val="22"/>
          <w:lang w:val="en-GB"/>
        </w:rPr>
        <w:t>practically the same as those applying for children</w:t>
      </w:r>
      <w:r w:rsidR="00BF0063" w:rsidRPr="00217F2E">
        <w:rPr>
          <w:rFonts w:ascii="Century Gothic" w:hAnsi="Century Gothic"/>
          <w:color w:val="000000"/>
          <w:sz w:val="22"/>
          <w:szCs w:val="22"/>
          <w:lang w:val="en-GB"/>
        </w:rPr>
        <w:t xml:space="preserve">. The main principle is that the </w:t>
      </w:r>
      <w:r w:rsidR="000E0B98" w:rsidRPr="00217F2E">
        <w:rPr>
          <w:rFonts w:ascii="Century Gothic" w:hAnsi="Century Gothic"/>
          <w:color w:val="000000"/>
          <w:sz w:val="22"/>
          <w:szCs w:val="22"/>
          <w:lang w:val="en-GB"/>
        </w:rPr>
        <w:t xml:space="preserve">person </w:t>
      </w:r>
      <w:r w:rsidR="002D40CB">
        <w:rPr>
          <w:rFonts w:ascii="Century Gothic" w:hAnsi="Century Gothic"/>
          <w:color w:val="000000"/>
          <w:sz w:val="22"/>
          <w:szCs w:val="22"/>
          <w:lang w:val="en-GB"/>
        </w:rPr>
        <w:t>can</w:t>
      </w:r>
      <w:r w:rsidR="000E0B98" w:rsidRPr="00217F2E">
        <w:rPr>
          <w:rFonts w:ascii="Century Gothic" w:hAnsi="Century Gothic"/>
          <w:color w:val="000000"/>
          <w:sz w:val="22"/>
          <w:szCs w:val="22"/>
          <w:lang w:val="en-GB"/>
        </w:rPr>
        <w:t xml:space="preserve"> give free and informed consent only if the health or medical professional assesses that this is appropriate to “the maturity of mind and will” of the person.</w:t>
      </w:r>
      <w:r w:rsidR="000E0B98" w:rsidRPr="00217F2E">
        <w:rPr>
          <w:rStyle w:val="FootnoteReference"/>
          <w:rFonts w:ascii="Century Gothic" w:hAnsi="Century Gothic"/>
          <w:color w:val="000000"/>
          <w:sz w:val="22"/>
          <w:szCs w:val="22"/>
          <w:lang w:val="en-GB"/>
        </w:rPr>
        <w:footnoteReference w:id="37"/>
      </w:r>
      <w:r w:rsidR="000E0B98" w:rsidRPr="00217F2E">
        <w:rPr>
          <w:rFonts w:ascii="Century Gothic" w:hAnsi="Century Gothic"/>
          <w:color w:val="000000"/>
          <w:sz w:val="22"/>
          <w:szCs w:val="22"/>
          <w:lang w:val="en-GB"/>
        </w:rPr>
        <w:t xml:space="preserve"> In all other situations, substitute decision-making will </w:t>
      </w:r>
      <w:r w:rsidR="00166DA0" w:rsidRPr="00217F2E">
        <w:rPr>
          <w:rFonts w:ascii="Century Gothic" w:hAnsi="Century Gothic"/>
          <w:color w:val="000000"/>
          <w:sz w:val="22"/>
          <w:szCs w:val="22"/>
          <w:lang w:val="en-GB"/>
        </w:rPr>
        <w:t>apply,</w:t>
      </w:r>
      <w:r w:rsidR="000E0B98" w:rsidRPr="00217F2E">
        <w:rPr>
          <w:rFonts w:ascii="Century Gothic" w:hAnsi="Century Gothic"/>
          <w:color w:val="000000"/>
          <w:sz w:val="22"/>
          <w:szCs w:val="22"/>
          <w:lang w:val="en-GB"/>
        </w:rPr>
        <w:t xml:space="preserve"> and consent will be </w:t>
      </w:r>
      <w:r w:rsidR="001B5078" w:rsidRPr="00217F2E">
        <w:rPr>
          <w:rFonts w:ascii="Century Gothic" w:hAnsi="Century Gothic"/>
          <w:color w:val="000000"/>
          <w:sz w:val="22"/>
          <w:szCs w:val="22"/>
          <w:lang w:val="en-GB"/>
        </w:rPr>
        <w:t>given by the person’s guardian. In a state of emergency when such a substitute consent cannot easily be obtained, health care will be provided to the person without the consent, on basis of the decision of the health or medical professional.</w:t>
      </w:r>
      <w:r w:rsidR="001B5078" w:rsidRPr="00217F2E">
        <w:rPr>
          <w:rStyle w:val="FootnoteReference"/>
          <w:rFonts w:ascii="Century Gothic" w:hAnsi="Century Gothic"/>
          <w:color w:val="000000"/>
          <w:sz w:val="22"/>
          <w:szCs w:val="22"/>
          <w:lang w:val="en-GB"/>
        </w:rPr>
        <w:footnoteReference w:id="38"/>
      </w:r>
    </w:p>
    <w:p w14:paraId="4F532DA9" w14:textId="3784F010" w:rsidR="00B3366E" w:rsidRPr="00217F2E" w:rsidRDefault="00B3366E" w:rsidP="00E32CDF">
      <w:pPr>
        <w:pStyle w:val="NormalWeb"/>
        <w:numPr>
          <w:ilvl w:val="0"/>
          <w:numId w:val="1"/>
        </w:numPr>
        <w:spacing w:before="0" w:beforeAutospacing="0" w:after="120" w:afterAutospacing="0"/>
        <w:ind w:left="360"/>
        <w:jc w:val="both"/>
        <w:textAlignment w:val="baseline"/>
        <w:rPr>
          <w:rFonts w:ascii="Century Gothic" w:hAnsi="Century Gothic"/>
          <w:b/>
          <w:bCs/>
          <w:color w:val="000000"/>
          <w:sz w:val="22"/>
          <w:szCs w:val="22"/>
          <w:lang w:val="en-GB"/>
        </w:rPr>
      </w:pPr>
      <w:r w:rsidRPr="00217F2E">
        <w:rPr>
          <w:rFonts w:ascii="Century Gothic" w:hAnsi="Century Gothic"/>
          <w:color w:val="000000"/>
          <w:sz w:val="22"/>
          <w:szCs w:val="22"/>
          <w:lang w:val="en-GB"/>
        </w:rPr>
        <w:t>T</w:t>
      </w:r>
      <w:r w:rsidR="001B5078" w:rsidRPr="00217F2E">
        <w:rPr>
          <w:rFonts w:ascii="Century Gothic" w:hAnsi="Century Gothic"/>
          <w:color w:val="000000"/>
          <w:sz w:val="22"/>
          <w:szCs w:val="22"/>
          <w:lang w:val="en-GB"/>
        </w:rPr>
        <w:t xml:space="preserve">he Office of the Public Defender of Rights which is the national monitoring body of the implementation of the CRPD, </w:t>
      </w:r>
      <w:r w:rsidRPr="00217F2E">
        <w:rPr>
          <w:rFonts w:ascii="Century Gothic" w:hAnsi="Century Gothic"/>
          <w:color w:val="000000"/>
          <w:sz w:val="22"/>
          <w:szCs w:val="22"/>
          <w:lang w:val="en-GB"/>
        </w:rPr>
        <w:t xml:space="preserve">conducted recently </w:t>
      </w:r>
      <w:r w:rsidR="00C558CA" w:rsidRPr="00217F2E">
        <w:rPr>
          <w:rFonts w:ascii="Century Gothic" w:hAnsi="Century Gothic"/>
          <w:color w:val="000000"/>
          <w:sz w:val="22"/>
          <w:szCs w:val="22"/>
          <w:lang w:val="en-GB"/>
        </w:rPr>
        <w:t>research</w:t>
      </w:r>
      <w:r w:rsidRPr="00217F2E">
        <w:rPr>
          <w:rFonts w:ascii="Century Gothic" w:hAnsi="Century Gothic"/>
          <w:color w:val="000000"/>
          <w:sz w:val="22"/>
          <w:szCs w:val="22"/>
          <w:lang w:val="en-GB"/>
        </w:rPr>
        <w:t xml:space="preserve"> focused on the practice of restricting </w:t>
      </w:r>
      <w:r w:rsidR="00753F4A" w:rsidRPr="00217F2E">
        <w:rPr>
          <w:rFonts w:ascii="Century Gothic" w:hAnsi="Century Gothic"/>
          <w:color w:val="000000"/>
          <w:sz w:val="22"/>
          <w:szCs w:val="22"/>
          <w:lang w:val="en-GB"/>
        </w:rPr>
        <w:t xml:space="preserve">the </w:t>
      </w:r>
      <w:r w:rsidRPr="00217F2E">
        <w:rPr>
          <w:rFonts w:ascii="Century Gothic" w:hAnsi="Century Gothic"/>
          <w:color w:val="000000"/>
          <w:sz w:val="22"/>
          <w:szCs w:val="22"/>
          <w:lang w:val="en-GB"/>
        </w:rPr>
        <w:t xml:space="preserve">legal capacity of persons with disabilities. The research analysed 256 court decisions issued from 2013 to 2019. </w:t>
      </w:r>
      <w:r w:rsidRPr="0022270B">
        <w:rPr>
          <w:rFonts w:ascii="Century Gothic" w:hAnsi="Century Gothic"/>
          <w:color w:val="000000"/>
          <w:sz w:val="22"/>
          <w:szCs w:val="22"/>
          <w:lang w:val="en-GB"/>
        </w:rPr>
        <w:t>The research confirmed that</w:t>
      </w:r>
      <w:r w:rsidRPr="0022270B">
        <w:rPr>
          <w:rFonts w:ascii="Century Gothic" w:hAnsi="Century Gothic"/>
          <w:b/>
          <w:bCs/>
          <w:color w:val="000000"/>
          <w:sz w:val="22"/>
          <w:szCs w:val="22"/>
          <w:lang w:val="en-GB"/>
        </w:rPr>
        <w:t xml:space="preserve"> restriction of legal capacity was still the most common solution for persons with mental disabilities in Czechia.</w:t>
      </w:r>
      <w:r w:rsidRPr="00217F2E">
        <w:rPr>
          <w:rFonts w:ascii="Century Gothic" w:hAnsi="Century Gothic"/>
          <w:color w:val="000000"/>
          <w:sz w:val="22"/>
          <w:szCs w:val="22"/>
          <w:lang w:val="en-GB"/>
        </w:rPr>
        <w:t xml:space="preserve"> It also showed that </w:t>
      </w:r>
      <w:r w:rsidRPr="0022270B">
        <w:rPr>
          <w:rFonts w:ascii="Century Gothic" w:hAnsi="Century Gothic"/>
          <w:b/>
          <w:bCs/>
          <w:color w:val="000000"/>
          <w:sz w:val="22"/>
          <w:szCs w:val="22"/>
          <w:lang w:val="en-GB"/>
        </w:rPr>
        <w:t xml:space="preserve">decision-making about </w:t>
      </w:r>
      <w:r w:rsidR="00C558CA" w:rsidRPr="0022270B">
        <w:rPr>
          <w:rFonts w:ascii="Century Gothic" w:hAnsi="Century Gothic"/>
          <w:b/>
          <w:bCs/>
          <w:color w:val="000000"/>
          <w:sz w:val="22"/>
          <w:szCs w:val="22"/>
          <w:lang w:val="en-GB"/>
        </w:rPr>
        <w:t xml:space="preserve">the provision </w:t>
      </w:r>
      <w:r w:rsidR="00753F4A" w:rsidRPr="0022270B">
        <w:rPr>
          <w:rFonts w:ascii="Century Gothic" w:hAnsi="Century Gothic"/>
          <w:b/>
          <w:bCs/>
          <w:color w:val="000000"/>
          <w:sz w:val="22"/>
          <w:szCs w:val="22"/>
          <w:lang w:val="en-GB"/>
        </w:rPr>
        <w:t xml:space="preserve">of </w:t>
      </w:r>
      <w:r w:rsidRPr="0022270B">
        <w:rPr>
          <w:rFonts w:ascii="Century Gothic" w:hAnsi="Century Gothic"/>
          <w:b/>
          <w:bCs/>
          <w:color w:val="000000"/>
          <w:sz w:val="22"/>
          <w:szCs w:val="22"/>
          <w:lang w:val="en-GB"/>
        </w:rPr>
        <w:t xml:space="preserve">health care services is the third </w:t>
      </w:r>
      <w:r w:rsidR="00C558CA" w:rsidRPr="0022270B">
        <w:rPr>
          <w:rFonts w:ascii="Century Gothic" w:hAnsi="Century Gothic"/>
          <w:b/>
          <w:bCs/>
          <w:color w:val="000000"/>
          <w:sz w:val="22"/>
          <w:szCs w:val="22"/>
          <w:lang w:val="en-GB"/>
        </w:rPr>
        <w:t>most restricted</w:t>
      </w:r>
      <w:r w:rsidRPr="0022270B">
        <w:rPr>
          <w:rFonts w:ascii="Century Gothic" w:hAnsi="Century Gothic"/>
          <w:b/>
          <w:bCs/>
          <w:color w:val="000000"/>
          <w:sz w:val="22"/>
          <w:szCs w:val="22"/>
          <w:lang w:val="en-GB"/>
        </w:rPr>
        <w:t xml:space="preserve"> </w:t>
      </w:r>
      <w:r w:rsidR="00C558CA" w:rsidRPr="0022270B">
        <w:rPr>
          <w:rFonts w:ascii="Century Gothic" w:hAnsi="Century Gothic"/>
          <w:b/>
          <w:bCs/>
          <w:color w:val="000000"/>
          <w:sz w:val="22"/>
          <w:szCs w:val="22"/>
          <w:lang w:val="en-GB"/>
        </w:rPr>
        <w:t>capacity</w:t>
      </w:r>
      <w:r w:rsidR="00C558CA" w:rsidRPr="00217F2E">
        <w:rPr>
          <w:rFonts w:ascii="Century Gothic" w:hAnsi="Century Gothic"/>
          <w:color w:val="000000"/>
          <w:sz w:val="22"/>
          <w:szCs w:val="22"/>
          <w:lang w:val="en-GB"/>
        </w:rPr>
        <w:t xml:space="preserve">, after the decision-making about the person’s property and concluding other contracts. This capacity was restricted </w:t>
      </w:r>
      <w:r w:rsidR="00C558CA" w:rsidRPr="0022270B">
        <w:rPr>
          <w:rFonts w:ascii="Century Gothic" w:hAnsi="Century Gothic"/>
          <w:b/>
          <w:bCs/>
          <w:color w:val="000000"/>
          <w:sz w:val="22"/>
          <w:szCs w:val="22"/>
          <w:lang w:val="en-GB"/>
        </w:rPr>
        <w:t xml:space="preserve">in 85 % (128) of the </w:t>
      </w:r>
      <w:r w:rsidR="00753F4A" w:rsidRPr="0022270B">
        <w:rPr>
          <w:rFonts w:ascii="Century Gothic" w:hAnsi="Century Gothic"/>
          <w:b/>
          <w:bCs/>
          <w:color w:val="000000"/>
          <w:sz w:val="22"/>
          <w:szCs w:val="22"/>
          <w:lang w:val="en-GB"/>
        </w:rPr>
        <w:t>judgments</w:t>
      </w:r>
      <w:r w:rsidR="00C558CA" w:rsidRPr="00217F2E">
        <w:rPr>
          <w:rFonts w:ascii="Century Gothic" w:hAnsi="Century Gothic"/>
          <w:color w:val="000000"/>
          <w:sz w:val="22"/>
          <w:szCs w:val="22"/>
          <w:lang w:val="en-GB"/>
        </w:rPr>
        <w:t>.</w:t>
      </w:r>
      <w:r w:rsidR="00C558CA" w:rsidRPr="00217F2E">
        <w:rPr>
          <w:rStyle w:val="FootnoteReference"/>
          <w:rFonts w:ascii="Century Gothic" w:hAnsi="Century Gothic"/>
          <w:color w:val="000000"/>
          <w:sz w:val="22"/>
          <w:szCs w:val="22"/>
          <w:lang w:val="en-GB"/>
        </w:rPr>
        <w:footnoteReference w:id="39"/>
      </w:r>
    </w:p>
    <w:p w14:paraId="5E246174" w14:textId="4795107C" w:rsidR="00E32CDF" w:rsidRPr="0081368B" w:rsidRDefault="00C558CA" w:rsidP="0081368B">
      <w:pPr>
        <w:pStyle w:val="NormalWeb"/>
        <w:numPr>
          <w:ilvl w:val="0"/>
          <w:numId w:val="1"/>
        </w:numPr>
        <w:spacing w:before="0" w:beforeAutospacing="0" w:after="120" w:afterAutospacing="0"/>
        <w:ind w:left="360"/>
        <w:jc w:val="both"/>
        <w:textAlignment w:val="baseline"/>
        <w:rPr>
          <w:rFonts w:ascii="Century Gothic" w:hAnsi="Century Gothic"/>
          <w:b/>
          <w:bCs/>
          <w:color w:val="000000"/>
          <w:sz w:val="22"/>
          <w:szCs w:val="22"/>
          <w:lang w:val="en-GB"/>
        </w:rPr>
      </w:pPr>
      <w:r w:rsidRPr="00217F2E">
        <w:rPr>
          <w:rFonts w:ascii="Century Gothic" w:hAnsi="Century Gothic"/>
          <w:color w:val="000000"/>
          <w:sz w:val="22"/>
          <w:szCs w:val="22"/>
          <w:lang w:val="en-GB"/>
        </w:rPr>
        <w:t xml:space="preserve">The cited research shows the great extent to which persons with mental disabilities are denied </w:t>
      </w:r>
      <w:r w:rsidR="0022270B">
        <w:rPr>
          <w:rFonts w:ascii="Century Gothic" w:hAnsi="Century Gothic"/>
          <w:color w:val="000000"/>
          <w:sz w:val="22"/>
          <w:szCs w:val="22"/>
          <w:lang w:val="en-GB"/>
        </w:rPr>
        <w:t>equal recognition</w:t>
      </w:r>
      <w:r w:rsidRPr="00217F2E">
        <w:rPr>
          <w:rFonts w:ascii="Century Gothic" w:hAnsi="Century Gothic"/>
          <w:color w:val="000000"/>
          <w:sz w:val="22"/>
          <w:szCs w:val="22"/>
          <w:lang w:val="en-GB"/>
        </w:rPr>
        <w:t xml:space="preserve"> before the law in the exercise of the </w:t>
      </w:r>
      <w:r w:rsidR="00753F4A" w:rsidRPr="00217F2E">
        <w:rPr>
          <w:rFonts w:ascii="Century Gothic" w:hAnsi="Century Gothic"/>
          <w:color w:val="000000"/>
          <w:sz w:val="22"/>
          <w:szCs w:val="22"/>
          <w:lang w:val="en-GB"/>
        </w:rPr>
        <w:t xml:space="preserve">right to health. </w:t>
      </w:r>
    </w:p>
    <w:p w14:paraId="67E94E2D" w14:textId="1259B74E" w:rsidR="00753F4A" w:rsidRPr="00217F2E" w:rsidRDefault="00753F4A" w:rsidP="00E32CDF">
      <w:pPr>
        <w:pStyle w:val="NormalWeb"/>
        <w:spacing w:before="0" w:beforeAutospacing="0" w:after="120" w:afterAutospacing="0"/>
        <w:jc w:val="both"/>
        <w:textAlignment w:val="baseline"/>
        <w:rPr>
          <w:rFonts w:ascii="Century Gothic" w:hAnsi="Century Gothic"/>
          <w:b/>
          <w:bCs/>
          <w:color w:val="000000"/>
          <w:sz w:val="22"/>
          <w:szCs w:val="22"/>
          <w:lang w:val="en-GB"/>
        </w:rPr>
      </w:pPr>
      <w:r w:rsidRPr="00217F2E">
        <w:rPr>
          <w:rFonts w:ascii="Century Gothic" w:hAnsi="Century Gothic"/>
          <w:b/>
          <w:bCs/>
          <w:color w:val="000000"/>
          <w:sz w:val="22"/>
          <w:szCs w:val="22"/>
          <w:lang w:val="en-GB"/>
        </w:rPr>
        <w:t>Recommendations:</w:t>
      </w:r>
    </w:p>
    <w:p w14:paraId="16D9DF7D" w14:textId="01FA562E" w:rsidR="00753F4A" w:rsidRPr="0022376D" w:rsidRDefault="00DF1DA2" w:rsidP="0081368B">
      <w:pPr>
        <w:pStyle w:val="NormalWeb"/>
        <w:numPr>
          <w:ilvl w:val="0"/>
          <w:numId w:val="20"/>
        </w:numPr>
        <w:spacing w:before="0" w:beforeAutospacing="0" w:after="120" w:afterAutospacing="0"/>
        <w:ind w:left="426"/>
        <w:jc w:val="both"/>
        <w:textAlignment w:val="baseline"/>
        <w:rPr>
          <w:rFonts w:ascii="Century Gothic" w:hAnsi="Century Gothic"/>
          <w:b/>
          <w:bCs/>
          <w:color w:val="000000"/>
          <w:sz w:val="22"/>
          <w:szCs w:val="22"/>
          <w:lang w:val="en-GB"/>
        </w:rPr>
      </w:pPr>
      <w:r w:rsidRPr="0022376D">
        <w:rPr>
          <w:rFonts w:ascii="Century Gothic" w:hAnsi="Century Gothic"/>
          <w:b/>
          <w:bCs/>
          <w:color w:val="000000"/>
          <w:sz w:val="22"/>
          <w:szCs w:val="22"/>
          <w:lang w:val="en-GB"/>
        </w:rPr>
        <w:t xml:space="preserve">Adopt all the necessary legislative amendments to bring the national legislation in line with the right of persons with mental disabilities </w:t>
      </w:r>
      <w:r w:rsidR="0022376D" w:rsidRPr="0022376D">
        <w:rPr>
          <w:rFonts w:ascii="Century Gothic" w:hAnsi="Century Gothic"/>
          <w:b/>
          <w:bCs/>
          <w:color w:val="000000"/>
          <w:sz w:val="22"/>
          <w:szCs w:val="22"/>
          <w:lang w:val="en-GB"/>
        </w:rPr>
        <w:t>to equal recognition before the law in the provision of health care services and giving free and informed consent with the interferences with the person’s integrity.</w:t>
      </w:r>
    </w:p>
    <w:p w14:paraId="5148215B" w14:textId="7BC8D74F" w:rsidR="000E0B98" w:rsidRDefault="0022376D" w:rsidP="0081368B">
      <w:pPr>
        <w:pStyle w:val="NormalWeb"/>
        <w:numPr>
          <w:ilvl w:val="0"/>
          <w:numId w:val="20"/>
        </w:numPr>
        <w:spacing w:before="0" w:beforeAutospacing="0" w:after="120" w:afterAutospacing="0"/>
        <w:ind w:left="426"/>
        <w:jc w:val="both"/>
        <w:textAlignment w:val="baseline"/>
        <w:rPr>
          <w:rFonts w:ascii="Century Gothic" w:hAnsi="Century Gothic"/>
          <w:b/>
          <w:bCs/>
          <w:color w:val="000000"/>
          <w:sz w:val="22"/>
          <w:szCs w:val="22"/>
          <w:lang w:val="en-GB"/>
        </w:rPr>
      </w:pPr>
      <w:r w:rsidRPr="0022376D">
        <w:rPr>
          <w:rFonts w:ascii="Century Gothic" w:hAnsi="Century Gothic"/>
          <w:b/>
          <w:bCs/>
          <w:color w:val="000000"/>
          <w:sz w:val="22"/>
          <w:szCs w:val="22"/>
          <w:lang w:val="en-GB"/>
        </w:rPr>
        <w:t xml:space="preserve">Adopt all the necessary steps to provide persons with mental disabilities with the necessary support in deciding about the provision of health care and interferences with their integrity that would be based on supported decision making. Avoid any form of substitute </w:t>
      </w:r>
      <w:r w:rsidR="003A226B">
        <w:rPr>
          <w:rFonts w:ascii="Century Gothic" w:hAnsi="Century Gothic"/>
          <w:b/>
          <w:bCs/>
          <w:color w:val="000000"/>
          <w:sz w:val="22"/>
          <w:szCs w:val="22"/>
          <w:lang w:val="en-GB"/>
        </w:rPr>
        <w:t>decision-making</w:t>
      </w:r>
      <w:r w:rsidRPr="0022376D">
        <w:rPr>
          <w:rFonts w:ascii="Century Gothic" w:hAnsi="Century Gothic"/>
          <w:b/>
          <w:bCs/>
          <w:color w:val="000000"/>
          <w:sz w:val="22"/>
          <w:szCs w:val="22"/>
          <w:lang w:val="en-GB"/>
        </w:rPr>
        <w:t xml:space="preserve"> in </w:t>
      </w:r>
      <w:r w:rsidR="003A226B">
        <w:rPr>
          <w:rFonts w:ascii="Century Gothic" w:hAnsi="Century Gothic"/>
          <w:b/>
          <w:bCs/>
          <w:color w:val="000000"/>
          <w:sz w:val="22"/>
          <w:szCs w:val="22"/>
          <w:lang w:val="en-GB"/>
        </w:rPr>
        <w:t xml:space="preserve">the </w:t>
      </w:r>
      <w:r w:rsidRPr="0022376D">
        <w:rPr>
          <w:rFonts w:ascii="Century Gothic" w:hAnsi="Century Gothic"/>
          <w:b/>
          <w:bCs/>
          <w:color w:val="000000"/>
          <w:sz w:val="22"/>
          <w:szCs w:val="22"/>
          <w:lang w:val="en-GB"/>
        </w:rPr>
        <w:t>provision of health care to persons with mental disabilities.</w:t>
      </w:r>
    </w:p>
    <w:p w14:paraId="5398DBAD" w14:textId="77777777" w:rsidR="0081368B" w:rsidRPr="0022376D" w:rsidRDefault="0081368B" w:rsidP="0081368B">
      <w:pPr>
        <w:pStyle w:val="NormalWeb"/>
        <w:spacing w:before="0" w:beforeAutospacing="0" w:after="120" w:afterAutospacing="0"/>
        <w:ind w:left="426"/>
        <w:jc w:val="both"/>
        <w:textAlignment w:val="baseline"/>
        <w:rPr>
          <w:rFonts w:ascii="Century Gothic" w:hAnsi="Century Gothic"/>
          <w:b/>
          <w:bCs/>
          <w:color w:val="000000"/>
          <w:sz w:val="22"/>
          <w:szCs w:val="22"/>
          <w:lang w:val="en-GB"/>
        </w:rPr>
      </w:pPr>
    </w:p>
    <w:p w14:paraId="23C4AD72" w14:textId="352B3AD4" w:rsidR="00795831" w:rsidRPr="00217F2E" w:rsidRDefault="00795831" w:rsidP="00E32CDF">
      <w:pPr>
        <w:pStyle w:val="NormalWeb"/>
        <w:spacing w:before="0" w:beforeAutospacing="0" w:after="120" w:afterAutospacing="0"/>
        <w:jc w:val="both"/>
        <w:textAlignment w:val="baseline"/>
        <w:rPr>
          <w:rFonts w:ascii="Century Gothic" w:hAnsi="Century Gothic"/>
          <w:b/>
          <w:bCs/>
          <w:color w:val="000000"/>
          <w:sz w:val="22"/>
          <w:szCs w:val="22"/>
          <w:lang w:val="en-GB"/>
        </w:rPr>
      </w:pPr>
      <w:r w:rsidRPr="00217F2E">
        <w:rPr>
          <w:rFonts w:ascii="Century Gothic" w:hAnsi="Century Gothic"/>
          <w:b/>
          <w:bCs/>
          <w:color w:val="000000"/>
          <w:sz w:val="22"/>
          <w:szCs w:val="22"/>
          <w:lang w:val="en-GB"/>
        </w:rPr>
        <w:t>(b) Legal capacity of persons with mental disabilities in the exercise of their right to social protection (access to social security schemes</w:t>
      </w:r>
      <w:r w:rsidR="00BA2FCF" w:rsidRPr="00217F2E">
        <w:rPr>
          <w:rFonts w:ascii="Century Gothic" w:hAnsi="Century Gothic"/>
          <w:b/>
          <w:bCs/>
          <w:color w:val="000000"/>
          <w:sz w:val="22"/>
          <w:szCs w:val="22"/>
          <w:lang w:val="en-GB"/>
        </w:rPr>
        <w:t xml:space="preserve"> and social services</w:t>
      </w:r>
      <w:r w:rsidRPr="00217F2E">
        <w:rPr>
          <w:rFonts w:ascii="Century Gothic" w:hAnsi="Century Gothic"/>
          <w:b/>
          <w:bCs/>
          <w:color w:val="000000"/>
          <w:sz w:val="22"/>
          <w:szCs w:val="22"/>
          <w:lang w:val="en-GB"/>
        </w:rPr>
        <w:t>)</w:t>
      </w:r>
    </w:p>
    <w:p w14:paraId="637F24D5" w14:textId="3F300FE1" w:rsidR="00EC2B10" w:rsidRPr="00217F2E" w:rsidRDefault="00580732" w:rsidP="00E32CDF">
      <w:pPr>
        <w:pStyle w:val="NormalWeb"/>
        <w:numPr>
          <w:ilvl w:val="0"/>
          <w:numId w:val="1"/>
        </w:numPr>
        <w:spacing w:before="0" w:beforeAutospacing="0" w:after="120" w:afterAutospacing="0"/>
        <w:ind w:left="360"/>
        <w:jc w:val="both"/>
        <w:textAlignment w:val="baseline"/>
        <w:rPr>
          <w:rFonts w:ascii="Century Gothic" w:hAnsi="Century Gothic"/>
          <w:i/>
          <w:iCs/>
          <w:color w:val="000000"/>
          <w:sz w:val="22"/>
          <w:szCs w:val="22"/>
          <w:lang w:val="en-GB"/>
        </w:rPr>
      </w:pPr>
      <w:r w:rsidRPr="00217F2E">
        <w:rPr>
          <w:rFonts w:ascii="Century Gothic" w:hAnsi="Century Gothic"/>
          <w:color w:val="000000"/>
          <w:sz w:val="22"/>
          <w:szCs w:val="22"/>
          <w:lang w:val="en-GB"/>
        </w:rPr>
        <w:t xml:space="preserve">Another area where </w:t>
      </w:r>
      <w:r w:rsidR="00BA2FCF" w:rsidRPr="00217F2E">
        <w:rPr>
          <w:rFonts w:ascii="Century Gothic" w:hAnsi="Century Gothic"/>
          <w:color w:val="000000"/>
          <w:sz w:val="22"/>
          <w:szCs w:val="22"/>
          <w:lang w:val="en-GB"/>
        </w:rPr>
        <w:t xml:space="preserve">the legal capacity of persons with mental disabilities is commonly restricted is the exercise of their right to </w:t>
      </w:r>
      <w:r w:rsidR="00BA2FCF" w:rsidRPr="002B2A98">
        <w:rPr>
          <w:rFonts w:ascii="Century Gothic" w:hAnsi="Century Gothic"/>
          <w:b/>
          <w:bCs/>
          <w:color w:val="000000"/>
          <w:sz w:val="22"/>
          <w:szCs w:val="22"/>
          <w:lang w:val="en-GB"/>
        </w:rPr>
        <w:t xml:space="preserve">access </w:t>
      </w:r>
      <w:r w:rsidR="002D40CB">
        <w:rPr>
          <w:rFonts w:ascii="Century Gothic" w:hAnsi="Century Gothic"/>
          <w:b/>
          <w:bCs/>
          <w:color w:val="000000"/>
          <w:sz w:val="22"/>
          <w:szCs w:val="22"/>
          <w:lang w:val="en-GB"/>
        </w:rPr>
        <w:t xml:space="preserve">freely </w:t>
      </w:r>
      <w:r w:rsidR="00BA2FCF" w:rsidRPr="002B2A98">
        <w:rPr>
          <w:rFonts w:ascii="Century Gothic" w:hAnsi="Century Gothic"/>
          <w:b/>
          <w:bCs/>
          <w:color w:val="000000"/>
          <w:sz w:val="22"/>
          <w:szCs w:val="22"/>
          <w:lang w:val="en-GB"/>
        </w:rPr>
        <w:t>social security schemes</w:t>
      </w:r>
      <w:r w:rsidR="002D40CB">
        <w:rPr>
          <w:rFonts w:ascii="Century Gothic" w:hAnsi="Century Gothic"/>
          <w:b/>
          <w:bCs/>
          <w:color w:val="000000"/>
          <w:sz w:val="22"/>
          <w:szCs w:val="22"/>
          <w:lang w:val="en-GB"/>
        </w:rPr>
        <w:t>.</w:t>
      </w:r>
      <w:r w:rsidR="00BA2FCF" w:rsidRPr="00217F2E">
        <w:rPr>
          <w:rFonts w:ascii="Century Gothic" w:hAnsi="Century Gothic"/>
          <w:color w:val="000000"/>
          <w:sz w:val="22"/>
          <w:szCs w:val="22"/>
          <w:lang w:val="en-GB"/>
        </w:rPr>
        <w:t xml:space="preserve"> </w:t>
      </w:r>
      <w:r w:rsidR="002D40CB">
        <w:rPr>
          <w:rFonts w:ascii="Century Gothic" w:hAnsi="Century Gothic"/>
          <w:color w:val="000000"/>
          <w:sz w:val="22"/>
          <w:szCs w:val="22"/>
          <w:lang w:val="en-GB"/>
        </w:rPr>
        <w:t>C</w:t>
      </w:r>
      <w:r w:rsidR="00BA2FCF" w:rsidRPr="00217F2E">
        <w:rPr>
          <w:rFonts w:ascii="Century Gothic" w:hAnsi="Century Gothic"/>
          <w:color w:val="000000"/>
          <w:sz w:val="22"/>
          <w:szCs w:val="22"/>
          <w:lang w:val="en-GB"/>
        </w:rPr>
        <w:t>ourt</w:t>
      </w:r>
      <w:r w:rsidR="002D40CB">
        <w:rPr>
          <w:rFonts w:ascii="Century Gothic" w:hAnsi="Century Gothic"/>
          <w:color w:val="000000"/>
          <w:sz w:val="22"/>
          <w:szCs w:val="22"/>
          <w:lang w:val="en-GB"/>
        </w:rPr>
        <w:t>s</w:t>
      </w:r>
      <w:r w:rsidR="00BA2FCF" w:rsidRPr="00217F2E">
        <w:rPr>
          <w:rFonts w:ascii="Century Gothic" w:hAnsi="Century Gothic"/>
          <w:color w:val="000000"/>
          <w:sz w:val="22"/>
          <w:szCs w:val="22"/>
          <w:lang w:val="en-GB"/>
        </w:rPr>
        <w:t xml:space="preserve"> </w:t>
      </w:r>
      <w:r w:rsidR="002D40CB">
        <w:rPr>
          <w:rFonts w:ascii="Century Gothic" w:hAnsi="Century Gothic"/>
          <w:color w:val="000000"/>
          <w:sz w:val="22"/>
          <w:szCs w:val="22"/>
          <w:lang w:val="en-GB"/>
        </w:rPr>
        <w:t>have been</w:t>
      </w:r>
      <w:r w:rsidR="002D40CB" w:rsidRPr="00217F2E">
        <w:rPr>
          <w:rFonts w:ascii="Century Gothic" w:hAnsi="Century Gothic"/>
          <w:color w:val="000000"/>
          <w:sz w:val="22"/>
          <w:szCs w:val="22"/>
          <w:lang w:val="en-GB"/>
        </w:rPr>
        <w:t xml:space="preserve"> </w:t>
      </w:r>
      <w:r w:rsidR="00BA2FCF" w:rsidRPr="00217F2E">
        <w:rPr>
          <w:rFonts w:ascii="Century Gothic" w:hAnsi="Century Gothic"/>
          <w:color w:val="000000"/>
          <w:sz w:val="22"/>
          <w:szCs w:val="22"/>
          <w:lang w:val="en-GB"/>
        </w:rPr>
        <w:t>restrict</w:t>
      </w:r>
      <w:r w:rsidR="002D40CB">
        <w:rPr>
          <w:rFonts w:ascii="Century Gothic" w:hAnsi="Century Gothic"/>
          <w:color w:val="000000"/>
          <w:sz w:val="22"/>
          <w:szCs w:val="22"/>
          <w:lang w:val="en-GB"/>
        </w:rPr>
        <w:t>ing</w:t>
      </w:r>
      <w:r w:rsidR="00BA2FCF" w:rsidRPr="00217F2E">
        <w:rPr>
          <w:rFonts w:ascii="Century Gothic" w:hAnsi="Century Gothic"/>
          <w:color w:val="000000"/>
          <w:sz w:val="22"/>
          <w:szCs w:val="22"/>
          <w:lang w:val="en-GB"/>
        </w:rPr>
        <w:t xml:space="preserve"> legal capacity to apply for </w:t>
      </w:r>
      <w:r w:rsidR="003F1ABE" w:rsidRPr="00217F2E">
        <w:rPr>
          <w:rFonts w:ascii="Century Gothic" w:hAnsi="Century Gothic"/>
          <w:color w:val="000000"/>
          <w:sz w:val="22"/>
          <w:szCs w:val="22"/>
          <w:lang w:val="en-GB"/>
        </w:rPr>
        <w:t xml:space="preserve">social benefits, pensions and to act before public authorities. This capacity is, according to the </w:t>
      </w:r>
      <w:r w:rsidR="00FA12E6" w:rsidRPr="00217F2E">
        <w:rPr>
          <w:rFonts w:ascii="Century Gothic" w:hAnsi="Century Gothic"/>
          <w:color w:val="000000"/>
          <w:sz w:val="22"/>
          <w:szCs w:val="22"/>
          <w:lang w:val="en-GB"/>
        </w:rPr>
        <w:t>above-cited</w:t>
      </w:r>
      <w:r w:rsidR="003F1ABE" w:rsidRPr="00217F2E">
        <w:rPr>
          <w:rFonts w:ascii="Century Gothic" w:hAnsi="Century Gothic"/>
          <w:color w:val="000000"/>
          <w:sz w:val="22"/>
          <w:szCs w:val="22"/>
          <w:lang w:val="en-GB"/>
        </w:rPr>
        <w:t xml:space="preserve"> research by the Office of the Public Defender of Rights the </w:t>
      </w:r>
      <w:r w:rsidR="003F1ABE" w:rsidRPr="002B2A98">
        <w:rPr>
          <w:rFonts w:ascii="Century Gothic" w:hAnsi="Century Gothic"/>
          <w:b/>
          <w:bCs/>
          <w:color w:val="000000"/>
          <w:sz w:val="22"/>
          <w:szCs w:val="22"/>
          <w:lang w:val="en-GB"/>
        </w:rPr>
        <w:t xml:space="preserve">fourth most restricted </w:t>
      </w:r>
      <w:r w:rsidR="0077580C" w:rsidRPr="002B2A98">
        <w:rPr>
          <w:rFonts w:ascii="Century Gothic" w:hAnsi="Century Gothic"/>
          <w:b/>
          <w:bCs/>
          <w:color w:val="000000"/>
          <w:sz w:val="22"/>
          <w:szCs w:val="22"/>
          <w:lang w:val="en-GB"/>
        </w:rPr>
        <w:t>capacity representing</w:t>
      </w:r>
      <w:r w:rsidR="003F1ABE" w:rsidRPr="002B2A98">
        <w:rPr>
          <w:rFonts w:ascii="Century Gothic" w:hAnsi="Century Gothic"/>
          <w:b/>
          <w:bCs/>
          <w:color w:val="000000"/>
          <w:sz w:val="22"/>
          <w:szCs w:val="22"/>
          <w:lang w:val="en-GB"/>
        </w:rPr>
        <w:t xml:space="preserve"> 75 % (113) of the judgments</w:t>
      </w:r>
      <w:r w:rsidR="003F1ABE" w:rsidRPr="00217F2E">
        <w:rPr>
          <w:rFonts w:ascii="Century Gothic" w:hAnsi="Century Gothic"/>
          <w:color w:val="000000"/>
          <w:sz w:val="22"/>
          <w:szCs w:val="22"/>
          <w:lang w:val="en-GB"/>
        </w:rPr>
        <w:t xml:space="preserve"> </w:t>
      </w:r>
      <w:r w:rsidR="0077580C" w:rsidRPr="00217F2E">
        <w:rPr>
          <w:rFonts w:ascii="Century Gothic" w:hAnsi="Century Gothic"/>
          <w:color w:val="000000"/>
          <w:sz w:val="22"/>
          <w:szCs w:val="22"/>
          <w:lang w:val="en-GB"/>
        </w:rPr>
        <w:t>on capacity restriction</w:t>
      </w:r>
      <w:r w:rsidR="003F1ABE" w:rsidRPr="00217F2E">
        <w:rPr>
          <w:rFonts w:ascii="Century Gothic" w:hAnsi="Century Gothic"/>
          <w:color w:val="000000"/>
          <w:sz w:val="22"/>
          <w:szCs w:val="22"/>
          <w:lang w:val="en-GB"/>
        </w:rPr>
        <w:t>.</w:t>
      </w:r>
      <w:r w:rsidR="0077580C" w:rsidRPr="00217F2E">
        <w:rPr>
          <w:rStyle w:val="FootnoteReference"/>
          <w:rFonts w:ascii="Century Gothic" w:hAnsi="Century Gothic"/>
          <w:color w:val="000000"/>
          <w:sz w:val="22"/>
          <w:szCs w:val="22"/>
          <w:lang w:val="en-GB"/>
        </w:rPr>
        <w:footnoteReference w:id="40"/>
      </w:r>
    </w:p>
    <w:p w14:paraId="48AFB9D2" w14:textId="73A7A7C3" w:rsidR="003F1ABE" w:rsidRPr="00217F2E" w:rsidRDefault="003F1ABE" w:rsidP="00E32CDF">
      <w:pPr>
        <w:pStyle w:val="NormalWeb"/>
        <w:numPr>
          <w:ilvl w:val="0"/>
          <w:numId w:val="1"/>
        </w:numPr>
        <w:spacing w:before="0" w:beforeAutospacing="0" w:after="120" w:afterAutospacing="0"/>
        <w:ind w:left="360"/>
        <w:jc w:val="both"/>
        <w:textAlignment w:val="baseline"/>
        <w:rPr>
          <w:rFonts w:ascii="Century Gothic" w:hAnsi="Century Gothic"/>
          <w:i/>
          <w:iCs/>
          <w:color w:val="000000"/>
          <w:sz w:val="22"/>
          <w:szCs w:val="22"/>
          <w:lang w:val="en-GB"/>
        </w:rPr>
      </w:pPr>
      <w:r w:rsidRPr="00217F2E">
        <w:rPr>
          <w:rFonts w:ascii="Century Gothic" w:hAnsi="Century Gothic"/>
          <w:color w:val="000000"/>
          <w:sz w:val="22"/>
          <w:szCs w:val="22"/>
          <w:lang w:val="en-GB"/>
        </w:rPr>
        <w:lastRenderedPageBreak/>
        <w:t xml:space="preserve">The restriction of the legal capacity of the persons in the contact with public authorities and in the capacity to apply for social benefits and/or pension is often justified by the need to protect the person from potential consequences of his/her acting without appropriate information and understanding the relevant administrative proceedings. It </w:t>
      </w:r>
      <w:r w:rsidR="00FA12E6" w:rsidRPr="00217F2E">
        <w:rPr>
          <w:rFonts w:ascii="Century Gothic" w:hAnsi="Century Gothic"/>
          <w:color w:val="000000"/>
          <w:sz w:val="22"/>
          <w:szCs w:val="22"/>
          <w:lang w:val="en-GB"/>
        </w:rPr>
        <w:t xml:space="preserve">is </w:t>
      </w:r>
      <w:r w:rsidRPr="00217F2E">
        <w:rPr>
          <w:rFonts w:ascii="Century Gothic" w:hAnsi="Century Gothic"/>
          <w:color w:val="000000"/>
          <w:sz w:val="22"/>
          <w:szCs w:val="22"/>
          <w:lang w:val="en-GB"/>
        </w:rPr>
        <w:t xml:space="preserve">thus obvious that </w:t>
      </w:r>
      <w:r w:rsidRPr="002B2A98">
        <w:rPr>
          <w:rFonts w:ascii="Century Gothic" w:hAnsi="Century Gothic"/>
          <w:b/>
          <w:bCs/>
          <w:color w:val="000000"/>
          <w:sz w:val="22"/>
          <w:szCs w:val="22"/>
          <w:lang w:val="en-GB"/>
        </w:rPr>
        <w:t xml:space="preserve">the State </w:t>
      </w:r>
      <w:r w:rsidR="00DB11FA" w:rsidRPr="002B2A98">
        <w:rPr>
          <w:rFonts w:ascii="Century Gothic" w:hAnsi="Century Gothic"/>
          <w:b/>
          <w:bCs/>
          <w:color w:val="000000"/>
          <w:sz w:val="22"/>
          <w:szCs w:val="22"/>
          <w:lang w:val="en-GB"/>
        </w:rPr>
        <w:t>uses</w:t>
      </w:r>
      <w:r w:rsidRPr="002B2A98">
        <w:rPr>
          <w:rFonts w:ascii="Century Gothic" w:hAnsi="Century Gothic"/>
          <w:b/>
          <w:bCs/>
          <w:color w:val="000000"/>
          <w:sz w:val="22"/>
          <w:szCs w:val="22"/>
          <w:lang w:val="en-GB"/>
        </w:rPr>
        <w:t xml:space="preserve"> this practice to </w:t>
      </w:r>
      <w:r w:rsidR="00DB11FA" w:rsidRPr="002B2A98">
        <w:rPr>
          <w:rFonts w:ascii="Century Gothic" w:hAnsi="Century Gothic"/>
          <w:b/>
          <w:bCs/>
          <w:color w:val="000000"/>
          <w:sz w:val="22"/>
          <w:szCs w:val="22"/>
          <w:lang w:val="en-GB"/>
        </w:rPr>
        <w:t>escape from its obligation to provide persons with disabilities with appropriate procedural accommodations</w:t>
      </w:r>
      <w:r w:rsidR="00DB11FA" w:rsidRPr="00217F2E">
        <w:rPr>
          <w:rStyle w:val="FootnoteReference"/>
          <w:rFonts w:ascii="Century Gothic" w:hAnsi="Century Gothic"/>
          <w:color w:val="000000"/>
          <w:sz w:val="22"/>
          <w:szCs w:val="22"/>
          <w:lang w:val="en-GB"/>
        </w:rPr>
        <w:footnoteReference w:id="41"/>
      </w:r>
      <w:r w:rsidR="00DB11FA" w:rsidRPr="00217F2E">
        <w:rPr>
          <w:rFonts w:ascii="Century Gothic" w:hAnsi="Century Gothic"/>
          <w:color w:val="000000"/>
          <w:sz w:val="22"/>
          <w:szCs w:val="22"/>
          <w:lang w:val="en-GB"/>
        </w:rPr>
        <w:t xml:space="preserve"> in any formal proceedings concerning them to enable their effective and practical participation</w:t>
      </w:r>
      <w:r w:rsidR="002B2A98">
        <w:rPr>
          <w:rFonts w:ascii="Century Gothic" w:hAnsi="Century Gothic"/>
          <w:color w:val="000000"/>
          <w:sz w:val="22"/>
          <w:szCs w:val="22"/>
          <w:lang w:val="en-GB"/>
        </w:rPr>
        <w:t xml:space="preserve"> in these proceedings</w:t>
      </w:r>
      <w:r w:rsidR="00DB11FA" w:rsidRPr="00217F2E">
        <w:rPr>
          <w:rFonts w:ascii="Century Gothic" w:hAnsi="Century Gothic"/>
          <w:color w:val="000000"/>
          <w:sz w:val="22"/>
          <w:szCs w:val="22"/>
          <w:lang w:val="en-GB"/>
        </w:rPr>
        <w:t xml:space="preserve">. </w:t>
      </w:r>
    </w:p>
    <w:p w14:paraId="793EE11D" w14:textId="31DE0960" w:rsidR="007C6559" w:rsidRPr="00217F2E" w:rsidRDefault="00DB11FA" w:rsidP="00E32CDF">
      <w:pPr>
        <w:pStyle w:val="NormalWeb"/>
        <w:numPr>
          <w:ilvl w:val="0"/>
          <w:numId w:val="1"/>
        </w:numPr>
        <w:spacing w:before="0" w:beforeAutospacing="0" w:after="120" w:afterAutospacing="0"/>
        <w:ind w:left="360"/>
        <w:jc w:val="both"/>
        <w:textAlignment w:val="baseline"/>
        <w:rPr>
          <w:rFonts w:ascii="Century Gothic" w:hAnsi="Century Gothic"/>
          <w:i/>
          <w:iCs/>
          <w:color w:val="000000"/>
          <w:sz w:val="22"/>
          <w:szCs w:val="22"/>
          <w:lang w:val="en-GB"/>
        </w:rPr>
      </w:pPr>
      <w:r w:rsidRPr="00217F2E">
        <w:rPr>
          <w:rFonts w:ascii="Century Gothic" w:hAnsi="Century Gothic"/>
          <w:color w:val="000000"/>
          <w:sz w:val="22"/>
          <w:szCs w:val="22"/>
          <w:lang w:val="en-GB"/>
        </w:rPr>
        <w:t xml:space="preserve">Persons with mental disabilities are also </w:t>
      </w:r>
      <w:r w:rsidRPr="002B2A98">
        <w:rPr>
          <w:rFonts w:ascii="Century Gothic" w:hAnsi="Century Gothic"/>
          <w:b/>
          <w:bCs/>
          <w:color w:val="000000"/>
          <w:sz w:val="22"/>
          <w:szCs w:val="22"/>
          <w:lang w:val="en-GB"/>
        </w:rPr>
        <w:t>regularly restricted in their capacity to conclude contracts on the provision of social services</w:t>
      </w:r>
      <w:r w:rsidRPr="00217F2E">
        <w:rPr>
          <w:rFonts w:ascii="Century Gothic" w:hAnsi="Century Gothic"/>
          <w:color w:val="000000"/>
          <w:sz w:val="22"/>
          <w:szCs w:val="22"/>
          <w:lang w:val="en-GB"/>
        </w:rPr>
        <w:t xml:space="preserve">. According to the </w:t>
      </w:r>
      <w:r w:rsidR="00FA12E6" w:rsidRPr="00217F2E">
        <w:rPr>
          <w:rFonts w:ascii="Century Gothic" w:hAnsi="Century Gothic"/>
          <w:color w:val="000000"/>
          <w:sz w:val="22"/>
          <w:szCs w:val="22"/>
          <w:lang w:val="en-GB"/>
        </w:rPr>
        <w:t>above-cited</w:t>
      </w:r>
      <w:r w:rsidRPr="00217F2E">
        <w:rPr>
          <w:rFonts w:ascii="Century Gothic" w:hAnsi="Century Gothic"/>
          <w:color w:val="000000"/>
          <w:sz w:val="22"/>
          <w:szCs w:val="22"/>
          <w:lang w:val="en-GB"/>
        </w:rPr>
        <w:t xml:space="preserve"> research by the Office of the Public Defender of Rights</w:t>
      </w:r>
      <w:r w:rsidR="00FA12E6" w:rsidRPr="00217F2E">
        <w:rPr>
          <w:rFonts w:ascii="Century Gothic" w:hAnsi="Century Gothic"/>
          <w:color w:val="000000"/>
          <w:sz w:val="22"/>
          <w:szCs w:val="22"/>
          <w:lang w:val="en-GB"/>
        </w:rPr>
        <w:t>,</w:t>
      </w:r>
      <w:r w:rsidRPr="00217F2E">
        <w:rPr>
          <w:rFonts w:ascii="Century Gothic" w:hAnsi="Century Gothic"/>
          <w:color w:val="000000"/>
          <w:sz w:val="22"/>
          <w:szCs w:val="22"/>
          <w:lang w:val="en-GB"/>
        </w:rPr>
        <w:t xml:space="preserve"> this is </w:t>
      </w:r>
      <w:r w:rsidRPr="002B2A98">
        <w:rPr>
          <w:rFonts w:ascii="Century Gothic" w:hAnsi="Century Gothic"/>
          <w:b/>
          <w:bCs/>
          <w:color w:val="000000"/>
          <w:sz w:val="22"/>
          <w:szCs w:val="22"/>
          <w:lang w:val="en-GB"/>
        </w:rPr>
        <w:t xml:space="preserve">the fifth most restricted capacity </w:t>
      </w:r>
      <w:r w:rsidR="0077580C" w:rsidRPr="002B2A98">
        <w:rPr>
          <w:rFonts w:ascii="Century Gothic" w:hAnsi="Century Gothic"/>
          <w:b/>
          <w:bCs/>
          <w:color w:val="000000"/>
          <w:sz w:val="22"/>
          <w:szCs w:val="22"/>
          <w:lang w:val="en-GB"/>
        </w:rPr>
        <w:t>representing</w:t>
      </w:r>
      <w:r w:rsidRPr="002B2A98">
        <w:rPr>
          <w:rFonts w:ascii="Century Gothic" w:hAnsi="Century Gothic"/>
          <w:b/>
          <w:bCs/>
          <w:color w:val="000000"/>
          <w:sz w:val="22"/>
          <w:szCs w:val="22"/>
          <w:lang w:val="en-GB"/>
        </w:rPr>
        <w:t xml:space="preserve"> 73 % (110) of the judgments</w:t>
      </w:r>
      <w:r w:rsidRPr="00217F2E">
        <w:rPr>
          <w:rFonts w:ascii="Century Gothic" w:hAnsi="Century Gothic"/>
          <w:color w:val="000000"/>
          <w:sz w:val="22"/>
          <w:szCs w:val="22"/>
          <w:lang w:val="en-GB"/>
        </w:rPr>
        <w:t xml:space="preserve"> </w:t>
      </w:r>
      <w:r w:rsidR="0077580C" w:rsidRPr="00217F2E">
        <w:rPr>
          <w:rFonts w:ascii="Century Gothic" w:hAnsi="Century Gothic"/>
          <w:color w:val="000000"/>
          <w:sz w:val="22"/>
          <w:szCs w:val="22"/>
          <w:lang w:val="en-GB"/>
        </w:rPr>
        <w:t>on capacity restriction</w:t>
      </w:r>
      <w:r w:rsidRPr="00217F2E">
        <w:rPr>
          <w:rFonts w:ascii="Century Gothic" w:hAnsi="Century Gothic"/>
          <w:color w:val="000000"/>
          <w:sz w:val="22"/>
          <w:szCs w:val="22"/>
          <w:lang w:val="en-GB"/>
        </w:rPr>
        <w:t>.</w:t>
      </w:r>
      <w:r w:rsidR="0077580C" w:rsidRPr="00217F2E">
        <w:rPr>
          <w:rStyle w:val="FootnoteReference"/>
          <w:rFonts w:ascii="Century Gothic" w:hAnsi="Century Gothic"/>
          <w:color w:val="000000"/>
          <w:sz w:val="22"/>
          <w:szCs w:val="22"/>
          <w:lang w:val="en-GB"/>
        </w:rPr>
        <w:footnoteReference w:id="42"/>
      </w:r>
    </w:p>
    <w:p w14:paraId="35C3ECDA" w14:textId="44B8A8CE" w:rsidR="00DB11FA" w:rsidRPr="00217F2E" w:rsidRDefault="007C6559" w:rsidP="00E32CDF">
      <w:pPr>
        <w:pStyle w:val="NormalWeb"/>
        <w:numPr>
          <w:ilvl w:val="0"/>
          <w:numId w:val="1"/>
        </w:numPr>
        <w:spacing w:before="0" w:beforeAutospacing="0" w:after="120" w:afterAutospacing="0"/>
        <w:ind w:left="360"/>
        <w:jc w:val="both"/>
        <w:textAlignment w:val="baseline"/>
        <w:rPr>
          <w:rFonts w:ascii="Century Gothic" w:hAnsi="Century Gothic"/>
          <w:i/>
          <w:iCs/>
          <w:color w:val="000000"/>
          <w:sz w:val="22"/>
          <w:szCs w:val="22"/>
          <w:lang w:val="en-GB"/>
        </w:rPr>
      </w:pPr>
      <w:r w:rsidRPr="00217F2E">
        <w:rPr>
          <w:rFonts w:ascii="Century Gothic" w:hAnsi="Century Gothic"/>
          <w:color w:val="000000"/>
          <w:sz w:val="22"/>
          <w:szCs w:val="22"/>
          <w:lang w:val="en-GB"/>
        </w:rPr>
        <w:t>T</w:t>
      </w:r>
      <w:r w:rsidR="00DB11FA" w:rsidRPr="00217F2E">
        <w:rPr>
          <w:rFonts w:ascii="Century Gothic" w:hAnsi="Century Gothic"/>
          <w:color w:val="000000"/>
          <w:sz w:val="22"/>
          <w:szCs w:val="22"/>
          <w:lang w:val="en-GB"/>
        </w:rPr>
        <w:t xml:space="preserve">he justification applied in this regard is the same as for the restriction of the legal capacity in accessing social security schemes. It should allegedly protect the person and his/her rights from potential negative consequences of </w:t>
      </w:r>
      <w:r w:rsidR="00FA12E6" w:rsidRPr="00217F2E">
        <w:rPr>
          <w:rFonts w:ascii="Century Gothic" w:hAnsi="Century Gothic"/>
          <w:color w:val="000000"/>
          <w:sz w:val="22"/>
          <w:szCs w:val="22"/>
          <w:lang w:val="en-GB"/>
        </w:rPr>
        <w:t xml:space="preserve">the </w:t>
      </w:r>
      <w:r w:rsidRPr="00217F2E">
        <w:rPr>
          <w:rFonts w:ascii="Century Gothic" w:hAnsi="Century Gothic"/>
          <w:color w:val="000000"/>
          <w:sz w:val="22"/>
          <w:szCs w:val="22"/>
          <w:lang w:val="en-GB"/>
        </w:rPr>
        <w:t>imprudent conclusion of a contract with a social services provider. Again, the State favours the restriction of the person with a</w:t>
      </w:r>
      <w:r w:rsidR="00A86400">
        <w:rPr>
          <w:rFonts w:ascii="Century Gothic" w:hAnsi="Century Gothic"/>
          <w:color w:val="000000"/>
          <w:sz w:val="22"/>
          <w:szCs w:val="22"/>
          <w:lang w:val="en-GB"/>
        </w:rPr>
        <w:t xml:space="preserve"> psychosocial or an intellectual disability </w:t>
      </w:r>
      <w:r w:rsidRPr="002B2A98">
        <w:rPr>
          <w:rFonts w:ascii="Century Gothic" w:hAnsi="Century Gothic"/>
          <w:b/>
          <w:bCs/>
          <w:color w:val="000000"/>
          <w:sz w:val="22"/>
          <w:szCs w:val="22"/>
          <w:lang w:val="en-GB"/>
        </w:rPr>
        <w:t>over its obligation to provide this person with an accessible environment and with reasonable accommodation he/she may need</w:t>
      </w:r>
      <w:r w:rsidRPr="00217F2E">
        <w:rPr>
          <w:rFonts w:ascii="Century Gothic" w:hAnsi="Century Gothic"/>
          <w:color w:val="000000"/>
          <w:sz w:val="22"/>
          <w:szCs w:val="22"/>
          <w:lang w:val="en-GB"/>
        </w:rPr>
        <w:t xml:space="preserve">. The consequences of the restriction may be very serious since they may deprive the person of access to </w:t>
      </w:r>
      <w:r w:rsidR="002D40CB">
        <w:rPr>
          <w:rFonts w:ascii="Century Gothic" w:hAnsi="Century Gothic"/>
          <w:color w:val="000000"/>
          <w:sz w:val="22"/>
          <w:szCs w:val="22"/>
          <w:lang w:val="en-GB"/>
        </w:rPr>
        <w:t xml:space="preserve">needed </w:t>
      </w:r>
      <w:r w:rsidRPr="00217F2E">
        <w:rPr>
          <w:rFonts w:ascii="Century Gothic" w:hAnsi="Century Gothic"/>
          <w:color w:val="000000"/>
          <w:sz w:val="22"/>
          <w:szCs w:val="22"/>
          <w:lang w:val="en-GB"/>
        </w:rPr>
        <w:t xml:space="preserve">social services, even though these services are provided for </w:t>
      </w:r>
      <w:r w:rsidR="002D40CB" w:rsidRPr="00217F2E">
        <w:rPr>
          <w:rFonts w:ascii="Century Gothic" w:hAnsi="Century Gothic"/>
          <w:color w:val="000000"/>
          <w:sz w:val="22"/>
          <w:szCs w:val="22"/>
          <w:lang w:val="en-GB"/>
        </w:rPr>
        <w:t>free,</w:t>
      </w:r>
      <w:r w:rsidRPr="00217F2E">
        <w:rPr>
          <w:rFonts w:ascii="Century Gothic" w:hAnsi="Century Gothic"/>
          <w:color w:val="000000"/>
          <w:sz w:val="22"/>
          <w:szCs w:val="22"/>
          <w:lang w:val="en-GB"/>
        </w:rPr>
        <w:t xml:space="preserve"> and their provision may be terminated by the person </w:t>
      </w:r>
      <w:r w:rsidR="00FA12E6" w:rsidRPr="00217F2E">
        <w:rPr>
          <w:rFonts w:ascii="Century Gothic" w:hAnsi="Century Gothic"/>
          <w:color w:val="000000"/>
          <w:sz w:val="22"/>
          <w:szCs w:val="22"/>
          <w:lang w:val="en-GB"/>
        </w:rPr>
        <w:t>at any time without any reason.</w:t>
      </w:r>
    </w:p>
    <w:p w14:paraId="2E33D2DF" w14:textId="039045B6" w:rsidR="00FA12E6" w:rsidRPr="00217F2E" w:rsidRDefault="00FA12E6" w:rsidP="00E32CDF">
      <w:pPr>
        <w:pStyle w:val="NormalWeb"/>
        <w:spacing w:before="0" w:beforeAutospacing="0" w:after="120" w:afterAutospacing="0"/>
        <w:jc w:val="both"/>
        <w:textAlignment w:val="baseline"/>
        <w:rPr>
          <w:rFonts w:ascii="Century Gothic" w:hAnsi="Century Gothic"/>
          <w:b/>
          <w:bCs/>
          <w:color w:val="000000"/>
          <w:sz w:val="22"/>
          <w:szCs w:val="22"/>
          <w:lang w:val="en-GB"/>
        </w:rPr>
      </w:pPr>
      <w:r w:rsidRPr="00217F2E">
        <w:rPr>
          <w:rFonts w:ascii="Century Gothic" w:hAnsi="Century Gothic"/>
          <w:b/>
          <w:bCs/>
          <w:color w:val="000000"/>
          <w:sz w:val="22"/>
          <w:szCs w:val="22"/>
          <w:lang w:val="en-GB"/>
        </w:rPr>
        <w:t>Recommendations:</w:t>
      </w:r>
    </w:p>
    <w:p w14:paraId="50CF1BE2" w14:textId="7B30B6A2" w:rsidR="00FA12E6" w:rsidRPr="0081368B" w:rsidRDefault="0022376D" w:rsidP="0081368B">
      <w:pPr>
        <w:pStyle w:val="NormalWeb"/>
        <w:numPr>
          <w:ilvl w:val="0"/>
          <w:numId w:val="21"/>
        </w:numPr>
        <w:spacing w:before="0" w:beforeAutospacing="0" w:after="120" w:afterAutospacing="0"/>
        <w:ind w:left="426"/>
        <w:jc w:val="both"/>
        <w:textAlignment w:val="baseline"/>
        <w:rPr>
          <w:rFonts w:ascii="Century Gothic" w:hAnsi="Century Gothic"/>
          <w:b/>
          <w:bCs/>
          <w:i/>
          <w:iCs/>
          <w:color w:val="000000"/>
          <w:sz w:val="22"/>
          <w:szCs w:val="22"/>
          <w:lang w:val="en-GB"/>
        </w:rPr>
      </w:pPr>
      <w:r w:rsidRPr="0022376D">
        <w:rPr>
          <w:rFonts w:ascii="Century Gothic" w:hAnsi="Century Gothic"/>
          <w:b/>
          <w:bCs/>
          <w:color w:val="000000"/>
          <w:sz w:val="22"/>
          <w:szCs w:val="22"/>
          <w:lang w:val="en-GB"/>
        </w:rPr>
        <w:t xml:space="preserve">Adopt all the necessary steps, including legislative amendments, to ensure that any person with a </w:t>
      </w:r>
      <w:r w:rsidR="00A86400">
        <w:rPr>
          <w:rFonts w:ascii="Century Gothic" w:hAnsi="Century Gothic"/>
          <w:b/>
          <w:bCs/>
          <w:color w:val="000000"/>
          <w:sz w:val="22"/>
          <w:szCs w:val="22"/>
          <w:lang w:val="en-GB"/>
        </w:rPr>
        <w:t>psychosocial or an intellectual</w:t>
      </w:r>
      <w:r w:rsidR="00A86400" w:rsidRPr="0022376D">
        <w:rPr>
          <w:rFonts w:ascii="Century Gothic" w:hAnsi="Century Gothic"/>
          <w:b/>
          <w:bCs/>
          <w:color w:val="000000"/>
          <w:sz w:val="22"/>
          <w:szCs w:val="22"/>
          <w:lang w:val="en-GB"/>
        </w:rPr>
        <w:t xml:space="preserve"> </w:t>
      </w:r>
      <w:r w:rsidRPr="0022376D">
        <w:rPr>
          <w:rFonts w:ascii="Century Gothic" w:hAnsi="Century Gothic"/>
          <w:b/>
          <w:bCs/>
          <w:color w:val="000000"/>
          <w:sz w:val="22"/>
          <w:szCs w:val="22"/>
          <w:lang w:val="en-GB"/>
        </w:rPr>
        <w:t>disability is never restricted in his/her</w:t>
      </w:r>
      <w:r>
        <w:rPr>
          <w:rFonts w:ascii="Century Gothic" w:hAnsi="Century Gothic"/>
          <w:b/>
          <w:bCs/>
          <w:color w:val="000000"/>
          <w:sz w:val="22"/>
          <w:szCs w:val="22"/>
          <w:lang w:val="en-GB"/>
        </w:rPr>
        <w:t xml:space="preserve"> legal</w:t>
      </w:r>
      <w:r w:rsidRPr="0022376D">
        <w:rPr>
          <w:rFonts w:ascii="Century Gothic" w:hAnsi="Century Gothic"/>
          <w:b/>
          <w:bCs/>
          <w:color w:val="000000"/>
          <w:sz w:val="22"/>
          <w:szCs w:val="22"/>
          <w:lang w:val="en-GB"/>
        </w:rPr>
        <w:t xml:space="preserve"> capacity to access social services and social security schemes. Ensure that persons with mental disabilities are always provided with reasonable accommodation and procedural accommodations they need to access social services or social security schemes.</w:t>
      </w:r>
    </w:p>
    <w:p w14:paraId="1B7970EE" w14:textId="77777777" w:rsidR="0081368B" w:rsidRPr="0022376D" w:rsidRDefault="0081368B" w:rsidP="0081368B">
      <w:pPr>
        <w:pStyle w:val="NormalWeb"/>
        <w:spacing w:before="0" w:beforeAutospacing="0" w:after="120" w:afterAutospacing="0"/>
        <w:ind w:left="426"/>
        <w:jc w:val="both"/>
        <w:textAlignment w:val="baseline"/>
        <w:rPr>
          <w:rFonts w:ascii="Century Gothic" w:hAnsi="Century Gothic"/>
          <w:b/>
          <w:bCs/>
          <w:i/>
          <w:iCs/>
          <w:color w:val="000000"/>
          <w:sz w:val="22"/>
          <w:szCs w:val="22"/>
          <w:lang w:val="en-GB"/>
        </w:rPr>
      </w:pPr>
    </w:p>
    <w:p w14:paraId="1D977F7C" w14:textId="58B4E14F" w:rsidR="00795831" w:rsidRPr="00217F2E" w:rsidRDefault="00795831" w:rsidP="00E32CDF">
      <w:pPr>
        <w:pStyle w:val="NormalWeb"/>
        <w:spacing w:before="0" w:beforeAutospacing="0" w:after="120" w:afterAutospacing="0"/>
        <w:jc w:val="both"/>
        <w:textAlignment w:val="baseline"/>
        <w:rPr>
          <w:rFonts w:ascii="Century Gothic" w:hAnsi="Century Gothic"/>
          <w:b/>
          <w:bCs/>
          <w:i/>
          <w:iCs/>
          <w:color w:val="000000"/>
          <w:sz w:val="22"/>
          <w:szCs w:val="22"/>
          <w:lang w:val="en-GB"/>
        </w:rPr>
      </w:pPr>
      <w:r w:rsidRPr="00217F2E">
        <w:rPr>
          <w:rFonts w:ascii="Century Gothic" w:hAnsi="Century Gothic"/>
          <w:b/>
          <w:bCs/>
          <w:color w:val="000000"/>
          <w:sz w:val="22"/>
          <w:szCs w:val="22"/>
          <w:lang w:val="en-GB"/>
        </w:rPr>
        <w:t xml:space="preserve">(c) Legal capacity of persons with mental disabilities in the exercise of their </w:t>
      </w:r>
      <w:r w:rsidR="0077580C" w:rsidRPr="00217F2E">
        <w:rPr>
          <w:rFonts w:ascii="Century Gothic" w:hAnsi="Century Gothic"/>
          <w:b/>
          <w:bCs/>
          <w:color w:val="000000"/>
          <w:sz w:val="22"/>
          <w:szCs w:val="22"/>
          <w:lang w:val="en-GB"/>
        </w:rPr>
        <w:t xml:space="preserve">right to marriage and </w:t>
      </w:r>
      <w:r w:rsidRPr="00217F2E">
        <w:rPr>
          <w:rFonts w:ascii="Century Gothic" w:hAnsi="Century Gothic"/>
          <w:b/>
          <w:bCs/>
          <w:color w:val="000000"/>
          <w:sz w:val="22"/>
          <w:szCs w:val="22"/>
          <w:lang w:val="en-GB"/>
        </w:rPr>
        <w:t>parental rights</w:t>
      </w:r>
    </w:p>
    <w:p w14:paraId="12492A8E" w14:textId="7A7FFFEC" w:rsidR="00F874B3" w:rsidRPr="00217F2E" w:rsidRDefault="00FA12E6"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Another context </w:t>
      </w:r>
      <w:r w:rsidR="002D40CB">
        <w:rPr>
          <w:rFonts w:ascii="Century Gothic" w:hAnsi="Century Gothic"/>
          <w:color w:val="000000"/>
          <w:sz w:val="22"/>
          <w:szCs w:val="22"/>
          <w:lang w:val="en-GB"/>
        </w:rPr>
        <w:t xml:space="preserve">of concern relates to </w:t>
      </w:r>
      <w:r w:rsidR="00ED0781">
        <w:rPr>
          <w:rFonts w:ascii="Century Gothic" w:hAnsi="Century Gothic"/>
          <w:color w:val="000000"/>
          <w:sz w:val="22"/>
          <w:szCs w:val="22"/>
          <w:lang w:val="en-GB"/>
        </w:rPr>
        <w:t>exercising</w:t>
      </w:r>
      <w:r w:rsidRPr="00217F2E">
        <w:rPr>
          <w:rFonts w:ascii="Century Gothic" w:hAnsi="Century Gothic"/>
          <w:color w:val="000000"/>
          <w:sz w:val="22"/>
          <w:szCs w:val="22"/>
          <w:lang w:val="en-GB"/>
        </w:rPr>
        <w:t xml:space="preserve"> </w:t>
      </w:r>
      <w:r w:rsidR="00ED0781">
        <w:rPr>
          <w:rFonts w:ascii="Century Gothic" w:hAnsi="Century Gothic"/>
          <w:color w:val="000000"/>
          <w:sz w:val="22"/>
          <w:szCs w:val="22"/>
          <w:lang w:val="en-GB"/>
        </w:rPr>
        <w:t xml:space="preserve">the </w:t>
      </w:r>
      <w:r w:rsidRPr="00217F2E">
        <w:rPr>
          <w:rFonts w:ascii="Century Gothic" w:hAnsi="Century Gothic"/>
          <w:color w:val="000000"/>
          <w:sz w:val="22"/>
          <w:szCs w:val="22"/>
          <w:lang w:val="en-GB"/>
        </w:rPr>
        <w:t>economic, social</w:t>
      </w:r>
      <w:r w:rsidR="0077580C" w:rsidRPr="00217F2E">
        <w:rPr>
          <w:rFonts w:ascii="Century Gothic" w:hAnsi="Century Gothic"/>
          <w:color w:val="000000"/>
          <w:sz w:val="22"/>
          <w:szCs w:val="22"/>
          <w:lang w:val="en-GB"/>
        </w:rPr>
        <w:t>,</w:t>
      </w:r>
      <w:r w:rsidRPr="00217F2E">
        <w:rPr>
          <w:rFonts w:ascii="Century Gothic" w:hAnsi="Century Gothic"/>
          <w:color w:val="000000"/>
          <w:sz w:val="22"/>
          <w:szCs w:val="22"/>
          <w:lang w:val="en-GB"/>
        </w:rPr>
        <w:t xml:space="preserve"> and cultura</w:t>
      </w:r>
      <w:r w:rsidR="0077580C" w:rsidRPr="00217F2E">
        <w:rPr>
          <w:rFonts w:ascii="Century Gothic" w:hAnsi="Century Gothic"/>
          <w:color w:val="000000"/>
          <w:sz w:val="22"/>
          <w:szCs w:val="22"/>
          <w:lang w:val="en-GB"/>
        </w:rPr>
        <w:t>l</w:t>
      </w:r>
      <w:r w:rsidRPr="00217F2E">
        <w:rPr>
          <w:rFonts w:ascii="Century Gothic" w:hAnsi="Century Gothic"/>
          <w:color w:val="000000"/>
          <w:sz w:val="22"/>
          <w:szCs w:val="22"/>
          <w:lang w:val="en-GB"/>
        </w:rPr>
        <w:t xml:space="preserve"> rights of persons with disabilities</w:t>
      </w:r>
      <w:r w:rsidR="00ED0781">
        <w:rPr>
          <w:rFonts w:ascii="Century Gothic" w:hAnsi="Century Gothic"/>
          <w:color w:val="000000"/>
          <w:sz w:val="22"/>
          <w:szCs w:val="22"/>
          <w:lang w:val="en-GB"/>
        </w:rPr>
        <w:t>. The</w:t>
      </w:r>
      <w:r w:rsidRPr="00217F2E">
        <w:rPr>
          <w:rFonts w:ascii="Century Gothic" w:hAnsi="Century Gothic"/>
          <w:color w:val="000000"/>
          <w:sz w:val="22"/>
          <w:szCs w:val="22"/>
          <w:lang w:val="en-GB"/>
        </w:rPr>
        <w:t xml:space="preserve"> legal capacity is restricted </w:t>
      </w:r>
      <w:r w:rsidR="002D40CB">
        <w:rPr>
          <w:rFonts w:ascii="Century Gothic" w:hAnsi="Century Gothic"/>
          <w:color w:val="000000"/>
          <w:sz w:val="22"/>
          <w:szCs w:val="22"/>
          <w:lang w:val="en-GB"/>
        </w:rPr>
        <w:t>in</w:t>
      </w:r>
      <w:r w:rsidR="002D40CB" w:rsidRPr="00217F2E">
        <w:rPr>
          <w:rFonts w:ascii="Century Gothic" w:hAnsi="Century Gothic"/>
          <w:color w:val="000000"/>
          <w:sz w:val="22"/>
          <w:szCs w:val="22"/>
          <w:lang w:val="en-GB"/>
        </w:rPr>
        <w:t xml:space="preserve"> </w:t>
      </w:r>
      <w:r w:rsidR="00ED0781">
        <w:rPr>
          <w:rFonts w:ascii="Century Gothic" w:hAnsi="Century Gothic"/>
          <w:b/>
          <w:bCs/>
          <w:color w:val="000000"/>
          <w:sz w:val="22"/>
          <w:szCs w:val="22"/>
          <w:lang w:val="en-GB"/>
        </w:rPr>
        <w:t>exercising</w:t>
      </w:r>
      <w:r w:rsidR="0077580C" w:rsidRPr="00381864">
        <w:rPr>
          <w:rFonts w:ascii="Century Gothic" w:hAnsi="Century Gothic"/>
          <w:b/>
          <w:bCs/>
          <w:color w:val="000000"/>
          <w:sz w:val="22"/>
          <w:szCs w:val="22"/>
          <w:lang w:val="en-GB"/>
        </w:rPr>
        <w:t xml:space="preserve"> their right to marriage and </w:t>
      </w:r>
      <w:r w:rsidR="00381864">
        <w:rPr>
          <w:rFonts w:ascii="Century Gothic" w:hAnsi="Century Gothic"/>
          <w:b/>
          <w:bCs/>
          <w:color w:val="000000"/>
          <w:sz w:val="22"/>
          <w:szCs w:val="22"/>
          <w:lang w:val="en-GB"/>
        </w:rPr>
        <w:t xml:space="preserve">their </w:t>
      </w:r>
      <w:r w:rsidR="0077580C" w:rsidRPr="00381864">
        <w:rPr>
          <w:rFonts w:ascii="Century Gothic" w:hAnsi="Century Gothic"/>
          <w:b/>
          <w:bCs/>
          <w:color w:val="000000"/>
          <w:sz w:val="22"/>
          <w:szCs w:val="22"/>
          <w:lang w:val="en-GB"/>
        </w:rPr>
        <w:t>parental rights</w:t>
      </w:r>
      <w:r w:rsidR="0077580C" w:rsidRPr="00217F2E">
        <w:rPr>
          <w:rFonts w:ascii="Century Gothic" w:hAnsi="Century Gothic"/>
          <w:color w:val="000000"/>
          <w:sz w:val="22"/>
          <w:szCs w:val="22"/>
          <w:lang w:val="en-GB"/>
        </w:rPr>
        <w:t xml:space="preserve">. </w:t>
      </w:r>
      <w:r w:rsidR="00F874B3" w:rsidRPr="00217F2E">
        <w:rPr>
          <w:rFonts w:ascii="Century Gothic" w:hAnsi="Century Gothic"/>
          <w:color w:val="000000"/>
          <w:sz w:val="22"/>
          <w:szCs w:val="22"/>
          <w:lang w:val="en-GB"/>
        </w:rPr>
        <w:t>This practice is allowed explicitly by the Civil Code.</w:t>
      </w:r>
      <w:r w:rsidR="00F874B3" w:rsidRPr="00217F2E">
        <w:rPr>
          <w:rStyle w:val="FootnoteReference"/>
          <w:rFonts w:ascii="Century Gothic" w:hAnsi="Century Gothic"/>
          <w:color w:val="000000"/>
          <w:sz w:val="22"/>
          <w:szCs w:val="22"/>
          <w:lang w:val="en-GB"/>
        </w:rPr>
        <w:footnoteReference w:id="43"/>
      </w:r>
      <w:r w:rsidR="00F874B3" w:rsidRPr="00217F2E">
        <w:rPr>
          <w:rFonts w:ascii="Century Gothic" w:hAnsi="Century Gothic"/>
          <w:color w:val="000000"/>
          <w:sz w:val="22"/>
          <w:szCs w:val="22"/>
          <w:lang w:val="en-GB"/>
        </w:rPr>
        <w:t xml:space="preserve"> </w:t>
      </w:r>
      <w:r w:rsidR="0077580C" w:rsidRPr="00217F2E">
        <w:rPr>
          <w:rFonts w:ascii="Century Gothic" w:hAnsi="Century Gothic"/>
          <w:color w:val="000000"/>
          <w:sz w:val="22"/>
          <w:szCs w:val="22"/>
          <w:lang w:val="en-GB"/>
        </w:rPr>
        <w:t>According to the above-cited research</w:t>
      </w:r>
      <w:r w:rsidR="00D21289">
        <w:rPr>
          <w:rFonts w:ascii="Century Gothic" w:hAnsi="Century Gothic"/>
          <w:color w:val="000000"/>
          <w:sz w:val="22"/>
          <w:szCs w:val="22"/>
          <w:lang w:val="en-GB"/>
        </w:rPr>
        <w:t>,</w:t>
      </w:r>
      <w:r w:rsidR="0077580C" w:rsidRPr="00217F2E">
        <w:rPr>
          <w:rFonts w:ascii="Century Gothic" w:hAnsi="Century Gothic"/>
          <w:color w:val="000000"/>
          <w:sz w:val="22"/>
          <w:szCs w:val="22"/>
          <w:lang w:val="en-GB"/>
        </w:rPr>
        <w:t xml:space="preserve"> </w:t>
      </w:r>
      <w:r w:rsidR="0077580C" w:rsidRPr="00381864">
        <w:rPr>
          <w:rFonts w:ascii="Century Gothic" w:hAnsi="Century Gothic"/>
          <w:b/>
          <w:bCs/>
          <w:color w:val="000000"/>
          <w:sz w:val="22"/>
          <w:szCs w:val="22"/>
          <w:lang w:val="en-GB"/>
        </w:rPr>
        <w:t>the right to marriage is the ninth most restricted capacity representing 65 % (98) of the judgments</w:t>
      </w:r>
      <w:r w:rsidR="0077580C" w:rsidRPr="00217F2E">
        <w:rPr>
          <w:rFonts w:ascii="Century Gothic" w:hAnsi="Century Gothic"/>
          <w:color w:val="000000"/>
          <w:sz w:val="22"/>
          <w:szCs w:val="22"/>
          <w:lang w:val="en-GB"/>
        </w:rPr>
        <w:t>.</w:t>
      </w:r>
      <w:r w:rsidR="0077580C" w:rsidRPr="00217F2E">
        <w:rPr>
          <w:rStyle w:val="FootnoteReference"/>
          <w:rFonts w:ascii="Century Gothic" w:hAnsi="Century Gothic"/>
          <w:color w:val="000000"/>
          <w:sz w:val="22"/>
          <w:szCs w:val="22"/>
          <w:lang w:val="en-GB"/>
        </w:rPr>
        <w:footnoteReference w:id="44"/>
      </w:r>
      <w:r w:rsidR="004C081A" w:rsidRPr="00217F2E">
        <w:rPr>
          <w:rFonts w:ascii="Century Gothic" w:hAnsi="Century Gothic"/>
          <w:color w:val="000000"/>
          <w:sz w:val="22"/>
          <w:szCs w:val="22"/>
          <w:lang w:val="en-GB"/>
        </w:rPr>
        <w:t xml:space="preserve"> </w:t>
      </w:r>
    </w:p>
    <w:p w14:paraId="73919629" w14:textId="277AF0F5" w:rsidR="00076946" w:rsidRPr="00217F2E" w:rsidRDefault="00F874B3" w:rsidP="00E32CDF">
      <w:pPr>
        <w:pStyle w:val="NormalWeb"/>
        <w:numPr>
          <w:ilvl w:val="0"/>
          <w:numId w:val="1"/>
        </w:numPr>
        <w:spacing w:before="0" w:beforeAutospacing="0" w:after="120" w:afterAutospacing="0"/>
        <w:ind w:left="360"/>
        <w:jc w:val="both"/>
        <w:textAlignment w:val="baseline"/>
        <w:rPr>
          <w:sz w:val="22"/>
          <w:szCs w:val="22"/>
        </w:rPr>
      </w:pPr>
      <w:r w:rsidRPr="00217F2E">
        <w:rPr>
          <w:rFonts w:ascii="Century Gothic" w:hAnsi="Century Gothic"/>
          <w:color w:val="000000"/>
          <w:sz w:val="22"/>
          <w:szCs w:val="22"/>
          <w:lang w:val="en-GB"/>
        </w:rPr>
        <w:lastRenderedPageBreak/>
        <w:t>The CRPD Committee ha</w:t>
      </w:r>
      <w:r w:rsidR="00076946" w:rsidRPr="00217F2E">
        <w:rPr>
          <w:rFonts w:ascii="Century Gothic" w:hAnsi="Century Gothic"/>
          <w:color w:val="000000"/>
          <w:sz w:val="22"/>
          <w:szCs w:val="22"/>
          <w:lang w:val="en-GB"/>
        </w:rPr>
        <w:t>s</w:t>
      </w:r>
      <w:r w:rsidRPr="00217F2E">
        <w:rPr>
          <w:rFonts w:ascii="Century Gothic" w:hAnsi="Century Gothic"/>
          <w:color w:val="000000"/>
          <w:sz w:val="22"/>
          <w:szCs w:val="22"/>
          <w:lang w:val="en-GB"/>
        </w:rPr>
        <w:t xml:space="preserve"> repeatedly rejected such a practice as discriminatory, directly </w:t>
      </w:r>
      <w:r w:rsidR="00ED0781">
        <w:rPr>
          <w:rFonts w:ascii="Century Gothic" w:hAnsi="Century Gothic"/>
          <w:color w:val="000000"/>
          <w:sz w:val="22"/>
          <w:szCs w:val="22"/>
          <w:lang w:val="en-GB"/>
        </w:rPr>
        <w:t>concerning</w:t>
      </w:r>
      <w:r w:rsidRPr="00217F2E">
        <w:rPr>
          <w:rFonts w:ascii="Century Gothic" w:hAnsi="Century Gothic"/>
          <w:color w:val="000000"/>
          <w:sz w:val="22"/>
          <w:szCs w:val="22"/>
          <w:lang w:val="en-GB"/>
        </w:rPr>
        <w:t xml:space="preserve"> Czechia,</w:t>
      </w:r>
      <w:r w:rsidRPr="00217F2E">
        <w:rPr>
          <w:rStyle w:val="FootnoteReference"/>
          <w:rFonts w:ascii="Century Gothic" w:hAnsi="Century Gothic"/>
          <w:color w:val="000000"/>
          <w:sz w:val="22"/>
          <w:szCs w:val="22"/>
          <w:lang w:val="en-GB"/>
        </w:rPr>
        <w:footnoteReference w:id="45"/>
      </w:r>
      <w:r w:rsidRPr="00217F2E">
        <w:rPr>
          <w:rFonts w:ascii="Century Gothic" w:hAnsi="Century Gothic"/>
          <w:color w:val="000000"/>
          <w:sz w:val="22"/>
          <w:szCs w:val="22"/>
          <w:lang w:val="en-GB"/>
        </w:rPr>
        <w:t xml:space="preserve"> but also </w:t>
      </w:r>
      <w:r w:rsidR="00ED0781">
        <w:rPr>
          <w:rFonts w:ascii="Century Gothic" w:hAnsi="Century Gothic"/>
          <w:color w:val="000000"/>
          <w:sz w:val="22"/>
          <w:szCs w:val="22"/>
          <w:lang w:val="en-GB"/>
        </w:rPr>
        <w:t xml:space="preserve">vis-à-vis </w:t>
      </w:r>
      <w:r w:rsidRPr="00217F2E">
        <w:rPr>
          <w:rFonts w:ascii="Century Gothic" w:hAnsi="Century Gothic"/>
          <w:color w:val="000000"/>
          <w:sz w:val="22"/>
          <w:szCs w:val="22"/>
          <w:lang w:val="en-GB"/>
        </w:rPr>
        <w:t>Austria,</w:t>
      </w:r>
      <w:r w:rsidRPr="00217F2E">
        <w:rPr>
          <w:sz w:val="22"/>
          <w:szCs w:val="22"/>
          <w:vertAlign w:val="superscript"/>
        </w:rPr>
        <w:footnoteReference w:id="46"/>
      </w:r>
      <w:r w:rsidRPr="00217F2E">
        <w:rPr>
          <w:rFonts w:ascii="Century Gothic" w:hAnsi="Century Gothic"/>
          <w:color w:val="000000"/>
          <w:sz w:val="22"/>
          <w:szCs w:val="22"/>
          <w:lang w:val="en-GB"/>
        </w:rPr>
        <w:t xml:space="preserve"> Hungary,</w:t>
      </w:r>
      <w:r w:rsidRPr="00217F2E">
        <w:rPr>
          <w:sz w:val="22"/>
          <w:szCs w:val="22"/>
          <w:vertAlign w:val="superscript"/>
        </w:rPr>
        <w:footnoteReference w:id="47"/>
      </w:r>
      <w:r w:rsidRPr="00217F2E">
        <w:rPr>
          <w:rFonts w:ascii="Century Gothic" w:hAnsi="Century Gothic"/>
          <w:color w:val="000000"/>
          <w:sz w:val="22"/>
          <w:szCs w:val="22"/>
          <w:lang w:val="en-GB"/>
        </w:rPr>
        <w:t xml:space="preserve"> Sweden,</w:t>
      </w:r>
      <w:r w:rsidRPr="00217F2E">
        <w:rPr>
          <w:sz w:val="22"/>
          <w:szCs w:val="22"/>
          <w:vertAlign w:val="superscript"/>
        </w:rPr>
        <w:footnoteReference w:id="48"/>
      </w:r>
      <w:r w:rsidRPr="00217F2E">
        <w:rPr>
          <w:rFonts w:ascii="Century Gothic" w:hAnsi="Century Gothic"/>
          <w:color w:val="000000"/>
          <w:sz w:val="22"/>
          <w:szCs w:val="22"/>
          <w:lang w:val="en-GB"/>
        </w:rPr>
        <w:t xml:space="preserve"> </w:t>
      </w:r>
      <w:r w:rsidR="00ED0781">
        <w:rPr>
          <w:rFonts w:ascii="Century Gothic" w:hAnsi="Century Gothic"/>
          <w:color w:val="000000"/>
          <w:sz w:val="22"/>
          <w:szCs w:val="22"/>
          <w:lang w:val="en-GB"/>
        </w:rPr>
        <w:t>and</w:t>
      </w:r>
      <w:r w:rsidR="00ED0781" w:rsidRPr="00217F2E">
        <w:rPr>
          <w:rFonts w:ascii="Century Gothic" w:hAnsi="Century Gothic"/>
          <w:color w:val="000000"/>
          <w:sz w:val="22"/>
          <w:szCs w:val="22"/>
          <w:lang w:val="en-GB"/>
        </w:rPr>
        <w:t xml:space="preserve"> </w:t>
      </w:r>
      <w:r w:rsidRPr="00217F2E">
        <w:rPr>
          <w:rFonts w:ascii="Century Gothic" w:hAnsi="Century Gothic"/>
          <w:color w:val="000000"/>
          <w:sz w:val="22"/>
          <w:szCs w:val="22"/>
          <w:lang w:val="en-GB"/>
        </w:rPr>
        <w:t>Slovakia.</w:t>
      </w:r>
      <w:r w:rsidRPr="00217F2E">
        <w:rPr>
          <w:sz w:val="22"/>
          <w:szCs w:val="22"/>
          <w:vertAlign w:val="superscript"/>
        </w:rPr>
        <w:footnoteReference w:id="49"/>
      </w:r>
    </w:p>
    <w:p w14:paraId="3C6ECEEF" w14:textId="71D55FE1" w:rsidR="004C081A" w:rsidRPr="00217F2E" w:rsidRDefault="0077580C"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Concerning the exercise of parental rights, the Civil Code requires that whenever the court decides </w:t>
      </w:r>
      <w:r w:rsidRPr="00381864">
        <w:rPr>
          <w:rFonts w:ascii="Century Gothic" w:hAnsi="Century Gothic"/>
          <w:b/>
          <w:bCs/>
          <w:color w:val="000000"/>
          <w:sz w:val="22"/>
          <w:szCs w:val="22"/>
          <w:lang w:val="en-GB"/>
        </w:rPr>
        <w:t xml:space="preserve">on restricting </w:t>
      </w:r>
      <w:r w:rsidR="00D21289" w:rsidRPr="00381864">
        <w:rPr>
          <w:rFonts w:ascii="Century Gothic" w:hAnsi="Century Gothic"/>
          <w:b/>
          <w:bCs/>
          <w:color w:val="000000"/>
          <w:sz w:val="22"/>
          <w:szCs w:val="22"/>
          <w:lang w:val="en-GB"/>
        </w:rPr>
        <w:t xml:space="preserve">the </w:t>
      </w:r>
      <w:r w:rsidRPr="00381864">
        <w:rPr>
          <w:rFonts w:ascii="Century Gothic" w:hAnsi="Century Gothic"/>
          <w:b/>
          <w:bCs/>
          <w:color w:val="000000"/>
          <w:sz w:val="22"/>
          <w:szCs w:val="22"/>
          <w:lang w:val="en-GB"/>
        </w:rPr>
        <w:t xml:space="preserve">legal capacity of the person who is a parent, it </w:t>
      </w:r>
      <w:r w:rsidR="000870C6" w:rsidRPr="00381864">
        <w:rPr>
          <w:rFonts w:ascii="Century Gothic" w:hAnsi="Century Gothic"/>
          <w:b/>
          <w:bCs/>
          <w:color w:val="000000"/>
          <w:sz w:val="22"/>
          <w:szCs w:val="22"/>
          <w:lang w:val="en-GB"/>
        </w:rPr>
        <w:t>must</w:t>
      </w:r>
      <w:r w:rsidRPr="00381864">
        <w:rPr>
          <w:rFonts w:ascii="Century Gothic" w:hAnsi="Century Gothic"/>
          <w:b/>
          <w:bCs/>
          <w:color w:val="000000"/>
          <w:sz w:val="22"/>
          <w:szCs w:val="22"/>
          <w:lang w:val="en-GB"/>
        </w:rPr>
        <w:t xml:space="preserve"> decide on his/her parental rights</w:t>
      </w:r>
      <w:r w:rsidR="000870C6" w:rsidRPr="00217F2E">
        <w:rPr>
          <w:rFonts w:ascii="Century Gothic" w:hAnsi="Century Gothic"/>
          <w:color w:val="000000"/>
          <w:sz w:val="22"/>
          <w:szCs w:val="22"/>
          <w:lang w:val="en-GB"/>
        </w:rPr>
        <w:t xml:space="preserve"> (so-called par</w:t>
      </w:r>
      <w:r w:rsidR="00381864">
        <w:rPr>
          <w:rFonts w:ascii="Century Gothic" w:hAnsi="Century Gothic"/>
          <w:color w:val="000000"/>
          <w:sz w:val="22"/>
          <w:szCs w:val="22"/>
          <w:lang w:val="en-GB"/>
        </w:rPr>
        <w:t>ental responsibility)</w:t>
      </w:r>
      <w:r w:rsidRPr="00217F2E">
        <w:rPr>
          <w:rFonts w:ascii="Century Gothic" w:hAnsi="Century Gothic"/>
          <w:color w:val="000000"/>
          <w:sz w:val="22"/>
          <w:szCs w:val="22"/>
          <w:lang w:val="en-GB"/>
        </w:rPr>
        <w:t>.</w:t>
      </w:r>
      <w:r w:rsidRPr="00217F2E">
        <w:rPr>
          <w:rStyle w:val="FootnoteReference"/>
          <w:rFonts w:ascii="Century Gothic" w:hAnsi="Century Gothic"/>
          <w:color w:val="000000"/>
          <w:sz w:val="22"/>
          <w:szCs w:val="22"/>
          <w:lang w:val="en-GB"/>
        </w:rPr>
        <w:footnoteReference w:id="50"/>
      </w:r>
      <w:r w:rsidRPr="00217F2E">
        <w:rPr>
          <w:rFonts w:ascii="Century Gothic" w:hAnsi="Century Gothic"/>
          <w:color w:val="000000"/>
          <w:sz w:val="22"/>
          <w:szCs w:val="22"/>
          <w:lang w:val="en-GB"/>
        </w:rPr>
        <w:t xml:space="preserve"> </w:t>
      </w:r>
      <w:r w:rsidR="000870C6" w:rsidRPr="00217F2E">
        <w:rPr>
          <w:rFonts w:ascii="Century Gothic" w:hAnsi="Century Gothic"/>
          <w:color w:val="000000"/>
          <w:sz w:val="22"/>
          <w:szCs w:val="22"/>
          <w:lang w:val="en-GB"/>
        </w:rPr>
        <w:t xml:space="preserve">This puts parents with mental disabilities in </w:t>
      </w:r>
      <w:r w:rsidR="000870C6" w:rsidRPr="00381864">
        <w:rPr>
          <w:rFonts w:ascii="Century Gothic" w:hAnsi="Century Gothic"/>
          <w:b/>
          <w:bCs/>
          <w:color w:val="000000"/>
          <w:sz w:val="22"/>
          <w:szCs w:val="22"/>
          <w:lang w:val="en-GB"/>
        </w:rPr>
        <w:t>a very precarious and unequal situation compared to parents without disabilities</w:t>
      </w:r>
      <w:r w:rsidR="000870C6" w:rsidRPr="00217F2E">
        <w:rPr>
          <w:rFonts w:ascii="Century Gothic" w:hAnsi="Century Gothic"/>
          <w:color w:val="000000"/>
          <w:sz w:val="22"/>
          <w:szCs w:val="22"/>
          <w:lang w:val="en-GB"/>
        </w:rPr>
        <w:t xml:space="preserve">. </w:t>
      </w:r>
      <w:r w:rsidR="00075780" w:rsidRPr="00381864">
        <w:rPr>
          <w:rFonts w:ascii="Century Gothic" w:hAnsi="Century Gothic"/>
          <w:b/>
          <w:bCs/>
          <w:color w:val="000000"/>
          <w:sz w:val="22"/>
          <w:szCs w:val="22"/>
          <w:lang w:val="en-GB"/>
        </w:rPr>
        <w:t>Concerning parents without disabilities</w:t>
      </w:r>
      <w:r w:rsidR="00075780" w:rsidRPr="00217F2E">
        <w:rPr>
          <w:rFonts w:ascii="Century Gothic" w:hAnsi="Century Gothic"/>
          <w:color w:val="000000"/>
          <w:sz w:val="22"/>
          <w:szCs w:val="22"/>
          <w:lang w:val="en-GB"/>
        </w:rPr>
        <w:t xml:space="preserve">, the decision on restricting their parental rights or even </w:t>
      </w:r>
      <w:r w:rsidR="00D21289">
        <w:rPr>
          <w:rFonts w:ascii="Century Gothic" w:hAnsi="Century Gothic"/>
          <w:color w:val="000000"/>
          <w:sz w:val="22"/>
          <w:szCs w:val="22"/>
          <w:lang w:val="en-GB"/>
        </w:rPr>
        <w:t>depriving</w:t>
      </w:r>
      <w:r w:rsidR="00075780" w:rsidRPr="00217F2E">
        <w:rPr>
          <w:rFonts w:ascii="Century Gothic" w:hAnsi="Century Gothic"/>
          <w:color w:val="000000"/>
          <w:sz w:val="22"/>
          <w:szCs w:val="22"/>
          <w:lang w:val="en-GB"/>
        </w:rPr>
        <w:t xml:space="preserve"> them of these rights is always </w:t>
      </w:r>
      <w:r w:rsidR="00075780" w:rsidRPr="00381864">
        <w:rPr>
          <w:rFonts w:ascii="Century Gothic" w:hAnsi="Century Gothic"/>
          <w:b/>
          <w:bCs/>
          <w:color w:val="000000"/>
          <w:sz w:val="22"/>
          <w:szCs w:val="22"/>
          <w:lang w:val="en-GB"/>
        </w:rPr>
        <w:t xml:space="preserve">a </w:t>
      </w:r>
      <w:r w:rsidR="004C081A" w:rsidRPr="00381864">
        <w:rPr>
          <w:rFonts w:ascii="Century Gothic" w:hAnsi="Century Gothic"/>
          <w:b/>
          <w:bCs/>
          <w:color w:val="000000"/>
          <w:sz w:val="22"/>
          <w:szCs w:val="22"/>
          <w:lang w:val="en-GB"/>
        </w:rPr>
        <w:t>subsequent</w:t>
      </w:r>
      <w:r w:rsidR="00075780" w:rsidRPr="00381864">
        <w:rPr>
          <w:rFonts w:ascii="Century Gothic" w:hAnsi="Century Gothic"/>
          <w:b/>
          <w:bCs/>
          <w:color w:val="000000"/>
          <w:sz w:val="22"/>
          <w:szCs w:val="22"/>
          <w:lang w:val="en-GB"/>
        </w:rPr>
        <w:t xml:space="preserve"> decision reacting to the misuse or even abuse of these rights</w:t>
      </w:r>
      <w:r w:rsidR="00075780" w:rsidRPr="00217F2E">
        <w:rPr>
          <w:rFonts w:ascii="Century Gothic" w:hAnsi="Century Gothic"/>
          <w:color w:val="000000"/>
          <w:sz w:val="22"/>
          <w:szCs w:val="22"/>
          <w:lang w:val="en-GB"/>
        </w:rPr>
        <w:t xml:space="preserve">. These are thus measures of child protection which are taken if and only if there has been enough evidence that the child has been endangered by parents. </w:t>
      </w:r>
      <w:r w:rsidR="00075780" w:rsidRPr="00381864">
        <w:rPr>
          <w:rFonts w:ascii="Century Gothic" w:hAnsi="Century Gothic"/>
          <w:b/>
          <w:bCs/>
          <w:color w:val="000000"/>
          <w:sz w:val="22"/>
          <w:szCs w:val="22"/>
          <w:lang w:val="en-GB"/>
        </w:rPr>
        <w:t xml:space="preserve">Usually, in practice, it is the most severe measure </w:t>
      </w:r>
      <w:r w:rsidR="00075780" w:rsidRPr="00217F2E">
        <w:rPr>
          <w:rFonts w:ascii="Century Gothic" w:hAnsi="Century Gothic"/>
          <w:color w:val="000000"/>
          <w:sz w:val="22"/>
          <w:szCs w:val="22"/>
          <w:lang w:val="en-GB"/>
        </w:rPr>
        <w:t xml:space="preserve">since even in cases </w:t>
      </w:r>
      <w:r w:rsidR="004C081A" w:rsidRPr="00217F2E">
        <w:rPr>
          <w:rFonts w:ascii="Century Gothic" w:hAnsi="Century Gothic"/>
          <w:color w:val="000000"/>
          <w:sz w:val="22"/>
          <w:szCs w:val="22"/>
          <w:lang w:val="en-GB"/>
        </w:rPr>
        <w:t xml:space="preserve">when </w:t>
      </w:r>
      <w:r w:rsidR="00075780" w:rsidRPr="00217F2E">
        <w:rPr>
          <w:rFonts w:ascii="Century Gothic" w:hAnsi="Century Gothic"/>
          <w:color w:val="000000"/>
          <w:sz w:val="22"/>
          <w:szCs w:val="22"/>
          <w:lang w:val="en-GB"/>
        </w:rPr>
        <w:t xml:space="preserve">the child is removed from the care parents and placed in alternative care, the formal decision on restricting or depriving </w:t>
      </w:r>
      <w:r w:rsidR="00ED0781">
        <w:rPr>
          <w:rFonts w:ascii="Century Gothic" w:hAnsi="Century Gothic"/>
          <w:color w:val="000000"/>
          <w:sz w:val="22"/>
          <w:szCs w:val="22"/>
          <w:lang w:val="en-GB"/>
        </w:rPr>
        <w:t>those</w:t>
      </w:r>
      <w:r w:rsidR="00075780" w:rsidRPr="00217F2E">
        <w:rPr>
          <w:rFonts w:ascii="Century Gothic" w:hAnsi="Century Gothic"/>
          <w:color w:val="000000"/>
          <w:sz w:val="22"/>
          <w:szCs w:val="22"/>
          <w:lang w:val="en-GB"/>
        </w:rPr>
        <w:t xml:space="preserve"> parents of their parental rights is not adopted (in case of </w:t>
      </w:r>
      <w:r w:rsidR="004C081A" w:rsidRPr="00217F2E">
        <w:rPr>
          <w:rFonts w:ascii="Century Gothic" w:hAnsi="Century Gothic"/>
          <w:color w:val="000000"/>
          <w:sz w:val="22"/>
          <w:szCs w:val="22"/>
          <w:lang w:val="en-GB"/>
        </w:rPr>
        <w:t xml:space="preserve">alternative family care the restriction stems directly from the law but only to the extent </w:t>
      </w:r>
      <w:r w:rsidR="00ED0781">
        <w:rPr>
          <w:rFonts w:ascii="Century Gothic" w:hAnsi="Century Gothic"/>
          <w:color w:val="000000"/>
          <w:sz w:val="22"/>
          <w:szCs w:val="22"/>
          <w:lang w:val="en-GB"/>
        </w:rPr>
        <w:t>the alternative carers exercise the parental rights</w:t>
      </w:r>
      <w:r w:rsidR="004C081A" w:rsidRPr="00217F2E">
        <w:rPr>
          <w:rFonts w:ascii="Century Gothic" w:hAnsi="Century Gothic"/>
          <w:color w:val="000000"/>
          <w:sz w:val="22"/>
          <w:szCs w:val="22"/>
          <w:lang w:val="en-GB"/>
        </w:rPr>
        <w:t>; in case of alternative institutional care, there is no formal restriction or deprivation if not decided on by the court).</w:t>
      </w:r>
    </w:p>
    <w:p w14:paraId="3DF3CADB" w14:textId="2E945433" w:rsidR="0077580C" w:rsidRPr="00217F2E" w:rsidRDefault="004C081A"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On the contrary, </w:t>
      </w:r>
      <w:r w:rsidRPr="00381864">
        <w:rPr>
          <w:rFonts w:ascii="Century Gothic" w:hAnsi="Century Gothic"/>
          <w:b/>
          <w:bCs/>
          <w:color w:val="000000"/>
          <w:sz w:val="22"/>
          <w:szCs w:val="22"/>
          <w:lang w:val="en-GB"/>
        </w:rPr>
        <w:t>for persons with mental disabilities</w:t>
      </w:r>
      <w:r w:rsidR="00D21289" w:rsidRPr="00381864">
        <w:rPr>
          <w:rFonts w:ascii="Century Gothic" w:hAnsi="Century Gothic"/>
          <w:b/>
          <w:bCs/>
          <w:color w:val="000000"/>
          <w:sz w:val="22"/>
          <w:szCs w:val="22"/>
          <w:lang w:val="en-GB"/>
        </w:rPr>
        <w:t>,</w:t>
      </w:r>
      <w:r w:rsidRPr="00381864">
        <w:rPr>
          <w:rFonts w:ascii="Century Gothic" w:hAnsi="Century Gothic"/>
          <w:b/>
          <w:bCs/>
          <w:color w:val="000000"/>
          <w:sz w:val="22"/>
          <w:szCs w:val="22"/>
          <w:lang w:val="en-GB"/>
        </w:rPr>
        <w:t xml:space="preserve"> restricting their parental rights becomes a preventive measure</w:t>
      </w:r>
      <w:r w:rsidRPr="00217F2E">
        <w:rPr>
          <w:rFonts w:ascii="Century Gothic" w:hAnsi="Century Gothic"/>
          <w:color w:val="000000"/>
          <w:sz w:val="22"/>
          <w:szCs w:val="22"/>
          <w:lang w:val="en-GB"/>
        </w:rPr>
        <w:t xml:space="preserve">. It is usually adopted in situations where there is no sign of any endangerment of the child by </w:t>
      </w:r>
      <w:r w:rsidR="00ED0781">
        <w:rPr>
          <w:rFonts w:ascii="Century Gothic" w:hAnsi="Century Gothic"/>
          <w:color w:val="000000"/>
          <w:sz w:val="22"/>
          <w:szCs w:val="22"/>
          <w:lang w:val="en-GB"/>
        </w:rPr>
        <w:t>the</w:t>
      </w:r>
      <w:r w:rsidRPr="00217F2E">
        <w:rPr>
          <w:rFonts w:ascii="Century Gothic" w:hAnsi="Century Gothic"/>
          <w:color w:val="000000"/>
          <w:sz w:val="22"/>
          <w:szCs w:val="22"/>
          <w:lang w:val="en-GB"/>
        </w:rPr>
        <w:t xml:space="preserve"> parents and has not the nature of a child protection measure in the strict sense of the term. </w:t>
      </w:r>
      <w:r w:rsidRPr="00381864">
        <w:rPr>
          <w:rFonts w:ascii="Century Gothic" w:hAnsi="Century Gothic"/>
          <w:b/>
          <w:bCs/>
          <w:color w:val="000000"/>
          <w:sz w:val="22"/>
          <w:szCs w:val="22"/>
          <w:lang w:val="en-GB"/>
        </w:rPr>
        <w:t>If for parents without mental disabilities</w:t>
      </w:r>
      <w:r w:rsidR="00ED0781">
        <w:rPr>
          <w:rFonts w:ascii="Century Gothic" w:hAnsi="Century Gothic"/>
          <w:b/>
          <w:bCs/>
          <w:color w:val="000000"/>
          <w:sz w:val="22"/>
          <w:szCs w:val="22"/>
          <w:lang w:val="en-GB"/>
        </w:rPr>
        <w:t>,</w:t>
      </w:r>
      <w:r w:rsidRPr="00381864">
        <w:rPr>
          <w:rFonts w:ascii="Century Gothic" w:hAnsi="Century Gothic"/>
          <w:b/>
          <w:bCs/>
          <w:color w:val="000000"/>
          <w:sz w:val="22"/>
          <w:szCs w:val="22"/>
          <w:lang w:val="en-GB"/>
        </w:rPr>
        <w:t xml:space="preserve"> this decision is one of the last resort</w:t>
      </w:r>
      <w:r w:rsidR="00381864" w:rsidRPr="00381864">
        <w:rPr>
          <w:rFonts w:ascii="Century Gothic" w:hAnsi="Century Gothic"/>
          <w:b/>
          <w:bCs/>
          <w:color w:val="000000"/>
          <w:sz w:val="22"/>
          <w:szCs w:val="22"/>
          <w:lang w:val="en-GB"/>
        </w:rPr>
        <w:t>,</w:t>
      </w:r>
      <w:r w:rsidRPr="00381864">
        <w:rPr>
          <w:rFonts w:ascii="Century Gothic" w:hAnsi="Century Gothic"/>
          <w:b/>
          <w:bCs/>
          <w:color w:val="000000"/>
          <w:sz w:val="22"/>
          <w:szCs w:val="22"/>
          <w:lang w:val="en-GB"/>
        </w:rPr>
        <w:t xml:space="preserve"> for parents with mental disabilities</w:t>
      </w:r>
      <w:r w:rsidR="00ED0781">
        <w:rPr>
          <w:rFonts w:ascii="Century Gothic" w:hAnsi="Century Gothic"/>
          <w:b/>
          <w:bCs/>
          <w:color w:val="000000"/>
          <w:sz w:val="22"/>
          <w:szCs w:val="22"/>
          <w:lang w:val="en-GB"/>
        </w:rPr>
        <w:t>,</w:t>
      </w:r>
      <w:r w:rsidRPr="00381864">
        <w:rPr>
          <w:rFonts w:ascii="Century Gothic" w:hAnsi="Century Gothic"/>
          <w:b/>
          <w:bCs/>
          <w:color w:val="000000"/>
          <w:sz w:val="22"/>
          <w:szCs w:val="22"/>
          <w:lang w:val="en-GB"/>
        </w:rPr>
        <w:t xml:space="preserve"> it becomes the primary and practically the only possible decision if the court finds that they may need support in the exercise of their parental rights.</w:t>
      </w:r>
      <w:r w:rsidRPr="00217F2E">
        <w:rPr>
          <w:rFonts w:ascii="Century Gothic" w:hAnsi="Century Gothic"/>
          <w:color w:val="000000"/>
          <w:sz w:val="22"/>
          <w:szCs w:val="22"/>
          <w:lang w:val="en-GB"/>
        </w:rPr>
        <w:t xml:space="preserve"> When deciding on the parental rights in connection with the proceedings on restricting the person’s legal capacity, the court may decide that the parents retain the right of personal custody and access to the child, but it must do this explicitly. Even if this part of the parental rights remains with the parents, </w:t>
      </w:r>
      <w:r w:rsidRPr="00381864">
        <w:rPr>
          <w:rFonts w:ascii="Century Gothic" w:hAnsi="Century Gothic"/>
          <w:b/>
          <w:bCs/>
          <w:color w:val="000000"/>
          <w:sz w:val="22"/>
          <w:szCs w:val="22"/>
          <w:lang w:val="en-GB"/>
        </w:rPr>
        <w:t>they still lose a wide range of rights to participate in decisions forming their child’s life and future</w:t>
      </w:r>
      <w:r w:rsidRPr="00217F2E">
        <w:rPr>
          <w:rFonts w:ascii="Century Gothic" w:hAnsi="Century Gothic"/>
          <w:color w:val="000000"/>
          <w:sz w:val="22"/>
          <w:szCs w:val="22"/>
          <w:lang w:val="en-GB"/>
        </w:rPr>
        <w:t xml:space="preserve">. </w:t>
      </w:r>
    </w:p>
    <w:p w14:paraId="074DF4C3" w14:textId="0B6EF1D0" w:rsidR="004C081A" w:rsidRPr="00217F2E" w:rsidRDefault="004C081A"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 xml:space="preserve">In practice, the parental rights of persons with disabilities are sometimes restricted in the proceedings on the person’s legal capacity </w:t>
      </w:r>
      <w:r w:rsidRPr="00381864">
        <w:rPr>
          <w:rFonts w:ascii="Century Gothic" w:hAnsi="Century Gothic"/>
          <w:b/>
          <w:bCs/>
          <w:color w:val="000000"/>
          <w:sz w:val="22"/>
          <w:szCs w:val="22"/>
          <w:lang w:val="en-GB"/>
        </w:rPr>
        <w:t>even if the person does not have any child yet</w:t>
      </w:r>
      <w:r w:rsidRPr="00217F2E">
        <w:rPr>
          <w:rFonts w:ascii="Century Gothic" w:hAnsi="Century Gothic"/>
          <w:color w:val="000000"/>
          <w:sz w:val="22"/>
          <w:szCs w:val="22"/>
          <w:lang w:val="en-GB"/>
        </w:rPr>
        <w:t>. In these cases</w:t>
      </w:r>
      <w:r w:rsidR="0001073D" w:rsidRPr="00217F2E">
        <w:rPr>
          <w:rFonts w:ascii="Century Gothic" w:hAnsi="Century Gothic"/>
          <w:color w:val="000000"/>
          <w:sz w:val="22"/>
          <w:szCs w:val="22"/>
          <w:lang w:val="en-GB"/>
        </w:rPr>
        <w:t>,</w:t>
      </w:r>
      <w:r w:rsidRPr="00217F2E">
        <w:rPr>
          <w:rFonts w:ascii="Century Gothic" w:hAnsi="Century Gothic"/>
          <w:color w:val="000000"/>
          <w:sz w:val="22"/>
          <w:szCs w:val="22"/>
          <w:lang w:val="en-GB"/>
        </w:rPr>
        <w:t xml:space="preserve"> the restriction causes </w:t>
      </w:r>
      <w:r w:rsidR="00ED0781">
        <w:rPr>
          <w:rFonts w:ascii="Century Gothic" w:hAnsi="Century Gothic"/>
          <w:color w:val="000000"/>
          <w:sz w:val="22"/>
          <w:szCs w:val="22"/>
          <w:lang w:val="en-GB"/>
        </w:rPr>
        <w:t xml:space="preserve">the person to be denied the right to care for a child </w:t>
      </w:r>
      <w:r w:rsidRPr="00217F2E">
        <w:rPr>
          <w:rFonts w:ascii="Century Gothic" w:hAnsi="Century Gothic"/>
          <w:color w:val="000000"/>
          <w:sz w:val="22"/>
          <w:szCs w:val="22"/>
          <w:lang w:val="en-GB"/>
        </w:rPr>
        <w:t>from the</w:t>
      </w:r>
      <w:r w:rsidR="00381864">
        <w:rPr>
          <w:rFonts w:ascii="Century Gothic" w:hAnsi="Century Gothic"/>
          <w:color w:val="000000"/>
          <w:sz w:val="22"/>
          <w:szCs w:val="22"/>
          <w:lang w:val="en-GB"/>
        </w:rPr>
        <w:t xml:space="preserve"> very</w:t>
      </w:r>
      <w:r w:rsidRPr="00217F2E">
        <w:rPr>
          <w:rFonts w:ascii="Century Gothic" w:hAnsi="Century Gothic"/>
          <w:color w:val="000000"/>
          <w:sz w:val="22"/>
          <w:szCs w:val="22"/>
          <w:lang w:val="en-GB"/>
        </w:rPr>
        <w:t xml:space="preserve"> moment the child is born.</w:t>
      </w:r>
      <w:r w:rsidR="00DF694A" w:rsidRPr="00217F2E">
        <w:rPr>
          <w:rStyle w:val="FootnoteReference"/>
          <w:rFonts w:ascii="Century Gothic" w:hAnsi="Century Gothic"/>
          <w:color w:val="000000"/>
          <w:sz w:val="22"/>
          <w:szCs w:val="22"/>
          <w:lang w:val="en-GB"/>
        </w:rPr>
        <w:footnoteReference w:id="51"/>
      </w:r>
      <w:r w:rsidRPr="00217F2E">
        <w:rPr>
          <w:rFonts w:ascii="Century Gothic" w:hAnsi="Century Gothic"/>
          <w:color w:val="000000"/>
          <w:sz w:val="22"/>
          <w:szCs w:val="22"/>
          <w:lang w:val="en-GB"/>
        </w:rPr>
        <w:t xml:space="preserve"> </w:t>
      </w:r>
    </w:p>
    <w:p w14:paraId="0C1DA5F3" w14:textId="727A6BB4" w:rsidR="00076946" w:rsidRPr="00217F2E" w:rsidRDefault="00DF694A"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217F2E">
        <w:rPr>
          <w:rFonts w:ascii="Century Gothic" w:hAnsi="Century Gothic"/>
          <w:color w:val="000000"/>
          <w:sz w:val="22"/>
          <w:szCs w:val="22"/>
          <w:lang w:val="en-GB"/>
        </w:rPr>
        <w:t>In its Concluding Observations on the initial report of the Czech Republic</w:t>
      </w:r>
      <w:r w:rsidR="00D21289">
        <w:rPr>
          <w:rFonts w:ascii="Century Gothic" w:hAnsi="Century Gothic"/>
          <w:color w:val="000000"/>
          <w:sz w:val="22"/>
          <w:szCs w:val="22"/>
          <w:lang w:val="en-GB"/>
        </w:rPr>
        <w:t>,</w:t>
      </w:r>
      <w:r w:rsidRPr="00217F2E">
        <w:rPr>
          <w:rFonts w:ascii="Century Gothic" w:hAnsi="Century Gothic"/>
          <w:color w:val="000000"/>
          <w:sz w:val="22"/>
          <w:szCs w:val="22"/>
          <w:lang w:val="en-GB"/>
        </w:rPr>
        <w:t xml:space="preserve"> the CRPD Committee expressed its concern about the described practices in the field of the right to marriage and parental rights and recommended Czechia to repeal the relevant provisions of the Civil Code and Act on Social and Legal Protection of </w:t>
      </w:r>
      <w:r w:rsidRPr="00217F2E">
        <w:rPr>
          <w:rFonts w:ascii="Century Gothic" w:hAnsi="Century Gothic"/>
          <w:color w:val="000000"/>
          <w:sz w:val="22"/>
          <w:szCs w:val="22"/>
          <w:lang w:val="en-GB"/>
        </w:rPr>
        <w:lastRenderedPageBreak/>
        <w:t>Children “to ensure that persons with disabilities can exercise their right to marry, their parental rights and their right to adopt on an equal basis with others and that support services are provided in the community to parents with disabilities.”</w:t>
      </w:r>
      <w:r w:rsidRPr="00217F2E">
        <w:rPr>
          <w:rStyle w:val="FootnoteReference"/>
          <w:rFonts w:ascii="Century Gothic" w:hAnsi="Century Gothic"/>
          <w:color w:val="000000"/>
          <w:sz w:val="22"/>
          <w:szCs w:val="22"/>
          <w:lang w:val="en-GB"/>
        </w:rPr>
        <w:footnoteReference w:id="52"/>
      </w:r>
      <w:r w:rsidRPr="00217F2E">
        <w:rPr>
          <w:rFonts w:ascii="Century Gothic" w:hAnsi="Century Gothic"/>
          <w:color w:val="000000"/>
          <w:sz w:val="22"/>
          <w:szCs w:val="22"/>
          <w:lang w:val="en-GB"/>
        </w:rPr>
        <w:t xml:space="preserve"> </w:t>
      </w:r>
      <w:r w:rsidR="00076946" w:rsidRPr="00217F2E">
        <w:rPr>
          <w:rFonts w:ascii="Century Gothic" w:hAnsi="Century Gothic"/>
          <w:color w:val="000000"/>
          <w:sz w:val="22"/>
          <w:szCs w:val="22"/>
          <w:lang w:val="en-GB"/>
        </w:rPr>
        <w:t>Similar</w:t>
      </w:r>
      <w:r w:rsidR="00757864" w:rsidRPr="00217F2E">
        <w:rPr>
          <w:rFonts w:ascii="Century Gothic" w:hAnsi="Century Gothic"/>
          <w:color w:val="000000"/>
          <w:sz w:val="22"/>
          <w:szCs w:val="22"/>
          <w:lang w:val="en-GB"/>
        </w:rPr>
        <w:t xml:space="preserve"> concerns and </w:t>
      </w:r>
      <w:r w:rsidR="00ED0781">
        <w:rPr>
          <w:rFonts w:ascii="Century Gothic" w:hAnsi="Century Gothic"/>
          <w:color w:val="000000"/>
          <w:sz w:val="22"/>
          <w:szCs w:val="22"/>
          <w:lang w:val="en-GB"/>
        </w:rPr>
        <w:t>recommendations</w:t>
      </w:r>
      <w:r w:rsidR="00757864" w:rsidRPr="00217F2E">
        <w:rPr>
          <w:rFonts w:ascii="Century Gothic" w:hAnsi="Century Gothic"/>
          <w:color w:val="000000"/>
          <w:sz w:val="22"/>
          <w:szCs w:val="22"/>
          <w:lang w:val="en-GB"/>
        </w:rPr>
        <w:t xml:space="preserve"> have </w:t>
      </w:r>
      <w:r w:rsidR="00ED0781">
        <w:rPr>
          <w:rFonts w:ascii="Century Gothic" w:hAnsi="Century Gothic"/>
          <w:color w:val="000000"/>
          <w:sz w:val="22"/>
          <w:szCs w:val="22"/>
          <w:lang w:val="en-GB"/>
        </w:rPr>
        <w:t>also been formulated</w:t>
      </w:r>
      <w:r w:rsidR="00757864" w:rsidRPr="00217F2E">
        <w:rPr>
          <w:rFonts w:ascii="Century Gothic" w:hAnsi="Century Gothic"/>
          <w:color w:val="000000"/>
          <w:sz w:val="22"/>
          <w:szCs w:val="22"/>
          <w:lang w:val="en-GB"/>
        </w:rPr>
        <w:t xml:space="preserve"> by the </w:t>
      </w:r>
      <w:r w:rsidR="00ED0781">
        <w:rPr>
          <w:rFonts w:ascii="Century Gothic" w:hAnsi="Century Gothic"/>
          <w:color w:val="000000"/>
          <w:sz w:val="22"/>
          <w:szCs w:val="22"/>
          <w:lang w:val="en-GB"/>
        </w:rPr>
        <w:t>CEDAW Committee</w:t>
      </w:r>
      <w:r w:rsidR="00757864" w:rsidRPr="00217F2E">
        <w:rPr>
          <w:rFonts w:ascii="Century Gothic" w:hAnsi="Century Gothic"/>
          <w:color w:val="000000"/>
          <w:sz w:val="22"/>
          <w:szCs w:val="22"/>
          <w:lang w:val="en-GB"/>
        </w:rPr>
        <w:t>.</w:t>
      </w:r>
      <w:r w:rsidR="00757864" w:rsidRPr="00217F2E">
        <w:rPr>
          <w:rStyle w:val="FootnoteReference"/>
          <w:rFonts w:ascii="Century Gothic" w:hAnsi="Century Gothic"/>
          <w:color w:val="000000"/>
          <w:sz w:val="22"/>
          <w:szCs w:val="22"/>
          <w:lang w:val="en-GB"/>
        </w:rPr>
        <w:footnoteReference w:id="53"/>
      </w:r>
    </w:p>
    <w:p w14:paraId="14339154" w14:textId="200E67C5" w:rsidR="00D34D9A" w:rsidRPr="00217F2E" w:rsidRDefault="007C2984" w:rsidP="00E32CDF">
      <w:pPr>
        <w:pStyle w:val="NormalWeb"/>
        <w:spacing w:before="0" w:beforeAutospacing="0" w:after="120" w:afterAutospacing="0"/>
        <w:jc w:val="both"/>
        <w:textAlignment w:val="baseline"/>
        <w:rPr>
          <w:rFonts w:ascii="Century Gothic" w:hAnsi="Century Gothic"/>
          <w:b/>
          <w:bCs/>
          <w:color w:val="000000"/>
          <w:sz w:val="22"/>
          <w:szCs w:val="22"/>
          <w:lang w:val="en-GB"/>
        </w:rPr>
      </w:pPr>
      <w:r w:rsidRPr="00217F2E">
        <w:rPr>
          <w:rFonts w:ascii="Century Gothic" w:hAnsi="Century Gothic"/>
          <w:b/>
          <w:bCs/>
          <w:color w:val="000000"/>
          <w:sz w:val="22"/>
          <w:szCs w:val="22"/>
          <w:lang w:val="en-GB"/>
        </w:rPr>
        <w:t>Recommendation</w:t>
      </w:r>
      <w:r w:rsidR="00F16E57" w:rsidRPr="00217F2E">
        <w:rPr>
          <w:rFonts w:ascii="Century Gothic" w:hAnsi="Century Gothic"/>
          <w:b/>
          <w:bCs/>
          <w:color w:val="000000"/>
          <w:sz w:val="22"/>
          <w:szCs w:val="22"/>
          <w:lang w:val="en-GB"/>
        </w:rPr>
        <w:t>s</w:t>
      </w:r>
      <w:r w:rsidRPr="00217F2E">
        <w:rPr>
          <w:rFonts w:ascii="Century Gothic" w:hAnsi="Century Gothic"/>
          <w:b/>
          <w:bCs/>
          <w:color w:val="000000"/>
          <w:sz w:val="22"/>
          <w:szCs w:val="22"/>
          <w:lang w:val="en-GB"/>
        </w:rPr>
        <w:t xml:space="preserve">: </w:t>
      </w:r>
    </w:p>
    <w:p w14:paraId="2196C460" w14:textId="69E49920" w:rsidR="00AC7BFC" w:rsidRPr="00AC7BFC" w:rsidRDefault="00D40F6A" w:rsidP="000068C2">
      <w:pPr>
        <w:pStyle w:val="NormalWeb"/>
        <w:numPr>
          <w:ilvl w:val="0"/>
          <w:numId w:val="8"/>
        </w:numPr>
        <w:spacing w:before="0" w:beforeAutospacing="0" w:after="120" w:afterAutospacing="0"/>
        <w:ind w:left="426"/>
        <w:jc w:val="both"/>
        <w:textAlignment w:val="baseline"/>
        <w:rPr>
          <w:rFonts w:ascii="Century Gothic" w:hAnsi="Century Gothic"/>
          <w:b/>
          <w:bCs/>
          <w:color w:val="000000"/>
          <w:sz w:val="22"/>
          <w:szCs w:val="22"/>
          <w:lang w:val="en-GB"/>
        </w:rPr>
      </w:pPr>
      <w:r w:rsidRPr="00D40F6A">
        <w:rPr>
          <w:rFonts w:ascii="Century Gothic" w:hAnsi="Century Gothic"/>
          <w:b/>
          <w:bCs/>
          <w:color w:val="000000"/>
          <w:sz w:val="22"/>
          <w:szCs w:val="22"/>
          <w:lang w:val="en-GB"/>
        </w:rPr>
        <w:t>Repeal</w:t>
      </w:r>
      <w:r w:rsidR="0022376D" w:rsidRPr="00D40F6A">
        <w:rPr>
          <w:rFonts w:ascii="Century Gothic" w:hAnsi="Century Gothic"/>
          <w:b/>
          <w:bCs/>
          <w:color w:val="000000"/>
          <w:sz w:val="22"/>
          <w:szCs w:val="22"/>
          <w:lang w:val="en-GB"/>
        </w:rPr>
        <w:t xml:space="preserve"> as soon as possible the provisions </w:t>
      </w:r>
      <w:r w:rsidRPr="00D40F6A">
        <w:rPr>
          <w:rFonts w:ascii="Century Gothic" w:hAnsi="Century Gothic"/>
          <w:b/>
          <w:bCs/>
          <w:color w:val="000000"/>
          <w:sz w:val="22"/>
          <w:szCs w:val="22"/>
          <w:lang w:val="en-GB"/>
        </w:rPr>
        <w:t>of the Civil Code and other relevant national legislation enabling the court to restrict the person’s legal capacity to marry and to exercise his/her parental rights</w:t>
      </w:r>
      <w:r>
        <w:rPr>
          <w:rFonts w:ascii="Century Gothic" w:hAnsi="Century Gothic"/>
          <w:b/>
          <w:bCs/>
          <w:color w:val="000000"/>
          <w:sz w:val="22"/>
          <w:szCs w:val="22"/>
          <w:lang w:val="en-GB"/>
        </w:rPr>
        <w:t xml:space="preserve"> because of the person’s disability</w:t>
      </w:r>
      <w:r w:rsidRPr="00D40F6A">
        <w:rPr>
          <w:rFonts w:ascii="Century Gothic" w:hAnsi="Century Gothic"/>
          <w:b/>
          <w:bCs/>
          <w:color w:val="000000"/>
          <w:sz w:val="22"/>
          <w:szCs w:val="22"/>
          <w:lang w:val="en-GB"/>
        </w:rPr>
        <w:t xml:space="preserve">. </w:t>
      </w:r>
    </w:p>
    <w:p w14:paraId="55FACE21" w14:textId="59A0854C" w:rsidR="00795831" w:rsidRPr="00217F2E" w:rsidRDefault="00795831" w:rsidP="00E32CDF">
      <w:pPr>
        <w:pStyle w:val="NormalWeb"/>
        <w:spacing w:before="0" w:beforeAutospacing="0" w:after="120" w:afterAutospacing="0"/>
        <w:jc w:val="both"/>
        <w:textAlignment w:val="baseline"/>
        <w:rPr>
          <w:rFonts w:ascii="Century Gothic" w:hAnsi="Century Gothic"/>
          <w:b/>
          <w:bCs/>
          <w:color w:val="000000"/>
          <w:sz w:val="22"/>
          <w:szCs w:val="22"/>
          <w:lang w:val="en-GB"/>
        </w:rPr>
      </w:pPr>
      <w:r w:rsidRPr="00217F2E">
        <w:rPr>
          <w:rFonts w:ascii="Century Gothic" w:hAnsi="Century Gothic"/>
          <w:b/>
          <w:bCs/>
          <w:color w:val="000000"/>
          <w:sz w:val="22"/>
          <w:szCs w:val="22"/>
          <w:lang w:val="en-GB"/>
        </w:rPr>
        <w:t>C. FAILURE TO PROVIDE PERSONS WITH MENTAL DISABILITIES WITH MENTAL HEALTH CARE COMPLIANT WITH THE RIGHT TO THE HIGHEST ATTAINABLE STANDARD OF HEALTH</w:t>
      </w:r>
    </w:p>
    <w:p w14:paraId="066D9372" w14:textId="639679EF" w:rsidR="00BC0B66" w:rsidRPr="00217F2E" w:rsidRDefault="00BC0B66" w:rsidP="00E32CDF">
      <w:pPr>
        <w:pStyle w:val="NormalWeb"/>
        <w:spacing w:before="0" w:beforeAutospacing="0" w:after="120" w:afterAutospacing="0"/>
        <w:jc w:val="both"/>
        <w:textAlignment w:val="baseline"/>
        <w:rPr>
          <w:rFonts w:ascii="Century Gothic" w:hAnsi="Century Gothic"/>
          <w:b/>
          <w:bCs/>
          <w:color w:val="000000"/>
          <w:sz w:val="22"/>
          <w:szCs w:val="22"/>
          <w:lang w:val="en-GB"/>
        </w:rPr>
      </w:pPr>
      <w:r w:rsidRPr="00217F2E">
        <w:rPr>
          <w:rFonts w:ascii="Century Gothic" w:hAnsi="Century Gothic"/>
          <w:b/>
          <w:bCs/>
          <w:color w:val="000000"/>
          <w:sz w:val="22"/>
          <w:szCs w:val="22"/>
          <w:lang w:val="en-GB"/>
        </w:rPr>
        <w:t>(</w:t>
      </w:r>
      <w:r w:rsidR="00795831" w:rsidRPr="00217F2E">
        <w:rPr>
          <w:rFonts w:ascii="Century Gothic" w:hAnsi="Century Gothic"/>
          <w:b/>
          <w:bCs/>
          <w:color w:val="000000"/>
          <w:sz w:val="22"/>
          <w:szCs w:val="22"/>
          <w:lang w:val="en-GB"/>
        </w:rPr>
        <w:t>a</w:t>
      </w:r>
      <w:r w:rsidRPr="00217F2E">
        <w:rPr>
          <w:rFonts w:ascii="Century Gothic" w:hAnsi="Century Gothic"/>
          <w:b/>
          <w:bCs/>
          <w:color w:val="000000"/>
          <w:sz w:val="22"/>
          <w:szCs w:val="22"/>
          <w:lang w:val="en-GB"/>
        </w:rPr>
        <w:t xml:space="preserve">) </w:t>
      </w:r>
      <w:r w:rsidR="00795831" w:rsidRPr="00217F2E">
        <w:rPr>
          <w:rFonts w:ascii="Century Gothic" w:hAnsi="Century Gothic"/>
          <w:b/>
          <w:bCs/>
          <w:color w:val="000000"/>
          <w:sz w:val="22"/>
          <w:szCs w:val="22"/>
          <w:lang w:val="en-GB"/>
        </w:rPr>
        <w:t xml:space="preserve">Use of </w:t>
      </w:r>
      <w:r w:rsidR="000068C2">
        <w:rPr>
          <w:rFonts w:ascii="Century Gothic" w:hAnsi="Century Gothic"/>
          <w:b/>
          <w:bCs/>
          <w:color w:val="000000"/>
          <w:sz w:val="22"/>
          <w:szCs w:val="22"/>
          <w:lang w:val="en-GB"/>
        </w:rPr>
        <w:t>r</w:t>
      </w:r>
      <w:r w:rsidR="00235E10" w:rsidRPr="00217F2E">
        <w:rPr>
          <w:rFonts w:ascii="Century Gothic" w:hAnsi="Century Gothic"/>
          <w:b/>
          <w:bCs/>
          <w:color w:val="000000"/>
          <w:sz w:val="22"/>
          <w:szCs w:val="22"/>
          <w:lang w:val="en-GB"/>
        </w:rPr>
        <w:t>estraints</w:t>
      </w:r>
      <w:r w:rsidR="00795831" w:rsidRPr="00217F2E">
        <w:rPr>
          <w:rFonts w:ascii="Century Gothic" w:hAnsi="Century Gothic"/>
          <w:b/>
          <w:bCs/>
          <w:color w:val="000000"/>
          <w:sz w:val="22"/>
          <w:szCs w:val="22"/>
          <w:lang w:val="en-GB"/>
        </w:rPr>
        <w:t xml:space="preserve"> in psychiatry</w:t>
      </w:r>
      <w:r w:rsidRPr="00217F2E">
        <w:rPr>
          <w:rFonts w:ascii="Century Gothic" w:hAnsi="Century Gothic"/>
          <w:b/>
          <w:bCs/>
          <w:color w:val="000000"/>
          <w:sz w:val="22"/>
          <w:szCs w:val="22"/>
          <w:lang w:val="en-GB"/>
        </w:rPr>
        <w:t xml:space="preserve"> </w:t>
      </w:r>
    </w:p>
    <w:p w14:paraId="234FDEA7" w14:textId="7C967BA3" w:rsidR="00AC587B" w:rsidRPr="00217F2E" w:rsidRDefault="00757864" w:rsidP="00E32CDF">
      <w:pPr>
        <w:pStyle w:val="NormalWeb"/>
        <w:numPr>
          <w:ilvl w:val="0"/>
          <w:numId w:val="1"/>
        </w:numPr>
        <w:tabs>
          <w:tab w:val="num" w:pos="3054"/>
        </w:tabs>
        <w:spacing w:before="0" w:beforeAutospacing="0" w:after="120" w:afterAutospacing="0"/>
        <w:ind w:left="360"/>
        <w:jc w:val="both"/>
        <w:textAlignment w:val="baseline"/>
        <w:rPr>
          <w:rFonts w:ascii="Century Gothic" w:hAnsi="Century Gothic"/>
          <w:sz w:val="22"/>
          <w:szCs w:val="22"/>
          <w:lang w:val="en-GB"/>
        </w:rPr>
      </w:pPr>
      <w:r w:rsidRPr="00217F2E">
        <w:rPr>
          <w:rFonts w:ascii="Century Gothic" w:hAnsi="Century Gothic"/>
          <w:sz w:val="22"/>
          <w:szCs w:val="22"/>
          <w:lang w:val="en-GB"/>
        </w:rPr>
        <w:t>As mentioned above, an integral part of the right to health as guaranteed under Article 12 of the ICESCR is the freedom to control one’s health and body.</w:t>
      </w:r>
      <w:r w:rsidRPr="00217F2E">
        <w:rPr>
          <w:rStyle w:val="FootnoteReference"/>
          <w:rFonts w:ascii="Century Gothic" w:hAnsi="Century Gothic"/>
          <w:sz w:val="22"/>
          <w:szCs w:val="22"/>
          <w:lang w:val="en-GB"/>
        </w:rPr>
        <w:footnoteReference w:id="54"/>
      </w:r>
      <w:r w:rsidRPr="00217F2E">
        <w:rPr>
          <w:rFonts w:ascii="Century Gothic" w:hAnsi="Century Gothic"/>
          <w:sz w:val="22"/>
          <w:szCs w:val="22"/>
          <w:lang w:val="en-GB"/>
        </w:rPr>
        <w:t xml:space="preserve"> This freedom may be impaired for persons with mental disabilities not only due to the practice of substitute decision-making in the provision of health care services (see above paras. </w:t>
      </w:r>
      <w:r w:rsidR="00D160A6" w:rsidRPr="000068C2">
        <w:rPr>
          <w:rFonts w:ascii="Century Gothic" w:hAnsi="Century Gothic"/>
          <w:sz w:val="22"/>
          <w:szCs w:val="22"/>
          <w:lang w:val="en-GB"/>
        </w:rPr>
        <w:t>31</w:t>
      </w:r>
      <w:r w:rsidRPr="000068C2">
        <w:rPr>
          <w:rFonts w:ascii="Century Gothic" w:hAnsi="Century Gothic"/>
          <w:sz w:val="22"/>
          <w:szCs w:val="22"/>
          <w:lang w:val="en-GB"/>
        </w:rPr>
        <w:t>-</w:t>
      </w:r>
      <w:r w:rsidR="00D160A6" w:rsidRPr="000068C2">
        <w:rPr>
          <w:rFonts w:ascii="Century Gothic" w:hAnsi="Century Gothic"/>
          <w:sz w:val="22"/>
          <w:szCs w:val="22"/>
          <w:lang w:val="en-GB"/>
        </w:rPr>
        <w:t>34</w:t>
      </w:r>
      <w:r w:rsidRPr="00217F2E">
        <w:rPr>
          <w:rFonts w:ascii="Century Gothic" w:hAnsi="Century Gothic"/>
          <w:sz w:val="22"/>
          <w:szCs w:val="22"/>
          <w:lang w:val="en-GB"/>
        </w:rPr>
        <w:t xml:space="preserve">) but also due to </w:t>
      </w:r>
      <w:r w:rsidRPr="003678DC">
        <w:rPr>
          <w:rFonts w:ascii="Century Gothic" w:hAnsi="Century Gothic"/>
          <w:b/>
          <w:bCs/>
          <w:sz w:val="22"/>
          <w:szCs w:val="22"/>
          <w:lang w:val="en-GB"/>
        </w:rPr>
        <w:t xml:space="preserve">the use of </w:t>
      </w:r>
      <w:r w:rsidR="00235E10" w:rsidRPr="003678DC">
        <w:rPr>
          <w:rFonts w:ascii="Century Gothic" w:hAnsi="Century Gothic"/>
          <w:b/>
          <w:bCs/>
          <w:sz w:val="22"/>
          <w:szCs w:val="22"/>
          <w:lang w:val="en-GB"/>
        </w:rPr>
        <w:t>restraints</w:t>
      </w:r>
      <w:r w:rsidRPr="003678DC">
        <w:rPr>
          <w:rFonts w:ascii="Century Gothic" w:hAnsi="Century Gothic"/>
          <w:b/>
          <w:bCs/>
          <w:sz w:val="22"/>
          <w:szCs w:val="22"/>
          <w:lang w:val="en-GB"/>
        </w:rPr>
        <w:t xml:space="preserve"> in the health care system</w:t>
      </w:r>
      <w:r w:rsidRPr="00217F2E">
        <w:rPr>
          <w:rFonts w:ascii="Century Gothic" w:hAnsi="Century Gothic"/>
          <w:sz w:val="22"/>
          <w:szCs w:val="22"/>
          <w:lang w:val="en-GB"/>
        </w:rPr>
        <w:t>.</w:t>
      </w:r>
      <w:r w:rsidR="00AC587B" w:rsidRPr="00217F2E">
        <w:rPr>
          <w:rFonts w:ascii="Century Gothic" w:hAnsi="Century Gothic"/>
          <w:sz w:val="22"/>
          <w:szCs w:val="22"/>
          <w:lang w:val="en-GB"/>
        </w:rPr>
        <w:t xml:space="preserve"> </w:t>
      </w:r>
      <w:r w:rsidRPr="00217F2E">
        <w:rPr>
          <w:rFonts w:ascii="Century Gothic" w:hAnsi="Century Gothic"/>
          <w:sz w:val="22"/>
          <w:szCs w:val="22"/>
          <w:lang w:val="en-GB"/>
        </w:rPr>
        <w:t xml:space="preserve">In Czechia, the national legislation </w:t>
      </w:r>
      <w:r w:rsidRPr="008B4426">
        <w:rPr>
          <w:rFonts w:ascii="Century Gothic" w:hAnsi="Century Gothic"/>
          <w:b/>
          <w:bCs/>
          <w:sz w:val="22"/>
          <w:szCs w:val="22"/>
          <w:lang w:val="en-GB"/>
        </w:rPr>
        <w:t xml:space="preserve">still allows </w:t>
      </w:r>
      <w:r w:rsidR="003A226B">
        <w:rPr>
          <w:rFonts w:ascii="Century Gothic" w:hAnsi="Century Gothic"/>
          <w:b/>
          <w:bCs/>
          <w:sz w:val="22"/>
          <w:szCs w:val="22"/>
          <w:lang w:val="en-GB"/>
        </w:rPr>
        <w:t>using</w:t>
      </w:r>
      <w:r w:rsidR="008B4426" w:rsidRPr="008B4426">
        <w:rPr>
          <w:rFonts w:ascii="Century Gothic" w:hAnsi="Century Gothic"/>
          <w:b/>
          <w:bCs/>
          <w:sz w:val="22"/>
          <w:szCs w:val="22"/>
          <w:lang w:val="en-GB"/>
        </w:rPr>
        <w:t xml:space="preserve"> restraints</w:t>
      </w:r>
      <w:r w:rsidRPr="008B4426">
        <w:rPr>
          <w:rFonts w:ascii="Century Gothic" w:hAnsi="Century Gothic"/>
          <w:b/>
          <w:bCs/>
          <w:sz w:val="22"/>
          <w:szCs w:val="22"/>
          <w:lang w:val="en-GB"/>
        </w:rPr>
        <w:t xml:space="preserve"> against persons with psychosocial disabilities in </w:t>
      </w:r>
      <w:r w:rsidR="00235E10" w:rsidRPr="008B4426">
        <w:rPr>
          <w:rFonts w:ascii="Century Gothic" w:hAnsi="Century Gothic"/>
          <w:b/>
          <w:bCs/>
          <w:sz w:val="22"/>
          <w:szCs w:val="22"/>
          <w:lang w:val="en-GB"/>
        </w:rPr>
        <w:t>mental health care</w:t>
      </w:r>
      <w:r w:rsidRPr="00217F2E">
        <w:rPr>
          <w:rFonts w:ascii="Century Gothic" w:hAnsi="Century Gothic"/>
          <w:sz w:val="22"/>
          <w:szCs w:val="22"/>
          <w:lang w:val="en-GB"/>
        </w:rPr>
        <w:t xml:space="preserve">. These </w:t>
      </w:r>
      <w:r w:rsidR="00AC587B" w:rsidRPr="00217F2E">
        <w:rPr>
          <w:rFonts w:ascii="Century Gothic" w:hAnsi="Century Gothic"/>
          <w:sz w:val="22"/>
          <w:szCs w:val="22"/>
          <w:lang w:val="en-GB"/>
        </w:rPr>
        <w:t xml:space="preserve">include </w:t>
      </w:r>
      <w:r w:rsidR="00AC587B" w:rsidRPr="008B4426">
        <w:rPr>
          <w:rFonts w:ascii="Century Gothic" w:hAnsi="Century Gothic"/>
          <w:b/>
          <w:bCs/>
          <w:sz w:val="22"/>
          <w:szCs w:val="22"/>
          <w:lang w:val="en-GB"/>
        </w:rPr>
        <w:t>physical, chemical</w:t>
      </w:r>
      <w:r w:rsidR="008F5BF0" w:rsidRPr="008B4426">
        <w:rPr>
          <w:rFonts w:ascii="Century Gothic" w:hAnsi="Century Gothic"/>
          <w:b/>
          <w:bCs/>
          <w:sz w:val="22"/>
          <w:szCs w:val="22"/>
          <w:lang w:val="en-GB"/>
        </w:rPr>
        <w:t>,</w:t>
      </w:r>
      <w:r w:rsidR="00AC587B" w:rsidRPr="008B4426">
        <w:rPr>
          <w:rFonts w:ascii="Century Gothic" w:hAnsi="Century Gothic"/>
          <w:b/>
          <w:bCs/>
          <w:sz w:val="22"/>
          <w:szCs w:val="22"/>
          <w:lang w:val="en-GB"/>
        </w:rPr>
        <w:t xml:space="preserve"> and mechanical restraints, including strapping to a bed, straitjackets, and solitary confinement</w:t>
      </w:r>
      <w:r w:rsidR="00AC587B" w:rsidRPr="00217F2E">
        <w:rPr>
          <w:rFonts w:ascii="Century Gothic" w:hAnsi="Century Gothic"/>
          <w:sz w:val="22"/>
          <w:szCs w:val="22"/>
          <w:lang w:val="en-GB"/>
        </w:rPr>
        <w:t>.</w:t>
      </w:r>
      <w:r w:rsidR="00AC587B" w:rsidRPr="00217F2E">
        <w:rPr>
          <w:rStyle w:val="FootnoteReference"/>
          <w:rFonts w:ascii="Century Gothic" w:hAnsi="Century Gothic"/>
          <w:sz w:val="22"/>
          <w:szCs w:val="22"/>
          <w:lang w:val="en-GB"/>
        </w:rPr>
        <w:footnoteReference w:id="55"/>
      </w:r>
      <w:r w:rsidR="00AC587B" w:rsidRPr="00217F2E">
        <w:rPr>
          <w:rFonts w:ascii="Century Gothic" w:hAnsi="Century Gothic"/>
          <w:sz w:val="22"/>
          <w:szCs w:val="22"/>
          <w:lang w:val="en-GB"/>
        </w:rPr>
        <w:t xml:space="preserve"> </w:t>
      </w:r>
    </w:p>
    <w:p w14:paraId="1D643CF0" w14:textId="205B0388" w:rsidR="00B711C1" w:rsidRDefault="00757864" w:rsidP="00E32CDF">
      <w:pPr>
        <w:pStyle w:val="NormalWeb"/>
        <w:numPr>
          <w:ilvl w:val="0"/>
          <w:numId w:val="1"/>
        </w:numPr>
        <w:tabs>
          <w:tab w:val="num" w:pos="3054"/>
        </w:tabs>
        <w:spacing w:before="0" w:beforeAutospacing="0" w:after="120" w:afterAutospacing="0"/>
        <w:ind w:left="360"/>
        <w:jc w:val="both"/>
        <w:textAlignment w:val="baseline"/>
        <w:rPr>
          <w:rFonts w:ascii="Century Gothic" w:hAnsi="Century Gothic"/>
          <w:sz w:val="22"/>
          <w:szCs w:val="22"/>
          <w:lang w:val="en-GB"/>
        </w:rPr>
      </w:pPr>
      <w:r w:rsidRPr="00217F2E">
        <w:rPr>
          <w:rFonts w:ascii="Century Gothic" w:hAnsi="Century Gothic"/>
          <w:sz w:val="22"/>
          <w:szCs w:val="22"/>
          <w:lang w:val="en-GB"/>
        </w:rPr>
        <w:t xml:space="preserve"> </w:t>
      </w:r>
      <w:r w:rsidR="008F5BF0" w:rsidRPr="00217F2E">
        <w:rPr>
          <w:rFonts w:ascii="Century Gothic" w:hAnsi="Century Gothic"/>
          <w:sz w:val="22"/>
          <w:szCs w:val="22"/>
          <w:lang w:val="en-GB"/>
        </w:rPr>
        <w:t xml:space="preserve">The CRPD Committee has explicitly </w:t>
      </w:r>
      <w:r w:rsidR="00235E10" w:rsidRPr="00217F2E">
        <w:rPr>
          <w:rFonts w:ascii="Century Gothic" w:hAnsi="Century Gothic"/>
          <w:sz w:val="22"/>
          <w:szCs w:val="22"/>
          <w:lang w:val="en-GB"/>
        </w:rPr>
        <w:t xml:space="preserve">marked the use of coercive measures as the </w:t>
      </w:r>
      <w:r w:rsidR="00235E10" w:rsidRPr="008B4426">
        <w:rPr>
          <w:rFonts w:ascii="Century Gothic" w:hAnsi="Century Gothic"/>
          <w:b/>
          <w:bCs/>
          <w:sz w:val="22"/>
          <w:szCs w:val="22"/>
          <w:lang w:val="en-GB"/>
        </w:rPr>
        <w:t>violation of the prohibition of torture or other cruel, inhuman, or degrading treatment or punishment of persons with disabilities</w:t>
      </w:r>
      <w:r w:rsidR="00235E10" w:rsidRPr="00217F2E">
        <w:rPr>
          <w:rFonts w:ascii="Century Gothic" w:hAnsi="Century Gothic"/>
          <w:sz w:val="22"/>
          <w:szCs w:val="22"/>
          <w:lang w:val="en-GB"/>
        </w:rPr>
        <w:t xml:space="preserve"> as enshrined in Article 15 of the CRPD.</w:t>
      </w:r>
      <w:r w:rsidR="00235E10" w:rsidRPr="00217F2E">
        <w:rPr>
          <w:rStyle w:val="FootnoteReference"/>
          <w:rFonts w:ascii="Century Gothic" w:hAnsi="Century Gothic"/>
          <w:sz w:val="22"/>
          <w:szCs w:val="22"/>
          <w:lang w:val="en-GB"/>
        </w:rPr>
        <w:footnoteReference w:id="56"/>
      </w:r>
      <w:r w:rsidR="00235E10" w:rsidRPr="00217F2E">
        <w:rPr>
          <w:rFonts w:ascii="Century Gothic" w:hAnsi="Century Gothic"/>
          <w:sz w:val="22"/>
          <w:szCs w:val="22"/>
          <w:lang w:val="en-GB"/>
        </w:rPr>
        <w:t xml:space="preserve"> </w:t>
      </w:r>
    </w:p>
    <w:p w14:paraId="06126F1E" w14:textId="0C15DEE1" w:rsidR="008D5396" w:rsidRPr="00217F2E" w:rsidRDefault="00B524BF" w:rsidP="008D5396">
      <w:pPr>
        <w:pStyle w:val="NormalWeb"/>
        <w:numPr>
          <w:ilvl w:val="0"/>
          <w:numId w:val="1"/>
        </w:numPr>
        <w:tabs>
          <w:tab w:val="num" w:pos="3054"/>
        </w:tabs>
        <w:spacing w:before="0" w:beforeAutospacing="0" w:after="120" w:afterAutospacing="0"/>
        <w:ind w:left="360"/>
        <w:jc w:val="both"/>
        <w:textAlignment w:val="baseline"/>
        <w:rPr>
          <w:rFonts w:ascii="Century Gothic" w:hAnsi="Century Gothic"/>
          <w:sz w:val="22"/>
          <w:szCs w:val="22"/>
          <w:lang w:val="en-GB"/>
        </w:rPr>
      </w:pPr>
      <w:r>
        <w:rPr>
          <w:rFonts w:ascii="Century Gothic" w:hAnsi="Century Gothic"/>
          <w:sz w:val="22"/>
          <w:szCs w:val="22"/>
          <w:lang w:val="en-GB"/>
        </w:rPr>
        <w:t>Following long-standing international criticism</w:t>
      </w:r>
      <w:r>
        <w:rPr>
          <w:rStyle w:val="FootnoteReference"/>
          <w:rFonts w:ascii="Century Gothic" w:hAnsi="Century Gothic"/>
          <w:sz w:val="22"/>
          <w:szCs w:val="22"/>
          <w:lang w:val="en-GB"/>
        </w:rPr>
        <w:footnoteReference w:id="57"/>
      </w:r>
      <w:r>
        <w:rPr>
          <w:rFonts w:ascii="Century Gothic" w:hAnsi="Century Gothic"/>
          <w:sz w:val="22"/>
          <w:szCs w:val="22"/>
          <w:lang w:val="en-GB"/>
        </w:rPr>
        <w:t xml:space="preserve">, Czechia </w:t>
      </w:r>
      <w:r w:rsidR="008129C1">
        <w:rPr>
          <w:rFonts w:ascii="Century Gothic" w:hAnsi="Century Gothic"/>
          <w:sz w:val="22"/>
          <w:szCs w:val="22"/>
          <w:lang w:val="en-GB"/>
        </w:rPr>
        <w:t>moved to abolish the use of netted cage beds in psychiatry since 1</w:t>
      </w:r>
      <w:r w:rsidR="008129C1" w:rsidRPr="000068C2">
        <w:rPr>
          <w:rFonts w:ascii="Century Gothic" w:hAnsi="Century Gothic"/>
          <w:sz w:val="22"/>
          <w:szCs w:val="22"/>
          <w:vertAlign w:val="superscript"/>
          <w:lang w:val="en-GB"/>
        </w:rPr>
        <w:t>st</w:t>
      </w:r>
      <w:r w:rsidR="008129C1">
        <w:rPr>
          <w:rFonts w:ascii="Century Gothic" w:hAnsi="Century Gothic"/>
          <w:sz w:val="22"/>
          <w:szCs w:val="22"/>
          <w:lang w:val="en-GB"/>
        </w:rPr>
        <w:t xml:space="preserve"> January 2022.</w:t>
      </w:r>
      <w:r w:rsidR="008129C1">
        <w:rPr>
          <w:rStyle w:val="FootnoteReference"/>
          <w:rFonts w:ascii="Century Gothic" w:hAnsi="Century Gothic"/>
          <w:sz w:val="22"/>
          <w:szCs w:val="22"/>
          <w:lang w:val="en-GB"/>
        </w:rPr>
        <w:footnoteReference w:id="58"/>
      </w:r>
      <w:r>
        <w:rPr>
          <w:rFonts w:ascii="Century Gothic" w:hAnsi="Century Gothic"/>
          <w:sz w:val="22"/>
          <w:szCs w:val="22"/>
          <w:lang w:val="en-GB"/>
        </w:rPr>
        <w:t xml:space="preserve"> </w:t>
      </w:r>
      <w:r w:rsidR="008129C1">
        <w:rPr>
          <w:rFonts w:ascii="Century Gothic" w:hAnsi="Century Gothic"/>
          <w:sz w:val="22"/>
          <w:szCs w:val="22"/>
          <w:lang w:val="en-GB"/>
        </w:rPr>
        <w:t xml:space="preserve">The relevant amendment also </w:t>
      </w:r>
      <w:r w:rsidR="008D5396">
        <w:rPr>
          <w:rFonts w:ascii="Century Gothic" w:hAnsi="Century Gothic"/>
          <w:sz w:val="22"/>
          <w:szCs w:val="22"/>
          <w:lang w:val="en-GB"/>
        </w:rPr>
        <w:t>reformulated the conditions for using chemical restraints to make them stricter, but it still allows to use the chemical restraints if necessary “to control the patient’s behaviour”. Other restraints remain unchanged.</w:t>
      </w:r>
    </w:p>
    <w:p w14:paraId="5BA14257" w14:textId="3A2A34FB" w:rsidR="00157600" w:rsidRPr="00E32CDF" w:rsidRDefault="00B711C1" w:rsidP="00E32CDF">
      <w:pPr>
        <w:pStyle w:val="NormalWeb"/>
        <w:numPr>
          <w:ilvl w:val="0"/>
          <w:numId w:val="1"/>
        </w:numPr>
        <w:tabs>
          <w:tab w:val="num" w:pos="3054"/>
        </w:tabs>
        <w:spacing w:before="0" w:beforeAutospacing="0" w:after="120" w:afterAutospacing="0"/>
        <w:ind w:left="360"/>
        <w:jc w:val="both"/>
        <w:textAlignment w:val="baseline"/>
        <w:rPr>
          <w:rFonts w:ascii="Century Gothic" w:hAnsi="Century Gothic"/>
          <w:sz w:val="22"/>
          <w:szCs w:val="22"/>
          <w:lang w:val="en-GB"/>
        </w:rPr>
      </w:pPr>
      <w:r w:rsidRPr="00217F2E">
        <w:rPr>
          <w:rFonts w:ascii="Century Gothic" w:hAnsi="Century Gothic"/>
          <w:sz w:val="22"/>
          <w:szCs w:val="22"/>
          <w:lang w:val="en-GB"/>
        </w:rPr>
        <w:t xml:space="preserve">Although the </w:t>
      </w:r>
      <w:r w:rsidR="00622FC3">
        <w:rPr>
          <w:rFonts w:ascii="Century Gothic" w:hAnsi="Century Gothic"/>
          <w:sz w:val="22"/>
          <w:szCs w:val="22"/>
          <w:lang w:val="en-GB"/>
        </w:rPr>
        <w:t xml:space="preserve">former </w:t>
      </w:r>
      <w:r w:rsidRPr="00217F2E">
        <w:rPr>
          <w:rFonts w:ascii="Century Gothic" w:hAnsi="Century Gothic"/>
          <w:sz w:val="22"/>
          <w:szCs w:val="22"/>
          <w:lang w:val="en-GB"/>
        </w:rPr>
        <w:t xml:space="preserve">UN Special Rapporteur on the right to health, </w:t>
      </w:r>
      <w:proofErr w:type="spellStart"/>
      <w:r w:rsidRPr="00217F2E">
        <w:rPr>
          <w:rFonts w:ascii="Century Gothic" w:hAnsi="Century Gothic"/>
          <w:color w:val="000000"/>
          <w:sz w:val="22"/>
          <w:szCs w:val="22"/>
          <w:lang w:val="en-GB"/>
        </w:rPr>
        <w:t>Dainius</w:t>
      </w:r>
      <w:proofErr w:type="spellEnd"/>
      <w:r w:rsidRPr="00217F2E">
        <w:rPr>
          <w:rFonts w:ascii="Century Gothic" w:hAnsi="Century Gothic"/>
          <w:color w:val="000000"/>
          <w:sz w:val="22"/>
          <w:szCs w:val="22"/>
          <w:lang w:val="en-GB"/>
        </w:rPr>
        <w:t xml:space="preserve"> </w:t>
      </w:r>
      <w:proofErr w:type="spellStart"/>
      <w:r w:rsidRPr="00217F2E">
        <w:rPr>
          <w:rFonts w:ascii="Century Gothic" w:hAnsi="Century Gothic"/>
          <w:color w:val="000000"/>
          <w:sz w:val="22"/>
          <w:szCs w:val="22"/>
          <w:lang w:val="en-GB"/>
        </w:rPr>
        <w:t>P</w:t>
      </w:r>
      <w:r w:rsidRPr="00217F2E">
        <w:rPr>
          <w:rFonts w:ascii="Century Gothic" w:hAnsi="Century Gothic" w:cs="Arial"/>
          <w:color w:val="202124"/>
          <w:sz w:val="22"/>
          <w:szCs w:val="22"/>
          <w:shd w:val="clear" w:color="auto" w:fill="FFFFFF"/>
          <w:lang w:val="en-GB"/>
        </w:rPr>
        <w:t>ūra</w:t>
      </w:r>
      <w:r w:rsidR="008B4426">
        <w:rPr>
          <w:rFonts w:ascii="Century Gothic" w:hAnsi="Century Gothic" w:cs="Arial"/>
          <w:color w:val="202124"/>
          <w:sz w:val="22"/>
          <w:szCs w:val="22"/>
          <w:shd w:val="clear" w:color="auto" w:fill="FFFFFF"/>
          <w:lang w:val="en-GB"/>
        </w:rPr>
        <w:t>s</w:t>
      </w:r>
      <w:proofErr w:type="spellEnd"/>
      <w:r w:rsidRPr="00217F2E">
        <w:rPr>
          <w:rFonts w:ascii="Century Gothic" w:hAnsi="Century Gothic" w:cs="Arial"/>
          <w:color w:val="202124"/>
          <w:sz w:val="22"/>
          <w:szCs w:val="22"/>
          <w:shd w:val="clear" w:color="auto" w:fill="FFFFFF"/>
          <w:lang w:val="en-GB"/>
        </w:rPr>
        <w:t>,</w:t>
      </w:r>
      <w:r w:rsidRPr="00217F2E">
        <w:rPr>
          <w:rFonts w:ascii="Century Gothic" w:hAnsi="Century Gothic"/>
          <w:sz w:val="22"/>
          <w:szCs w:val="22"/>
          <w:lang w:val="en-GB"/>
        </w:rPr>
        <w:t xml:space="preserve"> has not commented explicitly on the use of restraints in his report on the right to mental health care, </w:t>
      </w:r>
      <w:r w:rsidRPr="008B4426">
        <w:rPr>
          <w:rFonts w:ascii="Century Gothic" w:hAnsi="Century Gothic"/>
          <w:b/>
          <w:bCs/>
          <w:sz w:val="22"/>
          <w:szCs w:val="22"/>
          <w:lang w:val="en-GB"/>
        </w:rPr>
        <w:t>he has strongly criticised the use of coercion in mental health care in general</w:t>
      </w:r>
      <w:r w:rsidRPr="00217F2E">
        <w:rPr>
          <w:rFonts w:ascii="Century Gothic" w:hAnsi="Century Gothic"/>
          <w:sz w:val="22"/>
          <w:szCs w:val="22"/>
          <w:lang w:val="en-GB"/>
        </w:rPr>
        <w:t xml:space="preserve">. He has pointed out that the coercion is usually legitimised by the concepts of “medical necessity” or “dangerousness” but at the same time </w:t>
      </w:r>
      <w:r w:rsidR="008B4426" w:rsidRPr="00217F2E">
        <w:rPr>
          <w:rFonts w:ascii="Century Gothic" w:hAnsi="Century Gothic"/>
          <w:sz w:val="22"/>
          <w:szCs w:val="22"/>
          <w:lang w:val="en-GB"/>
        </w:rPr>
        <w:t xml:space="preserve">has emphasised </w:t>
      </w:r>
      <w:r w:rsidRPr="00217F2E">
        <w:rPr>
          <w:rFonts w:ascii="Century Gothic" w:hAnsi="Century Gothic"/>
          <w:sz w:val="22"/>
          <w:szCs w:val="22"/>
          <w:lang w:val="en-GB"/>
        </w:rPr>
        <w:t xml:space="preserve">that </w:t>
      </w:r>
      <w:r w:rsidR="004E6DFB" w:rsidRPr="008B4426">
        <w:rPr>
          <w:rFonts w:ascii="Century Gothic" w:hAnsi="Century Gothic"/>
          <w:b/>
          <w:bCs/>
          <w:sz w:val="22"/>
          <w:szCs w:val="22"/>
          <w:lang w:val="en-GB"/>
        </w:rPr>
        <w:t>these concepts are significantly flawed since they are not supported by research, are open to broad interpretation</w:t>
      </w:r>
      <w:r w:rsidR="00665F10">
        <w:rPr>
          <w:rFonts w:ascii="Century Gothic" w:hAnsi="Century Gothic"/>
          <w:b/>
          <w:bCs/>
          <w:sz w:val="22"/>
          <w:szCs w:val="22"/>
          <w:lang w:val="en-GB"/>
        </w:rPr>
        <w:t>,</w:t>
      </w:r>
      <w:r w:rsidR="004E6DFB" w:rsidRPr="008B4426">
        <w:rPr>
          <w:rFonts w:ascii="Century Gothic" w:hAnsi="Century Gothic"/>
          <w:b/>
          <w:bCs/>
          <w:sz w:val="22"/>
          <w:szCs w:val="22"/>
          <w:lang w:val="en-GB"/>
        </w:rPr>
        <w:t xml:space="preserve"> raising questions of arbitrariness and based on prejudices rather than evidence</w:t>
      </w:r>
      <w:r w:rsidR="004E6DFB" w:rsidRPr="00217F2E">
        <w:rPr>
          <w:rFonts w:ascii="Century Gothic" w:hAnsi="Century Gothic"/>
          <w:sz w:val="22"/>
          <w:szCs w:val="22"/>
          <w:lang w:val="en-GB"/>
        </w:rPr>
        <w:t xml:space="preserve">. He has also </w:t>
      </w:r>
      <w:r w:rsidR="004E6DFB" w:rsidRPr="00217F2E">
        <w:rPr>
          <w:rFonts w:ascii="Century Gothic" w:hAnsi="Century Gothic"/>
          <w:sz w:val="22"/>
          <w:szCs w:val="22"/>
          <w:lang w:val="en-GB"/>
        </w:rPr>
        <w:lastRenderedPageBreak/>
        <w:t xml:space="preserve">emphasised that </w:t>
      </w:r>
      <w:r w:rsidR="007655F0" w:rsidRPr="00217F2E">
        <w:rPr>
          <w:rFonts w:ascii="Century Gothic" w:hAnsi="Century Gothic"/>
          <w:sz w:val="22"/>
          <w:szCs w:val="22"/>
          <w:lang w:val="en-GB"/>
        </w:rPr>
        <w:t>the reliance on coercion is typical for systems that lack clinical tools to try non-coercive options.</w:t>
      </w:r>
      <w:r w:rsidR="007655F0" w:rsidRPr="00217F2E">
        <w:rPr>
          <w:rStyle w:val="FootnoteReference"/>
          <w:rFonts w:ascii="Century Gothic" w:hAnsi="Century Gothic"/>
          <w:sz w:val="22"/>
          <w:szCs w:val="22"/>
          <w:lang w:val="en-GB"/>
        </w:rPr>
        <w:footnoteReference w:id="59"/>
      </w:r>
      <w:r w:rsidR="007655F0" w:rsidRPr="00217F2E">
        <w:rPr>
          <w:rFonts w:ascii="Century Gothic" w:hAnsi="Century Gothic"/>
          <w:sz w:val="22"/>
          <w:szCs w:val="22"/>
          <w:lang w:val="en-GB"/>
        </w:rPr>
        <w:t xml:space="preserve"> In his report on mental health agenda and human rights</w:t>
      </w:r>
      <w:r w:rsidR="00D21289">
        <w:rPr>
          <w:rFonts w:ascii="Century Gothic" w:hAnsi="Century Gothic"/>
          <w:sz w:val="22"/>
          <w:szCs w:val="22"/>
          <w:lang w:val="en-GB"/>
        </w:rPr>
        <w:t>,</w:t>
      </w:r>
      <w:r w:rsidR="007655F0" w:rsidRPr="00217F2E">
        <w:rPr>
          <w:rFonts w:ascii="Century Gothic" w:hAnsi="Century Gothic"/>
          <w:sz w:val="22"/>
          <w:szCs w:val="22"/>
          <w:lang w:val="en-GB"/>
        </w:rPr>
        <w:t xml:space="preserve"> the UN Special Rapporteur called upon the States to adopt </w:t>
      </w:r>
      <w:r w:rsidR="007655F0" w:rsidRPr="008B4426">
        <w:rPr>
          <w:rFonts w:ascii="Century Gothic" w:hAnsi="Century Gothic"/>
          <w:b/>
          <w:bCs/>
          <w:sz w:val="22"/>
          <w:szCs w:val="22"/>
          <w:lang w:val="en-GB"/>
        </w:rPr>
        <w:t>a more structural perspective and focus on underlying and social determinants of health</w:t>
      </w:r>
      <w:r w:rsidR="007655F0" w:rsidRPr="00217F2E">
        <w:rPr>
          <w:rFonts w:ascii="Century Gothic" w:hAnsi="Century Gothic"/>
          <w:sz w:val="22"/>
          <w:szCs w:val="22"/>
          <w:lang w:val="en-GB"/>
        </w:rPr>
        <w:t xml:space="preserve"> rather than controlling the individual with “medical necessity”.</w:t>
      </w:r>
      <w:r w:rsidR="003D2639" w:rsidRPr="00217F2E">
        <w:rPr>
          <w:rStyle w:val="FootnoteReference"/>
          <w:rFonts w:ascii="Century Gothic" w:hAnsi="Century Gothic"/>
          <w:sz w:val="22"/>
          <w:szCs w:val="22"/>
          <w:lang w:val="en-GB"/>
        </w:rPr>
        <w:footnoteReference w:id="60"/>
      </w:r>
    </w:p>
    <w:p w14:paraId="06BAA2BE" w14:textId="1C4D6499" w:rsidR="00157600" w:rsidRPr="00E32CDF" w:rsidRDefault="007655F0" w:rsidP="00E32CDF">
      <w:pPr>
        <w:pStyle w:val="NormalWeb"/>
        <w:numPr>
          <w:ilvl w:val="0"/>
          <w:numId w:val="1"/>
        </w:numPr>
        <w:tabs>
          <w:tab w:val="num" w:pos="3054"/>
        </w:tabs>
        <w:spacing w:before="0" w:beforeAutospacing="0" w:after="120" w:afterAutospacing="0"/>
        <w:ind w:left="357" w:hanging="357"/>
        <w:jc w:val="both"/>
        <w:textAlignment w:val="baseline"/>
        <w:rPr>
          <w:rFonts w:ascii="Century Gothic" w:hAnsi="Century Gothic"/>
          <w:color w:val="000000" w:themeColor="text1"/>
          <w:sz w:val="22"/>
          <w:szCs w:val="22"/>
          <w:lang w:val="en-GB"/>
        </w:rPr>
      </w:pPr>
      <w:r w:rsidRPr="00217F2E">
        <w:rPr>
          <w:rFonts w:ascii="Century Gothic" w:hAnsi="Century Gothic"/>
          <w:sz w:val="22"/>
          <w:szCs w:val="22"/>
          <w:lang w:val="en-GB"/>
        </w:rPr>
        <w:t xml:space="preserve"> </w:t>
      </w:r>
      <w:r w:rsidR="003D2639" w:rsidRPr="00217F2E">
        <w:rPr>
          <w:rFonts w:ascii="Century Gothic" w:hAnsi="Century Gothic"/>
          <w:sz w:val="22"/>
          <w:szCs w:val="22"/>
          <w:lang w:val="en-GB"/>
        </w:rPr>
        <w:t xml:space="preserve">Although Czechia keeps implementing the reform of psychiatric care, </w:t>
      </w:r>
      <w:r w:rsidR="00157600" w:rsidRPr="008B4426">
        <w:rPr>
          <w:rFonts w:ascii="Century Gothic" w:hAnsi="Century Gothic"/>
          <w:b/>
          <w:bCs/>
          <w:sz w:val="22"/>
          <w:szCs w:val="22"/>
          <w:lang w:val="en-GB"/>
        </w:rPr>
        <w:t>the developments are not moving directly towards a clear abolishment of the use of restraints and repealing the relevant provision of the Health Care Act</w:t>
      </w:r>
      <w:r w:rsidR="00157600" w:rsidRPr="00217F2E">
        <w:rPr>
          <w:rFonts w:ascii="Century Gothic" w:hAnsi="Century Gothic"/>
          <w:sz w:val="22"/>
          <w:szCs w:val="22"/>
          <w:lang w:val="en-GB"/>
        </w:rPr>
        <w:t xml:space="preserve">. </w:t>
      </w:r>
      <w:r w:rsidR="003D2639" w:rsidRPr="00217F2E">
        <w:rPr>
          <w:rFonts w:ascii="Century Gothic" w:hAnsi="Century Gothic"/>
          <w:color w:val="000000" w:themeColor="text1"/>
          <w:sz w:val="22"/>
          <w:szCs w:val="22"/>
          <w:lang w:val="en-GB"/>
        </w:rPr>
        <w:t xml:space="preserve">In its National Action Plan for Mental Health 2020-2030 adopted in January 2020, the Government admits that according to its research about </w:t>
      </w:r>
      <w:r w:rsidR="003D2639" w:rsidRPr="008B4426">
        <w:rPr>
          <w:rFonts w:ascii="Century Gothic" w:hAnsi="Century Gothic"/>
          <w:b/>
          <w:bCs/>
          <w:color w:val="000000" w:themeColor="text1"/>
          <w:sz w:val="22"/>
          <w:szCs w:val="22"/>
          <w:lang w:val="en-GB"/>
        </w:rPr>
        <w:t>2,616 persons had experienced the use of some form of restraint measures during the previous 6 months</w:t>
      </w:r>
      <w:r w:rsidR="003D2639" w:rsidRPr="00217F2E">
        <w:rPr>
          <w:rFonts w:ascii="Century Gothic" w:hAnsi="Century Gothic"/>
          <w:color w:val="000000" w:themeColor="text1"/>
          <w:sz w:val="22"/>
          <w:szCs w:val="22"/>
          <w:lang w:val="en-GB"/>
        </w:rPr>
        <w:t xml:space="preserve">, confirming that this is not a marginal problem. The Government has expressly committed itself to </w:t>
      </w:r>
      <w:r w:rsidR="00D21289">
        <w:rPr>
          <w:rFonts w:ascii="Century Gothic" w:hAnsi="Century Gothic"/>
          <w:color w:val="000000" w:themeColor="text1"/>
          <w:sz w:val="22"/>
          <w:szCs w:val="22"/>
          <w:lang w:val="en-GB"/>
        </w:rPr>
        <w:t>prevent</w:t>
      </w:r>
      <w:r w:rsidR="003D2639" w:rsidRPr="00217F2E">
        <w:rPr>
          <w:rFonts w:ascii="Century Gothic" w:hAnsi="Century Gothic"/>
          <w:color w:val="000000" w:themeColor="text1"/>
          <w:sz w:val="22"/>
          <w:szCs w:val="22"/>
          <w:lang w:val="en-GB"/>
        </w:rPr>
        <w:t xml:space="preserve"> and </w:t>
      </w:r>
      <w:r w:rsidR="00D21289">
        <w:rPr>
          <w:rFonts w:ascii="Century Gothic" w:hAnsi="Century Gothic"/>
          <w:color w:val="000000" w:themeColor="text1"/>
          <w:sz w:val="22"/>
          <w:szCs w:val="22"/>
          <w:lang w:val="en-GB"/>
        </w:rPr>
        <w:t>reduce</w:t>
      </w:r>
      <w:r w:rsidR="003D2639" w:rsidRPr="00217F2E">
        <w:rPr>
          <w:rFonts w:ascii="Century Gothic" w:hAnsi="Century Gothic"/>
          <w:color w:val="000000" w:themeColor="text1"/>
          <w:sz w:val="22"/>
          <w:szCs w:val="22"/>
          <w:lang w:val="en-GB"/>
        </w:rPr>
        <w:t xml:space="preserve"> these practices. However, it merely plans to adopt “partial changes in the legislation and internal directives of individual facilities and to unify the registration of the use of restraint measures and regularly evaluate it on the level of facilities and the Czech Republic.”</w:t>
      </w:r>
      <w:r w:rsidR="003D2639" w:rsidRPr="00217F2E">
        <w:rPr>
          <w:rStyle w:val="FootnoteReference"/>
          <w:rFonts w:ascii="Century Gothic" w:hAnsi="Century Gothic"/>
          <w:color w:val="000000" w:themeColor="text1"/>
          <w:sz w:val="22"/>
          <w:szCs w:val="22"/>
          <w:lang w:val="en-GB"/>
        </w:rPr>
        <w:footnoteReference w:id="61"/>
      </w:r>
      <w:r w:rsidR="003D2639" w:rsidRPr="00217F2E">
        <w:rPr>
          <w:rFonts w:ascii="Century Gothic" w:hAnsi="Century Gothic"/>
          <w:color w:val="000000" w:themeColor="text1"/>
          <w:sz w:val="22"/>
          <w:szCs w:val="22"/>
          <w:lang w:val="en-GB"/>
        </w:rPr>
        <w:t xml:space="preserve"> Furthermore, the Government plans to ensure systemic methodological support for measures that would lead to the development of preventive and alternative scenarios. Finally, the Government should support education and sharing of examples of good practices.</w:t>
      </w:r>
      <w:r w:rsidR="003D2639" w:rsidRPr="00217F2E">
        <w:rPr>
          <w:rStyle w:val="FootnoteReference"/>
          <w:rFonts w:ascii="Century Gothic" w:hAnsi="Century Gothic"/>
          <w:color w:val="000000" w:themeColor="text1"/>
          <w:sz w:val="22"/>
          <w:szCs w:val="22"/>
          <w:lang w:val="en-GB"/>
        </w:rPr>
        <w:footnoteReference w:id="62"/>
      </w:r>
      <w:r w:rsidR="003D2639" w:rsidRPr="00217F2E">
        <w:rPr>
          <w:rFonts w:ascii="Century Gothic" w:hAnsi="Century Gothic"/>
          <w:color w:val="000000" w:themeColor="text1"/>
          <w:sz w:val="22"/>
          <w:szCs w:val="22"/>
          <w:lang w:val="en-GB"/>
        </w:rPr>
        <w:t xml:space="preserve"> </w:t>
      </w:r>
    </w:p>
    <w:p w14:paraId="4E5E91E4" w14:textId="4EAEB255" w:rsidR="00157600" w:rsidRPr="00E32CDF" w:rsidRDefault="003D2639" w:rsidP="00E32CDF">
      <w:pPr>
        <w:pStyle w:val="NormalWeb"/>
        <w:numPr>
          <w:ilvl w:val="0"/>
          <w:numId w:val="1"/>
        </w:numPr>
        <w:tabs>
          <w:tab w:val="num" w:pos="3054"/>
        </w:tabs>
        <w:spacing w:before="0" w:beforeAutospacing="0" w:after="120" w:afterAutospacing="0"/>
        <w:ind w:left="357" w:hanging="357"/>
        <w:jc w:val="both"/>
        <w:textAlignment w:val="baseline"/>
        <w:rPr>
          <w:rFonts w:ascii="Century Gothic" w:hAnsi="Century Gothic"/>
          <w:color w:val="000000" w:themeColor="text1"/>
          <w:sz w:val="22"/>
          <w:szCs w:val="22"/>
          <w:lang w:val="en-GB"/>
        </w:rPr>
      </w:pPr>
      <w:r w:rsidRPr="00217F2E">
        <w:rPr>
          <w:rFonts w:ascii="Century Gothic" w:hAnsi="Century Gothic"/>
          <w:color w:val="000000" w:themeColor="text1"/>
          <w:sz w:val="22"/>
          <w:szCs w:val="22"/>
          <w:lang w:val="en-GB"/>
        </w:rPr>
        <w:t xml:space="preserve">Even though the Government’s commitments in the National Action Plan may seem complex, its objectives do not reach the necessary standard. The consistent implementation of the right to health </w:t>
      </w:r>
      <w:r w:rsidRPr="008B4426">
        <w:rPr>
          <w:rFonts w:ascii="Century Gothic" w:hAnsi="Century Gothic"/>
          <w:b/>
          <w:bCs/>
          <w:color w:val="000000" w:themeColor="text1"/>
          <w:sz w:val="22"/>
          <w:szCs w:val="22"/>
          <w:lang w:val="en-GB"/>
        </w:rPr>
        <w:t xml:space="preserve">would require </w:t>
      </w:r>
      <w:r w:rsidR="00665F10">
        <w:rPr>
          <w:rFonts w:ascii="Century Gothic" w:hAnsi="Century Gothic"/>
          <w:b/>
          <w:bCs/>
          <w:color w:val="000000" w:themeColor="text1"/>
          <w:sz w:val="22"/>
          <w:szCs w:val="22"/>
          <w:lang w:val="en-GB"/>
        </w:rPr>
        <w:t>eliminating</w:t>
      </w:r>
      <w:r w:rsidRPr="008B4426">
        <w:rPr>
          <w:rFonts w:ascii="Century Gothic" w:hAnsi="Century Gothic"/>
          <w:b/>
          <w:bCs/>
          <w:color w:val="000000" w:themeColor="text1"/>
          <w:sz w:val="22"/>
          <w:szCs w:val="22"/>
          <w:lang w:val="en-GB"/>
        </w:rPr>
        <w:t xml:space="preserve"> the use of restraints, not only its reduction and more rigorous monitoring</w:t>
      </w:r>
      <w:r w:rsidRPr="00217F2E">
        <w:rPr>
          <w:rFonts w:ascii="Century Gothic" w:hAnsi="Century Gothic"/>
          <w:color w:val="000000" w:themeColor="text1"/>
          <w:sz w:val="22"/>
          <w:szCs w:val="22"/>
          <w:lang w:val="en-GB"/>
        </w:rPr>
        <w:t xml:space="preserve">. The amendment to the legislation should not be only partial but comprehensive and should accommodate all rights of persons with disabilities, including their rights to security and dignity. Furthermore, </w:t>
      </w:r>
      <w:r w:rsidRPr="008B4426">
        <w:rPr>
          <w:rFonts w:ascii="Century Gothic" w:hAnsi="Century Gothic"/>
          <w:b/>
          <w:bCs/>
          <w:color w:val="000000" w:themeColor="text1"/>
          <w:sz w:val="22"/>
          <w:szCs w:val="22"/>
          <w:lang w:val="en-GB"/>
        </w:rPr>
        <w:t xml:space="preserve">the implementation strategy does not include any legislative amendments, and these are not included even among the indicators to monitor the </w:t>
      </w:r>
      <w:r w:rsidR="00665F10">
        <w:rPr>
          <w:rFonts w:ascii="Century Gothic" w:hAnsi="Century Gothic"/>
          <w:b/>
          <w:bCs/>
          <w:color w:val="000000" w:themeColor="text1"/>
          <w:sz w:val="22"/>
          <w:szCs w:val="22"/>
          <w:lang w:val="en-GB"/>
        </w:rPr>
        <w:t>measure's implementation</w:t>
      </w:r>
      <w:r w:rsidRPr="00217F2E">
        <w:rPr>
          <w:rFonts w:ascii="Century Gothic" w:hAnsi="Century Gothic"/>
          <w:color w:val="000000" w:themeColor="text1"/>
          <w:sz w:val="22"/>
          <w:szCs w:val="22"/>
          <w:lang w:val="en-GB"/>
        </w:rPr>
        <w:t>.</w:t>
      </w:r>
      <w:r w:rsidRPr="00217F2E">
        <w:rPr>
          <w:rStyle w:val="FootnoteReference"/>
          <w:rFonts w:ascii="Century Gothic" w:hAnsi="Century Gothic"/>
          <w:color w:val="000000" w:themeColor="text1"/>
          <w:sz w:val="22"/>
          <w:szCs w:val="22"/>
          <w:lang w:val="en-GB"/>
        </w:rPr>
        <w:footnoteReference w:id="63"/>
      </w:r>
    </w:p>
    <w:p w14:paraId="017B3821" w14:textId="0EBD1632" w:rsidR="00157600" w:rsidRPr="00217F2E" w:rsidRDefault="00157600" w:rsidP="00E32CDF">
      <w:pPr>
        <w:pStyle w:val="NormalWeb"/>
        <w:tabs>
          <w:tab w:val="num" w:pos="3054"/>
        </w:tabs>
        <w:spacing w:before="0" w:beforeAutospacing="0" w:after="120" w:afterAutospacing="0"/>
        <w:jc w:val="both"/>
        <w:textAlignment w:val="baseline"/>
        <w:rPr>
          <w:rFonts w:ascii="Century Gothic" w:hAnsi="Century Gothic"/>
          <w:b/>
          <w:bCs/>
          <w:color w:val="000000" w:themeColor="text1"/>
          <w:sz w:val="22"/>
          <w:szCs w:val="22"/>
          <w:lang w:val="en-GB"/>
        </w:rPr>
      </w:pPr>
      <w:r w:rsidRPr="00217F2E">
        <w:rPr>
          <w:rFonts w:ascii="Century Gothic" w:hAnsi="Century Gothic"/>
          <w:b/>
          <w:bCs/>
          <w:color w:val="000000" w:themeColor="text1"/>
          <w:sz w:val="22"/>
          <w:szCs w:val="22"/>
          <w:lang w:val="en-GB"/>
        </w:rPr>
        <w:t xml:space="preserve">Recommendations: </w:t>
      </w:r>
    </w:p>
    <w:p w14:paraId="4BD5082D" w14:textId="1860D3ED" w:rsidR="00157600" w:rsidRPr="0081368B" w:rsidRDefault="008A11A9" w:rsidP="0081368B">
      <w:pPr>
        <w:pStyle w:val="ListParagraph"/>
        <w:numPr>
          <w:ilvl w:val="0"/>
          <w:numId w:val="8"/>
        </w:numPr>
        <w:spacing w:after="120"/>
        <w:ind w:left="426"/>
        <w:jc w:val="both"/>
        <w:rPr>
          <w:color w:val="000000" w:themeColor="text1"/>
          <w:sz w:val="22"/>
          <w:szCs w:val="22"/>
          <w:lang w:val="en-GB"/>
        </w:rPr>
      </w:pPr>
      <w:r w:rsidRPr="008A11A9">
        <w:rPr>
          <w:rFonts w:ascii="Century Gothic" w:hAnsi="Century Gothic"/>
          <w:b/>
          <w:bCs/>
          <w:color w:val="000000" w:themeColor="text1"/>
          <w:sz w:val="22"/>
          <w:szCs w:val="22"/>
          <w:lang w:val="en-GB"/>
        </w:rPr>
        <w:t xml:space="preserve">Adopt </w:t>
      </w:r>
      <w:r w:rsidR="007435E5">
        <w:rPr>
          <w:rFonts w:ascii="Century Gothic" w:hAnsi="Century Gothic"/>
          <w:b/>
          <w:bCs/>
          <w:color w:val="000000" w:themeColor="text1"/>
          <w:sz w:val="22"/>
          <w:szCs w:val="22"/>
          <w:lang w:val="en-GB"/>
        </w:rPr>
        <w:t>all the necessary steps to impose an immediate end to</w:t>
      </w:r>
      <w:r w:rsidRPr="008A11A9">
        <w:rPr>
          <w:rFonts w:ascii="Century Gothic" w:hAnsi="Century Gothic"/>
          <w:b/>
          <w:bCs/>
          <w:color w:val="000000" w:themeColor="text1"/>
          <w:sz w:val="22"/>
          <w:szCs w:val="22"/>
          <w:lang w:val="en-GB"/>
        </w:rPr>
        <w:t xml:space="preserve"> the use of coercion in psychiatry, including all forms of restraints as a form of ill-treatment of persons with mental disabilities. This is closely connected with a complex reform of mental health care shifting the focus from institutional care and </w:t>
      </w:r>
      <w:r w:rsidR="003A226B">
        <w:rPr>
          <w:rFonts w:ascii="Century Gothic" w:hAnsi="Century Gothic"/>
          <w:b/>
          <w:bCs/>
          <w:color w:val="000000" w:themeColor="text1"/>
          <w:sz w:val="22"/>
          <w:szCs w:val="22"/>
          <w:lang w:val="en-GB"/>
        </w:rPr>
        <w:t xml:space="preserve">the </w:t>
      </w:r>
      <w:r w:rsidRPr="008A11A9">
        <w:rPr>
          <w:rFonts w:ascii="Century Gothic" w:hAnsi="Century Gothic"/>
          <w:b/>
          <w:bCs/>
          <w:color w:val="000000" w:themeColor="text1"/>
          <w:sz w:val="22"/>
          <w:szCs w:val="22"/>
          <w:lang w:val="en-GB"/>
        </w:rPr>
        <w:t>biomedical model of interventions</w:t>
      </w:r>
      <w:r w:rsidRPr="00207454">
        <w:rPr>
          <w:rStyle w:val="FootnoteReference"/>
          <w:rFonts w:ascii="Century Gothic" w:hAnsi="Century Gothic"/>
          <w:color w:val="000000" w:themeColor="text1"/>
          <w:sz w:val="22"/>
          <w:szCs w:val="22"/>
          <w:lang w:val="en-GB"/>
        </w:rPr>
        <w:footnoteReference w:id="64"/>
      </w:r>
      <w:r w:rsidRPr="008A11A9">
        <w:rPr>
          <w:rFonts w:ascii="Century Gothic" w:hAnsi="Century Gothic"/>
          <w:b/>
          <w:bCs/>
          <w:color w:val="000000" w:themeColor="text1"/>
          <w:sz w:val="22"/>
          <w:szCs w:val="22"/>
          <w:lang w:val="en-GB"/>
        </w:rPr>
        <w:t xml:space="preserve"> to underlying and social determinants of mental health</w:t>
      </w:r>
      <w:r w:rsidRPr="008A11A9">
        <w:rPr>
          <w:rStyle w:val="FootnoteReference"/>
          <w:rFonts w:ascii="Century Gothic" w:hAnsi="Century Gothic"/>
          <w:b/>
          <w:bCs/>
          <w:color w:val="000000" w:themeColor="text1"/>
          <w:sz w:val="22"/>
          <w:szCs w:val="22"/>
          <w:lang w:val="en-GB"/>
        </w:rPr>
        <w:footnoteReference w:id="65"/>
      </w:r>
      <w:r w:rsidRPr="008A11A9">
        <w:rPr>
          <w:rFonts w:ascii="Century Gothic" w:hAnsi="Century Gothic"/>
          <w:b/>
          <w:bCs/>
          <w:color w:val="000000" w:themeColor="text1"/>
          <w:sz w:val="22"/>
          <w:szCs w:val="22"/>
          <w:lang w:val="en-GB"/>
        </w:rPr>
        <w:t xml:space="preserve"> and </w:t>
      </w:r>
      <w:r w:rsidRPr="008A11A9">
        <w:rPr>
          <w:rFonts w:ascii="Century Gothic" w:hAnsi="Century Gothic"/>
          <w:b/>
          <w:bCs/>
          <w:color w:val="000000" w:themeColor="text1"/>
          <w:sz w:val="22"/>
          <w:szCs w:val="22"/>
          <w:lang w:val="en-GB"/>
        </w:rPr>
        <w:lastRenderedPageBreak/>
        <w:t>accessibility of mental health services in the community, as part of mainstream health services.</w:t>
      </w:r>
      <w:r w:rsidRPr="00207454">
        <w:rPr>
          <w:rStyle w:val="FootnoteReference"/>
          <w:rFonts w:ascii="Century Gothic" w:hAnsi="Century Gothic"/>
          <w:color w:val="000000" w:themeColor="text1"/>
          <w:sz w:val="22"/>
          <w:szCs w:val="22"/>
          <w:lang w:val="en-GB"/>
        </w:rPr>
        <w:footnoteReference w:id="66"/>
      </w:r>
    </w:p>
    <w:p w14:paraId="6DCDEAE0" w14:textId="77777777" w:rsidR="0081368B" w:rsidRPr="0081368B" w:rsidRDefault="0081368B" w:rsidP="0081368B">
      <w:pPr>
        <w:spacing w:after="120"/>
        <w:jc w:val="both"/>
        <w:rPr>
          <w:color w:val="000000" w:themeColor="text1"/>
          <w:sz w:val="22"/>
          <w:szCs w:val="22"/>
          <w:lang w:val="en-GB"/>
        </w:rPr>
      </w:pPr>
    </w:p>
    <w:p w14:paraId="1215C4FB" w14:textId="0E3917CB" w:rsidR="00795831" w:rsidRPr="00217F2E" w:rsidRDefault="00795831" w:rsidP="00E32CDF">
      <w:pPr>
        <w:pStyle w:val="NormalWeb"/>
        <w:tabs>
          <w:tab w:val="num" w:pos="3054"/>
        </w:tabs>
        <w:spacing w:before="0" w:beforeAutospacing="0" w:after="120" w:afterAutospacing="0"/>
        <w:jc w:val="both"/>
        <w:textAlignment w:val="baseline"/>
        <w:rPr>
          <w:rFonts w:ascii="Century Gothic" w:hAnsi="Century Gothic"/>
          <w:b/>
          <w:bCs/>
          <w:sz w:val="22"/>
          <w:szCs w:val="22"/>
          <w:lang w:val="en-GB"/>
        </w:rPr>
      </w:pPr>
      <w:r w:rsidRPr="00217F2E">
        <w:rPr>
          <w:rFonts w:ascii="Century Gothic" w:hAnsi="Century Gothic"/>
          <w:b/>
          <w:bCs/>
          <w:sz w:val="22"/>
          <w:szCs w:val="22"/>
          <w:lang w:val="en-GB"/>
        </w:rPr>
        <w:t>(b) Need to deinstitutionalise mental health care for all target groups, including children</w:t>
      </w:r>
    </w:p>
    <w:p w14:paraId="171A535E" w14:textId="1EFC4225" w:rsidR="00480814" w:rsidRPr="00217F2E" w:rsidRDefault="00480814" w:rsidP="00E32CDF">
      <w:pPr>
        <w:pStyle w:val="NormalWeb"/>
        <w:numPr>
          <w:ilvl w:val="0"/>
          <w:numId w:val="1"/>
        </w:numPr>
        <w:spacing w:before="0" w:beforeAutospacing="0" w:after="120" w:afterAutospacing="0"/>
        <w:ind w:left="426"/>
        <w:jc w:val="both"/>
        <w:textAlignment w:val="baseline"/>
        <w:rPr>
          <w:rFonts w:ascii="Century Gothic" w:eastAsia="Century Gothic" w:hAnsi="Century Gothic" w:cs="Arial"/>
          <w:i/>
          <w:iCs/>
          <w:sz w:val="22"/>
          <w:szCs w:val="22"/>
          <w:lang w:val="en-GB"/>
        </w:rPr>
      </w:pPr>
      <w:r w:rsidRPr="00217F2E">
        <w:rPr>
          <w:rFonts w:ascii="Century Gothic" w:eastAsia="Century Gothic" w:hAnsi="Century Gothic" w:cs="Arial"/>
          <w:sz w:val="22"/>
          <w:szCs w:val="22"/>
          <w:lang w:val="en-GB"/>
        </w:rPr>
        <w:t>In its replies to the List of Issues</w:t>
      </w:r>
      <w:r w:rsidR="00D21289">
        <w:rPr>
          <w:rFonts w:ascii="Century Gothic" w:eastAsia="Century Gothic" w:hAnsi="Century Gothic" w:cs="Arial"/>
          <w:sz w:val="22"/>
          <w:szCs w:val="22"/>
          <w:lang w:val="en-GB"/>
        </w:rPr>
        <w:t>,</w:t>
      </w:r>
      <w:r w:rsidRPr="00217F2E">
        <w:rPr>
          <w:rFonts w:ascii="Century Gothic" w:eastAsia="Century Gothic" w:hAnsi="Century Gothic" w:cs="Arial"/>
          <w:sz w:val="22"/>
          <w:szCs w:val="22"/>
          <w:lang w:val="en-GB"/>
        </w:rPr>
        <w:t xml:space="preserve"> Czechia gives </w:t>
      </w:r>
      <w:r w:rsidR="00665F10">
        <w:rPr>
          <w:rFonts w:ascii="Century Gothic" w:eastAsia="Century Gothic" w:hAnsi="Century Gothic" w:cs="Arial"/>
          <w:sz w:val="22"/>
          <w:szCs w:val="22"/>
          <w:lang w:val="en-GB"/>
        </w:rPr>
        <w:t>critical information demonstrating the progress in deinstitutionalising</w:t>
      </w:r>
      <w:r w:rsidRPr="00217F2E">
        <w:rPr>
          <w:rFonts w:ascii="Century Gothic" w:eastAsia="Century Gothic" w:hAnsi="Century Gothic" w:cs="Arial"/>
          <w:sz w:val="22"/>
          <w:szCs w:val="22"/>
          <w:lang w:val="en-GB"/>
        </w:rPr>
        <w:t xml:space="preserve"> mental health care for persons with psychosocial disabilities. Although all the described efforts are undoubtedly appreciable, it should be noted that </w:t>
      </w:r>
      <w:r w:rsidRPr="008A11A9">
        <w:rPr>
          <w:rFonts w:ascii="Century Gothic" w:eastAsia="Century Gothic" w:hAnsi="Century Gothic" w:cs="Arial"/>
          <w:b/>
          <w:bCs/>
          <w:sz w:val="22"/>
          <w:szCs w:val="22"/>
          <w:lang w:val="en-GB"/>
        </w:rPr>
        <w:t>the deinstitutionalisation discourse</w:t>
      </w:r>
      <w:r w:rsidR="008A11A9" w:rsidRPr="008A11A9">
        <w:rPr>
          <w:rFonts w:ascii="Century Gothic" w:eastAsia="Century Gothic" w:hAnsi="Century Gothic" w:cs="Arial"/>
          <w:b/>
          <w:bCs/>
          <w:sz w:val="22"/>
          <w:szCs w:val="22"/>
          <w:lang w:val="en-GB"/>
        </w:rPr>
        <w:t xml:space="preserve"> in mental health care</w:t>
      </w:r>
      <w:r w:rsidRPr="008A11A9">
        <w:rPr>
          <w:rFonts w:ascii="Century Gothic" w:eastAsia="Century Gothic" w:hAnsi="Century Gothic" w:cs="Arial"/>
          <w:b/>
          <w:bCs/>
          <w:sz w:val="22"/>
          <w:szCs w:val="22"/>
          <w:lang w:val="en-GB"/>
        </w:rPr>
        <w:t xml:space="preserve"> is not so straightforward concerning all target groups</w:t>
      </w:r>
      <w:r w:rsidRPr="00217F2E">
        <w:rPr>
          <w:rFonts w:ascii="Century Gothic" w:eastAsia="Century Gothic" w:hAnsi="Century Gothic" w:cs="Arial"/>
          <w:sz w:val="22"/>
          <w:szCs w:val="22"/>
          <w:lang w:val="en-GB"/>
        </w:rPr>
        <w:t xml:space="preserve">. </w:t>
      </w:r>
    </w:p>
    <w:p w14:paraId="6CA09B82" w14:textId="39FC330C" w:rsidR="00B678C6" w:rsidRPr="00217F2E" w:rsidRDefault="00480814" w:rsidP="00E32CDF">
      <w:pPr>
        <w:pStyle w:val="NormalWeb"/>
        <w:numPr>
          <w:ilvl w:val="0"/>
          <w:numId w:val="1"/>
        </w:numPr>
        <w:spacing w:before="0" w:beforeAutospacing="0" w:after="120" w:afterAutospacing="0"/>
        <w:ind w:left="426"/>
        <w:jc w:val="both"/>
        <w:textAlignment w:val="baseline"/>
        <w:rPr>
          <w:rFonts w:ascii="Century Gothic" w:eastAsia="Century Gothic" w:hAnsi="Century Gothic" w:cs="Arial"/>
          <w:i/>
          <w:iCs/>
          <w:sz w:val="22"/>
          <w:szCs w:val="22"/>
          <w:lang w:val="en-GB"/>
        </w:rPr>
      </w:pPr>
      <w:r w:rsidRPr="00217F2E">
        <w:rPr>
          <w:rFonts w:ascii="Century Gothic" w:eastAsia="Century Gothic" w:hAnsi="Century Gothic" w:cs="Arial"/>
          <w:sz w:val="22"/>
          <w:szCs w:val="22"/>
          <w:lang w:val="en-GB"/>
        </w:rPr>
        <w:t xml:space="preserve">One of the most vulnerable groups concerning their potential institutionalisation in psychiatric facilities </w:t>
      </w:r>
      <w:r w:rsidR="00D21289">
        <w:rPr>
          <w:rFonts w:ascii="Century Gothic" w:eastAsia="Century Gothic" w:hAnsi="Century Gothic" w:cs="Arial"/>
          <w:sz w:val="22"/>
          <w:szCs w:val="22"/>
          <w:lang w:val="en-GB"/>
        </w:rPr>
        <w:t>is</w:t>
      </w:r>
      <w:r w:rsidRPr="00217F2E">
        <w:rPr>
          <w:rFonts w:ascii="Century Gothic" w:eastAsia="Century Gothic" w:hAnsi="Century Gothic" w:cs="Arial"/>
          <w:sz w:val="22"/>
          <w:szCs w:val="22"/>
          <w:lang w:val="en-GB"/>
        </w:rPr>
        <w:t xml:space="preserve"> </w:t>
      </w:r>
      <w:r w:rsidRPr="008A11A9">
        <w:rPr>
          <w:rFonts w:ascii="Century Gothic" w:eastAsia="Century Gothic" w:hAnsi="Century Gothic" w:cs="Arial"/>
          <w:b/>
          <w:bCs/>
          <w:sz w:val="22"/>
          <w:szCs w:val="22"/>
          <w:lang w:val="en-GB"/>
        </w:rPr>
        <w:t>children</w:t>
      </w:r>
      <w:r w:rsidRPr="00217F2E">
        <w:rPr>
          <w:rFonts w:ascii="Century Gothic" w:eastAsia="Century Gothic" w:hAnsi="Century Gothic" w:cs="Arial"/>
          <w:sz w:val="22"/>
          <w:szCs w:val="22"/>
          <w:lang w:val="en-GB"/>
        </w:rPr>
        <w:t>. Also</w:t>
      </w:r>
      <w:r w:rsidR="00665F10">
        <w:rPr>
          <w:rFonts w:ascii="Century Gothic" w:eastAsia="Century Gothic" w:hAnsi="Century Gothic" w:cs="Arial"/>
          <w:sz w:val="22"/>
          <w:szCs w:val="22"/>
          <w:lang w:val="en-GB"/>
        </w:rPr>
        <w:t>,</w:t>
      </w:r>
      <w:r w:rsidRPr="00217F2E">
        <w:rPr>
          <w:rFonts w:ascii="Century Gothic" w:eastAsia="Century Gothic" w:hAnsi="Century Gothic" w:cs="Arial"/>
          <w:sz w:val="22"/>
          <w:szCs w:val="22"/>
          <w:lang w:val="en-GB"/>
        </w:rPr>
        <w:t xml:space="preserve"> due to the pandemic</w:t>
      </w:r>
      <w:r w:rsidR="00CD09C7" w:rsidRPr="00217F2E">
        <w:rPr>
          <w:rFonts w:ascii="Century Gothic" w:eastAsia="Century Gothic" w:hAnsi="Century Gothic" w:cs="Arial"/>
          <w:sz w:val="22"/>
          <w:szCs w:val="22"/>
          <w:lang w:val="en-GB"/>
        </w:rPr>
        <w:t xml:space="preserve"> and the restrictive measures connected therewith, including the long-term closure of schools</w:t>
      </w:r>
      <w:r w:rsidR="00B678C6" w:rsidRPr="00217F2E">
        <w:rPr>
          <w:rStyle w:val="FootnoteReference"/>
          <w:rFonts w:ascii="Century Gothic" w:eastAsia="Century Gothic" w:hAnsi="Century Gothic" w:cs="Arial"/>
          <w:sz w:val="22"/>
          <w:szCs w:val="22"/>
          <w:lang w:val="en-GB"/>
        </w:rPr>
        <w:footnoteReference w:id="67"/>
      </w:r>
      <w:r w:rsidR="00CD09C7" w:rsidRPr="00217F2E">
        <w:rPr>
          <w:rFonts w:ascii="Century Gothic" w:eastAsia="Century Gothic" w:hAnsi="Century Gothic" w:cs="Arial"/>
          <w:sz w:val="22"/>
          <w:szCs w:val="22"/>
          <w:lang w:val="en-GB"/>
        </w:rPr>
        <w:t>, the mental health of children, especially adolescent</w:t>
      </w:r>
      <w:r w:rsidR="00B678C6" w:rsidRPr="00217F2E">
        <w:rPr>
          <w:rFonts w:ascii="Century Gothic" w:eastAsia="Century Gothic" w:hAnsi="Century Gothic" w:cs="Arial"/>
          <w:sz w:val="22"/>
          <w:szCs w:val="22"/>
          <w:lang w:val="en-GB"/>
        </w:rPr>
        <w:t>s</w:t>
      </w:r>
      <w:r w:rsidR="00CD09C7" w:rsidRPr="00217F2E">
        <w:rPr>
          <w:rFonts w:ascii="Century Gothic" w:eastAsia="Century Gothic" w:hAnsi="Century Gothic" w:cs="Arial"/>
          <w:sz w:val="22"/>
          <w:szCs w:val="22"/>
          <w:lang w:val="en-GB"/>
        </w:rPr>
        <w:t>, deteriorated significantly. Unfortunately, the reaction of both the</w:t>
      </w:r>
      <w:r w:rsidR="00657CB0" w:rsidRPr="00217F2E">
        <w:rPr>
          <w:rFonts w:ascii="Century Gothic" w:eastAsia="Century Gothic" w:hAnsi="Century Gothic" w:cs="Arial"/>
          <w:sz w:val="22"/>
          <w:szCs w:val="22"/>
          <w:lang w:val="en-GB"/>
        </w:rPr>
        <w:t xml:space="preserve"> </w:t>
      </w:r>
      <w:r w:rsidR="00665F10" w:rsidRPr="00217F2E">
        <w:rPr>
          <w:rFonts w:ascii="Century Gothic" w:eastAsia="Century Gothic" w:hAnsi="Century Gothic" w:cs="Arial"/>
          <w:sz w:val="22"/>
          <w:szCs w:val="22"/>
          <w:lang w:val="en-GB"/>
        </w:rPr>
        <w:t>public</w:t>
      </w:r>
      <w:r w:rsidR="00DF753E" w:rsidRPr="00217F2E">
        <w:rPr>
          <w:rFonts w:ascii="Century Gothic" w:eastAsia="Century Gothic" w:hAnsi="Century Gothic" w:cs="Arial"/>
          <w:sz w:val="22"/>
          <w:szCs w:val="22"/>
          <w:lang w:val="en-GB"/>
        </w:rPr>
        <w:t xml:space="preserve"> and</w:t>
      </w:r>
      <w:r w:rsidR="00CD09C7" w:rsidRPr="00217F2E">
        <w:rPr>
          <w:rFonts w:ascii="Century Gothic" w:eastAsia="Century Gothic" w:hAnsi="Century Gothic" w:cs="Arial"/>
          <w:sz w:val="22"/>
          <w:szCs w:val="22"/>
          <w:lang w:val="en-GB"/>
        </w:rPr>
        <w:t xml:space="preserve"> the mental health professionals was </w:t>
      </w:r>
      <w:r w:rsidR="00CD09C7" w:rsidRPr="008A11A9">
        <w:rPr>
          <w:rFonts w:ascii="Century Gothic" w:eastAsia="Century Gothic" w:hAnsi="Century Gothic" w:cs="Arial"/>
          <w:b/>
          <w:bCs/>
          <w:sz w:val="22"/>
          <w:szCs w:val="22"/>
          <w:lang w:val="en-GB"/>
        </w:rPr>
        <w:t xml:space="preserve">the </w:t>
      </w:r>
      <w:r w:rsidR="00DF753E" w:rsidRPr="008A11A9">
        <w:rPr>
          <w:rFonts w:ascii="Century Gothic" w:eastAsia="Century Gothic" w:hAnsi="Century Gothic" w:cs="Arial"/>
          <w:b/>
          <w:bCs/>
          <w:sz w:val="22"/>
          <w:szCs w:val="22"/>
          <w:lang w:val="en-GB"/>
        </w:rPr>
        <w:t>increasing demand for expanded inpatient psychiatric care for children and adolescents</w:t>
      </w:r>
      <w:r w:rsidR="00B678C6" w:rsidRPr="00217F2E">
        <w:rPr>
          <w:rFonts w:ascii="Century Gothic" w:eastAsia="Century Gothic" w:hAnsi="Century Gothic" w:cs="Arial"/>
          <w:sz w:val="22"/>
          <w:szCs w:val="22"/>
          <w:lang w:val="en-GB"/>
        </w:rPr>
        <w:t xml:space="preserve"> as shows, inter alia, several reports prepared by the Czech public television.</w:t>
      </w:r>
      <w:r w:rsidR="00B678C6" w:rsidRPr="00217F2E">
        <w:rPr>
          <w:rStyle w:val="FootnoteReference"/>
          <w:rFonts w:ascii="Century Gothic" w:eastAsia="Century Gothic" w:hAnsi="Century Gothic" w:cs="Arial"/>
          <w:sz w:val="22"/>
          <w:szCs w:val="22"/>
          <w:lang w:val="en-GB"/>
        </w:rPr>
        <w:footnoteReference w:id="68"/>
      </w:r>
    </w:p>
    <w:p w14:paraId="19A23AAC" w14:textId="1B3F2901" w:rsidR="003D3E71" w:rsidRPr="00217F2E" w:rsidRDefault="00B678C6" w:rsidP="00E32CDF">
      <w:pPr>
        <w:pStyle w:val="NormalWeb"/>
        <w:numPr>
          <w:ilvl w:val="0"/>
          <w:numId w:val="1"/>
        </w:numPr>
        <w:spacing w:before="0" w:beforeAutospacing="0" w:after="120" w:afterAutospacing="0"/>
        <w:ind w:left="426"/>
        <w:jc w:val="both"/>
        <w:textAlignment w:val="baseline"/>
        <w:rPr>
          <w:rFonts w:ascii="Century Gothic" w:eastAsia="Century Gothic" w:hAnsi="Century Gothic" w:cs="Arial"/>
          <w:i/>
          <w:iCs/>
          <w:sz w:val="22"/>
          <w:szCs w:val="22"/>
          <w:lang w:val="en-GB"/>
        </w:rPr>
      </w:pPr>
      <w:r w:rsidRPr="00217F2E">
        <w:rPr>
          <w:rFonts w:ascii="Century Gothic" w:eastAsia="Century Gothic" w:hAnsi="Century Gothic" w:cs="Arial"/>
          <w:sz w:val="22"/>
          <w:szCs w:val="22"/>
          <w:lang w:val="en-GB"/>
        </w:rPr>
        <w:t>The report broadcasted on 1</w:t>
      </w:r>
      <w:r w:rsidRPr="00217F2E">
        <w:rPr>
          <w:rFonts w:ascii="Century Gothic" w:eastAsia="Century Gothic" w:hAnsi="Century Gothic" w:cs="Arial"/>
          <w:sz w:val="22"/>
          <w:szCs w:val="22"/>
          <w:vertAlign w:val="superscript"/>
          <w:lang w:val="en-GB"/>
        </w:rPr>
        <w:t>st</w:t>
      </w:r>
      <w:r w:rsidRPr="00217F2E">
        <w:rPr>
          <w:rFonts w:ascii="Century Gothic" w:eastAsia="Century Gothic" w:hAnsi="Century Gothic" w:cs="Arial"/>
          <w:sz w:val="22"/>
          <w:szCs w:val="22"/>
          <w:lang w:val="en-GB"/>
        </w:rPr>
        <w:t xml:space="preserve"> November 2021 captured the attitude of the Ministry of Health. The then minister of health, Adam </w:t>
      </w:r>
      <w:proofErr w:type="spellStart"/>
      <w:r w:rsidRPr="00217F2E">
        <w:rPr>
          <w:rFonts w:ascii="Century Gothic" w:eastAsia="Century Gothic" w:hAnsi="Century Gothic" w:cs="Arial"/>
          <w:sz w:val="22"/>
          <w:szCs w:val="22"/>
          <w:lang w:val="en-GB"/>
        </w:rPr>
        <w:t>Vojtěch</w:t>
      </w:r>
      <w:proofErr w:type="spellEnd"/>
      <w:r w:rsidRPr="00217F2E">
        <w:rPr>
          <w:rFonts w:ascii="Century Gothic" w:eastAsia="Century Gothic" w:hAnsi="Century Gothic" w:cs="Arial"/>
          <w:sz w:val="22"/>
          <w:szCs w:val="22"/>
          <w:lang w:val="en-GB"/>
        </w:rPr>
        <w:t xml:space="preserve">, mentioned that </w:t>
      </w:r>
      <w:r w:rsidRPr="008A11A9">
        <w:rPr>
          <w:rFonts w:ascii="Century Gothic" w:eastAsia="Century Gothic" w:hAnsi="Century Gothic" w:cs="Arial"/>
          <w:b/>
          <w:bCs/>
          <w:sz w:val="22"/>
          <w:szCs w:val="22"/>
          <w:lang w:val="en-GB"/>
        </w:rPr>
        <w:t>the Ministry planned to favour psychiatric care for children, both in its inpatient as well as ambulatory form</w:t>
      </w:r>
      <w:r w:rsidRPr="00217F2E">
        <w:rPr>
          <w:rFonts w:ascii="Century Gothic" w:eastAsia="Century Gothic" w:hAnsi="Century Gothic" w:cs="Arial"/>
          <w:sz w:val="22"/>
          <w:szCs w:val="22"/>
          <w:lang w:val="en-GB"/>
        </w:rPr>
        <w:t xml:space="preserve">. </w:t>
      </w:r>
      <w:proofErr w:type="gramStart"/>
      <w:r w:rsidR="00665F10">
        <w:rPr>
          <w:rFonts w:ascii="Century Gothic" w:eastAsia="Century Gothic" w:hAnsi="Century Gothic" w:cs="Arial"/>
          <w:sz w:val="22"/>
          <w:szCs w:val="22"/>
          <w:lang w:val="en-GB"/>
        </w:rPr>
        <w:t>On account</w:t>
      </w:r>
      <w:proofErr w:type="gramEnd"/>
      <w:r w:rsidR="00665F10">
        <w:rPr>
          <w:rFonts w:ascii="Century Gothic" w:eastAsia="Century Gothic" w:hAnsi="Century Gothic" w:cs="Arial"/>
          <w:sz w:val="22"/>
          <w:szCs w:val="22"/>
          <w:lang w:val="en-GB"/>
        </w:rPr>
        <w:t xml:space="preserve"> of</w:t>
      </w:r>
      <w:r w:rsidRPr="00217F2E">
        <w:rPr>
          <w:rFonts w:ascii="Century Gothic" w:eastAsia="Century Gothic" w:hAnsi="Century Gothic" w:cs="Arial"/>
          <w:sz w:val="22"/>
          <w:szCs w:val="22"/>
          <w:lang w:val="en-GB"/>
        </w:rPr>
        <w:t xml:space="preserve"> the inpatient care, he stated that the Ministry of Health managed to negotiate </w:t>
      </w:r>
      <w:r w:rsidRPr="008A11A9">
        <w:rPr>
          <w:rFonts w:ascii="Century Gothic" w:eastAsia="Century Gothic" w:hAnsi="Century Gothic" w:cs="Arial"/>
          <w:b/>
          <w:bCs/>
          <w:sz w:val="22"/>
          <w:szCs w:val="22"/>
          <w:lang w:val="en-GB"/>
        </w:rPr>
        <w:t xml:space="preserve">an increase of CZK 100 million (approximately EUR 4 million) to support </w:t>
      </w:r>
      <w:r w:rsidR="00E711B5" w:rsidRPr="008A11A9">
        <w:rPr>
          <w:rFonts w:ascii="Century Gothic" w:eastAsia="Century Gothic" w:hAnsi="Century Gothic" w:cs="Arial"/>
          <w:b/>
          <w:bCs/>
          <w:sz w:val="22"/>
          <w:szCs w:val="22"/>
          <w:lang w:val="en-GB"/>
        </w:rPr>
        <w:t>the capacity of i</w:t>
      </w:r>
      <w:r w:rsidRPr="008A11A9">
        <w:rPr>
          <w:rFonts w:ascii="Century Gothic" w:eastAsia="Century Gothic" w:hAnsi="Century Gothic" w:cs="Arial"/>
          <w:b/>
          <w:bCs/>
          <w:sz w:val="22"/>
          <w:szCs w:val="22"/>
          <w:lang w:val="en-GB"/>
        </w:rPr>
        <w:t>npatient psychiatric care for children and adolescents</w:t>
      </w:r>
      <w:r w:rsidRPr="00217F2E">
        <w:rPr>
          <w:rFonts w:ascii="Century Gothic" w:eastAsia="Century Gothic" w:hAnsi="Century Gothic" w:cs="Arial"/>
          <w:sz w:val="22"/>
          <w:szCs w:val="22"/>
          <w:lang w:val="en-GB"/>
        </w:rPr>
        <w:t>.</w:t>
      </w:r>
      <w:r w:rsidRPr="00217F2E">
        <w:rPr>
          <w:rStyle w:val="FootnoteReference"/>
          <w:rFonts w:ascii="Century Gothic" w:eastAsia="Century Gothic" w:hAnsi="Century Gothic" w:cs="Arial"/>
          <w:sz w:val="22"/>
          <w:szCs w:val="22"/>
          <w:lang w:val="en-GB"/>
        </w:rPr>
        <w:footnoteReference w:id="69"/>
      </w:r>
    </w:p>
    <w:p w14:paraId="53593749" w14:textId="77738709" w:rsidR="002248EB" w:rsidRPr="00217F2E" w:rsidRDefault="00657CB0" w:rsidP="00E32CDF">
      <w:pPr>
        <w:pStyle w:val="NormalWeb"/>
        <w:numPr>
          <w:ilvl w:val="0"/>
          <w:numId w:val="1"/>
        </w:numPr>
        <w:spacing w:before="0" w:beforeAutospacing="0" w:after="120" w:afterAutospacing="0"/>
        <w:ind w:left="426"/>
        <w:jc w:val="both"/>
        <w:textAlignment w:val="baseline"/>
        <w:rPr>
          <w:rFonts w:ascii="Century Gothic" w:eastAsia="Century Gothic" w:hAnsi="Century Gothic" w:cs="Arial"/>
          <w:i/>
          <w:iCs/>
          <w:sz w:val="22"/>
          <w:szCs w:val="22"/>
          <w:lang w:val="en-GB"/>
        </w:rPr>
      </w:pPr>
      <w:r w:rsidRPr="00217F2E">
        <w:rPr>
          <w:rFonts w:ascii="Century Gothic" w:eastAsia="Century Gothic" w:hAnsi="Century Gothic" w:cs="Arial"/>
          <w:sz w:val="22"/>
          <w:szCs w:val="22"/>
          <w:lang w:val="en-GB"/>
        </w:rPr>
        <w:t xml:space="preserve">Therefore, at least concerning children and adolescents, </w:t>
      </w:r>
      <w:r w:rsidRPr="008A11A9">
        <w:rPr>
          <w:rFonts w:ascii="Century Gothic" w:eastAsia="Century Gothic" w:hAnsi="Century Gothic" w:cs="Arial"/>
          <w:b/>
          <w:bCs/>
          <w:sz w:val="22"/>
          <w:szCs w:val="22"/>
          <w:lang w:val="en-GB"/>
        </w:rPr>
        <w:t xml:space="preserve">Czechia significantly fails to leave the </w:t>
      </w:r>
      <w:r w:rsidR="008A11A9" w:rsidRPr="008A11A9">
        <w:rPr>
          <w:rFonts w:ascii="Century Gothic" w:eastAsia="Century Gothic" w:hAnsi="Century Gothic" w:cs="Arial"/>
          <w:b/>
          <w:bCs/>
          <w:sz w:val="22"/>
          <w:szCs w:val="22"/>
          <w:lang w:val="en-GB"/>
        </w:rPr>
        <w:t>reduced</w:t>
      </w:r>
      <w:r w:rsidRPr="008A11A9">
        <w:rPr>
          <w:rFonts w:ascii="Century Gothic" w:eastAsia="Century Gothic" w:hAnsi="Century Gothic" w:cs="Arial"/>
          <w:b/>
          <w:bCs/>
          <w:sz w:val="22"/>
          <w:szCs w:val="22"/>
          <w:lang w:val="en-GB"/>
        </w:rPr>
        <w:t xml:space="preserve"> biomedical approach to their mental health and </w:t>
      </w:r>
      <w:r w:rsidR="00665F10">
        <w:rPr>
          <w:rFonts w:ascii="Century Gothic" w:eastAsia="Century Gothic" w:hAnsi="Century Gothic" w:cs="Arial"/>
          <w:b/>
          <w:bCs/>
          <w:sz w:val="22"/>
          <w:szCs w:val="22"/>
          <w:lang w:val="en-GB"/>
        </w:rPr>
        <w:t>instead</w:t>
      </w:r>
      <w:r w:rsidR="00665F10" w:rsidRPr="008A11A9">
        <w:rPr>
          <w:rFonts w:ascii="Century Gothic" w:eastAsia="Century Gothic" w:hAnsi="Century Gothic" w:cs="Arial"/>
          <w:b/>
          <w:bCs/>
          <w:sz w:val="22"/>
          <w:szCs w:val="22"/>
          <w:lang w:val="en-GB"/>
        </w:rPr>
        <w:t xml:space="preserve"> </w:t>
      </w:r>
      <w:r w:rsidRPr="008A11A9">
        <w:rPr>
          <w:rFonts w:ascii="Century Gothic" w:eastAsia="Century Gothic" w:hAnsi="Century Gothic" w:cs="Arial"/>
          <w:b/>
          <w:bCs/>
          <w:sz w:val="22"/>
          <w:szCs w:val="22"/>
          <w:lang w:val="en-GB"/>
        </w:rPr>
        <w:t>address the social and underlying determinants of their lives</w:t>
      </w:r>
      <w:r w:rsidRPr="00217F2E">
        <w:rPr>
          <w:rFonts w:ascii="Century Gothic" w:eastAsia="Century Gothic" w:hAnsi="Century Gothic" w:cs="Arial"/>
          <w:sz w:val="22"/>
          <w:szCs w:val="22"/>
          <w:lang w:val="en-GB"/>
        </w:rPr>
        <w:t xml:space="preserve">. This approach </w:t>
      </w:r>
      <w:r w:rsidR="00665F10">
        <w:rPr>
          <w:rFonts w:ascii="Century Gothic" w:eastAsia="Century Gothic" w:hAnsi="Century Gothic" w:cs="Arial"/>
          <w:sz w:val="22"/>
          <w:szCs w:val="22"/>
          <w:lang w:val="en-GB"/>
        </w:rPr>
        <w:t>quickly</w:t>
      </w:r>
      <w:r w:rsidR="00665F10" w:rsidRPr="00217F2E">
        <w:rPr>
          <w:rFonts w:ascii="Century Gothic" w:eastAsia="Century Gothic" w:hAnsi="Century Gothic" w:cs="Arial"/>
          <w:sz w:val="22"/>
          <w:szCs w:val="22"/>
          <w:lang w:val="en-GB"/>
        </w:rPr>
        <w:t xml:space="preserve"> </w:t>
      </w:r>
      <w:r w:rsidRPr="00217F2E">
        <w:rPr>
          <w:rFonts w:ascii="Century Gothic" w:eastAsia="Century Gothic" w:hAnsi="Century Gothic" w:cs="Arial"/>
          <w:sz w:val="22"/>
          <w:szCs w:val="22"/>
          <w:lang w:val="en-GB"/>
        </w:rPr>
        <w:t xml:space="preserve">results in </w:t>
      </w:r>
      <w:r w:rsidRPr="008A11A9">
        <w:rPr>
          <w:rFonts w:ascii="Century Gothic" w:eastAsia="Century Gothic" w:hAnsi="Century Gothic" w:cs="Arial"/>
          <w:b/>
          <w:bCs/>
          <w:sz w:val="22"/>
          <w:szCs w:val="22"/>
          <w:lang w:val="en-GB"/>
        </w:rPr>
        <w:t xml:space="preserve">labelling children </w:t>
      </w:r>
      <w:r w:rsidR="00EC5173" w:rsidRPr="008A11A9">
        <w:rPr>
          <w:rFonts w:ascii="Century Gothic" w:eastAsia="Century Gothic" w:hAnsi="Century Gothic" w:cs="Arial"/>
          <w:b/>
          <w:bCs/>
          <w:sz w:val="22"/>
          <w:szCs w:val="22"/>
          <w:lang w:val="en-GB"/>
        </w:rPr>
        <w:t>who just react to the structural conditions they are subjected to with psychiatric diagnos</w:t>
      </w:r>
      <w:r w:rsidR="002248EB" w:rsidRPr="008A11A9">
        <w:rPr>
          <w:rFonts w:ascii="Century Gothic" w:eastAsia="Century Gothic" w:hAnsi="Century Gothic" w:cs="Arial"/>
          <w:b/>
          <w:bCs/>
          <w:sz w:val="22"/>
          <w:szCs w:val="22"/>
          <w:lang w:val="en-GB"/>
        </w:rPr>
        <w:t>e</w:t>
      </w:r>
      <w:r w:rsidR="00EC5173" w:rsidRPr="008A11A9">
        <w:rPr>
          <w:rFonts w:ascii="Century Gothic" w:eastAsia="Century Gothic" w:hAnsi="Century Gothic" w:cs="Arial"/>
          <w:b/>
          <w:bCs/>
          <w:sz w:val="22"/>
          <w:szCs w:val="22"/>
          <w:lang w:val="en-GB"/>
        </w:rPr>
        <w:t xml:space="preserve">s, which are then used </w:t>
      </w:r>
      <w:r w:rsidR="002248EB" w:rsidRPr="008A11A9">
        <w:rPr>
          <w:rFonts w:ascii="Century Gothic" w:eastAsia="Century Gothic" w:hAnsi="Century Gothic" w:cs="Arial"/>
          <w:b/>
          <w:bCs/>
          <w:sz w:val="22"/>
          <w:szCs w:val="22"/>
          <w:lang w:val="en-GB"/>
        </w:rPr>
        <w:t>to legitimise the restriction of their</w:t>
      </w:r>
      <w:r w:rsidR="00EC5173" w:rsidRPr="008A11A9">
        <w:rPr>
          <w:rFonts w:ascii="Century Gothic" w:eastAsia="Century Gothic" w:hAnsi="Century Gothic" w:cs="Arial"/>
          <w:b/>
          <w:bCs/>
          <w:sz w:val="22"/>
          <w:szCs w:val="22"/>
          <w:lang w:val="en-GB"/>
        </w:rPr>
        <w:t xml:space="preserve"> rights, including their </w:t>
      </w:r>
      <w:r w:rsidR="00D21289" w:rsidRPr="008A11A9">
        <w:rPr>
          <w:rFonts w:ascii="Century Gothic" w:eastAsia="Century Gothic" w:hAnsi="Century Gothic" w:cs="Arial"/>
          <w:b/>
          <w:bCs/>
          <w:sz w:val="22"/>
          <w:szCs w:val="22"/>
          <w:lang w:val="en-GB"/>
        </w:rPr>
        <w:t xml:space="preserve">personal </w:t>
      </w:r>
      <w:r w:rsidR="00EC5173" w:rsidRPr="008A11A9">
        <w:rPr>
          <w:rFonts w:ascii="Century Gothic" w:eastAsia="Century Gothic" w:hAnsi="Century Gothic" w:cs="Arial"/>
          <w:b/>
          <w:bCs/>
          <w:sz w:val="22"/>
          <w:szCs w:val="22"/>
          <w:lang w:val="en-GB"/>
        </w:rPr>
        <w:t>liberty, and exclude them from society in the mental health institutions</w:t>
      </w:r>
      <w:r w:rsidR="00EC5173" w:rsidRPr="00217F2E">
        <w:rPr>
          <w:rFonts w:ascii="Century Gothic" w:eastAsia="Century Gothic" w:hAnsi="Century Gothic" w:cs="Arial"/>
          <w:sz w:val="22"/>
          <w:szCs w:val="22"/>
          <w:lang w:val="en-GB"/>
        </w:rPr>
        <w:t xml:space="preserve">. </w:t>
      </w:r>
      <w:r w:rsidR="002248EB" w:rsidRPr="00217F2E">
        <w:rPr>
          <w:rFonts w:ascii="Century Gothic" w:eastAsia="Century Gothic" w:hAnsi="Century Gothic" w:cs="Arial"/>
          <w:sz w:val="22"/>
          <w:szCs w:val="22"/>
          <w:lang w:val="en-GB"/>
        </w:rPr>
        <w:t xml:space="preserve">This happens even in the situation when one of the main reasons </w:t>
      </w:r>
      <w:r w:rsidR="00D21289">
        <w:rPr>
          <w:rFonts w:ascii="Century Gothic" w:eastAsia="Century Gothic" w:hAnsi="Century Gothic" w:cs="Arial"/>
          <w:sz w:val="22"/>
          <w:szCs w:val="22"/>
          <w:lang w:val="en-GB"/>
        </w:rPr>
        <w:t>for</w:t>
      </w:r>
      <w:r w:rsidR="002248EB" w:rsidRPr="00217F2E">
        <w:rPr>
          <w:rFonts w:ascii="Century Gothic" w:eastAsia="Century Gothic" w:hAnsi="Century Gothic" w:cs="Arial"/>
          <w:sz w:val="22"/>
          <w:szCs w:val="22"/>
          <w:lang w:val="en-GB"/>
        </w:rPr>
        <w:t xml:space="preserve"> the deterioration of the mental health of children and adolescents are the restrictions imposed due to the pandemic</w:t>
      </w:r>
      <w:r w:rsidR="00665F10">
        <w:rPr>
          <w:rFonts w:ascii="Century Gothic" w:eastAsia="Century Gothic" w:hAnsi="Century Gothic" w:cs="Arial"/>
          <w:sz w:val="22"/>
          <w:szCs w:val="22"/>
          <w:lang w:val="en-GB"/>
        </w:rPr>
        <w:t>,</w:t>
      </w:r>
      <w:r w:rsidR="002248EB" w:rsidRPr="00217F2E">
        <w:rPr>
          <w:rFonts w:ascii="Century Gothic" w:eastAsia="Century Gothic" w:hAnsi="Century Gothic" w:cs="Arial"/>
          <w:sz w:val="22"/>
          <w:szCs w:val="22"/>
          <w:lang w:val="en-GB"/>
        </w:rPr>
        <w:t xml:space="preserve"> which deprived them of the social contacts with their peers, isolated them in their homes, and filled them with fears about their future.  </w:t>
      </w:r>
    </w:p>
    <w:p w14:paraId="5C4CF1A6" w14:textId="70D34584" w:rsidR="00182E13" w:rsidRDefault="00F8138F" w:rsidP="00E32CDF">
      <w:pPr>
        <w:pStyle w:val="NormalWeb"/>
        <w:spacing w:before="0" w:beforeAutospacing="0" w:after="120" w:afterAutospacing="0"/>
        <w:jc w:val="both"/>
        <w:textAlignment w:val="baseline"/>
        <w:rPr>
          <w:rFonts w:ascii="Century Gothic" w:hAnsi="Century Gothic"/>
          <w:b/>
          <w:bCs/>
          <w:sz w:val="22"/>
          <w:szCs w:val="22"/>
          <w:lang w:val="en-GB"/>
        </w:rPr>
      </w:pPr>
      <w:r w:rsidRPr="00217F2E">
        <w:rPr>
          <w:rFonts w:ascii="Century Gothic" w:hAnsi="Century Gothic"/>
          <w:b/>
          <w:bCs/>
          <w:sz w:val="22"/>
          <w:szCs w:val="22"/>
          <w:lang w:val="en-GB"/>
        </w:rPr>
        <w:lastRenderedPageBreak/>
        <w:t xml:space="preserve">Recommendations: </w:t>
      </w:r>
    </w:p>
    <w:p w14:paraId="7654DDCC" w14:textId="5EC89DAB" w:rsidR="00C52C52" w:rsidRPr="00C52C52" w:rsidRDefault="008A11A9" w:rsidP="0081368B">
      <w:pPr>
        <w:pStyle w:val="NormalWeb"/>
        <w:numPr>
          <w:ilvl w:val="0"/>
          <w:numId w:val="8"/>
        </w:numPr>
        <w:spacing w:before="0" w:beforeAutospacing="0" w:after="120" w:afterAutospacing="0"/>
        <w:ind w:left="426"/>
        <w:jc w:val="both"/>
        <w:textAlignment w:val="baseline"/>
      </w:pPr>
      <w:r>
        <w:rPr>
          <w:rFonts w:ascii="Century Gothic" w:hAnsi="Century Gothic"/>
          <w:b/>
          <w:bCs/>
          <w:sz w:val="22"/>
          <w:szCs w:val="22"/>
          <w:lang w:val="en-GB"/>
        </w:rPr>
        <w:t xml:space="preserve">Take </w:t>
      </w:r>
      <w:r w:rsidR="00C52C52">
        <w:rPr>
          <w:rFonts w:ascii="Century Gothic" w:hAnsi="Century Gothic"/>
          <w:b/>
          <w:bCs/>
          <w:sz w:val="22"/>
          <w:szCs w:val="22"/>
          <w:lang w:val="en-GB"/>
        </w:rPr>
        <w:t xml:space="preserve">all the necessary steps to ensure that children and adolescents do not </w:t>
      </w:r>
      <w:r w:rsidR="003A226B">
        <w:rPr>
          <w:rFonts w:ascii="Century Gothic" w:hAnsi="Century Gothic"/>
          <w:b/>
          <w:bCs/>
          <w:sz w:val="22"/>
          <w:szCs w:val="22"/>
          <w:lang w:val="en-GB"/>
        </w:rPr>
        <w:t>stay out</w:t>
      </w:r>
      <w:r w:rsidR="00C52C52">
        <w:rPr>
          <w:rFonts w:ascii="Century Gothic" w:hAnsi="Century Gothic"/>
          <w:b/>
          <w:bCs/>
          <w:sz w:val="22"/>
          <w:szCs w:val="22"/>
          <w:lang w:val="en-GB"/>
        </w:rPr>
        <w:t xml:space="preserve"> </w:t>
      </w:r>
      <w:r w:rsidR="003A226B">
        <w:rPr>
          <w:rFonts w:ascii="Century Gothic" w:hAnsi="Century Gothic"/>
          <w:b/>
          <w:bCs/>
          <w:sz w:val="22"/>
          <w:szCs w:val="22"/>
          <w:lang w:val="en-GB"/>
        </w:rPr>
        <w:t>of</w:t>
      </w:r>
      <w:r w:rsidR="00C52C52">
        <w:rPr>
          <w:rFonts w:ascii="Century Gothic" w:hAnsi="Century Gothic"/>
          <w:b/>
          <w:bCs/>
          <w:sz w:val="22"/>
          <w:szCs w:val="22"/>
          <w:lang w:val="en-GB"/>
        </w:rPr>
        <w:t xml:space="preserve"> the deinstitutionalisation efforts undertaken as part of the mental health care reform currently implemented by the Ministry of Health. Ensure that public funds are not allocated </w:t>
      </w:r>
      <w:r w:rsidR="00665F10">
        <w:rPr>
          <w:rFonts w:ascii="Century Gothic" w:hAnsi="Century Gothic"/>
          <w:b/>
          <w:bCs/>
          <w:sz w:val="22"/>
          <w:szCs w:val="22"/>
          <w:lang w:val="en-GB"/>
        </w:rPr>
        <w:t>to create</w:t>
      </w:r>
      <w:r w:rsidR="00C52C52">
        <w:rPr>
          <w:rFonts w:ascii="Century Gothic" w:hAnsi="Century Gothic"/>
          <w:b/>
          <w:bCs/>
          <w:sz w:val="22"/>
          <w:szCs w:val="22"/>
          <w:lang w:val="en-GB"/>
        </w:rPr>
        <w:t xml:space="preserve"> new capacities of inpatient mental health care for children and adolescents.</w:t>
      </w:r>
    </w:p>
    <w:p w14:paraId="47043FC8" w14:textId="6E51F4D1" w:rsidR="00C52C52" w:rsidRPr="00E32CDF" w:rsidRDefault="00C52C52" w:rsidP="0081368B">
      <w:pPr>
        <w:pStyle w:val="NormalWeb"/>
        <w:numPr>
          <w:ilvl w:val="0"/>
          <w:numId w:val="8"/>
        </w:numPr>
        <w:spacing w:before="0" w:beforeAutospacing="0" w:after="120" w:afterAutospacing="0"/>
        <w:ind w:left="426"/>
        <w:jc w:val="both"/>
        <w:textAlignment w:val="baseline"/>
      </w:pPr>
      <w:r>
        <w:rPr>
          <w:rFonts w:ascii="Century Gothic" w:hAnsi="Century Gothic"/>
          <w:b/>
          <w:bCs/>
          <w:sz w:val="22"/>
          <w:szCs w:val="22"/>
          <w:lang w:val="en-GB"/>
        </w:rPr>
        <w:t xml:space="preserve">Prepare a comprehensive analysis of </w:t>
      </w:r>
      <w:r w:rsidR="00FC48B3">
        <w:rPr>
          <w:rFonts w:ascii="Century Gothic" w:hAnsi="Century Gothic"/>
          <w:b/>
          <w:bCs/>
          <w:sz w:val="22"/>
          <w:szCs w:val="22"/>
          <w:lang w:val="en-GB"/>
        </w:rPr>
        <w:t xml:space="preserve">deficiencies in the underlying and social determinants that deteriorate the mental health of children and adolescents. Ensure that the </w:t>
      </w:r>
      <w:r w:rsidR="00665F10">
        <w:rPr>
          <w:rFonts w:ascii="Century Gothic" w:hAnsi="Century Gothic"/>
          <w:b/>
          <w:bCs/>
          <w:sz w:val="22"/>
          <w:szCs w:val="22"/>
          <w:lang w:val="en-GB"/>
        </w:rPr>
        <w:t xml:space="preserve">research </w:t>
      </w:r>
      <w:r w:rsidR="00FC48B3">
        <w:rPr>
          <w:rFonts w:ascii="Century Gothic" w:hAnsi="Century Gothic"/>
          <w:b/>
          <w:bCs/>
          <w:sz w:val="22"/>
          <w:szCs w:val="22"/>
          <w:lang w:val="en-GB"/>
        </w:rPr>
        <w:t xml:space="preserve">is based on the human rights framework and </w:t>
      </w:r>
      <w:r w:rsidR="00665F10">
        <w:rPr>
          <w:rFonts w:ascii="Century Gothic" w:hAnsi="Century Gothic"/>
          <w:b/>
          <w:bCs/>
          <w:sz w:val="22"/>
          <w:szCs w:val="22"/>
          <w:lang w:val="en-GB"/>
        </w:rPr>
        <w:t xml:space="preserve">compliant with the child rights-based approach </w:t>
      </w:r>
      <w:r w:rsidR="00FC48B3">
        <w:rPr>
          <w:rFonts w:ascii="Century Gothic" w:hAnsi="Century Gothic"/>
          <w:b/>
          <w:bCs/>
          <w:sz w:val="22"/>
          <w:szCs w:val="22"/>
          <w:lang w:val="en-GB"/>
        </w:rPr>
        <w:t>defined by the UN Committee on the Rights of the Child.</w:t>
      </w:r>
      <w:r w:rsidR="00FC48B3" w:rsidRPr="00207454">
        <w:rPr>
          <w:rStyle w:val="FootnoteReference"/>
          <w:rFonts w:ascii="Century Gothic" w:hAnsi="Century Gothic"/>
          <w:sz w:val="22"/>
          <w:szCs w:val="22"/>
          <w:lang w:val="en-GB"/>
        </w:rPr>
        <w:footnoteReference w:id="70"/>
      </w:r>
      <w:r w:rsidR="00FC48B3">
        <w:rPr>
          <w:rFonts w:ascii="Century Gothic" w:hAnsi="Century Gothic"/>
          <w:b/>
          <w:bCs/>
          <w:sz w:val="22"/>
          <w:szCs w:val="22"/>
          <w:lang w:val="en-GB"/>
        </w:rPr>
        <w:t xml:space="preserve"> Adopt a plan with </w:t>
      </w:r>
      <w:r w:rsidR="00665F10">
        <w:rPr>
          <w:rFonts w:ascii="Century Gothic" w:hAnsi="Century Gothic"/>
          <w:b/>
          <w:bCs/>
          <w:sz w:val="22"/>
          <w:szCs w:val="22"/>
          <w:lang w:val="en-GB"/>
        </w:rPr>
        <w:t xml:space="preserve">precise </w:t>
      </w:r>
      <w:r w:rsidR="00FC48B3">
        <w:rPr>
          <w:rFonts w:ascii="Century Gothic" w:hAnsi="Century Gothic"/>
          <w:b/>
          <w:bCs/>
          <w:sz w:val="22"/>
          <w:szCs w:val="22"/>
          <w:lang w:val="en-GB"/>
        </w:rPr>
        <w:t xml:space="preserve">and targeted steps and </w:t>
      </w:r>
      <w:r w:rsidR="003A226B">
        <w:rPr>
          <w:rFonts w:ascii="Century Gothic" w:hAnsi="Century Gothic"/>
          <w:b/>
          <w:bCs/>
          <w:sz w:val="22"/>
          <w:szCs w:val="22"/>
          <w:lang w:val="en-GB"/>
        </w:rPr>
        <w:t xml:space="preserve">a </w:t>
      </w:r>
      <w:r w:rsidR="00FC48B3">
        <w:rPr>
          <w:rFonts w:ascii="Century Gothic" w:hAnsi="Century Gothic"/>
          <w:b/>
          <w:bCs/>
          <w:sz w:val="22"/>
          <w:szCs w:val="22"/>
          <w:lang w:val="en-GB"/>
        </w:rPr>
        <w:t>reasonable timeline to address these deficiencies.</w:t>
      </w:r>
    </w:p>
    <w:p w14:paraId="63390EE2" w14:textId="0FB879F5" w:rsidR="00D21289" w:rsidRDefault="00D21289" w:rsidP="00E32CDF">
      <w:pPr>
        <w:pStyle w:val="TextA"/>
        <w:suppressAutoHyphens/>
        <w:spacing w:after="0" w:line="240" w:lineRule="auto"/>
        <w:rPr>
          <w:rFonts w:ascii="Century Gothic" w:eastAsia="Century Gothic" w:hAnsi="Century Gothic" w:cs="Century Gothic"/>
          <w:lang w:val="en-GB"/>
        </w:rPr>
      </w:pPr>
    </w:p>
    <w:p w14:paraId="332B52BE" w14:textId="77777777" w:rsidR="0081368B" w:rsidRPr="00E32CDF" w:rsidRDefault="0081368B" w:rsidP="00E32CDF">
      <w:pPr>
        <w:pStyle w:val="TextA"/>
        <w:suppressAutoHyphens/>
        <w:spacing w:after="0" w:line="240" w:lineRule="auto"/>
        <w:rPr>
          <w:rFonts w:ascii="Century Gothic" w:eastAsia="Century Gothic" w:hAnsi="Century Gothic" w:cs="Century Gothic"/>
          <w:lang w:val="en-GB"/>
        </w:rPr>
      </w:pPr>
    </w:p>
    <w:p w14:paraId="1EFCE1CD" w14:textId="3983A55B" w:rsidR="00D21289" w:rsidRPr="00E32CDF" w:rsidRDefault="00665F10" w:rsidP="00E32CDF">
      <w:pPr>
        <w:pStyle w:val="TextA"/>
        <w:suppressAutoHyphens/>
        <w:spacing w:after="0" w:line="240" w:lineRule="auto"/>
        <w:jc w:val="right"/>
        <w:rPr>
          <w:rStyle w:val="dnA"/>
          <w:rFonts w:ascii="Century Gothic" w:eastAsia="Century Gothic" w:hAnsi="Century Gothic" w:cs="Century Gothic"/>
          <w:lang w:val="en-GB"/>
        </w:rPr>
      </w:pPr>
      <w:r>
        <w:rPr>
          <w:rStyle w:val="dnA"/>
          <w:rFonts w:ascii="Century Gothic" w:hAnsi="Century Gothic"/>
          <w:lang w:val="en-GB"/>
        </w:rPr>
        <w:t>Ms</w:t>
      </w:r>
      <w:r w:rsidR="00D21289" w:rsidRPr="00E32CDF">
        <w:rPr>
          <w:rStyle w:val="dnA"/>
          <w:rFonts w:ascii="Century Gothic" w:hAnsi="Century Gothic"/>
          <w:lang w:val="en-GB"/>
        </w:rPr>
        <w:t xml:space="preserve"> Anna </w:t>
      </w:r>
      <w:proofErr w:type="spellStart"/>
      <w:r w:rsidR="00D21289" w:rsidRPr="00E32CDF">
        <w:rPr>
          <w:rStyle w:val="dnA"/>
          <w:rFonts w:ascii="Century Gothic" w:hAnsi="Century Gothic"/>
          <w:lang w:val="en-GB"/>
        </w:rPr>
        <w:t>Sležková</w:t>
      </w:r>
      <w:proofErr w:type="spellEnd"/>
      <w:r w:rsidR="00D21289" w:rsidRPr="00E32CDF">
        <w:rPr>
          <w:rStyle w:val="dnA"/>
          <w:rFonts w:ascii="Century Gothic" w:hAnsi="Century Gothic"/>
          <w:lang w:val="en-GB"/>
        </w:rPr>
        <w:t xml:space="preserve">, </w:t>
      </w:r>
      <w:hyperlink r:id="rId11" w:history="1">
        <w:r w:rsidR="00D21289" w:rsidRPr="00E32CDF">
          <w:rPr>
            <w:rStyle w:val="Hyperlink6"/>
            <w:sz w:val="22"/>
            <w:szCs w:val="22"/>
            <w:lang w:val="en-GB"/>
          </w:rPr>
          <w:t>forum@forumhr.eu</w:t>
        </w:r>
      </w:hyperlink>
      <w:r w:rsidR="00D21289" w:rsidRPr="00E32CDF">
        <w:rPr>
          <w:rStyle w:val="dnA"/>
          <w:rFonts w:ascii="Century Gothic" w:hAnsi="Century Gothic"/>
          <w:lang w:val="en-GB"/>
        </w:rPr>
        <w:t xml:space="preserve"> </w:t>
      </w:r>
    </w:p>
    <w:p w14:paraId="666F25F3" w14:textId="77777777" w:rsidR="00D21289" w:rsidRPr="00E32CDF" w:rsidRDefault="00D21289" w:rsidP="00E32CDF">
      <w:pPr>
        <w:pStyle w:val="TextA"/>
        <w:suppressAutoHyphens/>
        <w:spacing w:after="0" w:line="240" w:lineRule="auto"/>
        <w:jc w:val="right"/>
        <w:rPr>
          <w:rStyle w:val="dnA"/>
          <w:rFonts w:ascii="Century Gothic" w:hAnsi="Century Gothic"/>
          <w:b/>
          <w:bCs/>
          <w:lang w:val="en-GB"/>
        </w:rPr>
      </w:pPr>
      <w:r w:rsidRPr="00E32CDF">
        <w:rPr>
          <w:rStyle w:val="dnA"/>
          <w:rFonts w:ascii="Century Gothic" w:hAnsi="Century Gothic"/>
          <w:lang w:val="en-GB"/>
        </w:rPr>
        <w:t xml:space="preserve">Senior Lawyer, </w:t>
      </w:r>
      <w:r w:rsidRPr="00E32CDF">
        <w:rPr>
          <w:rStyle w:val="dnA"/>
          <w:rFonts w:ascii="Century Gothic" w:hAnsi="Century Gothic"/>
          <w:b/>
          <w:bCs/>
          <w:lang w:val="en-GB"/>
        </w:rPr>
        <w:t>FORUM</w:t>
      </w:r>
    </w:p>
    <w:p w14:paraId="510FC91F" w14:textId="77777777" w:rsidR="00D21289" w:rsidRPr="00E32CDF" w:rsidRDefault="00D21289" w:rsidP="00E32CDF">
      <w:pPr>
        <w:pStyle w:val="TextA"/>
        <w:suppressAutoHyphens/>
        <w:spacing w:after="0" w:line="240" w:lineRule="auto"/>
        <w:jc w:val="right"/>
        <w:rPr>
          <w:rStyle w:val="dnA"/>
          <w:rFonts w:ascii="Century Gothic" w:eastAsia="Century Gothic" w:hAnsi="Century Gothic" w:cs="Century Gothic"/>
          <w:lang w:val="en-GB"/>
        </w:rPr>
      </w:pPr>
    </w:p>
    <w:p w14:paraId="65A38F0A" w14:textId="57697675" w:rsidR="00D21289" w:rsidRPr="00E32CDF" w:rsidRDefault="00665F10" w:rsidP="00E32CDF">
      <w:pPr>
        <w:pStyle w:val="TextA"/>
        <w:suppressAutoHyphens/>
        <w:spacing w:after="0" w:line="240" w:lineRule="auto"/>
        <w:jc w:val="right"/>
        <w:rPr>
          <w:rStyle w:val="dnA"/>
          <w:rFonts w:ascii="Century Gothic" w:eastAsia="Century Gothic" w:hAnsi="Century Gothic" w:cs="Century Gothic"/>
          <w:lang w:val="en-GB"/>
        </w:rPr>
      </w:pPr>
      <w:r>
        <w:rPr>
          <w:rStyle w:val="dnA"/>
          <w:rFonts w:ascii="Century Gothic" w:hAnsi="Century Gothic"/>
          <w:lang w:val="en-GB"/>
        </w:rPr>
        <w:t>Mr</w:t>
      </w:r>
      <w:r w:rsidR="00D21289" w:rsidRPr="00E32CDF">
        <w:rPr>
          <w:rStyle w:val="dnA"/>
          <w:rFonts w:ascii="Century Gothic" w:hAnsi="Century Gothic"/>
          <w:lang w:val="en-GB"/>
        </w:rPr>
        <w:t xml:space="preserve"> </w:t>
      </w:r>
      <w:r w:rsidR="00D21289" w:rsidRPr="00E32CDF">
        <w:rPr>
          <w:rStyle w:val="dnA"/>
          <w:rFonts w:ascii="Century Gothic" w:hAnsi="Century Gothic"/>
        </w:rPr>
        <w:t>Sándor</w:t>
      </w:r>
      <w:r w:rsidR="00D21289" w:rsidRPr="00E32CDF">
        <w:rPr>
          <w:rStyle w:val="dnA"/>
          <w:rFonts w:ascii="Century Gothic" w:hAnsi="Century Gothic"/>
          <w:lang w:val="en-GB"/>
        </w:rPr>
        <w:t xml:space="preserve"> Gurbai, </w:t>
      </w:r>
      <w:hyperlink r:id="rId12" w:history="1">
        <w:r w:rsidR="00D21289" w:rsidRPr="00E32CDF">
          <w:rPr>
            <w:rStyle w:val="Hyperlink"/>
            <w:rFonts w:ascii="Century Gothic" w:eastAsia="Century Gothic" w:hAnsi="Century Gothic" w:cs="Century Gothic"/>
            <w:lang w:val="en-GB"/>
          </w:rPr>
          <w:t>sandor@validity.ngo</w:t>
        </w:r>
      </w:hyperlink>
      <w:r w:rsidR="00D21289" w:rsidRPr="00E32CDF">
        <w:rPr>
          <w:rStyle w:val="dnA"/>
          <w:rFonts w:ascii="Century Gothic" w:hAnsi="Century Gothic"/>
          <w:lang w:val="en-GB"/>
        </w:rPr>
        <w:t xml:space="preserve"> </w:t>
      </w:r>
    </w:p>
    <w:p w14:paraId="4EB3583C" w14:textId="77777777" w:rsidR="00D21289" w:rsidRPr="00E32CDF" w:rsidRDefault="00D21289" w:rsidP="00E32CDF">
      <w:pPr>
        <w:pStyle w:val="TextA"/>
        <w:suppressAutoHyphens/>
        <w:spacing w:after="0" w:line="240" w:lineRule="auto"/>
        <w:jc w:val="right"/>
        <w:rPr>
          <w:rStyle w:val="dnA"/>
          <w:rFonts w:ascii="Century Gothic" w:eastAsia="Century Gothic" w:hAnsi="Century Gothic" w:cs="Century Gothic"/>
          <w:lang w:val="en-GB"/>
        </w:rPr>
      </w:pPr>
      <w:r w:rsidRPr="00E32CDF">
        <w:rPr>
          <w:rStyle w:val="dnA"/>
          <w:rFonts w:ascii="Century Gothic" w:hAnsi="Century Gothic"/>
          <w:lang w:val="en-GB"/>
        </w:rPr>
        <w:t xml:space="preserve">Impact Manager, </w:t>
      </w:r>
      <w:r w:rsidRPr="00E32CDF">
        <w:rPr>
          <w:rStyle w:val="dnA"/>
          <w:rFonts w:ascii="Century Gothic" w:hAnsi="Century Gothic"/>
          <w:b/>
          <w:bCs/>
          <w:lang w:val="en-GB"/>
        </w:rPr>
        <w:t>Validity</w:t>
      </w:r>
    </w:p>
    <w:p w14:paraId="514CDB53" w14:textId="77777777" w:rsidR="00D21289" w:rsidRPr="00E32CDF" w:rsidRDefault="00D21289" w:rsidP="00E32CDF">
      <w:pPr>
        <w:pStyle w:val="TextA"/>
        <w:suppressAutoHyphens/>
        <w:spacing w:after="0" w:line="240" w:lineRule="auto"/>
        <w:jc w:val="both"/>
        <w:rPr>
          <w:rFonts w:ascii="Century Gothic" w:hAnsi="Century Gothic"/>
          <w:lang w:val="en-GB"/>
        </w:rPr>
      </w:pPr>
    </w:p>
    <w:p w14:paraId="0C86DDB7" w14:textId="03F24884" w:rsidR="00D21289" w:rsidRPr="000068C2" w:rsidRDefault="00D21289" w:rsidP="00E32CDF">
      <w:pPr>
        <w:pStyle w:val="TextA"/>
        <w:suppressAutoHyphens/>
        <w:spacing w:after="0" w:line="240" w:lineRule="auto"/>
        <w:jc w:val="right"/>
        <w:rPr>
          <w:rStyle w:val="dnA"/>
          <w:rFonts w:ascii="Century Gothic" w:hAnsi="Century Gothic"/>
          <w:lang w:val="en-GB"/>
        </w:rPr>
      </w:pPr>
      <w:r w:rsidRPr="000068C2">
        <w:rPr>
          <w:rStyle w:val="dnA"/>
          <w:rFonts w:ascii="Century Gothic" w:hAnsi="Century Gothic"/>
          <w:lang w:val="en-GB"/>
        </w:rPr>
        <w:t xml:space="preserve">Ms Camille </w:t>
      </w:r>
      <w:proofErr w:type="spellStart"/>
      <w:r w:rsidRPr="000068C2">
        <w:rPr>
          <w:rStyle w:val="dnA"/>
          <w:rFonts w:ascii="Century Gothic" w:hAnsi="Century Gothic"/>
          <w:lang w:val="en-GB"/>
        </w:rPr>
        <w:t>Latimier</w:t>
      </w:r>
      <w:proofErr w:type="spellEnd"/>
      <w:r w:rsidRPr="000068C2">
        <w:rPr>
          <w:rStyle w:val="dnA"/>
          <w:rFonts w:ascii="Century Gothic" w:hAnsi="Century Gothic"/>
          <w:lang w:val="en-GB"/>
        </w:rPr>
        <w:t xml:space="preserve">, </w:t>
      </w:r>
      <w:hyperlink r:id="rId13" w:history="1">
        <w:r w:rsidRPr="000068C2">
          <w:rPr>
            <w:rStyle w:val="Hyperlink"/>
            <w:rFonts w:ascii="Century Gothic" w:hAnsi="Century Gothic"/>
            <w:lang w:val="en-GB"/>
          </w:rPr>
          <w:t>camille.latimier@spmpcr.cz</w:t>
        </w:r>
      </w:hyperlink>
      <w:r w:rsidRPr="000068C2">
        <w:rPr>
          <w:rStyle w:val="dnA"/>
          <w:rFonts w:ascii="Century Gothic" w:hAnsi="Century Gothic"/>
          <w:lang w:val="en-GB"/>
        </w:rPr>
        <w:t xml:space="preserve"> </w:t>
      </w:r>
    </w:p>
    <w:p w14:paraId="2CF471CD" w14:textId="77777777" w:rsidR="00D21289" w:rsidRPr="00E32CDF" w:rsidRDefault="00D21289" w:rsidP="00E32CDF">
      <w:pPr>
        <w:pStyle w:val="TextA"/>
        <w:suppressAutoHyphens/>
        <w:spacing w:after="0" w:line="240" w:lineRule="auto"/>
        <w:jc w:val="right"/>
        <w:rPr>
          <w:rStyle w:val="dnA"/>
          <w:rFonts w:ascii="Century Gothic" w:hAnsi="Century Gothic"/>
          <w:lang w:val="en-GB"/>
        </w:rPr>
      </w:pPr>
      <w:r w:rsidRPr="000068C2">
        <w:rPr>
          <w:rStyle w:val="dnA"/>
          <w:rFonts w:ascii="Century Gothic" w:hAnsi="Century Gothic"/>
          <w:lang w:val="en-GB"/>
        </w:rPr>
        <w:t xml:space="preserve">Director, </w:t>
      </w:r>
      <w:r w:rsidRPr="000068C2">
        <w:rPr>
          <w:rStyle w:val="dnA"/>
          <w:rFonts w:ascii="Century Gothic" w:hAnsi="Century Gothic"/>
          <w:b/>
          <w:bCs/>
          <w:lang w:val="en-GB"/>
        </w:rPr>
        <w:t>Inclusion Czech Republic</w:t>
      </w:r>
    </w:p>
    <w:p w14:paraId="064B47C4" w14:textId="71EE71C3" w:rsidR="002C2A06" w:rsidRDefault="002C2A06" w:rsidP="00E32CDF">
      <w:pPr>
        <w:spacing w:after="120"/>
        <w:rPr>
          <w:rFonts w:ascii="Century Gothic" w:hAnsi="Century Gothic"/>
          <w:b/>
          <w:bCs/>
          <w:sz w:val="22"/>
          <w:szCs w:val="22"/>
          <w:lang w:val="en-GB"/>
        </w:rPr>
      </w:pPr>
    </w:p>
    <w:p w14:paraId="15D08F8B" w14:textId="77777777" w:rsidR="000068C2" w:rsidRPr="00AA7D88" w:rsidRDefault="000068C2" w:rsidP="000068C2">
      <w:pPr>
        <w:pStyle w:val="TextA"/>
        <w:suppressAutoHyphens/>
        <w:spacing w:after="0" w:line="240" w:lineRule="auto"/>
        <w:jc w:val="right"/>
        <w:rPr>
          <w:rFonts w:ascii="Century Gothic" w:hAnsi="Century Gothic" w:cs="Arial"/>
        </w:rPr>
      </w:pPr>
      <w:r w:rsidRPr="00AA7D88">
        <w:rPr>
          <w:rStyle w:val="dnA"/>
          <w:rFonts w:ascii="Century Gothic" w:hAnsi="Century Gothic"/>
          <w:lang w:val="en-GB"/>
        </w:rPr>
        <w:t xml:space="preserve">Mr. Miroslav </w:t>
      </w:r>
      <w:proofErr w:type="spellStart"/>
      <w:r w:rsidRPr="00AA7D88">
        <w:rPr>
          <w:rStyle w:val="dnA"/>
          <w:rFonts w:ascii="Century Gothic" w:hAnsi="Century Gothic"/>
          <w:lang w:val="en-GB"/>
        </w:rPr>
        <w:t>Dvořák</w:t>
      </w:r>
      <w:proofErr w:type="spellEnd"/>
      <w:r w:rsidRPr="00AA7D88">
        <w:rPr>
          <w:rStyle w:val="dnA"/>
          <w:rFonts w:ascii="Century Gothic" w:hAnsi="Century Gothic"/>
          <w:lang w:val="en-GB"/>
        </w:rPr>
        <w:t>,</w:t>
      </w:r>
      <w:r w:rsidRPr="00AA7D88">
        <w:rPr>
          <w:rFonts w:ascii="Century Gothic" w:hAnsi="Century Gothic" w:cs="Arial"/>
        </w:rPr>
        <w:t xml:space="preserve"> </w:t>
      </w:r>
      <w:hyperlink r:id="rId14" w:history="1">
        <w:r w:rsidRPr="00AA7D88">
          <w:rPr>
            <w:rStyle w:val="Hyperlink"/>
            <w:rFonts w:ascii="Century Gothic" w:hAnsi="Century Gothic" w:cs="Arial"/>
          </w:rPr>
          <w:t>mirek.dvorak@poradna-prava.cz</w:t>
        </w:r>
      </w:hyperlink>
    </w:p>
    <w:p w14:paraId="7D1F7C64" w14:textId="77777777" w:rsidR="000068C2" w:rsidRPr="00AA7D88" w:rsidRDefault="000068C2" w:rsidP="000068C2">
      <w:pPr>
        <w:pStyle w:val="TextA"/>
        <w:suppressAutoHyphens/>
        <w:spacing w:after="0" w:line="240" w:lineRule="auto"/>
        <w:jc w:val="right"/>
        <w:rPr>
          <w:rStyle w:val="dnA"/>
          <w:rFonts w:ascii="Century Gothic" w:hAnsi="Century Gothic"/>
          <w:b/>
          <w:bCs/>
          <w:lang w:val="en-GB"/>
        </w:rPr>
      </w:pPr>
      <w:r w:rsidRPr="00AA7D88">
        <w:rPr>
          <w:rStyle w:val="dnA"/>
          <w:rFonts w:ascii="Century Gothic" w:hAnsi="Century Gothic"/>
          <w:bCs/>
          <w:lang w:val="en-GB"/>
        </w:rPr>
        <w:t xml:space="preserve">Executive Director, </w:t>
      </w:r>
      <w:r w:rsidRPr="00AA7D88">
        <w:rPr>
          <w:rStyle w:val="dnA"/>
          <w:rFonts w:ascii="Century Gothic" w:hAnsi="Century Gothic"/>
          <w:b/>
          <w:lang w:val="en-GB"/>
        </w:rPr>
        <w:t>Counselling Centre for Citizenship, Civil and Human Rights</w:t>
      </w:r>
    </w:p>
    <w:p w14:paraId="5A85BDCD" w14:textId="66AC6EB5" w:rsidR="000068C2" w:rsidRDefault="000068C2">
      <w:pPr>
        <w:rPr>
          <w:rFonts w:ascii="Century Gothic" w:hAnsi="Century Gothic"/>
          <w:b/>
          <w:bCs/>
          <w:sz w:val="22"/>
          <w:szCs w:val="22"/>
          <w:lang w:val="en-GB"/>
        </w:rPr>
      </w:pPr>
      <w:r>
        <w:rPr>
          <w:rFonts w:ascii="Century Gothic" w:hAnsi="Century Gothic"/>
          <w:b/>
          <w:bCs/>
          <w:sz w:val="22"/>
          <w:szCs w:val="22"/>
          <w:lang w:val="en-GB"/>
        </w:rPr>
        <w:br w:type="page"/>
      </w:r>
    </w:p>
    <w:p w14:paraId="60821B50" w14:textId="3D3C9AE5" w:rsidR="003D3E71" w:rsidRDefault="002248EB" w:rsidP="00E32CDF">
      <w:pPr>
        <w:pStyle w:val="NormalWeb"/>
        <w:spacing w:before="0" w:beforeAutospacing="0" w:after="120" w:afterAutospacing="0"/>
        <w:jc w:val="both"/>
        <w:textAlignment w:val="baseline"/>
        <w:rPr>
          <w:rFonts w:asciiTheme="minorHAnsi" w:hAnsiTheme="minorHAnsi" w:cs="Arial"/>
          <w:b/>
          <w:bCs/>
          <w:shd w:val="clear" w:color="auto" w:fill="FFFFFF"/>
          <w:lang w:val="en-GB"/>
        </w:rPr>
      </w:pPr>
      <w:r w:rsidRPr="002248EB">
        <w:rPr>
          <w:rFonts w:asciiTheme="minorHAnsi" w:hAnsiTheme="minorHAnsi" w:cs="Arial"/>
          <w:b/>
          <w:bCs/>
          <w:shd w:val="clear" w:color="auto" w:fill="FFFFFF"/>
          <w:lang w:val="en-GB"/>
        </w:rPr>
        <w:lastRenderedPageBreak/>
        <w:t xml:space="preserve">ANNEX – </w:t>
      </w:r>
      <w:r w:rsidR="00D160A6">
        <w:rPr>
          <w:rFonts w:asciiTheme="minorHAnsi" w:hAnsiTheme="minorHAnsi" w:cs="Arial"/>
          <w:b/>
          <w:bCs/>
          <w:shd w:val="clear" w:color="auto" w:fill="FFFFFF"/>
          <w:lang w:val="en-GB"/>
        </w:rPr>
        <w:t>RELEVANT STATISTICAL DATA</w:t>
      </w:r>
      <w:r w:rsidRPr="002248EB">
        <w:rPr>
          <w:rFonts w:asciiTheme="minorHAnsi" w:hAnsiTheme="minorHAnsi" w:cs="Arial"/>
          <w:b/>
          <w:bCs/>
          <w:shd w:val="clear" w:color="auto" w:fill="FFFFFF"/>
          <w:lang w:val="en-GB"/>
        </w:rPr>
        <w:t xml:space="preserve"> </w:t>
      </w:r>
    </w:p>
    <w:p w14:paraId="0ED9B9D6"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themeColor="text1"/>
          <w:lang w:val="en-GB"/>
        </w:rPr>
      </w:pPr>
      <w:r w:rsidRPr="00FB4BCD">
        <w:rPr>
          <w:rFonts w:ascii="Century Gothic" w:hAnsi="Century Gothic"/>
          <w:b/>
          <w:bCs/>
          <w:color w:val="000000" w:themeColor="text1"/>
          <w:lang w:val="en-GB"/>
        </w:rPr>
        <w:t>Table no. 1</w:t>
      </w:r>
      <w:r w:rsidRPr="00FB4BCD">
        <w:rPr>
          <w:rFonts w:ascii="Century Gothic" w:hAnsi="Century Gothic"/>
          <w:color w:val="000000" w:themeColor="text1"/>
          <w:lang w:val="en-GB"/>
        </w:rPr>
        <w:t>: Number of clients in social care facilities</w:t>
      </w:r>
      <w:r>
        <w:rPr>
          <w:rStyle w:val="FootnoteReference"/>
          <w:rFonts w:ascii="Century Gothic" w:hAnsi="Century Gothic"/>
          <w:color w:val="000000" w:themeColor="text1"/>
          <w:lang w:val="en-GB"/>
        </w:rPr>
        <w:footnoteReference w:id="71"/>
      </w:r>
      <w:r w:rsidRPr="00FB4BCD">
        <w:rPr>
          <w:rFonts w:ascii="Century Gothic" w:hAnsi="Century Gothic"/>
          <w:color w:val="000000" w:themeColor="text1"/>
          <w:lang w:val="en-GB"/>
        </w:rPr>
        <w:t xml:space="preserve"> </w:t>
      </w:r>
    </w:p>
    <w:tbl>
      <w:tblPr>
        <w:tblStyle w:val="TableGrid"/>
        <w:tblW w:w="0" w:type="auto"/>
        <w:tblLook w:val="04A0" w:firstRow="1" w:lastRow="0" w:firstColumn="1" w:lastColumn="0" w:noHBand="0" w:noVBand="1"/>
      </w:tblPr>
      <w:tblGrid>
        <w:gridCol w:w="709"/>
        <w:gridCol w:w="1559"/>
        <w:gridCol w:w="1276"/>
        <w:gridCol w:w="1701"/>
        <w:gridCol w:w="1418"/>
      </w:tblGrid>
      <w:tr w:rsidR="005E493B" w14:paraId="6CF543F9" w14:textId="77777777" w:rsidTr="00FA6C99">
        <w:tc>
          <w:tcPr>
            <w:tcW w:w="704" w:type="dxa"/>
          </w:tcPr>
          <w:p w14:paraId="51BAEEE7"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p>
        </w:tc>
        <w:tc>
          <w:tcPr>
            <w:tcW w:w="1559" w:type="dxa"/>
          </w:tcPr>
          <w:p w14:paraId="0B6BFB8C" w14:textId="77777777" w:rsidR="005E493B" w:rsidRPr="008847AA" w:rsidRDefault="005E493B" w:rsidP="00E32CDF">
            <w:pPr>
              <w:pStyle w:val="NormalWeb"/>
              <w:spacing w:before="0" w:beforeAutospacing="0" w:after="120" w:afterAutospacing="0"/>
              <w:textAlignment w:val="baseline"/>
              <w:rPr>
                <w:rFonts w:ascii="Century Gothic" w:hAnsi="Century Gothic"/>
                <w:b/>
                <w:bCs/>
                <w:color w:val="000000"/>
                <w:lang w:val="en-GB"/>
              </w:rPr>
            </w:pPr>
            <w:r w:rsidRPr="008847AA">
              <w:rPr>
                <w:rFonts w:ascii="Century Gothic" w:hAnsi="Century Gothic"/>
                <w:b/>
                <w:bCs/>
                <w:color w:val="000000"/>
                <w:lang w:val="en-GB"/>
              </w:rPr>
              <w:t>Facilities for persons with disabilities</w:t>
            </w:r>
          </w:p>
        </w:tc>
        <w:tc>
          <w:tcPr>
            <w:tcW w:w="1276" w:type="dxa"/>
          </w:tcPr>
          <w:p w14:paraId="489DE55A" w14:textId="77777777" w:rsidR="005E493B" w:rsidRPr="008847AA" w:rsidRDefault="005E493B" w:rsidP="00E32CDF">
            <w:pPr>
              <w:pStyle w:val="NormalWeb"/>
              <w:spacing w:before="0" w:beforeAutospacing="0" w:after="120" w:afterAutospacing="0"/>
              <w:jc w:val="both"/>
              <w:textAlignment w:val="baseline"/>
              <w:rPr>
                <w:rFonts w:ascii="Century Gothic" w:hAnsi="Century Gothic"/>
                <w:b/>
                <w:bCs/>
                <w:color w:val="000000"/>
                <w:lang w:val="en-GB"/>
              </w:rPr>
            </w:pPr>
            <w:r w:rsidRPr="008847AA">
              <w:rPr>
                <w:rFonts w:ascii="Century Gothic" w:hAnsi="Century Gothic"/>
                <w:b/>
                <w:bCs/>
                <w:color w:val="000000"/>
                <w:lang w:val="en-GB"/>
              </w:rPr>
              <w:t>Facilities for seniors</w:t>
            </w:r>
          </w:p>
        </w:tc>
        <w:tc>
          <w:tcPr>
            <w:tcW w:w="1701" w:type="dxa"/>
          </w:tcPr>
          <w:p w14:paraId="6C749013" w14:textId="77777777" w:rsidR="005E493B" w:rsidRPr="008847AA" w:rsidRDefault="005E493B" w:rsidP="00E32CDF">
            <w:pPr>
              <w:pStyle w:val="NormalWeb"/>
              <w:spacing w:before="0" w:beforeAutospacing="0" w:after="120" w:afterAutospacing="0"/>
              <w:jc w:val="both"/>
              <w:textAlignment w:val="baseline"/>
              <w:rPr>
                <w:rFonts w:ascii="Century Gothic" w:hAnsi="Century Gothic"/>
                <w:b/>
                <w:bCs/>
                <w:color w:val="000000"/>
                <w:lang w:val="en-GB"/>
              </w:rPr>
            </w:pPr>
            <w:r w:rsidRPr="008847AA">
              <w:rPr>
                <w:rFonts w:ascii="Century Gothic" w:hAnsi="Century Gothic"/>
                <w:b/>
                <w:bCs/>
                <w:color w:val="000000"/>
                <w:lang w:val="en-GB"/>
              </w:rPr>
              <w:t>Special regime facilities</w:t>
            </w:r>
          </w:p>
        </w:tc>
        <w:tc>
          <w:tcPr>
            <w:tcW w:w="1418" w:type="dxa"/>
          </w:tcPr>
          <w:p w14:paraId="4EC815B3" w14:textId="77777777" w:rsidR="005E493B" w:rsidRPr="008847AA" w:rsidRDefault="005E493B" w:rsidP="00E32CDF">
            <w:pPr>
              <w:pStyle w:val="NormalWeb"/>
              <w:spacing w:before="0" w:beforeAutospacing="0" w:after="120" w:afterAutospacing="0"/>
              <w:jc w:val="both"/>
              <w:textAlignment w:val="baseline"/>
              <w:rPr>
                <w:rFonts w:ascii="Century Gothic" w:hAnsi="Century Gothic"/>
                <w:b/>
                <w:bCs/>
                <w:color w:val="000000"/>
                <w:lang w:val="en-GB"/>
              </w:rPr>
            </w:pPr>
            <w:r w:rsidRPr="008847AA">
              <w:rPr>
                <w:rFonts w:ascii="Century Gothic" w:hAnsi="Century Gothic"/>
                <w:b/>
                <w:bCs/>
                <w:color w:val="000000"/>
                <w:lang w:val="en-GB"/>
              </w:rPr>
              <w:t>Total</w:t>
            </w:r>
          </w:p>
        </w:tc>
      </w:tr>
      <w:tr w:rsidR="005E493B" w14:paraId="11F37D26" w14:textId="77777777" w:rsidTr="00FA6C99">
        <w:tc>
          <w:tcPr>
            <w:tcW w:w="704" w:type="dxa"/>
          </w:tcPr>
          <w:p w14:paraId="183DA065" w14:textId="77777777" w:rsidR="005E493B" w:rsidRPr="008847AA" w:rsidRDefault="005E493B" w:rsidP="00E32CDF">
            <w:pPr>
              <w:pStyle w:val="NormalWeb"/>
              <w:spacing w:before="0" w:beforeAutospacing="0" w:after="120" w:afterAutospacing="0"/>
              <w:textAlignment w:val="baseline"/>
              <w:rPr>
                <w:rFonts w:ascii="Century Gothic" w:hAnsi="Century Gothic"/>
                <w:b/>
                <w:bCs/>
                <w:color w:val="000000"/>
                <w:lang w:val="en-GB"/>
              </w:rPr>
            </w:pPr>
            <w:r w:rsidRPr="008847AA">
              <w:rPr>
                <w:rFonts w:ascii="Century Gothic" w:hAnsi="Century Gothic"/>
                <w:b/>
                <w:bCs/>
                <w:color w:val="000000"/>
                <w:lang w:val="en-GB"/>
              </w:rPr>
              <w:t>2016</w:t>
            </w:r>
          </w:p>
        </w:tc>
        <w:tc>
          <w:tcPr>
            <w:tcW w:w="1559" w:type="dxa"/>
          </w:tcPr>
          <w:p w14:paraId="0F3EFCC4"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11 997</w:t>
            </w:r>
          </w:p>
        </w:tc>
        <w:tc>
          <w:tcPr>
            <w:tcW w:w="1276" w:type="dxa"/>
          </w:tcPr>
          <w:p w14:paraId="7E7395E9"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35 829</w:t>
            </w:r>
          </w:p>
        </w:tc>
        <w:tc>
          <w:tcPr>
            <w:tcW w:w="1701" w:type="dxa"/>
          </w:tcPr>
          <w:p w14:paraId="334AFA04"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16 856</w:t>
            </w:r>
          </w:p>
        </w:tc>
        <w:tc>
          <w:tcPr>
            <w:tcW w:w="1418" w:type="dxa"/>
          </w:tcPr>
          <w:p w14:paraId="5E66345B" w14:textId="77777777" w:rsidR="005E493B" w:rsidRPr="003465E9" w:rsidRDefault="005E493B" w:rsidP="00E32CDF">
            <w:pPr>
              <w:pStyle w:val="NormalWeb"/>
              <w:spacing w:before="0" w:beforeAutospacing="0" w:after="120" w:afterAutospacing="0"/>
              <w:jc w:val="both"/>
              <w:textAlignment w:val="baseline"/>
              <w:rPr>
                <w:rFonts w:ascii="Century Gothic" w:hAnsi="Century Gothic"/>
                <w:b/>
                <w:bCs/>
                <w:color w:val="000000"/>
                <w:lang w:val="en-GB"/>
              </w:rPr>
            </w:pPr>
            <w:r w:rsidRPr="003465E9">
              <w:rPr>
                <w:rFonts w:ascii="Century Gothic" w:hAnsi="Century Gothic"/>
                <w:b/>
                <w:bCs/>
                <w:color w:val="000000"/>
                <w:lang w:val="en-GB"/>
              </w:rPr>
              <w:t>64 682</w:t>
            </w:r>
          </w:p>
        </w:tc>
      </w:tr>
      <w:tr w:rsidR="005E493B" w14:paraId="0C5F58F1" w14:textId="77777777" w:rsidTr="00FA6C99">
        <w:tc>
          <w:tcPr>
            <w:tcW w:w="704" w:type="dxa"/>
          </w:tcPr>
          <w:p w14:paraId="4514D878" w14:textId="77777777" w:rsidR="005E493B" w:rsidRPr="008847AA" w:rsidRDefault="005E493B" w:rsidP="00E32CDF">
            <w:pPr>
              <w:pStyle w:val="NormalWeb"/>
              <w:spacing w:before="0" w:beforeAutospacing="0" w:after="120" w:afterAutospacing="0"/>
              <w:jc w:val="both"/>
              <w:textAlignment w:val="baseline"/>
              <w:rPr>
                <w:rFonts w:ascii="Century Gothic" w:hAnsi="Century Gothic"/>
                <w:b/>
                <w:bCs/>
                <w:color w:val="000000"/>
                <w:lang w:val="en-GB"/>
              </w:rPr>
            </w:pPr>
            <w:r w:rsidRPr="008847AA">
              <w:rPr>
                <w:rFonts w:ascii="Century Gothic" w:hAnsi="Century Gothic"/>
                <w:b/>
                <w:bCs/>
                <w:color w:val="000000"/>
                <w:lang w:val="en-GB"/>
              </w:rPr>
              <w:t>2017</w:t>
            </w:r>
          </w:p>
        </w:tc>
        <w:tc>
          <w:tcPr>
            <w:tcW w:w="1559" w:type="dxa"/>
          </w:tcPr>
          <w:p w14:paraId="4BC1603D"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11 815</w:t>
            </w:r>
          </w:p>
        </w:tc>
        <w:tc>
          <w:tcPr>
            <w:tcW w:w="1276" w:type="dxa"/>
          </w:tcPr>
          <w:p w14:paraId="5495EC89"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35 501</w:t>
            </w:r>
          </w:p>
        </w:tc>
        <w:tc>
          <w:tcPr>
            <w:tcW w:w="1701" w:type="dxa"/>
          </w:tcPr>
          <w:p w14:paraId="16A01E96"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17 856</w:t>
            </w:r>
          </w:p>
        </w:tc>
        <w:tc>
          <w:tcPr>
            <w:tcW w:w="1418" w:type="dxa"/>
          </w:tcPr>
          <w:p w14:paraId="17C219AA" w14:textId="77777777" w:rsidR="005E493B" w:rsidRPr="003465E9" w:rsidRDefault="005E493B" w:rsidP="00E32CDF">
            <w:pPr>
              <w:pStyle w:val="NormalWeb"/>
              <w:spacing w:before="0" w:beforeAutospacing="0" w:after="120" w:afterAutospacing="0"/>
              <w:jc w:val="both"/>
              <w:textAlignment w:val="baseline"/>
              <w:rPr>
                <w:rFonts w:ascii="Century Gothic" w:hAnsi="Century Gothic"/>
                <w:b/>
                <w:bCs/>
                <w:color w:val="000000"/>
                <w:lang w:val="en-GB"/>
              </w:rPr>
            </w:pPr>
            <w:r>
              <w:rPr>
                <w:rFonts w:ascii="Century Gothic" w:hAnsi="Century Gothic"/>
                <w:b/>
                <w:bCs/>
                <w:color w:val="000000"/>
                <w:lang w:val="en-GB"/>
              </w:rPr>
              <w:t>65 172</w:t>
            </w:r>
          </w:p>
        </w:tc>
      </w:tr>
      <w:tr w:rsidR="005E493B" w14:paraId="1BF318F3" w14:textId="77777777" w:rsidTr="00FA6C99">
        <w:tc>
          <w:tcPr>
            <w:tcW w:w="704" w:type="dxa"/>
          </w:tcPr>
          <w:p w14:paraId="40E3C249" w14:textId="77777777" w:rsidR="005E493B" w:rsidRPr="008847AA" w:rsidRDefault="005E493B" w:rsidP="00E32CDF">
            <w:pPr>
              <w:pStyle w:val="NormalWeb"/>
              <w:spacing w:before="0" w:beforeAutospacing="0" w:after="120" w:afterAutospacing="0"/>
              <w:jc w:val="both"/>
              <w:textAlignment w:val="baseline"/>
              <w:rPr>
                <w:rFonts w:ascii="Century Gothic" w:hAnsi="Century Gothic"/>
                <w:b/>
                <w:bCs/>
                <w:color w:val="000000"/>
                <w:lang w:val="en-GB"/>
              </w:rPr>
            </w:pPr>
            <w:r w:rsidRPr="008847AA">
              <w:rPr>
                <w:rFonts w:ascii="Century Gothic" w:hAnsi="Century Gothic"/>
                <w:b/>
                <w:bCs/>
                <w:color w:val="000000"/>
                <w:lang w:val="en-GB"/>
              </w:rPr>
              <w:t>2018</w:t>
            </w:r>
          </w:p>
        </w:tc>
        <w:tc>
          <w:tcPr>
            <w:tcW w:w="1559" w:type="dxa"/>
          </w:tcPr>
          <w:p w14:paraId="7CA12EDA"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11 630</w:t>
            </w:r>
          </w:p>
        </w:tc>
        <w:tc>
          <w:tcPr>
            <w:tcW w:w="1276" w:type="dxa"/>
          </w:tcPr>
          <w:p w14:paraId="4E8F5436"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35 489</w:t>
            </w:r>
          </w:p>
        </w:tc>
        <w:tc>
          <w:tcPr>
            <w:tcW w:w="1701" w:type="dxa"/>
          </w:tcPr>
          <w:p w14:paraId="6B9E6E8F"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18 954</w:t>
            </w:r>
          </w:p>
        </w:tc>
        <w:tc>
          <w:tcPr>
            <w:tcW w:w="1418" w:type="dxa"/>
          </w:tcPr>
          <w:p w14:paraId="38046713" w14:textId="77777777" w:rsidR="005E493B" w:rsidRPr="003465E9" w:rsidRDefault="005E493B" w:rsidP="00E32CDF">
            <w:pPr>
              <w:pStyle w:val="NormalWeb"/>
              <w:spacing w:before="0" w:beforeAutospacing="0" w:after="120" w:afterAutospacing="0"/>
              <w:textAlignment w:val="baseline"/>
              <w:rPr>
                <w:rFonts w:ascii="Century Gothic" w:hAnsi="Century Gothic"/>
                <w:b/>
                <w:bCs/>
                <w:color w:val="000000"/>
                <w:lang w:val="en-GB"/>
              </w:rPr>
            </w:pPr>
            <w:r>
              <w:rPr>
                <w:rFonts w:ascii="Century Gothic" w:hAnsi="Century Gothic"/>
                <w:b/>
                <w:bCs/>
                <w:color w:val="000000"/>
                <w:lang w:val="en-GB"/>
              </w:rPr>
              <w:t>66 073</w:t>
            </w:r>
          </w:p>
        </w:tc>
      </w:tr>
      <w:tr w:rsidR="005E493B" w14:paraId="054145EC" w14:textId="77777777" w:rsidTr="00FA6C99">
        <w:tc>
          <w:tcPr>
            <w:tcW w:w="704" w:type="dxa"/>
          </w:tcPr>
          <w:p w14:paraId="5810DBF9" w14:textId="77777777" w:rsidR="005E493B" w:rsidRPr="008847AA" w:rsidRDefault="005E493B" w:rsidP="00E32CDF">
            <w:pPr>
              <w:pStyle w:val="NormalWeb"/>
              <w:spacing w:before="0" w:beforeAutospacing="0" w:after="120" w:afterAutospacing="0"/>
              <w:jc w:val="both"/>
              <w:textAlignment w:val="baseline"/>
              <w:rPr>
                <w:rFonts w:ascii="Century Gothic" w:hAnsi="Century Gothic"/>
                <w:b/>
                <w:bCs/>
                <w:color w:val="000000"/>
                <w:lang w:val="en-GB"/>
              </w:rPr>
            </w:pPr>
            <w:r w:rsidRPr="008847AA">
              <w:rPr>
                <w:rFonts w:ascii="Century Gothic" w:hAnsi="Century Gothic"/>
                <w:b/>
                <w:bCs/>
                <w:color w:val="000000"/>
                <w:lang w:val="en-GB"/>
              </w:rPr>
              <w:t>2019</w:t>
            </w:r>
          </w:p>
        </w:tc>
        <w:tc>
          <w:tcPr>
            <w:tcW w:w="1559" w:type="dxa"/>
          </w:tcPr>
          <w:p w14:paraId="19D3B40E"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11 472</w:t>
            </w:r>
          </w:p>
        </w:tc>
        <w:tc>
          <w:tcPr>
            <w:tcW w:w="1276" w:type="dxa"/>
          </w:tcPr>
          <w:p w14:paraId="69AF3355"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35 275</w:t>
            </w:r>
          </w:p>
        </w:tc>
        <w:tc>
          <w:tcPr>
            <w:tcW w:w="1701" w:type="dxa"/>
          </w:tcPr>
          <w:p w14:paraId="01513134"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19 833</w:t>
            </w:r>
          </w:p>
        </w:tc>
        <w:tc>
          <w:tcPr>
            <w:tcW w:w="1418" w:type="dxa"/>
          </w:tcPr>
          <w:p w14:paraId="22D94BE5" w14:textId="77777777" w:rsidR="005E493B" w:rsidRPr="003465E9" w:rsidRDefault="005E493B" w:rsidP="00E32CDF">
            <w:pPr>
              <w:pStyle w:val="NormalWeb"/>
              <w:spacing w:before="0" w:beforeAutospacing="0" w:after="120" w:afterAutospacing="0"/>
              <w:jc w:val="both"/>
              <w:textAlignment w:val="baseline"/>
              <w:rPr>
                <w:rFonts w:ascii="Century Gothic" w:hAnsi="Century Gothic"/>
                <w:b/>
                <w:bCs/>
                <w:color w:val="000000"/>
                <w:lang w:val="en-GB"/>
              </w:rPr>
            </w:pPr>
            <w:r w:rsidRPr="003465E9">
              <w:rPr>
                <w:rFonts w:ascii="Century Gothic" w:hAnsi="Century Gothic"/>
                <w:b/>
                <w:bCs/>
                <w:color w:val="000000"/>
                <w:lang w:val="en-GB"/>
              </w:rPr>
              <w:t>66 580</w:t>
            </w:r>
          </w:p>
        </w:tc>
      </w:tr>
      <w:tr w:rsidR="005E493B" w14:paraId="40A101C6" w14:textId="77777777" w:rsidTr="00FA6C99">
        <w:tc>
          <w:tcPr>
            <w:tcW w:w="704" w:type="dxa"/>
          </w:tcPr>
          <w:p w14:paraId="3424106A" w14:textId="77777777" w:rsidR="005E493B" w:rsidRPr="008847AA" w:rsidRDefault="005E493B" w:rsidP="00E32CDF">
            <w:pPr>
              <w:pStyle w:val="NormalWeb"/>
              <w:spacing w:before="0" w:beforeAutospacing="0" w:after="120" w:afterAutospacing="0"/>
              <w:jc w:val="both"/>
              <w:textAlignment w:val="baseline"/>
              <w:rPr>
                <w:rFonts w:ascii="Century Gothic" w:hAnsi="Century Gothic"/>
                <w:b/>
                <w:bCs/>
                <w:color w:val="000000"/>
                <w:lang w:val="en-GB"/>
              </w:rPr>
            </w:pPr>
            <w:r w:rsidRPr="008847AA">
              <w:rPr>
                <w:rFonts w:ascii="Century Gothic" w:hAnsi="Century Gothic"/>
                <w:b/>
                <w:bCs/>
                <w:color w:val="000000"/>
                <w:lang w:val="en-GB"/>
              </w:rPr>
              <w:t>2020</w:t>
            </w:r>
          </w:p>
        </w:tc>
        <w:tc>
          <w:tcPr>
            <w:tcW w:w="1559" w:type="dxa"/>
          </w:tcPr>
          <w:p w14:paraId="66969200"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11 042</w:t>
            </w:r>
          </w:p>
        </w:tc>
        <w:tc>
          <w:tcPr>
            <w:tcW w:w="1276" w:type="dxa"/>
          </w:tcPr>
          <w:p w14:paraId="396C0A3E"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32 032</w:t>
            </w:r>
          </w:p>
        </w:tc>
        <w:tc>
          <w:tcPr>
            <w:tcW w:w="1701" w:type="dxa"/>
          </w:tcPr>
          <w:p w14:paraId="00D1AE77"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18 877</w:t>
            </w:r>
          </w:p>
        </w:tc>
        <w:tc>
          <w:tcPr>
            <w:tcW w:w="1418" w:type="dxa"/>
          </w:tcPr>
          <w:p w14:paraId="071EB8B7" w14:textId="77777777" w:rsidR="005E493B" w:rsidRPr="003465E9" w:rsidRDefault="005E493B" w:rsidP="00E32CDF">
            <w:pPr>
              <w:pStyle w:val="NormalWeb"/>
              <w:spacing w:before="0" w:beforeAutospacing="0" w:after="120" w:afterAutospacing="0"/>
              <w:jc w:val="both"/>
              <w:textAlignment w:val="baseline"/>
              <w:rPr>
                <w:rFonts w:ascii="Century Gothic" w:hAnsi="Century Gothic"/>
                <w:b/>
                <w:bCs/>
                <w:color w:val="000000"/>
                <w:lang w:val="en-GB"/>
              </w:rPr>
            </w:pPr>
            <w:r>
              <w:rPr>
                <w:rFonts w:ascii="Century Gothic" w:hAnsi="Century Gothic"/>
                <w:b/>
                <w:bCs/>
                <w:color w:val="000000"/>
                <w:lang w:val="en-GB"/>
              </w:rPr>
              <w:t>61 951</w:t>
            </w:r>
          </w:p>
        </w:tc>
      </w:tr>
    </w:tbl>
    <w:p w14:paraId="7BCDDE3B" w14:textId="77777777" w:rsidR="005E493B" w:rsidRPr="00DA18F2" w:rsidRDefault="005E493B" w:rsidP="00E32CDF">
      <w:pPr>
        <w:pStyle w:val="NormalWeb"/>
        <w:spacing w:before="0" w:beforeAutospacing="0" w:after="120" w:afterAutospacing="0"/>
        <w:ind w:left="360"/>
        <w:jc w:val="both"/>
        <w:textAlignment w:val="baseline"/>
        <w:rPr>
          <w:rFonts w:ascii="Century Gothic" w:hAnsi="Century Gothic"/>
          <w:color w:val="000000"/>
          <w:lang w:val="en-GB"/>
        </w:rPr>
      </w:pPr>
      <w:r>
        <w:rPr>
          <w:rFonts w:ascii="Century Gothic" w:hAnsi="Century Gothic"/>
          <w:color w:val="000000"/>
          <w:lang w:val="en-GB"/>
        </w:rPr>
        <w:t xml:space="preserve">Source: </w:t>
      </w:r>
      <w:r w:rsidRPr="00DA18F2">
        <w:rPr>
          <w:rFonts w:ascii="Century Gothic" w:hAnsi="Century Gothic"/>
          <w:i/>
          <w:iCs/>
          <w:color w:val="000000"/>
          <w:lang w:val="en-GB"/>
        </w:rPr>
        <w:t>Ministry of Labour and Social Affairs</w:t>
      </w:r>
      <w:r>
        <w:rPr>
          <w:rStyle w:val="FootnoteReference"/>
          <w:rFonts w:ascii="Century Gothic" w:hAnsi="Century Gothic"/>
          <w:i/>
          <w:iCs/>
          <w:color w:val="000000"/>
          <w:lang w:val="en-GB"/>
        </w:rPr>
        <w:footnoteReference w:id="72"/>
      </w:r>
    </w:p>
    <w:p w14:paraId="20F3ED38" w14:textId="77777777" w:rsidR="00E32CDF" w:rsidRDefault="00E32CDF" w:rsidP="00E32CDF">
      <w:pPr>
        <w:shd w:val="clear" w:color="auto" w:fill="FFFFFF"/>
        <w:spacing w:after="120"/>
        <w:jc w:val="both"/>
        <w:rPr>
          <w:rFonts w:ascii="Century Gothic" w:hAnsi="Century Gothic"/>
          <w:b/>
          <w:bCs/>
          <w:color w:val="000000"/>
          <w:lang w:val="en-GB"/>
        </w:rPr>
      </w:pPr>
    </w:p>
    <w:p w14:paraId="6687FC8C" w14:textId="48E03C35" w:rsidR="005E493B" w:rsidRPr="00E32CDF" w:rsidRDefault="005E493B" w:rsidP="00E32CDF">
      <w:pPr>
        <w:shd w:val="clear" w:color="auto" w:fill="FFFFFF"/>
        <w:spacing w:after="120"/>
        <w:jc w:val="both"/>
        <w:rPr>
          <w:rFonts w:ascii="Century Gothic" w:hAnsi="Century Gothic"/>
          <w:color w:val="000000"/>
          <w:lang w:val="en-GB"/>
        </w:rPr>
      </w:pPr>
      <w:r w:rsidRPr="00631A2B">
        <w:rPr>
          <w:rFonts w:ascii="Century Gothic" w:hAnsi="Century Gothic"/>
          <w:b/>
          <w:bCs/>
          <w:color w:val="000000"/>
          <w:lang w:val="en-GB"/>
        </w:rPr>
        <w:t>Table no. 2</w:t>
      </w:r>
      <w:r>
        <w:rPr>
          <w:rFonts w:ascii="Century Gothic" w:hAnsi="Century Gothic"/>
          <w:color w:val="000000"/>
          <w:lang w:val="en-GB"/>
        </w:rPr>
        <w:t xml:space="preserve">: The extent of outreach social services that can be purchased by </w:t>
      </w:r>
      <w:proofErr w:type="spellStart"/>
      <w:r>
        <w:rPr>
          <w:rFonts w:ascii="Century Gothic" w:hAnsi="Century Gothic"/>
          <w:color w:val="000000"/>
          <w:lang w:val="en-GB"/>
        </w:rPr>
        <w:t>care</w:t>
      </w:r>
      <w:proofErr w:type="spellEnd"/>
      <w:r>
        <w:rPr>
          <w:rFonts w:ascii="Century Gothic" w:hAnsi="Century Gothic"/>
          <w:color w:val="000000"/>
          <w:lang w:val="en-GB"/>
        </w:rPr>
        <w:t xml:space="preserve"> allowance </w:t>
      </w:r>
    </w:p>
    <w:tbl>
      <w:tblPr>
        <w:tblStyle w:val="TableGrid"/>
        <w:tblW w:w="6553" w:type="dxa"/>
        <w:tblInd w:w="-5" w:type="dxa"/>
        <w:tblLook w:val="04A0" w:firstRow="1" w:lastRow="0" w:firstColumn="1" w:lastColumn="0" w:noHBand="0" w:noVBand="1"/>
      </w:tblPr>
      <w:tblGrid>
        <w:gridCol w:w="1935"/>
        <w:gridCol w:w="1060"/>
        <w:gridCol w:w="1186"/>
        <w:gridCol w:w="1186"/>
        <w:gridCol w:w="1186"/>
      </w:tblGrid>
      <w:tr w:rsidR="005E493B" w:rsidRPr="00631A2B" w14:paraId="769546CE" w14:textId="77777777" w:rsidTr="002C2A06">
        <w:tc>
          <w:tcPr>
            <w:tcW w:w="1935" w:type="dxa"/>
            <w:vMerge w:val="restart"/>
            <w:shd w:val="clear" w:color="auto" w:fill="auto"/>
          </w:tcPr>
          <w:p w14:paraId="09F0632D" w14:textId="77777777" w:rsidR="005E493B" w:rsidRPr="00631A2B" w:rsidRDefault="005E493B" w:rsidP="00E32CDF">
            <w:pPr>
              <w:spacing w:after="120"/>
              <w:ind w:left="30"/>
              <w:rPr>
                <w:rFonts w:ascii="Century Gothic" w:eastAsia="Times New Roman" w:hAnsi="Century Gothic" w:cs="Calibri"/>
                <w:b/>
                <w:bCs/>
                <w:color w:val="000000"/>
                <w:lang w:val="en-GB" w:eastAsia="cs-CZ"/>
              </w:rPr>
            </w:pPr>
            <w:r w:rsidRPr="00631A2B">
              <w:rPr>
                <w:rFonts w:ascii="Century Gothic" w:eastAsia="Times New Roman" w:hAnsi="Century Gothic" w:cs="Calibri"/>
                <w:b/>
                <w:bCs/>
                <w:color w:val="000000"/>
                <w:lang w:val="en-GB" w:eastAsia="cs-CZ"/>
              </w:rPr>
              <w:t>Degree of dependency</w:t>
            </w:r>
            <w:r w:rsidRPr="00631A2B">
              <w:rPr>
                <w:rStyle w:val="FootnoteReference"/>
                <w:rFonts w:ascii="Century Gothic" w:hAnsi="Century Gothic" w:cs="Calibri"/>
                <w:color w:val="000000"/>
                <w:lang w:val="en-GB"/>
              </w:rPr>
              <w:footnoteReference w:id="73"/>
            </w:r>
          </w:p>
        </w:tc>
        <w:tc>
          <w:tcPr>
            <w:tcW w:w="4618" w:type="dxa"/>
            <w:gridSpan w:val="4"/>
            <w:shd w:val="clear" w:color="auto" w:fill="auto"/>
          </w:tcPr>
          <w:p w14:paraId="6619606E" w14:textId="77777777" w:rsidR="005E493B" w:rsidRPr="00631A2B" w:rsidRDefault="005E493B" w:rsidP="00E32CDF">
            <w:pPr>
              <w:spacing w:after="120"/>
              <w:ind w:left="173"/>
              <w:jc w:val="center"/>
              <w:rPr>
                <w:rFonts w:ascii="Century Gothic" w:eastAsia="Times New Roman" w:hAnsi="Century Gothic" w:cs="Calibri"/>
                <w:b/>
                <w:bCs/>
                <w:color w:val="000000"/>
                <w:lang w:val="en-GB" w:eastAsia="cs-CZ"/>
              </w:rPr>
            </w:pPr>
            <w:r>
              <w:rPr>
                <w:rFonts w:ascii="Century Gothic" w:eastAsia="Times New Roman" w:hAnsi="Century Gothic" w:cs="Calibri"/>
                <w:b/>
                <w:bCs/>
                <w:color w:val="000000"/>
                <w:lang w:val="en-GB" w:eastAsia="cs-CZ"/>
              </w:rPr>
              <w:t>The extent</w:t>
            </w:r>
            <w:r w:rsidRPr="00631A2B">
              <w:rPr>
                <w:rFonts w:ascii="Century Gothic" w:eastAsia="Times New Roman" w:hAnsi="Century Gothic" w:cs="Calibri"/>
                <w:b/>
                <w:bCs/>
                <w:color w:val="000000"/>
                <w:lang w:val="en-GB" w:eastAsia="cs-CZ"/>
              </w:rPr>
              <w:t xml:space="preserve"> of outreach services to be purchased</w:t>
            </w:r>
            <w:r w:rsidRPr="00631A2B">
              <w:rPr>
                <w:rStyle w:val="FootnoteReference"/>
                <w:rFonts w:ascii="Century Gothic" w:hAnsi="Century Gothic" w:cs="Calibri"/>
                <w:color w:val="000000"/>
                <w:lang w:val="en-GB"/>
              </w:rPr>
              <w:footnoteReference w:id="74"/>
            </w:r>
          </w:p>
        </w:tc>
      </w:tr>
      <w:tr w:rsidR="005E493B" w:rsidRPr="00631A2B" w14:paraId="75A413B1" w14:textId="77777777" w:rsidTr="002C2A06">
        <w:tc>
          <w:tcPr>
            <w:tcW w:w="1935" w:type="dxa"/>
            <w:vMerge/>
            <w:shd w:val="clear" w:color="auto" w:fill="auto"/>
          </w:tcPr>
          <w:p w14:paraId="57CA4DC9" w14:textId="77777777" w:rsidR="005E493B" w:rsidRPr="00631A2B" w:rsidRDefault="005E493B" w:rsidP="00E32CDF">
            <w:pPr>
              <w:spacing w:after="120"/>
              <w:ind w:left="173"/>
              <w:jc w:val="center"/>
              <w:rPr>
                <w:rFonts w:ascii="Century Gothic" w:eastAsia="Times New Roman" w:hAnsi="Century Gothic" w:cs="Calibri"/>
                <w:b/>
                <w:bCs/>
                <w:color w:val="000000"/>
                <w:lang w:val="en-GB" w:eastAsia="cs-CZ"/>
              </w:rPr>
            </w:pPr>
          </w:p>
        </w:tc>
        <w:tc>
          <w:tcPr>
            <w:tcW w:w="1060" w:type="dxa"/>
            <w:shd w:val="clear" w:color="auto" w:fill="auto"/>
          </w:tcPr>
          <w:p w14:paraId="07170917" w14:textId="77777777" w:rsidR="005E493B" w:rsidRPr="00631A2B" w:rsidRDefault="005E493B" w:rsidP="00E32CDF">
            <w:pPr>
              <w:spacing w:after="120"/>
              <w:ind w:left="173"/>
              <w:jc w:val="center"/>
              <w:rPr>
                <w:rFonts w:ascii="Century Gothic" w:eastAsia="Times New Roman" w:hAnsi="Century Gothic" w:cs="Calibri"/>
                <w:b/>
                <w:bCs/>
                <w:color w:val="000000"/>
                <w:lang w:val="en-GB" w:eastAsia="cs-CZ"/>
              </w:rPr>
            </w:pPr>
            <w:r w:rsidRPr="00631A2B">
              <w:rPr>
                <w:rFonts w:ascii="Century Gothic" w:eastAsia="Times New Roman" w:hAnsi="Century Gothic" w:cs="Calibri"/>
                <w:b/>
                <w:bCs/>
                <w:color w:val="000000"/>
                <w:lang w:val="en-GB" w:eastAsia="cs-CZ"/>
              </w:rPr>
              <w:t>Hours</w:t>
            </w:r>
          </w:p>
        </w:tc>
        <w:tc>
          <w:tcPr>
            <w:tcW w:w="1186" w:type="dxa"/>
            <w:shd w:val="clear" w:color="auto" w:fill="auto"/>
          </w:tcPr>
          <w:p w14:paraId="19C46E81" w14:textId="77777777" w:rsidR="005E493B" w:rsidRPr="00631A2B" w:rsidRDefault="005E493B" w:rsidP="00E32CDF">
            <w:pPr>
              <w:spacing w:after="120"/>
              <w:ind w:left="173"/>
              <w:jc w:val="center"/>
              <w:rPr>
                <w:rFonts w:ascii="Century Gothic" w:eastAsia="Times New Roman" w:hAnsi="Century Gothic" w:cs="Calibri"/>
                <w:b/>
                <w:bCs/>
                <w:color w:val="000000"/>
                <w:lang w:val="en-GB" w:eastAsia="cs-CZ"/>
              </w:rPr>
            </w:pPr>
            <w:r w:rsidRPr="00631A2B">
              <w:rPr>
                <w:rFonts w:ascii="Century Gothic" w:eastAsia="Times New Roman" w:hAnsi="Century Gothic" w:cs="Calibri"/>
                <w:b/>
                <w:bCs/>
                <w:color w:val="000000"/>
                <w:lang w:val="en-GB" w:eastAsia="cs-CZ"/>
              </w:rPr>
              <w:t>Hours of support a day (in a 30-day month)</w:t>
            </w:r>
          </w:p>
        </w:tc>
        <w:tc>
          <w:tcPr>
            <w:tcW w:w="1186" w:type="dxa"/>
            <w:shd w:val="clear" w:color="auto" w:fill="auto"/>
          </w:tcPr>
          <w:p w14:paraId="1FD018B7" w14:textId="77777777" w:rsidR="005E493B" w:rsidRPr="00631A2B" w:rsidRDefault="005E493B" w:rsidP="00E32CDF">
            <w:pPr>
              <w:spacing w:after="120"/>
              <w:ind w:left="173"/>
              <w:jc w:val="center"/>
              <w:rPr>
                <w:rFonts w:ascii="Century Gothic" w:eastAsia="Times New Roman" w:hAnsi="Century Gothic" w:cs="Calibri"/>
                <w:b/>
                <w:bCs/>
                <w:color w:val="000000"/>
                <w:lang w:val="en-GB" w:eastAsia="cs-CZ"/>
              </w:rPr>
            </w:pPr>
            <w:r w:rsidRPr="00631A2B">
              <w:rPr>
                <w:rFonts w:ascii="Century Gothic" w:eastAsia="Times New Roman" w:hAnsi="Century Gothic" w:cs="Calibri"/>
                <w:b/>
                <w:bCs/>
                <w:color w:val="000000"/>
                <w:lang w:val="en-GB" w:eastAsia="cs-CZ"/>
              </w:rPr>
              <w:t>Days (8 hours of support a day)</w:t>
            </w:r>
          </w:p>
        </w:tc>
        <w:tc>
          <w:tcPr>
            <w:tcW w:w="1186" w:type="dxa"/>
            <w:shd w:val="clear" w:color="auto" w:fill="auto"/>
          </w:tcPr>
          <w:p w14:paraId="0D50F3C2" w14:textId="77777777" w:rsidR="005E493B" w:rsidRPr="00631A2B" w:rsidRDefault="005E493B" w:rsidP="00E32CDF">
            <w:pPr>
              <w:spacing w:after="120"/>
              <w:ind w:left="173"/>
              <w:jc w:val="center"/>
              <w:rPr>
                <w:rFonts w:ascii="Century Gothic" w:eastAsia="Times New Roman" w:hAnsi="Century Gothic" w:cs="Calibri"/>
                <w:b/>
                <w:bCs/>
                <w:color w:val="000000"/>
                <w:lang w:val="en-GB" w:eastAsia="cs-CZ"/>
              </w:rPr>
            </w:pPr>
            <w:r w:rsidRPr="00631A2B">
              <w:rPr>
                <w:rFonts w:ascii="Century Gothic" w:eastAsia="Times New Roman" w:hAnsi="Century Gothic" w:cs="Calibri"/>
                <w:b/>
                <w:bCs/>
                <w:color w:val="000000"/>
                <w:lang w:val="en-GB" w:eastAsia="cs-CZ"/>
              </w:rPr>
              <w:t>Days (16 hours of support a day)</w:t>
            </w:r>
          </w:p>
        </w:tc>
      </w:tr>
      <w:tr w:rsidR="005E493B" w:rsidRPr="00631A2B" w14:paraId="636E19F9" w14:textId="77777777" w:rsidTr="002C2A06">
        <w:tc>
          <w:tcPr>
            <w:tcW w:w="1935" w:type="dxa"/>
            <w:shd w:val="clear" w:color="auto" w:fill="auto"/>
          </w:tcPr>
          <w:p w14:paraId="329472AD" w14:textId="77777777" w:rsidR="005E493B" w:rsidRPr="00631A2B" w:rsidRDefault="005E493B" w:rsidP="00E32CDF">
            <w:pPr>
              <w:spacing w:after="120"/>
              <w:ind w:left="173"/>
              <w:jc w:val="both"/>
              <w:rPr>
                <w:rFonts w:ascii="Century Gothic" w:eastAsia="Times New Roman" w:hAnsi="Century Gothic" w:cs="Calibri"/>
                <w:b/>
                <w:bCs/>
                <w:color w:val="000000"/>
                <w:lang w:val="en-GB" w:eastAsia="cs-CZ"/>
              </w:rPr>
            </w:pPr>
            <w:r w:rsidRPr="00631A2B">
              <w:rPr>
                <w:rFonts w:ascii="Century Gothic" w:eastAsia="Times New Roman" w:hAnsi="Century Gothic" w:cs="Calibri"/>
                <w:b/>
                <w:bCs/>
                <w:color w:val="000000"/>
                <w:lang w:val="en-GB" w:eastAsia="cs-CZ"/>
              </w:rPr>
              <w:t>1</w:t>
            </w:r>
            <w:r w:rsidRPr="00631A2B">
              <w:rPr>
                <w:rFonts w:ascii="Century Gothic" w:eastAsia="Times New Roman" w:hAnsi="Century Gothic" w:cs="Calibri"/>
                <w:b/>
                <w:bCs/>
                <w:color w:val="000000"/>
                <w:vertAlign w:val="superscript"/>
                <w:lang w:val="en-GB" w:eastAsia="cs-CZ"/>
              </w:rPr>
              <w:t>st</w:t>
            </w:r>
            <w:r w:rsidRPr="00631A2B">
              <w:rPr>
                <w:rFonts w:ascii="Century Gothic" w:eastAsia="Times New Roman" w:hAnsi="Century Gothic" w:cs="Calibri"/>
                <w:b/>
                <w:bCs/>
                <w:color w:val="000000"/>
                <w:lang w:val="en-GB" w:eastAsia="cs-CZ"/>
              </w:rPr>
              <w:t xml:space="preserve"> </w:t>
            </w:r>
          </w:p>
        </w:tc>
        <w:tc>
          <w:tcPr>
            <w:tcW w:w="1060" w:type="dxa"/>
            <w:shd w:val="clear" w:color="auto" w:fill="auto"/>
          </w:tcPr>
          <w:p w14:paraId="0400169E"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6,77</w:t>
            </w:r>
          </w:p>
        </w:tc>
        <w:tc>
          <w:tcPr>
            <w:tcW w:w="1186" w:type="dxa"/>
            <w:shd w:val="clear" w:color="auto" w:fill="auto"/>
          </w:tcPr>
          <w:p w14:paraId="12704E9E"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0,23</w:t>
            </w:r>
          </w:p>
        </w:tc>
        <w:tc>
          <w:tcPr>
            <w:tcW w:w="1186" w:type="dxa"/>
            <w:shd w:val="clear" w:color="auto" w:fill="auto"/>
          </w:tcPr>
          <w:p w14:paraId="7984C51B"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0,85</w:t>
            </w:r>
          </w:p>
        </w:tc>
        <w:tc>
          <w:tcPr>
            <w:tcW w:w="1186" w:type="dxa"/>
            <w:shd w:val="clear" w:color="auto" w:fill="auto"/>
          </w:tcPr>
          <w:p w14:paraId="758AA879"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0,42</w:t>
            </w:r>
          </w:p>
        </w:tc>
      </w:tr>
      <w:tr w:rsidR="005E493B" w:rsidRPr="00631A2B" w14:paraId="544E01AF" w14:textId="77777777" w:rsidTr="002C2A06">
        <w:tc>
          <w:tcPr>
            <w:tcW w:w="1935" w:type="dxa"/>
            <w:shd w:val="clear" w:color="auto" w:fill="auto"/>
          </w:tcPr>
          <w:p w14:paraId="11E75494" w14:textId="77777777" w:rsidR="005E493B" w:rsidRPr="00631A2B" w:rsidRDefault="005E493B" w:rsidP="00E32CDF">
            <w:pPr>
              <w:spacing w:after="120"/>
              <w:ind w:left="173"/>
              <w:jc w:val="both"/>
              <w:rPr>
                <w:rFonts w:ascii="Century Gothic" w:eastAsia="Times New Roman" w:hAnsi="Century Gothic" w:cs="Calibri"/>
                <w:b/>
                <w:bCs/>
                <w:color w:val="000000"/>
                <w:lang w:val="en-GB" w:eastAsia="cs-CZ"/>
              </w:rPr>
            </w:pPr>
            <w:r w:rsidRPr="00631A2B">
              <w:rPr>
                <w:rFonts w:ascii="Century Gothic" w:eastAsia="Times New Roman" w:hAnsi="Century Gothic" w:cs="Calibri"/>
                <w:b/>
                <w:bCs/>
                <w:color w:val="000000"/>
                <w:lang w:val="en-GB" w:eastAsia="cs-CZ"/>
              </w:rPr>
              <w:t>2</w:t>
            </w:r>
            <w:r w:rsidRPr="00631A2B">
              <w:rPr>
                <w:rFonts w:ascii="Century Gothic" w:eastAsia="Times New Roman" w:hAnsi="Century Gothic" w:cs="Calibri"/>
                <w:b/>
                <w:bCs/>
                <w:color w:val="000000"/>
                <w:vertAlign w:val="superscript"/>
                <w:lang w:val="en-GB" w:eastAsia="cs-CZ"/>
              </w:rPr>
              <w:t>nd</w:t>
            </w:r>
            <w:r w:rsidRPr="00631A2B">
              <w:rPr>
                <w:rFonts w:ascii="Century Gothic" w:eastAsia="Times New Roman" w:hAnsi="Century Gothic" w:cs="Calibri"/>
                <w:b/>
                <w:bCs/>
                <w:color w:val="000000"/>
                <w:lang w:val="en-GB" w:eastAsia="cs-CZ"/>
              </w:rPr>
              <w:t xml:space="preserve"> </w:t>
            </w:r>
          </w:p>
        </w:tc>
        <w:tc>
          <w:tcPr>
            <w:tcW w:w="1060" w:type="dxa"/>
            <w:shd w:val="clear" w:color="auto" w:fill="auto"/>
          </w:tcPr>
          <w:p w14:paraId="72A4738D"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33,85</w:t>
            </w:r>
          </w:p>
        </w:tc>
        <w:tc>
          <w:tcPr>
            <w:tcW w:w="1186" w:type="dxa"/>
            <w:shd w:val="clear" w:color="auto" w:fill="auto"/>
          </w:tcPr>
          <w:p w14:paraId="29F1D47F"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1,13</w:t>
            </w:r>
          </w:p>
        </w:tc>
        <w:tc>
          <w:tcPr>
            <w:tcW w:w="1186" w:type="dxa"/>
            <w:shd w:val="clear" w:color="auto" w:fill="auto"/>
          </w:tcPr>
          <w:p w14:paraId="3D71D1BF"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4,23</w:t>
            </w:r>
          </w:p>
        </w:tc>
        <w:tc>
          <w:tcPr>
            <w:tcW w:w="1186" w:type="dxa"/>
            <w:shd w:val="clear" w:color="auto" w:fill="auto"/>
          </w:tcPr>
          <w:p w14:paraId="52885C69"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2,12</w:t>
            </w:r>
          </w:p>
        </w:tc>
      </w:tr>
      <w:tr w:rsidR="005E493B" w:rsidRPr="00631A2B" w14:paraId="34A6F93D" w14:textId="77777777" w:rsidTr="002C2A06">
        <w:tc>
          <w:tcPr>
            <w:tcW w:w="1935" w:type="dxa"/>
            <w:shd w:val="clear" w:color="auto" w:fill="auto"/>
          </w:tcPr>
          <w:p w14:paraId="4FA372BC" w14:textId="77777777" w:rsidR="005E493B" w:rsidRPr="00631A2B" w:rsidRDefault="005E493B" w:rsidP="00E32CDF">
            <w:pPr>
              <w:spacing w:after="120"/>
              <w:ind w:left="173"/>
              <w:jc w:val="both"/>
              <w:rPr>
                <w:rFonts w:ascii="Century Gothic" w:eastAsia="Times New Roman" w:hAnsi="Century Gothic" w:cs="Calibri"/>
                <w:b/>
                <w:bCs/>
                <w:color w:val="000000"/>
                <w:lang w:val="en-GB" w:eastAsia="cs-CZ"/>
              </w:rPr>
            </w:pPr>
            <w:r w:rsidRPr="00631A2B">
              <w:rPr>
                <w:rFonts w:ascii="Century Gothic" w:eastAsia="Times New Roman" w:hAnsi="Century Gothic" w:cs="Calibri"/>
                <w:b/>
                <w:bCs/>
                <w:color w:val="000000"/>
                <w:lang w:val="en-GB" w:eastAsia="cs-CZ"/>
              </w:rPr>
              <w:t>3</w:t>
            </w:r>
            <w:r w:rsidRPr="00631A2B">
              <w:rPr>
                <w:rFonts w:ascii="Century Gothic" w:eastAsia="Times New Roman" w:hAnsi="Century Gothic" w:cs="Calibri"/>
                <w:b/>
                <w:bCs/>
                <w:color w:val="000000"/>
                <w:vertAlign w:val="superscript"/>
                <w:lang w:val="en-GB" w:eastAsia="cs-CZ"/>
              </w:rPr>
              <w:t>rd</w:t>
            </w:r>
          </w:p>
        </w:tc>
        <w:tc>
          <w:tcPr>
            <w:tcW w:w="1060" w:type="dxa"/>
            <w:shd w:val="clear" w:color="auto" w:fill="auto"/>
          </w:tcPr>
          <w:p w14:paraId="4C75802C"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101,54</w:t>
            </w:r>
          </w:p>
        </w:tc>
        <w:tc>
          <w:tcPr>
            <w:tcW w:w="1186" w:type="dxa"/>
            <w:shd w:val="clear" w:color="auto" w:fill="auto"/>
          </w:tcPr>
          <w:p w14:paraId="52C2E4B6"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3,38</w:t>
            </w:r>
          </w:p>
        </w:tc>
        <w:tc>
          <w:tcPr>
            <w:tcW w:w="1186" w:type="dxa"/>
            <w:shd w:val="clear" w:color="auto" w:fill="auto"/>
          </w:tcPr>
          <w:p w14:paraId="19CCF3F5"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12,69</w:t>
            </w:r>
          </w:p>
        </w:tc>
        <w:tc>
          <w:tcPr>
            <w:tcW w:w="1186" w:type="dxa"/>
            <w:shd w:val="clear" w:color="auto" w:fill="auto"/>
          </w:tcPr>
          <w:p w14:paraId="66B7CFAC"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6,35</w:t>
            </w:r>
          </w:p>
        </w:tc>
      </w:tr>
      <w:tr w:rsidR="005E493B" w:rsidRPr="00631A2B" w14:paraId="10F3E982" w14:textId="77777777" w:rsidTr="002C2A06">
        <w:tc>
          <w:tcPr>
            <w:tcW w:w="1935" w:type="dxa"/>
            <w:shd w:val="clear" w:color="auto" w:fill="auto"/>
          </w:tcPr>
          <w:p w14:paraId="04B46764" w14:textId="77777777" w:rsidR="005E493B" w:rsidRPr="00631A2B" w:rsidRDefault="005E493B" w:rsidP="00E32CDF">
            <w:pPr>
              <w:spacing w:after="120"/>
              <w:ind w:left="173"/>
              <w:jc w:val="both"/>
              <w:rPr>
                <w:rFonts w:ascii="Century Gothic" w:eastAsia="Times New Roman" w:hAnsi="Century Gothic" w:cs="Calibri"/>
                <w:b/>
                <w:bCs/>
                <w:color w:val="000000"/>
                <w:lang w:val="en-GB" w:eastAsia="cs-CZ"/>
              </w:rPr>
            </w:pPr>
            <w:r w:rsidRPr="00631A2B">
              <w:rPr>
                <w:rFonts w:ascii="Century Gothic" w:eastAsia="Times New Roman" w:hAnsi="Century Gothic" w:cs="Calibri"/>
                <w:b/>
                <w:bCs/>
                <w:color w:val="000000"/>
                <w:lang w:val="en-GB" w:eastAsia="cs-CZ"/>
              </w:rPr>
              <w:t>4</w:t>
            </w:r>
            <w:r w:rsidRPr="00631A2B">
              <w:rPr>
                <w:rFonts w:ascii="Century Gothic" w:eastAsia="Times New Roman" w:hAnsi="Century Gothic" w:cs="Calibri"/>
                <w:b/>
                <w:bCs/>
                <w:color w:val="000000"/>
                <w:vertAlign w:val="superscript"/>
                <w:lang w:val="en-GB" w:eastAsia="cs-CZ"/>
              </w:rPr>
              <w:t>th</w:t>
            </w:r>
            <w:r w:rsidRPr="00631A2B">
              <w:rPr>
                <w:rFonts w:ascii="Century Gothic" w:eastAsia="Times New Roman" w:hAnsi="Century Gothic" w:cs="Calibri"/>
                <w:b/>
                <w:bCs/>
                <w:color w:val="000000"/>
                <w:lang w:val="en-GB" w:eastAsia="cs-CZ"/>
              </w:rPr>
              <w:t xml:space="preserve"> </w:t>
            </w:r>
          </w:p>
        </w:tc>
        <w:tc>
          <w:tcPr>
            <w:tcW w:w="1060" w:type="dxa"/>
            <w:shd w:val="clear" w:color="auto" w:fill="auto"/>
          </w:tcPr>
          <w:p w14:paraId="17EF0CB8"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147,69</w:t>
            </w:r>
          </w:p>
        </w:tc>
        <w:tc>
          <w:tcPr>
            <w:tcW w:w="1186" w:type="dxa"/>
            <w:shd w:val="clear" w:color="auto" w:fill="auto"/>
          </w:tcPr>
          <w:p w14:paraId="48C7BAD2"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4,92</w:t>
            </w:r>
          </w:p>
        </w:tc>
        <w:tc>
          <w:tcPr>
            <w:tcW w:w="1186" w:type="dxa"/>
            <w:shd w:val="clear" w:color="auto" w:fill="auto"/>
          </w:tcPr>
          <w:p w14:paraId="3156EB2C"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18,46</w:t>
            </w:r>
          </w:p>
        </w:tc>
        <w:tc>
          <w:tcPr>
            <w:tcW w:w="1186" w:type="dxa"/>
            <w:shd w:val="clear" w:color="auto" w:fill="auto"/>
          </w:tcPr>
          <w:p w14:paraId="6E88CB80" w14:textId="77777777" w:rsidR="005E493B" w:rsidRPr="00631A2B" w:rsidRDefault="005E493B" w:rsidP="00E32CDF">
            <w:pPr>
              <w:spacing w:after="120"/>
              <w:ind w:left="173"/>
              <w:jc w:val="center"/>
              <w:rPr>
                <w:rFonts w:ascii="Century Gothic" w:eastAsia="Times New Roman" w:hAnsi="Century Gothic" w:cs="Calibri"/>
                <w:color w:val="000000"/>
                <w:lang w:val="en-GB" w:eastAsia="cs-CZ"/>
              </w:rPr>
            </w:pPr>
            <w:r w:rsidRPr="00631A2B">
              <w:rPr>
                <w:rFonts w:ascii="Century Gothic" w:eastAsia="Times New Roman" w:hAnsi="Century Gothic" w:cs="Calibri"/>
                <w:color w:val="000000"/>
                <w:lang w:val="en-GB" w:eastAsia="cs-CZ"/>
              </w:rPr>
              <w:t>9,23</w:t>
            </w:r>
          </w:p>
        </w:tc>
      </w:tr>
    </w:tbl>
    <w:p w14:paraId="7851EB60" w14:textId="5781C753" w:rsidR="005E493B" w:rsidRDefault="005E493B" w:rsidP="00E32CDF">
      <w:pPr>
        <w:shd w:val="clear" w:color="auto" w:fill="FFFFFF"/>
        <w:spacing w:after="120"/>
        <w:jc w:val="both"/>
        <w:rPr>
          <w:rFonts w:ascii="Century Gothic" w:hAnsi="Century Gothic"/>
          <w:lang w:val="en-GB"/>
        </w:rPr>
      </w:pPr>
      <w:r w:rsidRPr="00631A2B">
        <w:rPr>
          <w:rFonts w:ascii="Century Gothic" w:hAnsi="Century Gothic"/>
          <w:lang w:val="en-GB"/>
        </w:rPr>
        <w:t xml:space="preserve">Source: </w:t>
      </w:r>
      <w:r w:rsidRPr="00631A2B">
        <w:rPr>
          <w:rFonts w:ascii="Century Gothic" w:hAnsi="Century Gothic"/>
          <w:i/>
          <w:iCs/>
          <w:lang w:val="en-GB"/>
        </w:rPr>
        <w:t>Social Services Act; Ministerial Decree no. 505/2006 Coll.</w:t>
      </w:r>
      <w:r w:rsidRPr="00631A2B">
        <w:rPr>
          <w:rFonts w:ascii="Century Gothic" w:hAnsi="Century Gothic"/>
          <w:lang w:val="en-GB"/>
        </w:rPr>
        <w:t xml:space="preserve"> </w:t>
      </w:r>
    </w:p>
    <w:p w14:paraId="28C89046" w14:textId="5D72A64D" w:rsidR="005E493B" w:rsidRDefault="005E493B" w:rsidP="00E32CDF">
      <w:pPr>
        <w:shd w:val="clear" w:color="auto" w:fill="FFFFFF"/>
        <w:spacing w:after="120"/>
        <w:jc w:val="both"/>
        <w:rPr>
          <w:rFonts w:ascii="Century Gothic" w:hAnsi="Century Gothic"/>
          <w:lang w:val="en-GB"/>
        </w:rPr>
      </w:pPr>
    </w:p>
    <w:p w14:paraId="1262CB24" w14:textId="7317DE85" w:rsidR="00E32CDF" w:rsidRDefault="00E32CDF" w:rsidP="00E32CDF">
      <w:pPr>
        <w:shd w:val="clear" w:color="auto" w:fill="FFFFFF"/>
        <w:spacing w:after="120"/>
        <w:jc w:val="both"/>
        <w:rPr>
          <w:rFonts w:ascii="Century Gothic" w:hAnsi="Century Gothic"/>
          <w:lang w:val="en-GB"/>
        </w:rPr>
      </w:pPr>
    </w:p>
    <w:p w14:paraId="75C0883A" w14:textId="133CC633" w:rsidR="00E32CDF" w:rsidRDefault="00E32CDF" w:rsidP="00E32CDF">
      <w:pPr>
        <w:shd w:val="clear" w:color="auto" w:fill="FFFFFF"/>
        <w:spacing w:after="120"/>
        <w:jc w:val="both"/>
        <w:rPr>
          <w:rFonts w:ascii="Century Gothic" w:hAnsi="Century Gothic"/>
          <w:lang w:val="en-GB"/>
        </w:rPr>
      </w:pPr>
    </w:p>
    <w:p w14:paraId="1D8C4EFF" w14:textId="77777777" w:rsidR="00236315" w:rsidRDefault="00236315" w:rsidP="00E32CDF">
      <w:pPr>
        <w:shd w:val="clear" w:color="auto" w:fill="FFFFFF"/>
        <w:spacing w:after="120"/>
        <w:jc w:val="both"/>
        <w:rPr>
          <w:rFonts w:ascii="Century Gothic" w:hAnsi="Century Gothic"/>
          <w:lang w:val="en-GB"/>
        </w:rPr>
      </w:pPr>
    </w:p>
    <w:p w14:paraId="0DF987D7" w14:textId="77777777" w:rsidR="005E493B" w:rsidRDefault="005E493B" w:rsidP="00E32CDF">
      <w:pPr>
        <w:pStyle w:val="NormalWeb"/>
        <w:spacing w:before="0" w:beforeAutospacing="0" w:after="120" w:afterAutospacing="0"/>
        <w:ind w:left="-76"/>
        <w:jc w:val="both"/>
        <w:textAlignment w:val="baseline"/>
        <w:rPr>
          <w:rFonts w:ascii="Century Gothic" w:hAnsi="Century Gothic"/>
          <w:color w:val="000000"/>
          <w:lang w:val="en-GB"/>
        </w:rPr>
      </w:pPr>
      <w:r w:rsidRPr="00D305A0">
        <w:rPr>
          <w:rFonts w:ascii="Century Gothic" w:hAnsi="Century Gothic"/>
          <w:b/>
          <w:bCs/>
          <w:color w:val="000000"/>
          <w:lang w:val="en-GB"/>
        </w:rPr>
        <w:lastRenderedPageBreak/>
        <w:t xml:space="preserve">Table no. </w:t>
      </w:r>
      <w:r>
        <w:rPr>
          <w:rFonts w:ascii="Century Gothic" w:hAnsi="Century Gothic"/>
          <w:b/>
          <w:bCs/>
          <w:color w:val="000000"/>
          <w:lang w:val="en-GB"/>
        </w:rPr>
        <w:t>3</w:t>
      </w:r>
      <w:r>
        <w:rPr>
          <w:rFonts w:ascii="Century Gothic" w:hAnsi="Century Gothic"/>
          <w:color w:val="000000"/>
          <w:lang w:val="en-GB"/>
        </w:rPr>
        <w:t>: Age of older persons living in social care facilities in 2019</w:t>
      </w:r>
    </w:p>
    <w:tbl>
      <w:tblPr>
        <w:tblStyle w:val="TableGrid"/>
        <w:tblW w:w="0" w:type="auto"/>
        <w:tblInd w:w="-76" w:type="dxa"/>
        <w:tblLook w:val="04A0" w:firstRow="1" w:lastRow="0" w:firstColumn="1" w:lastColumn="0" w:noHBand="0" w:noVBand="1"/>
      </w:tblPr>
      <w:tblGrid>
        <w:gridCol w:w="1347"/>
        <w:gridCol w:w="2268"/>
      </w:tblGrid>
      <w:tr w:rsidR="005E493B" w14:paraId="508D8727" w14:textId="77777777" w:rsidTr="0089067D">
        <w:tc>
          <w:tcPr>
            <w:tcW w:w="1347" w:type="dxa"/>
          </w:tcPr>
          <w:p w14:paraId="38DCEB6B" w14:textId="77777777" w:rsidR="005E493B" w:rsidRPr="00D305A0" w:rsidRDefault="005E493B" w:rsidP="00E32CDF">
            <w:pPr>
              <w:pStyle w:val="NormalWeb"/>
              <w:spacing w:before="0" w:beforeAutospacing="0" w:after="120" w:afterAutospacing="0"/>
              <w:jc w:val="both"/>
              <w:textAlignment w:val="baseline"/>
              <w:rPr>
                <w:rFonts w:ascii="Century Gothic" w:hAnsi="Century Gothic"/>
                <w:b/>
                <w:bCs/>
                <w:color w:val="000000"/>
                <w:lang w:val="en-GB"/>
              </w:rPr>
            </w:pPr>
            <w:r w:rsidRPr="00D305A0">
              <w:rPr>
                <w:rFonts w:ascii="Century Gothic" w:hAnsi="Century Gothic"/>
                <w:b/>
                <w:bCs/>
                <w:color w:val="000000"/>
                <w:lang w:val="en-GB"/>
              </w:rPr>
              <w:t>Age</w:t>
            </w:r>
          </w:p>
        </w:tc>
        <w:tc>
          <w:tcPr>
            <w:tcW w:w="2268" w:type="dxa"/>
          </w:tcPr>
          <w:p w14:paraId="0E403713" w14:textId="77777777" w:rsidR="005E493B" w:rsidRPr="00D305A0" w:rsidRDefault="005E493B" w:rsidP="00E32CDF">
            <w:pPr>
              <w:pStyle w:val="NormalWeb"/>
              <w:spacing w:before="0" w:beforeAutospacing="0" w:after="120" w:afterAutospacing="0"/>
              <w:jc w:val="both"/>
              <w:textAlignment w:val="baseline"/>
              <w:rPr>
                <w:rFonts w:ascii="Century Gothic" w:hAnsi="Century Gothic"/>
                <w:b/>
                <w:bCs/>
                <w:color w:val="000000"/>
                <w:lang w:val="en-GB"/>
              </w:rPr>
            </w:pPr>
            <w:r w:rsidRPr="00D305A0">
              <w:rPr>
                <w:rFonts w:ascii="Century Gothic" w:hAnsi="Century Gothic"/>
                <w:b/>
                <w:bCs/>
                <w:color w:val="000000"/>
                <w:lang w:val="en-GB"/>
              </w:rPr>
              <w:t xml:space="preserve">Number of persons </w:t>
            </w:r>
          </w:p>
        </w:tc>
      </w:tr>
      <w:tr w:rsidR="005E493B" w14:paraId="11C2B7E4" w14:textId="77777777" w:rsidTr="0089067D">
        <w:tc>
          <w:tcPr>
            <w:tcW w:w="1347" w:type="dxa"/>
          </w:tcPr>
          <w:p w14:paraId="6086C64C"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66-75</w:t>
            </w:r>
          </w:p>
        </w:tc>
        <w:tc>
          <w:tcPr>
            <w:tcW w:w="2268" w:type="dxa"/>
          </w:tcPr>
          <w:p w14:paraId="2D72375D"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10,5 thousand</w:t>
            </w:r>
          </w:p>
        </w:tc>
      </w:tr>
      <w:tr w:rsidR="005E493B" w14:paraId="37CAD055" w14:textId="77777777" w:rsidTr="0089067D">
        <w:tc>
          <w:tcPr>
            <w:tcW w:w="1347" w:type="dxa"/>
          </w:tcPr>
          <w:p w14:paraId="761555C7"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76-85</w:t>
            </w:r>
          </w:p>
        </w:tc>
        <w:tc>
          <w:tcPr>
            <w:tcW w:w="2268" w:type="dxa"/>
          </w:tcPr>
          <w:p w14:paraId="2B88BD16"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19,1 thousand</w:t>
            </w:r>
          </w:p>
        </w:tc>
      </w:tr>
      <w:tr w:rsidR="005E493B" w14:paraId="163EF1E5" w14:textId="77777777" w:rsidTr="0089067D">
        <w:tc>
          <w:tcPr>
            <w:tcW w:w="1347" w:type="dxa"/>
          </w:tcPr>
          <w:p w14:paraId="7AA71076"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86-95</w:t>
            </w:r>
          </w:p>
        </w:tc>
        <w:tc>
          <w:tcPr>
            <w:tcW w:w="2268" w:type="dxa"/>
          </w:tcPr>
          <w:p w14:paraId="762F78EC"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21,5 thousand</w:t>
            </w:r>
          </w:p>
        </w:tc>
      </w:tr>
      <w:tr w:rsidR="005E493B" w14:paraId="2689083B" w14:textId="77777777" w:rsidTr="0089067D">
        <w:tc>
          <w:tcPr>
            <w:tcW w:w="1347" w:type="dxa"/>
          </w:tcPr>
          <w:p w14:paraId="07D290EC"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Over 95</w:t>
            </w:r>
          </w:p>
        </w:tc>
        <w:tc>
          <w:tcPr>
            <w:tcW w:w="2268" w:type="dxa"/>
          </w:tcPr>
          <w:p w14:paraId="340E6016" w14:textId="77777777" w:rsidR="005E493B" w:rsidRDefault="005E493B" w:rsidP="00E32CDF">
            <w:pPr>
              <w:pStyle w:val="NormalWeb"/>
              <w:spacing w:before="0" w:beforeAutospacing="0" w:after="120" w:afterAutospacing="0"/>
              <w:jc w:val="both"/>
              <w:textAlignment w:val="baseline"/>
              <w:rPr>
                <w:rFonts w:ascii="Century Gothic" w:hAnsi="Century Gothic"/>
                <w:color w:val="000000"/>
                <w:lang w:val="en-GB"/>
              </w:rPr>
            </w:pPr>
            <w:r>
              <w:rPr>
                <w:rFonts w:ascii="Century Gothic" w:hAnsi="Century Gothic"/>
                <w:color w:val="000000"/>
                <w:lang w:val="en-GB"/>
              </w:rPr>
              <w:t>1,5 thousand</w:t>
            </w:r>
          </w:p>
        </w:tc>
      </w:tr>
    </w:tbl>
    <w:p w14:paraId="720D89E9" w14:textId="2ABF5685" w:rsidR="005E493B" w:rsidRDefault="005E493B" w:rsidP="00E32CDF">
      <w:pPr>
        <w:pStyle w:val="NormalWeb"/>
        <w:spacing w:before="0" w:beforeAutospacing="0" w:after="120" w:afterAutospacing="0"/>
        <w:jc w:val="both"/>
        <w:textAlignment w:val="baseline"/>
        <w:rPr>
          <w:rFonts w:ascii="Century Gothic" w:hAnsi="Century Gothic"/>
          <w:i/>
          <w:iCs/>
          <w:color w:val="000000"/>
          <w:lang w:val="en-GB"/>
        </w:rPr>
      </w:pPr>
      <w:r>
        <w:rPr>
          <w:rFonts w:ascii="Century Gothic" w:hAnsi="Century Gothic"/>
          <w:color w:val="000000"/>
          <w:lang w:val="en-GB"/>
        </w:rPr>
        <w:t xml:space="preserve">Source: </w:t>
      </w:r>
      <w:r w:rsidRPr="00D1554F">
        <w:rPr>
          <w:rFonts w:ascii="Century Gothic" w:hAnsi="Century Gothic"/>
          <w:i/>
          <w:iCs/>
          <w:color w:val="000000"/>
          <w:lang w:val="en-GB"/>
        </w:rPr>
        <w:t>Czech Statistical Office</w:t>
      </w:r>
      <w:r>
        <w:rPr>
          <w:rStyle w:val="FootnoteReference"/>
          <w:rFonts w:ascii="Century Gothic" w:hAnsi="Century Gothic"/>
          <w:color w:val="000000"/>
          <w:lang w:val="en-GB"/>
        </w:rPr>
        <w:footnoteReference w:id="75"/>
      </w:r>
    </w:p>
    <w:p w14:paraId="0966E38B" w14:textId="77777777" w:rsidR="00236315" w:rsidRDefault="00236315" w:rsidP="00E32CDF">
      <w:pPr>
        <w:pStyle w:val="NormalWeb"/>
        <w:spacing w:before="0" w:beforeAutospacing="0" w:after="120" w:afterAutospacing="0"/>
        <w:jc w:val="both"/>
        <w:textAlignment w:val="baseline"/>
        <w:rPr>
          <w:rFonts w:ascii="Century Gothic" w:hAnsi="Century Gothic"/>
          <w:color w:val="000000"/>
          <w:lang w:val="en-GB"/>
        </w:rPr>
      </w:pPr>
    </w:p>
    <w:p w14:paraId="4DC24041" w14:textId="3A7624DF" w:rsidR="005E493B" w:rsidRPr="00D07E29" w:rsidRDefault="005E493B" w:rsidP="00E32CDF">
      <w:pPr>
        <w:spacing w:after="120"/>
        <w:jc w:val="both"/>
        <w:rPr>
          <w:rFonts w:ascii="Century Gothic" w:hAnsi="Century Gothic"/>
          <w:lang w:val="en-GB"/>
        </w:rPr>
      </w:pPr>
      <w:r w:rsidRPr="00E32CDF">
        <w:rPr>
          <w:rFonts w:ascii="Century Gothic" w:hAnsi="Century Gothic"/>
          <w:b/>
          <w:bCs/>
          <w:lang w:val="en-GB"/>
        </w:rPr>
        <w:t>Table no. 4</w:t>
      </w:r>
      <w:r w:rsidRPr="00D07E29">
        <w:rPr>
          <w:rFonts w:ascii="Century Gothic" w:hAnsi="Century Gothic"/>
          <w:lang w:val="en-GB"/>
        </w:rPr>
        <w:t>: Average capacity of social care facilities</w:t>
      </w:r>
      <w:r w:rsidR="002C2A06">
        <w:rPr>
          <w:rFonts w:ascii="Century Gothic" w:hAnsi="Century Gothic"/>
          <w:lang w:val="en-GB"/>
        </w:rPr>
        <w:t xml:space="preserve"> in 2019</w:t>
      </w:r>
    </w:p>
    <w:tbl>
      <w:tblPr>
        <w:tblStyle w:val="TableGrid"/>
        <w:tblW w:w="9892" w:type="dxa"/>
        <w:jc w:val="center"/>
        <w:tblLook w:val="04A0" w:firstRow="1" w:lastRow="0" w:firstColumn="1" w:lastColumn="0" w:noHBand="0" w:noVBand="1"/>
      </w:tblPr>
      <w:tblGrid>
        <w:gridCol w:w="1543"/>
        <w:gridCol w:w="1415"/>
        <w:gridCol w:w="1442"/>
        <w:gridCol w:w="1517"/>
        <w:gridCol w:w="1415"/>
        <w:gridCol w:w="1415"/>
        <w:gridCol w:w="1145"/>
      </w:tblGrid>
      <w:tr w:rsidR="005E493B" w:rsidRPr="00D07E29" w14:paraId="23586EF4" w14:textId="77777777" w:rsidTr="00FA6C99">
        <w:trPr>
          <w:trHeight w:val="426"/>
          <w:jc w:val="center"/>
        </w:trPr>
        <w:tc>
          <w:tcPr>
            <w:tcW w:w="1545" w:type="dxa"/>
            <w:shd w:val="clear" w:color="auto" w:fill="auto"/>
          </w:tcPr>
          <w:p w14:paraId="3027CDCA" w14:textId="77777777" w:rsidR="005E493B" w:rsidRPr="00D07E29" w:rsidRDefault="005E493B" w:rsidP="00E32CDF">
            <w:pPr>
              <w:spacing w:after="120"/>
              <w:jc w:val="both"/>
              <w:rPr>
                <w:rFonts w:ascii="Century Gothic" w:hAnsi="Century Gothic"/>
                <w:b/>
                <w:bCs/>
                <w:lang w:val="en-GB"/>
              </w:rPr>
            </w:pPr>
          </w:p>
        </w:tc>
        <w:tc>
          <w:tcPr>
            <w:tcW w:w="1418" w:type="dxa"/>
            <w:shd w:val="clear" w:color="auto" w:fill="auto"/>
          </w:tcPr>
          <w:p w14:paraId="020E7F80" w14:textId="77777777" w:rsidR="005E493B" w:rsidRPr="00D07E29" w:rsidRDefault="005E493B" w:rsidP="00E32CDF">
            <w:pPr>
              <w:spacing w:after="120"/>
              <w:jc w:val="center"/>
              <w:rPr>
                <w:rFonts w:ascii="Century Gothic" w:hAnsi="Century Gothic"/>
                <w:b/>
                <w:bCs/>
                <w:lang w:val="en-GB"/>
              </w:rPr>
            </w:pPr>
            <w:r w:rsidRPr="00D07E29">
              <w:rPr>
                <w:rFonts w:ascii="Century Gothic" w:hAnsi="Century Gothic"/>
                <w:b/>
                <w:bCs/>
                <w:lang w:val="en-GB"/>
              </w:rPr>
              <w:t>State facilities</w:t>
            </w:r>
          </w:p>
        </w:tc>
        <w:tc>
          <w:tcPr>
            <w:tcW w:w="1444" w:type="dxa"/>
            <w:shd w:val="clear" w:color="auto" w:fill="auto"/>
          </w:tcPr>
          <w:p w14:paraId="013DFF10" w14:textId="77777777" w:rsidR="005E493B" w:rsidRPr="00D07E29" w:rsidRDefault="005E493B" w:rsidP="00E32CDF">
            <w:pPr>
              <w:spacing w:after="120"/>
              <w:jc w:val="center"/>
              <w:rPr>
                <w:rFonts w:ascii="Century Gothic" w:hAnsi="Century Gothic"/>
                <w:b/>
                <w:bCs/>
                <w:lang w:val="en-GB"/>
              </w:rPr>
            </w:pPr>
            <w:r w:rsidRPr="00D07E29">
              <w:rPr>
                <w:rFonts w:ascii="Century Gothic" w:hAnsi="Century Gothic"/>
                <w:b/>
                <w:bCs/>
                <w:lang w:val="en-GB"/>
              </w:rPr>
              <w:t>Regional facilities</w:t>
            </w:r>
          </w:p>
        </w:tc>
        <w:tc>
          <w:tcPr>
            <w:tcW w:w="1519" w:type="dxa"/>
            <w:shd w:val="clear" w:color="auto" w:fill="auto"/>
          </w:tcPr>
          <w:p w14:paraId="426EA6B6" w14:textId="77777777" w:rsidR="005E493B" w:rsidRPr="00D07E29" w:rsidRDefault="005E493B" w:rsidP="00E32CDF">
            <w:pPr>
              <w:spacing w:after="120"/>
              <w:jc w:val="center"/>
              <w:rPr>
                <w:rFonts w:ascii="Century Gothic" w:hAnsi="Century Gothic"/>
                <w:b/>
                <w:bCs/>
                <w:lang w:val="en-GB"/>
              </w:rPr>
            </w:pPr>
            <w:r w:rsidRPr="00D07E29">
              <w:rPr>
                <w:rFonts w:ascii="Century Gothic" w:hAnsi="Century Gothic"/>
                <w:b/>
                <w:bCs/>
                <w:lang w:val="en-GB"/>
              </w:rPr>
              <w:t>Municipal facilities</w:t>
            </w:r>
          </w:p>
        </w:tc>
        <w:tc>
          <w:tcPr>
            <w:tcW w:w="1418" w:type="dxa"/>
            <w:shd w:val="clear" w:color="auto" w:fill="auto"/>
          </w:tcPr>
          <w:p w14:paraId="29FE70CD" w14:textId="77777777" w:rsidR="005E493B" w:rsidRPr="00D07E29" w:rsidRDefault="005E493B" w:rsidP="00E32CDF">
            <w:pPr>
              <w:spacing w:after="120"/>
              <w:jc w:val="center"/>
              <w:rPr>
                <w:rFonts w:ascii="Century Gothic" w:hAnsi="Century Gothic"/>
                <w:b/>
                <w:bCs/>
                <w:lang w:val="en-GB"/>
              </w:rPr>
            </w:pPr>
            <w:r w:rsidRPr="00D07E29">
              <w:rPr>
                <w:rFonts w:ascii="Century Gothic" w:hAnsi="Century Gothic"/>
                <w:b/>
                <w:bCs/>
                <w:lang w:val="en-GB"/>
              </w:rPr>
              <w:t>Church facilities</w:t>
            </w:r>
          </w:p>
        </w:tc>
        <w:tc>
          <w:tcPr>
            <w:tcW w:w="1418" w:type="dxa"/>
            <w:shd w:val="clear" w:color="auto" w:fill="auto"/>
          </w:tcPr>
          <w:p w14:paraId="213A234B" w14:textId="77777777" w:rsidR="005E493B" w:rsidRPr="00D07E29" w:rsidRDefault="005E493B" w:rsidP="00E32CDF">
            <w:pPr>
              <w:spacing w:after="120"/>
              <w:jc w:val="center"/>
              <w:rPr>
                <w:rFonts w:ascii="Century Gothic" w:hAnsi="Century Gothic"/>
                <w:b/>
                <w:bCs/>
                <w:lang w:val="en-GB"/>
              </w:rPr>
            </w:pPr>
            <w:r w:rsidRPr="00D07E29">
              <w:rPr>
                <w:rFonts w:ascii="Century Gothic" w:hAnsi="Century Gothic"/>
                <w:b/>
                <w:bCs/>
                <w:lang w:val="en-GB"/>
              </w:rPr>
              <w:t>Other facilities</w:t>
            </w:r>
          </w:p>
        </w:tc>
        <w:tc>
          <w:tcPr>
            <w:tcW w:w="1130" w:type="dxa"/>
            <w:shd w:val="clear" w:color="auto" w:fill="auto"/>
          </w:tcPr>
          <w:p w14:paraId="4E68BE46" w14:textId="77777777" w:rsidR="005E493B" w:rsidRPr="00D07E29" w:rsidRDefault="005E493B" w:rsidP="00E32CDF">
            <w:pPr>
              <w:spacing w:after="120"/>
              <w:jc w:val="center"/>
              <w:rPr>
                <w:rFonts w:ascii="Century Gothic" w:hAnsi="Century Gothic"/>
                <w:b/>
                <w:bCs/>
                <w:lang w:val="en-GB"/>
              </w:rPr>
            </w:pPr>
            <w:r w:rsidRPr="00D07E29">
              <w:rPr>
                <w:rFonts w:ascii="Century Gothic" w:hAnsi="Century Gothic"/>
                <w:b/>
                <w:bCs/>
                <w:lang w:val="en-GB"/>
              </w:rPr>
              <w:t>Total Average</w:t>
            </w:r>
          </w:p>
        </w:tc>
      </w:tr>
      <w:tr w:rsidR="005E493B" w:rsidRPr="00D07E29" w14:paraId="74F07D1A" w14:textId="77777777" w:rsidTr="00FA6C99">
        <w:trPr>
          <w:trHeight w:val="852"/>
          <w:jc w:val="center"/>
        </w:trPr>
        <w:tc>
          <w:tcPr>
            <w:tcW w:w="1545" w:type="dxa"/>
            <w:shd w:val="clear" w:color="auto" w:fill="auto"/>
          </w:tcPr>
          <w:p w14:paraId="12A55338" w14:textId="77777777" w:rsidR="005E493B" w:rsidRPr="00D07E29" w:rsidRDefault="005E493B" w:rsidP="00E32CDF">
            <w:pPr>
              <w:spacing w:after="120"/>
              <w:jc w:val="both"/>
              <w:rPr>
                <w:rFonts w:ascii="Century Gothic" w:hAnsi="Century Gothic"/>
                <w:b/>
                <w:bCs/>
                <w:lang w:val="en-GB"/>
              </w:rPr>
            </w:pPr>
            <w:r w:rsidRPr="00D07E29">
              <w:rPr>
                <w:rFonts w:ascii="Century Gothic" w:hAnsi="Century Gothic"/>
                <w:b/>
                <w:bCs/>
                <w:lang w:val="en-GB"/>
              </w:rPr>
              <w:t>Facilities for persons with disabilities</w:t>
            </w:r>
          </w:p>
        </w:tc>
        <w:tc>
          <w:tcPr>
            <w:tcW w:w="1418" w:type="dxa"/>
            <w:shd w:val="clear" w:color="auto" w:fill="auto"/>
          </w:tcPr>
          <w:p w14:paraId="6B76573E" w14:textId="77777777" w:rsidR="005E493B" w:rsidRPr="00D07E29" w:rsidRDefault="005E493B" w:rsidP="00E32CDF">
            <w:pPr>
              <w:spacing w:after="120"/>
              <w:jc w:val="center"/>
              <w:rPr>
                <w:rFonts w:ascii="Century Gothic" w:hAnsi="Century Gothic"/>
                <w:lang w:val="en-GB"/>
              </w:rPr>
            </w:pPr>
            <w:r w:rsidRPr="00D07E29">
              <w:rPr>
                <w:rFonts w:ascii="Century Gothic" w:hAnsi="Century Gothic"/>
                <w:lang w:val="en-GB"/>
              </w:rPr>
              <w:t>125,2</w:t>
            </w:r>
          </w:p>
        </w:tc>
        <w:tc>
          <w:tcPr>
            <w:tcW w:w="1444" w:type="dxa"/>
            <w:shd w:val="clear" w:color="auto" w:fill="auto"/>
          </w:tcPr>
          <w:p w14:paraId="35FDE5CD" w14:textId="77777777" w:rsidR="005E493B" w:rsidRPr="00D07E29" w:rsidRDefault="005E493B" w:rsidP="00E32CDF">
            <w:pPr>
              <w:spacing w:after="120"/>
              <w:jc w:val="center"/>
              <w:rPr>
                <w:rFonts w:ascii="Century Gothic" w:hAnsi="Century Gothic"/>
                <w:lang w:val="en-GB"/>
              </w:rPr>
            </w:pPr>
            <w:r w:rsidRPr="00D07E29">
              <w:rPr>
                <w:rFonts w:ascii="Century Gothic" w:hAnsi="Century Gothic"/>
                <w:lang w:val="en-GB"/>
              </w:rPr>
              <w:t>66,2</w:t>
            </w:r>
          </w:p>
        </w:tc>
        <w:tc>
          <w:tcPr>
            <w:tcW w:w="1519" w:type="dxa"/>
            <w:shd w:val="clear" w:color="auto" w:fill="auto"/>
          </w:tcPr>
          <w:p w14:paraId="6865C21C" w14:textId="77777777" w:rsidR="005E493B" w:rsidRPr="00D07E29" w:rsidRDefault="005E493B" w:rsidP="00E32CDF">
            <w:pPr>
              <w:spacing w:after="120"/>
              <w:jc w:val="center"/>
              <w:rPr>
                <w:rFonts w:ascii="Century Gothic" w:hAnsi="Century Gothic"/>
                <w:lang w:val="en-GB"/>
              </w:rPr>
            </w:pPr>
            <w:r w:rsidRPr="00D07E29">
              <w:rPr>
                <w:rFonts w:ascii="Century Gothic" w:hAnsi="Century Gothic"/>
                <w:lang w:val="en-GB"/>
              </w:rPr>
              <w:t>42,3</w:t>
            </w:r>
          </w:p>
        </w:tc>
        <w:tc>
          <w:tcPr>
            <w:tcW w:w="1418" w:type="dxa"/>
            <w:shd w:val="clear" w:color="auto" w:fill="auto"/>
          </w:tcPr>
          <w:p w14:paraId="22D4A7CE" w14:textId="77777777" w:rsidR="005E493B" w:rsidRPr="00D07E29" w:rsidRDefault="005E493B" w:rsidP="00E32CDF">
            <w:pPr>
              <w:spacing w:after="120"/>
              <w:jc w:val="center"/>
              <w:rPr>
                <w:rFonts w:ascii="Century Gothic" w:hAnsi="Century Gothic"/>
                <w:lang w:val="en-GB"/>
              </w:rPr>
            </w:pPr>
            <w:r w:rsidRPr="00D07E29">
              <w:rPr>
                <w:rFonts w:ascii="Century Gothic" w:hAnsi="Century Gothic"/>
                <w:lang w:val="en-GB"/>
              </w:rPr>
              <w:t>21,1</w:t>
            </w:r>
          </w:p>
        </w:tc>
        <w:tc>
          <w:tcPr>
            <w:tcW w:w="1418" w:type="dxa"/>
            <w:shd w:val="clear" w:color="auto" w:fill="auto"/>
          </w:tcPr>
          <w:p w14:paraId="5336586F" w14:textId="77777777" w:rsidR="005E493B" w:rsidRPr="00D07E29" w:rsidRDefault="005E493B" w:rsidP="00E32CDF">
            <w:pPr>
              <w:spacing w:after="120"/>
              <w:jc w:val="center"/>
              <w:rPr>
                <w:rFonts w:ascii="Century Gothic" w:hAnsi="Century Gothic"/>
                <w:lang w:val="en-GB"/>
              </w:rPr>
            </w:pPr>
            <w:r w:rsidRPr="00D07E29">
              <w:rPr>
                <w:rFonts w:ascii="Century Gothic" w:hAnsi="Century Gothic"/>
                <w:lang w:val="en-GB"/>
              </w:rPr>
              <w:t>25,2</w:t>
            </w:r>
          </w:p>
        </w:tc>
        <w:tc>
          <w:tcPr>
            <w:tcW w:w="1130" w:type="dxa"/>
            <w:shd w:val="clear" w:color="auto" w:fill="auto"/>
          </w:tcPr>
          <w:p w14:paraId="66EB88EB" w14:textId="77777777" w:rsidR="005E493B" w:rsidRPr="00D07E29" w:rsidRDefault="005E493B" w:rsidP="00E32CDF">
            <w:pPr>
              <w:spacing w:after="120"/>
              <w:jc w:val="center"/>
              <w:rPr>
                <w:rFonts w:ascii="Century Gothic" w:hAnsi="Century Gothic"/>
                <w:b/>
                <w:bCs/>
                <w:lang w:val="en-GB"/>
              </w:rPr>
            </w:pPr>
            <w:r w:rsidRPr="00D07E29">
              <w:rPr>
                <w:rFonts w:ascii="Century Gothic" w:hAnsi="Century Gothic"/>
                <w:b/>
                <w:bCs/>
                <w:lang w:val="en-GB"/>
              </w:rPr>
              <w:t>58,1</w:t>
            </w:r>
          </w:p>
        </w:tc>
      </w:tr>
      <w:tr w:rsidR="005E493B" w:rsidRPr="00D07E29" w14:paraId="765ABD2E" w14:textId="77777777" w:rsidTr="00FA6C99">
        <w:trPr>
          <w:trHeight w:val="426"/>
          <w:jc w:val="center"/>
        </w:trPr>
        <w:tc>
          <w:tcPr>
            <w:tcW w:w="1545" w:type="dxa"/>
            <w:shd w:val="clear" w:color="auto" w:fill="auto"/>
          </w:tcPr>
          <w:p w14:paraId="48FC5790" w14:textId="77777777" w:rsidR="005E493B" w:rsidRPr="00D07E29" w:rsidRDefault="005E493B" w:rsidP="00E32CDF">
            <w:pPr>
              <w:spacing w:after="120"/>
              <w:jc w:val="both"/>
              <w:rPr>
                <w:rFonts w:ascii="Century Gothic" w:hAnsi="Century Gothic"/>
                <w:b/>
                <w:bCs/>
                <w:lang w:val="en-GB"/>
              </w:rPr>
            </w:pPr>
            <w:r w:rsidRPr="00D07E29">
              <w:rPr>
                <w:rFonts w:ascii="Century Gothic" w:hAnsi="Century Gothic"/>
                <w:b/>
                <w:bCs/>
                <w:lang w:val="en-GB"/>
              </w:rPr>
              <w:t>Facilities for seniors</w:t>
            </w:r>
          </w:p>
        </w:tc>
        <w:tc>
          <w:tcPr>
            <w:tcW w:w="1418" w:type="dxa"/>
            <w:shd w:val="clear" w:color="auto" w:fill="auto"/>
          </w:tcPr>
          <w:p w14:paraId="13B818BD" w14:textId="77777777" w:rsidR="005E493B" w:rsidRPr="00D07E29" w:rsidRDefault="005E493B" w:rsidP="00E32CDF">
            <w:pPr>
              <w:spacing w:after="120"/>
              <w:jc w:val="center"/>
              <w:rPr>
                <w:rFonts w:ascii="Century Gothic" w:hAnsi="Century Gothic"/>
                <w:lang w:val="en-GB"/>
              </w:rPr>
            </w:pPr>
            <w:r w:rsidRPr="00D07E29">
              <w:rPr>
                <w:rFonts w:ascii="Century Gothic" w:hAnsi="Century Gothic"/>
                <w:lang w:val="en-GB"/>
              </w:rPr>
              <w:t>0</w:t>
            </w:r>
          </w:p>
        </w:tc>
        <w:tc>
          <w:tcPr>
            <w:tcW w:w="1444" w:type="dxa"/>
            <w:shd w:val="clear" w:color="auto" w:fill="auto"/>
          </w:tcPr>
          <w:p w14:paraId="1899D3F1" w14:textId="77777777" w:rsidR="005E493B" w:rsidRPr="00D07E29" w:rsidRDefault="005E493B" w:rsidP="00E32CDF">
            <w:pPr>
              <w:spacing w:after="120"/>
              <w:jc w:val="center"/>
              <w:rPr>
                <w:rFonts w:ascii="Century Gothic" w:hAnsi="Century Gothic"/>
                <w:lang w:val="en-GB"/>
              </w:rPr>
            </w:pPr>
            <w:r w:rsidRPr="00D07E29">
              <w:rPr>
                <w:rFonts w:ascii="Century Gothic" w:hAnsi="Century Gothic"/>
                <w:lang w:val="en-GB"/>
              </w:rPr>
              <w:t>88,4</w:t>
            </w:r>
          </w:p>
        </w:tc>
        <w:tc>
          <w:tcPr>
            <w:tcW w:w="1519" w:type="dxa"/>
            <w:shd w:val="clear" w:color="auto" w:fill="auto"/>
          </w:tcPr>
          <w:p w14:paraId="606490C0" w14:textId="77777777" w:rsidR="005E493B" w:rsidRPr="00D07E29" w:rsidRDefault="005E493B" w:rsidP="00E32CDF">
            <w:pPr>
              <w:spacing w:after="120"/>
              <w:jc w:val="center"/>
              <w:rPr>
                <w:rFonts w:ascii="Century Gothic" w:hAnsi="Century Gothic"/>
                <w:lang w:val="en-GB"/>
              </w:rPr>
            </w:pPr>
            <w:r w:rsidRPr="00D07E29">
              <w:rPr>
                <w:rFonts w:ascii="Century Gothic" w:hAnsi="Century Gothic"/>
                <w:lang w:val="en-GB"/>
              </w:rPr>
              <w:t>82,4</w:t>
            </w:r>
          </w:p>
        </w:tc>
        <w:tc>
          <w:tcPr>
            <w:tcW w:w="1418" w:type="dxa"/>
            <w:shd w:val="clear" w:color="auto" w:fill="auto"/>
          </w:tcPr>
          <w:p w14:paraId="0D120B8A" w14:textId="77777777" w:rsidR="005E493B" w:rsidRPr="00D07E29" w:rsidRDefault="005E493B" w:rsidP="00E32CDF">
            <w:pPr>
              <w:spacing w:after="120"/>
              <w:jc w:val="center"/>
              <w:rPr>
                <w:rFonts w:ascii="Century Gothic" w:hAnsi="Century Gothic"/>
                <w:lang w:val="en-GB"/>
              </w:rPr>
            </w:pPr>
            <w:r w:rsidRPr="00D07E29">
              <w:rPr>
                <w:rFonts w:ascii="Century Gothic" w:hAnsi="Century Gothic"/>
                <w:lang w:val="en-GB"/>
              </w:rPr>
              <w:t>37</w:t>
            </w:r>
          </w:p>
        </w:tc>
        <w:tc>
          <w:tcPr>
            <w:tcW w:w="1418" w:type="dxa"/>
            <w:shd w:val="clear" w:color="auto" w:fill="auto"/>
          </w:tcPr>
          <w:p w14:paraId="0851754B" w14:textId="77777777" w:rsidR="005E493B" w:rsidRPr="00D07E29" w:rsidRDefault="005E493B" w:rsidP="00E32CDF">
            <w:pPr>
              <w:spacing w:after="120"/>
              <w:jc w:val="center"/>
              <w:rPr>
                <w:rFonts w:ascii="Century Gothic" w:hAnsi="Century Gothic"/>
                <w:lang w:val="en-GB"/>
              </w:rPr>
            </w:pPr>
            <w:r w:rsidRPr="00D07E29">
              <w:rPr>
                <w:rFonts w:ascii="Century Gothic" w:hAnsi="Century Gothic"/>
                <w:lang w:val="en-GB"/>
              </w:rPr>
              <w:t>42,3</w:t>
            </w:r>
          </w:p>
        </w:tc>
        <w:tc>
          <w:tcPr>
            <w:tcW w:w="1130" w:type="dxa"/>
            <w:shd w:val="clear" w:color="auto" w:fill="auto"/>
          </w:tcPr>
          <w:p w14:paraId="380D6EA7" w14:textId="77777777" w:rsidR="005E493B" w:rsidRPr="00D07E29" w:rsidRDefault="005E493B" w:rsidP="00E32CDF">
            <w:pPr>
              <w:spacing w:after="120"/>
              <w:jc w:val="center"/>
              <w:rPr>
                <w:rFonts w:ascii="Century Gothic" w:hAnsi="Century Gothic"/>
                <w:b/>
                <w:bCs/>
                <w:lang w:val="en-GB"/>
              </w:rPr>
            </w:pPr>
            <w:r w:rsidRPr="00D07E29">
              <w:rPr>
                <w:rFonts w:ascii="Century Gothic" w:hAnsi="Century Gothic"/>
                <w:b/>
                <w:bCs/>
                <w:lang w:val="en-GB"/>
              </w:rPr>
              <w:t>70</w:t>
            </w:r>
          </w:p>
        </w:tc>
      </w:tr>
      <w:tr w:rsidR="005E493B" w:rsidRPr="00D07E29" w14:paraId="28B3F485" w14:textId="77777777" w:rsidTr="00FA6C99">
        <w:trPr>
          <w:trHeight w:val="632"/>
          <w:jc w:val="center"/>
        </w:trPr>
        <w:tc>
          <w:tcPr>
            <w:tcW w:w="1545" w:type="dxa"/>
            <w:shd w:val="clear" w:color="auto" w:fill="auto"/>
          </w:tcPr>
          <w:p w14:paraId="1218769D" w14:textId="77777777" w:rsidR="005E493B" w:rsidRPr="00D07E29" w:rsidRDefault="005E493B" w:rsidP="00E32CDF">
            <w:pPr>
              <w:spacing w:after="120"/>
              <w:jc w:val="both"/>
              <w:rPr>
                <w:rFonts w:ascii="Century Gothic" w:hAnsi="Century Gothic"/>
                <w:b/>
                <w:bCs/>
                <w:lang w:val="en-GB"/>
              </w:rPr>
            </w:pPr>
            <w:r w:rsidRPr="00D07E29">
              <w:rPr>
                <w:rFonts w:ascii="Century Gothic" w:hAnsi="Century Gothic"/>
                <w:b/>
                <w:bCs/>
                <w:lang w:val="en-GB"/>
              </w:rPr>
              <w:t>Special regime facilities</w:t>
            </w:r>
          </w:p>
        </w:tc>
        <w:tc>
          <w:tcPr>
            <w:tcW w:w="1418" w:type="dxa"/>
            <w:shd w:val="clear" w:color="auto" w:fill="auto"/>
          </w:tcPr>
          <w:p w14:paraId="4F8B23E6" w14:textId="77777777" w:rsidR="005E493B" w:rsidRPr="00D07E29" w:rsidRDefault="005E493B" w:rsidP="00E32CDF">
            <w:pPr>
              <w:spacing w:after="120"/>
              <w:jc w:val="center"/>
              <w:rPr>
                <w:rFonts w:ascii="Century Gothic" w:hAnsi="Century Gothic"/>
                <w:lang w:val="en-GB"/>
              </w:rPr>
            </w:pPr>
            <w:r w:rsidRPr="00D07E29">
              <w:rPr>
                <w:rFonts w:ascii="Century Gothic" w:hAnsi="Century Gothic"/>
                <w:lang w:val="en-GB"/>
              </w:rPr>
              <w:t>0</w:t>
            </w:r>
          </w:p>
        </w:tc>
        <w:tc>
          <w:tcPr>
            <w:tcW w:w="1444" w:type="dxa"/>
            <w:shd w:val="clear" w:color="auto" w:fill="auto"/>
          </w:tcPr>
          <w:p w14:paraId="27ED179B" w14:textId="77777777" w:rsidR="005E493B" w:rsidRPr="00D07E29" w:rsidRDefault="005E493B" w:rsidP="00E32CDF">
            <w:pPr>
              <w:spacing w:after="120"/>
              <w:jc w:val="center"/>
              <w:rPr>
                <w:rFonts w:ascii="Century Gothic" w:hAnsi="Century Gothic"/>
                <w:lang w:val="en-GB"/>
              </w:rPr>
            </w:pPr>
            <w:r w:rsidRPr="00D07E29">
              <w:rPr>
                <w:rFonts w:ascii="Century Gothic" w:hAnsi="Century Gothic"/>
                <w:lang w:val="en-GB"/>
              </w:rPr>
              <w:t>60,3</w:t>
            </w:r>
          </w:p>
        </w:tc>
        <w:tc>
          <w:tcPr>
            <w:tcW w:w="1519" w:type="dxa"/>
            <w:shd w:val="clear" w:color="auto" w:fill="auto"/>
          </w:tcPr>
          <w:p w14:paraId="4DAF621C" w14:textId="77777777" w:rsidR="005E493B" w:rsidRPr="00D07E29" w:rsidRDefault="005E493B" w:rsidP="00E32CDF">
            <w:pPr>
              <w:spacing w:after="120"/>
              <w:jc w:val="center"/>
              <w:rPr>
                <w:rFonts w:ascii="Century Gothic" w:hAnsi="Century Gothic"/>
                <w:lang w:val="en-GB"/>
              </w:rPr>
            </w:pPr>
            <w:r w:rsidRPr="00D07E29">
              <w:rPr>
                <w:rFonts w:ascii="Century Gothic" w:hAnsi="Century Gothic"/>
                <w:lang w:val="en-GB"/>
              </w:rPr>
              <w:t>61,5</w:t>
            </w:r>
          </w:p>
        </w:tc>
        <w:tc>
          <w:tcPr>
            <w:tcW w:w="1418" w:type="dxa"/>
            <w:shd w:val="clear" w:color="auto" w:fill="auto"/>
          </w:tcPr>
          <w:p w14:paraId="5C53ACFA" w14:textId="77777777" w:rsidR="005E493B" w:rsidRPr="00D07E29" w:rsidRDefault="005E493B" w:rsidP="00E32CDF">
            <w:pPr>
              <w:spacing w:after="120"/>
              <w:jc w:val="center"/>
              <w:rPr>
                <w:rFonts w:ascii="Century Gothic" w:hAnsi="Century Gothic"/>
                <w:lang w:val="en-GB"/>
              </w:rPr>
            </w:pPr>
            <w:r w:rsidRPr="00D07E29">
              <w:rPr>
                <w:rFonts w:ascii="Century Gothic" w:hAnsi="Century Gothic"/>
                <w:lang w:val="en-GB"/>
              </w:rPr>
              <w:t>29,5</w:t>
            </w:r>
          </w:p>
        </w:tc>
        <w:tc>
          <w:tcPr>
            <w:tcW w:w="1418" w:type="dxa"/>
            <w:shd w:val="clear" w:color="auto" w:fill="auto"/>
          </w:tcPr>
          <w:p w14:paraId="111FE6BD" w14:textId="77777777" w:rsidR="005E493B" w:rsidRPr="00D07E29" w:rsidRDefault="005E493B" w:rsidP="00E32CDF">
            <w:pPr>
              <w:spacing w:after="120"/>
              <w:jc w:val="center"/>
              <w:rPr>
                <w:rFonts w:ascii="Century Gothic" w:hAnsi="Century Gothic"/>
                <w:lang w:val="en-GB"/>
              </w:rPr>
            </w:pPr>
            <w:r w:rsidRPr="00D07E29">
              <w:rPr>
                <w:rFonts w:ascii="Century Gothic" w:hAnsi="Century Gothic"/>
                <w:lang w:val="en-GB"/>
              </w:rPr>
              <w:t>61,3</w:t>
            </w:r>
          </w:p>
        </w:tc>
        <w:tc>
          <w:tcPr>
            <w:tcW w:w="1130" w:type="dxa"/>
            <w:shd w:val="clear" w:color="auto" w:fill="auto"/>
          </w:tcPr>
          <w:p w14:paraId="0FE39410" w14:textId="77777777" w:rsidR="005E493B" w:rsidRPr="00D07E29" w:rsidRDefault="005E493B" w:rsidP="00E32CDF">
            <w:pPr>
              <w:spacing w:after="120"/>
              <w:jc w:val="center"/>
              <w:rPr>
                <w:rFonts w:ascii="Century Gothic" w:hAnsi="Century Gothic"/>
                <w:b/>
                <w:bCs/>
                <w:lang w:val="en-GB"/>
              </w:rPr>
            </w:pPr>
            <w:r w:rsidRPr="00D07E29">
              <w:rPr>
                <w:rFonts w:ascii="Century Gothic" w:hAnsi="Century Gothic"/>
                <w:b/>
                <w:bCs/>
                <w:lang w:val="en-GB"/>
              </w:rPr>
              <w:t>58,9</w:t>
            </w:r>
          </w:p>
        </w:tc>
      </w:tr>
    </w:tbl>
    <w:p w14:paraId="1AB84977" w14:textId="77777777" w:rsidR="005E493B" w:rsidRPr="00D07E29" w:rsidRDefault="005E493B" w:rsidP="00E32CDF">
      <w:pPr>
        <w:spacing w:after="120"/>
        <w:jc w:val="both"/>
        <w:rPr>
          <w:rFonts w:ascii="Century Gothic" w:hAnsi="Century Gothic"/>
          <w:i/>
          <w:iCs/>
          <w:lang w:val="en-GB"/>
        </w:rPr>
      </w:pPr>
      <w:r w:rsidRPr="00D07E29">
        <w:rPr>
          <w:rFonts w:ascii="Century Gothic" w:hAnsi="Century Gothic"/>
          <w:lang w:val="en-GB"/>
        </w:rPr>
        <w:t xml:space="preserve">Source: </w:t>
      </w:r>
      <w:r w:rsidRPr="00D07E29">
        <w:rPr>
          <w:rFonts w:ascii="Century Gothic" w:hAnsi="Century Gothic"/>
          <w:i/>
          <w:iCs/>
          <w:lang w:val="en-GB"/>
        </w:rPr>
        <w:t>Ministry of Labour and Social Affairs</w:t>
      </w:r>
      <w:r w:rsidRPr="00D07E29">
        <w:rPr>
          <w:rStyle w:val="FootnoteReference"/>
          <w:rFonts w:ascii="Century Gothic" w:hAnsi="Century Gothic"/>
          <w:lang w:val="en-GB"/>
        </w:rPr>
        <w:footnoteReference w:id="76"/>
      </w:r>
    </w:p>
    <w:p w14:paraId="7E398A7F" w14:textId="76371945" w:rsidR="005E493B" w:rsidRDefault="005E493B" w:rsidP="00E32CDF">
      <w:pPr>
        <w:pStyle w:val="NormalWeb"/>
        <w:spacing w:before="0" w:beforeAutospacing="0" w:after="120" w:afterAutospacing="0"/>
        <w:jc w:val="both"/>
        <w:textAlignment w:val="baseline"/>
        <w:rPr>
          <w:rFonts w:asciiTheme="minorHAnsi" w:hAnsiTheme="minorHAnsi" w:cs="Arial"/>
          <w:b/>
          <w:bCs/>
          <w:shd w:val="clear" w:color="auto" w:fill="FFFFFF"/>
          <w:lang w:val="en-GB"/>
        </w:rPr>
      </w:pPr>
    </w:p>
    <w:p w14:paraId="3AD1642D" w14:textId="0DFCF2C9" w:rsidR="00E32CDF" w:rsidRDefault="00E32CDF" w:rsidP="00E32CDF">
      <w:pPr>
        <w:pStyle w:val="NormalWeb"/>
        <w:spacing w:before="0" w:beforeAutospacing="0" w:after="120" w:afterAutospacing="0"/>
        <w:jc w:val="both"/>
        <w:textAlignment w:val="baseline"/>
        <w:rPr>
          <w:rFonts w:asciiTheme="minorHAnsi" w:hAnsiTheme="minorHAnsi" w:cs="Arial"/>
          <w:b/>
          <w:bCs/>
          <w:shd w:val="clear" w:color="auto" w:fill="FFFFFF"/>
          <w:lang w:val="en-GB"/>
        </w:rPr>
      </w:pPr>
    </w:p>
    <w:p w14:paraId="3BFAB3BB" w14:textId="1BCDD4F1" w:rsidR="00E32CDF" w:rsidRDefault="00E32CDF" w:rsidP="00E32CDF">
      <w:pPr>
        <w:pStyle w:val="NormalWeb"/>
        <w:spacing w:before="0" w:beforeAutospacing="0" w:after="120" w:afterAutospacing="0"/>
        <w:jc w:val="both"/>
        <w:textAlignment w:val="baseline"/>
        <w:rPr>
          <w:rFonts w:asciiTheme="minorHAnsi" w:hAnsiTheme="minorHAnsi" w:cs="Arial"/>
          <w:b/>
          <w:bCs/>
          <w:shd w:val="clear" w:color="auto" w:fill="FFFFFF"/>
          <w:lang w:val="en-GB"/>
        </w:rPr>
      </w:pPr>
    </w:p>
    <w:p w14:paraId="426EEA62" w14:textId="34227A5C" w:rsidR="00E32CDF" w:rsidRDefault="00E32CDF" w:rsidP="00E32CDF">
      <w:pPr>
        <w:pStyle w:val="NormalWeb"/>
        <w:spacing w:before="0" w:beforeAutospacing="0" w:after="120" w:afterAutospacing="0"/>
        <w:jc w:val="both"/>
        <w:textAlignment w:val="baseline"/>
        <w:rPr>
          <w:rFonts w:asciiTheme="minorHAnsi" w:hAnsiTheme="minorHAnsi" w:cs="Arial"/>
          <w:b/>
          <w:bCs/>
          <w:shd w:val="clear" w:color="auto" w:fill="FFFFFF"/>
          <w:lang w:val="en-GB"/>
        </w:rPr>
      </w:pPr>
    </w:p>
    <w:p w14:paraId="29BCDD36" w14:textId="4D7F2686" w:rsidR="00E32CDF" w:rsidRDefault="00E32CDF" w:rsidP="00E32CDF">
      <w:pPr>
        <w:pStyle w:val="NormalWeb"/>
        <w:spacing w:before="0" w:beforeAutospacing="0" w:after="120" w:afterAutospacing="0"/>
        <w:jc w:val="both"/>
        <w:textAlignment w:val="baseline"/>
        <w:rPr>
          <w:rFonts w:asciiTheme="minorHAnsi" w:hAnsiTheme="minorHAnsi" w:cs="Arial"/>
          <w:b/>
          <w:bCs/>
          <w:shd w:val="clear" w:color="auto" w:fill="FFFFFF"/>
          <w:lang w:val="en-GB"/>
        </w:rPr>
      </w:pPr>
    </w:p>
    <w:p w14:paraId="21F5CE94" w14:textId="6E02CCD1" w:rsidR="00E32CDF" w:rsidRDefault="00E32CDF" w:rsidP="00E32CDF">
      <w:pPr>
        <w:pStyle w:val="NormalWeb"/>
        <w:spacing w:before="0" w:beforeAutospacing="0" w:after="120" w:afterAutospacing="0"/>
        <w:jc w:val="both"/>
        <w:textAlignment w:val="baseline"/>
        <w:rPr>
          <w:rFonts w:asciiTheme="minorHAnsi" w:hAnsiTheme="minorHAnsi" w:cs="Arial"/>
          <w:b/>
          <w:bCs/>
          <w:shd w:val="clear" w:color="auto" w:fill="FFFFFF"/>
          <w:lang w:val="en-GB"/>
        </w:rPr>
      </w:pPr>
    </w:p>
    <w:p w14:paraId="7C7871F2" w14:textId="33B85337" w:rsidR="00E32CDF" w:rsidRDefault="00E32CDF" w:rsidP="00E32CDF">
      <w:pPr>
        <w:pStyle w:val="NormalWeb"/>
        <w:spacing w:before="0" w:beforeAutospacing="0" w:after="120" w:afterAutospacing="0"/>
        <w:jc w:val="both"/>
        <w:textAlignment w:val="baseline"/>
        <w:rPr>
          <w:rFonts w:asciiTheme="minorHAnsi" w:hAnsiTheme="minorHAnsi" w:cs="Arial"/>
          <w:b/>
          <w:bCs/>
          <w:shd w:val="clear" w:color="auto" w:fill="FFFFFF"/>
          <w:lang w:val="en-GB"/>
        </w:rPr>
      </w:pPr>
    </w:p>
    <w:p w14:paraId="415D3A06" w14:textId="3087D83D" w:rsidR="00E32CDF" w:rsidRDefault="00E32CDF" w:rsidP="00E32CDF">
      <w:pPr>
        <w:pStyle w:val="NormalWeb"/>
        <w:spacing w:before="0" w:beforeAutospacing="0" w:after="120" w:afterAutospacing="0"/>
        <w:jc w:val="both"/>
        <w:textAlignment w:val="baseline"/>
        <w:rPr>
          <w:rFonts w:asciiTheme="minorHAnsi" w:hAnsiTheme="minorHAnsi" w:cs="Arial"/>
          <w:b/>
          <w:bCs/>
          <w:shd w:val="clear" w:color="auto" w:fill="FFFFFF"/>
          <w:lang w:val="en-GB"/>
        </w:rPr>
      </w:pPr>
    </w:p>
    <w:p w14:paraId="667F70C1" w14:textId="421578BA" w:rsidR="00E32CDF" w:rsidRDefault="00E32CDF" w:rsidP="00E32CDF">
      <w:pPr>
        <w:pStyle w:val="NormalWeb"/>
        <w:spacing w:before="0" w:beforeAutospacing="0" w:after="120" w:afterAutospacing="0"/>
        <w:jc w:val="both"/>
        <w:textAlignment w:val="baseline"/>
        <w:rPr>
          <w:rFonts w:asciiTheme="minorHAnsi" w:hAnsiTheme="minorHAnsi" w:cs="Arial"/>
          <w:b/>
          <w:bCs/>
          <w:shd w:val="clear" w:color="auto" w:fill="FFFFFF"/>
          <w:lang w:val="en-GB"/>
        </w:rPr>
      </w:pPr>
    </w:p>
    <w:p w14:paraId="4CC53E87" w14:textId="45FC9B68" w:rsidR="00E32CDF" w:rsidRDefault="00E32CDF" w:rsidP="00E32CDF">
      <w:pPr>
        <w:pStyle w:val="NormalWeb"/>
        <w:spacing w:before="0" w:beforeAutospacing="0" w:after="120" w:afterAutospacing="0"/>
        <w:jc w:val="both"/>
        <w:textAlignment w:val="baseline"/>
        <w:rPr>
          <w:rFonts w:asciiTheme="minorHAnsi" w:hAnsiTheme="minorHAnsi" w:cs="Arial"/>
          <w:b/>
          <w:bCs/>
          <w:shd w:val="clear" w:color="auto" w:fill="FFFFFF"/>
          <w:lang w:val="en-GB"/>
        </w:rPr>
      </w:pPr>
    </w:p>
    <w:p w14:paraId="06E2C0DF" w14:textId="440DE78E" w:rsidR="00E32CDF" w:rsidRDefault="00E32CDF" w:rsidP="00E32CDF">
      <w:pPr>
        <w:pStyle w:val="NormalWeb"/>
        <w:spacing w:before="0" w:beforeAutospacing="0" w:after="120" w:afterAutospacing="0"/>
        <w:jc w:val="both"/>
        <w:textAlignment w:val="baseline"/>
        <w:rPr>
          <w:rFonts w:asciiTheme="minorHAnsi" w:hAnsiTheme="minorHAnsi" w:cs="Arial"/>
          <w:b/>
          <w:bCs/>
          <w:shd w:val="clear" w:color="auto" w:fill="FFFFFF"/>
          <w:lang w:val="en-GB"/>
        </w:rPr>
      </w:pPr>
    </w:p>
    <w:p w14:paraId="3BE25A68" w14:textId="77777777" w:rsidR="00E32CDF" w:rsidRDefault="00E32CDF" w:rsidP="00E32CDF">
      <w:pPr>
        <w:pStyle w:val="NormalWeb"/>
        <w:spacing w:before="0" w:beforeAutospacing="0" w:after="120" w:afterAutospacing="0"/>
        <w:jc w:val="both"/>
        <w:textAlignment w:val="baseline"/>
        <w:rPr>
          <w:rFonts w:asciiTheme="minorHAnsi" w:hAnsiTheme="minorHAnsi" w:cs="Arial"/>
          <w:b/>
          <w:bCs/>
          <w:shd w:val="clear" w:color="auto" w:fill="FFFFFF"/>
          <w:lang w:val="en-GB"/>
        </w:rPr>
      </w:pPr>
    </w:p>
    <w:p w14:paraId="3BEAC691" w14:textId="77777777" w:rsidR="005E493B" w:rsidRPr="006C3416" w:rsidRDefault="005E493B" w:rsidP="00E32CDF">
      <w:pPr>
        <w:pStyle w:val="NormalWeb"/>
        <w:spacing w:before="0" w:beforeAutospacing="0" w:after="120" w:afterAutospacing="0"/>
        <w:jc w:val="both"/>
        <w:textAlignment w:val="baseline"/>
        <w:rPr>
          <w:rFonts w:ascii="Century Gothic" w:hAnsi="Century Gothic"/>
          <w:color w:val="000000" w:themeColor="text1"/>
          <w:lang w:val="en-GB"/>
        </w:rPr>
      </w:pPr>
      <w:r w:rsidRPr="006C3416">
        <w:rPr>
          <w:rFonts w:ascii="Century Gothic" w:hAnsi="Century Gothic"/>
          <w:b/>
          <w:bCs/>
          <w:color w:val="000000" w:themeColor="text1"/>
          <w:lang w:val="en-GB"/>
        </w:rPr>
        <w:lastRenderedPageBreak/>
        <w:t xml:space="preserve">Table no. </w:t>
      </w:r>
      <w:r>
        <w:rPr>
          <w:rFonts w:ascii="Century Gothic" w:hAnsi="Century Gothic"/>
          <w:b/>
          <w:bCs/>
          <w:color w:val="000000" w:themeColor="text1"/>
          <w:lang w:val="en-GB"/>
        </w:rPr>
        <w:t>5</w:t>
      </w:r>
      <w:r w:rsidRPr="006C3416">
        <w:rPr>
          <w:rFonts w:ascii="Century Gothic" w:hAnsi="Century Gothic"/>
          <w:color w:val="000000" w:themeColor="text1"/>
          <w:lang w:val="en-GB"/>
        </w:rPr>
        <w:t>: Developments of social care facilities between 2012 and 2019</w:t>
      </w:r>
    </w:p>
    <w:tbl>
      <w:tblPr>
        <w:tblStyle w:val="TableGrid"/>
        <w:tblW w:w="10217" w:type="dxa"/>
        <w:tblInd w:w="-587" w:type="dxa"/>
        <w:tblLook w:val="04A0" w:firstRow="1" w:lastRow="0" w:firstColumn="1" w:lastColumn="0" w:noHBand="0" w:noVBand="1"/>
      </w:tblPr>
      <w:tblGrid>
        <w:gridCol w:w="1669"/>
        <w:gridCol w:w="910"/>
        <w:gridCol w:w="1249"/>
        <w:gridCol w:w="1238"/>
        <w:gridCol w:w="1315"/>
        <w:gridCol w:w="1359"/>
        <w:gridCol w:w="1238"/>
        <w:gridCol w:w="1239"/>
      </w:tblGrid>
      <w:tr w:rsidR="005E493B" w:rsidRPr="006C3416" w14:paraId="5AE45AAB" w14:textId="77777777" w:rsidTr="00D21289">
        <w:trPr>
          <w:trHeight w:val="737"/>
        </w:trPr>
        <w:tc>
          <w:tcPr>
            <w:tcW w:w="257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38D08F8E" w14:textId="77777777" w:rsidR="005E493B" w:rsidRPr="006C3416" w:rsidRDefault="005E493B" w:rsidP="00E32CDF">
            <w:pPr>
              <w:spacing w:after="120"/>
              <w:jc w:val="both"/>
              <w:rPr>
                <w:rFonts w:ascii="Century Gothic" w:hAnsi="Century Gothic"/>
                <w:b/>
                <w:bCs/>
                <w:lang w:val="en-GB"/>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hideMark/>
          </w:tcPr>
          <w:p w14:paraId="341FFD20"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Facilities for persons with disabilities</w:t>
            </w:r>
          </w:p>
        </w:tc>
        <w:tc>
          <w:tcPr>
            <w:tcW w:w="2674" w:type="dxa"/>
            <w:gridSpan w:val="2"/>
            <w:tcBorders>
              <w:top w:val="single" w:sz="4" w:space="0" w:color="auto"/>
              <w:left w:val="single" w:sz="4" w:space="0" w:color="auto"/>
              <w:bottom w:val="single" w:sz="4" w:space="0" w:color="auto"/>
              <w:right w:val="single" w:sz="4" w:space="0" w:color="auto"/>
            </w:tcBorders>
            <w:shd w:val="clear" w:color="auto" w:fill="auto"/>
            <w:hideMark/>
          </w:tcPr>
          <w:p w14:paraId="4A3E737D"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 xml:space="preserve">Facilities for seniors </w:t>
            </w: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hideMark/>
          </w:tcPr>
          <w:p w14:paraId="58E16B75"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Special regime facilities</w:t>
            </w:r>
          </w:p>
        </w:tc>
      </w:tr>
      <w:tr w:rsidR="005E493B" w:rsidRPr="006C3416" w14:paraId="3C6BFCBB" w14:textId="77777777" w:rsidTr="00D21289">
        <w:trPr>
          <w:trHeight w:val="244"/>
        </w:trPr>
        <w:tc>
          <w:tcPr>
            <w:tcW w:w="0" w:type="auto"/>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7732EF" w14:textId="77777777" w:rsidR="005E493B" w:rsidRPr="006C3416" w:rsidRDefault="005E493B" w:rsidP="00E32CDF">
            <w:pPr>
              <w:spacing w:after="120"/>
              <w:rPr>
                <w:rFonts w:ascii="Century Gothic" w:hAnsi="Century Gothic"/>
                <w:b/>
                <w:bCs/>
                <w:lang w:val="en-GB"/>
              </w:rPr>
            </w:pPr>
          </w:p>
        </w:tc>
        <w:tc>
          <w:tcPr>
            <w:tcW w:w="1249" w:type="dxa"/>
            <w:tcBorders>
              <w:top w:val="single" w:sz="4" w:space="0" w:color="auto"/>
              <w:left w:val="single" w:sz="4" w:space="0" w:color="auto"/>
              <w:bottom w:val="single" w:sz="4" w:space="0" w:color="auto"/>
              <w:right w:val="single" w:sz="4" w:space="0" w:color="auto"/>
            </w:tcBorders>
            <w:shd w:val="clear" w:color="auto" w:fill="auto"/>
            <w:hideMark/>
          </w:tcPr>
          <w:p w14:paraId="48E9A203"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2012</w:t>
            </w: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45F926DB"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2019</w:t>
            </w:r>
          </w:p>
        </w:tc>
        <w:tc>
          <w:tcPr>
            <w:tcW w:w="1315" w:type="dxa"/>
            <w:tcBorders>
              <w:top w:val="single" w:sz="4" w:space="0" w:color="auto"/>
              <w:left w:val="single" w:sz="4" w:space="0" w:color="auto"/>
              <w:bottom w:val="single" w:sz="4" w:space="0" w:color="auto"/>
              <w:right w:val="single" w:sz="4" w:space="0" w:color="auto"/>
            </w:tcBorders>
            <w:shd w:val="clear" w:color="auto" w:fill="auto"/>
            <w:hideMark/>
          </w:tcPr>
          <w:p w14:paraId="02546A44"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2012</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14:paraId="7B7D69D9"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2019</w:t>
            </w: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15529E0D"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2012</w:t>
            </w:r>
          </w:p>
        </w:tc>
        <w:tc>
          <w:tcPr>
            <w:tcW w:w="1239" w:type="dxa"/>
            <w:tcBorders>
              <w:top w:val="single" w:sz="4" w:space="0" w:color="auto"/>
              <w:left w:val="single" w:sz="4" w:space="0" w:color="auto"/>
              <w:bottom w:val="single" w:sz="4" w:space="0" w:color="auto"/>
              <w:right w:val="single" w:sz="4" w:space="0" w:color="auto"/>
            </w:tcBorders>
            <w:shd w:val="clear" w:color="auto" w:fill="auto"/>
            <w:hideMark/>
          </w:tcPr>
          <w:p w14:paraId="1D8618A4"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2019</w:t>
            </w:r>
          </w:p>
        </w:tc>
      </w:tr>
      <w:tr w:rsidR="005E493B" w:rsidRPr="006C3416" w14:paraId="77C8287E" w14:textId="77777777" w:rsidTr="00D21289">
        <w:trPr>
          <w:trHeight w:val="264"/>
        </w:trPr>
        <w:tc>
          <w:tcPr>
            <w:tcW w:w="2579" w:type="dxa"/>
            <w:gridSpan w:val="2"/>
            <w:tcBorders>
              <w:top w:val="single" w:sz="4" w:space="0" w:color="auto"/>
              <w:left w:val="single" w:sz="4" w:space="0" w:color="auto"/>
              <w:bottom w:val="single" w:sz="4" w:space="0" w:color="auto"/>
              <w:right w:val="single" w:sz="4" w:space="0" w:color="auto"/>
            </w:tcBorders>
            <w:shd w:val="clear" w:color="auto" w:fill="auto"/>
            <w:hideMark/>
          </w:tcPr>
          <w:p w14:paraId="15CB71C5"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b/>
                <w:bCs/>
                <w:lang w:val="en-GB"/>
              </w:rPr>
              <w:t>Number of services</w:t>
            </w:r>
          </w:p>
        </w:tc>
        <w:tc>
          <w:tcPr>
            <w:tcW w:w="1249" w:type="dxa"/>
            <w:tcBorders>
              <w:top w:val="single" w:sz="4" w:space="0" w:color="auto"/>
              <w:left w:val="single" w:sz="4" w:space="0" w:color="auto"/>
              <w:bottom w:val="single" w:sz="4" w:space="0" w:color="auto"/>
              <w:right w:val="single" w:sz="4" w:space="0" w:color="auto"/>
            </w:tcBorders>
            <w:shd w:val="clear" w:color="auto" w:fill="auto"/>
            <w:hideMark/>
          </w:tcPr>
          <w:p w14:paraId="38D85242"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212</w:t>
            </w: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5DD87096"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204</w:t>
            </w:r>
          </w:p>
        </w:tc>
        <w:tc>
          <w:tcPr>
            <w:tcW w:w="1315" w:type="dxa"/>
            <w:tcBorders>
              <w:top w:val="single" w:sz="4" w:space="0" w:color="auto"/>
              <w:left w:val="single" w:sz="4" w:space="0" w:color="auto"/>
              <w:bottom w:val="single" w:sz="4" w:space="0" w:color="auto"/>
              <w:right w:val="single" w:sz="4" w:space="0" w:color="auto"/>
            </w:tcBorders>
            <w:shd w:val="clear" w:color="auto" w:fill="auto"/>
            <w:hideMark/>
          </w:tcPr>
          <w:p w14:paraId="536416B0"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480</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14:paraId="41C742DE"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524</w:t>
            </w: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145D0BD4"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210</w:t>
            </w:r>
          </w:p>
        </w:tc>
        <w:tc>
          <w:tcPr>
            <w:tcW w:w="1239" w:type="dxa"/>
            <w:tcBorders>
              <w:top w:val="single" w:sz="4" w:space="0" w:color="auto"/>
              <w:left w:val="single" w:sz="4" w:space="0" w:color="auto"/>
              <w:bottom w:val="single" w:sz="4" w:space="0" w:color="auto"/>
              <w:right w:val="single" w:sz="4" w:space="0" w:color="auto"/>
            </w:tcBorders>
            <w:shd w:val="clear" w:color="auto" w:fill="auto"/>
            <w:hideMark/>
          </w:tcPr>
          <w:p w14:paraId="509B7AF0"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349</w:t>
            </w:r>
          </w:p>
        </w:tc>
      </w:tr>
      <w:tr w:rsidR="005E493B" w:rsidRPr="006C3416" w14:paraId="147ADB19" w14:textId="77777777" w:rsidTr="00D21289">
        <w:trPr>
          <w:trHeight w:val="244"/>
        </w:trPr>
        <w:tc>
          <w:tcPr>
            <w:tcW w:w="2579" w:type="dxa"/>
            <w:gridSpan w:val="2"/>
            <w:tcBorders>
              <w:top w:val="single" w:sz="4" w:space="0" w:color="auto"/>
              <w:left w:val="single" w:sz="4" w:space="0" w:color="auto"/>
              <w:bottom w:val="single" w:sz="4" w:space="0" w:color="auto"/>
              <w:right w:val="single" w:sz="4" w:space="0" w:color="auto"/>
            </w:tcBorders>
            <w:shd w:val="clear" w:color="auto" w:fill="auto"/>
            <w:hideMark/>
          </w:tcPr>
          <w:p w14:paraId="54C66BC6"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b/>
                <w:bCs/>
                <w:lang w:val="en-GB"/>
              </w:rPr>
              <w:t xml:space="preserve">Number of places </w:t>
            </w:r>
          </w:p>
        </w:tc>
        <w:tc>
          <w:tcPr>
            <w:tcW w:w="1249" w:type="dxa"/>
            <w:tcBorders>
              <w:top w:val="single" w:sz="4" w:space="0" w:color="auto"/>
              <w:left w:val="single" w:sz="4" w:space="0" w:color="auto"/>
              <w:bottom w:val="single" w:sz="4" w:space="0" w:color="auto"/>
              <w:right w:val="single" w:sz="4" w:space="0" w:color="auto"/>
            </w:tcBorders>
            <w:shd w:val="clear" w:color="auto" w:fill="auto"/>
            <w:hideMark/>
          </w:tcPr>
          <w:p w14:paraId="5B216A76"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13 820</w:t>
            </w: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2BFE2169"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11 854</w:t>
            </w:r>
          </w:p>
        </w:tc>
        <w:tc>
          <w:tcPr>
            <w:tcW w:w="1315" w:type="dxa"/>
            <w:tcBorders>
              <w:top w:val="single" w:sz="4" w:space="0" w:color="auto"/>
              <w:left w:val="single" w:sz="4" w:space="0" w:color="auto"/>
              <w:bottom w:val="single" w:sz="4" w:space="0" w:color="auto"/>
              <w:right w:val="single" w:sz="4" w:space="0" w:color="auto"/>
            </w:tcBorders>
            <w:shd w:val="clear" w:color="auto" w:fill="auto"/>
            <w:hideMark/>
          </w:tcPr>
          <w:p w14:paraId="4F548C3D"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37 477</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14:paraId="7994EADB"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36 688</w:t>
            </w: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6102C692"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10 740</w:t>
            </w:r>
          </w:p>
        </w:tc>
        <w:tc>
          <w:tcPr>
            <w:tcW w:w="1239" w:type="dxa"/>
            <w:tcBorders>
              <w:top w:val="single" w:sz="4" w:space="0" w:color="auto"/>
              <w:left w:val="single" w:sz="4" w:space="0" w:color="auto"/>
              <w:bottom w:val="single" w:sz="4" w:space="0" w:color="auto"/>
              <w:right w:val="single" w:sz="4" w:space="0" w:color="auto"/>
            </w:tcBorders>
            <w:shd w:val="clear" w:color="auto" w:fill="auto"/>
            <w:hideMark/>
          </w:tcPr>
          <w:p w14:paraId="4288C859"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20 904</w:t>
            </w:r>
          </w:p>
        </w:tc>
      </w:tr>
      <w:tr w:rsidR="005E493B" w:rsidRPr="006C3416" w14:paraId="2DBD7A9E" w14:textId="77777777" w:rsidTr="00D21289">
        <w:trPr>
          <w:trHeight w:val="244"/>
        </w:trPr>
        <w:tc>
          <w:tcPr>
            <w:tcW w:w="2579" w:type="dxa"/>
            <w:gridSpan w:val="2"/>
            <w:tcBorders>
              <w:top w:val="single" w:sz="4" w:space="0" w:color="auto"/>
              <w:left w:val="single" w:sz="4" w:space="0" w:color="auto"/>
              <w:bottom w:val="single" w:sz="4" w:space="0" w:color="auto"/>
              <w:right w:val="single" w:sz="4" w:space="0" w:color="auto"/>
            </w:tcBorders>
            <w:shd w:val="clear" w:color="auto" w:fill="auto"/>
            <w:hideMark/>
          </w:tcPr>
          <w:p w14:paraId="4833FC9D"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b/>
                <w:bCs/>
                <w:lang w:val="en-GB"/>
              </w:rPr>
              <w:t>Number of clients</w:t>
            </w:r>
            <w:r w:rsidRPr="006C3416">
              <w:rPr>
                <w:rStyle w:val="FootnoteReference"/>
                <w:rFonts w:ascii="Century Gothic" w:hAnsi="Century Gothic"/>
                <w:b/>
                <w:bCs/>
                <w:lang w:val="en-GB"/>
              </w:rPr>
              <w:footnoteReference w:id="77"/>
            </w:r>
            <w:r w:rsidRPr="006C3416">
              <w:rPr>
                <w:rFonts w:ascii="Century Gothic" w:hAnsi="Century Gothic"/>
                <w:b/>
                <w:bCs/>
                <w:lang w:val="en-GB"/>
              </w:rPr>
              <w:t xml:space="preserve"> </w:t>
            </w:r>
          </w:p>
        </w:tc>
        <w:tc>
          <w:tcPr>
            <w:tcW w:w="1249" w:type="dxa"/>
            <w:tcBorders>
              <w:top w:val="single" w:sz="4" w:space="0" w:color="auto"/>
              <w:left w:val="single" w:sz="4" w:space="0" w:color="auto"/>
              <w:bottom w:val="single" w:sz="4" w:space="0" w:color="auto"/>
              <w:right w:val="single" w:sz="4" w:space="0" w:color="auto"/>
            </w:tcBorders>
            <w:shd w:val="clear" w:color="auto" w:fill="auto"/>
            <w:hideMark/>
          </w:tcPr>
          <w:p w14:paraId="0D6EE529"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13 597</w:t>
            </w: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725A0C5D"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11 472</w:t>
            </w:r>
          </w:p>
        </w:tc>
        <w:tc>
          <w:tcPr>
            <w:tcW w:w="1315" w:type="dxa"/>
            <w:tcBorders>
              <w:top w:val="single" w:sz="4" w:space="0" w:color="auto"/>
              <w:left w:val="single" w:sz="4" w:space="0" w:color="auto"/>
              <w:bottom w:val="single" w:sz="4" w:space="0" w:color="auto"/>
              <w:right w:val="single" w:sz="4" w:space="0" w:color="auto"/>
            </w:tcBorders>
            <w:shd w:val="clear" w:color="auto" w:fill="auto"/>
            <w:hideMark/>
          </w:tcPr>
          <w:p w14:paraId="03994E04"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35 859</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14:paraId="2B52973E"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35 275</w:t>
            </w: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1A80EA4F"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9 390</w:t>
            </w:r>
          </w:p>
        </w:tc>
        <w:tc>
          <w:tcPr>
            <w:tcW w:w="1239" w:type="dxa"/>
            <w:tcBorders>
              <w:top w:val="single" w:sz="4" w:space="0" w:color="auto"/>
              <w:left w:val="single" w:sz="4" w:space="0" w:color="auto"/>
              <w:bottom w:val="single" w:sz="4" w:space="0" w:color="auto"/>
              <w:right w:val="single" w:sz="4" w:space="0" w:color="auto"/>
            </w:tcBorders>
            <w:shd w:val="clear" w:color="auto" w:fill="auto"/>
            <w:hideMark/>
          </w:tcPr>
          <w:p w14:paraId="5EA9A8CC"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19 833</w:t>
            </w:r>
          </w:p>
        </w:tc>
      </w:tr>
      <w:tr w:rsidR="005E493B" w:rsidRPr="006C3416" w14:paraId="049350A5" w14:textId="77777777" w:rsidTr="00D21289">
        <w:trPr>
          <w:trHeight w:val="243"/>
        </w:trPr>
        <w:tc>
          <w:tcPr>
            <w:tcW w:w="166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915D770"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Total expenses of social services (in thousands)</w:t>
            </w:r>
            <w:r w:rsidRPr="006C3416">
              <w:rPr>
                <w:rStyle w:val="FootnoteReference"/>
                <w:rFonts w:ascii="Century Gothic" w:hAnsi="Century Gothic"/>
                <w:b/>
                <w:bCs/>
                <w:lang w:val="en-GB"/>
              </w:rPr>
              <w:footnoteReference w:id="78"/>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14:paraId="35F6CDF0"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CZK</w:t>
            </w:r>
          </w:p>
        </w:tc>
        <w:tc>
          <w:tcPr>
            <w:tcW w:w="1249" w:type="dxa"/>
            <w:tcBorders>
              <w:top w:val="single" w:sz="4" w:space="0" w:color="auto"/>
              <w:left w:val="single" w:sz="4" w:space="0" w:color="auto"/>
              <w:bottom w:val="single" w:sz="4" w:space="0" w:color="auto"/>
              <w:right w:val="single" w:sz="4" w:space="0" w:color="auto"/>
            </w:tcBorders>
            <w:shd w:val="clear" w:color="auto" w:fill="auto"/>
            <w:hideMark/>
          </w:tcPr>
          <w:p w14:paraId="58473964"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4 865 729</w:t>
            </w: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3F719CED"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6 948 209</w:t>
            </w:r>
          </w:p>
        </w:tc>
        <w:tc>
          <w:tcPr>
            <w:tcW w:w="1315" w:type="dxa"/>
            <w:tcBorders>
              <w:top w:val="single" w:sz="4" w:space="0" w:color="auto"/>
              <w:left w:val="single" w:sz="4" w:space="0" w:color="auto"/>
              <w:bottom w:val="single" w:sz="4" w:space="0" w:color="auto"/>
              <w:right w:val="single" w:sz="4" w:space="0" w:color="auto"/>
            </w:tcBorders>
            <w:shd w:val="clear" w:color="auto" w:fill="auto"/>
            <w:hideMark/>
          </w:tcPr>
          <w:p w14:paraId="049E03A6"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10 198 854</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14:paraId="3CFE98B9"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15 558 982</w:t>
            </w: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0E35CB80"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3 343 902</w:t>
            </w:r>
          </w:p>
        </w:tc>
        <w:tc>
          <w:tcPr>
            <w:tcW w:w="1239" w:type="dxa"/>
            <w:tcBorders>
              <w:top w:val="single" w:sz="4" w:space="0" w:color="auto"/>
              <w:left w:val="single" w:sz="4" w:space="0" w:color="auto"/>
              <w:bottom w:val="single" w:sz="4" w:space="0" w:color="auto"/>
              <w:right w:val="single" w:sz="4" w:space="0" w:color="auto"/>
            </w:tcBorders>
            <w:shd w:val="clear" w:color="auto" w:fill="auto"/>
            <w:hideMark/>
          </w:tcPr>
          <w:p w14:paraId="40CC9C41"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9 735 335</w:t>
            </w:r>
          </w:p>
        </w:tc>
      </w:tr>
      <w:tr w:rsidR="005E493B" w:rsidRPr="006C3416" w14:paraId="723E427E" w14:textId="77777777" w:rsidTr="00D21289">
        <w:trPr>
          <w:trHeight w:val="243"/>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289740E" w14:textId="77777777" w:rsidR="005E493B" w:rsidRPr="006C3416" w:rsidRDefault="005E493B" w:rsidP="00E32CDF">
            <w:pPr>
              <w:spacing w:after="120"/>
              <w:rPr>
                <w:rFonts w:ascii="Century Gothic" w:hAnsi="Century Gothic"/>
                <w:b/>
                <w:bCs/>
                <w:lang w:val="en-GB"/>
              </w:rPr>
            </w:pP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14:paraId="0E35F3B6"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EUR</w:t>
            </w:r>
            <w:r w:rsidRPr="006C3416">
              <w:rPr>
                <w:rStyle w:val="FootnoteReference"/>
                <w:rFonts w:ascii="Century Gothic" w:hAnsi="Century Gothic"/>
                <w:b/>
                <w:bCs/>
                <w:lang w:val="en-GB"/>
              </w:rPr>
              <w:footnoteReference w:id="79"/>
            </w:r>
          </w:p>
        </w:tc>
        <w:tc>
          <w:tcPr>
            <w:tcW w:w="1249" w:type="dxa"/>
            <w:tcBorders>
              <w:top w:val="single" w:sz="4" w:space="0" w:color="auto"/>
              <w:left w:val="single" w:sz="4" w:space="0" w:color="auto"/>
              <w:bottom w:val="single" w:sz="4" w:space="0" w:color="auto"/>
              <w:right w:val="single" w:sz="4" w:space="0" w:color="auto"/>
            </w:tcBorders>
            <w:shd w:val="clear" w:color="auto" w:fill="auto"/>
          </w:tcPr>
          <w:p w14:paraId="46D3508D"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193 460,7</w:t>
            </w:r>
          </w:p>
          <w:p w14:paraId="33C61D58" w14:textId="77777777" w:rsidR="005E493B" w:rsidRPr="006C3416" w:rsidRDefault="005E493B" w:rsidP="00E32CDF">
            <w:pPr>
              <w:spacing w:after="120"/>
              <w:rPr>
                <w:rFonts w:ascii="Century Gothic" w:hAnsi="Century Gothic"/>
                <w:lang w:val="en-GB"/>
              </w:rPr>
            </w:pP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526096EE"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273 465,4</w:t>
            </w:r>
          </w:p>
        </w:tc>
        <w:tc>
          <w:tcPr>
            <w:tcW w:w="1315" w:type="dxa"/>
            <w:tcBorders>
              <w:top w:val="single" w:sz="4" w:space="0" w:color="auto"/>
              <w:left w:val="single" w:sz="4" w:space="0" w:color="auto"/>
              <w:bottom w:val="single" w:sz="4" w:space="0" w:color="auto"/>
              <w:right w:val="single" w:sz="4" w:space="0" w:color="auto"/>
            </w:tcBorders>
            <w:shd w:val="clear" w:color="auto" w:fill="auto"/>
            <w:hideMark/>
          </w:tcPr>
          <w:p w14:paraId="5E8AF9C2"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405 505</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14:paraId="149C6464"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612 365,5</w:t>
            </w: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4EC40CCB"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132 953</w:t>
            </w:r>
          </w:p>
        </w:tc>
        <w:tc>
          <w:tcPr>
            <w:tcW w:w="1239" w:type="dxa"/>
            <w:tcBorders>
              <w:top w:val="single" w:sz="4" w:space="0" w:color="auto"/>
              <w:left w:val="single" w:sz="4" w:space="0" w:color="auto"/>
              <w:bottom w:val="single" w:sz="4" w:space="0" w:color="auto"/>
              <w:right w:val="single" w:sz="4" w:space="0" w:color="auto"/>
            </w:tcBorders>
            <w:shd w:val="clear" w:color="auto" w:fill="auto"/>
            <w:hideMark/>
          </w:tcPr>
          <w:p w14:paraId="522BB7FD"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383 160,2</w:t>
            </w:r>
          </w:p>
        </w:tc>
      </w:tr>
      <w:tr w:rsidR="005E493B" w:rsidRPr="006C3416" w14:paraId="6EF2E832" w14:textId="77777777" w:rsidTr="00D21289">
        <w:trPr>
          <w:trHeight w:val="1090"/>
        </w:trPr>
        <w:tc>
          <w:tcPr>
            <w:tcW w:w="166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989D6F4"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b/>
                <w:bCs/>
                <w:lang w:val="en-GB"/>
              </w:rPr>
              <w:t>Amount of finances allocated for these services in the form of public subsidies (in thousands)</w:t>
            </w:r>
            <w:r w:rsidRPr="006C3416">
              <w:rPr>
                <w:rStyle w:val="FootnoteReference"/>
                <w:rFonts w:ascii="Century Gothic" w:hAnsi="Century Gothic"/>
                <w:b/>
                <w:bCs/>
                <w:lang w:val="en-GB"/>
              </w:rPr>
              <w:footnoteReference w:id="80"/>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14:paraId="18084029"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CZK</w:t>
            </w:r>
          </w:p>
        </w:tc>
        <w:tc>
          <w:tcPr>
            <w:tcW w:w="1249" w:type="dxa"/>
            <w:tcBorders>
              <w:top w:val="single" w:sz="4" w:space="0" w:color="auto"/>
              <w:left w:val="single" w:sz="4" w:space="0" w:color="auto"/>
              <w:bottom w:val="single" w:sz="4" w:space="0" w:color="auto"/>
              <w:right w:val="single" w:sz="4" w:space="0" w:color="auto"/>
            </w:tcBorders>
            <w:shd w:val="clear" w:color="auto" w:fill="auto"/>
            <w:hideMark/>
          </w:tcPr>
          <w:p w14:paraId="0F921F7E"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1 980 066</w:t>
            </w: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73CED9E5"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3 868 082</w:t>
            </w:r>
          </w:p>
        </w:tc>
        <w:tc>
          <w:tcPr>
            <w:tcW w:w="1315" w:type="dxa"/>
            <w:tcBorders>
              <w:top w:val="single" w:sz="4" w:space="0" w:color="auto"/>
              <w:left w:val="single" w:sz="4" w:space="0" w:color="auto"/>
              <w:bottom w:val="single" w:sz="4" w:space="0" w:color="auto"/>
              <w:right w:val="single" w:sz="4" w:space="0" w:color="auto"/>
            </w:tcBorders>
            <w:shd w:val="clear" w:color="auto" w:fill="auto"/>
            <w:hideMark/>
          </w:tcPr>
          <w:p w14:paraId="618A1E13"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2 819 975</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14:paraId="0AB0B0B9"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5 720 204</w:t>
            </w: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37785950"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905 997</w:t>
            </w:r>
          </w:p>
        </w:tc>
        <w:tc>
          <w:tcPr>
            <w:tcW w:w="1239" w:type="dxa"/>
            <w:tcBorders>
              <w:top w:val="single" w:sz="4" w:space="0" w:color="auto"/>
              <w:left w:val="single" w:sz="4" w:space="0" w:color="auto"/>
              <w:bottom w:val="single" w:sz="4" w:space="0" w:color="auto"/>
              <w:right w:val="single" w:sz="4" w:space="0" w:color="auto"/>
            </w:tcBorders>
            <w:shd w:val="clear" w:color="auto" w:fill="auto"/>
            <w:hideMark/>
          </w:tcPr>
          <w:p w14:paraId="1F071D11"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2 939 644</w:t>
            </w:r>
          </w:p>
        </w:tc>
      </w:tr>
      <w:tr w:rsidR="005E493B" w:rsidRPr="006C3416" w14:paraId="7EB86DCC" w14:textId="77777777" w:rsidTr="00D21289">
        <w:trPr>
          <w:trHeight w:val="109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7C2A9E4" w14:textId="77777777" w:rsidR="005E493B" w:rsidRPr="006C3416" w:rsidRDefault="005E493B" w:rsidP="00E32CDF">
            <w:pPr>
              <w:spacing w:after="120"/>
              <w:rPr>
                <w:rFonts w:ascii="Century Gothic" w:hAnsi="Century Gothic"/>
                <w:lang w:val="en-GB"/>
              </w:rPr>
            </w:pP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14:paraId="01FC870B"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EUR</w:t>
            </w:r>
            <w:r w:rsidRPr="006C3416">
              <w:rPr>
                <w:rStyle w:val="FootnoteReference"/>
                <w:rFonts w:ascii="Century Gothic" w:hAnsi="Century Gothic"/>
                <w:b/>
                <w:bCs/>
                <w:lang w:val="en-GB"/>
              </w:rPr>
              <w:footnoteReference w:id="81"/>
            </w:r>
          </w:p>
        </w:tc>
        <w:tc>
          <w:tcPr>
            <w:tcW w:w="1249" w:type="dxa"/>
            <w:tcBorders>
              <w:top w:val="single" w:sz="4" w:space="0" w:color="auto"/>
              <w:left w:val="single" w:sz="4" w:space="0" w:color="auto"/>
              <w:bottom w:val="single" w:sz="4" w:space="0" w:color="auto"/>
              <w:right w:val="single" w:sz="4" w:space="0" w:color="auto"/>
            </w:tcBorders>
            <w:shd w:val="clear" w:color="auto" w:fill="auto"/>
            <w:hideMark/>
          </w:tcPr>
          <w:p w14:paraId="4FD5642C" w14:textId="77777777" w:rsidR="005E493B" w:rsidRPr="006C3416" w:rsidRDefault="005E493B" w:rsidP="00E32CDF">
            <w:pPr>
              <w:tabs>
                <w:tab w:val="left" w:pos="0"/>
              </w:tabs>
              <w:spacing w:after="120"/>
              <w:rPr>
                <w:rFonts w:ascii="Century Gothic" w:hAnsi="Century Gothic"/>
                <w:lang w:val="en-GB"/>
              </w:rPr>
            </w:pPr>
            <w:r w:rsidRPr="006C3416">
              <w:rPr>
                <w:rFonts w:ascii="Century Gothic" w:hAnsi="Century Gothic"/>
                <w:lang w:val="en-GB"/>
              </w:rPr>
              <w:t>78 727,1</w:t>
            </w: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4870C826"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145 075,6</w:t>
            </w:r>
          </w:p>
        </w:tc>
        <w:tc>
          <w:tcPr>
            <w:tcW w:w="1315" w:type="dxa"/>
            <w:tcBorders>
              <w:top w:val="single" w:sz="4" w:space="0" w:color="auto"/>
              <w:left w:val="single" w:sz="4" w:space="0" w:color="auto"/>
              <w:bottom w:val="single" w:sz="4" w:space="0" w:color="auto"/>
              <w:right w:val="single" w:sz="4" w:space="0" w:color="auto"/>
            </w:tcBorders>
            <w:shd w:val="clear" w:color="auto" w:fill="auto"/>
            <w:hideMark/>
          </w:tcPr>
          <w:p w14:paraId="29BB3452"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112 121,8</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14:paraId="0DD2F174"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225 134</w:t>
            </w:r>
          </w:p>
        </w:tc>
        <w:tc>
          <w:tcPr>
            <w:tcW w:w="1238" w:type="dxa"/>
            <w:tcBorders>
              <w:top w:val="single" w:sz="4" w:space="0" w:color="auto"/>
              <w:left w:val="single" w:sz="4" w:space="0" w:color="auto"/>
              <w:bottom w:val="single" w:sz="4" w:space="0" w:color="auto"/>
              <w:right w:val="single" w:sz="4" w:space="0" w:color="auto"/>
            </w:tcBorders>
            <w:shd w:val="clear" w:color="auto" w:fill="auto"/>
            <w:hideMark/>
          </w:tcPr>
          <w:p w14:paraId="7085A370"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36 022,3</w:t>
            </w:r>
          </w:p>
        </w:tc>
        <w:tc>
          <w:tcPr>
            <w:tcW w:w="1239" w:type="dxa"/>
            <w:tcBorders>
              <w:top w:val="single" w:sz="4" w:space="0" w:color="auto"/>
              <w:left w:val="single" w:sz="4" w:space="0" w:color="auto"/>
              <w:bottom w:val="single" w:sz="4" w:space="0" w:color="auto"/>
              <w:right w:val="single" w:sz="4" w:space="0" w:color="auto"/>
            </w:tcBorders>
            <w:shd w:val="clear" w:color="auto" w:fill="auto"/>
            <w:hideMark/>
          </w:tcPr>
          <w:p w14:paraId="51DBF7A6"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115 697,6</w:t>
            </w:r>
          </w:p>
        </w:tc>
      </w:tr>
    </w:tbl>
    <w:p w14:paraId="04592ACB" w14:textId="77777777" w:rsidR="005E493B" w:rsidRPr="006C3416" w:rsidRDefault="005E493B" w:rsidP="00E32CDF">
      <w:pPr>
        <w:spacing w:after="120"/>
        <w:jc w:val="both"/>
        <w:rPr>
          <w:rFonts w:ascii="Century Gothic" w:hAnsi="Century Gothic"/>
          <w:i/>
          <w:iCs/>
          <w:lang w:val="en-GB"/>
        </w:rPr>
      </w:pPr>
      <w:r w:rsidRPr="006C3416">
        <w:rPr>
          <w:rFonts w:ascii="Century Gothic" w:hAnsi="Century Gothic"/>
          <w:lang w:val="en-GB"/>
        </w:rPr>
        <w:t xml:space="preserve">Source: </w:t>
      </w:r>
      <w:r w:rsidRPr="006C3416">
        <w:rPr>
          <w:rFonts w:ascii="Century Gothic" w:hAnsi="Century Gothic"/>
          <w:i/>
          <w:iCs/>
          <w:lang w:val="en-GB"/>
        </w:rPr>
        <w:t>Ministry of Labour and Social Affairs</w:t>
      </w:r>
      <w:r w:rsidRPr="006C3416">
        <w:rPr>
          <w:rStyle w:val="FootnoteReference"/>
          <w:rFonts w:ascii="Century Gothic" w:hAnsi="Century Gothic"/>
          <w:lang w:val="en-GB"/>
        </w:rPr>
        <w:footnoteReference w:id="82"/>
      </w:r>
    </w:p>
    <w:p w14:paraId="6BCB4EA3" w14:textId="75B32524" w:rsidR="005E493B" w:rsidRDefault="005E493B" w:rsidP="00E32CDF">
      <w:pPr>
        <w:spacing w:after="120"/>
        <w:jc w:val="both"/>
        <w:rPr>
          <w:rFonts w:ascii="Century Gothic" w:hAnsi="Century Gothic"/>
          <w:i/>
          <w:iCs/>
          <w:lang w:val="en-GB"/>
        </w:rPr>
      </w:pPr>
    </w:p>
    <w:p w14:paraId="74A4BC5A" w14:textId="6EDAC6A6" w:rsidR="00E32CDF" w:rsidRDefault="00E32CDF" w:rsidP="00E32CDF">
      <w:pPr>
        <w:spacing w:after="120"/>
        <w:jc w:val="both"/>
        <w:rPr>
          <w:rFonts w:ascii="Century Gothic" w:hAnsi="Century Gothic"/>
          <w:i/>
          <w:iCs/>
          <w:lang w:val="en-GB"/>
        </w:rPr>
      </w:pPr>
    </w:p>
    <w:p w14:paraId="5A03B52E" w14:textId="77777777" w:rsidR="00E32CDF" w:rsidRPr="006C3416" w:rsidRDefault="00E32CDF" w:rsidP="00E32CDF">
      <w:pPr>
        <w:spacing w:after="120"/>
        <w:jc w:val="both"/>
        <w:rPr>
          <w:rFonts w:ascii="Century Gothic" w:hAnsi="Century Gothic"/>
          <w:i/>
          <w:iCs/>
          <w:lang w:val="en-GB"/>
        </w:rPr>
      </w:pPr>
    </w:p>
    <w:p w14:paraId="7194B973"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b/>
          <w:bCs/>
          <w:lang w:val="en-GB"/>
        </w:rPr>
        <w:t xml:space="preserve">Table no. </w:t>
      </w:r>
      <w:r>
        <w:rPr>
          <w:rFonts w:ascii="Century Gothic" w:hAnsi="Century Gothic"/>
          <w:b/>
          <w:bCs/>
          <w:lang w:val="en-GB"/>
        </w:rPr>
        <w:t>6</w:t>
      </w:r>
      <w:r w:rsidRPr="006C3416">
        <w:rPr>
          <w:rFonts w:ascii="Century Gothic" w:hAnsi="Century Gothic"/>
          <w:lang w:val="en-GB"/>
        </w:rPr>
        <w:t>: Developments of outreach social care services between 2012 and 2019</w:t>
      </w:r>
    </w:p>
    <w:tbl>
      <w:tblPr>
        <w:tblStyle w:val="TableGrid"/>
        <w:tblW w:w="0" w:type="auto"/>
        <w:tblLook w:val="04A0" w:firstRow="1" w:lastRow="0" w:firstColumn="1" w:lastColumn="0" w:noHBand="0" w:noVBand="1"/>
      </w:tblPr>
      <w:tblGrid>
        <w:gridCol w:w="2263"/>
        <w:gridCol w:w="767"/>
        <w:gridCol w:w="1495"/>
        <w:gridCol w:w="1510"/>
        <w:gridCol w:w="1510"/>
        <w:gridCol w:w="1511"/>
      </w:tblGrid>
      <w:tr w:rsidR="005E493B" w:rsidRPr="006C3416" w14:paraId="6399EC38" w14:textId="77777777" w:rsidTr="00D21289">
        <w:tc>
          <w:tcPr>
            <w:tcW w:w="3030" w:type="dxa"/>
            <w:gridSpan w:val="2"/>
            <w:vMerge w:val="restart"/>
            <w:shd w:val="clear" w:color="auto" w:fill="auto"/>
          </w:tcPr>
          <w:p w14:paraId="719B62E4" w14:textId="77777777" w:rsidR="005E493B" w:rsidRPr="006C3416" w:rsidRDefault="005E493B" w:rsidP="00E32CDF">
            <w:pPr>
              <w:spacing w:after="120"/>
              <w:jc w:val="both"/>
              <w:rPr>
                <w:rFonts w:ascii="Century Gothic" w:hAnsi="Century Gothic"/>
                <w:b/>
                <w:bCs/>
                <w:lang w:val="en-GB"/>
              </w:rPr>
            </w:pPr>
          </w:p>
        </w:tc>
        <w:tc>
          <w:tcPr>
            <w:tcW w:w="3005" w:type="dxa"/>
            <w:gridSpan w:val="2"/>
            <w:shd w:val="clear" w:color="auto" w:fill="auto"/>
          </w:tcPr>
          <w:p w14:paraId="712DB73E"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Personal assistance</w:t>
            </w:r>
          </w:p>
        </w:tc>
        <w:tc>
          <w:tcPr>
            <w:tcW w:w="3021" w:type="dxa"/>
            <w:gridSpan w:val="2"/>
            <w:shd w:val="clear" w:color="auto" w:fill="auto"/>
          </w:tcPr>
          <w:p w14:paraId="01DBAD74"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Domiciliary service</w:t>
            </w:r>
          </w:p>
        </w:tc>
      </w:tr>
      <w:tr w:rsidR="005E493B" w:rsidRPr="006C3416" w14:paraId="681BF703" w14:textId="77777777" w:rsidTr="00D21289">
        <w:trPr>
          <w:trHeight w:val="313"/>
        </w:trPr>
        <w:tc>
          <w:tcPr>
            <w:tcW w:w="3030" w:type="dxa"/>
            <w:gridSpan w:val="2"/>
            <w:vMerge/>
            <w:shd w:val="clear" w:color="auto" w:fill="auto"/>
          </w:tcPr>
          <w:p w14:paraId="2307F937" w14:textId="77777777" w:rsidR="005E493B" w:rsidRPr="006C3416" w:rsidRDefault="005E493B" w:rsidP="00E32CDF">
            <w:pPr>
              <w:spacing w:after="120"/>
              <w:jc w:val="both"/>
              <w:rPr>
                <w:rFonts w:ascii="Century Gothic" w:hAnsi="Century Gothic"/>
                <w:b/>
                <w:bCs/>
                <w:lang w:val="en-GB"/>
              </w:rPr>
            </w:pPr>
          </w:p>
        </w:tc>
        <w:tc>
          <w:tcPr>
            <w:tcW w:w="1495" w:type="dxa"/>
            <w:shd w:val="clear" w:color="auto" w:fill="auto"/>
          </w:tcPr>
          <w:p w14:paraId="03F0676F"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2012</w:t>
            </w:r>
          </w:p>
        </w:tc>
        <w:tc>
          <w:tcPr>
            <w:tcW w:w="1510" w:type="dxa"/>
            <w:shd w:val="clear" w:color="auto" w:fill="auto"/>
          </w:tcPr>
          <w:p w14:paraId="38BCC67F"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2019</w:t>
            </w:r>
          </w:p>
        </w:tc>
        <w:tc>
          <w:tcPr>
            <w:tcW w:w="1510" w:type="dxa"/>
            <w:shd w:val="clear" w:color="auto" w:fill="auto"/>
          </w:tcPr>
          <w:p w14:paraId="3D17C051"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2012</w:t>
            </w:r>
          </w:p>
        </w:tc>
        <w:tc>
          <w:tcPr>
            <w:tcW w:w="1511" w:type="dxa"/>
            <w:shd w:val="clear" w:color="auto" w:fill="auto"/>
          </w:tcPr>
          <w:p w14:paraId="5339B685"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2019</w:t>
            </w:r>
          </w:p>
        </w:tc>
      </w:tr>
      <w:tr w:rsidR="005E493B" w:rsidRPr="006C3416" w14:paraId="2191E4E8" w14:textId="77777777" w:rsidTr="00D21289">
        <w:tc>
          <w:tcPr>
            <w:tcW w:w="3030" w:type="dxa"/>
            <w:gridSpan w:val="2"/>
            <w:shd w:val="clear" w:color="auto" w:fill="auto"/>
          </w:tcPr>
          <w:p w14:paraId="13E0211C"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b/>
                <w:bCs/>
                <w:lang w:val="en-GB"/>
              </w:rPr>
              <w:t>Number of clients</w:t>
            </w:r>
            <w:r w:rsidRPr="006C3416">
              <w:rPr>
                <w:rStyle w:val="FootnoteReference"/>
                <w:rFonts w:ascii="Century Gothic" w:hAnsi="Century Gothic"/>
                <w:lang w:val="en-GB"/>
              </w:rPr>
              <w:footnoteReference w:id="83"/>
            </w:r>
          </w:p>
        </w:tc>
        <w:tc>
          <w:tcPr>
            <w:tcW w:w="1495" w:type="dxa"/>
            <w:shd w:val="clear" w:color="auto" w:fill="auto"/>
          </w:tcPr>
          <w:p w14:paraId="1862DBAF"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6 554</w:t>
            </w:r>
          </w:p>
        </w:tc>
        <w:tc>
          <w:tcPr>
            <w:tcW w:w="1510" w:type="dxa"/>
            <w:shd w:val="clear" w:color="auto" w:fill="auto"/>
          </w:tcPr>
          <w:p w14:paraId="23927802"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10 123</w:t>
            </w:r>
          </w:p>
        </w:tc>
        <w:tc>
          <w:tcPr>
            <w:tcW w:w="1510" w:type="dxa"/>
            <w:shd w:val="clear" w:color="auto" w:fill="auto"/>
          </w:tcPr>
          <w:p w14:paraId="45129761"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113 041</w:t>
            </w:r>
          </w:p>
        </w:tc>
        <w:tc>
          <w:tcPr>
            <w:tcW w:w="1511" w:type="dxa"/>
            <w:shd w:val="clear" w:color="auto" w:fill="auto"/>
          </w:tcPr>
          <w:p w14:paraId="754635FB"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104 658</w:t>
            </w:r>
          </w:p>
        </w:tc>
      </w:tr>
      <w:tr w:rsidR="005E493B" w:rsidRPr="006C3416" w14:paraId="30C6EBE3" w14:textId="77777777" w:rsidTr="00D21289">
        <w:trPr>
          <w:trHeight w:val="552"/>
        </w:trPr>
        <w:tc>
          <w:tcPr>
            <w:tcW w:w="2263" w:type="dxa"/>
            <w:vMerge w:val="restart"/>
            <w:shd w:val="clear" w:color="auto" w:fill="auto"/>
          </w:tcPr>
          <w:p w14:paraId="75076288"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Amount of finances allocated for these services</w:t>
            </w:r>
            <w:r w:rsidRPr="006C3416">
              <w:rPr>
                <w:rStyle w:val="FootnoteReference"/>
                <w:rFonts w:ascii="Century Gothic" w:hAnsi="Century Gothic"/>
                <w:lang w:val="en-GB"/>
              </w:rPr>
              <w:footnoteReference w:id="84"/>
            </w:r>
          </w:p>
        </w:tc>
        <w:tc>
          <w:tcPr>
            <w:tcW w:w="767" w:type="dxa"/>
            <w:shd w:val="clear" w:color="auto" w:fill="auto"/>
          </w:tcPr>
          <w:p w14:paraId="375BFBD6"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CZK</w:t>
            </w:r>
          </w:p>
        </w:tc>
        <w:tc>
          <w:tcPr>
            <w:tcW w:w="1495" w:type="dxa"/>
            <w:shd w:val="clear" w:color="auto" w:fill="auto"/>
          </w:tcPr>
          <w:p w14:paraId="5ED9011B"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364 244</w:t>
            </w:r>
          </w:p>
        </w:tc>
        <w:tc>
          <w:tcPr>
            <w:tcW w:w="1510" w:type="dxa"/>
            <w:shd w:val="clear" w:color="auto" w:fill="auto"/>
          </w:tcPr>
          <w:p w14:paraId="460C43C6"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1 054 875</w:t>
            </w:r>
          </w:p>
        </w:tc>
        <w:tc>
          <w:tcPr>
            <w:tcW w:w="1510" w:type="dxa"/>
            <w:shd w:val="clear" w:color="auto" w:fill="auto"/>
          </w:tcPr>
          <w:p w14:paraId="5F90CA09"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2 132 883</w:t>
            </w:r>
          </w:p>
        </w:tc>
        <w:tc>
          <w:tcPr>
            <w:tcW w:w="1511" w:type="dxa"/>
            <w:shd w:val="clear" w:color="auto" w:fill="auto"/>
          </w:tcPr>
          <w:p w14:paraId="50A3A392"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3 846 766</w:t>
            </w:r>
          </w:p>
        </w:tc>
      </w:tr>
      <w:tr w:rsidR="005E493B" w:rsidRPr="006C3416" w14:paraId="43806A04" w14:textId="77777777" w:rsidTr="00D21289">
        <w:trPr>
          <w:trHeight w:val="682"/>
        </w:trPr>
        <w:tc>
          <w:tcPr>
            <w:tcW w:w="2263" w:type="dxa"/>
            <w:vMerge/>
            <w:shd w:val="clear" w:color="auto" w:fill="auto"/>
          </w:tcPr>
          <w:p w14:paraId="5A5420C1" w14:textId="77777777" w:rsidR="005E493B" w:rsidRPr="006C3416" w:rsidRDefault="005E493B" w:rsidP="00E32CDF">
            <w:pPr>
              <w:spacing w:after="120"/>
              <w:jc w:val="both"/>
              <w:rPr>
                <w:rFonts w:ascii="Century Gothic" w:hAnsi="Century Gothic"/>
                <w:b/>
                <w:bCs/>
                <w:lang w:val="en-GB"/>
              </w:rPr>
            </w:pPr>
          </w:p>
        </w:tc>
        <w:tc>
          <w:tcPr>
            <w:tcW w:w="767" w:type="dxa"/>
            <w:shd w:val="clear" w:color="auto" w:fill="auto"/>
          </w:tcPr>
          <w:p w14:paraId="68797C47" w14:textId="77777777" w:rsidR="005E493B" w:rsidRPr="006C3416" w:rsidRDefault="005E493B" w:rsidP="00E32CDF">
            <w:pPr>
              <w:spacing w:after="120"/>
              <w:jc w:val="both"/>
              <w:rPr>
                <w:rFonts w:ascii="Century Gothic" w:hAnsi="Century Gothic"/>
                <w:b/>
                <w:bCs/>
                <w:lang w:val="en-GB"/>
              </w:rPr>
            </w:pPr>
            <w:r w:rsidRPr="006C3416">
              <w:rPr>
                <w:rFonts w:ascii="Century Gothic" w:hAnsi="Century Gothic"/>
                <w:b/>
                <w:bCs/>
                <w:lang w:val="en-GB"/>
              </w:rPr>
              <w:t>EUR</w:t>
            </w:r>
            <w:r w:rsidRPr="006C3416">
              <w:rPr>
                <w:rStyle w:val="FootnoteReference"/>
                <w:rFonts w:ascii="Century Gothic" w:hAnsi="Century Gothic"/>
                <w:lang w:val="en-GB"/>
              </w:rPr>
              <w:footnoteReference w:id="85"/>
            </w:r>
          </w:p>
        </w:tc>
        <w:tc>
          <w:tcPr>
            <w:tcW w:w="1495" w:type="dxa"/>
            <w:shd w:val="clear" w:color="auto" w:fill="auto"/>
          </w:tcPr>
          <w:p w14:paraId="17A1ACC7" w14:textId="77777777" w:rsidR="005E493B" w:rsidRPr="006C3416" w:rsidRDefault="005E493B" w:rsidP="00E32CDF">
            <w:pPr>
              <w:spacing w:after="120"/>
              <w:rPr>
                <w:rFonts w:ascii="Century Gothic" w:hAnsi="Century Gothic"/>
                <w:lang w:val="en-GB"/>
              </w:rPr>
            </w:pPr>
            <w:r w:rsidRPr="006C3416">
              <w:rPr>
                <w:rFonts w:ascii="Century Gothic" w:hAnsi="Century Gothic"/>
                <w:lang w:val="en-GB"/>
              </w:rPr>
              <w:t>14 482,3</w:t>
            </w:r>
          </w:p>
        </w:tc>
        <w:tc>
          <w:tcPr>
            <w:tcW w:w="1510" w:type="dxa"/>
            <w:shd w:val="clear" w:color="auto" w:fill="auto"/>
          </w:tcPr>
          <w:p w14:paraId="306E00DF"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41 517,4</w:t>
            </w:r>
          </w:p>
        </w:tc>
        <w:tc>
          <w:tcPr>
            <w:tcW w:w="1510" w:type="dxa"/>
            <w:shd w:val="clear" w:color="auto" w:fill="auto"/>
          </w:tcPr>
          <w:p w14:paraId="072435CB" w14:textId="77777777" w:rsidR="005E493B" w:rsidRPr="006C3416" w:rsidRDefault="005E493B" w:rsidP="00E32CDF">
            <w:pPr>
              <w:spacing w:after="120"/>
              <w:rPr>
                <w:rFonts w:ascii="Century Gothic" w:hAnsi="Century Gothic"/>
                <w:lang w:val="en-GB"/>
              </w:rPr>
            </w:pPr>
            <w:r w:rsidRPr="006C3416">
              <w:rPr>
                <w:rFonts w:ascii="Century Gothic" w:hAnsi="Century Gothic"/>
                <w:lang w:val="en-GB"/>
              </w:rPr>
              <w:t>84 803,1</w:t>
            </w:r>
          </w:p>
        </w:tc>
        <w:tc>
          <w:tcPr>
            <w:tcW w:w="1511" w:type="dxa"/>
            <w:shd w:val="clear" w:color="auto" w:fill="auto"/>
          </w:tcPr>
          <w:p w14:paraId="13306ADD"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151 399,8</w:t>
            </w:r>
          </w:p>
        </w:tc>
      </w:tr>
    </w:tbl>
    <w:p w14:paraId="306FEB1A" w14:textId="77777777" w:rsidR="005E493B" w:rsidRPr="006C3416" w:rsidRDefault="005E493B" w:rsidP="00E32CDF">
      <w:pPr>
        <w:spacing w:after="120"/>
        <w:jc w:val="both"/>
        <w:rPr>
          <w:rFonts w:ascii="Century Gothic" w:hAnsi="Century Gothic"/>
          <w:lang w:val="en-GB"/>
        </w:rPr>
      </w:pPr>
      <w:r w:rsidRPr="006C3416">
        <w:rPr>
          <w:rFonts w:ascii="Century Gothic" w:hAnsi="Century Gothic"/>
          <w:lang w:val="en-GB"/>
        </w:rPr>
        <w:t xml:space="preserve">Source: </w:t>
      </w:r>
      <w:r w:rsidRPr="006C3416">
        <w:rPr>
          <w:rFonts w:ascii="Century Gothic" w:hAnsi="Century Gothic"/>
          <w:i/>
          <w:iCs/>
          <w:lang w:val="en-GB"/>
        </w:rPr>
        <w:t>Ministry of Labour and Social Affairs</w:t>
      </w:r>
      <w:r w:rsidRPr="006C3416">
        <w:rPr>
          <w:rStyle w:val="FootnoteReference"/>
          <w:rFonts w:ascii="Century Gothic" w:hAnsi="Century Gothic"/>
          <w:lang w:val="en-GB"/>
        </w:rPr>
        <w:footnoteReference w:id="86"/>
      </w:r>
    </w:p>
    <w:p w14:paraId="46977831" w14:textId="77777777" w:rsidR="005E493B" w:rsidRPr="002248EB" w:rsidRDefault="005E493B" w:rsidP="00E32CDF">
      <w:pPr>
        <w:pStyle w:val="NormalWeb"/>
        <w:spacing w:before="0" w:beforeAutospacing="0" w:after="120" w:afterAutospacing="0"/>
        <w:jc w:val="both"/>
        <w:textAlignment w:val="baseline"/>
        <w:rPr>
          <w:rFonts w:asciiTheme="minorHAnsi" w:hAnsiTheme="minorHAnsi" w:cs="Arial"/>
          <w:b/>
          <w:bCs/>
          <w:shd w:val="clear" w:color="auto" w:fill="FFFFFF"/>
          <w:lang w:val="en-GB"/>
        </w:rPr>
      </w:pPr>
    </w:p>
    <w:sectPr w:rsidR="005E493B" w:rsidRPr="002248EB" w:rsidSect="002C2A06">
      <w:footerReference w:type="even" r:id="rId15"/>
      <w:footerReference w:type="default" r:id="rId16"/>
      <w:headerReference w:type="first" r:id="rId17"/>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FA1CF7" w14:textId="77777777" w:rsidR="005D4B16" w:rsidRDefault="005D4B16" w:rsidP="00DE0AA3">
      <w:r>
        <w:separator/>
      </w:r>
    </w:p>
  </w:endnote>
  <w:endnote w:type="continuationSeparator" w:id="0">
    <w:p w14:paraId="51CC86B6" w14:textId="77777777" w:rsidR="005D4B16" w:rsidRDefault="005D4B16" w:rsidP="00DE0AA3">
      <w:r>
        <w:continuationSeparator/>
      </w:r>
    </w:p>
  </w:endnote>
  <w:endnote w:type="continuationNotice" w:id="1">
    <w:p w14:paraId="227723EF" w14:textId="77777777" w:rsidR="005D4B16" w:rsidRDefault="005D4B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pple Color Emoji">
    <w:charset w:val="00"/>
    <w:family w:val="auto"/>
    <w:pitch w:val="variable"/>
    <w:sig w:usb0="00000003" w:usb1="18000000" w:usb2="14000000" w:usb3="00000000" w:csb0="0000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81397828"/>
      <w:docPartObj>
        <w:docPartGallery w:val="Page Numbers (Bottom of Page)"/>
        <w:docPartUnique/>
      </w:docPartObj>
    </w:sdtPr>
    <w:sdtEndPr>
      <w:rPr>
        <w:rStyle w:val="PageNumber"/>
      </w:rPr>
    </w:sdtEndPr>
    <w:sdtContent>
      <w:p w14:paraId="658DA3D4" w14:textId="05CA5412" w:rsidR="00611D5E" w:rsidRDefault="00611D5E" w:rsidP="009212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53F292" w14:textId="77777777" w:rsidR="00611D5E" w:rsidRDefault="00611D5E" w:rsidP="00611D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Century Gothic" w:hAnsi="Century Gothic"/>
      </w:rPr>
      <w:id w:val="504174700"/>
      <w:docPartObj>
        <w:docPartGallery w:val="Page Numbers (Bottom of Page)"/>
        <w:docPartUnique/>
      </w:docPartObj>
    </w:sdtPr>
    <w:sdtEndPr>
      <w:rPr>
        <w:rStyle w:val="PageNumber"/>
      </w:rPr>
    </w:sdtEndPr>
    <w:sdtContent>
      <w:p w14:paraId="4314ADF1" w14:textId="10159070" w:rsidR="00611D5E" w:rsidRPr="002C2A06" w:rsidRDefault="00611D5E" w:rsidP="009212E3">
        <w:pPr>
          <w:pStyle w:val="Footer"/>
          <w:framePr w:wrap="none" w:vAnchor="text" w:hAnchor="margin" w:xAlign="right" w:y="1"/>
          <w:rPr>
            <w:rStyle w:val="PageNumber"/>
            <w:rFonts w:ascii="Century Gothic" w:hAnsi="Century Gothic"/>
          </w:rPr>
        </w:pPr>
        <w:r w:rsidRPr="002C2A06">
          <w:rPr>
            <w:rStyle w:val="PageNumber"/>
            <w:rFonts w:ascii="Century Gothic" w:hAnsi="Century Gothic"/>
          </w:rPr>
          <w:fldChar w:fldCharType="begin"/>
        </w:r>
        <w:r w:rsidRPr="002C2A06">
          <w:rPr>
            <w:rStyle w:val="PageNumber"/>
            <w:rFonts w:ascii="Century Gothic" w:hAnsi="Century Gothic"/>
          </w:rPr>
          <w:instrText xml:space="preserve"> PAGE </w:instrText>
        </w:r>
        <w:r w:rsidRPr="002C2A06">
          <w:rPr>
            <w:rStyle w:val="PageNumber"/>
            <w:rFonts w:ascii="Century Gothic" w:hAnsi="Century Gothic"/>
          </w:rPr>
          <w:fldChar w:fldCharType="separate"/>
        </w:r>
        <w:r w:rsidR="00005977">
          <w:rPr>
            <w:rStyle w:val="PageNumber"/>
            <w:rFonts w:ascii="Century Gothic" w:hAnsi="Century Gothic"/>
            <w:noProof/>
          </w:rPr>
          <w:t>21</w:t>
        </w:r>
        <w:r w:rsidRPr="002C2A06">
          <w:rPr>
            <w:rStyle w:val="PageNumber"/>
            <w:rFonts w:ascii="Century Gothic" w:hAnsi="Century Gothic"/>
          </w:rPr>
          <w:fldChar w:fldCharType="end"/>
        </w:r>
      </w:p>
    </w:sdtContent>
  </w:sdt>
  <w:p w14:paraId="6661700E" w14:textId="77777777" w:rsidR="00611D5E" w:rsidRDefault="00611D5E" w:rsidP="00611D5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743349" w14:textId="77777777" w:rsidR="005D4B16" w:rsidRDefault="005D4B16" w:rsidP="00DE0AA3">
      <w:r>
        <w:separator/>
      </w:r>
    </w:p>
  </w:footnote>
  <w:footnote w:type="continuationSeparator" w:id="0">
    <w:p w14:paraId="22A6D338" w14:textId="77777777" w:rsidR="005D4B16" w:rsidRDefault="005D4B16" w:rsidP="00DE0AA3">
      <w:r>
        <w:continuationSeparator/>
      </w:r>
    </w:p>
  </w:footnote>
  <w:footnote w:type="continuationNotice" w:id="1">
    <w:p w14:paraId="604FC0F5" w14:textId="77777777" w:rsidR="005D4B16" w:rsidRDefault="005D4B16"/>
  </w:footnote>
  <w:footnote w:id="2">
    <w:p w14:paraId="4A05645A" w14:textId="40C0748A" w:rsidR="00217F2E" w:rsidRPr="00941FA5" w:rsidRDefault="00217F2E" w:rsidP="00217F2E">
      <w:pPr>
        <w:pStyle w:val="TextA"/>
        <w:suppressAutoHyphens/>
        <w:spacing w:after="0" w:line="240" w:lineRule="auto"/>
        <w:jc w:val="both"/>
        <w:rPr>
          <w:rFonts w:ascii="Century Gothic" w:eastAsia="Century Gothic" w:hAnsi="Century Gothic" w:cs="Century Gothic"/>
          <w:sz w:val="18"/>
          <w:szCs w:val="18"/>
          <w:lang w:val="en-GB"/>
        </w:rPr>
      </w:pPr>
      <w:r w:rsidRPr="00941FA5">
        <w:rPr>
          <w:rStyle w:val="FootnoteReference"/>
          <w:rFonts w:ascii="Century Gothic" w:hAnsi="Century Gothic"/>
          <w:sz w:val="18"/>
          <w:szCs w:val="18"/>
        </w:rPr>
        <w:footnoteRef/>
      </w:r>
      <w:r w:rsidRPr="00941FA5">
        <w:rPr>
          <w:rFonts w:ascii="Century Gothic" w:eastAsia="Century Gothic" w:hAnsi="Century Gothic" w:cs="Century Gothic"/>
          <w:b/>
          <w:bCs/>
          <w:sz w:val="18"/>
          <w:szCs w:val="18"/>
          <w:lang w:val="en-GB"/>
        </w:rPr>
        <w:t xml:space="preserve"> FORUM</w:t>
      </w:r>
      <w:r w:rsidRPr="00941FA5">
        <w:rPr>
          <w:rFonts w:ascii="Century Gothic" w:eastAsia="Century Gothic" w:hAnsi="Century Gothic" w:cs="Century Gothic"/>
          <w:sz w:val="18"/>
          <w:szCs w:val="18"/>
          <w:lang w:val="en-GB"/>
        </w:rPr>
        <w:t xml:space="preserve"> is an international human rights organisation active in the Central European region. It </w:t>
      </w:r>
      <w:r w:rsidR="00D36203">
        <w:rPr>
          <w:rFonts w:ascii="Century Gothic" w:eastAsia="Century Gothic" w:hAnsi="Century Gothic" w:cs="Century Gothic"/>
          <w:sz w:val="18"/>
          <w:szCs w:val="18"/>
          <w:lang w:val="en-GB"/>
        </w:rPr>
        <w:t>supports</w:t>
      </w:r>
      <w:r w:rsidRPr="00941FA5">
        <w:rPr>
          <w:rFonts w:ascii="Century Gothic" w:eastAsia="Century Gothic" w:hAnsi="Century Gothic" w:cs="Century Gothic"/>
          <w:sz w:val="18"/>
          <w:szCs w:val="18"/>
          <w:lang w:val="en-GB"/>
        </w:rPr>
        <w:t xml:space="preserve"> domestic and international human rights organisations in advocacy and litigation </w:t>
      </w:r>
      <w:r w:rsidR="00D36203" w:rsidRPr="00941FA5">
        <w:rPr>
          <w:rFonts w:ascii="Century Gothic" w:eastAsia="Century Gothic" w:hAnsi="Century Gothic" w:cs="Century Gothic"/>
          <w:sz w:val="18"/>
          <w:szCs w:val="18"/>
          <w:lang w:val="en-GB"/>
        </w:rPr>
        <w:t>and</w:t>
      </w:r>
      <w:r w:rsidRPr="00941FA5">
        <w:rPr>
          <w:rFonts w:ascii="Century Gothic" w:eastAsia="Century Gothic" w:hAnsi="Century Gothic" w:cs="Century Gothic"/>
          <w:sz w:val="18"/>
          <w:szCs w:val="18"/>
          <w:lang w:val="en-GB"/>
        </w:rPr>
        <w:t xml:space="preserve"> leads domestic and international litigation activities. FORUM has been supporting </w:t>
      </w:r>
      <w:r w:rsidR="00D36203">
        <w:rPr>
          <w:rFonts w:ascii="Century Gothic" w:eastAsia="Century Gothic" w:hAnsi="Century Gothic" w:cs="Century Gothic"/>
          <w:sz w:val="18"/>
          <w:szCs w:val="18"/>
          <w:lang w:val="en-GB"/>
        </w:rPr>
        <w:t>several</w:t>
      </w:r>
      <w:r w:rsidRPr="00941FA5">
        <w:rPr>
          <w:rFonts w:ascii="Century Gothic" w:eastAsia="Century Gothic" w:hAnsi="Century Gothic" w:cs="Century Gothic"/>
          <w:sz w:val="18"/>
          <w:szCs w:val="18"/>
          <w:lang w:val="en-GB"/>
        </w:rPr>
        <w:t xml:space="preserve"> cases pending before domestic judicial authorities and before the European Court of Human Rights. FORUM has authored and co-authored a number of reports and has provided information to UN and Council of Europe bodies on the situation in the Central European region, especially in Slovakia and the Czech Republic. For more information, please visit </w:t>
      </w:r>
      <w:hyperlink r:id="rId1" w:history="1">
        <w:r w:rsidRPr="00941FA5">
          <w:rPr>
            <w:rStyle w:val="Hyperlink"/>
            <w:rFonts w:ascii="Century Gothic" w:eastAsia="Century Gothic" w:hAnsi="Century Gothic" w:cs="Century Gothic"/>
            <w:sz w:val="18"/>
            <w:szCs w:val="18"/>
            <w:lang w:val="en-GB"/>
          </w:rPr>
          <w:t>www.forumhr.eu</w:t>
        </w:r>
      </w:hyperlink>
      <w:r w:rsidRPr="00941FA5">
        <w:rPr>
          <w:rFonts w:ascii="Century Gothic" w:eastAsia="Century Gothic" w:hAnsi="Century Gothic" w:cs="Century Gothic"/>
          <w:sz w:val="18"/>
          <w:szCs w:val="18"/>
          <w:lang w:val="en-GB"/>
        </w:rPr>
        <w:t>.</w:t>
      </w:r>
    </w:p>
  </w:footnote>
  <w:footnote w:id="3">
    <w:p w14:paraId="446DD539" w14:textId="309AD7C6" w:rsidR="00217F2E" w:rsidRPr="00941FA5" w:rsidRDefault="00217F2E" w:rsidP="00217F2E">
      <w:pPr>
        <w:pStyle w:val="TextA"/>
        <w:suppressAutoHyphens/>
        <w:spacing w:after="0" w:line="240" w:lineRule="auto"/>
        <w:jc w:val="both"/>
        <w:rPr>
          <w:rFonts w:ascii="Century Gothic" w:eastAsia="Century Gothic" w:hAnsi="Century Gothic" w:cs="Century Gothic"/>
          <w:sz w:val="18"/>
          <w:szCs w:val="18"/>
          <w:lang w:val="en-GB"/>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Pr="00941FA5">
        <w:rPr>
          <w:rFonts w:ascii="Century Gothic" w:eastAsia="Century Gothic" w:hAnsi="Century Gothic" w:cs="Century Gothic"/>
          <w:b/>
          <w:bCs/>
          <w:sz w:val="18"/>
          <w:szCs w:val="18"/>
          <w:lang w:val="en-GB"/>
        </w:rPr>
        <w:t>Validity Foundation</w:t>
      </w:r>
      <w:r w:rsidRPr="00941FA5">
        <w:rPr>
          <w:rFonts w:ascii="Century Gothic" w:eastAsia="Century Gothic" w:hAnsi="Century Gothic" w:cs="Century Gothic"/>
          <w:sz w:val="18"/>
          <w:szCs w:val="18"/>
          <w:lang w:val="en-GB"/>
        </w:rPr>
        <w:t xml:space="preserve"> – Mental Disability Advocacy Centre is an international human rights organisation which uses legal strategies to promote, protect and defend the human rights of adults and children with intellectual and psychosocial disabilities. Validity’s vision is a world of equality where emotional, mental and learning differences are valued equally; where the inherent autonomy and dignity of each person </w:t>
      </w:r>
      <w:proofErr w:type="gramStart"/>
      <w:r w:rsidRPr="00941FA5">
        <w:rPr>
          <w:rFonts w:ascii="Century Gothic" w:eastAsia="Century Gothic" w:hAnsi="Century Gothic" w:cs="Century Gothic"/>
          <w:sz w:val="18"/>
          <w:szCs w:val="18"/>
          <w:lang w:val="en-GB"/>
        </w:rPr>
        <w:t>is fully respected</w:t>
      </w:r>
      <w:proofErr w:type="gramEnd"/>
      <w:r w:rsidRPr="00941FA5">
        <w:rPr>
          <w:rFonts w:ascii="Century Gothic" w:eastAsia="Century Gothic" w:hAnsi="Century Gothic" w:cs="Century Gothic"/>
          <w:sz w:val="18"/>
          <w:szCs w:val="18"/>
          <w:lang w:val="en-GB"/>
        </w:rPr>
        <w:t xml:space="preserve">; and where human rights are realised for all persons without discrimination of any form. Validity holds participatory status at the Council of Europe, and special consultative status at ECOSOC. For more information, please visit </w:t>
      </w:r>
      <w:hyperlink r:id="rId2">
        <w:r w:rsidRPr="00941FA5">
          <w:rPr>
            <w:rStyle w:val="Hyperlink"/>
            <w:rFonts w:ascii="Century Gothic" w:eastAsia="Century Gothic" w:hAnsi="Century Gothic" w:cs="Century Gothic"/>
            <w:sz w:val="18"/>
            <w:szCs w:val="18"/>
            <w:lang w:val="en-GB"/>
          </w:rPr>
          <w:t>www.validity.ngo</w:t>
        </w:r>
      </w:hyperlink>
      <w:r w:rsidRPr="00941FA5">
        <w:rPr>
          <w:rFonts w:ascii="Century Gothic" w:eastAsia="Century Gothic" w:hAnsi="Century Gothic" w:cs="Century Gothic"/>
          <w:sz w:val="18"/>
          <w:szCs w:val="18"/>
          <w:lang w:val="en-GB"/>
        </w:rPr>
        <w:t>.</w:t>
      </w:r>
    </w:p>
  </w:footnote>
  <w:footnote w:id="4">
    <w:p w14:paraId="41B966FD" w14:textId="2C1E7D73" w:rsidR="00217F2E" w:rsidRPr="00941FA5" w:rsidRDefault="00217F2E" w:rsidP="00217F2E">
      <w:pPr>
        <w:pStyle w:val="NormalWeb"/>
        <w:spacing w:before="0" w:beforeAutospacing="0" w:after="0" w:afterAutospacing="0"/>
        <w:jc w:val="both"/>
        <w:textAlignment w:val="baseline"/>
        <w:rPr>
          <w:rFonts w:ascii="Century Gothic" w:hAnsi="Century Gothic"/>
          <w:sz w:val="18"/>
          <w:szCs w:val="18"/>
          <w:lang w:val="en-GB"/>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Pr="00941FA5">
        <w:rPr>
          <w:rFonts w:ascii="Century Gothic" w:hAnsi="Century Gothic"/>
          <w:b/>
          <w:bCs/>
          <w:color w:val="222222"/>
          <w:sz w:val="18"/>
          <w:szCs w:val="18"/>
          <w:lang w:val="en-GB"/>
        </w:rPr>
        <w:t>Společnost pro podporu lidí s mentálním postižením v ČR, z. s. - Inclusion Czech Republic</w:t>
      </w:r>
      <w:r w:rsidRPr="00941FA5">
        <w:rPr>
          <w:rFonts w:ascii="Century Gothic" w:hAnsi="Century Gothic"/>
          <w:color w:val="222222"/>
          <w:sz w:val="18"/>
          <w:szCs w:val="18"/>
          <w:lang w:val="en-GB"/>
        </w:rPr>
        <w:t xml:space="preserve"> has been working for over fifty years for the rights of people with intellectual disabilities and their families. The organisation has over 7 000 members associated in 57 local associations in the fourteen regions of the Czech Republic. Inclusion Czech Republic provides expert opinions on changes and decisions made by authorities and institutions at all levels of public administration. The organisation points out discrimination and problems faced by people with intellectual disabilities and their families and pushes for changes that positively impact on their lives. It offers support for their mutual interaction, sharing of experiences, and solutions to the challenges they face and strives for people with intellectual disabilities to be taken by the whole society as equal citizens and to have the opportunity to participate in all areas of life. For more information, please visit: </w:t>
      </w:r>
      <w:hyperlink r:id="rId3" w:history="1">
        <w:r w:rsidRPr="00941FA5">
          <w:rPr>
            <w:rStyle w:val="Hyperlink"/>
            <w:rFonts w:ascii="Century Gothic" w:hAnsi="Century Gothic"/>
            <w:sz w:val="18"/>
            <w:szCs w:val="18"/>
            <w:lang w:val="en-GB"/>
          </w:rPr>
          <w:t>https://www.spmpcr.cz/</w:t>
        </w:r>
      </w:hyperlink>
    </w:p>
  </w:footnote>
  <w:footnote w:id="5">
    <w:p w14:paraId="0EBC16BC" w14:textId="77777777" w:rsidR="000068C2" w:rsidRPr="000068C2" w:rsidRDefault="000068C2" w:rsidP="000068C2">
      <w:pPr>
        <w:pStyle w:val="FootnoteText"/>
        <w:jc w:val="both"/>
        <w:rPr>
          <w:rFonts w:ascii="Century Gothic" w:hAnsi="Century Gothic"/>
          <w:sz w:val="18"/>
          <w:szCs w:val="18"/>
        </w:rPr>
      </w:pPr>
      <w:r>
        <w:rPr>
          <w:rStyle w:val="FootnoteReference"/>
        </w:rPr>
        <w:footnoteRef/>
      </w:r>
      <w:r>
        <w:t xml:space="preserve"> </w:t>
      </w:r>
      <w:proofErr w:type="spellStart"/>
      <w:r w:rsidRPr="000068C2">
        <w:rPr>
          <w:rFonts w:ascii="Century Gothic" w:hAnsi="Century Gothic"/>
          <w:b/>
          <w:bCs/>
          <w:sz w:val="18"/>
          <w:szCs w:val="18"/>
          <w:lang w:val="en-GB"/>
        </w:rPr>
        <w:t>Poradna</w:t>
      </w:r>
      <w:proofErr w:type="spellEnd"/>
      <w:r w:rsidRPr="000068C2">
        <w:rPr>
          <w:rFonts w:ascii="Century Gothic" w:hAnsi="Century Gothic"/>
          <w:b/>
          <w:bCs/>
          <w:sz w:val="18"/>
          <w:szCs w:val="18"/>
          <w:lang w:val="en-GB"/>
        </w:rPr>
        <w:t xml:space="preserve"> pro </w:t>
      </w:r>
      <w:proofErr w:type="spellStart"/>
      <w:r w:rsidRPr="000068C2">
        <w:rPr>
          <w:rFonts w:ascii="Century Gothic" w:hAnsi="Century Gothic"/>
          <w:b/>
          <w:bCs/>
          <w:sz w:val="18"/>
          <w:szCs w:val="18"/>
          <w:lang w:val="en-GB"/>
        </w:rPr>
        <w:t>občanství</w:t>
      </w:r>
      <w:proofErr w:type="spellEnd"/>
      <w:r w:rsidRPr="000068C2">
        <w:rPr>
          <w:rFonts w:ascii="Century Gothic" w:hAnsi="Century Gothic"/>
          <w:b/>
          <w:bCs/>
          <w:sz w:val="18"/>
          <w:szCs w:val="18"/>
          <w:lang w:val="en-GB"/>
        </w:rPr>
        <w:t xml:space="preserve">, </w:t>
      </w:r>
      <w:proofErr w:type="spellStart"/>
      <w:r w:rsidRPr="000068C2">
        <w:rPr>
          <w:rFonts w:ascii="Century Gothic" w:hAnsi="Century Gothic"/>
          <w:b/>
          <w:bCs/>
          <w:sz w:val="18"/>
          <w:szCs w:val="18"/>
          <w:lang w:val="en-GB"/>
        </w:rPr>
        <w:t>občanská</w:t>
      </w:r>
      <w:proofErr w:type="spellEnd"/>
      <w:r w:rsidRPr="000068C2">
        <w:rPr>
          <w:rFonts w:ascii="Century Gothic" w:hAnsi="Century Gothic"/>
          <w:b/>
          <w:bCs/>
          <w:sz w:val="18"/>
          <w:szCs w:val="18"/>
          <w:lang w:val="en-GB"/>
        </w:rPr>
        <w:t xml:space="preserve"> a </w:t>
      </w:r>
      <w:proofErr w:type="spellStart"/>
      <w:r w:rsidRPr="000068C2">
        <w:rPr>
          <w:rFonts w:ascii="Century Gothic" w:hAnsi="Century Gothic"/>
          <w:b/>
          <w:bCs/>
          <w:sz w:val="18"/>
          <w:szCs w:val="18"/>
          <w:lang w:val="en-GB"/>
        </w:rPr>
        <w:t>lidská</w:t>
      </w:r>
      <w:proofErr w:type="spellEnd"/>
      <w:r w:rsidRPr="000068C2">
        <w:rPr>
          <w:rFonts w:ascii="Century Gothic" w:hAnsi="Century Gothic"/>
          <w:b/>
          <w:bCs/>
          <w:sz w:val="18"/>
          <w:szCs w:val="18"/>
          <w:lang w:val="en-GB"/>
        </w:rPr>
        <w:t xml:space="preserve"> </w:t>
      </w:r>
      <w:proofErr w:type="spellStart"/>
      <w:r w:rsidRPr="000068C2">
        <w:rPr>
          <w:rFonts w:ascii="Century Gothic" w:hAnsi="Century Gothic"/>
          <w:b/>
          <w:bCs/>
          <w:sz w:val="18"/>
          <w:szCs w:val="18"/>
          <w:lang w:val="en-GB"/>
        </w:rPr>
        <w:t>práva</w:t>
      </w:r>
      <w:proofErr w:type="spellEnd"/>
      <w:r w:rsidRPr="000068C2">
        <w:rPr>
          <w:rFonts w:ascii="Century Gothic" w:hAnsi="Century Gothic"/>
          <w:b/>
          <w:bCs/>
          <w:sz w:val="18"/>
          <w:szCs w:val="18"/>
          <w:lang w:val="en-GB"/>
        </w:rPr>
        <w:t xml:space="preserve"> </w:t>
      </w:r>
      <w:r w:rsidRPr="000068C2">
        <w:rPr>
          <w:rFonts w:ascii="Century Gothic" w:hAnsi="Century Gothic"/>
          <w:sz w:val="18"/>
          <w:szCs w:val="18"/>
          <w:lang w:val="en-GB"/>
        </w:rPr>
        <w:t xml:space="preserve">– </w:t>
      </w:r>
      <w:r w:rsidRPr="000068C2">
        <w:rPr>
          <w:rFonts w:ascii="Century Gothic" w:hAnsi="Century Gothic"/>
          <w:b/>
          <w:bCs/>
          <w:sz w:val="18"/>
          <w:szCs w:val="18"/>
          <w:lang w:val="en-GB"/>
        </w:rPr>
        <w:t>Counselling Centre for Citizenship, Civil and Human Rights</w:t>
      </w:r>
      <w:r w:rsidRPr="000068C2">
        <w:rPr>
          <w:rFonts w:ascii="Century Gothic" w:hAnsi="Century Gothic"/>
          <w:sz w:val="18"/>
          <w:szCs w:val="18"/>
          <w:lang w:val="en-GB"/>
        </w:rPr>
        <w:t xml:space="preserve"> is an association founded by a group of lawyers and social workers in 1999. Since its inception, its legal programs have systematically focused on the legislative practice of adopting new laws affecting civil and human rights and their subsequent application. The Counselling Centre prepares reports and opinions on national government documents for international human rights bodies (UN, Council of Europe) and the European Union (European Commission, European Union Agency for Fundamental Rights). The Counselling Centres provides its clients with free legal advice and legal representation, especially in the areas of promoting equal opportunities and non-discrimination, respect for family life (children's rights) and in cases of protection of human dignity. For more information, please visit: </w:t>
      </w:r>
      <w:hyperlink r:id="rId4" w:history="1">
        <w:r w:rsidRPr="000068C2">
          <w:rPr>
            <w:rStyle w:val="Hyperlink"/>
            <w:rFonts w:ascii="Century Gothic" w:hAnsi="Century Gothic"/>
            <w:sz w:val="18"/>
            <w:szCs w:val="18"/>
            <w:lang w:val="en-GB"/>
          </w:rPr>
          <w:t>https://poradna-prava.cz/cz/</w:t>
        </w:r>
      </w:hyperlink>
      <w:r w:rsidRPr="000068C2">
        <w:rPr>
          <w:rFonts w:ascii="Century Gothic" w:hAnsi="Century Gothic"/>
          <w:sz w:val="18"/>
          <w:szCs w:val="18"/>
          <w:lang w:val="en-GB"/>
        </w:rPr>
        <w:t>.</w:t>
      </w:r>
      <w:r w:rsidRPr="000068C2">
        <w:rPr>
          <w:rFonts w:ascii="Century Gothic" w:hAnsi="Century Gothic"/>
          <w:sz w:val="18"/>
          <w:szCs w:val="18"/>
        </w:rPr>
        <w:t xml:space="preserve"> </w:t>
      </w:r>
    </w:p>
  </w:footnote>
  <w:footnote w:id="6">
    <w:p w14:paraId="5C5A22D4" w14:textId="26022DD1" w:rsidR="00D4161C" w:rsidRPr="00941FA5" w:rsidRDefault="00D4161C">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E/C.12/CZE/Q/3, paras. 23 and 24. </w:t>
      </w:r>
    </w:p>
  </w:footnote>
  <w:footnote w:id="7">
    <w:p w14:paraId="4FE9B8E7" w14:textId="2FF3FDCB" w:rsidR="001E385F" w:rsidRPr="00941FA5" w:rsidRDefault="001E385F">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E/C.12/CZE/CO/2, para. 18. </w:t>
      </w:r>
    </w:p>
  </w:footnote>
  <w:footnote w:id="8">
    <w:p w14:paraId="6EBBE19C" w14:textId="10A633C4" w:rsidR="00D4161C" w:rsidRPr="00941FA5" w:rsidRDefault="00D4161C">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Act no. 10</w:t>
      </w:r>
      <w:r w:rsidR="001E0935" w:rsidRPr="00941FA5">
        <w:rPr>
          <w:rFonts w:ascii="Century Gothic" w:hAnsi="Century Gothic"/>
          <w:sz w:val="18"/>
          <w:szCs w:val="18"/>
          <w:lang w:val="en-GB"/>
        </w:rPr>
        <w:t>8</w:t>
      </w:r>
      <w:r w:rsidRPr="00941FA5">
        <w:rPr>
          <w:rFonts w:ascii="Century Gothic" w:hAnsi="Century Gothic"/>
          <w:sz w:val="18"/>
          <w:szCs w:val="18"/>
          <w:lang w:val="en-GB"/>
        </w:rPr>
        <w:t>/200</w:t>
      </w:r>
      <w:r w:rsidR="001E0935" w:rsidRPr="00941FA5">
        <w:rPr>
          <w:rFonts w:ascii="Century Gothic" w:hAnsi="Century Gothic"/>
          <w:sz w:val="18"/>
          <w:szCs w:val="18"/>
          <w:lang w:val="en-GB"/>
        </w:rPr>
        <w:t>6</w:t>
      </w:r>
      <w:r w:rsidRPr="00941FA5">
        <w:rPr>
          <w:rFonts w:ascii="Century Gothic" w:hAnsi="Century Gothic"/>
          <w:sz w:val="18"/>
          <w:szCs w:val="18"/>
          <w:lang w:val="en-GB"/>
        </w:rPr>
        <w:t xml:space="preserve"> Coll., on Social Services, </w:t>
      </w:r>
      <w:r w:rsidR="00AC587B" w:rsidRPr="00941FA5">
        <w:rPr>
          <w:rFonts w:ascii="Century Gothic" w:hAnsi="Century Gothic"/>
          <w:sz w:val="18"/>
          <w:szCs w:val="18"/>
          <w:lang w:val="en-GB"/>
        </w:rPr>
        <w:t>Article</w:t>
      </w:r>
      <w:r w:rsidRPr="00941FA5">
        <w:rPr>
          <w:rFonts w:ascii="Century Gothic" w:hAnsi="Century Gothic"/>
          <w:sz w:val="18"/>
          <w:szCs w:val="18"/>
          <w:lang w:val="en-GB"/>
        </w:rPr>
        <w:t xml:space="preserve"> 48.</w:t>
      </w:r>
    </w:p>
  </w:footnote>
  <w:footnote w:id="9">
    <w:p w14:paraId="66C98214" w14:textId="396A21A6" w:rsidR="00D4161C" w:rsidRPr="00941FA5" w:rsidRDefault="00D4161C">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Act no. 10</w:t>
      </w:r>
      <w:r w:rsidR="001E0935" w:rsidRPr="00941FA5">
        <w:rPr>
          <w:rFonts w:ascii="Century Gothic" w:hAnsi="Century Gothic"/>
          <w:sz w:val="18"/>
          <w:szCs w:val="18"/>
          <w:lang w:val="en-GB"/>
        </w:rPr>
        <w:t>8</w:t>
      </w:r>
      <w:r w:rsidRPr="00941FA5">
        <w:rPr>
          <w:rFonts w:ascii="Century Gothic" w:hAnsi="Century Gothic"/>
          <w:sz w:val="18"/>
          <w:szCs w:val="18"/>
          <w:lang w:val="en-GB"/>
        </w:rPr>
        <w:t>/200</w:t>
      </w:r>
      <w:r w:rsidR="001E0935" w:rsidRPr="00941FA5">
        <w:rPr>
          <w:rFonts w:ascii="Century Gothic" w:hAnsi="Century Gothic"/>
          <w:sz w:val="18"/>
          <w:szCs w:val="18"/>
          <w:lang w:val="en-GB"/>
        </w:rPr>
        <w:t>6</w:t>
      </w:r>
      <w:r w:rsidRPr="00941FA5">
        <w:rPr>
          <w:rFonts w:ascii="Century Gothic" w:hAnsi="Century Gothic"/>
          <w:sz w:val="18"/>
          <w:szCs w:val="18"/>
          <w:lang w:val="en-GB"/>
        </w:rPr>
        <w:t xml:space="preserve"> Coll., on Social Services, </w:t>
      </w:r>
      <w:r w:rsidR="00AC587B" w:rsidRPr="00941FA5">
        <w:rPr>
          <w:rFonts w:ascii="Century Gothic" w:hAnsi="Century Gothic"/>
          <w:sz w:val="18"/>
          <w:szCs w:val="18"/>
          <w:lang w:val="en-GB"/>
        </w:rPr>
        <w:t>Article</w:t>
      </w:r>
      <w:r w:rsidRPr="00941FA5">
        <w:rPr>
          <w:rFonts w:ascii="Century Gothic" w:hAnsi="Century Gothic"/>
          <w:sz w:val="18"/>
          <w:szCs w:val="18"/>
          <w:lang w:val="en-GB"/>
        </w:rPr>
        <w:t xml:space="preserve"> </w:t>
      </w:r>
      <w:r w:rsidR="001E0935" w:rsidRPr="00941FA5">
        <w:rPr>
          <w:rFonts w:ascii="Century Gothic" w:hAnsi="Century Gothic"/>
          <w:sz w:val="18"/>
          <w:szCs w:val="18"/>
          <w:lang w:val="en-GB"/>
        </w:rPr>
        <w:t>49.</w:t>
      </w:r>
    </w:p>
  </w:footnote>
  <w:footnote w:id="10">
    <w:p w14:paraId="46068BAF" w14:textId="194CEBFC" w:rsidR="001E0935" w:rsidRPr="00941FA5" w:rsidRDefault="001E0935">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Act no. 108/2006 Coll., on Social Services, </w:t>
      </w:r>
      <w:r w:rsidR="00AC587B" w:rsidRPr="00941FA5">
        <w:rPr>
          <w:rFonts w:ascii="Century Gothic" w:hAnsi="Century Gothic"/>
          <w:sz w:val="18"/>
          <w:szCs w:val="18"/>
        </w:rPr>
        <w:t>Article</w:t>
      </w:r>
      <w:r w:rsidRPr="00941FA5">
        <w:rPr>
          <w:rFonts w:ascii="Century Gothic" w:hAnsi="Century Gothic"/>
          <w:sz w:val="18"/>
          <w:szCs w:val="18"/>
        </w:rPr>
        <w:t xml:space="preserve"> 50.</w:t>
      </w:r>
    </w:p>
  </w:footnote>
  <w:footnote w:id="11">
    <w:p w14:paraId="23BEC7C2" w14:textId="78CD113A" w:rsidR="00DA18F2" w:rsidRPr="00941FA5" w:rsidRDefault="00DA18F2">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E/C.12/</w:t>
      </w:r>
      <w:r w:rsidR="00A3386A" w:rsidRPr="00941FA5">
        <w:rPr>
          <w:rFonts w:ascii="Century Gothic" w:hAnsi="Century Gothic"/>
          <w:sz w:val="18"/>
          <w:szCs w:val="18"/>
          <w:lang w:val="en-GB"/>
        </w:rPr>
        <w:t xml:space="preserve">CZE/RQ/3, para. 99. </w:t>
      </w:r>
    </w:p>
  </w:footnote>
  <w:footnote w:id="12">
    <w:p w14:paraId="15303B75" w14:textId="6553D100" w:rsidR="00A3386A" w:rsidRPr="00941FA5" w:rsidRDefault="00A3386A">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w:t>
      </w:r>
      <w:r w:rsidR="003B7084" w:rsidRPr="00941FA5">
        <w:rPr>
          <w:rFonts w:ascii="Century Gothic" w:hAnsi="Century Gothic"/>
          <w:sz w:val="18"/>
          <w:szCs w:val="18"/>
          <w:lang w:val="en-GB"/>
        </w:rPr>
        <w:t>Ibid.</w:t>
      </w:r>
    </w:p>
  </w:footnote>
  <w:footnote w:id="13">
    <w:p w14:paraId="016783C7" w14:textId="77777777" w:rsidR="000A4EC2" w:rsidRDefault="0014357A" w:rsidP="00A43087">
      <w:pPr>
        <w:pStyle w:val="FootnoteText"/>
        <w:jc w:val="both"/>
        <w:rPr>
          <w:rFonts w:ascii="Century Gothic" w:hAnsi="Century Gothic"/>
          <w:sz w:val="18"/>
          <w:szCs w:val="18"/>
          <w:lang w:val="en-GB"/>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CB3488" w:rsidRPr="00941FA5">
        <w:rPr>
          <w:rFonts w:ascii="Century Gothic" w:hAnsi="Century Gothic"/>
          <w:sz w:val="18"/>
          <w:szCs w:val="18"/>
          <w:lang w:val="en-GB"/>
        </w:rPr>
        <w:t xml:space="preserve">The State subsidy is provided through the regions which distribute it to services that have been included in the service network. </w:t>
      </w:r>
      <w:r w:rsidR="00145171" w:rsidRPr="00941FA5">
        <w:rPr>
          <w:rFonts w:ascii="Century Gothic" w:hAnsi="Century Gothic"/>
          <w:sz w:val="18"/>
          <w:szCs w:val="18"/>
          <w:lang w:val="en-GB"/>
        </w:rPr>
        <w:t>The decision on the i</w:t>
      </w:r>
      <w:r w:rsidR="00CB3488" w:rsidRPr="00941FA5">
        <w:rPr>
          <w:rFonts w:ascii="Century Gothic" w:hAnsi="Century Gothic"/>
          <w:sz w:val="18"/>
          <w:szCs w:val="18"/>
          <w:lang w:val="en-GB"/>
        </w:rPr>
        <w:t xml:space="preserve">nclusion </w:t>
      </w:r>
      <w:r w:rsidR="00145171" w:rsidRPr="00941FA5">
        <w:rPr>
          <w:rFonts w:ascii="Century Gothic" w:hAnsi="Century Gothic"/>
          <w:sz w:val="18"/>
          <w:szCs w:val="18"/>
          <w:lang w:val="en-GB"/>
        </w:rPr>
        <w:t xml:space="preserve">of the social service </w:t>
      </w:r>
      <w:r w:rsidR="00CB3488" w:rsidRPr="00941FA5">
        <w:rPr>
          <w:rFonts w:ascii="Century Gothic" w:hAnsi="Century Gothic"/>
          <w:sz w:val="18"/>
          <w:szCs w:val="18"/>
          <w:lang w:val="en-GB"/>
        </w:rPr>
        <w:t>in the network</w:t>
      </w:r>
      <w:r w:rsidR="00145171" w:rsidRPr="00941FA5">
        <w:rPr>
          <w:rFonts w:ascii="Century Gothic" w:hAnsi="Century Gothic"/>
          <w:sz w:val="18"/>
          <w:szCs w:val="18"/>
          <w:lang w:val="en-GB"/>
        </w:rPr>
        <w:t xml:space="preserve"> is based on several criteria, one of which is the mid-term plan of the development of social services in the region. Persons who need the social services are included in the adoption of this mid-term plan, but only through their representative organisations, in addition to the representatives of social services providers. Furthermore, the role of these representatives is only </w:t>
      </w:r>
      <w:r w:rsidR="004B2824" w:rsidRPr="00941FA5">
        <w:rPr>
          <w:rFonts w:ascii="Century Gothic" w:hAnsi="Century Gothic"/>
          <w:sz w:val="18"/>
          <w:szCs w:val="18"/>
          <w:lang w:val="en-GB"/>
        </w:rPr>
        <w:t>consultative since</w:t>
      </w:r>
      <w:r w:rsidR="00145171" w:rsidRPr="00941FA5">
        <w:rPr>
          <w:rFonts w:ascii="Century Gothic" w:hAnsi="Century Gothic"/>
          <w:sz w:val="18"/>
          <w:szCs w:val="18"/>
          <w:lang w:val="en-GB"/>
        </w:rPr>
        <w:t xml:space="preserve"> the final decision is adopted by the region. See Act no. 108/2006 Coll., on Social Services, Article 95 (d) and (h) and</w:t>
      </w:r>
      <w:r w:rsidR="00BD38A6" w:rsidRPr="00941FA5">
        <w:rPr>
          <w:rFonts w:ascii="Century Gothic" w:hAnsi="Century Gothic"/>
          <w:sz w:val="18"/>
          <w:szCs w:val="18"/>
          <w:lang w:val="en-GB"/>
        </w:rPr>
        <w:t xml:space="preserve"> Methodology for networking social services [Metodika síťování sociálních služeb]</w:t>
      </w:r>
      <w:r w:rsidR="00145171" w:rsidRPr="00941FA5">
        <w:rPr>
          <w:rFonts w:ascii="Century Gothic" w:hAnsi="Century Gothic"/>
          <w:sz w:val="18"/>
          <w:szCs w:val="18"/>
          <w:lang w:val="en-GB"/>
        </w:rPr>
        <w:t xml:space="preserve"> </w:t>
      </w:r>
      <w:r w:rsidR="00BD38A6" w:rsidRPr="00941FA5">
        <w:rPr>
          <w:rFonts w:ascii="Century Gothic" w:hAnsi="Century Gothic"/>
          <w:sz w:val="18"/>
          <w:szCs w:val="18"/>
          <w:lang w:val="en-GB"/>
        </w:rPr>
        <w:t xml:space="preserve">issued by the Ministry of Labour and Social Affairs in 2020, which is available in Czech at: </w:t>
      </w:r>
    </w:p>
    <w:p w14:paraId="76F49C97" w14:textId="374F89D5" w:rsidR="00CB3488" w:rsidRDefault="00005977" w:rsidP="00A43087">
      <w:pPr>
        <w:pStyle w:val="FootnoteText"/>
        <w:jc w:val="both"/>
        <w:rPr>
          <w:rFonts w:ascii="Century Gothic" w:hAnsi="Century Gothic"/>
          <w:sz w:val="18"/>
          <w:szCs w:val="18"/>
          <w:lang w:val="en-GB"/>
        </w:rPr>
      </w:pPr>
      <w:hyperlink r:id="rId5" w:history="1">
        <w:r w:rsidR="00BD38A6" w:rsidRPr="00941FA5">
          <w:rPr>
            <w:rStyle w:val="Hyperlink"/>
            <w:rFonts w:ascii="Century Gothic" w:hAnsi="Century Gothic"/>
            <w:sz w:val="18"/>
            <w:szCs w:val="18"/>
            <w:lang w:val="en-GB"/>
          </w:rPr>
          <w:t>https://www.mpsv.cz/documents/20142/225517/K2_Metodika+s%C3%AD%C5%A5ov%C3%A1n%C3%AD_v2.pdf/a8984da7-92c6-1a00-ace8-55549eceae51</w:t>
        </w:r>
      </w:hyperlink>
      <w:r w:rsidR="00BD38A6" w:rsidRPr="00941FA5">
        <w:rPr>
          <w:rFonts w:ascii="Century Gothic" w:hAnsi="Century Gothic"/>
          <w:sz w:val="18"/>
          <w:szCs w:val="18"/>
          <w:lang w:val="en-GB"/>
        </w:rPr>
        <w:t xml:space="preserve"> [accessed 3</w:t>
      </w:r>
      <w:r w:rsidR="00BD38A6" w:rsidRPr="00941FA5">
        <w:rPr>
          <w:rFonts w:ascii="Century Gothic" w:hAnsi="Century Gothic"/>
          <w:sz w:val="18"/>
          <w:szCs w:val="18"/>
          <w:vertAlign w:val="superscript"/>
          <w:lang w:val="en-GB"/>
        </w:rPr>
        <w:t>rd</w:t>
      </w:r>
      <w:r w:rsidR="00BD38A6" w:rsidRPr="00941FA5">
        <w:rPr>
          <w:rFonts w:ascii="Century Gothic" w:hAnsi="Century Gothic"/>
          <w:sz w:val="18"/>
          <w:szCs w:val="18"/>
          <w:lang w:val="en-GB"/>
        </w:rPr>
        <w:t xml:space="preserve"> January 2022].</w:t>
      </w:r>
    </w:p>
    <w:p w14:paraId="46C62B48" w14:textId="358D6AD8" w:rsidR="004B2824" w:rsidRPr="00941FA5" w:rsidRDefault="004B2824">
      <w:pPr>
        <w:pStyle w:val="FootnoteText"/>
        <w:rPr>
          <w:rFonts w:ascii="Century Gothic" w:hAnsi="Century Gothic"/>
          <w:sz w:val="18"/>
          <w:szCs w:val="18"/>
          <w:lang w:val="en-GB"/>
        </w:rPr>
      </w:pPr>
      <w:r>
        <w:rPr>
          <w:rFonts w:ascii="Century Gothic" w:hAnsi="Century Gothic"/>
          <w:sz w:val="18"/>
          <w:szCs w:val="18"/>
          <w:lang w:val="en-GB"/>
        </w:rPr>
        <w:t xml:space="preserve">Other public funds are allocated to social services in the form of contributions which the public entities pay to social services as their maintainers. It is worth noting that public entities favour maintaining residential social care services over the outreach and ambulatory ones. </w:t>
      </w:r>
    </w:p>
  </w:footnote>
  <w:footnote w:id="14">
    <w:p w14:paraId="076F4862" w14:textId="6F4CB393" w:rsidR="00631A2B" w:rsidRPr="00941FA5" w:rsidRDefault="00631A2B">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3B7084" w:rsidRPr="00941FA5">
        <w:rPr>
          <w:rFonts w:ascii="Century Gothic" w:hAnsi="Century Gothic"/>
          <w:sz w:val="18"/>
          <w:szCs w:val="18"/>
        </w:rPr>
        <w:t xml:space="preserve">Act no. 108/2006 Coll., on Social Services, </w:t>
      </w:r>
      <w:r w:rsidR="00AC587B" w:rsidRPr="00941FA5">
        <w:rPr>
          <w:rFonts w:ascii="Century Gothic" w:hAnsi="Century Gothic"/>
          <w:sz w:val="18"/>
          <w:szCs w:val="18"/>
        </w:rPr>
        <w:t>Article</w:t>
      </w:r>
      <w:r w:rsidR="003B7084" w:rsidRPr="00941FA5">
        <w:rPr>
          <w:rFonts w:ascii="Century Gothic" w:hAnsi="Century Gothic"/>
          <w:sz w:val="18"/>
          <w:szCs w:val="18"/>
        </w:rPr>
        <w:t xml:space="preserve"> 73 </w:t>
      </w:r>
      <w:r w:rsidR="00AC587B" w:rsidRPr="00941FA5">
        <w:rPr>
          <w:rFonts w:ascii="Century Gothic" w:hAnsi="Century Gothic"/>
          <w:sz w:val="18"/>
          <w:szCs w:val="18"/>
        </w:rPr>
        <w:t xml:space="preserve">§ </w:t>
      </w:r>
      <w:r w:rsidR="003B7084" w:rsidRPr="00941FA5">
        <w:rPr>
          <w:rFonts w:ascii="Century Gothic" w:hAnsi="Century Gothic"/>
          <w:sz w:val="18"/>
          <w:szCs w:val="18"/>
        </w:rPr>
        <w:t xml:space="preserve">4. </w:t>
      </w:r>
    </w:p>
  </w:footnote>
  <w:footnote w:id="15">
    <w:p w14:paraId="33D6DBC5" w14:textId="1D8AA0B4" w:rsidR="001346FF" w:rsidRPr="00941FA5" w:rsidRDefault="001346FF">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This is obvious from the overview of draft amendments to the Social Services Act in the parliamentary term 2017-2021 which is available in Czech on the Chamber of Deputies‘ website: </w:t>
      </w:r>
      <w:hyperlink r:id="rId6" w:history="1">
        <w:r w:rsidRPr="00941FA5">
          <w:rPr>
            <w:rStyle w:val="Hyperlink"/>
            <w:rFonts w:ascii="Century Gothic" w:hAnsi="Century Gothic"/>
            <w:sz w:val="18"/>
            <w:szCs w:val="18"/>
            <w:lang w:val="en-GB"/>
          </w:rPr>
          <w:t>https://www.psp.cz/sqw/tisky.sqw?str=1&amp;o=8&amp;utq=1&amp;tqq=1:2,27:1,28:1,29:1,30:1,31:1,32:1,33:1,34:1,35:1,62:1,63:1,64:1&amp;na=o+socialnich+sluzbach</w:t>
        </w:r>
      </w:hyperlink>
      <w:r w:rsidRPr="00941FA5">
        <w:rPr>
          <w:rFonts w:ascii="Century Gothic" w:hAnsi="Century Gothic"/>
          <w:sz w:val="18"/>
          <w:szCs w:val="18"/>
          <w:lang w:val="en-GB"/>
        </w:rPr>
        <w:t xml:space="preserve"> [accessed 30 December 2021]. </w:t>
      </w:r>
    </w:p>
  </w:footnote>
  <w:footnote w:id="16">
    <w:p w14:paraId="27D32ED5" w14:textId="3243BABC" w:rsidR="00533602" w:rsidRPr="00941FA5" w:rsidRDefault="001346FF" w:rsidP="000A4EC2">
      <w:pPr>
        <w:pStyle w:val="FootnoteText"/>
        <w:jc w:val="both"/>
        <w:rPr>
          <w:rFonts w:ascii="Century Gothic" w:hAnsi="Century Gothic"/>
          <w:b/>
          <w:bCs/>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w:t>
      </w:r>
      <w:r w:rsidR="00DD43B6" w:rsidRPr="00941FA5">
        <w:rPr>
          <w:rFonts w:ascii="Century Gothic" w:hAnsi="Century Gothic"/>
          <w:sz w:val="18"/>
          <w:szCs w:val="18"/>
          <w:lang w:val="en-GB"/>
        </w:rPr>
        <w:t>This was the case of, for instance, draft amendments no. 1143 and 1144. The draft amendment no. 1143 proposed to raise the maximum possible payment for social services and to increase it regularly in connection with the valorisation of pensions, without at the same time setting up a mechanism for the valorisation of the care allowance, which should be used to pay for social services. The draft amendment further proposed to</w:t>
      </w:r>
      <w:r w:rsidR="00533602" w:rsidRPr="00941FA5">
        <w:rPr>
          <w:rFonts w:ascii="Century Gothic" w:hAnsi="Century Gothic"/>
          <w:sz w:val="18"/>
          <w:szCs w:val="18"/>
          <w:lang w:val="en-GB"/>
        </w:rPr>
        <w:t xml:space="preserve"> consolidate all types of social care facilities into one type, which would administratively facilitate the institutionalisation of people with disabilities. Finally, the draft amendment proposed to consolidate two types of outreach social care services – personal assistance and domiciliary service despite their differences when personal assistance is much more focused on support the person in independent living and not just in the necessary acts of self-care.  The draft amendment was eventually rejected by the Senate in October 2021. The draft amendment no. 1144 proposed to abolish the differentiation in the amount of the care allowance based on whether a person lives in a residential social care facility</w:t>
      </w:r>
      <w:r w:rsidR="006A4041" w:rsidRPr="00941FA5">
        <w:rPr>
          <w:rFonts w:ascii="Century Gothic" w:hAnsi="Century Gothic"/>
          <w:sz w:val="18"/>
          <w:szCs w:val="18"/>
          <w:lang w:val="en-GB"/>
        </w:rPr>
        <w:t xml:space="preserve"> or not</w:t>
      </w:r>
      <w:r w:rsidR="00533602" w:rsidRPr="00941FA5">
        <w:rPr>
          <w:rFonts w:ascii="Century Gothic" w:hAnsi="Century Gothic"/>
          <w:sz w:val="18"/>
          <w:szCs w:val="18"/>
          <w:lang w:val="en-GB"/>
        </w:rPr>
        <w:t xml:space="preserve">. The differentiation was introduced in the Czech legal order in </w:t>
      </w:r>
      <w:r w:rsidR="006A4041" w:rsidRPr="00941FA5">
        <w:rPr>
          <w:rFonts w:ascii="Century Gothic" w:hAnsi="Century Gothic"/>
          <w:sz w:val="18"/>
          <w:szCs w:val="18"/>
          <w:lang w:val="en-GB"/>
        </w:rPr>
        <w:t xml:space="preserve">July 2019 with the aim to provide persons outside residential social care facilities with a higher financial support to purchase outreach and ambulatory social services. The differentiation </w:t>
      </w:r>
      <w:proofErr w:type="gramStart"/>
      <w:r w:rsidR="006A4041" w:rsidRPr="00941FA5">
        <w:rPr>
          <w:rFonts w:ascii="Century Gothic" w:hAnsi="Century Gothic"/>
          <w:sz w:val="18"/>
          <w:szCs w:val="18"/>
          <w:lang w:val="en-GB"/>
        </w:rPr>
        <w:t>was finally abolished</w:t>
      </w:r>
      <w:proofErr w:type="gramEnd"/>
      <w:r w:rsidR="006A4041" w:rsidRPr="00941FA5">
        <w:rPr>
          <w:rFonts w:ascii="Century Gothic" w:hAnsi="Century Gothic"/>
          <w:sz w:val="18"/>
          <w:szCs w:val="18"/>
          <w:lang w:val="en-GB"/>
        </w:rPr>
        <w:t xml:space="preserve"> by the draft amendment no. 1237 which was formulated virtually identically to the draft amendment no. 1144 and which was adopted as the act no. 328/2021 Coll. effective since 1</w:t>
      </w:r>
      <w:r w:rsidR="006A4041" w:rsidRPr="00941FA5">
        <w:rPr>
          <w:rFonts w:ascii="Century Gothic" w:hAnsi="Century Gothic"/>
          <w:sz w:val="18"/>
          <w:szCs w:val="18"/>
          <w:vertAlign w:val="superscript"/>
          <w:lang w:val="en-GB"/>
        </w:rPr>
        <w:t>st</w:t>
      </w:r>
      <w:r w:rsidR="006A4041" w:rsidRPr="00941FA5">
        <w:rPr>
          <w:rFonts w:ascii="Century Gothic" w:hAnsi="Century Gothic"/>
          <w:sz w:val="18"/>
          <w:szCs w:val="18"/>
          <w:lang w:val="en-GB"/>
        </w:rPr>
        <w:t xml:space="preserve"> January 2022. The draft amendments were strongly opposed by non-governmental organisations advocating for independent living of persons with disabilities like Alliance for Personalised Support [Aliance pro individualizovanou podporu]: </w:t>
      </w:r>
      <w:hyperlink r:id="rId7" w:history="1">
        <w:r w:rsidR="00A77E4A" w:rsidRPr="00941FA5">
          <w:rPr>
            <w:rStyle w:val="Hyperlink"/>
            <w:rFonts w:ascii="Century Gothic" w:hAnsi="Century Gothic"/>
            <w:sz w:val="18"/>
            <w:szCs w:val="18"/>
            <w:lang w:val="en-GB"/>
          </w:rPr>
          <w:t>https://aipp.cz/wp-content/uploads/2021/03/Stanovisko-AIP_poslanecky%CC%81-na%CC%81vrh-novely-za%CC%81kona-108-o-socia%CC%81lni%CC%81ch-sluz%CC%8Cba%CC%81ch_fin.pdf</w:t>
        </w:r>
      </w:hyperlink>
      <w:r w:rsidR="00A77E4A" w:rsidRPr="00941FA5">
        <w:rPr>
          <w:rFonts w:ascii="Century Gothic" w:hAnsi="Century Gothic"/>
          <w:sz w:val="18"/>
          <w:szCs w:val="18"/>
          <w:lang w:val="en-GB"/>
        </w:rPr>
        <w:t xml:space="preserve"> [accessed 30 December 2021]. </w:t>
      </w:r>
    </w:p>
  </w:footnote>
  <w:footnote w:id="17">
    <w:p w14:paraId="0D4BD840" w14:textId="77777777" w:rsidR="000A4EC2" w:rsidRDefault="00D305A0" w:rsidP="000A4EC2">
      <w:pPr>
        <w:pStyle w:val="FootnoteText"/>
        <w:jc w:val="both"/>
        <w:rPr>
          <w:rFonts w:ascii="Century Gothic" w:hAnsi="Century Gothic"/>
          <w:sz w:val="18"/>
          <w:szCs w:val="18"/>
          <w:lang w:val="en-GB"/>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CD0DD7" w:rsidRPr="00941FA5">
        <w:rPr>
          <w:rFonts w:ascii="Century Gothic" w:hAnsi="Century Gothic"/>
          <w:sz w:val="18"/>
          <w:szCs w:val="18"/>
          <w:lang w:val="en-GB"/>
        </w:rPr>
        <w:t xml:space="preserve">The Statistical Office of the Czech Republic. Děti se zdravotním postižením </w:t>
      </w:r>
      <w:proofErr w:type="gramStart"/>
      <w:r w:rsidR="00CD0DD7" w:rsidRPr="00941FA5">
        <w:rPr>
          <w:rFonts w:ascii="Century Gothic" w:hAnsi="Century Gothic"/>
          <w:sz w:val="18"/>
          <w:szCs w:val="18"/>
          <w:lang w:val="en-GB"/>
        </w:rPr>
        <w:t>a</w:t>
      </w:r>
      <w:proofErr w:type="gramEnd"/>
      <w:r w:rsidR="00CD0DD7" w:rsidRPr="00941FA5">
        <w:rPr>
          <w:rFonts w:ascii="Century Gothic" w:hAnsi="Century Gothic"/>
          <w:sz w:val="18"/>
          <w:szCs w:val="18"/>
          <w:lang w:val="en-GB"/>
        </w:rPr>
        <w:t xml:space="preserve"> osoby se zdravotním postižením žijící mimo soukromé domácnosti 2018 [Children with disabilities and persons with disabilites living outside the private households 2018], p. 31. The report is available in Czech at: </w:t>
      </w:r>
    </w:p>
    <w:p w14:paraId="447FC7AF" w14:textId="7B372322" w:rsidR="00D305A0" w:rsidRPr="00941FA5" w:rsidRDefault="00005977" w:rsidP="000A4EC2">
      <w:pPr>
        <w:pStyle w:val="FootnoteText"/>
        <w:jc w:val="both"/>
        <w:rPr>
          <w:rFonts w:ascii="Century Gothic" w:hAnsi="Century Gothic"/>
          <w:sz w:val="18"/>
          <w:szCs w:val="18"/>
          <w:lang w:val="en-GB"/>
        </w:rPr>
      </w:pPr>
      <w:hyperlink r:id="rId8" w:history="1">
        <w:r w:rsidR="00CD0DD7" w:rsidRPr="00941FA5">
          <w:rPr>
            <w:rStyle w:val="Hyperlink"/>
            <w:rFonts w:ascii="Century Gothic" w:hAnsi="Century Gothic"/>
            <w:sz w:val="18"/>
            <w:szCs w:val="18"/>
            <w:lang w:val="en-GB"/>
          </w:rPr>
          <w:t>https://www.czso.cz/documents/10180/130887156/26002319.pdf/4285473c-ec3e-4725-bf09-5860ee0f9757?version=1.3</w:t>
        </w:r>
      </w:hyperlink>
      <w:r w:rsidR="00CD0DD7" w:rsidRPr="00941FA5">
        <w:rPr>
          <w:rFonts w:ascii="Century Gothic" w:hAnsi="Century Gothic"/>
          <w:sz w:val="18"/>
          <w:szCs w:val="18"/>
          <w:lang w:val="en-GB"/>
        </w:rPr>
        <w:t xml:space="preserve"> [accessed 30 December 2021]. </w:t>
      </w:r>
    </w:p>
  </w:footnote>
  <w:footnote w:id="18">
    <w:p w14:paraId="2092DCA9" w14:textId="78307CA6" w:rsidR="00D07E29" w:rsidRPr="00941FA5" w:rsidRDefault="00D07E29">
      <w:pPr>
        <w:pStyle w:val="FootnoteText"/>
        <w:rPr>
          <w:rFonts w:ascii="Century Gothic" w:hAnsi="Century Gothic"/>
          <w:sz w:val="18"/>
          <w:szCs w:val="18"/>
          <w:lang w:val="en-GB"/>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BD38A6" w:rsidRPr="00941FA5">
        <w:rPr>
          <w:rFonts w:ascii="Century Gothic" w:hAnsi="Century Gothic"/>
          <w:sz w:val="18"/>
          <w:szCs w:val="18"/>
        </w:rPr>
        <w:t xml:space="preserve">See the joint report of FORUM and Validity </w:t>
      </w:r>
      <w:r w:rsidR="00BD38A6" w:rsidRPr="00941FA5">
        <w:rPr>
          <w:rFonts w:ascii="Century Gothic" w:hAnsi="Century Gothic"/>
          <w:sz w:val="18"/>
          <w:szCs w:val="18"/>
          <w:lang w:val="en-GB"/>
        </w:rPr>
        <w:t xml:space="preserve">‘Institutionalisation, Disability and Ageing” issued in 2021, p. 19. The report is available at: </w:t>
      </w:r>
      <w:hyperlink r:id="rId9" w:history="1">
        <w:r w:rsidR="00BD38A6" w:rsidRPr="00941FA5">
          <w:rPr>
            <w:rStyle w:val="Hyperlink"/>
            <w:rFonts w:ascii="Century Gothic" w:hAnsi="Century Gothic"/>
            <w:sz w:val="18"/>
            <w:szCs w:val="18"/>
            <w:lang w:val="en-GB"/>
          </w:rPr>
          <w:t>https://validity.ngo/wp-content/uploads/2021/11/ENG-Older-persons-with-disabilities-and-DI-Report.pdf</w:t>
        </w:r>
      </w:hyperlink>
      <w:r w:rsidR="00BD38A6" w:rsidRPr="00941FA5">
        <w:rPr>
          <w:rFonts w:ascii="Century Gothic" w:hAnsi="Century Gothic"/>
          <w:sz w:val="18"/>
          <w:szCs w:val="18"/>
          <w:lang w:val="en-GB"/>
        </w:rPr>
        <w:t xml:space="preserve"> [accessed 3</w:t>
      </w:r>
      <w:r w:rsidR="00BD38A6" w:rsidRPr="00941FA5">
        <w:rPr>
          <w:rFonts w:ascii="Century Gothic" w:hAnsi="Century Gothic"/>
          <w:sz w:val="18"/>
          <w:szCs w:val="18"/>
          <w:vertAlign w:val="superscript"/>
          <w:lang w:val="en-GB"/>
        </w:rPr>
        <w:t>rd</w:t>
      </w:r>
      <w:r w:rsidR="00BD38A6" w:rsidRPr="00941FA5">
        <w:rPr>
          <w:rFonts w:ascii="Century Gothic" w:hAnsi="Century Gothic"/>
          <w:sz w:val="18"/>
          <w:szCs w:val="18"/>
          <w:lang w:val="en-GB"/>
        </w:rPr>
        <w:t xml:space="preserve"> January 2022]. </w:t>
      </w:r>
    </w:p>
  </w:footnote>
  <w:footnote w:id="19">
    <w:p w14:paraId="43D02D71" w14:textId="57495544" w:rsidR="000905BB" w:rsidRPr="00941FA5" w:rsidRDefault="000905BB" w:rsidP="000905BB">
      <w:pPr>
        <w:pStyle w:val="FootnoteText"/>
        <w:jc w:val="both"/>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The National Strategy for the Development of Social Services for 2016-2025, adopted by the government on 21</w:t>
      </w:r>
      <w:r w:rsidRPr="00941FA5">
        <w:rPr>
          <w:rFonts w:ascii="Century Gothic" w:hAnsi="Century Gothic"/>
          <w:sz w:val="18"/>
          <w:szCs w:val="18"/>
          <w:vertAlign w:val="superscript"/>
          <w:lang w:val="en-GB"/>
        </w:rPr>
        <w:t>st</w:t>
      </w:r>
      <w:r w:rsidRPr="00941FA5">
        <w:rPr>
          <w:rFonts w:ascii="Century Gothic" w:hAnsi="Century Gothic"/>
          <w:sz w:val="18"/>
          <w:szCs w:val="18"/>
          <w:lang w:val="en-GB"/>
        </w:rPr>
        <w:t xml:space="preserve"> March 2016. p. 1</w:t>
      </w:r>
      <w:r w:rsidR="00025478" w:rsidRPr="00941FA5">
        <w:rPr>
          <w:rFonts w:ascii="Century Gothic" w:hAnsi="Century Gothic"/>
          <w:sz w:val="18"/>
          <w:szCs w:val="18"/>
          <w:lang w:val="en-GB"/>
        </w:rPr>
        <w:t>6</w:t>
      </w:r>
      <w:r w:rsidRPr="00941FA5">
        <w:rPr>
          <w:rFonts w:ascii="Century Gothic" w:hAnsi="Century Gothic"/>
          <w:sz w:val="18"/>
          <w:szCs w:val="18"/>
          <w:lang w:val="en-GB"/>
        </w:rPr>
        <w:t xml:space="preserve">. The Strategy is available in Czech at: </w:t>
      </w:r>
    </w:p>
    <w:p w14:paraId="246C12D5" w14:textId="48B19012" w:rsidR="000905BB" w:rsidRPr="00941FA5" w:rsidRDefault="00005977" w:rsidP="000905BB">
      <w:pPr>
        <w:pStyle w:val="FootnoteText"/>
        <w:jc w:val="both"/>
        <w:rPr>
          <w:rFonts w:ascii="Century Gothic" w:hAnsi="Century Gothic"/>
          <w:sz w:val="18"/>
          <w:szCs w:val="18"/>
          <w:lang w:val="en-GB"/>
        </w:rPr>
      </w:pPr>
      <w:hyperlink r:id="rId10" w:history="1">
        <w:r w:rsidR="000905BB" w:rsidRPr="00941FA5">
          <w:rPr>
            <w:rStyle w:val="Hyperlink"/>
            <w:rFonts w:ascii="Century Gothic" w:hAnsi="Century Gothic"/>
            <w:sz w:val="18"/>
            <w:szCs w:val="18"/>
            <w:lang w:val="en-GB"/>
          </w:rPr>
          <w:t>https://www.mpsv.cz/documents/20142/577769/NSRSS.pdf/af89ab84-31ac-e08a-7233-c6662272bca0</w:t>
        </w:r>
      </w:hyperlink>
      <w:r w:rsidR="000905BB" w:rsidRPr="00941FA5">
        <w:rPr>
          <w:rFonts w:ascii="Century Gothic" w:hAnsi="Century Gothic"/>
          <w:sz w:val="18"/>
          <w:szCs w:val="18"/>
          <w:lang w:val="en-GB"/>
        </w:rPr>
        <w:t xml:space="preserve"> [</w:t>
      </w:r>
      <w:r w:rsidR="00C558CA" w:rsidRPr="00941FA5">
        <w:rPr>
          <w:rFonts w:ascii="Century Gothic" w:hAnsi="Century Gothic"/>
          <w:sz w:val="18"/>
          <w:szCs w:val="18"/>
          <w:lang w:val="en-GB"/>
        </w:rPr>
        <w:t>accessed</w:t>
      </w:r>
      <w:r w:rsidR="000905BB" w:rsidRPr="00941FA5">
        <w:rPr>
          <w:rFonts w:ascii="Century Gothic" w:hAnsi="Century Gothic"/>
          <w:sz w:val="18"/>
          <w:szCs w:val="18"/>
          <w:lang w:val="en-GB"/>
        </w:rPr>
        <w:t xml:space="preserve"> </w:t>
      </w:r>
      <w:r w:rsidR="00C558CA" w:rsidRPr="00941FA5">
        <w:rPr>
          <w:rFonts w:ascii="Century Gothic" w:hAnsi="Century Gothic"/>
          <w:sz w:val="18"/>
          <w:szCs w:val="18"/>
          <w:lang w:val="en-GB"/>
        </w:rPr>
        <w:t>30 December 2021</w:t>
      </w:r>
      <w:r w:rsidR="000905BB" w:rsidRPr="00941FA5">
        <w:rPr>
          <w:rFonts w:ascii="Century Gothic" w:hAnsi="Century Gothic"/>
          <w:sz w:val="18"/>
          <w:szCs w:val="18"/>
          <w:lang w:val="en-GB"/>
        </w:rPr>
        <w:t xml:space="preserve">]. </w:t>
      </w:r>
    </w:p>
  </w:footnote>
  <w:footnote w:id="20">
    <w:p w14:paraId="016D0391" w14:textId="530ECC46" w:rsidR="00DD52E7" w:rsidRPr="00941FA5" w:rsidRDefault="00DD52E7" w:rsidP="00DD52E7">
      <w:pPr>
        <w:pStyle w:val="FootnoteText"/>
        <w:jc w:val="both"/>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The Exchange rate by the European Central Bank of 15/6/2021: 25,422 CZK for 1 EUR. Available at: </w:t>
      </w:r>
      <w:hyperlink r:id="rId11" w:history="1">
        <w:r w:rsidRPr="00941FA5">
          <w:rPr>
            <w:rStyle w:val="Hyperlink"/>
            <w:rFonts w:ascii="Century Gothic" w:hAnsi="Century Gothic"/>
            <w:sz w:val="18"/>
            <w:szCs w:val="18"/>
          </w:rPr>
          <w:t>https://www.ecb.europa.eu/stats/policy_and_exchange_rates/euro_reference_exchange_rates/html/eurofxref-graph-czk.en.html</w:t>
        </w:r>
      </w:hyperlink>
      <w:r w:rsidRPr="00941FA5">
        <w:rPr>
          <w:rFonts w:ascii="Century Gothic" w:hAnsi="Century Gothic"/>
          <w:sz w:val="18"/>
          <w:szCs w:val="18"/>
        </w:rPr>
        <w:t>.</w:t>
      </w:r>
    </w:p>
  </w:footnote>
  <w:footnote w:id="21">
    <w:p w14:paraId="4E2E7E55" w14:textId="77777777" w:rsidR="00DD52E7" w:rsidRPr="00941FA5" w:rsidRDefault="00DD52E7" w:rsidP="00DD52E7">
      <w:pPr>
        <w:pStyle w:val="FootnoteText"/>
        <w:jc w:val="both"/>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Ibid.</w:t>
      </w:r>
    </w:p>
  </w:footnote>
  <w:footnote w:id="22">
    <w:p w14:paraId="68B1669C" w14:textId="77777777" w:rsidR="00DD52E7" w:rsidRPr="00941FA5" w:rsidRDefault="00DD52E7" w:rsidP="00DD52E7">
      <w:pPr>
        <w:pStyle w:val="FootnoteText"/>
        <w:jc w:val="both"/>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The press release by the Ministry of Labour and Social Affairs of 6/5/2020. Available at: </w:t>
      </w:r>
      <w:hyperlink r:id="rId12" w:history="1">
        <w:r w:rsidRPr="00941FA5">
          <w:rPr>
            <w:rStyle w:val="Hyperlink"/>
            <w:rFonts w:ascii="Century Gothic" w:hAnsi="Century Gothic"/>
            <w:sz w:val="18"/>
            <w:szCs w:val="18"/>
          </w:rPr>
          <w:t>https://www.mpsv.cz/web/cz/-/mpsv-rozhodlo-o-prideleni-podpory-na-zvysovani-kapacit-domovu-pro-seniory</w:t>
        </w:r>
      </w:hyperlink>
      <w:r w:rsidRPr="00941FA5">
        <w:rPr>
          <w:rFonts w:ascii="Century Gothic" w:hAnsi="Century Gothic"/>
          <w:sz w:val="18"/>
          <w:szCs w:val="18"/>
        </w:rPr>
        <w:t xml:space="preserve">. </w:t>
      </w:r>
    </w:p>
  </w:footnote>
  <w:footnote w:id="23">
    <w:p w14:paraId="48D64866" w14:textId="75830BA2" w:rsidR="00221959" w:rsidRPr="00941FA5" w:rsidRDefault="00221959">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Pr="00941FA5">
        <w:rPr>
          <w:rFonts w:ascii="Century Gothic" w:hAnsi="Century Gothic"/>
          <w:i/>
          <w:iCs/>
          <w:sz w:val="18"/>
          <w:szCs w:val="18"/>
        </w:rPr>
        <w:t>European Roma Rights Centre (ERRC) and Mental Disability Advocacy Centre (MDAC) v. the Czech Republic</w:t>
      </w:r>
      <w:r w:rsidRPr="00941FA5">
        <w:rPr>
          <w:rFonts w:ascii="Century Gothic" w:hAnsi="Century Gothic"/>
          <w:sz w:val="18"/>
          <w:szCs w:val="18"/>
        </w:rPr>
        <w:t xml:space="preserve">, decision on the merits of 17 June 2020, collective complaint no. 157/2017. </w:t>
      </w:r>
    </w:p>
  </w:footnote>
  <w:footnote w:id="24">
    <w:p w14:paraId="5358F3E1" w14:textId="59BB035B" w:rsidR="0012344D" w:rsidRPr="00941FA5" w:rsidRDefault="0012344D">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Act no. 109/2002 Coll., on the exercise of the institutional or protective care in school facilities and on preventive educational care in school facilities. </w:t>
      </w:r>
    </w:p>
  </w:footnote>
  <w:footnote w:id="25">
    <w:p w14:paraId="58EA2E90" w14:textId="78257FB4" w:rsidR="0012344D" w:rsidRPr="00941FA5" w:rsidRDefault="0012344D">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Act no. 359/1999 Coll., on Social and Legal Protection of Children. </w:t>
      </w:r>
    </w:p>
  </w:footnote>
  <w:footnote w:id="26">
    <w:p w14:paraId="6DCC3D0D" w14:textId="2EBA7CB3" w:rsidR="0012344D" w:rsidRPr="00941FA5" w:rsidRDefault="0012344D">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Act no. 108/2006 Coll., on Social Services.</w:t>
      </w:r>
    </w:p>
  </w:footnote>
  <w:footnote w:id="27">
    <w:p w14:paraId="62C25474" w14:textId="74AC3BED" w:rsidR="00027F2A" w:rsidRDefault="00027F2A">
      <w:pPr>
        <w:pStyle w:val="FootnoteText"/>
      </w:pPr>
      <w:r>
        <w:rPr>
          <w:rStyle w:val="FootnoteReference"/>
        </w:rPr>
        <w:footnoteRef/>
      </w:r>
      <w:r>
        <w:t xml:space="preserve"> </w:t>
      </w:r>
      <w:r>
        <w:t xml:space="preserve">The age limit of </w:t>
      </w:r>
      <w:r w:rsidR="00B524BF">
        <w:t xml:space="preserve">3 applies in facilities for children requiring immediate assistance and the age limit of 4 in children’s homes and facilities for persons with disabilities. </w:t>
      </w:r>
    </w:p>
  </w:footnote>
  <w:footnote w:id="28">
    <w:p w14:paraId="165DBEE3" w14:textId="70AEE66E" w:rsidR="008C6DBA" w:rsidRPr="00941FA5" w:rsidRDefault="008C6DBA">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Act </w:t>
      </w:r>
      <w:r w:rsidRPr="00941FA5">
        <w:rPr>
          <w:rFonts w:ascii="Century Gothic" w:hAnsi="Century Gothic"/>
          <w:sz w:val="18"/>
          <w:szCs w:val="18"/>
        </w:rPr>
        <w:t xml:space="preserve">no. 363/2021 Coll. </w:t>
      </w:r>
    </w:p>
  </w:footnote>
  <w:footnote w:id="29">
    <w:p w14:paraId="5229BCD6" w14:textId="432B2084" w:rsidR="00C56072" w:rsidRPr="00941FA5" w:rsidRDefault="00DD2717" w:rsidP="000A4EC2">
      <w:pPr>
        <w:pStyle w:val="FootnoteText"/>
        <w:jc w:val="both"/>
        <w:rPr>
          <w:rFonts w:ascii="Century Gothic" w:hAnsi="Century Gothic" w:cs="Arial"/>
          <w:color w:val="202124"/>
          <w:sz w:val="18"/>
          <w:szCs w:val="18"/>
          <w:shd w:val="clear" w:color="auto" w:fill="FFFFFF"/>
          <w:lang w:val="en-GB"/>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BD38A6" w:rsidRPr="00941FA5">
        <w:rPr>
          <w:rFonts w:ascii="Century Gothic" w:hAnsi="Century Gothic"/>
          <w:sz w:val="18"/>
          <w:szCs w:val="18"/>
        </w:rPr>
        <w:t xml:space="preserve">See the report of the UN Special Rapporteur on the right to health, Dainius </w:t>
      </w:r>
      <w:r w:rsidR="00BD38A6" w:rsidRPr="00941FA5">
        <w:rPr>
          <w:rFonts w:ascii="Century Gothic" w:hAnsi="Century Gothic"/>
          <w:color w:val="000000"/>
          <w:sz w:val="18"/>
          <w:szCs w:val="18"/>
          <w:lang w:val="en-GB"/>
        </w:rPr>
        <w:t>P</w:t>
      </w:r>
      <w:r w:rsidR="00BD38A6" w:rsidRPr="00941FA5">
        <w:rPr>
          <w:rFonts w:ascii="Century Gothic" w:hAnsi="Century Gothic" w:cs="Arial"/>
          <w:color w:val="202124"/>
          <w:sz w:val="18"/>
          <w:szCs w:val="18"/>
          <w:shd w:val="clear" w:color="auto" w:fill="FFFFFF"/>
          <w:lang w:val="en-GB"/>
        </w:rPr>
        <w:t xml:space="preserve">ūras, </w:t>
      </w:r>
      <w:r w:rsidR="00C56072" w:rsidRPr="00941FA5">
        <w:rPr>
          <w:rFonts w:ascii="Century Gothic" w:hAnsi="Century Gothic" w:cs="Arial"/>
          <w:color w:val="202124"/>
          <w:sz w:val="18"/>
          <w:szCs w:val="18"/>
          <w:shd w:val="clear" w:color="auto" w:fill="FFFFFF"/>
          <w:lang w:val="en-GB"/>
        </w:rPr>
        <w:t>on the right to health in early childhood: right to survival and development, A/70/213, para. 73: “</w:t>
      </w:r>
      <w:r w:rsidR="00C56072" w:rsidRPr="00C56072">
        <w:rPr>
          <w:rFonts w:ascii="Century Gothic" w:eastAsia="Times New Roman" w:hAnsi="Century Gothic" w:cs="Times New Roman"/>
          <w:sz w:val="18"/>
          <w:szCs w:val="18"/>
          <w:lang w:eastAsia="cs-CZ"/>
        </w:rPr>
        <w:t>In this connection, it is of special importance that all stakeholders understand the harmful effects of institutional care in early childhood; it is a form of violence against young children. The Special Rapporteur therefore urges all stakeholders to continue to implement the Guidelines for the Alternative Care of Children (General Assembly resolution 64/142, annex) and to expedite the process of eliminating institutional care for children under 3 years of age. Furthermore, he calls for</w:t>
      </w:r>
      <w:r w:rsidR="00C56072" w:rsidRPr="00941FA5">
        <w:rPr>
          <w:rFonts w:ascii="Century Gothic" w:eastAsia="Times New Roman" w:hAnsi="Century Gothic" w:cs="Times New Roman"/>
          <w:sz w:val="18"/>
          <w:szCs w:val="18"/>
          <w:lang w:eastAsia="cs-CZ"/>
        </w:rPr>
        <w:t xml:space="preserve"> recognition of the detrimental effects of institutional care on the health and development of all young children and for the adoption of a common understanding that institutional care should not be accepted for children under 5 years of age.“</w:t>
      </w:r>
    </w:p>
  </w:footnote>
  <w:footnote w:id="30">
    <w:p w14:paraId="24489F1B" w14:textId="2A30CB22" w:rsidR="00A06893" w:rsidRPr="00941FA5" w:rsidRDefault="00A06893">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166DA0" w:rsidRPr="00941FA5">
        <w:rPr>
          <w:rFonts w:ascii="Century Gothic" w:hAnsi="Century Gothic"/>
          <w:sz w:val="18"/>
          <w:szCs w:val="18"/>
        </w:rPr>
        <w:t xml:space="preserve">Act no. 372/2011 Coll., on Health Care Services and the Conditions of Their Provision, Article 5 § 2 (g). </w:t>
      </w:r>
    </w:p>
  </w:footnote>
  <w:footnote w:id="31">
    <w:p w14:paraId="54DB986C" w14:textId="19338E86" w:rsidR="00EC0BFB" w:rsidRPr="00941FA5" w:rsidRDefault="00EC0BFB" w:rsidP="00EC0BFB">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166DA0" w:rsidRPr="00941FA5">
        <w:rPr>
          <w:rFonts w:ascii="Century Gothic" w:hAnsi="Century Gothic"/>
          <w:sz w:val="18"/>
          <w:szCs w:val="18"/>
        </w:rPr>
        <w:t xml:space="preserve">More information available in Czech at: </w:t>
      </w:r>
      <w:hyperlink r:id="rId13" w:history="1">
        <w:r w:rsidR="00166DA0" w:rsidRPr="002B2A98">
          <w:rPr>
            <w:rStyle w:val="Hyperlink"/>
            <w:rFonts w:ascii="Century Gothic" w:hAnsi="Century Gothic"/>
            <w:sz w:val="18"/>
            <w:szCs w:val="18"/>
          </w:rPr>
          <w:t>https://centrumprovazeni.cz/</w:t>
        </w:r>
      </w:hyperlink>
      <w:r w:rsidR="00166DA0" w:rsidRPr="00941FA5">
        <w:rPr>
          <w:rFonts w:ascii="Century Gothic" w:hAnsi="Century Gothic"/>
          <w:sz w:val="18"/>
          <w:szCs w:val="18"/>
        </w:rPr>
        <w:t xml:space="preserve"> [accessed 3</w:t>
      </w:r>
      <w:r w:rsidR="00166DA0" w:rsidRPr="00941FA5">
        <w:rPr>
          <w:rFonts w:ascii="Century Gothic" w:hAnsi="Century Gothic"/>
          <w:sz w:val="18"/>
          <w:szCs w:val="18"/>
          <w:vertAlign w:val="superscript"/>
        </w:rPr>
        <w:t>rd</w:t>
      </w:r>
      <w:r w:rsidR="00166DA0" w:rsidRPr="00941FA5">
        <w:rPr>
          <w:rFonts w:ascii="Century Gothic" w:hAnsi="Century Gothic"/>
          <w:sz w:val="18"/>
          <w:szCs w:val="18"/>
        </w:rPr>
        <w:t xml:space="preserve"> January 2022].</w:t>
      </w:r>
    </w:p>
  </w:footnote>
  <w:footnote w:id="32">
    <w:p w14:paraId="07733F47" w14:textId="77777777" w:rsidR="00EC0BFB" w:rsidRPr="00941FA5" w:rsidRDefault="00EC0BFB" w:rsidP="00EC0BFB">
      <w:pPr>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Pr="00941FA5">
        <w:rPr>
          <w:rFonts w:ascii="Century Gothic" w:hAnsi="Century Gothic" w:cs="Calibri"/>
          <w:sz w:val="18"/>
          <w:szCs w:val="18"/>
        </w:rPr>
        <w:t xml:space="preserve">Availability of social services for children with disabilities and their families, Ombudsman research 2020 </w:t>
      </w:r>
      <w:hyperlink r:id="rId14" w:history="1">
        <w:r w:rsidRPr="00941FA5">
          <w:rPr>
            <w:rStyle w:val="Hyperlink"/>
            <w:rFonts w:ascii="Century Gothic" w:hAnsi="Century Gothic" w:cs="Calibri"/>
            <w:sz w:val="18"/>
            <w:szCs w:val="18"/>
          </w:rPr>
          <w:t>https://www.ochrance.cz/uploads-import/CRPD/Vyzkumy/11-2019_Vyzkum_soc-sluzby-pro-deti-s-postizenim.pdf</w:t>
        </w:r>
      </w:hyperlink>
      <w:r w:rsidRPr="00941FA5">
        <w:rPr>
          <w:rFonts w:ascii="Century Gothic" w:hAnsi="Century Gothic" w:cs="Calibri"/>
          <w:sz w:val="18"/>
          <w:szCs w:val="18"/>
        </w:rPr>
        <w:t xml:space="preserve"> p. 26</w:t>
      </w:r>
    </w:p>
  </w:footnote>
  <w:footnote w:id="33">
    <w:p w14:paraId="6B4F4AAD" w14:textId="16D2D99A" w:rsidR="00EC0BFB" w:rsidRPr="00941FA5" w:rsidRDefault="00EC0BFB" w:rsidP="00EC0BFB">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hyperlink r:id="rId15" w:history="1">
        <w:r w:rsidRPr="00941FA5">
          <w:rPr>
            <w:rStyle w:val="Hyperlink"/>
            <w:rFonts w:ascii="Century Gothic" w:hAnsi="Century Gothic"/>
            <w:sz w:val="18"/>
            <w:szCs w:val="18"/>
          </w:rPr>
          <w:t>https://www.ochrance.cz/uploads-import/CRPD/Vyzkumy/11-2019_Vyzkum_soc-sluzby-pro-deti-s-postizenim.pdf</w:t>
        </w:r>
      </w:hyperlink>
      <w:r w:rsidRPr="00941FA5">
        <w:rPr>
          <w:rFonts w:ascii="Century Gothic" w:hAnsi="Century Gothic"/>
          <w:sz w:val="18"/>
          <w:szCs w:val="18"/>
        </w:rPr>
        <w:t xml:space="preserve"> p. </w:t>
      </w:r>
      <w:r w:rsidRPr="00941FA5">
        <w:rPr>
          <w:rFonts w:ascii="Century Gothic" w:hAnsi="Century Gothic"/>
          <w:sz w:val="18"/>
          <w:szCs w:val="18"/>
        </w:rPr>
        <w:t xml:space="preserve">30 and see also  Research and recommendations on the availability of social services for children with autism </w:t>
      </w:r>
      <w:hyperlink r:id="rId16" w:history="1">
        <w:r w:rsidRPr="00941FA5">
          <w:rPr>
            <w:rStyle w:val="Hyperlink"/>
            <w:rFonts w:ascii="Century Gothic" w:hAnsi="Century Gothic"/>
            <w:sz w:val="18"/>
            <w:szCs w:val="18"/>
          </w:rPr>
          <w:t>https://www.ochrance.cz/aktualne/klient-s-autismem-socialni-sluzbu-prakticky-nenajde/</w:t>
        </w:r>
      </w:hyperlink>
      <w:r w:rsidR="00523A9C" w:rsidRPr="00941FA5">
        <w:rPr>
          <w:rFonts w:ascii="Century Gothic" w:hAnsi="Century Gothic"/>
          <w:sz w:val="18"/>
          <w:szCs w:val="18"/>
        </w:rPr>
        <w:t xml:space="preserve">. </w:t>
      </w:r>
    </w:p>
  </w:footnote>
  <w:footnote w:id="34">
    <w:p w14:paraId="176984C2" w14:textId="42B50CC8" w:rsidR="00585FAB" w:rsidRPr="00941FA5" w:rsidRDefault="00585FAB">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166DA0" w:rsidRPr="00941FA5">
        <w:rPr>
          <w:rFonts w:ascii="Century Gothic" w:hAnsi="Century Gothic"/>
          <w:sz w:val="18"/>
          <w:szCs w:val="18"/>
        </w:rPr>
        <w:t xml:space="preserve">E/C.12/2000/4, para. 8. </w:t>
      </w:r>
    </w:p>
  </w:footnote>
  <w:footnote w:id="35">
    <w:p w14:paraId="557771CE" w14:textId="4F96C6B2" w:rsidR="00166DA0" w:rsidRPr="00941FA5" w:rsidRDefault="00166DA0">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CRPD/C/GC/1, para. 41. </w:t>
      </w:r>
    </w:p>
  </w:footnote>
  <w:footnote w:id="36">
    <w:p w14:paraId="5C0653A9" w14:textId="208D9B3C" w:rsidR="00523A9C" w:rsidRPr="00941FA5" w:rsidRDefault="00523A9C">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166DA0" w:rsidRPr="00941FA5">
        <w:rPr>
          <w:rFonts w:ascii="Century Gothic" w:hAnsi="Century Gothic"/>
          <w:sz w:val="18"/>
          <w:szCs w:val="18"/>
        </w:rPr>
        <w:t xml:space="preserve">Act no. 372/2011 Coll., on Health Care Services and the Conditions of Their Provision, especially Article 35. </w:t>
      </w:r>
    </w:p>
  </w:footnote>
  <w:footnote w:id="37">
    <w:p w14:paraId="33FFDDE1" w14:textId="56B8FCFC" w:rsidR="000E0B98" w:rsidRPr="00941FA5" w:rsidRDefault="000E0B98">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166DA0" w:rsidRPr="00941FA5">
        <w:rPr>
          <w:rFonts w:ascii="Century Gothic" w:hAnsi="Century Gothic"/>
          <w:sz w:val="18"/>
          <w:szCs w:val="18"/>
        </w:rPr>
        <w:t xml:space="preserve">Ibid., Article 35 § 1. </w:t>
      </w:r>
    </w:p>
  </w:footnote>
  <w:footnote w:id="38">
    <w:p w14:paraId="72B7FA2E" w14:textId="430D10D5" w:rsidR="001B5078" w:rsidRPr="00941FA5" w:rsidRDefault="001B5078">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0F167A" w:rsidRPr="00941FA5">
        <w:rPr>
          <w:rFonts w:ascii="Century Gothic" w:hAnsi="Century Gothic"/>
          <w:sz w:val="18"/>
          <w:szCs w:val="18"/>
        </w:rPr>
        <w:t xml:space="preserve">Ibid., Article 35 § 3. </w:t>
      </w:r>
    </w:p>
  </w:footnote>
  <w:footnote w:id="39">
    <w:p w14:paraId="1E37CC91" w14:textId="1096DCE8" w:rsidR="00C558CA" w:rsidRPr="00941FA5" w:rsidRDefault="00C558CA" w:rsidP="000A4EC2">
      <w:pPr>
        <w:pStyle w:val="FootnoteText"/>
        <w:jc w:val="both"/>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Office of the Public Defender of Rights. Křižovatky autonomie. Praxe soudů při rozhodování o podpůrných opatřeních [Crossroads of autonomy. The practice of the courts in deciding on support measures], p. 51. The research report is available in Czech at: </w:t>
      </w:r>
      <w:hyperlink r:id="rId17" w:history="1">
        <w:r w:rsidRPr="00941FA5">
          <w:rPr>
            <w:rStyle w:val="Hyperlink"/>
            <w:rFonts w:ascii="Century Gothic" w:hAnsi="Century Gothic"/>
            <w:sz w:val="18"/>
            <w:szCs w:val="18"/>
          </w:rPr>
          <w:t>https://www.ochrance.cz/uploads-import/CRPD/Vyzkumy/2018_61_Vyzkum-svepravnost.pdf</w:t>
        </w:r>
      </w:hyperlink>
      <w:r w:rsidRPr="00941FA5">
        <w:rPr>
          <w:rFonts w:ascii="Century Gothic" w:hAnsi="Century Gothic"/>
          <w:sz w:val="18"/>
          <w:szCs w:val="18"/>
        </w:rPr>
        <w:t xml:space="preserve"> [accessed 31 December 2021]. </w:t>
      </w:r>
    </w:p>
  </w:footnote>
  <w:footnote w:id="40">
    <w:p w14:paraId="6278D462" w14:textId="6B3E254A" w:rsidR="0077580C" w:rsidRPr="00941FA5" w:rsidRDefault="0077580C">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Ibid.</w:t>
      </w:r>
    </w:p>
  </w:footnote>
  <w:footnote w:id="41">
    <w:p w14:paraId="77438982" w14:textId="6958A8F6" w:rsidR="00DB11FA" w:rsidRPr="00941FA5" w:rsidRDefault="00DB11FA" w:rsidP="000A4EC2">
      <w:pPr>
        <w:pStyle w:val="FootnoteText"/>
        <w:jc w:val="both"/>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01073D" w:rsidRPr="00941FA5">
        <w:rPr>
          <w:rFonts w:ascii="Century Gothic" w:hAnsi="Century Gothic"/>
          <w:sz w:val="18"/>
          <w:szCs w:val="18"/>
        </w:rPr>
        <w:t xml:space="preserve">The obligation to provide persons with appropriate procedural accommodations in any formal proceedings concerning them is part of their right to access to justice as enshrined in Article 13 of the CRPD and of the prohibition of discrimination on the ground of disability as enshrined in Article 5 of the CRPD. See, in particular, CRPD/C/GC/6, para. 51. </w:t>
      </w:r>
    </w:p>
  </w:footnote>
  <w:footnote w:id="42">
    <w:p w14:paraId="33D2A2B6" w14:textId="00D116BA" w:rsidR="0077580C" w:rsidRPr="00941FA5" w:rsidRDefault="0077580C" w:rsidP="000A4EC2">
      <w:pPr>
        <w:pStyle w:val="FootnoteText"/>
        <w:jc w:val="both"/>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Office of the Public Defender of Rights. Křižovatky autonomie. Praxe soudů při rozhodování o podpůrných opatřeních [Crossroads of autonomy. The practice of the courts in deciding on support measures], p. 51. The research report is available in Czech at: </w:t>
      </w:r>
      <w:hyperlink r:id="rId18" w:history="1">
        <w:r w:rsidRPr="00941FA5">
          <w:rPr>
            <w:rStyle w:val="Hyperlink"/>
            <w:rFonts w:ascii="Century Gothic" w:hAnsi="Century Gothic"/>
            <w:sz w:val="18"/>
            <w:szCs w:val="18"/>
          </w:rPr>
          <w:t>https://www.ochrance.cz/uploads-import/CRPD/Vyzkumy/2018_61_Vyzkum-svepravnost.pdf</w:t>
        </w:r>
      </w:hyperlink>
      <w:r w:rsidRPr="00941FA5">
        <w:rPr>
          <w:rFonts w:ascii="Century Gothic" w:hAnsi="Century Gothic"/>
          <w:sz w:val="18"/>
          <w:szCs w:val="18"/>
        </w:rPr>
        <w:t xml:space="preserve"> [accessed 31 December 2021].</w:t>
      </w:r>
    </w:p>
  </w:footnote>
  <w:footnote w:id="43">
    <w:p w14:paraId="064E76A7" w14:textId="3A61B0DB" w:rsidR="00F874B3" w:rsidRPr="00941FA5" w:rsidRDefault="00F874B3">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Act no. 89/2012 Coll., the Civil Code, </w:t>
      </w:r>
      <w:r w:rsidR="00D40F6A">
        <w:rPr>
          <w:rFonts w:ascii="Century Gothic" w:hAnsi="Century Gothic"/>
          <w:sz w:val="18"/>
          <w:szCs w:val="18"/>
        </w:rPr>
        <w:t>Article</w:t>
      </w:r>
      <w:r w:rsidRPr="00941FA5">
        <w:rPr>
          <w:rFonts w:ascii="Century Gothic" w:hAnsi="Century Gothic"/>
          <w:sz w:val="18"/>
          <w:szCs w:val="18"/>
        </w:rPr>
        <w:t xml:space="preserve"> 673. </w:t>
      </w:r>
    </w:p>
  </w:footnote>
  <w:footnote w:id="44">
    <w:p w14:paraId="68401F77" w14:textId="501DC092" w:rsidR="0077580C" w:rsidRPr="00941FA5" w:rsidRDefault="0077580C">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Ibid.</w:t>
      </w:r>
    </w:p>
  </w:footnote>
  <w:footnote w:id="45">
    <w:p w14:paraId="19504815" w14:textId="70B5AED7" w:rsidR="00F874B3" w:rsidRPr="00941FA5" w:rsidRDefault="00F874B3">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CRPD/C/CZE/CO/1, para. 45 and 46. </w:t>
      </w:r>
    </w:p>
  </w:footnote>
  <w:footnote w:id="46">
    <w:p w14:paraId="1142DFEE" w14:textId="405379FD" w:rsidR="00F874B3" w:rsidRPr="00941FA5" w:rsidRDefault="00F874B3" w:rsidP="00F874B3">
      <w:pPr>
        <w:jc w:val="both"/>
        <w:rPr>
          <w:rFonts w:ascii="Century Gothic" w:hAnsi="Century Gothic" w:cs="Times New Roman"/>
          <w:sz w:val="18"/>
          <w:szCs w:val="18"/>
          <w:vertAlign w:val="superscript"/>
        </w:rPr>
      </w:pPr>
      <w:r w:rsidRPr="00941FA5">
        <w:rPr>
          <w:rFonts w:ascii="Century Gothic" w:hAnsi="Century Gothic" w:cs="Times New Roman"/>
          <w:sz w:val="18"/>
          <w:szCs w:val="18"/>
          <w:vertAlign w:val="superscript"/>
        </w:rPr>
        <w:footnoteRef/>
      </w:r>
      <w:r w:rsidRPr="00941FA5">
        <w:rPr>
          <w:rFonts w:ascii="Century Gothic" w:hAnsi="Century Gothic" w:cs="Times New Roman"/>
          <w:sz w:val="18"/>
          <w:szCs w:val="18"/>
          <w:vertAlign w:val="superscript"/>
        </w:rPr>
        <w:t xml:space="preserve"> </w:t>
      </w:r>
      <w:r w:rsidRPr="00941FA5">
        <w:rPr>
          <w:rFonts w:ascii="Century Gothic" w:hAnsi="Century Gothic" w:cs="Times New Roman"/>
          <w:sz w:val="18"/>
          <w:szCs w:val="18"/>
          <w:highlight w:val="white"/>
        </w:rPr>
        <w:t xml:space="preserve">CRPD/C/AUT/CO/1, </w:t>
      </w:r>
      <w:r w:rsidR="00B524BF">
        <w:rPr>
          <w:rFonts w:ascii="Century Gothic" w:hAnsi="Century Gothic" w:cs="Times New Roman"/>
          <w:sz w:val="18"/>
          <w:szCs w:val="18"/>
          <w:highlight w:val="white"/>
        </w:rPr>
        <w:t>para</w:t>
      </w:r>
      <w:r w:rsidRPr="00941FA5">
        <w:rPr>
          <w:rFonts w:ascii="Century Gothic" w:hAnsi="Century Gothic" w:cs="Times New Roman"/>
          <w:sz w:val="18"/>
          <w:szCs w:val="18"/>
          <w:highlight w:val="white"/>
        </w:rPr>
        <w:t>. 28.</w:t>
      </w:r>
    </w:p>
  </w:footnote>
  <w:footnote w:id="47">
    <w:p w14:paraId="62FEA9B8" w14:textId="0F22DB97" w:rsidR="00F874B3" w:rsidRPr="00941FA5" w:rsidRDefault="00F874B3" w:rsidP="00F874B3">
      <w:pPr>
        <w:jc w:val="both"/>
        <w:rPr>
          <w:rFonts w:ascii="Century Gothic" w:hAnsi="Century Gothic" w:cs="Times New Roman"/>
          <w:sz w:val="18"/>
          <w:szCs w:val="18"/>
          <w:vertAlign w:val="superscript"/>
        </w:rPr>
      </w:pPr>
      <w:r w:rsidRPr="00941FA5">
        <w:rPr>
          <w:rFonts w:ascii="Century Gothic" w:hAnsi="Century Gothic" w:cs="Times New Roman"/>
          <w:sz w:val="18"/>
          <w:szCs w:val="18"/>
          <w:vertAlign w:val="superscript"/>
        </w:rPr>
        <w:footnoteRef/>
      </w:r>
      <w:r w:rsidRPr="00941FA5">
        <w:rPr>
          <w:rFonts w:ascii="Century Gothic" w:hAnsi="Century Gothic" w:cs="Times New Roman"/>
          <w:sz w:val="18"/>
          <w:szCs w:val="18"/>
          <w:vertAlign w:val="superscript"/>
        </w:rPr>
        <w:t xml:space="preserve"> </w:t>
      </w:r>
      <w:r w:rsidRPr="00941FA5">
        <w:rPr>
          <w:rFonts w:ascii="Century Gothic" w:hAnsi="Century Gothic" w:cs="Times New Roman"/>
          <w:sz w:val="18"/>
          <w:szCs w:val="18"/>
          <w:highlight w:val="white"/>
        </w:rPr>
        <w:t xml:space="preserve">CRPD/C/HUN/CO/1, </w:t>
      </w:r>
      <w:r w:rsidR="00B524BF">
        <w:rPr>
          <w:rFonts w:ascii="Century Gothic" w:hAnsi="Century Gothic" w:cs="Times New Roman"/>
          <w:sz w:val="18"/>
          <w:szCs w:val="18"/>
          <w:highlight w:val="white"/>
        </w:rPr>
        <w:t>para</w:t>
      </w:r>
      <w:r w:rsidRPr="00941FA5">
        <w:rPr>
          <w:rFonts w:ascii="Century Gothic" w:hAnsi="Century Gothic" w:cs="Times New Roman"/>
          <w:sz w:val="18"/>
          <w:szCs w:val="18"/>
          <w:highlight w:val="white"/>
        </w:rPr>
        <w:t>. 26.</w:t>
      </w:r>
    </w:p>
  </w:footnote>
  <w:footnote w:id="48">
    <w:p w14:paraId="5E90CC1C" w14:textId="474EF1B8" w:rsidR="00F874B3" w:rsidRPr="00941FA5" w:rsidRDefault="00F874B3" w:rsidP="00F874B3">
      <w:pPr>
        <w:jc w:val="both"/>
        <w:rPr>
          <w:rFonts w:ascii="Century Gothic" w:hAnsi="Century Gothic" w:cs="Times New Roman"/>
          <w:sz w:val="18"/>
          <w:szCs w:val="18"/>
          <w:vertAlign w:val="superscript"/>
        </w:rPr>
      </w:pPr>
      <w:r w:rsidRPr="00941FA5">
        <w:rPr>
          <w:rFonts w:ascii="Century Gothic" w:hAnsi="Century Gothic" w:cs="Times New Roman"/>
          <w:sz w:val="18"/>
          <w:szCs w:val="18"/>
          <w:vertAlign w:val="superscript"/>
        </w:rPr>
        <w:footnoteRef/>
      </w:r>
      <w:r w:rsidRPr="00941FA5">
        <w:rPr>
          <w:rFonts w:ascii="Century Gothic" w:hAnsi="Century Gothic" w:cs="Times New Roman"/>
          <w:sz w:val="18"/>
          <w:szCs w:val="18"/>
          <w:vertAlign w:val="superscript"/>
        </w:rPr>
        <w:t xml:space="preserve"> </w:t>
      </w:r>
      <w:r w:rsidRPr="00941FA5">
        <w:rPr>
          <w:rFonts w:ascii="Century Gothic" w:hAnsi="Century Gothic" w:cs="Times New Roman"/>
          <w:sz w:val="18"/>
          <w:szCs w:val="18"/>
          <w:highlight w:val="white"/>
        </w:rPr>
        <w:t xml:space="preserve">CRPD/C/SWE/CO/1, </w:t>
      </w:r>
      <w:r w:rsidR="00B524BF">
        <w:rPr>
          <w:rFonts w:ascii="Century Gothic" w:hAnsi="Century Gothic" w:cs="Times New Roman"/>
          <w:sz w:val="18"/>
          <w:szCs w:val="18"/>
          <w:highlight w:val="white"/>
        </w:rPr>
        <w:t>para</w:t>
      </w:r>
      <w:r w:rsidRPr="00941FA5">
        <w:rPr>
          <w:rFonts w:ascii="Century Gothic" w:hAnsi="Century Gothic" w:cs="Times New Roman"/>
          <w:sz w:val="18"/>
          <w:szCs w:val="18"/>
          <w:highlight w:val="white"/>
        </w:rPr>
        <w:t>. 34.</w:t>
      </w:r>
    </w:p>
  </w:footnote>
  <w:footnote w:id="49">
    <w:p w14:paraId="4274D2F1" w14:textId="3A9BECB9" w:rsidR="00F874B3" w:rsidRPr="00941FA5" w:rsidRDefault="00F874B3" w:rsidP="00F874B3">
      <w:pPr>
        <w:jc w:val="both"/>
        <w:rPr>
          <w:rFonts w:ascii="Century Gothic" w:hAnsi="Century Gothic" w:cs="Times New Roman"/>
          <w:sz w:val="18"/>
          <w:szCs w:val="18"/>
          <w:vertAlign w:val="superscript"/>
        </w:rPr>
      </w:pPr>
      <w:r w:rsidRPr="00941FA5">
        <w:rPr>
          <w:rFonts w:ascii="Century Gothic" w:hAnsi="Century Gothic" w:cs="Times New Roman"/>
          <w:sz w:val="18"/>
          <w:szCs w:val="18"/>
          <w:vertAlign w:val="superscript"/>
        </w:rPr>
        <w:footnoteRef/>
      </w:r>
      <w:r w:rsidRPr="00941FA5">
        <w:rPr>
          <w:rFonts w:ascii="Century Gothic" w:hAnsi="Century Gothic" w:cs="Times New Roman"/>
          <w:sz w:val="18"/>
          <w:szCs w:val="18"/>
          <w:vertAlign w:val="superscript"/>
        </w:rPr>
        <w:t xml:space="preserve"> </w:t>
      </w:r>
      <w:r w:rsidRPr="00941FA5">
        <w:rPr>
          <w:rFonts w:ascii="Century Gothic" w:hAnsi="Century Gothic" w:cs="Times New Roman"/>
          <w:sz w:val="18"/>
          <w:szCs w:val="18"/>
        </w:rPr>
        <w:t xml:space="preserve">CRPD/C/SVK/CO/1, </w:t>
      </w:r>
      <w:r w:rsidR="00B524BF">
        <w:rPr>
          <w:rFonts w:ascii="Century Gothic" w:hAnsi="Century Gothic" w:cs="Times New Roman"/>
          <w:sz w:val="18"/>
          <w:szCs w:val="18"/>
        </w:rPr>
        <w:t>paras</w:t>
      </w:r>
      <w:r w:rsidRPr="00941FA5">
        <w:rPr>
          <w:rFonts w:ascii="Century Gothic" w:hAnsi="Century Gothic" w:cs="Times New Roman"/>
          <w:sz w:val="18"/>
          <w:szCs w:val="18"/>
        </w:rPr>
        <w:t>. 38 a</w:t>
      </w:r>
      <w:r w:rsidR="00B524BF">
        <w:rPr>
          <w:rFonts w:ascii="Century Gothic" w:hAnsi="Century Gothic" w:cs="Times New Roman"/>
          <w:sz w:val="18"/>
          <w:szCs w:val="18"/>
        </w:rPr>
        <w:t>nd</w:t>
      </w:r>
      <w:r w:rsidRPr="00941FA5">
        <w:rPr>
          <w:rFonts w:ascii="Century Gothic" w:hAnsi="Century Gothic" w:cs="Times New Roman"/>
          <w:sz w:val="18"/>
          <w:szCs w:val="18"/>
        </w:rPr>
        <w:t xml:space="preserve"> 65.</w:t>
      </w:r>
    </w:p>
  </w:footnote>
  <w:footnote w:id="50">
    <w:p w14:paraId="1203B691" w14:textId="07DD115C" w:rsidR="0077580C" w:rsidRPr="00941FA5" w:rsidRDefault="0077580C">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0870C6" w:rsidRPr="00941FA5">
        <w:rPr>
          <w:rFonts w:ascii="Century Gothic" w:hAnsi="Century Gothic"/>
          <w:sz w:val="18"/>
          <w:szCs w:val="18"/>
        </w:rPr>
        <w:t xml:space="preserve">Act no. 89/2012 Coll., the Civil Code, </w:t>
      </w:r>
      <w:r w:rsidR="00D40F6A">
        <w:rPr>
          <w:rFonts w:ascii="Century Gothic" w:hAnsi="Century Gothic"/>
          <w:sz w:val="18"/>
          <w:szCs w:val="18"/>
        </w:rPr>
        <w:t>Article</w:t>
      </w:r>
      <w:r w:rsidR="000870C6" w:rsidRPr="00941FA5">
        <w:rPr>
          <w:rFonts w:ascii="Century Gothic" w:hAnsi="Century Gothic"/>
          <w:sz w:val="18"/>
          <w:szCs w:val="18"/>
        </w:rPr>
        <w:t xml:space="preserve"> 865 </w:t>
      </w:r>
      <w:r w:rsidR="00D40F6A">
        <w:rPr>
          <w:rFonts w:ascii="Century Gothic" w:hAnsi="Century Gothic"/>
          <w:sz w:val="18"/>
          <w:szCs w:val="18"/>
        </w:rPr>
        <w:t xml:space="preserve">§ </w:t>
      </w:r>
      <w:r w:rsidR="000870C6" w:rsidRPr="00941FA5">
        <w:rPr>
          <w:rFonts w:ascii="Century Gothic" w:hAnsi="Century Gothic"/>
          <w:sz w:val="18"/>
          <w:szCs w:val="18"/>
        </w:rPr>
        <w:t xml:space="preserve">2. </w:t>
      </w:r>
    </w:p>
  </w:footnote>
  <w:footnote w:id="51">
    <w:p w14:paraId="0DE4A5DA" w14:textId="2144D476" w:rsidR="00DF694A" w:rsidRPr="00941FA5" w:rsidRDefault="00DF694A" w:rsidP="000A4EC2">
      <w:pPr>
        <w:pStyle w:val="FootnoteText"/>
        <w:jc w:val="both"/>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01073D" w:rsidRPr="00941FA5">
        <w:rPr>
          <w:rFonts w:ascii="Century Gothic" w:hAnsi="Century Gothic"/>
          <w:sz w:val="18"/>
          <w:szCs w:val="18"/>
        </w:rPr>
        <w:t xml:space="preserve">This happened, for instance, in the case dealt with by the District Court in Ústí nad Labem under no. </w:t>
      </w:r>
      <w:r w:rsidR="004B7608" w:rsidRPr="00941FA5">
        <w:rPr>
          <w:rFonts w:ascii="Century Gothic" w:hAnsi="Century Gothic"/>
          <w:sz w:val="18"/>
          <w:szCs w:val="18"/>
        </w:rPr>
        <w:t xml:space="preserve">18 P 28/2012-223, in whicht he court decided to restrict the woman’s parental rights due to her intellectual disability even though the woman had not yet had any child. I tis worth noting that this case is not an exceptional excess, since similar cases happen quite often. </w:t>
      </w:r>
    </w:p>
  </w:footnote>
  <w:footnote w:id="52">
    <w:p w14:paraId="214F7F93" w14:textId="1E17520A" w:rsidR="00DF694A" w:rsidRPr="00941FA5" w:rsidRDefault="00DF694A">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CRPD/C/CZE/CO/1, para. 46. </w:t>
      </w:r>
    </w:p>
  </w:footnote>
  <w:footnote w:id="53">
    <w:p w14:paraId="01113033" w14:textId="54F210DA" w:rsidR="00757864" w:rsidRPr="00941FA5" w:rsidRDefault="00757864">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CEDAW/C/CZE/CO/6, paras. 40 and 41. </w:t>
      </w:r>
    </w:p>
  </w:footnote>
  <w:footnote w:id="54">
    <w:p w14:paraId="796C8D7B" w14:textId="57072612" w:rsidR="00757864" w:rsidRPr="008D5396" w:rsidRDefault="00757864" w:rsidP="000068C2">
      <w:pPr>
        <w:pStyle w:val="FootnoteText"/>
        <w:jc w:val="both"/>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4B7608" w:rsidRPr="00941FA5">
        <w:rPr>
          <w:rFonts w:ascii="Century Gothic" w:hAnsi="Century Gothic"/>
          <w:sz w:val="18"/>
          <w:szCs w:val="18"/>
        </w:rPr>
        <w:t xml:space="preserve">E/C.12/2000/4, para. 8. </w:t>
      </w:r>
    </w:p>
  </w:footnote>
  <w:footnote w:id="55">
    <w:p w14:paraId="01CB84F0" w14:textId="25958392" w:rsidR="00AC587B" w:rsidRPr="008D5396" w:rsidRDefault="00AC587B" w:rsidP="000068C2">
      <w:pPr>
        <w:pStyle w:val="FootnoteText"/>
        <w:jc w:val="both"/>
        <w:rPr>
          <w:rFonts w:ascii="Century Gothic" w:hAnsi="Century Gothic"/>
          <w:sz w:val="18"/>
          <w:szCs w:val="18"/>
        </w:rPr>
      </w:pPr>
      <w:r w:rsidRPr="008D5396">
        <w:rPr>
          <w:rStyle w:val="FootnoteReference"/>
          <w:rFonts w:ascii="Century Gothic" w:hAnsi="Century Gothic"/>
          <w:sz w:val="18"/>
          <w:szCs w:val="18"/>
        </w:rPr>
        <w:footnoteRef/>
      </w:r>
      <w:r w:rsidRPr="008D5396">
        <w:rPr>
          <w:rFonts w:ascii="Century Gothic" w:hAnsi="Century Gothic"/>
          <w:sz w:val="18"/>
          <w:szCs w:val="18"/>
        </w:rPr>
        <w:t xml:space="preserve"> Act no. 372/2011 Coll., on Health Care Services and the Conditions of Their Provision, Article 39. </w:t>
      </w:r>
    </w:p>
  </w:footnote>
  <w:footnote w:id="56">
    <w:p w14:paraId="6869BD73" w14:textId="73D5C1D9" w:rsidR="00235E10" w:rsidRPr="000068C2" w:rsidRDefault="00235E10" w:rsidP="000068C2">
      <w:pPr>
        <w:pStyle w:val="FootnoteText"/>
        <w:jc w:val="both"/>
        <w:rPr>
          <w:rFonts w:ascii="Century Gothic" w:hAnsi="Century Gothic"/>
          <w:sz w:val="18"/>
          <w:szCs w:val="18"/>
          <w:lang w:val="en-GB"/>
        </w:rPr>
      </w:pPr>
      <w:r w:rsidRPr="008D5396">
        <w:rPr>
          <w:rStyle w:val="FootnoteReference"/>
          <w:rFonts w:ascii="Century Gothic" w:hAnsi="Century Gothic"/>
          <w:sz w:val="18"/>
          <w:szCs w:val="18"/>
        </w:rPr>
        <w:footnoteRef/>
      </w:r>
      <w:r w:rsidRPr="008D5396">
        <w:rPr>
          <w:rFonts w:ascii="Century Gothic" w:hAnsi="Century Gothic"/>
          <w:sz w:val="18"/>
          <w:szCs w:val="18"/>
        </w:rPr>
        <w:t xml:space="preserve"> A/</w:t>
      </w:r>
      <w:r w:rsidRPr="000068C2">
        <w:rPr>
          <w:rFonts w:ascii="Century Gothic" w:hAnsi="Century Gothic"/>
          <w:sz w:val="18"/>
          <w:szCs w:val="18"/>
          <w:lang w:val="en-GB"/>
        </w:rPr>
        <w:t xml:space="preserve">72/55, Annex, para. 12. </w:t>
      </w:r>
    </w:p>
  </w:footnote>
  <w:footnote w:id="57">
    <w:p w14:paraId="459A6E12" w14:textId="4DD8871D" w:rsidR="008D5396" w:rsidRPr="000068C2" w:rsidRDefault="00B524BF" w:rsidP="000068C2">
      <w:pPr>
        <w:pStyle w:val="FootnoteText"/>
        <w:jc w:val="both"/>
        <w:rPr>
          <w:rFonts w:ascii="Century Gothic" w:hAnsi="Century Gothic"/>
          <w:sz w:val="18"/>
          <w:szCs w:val="18"/>
          <w:lang w:val="en-GB"/>
        </w:rPr>
      </w:pPr>
      <w:r w:rsidRPr="000068C2">
        <w:rPr>
          <w:rStyle w:val="FootnoteReference"/>
          <w:rFonts w:ascii="Century Gothic" w:hAnsi="Century Gothic"/>
          <w:sz w:val="18"/>
          <w:szCs w:val="18"/>
          <w:lang w:val="en-GB"/>
        </w:rPr>
        <w:footnoteRef/>
      </w:r>
      <w:r w:rsidRPr="000068C2">
        <w:rPr>
          <w:rFonts w:ascii="Century Gothic" w:hAnsi="Century Gothic"/>
          <w:sz w:val="18"/>
          <w:szCs w:val="18"/>
          <w:lang w:val="en-GB"/>
        </w:rPr>
        <w:t xml:space="preserve"> </w:t>
      </w:r>
      <w:r w:rsidR="00FB405F" w:rsidRPr="000068C2">
        <w:rPr>
          <w:rFonts w:ascii="Century Gothic" w:hAnsi="Century Gothic"/>
          <w:sz w:val="18"/>
          <w:szCs w:val="18"/>
          <w:lang w:val="en-GB"/>
        </w:rPr>
        <w:t xml:space="preserve">See, for instance, </w:t>
      </w:r>
      <w:r w:rsidR="008D5396" w:rsidRPr="000068C2">
        <w:rPr>
          <w:rFonts w:ascii="Century Gothic" w:hAnsi="Century Gothic"/>
          <w:sz w:val="18"/>
          <w:szCs w:val="18"/>
          <w:lang w:val="en-GB"/>
        </w:rPr>
        <w:t>the Concluding Observations of the UN Committee against Torture on the</w:t>
      </w:r>
      <w:r w:rsidR="008D5396">
        <w:rPr>
          <w:rFonts w:ascii="Century Gothic" w:hAnsi="Century Gothic"/>
          <w:sz w:val="18"/>
          <w:szCs w:val="18"/>
          <w:lang w:val="en-GB"/>
        </w:rPr>
        <w:t xml:space="preserve"> combined</w:t>
      </w:r>
      <w:r w:rsidR="008D5396" w:rsidRPr="000068C2">
        <w:rPr>
          <w:rFonts w:ascii="Century Gothic" w:hAnsi="Century Gothic"/>
          <w:sz w:val="18"/>
          <w:szCs w:val="18"/>
          <w:lang w:val="en-GB"/>
        </w:rPr>
        <w:t xml:space="preserve"> 4</w:t>
      </w:r>
      <w:r w:rsidR="008D5396" w:rsidRPr="000068C2">
        <w:rPr>
          <w:rFonts w:ascii="Century Gothic" w:hAnsi="Century Gothic"/>
          <w:sz w:val="18"/>
          <w:szCs w:val="18"/>
          <w:vertAlign w:val="superscript"/>
          <w:lang w:val="en-GB"/>
        </w:rPr>
        <w:t>th</w:t>
      </w:r>
      <w:r w:rsidR="008D5396" w:rsidRPr="000068C2">
        <w:rPr>
          <w:rFonts w:ascii="Century Gothic" w:hAnsi="Century Gothic"/>
          <w:sz w:val="18"/>
          <w:szCs w:val="18"/>
          <w:lang w:val="en-GB"/>
        </w:rPr>
        <w:t xml:space="preserve"> and 5</w:t>
      </w:r>
      <w:r w:rsidR="008D5396" w:rsidRPr="000068C2">
        <w:rPr>
          <w:rFonts w:ascii="Century Gothic" w:hAnsi="Century Gothic"/>
          <w:sz w:val="18"/>
          <w:szCs w:val="18"/>
          <w:vertAlign w:val="superscript"/>
          <w:lang w:val="en-GB"/>
        </w:rPr>
        <w:t>th</w:t>
      </w:r>
      <w:r w:rsidR="008D5396" w:rsidRPr="000068C2">
        <w:rPr>
          <w:rFonts w:ascii="Century Gothic" w:hAnsi="Century Gothic"/>
          <w:sz w:val="18"/>
          <w:szCs w:val="18"/>
          <w:lang w:val="en-GB"/>
        </w:rPr>
        <w:t xml:space="preserve"> periodic reports of the Czech Republic of 2012, CAT/C/CZE/CO/4-5, para. 21 (c), and the Concluding Observations of the UN Committee against Torture on the 6</w:t>
      </w:r>
      <w:r w:rsidR="008D5396" w:rsidRPr="000068C2">
        <w:rPr>
          <w:rFonts w:ascii="Century Gothic" w:hAnsi="Century Gothic"/>
          <w:sz w:val="18"/>
          <w:szCs w:val="18"/>
          <w:vertAlign w:val="superscript"/>
          <w:lang w:val="en-GB"/>
        </w:rPr>
        <w:t>th</w:t>
      </w:r>
      <w:r w:rsidR="008D5396" w:rsidRPr="000068C2">
        <w:rPr>
          <w:rFonts w:ascii="Century Gothic" w:hAnsi="Century Gothic"/>
          <w:sz w:val="18"/>
          <w:szCs w:val="18"/>
          <w:lang w:val="en-GB"/>
        </w:rPr>
        <w:t xml:space="preserve"> periodic report of the Czech Republic of 2016, CAT/C/CZE/CO/6, paras. 32 and 33 (c).</w:t>
      </w:r>
    </w:p>
  </w:footnote>
  <w:footnote w:id="58">
    <w:p w14:paraId="39D09FB6" w14:textId="0AAD6E52" w:rsidR="008129C1" w:rsidRDefault="008129C1" w:rsidP="000068C2">
      <w:pPr>
        <w:pStyle w:val="FootnoteText"/>
        <w:jc w:val="both"/>
      </w:pPr>
      <w:r w:rsidRPr="000068C2">
        <w:rPr>
          <w:rStyle w:val="FootnoteReference"/>
          <w:rFonts w:ascii="Century Gothic" w:hAnsi="Century Gothic"/>
          <w:sz w:val="18"/>
          <w:szCs w:val="18"/>
          <w:lang w:val="en-GB"/>
        </w:rPr>
        <w:footnoteRef/>
      </w:r>
      <w:r w:rsidRPr="000068C2">
        <w:rPr>
          <w:rFonts w:ascii="Century Gothic" w:hAnsi="Century Gothic"/>
          <w:sz w:val="18"/>
          <w:szCs w:val="18"/>
          <w:lang w:val="en-GB"/>
        </w:rPr>
        <w:t xml:space="preserve"> </w:t>
      </w:r>
      <w:r w:rsidR="00FB405F" w:rsidRPr="000068C2">
        <w:rPr>
          <w:rFonts w:ascii="Century Gothic" w:hAnsi="Century Gothic"/>
          <w:sz w:val="18"/>
          <w:szCs w:val="18"/>
          <w:lang w:val="en-GB"/>
        </w:rPr>
        <w:t>Amendment to the Health Care Act no. 371/2021 Coll., effective since 1</w:t>
      </w:r>
      <w:r w:rsidR="00FB405F" w:rsidRPr="000068C2">
        <w:rPr>
          <w:rFonts w:ascii="Century Gothic" w:hAnsi="Century Gothic"/>
          <w:sz w:val="18"/>
          <w:szCs w:val="18"/>
          <w:vertAlign w:val="superscript"/>
          <w:lang w:val="en-GB"/>
        </w:rPr>
        <w:t>st</w:t>
      </w:r>
      <w:r w:rsidR="00FB405F" w:rsidRPr="000068C2">
        <w:rPr>
          <w:rFonts w:ascii="Century Gothic" w:hAnsi="Century Gothic"/>
          <w:sz w:val="18"/>
          <w:szCs w:val="18"/>
          <w:lang w:val="en-GB"/>
        </w:rPr>
        <w:t xml:space="preserve"> January 2022.</w:t>
      </w:r>
      <w:r w:rsidR="00FB405F">
        <w:rPr>
          <w:lang w:val="en-GB"/>
        </w:rPr>
        <w:t xml:space="preserve"> </w:t>
      </w:r>
    </w:p>
  </w:footnote>
  <w:footnote w:id="59">
    <w:p w14:paraId="19A4F51C" w14:textId="45D2865A" w:rsidR="007655F0" w:rsidRPr="00941FA5" w:rsidRDefault="007655F0">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4B7608" w:rsidRPr="00941FA5">
        <w:rPr>
          <w:rFonts w:ascii="Century Gothic" w:hAnsi="Century Gothic"/>
          <w:sz w:val="18"/>
          <w:szCs w:val="18"/>
        </w:rPr>
        <w:t>A/HRC/</w:t>
      </w:r>
      <w:r w:rsidR="00E40859" w:rsidRPr="00941FA5">
        <w:rPr>
          <w:rFonts w:ascii="Century Gothic" w:hAnsi="Century Gothic"/>
          <w:sz w:val="18"/>
          <w:szCs w:val="18"/>
        </w:rPr>
        <w:t>35</w:t>
      </w:r>
      <w:r w:rsidR="004B7608" w:rsidRPr="00941FA5">
        <w:rPr>
          <w:rFonts w:ascii="Century Gothic" w:hAnsi="Century Gothic"/>
          <w:sz w:val="18"/>
          <w:szCs w:val="18"/>
        </w:rPr>
        <w:t>/</w:t>
      </w:r>
      <w:r w:rsidR="00E40859" w:rsidRPr="00941FA5">
        <w:rPr>
          <w:rFonts w:ascii="Century Gothic" w:hAnsi="Century Gothic"/>
          <w:sz w:val="18"/>
          <w:szCs w:val="18"/>
        </w:rPr>
        <w:t>21</w:t>
      </w:r>
      <w:r w:rsidR="004B7608" w:rsidRPr="00941FA5">
        <w:rPr>
          <w:rFonts w:ascii="Century Gothic" w:hAnsi="Century Gothic"/>
          <w:sz w:val="18"/>
          <w:szCs w:val="18"/>
        </w:rPr>
        <w:t xml:space="preserve">, para. </w:t>
      </w:r>
      <w:r w:rsidR="00E40859" w:rsidRPr="00941FA5">
        <w:rPr>
          <w:rFonts w:ascii="Century Gothic" w:hAnsi="Century Gothic"/>
          <w:sz w:val="18"/>
          <w:szCs w:val="18"/>
        </w:rPr>
        <w:t>64</w:t>
      </w:r>
      <w:r w:rsidR="004B7608" w:rsidRPr="00941FA5">
        <w:rPr>
          <w:rFonts w:ascii="Century Gothic" w:hAnsi="Century Gothic"/>
          <w:sz w:val="18"/>
          <w:szCs w:val="18"/>
        </w:rPr>
        <w:t>.</w:t>
      </w:r>
    </w:p>
  </w:footnote>
  <w:footnote w:id="60">
    <w:p w14:paraId="2E067A2A" w14:textId="02D41F77" w:rsidR="003D2639" w:rsidRPr="00941FA5" w:rsidRDefault="003D2639">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E40859" w:rsidRPr="00941FA5">
        <w:rPr>
          <w:rFonts w:ascii="Century Gothic" w:hAnsi="Century Gothic"/>
          <w:sz w:val="18"/>
          <w:szCs w:val="18"/>
        </w:rPr>
        <w:t xml:space="preserve">A/HRC/44/48, paras. 6 and 67. </w:t>
      </w:r>
    </w:p>
  </w:footnote>
  <w:footnote w:id="61">
    <w:p w14:paraId="1F0B6FE8" w14:textId="1DA9EB60" w:rsidR="003D2639" w:rsidRPr="00941FA5" w:rsidRDefault="003D2639" w:rsidP="003D2639">
      <w:pPr>
        <w:pStyle w:val="FootnoteText"/>
        <w:jc w:val="both"/>
        <w:rPr>
          <w:rFonts w:ascii="Century Gothic" w:hAnsi="Century Gothic"/>
          <w:sz w:val="18"/>
          <w:szCs w:val="18"/>
        </w:rPr>
      </w:pPr>
      <w:r w:rsidRPr="00941FA5">
        <w:rPr>
          <w:rStyle w:val="FootnoteReference"/>
          <w:rFonts w:ascii="Century Gothic" w:hAnsi="Century Gothic"/>
          <w:color w:val="000000" w:themeColor="text1"/>
          <w:sz w:val="18"/>
          <w:szCs w:val="18"/>
        </w:rPr>
        <w:footnoteRef/>
      </w:r>
      <w:r w:rsidRPr="00941FA5">
        <w:rPr>
          <w:rFonts w:ascii="Century Gothic" w:hAnsi="Century Gothic"/>
          <w:sz w:val="18"/>
          <w:szCs w:val="18"/>
        </w:rPr>
        <w:t xml:space="preserve"> See the National Action Plan, measure 3.1.2. The National Action Plan is available in Czech at: </w:t>
      </w:r>
      <w:hyperlink r:id="rId19" w:history="1">
        <w:r w:rsidRPr="00941FA5">
          <w:rPr>
            <w:rStyle w:val="Hyperlink"/>
            <w:rFonts w:ascii="Century Gothic" w:hAnsi="Century Gothic"/>
            <w:sz w:val="18"/>
            <w:szCs w:val="18"/>
          </w:rPr>
          <w:t>https://www.reformapsychiatrie.cz/sites/default/files/2020-12/N%C3%A1rodn%C3%AD-ak%C4%8Dn%C3%AD-pl%C3%A1n-pro-du%C5%A1evn%C3%AD-zdrav%C3%AD-2020-2030.pdf</w:t>
        </w:r>
      </w:hyperlink>
      <w:r w:rsidRPr="00941FA5">
        <w:rPr>
          <w:rFonts w:ascii="Century Gothic" w:hAnsi="Century Gothic"/>
          <w:sz w:val="18"/>
          <w:szCs w:val="18"/>
        </w:rPr>
        <w:t xml:space="preserve"> [accessed </w:t>
      </w:r>
      <w:r w:rsidR="00157600" w:rsidRPr="00941FA5">
        <w:rPr>
          <w:rFonts w:ascii="Century Gothic" w:hAnsi="Century Gothic"/>
          <w:sz w:val="18"/>
          <w:szCs w:val="18"/>
        </w:rPr>
        <w:t xml:space="preserve">31 December </w:t>
      </w:r>
      <w:r w:rsidRPr="00941FA5">
        <w:rPr>
          <w:rFonts w:ascii="Century Gothic" w:hAnsi="Century Gothic"/>
          <w:sz w:val="18"/>
          <w:szCs w:val="18"/>
        </w:rPr>
        <w:t>2021].</w:t>
      </w:r>
    </w:p>
  </w:footnote>
  <w:footnote w:id="62">
    <w:p w14:paraId="14D0DFBD" w14:textId="77777777" w:rsidR="003D2639" w:rsidRPr="00941FA5" w:rsidRDefault="003D2639" w:rsidP="003D2639">
      <w:pPr>
        <w:pStyle w:val="FootnoteText"/>
        <w:jc w:val="both"/>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Ibid. </w:t>
      </w:r>
    </w:p>
  </w:footnote>
  <w:footnote w:id="63">
    <w:p w14:paraId="2C2421F0" w14:textId="77777777" w:rsidR="003D2639" w:rsidRPr="00941FA5" w:rsidRDefault="003D2639" w:rsidP="003D2639">
      <w:pPr>
        <w:pStyle w:val="FootnoteText"/>
        <w:jc w:val="both"/>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Implementation of the National Action Plan for Mental Health 2020-2030 for the period of 2020-2023, pp. 51-52.</w:t>
      </w:r>
    </w:p>
  </w:footnote>
  <w:footnote w:id="64">
    <w:p w14:paraId="7E769FD7" w14:textId="77777777" w:rsidR="008A11A9" w:rsidRPr="00F967F5" w:rsidRDefault="008A11A9" w:rsidP="008A11A9">
      <w:pPr>
        <w:pStyle w:val="FootnoteText"/>
        <w:jc w:val="both"/>
        <w:rPr>
          <w:rFonts w:ascii="Century Gothic" w:hAnsi="Century Gothic" w:cs="Arial"/>
          <w:color w:val="202124"/>
          <w:shd w:val="clear" w:color="auto" w:fill="FFFFFF"/>
          <w:lang w:val="en-GB"/>
        </w:rPr>
      </w:pPr>
      <w:r w:rsidRPr="00F967F5">
        <w:rPr>
          <w:rStyle w:val="FootnoteReference"/>
          <w:rFonts w:ascii="Century Gothic" w:hAnsi="Century Gothic"/>
        </w:rPr>
        <w:footnoteRef/>
      </w:r>
      <w:r w:rsidRPr="00F967F5">
        <w:rPr>
          <w:rFonts w:ascii="Century Gothic" w:hAnsi="Century Gothic"/>
        </w:rPr>
        <w:t xml:space="preserve"> The UN Special Rapporteur on the right to health, Dainius </w:t>
      </w:r>
      <w:r w:rsidRPr="00F967F5">
        <w:rPr>
          <w:rFonts w:ascii="Century Gothic" w:hAnsi="Century Gothic"/>
          <w:color w:val="000000"/>
          <w:lang w:val="en-GB"/>
        </w:rPr>
        <w:t>P</w:t>
      </w:r>
      <w:r w:rsidRPr="00F967F5">
        <w:rPr>
          <w:rFonts w:ascii="Century Gothic" w:hAnsi="Century Gothic" w:cs="Arial"/>
          <w:color w:val="202124"/>
          <w:shd w:val="clear" w:color="auto" w:fill="FFFFFF"/>
          <w:lang w:val="en-GB"/>
        </w:rPr>
        <w:t>ūras, stresses on the biomedical model in his report on the right to mental health of 2017 that “reductive biomedical approaches to treatment that do not adequately address contexts and relationships can no longer be considered compliant with the right to health. While a biomedical component remains important, its dominance has become counterproductive, disempowering rights holders and reinforcing stigma and exclusion.” – A/HRC/35/21, para. 77.</w:t>
      </w:r>
    </w:p>
  </w:footnote>
  <w:footnote w:id="65">
    <w:p w14:paraId="27DEF2C5" w14:textId="77777777" w:rsidR="008A11A9" w:rsidRPr="00F967F5" w:rsidRDefault="008A11A9" w:rsidP="008A11A9">
      <w:pPr>
        <w:pStyle w:val="FootnoteText"/>
        <w:jc w:val="both"/>
        <w:rPr>
          <w:rFonts w:ascii="Century Gothic" w:hAnsi="Century Gothic"/>
        </w:rPr>
      </w:pPr>
      <w:r w:rsidRPr="00F967F5">
        <w:rPr>
          <w:rStyle w:val="FootnoteReference"/>
          <w:rFonts w:ascii="Century Gothic" w:hAnsi="Century Gothic"/>
        </w:rPr>
        <w:footnoteRef/>
      </w:r>
      <w:r w:rsidRPr="00F967F5">
        <w:rPr>
          <w:rFonts w:ascii="Century Gothic" w:hAnsi="Century Gothic"/>
        </w:rPr>
        <w:t xml:space="preserve"> Ibid., paras. 67-68. </w:t>
      </w:r>
    </w:p>
  </w:footnote>
  <w:footnote w:id="66">
    <w:p w14:paraId="2F142631" w14:textId="77777777" w:rsidR="008A11A9" w:rsidRPr="00F967F5" w:rsidRDefault="008A11A9" w:rsidP="008A11A9">
      <w:pPr>
        <w:pStyle w:val="FootnoteText"/>
        <w:jc w:val="both"/>
        <w:rPr>
          <w:rFonts w:ascii="Century Gothic" w:hAnsi="Century Gothic"/>
        </w:rPr>
      </w:pPr>
      <w:r w:rsidRPr="00F967F5">
        <w:rPr>
          <w:rStyle w:val="FootnoteReference"/>
          <w:rFonts w:ascii="Century Gothic" w:hAnsi="Century Gothic"/>
        </w:rPr>
        <w:footnoteRef/>
      </w:r>
      <w:r w:rsidRPr="00F967F5">
        <w:rPr>
          <w:rFonts w:ascii="Century Gothic" w:hAnsi="Century Gothic"/>
        </w:rPr>
        <w:t xml:space="preserve"> Ibid., paras. 78 and 80. </w:t>
      </w:r>
    </w:p>
  </w:footnote>
  <w:footnote w:id="67">
    <w:p w14:paraId="16326404" w14:textId="3F5A1E46" w:rsidR="00B678C6" w:rsidRPr="00941FA5" w:rsidRDefault="00B678C6" w:rsidP="00B678C6">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E40859" w:rsidRPr="00941FA5">
        <w:rPr>
          <w:rFonts w:ascii="Century Gothic" w:hAnsi="Century Gothic"/>
          <w:sz w:val="18"/>
          <w:szCs w:val="18"/>
        </w:rPr>
        <w:t xml:space="preserve">Czechia was the country with the longest period of </w:t>
      </w:r>
      <w:r w:rsidR="00217F2E" w:rsidRPr="00941FA5">
        <w:rPr>
          <w:rFonts w:ascii="Century Gothic" w:hAnsi="Century Gothic"/>
          <w:sz w:val="18"/>
          <w:szCs w:val="18"/>
        </w:rPr>
        <w:t xml:space="preserve">school </w:t>
      </w:r>
      <w:r w:rsidR="00E40859" w:rsidRPr="00941FA5">
        <w:rPr>
          <w:rFonts w:ascii="Century Gothic" w:hAnsi="Century Gothic"/>
          <w:sz w:val="18"/>
          <w:szCs w:val="18"/>
        </w:rPr>
        <w:t xml:space="preserve">closure due to the pandeminc in the school year 2020-2021 in the European Union. </w:t>
      </w:r>
    </w:p>
  </w:footnote>
  <w:footnote w:id="68">
    <w:p w14:paraId="28A0341C" w14:textId="141BA502" w:rsidR="00B678C6" w:rsidRPr="00941FA5" w:rsidRDefault="00B678C6" w:rsidP="00B678C6">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w:t>
      </w:r>
      <w:r w:rsidR="00E711B5" w:rsidRPr="00941FA5">
        <w:rPr>
          <w:rFonts w:ascii="Century Gothic" w:hAnsi="Century Gothic"/>
          <w:sz w:val="18"/>
          <w:szCs w:val="18"/>
          <w:lang w:val="en-GB"/>
        </w:rPr>
        <w:t>See, inter alia, two reports broadcasted in the weekly journalistic programme 168 hours [168 hours]</w:t>
      </w:r>
      <w:r w:rsidR="00E93B1E" w:rsidRPr="00941FA5">
        <w:rPr>
          <w:rFonts w:ascii="Century Gothic" w:hAnsi="Century Gothic"/>
          <w:sz w:val="18"/>
          <w:szCs w:val="18"/>
          <w:lang w:val="en-GB"/>
        </w:rPr>
        <w:t xml:space="preserve"> on 20 June 2021 and 27 June 2021, named “the Pain of a the Child’s Soul” I and II [Bolest dětské duše I a II], available in Czech at: </w:t>
      </w:r>
      <w:hyperlink r:id="rId20" w:history="1">
        <w:r w:rsidR="00E93B1E" w:rsidRPr="00941FA5">
          <w:rPr>
            <w:rStyle w:val="Hyperlink"/>
            <w:rFonts w:ascii="Century Gothic" w:hAnsi="Century Gothic"/>
            <w:sz w:val="18"/>
            <w:szCs w:val="18"/>
            <w:lang w:val="en-GB"/>
          </w:rPr>
          <w:t>https://www.ceskatelevize.cz/porady/10117034229-168-hodin/221452801100620/</w:t>
        </w:r>
      </w:hyperlink>
      <w:r w:rsidR="00E93B1E" w:rsidRPr="00941FA5">
        <w:rPr>
          <w:rFonts w:ascii="Century Gothic" w:hAnsi="Century Gothic"/>
          <w:sz w:val="18"/>
          <w:szCs w:val="18"/>
          <w:lang w:val="en-GB"/>
        </w:rPr>
        <w:t xml:space="preserve"> and </w:t>
      </w:r>
      <w:hyperlink r:id="rId21" w:history="1">
        <w:r w:rsidR="00E93B1E" w:rsidRPr="00941FA5">
          <w:rPr>
            <w:rStyle w:val="Hyperlink"/>
            <w:rFonts w:ascii="Century Gothic" w:hAnsi="Century Gothic"/>
            <w:sz w:val="18"/>
            <w:szCs w:val="18"/>
            <w:lang w:val="en-GB"/>
          </w:rPr>
          <w:t>https://www.ceskatelevize.cz/porady/10117034229-168-hodin/221452801100627/</w:t>
        </w:r>
      </w:hyperlink>
      <w:r w:rsidR="00E93B1E" w:rsidRPr="00941FA5">
        <w:rPr>
          <w:rFonts w:ascii="Century Gothic" w:hAnsi="Century Gothic"/>
          <w:sz w:val="18"/>
          <w:szCs w:val="18"/>
          <w:lang w:val="en-GB"/>
        </w:rPr>
        <w:t>; and a report broadcasted on 1</w:t>
      </w:r>
      <w:r w:rsidR="00E93B1E" w:rsidRPr="00941FA5">
        <w:rPr>
          <w:rFonts w:ascii="Century Gothic" w:hAnsi="Century Gothic"/>
          <w:sz w:val="18"/>
          <w:szCs w:val="18"/>
          <w:vertAlign w:val="superscript"/>
          <w:lang w:val="en-GB"/>
        </w:rPr>
        <w:t>st</w:t>
      </w:r>
      <w:r w:rsidR="00E93B1E" w:rsidRPr="00941FA5">
        <w:rPr>
          <w:rFonts w:ascii="Century Gothic" w:hAnsi="Century Gothic"/>
          <w:sz w:val="18"/>
          <w:szCs w:val="18"/>
          <w:lang w:val="en-GB"/>
        </w:rPr>
        <w:t xml:space="preserve"> November 2021 in the programme Reporters of the Czech Television [Reportéři ČT], named “Psychiatrists for a million” [Psychiatři za milion], available in Czech at: </w:t>
      </w:r>
      <w:hyperlink r:id="rId22" w:history="1">
        <w:r w:rsidR="00E93B1E" w:rsidRPr="00941FA5">
          <w:rPr>
            <w:rStyle w:val="Hyperlink"/>
            <w:rFonts w:ascii="Century Gothic" w:hAnsi="Century Gothic"/>
            <w:sz w:val="18"/>
            <w:szCs w:val="18"/>
            <w:lang w:val="en-GB"/>
          </w:rPr>
          <w:t>https://www.ceskatelevize.cz/porady/1142743803-reporteri-ct/221452801240033/</w:t>
        </w:r>
      </w:hyperlink>
      <w:r w:rsidR="00E93B1E" w:rsidRPr="00941FA5">
        <w:rPr>
          <w:rFonts w:ascii="Century Gothic" w:hAnsi="Century Gothic"/>
          <w:sz w:val="18"/>
          <w:szCs w:val="18"/>
          <w:lang w:val="en-GB"/>
        </w:rPr>
        <w:t xml:space="preserve"> [all links accessed 3</w:t>
      </w:r>
      <w:r w:rsidR="00E93B1E" w:rsidRPr="00941FA5">
        <w:rPr>
          <w:rFonts w:ascii="Century Gothic" w:hAnsi="Century Gothic"/>
          <w:sz w:val="18"/>
          <w:szCs w:val="18"/>
          <w:vertAlign w:val="superscript"/>
          <w:lang w:val="en-GB"/>
        </w:rPr>
        <w:t>rd</w:t>
      </w:r>
      <w:r w:rsidR="00E93B1E" w:rsidRPr="00941FA5">
        <w:rPr>
          <w:rFonts w:ascii="Century Gothic" w:hAnsi="Century Gothic"/>
          <w:sz w:val="18"/>
          <w:szCs w:val="18"/>
          <w:lang w:val="en-GB"/>
        </w:rPr>
        <w:t xml:space="preserve"> January 2022].</w:t>
      </w:r>
    </w:p>
  </w:footnote>
  <w:footnote w:id="69">
    <w:p w14:paraId="408C91CD" w14:textId="4EDC114A" w:rsidR="00B678C6" w:rsidRPr="00941FA5" w:rsidRDefault="00B678C6">
      <w:pPr>
        <w:pStyle w:val="FootnoteText"/>
        <w:rPr>
          <w:rFonts w:ascii="Century Gothic" w:hAnsi="Century Gothic"/>
          <w:sz w:val="18"/>
          <w:szCs w:val="18"/>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Report broa</w:t>
      </w:r>
      <w:r w:rsidR="00E711B5" w:rsidRPr="00941FA5">
        <w:rPr>
          <w:rFonts w:ascii="Century Gothic" w:hAnsi="Century Gothic"/>
          <w:sz w:val="18"/>
          <w:szCs w:val="18"/>
          <w:lang w:val="en-GB"/>
        </w:rPr>
        <w:t>d</w:t>
      </w:r>
      <w:r w:rsidRPr="00941FA5">
        <w:rPr>
          <w:rFonts w:ascii="Century Gothic" w:hAnsi="Century Gothic"/>
          <w:sz w:val="18"/>
          <w:szCs w:val="18"/>
          <w:lang w:val="en-GB"/>
        </w:rPr>
        <w:t>casted on 1</w:t>
      </w:r>
      <w:r w:rsidRPr="00941FA5">
        <w:rPr>
          <w:rFonts w:ascii="Century Gothic" w:hAnsi="Century Gothic"/>
          <w:sz w:val="18"/>
          <w:szCs w:val="18"/>
          <w:vertAlign w:val="superscript"/>
          <w:lang w:val="en-GB"/>
        </w:rPr>
        <w:t>st</w:t>
      </w:r>
      <w:r w:rsidRPr="00941FA5">
        <w:rPr>
          <w:rFonts w:ascii="Century Gothic" w:hAnsi="Century Gothic"/>
          <w:sz w:val="18"/>
          <w:szCs w:val="18"/>
          <w:lang w:val="en-GB"/>
        </w:rPr>
        <w:t xml:space="preserve"> November 2021 in the </w:t>
      </w:r>
      <w:r w:rsidR="00E711B5" w:rsidRPr="00941FA5">
        <w:rPr>
          <w:rFonts w:ascii="Century Gothic" w:hAnsi="Century Gothic"/>
          <w:sz w:val="18"/>
          <w:szCs w:val="18"/>
          <w:lang w:val="en-GB"/>
        </w:rPr>
        <w:t xml:space="preserve">programme Reporters of the Czech Television [Reportéři ČT]. The report is available in Czech at: </w:t>
      </w:r>
      <w:hyperlink r:id="rId23" w:history="1">
        <w:r w:rsidR="00E711B5" w:rsidRPr="00941FA5">
          <w:rPr>
            <w:rStyle w:val="Hyperlink"/>
            <w:rFonts w:ascii="Century Gothic" w:hAnsi="Century Gothic"/>
            <w:sz w:val="18"/>
            <w:szCs w:val="18"/>
            <w:lang w:val="en-GB"/>
          </w:rPr>
          <w:t>https://www.ceskatelevize.cz/porady/1142743803-reporteri-ct/221452801240033/</w:t>
        </w:r>
      </w:hyperlink>
      <w:r w:rsidR="00E711B5" w:rsidRPr="00941FA5">
        <w:rPr>
          <w:rFonts w:ascii="Century Gothic" w:hAnsi="Century Gothic"/>
          <w:sz w:val="18"/>
          <w:szCs w:val="18"/>
          <w:lang w:val="en-GB"/>
        </w:rPr>
        <w:t xml:space="preserve"> [accessed 3</w:t>
      </w:r>
      <w:r w:rsidR="00E93B1E" w:rsidRPr="00941FA5">
        <w:rPr>
          <w:rFonts w:ascii="Century Gothic" w:hAnsi="Century Gothic"/>
          <w:sz w:val="18"/>
          <w:szCs w:val="18"/>
          <w:vertAlign w:val="superscript"/>
          <w:lang w:val="en-GB"/>
        </w:rPr>
        <w:t>rd</w:t>
      </w:r>
      <w:r w:rsidR="00E711B5" w:rsidRPr="00941FA5">
        <w:rPr>
          <w:rFonts w:ascii="Century Gothic" w:hAnsi="Century Gothic"/>
          <w:sz w:val="18"/>
          <w:szCs w:val="18"/>
          <w:lang w:val="en-GB"/>
        </w:rPr>
        <w:t xml:space="preserve"> January 2022]. </w:t>
      </w:r>
    </w:p>
  </w:footnote>
  <w:footnote w:id="70">
    <w:p w14:paraId="20372835" w14:textId="77777777" w:rsidR="00FC48B3" w:rsidRDefault="00FC48B3" w:rsidP="00FC48B3">
      <w:pPr>
        <w:pStyle w:val="FootnoteText"/>
      </w:pPr>
      <w:r>
        <w:rPr>
          <w:rStyle w:val="FootnoteReference"/>
        </w:rPr>
        <w:footnoteRef/>
      </w:r>
      <w:r>
        <w:t xml:space="preserve"> CRC/C/GC/13, para. 59. </w:t>
      </w:r>
    </w:p>
  </w:footnote>
  <w:footnote w:id="71">
    <w:p w14:paraId="23D3891A" w14:textId="77777777" w:rsidR="005E493B" w:rsidRPr="00941FA5" w:rsidRDefault="005E493B" w:rsidP="005E493B">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The number is of 31</w:t>
      </w:r>
      <w:r w:rsidRPr="00941FA5">
        <w:rPr>
          <w:rFonts w:ascii="Century Gothic" w:hAnsi="Century Gothic"/>
          <w:sz w:val="18"/>
          <w:szCs w:val="18"/>
          <w:vertAlign w:val="superscript"/>
          <w:lang w:val="en-GB"/>
        </w:rPr>
        <w:t>st</w:t>
      </w:r>
      <w:r w:rsidRPr="00941FA5">
        <w:rPr>
          <w:rFonts w:ascii="Century Gothic" w:hAnsi="Century Gothic"/>
          <w:sz w:val="18"/>
          <w:szCs w:val="18"/>
          <w:lang w:val="en-GB"/>
        </w:rPr>
        <w:t xml:space="preserve"> December of the relevant year. </w:t>
      </w:r>
    </w:p>
  </w:footnote>
  <w:footnote w:id="72">
    <w:p w14:paraId="053F741B" w14:textId="77777777" w:rsidR="005E493B" w:rsidRPr="00941FA5" w:rsidRDefault="005E493B" w:rsidP="005E493B">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Data taken from the Statistical Yearbooks of Labour and Social Affairs for the relevant years. The Statistical Yearbooks are available in Czech at: </w:t>
      </w:r>
      <w:hyperlink r:id="rId24" w:history="1">
        <w:r w:rsidRPr="00941FA5">
          <w:rPr>
            <w:rStyle w:val="Hyperlink"/>
            <w:rFonts w:ascii="Century Gothic" w:hAnsi="Century Gothic"/>
            <w:sz w:val="18"/>
            <w:szCs w:val="18"/>
            <w:lang w:val="en-GB"/>
          </w:rPr>
          <w:t>https://www.mpsv.cz/web/cz/statisticka-rocenka-z-oblasti-prace-a-socialnich-veci</w:t>
        </w:r>
      </w:hyperlink>
      <w:r w:rsidRPr="00941FA5">
        <w:rPr>
          <w:rFonts w:ascii="Century Gothic" w:hAnsi="Century Gothic"/>
          <w:sz w:val="18"/>
          <w:szCs w:val="18"/>
          <w:lang w:val="en-GB"/>
        </w:rPr>
        <w:t xml:space="preserve"> [accessed 30 December 2021].</w:t>
      </w:r>
    </w:p>
  </w:footnote>
  <w:footnote w:id="73">
    <w:p w14:paraId="79BFC931" w14:textId="77777777" w:rsidR="005E493B" w:rsidRPr="00941FA5" w:rsidRDefault="005E493B" w:rsidP="005E493B">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For the third and fourth degree we calculate only with the amount the person is granted in case she is not supported by residential social care services. </w:t>
      </w:r>
    </w:p>
  </w:footnote>
  <w:footnote w:id="74">
    <w:p w14:paraId="4D965ECD" w14:textId="77777777" w:rsidR="005E493B" w:rsidRPr="00941FA5" w:rsidRDefault="005E493B" w:rsidP="005E493B">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We calculate the values using the maximum price for one hour of personal assistance or domiciliary service as regulated by the ministerial decree no. 505/2006 Coll.</w:t>
      </w:r>
    </w:p>
  </w:footnote>
  <w:footnote w:id="75">
    <w:p w14:paraId="0C709E9E" w14:textId="77777777" w:rsidR="005E493B" w:rsidRPr="00941FA5" w:rsidRDefault="005E493B" w:rsidP="005E493B">
      <w:pPr>
        <w:pStyle w:val="FootnoteText"/>
        <w:rPr>
          <w:rFonts w:ascii="Century Gothic" w:hAnsi="Century Gothic"/>
          <w:sz w:val="18"/>
          <w:szCs w:val="18"/>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Ibid. </w:t>
      </w:r>
    </w:p>
  </w:footnote>
  <w:footnote w:id="76">
    <w:p w14:paraId="2AE72815" w14:textId="4A6D6151" w:rsidR="005E493B" w:rsidRPr="00F036D8" w:rsidRDefault="005E493B" w:rsidP="005E493B">
      <w:pPr>
        <w:pStyle w:val="FootnoteText"/>
        <w:rPr>
          <w:rFonts w:ascii="Century Gothic" w:hAnsi="Century Gothic"/>
          <w:sz w:val="18"/>
          <w:szCs w:val="18"/>
          <w:lang w:val="en-GB"/>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002C2A06" w:rsidRPr="00941FA5">
        <w:rPr>
          <w:rFonts w:ascii="Century Gothic" w:hAnsi="Century Gothic"/>
          <w:sz w:val="18"/>
          <w:szCs w:val="18"/>
          <w:lang w:val="en-GB"/>
        </w:rPr>
        <w:t xml:space="preserve">Data taken from the Statistical Yearbook of Labour and Social Affairs for </w:t>
      </w:r>
      <w:r w:rsidR="002C2A06">
        <w:rPr>
          <w:rFonts w:ascii="Century Gothic" w:hAnsi="Century Gothic"/>
          <w:sz w:val="18"/>
          <w:szCs w:val="18"/>
          <w:lang w:val="en-GB"/>
        </w:rPr>
        <w:t>2019</w:t>
      </w:r>
      <w:r w:rsidR="002C2A06" w:rsidRPr="00941FA5">
        <w:rPr>
          <w:rFonts w:ascii="Century Gothic" w:hAnsi="Century Gothic"/>
          <w:sz w:val="18"/>
          <w:szCs w:val="18"/>
          <w:lang w:val="en-GB"/>
        </w:rPr>
        <w:t>. The Statistical Yearbook</w:t>
      </w:r>
      <w:r w:rsidR="002C2A06">
        <w:rPr>
          <w:rFonts w:ascii="Century Gothic" w:hAnsi="Century Gothic"/>
          <w:sz w:val="18"/>
          <w:szCs w:val="18"/>
          <w:lang w:val="en-GB"/>
        </w:rPr>
        <w:t xml:space="preserve"> is</w:t>
      </w:r>
      <w:r w:rsidR="002C2A06" w:rsidRPr="00941FA5">
        <w:rPr>
          <w:rFonts w:ascii="Century Gothic" w:hAnsi="Century Gothic"/>
          <w:sz w:val="18"/>
          <w:szCs w:val="18"/>
          <w:lang w:val="en-GB"/>
        </w:rPr>
        <w:t xml:space="preserve"> available in Czech at: </w:t>
      </w:r>
      <w:hyperlink r:id="rId25" w:history="1">
        <w:r w:rsidR="00F036D8" w:rsidRPr="00237D2E">
          <w:rPr>
            <w:rStyle w:val="Hyperlink"/>
            <w:rFonts w:ascii="Century Gothic" w:hAnsi="Century Gothic"/>
            <w:sz w:val="18"/>
            <w:szCs w:val="18"/>
            <w:lang w:val="en-GB"/>
          </w:rPr>
          <w:t>https://www.mpsv.cz/documents/20142/975025/Statisticka_rocenka_z_oblasti_prace_a_socialnich_veci_2019+%281%29.pdf/9da5cc00-7d78-7caa-6bf2-01eeccdeabd7</w:t>
        </w:r>
      </w:hyperlink>
      <w:r w:rsidR="00F036D8">
        <w:rPr>
          <w:rFonts w:ascii="Century Gothic" w:hAnsi="Century Gothic"/>
          <w:sz w:val="18"/>
          <w:szCs w:val="18"/>
          <w:lang w:val="en-GB"/>
        </w:rPr>
        <w:t xml:space="preserve"> [accessed 3</w:t>
      </w:r>
      <w:r w:rsidR="00F036D8" w:rsidRPr="00F036D8">
        <w:rPr>
          <w:rFonts w:ascii="Century Gothic" w:hAnsi="Century Gothic"/>
          <w:sz w:val="18"/>
          <w:szCs w:val="18"/>
          <w:vertAlign w:val="superscript"/>
          <w:lang w:val="en-GB"/>
        </w:rPr>
        <w:t>rd</w:t>
      </w:r>
      <w:r w:rsidR="00F036D8">
        <w:rPr>
          <w:rFonts w:ascii="Century Gothic" w:hAnsi="Century Gothic"/>
          <w:sz w:val="18"/>
          <w:szCs w:val="18"/>
          <w:lang w:val="en-GB"/>
        </w:rPr>
        <w:t xml:space="preserve"> January 2022].</w:t>
      </w:r>
    </w:p>
  </w:footnote>
  <w:footnote w:id="77">
    <w:p w14:paraId="509B2181" w14:textId="77777777" w:rsidR="005E493B" w:rsidRPr="00941FA5" w:rsidRDefault="005E493B" w:rsidP="005E493B">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The data are of 31</w:t>
      </w:r>
      <w:r w:rsidRPr="00941FA5">
        <w:rPr>
          <w:rFonts w:ascii="Century Gothic" w:hAnsi="Century Gothic"/>
          <w:sz w:val="18"/>
          <w:szCs w:val="18"/>
          <w:vertAlign w:val="superscript"/>
          <w:lang w:val="en-GB"/>
        </w:rPr>
        <w:t>st</w:t>
      </w:r>
      <w:r w:rsidRPr="00941FA5">
        <w:rPr>
          <w:rFonts w:ascii="Century Gothic" w:hAnsi="Century Gothic"/>
          <w:sz w:val="18"/>
          <w:szCs w:val="18"/>
          <w:lang w:val="en-GB"/>
        </w:rPr>
        <w:t xml:space="preserve"> December 2011 for the year 2012 and of 31</w:t>
      </w:r>
      <w:r w:rsidRPr="00941FA5">
        <w:rPr>
          <w:rFonts w:ascii="Century Gothic" w:hAnsi="Century Gothic"/>
          <w:sz w:val="18"/>
          <w:szCs w:val="18"/>
          <w:vertAlign w:val="superscript"/>
          <w:lang w:val="en-GB"/>
        </w:rPr>
        <w:t>st</w:t>
      </w:r>
      <w:r w:rsidRPr="00941FA5">
        <w:rPr>
          <w:rFonts w:ascii="Century Gothic" w:hAnsi="Century Gothic"/>
          <w:sz w:val="18"/>
          <w:szCs w:val="18"/>
          <w:lang w:val="en-GB"/>
        </w:rPr>
        <w:t xml:space="preserve"> December 2019 for the year 2019.</w:t>
      </w:r>
    </w:p>
  </w:footnote>
  <w:footnote w:id="78">
    <w:p w14:paraId="6A6142A1" w14:textId="77777777" w:rsidR="005E493B" w:rsidRPr="00941FA5" w:rsidRDefault="005E493B" w:rsidP="005E493B">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The expenses spent by social services providers. </w:t>
      </w:r>
    </w:p>
  </w:footnote>
  <w:footnote w:id="79">
    <w:p w14:paraId="3046027D" w14:textId="1CC964CD" w:rsidR="005E493B" w:rsidRPr="00941FA5" w:rsidRDefault="005E493B" w:rsidP="005E493B">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We use the exchange rate of the European Central Bank for 31 December 2012: EUR 1 = CZK 25,151; and for 31 December 2019: EUR 1 = CZK 25,408. Available at: </w:t>
      </w:r>
      <w:hyperlink r:id="rId26" w:history="1">
        <w:r w:rsidRPr="00941FA5">
          <w:rPr>
            <w:rStyle w:val="Hyperlink"/>
            <w:rFonts w:ascii="Century Gothic" w:hAnsi="Century Gothic"/>
            <w:sz w:val="18"/>
            <w:szCs w:val="18"/>
            <w:lang w:val="en-GB"/>
          </w:rPr>
          <w:t>https://www.ecb.europa.eu/stats/policy_and_exchange_rates/euro_reference_exchange_rates/html/eurofxref-graph-czk.en.html</w:t>
        </w:r>
      </w:hyperlink>
      <w:r w:rsidRPr="00941FA5">
        <w:rPr>
          <w:rFonts w:ascii="Century Gothic" w:hAnsi="Century Gothic"/>
          <w:sz w:val="18"/>
          <w:szCs w:val="18"/>
          <w:lang w:val="en-GB"/>
        </w:rPr>
        <w:t xml:space="preserve"> [accessed </w:t>
      </w:r>
      <w:r w:rsidR="0081368B">
        <w:rPr>
          <w:rFonts w:ascii="Century Gothic" w:hAnsi="Century Gothic"/>
          <w:sz w:val="18"/>
          <w:szCs w:val="18"/>
          <w:lang w:val="en-GB"/>
        </w:rPr>
        <w:t>30 December 2021</w:t>
      </w:r>
      <w:r w:rsidRPr="00941FA5">
        <w:rPr>
          <w:rFonts w:ascii="Century Gothic" w:hAnsi="Century Gothic"/>
          <w:sz w:val="18"/>
          <w:szCs w:val="18"/>
          <w:lang w:val="en-GB"/>
        </w:rPr>
        <w:t xml:space="preserve">]. </w:t>
      </w:r>
    </w:p>
  </w:footnote>
  <w:footnote w:id="80">
    <w:p w14:paraId="08DA53C0" w14:textId="77777777" w:rsidR="005E493B" w:rsidRPr="00941FA5" w:rsidRDefault="005E493B" w:rsidP="005E493B">
      <w:pPr>
        <w:pStyle w:val="FootnoteText"/>
        <w:jc w:val="both"/>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The amount is not complete – it includes only State subsidies and subsidies provided of municipalities and regions in their role of the maintainer of the service but excludes all the services provided by private subjects since the data provided by the MoLSA give the total amount of State subsidies and subsidies provided by the maintainer which are not part, in case of private maintainers, of public budgets. We thus prefer not to include this amount at all and present a pure view of the development of part of public funds invested in these types of services.</w:t>
      </w:r>
    </w:p>
    <w:p w14:paraId="3ACB942A" w14:textId="77777777" w:rsidR="005E493B" w:rsidRPr="00941FA5" w:rsidRDefault="005E493B" w:rsidP="005E493B">
      <w:pPr>
        <w:pStyle w:val="FootnoteText"/>
        <w:jc w:val="both"/>
        <w:rPr>
          <w:rFonts w:ascii="Century Gothic" w:hAnsi="Century Gothic"/>
          <w:sz w:val="18"/>
          <w:szCs w:val="18"/>
          <w:lang w:val="en-GB"/>
        </w:rPr>
      </w:pPr>
      <w:r w:rsidRPr="00941FA5">
        <w:rPr>
          <w:rFonts w:ascii="Century Gothic" w:hAnsi="Century Gothic"/>
          <w:sz w:val="18"/>
          <w:szCs w:val="18"/>
          <w:lang w:val="en-GB"/>
        </w:rPr>
        <w:t>Furthermore, the amount does not include another source of public services – care allowance which still belong among the most important funds of social services. Even though paid by the clients, it may be considered as public funds since to the clients it is paid from the state budget. If no alternatives are available, the client then has no choice than to invest his/her care allowance to the residential service.</w:t>
      </w:r>
    </w:p>
  </w:footnote>
  <w:footnote w:id="81">
    <w:p w14:paraId="2EFFD791" w14:textId="65F7E8BD" w:rsidR="005E493B" w:rsidRPr="00941FA5" w:rsidRDefault="005E493B" w:rsidP="005E493B">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We use the exchange rate of the European Central Bank for 31 December 2012: EUR 1 = CZK 25,151; and for 31 December 2019: EUR 1 = CZK 25,408. Available at: </w:t>
      </w:r>
      <w:hyperlink r:id="rId27" w:history="1">
        <w:r w:rsidRPr="00941FA5">
          <w:rPr>
            <w:rStyle w:val="Hyperlink"/>
            <w:rFonts w:ascii="Century Gothic" w:hAnsi="Century Gothic"/>
            <w:sz w:val="18"/>
            <w:szCs w:val="18"/>
            <w:lang w:val="en-GB"/>
          </w:rPr>
          <w:t>https://www.ecb.europa.eu/stats/policy_and_exchange_rates/euro_reference_exchange_rates/html/eurofxref-graph-czk.en.html</w:t>
        </w:r>
      </w:hyperlink>
      <w:r w:rsidRPr="00941FA5">
        <w:rPr>
          <w:rFonts w:ascii="Century Gothic" w:hAnsi="Century Gothic"/>
          <w:sz w:val="18"/>
          <w:szCs w:val="18"/>
          <w:lang w:val="en-GB"/>
        </w:rPr>
        <w:t xml:space="preserve"> [accessed </w:t>
      </w:r>
      <w:r w:rsidR="0081368B">
        <w:rPr>
          <w:rFonts w:ascii="Century Gothic" w:hAnsi="Century Gothic"/>
          <w:sz w:val="18"/>
          <w:szCs w:val="18"/>
          <w:lang w:val="en-GB"/>
        </w:rPr>
        <w:t>30 December 2021</w:t>
      </w:r>
      <w:r w:rsidRPr="00941FA5">
        <w:rPr>
          <w:rFonts w:ascii="Century Gothic" w:hAnsi="Century Gothic"/>
          <w:sz w:val="18"/>
          <w:szCs w:val="18"/>
          <w:lang w:val="en-GB"/>
        </w:rPr>
        <w:t>].</w:t>
      </w:r>
    </w:p>
  </w:footnote>
  <w:footnote w:id="82">
    <w:p w14:paraId="27FD9405" w14:textId="77777777" w:rsidR="005E493B" w:rsidRPr="00941FA5" w:rsidRDefault="005E493B" w:rsidP="005E493B">
      <w:pPr>
        <w:pStyle w:val="FootnoteText"/>
        <w:rPr>
          <w:rFonts w:ascii="Century Gothic" w:hAnsi="Century Gothic"/>
          <w:sz w:val="18"/>
          <w:szCs w:val="18"/>
          <w:lang w:val="en-GB"/>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Pr="00941FA5">
        <w:rPr>
          <w:rFonts w:ascii="Century Gothic" w:hAnsi="Century Gothic"/>
          <w:sz w:val="18"/>
          <w:szCs w:val="18"/>
          <w:lang w:val="en-GB"/>
        </w:rPr>
        <w:t xml:space="preserve">Data taken from the Statistical Yearbooks of Labour and Social Affairs for the relevant years. The Statistical Yearbooks are available in Czech at: </w:t>
      </w:r>
      <w:hyperlink r:id="rId28" w:history="1">
        <w:r w:rsidRPr="00941FA5">
          <w:rPr>
            <w:rStyle w:val="Hyperlink"/>
            <w:rFonts w:ascii="Century Gothic" w:hAnsi="Century Gothic"/>
            <w:sz w:val="18"/>
            <w:szCs w:val="18"/>
            <w:lang w:val="en-GB"/>
          </w:rPr>
          <w:t>https://www.mpsv.cz/web/cz/statisticka-rocenka-z-oblasti-prace-a-socialnich-veci</w:t>
        </w:r>
      </w:hyperlink>
      <w:r w:rsidRPr="00941FA5">
        <w:rPr>
          <w:rFonts w:ascii="Century Gothic" w:hAnsi="Century Gothic"/>
          <w:sz w:val="18"/>
          <w:szCs w:val="18"/>
          <w:lang w:val="en-GB"/>
        </w:rPr>
        <w:t xml:space="preserve"> [accessed 30 December 2021].</w:t>
      </w:r>
    </w:p>
  </w:footnote>
  <w:footnote w:id="83">
    <w:p w14:paraId="46243C16" w14:textId="77777777" w:rsidR="005E493B" w:rsidRPr="00941FA5" w:rsidRDefault="005E493B" w:rsidP="005E493B">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The number cover all clients of the service during the year. It does gives us different data from those on residential services that give the number of clients at on the specified date.</w:t>
      </w:r>
    </w:p>
  </w:footnote>
  <w:footnote w:id="84">
    <w:p w14:paraId="772201A3" w14:textId="77777777" w:rsidR="005E493B" w:rsidRPr="00941FA5" w:rsidRDefault="005E493B" w:rsidP="005E493B">
      <w:pPr>
        <w:pStyle w:val="FootnoteText"/>
        <w:jc w:val="both"/>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It is to be noted that this amount is not correlative to the amount in the table no. 1 since the official statistics do not provide data on the amount on the public subsidies to these services (contrary to services that are provided in social services facilities). Nevertheless, it still </w:t>
      </w:r>
      <w:proofErr w:type="gramStart"/>
      <w:r w:rsidRPr="00941FA5">
        <w:rPr>
          <w:rFonts w:ascii="Century Gothic" w:hAnsi="Century Gothic"/>
          <w:sz w:val="18"/>
          <w:szCs w:val="18"/>
          <w:lang w:val="en-GB"/>
        </w:rPr>
        <w:t>should be used</w:t>
      </w:r>
      <w:proofErr w:type="gramEnd"/>
      <w:r w:rsidRPr="00941FA5">
        <w:rPr>
          <w:rFonts w:ascii="Century Gothic" w:hAnsi="Century Gothic"/>
          <w:sz w:val="18"/>
          <w:szCs w:val="18"/>
          <w:lang w:val="en-GB"/>
        </w:rPr>
        <w:t xml:space="preserve"> to map the developments in the area of these services between 2012 and 2019 and give an answer to the question whether there have been any improvements in support, including financial support, of these services. </w:t>
      </w:r>
    </w:p>
  </w:footnote>
  <w:footnote w:id="85">
    <w:p w14:paraId="6EA5CEC3" w14:textId="18C86471" w:rsidR="005E493B" w:rsidRPr="00941FA5" w:rsidRDefault="005E493B" w:rsidP="005E493B">
      <w:pPr>
        <w:pStyle w:val="FootnoteText"/>
        <w:rPr>
          <w:rFonts w:ascii="Century Gothic" w:hAnsi="Century Gothic"/>
          <w:sz w:val="18"/>
          <w:szCs w:val="18"/>
          <w:lang w:val="en-GB"/>
        </w:rPr>
      </w:pPr>
      <w:r w:rsidRPr="00941FA5">
        <w:rPr>
          <w:rStyle w:val="FootnoteReference"/>
          <w:rFonts w:ascii="Century Gothic" w:hAnsi="Century Gothic"/>
          <w:sz w:val="18"/>
          <w:szCs w:val="18"/>
          <w:lang w:val="en-GB"/>
        </w:rPr>
        <w:footnoteRef/>
      </w:r>
      <w:r w:rsidRPr="00941FA5">
        <w:rPr>
          <w:rFonts w:ascii="Century Gothic" w:hAnsi="Century Gothic"/>
          <w:sz w:val="18"/>
          <w:szCs w:val="18"/>
          <w:lang w:val="en-GB"/>
        </w:rPr>
        <w:t xml:space="preserve"> We use the exchange rate of the European Central Bank for 31 December 2012: EUR 1 = CZK 25,151; and for 31 December 2019: EUR 1 = CZK 25,408. Available at: </w:t>
      </w:r>
      <w:hyperlink r:id="rId29" w:history="1">
        <w:r w:rsidRPr="00941FA5">
          <w:rPr>
            <w:rStyle w:val="Hyperlink"/>
            <w:rFonts w:ascii="Century Gothic" w:hAnsi="Century Gothic"/>
            <w:sz w:val="18"/>
            <w:szCs w:val="18"/>
            <w:lang w:val="en-GB"/>
          </w:rPr>
          <w:t>https://www.ecb.europa.eu/stats/policy_and_exchange_rates/euro_reference_exchange_rates/html/eurofxref-graph-czk.en.html</w:t>
        </w:r>
      </w:hyperlink>
      <w:r w:rsidRPr="00941FA5">
        <w:rPr>
          <w:rFonts w:ascii="Century Gothic" w:hAnsi="Century Gothic"/>
          <w:sz w:val="18"/>
          <w:szCs w:val="18"/>
          <w:lang w:val="en-GB"/>
        </w:rPr>
        <w:t xml:space="preserve"> [accessed </w:t>
      </w:r>
      <w:r w:rsidR="0081368B">
        <w:rPr>
          <w:rFonts w:ascii="Century Gothic" w:hAnsi="Century Gothic"/>
          <w:sz w:val="18"/>
          <w:szCs w:val="18"/>
          <w:lang w:val="en-GB"/>
        </w:rPr>
        <w:t>30</w:t>
      </w:r>
      <w:r w:rsidRPr="00941FA5">
        <w:rPr>
          <w:rFonts w:ascii="Century Gothic" w:hAnsi="Century Gothic"/>
          <w:sz w:val="18"/>
          <w:szCs w:val="18"/>
          <w:lang w:val="en-GB"/>
        </w:rPr>
        <w:t xml:space="preserve"> </w:t>
      </w:r>
      <w:r w:rsidR="0081368B">
        <w:rPr>
          <w:rFonts w:ascii="Century Gothic" w:hAnsi="Century Gothic"/>
          <w:sz w:val="18"/>
          <w:szCs w:val="18"/>
          <w:lang w:val="en-GB"/>
        </w:rPr>
        <w:t>December 2021</w:t>
      </w:r>
      <w:r w:rsidRPr="00941FA5">
        <w:rPr>
          <w:rFonts w:ascii="Century Gothic" w:hAnsi="Century Gothic"/>
          <w:sz w:val="18"/>
          <w:szCs w:val="18"/>
          <w:lang w:val="en-GB"/>
        </w:rPr>
        <w:t>].</w:t>
      </w:r>
    </w:p>
  </w:footnote>
  <w:footnote w:id="86">
    <w:p w14:paraId="69F9F51D" w14:textId="77777777" w:rsidR="005E493B" w:rsidRPr="006C3416" w:rsidRDefault="005E493B" w:rsidP="005E493B">
      <w:pPr>
        <w:pStyle w:val="FootnoteText"/>
        <w:rPr>
          <w:rFonts w:ascii="Century Gothic" w:hAnsi="Century Gothic"/>
          <w:lang w:val="en-GB"/>
        </w:rPr>
      </w:pPr>
      <w:r w:rsidRPr="00941FA5">
        <w:rPr>
          <w:rStyle w:val="FootnoteReference"/>
          <w:rFonts w:ascii="Century Gothic" w:hAnsi="Century Gothic"/>
          <w:sz w:val="18"/>
          <w:szCs w:val="18"/>
        </w:rPr>
        <w:footnoteRef/>
      </w:r>
      <w:r w:rsidRPr="00941FA5">
        <w:rPr>
          <w:rFonts w:ascii="Century Gothic" w:hAnsi="Century Gothic"/>
          <w:sz w:val="18"/>
          <w:szCs w:val="18"/>
        </w:rPr>
        <w:t xml:space="preserve"> </w:t>
      </w:r>
      <w:r w:rsidRPr="00941FA5">
        <w:rPr>
          <w:rFonts w:ascii="Century Gothic" w:hAnsi="Century Gothic"/>
          <w:sz w:val="18"/>
          <w:szCs w:val="18"/>
          <w:lang w:val="en-GB"/>
        </w:rPr>
        <w:t xml:space="preserve">Data taken from the Statistical Yearbooks of Labour and Social Affairs for the relevant years. The Statistical Yearbooks are available in Czech at: </w:t>
      </w:r>
      <w:hyperlink r:id="rId30" w:history="1">
        <w:r w:rsidRPr="00941FA5">
          <w:rPr>
            <w:rStyle w:val="Hyperlink"/>
            <w:rFonts w:ascii="Century Gothic" w:hAnsi="Century Gothic"/>
            <w:sz w:val="18"/>
            <w:szCs w:val="18"/>
            <w:lang w:val="en-GB"/>
          </w:rPr>
          <w:t>https://www.mpsv.cz/web/cz/statisticka-rocenka-z-oblasti-prace-a-socialnich-veci</w:t>
        </w:r>
      </w:hyperlink>
      <w:r w:rsidRPr="00941FA5">
        <w:rPr>
          <w:rFonts w:ascii="Century Gothic" w:hAnsi="Century Gothic"/>
          <w:sz w:val="18"/>
          <w:szCs w:val="18"/>
          <w:lang w:val="en-GB"/>
        </w:rPr>
        <w:t xml:space="preserve"> [accessed 30 December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41DDD" w14:textId="2EA9BA0E" w:rsidR="00A0250E" w:rsidRDefault="004C6950">
    <w:pPr>
      <w:pStyle w:val="Header"/>
    </w:pPr>
    <w:r w:rsidRPr="00331C03">
      <w:rPr>
        <w:rFonts w:ascii="Century Gothic" w:eastAsia="Century Gothic" w:hAnsi="Century Gothic" w:cs="Century Gothic"/>
        <w:noProof/>
        <w:lang w:val="en-GB" w:eastAsia="en-GB"/>
      </w:rPr>
      <w:drawing>
        <wp:anchor distT="0" distB="0" distL="0" distR="0" simplePos="0" relativeHeight="251658240" behindDoc="0" locked="0" layoutInCell="1" allowOverlap="1" wp14:anchorId="54E142A9" wp14:editId="10CE260D">
          <wp:simplePos x="0" y="0"/>
          <wp:positionH relativeFrom="page">
            <wp:posOffset>610870</wp:posOffset>
          </wp:positionH>
          <wp:positionV relativeFrom="page">
            <wp:posOffset>428735</wp:posOffset>
          </wp:positionV>
          <wp:extent cx="1933575" cy="931545"/>
          <wp:effectExtent l="0" t="0" r="0" b="0"/>
          <wp:wrapThrough wrapText="bothSides" distL="0" distR="0">
            <wp:wrapPolygon edited="1">
              <wp:start x="1200" y="2688"/>
              <wp:lineTo x="1200" y="15482"/>
              <wp:lineTo x="1338" y="16779"/>
              <wp:lineTo x="2123" y="16779"/>
              <wp:lineTo x="2215" y="15482"/>
              <wp:lineTo x="2169" y="18263"/>
              <wp:lineTo x="2123" y="16965"/>
              <wp:lineTo x="1292" y="16965"/>
              <wp:lineTo x="1246" y="18263"/>
              <wp:lineTo x="1200" y="15482"/>
              <wp:lineTo x="1200" y="2688"/>
              <wp:lineTo x="1246" y="2688"/>
              <wp:lineTo x="1246" y="2781"/>
              <wp:lineTo x="3969" y="2967"/>
              <wp:lineTo x="4246" y="4357"/>
              <wp:lineTo x="3369" y="2967"/>
              <wp:lineTo x="2215" y="3059"/>
              <wp:lineTo x="2215" y="6118"/>
              <wp:lineTo x="3092" y="5840"/>
              <wp:lineTo x="3369" y="5099"/>
              <wp:lineTo x="3462" y="4728"/>
              <wp:lineTo x="3369" y="7787"/>
              <wp:lineTo x="3231" y="7186"/>
              <wp:lineTo x="3231" y="16223"/>
              <wp:lineTo x="3462" y="18170"/>
              <wp:lineTo x="3923" y="17985"/>
              <wp:lineTo x="4062" y="16223"/>
              <wp:lineTo x="4015" y="18263"/>
              <wp:lineTo x="3785" y="18263"/>
              <wp:lineTo x="3323" y="18170"/>
              <wp:lineTo x="3231" y="16223"/>
              <wp:lineTo x="3231" y="7186"/>
              <wp:lineTo x="3092" y="6582"/>
              <wp:lineTo x="2215" y="6211"/>
              <wp:lineTo x="2308" y="9456"/>
              <wp:lineTo x="2723" y="9734"/>
              <wp:lineTo x="1292" y="9641"/>
              <wp:lineTo x="1615" y="9178"/>
              <wp:lineTo x="1569" y="3059"/>
              <wp:lineTo x="1246" y="2781"/>
              <wp:lineTo x="1246" y="2688"/>
              <wp:lineTo x="5769" y="2688"/>
              <wp:lineTo x="6415" y="2801"/>
              <wp:lineTo x="6415" y="2967"/>
              <wp:lineTo x="5585" y="3059"/>
              <wp:lineTo x="5123" y="4079"/>
              <wp:lineTo x="4892" y="5562"/>
              <wp:lineTo x="5031" y="8065"/>
              <wp:lineTo x="5538" y="9363"/>
              <wp:lineTo x="6323" y="9641"/>
              <wp:lineTo x="6923" y="8900"/>
              <wp:lineTo x="7292" y="7231"/>
              <wp:lineTo x="7246" y="4821"/>
              <wp:lineTo x="6738" y="3245"/>
              <wp:lineTo x="6415" y="2967"/>
              <wp:lineTo x="6415" y="2801"/>
              <wp:lineTo x="6831" y="2874"/>
              <wp:lineTo x="7523" y="3894"/>
              <wp:lineTo x="7892" y="5284"/>
              <wp:lineTo x="7846" y="7416"/>
              <wp:lineTo x="7569" y="8186"/>
              <wp:lineTo x="7569" y="16223"/>
              <wp:lineTo x="8123" y="16409"/>
              <wp:lineTo x="8123" y="18170"/>
              <wp:lineTo x="7431" y="18170"/>
              <wp:lineTo x="7477" y="17336"/>
              <wp:lineTo x="8077" y="17058"/>
              <wp:lineTo x="8077" y="17336"/>
              <wp:lineTo x="7569" y="17428"/>
              <wp:lineTo x="7523" y="18077"/>
              <wp:lineTo x="7985" y="18077"/>
              <wp:lineTo x="8077" y="17336"/>
              <wp:lineTo x="8077" y="17058"/>
              <wp:lineTo x="7985" y="16409"/>
              <wp:lineTo x="7523" y="16316"/>
              <wp:lineTo x="7569" y="16223"/>
              <wp:lineTo x="7569" y="8186"/>
              <wp:lineTo x="7246" y="9085"/>
              <wp:lineTo x="6508" y="9734"/>
              <wp:lineTo x="5354" y="9548"/>
              <wp:lineTo x="5077" y="9140"/>
              <wp:lineTo x="5077" y="16223"/>
              <wp:lineTo x="5769" y="16409"/>
              <wp:lineTo x="6415" y="16316"/>
              <wp:lineTo x="6415" y="18263"/>
              <wp:lineTo x="6323" y="16409"/>
              <wp:lineTo x="5908" y="16501"/>
              <wp:lineTo x="5769" y="18263"/>
              <wp:lineTo x="5631" y="16409"/>
              <wp:lineTo x="5215" y="16594"/>
              <wp:lineTo x="5077" y="18355"/>
              <wp:lineTo x="5077" y="16223"/>
              <wp:lineTo x="5077" y="9140"/>
              <wp:lineTo x="4662" y="8529"/>
              <wp:lineTo x="4292" y="6767"/>
              <wp:lineTo x="4431" y="4728"/>
              <wp:lineTo x="5123" y="3152"/>
              <wp:lineTo x="5769" y="2688"/>
              <wp:lineTo x="8308" y="2688"/>
              <wp:lineTo x="8308" y="2781"/>
              <wp:lineTo x="9323" y="2862"/>
              <wp:lineTo x="9738" y="2967"/>
              <wp:lineTo x="9323" y="2967"/>
              <wp:lineTo x="9277" y="6304"/>
              <wp:lineTo x="10154" y="6026"/>
              <wp:lineTo x="10523" y="5191"/>
              <wp:lineTo x="10477" y="3708"/>
              <wp:lineTo x="9969" y="2967"/>
              <wp:lineTo x="9738" y="2967"/>
              <wp:lineTo x="9323" y="2862"/>
              <wp:lineTo x="10615" y="2967"/>
              <wp:lineTo x="11077" y="3894"/>
              <wp:lineTo x="11031" y="5470"/>
              <wp:lineTo x="10523" y="6304"/>
              <wp:lineTo x="10385" y="6489"/>
              <wp:lineTo x="11492" y="9363"/>
              <wp:lineTo x="11908" y="9734"/>
              <wp:lineTo x="10800" y="9548"/>
              <wp:lineTo x="9969" y="7045"/>
              <wp:lineTo x="9600" y="6489"/>
              <wp:lineTo x="9277" y="6489"/>
              <wp:lineTo x="9369" y="9363"/>
              <wp:lineTo x="9785" y="9734"/>
              <wp:lineTo x="9185" y="9695"/>
              <wp:lineTo x="9185" y="16223"/>
              <wp:lineTo x="9923" y="16409"/>
              <wp:lineTo x="9923" y="16872"/>
              <wp:lineTo x="9831" y="16409"/>
              <wp:lineTo x="9369" y="16501"/>
              <wp:lineTo x="9185" y="18355"/>
              <wp:lineTo x="9185" y="16223"/>
              <wp:lineTo x="9185" y="9695"/>
              <wp:lineTo x="8354" y="9641"/>
              <wp:lineTo x="8723" y="9178"/>
              <wp:lineTo x="8677" y="3152"/>
              <wp:lineTo x="8308" y="2781"/>
              <wp:lineTo x="8308" y="2688"/>
              <wp:lineTo x="11908" y="2688"/>
              <wp:lineTo x="11908" y="2781"/>
              <wp:lineTo x="13200" y="2874"/>
              <wp:lineTo x="12923" y="3337"/>
              <wp:lineTo x="13015" y="8436"/>
              <wp:lineTo x="13477" y="9363"/>
              <wp:lineTo x="14492" y="9363"/>
              <wp:lineTo x="15000" y="8343"/>
              <wp:lineTo x="15000" y="3245"/>
              <wp:lineTo x="14538" y="2781"/>
              <wp:lineTo x="15600" y="2874"/>
              <wp:lineTo x="15369" y="3271"/>
              <wp:lineTo x="15369" y="16130"/>
              <wp:lineTo x="15508" y="16192"/>
              <wp:lineTo x="15508" y="16409"/>
              <wp:lineTo x="15138" y="16501"/>
              <wp:lineTo x="15231" y="17336"/>
              <wp:lineTo x="15646" y="17150"/>
              <wp:lineTo x="15600" y="16409"/>
              <wp:lineTo x="15508" y="16409"/>
              <wp:lineTo x="15508" y="16192"/>
              <wp:lineTo x="15785" y="16316"/>
              <wp:lineTo x="15646" y="17428"/>
              <wp:lineTo x="15185" y="17614"/>
              <wp:lineTo x="15185" y="17985"/>
              <wp:lineTo x="15692" y="18203"/>
              <wp:lineTo x="15692" y="18355"/>
              <wp:lineTo x="15046" y="18448"/>
              <wp:lineTo x="15092" y="19004"/>
              <wp:lineTo x="15738" y="18912"/>
              <wp:lineTo x="15692" y="18355"/>
              <wp:lineTo x="15692" y="18203"/>
              <wp:lineTo x="15831" y="18263"/>
              <wp:lineTo x="15785" y="19004"/>
              <wp:lineTo x="15185" y="19282"/>
              <wp:lineTo x="14954" y="19004"/>
              <wp:lineTo x="15000" y="18263"/>
              <wp:lineTo x="15092" y="17985"/>
              <wp:lineTo x="15092" y="17243"/>
              <wp:lineTo x="15092" y="16409"/>
              <wp:lineTo x="15369" y="16130"/>
              <wp:lineTo x="15369" y="3271"/>
              <wp:lineTo x="15277" y="3430"/>
              <wp:lineTo x="15092" y="8436"/>
              <wp:lineTo x="14677" y="9456"/>
              <wp:lineTo x="14123" y="9827"/>
              <wp:lineTo x="12969" y="9548"/>
              <wp:lineTo x="12508" y="8621"/>
              <wp:lineTo x="12369" y="7787"/>
              <wp:lineTo x="12277" y="3059"/>
              <wp:lineTo x="12185" y="2989"/>
              <wp:lineTo x="12185" y="15482"/>
              <wp:lineTo x="12277" y="15505"/>
              <wp:lineTo x="12692" y="15760"/>
              <wp:lineTo x="12277" y="15667"/>
              <wp:lineTo x="12277" y="16872"/>
              <wp:lineTo x="12877" y="16687"/>
              <wp:lineTo x="12877" y="15852"/>
              <wp:lineTo x="12692" y="15760"/>
              <wp:lineTo x="12277" y="15505"/>
              <wp:lineTo x="12923" y="15667"/>
              <wp:lineTo x="12923" y="16872"/>
              <wp:lineTo x="12738" y="17150"/>
              <wp:lineTo x="13062" y="18355"/>
              <wp:lineTo x="12600" y="17058"/>
              <wp:lineTo x="12277" y="17058"/>
              <wp:lineTo x="12185" y="18355"/>
              <wp:lineTo x="12185" y="15482"/>
              <wp:lineTo x="12185" y="2989"/>
              <wp:lineTo x="11908" y="2781"/>
              <wp:lineTo x="11908" y="2688"/>
              <wp:lineTo x="16015" y="2688"/>
              <wp:lineTo x="16015" y="2781"/>
              <wp:lineTo x="17077" y="2874"/>
              <wp:lineTo x="18231" y="7973"/>
              <wp:lineTo x="19338" y="2781"/>
              <wp:lineTo x="20215" y="2874"/>
              <wp:lineTo x="19938" y="3337"/>
              <wp:lineTo x="19985" y="9270"/>
              <wp:lineTo x="20400" y="9734"/>
              <wp:lineTo x="19938" y="9705"/>
              <wp:lineTo x="19938" y="16223"/>
              <wp:lineTo x="20492" y="16409"/>
              <wp:lineTo x="19938" y="16501"/>
              <wp:lineTo x="19985" y="16965"/>
              <wp:lineTo x="20538" y="17614"/>
              <wp:lineTo x="20400" y="18263"/>
              <wp:lineTo x="19800" y="18263"/>
              <wp:lineTo x="20400" y="18077"/>
              <wp:lineTo x="20400" y="17521"/>
              <wp:lineTo x="19800" y="16872"/>
              <wp:lineTo x="19938" y="16223"/>
              <wp:lineTo x="19938" y="9705"/>
              <wp:lineTo x="18877" y="9641"/>
              <wp:lineTo x="19292" y="9178"/>
              <wp:lineTo x="19292" y="3708"/>
              <wp:lineTo x="18600" y="6680"/>
              <wp:lineTo x="18600" y="15760"/>
              <wp:lineTo x="18646" y="16223"/>
              <wp:lineTo x="18969" y="16409"/>
              <wp:lineTo x="18646" y="16409"/>
              <wp:lineTo x="18738" y="18170"/>
              <wp:lineTo x="18969" y="18263"/>
              <wp:lineTo x="18600" y="18170"/>
              <wp:lineTo x="18554" y="16409"/>
              <wp:lineTo x="18415" y="16223"/>
              <wp:lineTo x="18600" y="16130"/>
              <wp:lineTo x="18600" y="15760"/>
              <wp:lineTo x="18600" y="6680"/>
              <wp:lineTo x="17954" y="9456"/>
              <wp:lineTo x="16569" y="3523"/>
              <wp:lineTo x="16662" y="9178"/>
              <wp:lineTo x="17169" y="9734"/>
              <wp:lineTo x="16754" y="9701"/>
              <wp:lineTo x="16754" y="15296"/>
              <wp:lineTo x="16892" y="16409"/>
              <wp:lineTo x="17538" y="16409"/>
              <wp:lineTo x="17492" y="18355"/>
              <wp:lineTo x="17400" y="16409"/>
              <wp:lineTo x="16938" y="16501"/>
              <wp:lineTo x="16754" y="18355"/>
              <wp:lineTo x="16754" y="15296"/>
              <wp:lineTo x="16754" y="9701"/>
              <wp:lineTo x="15969" y="9641"/>
              <wp:lineTo x="16385" y="8992"/>
              <wp:lineTo x="16385" y="3152"/>
              <wp:lineTo x="16015" y="2781"/>
              <wp:lineTo x="16015" y="2688"/>
              <wp:lineTo x="1200" y="2688"/>
            </wp:wrapPolygon>
          </wp:wrapThrough>
          <wp:docPr id="1" name="officeArt object" descr="C:\Users\oana\AppData\Local\Microsoft\Windows\Temporary Internet Files\Content.Outlook\ASEYIFOX\forum logo.png"/>
          <wp:cNvGraphicFramePr/>
          <a:graphic xmlns:a="http://schemas.openxmlformats.org/drawingml/2006/main">
            <a:graphicData uri="http://schemas.openxmlformats.org/drawingml/2006/picture">
              <pic:pic xmlns:pic="http://schemas.openxmlformats.org/drawingml/2006/picture">
                <pic:nvPicPr>
                  <pic:cNvPr id="1073741829" name="image4.png" descr="C:\Users\oana\AppData\Local\Microsoft\Windows\Temporary Internet Files\Content.Outlook\ASEYIFOX\forum logo.png"/>
                  <pic:cNvPicPr>
                    <a:picLocks noChangeAspect="1"/>
                  </pic:cNvPicPr>
                </pic:nvPicPr>
                <pic:blipFill>
                  <a:blip r:embed="rId1"/>
                  <a:stretch>
                    <a:fillRect/>
                  </a:stretch>
                </pic:blipFill>
                <pic:spPr>
                  <a:xfrm>
                    <a:off x="0" y="0"/>
                    <a:ext cx="1933575" cy="931545"/>
                  </a:xfrm>
                  <a:prstGeom prst="rect">
                    <a:avLst/>
                  </a:prstGeom>
                  <a:ln w="12700" cap="flat">
                    <a:noFill/>
                    <a:miter lim="400000"/>
                  </a:ln>
                  <a:effectLst/>
                </pic:spPr>
              </pic:pic>
            </a:graphicData>
          </a:graphic>
        </wp:anchor>
      </w:drawing>
    </w:r>
    <w:r w:rsidRPr="00AA7D88">
      <w:rPr>
        <w:noProof/>
        <w:lang w:val="en-GB" w:eastAsia="en-GB"/>
      </w:rPr>
      <w:drawing>
        <wp:anchor distT="0" distB="0" distL="114300" distR="114300" simplePos="0" relativeHeight="251661314" behindDoc="0" locked="0" layoutInCell="1" allowOverlap="1" wp14:anchorId="24A4E19D" wp14:editId="6764C3FB">
          <wp:simplePos x="0" y="0"/>
          <wp:positionH relativeFrom="column">
            <wp:posOffset>1856960</wp:posOffset>
          </wp:positionH>
          <wp:positionV relativeFrom="paragraph">
            <wp:posOffset>781575</wp:posOffset>
          </wp:positionV>
          <wp:extent cx="2545492" cy="1024823"/>
          <wp:effectExtent l="0" t="0" r="0" b="4445"/>
          <wp:wrapSquare wrapText="bothSides"/>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545492" cy="1024823"/>
                  </a:xfrm>
                  <a:prstGeom prst="rect">
                    <a:avLst/>
                  </a:prstGeom>
                </pic:spPr>
              </pic:pic>
            </a:graphicData>
          </a:graphic>
          <wp14:sizeRelH relativeFrom="page">
            <wp14:pctWidth>0</wp14:pctWidth>
          </wp14:sizeRelH>
          <wp14:sizeRelV relativeFrom="page">
            <wp14:pctHeight>0</wp14:pctHeight>
          </wp14:sizeRelV>
        </wp:anchor>
      </w:drawing>
    </w:r>
    <w:r w:rsidRPr="004C6950">
      <w:rPr>
        <w:noProof/>
        <w:lang w:val="en-GB" w:eastAsia="en-GB"/>
      </w:rPr>
      <w:drawing>
        <wp:anchor distT="0" distB="0" distL="114300" distR="114300" simplePos="0" relativeHeight="251659266" behindDoc="1" locked="0" layoutInCell="1" allowOverlap="1" wp14:anchorId="39378AFC" wp14:editId="534BBB45">
          <wp:simplePos x="0" y="0"/>
          <wp:positionH relativeFrom="column">
            <wp:posOffset>4636301</wp:posOffset>
          </wp:positionH>
          <wp:positionV relativeFrom="paragraph">
            <wp:posOffset>-459878</wp:posOffset>
          </wp:positionV>
          <wp:extent cx="1689100" cy="1506855"/>
          <wp:effectExtent l="0" t="0" r="0" b="4445"/>
          <wp:wrapTight wrapText="bothSides">
            <wp:wrapPolygon edited="0">
              <wp:start x="0" y="0"/>
              <wp:lineTo x="0" y="21482"/>
              <wp:lineTo x="21438" y="21482"/>
              <wp:lineTo x="21438" y="0"/>
              <wp:lineTo x="0" y="0"/>
            </wp:wrapPolygon>
          </wp:wrapTight>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1689100" cy="1506855"/>
                  </a:xfrm>
                  <a:prstGeom prst="rect">
                    <a:avLst/>
                  </a:prstGeom>
                </pic:spPr>
              </pic:pic>
            </a:graphicData>
          </a:graphic>
          <wp14:sizeRelH relativeFrom="page">
            <wp14:pctWidth>0</wp14:pctWidth>
          </wp14:sizeRelH>
          <wp14:sizeRelV relativeFrom="page">
            <wp14:pctHeight>0</wp14:pctHeight>
          </wp14:sizeRelV>
        </wp:anchor>
      </w:drawing>
    </w:r>
    <w:r w:rsidR="00A0250E" w:rsidRPr="00331C03">
      <w:rPr>
        <w:rFonts w:ascii="Century Gothic" w:hAnsi="Century Gothic"/>
        <w:b/>
        <w:bCs/>
        <w:noProof/>
        <w:lang w:val="en-GB" w:eastAsia="en-GB"/>
      </w:rPr>
      <w:drawing>
        <wp:anchor distT="0" distB="0" distL="114300" distR="114300" simplePos="0" relativeHeight="251658241" behindDoc="0" locked="0" layoutInCell="1" allowOverlap="1" wp14:anchorId="7DD78E1D" wp14:editId="70CD13DF">
          <wp:simplePos x="0" y="0"/>
          <wp:positionH relativeFrom="column">
            <wp:posOffset>2028825</wp:posOffset>
          </wp:positionH>
          <wp:positionV relativeFrom="paragraph">
            <wp:posOffset>-89535</wp:posOffset>
          </wp:positionV>
          <wp:extent cx="2028825" cy="640716"/>
          <wp:effectExtent l="0" t="0" r="3175" b="0"/>
          <wp:wrapSquare wrapText="bothSides"/>
          <wp:docPr id="3" name="officeArt object" descr="C:\Users\Steven\Documents\Validity Logos\Validity Logo AW\Digital\Validity Logo\Validity Logo RGB IRIS.png"/>
          <wp:cNvGraphicFramePr/>
          <a:graphic xmlns:a="http://schemas.openxmlformats.org/drawingml/2006/main">
            <a:graphicData uri="http://schemas.openxmlformats.org/drawingml/2006/picture">
              <pic:pic xmlns:pic="http://schemas.openxmlformats.org/drawingml/2006/picture">
                <pic:nvPicPr>
                  <pic:cNvPr id="1073741826" name="image2.png" descr="C:\Users\Steven\Documents\Validity Logos\Validity Logo AW\Digital\Validity Logo\Validity Logo RGB IRIS.png"/>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2028825" cy="640716"/>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322"/>
    <w:multiLevelType w:val="hybridMultilevel"/>
    <w:tmpl w:val="DC0A270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70F01AD"/>
    <w:multiLevelType w:val="hybridMultilevel"/>
    <w:tmpl w:val="024EB2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8943C69"/>
    <w:multiLevelType w:val="multilevel"/>
    <w:tmpl w:val="1368C7BA"/>
    <w:lvl w:ilvl="0">
      <w:start w:val="6"/>
      <w:numFmt w:val="decimal"/>
      <w:lvlText w:val="%1."/>
      <w:lvlJc w:val="left"/>
      <w:pPr>
        <w:ind w:left="360" w:hanging="360"/>
      </w:pPr>
      <w:rPr>
        <w:rFonts w:ascii="Century Gothic" w:hAnsi="Century Gothic" w:hint="default"/>
        <w:b w:val="0"/>
        <w:bCs w:val="0"/>
        <w:color w:val="auto"/>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015014"/>
    <w:multiLevelType w:val="hybridMultilevel"/>
    <w:tmpl w:val="C0B2EBE4"/>
    <w:lvl w:ilvl="0" w:tplc="1FDE0B80">
      <w:start w:val="1"/>
      <w:numFmt w:val="bullet"/>
      <w:lvlText w:val="◼"/>
      <w:lvlJc w:val="left"/>
      <w:pPr>
        <w:tabs>
          <w:tab w:val="num" w:pos="720"/>
        </w:tabs>
        <w:ind w:left="720" w:hanging="360"/>
      </w:pPr>
      <w:rPr>
        <w:rFonts w:ascii="Apple Color Emoji" w:hAnsi="Apple Color Emoji" w:hint="default"/>
      </w:rPr>
    </w:lvl>
    <w:lvl w:ilvl="1" w:tplc="94D2B772" w:tentative="1">
      <w:start w:val="1"/>
      <w:numFmt w:val="bullet"/>
      <w:lvlText w:val="◼"/>
      <w:lvlJc w:val="left"/>
      <w:pPr>
        <w:tabs>
          <w:tab w:val="num" w:pos="1440"/>
        </w:tabs>
        <w:ind w:left="1440" w:hanging="360"/>
      </w:pPr>
      <w:rPr>
        <w:rFonts w:ascii="Apple Color Emoji" w:hAnsi="Apple Color Emoji" w:hint="default"/>
      </w:rPr>
    </w:lvl>
    <w:lvl w:ilvl="2" w:tplc="32FC3E82" w:tentative="1">
      <w:start w:val="1"/>
      <w:numFmt w:val="bullet"/>
      <w:lvlText w:val="◼"/>
      <w:lvlJc w:val="left"/>
      <w:pPr>
        <w:tabs>
          <w:tab w:val="num" w:pos="2160"/>
        </w:tabs>
        <w:ind w:left="2160" w:hanging="360"/>
      </w:pPr>
      <w:rPr>
        <w:rFonts w:ascii="Apple Color Emoji" w:hAnsi="Apple Color Emoji" w:hint="default"/>
      </w:rPr>
    </w:lvl>
    <w:lvl w:ilvl="3" w:tplc="90AC7D00" w:tentative="1">
      <w:start w:val="1"/>
      <w:numFmt w:val="bullet"/>
      <w:lvlText w:val="◼"/>
      <w:lvlJc w:val="left"/>
      <w:pPr>
        <w:tabs>
          <w:tab w:val="num" w:pos="2880"/>
        </w:tabs>
        <w:ind w:left="2880" w:hanging="360"/>
      </w:pPr>
      <w:rPr>
        <w:rFonts w:ascii="Apple Color Emoji" w:hAnsi="Apple Color Emoji" w:hint="default"/>
      </w:rPr>
    </w:lvl>
    <w:lvl w:ilvl="4" w:tplc="D236F550" w:tentative="1">
      <w:start w:val="1"/>
      <w:numFmt w:val="bullet"/>
      <w:lvlText w:val="◼"/>
      <w:lvlJc w:val="left"/>
      <w:pPr>
        <w:tabs>
          <w:tab w:val="num" w:pos="3600"/>
        </w:tabs>
        <w:ind w:left="3600" w:hanging="360"/>
      </w:pPr>
      <w:rPr>
        <w:rFonts w:ascii="Apple Color Emoji" w:hAnsi="Apple Color Emoji" w:hint="default"/>
      </w:rPr>
    </w:lvl>
    <w:lvl w:ilvl="5" w:tplc="A12CA9F6" w:tentative="1">
      <w:start w:val="1"/>
      <w:numFmt w:val="bullet"/>
      <w:lvlText w:val="◼"/>
      <w:lvlJc w:val="left"/>
      <w:pPr>
        <w:tabs>
          <w:tab w:val="num" w:pos="4320"/>
        </w:tabs>
        <w:ind w:left="4320" w:hanging="360"/>
      </w:pPr>
      <w:rPr>
        <w:rFonts w:ascii="Apple Color Emoji" w:hAnsi="Apple Color Emoji" w:hint="default"/>
      </w:rPr>
    </w:lvl>
    <w:lvl w:ilvl="6" w:tplc="B53062D4" w:tentative="1">
      <w:start w:val="1"/>
      <w:numFmt w:val="bullet"/>
      <w:lvlText w:val="◼"/>
      <w:lvlJc w:val="left"/>
      <w:pPr>
        <w:tabs>
          <w:tab w:val="num" w:pos="5040"/>
        </w:tabs>
        <w:ind w:left="5040" w:hanging="360"/>
      </w:pPr>
      <w:rPr>
        <w:rFonts w:ascii="Apple Color Emoji" w:hAnsi="Apple Color Emoji" w:hint="default"/>
      </w:rPr>
    </w:lvl>
    <w:lvl w:ilvl="7" w:tplc="BAC80314" w:tentative="1">
      <w:start w:val="1"/>
      <w:numFmt w:val="bullet"/>
      <w:lvlText w:val="◼"/>
      <w:lvlJc w:val="left"/>
      <w:pPr>
        <w:tabs>
          <w:tab w:val="num" w:pos="5760"/>
        </w:tabs>
        <w:ind w:left="5760" w:hanging="360"/>
      </w:pPr>
      <w:rPr>
        <w:rFonts w:ascii="Apple Color Emoji" w:hAnsi="Apple Color Emoji" w:hint="default"/>
      </w:rPr>
    </w:lvl>
    <w:lvl w:ilvl="8" w:tplc="709CAC48" w:tentative="1">
      <w:start w:val="1"/>
      <w:numFmt w:val="bullet"/>
      <w:lvlText w:val="◼"/>
      <w:lvlJc w:val="left"/>
      <w:pPr>
        <w:tabs>
          <w:tab w:val="num" w:pos="6480"/>
        </w:tabs>
        <w:ind w:left="6480" w:hanging="360"/>
      </w:pPr>
      <w:rPr>
        <w:rFonts w:ascii="Apple Color Emoji" w:hAnsi="Apple Color Emoji" w:hint="default"/>
      </w:rPr>
    </w:lvl>
  </w:abstractNum>
  <w:abstractNum w:abstractNumId="4" w15:restartNumberingAfterBreak="0">
    <w:nsid w:val="1CF10F7E"/>
    <w:multiLevelType w:val="hybridMultilevel"/>
    <w:tmpl w:val="1C1822B2"/>
    <w:styleLink w:val="Importovanstyl1"/>
    <w:lvl w:ilvl="0" w:tplc="5E86AA30">
      <w:start w:val="1"/>
      <w:numFmt w:val="decimal"/>
      <w:lvlText w:val="%1."/>
      <w:lvlJc w:val="left"/>
      <w:pPr>
        <w:ind w:left="42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6694AB7C">
      <w:start w:val="1"/>
      <w:numFmt w:val="lowerLetter"/>
      <w:lvlText w:val="%2."/>
      <w:lvlJc w:val="left"/>
      <w:pPr>
        <w:tabs>
          <w:tab w:val="left" w:pos="426"/>
        </w:tabs>
        <w:ind w:left="114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52E22480">
      <w:start w:val="1"/>
      <w:numFmt w:val="lowerRoman"/>
      <w:lvlText w:val="%3."/>
      <w:lvlJc w:val="left"/>
      <w:pPr>
        <w:tabs>
          <w:tab w:val="left" w:pos="426"/>
        </w:tabs>
        <w:ind w:left="1866" w:hanging="28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28C930C">
      <w:start w:val="1"/>
      <w:numFmt w:val="decimal"/>
      <w:lvlText w:val="%4."/>
      <w:lvlJc w:val="left"/>
      <w:pPr>
        <w:tabs>
          <w:tab w:val="left" w:pos="426"/>
        </w:tabs>
        <w:ind w:left="258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D116C05E">
      <w:start w:val="1"/>
      <w:numFmt w:val="lowerLetter"/>
      <w:lvlText w:val="%5."/>
      <w:lvlJc w:val="left"/>
      <w:pPr>
        <w:tabs>
          <w:tab w:val="left" w:pos="426"/>
        </w:tabs>
        <w:ind w:left="330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8D5469B8">
      <w:start w:val="1"/>
      <w:numFmt w:val="lowerRoman"/>
      <w:lvlText w:val="%6."/>
      <w:lvlJc w:val="left"/>
      <w:pPr>
        <w:tabs>
          <w:tab w:val="left" w:pos="426"/>
        </w:tabs>
        <w:ind w:left="4026" w:hanging="28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4E61406">
      <w:start w:val="1"/>
      <w:numFmt w:val="decimal"/>
      <w:lvlText w:val="%7."/>
      <w:lvlJc w:val="left"/>
      <w:pPr>
        <w:tabs>
          <w:tab w:val="left" w:pos="426"/>
        </w:tabs>
        <w:ind w:left="474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68A28890">
      <w:start w:val="1"/>
      <w:numFmt w:val="lowerLetter"/>
      <w:lvlText w:val="%8."/>
      <w:lvlJc w:val="left"/>
      <w:pPr>
        <w:tabs>
          <w:tab w:val="left" w:pos="426"/>
        </w:tabs>
        <w:ind w:left="546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6C2C510C">
      <w:start w:val="1"/>
      <w:numFmt w:val="lowerRoman"/>
      <w:lvlText w:val="%9."/>
      <w:lvlJc w:val="left"/>
      <w:pPr>
        <w:tabs>
          <w:tab w:val="left" w:pos="426"/>
        </w:tabs>
        <w:ind w:left="6186" w:hanging="28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5" w15:restartNumberingAfterBreak="0">
    <w:nsid w:val="27471A46"/>
    <w:multiLevelType w:val="hybridMultilevel"/>
    <w:tmpl w:val="BBFC42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B54679E"/>
    <w:multiLevelType w:val="hybridMultilevel"/>
    <w:tmpl w:val="1C1822B2"/>
    <w:numStyleLink w:val="Importovanstyl1"/>
  </w:abstractNum>
  <w:abstractNum w:abstractNumId="7" w15:restartNumberingAfterBreak="0">
    <w:nsid w:val="33660774"/>
    <w:multiLevelType w:val="hybridMultilevel"/>
    <w:tmpl w:val="54DE543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99821EA"/>
    <w:multiLevelType w:val="hybridMultilevel"/>
    <w:tmpl w:val="A4D40C82"/>
    <w:lvl w:ilvl="0" w:tplc="37E2303E">
      <w:start w:val="1"/>
      <w:numFmt w:val="bullet"/>
      <w:lvlText w:val="◼"/>
      <w:lvlJc w:val="left"/>
      <w:pPr>
        <w:tabs>
          <w:tab w:val="num" w:pos="720"/>
        </w:tabs>
        <w:ind w:left="720" w:hanging="360"/>
      </w:pPr>
      <w:rPr>
        <w:rFonts w:ascii="Apple Color Emoji" w:hAnsi="Apple Color Emoji" w:hint="default"/>
      </w:rPr>
    </w:lvl>
    <w:lvl w:ilvl="1" w:tplc="3D32FC6A" w:tentative="1">
      <w:start w:val="1"/>
      <w:numFmt w:val="bullet"/>
      <w:lvlText w:val="◼"/>
      <w:lvlJc w:val="left"/>
      <w:pPr>
        <w:tabs>
          <w:tab w:val="num" w:pos="1440"/>
        </w:tabs>
        <w:ind w:left="1440" w:hanging="360"/>
      </w:pPr>
      <w:rPr>
        <w:rFonts w:ascii="Apple Color Emoji" w:hAnsi="Apple Color Emoji" w:hint="default"/>
      </w:rPr>
    </w:lvl>
    <w:lvl w:ilvl="2" w:tplc="2F3C6980" w:tentative="1">
      <w:start w:val="1"/>
      <w:numFmt w:val="bullet"/>
      <w:lvlText w:val="◼"/>
      <w:lvlJc w:val="left"/>
      <w:pPr>
        <w:tabs>
          <w:tab w:val="num" w:pos="2160"/>
        </w:tabs>
        <w:ind w:left="2160" w:hanging="360"/>
      </w:pPr>
      <w:rPr>
        <w:rFonts w:ascii="Apple Color Emoji" w:hAnsi="Apple Color Emoji" w:hint="default"/>
      </w:rPr>
    </w:lvl>
    <w:lvl w:ilvl="3" w:tplc="CE926A08" w:tentative="1">
      <w:start w:val="1"/>
      <w:numFmt w:val="bullet"/>
      <w:lvlText w:val="◼"/>
      <w:lvlJc w:val="left"/>
      <w:pPr>
        <w:tabs>
          <w:tab w:val="num" w:pos="2880"/>
        </w:tabs>
        <w:ind w:left="2880" w:hanging="360"/>
      </w:pPr>
      <w:rPr>
        <w:rFonts w:ascii="Apple Color Emoji" w:hAnsi="Apple Color Emoji" w:hint="default"/>
      </w:rPr>
    </w:lvl>
    <w:lvl w:ilvl="4" w:tplc="51EEB03E" w:tentative="1">
      <w:start w:val="1"/>
      <w:numFmt w:val="bullet"/>
      <w:lvlText w:val="◼"/>
      <w:lvlJc w:val="left"/>
      <w:pPr>
        <w:tabs>
          <w:tab w:val="num" w:pos="3600"/>
        </w:tabs>
        <w:ind w:left="3600" w:hanging="360"/>
      </w:pPr>
      <w:rPr>
        <w:rFonts w:ascii="Apple Color Emoji" w:hAnsi="Apple Color Emoji" w:hint="default"/>
      </w:rPr>
    </w:lvl>
    <w:lvl w:ilvl="5" w:tplc="E4204652" w:tentative="1">
      <w:start w:val="1"/>
      <w:numFmt w:val="bullet"/>
      <w:lvlText w:val="◼"/>
      <w:lvlJc w:val="left"/>
      <w:pPr>
        <w:tabs>
          <w:tab w:val="num" w:pos="4320"/>
        </w:tabs>
        <w:ind w:left="4320" w:hanging="360"/>
      </w:pPr>
      <w:rPr>
        <w:rFonts w:ascii="Apple Color Emoji" w:hAnsi="Apple Color Emoji" w:hint="default"/>
      </w:rPr>
    </w:lvl>
    <w:lvl w:ilvl="6" w:tplc="41862FAE" w:tentative="1">
      <w:start w:val="1"/>
      <w:numFmt w:val="bullet"/>
      <w:lvlText w:val="◼"/>
      <w:lvlJc w:val="left"/>
      <w:pPr>
        <w:tabs>
          <w:tab w:val="num" w:pos="5040"/>
        </w:tabs>
        <w:ind w:left="5040" w:hanging="360"/>
      </w:pPr>
      <w:rPr>
        <w:rFonts w:ascii="Apple Color Emoji" w:hAnsi="Apple Color Emoji" w:hint="default"/>
      </w:rPr>
    </w:lvl>
    <w:lvl w:ilvl="7" w:tplc="A6627F64" w:tentative="1">
      <w:start w:val="1"/>
      <w:numFmt w:val="bullet"/>
      <w:lvlText w:val="◼"/>
      <w:lvlJc w:val="left"/>
      <w:pPr>
        <w:tabs>
          <w:tab w:val="num" w:pos="5760"/>
        </w:tabs>
        <w:ind w:left="5760" w:hanging="360"/>
      </w:pPr>
      <w:rPr>
        <w:rFonts w:ascii="Apple Color Emoji" w:hAnsi="Apple Color Emoji" w:hint="default"/>
      </w:rPr>
    </w:lvl>
    <w:lvl w:ilvl="8" w:tplc="B5366636" w:tentative="1">
      <w:start w:val="1"/>
      <w:numFmt w:val="bullet"/>
      <w:lvlText w:val="◼"/>
      <w:lvlJc w:val="left"/>
      <w:pPr>
        <w:tabs>
          <w:tab w:val="num" w:pos="6480"/>
        </w:tabs>
        <w:ind w:left="6480" w:hanging="360"/>
      </w:pPr>
      <w:rPr>
        <w:rFonts w:ascii="Apple Color Emoji" w:hAnsi="Apple Color Emoji" w:hint="default"/>
      </w:rPr>
    </w:lvl>
  </w:abstractNum>
  <w:abstractNum w:abstractNumId="9" w15:restartNumberingAfterBreak="0">
    <w:nsid w:val="4E607387"/>
    <w:multiLevelType w:val="hybridMultilevel"/>
    <w:tmpl w:val="DC0A27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3E248DA"/>
    <w:multiLevelType w:val="hybridMultilevel"/>
    <w:tmpl w:val="467A19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7994FC9"/>
    <w:multiLevelType w:val="multilevel"/>
    <w:tmpl w:val="5566A658"/>
    <w:lvl w:ilvl="0">
      <w:start w:val="8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BA3262"/>
    <w:multiLevelType w:val="hybridMultilevel"/>
    <w:tmpl w:val="3C444574"/>
    <w:lvl w:ilvl="0" w:tplc="CD9A3D56">
      <w:start w:val="1"/>
      <w:numFmt w:val="bullet"/>
      <w:lvlText w:val="◼"/>
      <w:lvlJc w:val="left"/>
      <w:pPr>
        <w:tabs>
          <w:tab w:val="num" w:pos="720"/>
        </w:tabs>
        <w:ind w:left="720" w:hanging="360"/>
      </w:pPr>
      <w:rPr>
        <w:rFonts w:ascii="Apple Color Emoji" w:hAnsi="Apple Color Emoji" w:hint="default"/>
      </w:rPr>
    </w:lvl>
    <w:lvl w:ilvl="1" w:tplc="6538B0FA">
      <w:numFmt w:val="bullet"/>
      <w:lvlText w:val="◼"/>
      <w:lvlJc w:val="left"/>
      <w:pPr>
        <w:tabs>
          <w:tab w:val="num" w:pos="1440"/>
        </w:tabs>
        <w:ind w:left="1440" w:hanging="360"/>
      </w:pPr>
      <w:rPr>
        <w:rFonts w:ascii="Apple Color Emoji" w:hAnsi="Apple Color Emoji" w:hint="default"/>
      </w:rPr>
    </w:lvl>
    <w:lvl w:ilvl="2" w:tplc="187CD38C">
      <w:numFmt w:val="bullet"/>
      <w:lvlText w:val="◼"/>
      <w:lvlJc w:val="left"/>
      <w:pPr>
        <w:tabs>
          <w:tab w:val="num" w:pos="2160"/>
        </w:tabs>
        <w:ind w:left="2160" w:hanging="360"/>
      </w:pPr>
      <w:rPr>
        <w:rFonts w:ascii="Apple Color Emoji" w:hAnsi="Apple Color Emoji" w:hint="default"/>
      </w:rPr>
    </w:lvl>
    <w:lvl w:ilvl="3" w:tplc="3E8C0A60" w:tentative="1">
      <w:start w:val="1"/>
      <w:numFmt w:val="bullet"/>
      <w:lvlText w:val="◼"/>
      <w:lvlJc w:val="left"/>
      <w:pPr>
        <w:tabs>
          <w:tab w:val="num" w:pos="2880"/>
        </w:tabs>
        <w:ind w:left="2880" w:hanging="360"/>
      </w:pPr>
      <w:rPr>
        <w:rFonts w:ascii="Apple Color Emoji" w:hAnsi="Apple Color Emoji" w:hint="default"/>
      </w:rPr>
    </w:lvl>
    <w:lvl w:ilvl="4" w:tplc="534A8FE6" w:tentative="1">
      <w:start w:val="1"/>
      <w:numFmt w:val="bullet"/>
      <w:lvlText w:val="◼"/>
      <w:lvlJc w:val="left"/>
      <w:pPr>
        <w:tabs>
          <w:tab w:val="num" w:pos="3600"/>
        </w:tabs>
        <w:ind w:left="3600" w:hanging="360"/>
      </w:pPr>
      <w:rPr>
        <w:rFonts w:ascii="Apple Color Emoji" w:hAnsi="Apple Color Emoji" w:hint="default"/>
      </w:rPr>
    </w:lvl>
    <w:lvl w:ilvl="5" w:tplc="F2288238" w:tentative="1">
      <w:start w:val="1"/>
      <w:numFmt w:val="bullet"/>
      <w:lvlText w:val="◼"/>
      <w:lvlJc w:val="left"/>
      <w:pPr>
        <w:tabs>
          <w:tab w:val="num" w:pos="4320"/>
        </w:tabs>
        <w:ind w:left="4320" w:hanging="360"/>
      </w:pPr>
      <w:rPr>
        <w:rFonts w:ascii="Apple Color Emoji" w:hAnsi="Apple Color Emoji" w:hint="default"/>
      </w:rPr>
    </w:lvl>
    <w:lvl w:ilvl="6" w:tplc="1A98BDC8" w:tentative="1">
      <w:start w:val="1"/>
      <w:numFmt w:val="bullet"/>
      <w:lvlText w:val="◼"/>
      <w:lvlJc w:val="left"/>
      <w:pPr>
        <w:tabs>
          <w:tab w:val="num" w:pos="5040"/>
        </w:tabs>
        <w:ind w:left="5040" w:hanging="360"/>
      </w:pPr>
      <w:rPr>
        <w:rFonts w:ascii="Apple Color Emoji" w:hAnsi="Apple Color Emoji" w:hint="default"/>
      </w:rPr>
    </w:lvl>
    <w:lvl w:ilvl="7" w:tplc="1BB8AE0A" w:tentative="1">
      <w:start w:val="1"/>
      <w:numFmt w:val="bullet"/>
      <w:lvlText w:val="◼"/>
      <w:lvlJc w:val="left"/>
      <w:pPr>
        <w:tabs>
          <w:tab w:val="num" w:pos="5760"/>
        </w:tabs>
        <w:ind w:left="5760" w:hanging="360"/>
      </w:pPr>
      <w:rPr>
        <w:rFonts w:ascii="Apple Color Emoji" w:hAnsi="Apple Color Emoji" w:hint="default"/>
      </w:rPr>
    </w:lvl>
    <w:lvl w:ilvl="8" w:tplc="467432EA" w:tentative="1">
      <w:start w:val="1"/>
      <w:numFmt w:val="bullet"/>
      <w:lvlText w:val="◼"/>
      <w:lvlJc w:val="left"/>
      <w:pPr>
        <w:tabs>
          <w:tab w:val="num" w:pos="6480"/>
        </w:tabs>
        <w:ind w:left="6480" w:hanging="360"/>
      </w:pPr>
      <w:rPr>
        <w:rFonts w:ascii="Apple Color Emoji" w:hAnsi="Apple Color Emoji" w:hint="default"/>
      </w:rPr>
    </w:lvl>
  </w:abstractNum>
  <w:abstractNum w:abstractNumId="13" w15:restartNumberingAfterBreak="0">
    <w:nsid w:val="5A717227"/>
    <w:multiLevelType w:val="multilevel"/>
    <w:tmpl w:val="7820EF84"/>
    <w:lvl w:ilvl="0">
      <w:start w:val="1"/>
      <w:numFmt w:val="decimal"/>
      <w:lvlText w:val="%1."/>
      <w:lvlJc w:val="left"/>
      <w:pPr>
        <w:tabs>
          <w:tab w:val="num" w:pos="8157"/>
        </w:tabs>
        <w:ind w:left="8157" w:hanging="360"/>
      </w:pPr>
      <w:rPr>
        <w:rFonts w:ascii="Century Gothic" w:hAnsi="Century Gothic" w:hint="default"/>
        <w:b w:val="0"/>
        <w:bCs w:val="0"/>
        <w:i w:val="0"/>
        <w:iCs w:val="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F957E0"/>
    <w:multiLevelType w:val="hybridMultilevel"/>
    <w:tmpl w:val="D7A8E4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9CB6852"/>
    <w:multiLevelType w:val="multilevel"/>
    <w:tmpl w:val="B7BE634C"/>
    <w:lvl w:ilvl="0">
      <w:start w:val="1"/>
      <w:numFmt w:val="decimal"/>
      <w:lvlText w:val="%1."/>
      <w:lvlJc w:val="left"/>
      <w:pPr>
        <w:tabs>
          <w:tab w:val="num" w:pos="720"/>
        </w:tabs>
        <w:ind w:left="720" w:hanging="360"/>
      </w:pPr>
      <w:rPr>
        <w:rFonts w:ascii="Century Gothic" w:hAnsi="Century Gothic" w:hint="default"/>
        <w:b w:val="0"/>
        <w:bCs w:val="0"/>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FF6F75"/>
    <w:multiLevelType w:val="hybridMultilevel"/>
    <w:tmpl w:val="7ABAB9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725743C9"/>
    <w:multiLevelType w:val="hybridMultilevel"/>
    <w:tmpl w:val="90720E30"/>
    <w:lvl w:ilvl="0" w:tplc="8D4AE3E6">
      <w:start w:val="1"/>
      <w:numFmt w:val="bullet"/>
      <w:lvlText w:val="◼"/>
      <w:lvlJc w:val="left"/>
      <w:pPr>
        <w:tabs>
          <w:tab w:val="num" w:pos="720"/>
        </w:tabs>
        <w:ind w:left="720" w:hanging="360"/>
      </w:pPr>
      <w:rPr>
        <w:rFonts w:ascii="Apple Color Emoji" w:hAnsi="Apple Color Emoji" w:hint="default"/>
      </w:rPr>
    </w:lvl>
    <w:lvl w:ilvl="1" w:tplc="7C625752" w:tentative="1">
      <w:start w:val="1"/>
      <w:numFmt w:val="bullet"/>
      <w:lvlText w:val="◼"/>
      <w:lvlJc w:val="left"/>
      <w:pPr>
        <w:tabs>
          <w:tab w:val="num" w:pos="1440"/>
        </w:tabs>
        <w:ind w:left="1440" w:hanging="360"/>
      </w:pPr>
      <w:rPr>
        <w:rFonts w:ascii="Apple Color Emoji" w:hAnsi="Apple Color Emoji" w:hint="default"/>
      </w:rPr>
    </w:lvl>
    <w:lvl w:ilvl="2" w:tplc="71403280">
      <w:start w:val="1"/>
      <w:numFmt w:val="bullet"/>
      <w:lvlText w:val="◼"/>
      <w:lvlJc w:val="left"/>
      <w:pPr>
        <w:tabs>
          <w:tab w:val="num" w:pos="2160"/>
        </w:tabs>
        <w:ind w:left="2160" w:hanging="360"/>
      </w:pPr>
      <w:rPr>
        <w:rFonts w:ascii="Apple Color Emoji" w:hAnsi="Apple Color Emoji" w:hint="default"/>
      </w:rPr>
    </w:lvl>
    <w:lvl w:ilvl="3" w:tplc="BCD4B3E0" w:tentative="1">
      <w:start w:val="1"/>
      <w:numFmt w:val="bullet"/>
      <w:lvlText w:val="◼"/>
      <w:lvlJc w:val="left"/>
      <w:pPr>
        <w:tabs>
          <w:tab w:val="num" w:pos="2880"/>
        </w:tabs>
        <w:ind w:left="2880" w:hanging="360"/>
      </w:pPr>
      <w:rPr>
        <w:rFonts w:ascii="Apple Color Emoji" w:hAnsi="Apple Color Emoji" w:hint="default"/>
      </w:rPr>
    </w:lvl>
    <w:lvl w:ilvl="4" w:tplc="3446D074" w:tentative="1">
      <w:start w:val="1"/>
      <w:numFmt w:val="bullet"/>
      <w:lvlText w:val="◼"/>
      <w:lvlJc w:val="left"/>
      <w:pPr>
        <w:tabs>
          <w:tab w:val="num" w:pos="3600"/>
        </w:tabs>
        <w:ind w:left="3600" w:hanging="360"/>
      </w:pPr>
      <w:rPr>
        <w:rFonts w:ascii="Apple Color Emoji" w:hAnsi="Apple Color Emoji" w:hint="default"/>
      </w:rPr>
    </w:lvl>
    <w:lvl w:ilvl="5" w:tplc="873EBB7C" w:tentative="1">
      <w:start w:val="1"/>
      <w:numFmt w:val="bullet"/>
      <w:lvlText w:val="◼"/>
      <w:lvlJc w:val="left"/>
      <w:pPr>
        <w:tabs>
          <w:tab w:val="num" w:pos="4320"/>
        </w:tabs>
        <w:ind w:left="4320" w:hanging="360"/>
      </w:pPr>
      <w:rPr>
        <w:rFonts w:ascii="Apple Color Emoji" w:hAnsi="Apple Color Emoji" w:hint="default"/>
      </w:rPr>
    </w:lvl>
    <w:lvl w:ilvl="6" w:tplc="F82414AE" w:tentative="1">
      <w:start w:val="1"/>
      <w:numFmt w:val="bullet"/>
      <w:lvlText w:val="◼"/>
      <w:lvlJc w:val="left"/>
      <w:pPr>
        <w:tabs>
          <w:tab w:val="num" w:pos="5040"/>
        </w:tabs>
        <w:ind w:left="5040" w:hanging="360"/>
      </w:pPr>
      <w:rPr>
        <w:rFonts w:ascii="Apple Color Emoji" w:hAnsi="Apple Color Emoji" w:hint="default"/>
      </w:rPr>
    </w:lvl>
    <w:lvl w:ilvl="7" w:tplc="C882AE78" w:tentative="1">
      <w:start w:val="1"/>
      <w:numFmt w:val="bullet"/>
      <w:lvlText w:val="◼"/>
      <w:lvlJc w:val="left"/>
      <w:pPr>
        <w:tabs>
          <w:tab w:val="num" w:pos="5760"/>
        </w:tabs>
        <w:ind w:left="5760" w:hanging="360"/>
      </w:pPr>
      <w:rPr>
        <w:rFonts w:ascii="Apple Color Emoji" w:hAnsi="Apple Color Emoji" w:hint="default"/>
      </w:rPr>
    </w:lvl>
    <w:lvl w:ilvl="8" w:tplc="E0FA7572" w:tentative="1">
      <w:start w:val="1"/>
      <w:numFmt w:val="bullet"/>
      <w:lvlText w:val="◼"/>
      <w:lvlJc w:val="left"/>
      <w:pPr>
        <w:tabs>
          <w:tab w:val="num" w:pos="6480"/>
        </w:tabs>
        <w:ind w:left="6480" w:hanging="360"/>
      </w:pPr>
      <w:rPr>
        <w:rFonts w:ascii="Apple Color Emoji" w:hAnsi="Apple Color Emoji" w:hint="default"/>
      </w:rPr>
    </w:lvl>
  </w:abstractNum>
  <w:abstractNum w:abstractNumId="18" w15:restartNumberingAfterBreak="0">
    <w:nsid w:val="733743CD"/>
    <w:multiLevelType w:val="hybridMultilevel"/>
    <w:tmpl w:val="C44AC8CA"/>
    <w:lvl w:ilvl="0" w:tplc="0809000F">
      <w:start w:val="1"/>
      <w:numFmt w:val="decimal"/>
      <w:lvlText w:val="%1."/>
      <w:lvlJc w:val="left"/>
      <w:pPr>
        <w:ind w:left="720" w:hanging="360"/>
      </w:pPr>
    </w:lvl>
    <w:lvl w:ilvl="1" w:tplc="ADD2FD8E">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6643BE8"/>
    <w:multiLevelType w:val="hybridMultilevel"/>
    <w:tmpl w:val="07A223A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3"/>
  </w:num>
  <w:num w:numId="2">
    <w:abstractNumId w:val="11"/>
  </w:num>
  <w:num w:numId="3">
    <w:abstractNumId w:val="6"/>
    <w:lvlOverride w:ilvl="0">
      <w:lvl w:ilvl="0" w:tplc="22521E18">
        <w:start w:val="1"/>
        <w:numFmt w:val="decimal"/>
        <w:lvlText w:val="%1."/>
        <w:lvlJc w:val="left"/>
        <w:pPr>
          <w:ind w:left="426" w:hanging="360"/>
        </w:pPr>
        <w:rPr>
          <w:rFonts w:hAnsi="Arial Unicode MS"/>
          <w:b w:val="0"/>
          <w:bCs w:val="0"/>
          <w:caps w:val="0"/>
          <w:smallCaps w:val="0"/>
          <w:strike w:val="0"/>
          <w:dstrike w:val="0"/>
          <w:outline w:val="0"/>
          <w:shadow w:val="0"/>
          <w:emboss w:val="0"/>
          <w:imprint w:val="0"/>
          <w:spacing w:val="0"/>
          <w:w w:val="100"/>
          <w:kern w:val="0"/>
          <w:position w:val="0"/>
          <w:highlight w:val="none"/>
          <w:u w:val="none"/>
          <w:effect w:val="none"/>
          <w:vertAlign w:val="baseline"/>
        </w:rPr>
      </w:lvl>
    </w:lvlOverride>
  </w:num>
  <w:num w:numId="4">
    <w:abstractNumId w:val="4"/>
  </w:num>
  <w:num w:numId="5">
    <w:abstractNumId w:val="18"/>
  </w:num>
  <w:num w:numId="6">
    <w:abstractNumId w:val="0"/>
  </w:num>
  <w:num w:numId="7">
    <w:abstractNumId w:val="9"/>
  </w:num>
  <w:num w:numId="8">
    <w:abstractNumId w:val="5"/>
  </w:num>
  <w:num w:numId="9">
    <w:abstractNumId w:val="8"/>
  </w:num>
  <w:num w:numId="10">
    <w:abstractNumId w:val="19"/>
  </w:num>
  <w:num w:numId="11">
    <w:abstractNumId w:val="3"/>
  </w:num>
  <w:num w:numId="12">
    <w:abstractNumId w:val="12"/>
  </w:num>
  <w:num w:numId="13">
    <w:abstractNumId w:val="17"/>
  </w:num>
  <w:num w:numId="14">
    <w:abstractNumId w:val="2"/>
  </w:num>
  <w:num w:numId="15">
    <w:abstractNumId w:val="6"/>
  </w:num>
  <w:num w:numId="16">
    <w:abstractNumId w:val="15"/>
  </w:num>
  <w:num w:numId="17">
    <w:abstractNumId w:val="1"/>
  </w:num>
  <w:num w:numId="18">
    <w:abstractNumId w:val="14"/>
  </w:num>
  <w:num w:numId="19">
    <w:abstractNumId w:val="7"/>
  </w:num>
  <w:num w:numId="20">
    <w:abstractNumId w:val="16"/>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UEERYmlhZm5qZGSjpKwanFxZn5eSAFxrUAE5m4/SwAAAA="/>
  </w:docVars>
  <w:rsids>
    <w:rsidRoot w:val="002B395D"/>
    <w:rsid w:val="00005977"/>
    <w:rsid w:val="000068C2"/>
    <w:rsid w:val="0001073D"/>
    <w:rsid w:val="00025478"/>
    <w:rsid w:val="00026A9A"/>
    <w:rsid w:val="00027F2A"/>
    <w:rsid w:val="00041493"/>
    <w:rsid w:val="00053CA1"/>
    <w:rsid w:val="00054ADF"/>
    <w:rsid w:val="00072297"/>
    <w:rsid w:val="00075780"/>
    <w:rsid w:val="00076946"/>
    <w:rsid w:val="000806AE"/>
    <w:rsid w:val="000848A5"/>
    <w:rsid w:val="000870C6"/>
    <w:rsid w:val="000905BB"/>
    <w:rsid w:val="00095B04"/>
    <w:rsid w:val="000A4EC2"/>
    <w:rsid w:val="000C0610"/>
    <w:rsid w:val="000C69AA"/>
    <w:rsid w:val="000D766A"/>
    <w:rsid w:val="000D76BA"/>
    <w:rsid w:val="000E0B98"/>
    <w:rsid w:val="000E2483"/>
    <w:rsid w:val="000F0A3C"/>
    <w:rsid w:val="000F167A"/>
    <w:rsid w:val="0012344D"/>
    <w:rsid w:val="001346FF"/>
    <w:rsid w:val="0013562F"/>
    <w:rsid w:val="0014150B"/>
    <w:rsid w:val="0014357A"/>
    <w:rsid w:val="00145171"/>
    <w:rsid w:val="001452F2"/>
    <w:rsid w:val="001513E6"/>
    <w:rsid w:val="00157600"/>
    <w:rsid w:val="00166DA0"/>
    <w:rsid w:val="00166EDC"/>
    <w:rsid w:val="00180C69"/>
    <w:rsid w:val="00182E13"/>
    <w:rsid w:val="001A11B7"/>
    <w:rsid w:val="001A4FBE"/>
    <w:rsid w:val="001B2A1B"/>
    <w:rsid w:val="001B5078"/>
    <w:rsid w:val="001B67DD"/>
    <w:rsid w:val="001C1E81"/>
    <w:rsid w:val="001C2BE7"/>
    <w:rsid w:val="001D0B22"/>
    <w:rsid w:val="001E0935"/>
    <w:rsid w:val="001E385F"/>
    <w:rsid w:val="00200E6F"/>
    <w:rsid w:val="00207454"/>
    <w:rsid w:val="002125F6"/>
    <w:rsid w:val="00213553"/>
    <w:rsid w:val="00215EE5"/>
    <w:rsid w:val="00217F2E"/>
    <w:rsid w:val="00221959"/>
    <w:rsid w:val="0022270B"/>
    <w:rsid w:val="0022376D"/>
    <w:rsid w:val="002248EB"/>
    <w:rsid w:val="0022781D"/>
    <w:rsid w:val="00235E10"/>
    <w:rsid w:val="00236315"/>
    <w:rsid w:val="00253B37"/>
    <w:rsid w:val="00265D33"/>
    <w:rsid w:val="00270B2E"/>
    <w:rsid w:val="002735BB"/>
    <w:rsid w:val="00273B78"/>
    <w:rsid w:val="0028720B"/>
    <w:rsid w:val="002A5682"/>
    <w:rsid w:val="002A56B8"/>
    <w:rsid w:val="002B2A98"/>
    <w:rsid w:val="002B395D"/>
    <w:rsid w:val="002C2A06"/>
    <w:rsid w:val="002D40CB"/>
    <w:rsid w:val="002F6DE0"/>
    <w:rsid w:val="00305D64"/>
    <w:rsid w:val="00305E7D"/>
    <w:rsid w:val="003328F4"/>
    <w:rsid w:val="00334703"/>
    <w:rsid w:val="0033795E"/>
    <w:rsid w:val="003465E9"/>
    <w:rsid w:val="0036247B"/>
    <w:rsid w:val="00363607"/>
    <w:rsid w:val="003678DC"/>
    <w:rsid w:val="003800F6"/>
    <w:rsid w:val="00381864"/>
    <w:rsid w:val="0038200B"/>
    <w:rsid w:val="0039011F"/>
    <w:rsid w:val="00395119"/>
    <w:rsid w:val="003A226B"/>
    <w:rsid w:val="003B7084"/>
    <w:rsid w:val="003B76D1"/>
    <w:rsid w:val="003C177C"/>
    <w:rsid w:val="003D2639"/>
    <w:rsid w:val="003D2E69"/>
    <w:rsid w:val="003D3E71"/>
    <w:rsid w:val="003F0E95"/>
    <w:rsid w:val="003F1ABE"/>
    <w:rsid w:val="004114FB"/>
    <w:rsid w:val="00412934"/>
    <w:rsid w:val="004260A3"/>
    <w:rsid w:val="004501A2"/>
    <w:rsid w:val="00451D26"/>
    <w:rsid w:val="00480814"/>
    <w:rsid w:val="004817ED"/>
    <w:rsid w:val="00481AA9"/>
    <w:rsid w:val="00482963"/>
    <w:rsid w:val="004B2824"/>
    <w:rsid w:val="004B5F3D"/>
    <w:rsid w:val="004B7608"/>
    <w:rsid w:val="004C081A"/>
    <w:rsid w:val="004C6950"/>
    <w:rsid w:val="004E6DFB"/>
    <w:rsid w:val="004E7E07"/>
    <w:rsid w:val="00512149"/>
    <w:rsid w:val="00523A9C"/>
    <w:rsid w:val="005245EF"/>
    <w:rsid w:val="00525D95"/>
    <w:rsid w:val="00527969"/>
    <w:rsid w:val="00533602"/>
    <w:rsid w:val="0057246F"/>
    <w:rsid w:val="00580732"/>
    <w:rsid w:val="00585FAB"/>
    <w:rsid w:val="005D4B16"/>
    <w:rsid w:val="005E05A0"/>
    <w:rsid w:val="005E493B"/>
    <w:rsid w:val="005F15B3"/>
    <w:rsid w:val="00601C07"/>
    <w:rsid w:val="00611D5E"/>
    <w:rsid w:val="00622FC3"/>
    <w:rsid w:val="00631A2B"/>
    <w:rsid w:val="006541B8"/>
    <w:rsid w:val="00657CB0"/>
    <w:rsid w:val="00665F10"/>
    <w:rsid w:val="006726AA"/>
    <w:rsid w:val="006811E6"/>
    <w:rsid w:val="006A4041"/>
    <w:rsid w:val="006B484A"/>
    <w:rsid w:val="006C3416"/>
    <w:rsid w:val="006D5C3E"/>
    <w:rsid w:val="006E7FBB"/>
    <w:rsid w:val="00707583"/>
    <w:rsid w:val="00711539"/>
    <w:rsid w:val="00733FFD"/>
    <w:rsid w:val="007435E5"/>
    <w:rsid w:val="00752B62"/>
    <w:rsid w:val="00753F4A"/>
    <w:rsid w:val="00756405"/>
    <w:rsid w:val="00757864"/>
    <w:rsid w:val="007655F0"/>
    <w:rsid w:val="00766324"/>
    <w:rsid w:val="007676E1"/>
    <w:rsid w:val="0077580C"/>
    <w:rsid w:val="00794F2A"/>
    <w:rsid w:val="00795831"/>
    <w:rsid w:val="007A1616"/>
    <w:rsid w:val="007A2D52"/>
    <w:rsid w:val="007A4DEE"/>
    <w:rsid w:val="007A708E"/>
    <w:rsid w:val="007B3322"/>
    <w:rsid w:val="007B4451"/>
    <w:rsid w:val="007C2984"/>
    <w:rsid w:val="007C6559"/>
    <w:rsid w:val="007D7414"/>
    <w:rsid w:val="007E3A46"/>
    <w:rsid w:val="007E52BC"/>
    <w:rsid w:val="007E5838"/>
    <w:rsid w:val="00803718"/>
    <w:rsid w:val="008071DB"/>
    <w:rsid w:val="00811997"/>
    <w:rsid w:val="008129C1"/>
    <w:rsid w:val="0081368B"/>
    <w:rsid w:val="00814827"/>
    <w:rsid w:val="00835404"/>
    <w:rsid w:val="00857575"/>
    <w:rsid w:val="008847AA"/>
    <w:rsid w:val="0089067D"/>
    <w:rsid w:val="008A11A9"/>
    <w:rsid w:val="008A5FFA"/>
    <w:rsid w:val="008B1A03"/>
    <w:rsid w:val="008B4426"/>
    <w:rsid w:val="008C54D6"/>
    <w:rsid w:val="008C6DBA"/>
    <w:rsid w:val="008D3765"/>
    <w:rsid w:val="008D5396"/>
    <w:rsid w:val="008F5BF0"/>
    <w:rsid w:val="0092680B"/>
    <w:rsid w:val="00941FA5"/>
    <w:rsid w:val="0094384A"/>
    <w:rsid w:val="009448DD"/>
    <w:rsid w:val="0095190F"/>
    <w:rsid w:val="00960DA0"/>
    <w:rsid w:val="0098632E"/>
    <w:rsid w:val="00986AE0"/>
    <w:rsid w:val="009A646B"/>
    <w:rsid w:val="009C115B"/>
    <w:rsid w:val="009C1DA3"/>
    <w:rsid w:val="009C3663"/>
    <w:rsid w:val="009C5B30"/>
    <w:rsid w:val="009D6BB1"/>
    <w:rsid w:val="00A0250E"/>
    <w:rsid w:val="00A06893"/>
    <w:rsid w:val="00A17BEE"/>
    <w:rsid w:val="00A17C26"/>
    <w:rsid w:val="00A3386A"/>
    <w:rsid w:val="00A43087"/>
    <w:rsid w:val="00A452DA"/>
    <w:rsid w:val="00A57342"/>
    <w:rsid w:val="00A64F00"/>
    <w:rsid w:val="00A77E4A"/>
    <w:rsid w:val="00A86400"/>
    <w:rsid w:val="00AB47CC"/>
    <w:rsid w:val="00AC587B"/>
    <w:rsid w:val="00AC7BFC"/>
    <w:rsid w:val="00AD4BA0"/>
    <w:rsid w:val="00AE050B"/>
    <w:rsid w:val="00AE4786"/>
    <w:rsid w:val="00AE571A"/>
    <w:rsid w:val="00AF7602"/>
    <w:rsid w:val="00B21606"/>
    <w:rsid w:val="00B2632E"/>
    <w:rsid w:val="00B32551"/>
    <w:rsid w:val="00B3366E"/>
    <w:rsid w:val="00B3750A"/>
    <w:rsid w:val="00B413F7"/>
    <w:rsid w:val="00B45433"/>
    <w:rsid w:val="00B524BF"/>
    <w:rsid w:val="00B538C3"/>
    <w:rsid w:val="00B678C6"/>
    <w:rsid w:val="00B711C1"/>
    <w:rsid w:val="00B94C9C"/>
    <w:rsid w:val="00BA2FCF"/>
    <w:rsid w:val="00BC0B66"/>
    <w:rsid w:val="00BC0CB8"/>
    <w:rsid w:val="00BD38A6"/>
    <w:rsid w:val="00BD685B"/>
    <w:rsid w:val="00BE2DFF"/>
    <w:rsid w:val="00BE4B08"/>
    <w:rsid w:val="00BF0063"/>
    <w:rsid w:val="00BF2CD2"/>
    <w:rsid w:val="00BF6B9D"/>
    <w:rsid w:val="00BF7A91"/>
    <w:rsid w:val="00C0041B"/>
    <w:rsid w:val="00C47B2C"/>
    <w:rsid w:val="00C52C52"/>
    <w:rsid w:val="00C558CA"/>
    <w:rsid w:val="00C56072"/>
    <w:rsid w:val="00C81216"/>
    <w:rsid w:val="00C878C9"/>
    <w:rsid w:val="00C91B85"/>
    <w:rsid w:val="00C920E9"/>
    <w:rsid w:val="00C9631F"/>
    <w:rsid w:val="00CB3488"/>
    <w:rsid w:val="00CD09C7"/>
    <w:rsid w:val="00CD0DD7"/>
    <w:rsid w:val="00CD24CE"/>
    <w:rsid w:val="00CE34BE"/>
    <w:rsid w:val="00D01F52"/>
    <w:rsid w:val="00D07E29"/>
    <w:rsid w:val="00D07EA9"/>
    <w:rsid w:val="00D1554F"/>
    <w:rsid w:val="00D160A6"/>
    <w:rsid w:val="00D21289"/>
    <w:rsid w:val="00D305A0"/>
    <w:rsid w:val="00D318AB"/>
    <w:rsid w:val="00D34D9A"/>
    <w:rsid w:val="00D36203"/>
    <w:rsid w:val="00D40F6A"/>
    <w:rsid w:val="00D4161C"/>
    <w:rsid w:val="00D421F2"/>
    <w:rsid w:val="00D50649"/>
    <w:rsid w:val="00D6203E"/>
    <w:rsid w:val="00D73DC3"/>
    <w:rsid w:val="00D80DC8"/>
    <w:rsid w:val="00D86C1F"/>
    <w:rsid w:val="00D90A14"/>
    <w:rsid w:val="00DA0889"/>
    <w:rsid w:val="00DA18F2"/>
    <w:rsid w:val="00DB11FA"/>
    <w:rsid w:val="00DC4270"/>
    <w:rsid w:val="00DD2717"/>
    <w:rsid w:val="00DD43B6"/>
    <w:rsid w:val="00DD52E7"/>
    <w:rsid w:val="00DE0AA3"/>
    <w:rsid w:val="00DF1DA2"/>
    <w:rsid w:val="00DF674D"/>
    <w:rsid w:val="00DF694A"/>
    <w:rsid w:val="00DF753E"/>
    <w:rsid w:val="00E06473"/>
    <w:rsid w:val="00E07DC2"/>
    <w:rsid w:val="00E17E90"/>
    <w:rsid w:val="00E31922"/>
    <w:rsid w:val="00E32CDF"/>
    <w:rsid w:val="00E40859"/>
    <w:rsid w:val="00E5225F"/>
    <w:rsid w:val="00E711B5"/>
    <w:rsid w:val="00E93B1E"/>
    <w:rsid w:val="00EA0C6D"/>
    <w:rsid w:val="00EA30CB"/>
    <w:rsid w:val="00EB07E1"/>
    <w:rsid w:val="00EC0BFB"/>
    <w:rsid w:val="00EC2B10"/>
    <w:rsid w:val="00EC4279"/>
    <w:rsid w:val="00EC5173"/>
    <w:rsid w:val="00ED0781"/>
    <w:rsid w:val="00EE48F9"/>
    <w:rsid w:val="00EE5F46"/>
    <w:rsid w:val="00EF1520"/>
    <w:rsid w:val="00EF6E5B"/>
    <w:rsid w:val="00F029F7"/>
    <w:rsid w:val="00F036D8"/>
    <w:rsid w:val="00F16E57"/>
    <w:rsid w:val="00F225BC"/>
    <w:rsid w:val="00F23AF9"/>
    <w:rsid w:val="00F25985"/>
    <w:rsid w:val="00F8138F"/>
    <w:rsid w:val="00F83C46"/>
    <w:rsid w:val="00F86E10"/>
    <w:rsid w:val="00F874B3"/>
    <w:rsid w:val="00F96FE7"/>
    <w:rsid w:val="00F97E67"/>
    <w:rsid w:val="00FA12E6"/>
    <w:rsid w:val="00FB19D7"/>
    <w:rsid w:val="00FB405F"/>
    <w:rsid w:val="00FB4BCD"/>
    <w:rsid w:val="00FC48B3"/>
    <w:rsid w:val="00FD48CB"/>
    <w:rsid w:val="00FE1EFF"/>
    <w:rsid w:val="00FE3C1A"/>
    <w:rsid w:val="00FF61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489E9"/>
  <w15:chartTrackingRefBased/>
  <w15:docId w15:val="{6C72756E-8BDC-7C4F-9D4D-ADA592289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F7A91"/>
    <w:pPr>
      <w:spacing w:before="100" w:beforeAutospacing="1" w:after="100" w:afterAutospacing="1"/>
      <w:outlineLvl w:val="1"/>
    </w:pPr>
    <w:rPr>
      <w:rFonts w:ascii="Times New Roman" w:eastAsia="Times New Roman" w:hAnsi="Times New Roman" w:cs="Times New Roman"/>
      <w:b/>
      <w:bCs/>
      <w:sz w:val="36"/>
      <w:szCs w:val="36"/>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395D"/>
    <w:pPr>
      <w:spacing w:before="100" w:beforeAutospacing="1" w:after="100" w:afterAutospacing="1"/>
    </w:pPr>
    <w:rPr>
      <w:rFonts w:ascii="Times New Roman" w:eastAsia="Times New Roman" w:hAnsi="Times New Roman" w:cs="Times New Roman"/>
      <w:lang w:eastAsia="cs-CZ"/>
    </w:rPr>
  </w:style>
  <w:style w:type="character" w:customStyle="1" w:styleId="sb8d990e2">
    <w:name w:val="sb8d990e2"/>
    <w:basedOn w:val="DefaultParagraphFont"/>
    <w:rsid w:val="007A2D52"/>
  </w:style>
  <w:style w:type="paragraph" w:styleId="ListParagraph">
    <w:name w:val="List Paragraph"/>
    <w:basedOn w:val="Normal"/>
    <w:qFormat/>
    <w:rsid w:val="007A2D52"/>
    <w:pPr>
      <w:ind w:left="720"/>
      <w:contextualSpacing/>
    </w:pPr>
  </w:style>
  <w:style w:type="character" w:customStyle="1" w:styleId="Heading2Char">
    <w:name w:val="Heading 2 Char"/>
    <w:basedOn w:val="DefaultParagraphFont"/>
    <w:link w:val="Heading2"/>
    <w:uiPriority w:val="9"/>
    <w:rsid w:val="00BF7A91"/>
    <w:rPr>
      <w:rFonts w:ascii="Times New Roman" w:eastAsia="Times New Roman" w:hAnsi="Times New Roman" w:cs="Times New Roman"/>
      <w:b/>
      <w:bCs/>
      <w:sz w:val="36"/>
      <w:szCs w:val="36"/>
      <w:lang w:eastAsia="cs-CZ"/>
    </w:rPr>
  </w:style>
  <w:style w:type="paragraph" w:styleId="FootnoteText">
    <w:name w:val="footnote text"/>
    <w:aliases w:val="Текст сноски Знак Знак,????? ?????? ????,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5_G,FA Fu"/>
    <w:basedOn w:val="Normal"/>
    <w:link w:val="FootnoteTextChar"/>
    <w:unhideWhenUsed/>
    <w:qFormat/>
    <w:rsid w:val="00DE0AA3"/>
    <w:rPr>
      <w:sz w:val="20"/>
      <w:szCs w:val="20"/>
    </w:rPr>
  </w:style>
  <w:style w:type="character" w:customStyle="1" w:styleId="FootnoteTextChar">
    <w:name w:val="Footnote Text Char"/>
    <w:aliases w:val="Текст сноски Знак Знак Char,????? ?????? ???? Char,Текст сноски Знак Char,Текст сноски Знак Знак Знак Знак Знак Char,Текст сноски Знак Знак Знак Знак1 Знак Char,Текст сноски Знак1 Char,Текст сноски Знак Знак1 Char,5_G Char,FA Fu Char"/>
    <w:basedOn w:val="DefaultParagraphFont"/>
    <w:link w:val="FootnoteText"/>
    <w:rsid w:val="00DE0AA3"/>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uiPriority w:val="99"/>
    <w:unhideWhenUsed/>
    <w:rsid w:val="00DE0AA3"/>
    <w:rPr>
      <w:vertAlign w:val="superscript"/>
    </w:rPr>
  </w:style>
  <w:style w:type="paragraph" w:customStyle="1" w:styleId="scfb86d9c">
    <w:name w:val="scfb86d9c"/>
    <w:basedOn w:val="Normal"/>
    <w:rsid w:val="007E5838"/>
    <w:pPr>
      <w:spacing w:before="100" w:beforeAutospacing="1" w:after="100" w:afterAutospacing="1"/>
    </w:pPr>
    <w:rPr>
      <w:rFonts w:ascii="Times New Roman" w:eastAsia="Times New Roman" w:hAnsi="Times New Roman" w:cs="Times New Roman"/>
      <w:lang w:eastAsia="cs-CZ"/>
    </w:rPr>
  </w:style>
  <w:style w:type="character" w:customStyle="1" w:styleId="s52c23de3">
    <w:name w:val="s52c23de3"/>
    <w:basedOn w:val="DefaultParagraphFont"/>
    <w:rsid w:val="007E5838"/>
  </w:style>
  <w:style w:type="paragraph" w:customStyle="1" w:styleId="s3d653826">
    <w:name w:val="s3d653826"/>
    <w:basedOn w:val="Normal"/>
    <w:rsid w:val="00B94C9C"/>
    <w:pPr>
      <w:spacing w:before="100" w:beforeAutospacing="1" w:after="100" w:afterAutospacing="1"/>
    </w:pPr>
    <w:rPr>
      <w:rFonts w:ascii="Times New Roman" w:eastAsia="Times New Roman" w:hAnsi="Times New Roman" w:cs="Times New Roman"/>
      <w:lang w:eastAsia="cs-CZ"/>
    </w:rPr>
  </w:style>
  <w:style w:type="paragraph" w:customStyle="1" w:styleId="s175f6551">
    <w:name w:val="s175f6551"/>
    <w:basedOn w:val="Normal"/>
    <w:rsid w:val="00B94C9C"/>
    <w:pPr>
      <w:spacing w:before="100" w:beforeAutospacing="1" w:after="100" w:afterAutospacing="1"/>
    </w:pPr>
    <w:rPr>
      <w:rFonts w:ascii="Times New Roman" w:eastAsia="Times New Roman" w:hAnsi="Times New Roman" w:cs="Times New Roman"/>
      <w:lang w:eastAsia="cs-CZ"/>
    </w:rPr>
  </w:style>
  <w:style w:type="table" w:styleId="TableGrid">
    <w:name w:val="Table Grid"/>
    <w:basedOn w:val="TableNormal"/>
    <w:uiPriority w:val="39"/>
    <w:rsid w:val="003636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5190F"/>
    <w:rPr>
      <w:color w:val="0000FF"/>
      <w:u w:val="single"/>
    </w:rPr>
  </w:style>
  <w:style w:type="numbering" w:customStyle="1" w:styleId="Importovanstyl1">
    <w:name w:val="Importovaný styl 1"/>
    <w:rsid w:val="0095190F"/>
    <w:pPr>
      <w:numPr>
        <w:numId w:val="4"/>
      </w:numPr>
    </w:pPr>
  </w:style>
  <w:style w:type="character" w:customStyle="1" w:styleId="UnresolvedMention">
    <w:name w:val="Unresolved Mention"/>
    <w:basedOn w:val="DefaultParagraphFont"/>
    <w:uiPriority w:val="99"/>
    <w:semiHidden/>
    <w:unhideWhenUsed/>
    <w:rsid w:val="00182E13"/>
    <w:rPr>
      <w:color w:val="605E5C"/>
      <w:shd w:val="clear" w:color="auto" w:fill="E1DFDD"/>
    </w:rPr>
  </w:style>
  <w:style w:type="paragraph" w:styleId="BalloonText">
    <w:name w:val="Balloon Text"/>
    <w:basedOn w:val="Normal"/>
    <w:link w:val="BalloonTextChar"/>
    <w:uiPriority w:val="99"/>
    <w:semiHidden/>
    <w:unhideWhenUsed/>
    <w:rsid w:val="0038200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8200B"/>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92680B"/>
    <w:rPr>
      <w:sz w:val="16"/>
      <w:szCs w:val="16"/>
    </w:rPr>
  </w:style>
  <w:style w:type="paragraph" w:styleId="CommentText">
    <w:name w:val="annotation text"/>
    <w:basedOn w:val="Normal"/>
    <w:link w:val="CommentTextChar"/>
    <w:uiPriority w:val="99"/>
    <w:unhideWhenUsed/>
    <w:rsid w:val="0092680B"/>
    <w:rPr>
      <w:sz w:val="20"/>
      <w:szCs w:val="20"/>
    </w:rPr>
  </w:style>
  <w:style w:type="character" w:customStyle="1" w:styleId="CommentTextChar">
    <w:name w:val="Comment Text Char"/>
    <w:basedOn w:val="DefaultParagraphFont"/>
    <w:link w:val="CommentText"/>
    <w:uiPriority w:val="99"/>
    <w:rsid w:val="0092680B"/>
    <w:rPr>
      <w:sz w:val="20"/>
      <w:szCs w:val="20"/>
    </w:rPr>
  </w:style>
  <w:style w:type="paragraph" w:styleId="CommentSubject">
    <w:name w:val="annotation subject"/>
    <w:basedOn w:val="CommentText"/>
    <w:next w:val="CommentText"/>
    <w:link w:val="CommentSubjectChar"/>
    <w:uiPriority w:val="99"/>
    <w:semiHidden/>
    <w:unhideWhenUsed/>
    <w:rsid w:val="0092680B"/>
    <w:rPr>
      <w:b/>
      <w:bCs/>
    </w:rPr>
  </w:style>
  <w:style w:type="character" w:customStyle="1" w:styleId="CommentSubjectChar">
    <w:name w:val="Comment Subject Char"/>
    <w:basedOn w:val="CommentTextChar"/>
    <w:link w:val="CommentSubject"/>
    <w:uiPriority w:val="99"/>
    <w:semiHidden/>
    <w:rsid w:val="0092680B"/>
    <w:rPr>
      <w:b/>
      <w:bCs/>
      <w:sz w:val="20"/>
      <w:szCs w:val="20"/>
    </w:rPr>
  </w:style>
  <w:style w:type="paragraph" w:styleId="Footer">
    <w:name w:val="footer"/>
    <w:basedOn w:val="Normal"/>
    <w:link w:val="FooterChar"/>
    <w:uiPriority w:val="99"/>
    <w:unhideWhenUsed/>
    <w:rsid w:val="00611D5E"/>
    <w:pPr>
      <w:tabs>
        <w:tab w:val="center" w:pos="4536"/>
        <w:tab w:val="right" w:pos="9072"/>
      </w:tabs>
    </w:pPr>
  </w:style>
  <w:style w:type="character" w:customStyle="1" w:styleId="FooterChar">
    <w:name w:val="Footer Char"/>
    <w:basedOn w:val="DefaultParagraphFont"/>
    <w:link w:val="Footer"/>
    <w:uiPriority w:val="99"/>
    <w:rsid w:val="00611D5E"/>
  </w:style>
  <w:style w:type="character" w:styleId="PageNumber">
    <w:name w:val="page number"/>
    <w:basedOn w:val="DefaultParagraphFont"/>
    <w:uiPriority w:val="99"/>
    <w:semiHidden/>
    <w:unhideWhenUsed/>
    <w:rsid w:val="00611D5E"/>
  </w:style>
  <w:style w:type="character" w:styleId="FollowedHyperlink">
    <w:name w:val="FollowedHyperlink"/>
    <w:basedOn w:val="DefaultParagraphFont"/>
    <w:uiPriority w:val="99"/>
    <w:semiHidden/>
    <w:unhideWhenUsed/>
    <w:rsid w:val="00A77E4A"/>
    <w:rPr>
      <w:color w:val="954F72" w:themeColor="followedHyperlink"/>
      <w:u w:val="single"/>
    </w:rPr>
  </w:style>
  <w:style w:type="character" w:customStyle="1" w:styleId="wk-lawtext-change-new">
    <w:name w:val="wk-lawtext-change-new"/>
    <w:basedOn w:val="DefaultParagraphFont"/>
    <w:rsid w:val="000D76BA"/>
  </w:style>
  <w:style w:type="character" w:customStyle="1" w:styleId="wk-lawtext-change-old">
    <w:name w:val="wk-lawtext-change-old"/>
    <w:basedOn w:val="DefaultParagraphFont"/>
    <w:rsid w:val="000D76BA"/>
  </w:style>
  <w:style w:type="paragraph" w:customStyle="1" w:styleId="TextA">
    <w:name w:val="Text A"/>
    <w:rsid w:val="00EC0BF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cs-CZ"/>
    </w:rPr>
  </w:style>
  <w:style w:type="paragraph" w:customStyle="1" w:styleId="l6">
    <w:name w:val="l6"/>
    <w:basedOn w:val="Normal"/>
    <w:rsid w:val="00AC587B"/>
    <w:pPr>
      <w:spacing w:before="100" w:beforeAutospacing="1" w:after="100" w:afterAutospacing="1"/>
    </w:pPr>
    <w:rPr>
      <w:rFonts w:ascii="Times New Roman" w:eastAsia="Times New Roman" w:hAnsi="Times New Roman" w:cs="Times New Roman"/>
      <w:lang w:eastAsia="cs-CZ"/>
    </w:rPr>
  </w:style>
  <w:style w:type="character" w:styleId="HTMLVariable">
    <w:name w:val="HTML Variable"/>
    <w:basedOn w:val="DefaultParagraphFont"/>
    <w:uiPriority w:val="99"/>
    <w:semiHidden/>
    <w:unhideWhenUsed/>
    <w:rsid w:val="00AC587B"/>
    <w:rPr>
      <w:i/>
      <w:iCs/>
    </w:rPr>
  </w:style>
  <w:style w:type="character" w:customStyle="1" w:styleId="dnA">
    <w:name w:val="Žádný A"/>
    <w:rsid w:val="003D2639"/>
  </w:style>
  <w:style w:type="character" w:customStyle="1" w:styleId="Hyperlink6">
    <w:name w:val="Hyperlink.6"/>
    <w:basedOn w:val="dnA"/>
    <w:rsid w:val="00D21289"/>
    <w:rPr>
      <w:rFonts w:ascii="Century Gothic" w:eastAsia="Century Gothic" w:hAnsi="Century Gothic" w:cs="Century Gothic"/>
      <w:color w:val="0000FF"/>
      <w:sz w:val="24"/>
      <w:szCs w:val="24"/>
      <w:u w:val="single" w:color="0000FF"/>
      <w:lang w:val="en-US"/>
    </w:rPr>
  </w:style>
  <w:style w:type="paragraph" w:styleId="Header">
    <w:name w:val="header"/>
    <w:basedOn w:val="Normal"/>
    <w:link w:val="HeaderChar"/>
    <w:uiPriority w:val="99"/>
    <w:unhideWhenUsed/>
    <w:rsid w:val="002C2A06"/>
    <w:pPr>
      <w:tabs>
        <w:tab w:val="center" w:pos="4536"/>
        <w:tab w:val="right" w:pos="9072"/>
      </w:tabs>
    </w:pPr>
  </w:style>
  <w:style w:type="character" w:customStyle="1" w:styleId="HeaderChar">
    <w:name w:val="Header Char"/>
    <w:basedOn w:val="DefaultParagraphFont"/>
    <w:link w:val="Header"/>
    <w:uiPriority w:val="99"/>
    <w:rsid w:val="002C2A06"/>
  </w:style>
  <w:style w:type="paragraph" w:styleId="Revision">
    <w:name w:val="Revision"/>
    <w:hidden/>
    <w:uiPriority w:val="99"/>
    <w:semiHidden/>
    <w:rsid w:val="00D36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0034">
      <w:bodyDiv w:val="1"/>
      <w:marLeft w:val="0"/>
      <w:marRight w:val="0"/>
      <w:marTop w:val="0"/>
      <w:marBottom w:val="0"/>
      <w:divBdr>
        <w:top w:val="none" w:sz="0" w:space="0" w:color="auto"/>
        <w:left w:val="none" w:sz="0" w:space="0" w:color="auto"/>
        <w:bottom w:val="none" w:sz="0" w:space="0" w:color="auto"/>
        <w:right w:val="none" w:sz="0" w:space="0" w:color="auto"/>
      </w:divBdr>
    </w:div>
    <w:div w:id="101464046">
      <w:bodyDiv w:val="1"/>
      <w:marLeft w:val="0"/>
      <w:marRight w:val="0"/>
      <w:marTop w:val="0"/>
      <w:marBottom w:val="0"/>
      <w:divBdr>
        <w:top w:val="none" w:sz="0" w:space="0" w:color="auto"/>
        <w:left w:val="none" w:sz="0" w:space="0" w:color="auto"/>
        <w:bottom w:val="none" w:sz="0" w:space="0" w:color="auto"/>
        <w:right w:val="none" w:sz="0" w:space="0" w:color="auto"/>
      </w:divBdr>
    </w:div>
    <w:div w:id="148450276">
      <w:bodyDiv w:val="1"/>
      <w:marLeft w:val="0"/>
      <w:marRight w:val="0"/>
      <w:marTop w:val="0"/>
      <w:marBottom w:val="0"/>
      <w:divBdr>
        <w:top w:val="none" w:sz="0" w:space="0" w:color="auto"/>
        <w:left w:val="none" w:sz="0" w:space="0" w:color="auto"/>
        <w:bottom w:val="none" w:sz="0" w:space="0" w:color="auto"/>
        <w:right w:val="none" w:sz="0" w:space="0" w:color="auto"/>
      </w:divBdr>
    </w:div>
    <w:div w:id="155847097">
      <w:bodyDiv w:val="1"/>
      <w:marLeft w:val="0"/>
      <w:marRight w:val="0"/>
      <w:marTop w:val="0"/>
      <w:marBottom w:val="0"/>
      <w:divBdr>
        <w:top w:val="none" w:sz="0" w:space="0" w:color="auto"/>
        <w:left w:val="none" w:sz="0" w:space="0" w:color="auto"/>
        <w:bottom w:val="none" w:sz="0" w:space="0" w:color="auto"/>
        <w:right w:val="none" w:sz="0" w:space="0" w:color="auto"/>
      </w:divBdr>
    </w:div>
    <w:div w:id="206721279">
      <w:bodyDiv w:val="1"/>
      <w:marLeft w:val="0"/>
      <w:marRight w:val="0"/>
      <w:marTop w:val="0"/>
      <w:marBottom w:val="0"/>
      <w:divBdr>
        <w:top w:val="none" w:sz="0" w:space="0" w:color="auto"/>
        <w:left w:val="none" w:sz="0" w:space="0" w:color="auto"/>
        <w:bottom w:val="none" w:sz="0" w:space="0" w:color="auto"/>
        <w:right w:val="none" w:sz="0" w:space="0" w:color="auto"/>
      </w:divBdr>
    </w:div>
    <w:div w:id="281809623">
      <w:bodyDiv w:val="1"/>
      <w:marLeft w:val="0"/>
      <w:marRight w:val="0"/>
      <w:marTop w:val="0"/>
      <w:marBottom w:val="0"/>
      <w:divBdr>
        <w:top w:val="none" w:sz="0" w:space="0" w:color="auto"/>
        <w:left w:val="none" w:sz="0" w:space="0" w:color="auto"/>
        <w:bottom w:val="none" w:sz="0" w:space="0" w:color="auto"/>
        <w:right w:val="none" w:sz="0" w:space="0" w:color="auto"/>
      </w:divBdr>
    </w:div>
    <w:div w:id="290747973">
      <w:bodyDiv w:val="1"/>
      <w:marLeft w:val="0"/>
      <w:marRight w:val="0"/>
      <w:marTop w:val="0"/>
      <w:marBottom w:val="0"/>
      <w:divBdr>
        <w:top w:val="none" w:sz="0" w:space="0" w:color="auto"/>
        <w:left w:val="none" w:sz="0" w:space="0" w:color="auto"/>
        <w:bottom w:val="none" w:sz="0" w:space="0" w:color="auto"/>
        <w:right w:val="none" w:sz="0" w:space="0" w:color="auto"/>
      </w:divBdr>
    </w:div>
    <w:div w:id="314771054">
      <w:bodyDiv w:val="1"/>
      <w:marLeft w:val="0"/>
      <w:marRight w:val="0"/>
      <w:marTop w:val="0"/>
      <w:marBottom w:val="0"/>
      <w:divBdr>
        <w:top w:val="none" w:sz="0" w:space="0" w:color="auto"/>
        <w:left w:val="none" w:sz="0" w:space="0" w:color="auto"/>
        <w:bottom w:val="none" w:sz="0" w:space="0" w:color="auto"/>
        <w:right w:val="none" w:sz="0" w:space="0" w:color="auto"/>
      </w:divBdr>
    </w:div>
    <w:div w:id="325984666">
      <w:bodyDiv w:val="1"/>
      <w:marLeft w:val="0"/>
      <w:marRight w:val="0"/>
      <w:marTop w:val="0"/>
      <w:marBottom w:val="0"/>
      <w:divBdr>
        <w:top w:val="none" w:sz="0" w:space="0" w:color="auto"/>
        <w:left w:val="none" w:sz="0" w:space="0" w:color="auto"/>
        <w:bottom w:val="none" w:sz="0" w:space="0" w:color="auto"/>
        <w:right w:val="none" w:sz="0" w:space="0" w:color="auto"/>
      </w:divBdr>
    </w:div>
    <w:div w:id="360590644">
      <w:bodyDiv w:val="1"/>
      <w:marLeft w:val="0"/>
      <w:marRight w:val="0"/>
      <w:marTop w:val="0"/>
      <w:marBottom w:val="0"/>
      <w:divBdr>
        <w:top w:val="none" w:sz="0" w:space="0" w:color="auto"/>
        <w:left w:val="none" w:sz="0" w:space="0" w:color="auto"/>
        <w:bottom w:val="none" w:sz="0" w:space="0" w:color="auto"/>
        <w:right w:val="none" w:sz="0" w:space="0" w:color="auto"/>
      </w:divBdr>
    </w:div>
    <w:div w:id="375472034">
      <w:bodyDiv w:val="1"/>
      <w:marLeft w:val="0"/>
      <w:marRight w:val="0"/>
      <w:marTop w:val="0"/>
      <w:marBottom w:val="0"/>
      <w:divBdr>
        <w:top w:val="none" w:sz="0" w:space="0" w:color="auto"/>
        <w:left w:val="none" w:sz="0" w:space="0" w:color="auto"/>
        <w:bottom w:val="none" w:sz="0" w:space="0" w:color="auto"/>
        <w:right w:val="none" w:sz="0" w:space="0" w:color="auto"/>
      </w:divBdr>
      <w:divsChild>
        <w:div w:id="1264192870">
          <w:marLeft w:val="475"/>
          <w:marRight w:val="0"/>
          <w:marTop w:val="176"/>
          <w:marBottom w:val="0"/>
          <w:divBdr>
            <w:top w:val="none" w:sz="0" w:space="0" w:color="auto"/>
            <w:left w:val="none" w:sz="0" w:space="0" w:color="auto"/>
            <w:bottom w:val="none" w:sz="0" w:space="0" w:color="auto"/>
            <w:right w:val="none" w:sz="0" w:space="0" w:color="auto"/>
          </w:divBdr>
        </w:div>
      </w:divsChild>
    </w:div>
    <w:div w:id="412580820">
      <w:bodyDiv w:val="1"/>
      <w:marLeft w:val="0"/>
      <w:marRight w:val="0"/>
      <w:marTop w:val="0"/>
      <w:marBottom w:val="0"/>
      <w:divBdr>
        <w:top w:val="none" w:sz="0" w:space="0" w:color="auto"/>
        <w:left w:val="none" w:sz="0" w:space="0" w:color="auto"/>
        <w:bottom w:val="none" w:sz="0" w:space="0" w:color="auto"/>
        <w:right w:val="none" w:sz="0" w:space="0" w:color="auto"/>
      </w:divBdr>
    </w:div>
    <w:div w:id="425688870">
      <w:bodyDiv w:val="1"/>
      <w:marLeft w:val="0"/>
      <w:marRight w:val="0"/>
      <w:marTop w:val="0"/>
      <w:marBottom w:val="0"/>
      <w:divBdr>
        <w:top w:val="none" w:sz="0" w:space="0" w:color="auto"/>
        <w:left w:val="none" w:sz="0" w:space="0" w:color="auto"/>
        <w:bottom w:val="none" w:sz="0" w:space="0" w:color="auto"/>
        <w:right w:val="none" w:sz="0" w:space="0" w:color="auto"/>
      </w:divBdr>
    </w:div>
    <w:div w:id="432213785">
      <w:bodyDiv w:val="1"/>
      <w:marLeft w:val="0"/>
      <w:marRight w:val="0"/>
      <w:marTop w:val="0"/>
      <w:marBottom w:val="0"/>
      <w:divBdr>
        <w:top w:val="none" w:sz="0" w:space="0" w:color="auto"/>
        <w:left w:val="none" w:sz="0" w:space="0" w:color="auto"/>
        <w:bottom w:val="none" w:sz="0" w:space="0" w:color="auto"/>
        <w:right w:val="none" w:sz="0" w:space="0" w:color="auto"/>
      </w:divBdr>
    </w:div>
    <w:div w:id="451444091">
      <w:bodyDiv w:val="1"/>
      <w:marLeft w:val="0"/>
      <w:marRight w:val="0"/>
      <w:marTop w:val="0"/>
      <w:marBottom w:val="0"/>
      <w:divBdr>
        <w:top w:val="none" w:sz="0" w:space="0" w:color="auto"/>
        <w:left w:val="none" w:sz="0" w:space="0" w:color="auto"/>
        <w:bottom w:val="none" w:sz="0" w:space="0" w:color="auto"/>
        <w:right w:val="none" w:sz="0" w:space="0" w:color="auto"/>
      </w:divBdr>
      <w:divsChild>
        <w:div w:id="1737126528">
          <w:marLeft w:val="475"/>
          <w:marRight w:val="0"/>
          <w:marTop w:val="176"/>
          <w:marBottom w:val="0"/>
          <w:divBdr>
            <w:top w:val="none" w:sz="0" w:space="0" w:color="auto"/>
            <w:left w:val="none" w:sz="0" w:space="0" w:color="auto"/>
            <w:bottom w:val="none" w:sz="0" w:space="0" w:color="auto"/>
            <w:right w:val="none" w:sz="0" w:space="0" w:color="auto"/>
          </w:divBdr>
        </w:div>
        <w:div w:id="372116203">
          <w:marLeft w:val="994"/>
          <w:marRight w:val="0"/>
          <w:marTop w:val="176"/>
          <w:marBottom w:val="0"/>
          <w:divBdr>
            <w:top w:val="none" w:sz="0" w:space="0" w:color="auto"/>
            <w:left w:val="none" w:sz="0" w:space="0" w:color="auto"/>
            <w:bottom w:val="none" w:sz="0" w:space="0" w:color="auto"/>
            <w:right w:val="none" w:sz="0" w:space="0" w:color="auto"/>
          </w:divBdr>
        </w:div>
        <w:div w:id="1072773345">
          <w:marLeft w:val="1411"/>
          <w:marRight w:val="0"/>
          <w:marTop w:val="176"/>
          <w:marBottom w:val="0"/>
          <w:divBdr>
            <w:top w:val="none" w:sz="0" w:space="0" w:color="auto"/>
            <w:left w:val="none" w:sz="0" w:space="0" w:color="auto"/>
            <w:bottom w:val="none" w:sz="0" w:space="0" w:color="auto"/>
            <w:right w:val="none" w:sz="0" w:space="0" w:color="auto"/>
          </w:divBdr>
        </w:div>
        <w:div w:id="794175284">
          <w:marLeft w:val="1411"/>
          <w:marRight w:val="0"/>
          <w:marTop w:val="176"/>
          <w:marBottom w:val="0"/>
          <w:divBdr>
            <w:top w:val="none" w:sz="0" w:space="0" w:color="auto"/>
            <w:left w:val="none" w:sz="0" w:space="0" w:color="auto"/>
            <w:bottom w:val="none" w:sz="0" w:space="0" w:color="auto"/>
            <w:right w:val="none" w:sz="0" w:space="0" w:color="auto"/>
          </w:divBdr>
        </w:div>
        <w:div w:id="991521056">
          <w:marLeft w:val="1411"/>
          <w:marRight w:val="0"/>
          <w:marTop w:val="176"/>
          <w:marBottom w:val="0"/>
          <w:divBdr>
            <w:top w:val="none" w:sz="0" w:space="0" w:color="auto"/>
            <w:left w:val="none" w:sz="0" w:space="0" w:color="auto"/>
            <w:bottom w:val="none" w:sz="0" w:space="0" w:color="auto"/>
            <w:right w:val="none" w:sz="0" w:space="0" w:color="auto"/>
          </w:divBdr>
        </w:div>
      </w:divsChild>
    </w:div>
    <w:div w:id="480344389">
      <w:bodyDiv w:val="1"/>
      <w:marLeft w:val="0"/>
      <w:marRight w:val="0"/>
      <w:marTop w:val="0"/>
      <w:marBottom w:val="0"/>
      <w:divBdr>
        <w:top w:val="none" w:sz="0" w:space="0" w:color="auto"/>
        <w:left w:val="none" w:sz="0" w:space="0" w:color="auto"/>
        <w:bottom w:val="none" w:sz="0" w:space="0" w:color="auto"/>
        <w:right w:val="none" w:sz="0" w:space="0" w:color="auto"/>
      </w:divBdr>
    </w:div>
    <w:div w:id="487945969">
      <w:bodyDiv w:val="1"/>
      <w:marLeft w:val="0"/>
      <w:marRight w:val="0"/>
      <w:marTop w:val="0"/>
      <w:marBottom w:val="0"/>
      <w:divBdr>
        <w:top w:val="none" w:sz="0" w:space="0" w:color="auto"/>
        <w:left w:val="none" w:sz="0" w:space="0" w:color="auto"/>
        <w:bottom w:val="none" w:sz="0" w:space="0" w:color="auto"/>
        <w:right w:val="none" w:sz="0" w:space="0" w:color="auto"/>
      </w:divBdr>
    </w:div>
    <w:div w:id="505481974">
      <w:bodyDiv w:val="1"/>
      <w:marLeft w:val="0"/>
      <w:marRight w:val="0"/>
      <w:marTop w:val="0"/>
      <w:marBottom w:val="0"/>
      <w:divBdr>
        <w:top w:val="none" w:sz="0" w:space="0" w:color="auto"/>
        <w:left w:val="none" w:sz="0" w:space="0" w:color="auto"/>
        <w:bottom w:val="none" w:sz="0" w:space="0" w:color="auto"/>
        <w:right w:val="none" w:sz="0" w:space="0" w:color="auto"/>
      </w:divBdr>
    </w:div>
    <w:div w:id="513350082">
      <w:bodyDiv w:val="1"/>
      <w:marLeft w:val="0"/>
      <w:marRight w:val="0"/>
      <w:marTop w:val="0"/>
      <w:marBottom w:val="0"/>
      <w:divBdr>
        <w:top w:val="none" w:sz="0" w:space="0" w:color="auto"/>
        <w:left w:val="none" w:sz="0" w:space="0" w:color="auto"/>
        <w:bottom w:val="none" w:sz="0" w:space="0" w:color="auto"/>
        <w:right w:val="none" w:sz="0" w:space="0" w:color="auto"/>
      </w:divBdr>
    </w:div>
    <w:div w:id="574169218">
      <w:bodyDiv w:val="1"/>
      <w:marLeft w:val="0"/>
      <w:marRight w:val="0"/>
      <w:marTop w:val="0"/>
      <w:marBottom w:val="0"/>
      <w:divBdr>
        <w:top w:val="none" w:sz="0" w:space="0" w:color="auto"/>
        <w:left w:val="none" w:sz="0" w:space="0" w:color="auto"/>
        <w:bottom w:val="none" w:sz="0" w:space="0" w:color="auto"/>
        <w:right w:val="none" w:sz="0" w:space="0" w:color="auto"/>
      </w:divBdr>
    </w:div>
    <w:div w:id="587271830">
      <w:bodyDiv w:val="1"/>
      <w:marLeft w:val="0"/>
      <w:marRight w:val="0"/>
      <w:marTop w:val="0"/>
      <w:marBottom w:val="0"/>
      <w:divBdr>
        <w:top w:val="none" w:sz="0" w:space="0" w:color="auto"/>
        <w:left w:val="none" w:sz="0" w:space="0" w:color="auto"/>
        <w:bottom w:val="none" w:sz="0" w:space="0" w:color="auto"/>
        <w:right w:val="none" w:sz="0" w:space="0" w:color="auto"/>
      </w:divBdr>
    </w:div>
    <w:div w:id="598491016">
      <w:bodyDiv w:val="1"/>
      <w:marLeft w:val="0"/>
      <w:marRight w:val="0"/>
      <w:marTop w:val="0"/>
      <w:marBottom w:val="0"/>
      <w:divBdr>
        <w:top w:val="none" w:sz="0" w:space="0" w:color="auto"/>
        <w:left w:val="none" w:sz="0" w:space="0" w:color="auto"/>
        <w:bottom w:val="none" w:sz="0" w:space="0" w:color="auto"/>
        <w:right w:val="none" w:sz="0" w:space="0" w:color="auto"/>
      </w:divBdr>
    </w:div>
    <w:div w:id="638922190">
      <w:bodyDiv w:val="1"/>
      <w:marLeft w:val="0"/>
      <w:marRight w:val="0"/>
      <w:marTop w:val="0"/>
      <w:marBottom w:val="0"/>
      <w:divBdr>
        <w:top w:val="none" w:sz="0" w:space="0" w:color="auto"/>
        <w:left w:val="none" w:sz="0" w:space="0" w:color="auto"/>
        <w:bottom w:val="none" w:sz="0" w:space="0" w:color="auto"/>
        <w:right w:val="none" w:sz="0" w:space="0" w:color="auto"/>
      </w:divBdr>
    </w:div>
    <w:div w:id="838425146">
      <w:bodyDiv w:val="1"/>
      <w:marLeft w:val="0"/>
      <w:marRight w:val="0"/>
      <w:marTop w:val="0"/>
      <w:marBottom w:val="0"/>
      <w:divBdr>
        <w:top w:val="none" w:sz="0" w:space="0" w:color="auto"/>
        <w:left w:val="none" w:sz="0" w:space="0" w:color="auto"/>
        <w:bottom w:val="none" w:sz="0" w:space="0" w:color="auto"/>
        <w:right w:val="none" w:sz="0" w:space="0" w:color="auto"/>
      </w:divBdr>
    </w:div>
    <w:div w:id="847989215">
      <w:bodyDiv w:val="1"/>
      <w:marLeft w:val="0"/>
      <w:marRight w:val="0"/>
      <w:marTop w:val="0"/>
      <w:marBottom w:val="0"/>
      <w:divBdr>
        <w:top w:val="none" w:sz="0" w:space="0" w:color="auto"/>
        <w:left w:val="none" w:sz="0" w:space="0" w:color="auto"/>
        <w:bottom w:val="none" w:sz="0" w:space="0" w:color="auto"/>
        <w:right w:val="none" w:sz="0" w:space="0" w:color="auto"/>
      </w:divBdr>
    </w:div>
    <w:div w:id="865755448">
      <w:bodyDiv w:val="1"/>
      <w:marLeft w:val="0"/>
      <w:marRight w:val="0"/>
      <w:marTop w:val="0"/>
      <w:marBottom w:val="0"/>
      <w:divBdr>
        <w:top w:val="none" w:sz="0" w:space="0" w:color="auto"/>
        <w:left w:val="none" w:sz="0" w:space="0" w:color="auto"/>
        <w:bottom w:val="none" w:sz="0" w:space="0" w:color="auto"/>
        <w:right w:val="none" w:sz="0" w:space="0" w:color="auto"/>
      </w:divBdr>
    </w:div>
    <w:div w:id="884441067">
      <w:bodyDiv w:val="1"/>
      <w:marLeft w:val="0"/>
      <w:marRight w:val="0"/>
      <w:marTop w:val="0"/>
      <w:marBottom w:val="0"/>
      <w:divBdr>
        <w:top w:val="none" w:sz="0" w:space="0" w:color="auto"/>
        <w:left w:val="none" w:sz="0" w:space="0" w:color="auto"/>
        <w:bottom w:val="none" w:sz="0" w:space="0" w:color="auto"/>
        <w:right w:val="none" w:sz="0" w:space="0" w:color="auto"/>
      </w:divBdr>
    </w:div>
    <w:div w:id="893464512">
      <w:bodyDiv w:val="1"/>
      <w:marLeft w:val="0"/>
      <w:marRight w:val="0"/>
      <w:marTop w:val="0"/>
      <w:marBottom w:val="0"/>
      <w:divBdr>
        <w:top w:val="none" w:sz="0" w:space="0" w:color="auto"/>
        <w:left w:val="none" w:sz="0" w:space="0" w:color="auto"/>
        <w:bottom w:val="none" w:sz="0" w:space="0" w:color="auto"/>
        <w:right w:val="none" w:sz="0" w:space="0" w:color="auto"/>
      </w:divBdr>
    </w:div>
    <w:div w:id="917641168">
      <w:bodyDiv w:val="1"/>
      <w:marLeft w:val="0"/>
      <w:marRight w:val="0"/>
      <w:marTop w:val="0"/>
      <w:marBottom w:val="0"/>
      <w:divBdr>
        <w:top w:val="none" w:sz="0" w:space="0" w:color="auto"/>
        <w:left w:val="none" w:sz="0" w:space="0" w:color="auto"/>
        <w:bottom w:val="none" w:sz="0" w:space="0" w:color="auto"/>
        <w:right w:val="none" w:sz="0" w:space="0" w:color="auto"/>
      </w:divBdr>
    </w:div>
    <w:div w:id="967466286">
      <w:bodyDiv w:val="1"/>
      <w:marLeft w:val="0"/>
      <w:marRight w:val="0"/>
      <w:marTop w:val="0"/>
      <w:marBottom w:val="0"/>
      <w:divBdr>
        <w:top w:val="none" w:sz="0" w:space="0" w:color="auto"/>
        <w:left w:val="none" w:sz="0" w:space="0" w:color="auto"/>
        <w:bottom w:val="none" w:sz="0" w:space="0" w:color="auto"/>
        <w:right w:val="none" w:sz="0" w:space="0" w:color="auto"/>
      </w:divBdr>
    </w:div>
    <w:div w:id="985358258">
      <w:bodyDiv w:val="1"/>
      <w:marLeft w:val="0"/>
      <w:marRight w:val="0"/>
      <w:marTop w:val="0"/>
      <w:marBottom w:val="0"/>
      <w:divBdr>
        <w:top w:val="none" w:sz="0" w:space="0" w:color="auto"/>
        <w:left w:val="none" w:sz="0" w:space="0" w:color="auto"/>
        <w:bottom w:val="none" w:sz="0" w:space="0" w:color="auto"/>
        <w:right w:val="none" w:sz="0" w:space="0" w:color="auto"/>
      </w:divBdr>
    </w:div>
    <w:div w:id="1026717476">
      <w:bodyDiv w:val="1"/>
      <w:marLeft w:val="0"/>
      <w:marRight w:val="0"/>
      <w:marTop w:val="0"/>
      <w:marBottom w:val="0"/>
      <w:divBdr>
        <w:top w:val="none" w:sz="0" w:space="0" w:color="auto"/>
        <w:left w:val="none" w:sz="0" w:space="0" w:color="auto"/>
        <w:bottom w:val="none" w:sz="0" w:space="0" w:color="auto"/>
        <w:right w:val="none" w:sz="0" w:space="0" w:color="auto"/>
      </w:divBdr>
    </w:div>
    <w:div w:id="1057700561">
      <w:bodyDiv w:val="1"/>
      <w:marLeft w:val="0"/>
      <w:marRight w:val="0"/>
      <w:marTop w:val="0"/>
      <w:marBottom w:val="0"/>
      <w:divBdr>
        <w:top w:val="none" w:sz="0" w:space="0" w:color="auto"/>
        <w:left w:val="none" w:sz="0" w:space="0" w:color="auto"/>
        <w:bottom w:val="none" w:sz="0" w:space="0" w:color="auto"/>
        <w:right w:val="none" w:sz="0" w:space="0" w:color="auto"/>
      </w:divBdr>
    </w:div>
    <w:div w:id="1073352705">
      <w:bodyDiv w:val="1"/>
      <w:marLeft w:val="0"/>
      <w:marRight w:val="0"/>
      <w:marTop w:val="0"/>
      <w:marBottom w:val="0"/>
      <w:divBdr>
        <w:top w:val="none" w:sz="0" w:space="0" w:color="auto"/>
        <w:left w:val="none" w:sz="0" w:space="0" w:color="auto"/>
        <w:bottom w:val="none" w:sz="0" w:space="0" w:color="auto"/>
        <w:right w:val="none" w:sz="0" w:space="0" w:color="auto"/>
      </w:divBdr>
    </w:div>
    <w:div w:id="1132213507">
      <w:bodyDiv w:val="1"/>
      <w:marLeft w:val="0"/>
      <w:marRight w:val="0"/>
      <w:marTop w:val="0"/>
      <w:marBottom w:val="0"/>
      <w:divBdr>
        <w:top w:val="none" w:sz="0" w:space="0" w:color="auto"/>
        <w:left w:val="none" w:sz="0" w:space="0" w:color="auto"/>
        <w:bottom w:val="none" w:sz="0" w:space="0" w:color="auto"/>
        <w:right w:val="none" w:sz="0" w:space="0" w:color="auto"/>
      </w:divBdr>
    </w:div>
    <w:div w:id="1164056266">
      <w:bodyDiv w:val="1"/>
      <w:marLeft w:val="0"/>
      <w:marRight w:val="0"/>
      <w:marTop w:val="0"/>
      <w:marBottom w:val="0"/>
      <w:divBdr>
        <w:top w:val="none" w:sz="0" w:space="0" w:color="auto"/>
        <w:left w:val="none" w:sz="0" w:space="0" w:color="auto"/>
        <w:bottom w:val="none" w:sz="0" w:space="0" w:color="auto"/>
        <w:right w:val="none" w:sz="0" w:space="0" w:color="auto"/>
      </w:divBdr>
    </w:div>
    <w:div w:id="1195146315">
      <w:bodyDiv w:val="1"/>
      <w:marLeft w:val="0"/>
      <w:marRight w:val="0"/>
      <w:marTop w:val="0"/>
      <w:marBottom w:val="0"/>
      <w:divBdr>
        <w:top w:val="none" w:sz="0" w:space="0" w:color="auto"/>
        <w:left w:val="none" w:sz="0" w:space="0" w:color="auto"/>
        <w:bottom w:val="none" w:sz="0" w:space="0" w:color="auto"/>
        <w:right w:val="none" w:sz="0" w:space="0" w:color="auto"/>
      </w:divBdr>
    </w:div>
    <w:div w:id="1220553623">
      <w:bodyDiv w:val="1"/>
      <w:marLeft w:val="0"/>
      <w:marRight w:val="0"/>
      <w:marTop w:val="0"/>
      <w:marBottom w:val="0"/>
      <w:divBdr>
        <w:top w:val="none" w:sz="0" w:space="0" w:color="auto"/>
        <w:left w:val="none" w:sz="0" w:space="0" w:color="auto"/>
        <w:bottom w:val="none" w:sz="0" w:space="0" w:color="auto"/>
        <w:right w:val="none" w:sz="0" w:space="0" w:color="auto"/>
      </w:divBdr>
    </w:div>
    <w:div w:id="1264725455">
      <w:bodyDiv w:val="1"/>
      <w:marLeft w:val="0"/>
      <w:marRight w:val="0"/>
      <w:marTop w:val="0"/>
      <w:marBottom w:val="0"/>
      <w:divBdr>
        <w:top w:val="none" w:sz="0" w:space="0" w:color="auto"/>
        <w:left w:val="none" w:sz="0" w:space="0" w:color="auto"/>
        <w:bottom w:val="none" w:sz="0" w:space="0" w:color="auto"/>
        <w:right w:val="none" w:sz="0" w:space="0" w:color="auto"/>
      </w:divBdr>
    </w:div>
    <w:div w:id="1277297866">
      <w:bodyDiv w:val="1"/>
      <w:marLeft w:val="0"/>
      <w:marRight w:val="0"/>
      <w:marTop w:val="0"/>
      <w:marBottom w:val="0"/>
      <w:divBdr>
        <w:top w:val="none" w:sz="0" w:space="0" w:color="auto"/>
        <w:left w:val="none" w:sz="0" w:space="0" w:color="auto"/>
        <w:bottom w:val="none" w:sz="0" w:space="0" w:color="auto"/>
        <w:right w:val="none" w:sz="0" w:space="0" w:color="auto"/>
      </w:divBdr>
    </w:div>
    <w:div w:id="1333146281">
      <w:bodyDiv w:val="1"/>
      <w:marLeft w:val="0"/>
      <w:marRight w:val="0"/>
      <w:marTop w:val="0"/>
      <w:marBottom w:val="0"/>
      <w:divBdr>
        <w:top w:val="none" w:sz="0" w:space="0" w:color="auto"/>
        <w:left w:val="none" w:sz="0" w:space="0" w:color="auto"/>
        <w:bottom w:val="none" w:sz="0" w:space="0" w:color="auto"/>
        <w:right w:val="none" w:sz="0" w:space="0" w:color="auto"/>
      </w:divBdr>
    </w:div>
    <w:div w:id="1401441373">
      <w:bodyDiv w:val="1"/>
      <w:marLeft w:val="0"/>
      <w:marRight w:val="0"/>
      <w:marTop w:val="0"/>
      <w:marBottom w:val="0"/>
      <w:divBdr>
        <w:top w:val="none" w:sz="0" w:space="0" w:color="auto"/>
        <w:left w:val="none" w:sz="0" w:space="0" w:color="auto"/>
        <w:bottom w:val="none" w:sz="0" w:space="0" w:color="auto"/>
        <w:right w:val="none" w:sz="0" w:space="0" w:color="auto"/>
      </w:divBdr>
    </w:div>
    <w:div w:id="1413939395">
      <w:bodyDiv w:val="1"/>
      <w:marLeft w:val="0"/>
      <w:marRight w:val="0"/>
      <w:marTop w:val="0"/>
      <w:marBottom w:val="0"/>
      <w:divBdr>
        <w:top w:val="none" w:sz="0" w:space="0" w:color="auto"/>
        <w:left w:val="none" w:sz="0" w:space="0" w:color="auto"/>
        <w:bottom w:val="none" w:sz="0" w:space="0" w:color="auto"/>
        <w:right w:val="none" w:sz="0" w:space="0" w:color="auto"/>
      </w:divBdr>
    </w:div>
    <w:div w:id="1415128705">
      <w:bodyDiv w:val="1"/>
      <w:marLeft w:val="0"/>
      <w:marRight w:val="0"/>
      <w:marTop w:val="0"/>
      <w:marBottom w:val="0"/>
      <w:divBdr>
        <w:top w:val="none" w:sz="0" w:space="0" w:color="auto"/>
        <w:left w:val="none" w:sz="0" w:space="0" w:color="auto"/>
        <w:bottom w:val="none" w:sz="0" w:space="0" w:color="auto"/>
        <w:right w:val="none" w:sz="0" w:space="0" w:color="auto"/>
      </w:divBdr>
    </w:div>
    <w:div w:id="1425762158">
      <w:bodyDiv w:val="1"/>
      <w:marLeft w:val="0"/>
      <w:marRight w:val="0"/>
      <w:marTop w:val="0"/>
      <w:marBottom w:val="0"/>
      <w:divBdr>
        <w:top w:val="none" w:sz="0" w:space="0" w:color="auto"/>
        <w:left w:val="none" w:sz="0" w:space="0" w:color="auto"/>
        <w:bottom w:val="none" w:sz="0" w:space="0" w:color="auto"/>
        <w:right w:val="none" w:sz="0" w:space="0" w:color="auto"/>
      </w:divBdr>
    </w:div>
    <w:div w:id="1482233963">
      <w:bodyDiv w:val="1"/>
      <w:marLeft w:val="0"/>
      <w:marRight w:val="0"/>
      <w:marTop w:val="0"/>
      <w:marBottom w:val="0"/>
      <w:divBdr>
        <w:top w:val="none" w:sz="0" w:space="0" w:color="auto"/>
        <w:left w:val="none" w:sz="0" w:space="0" w:color="auto"/>
        <w:bottom w:val="none" w:sz="0" w:space="0" w:color="auto"/>
        <w:right w:val="none" w:sz="0" w:space="0" w:color="auto"/>
      </w:divBdr>
    </w:div>
    <w:div w:id="1483887264">
      <w:bodyDiv w:val="1"/>
      <w:marLeft w:val="0"/>
      <w:marRight w:val="0"/>
      <w:marTop w:val="0"/>
      <w:marBottom w:val="0"/>
      <w:divBdr>
        <w:top w:val="none" w:sz="0" w:space="0" w:color="auto"/>
        <w:left w:val="none" w:sz="0" w:space="0" w:color="auto"/>
        <w:bottom w:val="none" w:sz="0" w:space="0" w:color="auto"/>
        <w:right w:val="none" w:sz="0" w:space="0" w:color="auto"/>
      </w:divBdr>
      <w:divsChild>
        <w:div w:id="582881928">
          <w:marLeft w:val="1411"/>
          <w:marRight w:val="0"/>
          <w:marTop w:val="176"/>
          <w:marBottom w:val="0"/>
          <w:divBdr>
            <w:top w:val="none" w:sz="0" w:space="0" w:color="auto"/>
            <w:left w:val="none" w:sz="0" w:space="0" w:color="auto"/>
            <w:bottom w:val="none" w:sz="0" w:space="0" w:color="auto"/>
            <w:right w:val="none" w:sz="0" w:space="0" w:color="auto"/>
          </w:divBdr>
        </w:div>
        <w:div w:id="993146515">
          <w:marLeft w:val="1411"/>
          <w:marRight w:val="0"/>
          <w:marTop w:val="176"/>
          <w:marBottom w:val="0"/>
          <w:divBdr>
            <w:top w:val="none" w:sz="0" w:space="0" w:color="auto"/>
            <w:left w:val="none" w:sz="0" w:space="0" w:color="auto"/>
            <w:bottom w:val="none" w:sz="0" w:space="0" w:color="auto"/>
            <w:right w:val="none" w:sz="0" w:space="0" w:color="auto"/>
          </w:divBdr>
        </w:div>
        <w:div w:id="826671803">
          <w:marLeft w:val="1411"/>
          <w:marRight w:val="0"/>
          <w:marTop w:val="176"/>
          <w:marBottom w:val="0"/>
          <w:divBdr>
            <w:top w:val="none" w:sz="0" w:space="0" w:color="auto"/>
            <w:left w:val="none" w:sz="0" w:space="0" w:color="auto"/>
            <w:bottom w:val="none" w:sz="0" w:space="0" w:color="auto"/>
            <w:right w:val="none" w:sz="0" w:space="0" w:color="auto"/>
          </w:divBdr>
        </w:div>
      </w:divsChild>
    </w:div>
    <w:div w:id="1503199591">
      <w:bodyDiv w:val="1"/>
      <w:marLeft w:val="0"/>
      <w:marRight w:val="0"/>
      <w:marTop w:val="0"/>
      <w:marBottom w:val="0"/>
      <w:divBdr>
        <w:top w:val="none" w:sz="0" w:space="0" w:color="auto"/>
        <w:left w:val="none" w:sz="0" w:space="0" w:color="auto"/>
        <w:bottom w:val="none" w:sz="0" w:space="0" w:color="auto"/>
        <w:right w:val="none" w:sz="0" w:space="0" w:color="auto"/>
      </w:divBdr>
    </w:div>
    <w:div w:id="1568683220">
      <w:bodyDiv w:val="1"/>
      <w:marLeft w:val="0"/>
      <w:marRight w:val="0"/>
      <w:marTop w:val="0"/>
      <w:marBottom w:val="0"/>
      <w:divBdr>
        <w:top w:val="none" w:sz="0" w:space="0" w:color="auto"/>
        <w:left w:val="none" w:sz="0" w:space="0" w:color="auto"/>
        <w:bottom w:val="none" w:sz="0" w:space="0" w:color="auto"/>
        <w:right w:val="none" w:sz="0" w:space="0" w:color="auto"/>
      </w:divBdr>
    </w:div>
    <w:div w:id="1572885698">
      <w:bodyDiv w:val="1"/>
      <w:marLeft w:val="0"/>
      <w:marRight w:val="0"/>
      <w:marTop w:val="0"/>
      <w:marBottom w:val="0"/>
      <w:divBdr>
        <w:top w:val="none" w:sz="0" w:space="0" w:color="auto"/>
        <w:left w:val="none" w:sz="0" w:space="0" w:color="auto"/>
        <w:bottom w:val="none" w:sz="0" w:space="0" w:color="auto"/>
        <w:right w:val="none" w:sz="0" w:space="0" w:color="auto"/>
      </w:divBdr>
    </w:div>
    <w:div w:id="1648391611">
      <w:bodyDiv w:val="1"/>
      <w:marLeft w:val="0"/>
      <w:marRight w:val="0"/>
      <w:marTop w:val="0"/>
      <w:marBottom w:val="0"/>
      <w:divBdr>
        <w:top w:val="none" w:sz="0" w:space="0" w:color="auto"/>
        <w:left w:val="none" w:sz="0" w:space="0" w:color="auto"/>
        <w:bottom w:val="none" w:sz="0" w:space="0" w:color="auto"/>
        <w:right w:val="none" w:sz="0" w:space="0" w:color="auto"/>
      </w:divBdr>
    </w:div>
    <w:div w:id="1738747213">
      <w:bodyDiv w:val="1"/>
      <w:marLeft w:val="0"/>
      <w:marRight w:val="0"/>
      <w:marTop w:val="0"/>
      <w:marBottom w:val="0"/>
      <w:divBdr>
        <w:top w:val="none" w:sz="0" w:space="0" w:color="auto"/>
        <w:left w:val="none" w:sz="0" w:space="0" w:color="auto"/>
        <w:bottom w:val="none" w:sz="0" w:space="0" w:color="auto"/>
        <w:right w:val="none" w:sz="0" w:space="0" w:color="auto"/>
      </w:divBdr>
    </w:div>
    <w:div w:id="1754621086">
      <w:bodyDiv w:val="1"/>
      <w:marLeft w:val="0"/>
      <w:marRight w:val="0"/>
      <w:marTop w:val="0"/>
      <w:marBottom w:val="0"/>
      <w:divBdr>
        <w:top w:val="none" w:sz="0" w:space="0" w:color="auto"/>
        <w:left w:val="none" w:sz="0" w:space="0" w:color="auto"/>
        <w:bottom w:val="none" w:sz="0" w:space="0" w:color="auto"/>
        <w:right w:val="none" w:sz="0" w:space="0" w:color="auto"/>
      </w:divBdr>
    </w:div>
    <w:div w:id="1771925984">
      <w:bodyDiv w:val="1"/>
      <w:marLeft w:val="0"/>
      <w:marRight w:val="0"/>
      <w:marTop w:val="0"/>
      <w:marBottom w:val="0"/>
      <w:divBdr>
        <w:top w:val="none" w:sz="0" w:space="0" w:color="auto"/>
        <w:left w:val="none" w:sz="0" w:space="0" w:color="auto"/>
        <w:bottom w:val="none" w:sz="0" w:space="0" w:color="auto"/>
        <w:right w:val="none" w:sz="0" w:space="0" w:color="auto"/>
      </w:divBdr>
      <w:divsChild>
        <w:div w:id="166948628">
          <w:marLeft w:val="475"/>
          <w:marRight w:val="0"/>
          <w:marTop w:val="0"/>
          <w:marBottom w:val="0"/>
          <w:divBdr>
            <w:top w:val="none" w:sz="0" w:space="0" w:color="auto"/>
            <w:left w:val="none" w:sz="0" w:space="0" w:color="auto"/>
            <w:bottom w:val="none" w:sz="0" w:space="0" w:color="auto"/>
            <w:right w:val="none" w:sz="0" w:space="0" w:color="auto"/>
          </w:divBdr>
        </w:div>
      </w:divsChild>
    </w:div>
    <w:div w:id="1778141449">
      <w:bodyDiv w:val="1"/>
      <w:marLeft w:val="0"/>
      <w:marRight w:val="0"/>
      <w:marTop w:val="0"/>
      <w:marBottom w:val="0"/>
      <w:divBdr>
        <w:top w:val="none" w:sz="0" w:space="0" w:color="auto"/>
        <w:left w:val="none" w:sz="0" w:space="0" w:color="auto"/>
        <w:bottom w:val="none" w:sz="0" w:space="0" w:color="auto"/>
        <w:right w:val="none" w:sz="0" w:space="0" w:color="auto"/>
      </w:divBdr>
    </w:div>
    <w:div w:id="1801652731">
      <w:bodyDiv w:val="1"/>
      <w:marLeft w:val="0"/>
      <w:marRight w:val="0"/>
      <w:marTop w:val="0"/>
      <w:marBottom w:val="0"/>
      <w:divBdr>
        <w:top w:val="none" w:sz="0" w:space="0" w:color="auto"/>
        <w:left w:val="none" w:sz="0" w:space="0" w:color="auto"/>
        <w:bottom w:val="none" w:sz="0" w:space="0" w:color="auto"/>
        <w:right w:val="none" w:sz="0" w:space="0" w:color="auto"/>
      </w:divBdr>
    </w:div>
    <w:div w:id="1822892743">
      <w:bodyDiv w:val="1"/>
      <w:marLeft w:val="0"/>
      <w:marRight w:val="0"/>
      <w:marTop w:val="0"/>
      <w:marBottom w:val="0"/>
      <w:divBdr>
        <w:top w:val="none" w:sz="0" w:space="0" w:color="auto"/>
        <w:left w:val="none" w:sz="0" w:space="0" w:color="auto"/>
        <w:bottom w:val="none" w:sz="0" w:space="0" w:color="auto"/>
        <w:right w:val="none" w:sz="0" w:space="0" w:color="auto"/>
      </w:divBdr>
    </w:div>
    <w:div w:id="188366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amille.latimier@spmpcr.cz"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ndor@validity.ng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orum@forumhr.eu"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irek.dvorak@poradna-prava.cz"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czso.cz/documents/10180/130887156/26002319.pdf/4285473c-ec3e-4725-bf09-5860ee0f9757?version=1.3" TargetMode="External"/><Relationship Id="rId13" Type="http://schemas.openxmlformats.org/officeDocument/2006/relationships/hyperlink" Target="https://centrumprovazeni.cz/" TargetMode="External"/><Relationship Id="rId18" Type="http://schemas.openxmlformats.org/officeDocument/2006/relationships/hyperlink" Target="https://www.ochrance.cz/uploads-import/CRPD/Vyzkumy/2018_61_Vyzkum-svepravnost.pdf" TargetMode="External"/><Relationship Id="rId26" Type="http://schemas.openxmlformats.org/officeDocument/2006/relationships/hyperlink" Target="https://www.ecb.europa.eu/stats/policy_and_exchange_rates/euro_reference_exchange_rates/html/eurofxref-graph-czk.en.html" TargetMode="External"/><Relationship Id="rId3" Type="http://schemas.openxmlformats.org/officeDocument/2006/relationships/hyperlink" Target="https://www.spmpcr.cz/" TargetMode="External"/><Relationship Id="rId21" Type="http://schemas.openxmlformats.org/officeDocument/2006/relationships/hyperlink" Target="https://www.ceskatelevize.cz/porady/10117034229-168-hodin/221452801100627/" TargetMode="External"/><Relationship Id="rId7" Type="http://schemas.openxmlformats.org/officeDocument/2006/relationships/hyperlink" Target="https://aipp.cz/wp-content/uploads/2021/03/Stanovisko-AIP_poslanecky%CC%81-na%CC%81vrh-novely-za%CC%81kona-108-o-socia%CC%81lni%CC%81ch-sluz%CC%8Cba%CC%81ch_fin.pdf" TargetMode="External"/><Relationship Id="rId12" Type="http://schemas.openxmlformats.org/officeDocument/2006/relationships/hyperlink" Target="https://www.mpsv.cz/web/cz/-/mpsv-rozhodlo-o-prideleni-podpory-na-zvysovani-kapacit-domovu-pro-seniory" TargetMode="External"/><Relationship Id="rId17" Type="http://schemas.openxmlformats.org/officeDocument/2006/relationships/hyperlink" Target="https://www.ochrance.cz/uploads-import/CRPD/Vyzkumy/2018_61_Vyzkum-svepravnost.pdf" TargetMode="External"/><Relationship Id="rId25" Type="http://schemas.openxmlformats.org/officeDocument/2006/relationships/hyperlink" Target="https://www.mpsv.cz/documents/20142/975025/Statisticka_rocenka_z_oblasti_prace_a_socialnich_veci_2019+%281%29.pdf/9da5cc00-7d78-7caa-6bf2-01eeccdeabd7" TargetMode="External"/><Relationship Id="rId2" Type="http://schemas.openxmlformats.org/officeDocument/2006/relationships/hyperlink" Target="http://www.validity.ngo" TargetMode="External"/><Relationship Id="rId16" Type="http://schemas.openxmlformats.org/officeDocument/2006/relationships/hyperlink" Target="https://www.ochrance.cz/aktualne/klient-s-autismem-socialni-sluzbu-prakticky-nenajde/" TargetMode="External"/><Relationship Id="rId20" Type="http://schemas.openxmlformats.org/officeDocument/2006/relationships/hyperlink" Target="https://www.ceskatelevize.cz/porady/10117034229-168-hodin/221452801100620/" TargetMode="External"/><Relationship Id="rId29" Type="http://schemas.openxmlformats.org/officeDocument/2006/relationships/hyperlink" Target="https://www.ecb.europa.eu/stats/policy_and_exchange_rates/euro_reference_exchange_rates/html/eurofxref-graph-czk.en.html" TargetMode="External"/><Relationship Id="rId1" Type="http://schemas.openxmlformats.org/officeDocument/2006/relationships/hyperlink" Target="http://www.forumhr.eu" TargetMode="External"/><Relationship Id="rId6" Type="http://schemas.openxmlformats.org/officeDocument/2006/relationships/hyperlink" Target="https://www.psp.cz/sqw/tisky.sqw?str=1&amp;o=8&amp;utq=1&amp;tqq=1:2,27:1,28:1,29:1,30:1,31:1,32:1,33:1,34:1,35:1,62:1,63:1,64:1&amp;na=o+socialnich+sluzbach" TargetMode="External"/><Relationship Id="rId11" Type="http://schemas.openxmlformats.org/officeDocument/2006/relationships/hyperlink" Target="https://www.ecb.europa.eu/stats/policy_and_exchange_rates/euro_reference_exchange_rates/html/eurofxref-graph-czk.en.html" TargetMode="External"/><Relationship Id="rId24" Type="http://schemas.openxmlformats.org/officeDocument/2006/relationships/hyperlink" Target="https://www.mpsv.cz/web/cz/statisticka-rocenka-z-oblasti-prace-a-socialnich-veci" TargetMode="External"/><Relationship Id="rId5" Type="http://schemas.openxmlformats.org/officeDocument/2006/relationships/hyperlink" Target="https://www.mpsv.cz/documents/20142/225517/K2_Metodika+s%C3%AD%C5%A5ov%C3%A1n%C3%AD_v2.pdf/a8984da7-92c6-1a00-ace8-55549eceae51" TargetMode="External"/><Relationship Id="rId15" Type="http://schemas.openxmlformats.org/officeDocument/2006/relationships/hyperlink" Target="https://www.ochrance.cz/uploads-import/CRPD/Vyzkumy/11-2019_Vyzkum_soc-sluzby-pro-deti-s-postizenim.pdf" TargetMode="External"/><Relationship Id="rId23" Type="http://schemas.openxmlformats.org/officeDocument/2006/relationships/hyperlink" Target="https://www.ceskatelevize.cz/porady/1142743803-reporteri-ct/221452801240033/" TargetMode="External"/><Relationship Id="rId28" Type="http://schemas.openxmlformats.org/officeDocument/2006/relationships/hyperlink" Target="https://www.mpsv.cz/web/cz/statisticka-rocenka-z-oblasti-prace-a-socialnich-veci" TargetMode="External"/><Relationship Id="rId10" Type="http://schemas.openxmlformats.org/officeDocument/2006/relationships/hyperlink" Target="https://www.mpsv.cz/documents/20142/577769/NSRSS.pdf/af89ab84-31ac-e08a-7233-c6662272bca0" TargetMode="External"/><Relationship Id="rId19" Type="http://schemas.openxmlformats.org/officeDocument/2006/relationships/hyperlink" Target="https://www.reformapsychiatrie.cz/sites/default/files/2020-12/N%C3%A1rodn%C3%AD-ak%C4%8Dn%C3%AD-pl%C3%A1n-pro-du%C5%A1evn%C3%AD-zdrav%C3%AD-2020-2030.pdf" TargetMode="External"/><Relationship Id="rId4" Type="http://schemas.openxmlformats.org/officeDocument/2006/relationships/hyperlink" Target="https://poradna-prava.cz/cz/" TargetMode="External"/><Relationship Id="rId9" Type="http://schemas.openxmlformats.org/officeDocument/2006/relationships/hyperlink" Target="https://validity.ngo/wp-content/uploads/2021/11/ENG-Older-persons-with-disabilities-and-DI-Report.pdf" TargetMode="External"/><Relationship Id="rId14" Type="http://schemas.openxmlformats.org/officeDocument/2006/relationships/hyperlink" Target="https://www.ochrance.cz/uploads-import/CRPD/Vyzkumy/11-2019_Vyzkum_soc-sluzby-pro-deti-s-postizenim.pdf" TargetMode="External"/><Relationship Id="rId22" Type="http://schemas.openxmlformats.org/officeDocument/2006/relationships/hyperlink" Target="https://www.ceskatelevize.cz/porady/1142743803-reporteri-ct/221452801240033/" TargetMode="External"/><Relationship Id="rId27" Type="http://schemas.openxmlformats.org/officeDocument/2006/relationships/hyperlink" Target="https://www.ecb.europa.eu/stats/policy_and_exchange_rates/euro_reference_exchange_rates/html/eurofxref-graph-czk.en.html" TargetMode="External"/><Relationship Id="rId30" Type="http://schemas.openxmlformats.org/officeDocument/2006/relationships/hyperlink" Target="https://www.mpsv.cz/web/cz/statisticka-rocenka-z-oblasti-prace-a-socialnich-veci"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7AAD83C-5613-9A43-A1FA-B6562B18C187}">
  <we:reference id="wa200001011" version="1.2.0.0" store="en-001"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DB314-E72C-455A-BEBC-C5B59A724FE8}"/>
</file>

<file path=customXml/itemProps2.xml><?xml version="1.0" encoding="utf-8"?>
<ds:datastoreItem xmlns:ds="http://schemas.openxmlformats.org/officeDocument/2006/customXml" ds:itemID="{BF17DB3B-A272-4FB2-8A19-557D65743BA1}">
  <ds:schemaRefs>
    <ds:schemaRef ds:uri="http://schemas.microsoft.com/sharepoint/v3/contenttype/forms"/>
  </ds:schemaRefs>
</ds:datastoreItem>
</file>

<file path=customXml/itemProps3.xml><?xml version="1.0" encoding="utf-8"?>
<ds:datastoreItem xmlns:ds="http://schemas.openxmlformats.org/officeDocument/2006/customXml" ds:itemID="{F5F5894D-7BCE-411B-BDAF-897757FDE1BE}">
  <ds:schemaRefs>
    <ds:schemaRef ds:uri="http://purl.org/dc/elements/1.1/"/>
    <ds:schemaRef ds:uri="http://schemas.microsoft.com/office/2006/metadata/properties"/>
    <ds:schemaRef ds:uri="b8f99c06-dc64-4ad0-a4b1-77603161b6e0"/>
    <ds:schemaRef ds:uri="http://purl.org/dc/terms/"/>
    <ds:schemaRef ds:uri="http://schemas.microsoft.com/office/2006/documentManagement/types"/>
    <ds:schemaRef ds:uri="http://schemas.openxmlformats.org/package/2006/metadata/core-properties"/>
    <ds:schemaRef ds:uri="ab96a043-8ff1-4762-add4-7613ae9839fa"/>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C93100D8-E0F0-4B4E-8FDE-8CA5D1AC4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7149</Words>
  <Characters>40753</Characters>
  <Application>Microsoft Office Word</Application>
  <DocSecurity>0</DocSecurity>
  <Lines>339</Lines>
  <Paragraphs>95</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47807</CharactersWithSpaces>
  <SharedDoc>false</SharedDoc>
  <HLinks>
    <vt:vector size="192" baseType="variant">
      <vt:variant>
        <vt:i4>2359360</vt:i4>
      </vt:variant>
      <vt:variant>
        <vt:i4>6</vt:i4>
      </vt:variant>
      <vt:variant>
        <vt:i4>0</vt:i4>
      </vt:variant>
      <vt:variant>
        <vt:i4>5</vt:i4>
      </vt:variant>
      <vt:variant>
        <vt:lpwstr>mailto:camille.latimier@spmpcr.cz</vt:lpwstr>
      </vt:variant>
      <vt:variant>
        <vt:lpwstr/>
      </vt:variant>
      <vt:variant>
        <vt:i4>4784254</vt:i4>
      </vt:variant>
      <vt:variant>
        <vt:i4>3</vt:i4>
      </vt:variant>
      <vt:variant>
        <vt:i4>0</vt:i4>
      </vt:variant>
      <vt:variant>
        <vt:i4>5</vt:i4>
      </vt:variant>
      <vt:variant>
        <vt:lpwstr>mailto:sandor@validity.ngo</vt:lpwstr>
      </vt:variant>
      <vt:variant>
        <vt:lpwstr/>
      </vt:variant>
      <vt:variant>
        <vt:i4>7667788</vt:i4>
      </vt:variant>
      <vt:variant>
        <vt:i4>0</vt:i4>
      </vt:variant>
      <vt:variant>
        <vt:i4>0</vt:i4>
      </vt:variant>
      <vt:variant>
        <vt:i4>5</vt:i4>
      </vt:variant>
      <vt:variant>
        <vt:lpwstr>mailto:forum@forumhr.eu</vt:lpwstr>
      </vt:variant>
      <vt:variant>
        <vt:lpwstr/>
      </vt:variant>
      <vt:variant>
        <vt:i4>655451</vt:i4>
      </vt:variant>
      <vt:variant>
        <vt:i4>84</vt:i4>
      </vt:variant>
      <vt:variant>
        <vt:i4>0</vt:i4>
      </vt:variant>
      <vt:variant>
        <vt:i4>5</vt:i4>
      </vt:variant>
      <vt:variant>
        <vt:lpwstr>https://www.mpsv.cz/web/cz/statisticka-rocenka-z-oblasti-prace-a-socialnich-veci</vt:lpwstr>
      </vt:variant>
      <vt:variant>
        <vt:lpwstr/>
      </vt:variant>
      <vt:variant>
        <vt:i4>6160394</vt:i4>
      </vt:variant>
      <vt:variant>
        <vt:i4>81</vt:i4>
      </vt:variant>
      <vt:variant>
        <vt:i4>0</vt:i4>
      </vt:variant>
      <vt:variant>
        <vt:i4>5</vt:i4>
      </vt:variant>
      <vt:variant>
        <vt:lpwstr>https://www.ecb.europa.eu/stats/policy_and_exchange_rates/euro_reference_exchange_rates/html/eurofxref-graph-czk.en.html</vt:lpwstr>
      </vt:variant>
      <vt:variant>
        <vt:lpwstr/>
      </vt:variant>
      <vt:variant>
        <vt:i4>655451</vt:i4>
      </vt:variant>
      <vt:variant>
        <vt:i4>78</vt:i4>
      </vt:variant>
      <vt:variant>
        <vt:i4>0</vt:i4>
      </vt:variant>
      <vt:variant>
        <vt:i4>5</vt:i4>
      </vt:variant>
      <vt:variant>
        <vt:lpwstr>https://www.mpsv.cz/web/cz/statisticka-rocenka-z-oblasti-prace-a-socialnich-veci</vt:lpwstr>
      </vt:variant>
      <vt:variant>
        <vt:lpwstr/>
      </vt:variant>
      <vt:variant>
        <vt:i4>6160394</vt:i4>
      </vt:variant>
      <vt:variant>
        <vt:i4>75</vt:i4>
      </vt:variant>
      <vt:variant>
        <vt:i4>0</vt:i4>
      </vt:variant>
      <vt:variant>
        <vt:i4>5</vt:i4>
      </vt:variant>
      <vt:variant>
        <vt:lpwstr>https://www.ecb.europa.eu/stats/policy_and_exchange_rates/euro_reference_exchange_rates/html/eurofxref-graph-czk.en.html</vt:lpwstr>
      </vt:variant>
      <vt:variant>
        <vt:lpwstr/>
      </vt:variant>
      <vt:variant>
        <vt:i4>6160394</vt:i4>
      </vt:variant>
      <vt:variant>
        <vt:i4>72</vt:i4>
      </vt:variant>
      <vt:variant>
        <vt:i4>0</vt:i4>
      </vt:variant>
      <vt:variant>
        <vt:i4>5</vt:i4>
      </vt:variant>
      <vt:variant>
        <vt:lpwstr>https://www.ecb.europa.eu/stats/policy_and_exchange_rates/euro_reference_exchange_rates/html/eurofxref-graph-czk.en.html</vt:lpwstr>
      </vt:variant>
      <vt:variant>
        <vt:lpwstr/>
      </vt:variant>
      <vt:variant>
        <vt:i4>6160402</vt:i4>
      </vt:variant>
      <vt:variant>
        <vt:i4>69</vt:i4>
      </vt:variant>
      <vt:variant>
        <vt:i4>0</vt:i4>
      </vt:variant>
      <vt:variant>
        <vt:i4>5</vt:i4>
      </vt:variant>
      <vt:variant>
        <vt:lpwstr>https://www.mpsv.cz/documents/20142/975025/Statisticka_rocenka_z_oblasti_prace_a_socialnich_veci_2019+%281%29.pdf/9da5cc00-7d78-7caa-6bf2-01eeccdeabd7</vt:lpwstr>
      </vt:variant>
      <vt:variant>
        <vt:lpwstr/>
      </vt:variant>
      <vt:variant>
        <vt:i4>655451</vt:i4>
      </vt:variant>
      <vt:variant>
        <vt:i4>66</vt:i4>
      </vt:variant>
      <vt:variant>
        <vt:i4>0</vt:i4>
      </vt:variant>
      <vt:variant>
        <vt:i4>5</vt:i4>
      </vt:variant>
      <vt:variant>
        <vt:lpwstr>https://www.mpsv.cz/web/cz/statisticka-rocenka-z-oblasti-prace-a-socialnich-veci</vt:lpwstr>
      </vt:variant>
      <vt:variant>
        <vt:lpwstr/>
      </vt:variant>
      <vt:variant>
        <vt:i4>5832775</vt:i4>
      </vt:variant>
      <vt:variant>
        <vt:i4>63</vt:i4>
      </vt:variant>
      <vt:variant>
        <vt:i4>0</vt:i4>
      </vt:variant>
      <vt:variant>
        <vt:i4>5</vt:i4>
      </vt:variant>
      <vt:variant>
        <vt:lpwstr>https://www.ceskatelevize.cz/porady/1142743803-reporteri-ct/221452801240033/</vt:lpwstr>
      </vt:variant>
      <vt:variant>
        <vt:lpwstr/>
      </vt:variant>
      <vt:variant>
        <vt:i4>5832775</vt:i4>
      </vt:variant>
      <vt:variant>
        <vt:i4>60</vt:i4>
      </vt:variant>
      <vt:variant>
        <vt:i4>0</vt:i4>
      </vt:variant>
      <vt:variant>
        <vt:i4>5</vt:i4>
      </vt:variant>
      <vt:variant>
        <vt:lpwstr>https://www.ceskatelevize.cz/porady/1142743803-reporteri-ct/221452801240033/</vt:lpwstr>
      </vt:variant>
      <vt:variant>
        <vt:lpwstr/>
      </vt:variant>
      <vt:variant>
        <vt:i4>8323180</vt:i4>
      </vt:variant>
      <vt:variant>
        <vt:i4>57</vt:i4>
      </vt:variant>
      <vt:variant>
        <vt:i4>0</vt:i4>
      </vt:variant>
      <vt:variant>
        <vt:i4>5</vt:i4>
      </vt:variant>
      <vt:variant>
        <vt:lpwstr>https://www.ceskatelevize.cz/porady/10117034229-168-hodin/221452801100627/</vt:lpwstr>
      </vt:variant>
      <vt:variant>
        <vt:lpwstr/>
      </vt:variant>
      <vt:variant>
        <vt:i4>8323179</vt:i4>
      </vt:variant>
      <vt:variant>
        <vt:i4>54</vt:i4>
      </vt:variant>
      <vt:variant>
        <vt:i4>0</vt:i4>
      </vt:variant>
      <vt:variant>
        <vt:i4>5</vt:i4>
      </vt:variant>
      <vt:variant>
        <vt:lpwstr>https://www.ceskatelevize.cz/porady/10117034229-168-hodin/221452801100620/</vt:lpwstr>
      </vt:variant>
      <vt:variant>
        <vt:lpwstr/>
      </vt:variant>
      <vt:variant>
        <vt:i4>5636115</vt:i4>
      </vt:variant>
      <vt:variant>
        <vt:i4>51</vt:i4>
      </vt:variant>
      <vt:variant>
        <vt:i4>0</vt:i4>
      </vt:variant>
      <vt:variant>
        <vt:i4>5</vt:i4>
      </vt:variant>
      <vt:variant>
        <vt:lpwstr>https://www.reformapsychiatrie.cz/sites/default/files/2020-12/N%C3%A1rodn%C3%AD-ak%C4%8Dn%C3%AD-pl%C3%A1n-pro-du%C5%A1evn%C3%AD-zdrav%C3%AD-2020-2030.pdf</vt:lpwstr>
      </vt:variant>
      <vt:variant>
        <vt:lpwstr/>
      </vt:variant>
      <vt:variant>
        <vt:i4>5439553</vt:i4>
      </vt:variant>
      <vt:variant>
        <vt:i4>48</vt:i4>
      </vt:variant>
      <vt:variant>
        <vt:i4>0</vt:i4>
      </vt:variant>
      <vt:variant>
        <vt:i4>5</vt:i4>
      </vt:variant>
      <vt:variant>
        <vt:lpwstr>https://www.ochrance.cz/uploads-import/CRPD/Vyzkumy/2018_61_Vyzkum-svepravnost.pdf</vt:lpwstr>
      </vt:variant>
      <vt:variant>
        <vt:lpwstr/>
      </vt:variant>
      <vt:variant>
        <vt:i4>5439553</vt:i4>
      </vt:variant>
      <vt:variant>
        <vt:i4>45</vt:i4>
      </vt:variant>
      <vt:variant>
        <vt:i4>0</vt:i4>
      </vt:variant>
      <vt:variant>
        <vt:i4>5</vt:i4>
      </vt:variant>
      <vt:variant>
        <vt:lpwstr>https://www.ochrance.cz/uploads-import/CRPD/Vyzkumy/2018_61_Vyzkum-svepravnost.pdf</vt:lpwstr>
      </vt:variant>
      <vt:variant>
        <vt:lpwstr/>
      </vt:variant>
      <vt:variant>
        <vt:i4>5767192</vt:i4>
      </vt:variant>
      <vt:variant>
        <vt:i4>42</vt:i4>
      </vt:variant>
      <vt:variant>
        <vt:i4>0</vt:i4>
      </vt:variant>
      <vt:variant>
        <vt:i4>5</vt:i4>
      </vt:variant>
      <vt:variant>
        <vt:lpwstr>https://www.ochrance.cz/aktualne/klient-s-autismem-socialni-sluzbu-prakticky-nenajde/</vt:lpwstr>
      </vt:variant>
      <vt:variant>
        <vt:lpwstr/>
      </vt:variant>
      <vt:variant>
        <vt:i4>1376331</vt:i4>
      </vt:variant>
      <vt:variant>
        <vt:i4>39</vt:i4>
      </vt:variant>
      <vt:variant>
        <vt:i4>0</vt:i4>
      </vt:variant>
      <vt:variant>
        <vt:i4>5</vt:i4>
      </vt:variant>
      <vt:variant>
        <vt:lpwstr>https://www.ochrance.cz/uploads-import/CRPD/Vyzkumy/11-2019_Vyzkum_soc-sluzby-pro-deti-s-postizenim.pdf</vt:lpwstr>
      </vt:variant>
      <vt:variant>
        <vt:lpwstr/>
      </vt:variant>
      <vt:variant>
        <vt:i4>1376331</vt:i4>
      </vt:variant>
      <vt:variant>
        <vt:i4>36</vt:i4>
      </vt:variant>
      <vt:variant>
        <vt:i4>0</vt:i4>
      </vt:variant>
      <vt:variant>
        <vt:i4>5</vt:i4>
      </vt:variant>
      <vt:variant>
        <vt:lpwstr>https://www.ochrance.cz/uploads-import/CRPD/Vyzkumy/11-2019_Vyzkum_soc-sluzby-pro-deti-s-postizenim.pdf</vt:lpwstr>
      </vt:variant>
      <vt:variant>
        <vt:lpwstr/>
      </vt:variant>
      <vt:variant>
        <vt:i4>4915222</vt:i4>
      </vt:variant>
      <vt:variant>
        <vt:i4>33</vt:i4>
      </vt:variant>
      <vt:variant>
        <vt:i4>0</vt:i4>
      </vt:variant>
      <vt:variant>
        <vt:i4>5</vt:i4>
      </vt:variant>
      <vt:variant>
        <vt:lpwstr>https://centrumprovazeni.cz/</vt:lpwstr>
      </vt:variant>
      <vt:variant>
        <vt:lpwstr/>
      </vt:variant>
      <vt:variant>
        <vt:i4>7012466</vt:i4>
      </vt:variant>
      <vt:variant>
        <vt:i4>30</vt:i4>
      </vt:variant>
      <vt:variant>
        <vt:i4>0</vt:i4>
      </vt:variant>
      <vt:variant>
        <vt:i4>5</vt:i4>
      </vt:variant>
      <vt:variant>
        <vt:lpwstr>https://www.mpsv.cz/web/cz/-/mpsv-rozhodlo-o-prideleni-podpory-na-zvysovani-kapacit-domovu-pro-seniory</vt:lpwstr>
      </vt:variant>
      <vt:variant>
        <vt:lpwstr/>
      </vt:variant>
      <vt:variant>
        <vt:i4>6160394</vt:i4>
      </vt:variant>
      <vt:variant>
        <vt:i4>27</vt:i4>
      </vt:variant>
      <vt:variant>
        <vt:i4>0</vt:i4>
      </vt:variant>
      <vt:variant>
        <vt:i4>5</vt:i4>
      </vt:variant>
      <vt:variant>
        <vt:lpwstr>https://www.ecb.europa.eu/stats/policy_and_exchange_rates/euro_reference_exchange_rates/html/eurofxref-graph-czk.en.html</vt:lpwstr>
      </vt:variant>
      <vt:variant>
        <vt:lpwstr/>
      </vt:variant>
      <vt:variant>
        <vt:i4>1048671</vt:i4>
      </vt:variant>
      <vt:variant>
        <vt:i4>24</vt:i4>
      </vt:variant>
      <vt:variant>
        <vt:i4>0</vt:i4>
      </vt:variant>
      <vt:variant>
        <vt:i4>5</vt:i4>
      </vt:variant>
      <vt:variant>
        <vt:lpwstr>https://www.mpsv.cz/documents/20142/577769/NSRSS.pdf/af89ab84-31ac-e08a-7233-c6662272bca0</vt:lpwstr>
      </vt:variant>
      <vt:variant>
        <vt:lpwstr/>
      </vt:variant>
      <vt:variant>
        <vt:i4>4522062</vt:i4>
      </vt:variant>
      <vt:variant>
        <vt:i4>21</vt:i4>
      </vt:variant>
      <vt:variant>
        <vt:i4>0</vt:i4>
      </vt:variant>
      <vt:variant>
        <vt:i4>5</vt:i4>
      </vt:variant>
      <vt:variant>
        <vt:lpwstr>https://validity.ngo/wp-content/uploads/2021/11/ENG-Older-persons-with-disabilities-and-DI-Report.pdf</vt:lpwstr>
      </vt:variant>
      <vt:variant>
        <vt:lpwstr/>
      </vt:variant>
      <vt:variant>
        <vt:i4>7667829</vt:i4>
      </vt:variant>
      <vt:variant>
        <vt:i4>18</vt:i4>
      </vt:variant>
      <vt:variant>
        <vt:i4>0</vt:i4>
      </vt:variant>
      <vt:variant>
        <vt:i4>5</vt:i4>
      </vt:variant>
      <vt:variant>
        <vt:lpwstr>https://www.czso.cz/documents/10180/130887156/26002319.pdf/4285473c-ec3e-4725-bf09-5860ee0f9757?version=1.3</vt:lpwstr>
      </vt:variant>
      <vt:variant>
        <vt:lpwstr/>
      </vt:variant>
      <vt:variant>
        <vt:i4>7929902</vt:i4>
      </vt:variant>
      <vt:variant>
        <vt:i4>15</vt:i4>
      </vt:variant>
      <vt:variant>
        <vt:i4>0</vt:i4>
      </vt:variant>
      <vt:variant>
        <vt:i4>5</vt:i4>
      </vt:variant>
      <vt:variant>
        <vt:lpwstr>https://aipp.cz/wp-content/uploads/2021/03/Stanovisko-AIP_poslanecky%CC%81-na%CC%81vrh-novely-za%CC%81kona-108-o-socia%CC%81lni%CC%81ch-sluz%CC%8Cba%CC%81ch_fin.pdf</vt:lpwstr>
      </vt:variant>
      <vt:variant>
        <vt:lpwstr/>
      </vt:variant>
      <vt:variant>
        <vt:i4>6029406</vt:i4>
      </vt:variant>
      <vt:variant>
        <vt:i4>12</vt:i4>
      </vt:variant>
      <vt:variant>
        <vt:i4>0</vt:i4>
      </vt:variant>
      <vt:variant>
        <vt:i4>5</vt:i4>
      </vt:variant>
      <vt:variant>
        <vt:lpwstr>https://www.psp.cz/sqw/tisky.sqw?str=1&amp;o=8&amp;utq=1&amp;tqq=1:2,27:1,28:1,29:1,30:1,31:1,32:1,33:1,34:1,35:1,62:1,63:1,64:1&amp;na=o+socialnich+sluzbach</vt:lpwstr>
      </vt:variant>
      <vt:variant>
        <vt:lpwstr/>
      </vt:variant>
      <vt:variant>
        <vt:i4>7929891</vt:i4>
      </vt:variant>
      <vt:variant>
        <vt:i4>9</vt:i4>
      </vt:variant>
      <vt:variant>
        <vt:i4>0</vt:i4>
      </vt:variant>
      <vt:variant>
        <vt:i4>5</vt:i4>
      </vt:variant>
      <vt:variant>
        <vt:lpwstr>https://www.mpsv.cz/documents/20142/225517/K2_Metodika+s%C3%AD%C5%A5ov%C3%A1n%C3%AD_v2.pdf/a8984da7-92c6-1a00-ace8-55549eceae51</vt:lpwstr>
      </vt:variant>
      <vt:variant>
        <vt:lpwstr/>
      </vt:variant>
      <vt:variant>
        <vt:i4>7733353</vt:i4>
      </vt:variant>
      <vt:variant>
        <vt:i4>6</vt:i4>
      </vt:variant>
      <vt:variant>
        <vt:i4>0</vt:i4>
      </vt:variant>
      <vt:variant>
        <vt:i4>5</vt:i4>
      </vt:variant>
      <vt:variant>
        <vt:lpwstr>https://www.spmpcr.cz/</vt:lpwstr>
      </vt:variant>
      <vt:variant>
        <vt:lpwstr/>
      </vt:variant>
      <vt:variant>
        <vt:i4>4653129</vt:i4>
      </vt:variant>
      <vt:variant>
        <vt:i4>3</vt:i4>
      </vt:variant>
      <vt:variant>
        <vt:i4>0</vt:i4>
      </vt:variant>
      <vt:variant>
        <vt:i4>5</vt:i4>
      </vt:variant>
      <vt:variant>
        <vt:lpwstr>http://www.validity.ngo/</vt:lpwstr>
      </vt:variant>
      <vt:variant>
        <vt:lpwstr/>
      </vt:variant>
      <vt:variant>
        <vt:i4>6946937</vt:i4>
      </vt:variant>
      <vt:variant>
        <vt:i4>0</vt:i4>
      </vt:variant>
      <vt:variant>
        <vt:i4>0</vt:i4>
      </vt:variant>
      <vt:variant>
        <vt:i4>5</vt:i4>
      </vt:variant>
      <vt:variant>
        <vt:lpwstr>http://www.forumhr.eu/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Hofschneiderová</dc:creator>
  <cp:keywords/>
  <dc:description/>
  <cp:lastModifiedBy>REYNAUD Céline</cp:lastModifiedBy>
  <cp:revision>2</cp:revision>
  <dcterms:created xsi:type="dcterms:W3CDTF">2022-01-13T17:34:00Z</dcterms:created>
  <dcterms:modified xsi:type="dcterms:W3CDTF">2022-01-13T17:34:00Z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documentId_5355</vt:lpwstr>
  </property>
  <property fmtid="{D5CDD505-2E9C-101B-9397-08002B2CF9AE}" pid="3" name="grammarly_documentContext">
    <vt:lpwstr>{"goals":[],"domain":"general","emotions":[],"dialect":"american"}</vt:lpwstr>
  </property>
  <property fmtid="{D5CDD505-2E9C-101B-9397-08002B2CF9AE}" pid="4" name="ContentTypeId">
    <vt:lpwstr>0x010100FAE5DBF0ADA998469064B64F53A76F3C</vt:lpwstr>
  </property>
</Properties>
</file>