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F60578" w14:textId="77777777" w:rsidR="00D01275" w:rsidRPr="00CE0B2D" w:rsidRDefault="00D01275" w:rsidP="00E462A4">
      <w:pPr>
        <w:pStyle w:val="Encabezado"/>
        <w:pBdr>
          <w:bottom w:val="single" w:sz="12" w:space="1" w:color="auto"/>
        </w:pBdr>
        <w:snapToGrid w:val="0"/>
        <w:contextualSpacing/>
        <w:jc w:val="both"/>
        <w:rPr>
          <w:rFonts w:ascii="Times New Roman" w:hAnsi="Times New Roman"/>
          <w:b/>
          <w:lang w:val="es-ES_tradnl"/>
        </w:rPr>
      </w:pPr>
      <w:r w:rsidRPr="00CE0B2D">
        <w:rPr>
          <w:rFonts w:ascii="Times New Roman" w:hAnsi="Times New Roman"/>
          <w:noProof/>
          <w:lang w:val="es-US" w:eastAsia="es-US"/>
        </w:rPr>
        <w:drawing>
          <wp:inline distT="0" distB="0" distL="0" distR="0" wp14:anchorId="7A272EEF" wp14:editId="4C4075A5">
            <wp:extent cx="747395" cy="1025525"/>
            <wp:effectExtent l="0" t="0" r="0" b="3175"/>
            <wp:docPr id="2" name="Imagen 2" descr="http://www.unjc.co.cu/assets/images/logo/unj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http://www.unjc.co.cu/assets/images/logo/unjc-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7395" cy="1025525"/>
                    </a:xfrm>
                    <a:prstGeom prst="rect">
                      <a:avLst/>
                    </a:prstGeom>
                    <a:noFill/>
                    <a:ln>
                      <a:noFill/>
                    </a:ln>
                  </pic:spPr>
                </pic:pic>
              </a:graphicData>
            </a:graphic>
          </wp:inline>
        </w:drawing>
      </w:r>
      <w:r w:rsidRPr="00CE0B2D">
        <w:rPr>
          <w:rFonts w:ascii="Times New Roman" w:hAnsi="Times New Roman"/>
          <w:b/>
          <w:lang w:val="es-ES_tradnl"/>
        </w:rPr>
        <w:t>UNIÓN NACIONAL DE JURISTAS DE CUBA</w:t>
      </w:r>
    </w:p>
    <w:p w14:paraId="763C890F" w14:textId="77777777" w:rsidR="00D01275" w:rsidRPr="00CE0B2D" w:rsidRDefault="00D01275" w:rsidP="00E462A4">
      <w:pPr>
        <w:snapToGrid w:val="0"/>
        <w:spacing w:after="0" w:line="240" w:lineRule="auto"/>
        <w:contextualSpacing/>
        <w:jc w:val="both"/>
        <w:rPr>
          <w:rFonts w:ascii="Times New Roman" w:hAnsi="Times New Roman" w:cs="Times New Roman"/>
          <w:sz w:val="20"/>
          <w:szCs w:val="20"/>
          <w:lang w:val="es-ES_tradnl"/>
        </w:rPr>
      </w:pPr>
    </w:p>
    <w:p w14:paraId="0B62F4B2" w14:textId="77777777" w:rsidR="00FC4461" w:rsidRPr="00D24454" w:rsidRDefault="00FC4461" w:rsidP="00E462A4">
      <w:pPr>
        <w:snapToGrid w:val="0"/>
        <w:spacing w:after="0" w:line="240" w:lineRule="auto"/>
        <w:jc w:val="both"/>
        <w:rPr>
          <w:rFonts w:ascii="Times New Roman" w:eastAsia="Times New Roman" w:hAnsi="Times New Roman" w:cs="Times New Roman"/>
          <w:sz w:val="20"/>
          <w:szCs w:val="20"/>
          <w:lang w:val="es-US" w:eastAsia="es-ES_tradnl"/>
        </w:rPr>
      </w:pPr>
      <w:r w:rsidRPr="00D24454">
        <w:rPr>
          <w:rFonts w:ascii="Times New Roman" w:eastAsia="Times New Roman" w:hAnsi="Times New Roman" w:cs="Times New Roman"/>
          <w:sz w:val="20"/>
          <w:szCs w:val="20"/>
          <w:lang w:val="es-US" w:eastAsia="es-ES_tradnl"/>
        </w:rPr>
        <w:t>Nombre de la organización: National Union of Jurists of Cuba, The</w:t>
      </w:r>
    </w:p>
    <w:p w14:paraId="6E520809" w14:textId="77777777" w:rsidR="00FC4461" w:rsidRPr="001C15DA" w:rsidRDefault="00FC4461" w:rsidP="00E462A4">
      <w:pPr>
        <w:snapToGrid w:val="0"/>
        <w:spacing w:after="0" w:line="240" w:lineRule="auto"/>
        <w:ind w:right="-568"/>
        <w:jc w:val="both"/>
        <w:rPr>
          <w:rFonts w:ascii="Times New Roman" w:eastAsia="Calibri" w:hAnsi="Times New Roman" w:cs="Times New Roman"/>
          <w:sz w:val="20"/>
          <w:szCs w:val="20"/>
          <w:lang w:val="pt-BR" w:eastAsia="es-ES_tradnl"/>
        </w:rPr>
      </w:pPr>
      <w:r w:rsidRPr="001C15DA">
        <w:rPr>
          <w:rFonts w:ascii="Times New Roman" w:eastAsia="Calibri" w:hAnsi="Times New Roman" w:cs="Times New Roman"/>
          <w:sz w:val="20"/>
          <w:szCs w:val="20"/>
          <w:lang w:val="pt-BR" w:eastAsia="es-ES_tradnl"/>
        </w:rPr>
        <w:t xml:space="preserve">Acrónimo: </w:t>
      </w:r>
      <w:r w:rsidRPr="001C15DA">
        <w:rPr>
          <w:rFonts w:ascii="Times New Roman" w:eastAsia="Times New Roman" w:hAnsi="Times New Roman" w:cs="Times New Roman"/>
          <w:sz w:val="20"/>
          <w:szCs w:val="20"/>
          <w:lang w:val="pt-BR" w:eastAsia="es-ES_tradnl"/>
        </w:rPr>
        <w:t>UNJC</w:t>
      </w:r>
    </w:p>
    <w:p w14:paraId="5C0B2406" w14:textId="77777777" w:rsidR="00FC4461" w:rsidRPr="001C15DA" w:rsidRDefault="00FC4461" w:rsidP="00E462A4">
      <w:pPr>
        <w:snapToGrid w:val="0"/>
        <w:spacing w:after="0" w:line="240" w:lineRule="auto"/>
        <w:jc w:val="both"/>
        <w:rPr>
          <w:rFonts w:ascii="Times New Roman" w:eastAsia="Times New Roman" w:hAnsi="Times New Roman" w:cs="Times New Roman"/>
          <w:sz w:val="20"/>
          <w:szCs w:val="20"/>
          <w:lang w:val="pt-BR" w:eastAsia="es-ES_tradnl"/>
        </w:rPr>
      </w:pPr>
      <w:r w:rsidRPr="001C15DA">
        <w:rPr>
          <w:rFonts w:ascii="Times New Roman" w:eastAsia="Times New Roman" w:hAnsi="Times New Roman" w:cs="Times New Roman"/>
          <w:sz w:val="20"/>
          <w:szCs w:val="20"/>
          <w:lang w:val="pt-BR" w:eastAsia="es-ES_tradnl"/>
        </w:rPr>
        <w:t>Teléfonos: +5378326209/+5378329680</w:t>
      </w:r>
    </w:p>
    <w:p w14:paraId="3271E39B" w14:textId="77777777" w:rsidR="00FC4461" w:rsidRPr="001C15DA" w:rsidRDefault="00FC4461" w:rsidP="00E462A4">
      <w:pPr>
        <w:snapToGrid w:val="0"/>
        <w:spacing w:after="0" w:line="240" w:lineRule="auto"/>
        <w:jc w:val="both"/>
        <w:rPr>
          <w:rFonts w:ascii="Times New Roman" w:eastAsia="Times New Roman" w:hAnsi="Times New Roman" w:cs="Times New Roman"/>
          <w:sz w:val="20"/>
          <w:szCs w:val="20"/>
          <w:lang w:val="pt-BR" w:eastAsia="es-ES_tradnl"/>
        </w:rPr>
      </w:pPr>
      <w:r w:rsidRPr="001C15DA">
        <w:rPr>
          <w:rFonts w:ascii="Times New Roman" w:eastAsia="Times New Roman" w:hAnsi="Times New Roman" w:cs="Times New Roman"/>
          <w:sz w:val="20"/>
          <w:szCs w:val="20"/>
          <w:lang w:val="pt-BR" w:eastAsia="es-ES_tradnl"/>
        </w:rPr>
        <w:t xml:space="preserve">E-mail: </w:t>
      </w:r>
      <w:hyperlink r:id="rId8" w:history="1">
        <w:r w:rsidRPr="001C15DA">
          <w:rPr>
            <w:rStyle w:val="Hipervnculo"/>
            <w:rFonts w:ascii="Times New Roman" w:hAnsi="Times New Roman" w:cs="Times New Roman"/>
            <w:sz w:val="20"/>
            <w:szCs w:val="20"/>
            <w:lang w:val="pt-BR"/>
          </w:rPr>
          <w:t>alexis@unjc.co.cu</w:t>
        </w:r>
      </w:hyperlink>
    </w:p>
    <w:p w14:paraId="56357A96" w14:textId="77777777" w:rsidR="00FC4461" w:rsidRPr="00CE0B2D" w:rsidRDefault="00FC4461" w:rsidP="00E462A4">
      <w:pPr>
        <w:snapToGrid w:val="0"/>
        <w:spacing w:after="0" w:line="240" w:lineRule="auto"/>
        <w:jc w:val="both"/>
        <w:rPr>
          <w:rFonts w:ascii="Times New Roman" w:eastAsia="Times New Roman" w:hAnsi="Times New Roman" w:cs="Times New Roman"/>
          <w:sz w:val="20"/>
          <w:szCs w:val="20"/>
          <w:lang w:val="es-ES_tradnl" w:eastAsia="es-ES_tradnl"/>
        </w:rPr>
      </w:pPr>
      <w:r w:rsidRPr="00CE0B2D">
        <w:rPr>
          <w:rFonts w:ascii="Times New Roman" w:eastAsia="Times New Roman" w:hAnsi="Times New Roman" w:cs="Times New Roman"/>
          <w:sz w:val="20"/>
          <w:szCs w:val="20"/>
          <w:lang w:val="es-ES_tradnl" w:eastAsia="es-ES_tradnl"/>
        </w:rPr>
        <w:t>Dirección: Calle 21 Esquina D, Vedado, La Habana, Cuba, CP: 10400</w:t>
      </w:r>
    </w:p>
    <w:p w14:paraId="5CACBF0E" w14:textId="77777777" w:rsidR="00FC4461" w:rsidRPr="005B3F26" w:rsidRDefault="00FC4461" w:rsidP="00E462A4">
      <w:pPr>
        <w:snapToGrid w:val="0"/>
        <w:spacing w:after="0" w:line="240" w:lineRule="auto"/>
        <w:jc w:val="both"/>
        <w:rPr>
          <w:rFonts w:ascii="Times New Roman" w:eastAsia="Times New Roman" w:hAnsi="Times New Roman" w:cs="Times New Roman"/>
          <w:sz w:val="20"/>
          <w:szCs w:val="20"/>
          <w:lang w:val="en-US" w:eastAsia="es-ES_tradnl"/>
        </w:rPr>
      </w:pPr>
      <w:r w:rsidRPr="005B3F26">
        <w:rPr>
          <w:rFonts w:ascii="Times New Roman" w:eastAsia="Times New Roman" w:hAnsi="Times New Roman" w:cs="Times New Roman"/>
          <w:sz w:val="20"/>
          <w:szCs w:val="20"/>
          <w:lang w:val="en-US" w:eastAsia="es-ES_tradnl"/>
        </w:rPr>
        <w:t>Sitio web:</w:t>
      </w:r>
      <w:r w:rsidR="005B3F26" w:rsidRPr="005B3F26">
        <w:rPr>
          <w:rFonts w:ascii="Times New Roman" w:eastAsia="Times New Roman" w:hAnsi="Times New Roman" w:cs="Times New Roman"/>
          <w:sz w:val="20"/>
          <w:szCs w:val="20"/>
          <w:lang w:val="en-US" w:eastAsia="es-ES_tradnl"/>
        </w:rPr>
        <w:t xml:space="preserve"> </w:t>
      </w:r>
      <w:hyperlink r:id="rId9" w:history="1">
        <w:r w:rsidRPr="005B3F26">
          <w:rPr>
            <w:rStyle w:val="Hipervnculo"/>
            <w:rFonts w:ascii="Times New Roman" w:eastAsia="Times New Roman" w:hAnsi="Times New Roman" w:cs="Times New Roman"/>
            <w:sz w:val="20"/>
            <w:szCs w:val="20"/>
            <w:lang w:val="en-US" w:eastAsia="es-ES_tradnl"/>
          </w:rPr>
          <w:t>www.unjc.co.cu</w:t>
        </w:r>
      </w:hyperlink>
    </w:p>
    <w:p w14:paraId="6A2A71DF" w14:textId="77777777" w:rsidR="00FC4461" w:rsidRPr="001C15DA" w:rsidRDefault="00FC4461" w:rsidP="00E462A4">
      <w:pPr>
        <w:snapToGrid w:val="0"/>
        <w:spacing w:after="0" w:line="240" w:lineRule="auto"/>
        <w:jc w:val="both"/>
        <w:rPr>
          <w:rFonts w:ascii="Times New Roman" w:eastAsia="Times New Roman" w:hAnsi="Times New Roman" w:cs="Times New Roman"/>
          <w:sz w:val="20"/>
          <w:szCs w:val="20"/>
          <w:lang w:val="pt-BR" w:eastAsia="es-ES_tradnl"/>
        </w:rPr>
      </w:pPr>
      <w:r w:rsidRPr="001C15DA">
        <w:rPr>
          <w:rFonts w:ascii="Times New Roman" w:eastAsia="Times New Roman" w:hAnsi="Times New Roman" w:cs="Times New Roman"/>
          <w:sz w:val="20"/>
          <w:szCs w:val="20"/>
          <w:lang w:val="pt-BR" w:eastAsia="es-ES_tradnl"/>
        </w:rPr>
        <w:t>Persona a contactar: Mr. Alexis Ginarte Gato, Presidente</w:t>
      </w:r>
    </w:p>
    <w:p w14:paraId="795F6687" w14:textId="77777777" w:rsidR="00FC4461" w:rsidRPr="001C15DA" w:rsidRDefault="00FC4461" w:rsidP="00E462A4">
      <w:pPr>
        <w:snapToGrid w:val="0"/>
        <w:spacing w:after="0" w:line="240" w:lineRule="auto"/>
        <w:contextualSpacing/>
        <w:jc w:val="both"/>
        <w:rPr>
          <w:rFonts w:ascii="Times New Roman" w:hAnsi="Times New Roman" w:cs="Times New Roman"/>
          <w:b/>
          <w:sz w:val="20"/>
          <w:szCs w:val="20"/>
          <w:lang w:val="pt-BR"/>
        </w:rPr>
      </w:pPr>
    </w:p>
    <w:p w14:paraId="2A1BF086" w14:textId="45B6AB45" w:rsidR="00A62EBC" w:rsidRPr="00BA73B8" w:rsidRDefault="00D01275" w:rsidP="00E462A4">
      <w:pPr>
        <w:snapToGrid w:val="0"/>
        <w:spacing w:after="0" w:line="240" w:lineRule="auto"/>
        <w:jc w:val="both"/>
        <w:rPr>
          <w:rFonts w:ascii="Times New Roman" w:hAnsi="Times New Roman" w:cs="Times New Roman"/>
          <w:b/>
          <w:sz w:val="20"/>
          <w:szCs w:val="20"/>
          <w:lang w:val="es-ES_tradnl"/>
        </w:rPr>
      </w:pPr>
      <w:r w:rsidRPr="00CE0B2D">
        <w:rPr>
          <w:rFonts w:ascii="Times New Roman" w:hAnsi="Times New Roman" w:cs="Times New Roman"/>
          <w:b/>
          <w:sz w:val="20"/>
          <w:szCs w:val="20"/>
          <w:lang w:val="es-ES_tradnl"/>
        </w:rPr>
        <w:t xml:space="preserve">Contribución de la </w:t>
      </w:r>
      <w:r w:rsidR="00FC4461" w:rsidRPr="00CE0B2D">
        <w:rPr>
          <w:rFonts w:ascii="Times New Roman" w:hAnsi="Times New Roman" w:cs="Times New Roman"/>
          <w:b/>
          <w:sz w:val="20"/>
          <w:szCs w:val="20"/>
          <w:lang w:val="es-ES_tradnl"/>
        </w:rPr>
        <w:t>National Union of Jurists of Cuba, The</w:t>
      </w:r>
      <w:r w:rsidRPr="00CE0B2D">
        <w:rPr>
          <w:rFonts w:ascii="Times New Roman" w:hAnsi="Times New Roman" w:cs="Times New Roman"/>
          <w:b/>
          <w:sz w:val="20"/>
          <w:szCs w:val="20"/>
          <w:lang w:val="es-ES_tradnl"/>
        </w:rPr>
        <w:t xml:space="preserve"> (UNJC)</w:t>
      </w:r>
      <w:r w:rsidR="00FC4461" w:rsidRPr="00CE0B2D">
        <w:rPr>
          <w:rFonts w:ascii="Times New Roman" w:hAnsi="Times New Roman" w:cs="Times New Roman"/>
          <w:b/>
          <w:sz w:val="20"/>
          <w:szCs w:val="20"/>
          <w:lang w:val="es-ES_tradnl"/>
        </w:rPr>
        <w:t xml:space="preserve"> (Carácter consultivo especial)</w:t>
      </w:r>
      <w:r w:rsidR="000F5901">
        <w:rPr>
          <w:rFonts w:ascii="Times New Roman" w:hAnsi="Times New Roman" w:cs="Times New Roman"/>
          <w:b/>
          <w:sz w:val="20"/>
          <w:szCs w:val="20"/>
          <w:lang w:val="es-ES_tradnl"/>
        </w:rPr>
        <w:t xml:space="preserve">, la Sociedad Cubana de Derecho Constitucional y Administrativo, la Sociedad Cubana de Derecho Civil y de Familia, la Sociedad Cubana de Ciencias Penales, </w:t>
      </w:r>
      <w:r w:rsidR="00571DAD">
        <w:rPr>
          <w:rFonts w:ascii="Times New Roman" w:hAnsi="Times New Roman" w:cs="Times New Roman"/>
          <w:b/>
          <w:sz w:val="20"/>
          <w:szCs w:val="20"/>
          <w:lang w:val="es-ES_tradnl"/>
        </w:rPr>
        <w:t>l</w:t>
      </w:r>
      <w:r w:rsidR="000F5901">
        <w:rPr>
          <w:rFonts w:ascii="Times New Roman" w:hAnsi="Times New Roman" w:cs="Times New Roman"/>
          <w:b/>
          <w:sz w:val="20"/>
          <w:szCs w:val="20"/>
          <w:lang w:val="es-ES_tradnl"/>
        </w:rPr>
        <w:t>a Sociedad de Derecho de</w:t>
      </w:r>
      <w:r w:rsidR="00571DAD">
        <w:rPr>
          <w:rFonts w:ascii="Times New Roman" w:hAnsi="Times New Roman" w:cs="Times New Roman"/>
          <w:b/>
          <w:sz w:val="20"/>
          <w:szCs w:val="20"/>
          <w:lang w:val="es-ES_tradnl"/>
        </w:rPr>
        <w:t>l Trabajo y la Seguridad Social,</w:t>
      </w:r>
      <w:r w:rsidR="000F5901">
        <w:rPr>
          <w:rFonts w:ascii="Times New Roman" w:hAnsi="Times New Roman" w:cs="Times New Roman"/>
          <w:b/>
          <w:sz w:val="20"/>
          <w:szCs w:val="20"/>
          <w:lang w:val="es-ES_tradnl"/>
        </w:rPr>
        <w:t xml:space="preserve"> la Sociedad Cubana de Derecho Procesal y la Sociedad Cubana del Notariado cubano, </w:t>
      </w:r>
      <w:r w:rsidR="00100EEB">
        <w:rPr>
          <w:rFonts w:ascii="Times New Roman" w:hAnsi="Times New Roman" w:cs="Times New Roman"/>
          <w:b/>
          <w:sz w:val="20"/>
          <w:szCs w:val="20"/>
          <w:lang w:val="es-ES_tradnl"/>
        </w:rPr>
        <w:t>a la presentación del Informe de Cuba ante el Comité CEDAW.</w:t>
      </w:r>
      <w:bookmarkStart w:id="0" w:name="_GoBack"/>
      <w:bookmarkEnd w:id="0"/>
    </w:p>
    <w:p w14:paraId="38A9ED03" w14:textId="77777777" w:rsidR="007D570A" w:rsidRDefault="007D570A" w:rsidP="00E462A4">
      <w:pPr>
        <w:snapToGrid w:val="0"/>
        <w:spacing w:after="0" w:line="240" w:lineRule="auto"/>
        <w:jc w:val="both"/>
        <w:rPr>
          <w:rFonts w:ascii="Times New Roman" w:hAnsi="Times New Roman" w:cs="Times New Roman"/>
          <w:sz w:val="20"/>
          <w:szCs w:val="20"/>
          <w:lang w:val="es-ES_tradnl"/>
        </w:rPr>
      </w:pPr>
    </w:p>
    <w:p w14:paraId="69F65C90" w14:textId="77777777" w:rsidR="00A559CD" w:rsidRDefault="00A559CD" w:rsidP="00E462A4">
      <w:pPr>
        <w:pStyle w:val="Prrafodelista"/>
        <w:numPr>
          <w:ilvl w:val="0"/>
          <w:numId w:val="7"/>
        </w:numPr>
        <w:snapToGrid w:val="0"/>
        <w:spacing w:after="0" w:line="240" w:lineRule="auto"/>
        <w:jc w:val="both"/>
        <w:rPr>
          <w:rFonts w:ascii="Times New Roman" w:hAnsi="Times New Roman" w:cs="Times New Roman"/>
          <w:sz w:val="20"/>
          <w:szCs w:val="20"/>
        </w:rPr>
      </w:pPr>
      <w:r w:rsidRPr="00D720EC">
        <w:rPr>
          <w:rFonts w:ascii="Times New Roman" w:hAnsi="Times New Roman" w:cs="Times New Roman"/>
          <w:sz w:val="20"/>
          <w:szCs w:val="20"/>
        </w:rPr>
        <w:t xml:space="preserve">Cuba </w:t>
      </w:r>
      <w:r w:rsidR="003571B1">
        <w:rPr>
          <w:rFonts w:ascii="Times New Roman" w:hAnsi="Times New Roman" w:cs="Times New Roman"/>
          <w:sz w:val="20"/>
          <w:szCs w:val="20"/>
        </w:rPr>
        <w:t>tiene un firme compromiso con</w:t>
      </w:r>
      <w:r w:rsidRPr="00D720EC">
        <w:rPr>
          <w:rFonts w:ascii="Times New Roman" w:hAnsi="Times New Roman" w:cs="Times New Roman"/>
          <w:sz w:val="20"/>
          <w:szCs w:val="20"/>
        </w:rPr>
        <w:t xml:space="preserve"> la protección de </w:t>
      </w:r>
      <w:r w:rsidR="003571B1">
        <w:rPr>
          <w:rFonts w:ascii="Times New Roman" w:hAnsi="Times New Roman" w:cs="Times New Roman"/>
          <w:sz w:val="20"/>
          <w:szCs w:val="20"/>
        </w:rPr>
        <w:t xml:space="preserve">los derechos de las </w:t>
      </w:r>
      <w:r w:rsidR="005B2DDB">
        <w:rPr>
          <w:rFonts w:ascii="Times New Roman" w:hAnsi="Times New Roman" w:cs="Times New Roman"/>
          <w:sz w:val="20"/>
          <w:szCs w:val="20"/>
        </w:rPr>
        <w:t>mujeres y las niñas</w:t>
      </w:r>
      <w:r w:rsidRPr="00D720EC">
        <w:rPr>
          <w:rFonts w:ascii="Times New Roman" w:hAnsi="Times New Roman" w:cs="Times New Roman"/>
          <w:sz w:val="20"/>
          <w:szCs w:val="20"/>
        </w:rPr>
        <w:t xml:space="preserve">, </w:t>
      </w:r>
      <w:r w:rsidR="003571B1">
        <w:rPr>
          <w:rFonts w:ascii="Times New Roman" w:hAnsi="Times New Roman" w:cs="Times New Roman"/>
          <w:sz w:val="20"/>
          <w:szCs w:val="20"/>
        </w:rPr>
        <w:t xml:space="preserve">que se sostiene en </w:t>
      </w:r>
      <w:r w:rsidR="005B2DDB">
        <w:rPr>
          <w:rFonts w:ascii="Times New Roman" w:hAnsi="Times New Roman" w:cs="Times New Roman"/>
          <w:sz w:val="20"/>
          <w:szCs w:val="20"/>
        </w:rPr>
        <w:t xml:space="preserve">un </w:t>
      </w:r>
      <w:r w:rsidR="003571B1">
        <w:rPr>
          <w:rFonts w:ascii="Times New Roman" w:hAnsi="Times New Roman" w:cs="Times New Roman"/>
          <w:sz w:val="20"/>
          <w:szCs w:val="20"/>
        </w:rPr>
        <w:t xml:space="preserve">robusto </w:t>
      </w:r>
      <w:r w:rsidR="005B2DDB">
        <w:rPr>
          <w:rFonts w:ascii="Times New Roman" w:hAnsi="Times New Roman" w:cs="Times New Roman"/>
          <w:sz w:val="20"/>
          <w:szCs w:val="20"/>
        </w:rPr>
        <w:t>marco legislativo y políticas públicas</w:t>
      </w:r>
      <w:r w:rsidR="00C0524C">
        <w:rPr>
          <w:rFonts w:ascii="Times New Roman" w:hAnsi="Times New Roman" w:cs="Times New Roman"/>
          <w:sz w:val="20"/>
          <w:szCs w:val="20"/>
        </w:rPr>
        <w:t xml:space="preserve"> de avanzada.</w:t>
      </w:r>
    </w:p>
    <w:p w14:paraId="2B49DD4D" w14:textId="1D7A3B75" w:rsidR="005B43C0" w:rsidRDefault="005B43C0" w:rsidP="005B43C0">
      <w:pPr>
        <w:pStyle w:val="Prrafodelista"/>
        <w:numPr>
          <w:ilvl w:val="0"/>
          <w:numId w:val="7"/>
        </w:numPr>
        <w:snapToGrid w:val="0"/>
        <w:spacing w:after="0" w:line="240" w:lineRule="auto"/>
        <w:jc w:val="both"/>
        <w:rPr>
          <w:rFonts w:ascii="Times New Roman" w:hAnsi="Times New Roman" w:cs="Times New Roman"/>
          <w:sz w:val="20"/>
          <w:szCs w:val="20"/>
        </w:rPr>
      </w:pPr>
      <w:r w:rsidRPr="005B43C0">
        <w:rPr>
          <w:rFonts w:ascii="Times New Roman" w:hAnsi="Times New Roman" w:cs="Times New Roman"/>
          <w:sz w:val="20"/>
          <w:szCs w:val="20"/>
        </w:rPr>
        <w:t xml:space="preserve">El compromiso estatal se refleja </w:t>
      </w:r>
      <w:r w:rsidR="00D24454">
        <w:rPr>
          <w:rFonts w:ascii="Times New Roman" w:hAnsi="Times New Roman" w:cs="Times New Roman"/>
          <w:sz w:val="20"/>
          <w:szCs w:val="20"/>
        </w:rPr>
        <w:t xml:space="preserve">de manera más acabada e integral </w:t>
      </w:r>
      <w:r w:rsidRPr="005B43C0">
        <w:rPr>
          <w:rFonts w:ascii="Times New Roman" w:hAnsi="Times New Roman" w:cs="Times New Roman"/>
          <w:sz w:val="20"/>
          <w:szCs w:val="20"/>
        </w:rPr>
        <w:t xml:space="preserve">cuando </w:t>
      </w:r>
      <w:r>
        <w:rPr>
          <w:rFonts w:ascii="Times New Roman" w:hAnsi="Times New Roman" w:cs="Times New Roman"/>
          <w:sz w:val="20"/>
          <w:szCs w:val="20"/>
        </w:rPr>
        <w:t xml:space="preserve">la </w:t>
      </w:r>
      <w:r w:rsidRPr="00373798">
        <w:rPr>
          <w:rFonts w:ascii="Times New Roman" w:hAnsi="Times New Roman" w:cs="Times New Roman"/>
          <w:b/>
          <w:sz w:val="20"/>
          <w:szCs w:val="20"/>
        </w:rPr>
        <w:t>Constitución de la República de Cuba</w:t>
      </w:r>
      <w:r w:rsidRPr="005B43C0">
        <w:rPr>
          <w:rFonts w:ascii="Times New Roman" w:hAnsi="Times New Roman" w:cs="Times New Roman"/>
          <w:sz w:val="20"/>
          <w:szCs w:val="20"/>
        </w:rPr>
        <w:t xml:space="preserve"> en el año 2019</w:t>
      </w:r>
      <w:r w:rsidR="00F61103">
        <w:rPr>
          <w:rFonts w:ascii="Times New Roman" w:hAnsi="Times New Roman" w:cs="Times New Roman"/>
          <w:sz w:val="20"/>
          <w:szCs w:val="20"/>
        </w:rPr>
        <w:t xml:space="preserve"> </w:t>
      </w:r>
      <w:r w:rsidRPr="005B43C0">
        <w:rPr>
          <w:rFonts w:ascii="Times New Roman" w:hAnsi="Times New Roman" w:cs="Times New Roman"/>
          <w:sz w:val="20"/>
          <w:szCs w:val="20"/>
        </w:rPr>
        <w:t>incorpora</w:t>
      </w:r>
      <w:r w:rsidR="00F61103">
        <w:rPr>
          <w:rFonts w:ascii="Times New Roman" w:hAnsi="Times New Roman" w:cs="Times New Roman"/>
          <w:sz w:val="20"/>
          <w:szCs w:val="20"/>
        </w:rPr>
        <w:t>,</w:t>
      </w:r>
      <w:r w:rsidRPr="005B43C0">
        <w:rPr>
          <w:rFonts w:ascii="Times New Roman" w:hAnsi="Times New Roman" w:cs="Times New Roman"/>
          <w:sz w:val="20"/>
          <w:szCs w:val="20"/>
        </w:rPr>
        <w:t xml:space="preserve"> dentro de los fines del Estado</w:t>
      </w:r>
      <w:r w:rsidR="00F61103">
        <w:rPr>
          <w:rFonts w:ascii="Times New Roman" w:hAnsi="Times New Roman" w:cs="Times New Roman"/>
          <w:sz w:val="20"/>
          <w:szCs w:val="20"/>
        </w:rPr>
        <w:t>,</w:t>
      </w:r>
      <w:r w:rsidRPr="005B43C0">
        <w:rPr>
          <w:rFonts w:ascii="Times New Roman" w:hAnsi="Times New Roman" w:cs="Times New Roman"/>
          <w:sz w:val="20"/>
          <w:szCs w:val="20"/>
        </w:rPr>
        <w:t xml:space="preserve"> alcanzar la igualdad efectiva entre todas las personas y garantizar la dignidad humana</w:t>
      </w:r>
      <w:r>
        <w:rPr>
          <w:rFonts w:ascii="Times New Roman" w:hAnsi="Times New Roman" w:cs="Times New Roman"/>
          <w:sz w:val="20"/>
          <w:szCs w:val="20"/>
        </w:rPr>
        <w:t xml:space="preserve"> (Arts. 13 y 40)</w:t>
      </w:r>
      <w:r w:rsidRPr="005B43C0">
        <w:rPr>
          <w:rFonts w:ascii="Times New Roman" w:hAnsi="Times New Roman" w:cs="Times New Roman"/>
          <w:sz w:val="20"/>
          <w:szCs w:val="20"/>
        </w:rPr>
        <w:t>. E</w:t>
      </w:r>
      <w:r w:rsidR="00F61103">
        <w:rPr>
          <w:rFonts w:ascii="Times New Roman" w:hAnsi="Times New Roman" w:cs="Times New Roman"/>
          <w:sz w:val="20"/>
          <w:szCs w:val="20"/>
        </w:rPr>
        <w:t>l</w:t>
      </w:r>
      <w:r w:rsidRPr="005B43C0">
        <w:rPr>
          <w:rFonts w:ascii="Times New Roman" w:hAnsi="Times New Roman" w:cs="Times New Roman"/>
          <w:sz w:val="20"/>
          <w:szCs w:val="20"/>
        </w:rPr>
        <w:t xml:space="preserve"> artículo 43 se centra en la igualdad entre mujeres y </w:t>
      </w:r>
      <w:r>
        <w:rPr>
          <w:rFonts w:ascii="Times New Roman" w:hAnsi="Times New Roman" w:cs="Times New Roman"/>
          <w:sz w:val="20"/>
          <w:szCs w:val="20"/>
        </w:rPr>
        <w:t xml:space="preserve">hombres, lo que complementa el </w:t>
      </w:r>
      <w:r w:rsidRPr="005B43C0">
        <w:rPr>
          <w:rFonts w:ascii="Times New Roman" w:hAnsi="Times New Roman" w:cs="Times New Roman"/>
          <w:sz w:val="20"/>
          <w:szCs w:val="20"/>
        </w:rPr>
        <w:t xml:space="preserve">pronunciamiento expreso del artículo 42 -sobre la no discriminación por razón de sexo, género, orientación sexual e identidad de género- y constituye un más acabado reflejo </w:t>
      </w:r>
      <w:r w:rsidR="00F61103">
        <w:rPr>
          <w:rFonts w:ascii="Times New Roman" w:hAnsi="Times New Roman" w:cs="Times New Roman"/>
          <w:sz w:val="20"/>
          <w:szCs w:val="20"/>
        </w:rPr>
        <w:t>al</w:t>
      </w:r>
      <w:r>
        <w:rPr>
          <w:rFonts w:ascii="Times New Roman" w:hAnsi="Times New Roman" w:cs="Times New Roman"/>
          <w:sz w:val="20"/>
          <w:szCs w:val="20"/>
        </w:rPr>
        <w:t xml:space="preserve"> expresa</w:t>
      </w:r>
      <w:r w:rsidR="00F61103">
        <w:rPr>
          <w:rFonts w:ascii="Times New Roman" w:hAnsi="Times New Roman" w:cs="Times New Roman"/>
          <w:sz w:val="20"/>
          <w:szCs w:val="20"/>
        </w:rPr>
        <w:t>r</w:t>
      </w:r>
      <w:r w:rsidRPr="005B43C0">
        <w:rPr>
          <w:rFonts w:ascii="Times New Roman" w:hAnsi="Times New Roman" w:cs="Times New Roman"/>
          <w:sz w:val="20"/>
          <w:szCs w:val="20"/>
        </w:rPr>
        <w:t xml:space="preserve"> que fomentará el empoderamiento de las mujeres desde lo individual y social, así como asegurará el ejercicio de sus derechos sexuales y reproductivos y la protegerá de la violencia de género en cualquiera de sus manifestaciones y ámbitos, creando los mecanismos para ello.  </w:t>
      </w:r>
    </w:p>
    <w:p w14:paraId="4BBB9668" w14:textId="77777777" w:rsidR="005B43C0" w:rsidRPr="00200705" w:rsidRDefault="005B43C0" w:rsidP="005B43C0">
      <w:pPr>
        <w:pStyle w:val="Prrafodelista"/>
        <w:numPr>
          <w:ilvl w:val="0"/>
          <w:numId w:val="7"/>
        </w:numPr>
        <w:snapToGrid w:val="0"/>
        <w:spacing w:after="0" w:line="240" w:lineRule="auto"/>
        <w:jc w:val="both"/>
        <w:rPr>
          <w:rFonts w:ascii="Times New Roman" w:hAnsi="Times New Roman" w:cs="Times New Roman"/>
          <w:sz w:val="20"/>
          <w:szCs w:val="20"/>
        </w:rPr>
      </w:pPr>
      <w:r w:rsidRPr="00200705">
        <w:rPr>
          <w:rFonts w:ascii="Times New Roman" w:hAnsi="Times New Roman" w:cs="Times New Roman"/>
          <w:sz w:val="20"/>
          <w:szCs w:val="20"/>
        </w:rPr>
        <w:t xml:space="preserve">Se </w:t>
      </w:r>
      <w:r w:rsidRPr="00200705">
        <w:rPr>
          <w:rFonts w:ascii="Times New Roman" w:hAnsi="Times New Roman" w:cs="Times New Roman"/>
          <w:bCs/>
          <w:sz w:val="20"/>
          <w:szCs w:val="20"/>
        </w:rPr>
        <w:t>configuran las garantías que permitan su protección, ejercicio y defensa, ante posibles transgresiones</w:t>
      </w:r>
      <w:r w:rsidRPr="00200705">
        <w:rPr>
          <w:rFonts w:ascii="Times New Roman" w:hAnsi="Times New Roman" w:cs="Times New Roman"/>
          <w:sz w:val="20"/>
          <w:szCs w:val="20"/>
        </w:rPr>
        <w:t xml:space="preserve"> a través de la tutela judicial efectiva y el acceso a la justicia (art.92), que se complementa con el debido proceso, tanto en el ámbito judicial como administrativo (art.94) y el amparo ante la vulneración de los derechos consagrados en la Constitución (art.99). </w:t>
      </w:r>
    </w:p>
    <w:p w14:paraId="7685FFE6" w14:textId="77777777" w:rsidR="0004438E" w:rsidRDefault="009538AE" w:rsidP="005B43C0">
      <w:pPr>
        <w:pStyle w:val="Prrafodelista"/>
        <w:numPr>
          <w:ilvl w:val="0"/>
          <w:numId w:val="7"/>
        </w:numPr>
        <w:snapToGrid w:val="0"/>
        <w:spacing w:after="0" w:line="240" w:lineRule="auto"/>
        <w:jc w:val="both"/>
        <w:rPr>
          <w:rFonts w:ascii="Times New Roman" w:hAnsi="Times New Roman" w:cs="Times New Roman"/>
          <w:sz w:val="20"/>
          <w:szCs w:val="20"/>
        </w:rPr>
      </w:pPr>
      <w:r w:rsidRPr="00200705">
        <w:rPr>
          <w:rFonts w:ascii="Times New Roman" w:hAnsi="Times New Roman" w:cs="Times New Roman"/>
          <w:sz w:val="20"/>
          <w:szCs w:val="20"/>
        </w:rPr>
        <w:t>A</w:t>
      </w:r>
      <w:r w:rsidR="00A559CD" w:rsidRPr="00200705">
        <w:rPr>
          <w:rFonts w:ascii="Times New Roman" w:hAnsi="Times New Roman" w:cs="Times New Roman"/>
          <w:sz w:val="20"/>
          <w:szCs w:val="20"/>
        </w:rPr>
        <w:t xml:space="preserve"> partir de la adopción de la nueva Constitución de la República de Cuba, se ha realizado un proceso de adecuación del ordenamiento jurídico</w:t>
      </w:r>
      <w:r w:rsidR="005029A2" w:rsidRPr="00200705">
        <w:rPr>
          <w:rFonts w:ascii="Times New Roman" w:hAnsi="Times New Roman" w:cs="Times New Roman"/>
          <w:sz w:val="20"/>
          <w:szCs w:val="20"/>
        </w:rPr>
        <w:t xml:space="preserve">, el que </w:t>
      </w:r>
      <w:r w:rsidR="0004438E" w:rsidRPr="00200705">
        <w:rPr>
          <w:rFonts w:ascii="Times New Roman" w:hAnsi="Times New Roman" w:cs="Times New Roman"/>
          <w:sz w:val="20"/>
          <w:szCs w:val="20"/>
        </w:rPr>
        <w:t>ha sido muy profundo</w:t>
      </w:r>
      <w:r w:rsidR="00BC224B">
        <w:rPr>
          <w:rFonts w:ascii="Times New Roman" w:hAnsi="Times New Roman" w:cs="Times New Roman"/>
          <w:sz w:val="20"/>
          <w:szCs w:val="20"/>
        </w:rPr>
        <w:t xml:space="preserve"> </w:t>
      </w:r>
      <w:r w:rsidR="005029A2">
        <w:rPr>
          <w:rFonts w:ascii="Times New Roman" w:hAnsi="Times New Roman" w:cs="Times New Roman"/>
          <w:sz w:val="20"/>
          <w:szCs w:val="20"/>
        </w:rPr>
        <w:t xml:space="preserve">en el ámbito de </w:t>
      </w:r>
      <w:r w:rsidR="00A559CD" w:rsidRPr="00D720EC">
        <w:rPr>
          <w:rFonts w:ascii="Times New Roman" w:hAnsi="Times New Roman" w:cs="Times New Roman"/>
          <w:sz w:val="20"/>
          <w:szCs w:val="20"/>
        </w:rPr>
        <w:t xml:space="preserve">los derechos de las </w:t>
      </w:r>
      <w:r w:rsidR="005B43C0">
        <w:rPr>
          <w:rFonts w:ascii="Times New Roman" w:hAnsi="Times New Roman" w:cs="Times New Roman"/>
          <w:sz w:val="20"/>
          <w:szCs w:val="20"/>
        </w:rPr>
        <w:t>mujeres y las niñas</w:t>
      </w:r>
      <w:r w:rsidR="005D3FCA">
        <w:rPr>
          <w:rFonts w:ascii="Times New Roman" w:hAnsi="Times New Roman" w:cs="Times New Roman"/>
          <w:sz w:val="20"/>
          <w:szCs w:val="20"/>
        </w:rPr>
        <w:t>.</w:t>
      </w:r>
    </w:p>
    <w:p w14:paraId="0DB71EE2" w14:textId="77777777" w:rsidR="005B43C0" w:rsidRDefault="005D3FCA" w:rsidP="005D3FCA">
      <w:pPr>
        <w:pStyle w:val="Prrafodelista"/>
        <w:numPr>
          <w:ilvl w:val="0"/>
          <w:numId w:val="7"/>
        </w:numPr>
        <w:snapToGri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Se aprobó por </w:t>
      </w:r>
      <w:r w:rsidRPr="005D3FCA">
        <w:rPr>
          <w:rFonts w:ascii="Times New Roman" w:hAnsi="Times New Roman" w:cs="Times New Roman"/>
          <w:sz w:val="20"/>
          <w:szCs w:val="20"/>
        </w:rPr>
        <w:t xml:space="preserve">Decreto Presidencial 198 de 8 de marzo de 2021, </w:t>
      </w:r>
      <w:r>
        <w:rPr>
          <w:rFonts w:ascii="Times New Roman" w:hAnsi="Times New Roman" w:cs="Times New Roman"/>
          <w:sz w:val="20"/>
          <w:szCs w:val="20"/>
        </w:rPr>
        <w:t xml:space="preserve">el </w:t>
      </w:r>
      <w:r w:rsidR="005B43C0" w:rsidRPr="00373798">
        <w:rPr>
          <w:rFonts w:ascii="Times New Roman" w:hAnsi="Times New Roman" w:cs="Times New Roman"/>
          <w:b/>
          <w:sz w:val="20"/>
          <w:szCs w:val="20"/>
        </w:rPr>
        <w:t>Programa Nacional para el adelanto de las mujeres</w:t>
      </w:r>
      <w:r w:rsidR="005B43C0" w:rsidRPr="005D3FCA">
        <w:rPr>
          <w:rFonts w:ascii="Times New Roman" w:hAnsi="Times New Roman" w:cs="Times New Roman"/>
          <w:sz w:val="20"/>
          <w:szCs w:val="20"/>
        </w:rPr>
        <w:t>, que tiene como objetivo general promover el avance de las mujeres y la igualdad de derechos,</w:t>
      </w:r>
      <w:r w:rsidR="0004438E" w:rsidRPr="005D3FCA">
        <w:rPr>
          <w:rFonts w:ascii="Times New Roman" w:hAnsi="Times New Roman" w:cs="Times New Roman"/>
          <w:sz w:val="20"/>
          <w:szCs w:val="20"/>
        </w:rPr>
        <w:t xml:space="preserve"> oportunidades y posibilidades</w:t>
      </w:r>
      <w:r w:rsidR="005B43C0" w:rsidRPr="005D3FCA">
        <w:rPr>
          <w:rFonts w:ascii="Times New Roman" w:hAnsi="Times New Roman" w:cs="Times New Roman"/>
          <w:sz w:val="20"/>
          <w:szCs w:val="20"/>
        </w:rPr>
        <w:t>, así como profundizar en los factores objetivos y subjetivos que, como expresiones de discriminación, persisten en la sociedad cubana y obstaculizan el desarrollo socia</w:t>
      </w:r>
      <w:r w:rsidR="005029A2" w:rsidRPr="005D3FCA">
        <w:rPr>
          <w:rFonts w:ascii="Times New Roman" w:hAnsi="Times New Roman" w:cs="Times New Roman"/>
          <w:sz w:val="20"/>
          <w:szCs w:val="20"/>
        </w:rPr>
        <w:t>l</w:t>
      </w:r>
      <w:r w:rsidR="005B43C0" w:rsidRPr="005D3FCA">
        <w:rPr>
          <w:rFonts w:ascii="Times New Roman" w:hAnsi="Times New Roman" w:cs="Times New Roman"/>
          <w:sz w:val="20"/>
          <w:szCs w:val="20"/>
        </w:rPr>
        <w:t xml:space="preserve">. </w:t>
      </w:r>
    </w:p>
    <w:p w14:paraId="45286F2F" w14:textId="77777777" w:rsidR="005029A2" w:rsidRDefault="005D3FCA" w:rsidP="005D3FCA">
      <w:pPr>
        <w:pStyle w:val="Prrafodelista"/>
        <w:numPr>
          <w:ilvl w:val="0"/>
          <w:numId w:val="7"/>
        </w:numPr>
        <w:snapToGri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Se aprobó por </w:t>
      </w:r>
      <w:r w:rsidRPr="005D3FCA">
        <w:rPr>
          <w:rFonts w:ascii="Times New Roman" w:hAnsi="Times New Roman" w:cs="Times New Roman"/>
          <w:sz w:val="20"/>
          <w:szCs w:val="20"/>
        </w:rPr>
        <w:t>Acuerdo 9231/2021 del Consejo de Ministros, el 19 de noviembre de 2021</w:t>
      </w:r>
      <w:r>
        <w:rPr>
          <w:rFonts w:ascii="Times New Roman" w:hAnsi="Times New Roman" w:cs="Times New Roman"/>
          <w:sz w:val="20"/>
          <w:szCs w:val="20"/>
        </w:rPr>
        <w:t xml:space="preserve">, la </w:t>
      </w:r>
      <w:r w:rsidR="005029A2" w:rsidRPr="00373798">
        <w:rPr>
          <w:rFonts w:ascii="Times New Roman" w:hAnsi="Times New Roman" w:cs="Times New Roman"/>
          <w:b/>
          <w:sz w:val="20"/>
          <w:szCs w:val="20"/>
        </w:rPr>
        <w:t>Estrategia integral de prevención y atención a la violencia de género y en el escenario familiar</w:t>
      </w:r>
      <w:r w:rsidR="005029A2" w:rsidRPr="005D3FCA">
        <w:rPr>
          <w:rFonts w:ascii="Times New Roman" w:hAnsi="Times New Roman" w:cs="Times New Roman"/>
          <w:sz w:val="20"/>
          <w:szCs w:val="20"/>
        </w:rPr>
        <w:t xml:space="preserve">, </w:t>
      </w:r>
      <w:r w:rsidR="0004438E" w:rsidRPr="005D3FCA">
        <w:rPr>
          <w:rFonts w:ascii="Times New Roman" w:hAnsi="Times New Roman" w:cs="Times New Roman"/>
          <w:sz w:val="20"/>
          <w:szCs w:val="20"/>
        </w:rPr>
        <w:t xml:space="preserve">que </w:t>
      </w:r>
      <w:r w:rsidR="005029A2" w:rsidRPr="005D3FCA">
        <w:rPr>
          <w:rFonts w:ascii="Times New Roman" w:hAnsi="Times New Roman" w:cs="Times New Roman"/>
          <w:sz w:val="20"/>
          <w:szCs w:val="20"/>
        </w:rPr>
        <w:t>establece las pautas para alcanzar una respuesta articulada y coordinada intra e intersectorial, agentes sociales en las comunidades y la amplia participación ciudadana, para alcanzar el objetivo de “…garantizar la respuesta integral e integrada para la prevención y atención efectiva a la violencia de género y en el escenario familiar</w:t>
      </w:r>
      <w:r w:rsidR="00BC224B">
        <w:rPr>
          <w:rFonts w:ascii="Times New Roman" w:hAnsi="Times New Roman" w:cs="Times New Roman"/>
          <w:sz w:val="20"/>
          <w:szCs w:val="20"/>
        </w:rPr>
        <w:t>”</w:t>
      </w:r>
      <w:r w:rsidR="0004438E" w:rsidRPr="005D3FCA">
        <w:rPr>
          <w:rFonts w:ascii="Times New Roman" w:hAnsi="Times New Roman" w:cs="Times New Roman"/>
          <w:sz w:val="20"/>
          <w:szCs w:val="20"/>
        </w:rPr>
        <w:t>.</w:t>
      </w:r>
    </w:p>
    <w:p w14:paraId="3B3E48EC" w14:textId="77777777" w:rsidR="00573EF5" w:rsidRPr="005D3FCA" w:rsidRDefault="00A559CD" w:rsidP="005D3FCA">
      <w:pPr>
        <w:pStyle w:val="Prrafodelista"/>
        <w:numPr>
          <w:ilvl w:val="0"/>
          <w:numId w:val="7"/>
        </w:numPr>
        <w:snapToGrid w:val="0"/>
        <w:spacing w:after="0" w:line="240" w:lineRule="auto"/>
        <w:jc w:val="both"/>
        <w:rPr>
          <w:rFonts w:ascii="Times New Roman" w:hAnsi="Times New Roman" w:cs="Times New Roman"/>
          <w:sz w:val="20"/>
          <w:szCs w:val="20"/>
        </w:rPr>
      </w:pPr>
      <w:r w:rsidRPr="00373798">
        <w:rPr>
          <w:rFonts w:ascii="Times New Roman" w:hAnsi="Times New Roman" w:cs="Times New Roman"/>
          <w:b/>
          <w:sz w:val="20"/>
          <w:szCs w:val="20"/>
        </w:rPr>
        <w:t>El Código de las Familias cubano</w:t>
      </w:r>
      <w:r w:rsidR="00B129D7" w:rsidRPr="00373798">
        <w:rPr>
          <w:rFonts w:ascii="Times New Roman" w:hAnsi="Times New Roman" w:cs="Times New Roman"/>
          <w:b/>
          <w:sz w:val="20"/>
          <w:szCs w:val="20"/>
        </w:rPr>
        <w:t xml:space="preserve"> (2022)</w:t>
      </w:r>
      <w:r w:rsidR="00573EF5" w:rsidRPr="00BC224B">
        <w:rPr>
          <w:rFonts w:ascii="Times New Roman" w:hAnsi="Times New Roman" w:cs="Times New Roman"/>
          <w:sz w:val="20"/>
          <w:szCs w:val="20"/>
        </w:rPr>
        <w:t>,</w:t>
      </w:r>
      <w:r w:rsidR="00BC224B" w:rsidRPr="00BC224B">
        <w:rPr>
          <w:rFonts w:ascii="Times New Roman" w:hAnsi="Times New Roman" w:cs="Times New Roman"/>
          <w:sz w:val="20"/>
          <w:szCs w:val="20"/>
        </w:rPr>
        <w:t xml:space="preserve"> </w:t>
      </w:r>
      <w:r w:rsidR="00573EF5" w:rsidRPr="00200705">
        <w:rPr>
          <w:rFonts w:ascii="Times New Roman" w:hAnsi="Times New Roman" w:cs="Times New Roman"/>
          <w:sz w:val="20"/>
          <w:szCs w:val="20"/>
        </w:rPr>
        <w:t>en</w:t>
      </w:r>
      <w:r w:rsidR="00573EF5" w:rsidRPr="005D3FCA">
        <w:rPr>
          <w:rFonts w:ascii="Times New Roman" w:hAnsi="Times New Roman" w:cs="Times New Roman"/>
          <w:sz w:val="20"/>
          <w:szCs w:val="20"/>
        </w:rPr>
        <w:t xml:space="preserve"> materia de reconocimiento y protección a los derechos de las mujeres y las niñas, sigue la línea de su antecesor de 1975 al </w:t>
      </w:r>
      <w:r w:rsidR="00BC224B">
        <w:rPr>
          <w:rFonts w:ascii="Times New Roman" w:hAnsi="Times New Roman" w:cs="Times New Roman"/>
          <w:sz w:val="20"/>
          <w:szCs w:val="20"/>
        </w:rPr>
        <w:t>colocar</w:t>
      </w:r>
      <w:r w:rsidR="00573EF5" w:rsidRPr="005D3FCA">
        <w:rPr>
          <w:rFonts w:ascii="Times New Roman" w:hAnsi="Times New Roman" w:cs="Times New Roman"/>
          <w:sz w:val="20"/>
          <w:szCs w:val="20"/>
        </w:rPr>
        <w:t xml:space="preserve"> la igualdad de género </w:t>
      </w:r>
      <w:r w:rsidR="00BC224B">
        <w:rPr>
          <w:rFonts w:ascii="Times New Roman" w:hAnsi="Times New Roman" w:cs="Times New Roman"/>
          <w:sz w:val="20"/>
          <w:szCs w:val="20"/>
        </w:rPr>
        <w:t xml:space="preserve">como base de las relaciones familiares y </w:t>
      </w:r>
      <w:r w:rsidR="00573EF5" w:rsidRPr="005D3FCA">
        <w:rPr>
          <w:rFonts w:ascii="Times New Roman" w:hAnsi="Times New Roman" w:cs="Times New Roman"/>
          <w:sz w:val="20"/>
          <w:szCs w:val="20"/>
        </w:rPr>
        <w:t>c</w:t>
      </w:r>
      <w:r w:rsidR="005D3FCA" w:rsidRPr="005D3FCA">
        <w:rPr>
          <w:rFonts w:ascii="Times New Roman" w:hAnsi="Times New Roman" w:cs="Times New Roman"/>
          <w:sz w:val="20"/>
          <w:szCs w:val="20"/>
        </w:rPr>
        <w:t>entro de las transformaciones</w:t>
      </w:r>
      <w:r w:rsidR="00BC224B">
        <w:rPr>
          <w:rFonts w:ascii="Times New Roman" w:hAnsi="Times New Roman" w:cs="Times New Roman"/>
          <w:sz w:val="20"/>
          <w:szCs w:val="20"/>
        </w:rPr>
        <w:t>. La preceptiva actual</w:t>
      </w:r>
      <w:r w:rsidR="00573EF5" w:rsidRPr="005D3FCA">
        <w:rPr>
          <w:rFonts w:ascii="Times New Roman" w:hAnsi="Times New Roman" w:cs="Times New Roman"/>
          <w:sz w:val="20"/>
          <w:szCs w:val="20"/>
        </w:rPr>
        <w:t xml:space="preserve"> supera ampliamente</w:t>
      </w:r>
      <w:r w:rsidR="00BC224B">
        <w:rPr>
          <w:rFonts w:ascii="Times New Roman" w:hAnsi="Times New Roman" w:cs="Times New Roman"/>
          <w:sz w:val="20"/>
          <w:szCs w:val="20"/>
        </w:rPr>
        <w:t xml:space="preserve"> a la precedente</w:t>
      </w:r>
      <w:r w:rsidR="00573EF5" w:rsidRPr="005D3FCA">
        <w:rPr>
          <w:rFonts w:ascii="Times New Roman" w:hAnsi="Times New Roman" w:cs="Times New Roman"/>
          <w:sz w:val="20"/>
          <w:szCs w:val="20"/>
        </w:rPr>
        <w:t xml:space="preserve">, lo que contribuye a </w:t>
      </w:r>
      <w:r w:rsidR="00BC224B">
        <w:rPr>
          <w:rFonts w:ascii="Times New Roman" w:hAnsi="Times New Roman" w:cs="Times New Roman"/>
          <w:sz w:val="20"/>
          <w:szCs w:val="20"/>
        </w:rPr>
        <w:t xml:space="preserve">visibilizar y </w:t>
      </w:r>
      <w:r w:rsidR="00573EF5" w:rsidRPr="005D3FCA">
        <w:rPr>
          <w:rFonts w:ascii="Times New Roman" w:hAnsi="Times New Roman" w:cs="Times New Roman"/>
          <w:sz w:val="20"/>
          <w:szCs w:val="20"/>
        </w:rPr>
        <w:t>desarticular las expresiones de discriminación y violencia que perviven en el ámbito familiar:</w:t>
      </w:r>
    </w:p>
    <w:p w14:paraId="5F806052" w14:textId="77777777" w:rsidR="00573EF5" w:rsidRDefault="00573EF5" w:rsidP="00573EF5">
      <w:pPr>
        <w:pStyle w:val="Prrafodelista"/>
        <w:numPr>
          <w:ilvl w:val="0"/>
          <w:numId w:val="13"/>
        </w:numPr>
        <w:snapToGrid w:val="0"/>
        <w:spacing w:after="0" w:line="240" w:lineRule="auto"/>
        <w:jc w:val="both"/>
        <w:rPr>
          <w:rFonts w:ascii="Times New Roman" w:hAnsi="Times New Roman" w:cs="Times New Roman"/>
          <w:sz w:val="20"/>
          <w:szCs w:val="20"/>
        </w:rPr>
      </w:pPr>
      <w:r w:rsidRPr="005D3FCA">
        <w:rPr>
          <w:rFonts w:ascii="Times New Roman" w:hAnsi="Times New Roman" w:cs="Times New Roman"/>
          <w:sz w:val="20"/>
          <w:szCs w:val="20"/>
        </w:rPr>
        <w:t>Reconoce los derechos de las mujeres en su diversidad con acceso a todas las instituciones jurídico</w:t>
      </w:r>
      <w:r w:rsidR="005D3FCA">
        <w:rPr>
          <w:rFonts w:ascii="Times New Roman" w:hAnsi="Times New Roman" w:cs="Times New Roman"/>
          <w:sz w:val="20"/>
          <w:szCs w:val="20"/>
        </w:rPr>
        <w:t>-familiares sin discriminación. Reconoce</w:t>
      </w:r>
      <w:r w:rsidRPr="005D3FCA">
        <w:rPr>
          <w:rFonts w:ascii="Times New Roman" w:hAnsi="Times New Roman" w:cs="Times New Roman"/>
          <w:sz w:val="20"/>
          <w:szCs w:val="20"/>
        </w:rPr>
        <w:t xml:space="preserve"> los derechos de </w:t>
      </w:r>
      <w:r w:rsidR="00914E68">
        <w:rPr>
          <w:rFonts w:ascii="Times New Roman" w:hAnsi="Times New Roman" w:cs="Times New Roman"/>
          <w:sz w:val="20"/>
          <w:szCs w:val="20"/>
        </w:rPr>
        <w:t>cada</w:t>
      </w:r>
      <w:r w:rsidRPr="005D3FCA">
        <w:rPr>
          <w:rFonts w:ascii="Times New Roman" w:hAnsi="Times New Roman" w:cs="Times New Roman"/>
          <w:sz w:val="20"/>
          <w:szCs w:val="20"/>
        </w:rPr>
        <w:t xml:space="preserve"> persona dentro de la familia, resaltando en la materia que ocupa, los incisos:</w:t>
      </w:r>
      <w:r w:rsidR="00BC224B">
        <w:rPr>
          <w:rFonts w:ascii="Times New Roman" w:hAnsi="Times New Roman" w:cs="Times New Roman"/>
          <w:sz w:val="20"/>
          <w:szCs w:val="20"/>
        </w:rPr>
        <w:t xml:space="preserve"> </w:t>
      </w:r>
      <w:r w:rsidRPr="005D3FCA">
        <w:rPr>
          <w:rFonts w:ascii="Times New Roman" w:hAnsi="Times New Roman" w:cs="Times New Roman"/>
          <w:sz w:val="20"/>
          <w:szCs w:val="20"/>
        </w:rPr>
        <w:t>d) respet</w:t>
      </w:r>
      <w:r w:rsidR="00BC224B">
        <w:rPr>
          <w:rFonts w:ascii="Times New Roman" w:hAnsi="Times New Roman" w:cs="Times New Roman"/>
          <w:sz w:val="20"/>
          <w:szCs w:val="20"/>
        </w:rPr>
        <w:t>o</w:t>
      </w:r>
      <w:r w:rsidRPr="005D3FCA">
        <w:rPr>
          <w:rFonts w:ascii="Times New Roman" w:hAnsi="Times New Roman" w:cs="Times New Roman"/>
          <w:sz w:val="20"/>
          <w:szCs w:val="20"/>
        </w:rPr>
        <w:t xml:space="preserve"> </w:t>
      </w:r>
      <w:r w:rsidR="00914E68">
        <w:rPr>
          <w:rFonts w:ascii="Times New Roman" w:hAnsi="Times New Roman" w:cs="Times New Roman"/>
          <w:sz w:val="20"/>
          <w:szCs w:val="20"/>
        </w:rPr>
        <w:t>a</w:t>
      </w:r>
      <w:r w:rsidRPr="005D3FCA">
        <w:rPr>
          <w:rFonts w:ascii="Times New Roman" w:hAnsi="Times New Roman" w:cs="Times New Roman"/>
          <w:sz w:val="20"/>
          <w:szCs w:val="20"/>
        </w:rPr>
        <w:t>l libre desarrollo de la personalidad, la intimidad y el proyecto de vida personal y familiar;</w:t>
      </w:r>
      <w:r w:rsidR="00BC224B">
        <w:rPr>
          <w:rFonts w:ascii="Times New Roman" w:hAnsi="Times New Roman" w:cs="Times New Roman"/>
          <w:sz w:val="20"/>
          <w:szCs w:val="20"/>
        </w:rPr>
        <w:t xml:space="preserve"> </w:t>
      </w:r>
      <w:r w:rsidRPr="005D3FCA">
        <w:rPr>
          <w:rFonts w:ascii="Times New Roman" w:hAnsi="Times New Roman" w:cs="Times New Roman"/>
          <w:sz w:val="20"/>
          <w:szCs w:val="20"/>
        </w:rPr>
        <w:t xml:space="preserve">f) igualdad plena entre mujeres y hombres, </w:t>
      </w:r>
      <w:r w:rsidR="00914E68">
        <w:rPr>
          <w:rFonts w:ascii="Times New Roman" w:hAnsi="Times New Roman" w:cs="Times New Roman"/>
          <w:sz w:val="20"/>
          <w:szCs w:val="20"/>
        </w:rPr>
        <w:lastRenderedPageBreak/>
        <w:t>con</w:t>
      </w:r>
      <w:r w:rsidRPr="005D3FCA">
        <w:rPr>
          <w:rFonts w:ascii="Times New Roman" w:hAnsi="Times New Roman" w:cs="Times New Roman"/>
          <w:sz w:val="20"/>
          <w:szCs w:val="20"/>
        </w:rPr>
        <w:t xml:space="preserve"> distribución equitativa del tiempo destinado al trabajo doméstico y de cuidado entre todos los miembros de la familia, sin sobrecargas para ninguno de ellos, y a que se respete el derecho de las parejas a decidir si desean tener descendencia y el número y el momento para hacerlo, preservando en </w:t>
      </w:r>
      <w:r w:rsidR="00914E68">
        <w:rPr>
          <w:rFonts w:ascii="Times New Roman" w:hAnsi="Times New Roman" w:cs="Times New Roman"/>
          <w:sz w:val="20"/>
          <w:szCs w:val="20"/>
        </w:rPr>
        <w:t>cualquier</w:t>
      </w:r>
      <w:r w:rsidRPr="005D3FCA">
        <w:rPr>
          <w:rFonts w:ascii="Times New Roman" w:hAnsi="Times New Roman" w:cs="Times New Roman"/>
          <w:sz w:val="20"/>
          <w:szCs w:val="20"/>
        </w:rPr>
        <w:t xml:space="preserve"> caso el derecho de las muje</w:t>
      </w:r>
      <w:r w:rsidR="005D3FCA" w:rsidRPr="005D3FCA">
        <w:rPr>
          <w:rFonts w:ascii="Times New Roman" w:hAnsi="Times New Roman" w:cs="Times New Roman"/>
          <w:sz w:val="20"/>
          <w:szCs w:val="20"/>
        </w:rPr>
        <w:t xml:space="preserve">res a decidir sobre sus cuerpos. </w:t>
      </w:r>
    </w:p>
    <w:p w14:paraId="5AFC1AC8" w14:textId="77777777" w:rsidR="00573EF5" w:rsidRDefault="00573EF5" w:rsidP="005D3FCA">
      <w:pPr>
        <w:pStyle w:val="Prrafodelista"/>
        <w:numPr>
          <w:ilvl w:val="0"/>
          <w:numId w:val="13"/>
        </w:numPr>
        <w:snapToGrid w:val="0"/>
        <w:spacing w:after="0" w:line="240" w:lineRule="auto"/>
        <w:jc w:val="both"/>
        <w:rPr>
          <w:rFonts w:ascii="Times New Roman" w:hAnsi="Times New Roman" w:cs="Times New Roman"/>
          <w:sz w:val="20"/>
          <w:szCs w:val="20"/>
        </w:rPr>
      </w:pPr>
      <w:r w:rsidRPr="005D3FCA">
        <w:rPr>
          <w:rFonts w:ascii="Times New Roman" w:hAnsi="Times New Roman" w:cs="Times New Roman"/>
          <w:sz w:val="20"/>
          <w:szCs w:val="20"/>
        </w:rPr>
        <w:t>Destierra el lenguaje sexista y defiende el uso de un lenguaje inclusivo, que reconoce la diversidad y respeta a las personas nombrándolas sin menoscabo a su dignidad.</w:t>
      </w:r>
    </w:p>
    <w:p w14:paraId="149C4134" w14:textId="77777777" w:rsidR="00573EF5" w:rsidRDefault="00573EF5" w:rsidP="00573EF5">
      <w:pPr>
        <w:pStyle w:val="Prrafodelista"/>
        <w:numPr>
          <w:ilvl w:val="0"/>
          <w:numId w:val="13"/>
        </w:numPr>
        <w:snapToGrid w:val="0"/>
        <w:spacing w:after="0" w:line="240" w:lineRule="auto"/>
        <w:jc w:val="both"/>
        <w:rPr>
          <w:rFonts w:ascii="Times New Roman" w:hAnsi="Times New Roman" w:cs="Times New Roman"/>
          <w:sz w:val="20"/>
          <w:szCs w:val="20"/>
        </w:rPr>
      </w:pPr>
      <w:r w:rsidRPr="005D3FCA">
        <w:rPr>
          <w:rFonts w:ascii="Times New Roman" w:hAnsi="Times New Roman" w:cs="Times New Roman"/>
          <w:sz w:val="20"/>
          <w:szCs w:val="20"/>
        </w:rPr>
        <w:t xml:space="preserve">Excluye el binarismo y la mirada únicamente biologicista de las relaciones familiares, destaca el afecto como eje central de </w:t>
      </w:r>
      <w:r w:rsidR="00914E68">
        <w:rPr>
          <w:rFonts w:ascii="Times New Roman" w:hAnsi="Times New Roman" w:cs="Times New Roman"/>
          <w:sz w:val="20"/>
          <w:szCs w:val="20"/>
        </w:rPr>
        <w:t>estos</w:t>
      </w:r>
      <w:r w:rsidRPr="005D3FCA">
        <w:rPr>
          <w:rFonts w:ascii="Times New Roman" w:hAnsi="Times New Roman" w:cs="Times New Roman"/>
          <w:sz w:val="20"/>
          <w:szCs w:val="20"/>
        </w:rPr>
        <w:t xml:space="preserve"> vínculos, independientemente de que existan o no lazos de sangre, abriendo las puertas a la filiación sociafectiva y a la multiparentalidad.</w:t>
      </w:r>
    </w:p>
    <w:p w14:paraId="497E1380" w14:textId="77777777" w:rsidR="005D3FCA" w:rsidRDefault="00573EF5" w:rsidP="00573EF5">
      <w:pPr>
        <w:pStyle w:val="Prrafodelista"/>
        <w:numPr>
          <w:ilvl w:val="0"/>
          <w:numId w:val="13"/>
        </w:numPr>
        <w:snapToGrid w:val="0"/>
        <w:spacing w:after="0" w:line="240" w:lineRule="auto"/>
        <w:jc w:val="both"/>
        <w:rPr>
          <w:rFonts w:ascii="Times New Roman" w:hAnsi="Times New Roman" w:cs="Times New Roman"/>
          <w:sz w:val="20"/>
          <w:szCs w:val="20"/>
        </w:rPr>
      </w:pPr>
      <w:r w:rsidRPr="005D3FCA">
        <w:rPr>
          <w:rFonts w:ascii="Times New Roman" w:hAnsi="Times New Roman" w:cs="Times New Roman"/>
          <w:sz w:val="20"/>
          <w:szCs w:val="20"/>
        </w:rPr>
        <w:t xml:space="preserve">Respeta los derechos sexuales y reproductivos de cada persona en el ámbito familiar, </w:t>
      </w:r>
      <w:r w:rsidR="0049041F">
        <w:rPr>
          <w:rFonts w:ascii="Times New Roman" w:hAnsi="Times New Roman" w:cs="Times New Roman"/>
          <w:sz w:val="20"/>
          <w:szCs w:val="20"/>
        </w:rPr>
        <w:t>con</w:t>
      </w:r>
      <w:r w:rsidRPr="005D3FCA">
        <w:rPr>
          <w:rFonts w:ascii="Times New Roman" w:hAnsi="Times New Roman" w:cs="Times New Roman"/>
          <w:sz w:val="20"/>
          <w:szCs w:val="20"/>
        </w:rPr>
        <w:t xml:space="preserve"> expres</w:t>
      </w:r>
      <w:r w:rsidR="0049041F">
        <w:rPr>
          <w:rFonts w:ascii="Times New Roman" w:hAnsi="Times New Roman" w:cs="Times New Roman"/>
          <w:sz w:val="20"/>
          <w:szCs w:val="20"/>
        </w:rPr>
        <w:t>o</w:t>
      </w:r>
      <w:r w:rsidRPr="005D3FCA">
        <w:rPr>
          <w:rFonts w:ascii="Times New Roman" w:hAnsi="Times New Roman" w:cs="Times New Roman"/>
          <w:sz w:val="20"/>
          <w:szCs w:val="20"/>
        </w:rPr>
        <w:t xml:space="preserve"> </w:t>
      </w:r>
      <w:r w:rsidR="0049041F">
        <w:rPr>
          <w:rFonts w:ascii="Times New Roman" w:hAnsi="Times New Roman" w:cs="Times New Roman"/>
          <w:sz w:val="20"/>
          <w:szCs w:val="20"/>
        </w:rPr>
        <w:t>reconocimiento</w:t>
      </w:r>
      <w:r w:rsidR="005D3FCA">
        <w:rPr>
          <w:rFonts w:ascii="Times New Roman" w:hAnsi="Times New Roman" w:cs="Times New Roman"/>
          <w:sz w:val="20"/>
          <w:szCs w:val="20"/>
        </w:rPr>
        <w:t xml:space="preserve"> en el artículo 4</w:t>
      </w:r>
      <w:r w:rsidR="0049041F">
        <w:rPr>
          <w:rFonts w:ascii="Times New Roman" w:hAnsi="Times New Roman" w:cs="Times New Roman"/>
          <w:sz w:val="20"/>
          <w:szCs w:val="20"/>
        </w:rPr>
        <w:t>,</w:t>
      </w:r>
      <w:r w:rsidR="005D3FCA">
        <w:rPr>
          <w:rFonts w:ascii="Times New Roman" w:hAnsi="Times New Roman" w:cs="Times New Roman"/>
          <w:sz w:val="20"/>
          <w:szCs w:val="20"/>
        </w:rPr>
        <w:t xml:space="preserve"> inciso g. </w:t>
      </w:r>
    </w:p>
    <w:p w14:paraId="04BEE467" w14:textId="77777777" w:rsidR="00573EF5" w:rsidRDefault="00914E68" w:rsidP="00573EF5">
      <w:pPr>
        <w:pStyle w:val="Prrafodelista"/>
        <w:numPr>
          <w:ilvl w:val="0"/>
          <w:numId w:val="13"/>
        </w:numPr>
        <w:snapToGri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Potencia </w:t>
      </w:r>
      <w:r w:rsidR="00573EF5" w:rsidRPr="005D3FCA">
        <w:rPr>
          <w:rFonts w:ascii="Times New Roman" w:hAnsi="Times New Roman" w:cs="Times New Roman"/>
          <w:sz w:val="20"/>
          <w:szCs w:val="20"/>
        </w:rPr>
        <w:t xml:space="preserve">el derecho al uso equilibrado del tiempo que permita cumplir con las responsabilidades y desarrollarse sin sobrecargas domésticas y de cuidado, lo que </w:t>
      </w:r>
      <w:r w:rsidR="0049041F">
        <w:rPr>
          <w:rFonts w:ascii="Times New Roman" w:hAnsi="Times New Roman" w:cs="Times New Roman"/>
          <w:sz w:val="20"/>
          <w:szCs w:val="20"/>
        </w:rPr>
        <w:t xml:space="preserve">se </w:t>
      </w:r>
      <w:r w:rsidR="00573EF5" w:rsidRPr="005D3FCA">
        <w:rPr>
          <w:rFonts w:ascii="Times New Roman" w:hAnsi="Times New Roman" w:cs="Times New Roman"/>
          <w:sz w:val="20"/>
          <w:szCs w:val="20"/>
        </w:rPr>
        <w:t>com</w:t>
      </w:r>
      <w:r w:rsidR="0049041F">
        <w:rPr>
          <w:rFonts w:ascii="Times New Roman" w:hAnsi="Times New Roman" w:cs="Times New Roman"/>
          <w:sz w:val="20"/>
          <w:szCs w:val="20"/>
        </w:rPr>
        <w:t xml:space="preserve">plementa </w:t>
      </w:r>
      <w:r w:rsidR="00573EF5" w:rsidRPr="005D3FCA">
        <w:rPr>
          <w:rFonts w:ascii="Times New Roman" w:hAnsi="Times New Roman" w:cs="Times New Roman"/>
          <w:sz w:val="20"/>
          <w:szCs w:val="20"/>
        </w:rPr>
        <w:t xml:space="preserve">al </w:t>
      </w:r>
      <w:r w:rsidR="00573EF5" w:rsidRPr="00D24454">
        <w:rPr>
          <w:rFonts w:ascii="Times New Roman" w:hAnsi="Times New Roman" w:cs="Times New Roman"/>
          <w:sz w:val="20"/>
          <w:szCs w:val="20"/>
        </w:rPr>
        <w:t>reforzar</w:t>
      </w:r>
      <w:r w:rsidR="00573EF5" w:rsidRPr="005D3FCA">
        <w:rPr>
          <w:rFonts w:ascii="Times New Roman" w:hAnsi="Times New Roman" w:cs="Times New Roman"/>
          <w:sz w:val="20"/>
          <w:szCs w:val="20"/>
        </w:rPr>
        <w:t xml:space="preserve"> el valor económico del trabajo en el hogar, asumido principalmente por mujeres, estableciendo la imposibilidad de que pueda generar efectos negativos para el miembro de la familia que lo desempeñe, lo que se expresa con el perfeccionamiento de la figura de la pensión al ex-cónyuge vulnerable y la in</w:t>
      </w:r>
      <w:r w:rsidR="00705664">
        <w:rPr>
          <w:rFonts w:ascii="Times New Roman" w:hAnsi="Times New Roman" w:cs="Times New Roman"/>
          <w:sz w:val="20"/>
          <w:szCs w:val="20"/>
        </w:rPr>
        <w:t xml:space="preserve">troducción de la </w:t>
      </w:r>
      <w:r w:rsidR="00573EF5" w:rsidRPr="005D3FCA">
        <w:rPr>
          <w:rFonts w:ascii="Times New Roman" w:hAnsi="Times New Roman" w:cs="Times New Roman"/>
          <w:sz w:val="20"/>
          <w:szCs w:val="20"/>
        </w:rPr>
        <w:t>pensión compensatoria</w:t>
      </w:r>
      <w:r w:rsidR="00705664">
        <w:rPr>
          <w:rFonts w:ascii="Times New Roman" w:hAnsi="Times New Roman" w:cs="Times New Roman"/>
          <w:sz w:val="20"/>
          <w:szCs w:val="20"/>
        </w:rPr>
        <w:t xml:space="preserve"> como figura jurídica</w:t>
      </w:r>
      <w:r w:rsidR="00573EF5" w:rsidRPr="005D3FCA">
        <w:rPr>
          <w:rFonts w:ascii="Times New Roman" w:hAnsi="Times New Roman" w:cs="Times New Roman"/>
          <w:sz w:val="20"/>
          <w:szCs w:val="20"/>
        </w:rPr>
        <w:t>.</w:t>
      </w:r>
    </w:p>
    <w:p w14:paraId="77E12700" w14:textId="6841DD96" w:rsidR="00814048" w:rsidRPr="00814048" w:rsidRDefault="00573EF5" w:rsidP="00814048">
      <w:pPr>
        <w:pStyle w:val="Prrafodelista"/>
        <w:numPr>
          <w:ilvl w:val="0"/>
          <w:numId w:val="13"/>
        </w:numPr>
        <w:snapToGrid w:val="0"/>
        <w:spacing w:after="0" w:line="240" w:lineRule="auto"/>
        <w:jc w:val="both"/>
        <w:rPr>
          <w:rFonts w:ascii="Times New Roman" w:hAnsi="Times New Roman" w:cs="Times New Roman"/>
          <w:sz w:val="20"/>
          <w:szCs w:val="20"/>
        </w:rPr>
      </w:pPr>
      <w:r w:rsidRPr="005D3FCA">
        <w:rPr>
          <w:rFonts w:ascii="Times New Roman" w:hAnsi="Times New Roman" w:cs="Times New Roman"/>
          <w:sz w:val="20"/>
          <w:szCs w:val="20"/>
        </w:rPr>
        <w:t>Regula explícitamente el deber de cu</w:t>
      </w:r>
      <w:r w:rsidR="00814048">
        <w:rPr>
          <w:rFonts w:ascii="Times New Roman" w:hAnsi="Times New Roman" w:cs="Times New Roman"/>
          <w:sz w:val="20"/>
          <w:szCs w:val="20"/>
        </w:rPr>
        <w:t>idado familiar y p</w:t>
      </w:r>
      <w:r w:rsidR="00814048" w:rsidRPr="00814048">
        <w:rPr>
          <w:rFonts w:ascii="Times New Roman" w:hAnsi="Times New Roman" w:cs="Times New Roman"/>
          <w:sz w:val="20"/>
          <w:szCs w:val="20"/>
        </w:rPr>
        <w:t xml:space="preserve">rotege jurídicamente a las personas, generalmente mujeres, que asumen a costa de su superación y desarrollo profesional y personal, los cuidados familiares que estaban desconocidos por el ordenamiento jurídico, desde una visión de derechos/deberes. </w:t>
      </w:r>
    </w:p>
    <w:p w14:paraId="67324F25" w14:textId="77777777" w:rsidR="00573EF5" w:rsidRDefault="00573EF5" w:rsidP="00573EF5">
      <w:pPr>
        <w:pStyle w:val="Prrafodelista"/>
        <w:numPr>
          <w:ilvl w:val="0"/>
          <w:numId w:val="13"/>
        </w:numPr>
        <w:snapToGrid w:val="0"/>
        <w:spacing w:after="0" w:line="240" w:lineRule="auto"/>
        <w:jc w:val="both"/>
        <w:rPr>
          <w:rFonts w:ascii="Times New Roman" w:hAnsi="Times New Roman" w:cs="Times New Roman"/>
          <w:sz w:val="20"/>
          <w:szCs w:val="20"/>
        </w:rPr>
      </w:pPr>
      <w:r w:rsidRPr="005D3FCA">
        <w:rPr>
          <w:rFonts w:ascii="Times New Roman" w:hAnsi="Times New Roman" w:cs="Times New Roman"/>
          <w:sz w:val="20"/>
          <w:szCs w:val="20"/>
        </w:rPr>
        <w:t>Brinda la posibilidad de acordar el orden de los apellidos.</w:t>
      </w:r>
    </w:p>
    <w:p w14:paraId="101322B3" w14:textId="77777777" w:rsidR="005D3FCA" w:rsidRDefault="00573EF5" w:rsidP="00573EF5">
      <w:pPr>
        <w:pStyle w:val="Prrafodelista"/>
        <w:numPr>
          <w:ilvl w:val="0"/>
          <w:numId w:val="13"/>
        </w:numPr>
        <w:snapToGrid w:val="0"/>
        <w:spacing w:after="0" w:line="240" w:lineRule="auto"/>
        <w:jc w:val="both"/>
        <w:rPr>
          <w:rFonts w:ascii="Times New Roman" w:hAnsi="Times New Roman" w:cs="Times New Roman"/>
          <w:sz w:val="20"/>
          <w:szCs w:val="20"/>
        </w:rPr>
      </w:pPr>
      <w:r w:rsidRPr="005D3FCA">
        <w:rPr>
          <w:rFonts w:ascii="Times New Roman" w:hAnsi="Times New Roman" w:cs="Times New Roman"/>
          <w:sz w:val="20"/>
          <w:szCs w:val="20"/>
        </w:rPr>
        <w:t>Autoriza la entrega de la hija o el hijo al momento de nacer, en la institución de salud, sin que sea considerado un delito de abandono.</w:t>
      </w:r>
    </w:p>
    <w:p w14:paraId="4926E1DA" w14:textId="77777777" w:rsidR="00573EF5" w:rsidRDefault="00573EF5" w:rsidP="00573EF5">
      <w:pPr>
        <w:pStyle w:val="Prrafodelista"/>
        <w:numPr>
          <w:ilvl w:val="0"/>
          <w:numId w:val="13"/>
        </w:numPr>
        <w:snapToGrid w:val="0"/>
        <w:spacing w:after="0" w:line="240" w:lineRule="auto"/>
        <w:jc w:val="both"/>
        <w:rPr>
          <w:rFonts w:ascii="Times New Roman" w:hAnsi="Times New Roman" w:cs="Times New Roman"/>
          <w:sz w:val="20"/>
          <w:szCs w:val="20"/>
        </w:rPr>
      </w:pPr>
      <w:r w:rsidRPr="005D3FCA">
        <w:rPr>
          <w:rFonts w:ascii="Times New Roman" w:hAnsi="Times New Roman" w:cs="Times New Roman"/>
          <w:sz w:val="20"/>
          <w:szCs w:val="20"/>
        </w:rPr>
        <w:t xml:space="preserve">Autoriza la gestación solidaria con estrictos controles que impiden violar los principios de altruismo y solidaridad con los que se ha concebido y que alcanza la responsabilidad penal para quienes intenten explotar el cuerpo de las mujeres a través de su mercantilización. Estos mecanismos de control estrictos en todos los ámbitos tanto legales, médicos como judiciales y ello permite a Cuba estar a la vanguardia en la protección y ampliación de los derechos humanos en el ámbito reproductivo. La regulación de la gestación solidaria en el Código de las familias cubano está articulada y en sintonía con los derechos internacionalmente reconocidos de las mujeres; así como de las niñas y niños que nazcan producto de estas técnicas. Es consecuente con el enfoque de todos los derechos para todas las personas. </w:t>
      </w:r>
    </w:p>
    <w:p w14:paraId="73B34434" w14:textId="77777777" w:rsidR="00573EF5" w:rsidRDefault="00573EF5" w:rsidP="00573EF5">
      <w:pPr>
        <w:pStyle w:val="Prrafodelista"/>
        <w:numPr>
          <w:ilvl w:val="0"/>
          <w:numId w:val="13"/>
        </w:numPr>
        <w:snapToGrid w:val="0"/>
        <w:spacing w:after="0" w:line="240" w:lineRule="auto"/>
        <w:jc w:val="both"/>
        <w:rPr>
          <w:rFonts w:ascii="Times New Roman" w:hAnsi="Times New Roman" w:cs="Times New Roman"/>
          <w:sz w:val="20"/>
          <w:szCs w:val="20"/>
        </w:rPr>
      </w:pPr>
      <w:r w:rsidRPr="005D3FCA">
        <w:rPr>
          <w:rFonts w:ascii="Times New Roman" w:hAnsi="Times New Roman" w:cs="Times New Roman"/>
          <w:sz w:val="20"/>
          <w:szCs w:val="20"/>
        </w:rPr>
        <w:t>Cambia la denominación de la patria potestad por responsabilidad parental</w:t>
      </w:r>
      <w:r w:rsidR="005B3F26">
        <w:rPr>
          <w:rFonts w:ascii="Times New Roman" w:hAnsi="Times New Roman" w:cs="Times New Roman"/>
          <w:sz w:val="20"/>
          <w:szCs w:val="20"/>
        </w:rPr>
        <w:t>, lo que no significa un simple cambio de denominación sino el reconocimiento a la responsabilidad y el respeto como fundamento de las relaciones familiares.</w:t>
      </w:r>
    </w:p>
    <w:p w14:paraId="3F4C8131" w14:textId="77777777" w:rsidR="00573EF5" w:rsidRDefault="00573EF5" w:rsidP="00573EF5">
      <w:pPr>
        <w:pStyle w:val="Prrafodelista"/>
        <w:numPr>
          <w:ilvl w:val="0"/>
          <w:numId w:val="13"/>
        </w:numPr>
        <w:snapToGrid w:val="0"/>
        <w:spacing w:after="0" w:line="240" w:lineRule="auto"/>
        <w:jc w:val="both"/>
        <w:rPr>
          <w:rFonts w:ascii="Times New Roman" w:hAnsi="Times New Roman" w:cs="Times New Roman"/>
          <w:sz w:val="20"/>
          <w:szCs w:val="20"/>
        </w:rPr>
      </w:pPr>
      <w:r w:rsidRPr="005D3FCA">
        <w:rPr>
          <w:rFonts w:ascii="Times New Roman" w:hAnsi="Times New Roman" w:cs="Times New Roman"/>
          <w:sz w:val="20"/>
          <w:szCs w:val="20"/>
        </w:rPr>
        <w:t>Refuerza la responsabilidad paterna desde la perspectiva de género con la corresponsabilidad parental, con figuras tales como la guarda y cuidado compartidos, los pactos de parentalidad para organizar las funciones de la guarda y cuidado, entre otras.</w:t>
      </w:r>
    </w:p>
    <w:p w14:paraId="750509D7" w14:textId="77777777" w:rsidR="005D3FCA" w:rsidRDefault="005B3F26" w:rsidP="00573EF5">
      <w:pPr>
        <w:pStyle w:val="Prrafodelista"/>
        <w:numPr>
          <w:ilvl w:val="0"/>
          <w:numId w:val="13"/>
        </w:numPr>
        <w:snapToGri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Elimina </w:t>
      </w:r>
      <w:r w:rsidR="00573EF5" w:rsidRPr="005D3FCA">
        <w:rPr>
          <w:rFonts w:ascii="Times New Roman" w:hAnsi="Times New Roman" w:cs="Times New Roman"/>
          <w:sz w:val="20"/>
          <w:szCs w:val="20"/>
        </w:rPr>
        <w:t xml:space="preserve">el matrimonio adolescente, </w:t>
      </w:r>
      <w:r>
        <w:rPr>
          <w:rFonts w:ascii="Times New Roman" w:hAnsi="Times New Roman" w:cs="Times New Roman"/>
          <w:sz w:val="20"/>
          <w:szCs w:val="20"/>
        </w:rPr>
        <w:t xml:space="preserve">al </w:t>
      </w:r>
      <w:r w:rsidR="00573EF5" w:rsidRPr="005D3FCA">
        <w:rPr>
          <w:rFonts w:ascii="Times New Roman" w:hAnsi="Times New Roman" w:cs="Times New Roman"/>
          <w:sz w:val="20"/>
          <w:szCs w:val="20"/>
        </w:rPr>
        <w:t>establec</w:t>
      </w:r>
      <w:r>
        <w:rPr>
          <w:rFonts w:ascii="Times New Roman" w:hAnsi="Times New Roman" w:cs="Times New Roman"/>
          <w:sz w:val="20"/>
          <w:szCs w:val="20"/>
        </w:rPr>
        <w:t>er</w:t>
      </w:r>
      <w:r w:rsidR="00573EF5" w:rsidRPr="005D3FCA">
        <w:rPr>
          <w:rFonts w:ascii="Times New Roman" w:hAnsi="Times New Roman" w:cs="Times New Roman"/>
          <w:sz w:val="20"/>
          <w:szCs w:val="20"/>
        </w:rPr>
        <w:t xml:space="preserve"> </w:t>
      </w:r>
      <w:r>
        <w:rPr>
          <w:rFonts w:ascii="Times New Roman" w:hAnsi="Times New Roman" w:cs="Times New Roman"/>
          <w:sz w:val="20"/>
          <w:szCs w:val="20"/>
        </w:rPr>
        <w:t xml:space="preserve">los 18 años </w:t>
      </w:r>
      <w:r w:rsidR="00573EF5" w:rsidRPr="005D3FCA">
        <w:rPr>
          <w:rFonts w:ascii="Times New Roman" w:hAnsi="Times New Roman" w:cs="Times New Roman"/>
          <w:sz w:val="20"/>
          <w:szCs w:val="20"/>
        </w:rPr>
        <w:t xml:space="preserve">como edad </w:t>
      </w:r>
      <w:r>
        <w:rPr>
          <w:rFonts w:ascii="Times New Roman" w:hAnsi="Times New Roman" w:cs="Times New Roman"/>
          <w:sz w:val="20"/>
          <w:szCs w:val="20"/>
        </w:rPr>
        <w:t>mínima</w:t>
      </w:r>
      <w:r w:rsidR="00573EF5" w:rsidRPr="005D3FCA">
        <w:rPr>
          <w:rFonts w:ascii="Times New Roman" w:hAnsi="Times New Roman" w:cs="Times New Roman"/>
          <w:sz w:val="20"/>
          <w:szCs w:val="20"/>
        </w:rPr>
        <w:t xml:space="preserve"> para su formalización</w:t>
      </w:r>
      <w:r>
        <w:rPr>
          <w:rFonts w:ascii="Times New Roman" w:hAnsi="Times New Roman" w:cs="Times New Roman"/>
          <w:sz w:val="20"/>
          <w:szCs w:val="20"/>
        </w:rPr>
        <w:t>.</w:t>
      </w:r>
      <w:r w:rsidR="00573EF5" w:rsidRPr="005D3FCA">
        <w:rPr>
          <w:rFonts w:ascii="Times New Roman" w:hAnsi="Times New Roman" w:cs="Times New Roman"/>
          <w:sz w:val="20"/>
          <w:szCs w:val="20"/>
        </w:rPr>
        <w:t xml:space="preserve"> </w:t>
      </w:r>
    </w:p>
    <w:p w14:paraId="5D578386" w14:textId="77777777" w:rsidR="00352185" w:rsidRDefault="00573EF5" w:rsidP="00573EF5">
      <w:pPr>
        <w:pStyle w:val="Prrafodelista"/>
        <w:numPr>
          <w:ilvl w:val="0"/>
          <w:numId w:val="13"/>
        </w:numPr>
        <w:snapToGrid w:val="0"/>
        <w:spacing w:after="0" w:line="240" w:lineRule="auto"/>
        <w:jc w:val="both"/>
        <w:rPr>
          <w:rFonts w:ascii="Times New Roman" w:hAnsi="Times New Roman" w:cs="Times New Roman"/>
          <w:sz w:val="20"/>
          <w:szCs w:val="20"/>
        </w:rPr>
      </w:pPr>
      <w:r w:rsidRPr="005D3FCA">
        <w:rPr>
          <w:rFonts w:ascii="Times New Roman" w:hAnsi="Times New Roman" w:cs="Times New Roman"/>
          <w:sz w:val="20"/>
          <w:szCs w:val="20"/>
        </w:rPr>
        <w:t>Posibilita pactar el régimen económico del matrimonio, pero con reglas inviolables que aplican a todos los regímenes para proteger a quienes se encuentren</w:t>
      </w:r>
      <w:r w:rsidR="005B3F26">
        <w:rPr>
          <w:rFonts w:ascii="Times New Roman" w:hAnsi="Times New Roman" w:cs="Times New Roman"/>
          <w:sz w:val="20"/>
          <w:szCs w:val="20"/>
        </w:rPr>
        <w:t xml:space="preserve"> en situación de vulnerabilidad.</w:t>
      </w:r>
    </w:p>
    <w:p w14:paraId="00D45792" w14:textId="77777777" w:rsidR="00352185" w:rsidRDefault="00573EF5" w:rsidP="00352185">
      <w:pPr>
        <w:pStyle w:val="Prrafodelista"/>
        <w:numPr>
          <w:ilvl w:val="0"/>
          <w:numId w:val="13"/>
        </w:numPr>
        <w:snapToGrid w:val="0"/>
        <w:spacing w:after="0" w:line="240" w:lineRule="auto"/>
        <w:jc w:val="both"/>
        <w:rPr>
          <w:rFonts w:ascii="Times New Roman" w:hAnsi="Times New Roman" w:cs="Times New Roman"/>
          <w:sz w:val="20"/>
          <w:szCs w:val="20"/>
        </w:rPr>
      </w:pPr>
      <w:r w:rsidRPr="00352185">
        <w:rPr>
          <w:rFonts w:ascii="Times New Roman" w:hAnsi="Times New Roman" w:cs="Times New Roman"/>
          <w:sz w:val="20"/>
          <w:szCs w:val="20"/>
        </w:rPr>
        <w:t>El Código establece una fuerte protección frente a la discrimin</w:t>
      </w:r>
      <w:r w:rsidR="009F4F3A">
        <w:rPr>
          <w:rFonts w:ascii="Times New Roman" w:hAnsi="Times New Roman" w:cs="Times New Roman"/>
          <w:sz w:val="20"/>
          <w:szCs w:val="20"/>
        </w:rPr>
        <w:t>ación y la violencia familiar</w:t>
      </w:r>
      <w:r w:rsidR="005B3F26">
        <w:rPr>
          <w:rFonts w:ascii="Times New Roman" w:hAnsi="Times New Roman" w:cs="Times New Roman"/>
          <w:sz w:val="20"/>
          <w:szCs w:val="20"/>
        </w:rPr>
        <w:t>. N</w:t>
      </w:r>
      <w:r w:rsidR="00352185" w:rsidRPr="00352185">
        <w:rPr>
          <w:rFonts w:ascii="Times New Roman" w:hAnsi="Times New Roman" w:cs="Times New Roman"/>
          <w:sz w:val="20"/>
          <w:szCs w:val="20"/>
        </w:rPr>
        <w:t>o se queda en una expresión de principios sino que</w:t>
      </w:r>
      <w:r w:rsidR="005B3F26">
        <w:rPr>
          <w:rFonts w:ascii="Times New Roman" w:hAnsi="Times New Roman" w:cs="Times New Roman"/>
          <w:sz w:val="20"/>
          <w:szCs w:val="20"/>
        </w:rPr>
        <w:t>,</w:t>
      </w:r>
      <w:r w:rsidR="00352185" w:rsidRPr="00352185">
        <w:rPr>
          <w:rFonts w:ascii="Times New Roman" w:hAnsi="Times New Roman" w:cs="Times New Roman"/>
          <w:sz w:val="20"/>
          <w:szCs w:val="20"/>
        </w:rPr>
        <w:t xml:space="preserve"> de manera transversal </w:t>
      </w:r>
      <w:r w:rsidR="005B3F26">
        <w:rPr>
          <w:rFonts w:ascii="Times New Roman" w:hAnsi="Times New Roman" w:cs="Times New Roman"/>
          <w:sz w:val="20"/>
          <w:szCs w:val="20"/>
        </w:rPr>
        <w:t xml:space="preserve">y </w:t>
      </w:r>
      <w:r w:rsidR="00352185" w:rsidRPr="00352185">
        <w:rPr>
          <w:rFonts w:ascii="Times New Roman" w:hAnsi="Times New Roman" w:cs="Times New Roman"/>
          <w:sz w:val="20"/>
          <w:szCs w:val="20"/>
        </w:rPr>
        <w:t>ante cada manifestación de violencia</w:t>
      </w:r>
      <w:r w:rsidR="005B3F26">
        <w:rPr>
          <w:rFonts w:ascii="Times New Roman" w:hAnsi="Times New Roman" w:cs="Times New Roman"/>
          <w:sz w:val="20"/>
          <w:szCs w:val="20"/>
        </w:rPr>
        <w:t>,</w:t>
      </w:r>
      <w:r w:rsidR="00352185" w:rsidRPr="00352185">
        <w:rPr>
          <w:rFonts w:ascii="Times New Roman" w:hAnsi="Times New Roman" w:cs="Times New Roman"/>
          <w:sz w:val="20"/>
          <w:szCs w:val="20"/>
        </w:rPr>
        <w:t xml:space="preserve"> prevé una consecuencia jurídica </w:t>
      </w:r>
      <w:r w:rsidRPr="00352185">
        <w:rPr>
          <w:rFonts w:ascii="Times New Roman" w:hAnsi="Times New Roman" w:cs="Times New Roman"/>
          <w:sz w:val="20"/>
          <w:szCs w:val="20"/>
        </w:rPr>
        <w:t>(artículos 4 j), 5.1 g) y ñ), 7.1 c), 12 al 15, 33.2, 39 e) 102.1 c), 138 s), 146, 147, 155, 161.2, 166 d), 177.1, 191 b), 209.2, 248.1 b), 260, 287.1 c), 299 d), 321.2, 395 e), 407.3, 416, 424, 444, 451.1, y en la reforma al Código ci</w:t>
      </w:r>
      <w:r w:rsidR="00352185">
        <w:rPr>
          <w:rFonts w:ascii="Times New Roman" w:hAnsi="Times New Roman" w:cs="Times New Roman"/>
          <w:sz w:val="20"/>
          <w:szCs w:val="20"/>
        </w:rPr>
        <w:t xml:space="preserve">vil, los artículos 31.2, 469 f). </w:t>
      </w:r>
      <w:r w:rsidRPr="00352185">
        <w:rPr>
          <w:rFonts w:ascii="Times New Roman" w:hAnsi="Times New Roman" w:cs="Times New Roman"/>
          <w:sz w:val="20"/>
          <w:szCs w:val="20"/>
        </w:rPr>
        <w:t>Dedica el Título</w:t>
      </w:r>
      <w:r w:rsidR="00352185">
        <w:rPr>
          <w:rFonts w:ascii="Times New Roman" w:hAnsi="Times New Roman" w:cs="Times New Roman"/>
          <w:sz w:val="20"/>
          <w:szCs w:val="20"/>
        </w:rPr>
        <w:t xml:space="preserve"> II, artículos 12 al 15</w:t>
      </w:r>
      <w:r w:rsidR="005B3F26">
        <w:rPr>
          <w:rFonts w:ascii="Times New Roman" w:hAnsi="Times New Roman" w:cs="Times New Roman"/>
          <w:sz w:val="20"/>
          <w:szCs w:val="20"/>
        </w:rPr>
        <w:t>,</w:t>
      </w:r>
      <w:r w:rsidR="00352185">
        <w:rPr>
          <w:rFonts w:ascii="Times New Roman" w:hAnsi="Times New Roman" w:cs="Times New Roman"/>
          <w:sz w:val="20"/>
          <w:szCs w:val="20"/>
        </w:rPr>
        <w:t xml:space="preserve"> </w:t>
      </w:r>
      <w:r w:rsidRPr="00352185">
        <w:rPr>
          <w:rFonts w:ascii="Times New Roman" w:hAnsi="Times New Roman" w:cs="Times New Roman"/>
          <w:sz w:val="20"/>
          <w:szCs w:val="20"/>
        </w:rPr>
        <w:t xml:space="preserve">a este tema, lo que pone de manifiesto la voluntad política de </w:t>
      </w:r>
      <w:r w:rsidR="005B3F26">
        <w:rPr>
          <w:rFonts w:ascii="Times New Roman" w:hAnsi="Times New Roman" w:cs="Times New Roman"/>
          <w:sz w:val="20"/>
          <w:szCs w:val="20"/>
        </w:rPr>
        <w:t>conceder la</w:t>
      </w:r>
      <w:r w:rsidRPr="00352185">
        <w:rPr>
          <w:rFonts w:ascii="Times New Roman" w:hAnsi="Times New Roman" w:cs="Times New Roman"/>
          <w:sz w:val="20"/>
          <w:szCs w:val="20"/>
        </w:rPr>
        <w:t xml:space="preserve"> mayor prioridad.</w:t>
      </w:r>
    </w:p>
    <w:p w14:paraId="6D303AC1" w14:textId="397F51C5" w:rsidR="0028109A" w:rsidRDefault="00352185" w:rsidP="0028109A">
      <w:pPr>
        <w:pStyle w:val="Prrafodelista"/>
        <w:snapToGrid w:val="0"/>
        <w:spacing w:after="0" w:line="240" w:lineRule="auto"/>
        <w:jc w:val="both"/>
        <w:rPr>
          <w:rFonts w:ascii="Times New Roman" w:hAnsi="Times New Roman" w:cs="Times New Roman"/>
          <w:sz w:val="20"/>
          <w:szCs w:val="20"/>
        </w:rPr>
      </w:pPr>
      <w:r w:rsidRPr="00352185">
        <w:rPr>
          <w:rFonts w:ascii="Times New Roman" w:hAnsi="Times New Roman" w:cs="Times New Roman"/>
          <w:sz w:val="20"/>
          <w:szCs w:val="20"/>
        </w:rPr>
        <w:t xml:space="preserve">Algunos ejemplos son: </w:t>
      </w:r>
      <w:r w:rsidR="00814048">
        <w:rPr>
          <w:rFonts w:ascii="Times New Roman" w:hAnsi="Times New Roman" w:cs="Times New Roman"/>
          <w:sz w:val="20"/>
          <w:szCs w:val="20"/>
        </w:rPr>
        <w:t>A</w:t>
      </w:r>
      <w:r w:rsidR="00814048" w:rsidRPr="00814048">
        <w:rPr>
          <w:rFonts w:ascii="Times New Roman" w:hAnsi="Times New Roman" w:cs="Times New Roman"/>
          <w:sz w:val="20"/>
          <w:szCs w:val="20"/>
        </w:rPr>
        <w:t>nte una situación de violencia que impide el reclamo de los alimentos cuando la persona los necesita, se establece su exigibilidad sin sujeción al plazo de ley (no prescribe) y se abona retroactivamente (arts. 33.2 y 37).</w:t>
      </w:r>
      <w:r w:rsidRPr="00352185">
        <w:rPr>
          <w:rFonts w:ascii="Times New Roman" w:hAnsi="Times New Roman" w:cs="Times New Roman"/>
          <w:sz w:val="20"/>
          <w:szCs w:val="20"/>
        </w:rPr>
        <w:t>;</w:t>
      </w:r>
      <w:r>
        <w:rPr>
          <w:rFonts w:ascii="Times New Roman" w:hAnsi="Times New Roman" w:cs="Times New Roman"/>
          <w:sz w:val="20"/>
          <w:szCs w:val="20"/>
        </w:rPr>
        <w:t xml:space="preserve"> causa </w:t>
      </w:r>
      <w:r w:rsidRPr="00352185">
        <w:rPr>
          <w:rFonts w:ascii="Times New Roman" w:hAnsi="Times New Roman" w:cs="Times New Roman"/>
          <w:sz w:val="20"/>
          <w:szCs w:val="20"/>
        </w:rPr>
        <w:t>de cese de la obligación cuando el alimentista incurre en alguna manifestación de violencia contra</w:t>
      </w:r>
      <w:r>
        <w:rPr>
          <w:rFonts w:ascii="Times New Roman" w:hAnsi="Times New Roman" w:cs="Times New Roman"/>
          <w:sz w:val="20"/>
          <w:szCs w:val="20"/>
        </w:rPr>
        <w:t xml:space="preserve"> el alimentante (artículo 39.e); </w:t>
      </w:r>
      <w:r w:rsidRPr="00352185">
        <w:rPr>
          <w:rFonts w:ascii="Times New Roman" w:hAnsi="Times New Roman" w:cs="Times New Roman"/>
          <w:sz w:val="20"/>
          <w:szCs w:val="20"/>
        </w:rPr>
        <w:t>impedimento para adoptar (artículo 102.1.c); se prohíben las formas inapropiadas de disciplina (artículo 146); causa de prohibición de la guarda y el cuidado (artículo 155); causa de límites, denegación, suspensión y modificación del régimen de comunicación familiar (artículo 161); de pérdida de la administración de los bienes y derechos de las</w:t>
      </w:r>
      <w:r w:rsidR="005B3F26">
        <w:rPr>
          <w:rFonts w:ascii="Times New Roman" w:hAnsi="Times New Roman" w:cs="Times New Roman"/>
          <w:sz w:val="20"/>
          <w:szCs w:val="20"/>
        </w:rPr>
        <w:t xml:space="preserve"> hijas e hijos (artículo 177); </w:t>
      </w:r>
      <w:r w:rsidRPr="00352185">
        <w:rPr>
          <w:rFonts w:ascii="Times New Roman" w:hAnsi="Times New Roman" w:cs="Times New Roman"/>
          <w:sz w:val="20"/>
          <w:szCs w:val="20"/>
        </w:rPr>
        <w:t>de privación de la responsabilidad parental cuando hijas e hijos sufren violencia directa o indirecta (artículo 191);</w:t>
      </w:r>
      <w:r w:rsidR="005B3F26">
        <w:rPr>
          <w:rFonts w:ascii="Times New Roman" w:hAnsi="Times New Roman" w:cs="Times New Roman"/>
          <w:sz w:val="20"/>
          <w:szCs w:val="20"/>
        </w:rPr>
        <w:t xml:space="preserve"> </w:t>
      </w:r>
      <w:r w:rsidRPr="00352185">
        <w:rPr>
          <w:rFonts w:ascii="Times New Roman" w:hAnsi="Times New Roman" w:cs="Times New Roman"/>
          <w:sz w:val="20"/>
          <w:szCs w:val="20"/>
        </w:rPr>
        <w:t>para evaluar la pertinencia de la gu</w:t>
      </w:r>
      <w:r>
        <w:rPr>
          <w:rFonts w:ascii="Times New Roman" w:hAnsi="Times New Roman" w:cs="Times New Roman"/>
          <w:sz w:val="20"/>
          <w:szCs w:val="20"/>
        </w:rPr>
        <w:t>arda y los cuidados compartidos (</w:t>
      </w:r>
      <w:r w:rsidRPr="00352185">
        <w:rPr>
          <w:rFonts w:ascii="Times New Roman" w:hAnsi="Times New Roman" w:cs="Times New Roman"/>
          <w:sz w:val="20"/>
          <w:szCs w:val="20"/>
        </w:rPr>
        <w:t>artículo 152</w:t>
      </w:r>
      <w:r>
        <w:rPr>
          <w:rFonts w:ascii="Times New Roman" w:hAnsi="Times New Roman" w:cs="Times New Roman"/>
          <w:sz w:val="20"/>
          <w:szCs w:val="20"/>
        </w:rPr>
        <w:t xml:space="preserve">) </w:t>
      </w:r>
      <w:r>
        <w:rPr>
          <w:rFonts w:ascii="Times New Roman" w:hAnsi="Times New Roman" w:cs="Times New Roman"/>
          <w:sz w:val="20"/>
          <w:szCs w:val="20"/>
        </w:rPr>
        <w:lastRenderedPageBreak/>
        <w:t>se</w:t>
      </w:r>
      <w:r w:rsidRPr="00352185">
        <w:rPr>
          <w:rFonts w:ascii="Times New Roman" w:hAnsi="Times New Roman" w:cs="Times New Roman"/>
          <w:sz w:val="20"/>
          <w:szCs w:val="20"/>
        </w:rPr>
        <w:t xml:space="preserve"> establece</w:t>
      </w:r>
      <w:r>
        <w:rPr>
          <w:rFonts w:ascii="Times New Roman" w:hAnsi="Times New Roman" w:cs="Times New Roman"/>
          <w:sz w:val="20"/>
          <w:szCs w:val="20"/>
        </w:rPr>
        <w:t>n</w:t>
      </w:r>
      <w:r w:rsidRPr="00352185">
        <w:rPr>
          <w:rFonts w:ascii="Times New Roman" w:hAnsi="Times New Roman" w:cs="Times New Roman"/>
          <w:sz w:val="20"/>
          <w:szCs w:val="20"/>
        </w:rPr>
        <w:t xml:space="preserve"> reglas de ponderación notarial o judicial, entre las que se encuentran: el nivel de conflictividad entre los titulares de la responsabilidad parental y la necesidad de escuchar a </w:t>
      </w:r>
      <w:r>
        <w:rPr>
          <w:rFonts w:ascii="Times New Roman" w:hAnsi="Times New Roman" w:cs="Times New Roman"/>
          <w:sz w:val="20"/>
          <w:szCs w:val="20"/>
        </w:rPr>
        <w:t>niñas</w:t>
      </w:r>
      <w:r w:rsidR="006F1226">
        <w:rPr>
          <w:rFonts w:ascii="Times New Roman" w:hAnsi="Times New Roman" w:cs="Times New Roman"/>
          <w:sz w:val="20"/>
          <w:szCs w:val="20"/>
        </w:rPr>
        <w:t>,</w:t>
      </w:r>
      <w:r>
        <w:rPr>
          <w:rFonts w:ascii="Times New Roman" w:hAnsi="Times New Roman" w:cs="Times New Roman"/>
          <w:sz w:val="20"/>
          <w:szCs w:val="20"/>
        </w:rPr>
        <w:t xml:space="preserve"> niños y adolescentes; es </w:t>
      </w:r>
      <w:r w:rsidRPr="00352185">
        <w:rPr>
          <w:rFonts w:ascii="Times New Roman" w:hAnsi="Times New Roman" w:cs="Times New Roman"/>
          <w:sz w:val="20"/>
          <w:szCs w:val="20"/>
        </w:rPr>
        <w:t xml:space="preserve">causa de separación judicial de bienes durante la vigencia del matrimonio (artículo 248.1.b); causa de la liquidación del régimen económico del matrimonio en la que el agresor pierde su derecho a la parte que le corresponde (artículo 260); causa de nulidad matrimonial (artículo 299); </w:t>
      </w:r>
      <w:r>
        <w:rPr>
          <w:rFonts w:ascii="Times New Roman" w:hAnsi="Times New Roman" w:cs="Times New Roman"/>
          <w:sz w:val="20"/>
          <w:szCs w:val="20"/>
        </w:rPr>
        <w:t>es c</w:t>
      </w:r>
      <w:r w:rsidRPr="00352185">
        <w:rPr>
          <w:rFonts w:ascii="Times New Roman" w:hAnsi="Times New Roman" w:cs="Times New Roman"/>
          <w:sz w:val="20"/>
          <w:szCs w:val="20"/>
        </w:rPr>
        <w:t>ausa de condena a cualquier forma de manifestación de la violencia familiar o de género contra las personas</w:t>
      </w:r>
      <w:r>
        <w:rPr>
          <w:rFonts w:ascii="Times New Roman" w:hAnsi="Times New Roman" w:cs="Times New Roman"/>
          <w:sz w:val="20"/>
          <w:szCs w:val="20"/>
        </w:rPr>
        <w:t xml:space="preserve"> cuidadoras (artículo 416); es </w:t>
      </w:r>
      <w:r w:rsidR="00704B4D">
        <w:rPr>
          <w:rFonts w:ascii="Times New Roman" w:hAnsi="Times New Roman" w:cs="Times New Roman"/>
          <w:sz w:val="20"/>
          <w:szCs w:val="20"/>
        </w:rPr>
        <w:t>c</w:t>
      </w:r>
      <w:r w:rsidRPr="00352185">
        <w:rPr>
          <w:rFonts w:ascii="Times New Roman" w:hAnsi="Times New Roman" w:cs="Times New Roman"/>
          <w:sz w:val="20"/>
          <w:szCs w:val="20"/>
        </w:rPr>
        <w:t xml:space="preserve">ausa de prohibición para ser designado tutor o de su remoción; </w:t>
      </w:r>
      <w:r>
        <w:rPr>
          <w:rFonts w:ascii="Times New Roman" w:hAnsi="Times New Roman" w:cs="Times New Roman"/>
          <w:sz w:val="20"/>
          <w:szCs w:val="20"/>
        </w:rPr>
        <w:t>c</w:t>
      </w:r>
      <w:r w:rsidRPr="00352185">
        <w:rPr>
          <w:rFonts w:ascii="Times New Roman" w:hAnsi="Times New Roman" w:cs="Times New Roman"/>
          <w:sz w:val="20"/>
          <w:szCs w:val="20"/>
        </w:rPr>
        <w:t>ausa</w:t>
      </w:r>
      <w:r w:rsidR="00324DCD">
        <w:rPr>
          <w:rFonts w:ascii="Times New Roman" w:hAnsi="Times New Roman" w:cs="Times New Roman"/>
          <w:sz w:val="20"/>
          <w:szCs w:val="20"/>
        </w:rPr>
        <w:t>l</w:t>
      </w:r>
      <w:r w:rsidRPr="00352185">
        <w:rPr>
          <w:rFonts w:ascii="Times New Roman" w:hAnsi="Times New Roman" w:cs="Times New Roman"/>
          <w:sz w:val="20"/>
          <w:szCs w:val="20"/>
        </w:rPr>
        <w:t xml:space="preserve"> de revocación d</w:t>
      </w:r>
      <w:r w:rsidR="00C61308">
        <w:rPr>
          <w:rFonts w:ascii="Times New Roman" w:hAnsi="Times New Roman" w:cs="Times New Roman"/>
          <w:sz w:val="20"/>
          <w:szCs w:val="20"/>
        </w:rPr>
        <w:t xml:space="preserve">e la donación (artículo 376.5) </w:t>
      </w:r>
      <w:r w:rsidRPr="00352185">
        <w:rPr>
          <w:rFonts w:ascii="Times New Roman" w:hAnsi="Times New Roman" w:cs="Times New Roman"/>
          <w:sz w:val="20"/>
          <w:szCs w:val="20"/>
        </w:rPr>
        <w:t>y de indignidad para heredar (artículo 469, Código Civil)</w:t>
      </w:r>
      <w:r w:rsidR="00324DCD">
        <w:rPr>
          <w:rFonts w:ascii="Times New Roman" w:hAnsi="Times New Roman" w:cs="Times New Roman"/>
          <w:sz w:val="20"/>
          <w:szCs w:val="20"/>
        </w:rPr>
        <w:t>.</w:t>
      </w:r>
      <w:r w:rsidR="009F4F3A">
        <w:rPr>
          <w:rFonts w:ascii="Times New Roman" w:hAnsi="Times New Roman" w:cs="Times New Roman"/>
          <w:sz w:val="20"/>
          <w:szCs w:val="20"/>
        </w:rPr>
        <w:t xml:space="preserve"> </w:t>
      </w:r>
    </w:p>
    <w:p w14:paraId="6E4AE4B9" w14:textId="77777777" w:rsidR="00A559CD" w:rsidRPr="00855FDF" w:rsidRDefault="00D21E24" w:rsidP="0028109A">
      <w:pPr>
        <w:pStyle w:val="Prrafodelista"/>
        <w:numPr>
          <w:ilvl w:val="0"/>
          <w:numId w:val="7"/>
        </w:numPr>
        <w:snapToGrid w:val="0"/>
        <w:spacing w:after="0" w:line="240" w:lineRule="auto"/>
        <w:jc w:val="both"/>
        <w:rPr>
          <w:rFonts w:ascii="Times New Roman" w:hAnsi="Times New Roman" w:cs="Times New Roman"/>
          <w:sz w:val="20"/>
          <w:szCs w:val="20"/>
        </w:rPr>
      </w:pPr>
      <w:r w:rsidRPr="00855FDF">
        <w:rPr>
          <w:rFonts w:ascii="Times New Roman" w:hAnsi="Times New Roman" w:cs="Times New Roman"/>
          <w:b/>
          <w:sz w:val="20"/>
          <w:szCs w:val="20"/>
        </w:rPr>
        <w:t xml:space="preserve">El Código de Procesos (2021) </w:t>
      </w:r>
      <w:r w:rsidR="00EC1891" w:rsidRPr="00855FDF">
        <w:rPr>
          <w:rFonts w:ascii="Times New Roman" w:hAnsi="Times New Roman" w:cs="Times New Roman"/>
          <w:sz w:val="20"/>
          <w:szCs w:val="20"/>
        </w:rPr>
        <w:t>establece la igualdad efectiva como principio rector (art.9) y, en ese orden, consagra el activismo judicial</w:t>
      </w:r>
      <w:r w:rsidR="00727833" w:rsidRPr="00855FDF">
        <w:rPr>
          <w:rFonts w:ascii="Times New Roman" w:hAnsi="Times New Roman" w:cs="Times New Roman"/>
          <w:sz w:val="20"/>
          <w:szCs w:val="20"/>
        </w:rPr>
        <w:t xml:space="preserve"> vinculado a la asistencia de equipo multidisciplinario en casos de violencia (art. 352.4)</w:t>
      </w:r>
      <w:r w:rsidR="00EC1891" w:rsidRPr="00855FDF">
        <w:rPr>
          <w:rFonts w:ascii="Times New Roman" w:hAnsi="Times New Roman" w:cs="Times New Roman"/>
          <w:sz w:val="20"/>
          <w:szCs w:val="20"/>
        </w:rPr>
        <w:t>, la escucha obligatoria de niñas y niños</w:t>
      </w:r>
      <w:r w:rsidR="00727833" w:rsidRPr="00855FDF">
        <w:rPr>
          <w:rFonts w:ascii="Times New Roman" w:hAnsi="Times New Roman" w:cs="Times New Roman"/>
          <w:sz w:val="20"/>
          <w:szCs w:val="20"/>
        </w:rPr>
        <w:t xml:space="preserve"> (art.135)</w:t>
      </w:r>
      <w:r w:rsidR="00EC1891" w:rsidRPr="00855FDF">
        <w:rPr>
          <w:rFonts w:ascii="Times New Roman" w:hAnsi="Times New Roman" w:cs="Times New Roman"/>
          <w:sz w:val="20"/>
          <w:szCs w:val="20"/>
        </w:rPr>
        <w:t>, la presencia de defensor judicial (art. 83) y la realización de ajustes al procedimiento</w:t>
      </w:r>
      <w:r w:rsidR="003714F1" w:rsidRPr="00855FDF">
        <w:rPr>
          <w:rFonts w:ascii="Times New Roman" w:hAnsi="Times New Roman" w:cs="Times New Roman"/>
          <w:sz w:val="20"/>
          <w:szCs w:val="20"/>
        </w:rPr>
        <w:t>;</w:t>
      </w:r>
      <w:r w:rsidR="00EC1891" w:rsidRPr="00855FDF">
        <w:rPr>
          <w:rFonts w:ascii="Times New Roman" w:hAnsi="Times New Roman" w:cs="Times New Roman"/>
          <w:sz w:val="20"/>
          <w:szCs w:val="20"/>
        </w:rPr>
        <w:t xml:space="preserve"> tales como </w:t>
      </w:r>
      <w:r w:rsidR="00324DCD" w:rsidRPr="00855FDF">
        <w:rPr>
          <w:rFonts w:ascii="Times New Roman" w:hAnsi="Times New Roman" w:cs="Times New Roman"/>
          <w:sz w:val="20"/>
          <w:szCs w:val="20"/>
        </w:rPr>
        <w:t xml:space="preserve">uso de lenguaje inclusivo (art. 9.3), </w:t>
      </w:r>
      <w:r w:rsidR="00EC1891" w:rsidRPr="00855FDF">
        <w:rPr>
          <w:rFonts w:ascii="Times New Roman" w:hAnsi="Times New Roman" w:cs="Times New Roman"/>
          <w:sz w:val="20"/>
          <w:szCs w:val="20"/>
        </w:rPr>
        <w:t xml:space="preserve">audiencias </w:t>
      </w:r>
      <w:r w:rsidR="00727833" w:rsidRPr="00855FDF">
        <w:rPr>
          <w:rFonts w:ascii="Times New Roman" w:hAnsi="Times New Roman" w:cs="Times New Roman"/>
          <w:sz w:val="20"/>
          <w:szCs w:val="20"/>
        </w:rPr>
        <w:t>a puertas cerradas (art.128)</w:t>
      </w:r>
      <w:r w:rsidR="00324DCD" w:rsidRPr="00855FDF">
        <w:rPr>
          <w:rFonts w:ascii="Times New Roman" w:hAnsi="Times New Roman" w:cs="Times New Roman"/>
          <w:sz w:val="20"/>
          <w:szCs w:val="20"/>
        </w:rPr>
        <w:t xml:space="preserve"> y posibilidad de invertir la carga de la prueba en atención a que una de las partes sea víctima de violencia (art.293.1 y 2). También fortalece la </w:t>
      </w:r>
      <w:r w:rsidR="003714F1" w:rsidRPr="00855FDF">
        <w:rPr>
          <w:rFonts w:ascii="Times New Roman" w:hAnsi="Times New Roman" w:cs="Times New Roman"/>
          <w:sz w:val="20"/>
          <w:szCs w:val="20"/>
        </w:rPr>
        <w:t>salvaguardia</w:t>
      </w:r>
      <w:r w:rsidR="00324DCD" w:rsidRPr="00855FDF">
        <w:rPr>
          <w:rFonts w:ascii="Times New Roman" w:hAnsi="Times New Roman" w:cs="Times New Roman"/>
          <w:sz w:val="20"/>
          <w:szCs w:val="20"/>
        </w:rPr>
        <w:t xml:space="preserve"> urgente a personas en situación de vulnerabilidad, con énfasis en </w:t>
      </w:r>
      <w:r w:rsidR="003714F1" w:rsidRPr="00855FDF">
        <w:rPr>
          <w:rFonts w:ascii="Times New Roman" w:hAnsi="Times New Roman" w:cs="Times New Roman"/>
          <w:sz w:val="20"/>
          <w:szCs w:val="20"/>
        </w:rPr>
        <w:t xml:space="preserve">las víctimas </w:t>
      </w:r>
      <w:r w:rsidR="00324DCD" w:rsidRPr="00855FDF">
        <w:rPr>
          <w:rFonts w:ascii="Times New Roman" w:hAnsi="Times New Roman" w:cs="Times New Roman"/>
          <w:sz w:val="20"/>
          <w:szCs w:val="20"/>
        </w:rPr>
        <w:t xml:space="preserve">de violencia, </w:t>
      </w:r>
      <w:r w:rsidR="003714F1" w:rsidRPr="00855FDF">
        <w:rPr>
          <w:rFonts w:ascii="Times New Roman" w:hAnsi="Times New Roman" w:cs="Times New Roman"/>
          <w:sz w:val="20"/>
          <w:szCs w:val="20"/>
        </w:rPr>
        <w:t>y para ello concibe un régimen cautelar con posibilidades de adopción de medidas de forma previa o concomitante al proceso (arts. 237 y 238), confiere facultades de oficio al tribunal (art. 240), favorece la toma de decisiones anticipadas en lo que se sustancia el proceso (art. 241)</w:t>
      </w:r>
      <w:r w:rsidR="00855FDF" w:rsidRPr="00855FDF">
        <w:rPr>
          <w:rFonts w:ascii="Times New Roman" w:hAnsi="Times New Roman" w:cs="Times New Roman"/>
          <w:sz w:val="20"/>
          <w:szCs w:val="20"/>
        </w:rPr>
        <w:t xml:space="preserve"> y</w:t>
      </w:r>
      <w:r w:rsidR="003714F1" w:rsidRPr="00855FDF">
        <w:rPr>
          <w:rFonts w:ascii="Times New Roman" w:hAnsi="Times New Roman" w:cs="Times New Roman"/>
          <w:sz w:val="20"/>
          <w:szCs w:val="20"/>
        </w:rPr>
        <w:t xml:space="preserve"> diseña un catálogo de protección con específicas medidas </w:t>
      </w:r>
      <w:r w:rsidR="00855FDF" w:rsidRPr="00855FDF">
        <w:rPr>
          <w:rFonts w:ascii="Times New Roman" w:hAnsi="Times New Roman" w:cs="Times New Roman"/>
          <w:sz w:val="20"/>
          <w:szCs w:val="20"/>
        </w:rPr>
        <w:t xml:space="preserve">dirigidas a las personas menores de edad y víctimas de violencia, tales como la prohibición de acercamiento o visita (orden de restricción) al hogar familiar, lugares de trabajo, estudio u otros similares (art. 283). Otras pautas: todos los asuntos relativos a personas menores de edad y violencia de género o familiar se tramitan por proceso sumario (el más expedito de la ley) y, además, </w:t>
      </w:r>
      <w:r w:rsidR="00855FDF">
        <w:rPr>
          <w:rFonts w:ascii="Times New Roman" w:hAnsi="Times New Roman" w:cs="Times New Roman"/>
          <w:sz w:val="20"/>
          <w:szCs w:val="20"/>
        </w:rPr>
        <w:t>e</w:t>
      </w:r>
      <w:r w:rsidRPr="00855FDF">
        <w:rPr>
          <w:rFonts w:ascii="Times New Roman" w:hAnsi="Times New Roman" w:cs="Times New Roman"/>
          <w:sz w:val="20"/>
          <w:szCs w:val="20"/>
        </w:rPr>
        <w:t xml:space="preserve">xiste la posibilidad de </w:t>
      </w:r>
      <w:r w:rsidRPr="00490E21">
        <w:rPr>
          <w:rFonts w:ascii="Times New Roman" w:hAnsi="Times New Roman" w:cs="Times New Roman"/>
          <w:sz w:val="20"/>
          <w:szCs w:val="20"/>
        </w:rPr>
        <w:t>reducir los plazos procesales a la mitad</w:t>
      </w:r>
      <w:r w:rsidRPr="00855FDF">
        <w:rPr>
          <w:rFonts w:ascii="Times New Roman" w:hAnsi="Times New Roman" w:cs="Times New Roman"/>
          <w:sz w:val="20"/>
          <w:szCs w:val="20"/>
        </w:rPr>
        <w:t xml:space="preserve">, </w:t>
      </w:r>
      <w:r w:rsidR="00490E21">
        <w:rPr>
          <w:rFonts w:ascii="Times New Roman" w:hAnsi="Times New Roman" w:cs="Times New Roman"/>
          <w:sz w:val="20"/>
          <w:szCs w:val="20"/>
        </w:rPr>
        <w:t>ante supuestos de</w:t>
      </w:r>
      <w:r w:rsidR="00855FDF">
        <w:rPr>
          <w:rFonts w:ascii="Times New Roman" w:hAnsi="Times New Roman" w:cs="Times New Roman"/>
          <w:sz w:val="20"/>
          <w:szCs w:val="20"/>
        </w:rPr>
        <w:t xml:space="preserve"> tutela urgente (a</w:t>
      </w:r>
      <w:r w:rsidRPr="00855FDF">
        <w:rPr>
          <w:rFonts w:ascii="Times New Roman" w:hAnsi="Times New Roman" w:cs="Times New Roman"/>
          <w:sz w:val="20"/>
          <w:szCs w:val="20"/>
        </w:rPr>
        <w:t xml:space="preserve">rt. 580.1). </w:t>
      </w:r>
    </w:p>
    <w:p w14:paraId="4A35805F" w14:textId="77777777" w:rsidR="005576CB" w:rsidRPr="00BA5EDF" w:rsidRDefault="00352185" w:rsidP="005576CB">
      <w:pPr>
        <w:pStyle w:val="Prrafodelista"/>
        <w:numPr>
          <w:ilvl w:val="0"/>
          <w:numId w:val="7"/>
        </w:numPr>
        <w:snapToGrid w:val="0"/>
        <w:spacing w:after="0" w:line="240" w:lineRule="auto"/>
        <w:jc w:val="both"/>
        <w:rPr>
          <w:rFonts w:ascii="Times New Roman" w:hAnsi="Times New Roman" w:cs="Times New Roman"/>
          <w:sz w:val="20"/>
          <w:szCs w:val="20"/>
        </w:rPr>
      </w:pPr>
      <w:r w:rsidRPr="00BA5EDF">
        <w:rPr>
          <w:rFonts w:ascii="Times New Roman" w:hAnsi="Times New Roman" w:cs="Times New Roman"/>
          <w:b/>
          <w:sz w:val="20"/>
          <w:szCs w:val="20"/>
        </w:rPr>
        <w:t xml:space="preserve">En materia laboral </w:t>
      </w:r>
      <w:r w:rsidR="005576CB" w:rsidRPr="00BA5EDF">
        <w:rPr>
          <w:rFonts w:ascii="Times New Roman" w:hAnsi="Times New Roman" w:cs="Times New Roman"/>
          <w:sz w:val="20"/>
          <w:szCs w:val="20"/>
        </w:rPr>
        <w:t>se destaca el artículo 66 de la Constitución que establece como derecho inalienable la prohibición del trabajo de las niñas, los niños y los adolescentes, que ha constituido el marco propicio para el cumplimiento de los convenios internacionales sobre la protección de los adolescentes entre 15 y 16 años para garantizar que su inserción al trabajo por motivos de su formación profesional sea bajo preceptos de protección complementaria y evitando el trabajo en sectores con peligrosidad y riesgos para su salud física y mental.</w:t>
      </w:r>
    </w:p>
    <w:p w14:paraId="018A9D66" w14:textId="77777777" w:rsidR="005576CB" w:rsidRPr="00BA5EDF" w:rsidRDefault="005576CB" w:rsidP="005576CB">
      <w:pPr>
        <w:pStyle w:val="Prrafodelista"/>
        <w:snapToGrid w:val="0"/>
        <w:spacing w:after="0" w:line="240" w:lineRule="auto"/>
        <w:jc w:val="both"/>
        <w:rPr>
          <w:rFonts w:ascii="Times New Roman" w:hAnsi="Times New Roman" w:cs="Times New Roman"/>
          <w:sz w:val="20"/>
          <w:szCs w:val="20"/>
        </w:rPr>
      </w:pPr>
      <w:r w:rsidRPr="00BA5EDF">
        <w:rPr>
          <w:rFonts w:ascii="Times New Roman" w:hAnsi="Times New Roman" w:cs="Times New Roman"/>
          <w:sz w:val="20"/>
          <w:szCs w:val="20"/>
        </w:rPr>
        <w:t>En cuanto a la maternidad de la trabajadora se ha modificado en varias ocasiones el decreto ley 54 de la maternidad de la trabajadora y la responsabilidad de las familias, adoptado en 2021, con normas que equiparan, entre otros</w:t>
      </w:r>
      <w:r w:rsidR="006F1226">
        <w:rPr>
          <w:rFonts w:ascii="Times New Roman" w:hAnsi="Times New Roman" w:cs="Times New Roman"/>
          <w:sz w:val="20"/>
          <w:szCs w:val="20"/>
        </w:rPr>
        <w:t>,</w:t>
      </w:r>
      <w:r w:rsidRPr="00BA5EDF">
        <w:rPr>
          <w:rFonts w:ascii="Times New Roman" w:hAnsi="Times New Roman" w:cs="Times New Roman"/>
          <w:sz w:val="20"/>
          <w:szCs w:val="20"/>
        </w:rPr>
        <w:t xml:space="preserve"> el disfrute a los derechos de la maternidad a todos los sectores, con protección a la gestante solidaria trabajadora durante el embarazo, el descanso prenatal y la recuperación después del parto, y a las personas comitentes trabajadoras para el cuidado del </w:t>
      </w:r>
      <w:r w:rsidR="00BA5EDF" w:rsidRPr="00BA5EDF">
        <w:rPr>
          <w:rFonts w:ascii="Times New Roman" w:hAnsi="Times New Roman" w:cs="Times New Roman"/>
          <w:sz w:val="20"/>
          <w:szCs w:val="20"/>
        </w:rPr>
        <w:t>niño o niña</w:t>
      </w:r>
      <w:r w:rsidRPr="00BA5EDF">
        <w:rPr>
          <w:rFonts w:ascii="Times New Roman" w:hAnsi="Times New Roman" w:cs="Times New Roman"/>
          <w:sz w:val="20"/>
          <w:szCs w:val="20"/>
        </w:rPr>
        <w:t>. De gran trascendencia se considera que la prestación social</w:t>
      </w:r>
      <w:r w:rsidR="006D27C0">
        <w:rPr>
          <w:rFonts w:ascii="Times New Roman" w:hAnsi="Times New Roman" w:cs="Times New Roman"/>
          <w:sz w:val="20"/>
          <w:szCs w:val="20"/>
        </w:rPr>
        <w:t>,</w:t>
      </w:r>
      <w:r w:rsidRPr="00BA5EDF">
        <w:rPr>
          <w:rFonts w:ascii="Times New Roman" w:hAnsi="Times New Roman" w:cs="Times New Roman"/>
          <w:sz w:val="20"/>
          <w:szCs w:val="20"/>
        </w:rPr>
        <w:t xml:space="preserve"> terminada la licencia postnatal</w:t>
      </w:r>
      <w:r w:rsidR="006D27C0">
        <w:rPr>
          <w:rFonts w:ascii="Times New Roman" w:hAnsi="Times New Roman" w:cs="Times New Roman"/>
          <w:sz w:val="20"/>
          <w:szCs w:val="20"/>
        </w:rPr>
        <w:t>,</w:t>
      </w:r>
      <w:r w:rsidRPr="00BA5EDF">
        <w:rPr>
          <w:rFonts w:ascii="Times New Roman" w:hAnsi="Times New Roman" w:cs="Times New Roman"/>
          <w:sz w:val="20"/>
          <w:szCs w:val="20"/>
        </w:rPr>
        <w:t xml:space="preserve"> se extienda hasta que el </w:t>
      </w:r>
      <w:r w:rsidR="00BA5EDF" w:rsidRPr="00BA5EDF">
        <w:rPr>
          <w:rFonts w:ascii="Times New Roman" w:hAnsi="Times New Roman" w:cs="Times New Roman"/>
          <w:sz w:val="20"/>
          <w:szCs w:val="20"/>
        </w:rPr>
        <w:t>niño o niña</w:t>
      </w:r>
      <w:r w:rsidRPr="00BA5EDF">
        <w:rPr>
          <w:rFonts w:ascii="Times New Roman" w:hAnsi="Times New Roman" w:cs="Times New Roman"/>
          <w:sz w:val="20"/>
          <w:szCs w:val="20"/>
        </w:rPr>
        <w:t xml:space="preserve"> arribe a los 15 meses de nacido y que se conceda el derecho a su disfrute a la abuela o el abuelo que sean personas trabajadoras al cuidado del </w:t>
      </w:r>
      <w:r w:rsidR="00BA5EDF" w:rsidRPr="00BA5EDF">
        <w:rPr>
          <w:rFonts w:ascii="Times New Roman" w:hAnsi="Times New Roman" w:cs="Times New Roman"/>
          <w:sz w:val="20"/>
          <w:szCs w:val="20"/>
        </w:rPr>
        <w:t>niño o niña</w:t>
      </w:r>
      <w:r w:rsidRPr="00BA5EDF">
        <w:rPr>
          <w:rFonts w:ascii="Times New Roman" w:hAnsi="Times New Roman" w:cs="Times New Roman"/>
          <w:sz w:val="20"/>
          <w:szCs w:val="20"/>
        </w:rPr>
        <w:t xml:space="preserve"> cuya madre es estudiante, y con ello se garantice la continuidad de estudios y su autonomía.</w:t>
      </w:r>
    </w:p>
    <w:p w14:paraId="3DC50036" w14:textId="77777777" w:rsidR="00352185" w:rsidRPr="00BA5EDF" w:rsidRDefault="005576CB" w:rsidP="00BA5EDF">
      <w:pPr>
        <w:pStyle w:val="Prrafodelista"/>
        <w:snapToGrid w:val="0"/>
        <w:spacing w:after="0" w:line="240" w:lineRule="auto"/>
        <w:jc w:val="both"/>
        <w:rPr>
          <w:rFonts w:ascii="Times New Roman" w:hAnsi="Times New Roman" w:cs="Times New Roman"/>
          <w:sz w:val="20"/>
          <w:szCs w:val="20"/>
        </w:rPr>
      </w:pPr>
      <w:r w:rsidRPr="00BA5EDF">
        <w:rPr>
          <w:rFonts w:ascii="Times New Roman" w:hAnsi="Times New Roman" w:cs="Times New Roman"/>
          <w:sz w:val="20"/>
          <w:szCs w:val="20"/>
        </w:rPr>
        <w:t xml:space="preserve">Un hito importante ha sido la adopción en septiembre de 2023 del Decreto 96 “Protocolo de actuación ante situaciones de discriminación, violencia y acoso en el ámbito laboral”, que </w:t>
      </w:r>
      <w:r w:rsidR="00490E21">
        <w:rPr>
          <w:rFonts w:ascii="Times New Roman" w:hAnsi="Times New Roman" w:cs="Times New Roman"/>
          <w:sz w:val="20"/>
          <w:szCs w:val="20"/>
        </w:rPr>
        <w:t>favorece</w:t>
      </w:r>
      <w:r w:rsidRPr="00BA5EDF">
        <w:rPr>
          <w:rFonts w:ascii="Times New Roman" w:hAnsi="Times New Roman" w:cs="Times New Roman"/>
          <w:sz w:val="20"/>
          <w:szCs w:val="20"/>
        </w:rPr>
        <w:t xml:space="preserve"> su identificación, prevención y control, la capacitación de trabajadores y empleadores; así como la asistencia a los afectados, de cualquier sector de actividad, mediante mecanismos legales de protección que garanticen condiciones de igualdad y equidad en el lugar de trabajo. No es específico para las mujeres trabajador</w:t>
      </w:r>
      <w:r w:rsidR="006D27C0">
        <w:rPr>
          <w:rFonts w:ascii="Times New Roman" w:hAnsi="Times New Roman" w:cs="Times New Roman"/>
          <w:sz w:val="20"/>
          <w:szCs w:val="20"/>
        </w:rPr>
        <w:t>a</w:t>
      </w:r>
      <w:r w:rsidRPr="00BA5EDF">
        <w:rPr>
          <w:rFonts w:ascii="Times New Roman" w:hAnsi="Times New Roman" w:cs="Times New Roman"/>
          <w:sz w:val="20"/>
          <w:szCs w:val="20"/>
        </w:rPr>
        <w:t>s</w:t>
      </w:r>
      <w:r w:rsidR="006D27C0">
        <w:rPr>
          <w:rFonts w:ascii="Times New Roman" w:hAnsi="Times New Roman" w:cs="Times New Roman"/>
          <w:sz w:val="20"/>
          <w:szCs w:val="20"/>
        </w:rPr>
        <w:t>;</w:t>
      </w:r>
      <w:r w:rsidRPr="00BA5EDF">
        <w:rPr>
          <w:rFonts w:ascii="Times New Roman" w:hAnsi="Times New Roman" w:cs="Times New Roman"/>
          <w:sz w:val="20"/>
          <w:szCs w:val="20"/>
        </w:rPr>
        <w:t xml:space="preserve"> sin embargo, es un paso importante para que también el ámbito laboral se cierre a las situaciones de discriminación, violencia y acoso laboral. Recientemente</w:t>
      </w:r>
      <w:r w:rsidR="00490E21">
        <w:rPr>
          <w:rFonts w:ascii="Times New Roman" w:hAnsi="Times New Roman" w:cs="Times New Roman"/>
          <w:sz w:val="20"/>
          <w:szCs w:val="20"/>
        </w:rPr>
        <w:t>,</w:t>
      </w:r>
      <w:r w:rsidRPr="00BA5EDF">
        <w:rPr>
          <w:rFonts w:ascii="Times New Roman" w:hAnsi="Times New Roman" w:cs="Times New Roman"/>
          <w:sz w:val="20"/>
          <w:szCs w:val="20"/>
        </w:rPr>
        <w:t xml:space="preserve"> en las modificaciones de la legislación para la</w:t>
      </w:r>
      <w:r w:rsidR="00490E21">
        <w:rPr>
          <w:rFonts w:ascii="Times New Roman" w:hAnsi="Times New Roman" w:cs="Times New Roman"/>
          <w:sz w:val="20"/>
          <w:szCs w:val="20"/>
        </w:rPr>
        <w:t xml:space="preserve">s formas de gestión no estatal, </w:t>
      </w:r>
      <w:r w:rsidRPr="00BA5EDF">
        <w:rPr>
          <w:rFonts w:ascii="Times New Roman" w:hAnsi="Times New Roman" w:cs="Times New Roman"/>
          <w:sz w:val="20"/>
          <w:szCs w:val="20"/>
        </w:rPr>
        <w:t>se ha determinado que las relaciones laborales entre los trabajadores y sus empleadores se rigen por la legislación laboral vigente, que debe ser mediante contrato de trabajo para contribuir a la reducción del empleo informal y que los empleadores deben garantizar un entorno laboral de no tolerancia ante manifestaciones de discriminación, violencia y acoso a cualquier trabajador y</w:t>
      </w:r>
      <w:r w:rsidR="00490E21">
        <w:rPr>
          <w:rFonts w:ascii="Times New Roman" w:hAnsi="Times New Roman" w:cs="Times New Roman"/>
          <w:sz w:val="20"/>
          <w:szCs w:val="20"/>
        </w:rPr>
        <w:t>,</w:t>
      </w:r>
      <w:r w:rsidRPr="00BA5EDF">
        <w:rPr>
          <w:rFonts w:ascii="Times New Roman" w:hAnsi="Times New Roman" w:cs="Times New Roman"/>
          <w:sz w:val="20"/>
          <w:szCs w:val="20"/>
        </w:rPr>
        <w:t xml:space="preserve"> en particular</w:t>
      </w:r>
      <w:r w:rsidR="00490E21">
        <w:rPr>
          <w:rFonts w:ascii="Times New Roman" w:hAnsi="Times New Roman" w:cs="Times New Roman"/>
          <w:sz w:val="20"/>
          <w:szCs w:val="20"/>
        </w:rPr>
        <w:t>,</w:t>
      </w:r>
      <w:r w:rsidRPr="00BA5EDF">
        <w:rPr>
          <w:rFonts w:ascii="Times New Roman" w:hAnsi="Times New Roman" w:cs="Times New Roman"/>
          <w:sz w:val="20"/>
          <w:szCs w:val="20"/>
        </w:rPr>
        <w:t xml:space="preserve"> hacia las mujeres.</w:t>
      </w:r>
    </w:p>
    <w:p w14:paraId="49A5ED43" w14:textId="5F346C19" w:rsidR="00373798" w:rsidRPr="00373798" w:rsidRDefault="00490E21" w:rsidP="00373798">
      <w:pPr>
        <w:pStyle w:val="Prrafodelista"/>
        <w:numPr>
          <w:ilvl w:val="0"/>
          <w:numId w:val="7"/>
        </w:numPr>
        <w:snapToGrid w:val="0"/>
        <w:spacing w:after="0" w:line="240" w:lineRule="auto"/>
        <w:jc w:val="both"/>
        <w:rPr>
          <w:rFonts w:ascii="Times New Roman" w:hAnsi="Times New Roman" w:cs="Times New Roman"/>
          <w:sz w:val="20"/>
          <w:szCs w:val="20"/>
        </w:rPr>
      </w:pPr>
      <w:r>
        <w:rPr>
          <w:rFonts w:ascii="Times New Roman" w:hAnsi="Times New Roman" w:cs="Times New Roman"/>
          <w:b/>
          <w:sz w:val="20"/>
          <w:szCs w:val="20"/>
        </w:rPr>
        <w:t>E</w:t>
      </w:r>
      <w:r w:rsidR="00373798" w:rsidRPr="00373798">
        <w:rPr>
          <w:rFonts w:ascii="Times New Roman" w:hAnsi="Times New Roman" w:cs="Times New Roman"/>
          <w:b/>
          <w:sz w:val="20"/>
          <w:szCs w:val="20"/>
        </w:rPr>
        <w:t xml:space="preserve">l Código Penal (2022) </w:t>
      </w:r>
      <w:r w:rsidR="00373798" w:rsidRPr="00373798">
        <w:rPr>
          <w:rFonts w:ascii="Times New Roman" w:hAnsi="Times New Roman" w:cs="Times New Roman"/>
          <w:sz w:val="20"/>
          <w:szCs w:val="20"/>
        </w:rPr>
        <w:t>establece como objetivo la protección a la sociedad y a las personas, así como salvaguardar los derechos reconocidos en la norma con</w:t>
      </w:r>
      <w:r>
        <w:rPr>
          <w:rFonts w:ascii="Times New Roman" w:hAnsi="Times New Roman" w:cs="Times New Roman"/>
          <w:sz w:val="20"/>
          <w:szCs w:val="20"/>
        </w:rPr>
        <w:t>stitucional y las demás leyes (a</w:t>
      </w:r>
      <w:r w:rsidR="00373798" w:rsidRPr="00373798">
        <w:rPr>
          <w:rFonts w:ascii="Times New Roman" w:hAnsi="Times New Roman" w:cs="Times New Roman"/>
          <w:sz w:val="20"/>
          <w:szCs w:val="20"/>
        </w:rPr>
        <w:t>rt</w:t>
      </w:r>
      <w:r w:rsidR="006D27C0">
        <w:rPr>
          <w:rFonts w:ascii="Times New Roman" w:hAnsi="Times New Roman" w:cs="Times New Roman"/>
          <w:sz w:val="20"/>
          <w:szCs w:val="20"/>
        </w:rPr>
        <w:t>.</w:t>
      </w:r>
      <w:r w:rsidR="00373798" w:rsidRPr="00373798">
        <w:rPr>
          <w:rFonts w:ascii="Times New Roman" w:hAnsi="Times New Roman" w:cs="Times New Roman"/>
          <w:sz w:val="20"/>
          <w:szCs w:val="20"/>
        </w:rPr>
        <w:t xml:space="preserve"> 1.1), dejando sentad</w:t>
      </w:r>
      <w:r w:rsidR="003A24EE">
        <w:rPr>
          <w:rFonts w:ascii="Times New Roman" w:hAnsi="Times New Roman" w:cs="Times New Roman"/>
          <w:sz w:val="20"/>
          <w:szCs w:val="20"/>
        </w:rPr>
        <w:t>a</w:t>
      </w:r>
      <w:r w:rsidR="00373798" w:rsidRPr="00373798">
        <w:rPr>
          <w:rFonts w:ascii="Times New Roman" w:hAnsi="Times New Roman" w:cs="Times New Roman"/>
          <w:sz w:val="20"/>
          <w:szCs w:val="20"/>
        </w:rPr>
        <w:t xml:space="preserve"> la tutela reforzada que implica el Dere</w:t>
      </w:r>
      <w:r>
        <w:rPr>
          <w:rFonts w:ascii="Times New Roman" w:hAnsi="Times New Roman" w:cs="Times New Roman"/>
          <w:sz w:val="20"/>
          <w:szCs w:val="20"/>
        </w:rPr>
        <w:t xml:space="preserve">cho Penal. La actual normativa </w:t>
      </w:r>
      <w:r w:rsidR="00373798" w:rsidRPr="00373798">
        <w:rPr>
          <w:rFonts w:ascii="Times New Roman" w:hAnsi="Times New Roman" w:cs="Times New Roman"/>
          <w:sz w:val="20"/>
          <w:szCs w:val="20"/>
        </w:rPr>
        <w:t>define</w:t>
      </w:r>
      <w:r w:rsidR="00951D3F">
        <w:rPr>
          <w:rFonts w:ascii="Times New Roman" w:hAnsi="Times New Roman" w:cs="Times New Roman"/>
          <w:sz w:val="20"/>
          <w:szCs w:val="20"/>
        </w:rPr>
        <w:t>,</w:t>
      </w:r>
      <w:r w:rsidR="00373798" w:rsidRPr="00373798">
        <w:rPr>
          <w:rFonts w:ascii="Times New Roman" w:hAnsi="Times New Roman" w:cs="Times New Roman"/>
          <w:sz w:val="20"/>
          <w:szCs w:val="20"/>
        </w:rPr>
        <w:t xml:space="preserve"> mediante una interpretación auténti</w:t>
      </w:r>
      <w:r w:rsidR="00BA5EDF">
        <w:rPr>
          <w:rFonts w:ascii="Times New Roman" w:hAnsi="Times New Roman" w:cs="Times New Roman"/>
          <w:sz w:val="20"/>
          <w:szCs w:val="20"/>
        </w:rPr>
        <w:t>ca contextual</w:t>
      </w:r>
      <w:r w:rsidR="00951D3F">
        <w:rPr>
          <w:rFonts w:ascii="Times New Roman" w:hAnsi="Times New Roman" w:cs="Times New Roman"/>
          <w:sz w:val="20"/>
          <w:szCs w:val="20"/>
        </w:rPr>
        <w:t>,</w:t>
      </w:r>
      <w:r w:rsidR="00BA5EDF">
        <w:rPr>
          <w:rFonts w:ascii="Times New Roman" w:hAnsi="Times New Roman" w:cs="Times New Roman"/>
          <w:sz w:val="20"/>
          <w:szCs w:val="20"/>
        </w:rPr>
        <w:t xml:space="preserve"> qu</w:t>
      </w:r>
      <w:r>
        <w:rPr>
          <w:rFonts w:ascii="Times New Roman" w:hAnsi="Times New Roman" w:cs="Times New Roman"/>
          <w:sz w:val="20"/>
          <w:szCs w:val="20"/>
        </w:rPr>
        <w:t>é</w:t>
      </w:r>
      <w:r w:rsidR="00BA5EDF">
        <w:rPr>
          <w:rFonts w:ascii="Times New Roman" w:hAnsi="Times New Roman" w:cs="Times New Roman"/>
          <w:sz w:val="20"/>
          <w:szCs w:val="20"/>
        </w:rPr>
        <w:t xml:space="preserve"> entender por </w:t>
      </w:r>
      <w:r w:rsidR="00373798" w:rsidRPr="00373798">
        <w:rPr>
          <w:rFonts w:ascii="Times New Roman" w:hAnsi="Times New Roman" w:cs="Times New Roman"/>
          <w:sz w:val="20"/>
          <w:szCs w:val="20"/>
        </w:rPr>
        <w:t xml:space="preserve">violencia de género, estableciendo los requisitos y las </w:t>
      </w:r>
      <w:r w:rsidR="00951D3F">
        <w:rPr>
          <w:rFonts w:ascii="Times New Roman" w:hAnsi="Times New Roman" w:cs="Times New Roman"/>
          <w:sz w:val="20"/>
          <w:szCs w:val="20"/>
        </w:rPr>
        <w:t xml:space="preserve">diferentes formas, </w:t>
      </w:r>
      <w:r>
        <w:rPr>
          <w:rFonts w:ascii="Times New Roman" w:hAnsi="Times New Roman" w:cs="Times New Roman"/>
          <w:sz w:val="20"/>
          <w:szCs w:val="20"/>
        </w:rPr>
        <w:t>en coincidencia</w:t>
      </w:r>
      <w:r w:rsidR="00373798" w:rsidRPr="00373798">
        <w:rPr>
          <w:rFonts w:ascii="Times New Roman" w:hAnsi="Times New Roman" w:cs="Times New Roman"/>
          <w:sz w:val="20"/>
          <w:szCs w:val="20"/>
        </w:rPr>
        <w:t xml:space="preserve"> con </w:t>
      </w:r>
      <w:r w:rsidR="003A24EE">
        <w:rPr>
          <w:rFonts w:ascii="Times New Roman" w:hAnsi="Times New Roman" w:cs="Times New Roman"/>
          <w:sz w:val="20"/>
          <w:szCs w:val="20"/>
        </w:rPr>
        <w:t xml:space="preserve">lo identificado por la doctrina </w:t>
      </w:r>
      <w:r w:rsidR="00373798" w:rsidRPr="00373798">
        <w:rPr>
          <w:rFonts w:ascii="Times New Roman" w:hAnsi="Times New Roman" w:cs="Times New Roman"/>
          <w:sz w:val="20"/>
          <w:szCs w:val="20"/>
        </w:rPr>
        <w:t>y las normas internacionales</w:t>
      </w:r>
      <w:r>
        <w:rPr>
          <w:rFonts w:ascii="Times New Roman" w:hAnsi="Times New Roman" w:cs="Times New Roman"/>
          <w:sz w:val="20"/>
          <w:szCs w:val="20"/>
        </w:rPr>
        <w:t>.</w:t>
      </w:r>
    </w:p>
    <w:p w14:paraId="7D8BF9E1" w14:textId="77777777" w:rsidR="006D27C0"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lastRenderedPageBreak/>
        <w:t xml:space="preserve">En los casos de violencia de género, se regula una sanción accesoria de Prohibición de acercamiento </w:t>
      </w:r>
      <w:r w:rsidR="00490E21" w:rsidRPr="00373798">
        <w:rPr>
          <w:rFonts w:ascii="Times New Roman" w:hAnsi="Times New Roman" w:cs="Times New Roman"/>
          <w:sz w:val="20"/>
          <w:szCs w:val="20"/>
        </w:rPr>
        <w:t>(orden de alejamiento)</w:t>
      </w:r>
      <w:r w:rsidR="00490E21">
        <w:rPr>
          <w:rFonts w:ascii="Times New Roman" w:hAnsi="Times New Roman" w:cs="Times New Roman"/>
          <w:sz w:val="20"/>
          <w:szCs w:val="20"/>
        </w:rPr>
        <w:t xml:space="preserve"> </w:t>
      </w:r>
      <w:r w:rsidRPr="00373798">
        <w:rPr>
          <w:rFonts w:ascii="Times New Roman" w:hAnsi="Times New Roman" w:cs="Times New Roman"/>
          <w:sz w:val="20"/>
          <w:szCs w:val="20"/>
        </w:rPr>
        <w:t>a las víctimas, perjudicados y per</w:t>
      </w:r>
      <w:r w:rsidR="007179B4">
        <w:rPr>
          <w:rFonts w:ascii="Times New Roman" w:hAnsi="Times New Roman" w:cs="Times New Roman"/>
          <w:sz w:val="20"/>
          <w:szCs w:val="20"/>
        </w:rPr>
        <w:t>sonas allegadas afectivamente (a</w:t>
      </w:r>
      <w:r w:rsidRPr="00373798">
        <w:rPr>
          <w:rFonts w:ascii="Times New Roman" w:hAnsi="Times New Roman" w:cs="Times New Roman"/>
          <w:sz w:val="20"/>
          <w:szCs w:val="20"/>
        </w:rPr>
        <w:t>rtículo 58)</w:t>
      </w:r>
      <w:r w:rsidR="006D27C0">
        <w:rPr>
          <w:rFonts w:ascii="Times New Roman" w:hAnsi="Times New Roman" w:cs="Times New Roman"/>
          <w:sz w:val="20"/>
          <w:szCs w:val="20"/>
        </w:rPr>
        <w:t xml:space="preserve"> y una </w:t>
      </w:r>
      <w:r w:rsidRPr="00373798">
        <w:rPr>
          <w:rFonts w:ascii="Times New Roman" w:hAnsi="Times New Roman" w:cs="Times New Roman"/>
          <w:sz w:val="20"/>
          <w:szCs w:val="20"/>
        </w:rPr>
        <w:t xml:space="preserve">forma específica de adecuación, </w:t>
      </w:r>
      <w:r w:rsidR="006D27C0">
        <w:rPr>
          <w:rFonts w:ascii="Times New Roman" w:hAnsi="Times New Roman" w:cs="Times New Roman"/>
          <w:sz w:val="20"/>
          <w:szCs w:val="20"/>
        </w:rPr>
        <w:t>en</w:t>
      </w:r>
      <w:r w:rsidRPr="00373798">
        <w:rPr>
          <w:rFonts w:ascii="Times New Roman" w:hAnsi="Times New Roman" w:cs="Times New Roman"/>
          <w:sz w:val="20"/>
          <w:szCs w:val="20"/>
        </w:rPr>
        <w:t xml:space="preserve"> que se puede incrementar en un tercio el límite máximo de la sanción que corresponda; además regula que al agresor se le pueden imponer determinadas obligaciones hasta el término de cinco años</w:t>
      </w:r>
      <w:r w:rsidR="006D27C0">
        <w:rPr>
          <w:rFonts w:ascii="Times New Roman" w:hAnsi="Times New Roman" w:cs="Times New Roman"/>
          <w:sz w:val="20"/>
          <w:szCs w:val="20"/>
        </w:rPr>
        <w:t xml:space="preserve">, tales como </w:t>
      </w:r>
      <w:r w:rsidRPr="00373798">
        <w:rPr>
          <w:rFonts w:ascii="Times New Roman" w:hAnsi="Times New Roman" w:cs="Times New Roman"/>
          <w:sz w:val="20"/>
          <w:szCs w:val="20"/>
        </w:rPr>
        <w:t>la de recibir tratamiento psicológico obligatorio</w:t>
      </w:r>
      <w:r w:rsidR="006D27C0">
        <w:rPr>
          <w:rFonts w:ascii="Times New Roman" w:hAnsi="Times New Roman" w:cs="Times New Roman"/>
          <w:sz w:val="20"/>
          <w:szCs w:val="20"/>
        </w:rPr>
        <w:t xml:space="preserve"> (a</w:t>
      </w:r>
      <w:r w:rsidRPr="00373798">
        <w:rPr>
          <w:rFonts w:ascii="Times New Roman" w:hAnsi="Times New Roman" w:cs="Times New Roman"/>
          <w:sz w:val="20"/>
          <w:szCs w:val="20"/>
        </w:rPr>
        <w:t>rtículos 75 y 76). De incumplir la sanción accesor</w:t>
      </w:r>
      <w:r w:rsidR="006D27C0">
        <w:rPr>
          <w:rFonts w:ascii="Times New Roman" w:hAnsi="Times New Roman" w:cs="Times New Roman"/>
          <w:sz w:val="20"/>
          <w:szCs w:val="20"/>
        </w:rPr>
        <w:t xml:space="preserve">ia o las obligaciones acordadas, </w:t>
      </w:r>
      <w:r w:rsidRPr="00373798">
        <w:rPr>
          <w:rFonts w:ascii="Times New Roman" w:hAnsi="Times New Roman" w:cs="Times New Roman"/>
          <w:sz w:val="20"/>
          <w:szCs w:val="20"/>
        </w:rPr>
        <w:t>el infractor puede ser procesado y sancionado por un delito de Incumplimiento de sanciones accesorias u otras obligac</w:t>
      </w:r>
      <w:r w:rsidR="006D27C0">
        <w:rPr>
          <w:rFonts w:ascii="Times New Roman" w:hAnsi="Times New Roman" w:cs="Times New Roman"/>
          <w:sz w:val="20"/>
          <w:szCs w:val="20"/>
        </w:rPr>
        <w:t>iones o prohibiciones penales (a</w:t>
      </w:r>
      <w:r w:rsidRPr="00373798">
        <w:rPr>
          <w:rFonts w:ascii="Times New Roman" w:hAnsi="Times New Roman" w:cs="Times New Roman"/>
          <w:sz w:val="20"/>
          <w:szCs w:val="20"/>
        </w:rPr>
        <w:t>rt</w:t>
      </w:r>
      <w:r w:rsidR="006D27C0">
        <w:rPr>
          <w:rFonts w:ascii="Times New Roman" w:hAnsi="Times New Roman" w:cs="Times New Roman"/>
          <w:sz w:val="20"/>
          <w:szCs w:val="20"/>
        </w:rPr>
        <w:t>. 210).</w:t>
      </w:r>
    </w:p>
    <w:p w14:paraId="7DFE2512" w14:textId="77777777" w:rsidR="00373798" w:rsidRPr="00373798" w:rsidRDefault="006D27C0" w:rsidP="00373798">
      <w:pPr>
        <w:pStyle w:val="Prrafodelista"/>
        <w:snapToGri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Por otra parte, s</w:t>
      </w:r>
      <w:r w:rsidR="00373798" w:rsidRPr="00373798">
        <w:rPr>
          <w:rFonts w:ascii="Times New Roman" w:hAnsi="Times New Roman" w:cs="Times New Roman"/>
          <w:sz w:val="20"/>
          <w:szCs w:val="20"/>
        </w:rPr>
        <w:t>e establece</w:t>
      </w:r>
      <w:r w:rsidR="001D7D84">
        <w:rPr>
          <w:rFonts w:ascii="Times New Roman" w:hAnsi="Times New Roman" w:cs="Times New Roman"/>
          <w:sz w:val="20"/>
          <w:szCs w:val="20"/>
        </w:rPr>
        <w:t>n</w:t>
      </w:r>
      <w:r w:rsidR="00373798" w:rsidRPr="00373798">
        <w:rPr>
          <w:rFonts w:ascii="Times New Roman" w:hAnsi="Times New Roman" w:cs="Times New Roman"/>
          <w:sz w:val="20"/>
          <w:szCs w:val="20"/>
        </w:rPr>
        <w:t xml:space="preserve"> circunstancia</w:t>
      </w:r>
      <w:r w:rsidR="001D7D84">
        <w:rPr>
          <w:rFonts w:ascii="Times New Roman" w:hAnsi="Times New Roman" w:cs="Times New Roman"/>
          <w:sz w:val="20"/>
          <w:szCs w:val="20"/>
        </w:rPr>
        <w:t>s</w:t>
      </w:r>
      <w:r w:rsidR="00373798" w:rsidRPr="00373798">
        <w:rPr>
          <w:rFonts w:ascii="Times New Roman" w:hAnsi="Times New Roman" w:cs="Times New Roman"/>
          <w:sz w:val="20"/>
          <w:szCs w:val="20"/>
        </w:rPr>
        <w:t xml:space="preserve"> atenuante</w:t>
      </w:r>
      <w:r w:rsidR="001D7D84">
        <w:rPr>
          <w:rFonts w:ascii="Times New Roman" w:hAnsi="Times New Roman" w:cs="Times New Roman"/>
          <w:sz w:val="20"/>
          <w:szCs w:val="20"/>
        </w:rPr>
        <w:t>s y agravantes</w:t>
      </w:r>
      <w:r w:rsidR="00373798" w:rsidRPr="00373798">
        <w:rPr>
          <w:rFonts w:ascii="Times New Roman" w:hAnsi="Times New Roman" w:cs="Times New Roman"/>
          <w:sz w:val="20"/>
          <w:szCs w:val="20"/>
        </w:rPr>
        <w:t xml:space="preserve"> de la responsabilidad penal</w:t>
      </w:r>
      <w:r w:rsidR="001D7D84">
        <w:rPr>
          <w:rFonts w:ascii="Times New Roman" w:hAnsi="Times New Roman" w:cs="Times New Roman"/>
          <w:sz w:val="20"/>
          <w:szCs w:val="20"/>
        </w:rPr>
        <w:t>. Como atenuantes, una</w:t>
      </w:r>
      <w:r w:rsidR="00373798" w:rsidRPr="00373798">
        <w:rPr>
          <w:rFonts w:ascii="Times New Roman" w:hAnsi="Times New Roman" w:cs="Times New Roman"/>
          <w:sz w:val="20"/>
          <w:szCs w:val="20"/>
        </w:rPr>
        <w:t xml:space="preserve"> referida a cometer el hecho </w:t>
      </w:r>
      <w:r w:rsidR="001D7D84">
        <w:rPr>
          <w:rFonts w:ascii="Times New Roman" w:hAnsi="Times New Roman" w:cs="Times New Roman"/>
          <w:sz w:val="20"/>
          <w:szCs w:val="20"/>
        </w:rPr>
        <w:t>como</w:t>
      </w:r>
      <w:r w:rsidR="00373798" w:rsidRPr="00373798">
        <w:rPr>
          <w:rFonts w:ascii="Times New Roman" w:hAnsi="Times New Roman" w:cs="Times New Roman"/>
          <w:sz w:val="20"/>
          <w:szCs w:val="20"/>
        </w:rPr>
        <w:t xml:space="preserve"> consecuencia de haber sido objeto de manera continua y persistente de violencia de g</w:t>
      </w:r>
      <w:r>
        <w:rPr>
          <w:rFonts w:ascii="Times New Roman" w:hAnsi="Times New Roman" w:cs="Times New Roman"/>
          <w:sz w:val="20"/>
          <w:szCs w:val="20"/>
        </w:rPr>
        <w:t>énero o de violencia familiar (a</w:t>
      </w:r>
      <w:r w:rsidR="00373798" w:rsidRPr="00373798">
        <w:rPr>
          <w:rFonts w:ascii="Times New Roman" w:hAnsi="Times New Roman" w:cs="Times New Roman"/>
          <w:sz w:val="20"/>
          <w:szCs w:val="20"/>
        </w:rPr>
        <w:t>rt</w:t>
      </w:r>
      <w:r w:rsidR="001D7D84">
        <w:rPr>
          <w:rFonts w:ascii="Times New Roman" w:hAnsi="Times New Roman" w:cs="Times New Roman"/>
          <w:sz w:val="20"/>
          <w:szCs w:val="20"/>
        </w:rPr>
        <w:t>.</w:t>
      </w:r>
      <w:r w:rsidR="00373798" w:rsidRPr="00373798">
        <w:rPr>
          <w:rFonts w:ascii="Times New Roman" w:hAnsi="Times New Roman" w:cs="Times New Roman"/>
          <w:sz w:val="20"/>
          <w:szCs w:val="20"/>
        </w:rPr>
        <w:t xml:space="preserve"> 79.1</w:t>
      </w:r>
      <w:r>
        <w:rPr>
          <w:rFonts w:ascii="Times New Roman" w:hAnsi="Times New Roman" w:cs="Times New Roman"/>
          <w:sz w:val="20"/>
          <w:szCs w:val="20"/>
        </w:rPr>
        <w:t xml:space="preserve">, inciso </w:t>
      </w:r>
      <w:r w:rsidR="00373798" w:rsidRPr="00373798">
        <w:rPr>
          <w:rFonts w:ascii="Times New Roman" w:hAnsi="Times New Roman" w:cs="Times New Roman"/>
          <w:sz w:val="20"/>
          <w:szCs w:val="20"/>
        </w:rPr>
        <w:t xml:space="preserve">i) y </w:t>
      </w:r>
      <w:r w:rsidR="001D7D84">
        <w:rPr>
          <w:rFonts w:ascii="Times New Roman" w:hAnsi="Times New Roman" w:cs="Times New Roman"/>
          <w:sz w:val="20"/>
          <w:szCs w:val="20"/>
        </w:rPr>
        <w:t xml:space="preserve">otra, </w:t>
      </w:r>
      <w:r w:rsidR="00373798" w:rsidRPr="00373798">
        <w:rPr>
          <w:rFonts w:ascii="Times New Roman" w:hAnsi="Times New Roman" w:cs="Times New Roman"/>
          <w:sz w:val="20"/>
          <w:szCs w:val="20"/>
        </w:rPr>
        <w:t>obrar en estado de grave alteración psíquica provocada por actos ilícitos contra él,</w:t>
      </w:r>
      <w:r>
        <w:rPr>
          <w:rFonts w:ascii="Times New Roman" w:hAnsi="Times New Roman" w:cs="Times New Roman"/>
          <w:sz w:val="20"/>
          <w:szCs w:val="20"/>
        </w:rPr>
        <w:t xml:space="preserve"> su cónyuge, pareja de hecho (a</w:t>
      </w:r>
      <w:r w:rsidR="00373798" w:rsidRPr="00373798">
        <w:rPr>
          <w:rFonts w:ascii="Times New Roman" w:hAnsi="Times New Roman" w:cs="Times New Roman"/>
          <w:sz w:val="20"/>
          <w:szCs w:val="20"/>
        </w:rPr>
        <w:t>rt</w:t>
      </w:r>
      <w:r>
        <w:rPr>
          <w:rFonts w:ascii="Times New Roman" w:hAnsi="Times New Roman" w:cs="Times New Roman"/>
          <w:sz w:val="20"/>
          <w:szCs w:val="20"/>
        </w:rPr>
        <w:t>.</w:t>
      </w:r>
      <w:r w:rsidR="00373798" w:rsidRPr="00373798">
        <w:rPr>
          <w:rFonts w:ascii="Times New Roman" w:hAnsi="Times New Roman" w:cs="Times New Roman"/>
          <w:sz w:val="20"/>
          <w:szCs w:val="20"/>
        </w:rPr>
        <w:t xml:space="preserve"> 79.1</w:t>
      </w:r>
      <w:r>
        <w:rPr>
          <w:rFonts w:ascii="Times New Roman" w:hAnsi="Times New Roman" w:cs="Times New Roman"/>
          <w:sz w:val="20"/>
          <w:szCs w:val="20"/>
        </w:rPr>
        <w:t>, inciso</w:t>
      </w:r>
      <w:r w:rsidR="00373798" w:rsidRPr="00373798">
        <w:rPr>
          <w:rFonts w:ascii="Times New Roman" w:hAnsi="Times New Roman" w:cs="Times New Roman"/>
          <w:sz w:val="20"/>
          <w:szCs w:val="20"/>
        </w:rPr>
        <w:t xml:space="preserve"> h)</w:t>
      </w:r>
      <w:r>
        <w:rPr>
          <w:rFonts w:ascii="Times New Roman" w:hAnsi="Times New Roman" w:cs="Times New Roman"/>
          <w:sz w:val="20"/>
          <w:szCs w:val="20"/>
        </w:rPr>
        <w:t xml:space="preserve">. </w:t>
      </w:r>
      <w:r w:rsidR="001D7D84">
        <w:rPr>
          <w:rFonts w:ascii="Times New Roman" w:hAnsi="Times New Roman" w:cs="Times New Roman"/>
          <w:sz w:val="20"/>
          <w:szCs w:val="20"/>
        </w:rPr>
        <w:t xml:space="preserve">Como </w:t>
      </w:r>
      <w:r w:rsidR="00373798" w:rsidRPr="00373798">
        <w:rPr>
          <w:rFonts w:ascii="Times New Roman" w:hAnsi="Times New Roman" w:cs="Times New Roman"/>
          <w:sz w:val="20"/>
          <w:szCs w:val="20"/>
        </w:rPr>
        <w:t>agravantes: cometer el delito como consecuencia de la violencia de género o cometer el hecho por motivos de discriminación de sexo, género</w:t>
      </w:r>
      <w:r>
        <w:rPr>
          <w:rFonts w:ascii="Times New Roman" w:hAnsi="Times New Roman" w:cs="Times New Roman"/>
          <w:sz w:val="20"/>
          <w:szCs w:val="20"/>
        </w:rPr>
        <w:t xml:space="preserve"> (a</w:t>
      </w:r>
      <w:r w:rsidR="00373798" w:rsidRPr="00373798">
        <w:rPr>
          <w:rFonts w:ascii="Times New Roman" w:hAnsi="Times New Roman" w:cs="Times New Roman"/>
          <w:sz w:val="20"/>
          <w:szCs w:val="20"/>
        </w:rPr>
        <w:t>rt</w:t>
      </w:r>
      <w:r>
        <w:rPr>
          <w:rFonts w:ascii="Times New Roman" w:hAnsi="Times New Roman" w:cs="Times New Roman"/>
          <w:sz w:val="20"/>
          <w:szCs w:val="20"/>
        </w:rPr>
        <w:t>.</w:t>
      </w:r>
      <w:r w:rsidR="00373798" w:rsidRPr="00373798">
        <w:rPr>
          <w:rFonts w:ascii="Times New Roman" w:hAnsi="Times New Roman" w:cs="Times New Roman"/>
          <w:sz w:val="20"/>
          <w:szCs w:val="20"/>
        </w:rPr>
        <w:t xml:space="preserve"> 80.1</w:t>
      </w:r>
      <w:r>
        <w:rPr>
          <w:rFonts w:ascii="Times New Roman" w:hAnsi="Times New Roman" w:cs="Times New Roman"/>
          <w:sz w:val="20"/>
          <w:szCs w:val="20"/>
        </w:rPr>
        <w:t xml:space="preserve">, inciso </w:t>
      </w:r>
      <w:r w:rsidR="00373798" w:rsidRPr="00373798">
        <w:rPr>
          <w:rFonts w:ascii="Times New Roman" w:hAnsi="Times New Roman" w:cs="Times New Roman"/>
          <w:sz w:val="20"/>
          <w:szCs w:val="20"/>
        </w:rPr>
        <w:t>n) y cuando la víctima es cónyuge o pareja de hecho, o se susciten como consecuencia de la relación que hubo, o exista parentesco entre ambos</w:t>
      </w:r>
      <w:r>
        <w:rPr>
          <w:rFonts w:ascii="Times New Roman" w:hAnsi="Times New Roman" w:cs="Times New Roman"/>
          <w:sz w:val="20"/>
          <w:szCs w:val="20"/>
        </w:rPr>
        <w:t xml:space="preserve"> (a</w:t>
      </w:r>
      <w:r w:rsidR="00373798" w:rsidRPr="00373798">
        <w:rPr>
          <w:rFonts w:ascii="Times New Roman" w:hAnsi="Times New Roman" w:cs="Times New Roman"/>
          <w:sz w:val="20"/>
          <w:szCs w:val="20"/>
        </w:rPr>
        <w:t>rt</w:t>
      </w:r>
      <w:r>
        <w:rPr>
          <w:rFonts w:ascii="Times New Roman" w:hAnsi="Times New Roman" w:cs="Times New Roman"/>
          <w:sz w:val="20"/>
          <w:szCs w:val="20"/>
        </w:rPr>
        <w:t>.</w:t>
      </w:r>
      <w:r w:rsidR="00373798" w:rsidRPr="00373798">
        <w:rPr>
          <w:rFonts w:ascii="Times New Roman" w:hAnsi="Times New Roman" w:cs="Times New Roman"/>
          <w:sz w:val="20"/>
          <w:szCs w:val="20"/>
        </w:rPr>
        <w:t xml:space="preserve"> 80.1</w:t>
      </w:r>
      <w:r>
        <w:rPr>
          <w:rFonts w:ascii="Times New Roman" w:hAnsi="Times New Roman" w:cs="Times New Roman"/>
          <w:sz w:val="20"/>
          <w:szCs w:val="20"/>
        </w:rPr>
        <w:t xml:space="preserve">, inciso </w:t>
      </w:r>
      <w:r w:rsidR="00373798" w:rsidRPr="00373798">
        <w:rPr>
          <w:rFonts w:ascii="Times New Roman" w:hAnsi="Times New Roman" w:cs="Times New Roman"/>
          <w:sz w:val="20"/>
          <w:szCs w:val="20"/>
        </w:rPr>
        <w:t>i)</w:t>
      </w:r>
      <w:r>
        <w:rPr>
          <w:rFonts w:ascii="Times New Roman" w:hAnsi="Times New Roman" w:cs="Times New Roman"/>
          <w:sz w:val="20"/>
          <w:szCs w:val="20"/>
        </w:rPr>
        <w:t>.</w:t>
      </w:r>
    </w:p>
    <w:p w14:paraId="19E118F4" w14:textId="77777777" w:rsidR="00373798" w:rsidRPr="00373798"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En la Parte Especial, se tipifican tres conductas delictivas cuyo sujeto pasivo es especial ya que sólo la mujer puede ser víctima de ellos, que son</w:t>
      </w:r>
      <w:r w:rsidR="0015729B">
        <w:rPr>
          <w:rFonts w:ascii="Times New Roman" w:hAnsi="Times New Roman" w:cs="Times New Roman"/>
          <w:sz w:val="20"/>
          <w:szCs w:val="20"/>
        </w:rPr>
        <w:t>: Aborto Ilícito (a</w:t>
      </w:r>
      <w:r w:rsidRPr="00373798">
        <w:rPr>
          <w:rFonts w:ascii="Times New Roman" w:hAnsi="Times New Roman" w:cs="Times New Roman"/>
          <w:sz w:val="20"/>
          <w:szCs w:val="20"/>
        </w:rPr>
        <w:t>rt</w:t>
      </w:r>
      <w:r w:rsidR="006D27C0">
        <w:rPr>
          <w:rFonts w:ascii="Times New Roman" w:hAnsi="Times New Roman" w:cs="Times New Roman"/>
          <w:sz w:val="20"/>
          <w:szCs w:val="20"/>
        </w:rPr>
        <w:t>s.</w:t>
      </w:r>
      <w:r w:rsidRPr="00373798">
        <w:rPr>
          <w:rFonts w:ascii="Times New Roman" w:hAnsi="Times New Roman" w:cs="Times New Roman"/>
          <w:sz w:val="20"/>
          <w:szCs w:val="20"/>
        </w:rPr>
        <w:t xml:space="preserve"> 355 al 359), en consonancia con lo establecido en la Constitución y en el Código de las Familias, que consagran la protección de los derechos sexuales y reproductivos, que implica la disponibilidad sobre el propi</w:t>
      </w:r>
      <w:r w:rsidR="00BA1515">
        <w:rPr>
          <w:rFonts w:ascii="Times New Roman" w:hAnsi="Times New Roman" w:cs="Times New Roman"/>
          <w:sz w:val="20"/>
          <w:szCs w:val="20"/>
        </w:rPr>
        <w:t>o cuerpo</w:t>
      </w:r>
      <w:r w:rsidRPr="00373798">
        <w:rPr>
          <w:rFonts w:ascii="Times New Roman" w:hAnsi="Times New Roman" w:cs="Times New Roman"/>
          <w:sz w:val="20"/>
          <w:szCs w:val="20"/>
        </w:rPr>
        <w:t>,</w:t>
      </w:r>
      <w:r w:rsidR="00BA1515">
        <w:rPr>
          <w:rFonts w:ascii="Times New Roman" w:hAnsi="Times New Roman" w:cs="Times New Roman"/>
          <w:sz w:val="20"/>
          <w:szCs w:val="20"/>
        </w:rPr>
        <w:t xml:space="preserve"> </w:t>
      </w:r>
      <w:r w:rsidRPr="00373798">
        <w:rPr>
          <w:rFonts w:ascii="Times New Roman" w:hAnsi="Times New Roman" w:cs="Times New Roman"/>
          <w:sz w:val="20"/>
          <w:szCs w:val="20"/>
        </w:rPr>
        <w:t xml:space="preserve">en consecuencia es la mujer quien decide tener o no tener descendencia y la posibilidad de la interrupción voluntaria del embarazo en condiciones seguras; lo que marca que el objeto de protección jurídico penal no es el producto de la concepción, sino la vida, la integridad y la salud de la mujer, al realizarse el aborto sin cumplir las regulaciones establecidas o sin el consentimiento de la grávida. </w:t>
      </w:r>
    </w:p>
    <w:p w14:paraId="6B871464" w14:textId="77777777" w:rsidR="00373798" w:rsidRPr="00373798"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El delito de Agresión Sexual, específicamente el tipo penal del Artículo 395.1 que, aunque no se expresa taxativamente que el sujeto pasivo sea la mujer, la delimitación de los demás elementos de la conducta así lo denotan; al respecto</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la actual regulación no incluy</w:t>
      </w:r>
      <w:r w:rsidR="000021D1">
        <w:rPr>
          <w:rFonts w:ascii="Times New Roman" w:hAnsi="Times New Roman" w:cs="Times New Roman"/>
          <w:sz w:val="20"/>
          <w:szCs w:val="20"/>
        </w:rPr>
        <w:t>e</w:t>
      </w:r>
      <w:r w:rsidRPr="00373798">
        <w:rPr>
          <w:rFonts w:ascii="Times New Roman" w:hAnsi="Times New Roman" w:cs="Times New Roman"/>
          <w:sz w:val="20"/>
          <w:szCs w:val="20"/>
        </w:rPr>
        <w:t xml:space="preserve"> la forma de sexismo de doble parámetro que estaba presente en la anterior norma penal. </w:t>
      </w:r>
    </w:p>
    <w:p w14:paraId="382632AB" w14:textId="77777777" w:rsidR="00373798" w:rsidRPr="00373798"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El delito de Asesinato</w:t>
      </w:r>
      <w:r w:rsidR="00951D3F">
        <w:rPr>
          <w:rFonts w:ascii="Times New Roman" w:hAnsi="Times New Roman" w:cs="Times New Roman"/>
          <w:sz w:val="20"/>
          <w:szCs w:val="20"/>
        </w:rPr>
        <w:t xml:space="preserve"> (art. 345.2)</w:t>
      </w:r>
      <w:r w:rsidR="0015729B">
        <w:rPr>
          <w:rFonts w:ascii="Times New Roman" w:hAnsi="Times New Roman" w:cs="Times New Roman"/>
          <w:sz w:val="20"/>
          <w:szCs w:val="20"/>
        </w:rPr>
        <w:t xml:space="preserve"> se configura en una variante de</w:t>
      </w:r>
      <w:r w:rsidRPr="00373798">
        <w:rPr>
          <w:rFonts w:ascii="Times New Roman" w:hAnsi="Times New Roman" w:cs="Times New Roman"/>
          <w:sz w:val="20"/>
          <w:szCs w:val="20"/>
        </w:rPr>
        <w:t xml:space="preserve"> conducta delictiva </w:t>
      </w:r>
      <w:r w:rsidR="0015729B">
        <w:rPr>
          <w:rFonts w:ascii="Times New Roman" w:hAnsi="Times New Roman" w:cs="Times New Roman"/>
          <w:sz w:val="20"/>
          <w:szCs w:val="20"/>
        </w:rPr>
        <w:t xml:space="preserve">que </w:t>
      </w:r>
      <w:r w:rsidRPr="00373798">
        <w:rPr>
          <w:rFonts w:ascii="Times New Roman" w:hAnsi="Times New Roman" w:cs="Times New Roman"/>
          <w:sz w:val="20"/>
          <w:szCs w:val="20"/>
        </w:rPr>
        <w:t xml:space="preserve">recoge los elementos típicos del </w:t>
      </w:r>
      <w:r w:rsidR="0015729B">
        <w:rPr>
          <w:rFonts w:ascii="Times New Roman" w:hAnsi="Times New Roman" w:cs="Times New Roman"/>
          <w:sz w:val="20"/>
          <w:szCs w:val="20"/>
        </w:rPr>
        <w:t>f</w:t>
      </w:r>
      <w:r w:rsidRPr="00BA5EDF">
        <w:rPr>
          <w:rFonts w:ascii="Times New Roman" w:hAnsi="Times New Roman" w:cs="Times New Roman"/>
          <w:sz w:val="20"/>
          <w:szCs w:val="20"/>
        </w:rPr>
        <w:t>emicidio</w:t>
      </w:r>
      <w:r w:rsidRPr="00373798">
        <w:rPr>
          <w:rFonts w:ascii="Times New Roman" w:hAnsi="Times New Roman" w:cs="Times New Roman"/>
          <w:sz w:val="20"/>
          <w:szCs w:val="20"/>
        </w:rPr>
        <w:t xml:space="preserve">, </w:t>
      </w:r>
      <w:r w:rsidR="006D27C0">
        <w:rPr>
          <w:rFonts w:ascii="Times New Roman" w:hAnsi="Times New Roman" w:cs="Times New Roman"/>
          <w:sz w:val="20"/>
          <w:szCs w:val="20"/>
        </w:rPr>
        <w:t>al referirse a</w:t>
      </w:r>
      <w:r w:rsidRPr="00373798">
        <w:rPr>
          <w:rFonts w:ascii="Times New Roman" w:hAnsi="Times New Roman" w:cs="Times New Roman"/>
          <w:sz w:val="20"/>
          <w:szCs w:val="20"/>
        </w:rPr>
        <w:t xml:space="preserve"> la muerte de una mujer como consecuencia de la violencia de género, estableciéndose un marco penal de extremo rigor (veinte a 30 años, privación perpetua de libertad o muerte), en consonancia con la política del Estado cubano ante estos hechos. </w:t>
      </w:r>
    </w:p>
    <w:p w14:paraId="2C72AB28" w14:textId="77777777" w:rsidR="00373798" w:rsidRPr="00373798"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 xml:space="preserve">Otras regulaciones son: </w:t>
      </w:r>
    </w:p>
    <w:p w14:paraId="461CD9A0" w14:textId="77777777" w:rsidR="00373798" w:rsidRPr="00373798"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Regular una circunstancia cualificativa del delito de Asesinato referida a cometer el hecho después de haber sido advertido por la autoridad competente por su actuación violenta o agresiva contra la víctima, o hallándose sujeto a una medida de distanciamiento o alejamiento</w:t>
      </w:r>
      <w:r w:rsidR="006D27C0">
        <w:rPr>
          <w:rFonts w:ascii="Times New Roman" w:hAnsi="Times New Roman" w:cs="Times New Roman"/>
          <w:sz w:val="20"/>
          <w:szCs w:val="20"/>
        </w:rPr>
        <w:t xml:space="preserve"> (a</w:t>
      </w:r>
      <w:r w:rsidRPr="00373798">
        <w:rPr>
          <w:rFonts w:ascii="Times New Roman" w:hAnsi="Times New Roman" w:cs="Times New Roman"/>
          <w:sz w:val="20"/>
          <w:szCs w:val="20"/>
        </w:rPr>
        <w:t>rt</w:t>
      </w:r>
      <w:r w:rsidR="006D27C0">
        <w:rPr>
          <w:rFonts w:ascii="Times New Roman" w:hAnsi="Times New Roman" w:cs="Times New Roman"/>
          <w:sz w:val="20"/>
          <w:szCs w:val="20"/>
        </w:rPr>
        <w:t>.</w:t>
      </w:r>
      <w:r w:rsidRPr="00373798">
        <w:rPr>
          <w:rFonts w:ascii="Times New Roman" w:hAnsi="Times New Roman" w:cs="Times New Roman"/>
          <w:sz w:val="20"/>
          <w:szCs w:val="20"/>
        </w:rPr>
        <w:t xml:space="preserve"> 344</w:t>
      </w:r>
      <w:r w:rsidR="006D27C0">
        <w:rPr>
          <w:rFonts w:ascii="Times New Roman" w:hAnsi="Times New Roman" w:cs="Times New Roman"/>
          <w:sz w:val="20"/>
          <w:szCs w:val="20"/>
        </w:rPr>
        <w:t xml:space="preserve">, inciso </w:t>
      </w:r>
      <w:r w:rsidRPr="00373798">
        <w:rPr>
          <w:rFonts w:ascii="Times New Roman" w:hAnsi="Times New Roman" w:cs="Times New Roman"/>
          <w:sz w:val="20"/>
          <w:szCs w:val="20"/>
        </w:rPr>
        <w:t>e)</w:t>
      </w:r>
      <w:r w:rsidR="006D27C0">
        <w:rPr>
          <w:rFonts w:ascii="Times New Roman" w:hAnsi="Times New Roman" w:cs="Times New Roman"/>
          <w:sz w:val="20"/>
          <w:szCs w:val="20"/>
        </w:rPr>
        <w:t>.</w:t>
      </w:r>
      <w:r w:rsidRPr="00373798">
        <w:rPr>
          <w:rFonts w:ascii="Times New Roman" w:hAnsi="Times New Roman" w:cs="Times New Roman"/>
          <w:sz w:val="20"/>
          <w:szCs w:val="20"/>
        </w:rPr>
        <w:t xml:space="preserve"> Se </w:t>
      </w:r>
      <w:r w:rsidR="000021D1">
        <w:rPr>
          <w:rFonts w:ascii="Times New Roman" w:hAnsi="Times New Roman" w:cs="Times New Roman"/>
          <w:sz w:val="20"/>
          <w:szCs w:val="20"/>
        </w:rPr>
        <w:t>aprecia</w:t>
      </w:r>
      <w:r w:rsidRPr="00373798">
        <w:rPr>
          <w:rFonts w:ascii="Times New Roman" w:hAnsi="Times New Roman" w:cs="Times New Roman"/>
          <w:sz w:val="20"/>
          <w:szCs w:val="20"/>
        </w:rPr>
        <w:t xml:space="preserve"> que la violencia de género se encuentra dentro de estos supuestos, pues uno de los motivos de las advertencias oficiales es por violencia de género y más aún la prohibición de acercamiento, constituyen medidas cautelares, tanto en el ámbito familiar, como en el penal y es una sanción accesoria, para casos de violencia de género.</w:t>
      </w:r>
    </w:p>
    <w:p w14:paraId="5BD59C86" w14:textId="77777777" w:rsidR="00373798" w:rsidRPr="00373798"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 xml:space="preserve">En el delito de Trata de Personas del Artículo 363.1, se establece como uno de los medios utilizados para lograr la finalidad de esta conducta, la condición de género de la víctima.  </w:t>
      </w:r>
    </w:p>
    <w:p w14:paraId="2CE2B2DF" w14:textId="77777777" w:rsidR="00373798" w:rsidRPr="000021D1" w:rsidRDefault="00373798" w:rsidP="000021D1">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Se recogen figuras agravadas en diversos tipos penales: Ej</w:t>
      </w:r>
      <w:r w:rsidR="000021D1">
        <w:rPr>
          <w:rFonts w:ascii="Times New Roman" w:hAnsi="Times New Roman" w:cs="Times New Roman"/>
          <w:sz w:val="20"/>
          <w:szCs w:val="20"/>
        </w:rPr>
        <w:t>ercicio arbitrario de derecho (a</w:t>
      </w:r>
      <w:r w:rsidRPr="00373798">
        <w:rPr>
          <w:rFonts w:ascii="Times New Roman" w:hAnsi="Times New Roman" w:cs="Times New Roman"/>
          <w:sz w:val="20"/>
          <w:szCs w:val="20"/>
        </w:rPr>
        <w:t>rt</w:t>
      </w:r>
      <w:r w:rsidR="000021D1">
        <w:rPr>
          <w:rFonts w:ascii="Times New Roman" w:hAnsi="Times New Roman" w:cs="Times New Roman"/>
          <w:sz w:val="20"/>
          <w:szCs w:val="20"/>
        </w:rPr>
        <w:t>. 202.2); Acoso Laboral (a</w:t>
      </w:r>
      <w:r w:rsidRPr="00373798">
        <w:rPr>
          <w:rFonts w:ascii="Times New Roman" w:hAnsi="Times New Roman" w:cs="Times New Roman"/>
          <w:sz w:val="20"/>
          <w:szCs w:val="20"/>
        </w:rPr>
        <w:t>rt</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327.2</w:t>
      </w:r>
      <w:r w:rsidR="000021D1">
        <w:rPr>
          <w:rFonts w:ascii="Times New Roman" w:hAnsi="Times New Roman" w:cs="Times New Roman"/>
          <w:sz w:val="20"/>
          <w:szCs w:val="20"/>
        </w:rPr>
        <w:t xml:space="preserve">, inciso </w:t>
      </w:r>
      <w:r w:rsidRPr="00373798">
        <w:rPr>
          <w:rFonts w:ascii="Times New Roman" w:hAnsi="Times New Roman" w:cs="Times New Roman"/>
          <w:sz w:val="20"/>
          <w:szCs w:val="20"/>
        </w:rPr>
        <w:t>d); Lesiones (</w:t>
      </w:r>
      <w:r w:rsidR="000021D1">
        <w:rPr>
          <w:rFonts w:ascii="Times New Roman" w:hAnsi="Times New Roman" w:cs="Times New Roman"/>
          <w:sz w:val="20"/>
          <w:szCs w:val="20"/>
        </w:rPr>
        <w:t>arts.</w:t>
      </w:r>
      <w:r w:rsidRPr="00373798">
        <w:rPr>
          <w:rFonts w:ascii="Times New Roman" w:hAnsi="Times New Roman" w:cs="Times New Roman"/>
          <w:sz w:val="20"/>
          <w:szCs w:val="20"/>
        </w:rPr>
        <w:t xml:space="preserve"> 350. 1 y 2); Proxenetismo y otras formas de explotación sexual</w:t>
      </w:r>
      <w:r w:rsidR="000021D1">
        <w:rPr>
          <w:rFonts w:ascii="Times New Roman" w:hAnsi="Times New Roman" w:cs="Times New Roman"/>
          <w:sz w:val="20"/>
          <w:szCs w:val="20"/>
        </w:rPr>
        <w:t xml:space="preserve"> </w:t>
      </w:r>
      <w:r w:rsidRPr="00373798">
        <w:rPr>
          <w:rFonts w:ascii="Times New Roman" w:hAnsi="Times New Roman" w:cs="Times New Roman"/>
          <w:sz w:val="20"/>
          <w:szCs w:val="20"/>
        </w:rPr>
        <w:t xml:space="preserve">( </w:t>
      </w:r>
      <w:r w:rsidR="000021D1">
        <w:rPr>
          <w:rFonts w:ascii="Times New Roman" w:hAnsi="Times New Roman" w:cs="Times New Roman"/>
          <w:sz w:val="20"/>
          <w:szCs w:val="20"/>
        </w:rPr>
        <w:t xml:space="preserve">art. </w:t>
      </w:r>
      <w:r w:rsidRPr="00373798">
        <w:rPr>
          <w:rFonts w:ascii="Times New Roman" w:hAnsi="Times New Roman" w:cs="Times New Roman"/>
          <w:sz w:val="20"/>
          <w:szCs w:val="20"/>
        </w:rPr>
        <w:t>364.2</w:t>
      </w:r>
      <w:r w:rsidR="000021D1">
        <w:rPr>
          <w:rFonts w:ascii="Times New Roman" w:hAnsi="Times New Roman" w:cs="Times New Roman"/>
          <w:sz w:val="20"/>
          <w:szCs w:val="20"/>
        </w:rPr>
        <w:t xml:space="preserve">, inciso </w:t>
      </w:r>
      <w:r w:rsidRPr="00373798">
        <w:rPr>
          <w:rFonts w:ascii="Times New Roman" w:hAnsi="Times New Roman" w:cs="Times New Roman"/>
          <w:sz w:val="20"/>
          <w:szCs w:val="20"/>
        </w:rPr>
        <w:t>d); Venta, compra y tráfico de</w:t>
      </w:r>
      <w:r w:rsidR="000021D1">
        <w:rPr>
          <w:rFonts w:ascii="Times New Roman" w:hAnsi="Times New Roman" w:cs="Times New Roman"/>
          <w:sz w:val="20"/>
          <w:szCs w:val="20"/>
        </w:rPr>
        <w:t xml:space="preserve"> personas menores de edad (a</w:t>
      </w:r>
      <w:r w:rsidRPr="00373798">
        <w:rPr>
          <w:rFonts w:ascii="Times New Roman" w:hAnsi="Times New Roman" w:cs="Times New Roman"/>
          <w:sz w:val="20"/>
          <w:szCs w:val="20"/>
        </w:rPr>
        <w:t>rt</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365.4</w:t>
      </w:r>
      <w:r w:rsidR="000021D1">
        <w:rPr>
          <w:rFonts w:ascii="Times New Roman" w:hAnsi="Times New Roman" w:cs="Times New Roman"/>
          <w:sz w:val="20"/>
          <w:szCs w:val="20"/>
        </w:rPr>
        <w:t>, inciso d);  Privación de Libertad (a</w:t>
      </w:r>
      <w:r w:rsidRPr="00373798">
        <w:rPr>
          <w:rFonts w:ascii="Times New Roman" w:hAnsi="Times New Roman" w:cs="Times New Roman"/>
          <w:sz w:val="20"/>
          <w:szCs w:val="20"/>
        </w:rPr>
        <w:t>rt</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371.2</w:t>
      </w:r>
      <w:r w:rsidR="000021D1">
        <w:rPr>
          <w:rFonts w:ascii="Times New Roman" w:hAnsi="Times New Roman" w:cs="Times New Roman"/>
          <w:sz w:val="20"/>
          <w:szCs w:val="20"/>
        </w:rPr>
        <w:t>, inciso d); Secuestro (a</w:t>
      </w:r>
      <w:r w:rsidRPr="00373798">
        <w:rPr>
          <w:rFonts w:ascii="Times New Roman" w:hAnsi="Times New Roman" w:cs="Times New Roman"/>
          <w:sz w:val="20"/>
          <w:szCs w:val="20"/>
        </w:rPr>
        <w:t>rt</w:t>
      </w:r>
      <w:r w:rsidR="000021D1">
        <w:rPr>
          <w:rFonts w:ascii="Times New Roman" w:hAnsi="Times New Roman" w:cs="Times New Roman"/>
          <w:sz w:val="20"/>
          <w:szCs w:val="20"/>
        </w:rPr>
        <w:t>. 376.2); Amenazas (arts. 377.3 y 378.2); Coacción (a</w:t>
      </w:r>
      <w:r w:rsidRPr="00373798">
        <w:rPr>
          <w:rFonts w:ascii="Times New Roman" w:hAnsi="Times New Roman" w:cs="Times New Roman"/>
          <w:sz w:val="20"/>
          <w:szCs w:val="20"/>
        </w:rPr>
        <w:t>rt</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3</w:t>
      </w:r>
      <w:r w:rsidR="000021D1">
        <w:rPr>
          <w:rFonts w:ascii="Times New Roman" w:hAnsi="Times New Roman" w:cs="Times New Roman"/>
          <w:sz w:val="20"/>
          <w:szCs w:val="20"/>
        </w:rPr>
        <w:t>79.3); Violación de Domicilio (a</w:t>
      </w:r>
      <w:r w:rsidRPr="00373798">
        <w:rPr>
          <w:rFonts w:ascii="Times New Roman" w:hAnsi="Times New Roman" w:cs="Times New Roman"/>
          <w:sz w:val="20"/>
          <w:szCs w:val="20"/>
        </w:rPr>
        <w:t>rt</w:t>
      </w:r>
      <w:r w:rsidR="000021D1">
        <w:rPr>
          <w:rFonts w:ascii="Times New Roman" w:hAnsi="Times New Roman" w:cs="Times New Roman"/>
          <w:sz w:val="20"/>
          <w:szCs w:val="20"/>
        </w:rPr>
        <w:t>. 380.2); Agresión Sexual (a</w:t>
      </w:r>
      <w:r w:rsidRPr="00373798">
        <w:rPr>
          <w:rFonts w:ascii="Times New Roman" w:hAnsi="Times New Roman" w:cs="Times New Roman"/>
          <w:sz w:val="20"/>
          <w:szCs w:val="20"/>
        </w:rPr>
        <w:t>rt</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395.4</w:t>
      </w:r>
      <w:r w:rsidR="000021D1">
        <w:rPr>
          <w:rFonts w:ascii="Times New Roman" w:hAnsi="Times New Roman" w:cs="Times New Roman"/>
          <w:sz w:val="20"/>
          <w:szCs w:val="20"/>
        </w:rPr>
        <w:t xml:space="preserve">, inciso </w:t>
      </w:r>
      <w:r w:rsidRPr="00373798">
        <w:rPr>
          <w:rFonts w:ascii="Times New Roman" w:hAnsi="Times New Roman" w:cs="Times New Roman"/>
          <w:sz w:val="20"/>
          <w:szCs w:val="20"/>
        </w:rPr>
        <w:t>c)</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Abusos Sexuales</w:t>
      </w:r>
      <w:r w:rsidR="000021D1">
        <w:rPr>
          <w:rFonts w:ascii="Times New Roman" w:hAnsi="Times New Roman" w:cs="Times New Roman"/>
          <w:sz w:val="20"/>
          <w:szCs w:val="20"/>
        </w:rPr>
        <w:t xml:space="preserve"> </w:t>
      </w:r>
      <w:r w:rsidRPr="00373798">
        <w:rPr>
          <w:rFonts w:ascii="Times New Roman" w:hAnsi="Times New Roman" w:cs="Times New Roman"/>
          <w:sz w:val="20"/>
          <w:szCs w:val="20"/>
        </w:rPr>
        <w:t>(</w:t>
      </w:r>
      <w:r w:rsidR="000021D1">
        <w:rPr>
          <w:rFonts w:ascii="Times New Roman" w:hAnsi="Times New Roman" w:cs="Times New Roman"/>
          <w:sz w:val="20"/>
          <w:szCs w:val="20"/>
        </w:rPr>
        <w:t>art.</w:t>
      </w:r>
      <w:r w:rsidRPr="00373798">
        <w:rPr>
          <w:rFonts w:ascii="Times New Roman" w:hAnsi="Times New Roman" w:cs="Times New Roman"/>
          <w:sz w:val="20"/>
          <w:szCs w:val="20"/>
        </w:rPr>
        <w:t xml:space="preserve"> 396.2); Acoso y Ultraje Sexual</w:t>
      </w:r>
      <w:r w:rsidR="000021D1">
        <w:rPr>
          <w:rFonts w:ascii="Times New Roman" w:hAnsi="Times New Roman" w:cs="Times New Roman"/>
          <w:sz w:val="20"/>
          <w:szCs w:val="20"/>
        </w:rPr>
        <w:t xml:space="preserve"> </w:t>
      </w:r>
      <w:r w:rsidRPr="00373798">
        <w:rPr>
          <w:rFonts w:ascii="Times New Roman" w:hAnsi="Times New Roman" w:cs="Times New Roman"/>
          <w:sz w:val="20"/>
          <w:szCs w:val="20"/>
        </w:rPr>
        <w:t>(</w:t>
      </w:r>
      <w:r w:rsidR="000021D1">
        <w:rPr>
          <w:rFonts w:ascii="Times New Roman" w:hAnsi="Times New Roman" w:cs="Times New Roman"/>
          <w:sz w:val="20"/>
          <w:szCs w:val="20"/>
        </w:rPr>
        <w:t>art.</w:t>
      </w:r>
      <w:r w:rsidRPr="00373798">
        <w:rPr>
          <w:rFonts w:ascii="Times New Roman" w:hAnsi="Times New Roman" w:cs="Times New Roman"/>
          <w:sz w:val="20"/>
          <w:szCs w:val="20"/>
        </w:rPr>
        <w:t xml:space="preserve"> 397.3)</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Corrupció</w:t>
      </w:r>
      <w:r w:rsidR="000021D1">
        <w:rPr>
          <w:rFonts w:ascii="Times New Roman" w:hAnsi="Times New Roman" w:cs="Times New Roman"/>
          <w:sz w:val="20"/>
          <w:szCs w:val="20"/>
        </w:rPr>
        <w:t>n de Personas Menores de Edad (a</w:t>
      </w:r>
      <w:r w:rsidRPr="00373798">
        <w:rPr>
          <w:rFonts w:ascii="Times New Roman" w:hAnsi="Times New Roman" w:cs="Times New Roman"/>
          <w:sz w:val="20"/>
          <w:szCs w:val="20"/>
        </w:rPr>
        <w:t>rt</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402.2</w:t>
      </w:r>
      <w:r w:rsidR="000021D1">
        <w:rPr>
          <w:rFonts w:ascii="Times New Roman" w:hAnsi="Times New Roman" w:cs="Times New Roman"/>
          <w:sz w:val="20"/>
          <w:szCs w:val="20"/>
        </w:rPr>
        <w:t>, inciso f); Hurto (a</w:t>
      </w:r>
      <w:r w:rsidRPr="00373798">
        <w:rPr>
          <w:rFonts w:ascii="Times New Roman" w:hAnsi="Times New Roman" w:cs="Times New Roman"/>
          <w:sz w:val="20"/>
          <w:szCs w:val="20"/>
        </w:rPr>
        <w:t>rt</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410. 2</w:t>
      </w:r>
      <w:r w:rsidR="000021D1">
        <w:rPr>
          <w:rFonts w:ascii="Times New Roman" w:hAnsi="Times New Roman" w:cs="Times New Roman"/>
          <w:sz w:val="20"/>
          <w:szCs w:val="20"/>
        </w:rPr>
        <w:t>, inciso f); Extorsión (a</w:t>
      </w:r>
      <w:r w:rsidRPr="00373798">
        <w:rPr>
          <w:rFonts w:ascii="Times New Roman" w:hAnsi="Times New Roman" w:cs="Times New Roman"/>
          <w:sz w:val="20"/>
          <w:szCs w:val="20"/>
        </w:rPr>
        <w:t>rt</w:t>
      </w:r>
      <w:r w:rsidR="000021D1">
        <w:rPr>
          <w:rFonts w:ascii="Times New Roman" w:hAnsi="Times New Roman" w:cs="Times New Roman"/>
          <w:sz w:val="20"/>
          <w:szCs w:val="20"/>
        </w:rPr>
        <w:t>. 419.3); Chantaje (a</w:t>
      </w:r>
      <w:r w:rsidRPr="00373798">
        <w:rPr>
          <w:rFonts w:ascii="Times New Roman" w:hAnsi="Times New Roman" w:cs="Times New Roman"/>
          <w:sz w:val="20"/>
          <w:szCs w:val="20"/>
        </w:rPr>
        <w:t>rt</w:t>
      </w:r>
      <w:r w:rsidR="000021D1">
        <w:rPr>
          <w:rFonts w:ascii="Times New Roman" w:hAnsi="Times New Roman" w:cs="Times New Roman"/>
          <w:sz w:val="20"/>
          <w:szCs w:val="20"/>
        </w:rPr>
        <w:t>. 420.2.c); Usurpación (a</w:t>
      </w:r>
      <w:r w:rsidRPr="00373798">
        <w:rPr>
          <w:rFonts w:ascii="Times New Roman" w:hAnsi="Times New Roman" w:cs="Times New Roman"/>
          <w:sz w:val="20"/>
          <w:szCs w:val="20"/>
        </w:rPr>
        <w:t>rt</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421.2); Estafa</w:t>
      </w:r>
      <w:r w:rsidR="000021D1">
        <w:rPr>
          <w:rFonts w:ascii="Times New Roman" w:hAnsi="Times New Roman" w:cs="Times New Roman"/>
          <w:sz w:val="20"/>
          <w:szCs w:val="20"/>
        </w:rPr>
        <w:t xml:space="preserve"> </w:t>
      </w:r>
      <w:r w:rsidRPr="00373798">
        <w:rPr>
          <w:rFonts w:ascii="Times New Roman" w:hAnsi="Times New Roman" w:cs="Times New Roman"/>
          <w:sz w:val="20"/>
          <w:szCs w:val="20"/>
        </w:rPr>
        <w:t>(</w:t>
      </w:r>
      <w:r w:rsidR="000021D1">
        <w:rPr>
          <w:rFonts w:ascii="Times New Roman" w:hAnsi="Times New Roman" w:cs="Times New Roman"/>
          <w:sz w:val="20"/>
          <w:szCs w:val="20"/>
        </w:rPr>
        <w:t>a</w:t>
      </w:r>
      <w:r w:rsidRPr="00373798">
        <w:rPr>
          <w:rFonts w:ascii="Times New Roman" w:hAnsi="Times New Roman" w:cs="Times New Roman"/>
          <w:sz w:val="20"/>
          <w:szCs w:val="20"/>
        </w:rPr>
        <w:t>rt</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423.3</w:t>
      </w:r>
      <w:r w:rsidR="000021D1">
        <w:rPr>
          <w:rFonts w:ascii="Times New Roman" w:hAnsi="Times New Roman" w:cs="Times New Roman"/>
          <w:sz w:val="20"/>
          <w:szCs w:val="20"/>
        </w:rPr>
        <w:t xml:space="preserve">, inciso </w:t>
      </w:r>
      <w:r w:rsidRPr="00373798">
        <w:rPr>
          <w:rFonts w:ascii="Times New Roman" w:hAnsi="Times New Roman" w:cs="Times New Roman"/>
          <w:sz w:val="20"/>
          <w:szCs w:val="20"/>
        </w:rPr>
        <w:t xml:space="preserve">c); </w:t>
      </w:r>
      <w:r w:rsidR="000021D1">
        <w:rPr>
          <w:rFonts w:ascii="Times New Roman" w:hAnsi="Times New Roman" w:cs="Times New Roman"/>
          <w:sz w:val="20"/>
          <w:szCs w:val="20"/>
        </w:rPr>
        <w:t xml:space="preserve">y, </w:t>
      </w:r>
      <w:r w:rsidRPr="00373798">
        <w:rPr>
          <w:rFonts w:ascii="Times New Roman" w:hAnsi="Times New Roman" w:cs="Times New Roman"/>
          <w:sz w:val="20"/>
          <w:szCs w:val="20"/>
        </w:rPr>
        <w:t>Daños (</w:t>
      </w:r>
      <w:r w:rsidR="000021D1">
        <w:rPr>
          <w:rFonts w:ascii="Times New Roman" w:hAnsi="Times New Roman" w:cs="Times New Roman"/>
          <w:sz w:val="20"/>
          <w:szCs w:val="20"/>
        </w:rPr>
        <w:t>art.</w:t>
      </w:r>
      <w:r w:rsidRPr="000021D1">
        <w:rPr>
          <w:rFonts w:ascii="Times New Roman" w:hAnsi="Times New Roman" w:cs="Times New Roman"/>
          <w:sz w:val="20"/>
          <w:szCs w:val="20"/>
        </w:rPr>
        <w:t xml:space="preserve"> 426.4 c). </w:t>
      </w:r>
    </w:p>
    <w:p w14:paraId="0FF4E7F6" w14:textId="77777777" w:rsidR="00373798" w:rsidRPr="00373798"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 xml:space="preserve">En </w:t>
      </w:r>
      <w:r w:rsidR="000021D1">
        <w:rPr>
          <w:rFonts w:ascii="Times New Roman" w:hAnsi="Times New Roman" w:cs="Times New Roman"/>
          <w:sz w:val="20"/>
          <w:szCs w:val="20"/>
        </w:rPr>
        <w:t xml:space="preserve">cuanto a la legitimación para denunciar, se amplía en </w:t>
      </w:r>
      <w:r w:rsidRPr="00373798">
        <w:rPr>
          <w:rFonts w:ascii="Times New Roman" w:hAnsi="Times New Roman" w:cs="Times New Roman"/>
          <w:sz w:val="20"/>
          <w:szCs w:val="20"/>
        </w:rPr>
        <w:t>determinados delitos en que se exige el requisito de perseguibilidad referido a la denuncia de la víctima (agresión sexual, abuso sexual, incesto), en los caso</w:t>
      </w:r>
      <w:r w:rsidR="007410E7">
        <w:rPr>
          <w:rFonts w:ascii="Times New Roman" w:hAnsi="Times New Roman" w:cs="Times New Roman"/>
          <w:sz w:val="20"/>
          <w:szCs w:val="20"/>
        </w:rPr>
        <w:t>s</w:t>
      </w:r>
      <w:r w:rsidRPr="00373798">
        <w:rPr>
          <w:rFonts w:ascii="Times New Roman" w:hAnsi="Times New Roman" w:cs="Times New Roman"/>
          <w:sz w:val="20"/>
          <w:szCs w:val="20"/>
        </w:rPr>
        <w:t xml:space="preserve"> de violencia de género la denuncia puede ser re</w:t>
      </w:r>
      <w:r w:rsidR="000021D1">
        <w:rPr>
          <w:rFonts w:ascii="Times New Roman" w:hAnsi="Times New Roman" w:cs="Times New Roman"/>
          <w:sz w:val="20"/>
          <w:szCs w:val="20"/>
        </w:rPr>
        <w:t>alizada por cualquier persona (a</w:t>
      </w:r>
      <w:r w:rsidRPr="00373798">
        <w:rPr>
          <w:rFonts w:ascii="Times New Roman" w:hAnsi="Times New Roman" w:cs="Times New Roman"/>
          <w:sz w:val="20"/>
          <w:szCs w:val="20"/>
        </w:rPr>
        <w:t>rt</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408.2)</w:t>
      </w:r>
      <w:r w:rsidR="000021D1">
        <w:rPr>
          <w:rFonts w:ascii="Times New Roman" w:hAnsi="Times New Roman" w:cs="Times New Roman"/>
          <w:sz w:val="20"/>
          <w:szCs w:val="20"/>
        </w:rPr>
        <w:t>.</w:t>
      </w:r>
      <w:r w:rsidRPr="00373798">
        <w:rPr>
          <w:rFonts w:ascii="Times New Roman" w:hAnsi="Times New Roman" w:cs="Times New Roman"/>
          <w:sz w:val="20"/>
          <w:szCs w:val="20"/>
        </w:rPr>
        <w:t xml:space="preserve"> Para los delitos contra el honor, que son perseguibles a instancia de parte mediante querella criminal, ésta puede ser promovido por persona distinta a la legítimamente facultada, cuando son hechos que se producen como consecuenc</w:t>
      </w:r>
      <w:r w:rsidR="000021D1">
        <w:rPr>
          <w:rFonts w:ascii="Times New Roman" w:hAnsi="Times New Roman" w:cs="Times New Roman"/>
          <w:sz w:val="20"/>
          <w:szCs w:val="20"/>
        </w:rPr>
        <w:t>ia de la violencia de género (art.</w:t>
      </w:r>
      <w:r w:rsidRPr="00373798">
        <w:rPr>
          <w:rFonts w:ascii="Times New Roman" w:hAnsi="Times New Roman" w:cs="Times New Roman"/>
          <w:sz w:val="20"/>
          <w:szCs w:val="20"/>
        </w:rPr>
        <w:t xml:space="preserve"> 394. 2 y 3). </w:t>
      </w:r>
    </w:p>
    <w:p w14:paraId="41737EC4" w14:textId="77777777" w:rsidR="00373798" w:rsidRPr="00373798"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lastRenderedPageBreak/>
        <w:t>En el delito de Daños</w:t>
      </w:r>
      <w:r w:rsidR="00A40145">
        <w:rPr>
          <w:rFonts w:ascii="Times New Roman" w:hAnsi="Times New Roman" w:cs="Times New Roman"/>
          <w:sz w:val="20"/>
          <w:szCs w:val="20"/>
        </w:rPr>
        <w:t xml:space="preserve"> (art. 426.3)</w:t>
      </w:r>
      <w:r w:rsidRPr="00373798">
        <w:rPr>
          <w:rFonts w:ascii="Times New Roman" w:hAnsi="Times New Roman" w:cs="Times New Roman"/>
          <w:sz w:val="20"/>
          <w:szCs w:val="20"/>
        </w:rPr>
        <w:t xml:space="preserve">, </w:t>
      </w:r>
      <w:r w:rsidR="00A40145">
        <w:rPr>
          <w:rFonts w:ascii="Times New Roman" w:hAnsi="Times New Roman" w:cs="Times New Roman"/>
          <w:sz w:val="20"/>
          <w:szCs w:val="20"/>
        </w:rPr>
        <w:t xml:space="preserve">ante </w:t>
      </w:r>
      <w:r w:rsidRPr="00373798">
        <w:rPr>
          <w:rFonts w:ascii="Times New Roman" w:hAnsi="Times New Roman" w:cs="Times New Roman"/>
          <w:sz w:val="20"/>
          <w:szCs w:val="20"/>
        </w:rPr>
        <w:t xml:space="preserve">el desistimiento del perjudicado, el Fiscal puede continuar el proceso cuando la persona desiste sin que sea una decisión voluntaria y libre como consecuencia de la violencia de género. </w:t>
      </w:r>
    </w:p>
    <w:p w14:paraId="06D2FA1A" w14:textId="77777777" w:rsidR="00373798" w:rsidRPr="00373798"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El Código Penal cubano ofrece tutela punitiva al Derecho de Igualdad (Artículo 388), estableciendo tres tipos penales, en el apartado 1 del mencionado artículo, que se corresponde con lo que la doctrina identifica como delito por motivación prejuiciosa, se pena la conducta de discriminar, que entre otras categorías establece el sexo y el género. Más específico el apartado 3 del propio artículo que tipifica la difusión de ideas o ejecución de actos o la incitación contra cualquier persona o grupo de personas, basado en relaciones de poder desiguales por motivo de género, con el fin de ejercer el control de las víctimas a través de la fuerza o la violencia.</w:t>
      </w:r>
    </w:p>
    <w:p w14:paraId="66D16334" w14:textId="77777777" w:rsidR="00373798" w:rsidRPr="003F6CEB" w:rsidRDefault="00490E21" w:rsidP="00373798">
      <w:pPr>
        <w:pStyle w:val="Prrafodelista"/>
        <w:numPr>
          <w:ilvl w:val="0"/>
          <w:numId w:val="7"/>
        </w:numPr>
        <w:snapToGrid w:val="0"/>
        <w:spacing w:after="0" w:line="240" w:lineRule="auto"/>
        <w:jc w:val="both"/>
        <w:rPr>
          <w:rFonts w:ascii="Times New Roman" w:hAnsi="Times New Roman" w:cs="Times New Roman"/>
          <w:sz w:val="20"/>
          <w:szCs w:val="20"/>
        </w:rPr>
      </w:pPr>
      <w:r w:rsidRPr="003F6CEB">
        <w:rPr>
          <w:rFonts w:ascii="Times New Roman" w:hAnsi="Times New Roman" w:cs="Times New Roman"/>
          <w:b/>
          <w:sz w:val="20"/>
          <w:szCs w:val="20"/>
        </w:rPr>
        <w:t>L</w:t>
      </w:r>
      <w:r w:rsidR="00373798" w:rsidRPr="003F6CEB">
        <w:rPr>
          <w:rFonts w:ascii="Times New Roman" w:hAnsi="Times New Roman" w:cs="Times New Roman"/>
          <w:b/>
          <w:sz w:val="20"/>
          <w:szCs w:val="20"/>
        </w:rPr>
        <w:t>a Ley de</w:t>
      </w:r>
      <w:r w:rsidR="007410E7" w:rsidRPr="003F6CEB">
        <w:rPr>
          <w:rFonts w:ascii="Times New Roman" w:hAnsi="Times New Roman" w:cs="Times New Roman"/>
          <w:b/>
          <w:sz w:val="20"/>
          <w:szCs w:val="20"/>
        </w:rPr>
        <w:t>l</w:t>
      </w:r>
      <w:r w:rsidR="00373798" w:rsidRPr="003F6CEB">
        <w:rPr>
          <w:rFonts w:ascii="Times New Roman" w:hAnsi="Times New Roman" w:cs="Times New Roman"/>
          <w:b/>
          <w:sz w:val="20"/>
          <w:szCs w:val="20"/>
        </w:rPr>
        <w:t xml:space="preserve"> Proceso</w:t>
      </w:r>
      <w:r w:rsidR="007410E7" w:rsidRPr="003F6CEB">
        <w:rPr>
          <w:rFonts w:ascii="Times New Roman" w:hAnsi="Times New Roman" w:cs="Times New Roman"/>
          <w:b/>
          <w:sz w:val="20"/>
          <w:szCs w:val="20"/>
        </w:rPr>
        <w:t xml:space="preserve"> Penal</w:t>
      </w:r>
      <w:r w:rsidR="00373798" w:rsidRPr="003F6CEB">
        <w:rPr>
          <w:rFonts w:ascii="Times New Roman" w:hAnsi="Times New Roman" w:cs="Times New Roman"/>
          <w:b/>
          <w:sz w:val="20"/>
          <w:szCs w:val="20"/>
        </w:rPr>
        <w:t xml:space="preserve"> (2022)</w:t>
      </w:r>
      <w:r w:rsidR="003F6CEB">
        <w:rPr>
          <w:rFonts w:ascii="Times New Roman" w:hAnsi="Times New Roman" w:cs="Times New Roman"/>
          <w:b/>
          <w:sz w:val="20"/>
          <w:szCs w:val="20"/>
        </w:rPr>
        <w:t xml:space="preserve"> </w:t>
      </w:r>
      <w:r w:rsidR="007410E7" w:rsidRPr="003F6CEB">
        <w:rPr>
          <w:rFonts w:ascii="Times New Roman" w:hAnsi="Times New Roman" w:cs="Times New Roman"/>
          <w:sz w:val="20"/>
          <w:szCs w:val="20"/>
        </w:rPr>
        <w:t>parte</w:t>
      </w:r>
      <w:r w:rsidR="00373798" w:rsidRPr="003F6CEB">
        <w:rPr>
          <w:rFonts w:ascii="Times New Roman" w:hAnsi="Times New Roman" w:cs="Times New Roman"/>
          <w:sz w:val="20"/>
          <w:szCs w:val="20"/>
        </w:rPr>
        <w:t xml:space="preserve"> </w:t>
      </w:r>
      <w:r w:rsidR="007410E7" w:rsidRPr="003F6CEB">
        <w:rPr>
          <w:rFonts w:ascii="Times New Roman" w:hAnsi="Times New Roman" w:cs="Times New Roman"/>
          <w:sz w:val="20"/>
          <w:szCs w:val="20"/>
        </w:rPr>
        <w:t xml:space="preserve">de la concepción constitucional de un debido proceso </w:t>
      </w:r>
      <w:r w:rsidR="00FB6F14" w:rsidRPr="003F6CEB">
        <w:rPr>
          <w:rFonts w:ascii="Times New Roman" w:hAnsi="Times New Roman" w:cs="Times New Roman"/>
          <w:sz w:val="20"/>
          <w:szCs w:val="20"/>
        </w:rPr>
        <w:t xml:space="preserve">(artículos 94 y 95 de </w:t>
      </w:r>
      <w:r w:rsidR="00373798" w:rsidRPr="003F6CEB">
        <w:rPr>
          <w:rFonts w:ascii="Times New Roman" w:hAnsi="Times New Roman" w:cs="Times New Roman"/>
          <w:sz w:val="20"/>
          <w:szCs w:val="20"/>
        </w:rPr>
        <w:t xml:space="preserve">la </w:t>
      </w:r>
      <w:r w:rsidR="00FB6F14" w:rsidRPr="003F6CEB">
        <w:rPr>
          <w:rFonts w:ascii="Times New Roman" w:hAnsi="Times New Roman" w:cs="Times New Roman"/>
          <w:sz w:val="20"/>
          <w:szCs w:val="20"/>
        </w:rPr>
        <w:t xml:space="preserve">carta magna) que, en </w:t>
      </w:r>
      <w:r w:rsidR="00373798" w:rsidRPr="003F6CEB">
        <w:rPr>
          <w:rFonts w:ascii="Times New Roman" w:hAnsi="Times New Roman" w:cs="Times New Roman"/>
          <w:sz w:val="20"/>
          <w:szCs w:val="20"/>
        </w:rPr>
        <w:t>el ámbito penal</w:t>
      </w:r>
      <w:r w:rsidR="00FB6F14" w:rsidRPr="003F6CEB">
        <w:rPr>
          <w:rFonts w:ascii="Times New Roman" w:hAnsi="Times New Roman" w:cs="Times New Roman"/>
          <w:sz w:val="20"/>
          <w:szCs w:val="20"/>
        </w:rPr>
        <w:t>,</w:t>
      </w:r>
      <w:r w:rsidR="00373798" w:rsidRPr="003F6CEB">
        <w:rPr>
          <w:rFonts w:ascii="Times New Roman" w:hAnsi="Times New Roman" w:cs="Times New Roman"/>
          <w:sz w:val="20"/>
          <w:szCs w:val="20"/>
        </w:rPr>
        <w:t xml:space="preserve"> se extiende a las víctimas de los delitos</w:t>
      </w:r>
      <w:r w:rsidR="00FB6F14" w:rsidRPr="003F6CEB">
        <w:rPr>
          <w:rFonts w:ascii="Times New Roman" w:hAnsi="Times New Roman" w:cs="Times New Roman"/>
          <w:sz w:val="20"/>
          <w:szCs w:val="20"/>
        </w:rPr>
        <w:t>. Se reconoce su condición de</w:t>
      </w:r>
      <w:r w:rsidR="00373798" w:rsidRPr="003F6CEB">
        <w:rPr>
          <w:rFonts w:ascii="Times New Roman" w:hAnsi="Times New Roman" w:cs="Times New Roman"/>
          <w:sz w:val="20"/>
          <w:szCs w:val="20"/>
        </w:rPr>
        <w:t xml:space="preserve"> parte y se le otorgan derechos en todas las fases del proceso. De manera general</w:t>
      </w:r>
      <w:r w:rsidR="00FB6F14" w:rsidRPr="003F6CEB">
        <w:rPr>
          <w:rFonts w:ascii="Times New Roman" w:hAnsi="Times New Roman" w:cs="Times New Roman"/>
          <w:sz w:val="20"/>
          <w:szCs w:val="20"/>
        </w:rPr>
        <w:t>,</w:t>
      </w:r>
      <w:r w:rsidR="00373798" w:rsidRPr="003F6CEB">
        <w:rPr>
          <w:rFonts w:ascii="Times New Roman" w:hAnsi="Times New Roman" w:cs="Times New Roman"/>
          <w:sz w:val="20"/>
          <w:szCs w:val="20"/>
        </w:rPr>
        <w:t xml:space="preserve"> la víctima tiene el derecho a un debido proceso y, en particular</w:t>
      </w:r>
      <w:r w:rsidR="007410E7" w:rsidRPr="003F6CEB">
        <w:rPr>
          <w:rFonts w:ascii="Times New Roman" w:hAnsi="Times New Roman" w:cs="Times New Roman"/>
          <w:sz w:val="20"/>
          <w:szCs w:val="20"/>
        </w:rPr>
        <w:t xml:space="preserve">, </w:t>
      </w:r>
      <w:r w:rsidR="00373798" w:rsidRPr="003F6CEB">
        <w:rPr>
          <w:rFonts w:ascii="Times New Roman" w:hAnsi="Times New Roman" w:cs="Times New Roman"/>
          <w:sz w:val="20"/>
          <w:szCs w:val="20"/>
        </w:rPr>
        <w:t xml:space="preserve">a las de violencia </w:t>
      </w:r>
      <w:r w:rsidR="003F6CEB">
        <w:rPr>
          <w:rFonts w:ascii="Times New Roman" w:hAnsi="Times New Roman" w:cs="Times New Roman"/>
          <w:sz w:val="20"/>
          <w:szCs w:val="20"/>
        </w:rPr>
        <w:t xml:space="preserve">basada en </w:t>
      </w:r>
      <w:r w:rsidR="00373798" w:rsidRPr="003F6CEB">
        <w:rPr>
          <w:rFonts w:ascii="Times New Roman" w:hAnsi="Times New Roman" w:cs="Times New Roman"/>
          <w:sz w:val="20"/>
          <w:szCs w:val="20"/>
        </w:rPr>
        <w:t>género se le brinda una tutela reforzada:</w:t>
      </w:r>
      <w:r w:rsidR="003F6CEB" w:rsidRPr="003F6CEB">
        <w:rPr>
          <w:rFonts w:ascii="Times New Roman" w:hAnsi="Times New Roman" w:cs="Times New Roman"/>
          <w:sz w:val="20"/>
          <w:szCs w:val="20"/>
        </w:rPr>
        <w:t xml:space="preserve"> </w:t>
      </w:r>
      <w:r w:rsidR="003F6CEB">
        <w:rPr>
          <w:rFonts w:ascii="Times New Roman" w:hAnsi="Times New Roman" w:cs="Times New Roman"/>
          <w:sz w:val="20"/>
          <w:szCs w:val="20"/>
        </w:rPr>
        <w:t>e</w:t>
      </w:r>
      <w:r w:rsidR="00373798" w:rsidRPr="003F6CEB">
        <w:rPr>
          <w:rFonts w:ascii="Times New Roman" w:hAnsi="Times New Roman" w:cs="Times New Roman"/>
          <w:sz w:val="20"/>
          <w:szCs w:val="20"/>
        </w:rPr>
        <w:t xml:space="preserve">l acto de declaración puede </w:t>
      </w:r>
      <w:r w:rsidR="003F6CEB">
        <w:rPr>
          <w:rFonts w:ascii="Times New Roman" w:hAnsi="Times New Roman" w:cs="Times New Roman"/>
          <w:sz w:val="20"/>
          <w:szCs w:val="20"/>
        </w:rPr>
        <w:t>realiza</w:t>
      </w:r>
      <w:r w:rsidR="00373798" w:rsidRPr="003F6CEB">
        <w:rPr>
          <w:rFonts w:ascii="Times New Roman" w:hAnsi="Times New Roman" w:cs="Times New Roman"/>
          <w:sz w:val="20"/>
          <w:szCs w:val="20"/>
        </w:rPr>
        <w:t>rse de manera privada, la que podrá ser filmada y reproducida en el acto del juicio oral sin necesidad de su presencia física (</w:t>
      </w:r>
      <w:r w:rsidR="003F6CEB">
        <w:rPr>
          <w:rFonts w:ascii="Times New Roman" w:hAnsi="Times New Roman" w:cs="Times New Roman"/>
          <w:sz w:val="20"/>
          <w:szCs w:val="20"/>
        </w:rPr>
        <w:t>a</w:t>
      </w:r>
      <w:r w:rsidR="00373798" w:rsidRPr="003F6CEB">
        <w:rPr>
          <w:rFonts w:ascii="Times New Roman" w:hAnsi="Times New Roman" w:cs="Times New Roman"/>
          <w:sz w:val="20"/>
          <w:szCs w:val="20"/>
        </w:rPr>
        <w:t>rtículo 141.j)</w:t>
      </w:r>
      <w:r w:rsidR="003F6CEB">
        <w:rPr>
          <w:rFonts w:ascii="Times New Roman" w:hAnsi="Times New Roman" w:cs="Times New Roman"/>
          <w:sz w:val="20"/>
          <w:szCs w:val="20"/>
        </w:rPr>
        <w:t xml:space="preserve">; </w:t>
      </w:r>
      <w:r w:rsidR="00373798" w:rsidRPr="003F6CEB">
        <w:rPr>
          <w:rFonts w:ascii="Times New Roman" w:hAnsi="Times New Roman" w:cs="Times New Roman"/>
          <w:sz w:val="20"/>
          <w:szCs w:val="20"/>
        </w:rPr>
        <w:t xml:space="preserve"> </w:t>
      </w:r>
    </w:p>
    <w:p w14:paraId="09D79EBB" w14:textId="77777777" w:rsidR="00373798" w:rsidRPr="00373798"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Se establece la medida cautelar de prohibición de acercamiento a la víctima, al perjudicado, familiares o personas allegadas afectivamente. (Artículo 368).</w:t>
      </w:r>
    </w:p>
    <w:p w14:paraId="2FF1216F" w14:textId="77777777" w:rsidR="003F6CEB" w:rsidRDefault="00373798" w:rsidP="003F6CEB">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En la aplicación del sobreseimiento condicionado, en caso de violencia de género, se le puede imponer al infractor la obligación de tratamiento y la prohibición de acercamiento. (Artículo 420).</w:t>
      </w:r>
      <w:r w:rsidR="003F6CEB">
        <w:rPr>
          <w:rFonts w:ascii="Times New Roman" w:hAnsi="Times New Roman" w:cs="Times New Roman"/>
          <w:sz w:val="20"/>
          <w:szCs w:val="20"/>
        </w:rPr>
        <w:t xml:space="preserve"> </w:t>
      </w:r>
    </w:p>
    <w:p w14:paraId="509C6D53" w14:textId="77777777" w:rsidR="00373798" w:rsidRPr="003F6CEB" w:rsidRDefault="00373798" w:rsidP="003F6CEB">
      <w:pPr>
        <w:pStyle w:val="Prrafodelista"/>
        <w:numPr>
          <w:ilvl w:val="0"/>
          <w:numId w:val="7"/>
        </w:numPr>
        <w:snapToGrid w:val="0"/>
        <w:spacing w:after="0" w:line="240" w:lineRule="auto"/>
        <w:jc w:val="both"/>
        <w:rPr>
          <w:rFonts w:ascii="Times New Roman" w:hAnsi="Times New Roman" w:cs="Times New Roman"/>
          <w:sz w:val="20"/>
          <w:szCs w:val="20"/>
        </w:rPr>
      </w:pPr>
      <w:r w:rsidRPr="003F6CEB">
        <w:rPr>
          <w:rFonts w:ascii="Times New Roman" w:hAnsi="Times New Roman" w:cs="Times New Roman"/>
          <w:b/>
          <w:sz w:val="20"/>
          <w:szCs w:val="20"/>
        </w:rPr>
        <w:t>La Ley de Ejecución Penal (2022)</w:t>
      </w:r>
      <w:r w:rsidRPr="003F6CEB">
        <w:rPr>
          <w:rFonts w:ascii="Times New Roman" w:hAnsi="Times New Roman" w:cs="Times New Roman"/>
          <w:sz w:val="20"/>
          <w:szCs w:val="20"/>
        </w:rPr>
        <w:t xml:space="preserve"> regula la ejecución de las sanciones principales y accesorias y las medidas de seguridad, garantizando el ejercicio de los derechos y garantías fundamentales de los sancionados y asegurados. En lo referido a la protección de las mujeres, dispone que </w:t>
      </w:r>
      <w:r w:rsidR="007410E7" w:rsidRPr="003F6CEB">
        <w:rPr>
          <w:rFonts w:ascii="Times New Roman" w:hAnsi="Times New Roman" w:cs="Times New Roman"/>
          <w:sz w:val="20"/>
          <w:szCs w:val="20"/>
        </w:rPr>
        <w:t>la sanción de privación de l</w:t>
      </w:r>
      <w:r w:rsidRPr="003F6CEB">
        <w:rPr>
          <w:rFonts w:ascii="Times New Roman" w:hAnsi="Times New Roman" w:cs="Times New Roman"/>
          <w:sz w:val="20"/>
          <w:szCs w:val="20"/>
        </w:rPr>
        <w:t xml:space="preserve">ibertad se cumple en establecimiento </w:t>
      </w:r>
      <w:r w:rsidR="007410E7" w:rsidRPr="003F6CEB">
        <w:rPr>
          <w:rFonts w:ascii="Times New Roman" w:hAnsi="Times New Roman" w:cs="Times New Roman"/>
          <w:sz w:val="20"/>
          <w:szCs w:val="20"/>
        </w:rPr>
        <w:t>especializado para mujeres (a</w:t>
      </w:r>
      <w:r w:rsidRPr="003F6CEB">
        <w:rPr>
          <w:rFonts w:ascii="Times New Roman" w:hAnsi="Times New Roman" w:cs="Times New Roman"/>
          <w:sz w:val="20"/>
          <w:szCs w:val="20"/>
        </w:rPr>
        <w:t>rtículo</w:t>
      </w:r>
      <w:r w:rsidR="007410E7" w:rsidRPr="003F6CEB">
        <w:rPr>
          <w:rFonts w:ascii="Times New Roman" w:hAnsi="Times New Roman" w:cs="Times New Roman"/>
          <w:sz w:val="20"/>
          <w:szCs w:val="20"/>
        </w:rPr>
        <w:t>s</w:t>
      </w:r>
      <w:r w:rsidRPr="003F6CEB">
        <w:rPr>
          <w:rFonts w:ascii="Times New Roman" w:hAnsi="Times New Roman" w:cs="Times New Roman"/>
          <w:sz w:val="20"/>
          <w:szCs w:val="20"/>
        </w:rPr>
        <w:t xml:space="preserve"> 11.1.c y 26.2 a)</w:t>
      </w:r>
      <w:r w:rsidR="007410E7" w:rsidRPr="003F6CEB">
        <w:rPr>
          <w:rFonts w:ascii="Times New Roman" w:hAnsi="Times New Roman" w:cs="Times New Roman"/>
          <w:sz w:val="20"/>
          <w:szCs w:val="20"/>
        </w:rPr>
        <w:t xml:space="preserve"> y</w:t>
      </w:r>
      <w:r w:rsidRPr="003F6CEB">
        <w:rPr>
          <w:rFonts w:ascii="Times New Roman" w:hAnsi="Times New Roman" w:cs="Times New Roman"/>
          <w:sz w:val="20"/>
          <w:szCs w:val="20"/>
        </w:rPr>
        <w:t xml:space="preserve"> el tratamiento penitenciario en los establecimiento</w:t>
      </w:r>
      <w:r w:rsidR="007410E7" w:rsidRPr="003F6CEB">
        <w:rPr>
          <w:rFonts w:ascii="Times New Roman" w:hAnsi="Times New Roman" w:cs="Times New Roman"/>
          <w:sz w:val="20"/>
          <w:szCs w:val="20"/>
        </w:rPr>
        <w:t>s</w:t>
      </w:r>
      <w:r w:rsidRPr="003F6CEB">
        <w:rPr>
          <w:rFonts w:ascii="Times New Roman" w:hAnsi="Times New Roman" w:cs="Times New Roman"/>
          <w:sz w:val="20"/>
          <w:szCs w:val="20"/>
        </w:rPr>
        <w:t xml:space="preserve"> o áreas reservada</w:t>
      </w:r>
      <w:r w:rsidR="007410E7" w:rsidRPr="003F6CEB">
        <w:rPr>
          <w:rFonts w:ascii="Times New Roman" w:hAnsi="Times New Roman" w:cs="Times New Roman"/>
          <w:sz w:val="20"/>
          <w:szCs w:val="20"/>
        </w:rPr>
        <w:t>s</w:t>
      </w:r>
      <w:r w:rsidRPr="003F6CEB">
        <w:rPr>
          <w:rFonts w:ascii="Times New Roman" w:hAnsi="Times New Roman" w:cs="Times New Roman"/>
          <w:sz w:val="20"/>
          <w:szCs w:val="20"/>
        </w:rPr>
        <w:t xml:space="preserve"> para mujeres, se realiza preferentemente por personal femenino</w:t>
      </w:r>
      <w:r w:rsidR="007410E7" w:rsidRPr="003F6CEB">
        <w:rPr>
          <w:rFonts w:ascii="Times New Roman" w:hAnsi="Times New Roman" w:cs="Times New Roman"/>
          <w:sz w:val="20"/>
          <w:szCs w:val="20"/>
        </w:rPr>
        <w:t xml:space="preserve"> (a</w:t>
      </w:r>
      <w:r w:rsidRPr="003F6CEB">
        <w:rPr>
          <w:rFonts w:ascii="Times New Roman" w:hAnsi="Times New Roman" w:cs="Times New Roman"/>
          <w:sz w:val="20"/>
          <w:szCs w:val="20"/>
        </w:rPr>
        <w:t>rtículo 12.2)</w:t>
      </w:r>
      <w:r w:rsidR="007410E7" w:rsidRPr="003F6CEB">
        <w:rPr>
          <w:rFonts w:ascii="Times New Roman" w:hAnsi="Times New Roman" w:cs="Times New Roman"/>
          <w:sz w:val="20"/>
          <w:szCs w:val="20"/>
        </w:rPr>
        <w:t>.</w:t>
      </w:r>
    </w:p>
    <w:p w14:paraId="1C1AE65E" w14:textId="77777777" w:rsidR="007179B4" w:rsidRDefault="00373798" w:rsidP="00373798">
      <w:pPr>
        <w:pStyle w:val="Prrafodelista"/>
        <w:snapToGrid w:val="0"/>
        <w:spacing w:after="0" w:line="240" w:lineRule="auto"/>
        <w:jc w:val="both"/>
        <w:rPr>
          <w:rFonts w:ascii="Times New Roman" w:hAnsi="Times New Roman" w:cs="Times New Roman"/>
          <w:sz w:val="20"/>
          <w:szCs w:val="20"/>
        </w:rPr>
      </w:pPr>
      <w:r w:rsidRPr="00373798">
        <w:rPr>
          <w:rFonts w:ascii="Times New Roman" w:hAnsi="Times New Roman" w:cs="Times New Roman"/>
          <w:sz w:val="20"/>
          <w:szCs w:val="20"/>
        </w:rPr>
        <w:t>El Título IV</w:t>
      </w:r>
      <w:r w:rsidR="007410E7">
        <w:rPr>
          <w:rFonts w:ascii="Times New Roman" w:hAnsi="Times New Roman" w:cs="Times New Roman"/>
          <w:sz w:val="20"/>
          <w:szCs w:val="20"/>
        </w:rPr>
        <w:t>, referido a las c</w:t>
      </w:r>
      <w:r w:rsidRPr="00373798">
        <w:rPr>
          <w:rFonts w:ascii="Times New Roman" w:hAnsi="Times New Roman" w:cs="Times New Roman"/>
          <w:sz w:val="20"/>
          <w:szCs w:val="20"/>
        </w:rPr>
        <w:t>ondiciones básicas de</w:t>
      </w:r>
      <w:r w:rsidR="007410E7">
        <w:rPr>
          <w:rFonts w:ascii="Times New Roman" w:hAnsi="Times New Roman" w:cs="Times New Roman"/>
          <w:sz w:val="20"/>
          <w:szCs w:val="20"/>
        </w:rPr>
        <w:t xml:space="preserve"> salud, regula </w:t>
      </w:r>
      <w:r w:rsidRPr="00373798">
        <w:rPr>
          <w:rFonts w:ascii="Times New Roman" w:hAnsi="Times New Roman" w:cs="Times New Roman"/>
          <w:sz w:val="20"/>
          <w:szCs w:val="20"/>
        </w:rPr>
        <w:t xml:space="preserve">la protección de las </w:t>
      </w:r>
      <w:r w:rsidR="007410E7">
        <w:rPr>
          <w:rFonts w:ascii="Times New Roman" w:hAnsi="Times New Roman" w:cs="Times New Roman"/>
          <w:sz w:val="20"/>
          <w:szCs w:val="20"/>
        </w:rPr>
        <w:t xml:space="preserve">sancionadas, </w:t>
      </w:r>
      <w:r w:rsidRPr="00373798">
        <w:rPr>
          <w:rFonts w:ascii="Times New Roman" w:hAnsi="Times New Roman" w:cs="Times New Roman"/>
          <w:sz w:val="20"/>
          <w:szCs w:val="20"/>
        </w:rPr>
        <w:t>imputadas o acusadas en estado de gestación o en etapa posnatal</w:t>
      </w:r>
      <w:r w:rsidR="007410E7">
        <w:rPr>
          <w:rFonts w:ascii="Times New Roman" w:hAnsi="Times New Roman" w:cs="Times New Roman"/>
          <w:sz w:val="20"/>
          <w:szCs w:val="20"/>
        </w:rPr>
        <w:t>. A</w:t>
      </w:r>
      <w:r w:rsidRPr="00373798">
        <w:rPr>
          <w:rFonts w:ascii="Times New Roman" w:hAnsi="Times New Roman" w:cs="Times New Roman"/>
          <w:sz w:val="20"/>
          <w:szCs w:val="20"/>
        </w:rPr>
        <w:t xml:space="preserve"> tal efecto</w:t>
      </w:r>
      <w:r w:rsidR="007410E7">
        <w:rPr>
          <w:rFonts w:ascii="Times New Roman" w:hAnsi="Times New Roman" w:cs="Times New Roman"/>
          <w:sz w:val="20"/>
          <w:szCs w:val="20"/>
        </w:rPr>
        <w:t>,</w:t>
      </w:r>
      <w:r w:rsidRPr="00373798">
        <w:rPr>
          <w:rFonts w:ascii="Times New Roman" w:hAnsi="Times New Roman" w:cs="Times New Roman"/>
          <w:sz w:val="20"/>
          <w:szCs w:val="20"/>
        </w:rPr>
        <w:t xml:space="preserve"> </w:t>
      </w:r>
      <w:r w:rsidR="007179B4">
        <w:rPr>
          <w:rFonts w:ascii="Times New Roman" w:hAnsi="Times New Roman" w:cs="Times New Roman"/>
          <w:sz w:val="20"/>
          <w:szCs w:val="20"/>
        </w:rPr>
        <w:t xml:space="preserve">establece un grupo de derechos/garantías: </w:t>
      </w:r>
      <w:r w:rsidRPr="00373798">
        <w:rPr>
          <w:rFonts w:ascii="Times New Roman" w:hAnsi="Times New Roman" w:cs="Times New Roman"/>
          <w:sz w:val="20"/>
          <w:szCs w:val="20"/>
        </w:rPr>
        <w:t>la existencia de condiciones para la maternidad y cuidados puerperales, además de los neonatales, pediátricos y la lactancia, en lugares habilitados para estos fines, en los que reciben el tratamiento asistencial establecido por el Ministerio de Salud Pública; se le debe eximir de las obligaciones que resulten incompatibles con su estado, según las regulaciones y especificaciones médicas</w:t>
      </w:r>
      <w:r w:rsidR="007179B4">
        <w:rPr>
          <w:rFonts w:ascii="Times New Roman" w:hAnsi="Times New Roman" w:cs="Times New Roman"/>
          <w:sz w:val="20"/>
          <w:szCs w:val="20"/>
        </w:rPr>
        <w:t>;</w:t>
      </w:r>
      <w:r w:rsidRPr="00373798">
        <w:rPr>
          <w:rFonts w:ascii="Times New Roman" w:hAnsi="Times New Roman" w:cs="Times New Roman"/>
          <w:sz w:val="20"/>
          <w:szCs w:val="20"/>
        </w:rPr>
        <w:t xml:space="preserve"> derecho a las prestaciones de la seguridad social para el disfrute de licencia de maternidad, en correspondencia con la legislación vigente</w:t>
      </w:r>
      <w:r w:rsidR="007179B4">
        <w:rPr>
          <w:rFonts w:ascii="Times New Roman" w:hAnsi="Times New Roman" w:cs="Times New Roman"/>
          <w:sz w:val="20"/>
          <w:szCs w:val="20"/>
        </w:rPr>
        <w:t>,</w:t>
      </w:r>
      <w:r w:rsidRPr="00373798">
        <w:rPr>
          <w:rFonts w:ascii="Times New Roman" w:hAnsi="Times New Roman" w:cs="Times New Roman"/>
          <w:sz w:val="20"/>
          <w:szCs w:val="20"/>
        </w:rPr>
        <w:t xml:space="preserve"> así como su incorporación a los programas aprobados para la atención y educación de las embarazadas y su familia; la asignación de círculos infantiles en los casos requeridos; y el acompañamiento a su hijo/a cuando requiere de ingresos hospitalarios</w:t>
      </w:r>
      <w:r w:rsidR="007410E7">
        <w:rPr>
          <w:rFonts w:ascii="Times New Roman" w:hAnsi="Times New Roman" w:cs="Times New Roman"/>
          <w:sz w:val="20"/>
          <w:szCs w:val="20"/>
        </w:rPr>
        <w:t xml:space="preserve"> (a</w:t>
      </w:r>
      <w:r w:rsidRPr="00373798">
        <w:rPr>
          <w:rFonts w:ascii="Times New Roman" w:hAnsi="Times New Roman" w:cs="Times New Roman"/>
          <w:sz w:val="20"/>
          <w:szCs w:val="20"/>
        </w:rPr>
        <w:t>rtículo 98)</w:t>
      </w:r>
      <w:r w:rsidR="007179B4">
        <w:rPr>
          <w:rFonts w:ascii="Times New Roman" w:hAnsi="Times New Roman" w:cs="Times New Roman"/>
          <w:sz w:val="20"/>
          <w:szCs w:val="20"/>
        </w:rPr>
        <w:t>.</w:t>
      </w:r>
    </w:p>
    <w:p w14:paraId="4F045620" w14:textId="77777777" w:rsidR="00373798" w:rsidRPr="00373798" w:rsidRDefault="007179B4" w:rsidP="00373798">
      <w:pPr>
        <w:pStyle w:val="Prrafodelista"/>
        <w:snapToGri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Otras pautas de protección son: s</w:t>
      </w:r>
      <w:r w:rsidR="00373798" w:rsidRPr="00373798">
        <w:rPr>
          <w:rFonts w:ascii="Times New Roman" w:hAnsi="Times New Roman" w:cs="Times New Roman"/>
          <w:sz w:val="20"/>
          <w:szCs w:val="20"/>
        </w:rPr>
        <w:t xml:space="preserve">e faculta al </w:t>
      </w:r>
      <w:r>
        <w:rPr>
          <w:rFonts w:ascii="Times New Roman" w:hAnsi="Times New Roman" w:cs="Times New Roman"/>
          <w:sz w:val="20"/>
          <w:szCs w:val="20"/>
        </w:rPr>
        <w:t>t</w:t>
      </w:r>
      <w:r w:rsidR="00373798" w:rsidRPr="00373798">
        <w:rPr>
          <w:rFonts w:ascii="Times New Roman" w:hAnsi="Times New Roman" w:cs="Times New Roman"/>
          <w:sz w:val="20"/>
          <w:szCs w:val="20"/>
        </w:rPr>
        <w:t xml:space="preserve">ribunal </w:t>
      </w:r>
      <w:r>
        <w:rPr>
          <w:rFonts w:ascii="Times New Roman" w:hAnsi="Times New Roman" w:cs="Times New Roman"/>
          <w:sz w:val="20"/>
          <w:szCs w:val="20"/>
        </w:rPr>
        <w:t xml:space="preserve">para </w:t>
      </w:r>
      <w:r w:rsidR="00373798" w:rsidRPr="00373798">
        <w:rPr>
          <w:rFonts w:ascii="Times New Roman" w:hAnsi="Times New Roman" w:cs="Times New Roman"/>
          <w:sz w:val="20"/>
          <w:szCs w:val="20"/>
        </w:rPr>
        <w:t>conceder licencia extrapenal a la mujer internada que se encuentre en etapa pre o posnatal, por el período de la licencia de maternidad (</w:t>
      </w:r>
      <w:r>
        <w:rPr>
          <w:rFonts w:ascii="Times New Roman" w:hAnsi="Times New Roman" w:cs="Times New Roman"/>
          <w:sz w:val="20"/>
          <w:szCs w:val="20"/>
        </w:rPr>
        <w:t>a</w:t>
      </w:r>
      <w:r w:rsidR="00373798" w:rsidRPr="00373798">
        <w:rPr>
          <w:rFonts w:ascii="Times New Roman" w:hAnsi="Times New Roman" w:cs="Times New Roman"/>
          <w:sz w:val="20"/>
          <w:szCs w:val="20"/>
        </w:rPr>
        <w:t>rtículo 100)</w:t>
      </w:r>
      <w:r>
        <w:rPr>
          <w:rFonts w:ascii="Times New Roman" w:hAnsi="Times New Roman" w:cs="Times New Roman"/>
          <w:sz w:val="20"/>
          <w:szCs w:val="20"/>
        </w:rPr>
        <w:t>; e</w:t>
      </w:r>
      <w:r w:rsidR="00373798" w:rsidRPr="00373798">
        <w:rPr>
          <w:rFonts w:ascii="Times New Roman" w:hAnsi="Times New Roman" w:cs="Times New Roman"/>
          <w:sz w:val="20"/>
          <w:szCs w:val="20"/>
        </w:rPr>
        <w:t>l acceso de las personas internas al empleo, entre otros principios, prohíbe la discri</w:t>
      </w:r>
      <w:r w:rsidR="00951D3F">
        <w:rPr>
          <w:rFonts w:ascii="Times New Roman" w:hAnsi="Times New Roman" w:cs="Times New Roman"/>
          <w:sz w:val="20"/>
          <w:szCs w:val="20"/>
        </w:rPr>
        <w:t xml:space="preserve">minación por motivos de sexo y </w:t>
      </w:r>
      <w:r w:rsidR="00373798" w:rsidRPr="00373798">
        <w:rPr>
          <w:rFonts w:ascii="Times New Roman" w:hAnsi="Times New Roman" w:cs="Times New Roman"/>
          <w:sz w:val="20"/>
          <w:szCs w:val="20"/>
        </w:rPr>
        <w:t>género</w:t>
      </w:r>
      <w:r>
        <w:rPr>
          <w:rFonts w:ascii="Times New Roman" w:hAnsi="Times New Roman" w:cs="Times New Roman"/>
          <w:sz w:val="20"/>
          <w:szCs w:val="20"/>
        </w:rPr>
        <w:t xml:space="preserve"> </w:t>
      </w:r>
      <w:r w:rsidR="00373798" w:rsidRPr="00373798">
        <w:rPr>
          <w:rFonts w:ascii="Times New Roman" w:hAnsi="Times New Roman" w:cs="Times New Roman"/>
          <w:sz w:val="20"/>
          <w:szCs w:val="20"/>
        </w:rPr>
        <w:t>(</w:t>
      </w:r>
      <w:r>
        <w:rPr>
          <w:rFonts w:ascii="Times New Roman" w:hAnsi="Times New Roman" w:cs="Times New Roman"/>
          <w:sz w:val="20"/>
          <w:szCs w:val="20"/>
        </w:rPr>
        <w:t>a</w:t>
      </w:r>
      <w:r w:rsidR="00373798" w:rsidRPr="00373798">
        <w:rPr>
          <w:rFonts w:ascii="Times New Roman" w:hAnsi="Times New Roman" w:cs="Times New Roman"/>
          <w:sz w:val="20"/>
          <w:szCs w:val="20"/>
        </w:rPr>
        <w:t>rtículo 108 d)</w:t>
      </w:r>
      <w:r>
        <w:rPr>
          <w:rFonts w:ascii="Times New Roman" w:hAnsi="Times New Roman" w:cs="Times New Roman"/>
          <w:sz w:val="20"/>
          <w:szCs w:val="20"/>
        </w:rPr>
        <w:t>; para</w:t>
      </w:r>
      <w:r w:rsidR="00373798" w:rsidRPr="00373798">
        <w:rPr>
          <w:rFonts w:ascii="Times New Roman" w:hAnsi="Times New Roman" w:cs="Times New Roman"/>
          <w:sz w:val="20"/>
          <w:szCs w:val="20"/>
        </w:rPr>
        <w:t xml:space="preserve"> otorgar el beneficio de la Libertad Condicional (excarcelación anticipada), el término establecido para las mujeres que tienen la condición de primaria en la comisión de delito es la tercera parte de la sanción impuesta, período menor que el que se le establece a los hombres de igual condición (</w:t>
      </w:r>
      <w:r>
        <w:rPr>
          <w:rFonts w:ascii="Times New Roman" w:hAnsi="Times New Roman" w:cs="Times New Roman"/>
          <w:sz w:val="20"/>
          <w:szCs w:val="20"/>
        </w:rPr>
        <w:t>a</w:t>
      </w:r>
      <w:r w:rsidR="00373798" w:rsidRPr="00373798">
        <w:rPr>
          <w:rFonts w:ascii="Times New Roman" w:hAnsi="Times New Roman" w:cs="Times New Roman"/>
          <w:sz w:val="20"/>
          <w:szCs w:val="20"/>
        </w:rPr>
        <w:t>rtículo 144.1b)</w:t>
      </w:r>
      <w:r>
        <w:rPr>
          <w:rFonts w:ascii="Times New Roman" w:hAnsi="Times New Roman" w:cs="Times New Roman"/>
          <w:sz w:val="20"/>
          <w:szCs w:val="20"/>
        </w:rPr>
        <w:t>.</w:t>
      </w:r>
    </w:p>
    <w:p w14:paraId="7468E961" w14:textId="7923D465" w:rsidR="008E7D0A" w:rsidRPr="00FC6D9D" w:rsidRDefault="009F4F3A" w:rsidP="00FC6D9D">
      <w:pPr>
        <w:pStyle w:val="Prrafodelista"/>
        <w:numPr>
          <w:ilvl w:val="0"/>
          <w:numId w:val="7"/>
        </w:numPr>
        <w:snapToGrid w:val="0"/>
        <w:spacing w:after="0" w:line="240" w:lineRule="auto"/>
        <w:jc w:val="both"/>
        <w:rPr>
          <w:rFonts w:ascii="Times New Roman" w:hAnsi="Times New Roman" w:cs="Times New Roman"/>
          <w:sz w:val="20"/>
          <w:szCs w:val="20"/>
        </w:rPr>
      </w:pPr>
      <w:r w:rsidRPr="00373798">
        <w:rPr>
          <w:rFonts w:ascii="Times New Roman" w:hAnsi="Times New Roman" w:cs="Times New Roman"/>
          <w:b/>
          <w:sz w:val="20"/>
          <w:szCs w:val="20"/>
        </w:rPr>
        <w:t>La Ley de Salud Pública</w:t>
      </w:r>
      <w:r w:rsidR="00373798">
        <w:rPr>
          <w:rFonts w:ascii="Times New Roman" w:hAnsi="Times New Roman" w:cs="Times New Roman"/>
          <w:b/>
          <w:sz w:val="20"/>
          <w:szCs w:val="20"/>
        </w:rPr>
        <w:t xml:space="preserve"> (2023)</w:t>
      </w:r>
      <w:r w:rsidR="007179B4">
        <w:rPr>
          <w:rFonts w:ascii="Times New Roman" w:hAnsi="Times New Roman" w:cs="Times New Roman"/>
          <w:b/>
          <w:sz w:val="20"/>
          <w:szCs w:val="20"/>
        </w:rPr>
        <w:t xml:space="preserve"> </w:t>
      </w:r>
      <w:r>
        <w:rPr>
          <w:rFonts w:ascii="Times New Roman" w:hAnsi="Times New Roman" w:cs="Times New Roman"/>
          <w:sz w:val="20"/>
          <w:szCs w:val="20"/>
        </w:rPr>
        <w:t>en</w:t>
      </w:r>
      <w:r w:rsidRPr="009F4F3A">
        <w:rPr>
          <w:rFonts w:ascii="Times New Roman" w:hAnsi="Times New Roman" w:cs="Times New Roman"/>
          <w:sz w:val="20"/>
          <w:szCs w:val="20"/>
        </w:rPr>
        <w:t xml:space="preserve"> materia de género, prevención de la violencia y derechos sexuales y reproductivos, incorpora importantes novedades</w:t>
      </w:r>
      <w:r w:rsidR="00FC6D9D">
        <w:rPr>
          <w:rFonts w:ascii="Times New Roman" w:hAnsi="Times New Roman" w:cs="Times New Roman"/>
          <w:sz w:val="20"/>
          <w:szCs w:val="20"/>
        </w:rPr>
        <w:t xml:space="preserve"> y reconoce expresamente que l</w:t>
      </w:r>
      <w:r w:rsidR="00FC6D9D" w:rsidRPr="00FC6D9D">
        <w:rPr>
          <w:rFonts w:ascii="Times New Roman" w:hAnsi="Times New Roman" w:cs="Times New Roman"/>
          <w:sz w:val="20"/>
          <w:szCs w:val="20"/>
        </w:rPr>
        <w:t>as mujeres, en ejercicio de sus derechos sexuales y reproductivos, tienen el derecho de decidir sobre la terminación voluntaria del embarazo, mediante la realización de un proceder médico preventivo y terapéutico, en instituciones certificadas para esta atención y por personal calificado, cumpliendo las regulaciones técnicas, éticas y jurídicas aprobadas por el Ministerio de Salud Pública.</w:t>
      </w:r>
      <w:r w:rsidR="007179B4">
        <w:rPr>
          <w:rFonts w:ascii="Times New Roman" w:hAnsi="Times New Roman" w:cs="Times New Roman"/>
          <w:sz w:val="20"/>
          <w:szCs w:val="20"/>
        </w:rPr>
        <w:t xml:space="preserve"> </w:t>
      </w:r>
      <w:r w:rsidR="00FC6D9D" w:rsidRPr="00FC6D9D">
        <w:rPr>
          <w:rFonts w:ascii="Times New Roman" w:hAnsi="Times New Roman" w:cs="Times New Roman"/>
          <w:sz w:val="20"/>
          <w:szCs w:val="20"/>
        </w:rPr>
        <w:t>Sin lugar a dudas, este artículo blinda el derecho de las mujeres a la interrupción voluntaria del embarazo</w:t>
      </w:r>
      <w:r w:rsidR="007179B4">
        <w:rPr>
          <w:rFonts w:ascii="Times New Roman" w:hAnsi="Times New Roman" w:cs="Times New Roman"/>
          <w:sz w:val="20"/>
          <w:szCs w:val="20"/>
        </w:rPr>
        <w:t>; d</w:t>
      </w:r>
      <w:r w:rsidR="00FC6D9D" w:rsidRPr="00FC6D9D">
        <w:rPr>
          <w:rFonts w:ascii="Times New Roman" w:hAnsi="Times New Roman" w:cs="Times New Roman"/>
          <w:sz w:val="20"/>
          <w:szCs w:val="20"/>
        </w:rPr>
        <w:t>erecho que, aunque no había tenido una expresión legislativa de esta magnitud hasta ahora, sí ha estado asegurado de manera universal y gratuita desde el año 1965 en que se estableció la institucionalización hospitalaria de la práctica del aborto voluntario como una medida encaminada a la disminución de la muerte materna y como conquista en la lucha por la plena igualdad, basada en el libre derecho a decidir sobre la reproducción</w:t>
      </w:r>
      <w:r w:rsidR="007179B4">
        <w:rPr>
          <w:rFonts w:ascii="Times New Roman" w:hAnsi="Times New Roman" w:cs="Times New Roman"/>
          <w:sz w:val="20"/>
          <w:szCs w:val="20"/>
        </w:rPr>
        <w:t>.</w:t>
      </w:r>
    </w:p>
    <w:p w14:paraId="77CE33AF" w14:textId="77777777" w:rsidR="00352185" w:rsidRPr="0028109A" w:rsidRDefault="00A559CD" w:rsidP="009F4F3A">
      <w:pPr>
        <w:pStyle w:val="Prrafodelista"/>
        <w:numPr>
          <w:ilvl w:val="0"/>
          <w:numId w:val="7"/>
        </w:numPr>
        <w:snapToGrid w:val="0"/>
        <w:spacing w:after="0" w:line="240" w:lineRule="auto"/>
        <w:jc w:val="both"/>
        <w:rPr>
          <w:rFonts w:ascii="Times New Roman" w:hAnsi="Times New Roman" w:cs="Times New Roman"/>
          <w:b/>
          <w:sz w:val="20"/>
          <w:szCs w:val="20"/>
          <w:u w:val="single"/>
        </w:rPr>
      </w:pPr>
      <w:r w:rsidRPr="006D639E">
        <w:rPr>
          <w:rFonts w:ascii="Times New Roman" w:hAnsi="Times New Roman" w:cs="Times New Roman"/>
          <w:sz w:val="20"/>
          <w:szCs w:val="20"/>
        </w:rPr>
        <w:t xml:space="preserve">En el año 2023 se creó la </w:t>
      </w:r>
      <w:r w:rsidRPr="00373798">
        <w:rPr>
          <w:rFonts w:ascii="Times New Roman" w:hAnsi="Times New Roman" w:cs="Times New Roman"/>
          <w:b/>
          <w:sz w:val="20"/>
          <w:szCs w:val="20"/>
        </w:rPr>
        <w:t>Defensoría</w:t>
      </w:r>
      <w:r w:rsidRPr="006D639E">
        <w:rPr>
          <w:rFonts w:ascii="Times New Roman" w:hAnsi="Times New Roman" w:cs="Times New Roman"/>
          <w:sz w:val="20"/>
          <w:szCs w:val="20"/>
        </w:rPr>
        <w:t xml:space="preserve"> en Cuba</w:t>
      </w:r>
      <w:r w:rsidR="007179B4">
        <w:rPr>
          <w:rFonts w:ascii="Times New Roman" w:hAnsi="Times New Roman" w:cs="Times New Roman"/>
          <w:sz w:val="20"/>
          <w:szCs w:val="20"/>
        </w:rPr>
        <w:t xml:space="preserve">, </w:t>
      </w:r>
      <w:r w:rsidR="006D639E" w:rsidRPr="006D639E">
        <w:rPr>
          <w:rFonts w:ascii="Times New Roman" w:hAnsi="Times New Roman" w:cs="Times New Roman"/>
          <w:sz w:val="20"/>
          <w:szCs w:val="20"/>
        </w:rPr>
        <w:t>por Resolución No.496/2023 del Ministerio de Justicia</w:t>
      </w:r>
      <w:r w:rsidRPr="006D639E">
        <w:rPr>
          <w:rFonts w:ascii="Times New Roman" w:hAnsi="Times New Roman" w:cs="Times New Roman"/>
          <w:sz w:val="20"/>
          <w:szCs w:val="20"/>
        </w:rPr>
        <w:t>, cuya misión</w:t>
      </w:r>
      <w:r w:rsidR="009538AE">
        <w:rPr>
          <w:rFonts w:ascii="Times New Roman" w:hAnsi="Times New Roman" w:cs="Times New Roman"/>
          <w:sz w:val="20"/>
          <w:szCs w:val="20"/>
        </w:rPr>
        <w:t xml:space="preserve"> incluye</w:t>
      </w:r>
      <w:r w:rsidRPr="006D639E">
        <w:rPr>
          <w:rFonts w:ascii="Times New Roman" w:hAnsi="Times New Roman" w:cs="Times New Roman"/>
          <w:sz w:val="20"/>
          <w:szCs w:val="20"/>
        </w:rPr>
        <w:t xml:space="preserve"> prevenir, proteger, garantizar y restablecer el ejercicio de los derechos de las personas </w:t>
      </w:r>
      <w:r w:rsidR="003548CF">
        <w:rPr>
          <w:rFonts w:ascii="Times New Roman" w:hAnsi="Times New Roman" w:cs="Times New Roman"/>
          <w:sz w:val="20"/>
          <w:szCs w:val="20"/>
        </w:rPr>
        <w:t>en situación de vulnerabilidad</w:t>
      </w:r>
      <w:r w:rsidR="007179B4">
        <w:rPr>
          <w:rFonts w:ascii="Times New Roman" w:hAnsi="Times New Roman" w:cs="Times New Roman"/>
          <w:sz w:val="20"/>
          <w:szCs w:val="20"/>
        </w:rPr>
        <w:t>;</w:t>
      </w:r>
      <w:r w:rsidR="003548CF">
        <w:rPr>
          <w:rFonts w:ascii="Times New Roman" w:hAnsi="Times New Roman" w:cs="Times New Roman"/>
          <w:sz w:val="20"/>
          <w:szCs w:val="20"/>
        </w:rPr>
        <w:t xml:space="preserve"> entre las que se encuentran las víctimas </w:t>
      </w:r>
      <w:r w:rsidR="003548CF">
        <w:rPr>
          <w:rFonts w:ascii="Times New Roman" w:hAnsi="Times New Roman" w:cs="Times New Roman"/>
          <w:sz w:val="20"/>
          <w:szCs w:val="20"/>
        </w:rPr>
        <w:lastRenderedPageBreak/>
        <w:t>de violencia de género</w:t>
      </w:r>
      <w:r w:rsidR="007179B4">
        <w:rPr>
          <w:rFonts w:ascii="Times New Roman" w:hAnsi="Times New Roman" w:cs="Times New Roman"/>
          <w:sz w:val="20"/>
          <w:szCs w:val="20"/>
        </w:rPr>
        <w:t>. Además,</w:t>
      </w:r>
      <w:r w:rsidRPr="006D639E">
        <w:rPr>
          <w:rFonts w:ascii="Times New Roman" w:hAnsi="Times New Roman" w:cs="Times New Roman"/>
          <w:sz w:val="20"/>
          <w:szCs w:val="20"/>
        </w:rPr>
        <w:t xml:space="preserve"> cumple funciones de asesoramiento, acompañamiento y defensa técnica en aquellos asuntos en materia civil, familiar, mercantil, trabajo y seguridad social en los que exista un interés directo o indirecto de estas personas (art.2).</w:t>
      </w:r>
    </w:p>
    <w:p w14:paraId="3CA1ADBF" w14:textId="77777777" w:rsidR="0028109A" w:rsidRPr="0028109A" w:rsidRDefault="0028109A" w:rsidP="0028109A">
      <w:pPr>
        <w:pStyle w:val="Prrafodelista"/>
        <w:numPr>
          <w:ilvl w:val="0"/>
          <w:numId w:val="7"/>
        </w:numPr>
        <w:snapToGri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En el ámbito de la </w:t>
      </w:r>
      <w:r w:rsidRPr="00373798">
        <w:rPr>
          <w:rFonts w:ascii="Times New Roman" w:hAnsi="Times New Roman" w:cs="Times New Roman"/>
          <w:b/>
          <w:sz w:val="20"/>
          <w:szCs w:val="20"/>
        </w:rPr>
        <w:t>resolución armónica de conflictos</w:t>
      </w:r>
      <w:r>
        <w:rPr>
          <w:rFonts w:ascii="Times New Roman" w:hAnsi="Times New Roman" w:cs="Times New Roman"/>
          <w:sz w:val="20"/>
          <w:szCs w:val="20"/>
        </w:rPr>
        <w:t xml:space="preserve">, </w:t>
      </w:r>
      <w:r w:rsidRPr="0028109A">
        <w:rPr>
          <w:rFonts w:ascii="Times New Roman" w:hAnsi="Times New Roman" w:cs="Times New Roman"/>
          <w:sz w:val="20"/>
          <w:szCs w:val="20"/>
        </w:rPr>
        <w:t xml:space="preserve">no </w:t>
      </w:r>
      <w:r>
        <w:rPr>
          <w:rFonts w:ascii="Times New Roman" w:hAnsi="Times New Roman" w:cs="Times New Roman"/>
          <w:sz w:val="20"/>
          <w:szCs w:val="20"/>
        </w:rPr>
        <w:t>se admite</w:t>
      </w:r>
      <w:r w:rsidRPr="0028109A">
        <w:rPr>
          <w:rFonts w:ascii="Times New Roman" w:hAnsi="Times New Roman" w:cs="Times New Roman"/>
          <w:sz w:val="20"/>
          <w:szCs w:val="20"/>
        </w:rPr>
        <w:t xml:space="preserve"> la mediación en presencia de violencia</w:t>
      </w:r>
      <w:r>
        <w:rPr>
          <w:rFonts w:ascii="Times New Roman" w:hAnsi="Times New Roman" w:cs="Times New Roman"/>
          <w:sz w:val="20"/>
          <w:szCs w:val="20"/>
        </w:rPr>
        <w:t xml:space="preserve">. Así lo establece el artículo 444 del Código de las familias para la sede familiar y el Decreto Ley 69 de 22 de febrero de 2023 sobre la Mediación de conflictos, para todas las materias, cuando en su artículo 6 inciso f expresa que no son mediables </w:t>
      </w:r>
      <w:r w:rsidRPr="0028109A">
        <w:rPr>
          <w:rFonts w:ascii="Times New Roman" w:hAnsi="Times New Roman" w:cs="Times New Roman"/>
          <w:sz w:val="20"/>
          <w:szCs w:val="20"/>
        </w:rPr>
        <w:t>los casos en que se advierta que se propicia la discriminación y la violencia, en cualquiera de sus manifestaciones y en los que existan desequilibrios entre las partes que afecten la comunicación, la voluntariedad y el cumplimiento efectivo de los posibles acuerdos, aunque las pretension</w:t>
      </w:r>
      <w:r>
        <w:rPr>
          <w:rFonts w:ascii="Times New Roman" w:hAnsi="Times New Roman" w:cs="Times New Roman"/>
          <w:sz w:val="20"/>
          <w:szCs w:val="20"/>
        </w:rPr>
        <w:t xml:space="preserve">es tengan naturaleza disponible. </w:t>
      </w:r>
    </w:p>
    <w:p w14:paraId="219344E4" w14:textId="77777777" w:rsidR="00A559CD" w:rsidRDefault="005B2DDB" w:rsidP="00E462A4">
      <w:pPr>
        <w:pStyle w:val="Prrafodelista"/>
        <w:numPr>
          <w:ilvl w:val="0"/>
          <w:numId w:val="7"/>
        </w:numPr>
        <w:snapToGri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Buenas</w:t>
      </w:r>
      <w:r w:rsidR="00A559CD" w:rsidRPr="00D720EC">
        <w:rPr>
          <w:rFonts w:ascii="Times New Roman" w:hAnsi="Times New Roman" w:cs="Times New Roman"/>
          <w:b/>
          <w:bCs/>
          <w:sz w:val="20"/>
          <w:szCs w:val="20"/>
        </w:rPr>
        <w:t xml:space="preserve"> prácticas relativas a la promoción y protección de </w:t>
      </w:r>
      <w:r>
        <w:rPr>
          <w:rFonts w:ascii="Times New Roman" w:hAnsi="Times New Roman" w:cs="Times New Roman"/>
          <w:b/>
          <w:bCs/>
          <w:sz w:val="20"/>
          <w:szCs w:val="20"/>
        </w:rPr>
        <w:t>los</w:t>
      </w:r>
      <w:r w:rsidR="00A559CD" w:rsidRPr="00D720EC">
        <w:rPr>
          <w:rFonts w:ascii="Times New Roman" w:hAnsi="Times New Roman" w:cs="Times New Roman"/>
          <w:b/>
          <w:bCs/>
          <w:sz w:val="20"/>
          <w:szCs w:val="20"/>
        </w:rPr>
        <w:t xml:space="preserve"> derechos</w:t>
      </w:r>
      <w:r>
        <w:rPr>
          <w:rFonts w:ascii="Times New Roman" w:hAnsi="Times New Roman" w:cs="Times New Roman"/>
          <w:b/>
          <w:bCs/>
          <w:sz w:val="20"/>
          <w:szCs w:val="20"/>
        </w:rPr>
        <w:t xml:space="preserve"> de mujeres y niñas</w:t>
      </w:r>
    </w:p>
    <w:p w14:paraId="29C6A3C4" w14:textId="77777777" w:rsidR="003548CF" w:rsidRDefault="003548CF" w:rsidP="003548CF">
      <w:pPr>
        <w:pStyle w:val="Prrafodelista"/>
        <w:numPr>
          <w:ilvl w:val="0"/>
          <w:numId w:val="10"/>
        </w:numPr>
        <w:snapToGrid w:val="0"/>
        <w:spacing w:after="0" w:line="240" w:lineRule="auto"/>
        <w:jc w:val="both"/>
        <w:rPr>
          <w:rFonts w:ascii="Times New Roman" w:hAnsi="Times New Roman" w:cs="Times New Roman"/>
          <w:bCs/>
          <w:sz w:val="20"/>
          <w:szCs w:val="20"/>
        </w:rPr>
      </w:pPr>
      <w:r w:rsidRPr="003548CF">
        <w:rPr>
          <w:rFonts w:ascii="Times New Roman" w:hAnsi="Times New Roman" w:cs="Times New Roman"/>
          <w:bCs/>
          <w:sz w:val="20"/>
          <w:szCs w:val="20"/>
        </w:rPr>
        <w:t xml:space="preserve">Creación </w:t>
      </w:r>
      <w:r w:rsidR="005B2D05">
        <w:rPr>
          <w:rFonts w:ascii="Times New Roman" w:hAnsi="Times New Roman" w:cs="Times New Roman"/>
          <w:bCs/>
          <w:sz w:val="20"/>
          <w:szCs w:val="20"/>
        </w:rPr>
        <w:t xml:space="preserve">en 2023 </w:t>
      </w:r>
      <w:r w:rsidRPr="003548CF">
        <w:rPr>
          <w:rFonts w:ascii="Times New Roman" w:hAnsi="Times New Roman" w:cs="Times New Roman"/>
          <w:bCs/>
          <w:sz w:val="20"/>
          <w:szCs w:val="20"/>
        </w:rPr>
        <w:t>del Observatorio de Cuba sobre igualdad de género, con información estadística actualizada</w:t>
      </w:r>
      <w:r>
        <w:rPr>
          <w:rFonts w:ascii="Times New Roman" w:hAnsi="Times New Roman" w:cs="Times New Roman"/>
          <w:bCs/>
          <w:sz w:val="20"/>
          <w:szCs w:val="20"/>
        </w:rPr>
        <w:t>, que contribuye a fortalecer el diseño de políticas públicas dirigidas a disminuir las brechas de género existentes.</w:t>
      </w:r>
    </w:p>
    <w:p w14:paraId="44854DE0" w14:textId="77777777" w:rsidR="003548CF" w:rsidRDefault="005029A2" w:rsidP="005B2D05">
      <w:pPr>
        <w:pStyle w:val="Prrafodelista"/>
        <w:numPr>
          <w:ilvl w:val="0"/>
          <w:numId w:val="10"/>
        </w:numPr>
        <w:snapToGrid w:val="0"/>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En marcha </w:t>
      </w:r>
      <w:r w:rsidR="007179B4">
        <w:rPr>
          <w:rFonts w:ascii="Times New Roman" w:hAnsi="Times New Roman" w:cs="Times New Roman"/>
          <w:bCs/>
          <w:sz w:val="20"/>
          <w:szCs w:val="20"/>
        </w:rPr>
        <w:t xml:space="preserve">el </w:t>
      </w:r>
      <w:r>
        <w:rPr>
          <w:rFonts w:ascii="Times New Roman" w:hAnsi="Times New Roman" w:cs="Times New Roman"/>
          <w:bCs/>
          <w:sz w:val="20"/>
          <w:szCs w:val="20"/>
        </w:rPr>
        <w:t xml:space="preserve">establecimiento de un </w:t>
      </w:r>
      <w:r w:rsidRPr="005B2D05">
        <w:rPr>
          <w:rFonts w:ascii="Times New Roman" w:hAnsi="Times New Roman" w:cs="Times New Roman"/>
          <w:bCs/>
          <w:sz w:val="20"/>
          <w:szCs w:val="20"/>
        </w:rPr>
        <w:t>Registro Administrativo Interoperable con información en tiempo real de las muertes violenta</w:t>
      </w:r>
      <w:r w:rsidR="007179B4">
        <w:rPr>
          <w:rFonts w:ascii="Times New Roman" w:hAnsi="Times New Roman" w:cs="Times New Roman"/>
          <w:bCs/>
          <w:sz w:val="20"/>
          <w:szCs w:val="20"/>
        </w:rPr>
        <w:t>s</w:t>
      </w:r>
      <w:r w:rsidRPr="005B2D05">
        <w:rPr>
          <w:rFonts w:ascii="Times New Roman" w:hAnsi="Times New Roman" w:cs="Times New Roman"/>
          <w:bCs/>
          <w:sz w:val="20"/>
          <w:szCs w:val="20"/>
        </w:rPr>
        <w:t xml:space="preserve"> de mujeres y niñas por razones de género</w:t>
      </w:r>
      <w:r>
        <w:rPr>
          <w:rFonts w:ascii="Times New Roman" w:hAnsi="Times New Roman" w:cs="Times New Roman"/>
          <w:bCs/>
          <w:sz w:val="20"/>
          <w:szCs w:val="20"/>
        </w:rPr>
        <w:t xml:space="preserve"> de </w:t>
      </w:r>
      <w:r w:rsidR="007179B4">
        <w:rPr>
          <w:rFonts w:ascii="Times New Roman" w:hAnsi="Times New Roman" w:cs="Times New Roman"/>
          <w:bCs/>
          <w:sz w:val="20"/>
          <w:szCs w:val="20"/>
        </w:rPr>
        <w:t>l</w:t>
      </w:r>
      <w:r w:rsidR="005B2D05" w:rsidRPr="005B2D05">
        <w:rPr>
          <w:rFonts w:ascii="Times New Roman" w:hAnsi="Times New Roman" w:cs="Times New Roman"/>
          <w:bCs/>
          <w:sz w:val="20"/>
          <w:szCs w:val="20"/>
        </w:rPr>
        <w:t xml:space="preserve">a Fiscalía </w:t>
      </w:r>
      <w:r>
        <w:rPr>
          <w:rFonts w:ascii="Times New Roman" w:hAnsi="Times New Roman" w:cs="Times New Roman"/>
          <w:bCs/>
          <w:sz w:val="20"/>
          <w:szCs w:val="20"/>
        </w:rPr>
        <w:t xml:space="preserve">General de la República de Cuba. </w:t>
      </w:r>
    </w:p>
    <w:p w14:paraId="490962A4" w14:textId="77777777" w:rsidR="0004438E" w:rsidRDefault="0004438E" w:rsidP="005B2D05">
      <w:pPr>
        <w:pStyle w:val="Prrafodelista"/>
        <w:numPr>
          <w:ilvl w:val="0"/>
          <w:numId w:val="10"/>
        </w:numPr>
        <w:snapToGrid w:val="0"/>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Elaboración y distribución entre los operadores jurídicos de:</w:t>
      </w:r>
    </w:p>
    <w:p w14:paraId="081A065F" w14:textId="77777777" w:rsidR="0004438E" w:rsidRPr="0004438E" w:rsidRDefault="0004438E" w:rsidP="0004438E">
      <w:pPr>
        <w:pStyle w:val="Prrafodelista"/>
        <w:numPr>
          <w:ilvl w:val="0"/>
          <w:numId w:val="12"/>
        </w:numPr>
        <w:snapToGrid w:val="0"/>
        <w:spacing w:after="0" w:line="240" w:lineRule="auto"/>
        <w:jc w:val="both"/>
        <w:rPr>
          <w:rFonts w:ascii="Times New Roman" w:hAnsi="Times New Roman" w:cs="Times New Roman"/>
          <w:bCs/>
          <w:sz w:val="20"/>
          <w:szCs w:val="20"/>
        </w:rPr>
      </w:pPr>
      <w:r w:rsidRPr="0004438E">
        <w:rPr>
          <w:rFonts w:ascii="Times New Roman" w:hAnsi="Times New Roman" w:cs="Times New Roman"/>
          <w:bCs/>
          <w:sz w:val="20"/>
          <w:szCs w:val="20"/>
        </w:rPr>
        <w:t xml:space="preserve">GUÍA BÁSICA PARA PERSONAL QUE BRINDA SERVICIOS TELEFÓNICOS DE ATENCIÓN A LA VIOLENCIA BASADA EN GÉNERO, Colectivo de autoras, Editorial de la Mujer, 2020. </w:t>
      </w:r>
    </w:p>
    <w:p w14:paraId="6973275A" w14:textId="77777777" w:rsidR="003548CF" w:rsidRPr="000F21EB" w:rsidRDefault="0004438E" w:rsidP="000F21EB">
      <w:pPr>
        <w:pStyle w:val="Prrafodelista"/>
        <w:numPr>
          <w:ilvl w:val="0"/>
          <w:numId w:val="12"/>
        </w:numPr>
        <w:snapToGrid w:val="0"/>
        <w:spacing w:after="0" w:line="240" w:lineRule="auto"/>
        <w:jc w:val="both"/>
        <w:rPr>
          <w:rFonts w:ascii="Times New Roman" w:hAnsi="Times New Roman" w:cs="Times New Roman"/>
          <w:bCs/>
          <w:sz w:val="20"/>
          <w:szCs w:val="20"/>
        </w:rPr>
      </w:pPr>
      <w:r w:rsidRPr="0004438E">
        <w:rPr>
          <w:rFonts w:ascii="Times New Roman" w:hAnsi="Times New Roman" w:cs="Times New Roman"/>
          <w:bCs/>
          <w:sz w:val="20"/>
          <w:szCs w:val="20"/>
        </w:rPr>
        <w:t>GUÍA TEÓRICO PRÁCTICA DE APLICACIÓN DEL ENFOQUE DE GÉNERO Y PREVENCIÓN DE LA VIOLENCIA EN EL ÁMBITO JURÍDICO, Yamila González Ferrer e Ivonne Pérez Gutiérrez, Editorial UNIJURIS, 2021.</w:t>
      </w:r>
    </w:p>
    <w:p w14:paraId="01B9946C" w14:textId="77777777" w:rsidR="005B2DDB" w:rsidRDefault="005B2DDB" w:rsidP="00E462A4">
      <w:pPr>
        <w:pStyle w:val="Prrafodelista"/>
        <w:numPr>
          <w:ilvl w:val="0"/>
          <w:numId w:val="7"/>
        </w:numPr>
        <w:snapToGri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 xml:space="preserve">Recomendaciones al Estado cubano: </w:t>
      </w:r>
    </w:p>
    <w:p w14:paraId="477F95DA" w14:textId="77777777" w:rsidR="005B2DDB" w:rsidRDefault="005B2DDB" w:rsidP="00E462A4">
      <w:pPr>
        <w:numPr>
          <w:ilvl w:val="0"/>
          <w:numId w:val="8"/>
        </w:numPr>
        <w:spacing w:after="0" w:line="240" w:lineRule="auto"/>
        <w:jc w:val="both"/>
        <w:rPr>
          <w:rFonts w:ascii="Times New Roman" w:hAnsi="Times New Roman" w:cs="Times New Roman"/>
          <w:sz w:val="20"/>
          <w:szCs w:val="20"/>
        </w:rPr>
      </w:pPr>
      <w:r w:rsidRPr="005B2DDB">
        <w:rPr>
          <w:rFonts w:ascii="Times New Roman" w:hAnsi="Times New Roman" w:cs="Times New Roman"/>
          <w:sz w:val="20"/>
          <w:szCs w:val="20"/>
        </w:rPr>
        <w:t>Continuar promoviendo todas las acciones posibles de capacitación a nivel institucional, en particular a los operadores del derecho</w:t>
      </w:r>
      <w:r w:rsidR="005029A2">
        <w:rPr>
          <w:rFonts w:ascii="Times New Roman" w:hAnsi="Times New Roman" w:cs="Times New Roman"/>
          <w:sz w:val="20"/>
          <w:szCs w:val="20"/>
        </w:rPr>
        <w:t xml:space="preserve"> y de la Policía</w:t>
      </w:r>
      <w:r w:rsidRPr="005B2DDB">
        <w:rPr>
          <w:rFonts w:ascii="Times New Roman" w:hAnsi="Times New Roman" w:cs="Times New Roman"/>
          <w:sz w:val="20"/>
          <w:szCs w:val="20"/>
        </w:rPr>
        <w:t xml:space="preserve">, con el apoyo de las organizaciones de la sociedad civil, </w:t>
      </w:r>
      <w:r w:rsidR="005029A2" w:rsidRPr="005B2DDB">
        <w:rPr>
          <w:rFonts w:ascii="Times New Roman" w:hAnsi="Times New Roman" w:cs="Times New Roman"/>
          <w:sz w:val="20"/>
          <w:szCs w:val="20"/>
        </w:rPr>
        <w:t xml:space="preserve">para garantizar la coherencia con los postulados constitucionales en la interpretación </w:t>
      </w:r>
      <w:r w:rsidR="005029A2">
        <w:rPr>
          <w:rFonts w:ascii="Times New Roman" w:hAnsi="Times New Roman" w:cs="Times New Roman"/>
          <w:sz w:val="20"/>
          <w:szCs w:val="20"/>
        </w:rPr>
        <w:t>de la legislación</w:t>
      </w:r>
      <w:r w:rsidR="005029A2" w:rsidRPr="005B2DDB">
        <w:rPr>
          <w:rFonts w:ascii="Times New Roman" w:hAnsi="Times New Roman" w:cs="Times New Roman"/>
          <w:sz w:val="20"/>
          <w:szCs w:val="20"/>
        </w:rPr>
        <w:t xml:space="preserve"> para su implementación más efectiva</w:t>
      </w:r>
      <w:r w:rsidR="005029A2">
        <w:rPr>
          <w:rFonts w:ascii="Times New Roman" w:hAnsi="Times New Roman" w:cs="Times New Roman"/>
          <w:sz w:val="20"/>
          <w:szCs w:val="20"/>
        </w:rPr>
        <w:t>.</w:t>
      </w:r>
    </w:p>
    <w:p w14:paraId="04A4A2E5" w14:textId="77777777" w:rsidR="003548CF" w:rsidRDefault="001102A0" w:rsidP="00E462A4">
      <w:pPr>
        <w:numPr>
          <w:ilvl w:val="0"/>
          <w:numId w:val="8"/>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Lograr mayor</w:t>
      </w:r>
      <w:r w:rsidR="003548CF">
        <w:rPr>
          <w:rFonts w:ascii="Times New Roman" w:hAnsi="Times New Roman" w:cs="Times New Roman"/>
          <w:sz w:val="20"/>
          <w:szCs w:val="20"/>
        </w:rPr>
        <w:t xml:space="preserve"> articulación </w:t>
      </w:r>
      <w:r>
        <w:rPr>
          <w:rFonts w:ascii="Times New Roman" w:hAnsi="Times New Roman" w:cs="Times New Roman"/>
          <w:sz w:val="20"/>
          <w:szCs w:val="20"/>
        </w:rPr>
        <w:t xml:space="preserve">entre </w:t>
      </w:r>
      <w:r w:rsidR="003548CF">
        <w:rPr>
          <w:rFonts w:ascii="Times New Roman" w:hAnsi="Times New Roman" w:cs="Times New Roman"/>
          <w:sz w:val="20"/>
          <w:szCs w:val="20"/>
        </w:rPr>
        <w:t>las instituciones</w:t>
      </w:r>
      <w:r>
        <w:rPr>
          <w:rFonts w:ascii="Times New Roman" w:hAnsi="Times New Roman" w:cs="Times New Roman"/>
          <w:sz w:val="20"/>
          <w:szCs w:val="20"/>
        </w:rPr>
        <w:t xml:space="preserve"> del Estado y el Gobierno, con la participación de las organizaciones de la sociedad civil para el cumplimiento de las medidas establecidas en el Programa Nacional para el Adelanto de las Mujeres y la Estrategia Integral de Prevención de la violencia basada en género y la que ocurre en el escenario familiar. </w:t>
      </w:r>
    </w:p>
    <w:p w14:paraId="3B09D560" w14:textId="77777777" w:rsidR="001102A0" w:rsidRPr="005B2DDB" w:rsidRDefault="001102A0" w:rsidP="0004438E">
      <w:pPr>
        <w:numPr>
          <w:ilvl w:val="0"/>
          <w:numId w:val="8"/>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Realizar sistemáticamente evaluaciones de impacto de la aplicación </w:t>
      </w:r>
      <w:r w:rsidR="0004438E">
        <w:rPr>
          <w:rFonts w:ascii="Times New Roman" w:hAnsi="Times New Roman" w:cs="Times New Roman"/>
          <w:sz w:val="20"/>
          <w:szCs w:val="20"/>
        </w:rPr>
        <w:t xml:space="preserve">de la legislación. </w:t>
      </w:r>
      <w:r>
        <w:rPr>
          <w:rFonts w:ascii="Times New Roman" w:hAnsi="Times New Roman" w:cs="Times New Roman"/>
          <w:sz w:val="20"/>
          <w:szCs w:val="20"/>
        </w:rPr>
        <w:t>las políticas públicas</w:t>
      </w:r>
      <w:r w:rsidR="005029A2">
        <w:rPr>
          <w:rFonts w:ascii="Times New Roman" w:hAnsi="Times New Roman" w:cs="Times New Roman"/>
          <w:sz w:val="20"/>
          <w:szCs w:val="20"/>
        </w:rPr>
        <w:t xml:space="preserve">, </w:t>
      </w:r>
      <w:r w:rsidR="0004438E" w:rsidRPr="0004438E">
        <w:rPr>
          <w:rFonts w:ascii="Times New Roman" w:hAnsi="Times New Roman" w:cs="Times New Roman"/>
          <w:sz w:val="20"/>
          <w:szCs w:val="20"/>
        </w:rPr>
        <w:t>los protocolos de actuación institucionales y los procesos de capacitación, formación</w:t>
      </w:r>
      <w:r w:rsidR="0004438E">
        <w:rPr>
          <w:rFonts w:ascii="Times New Roman" w:hAnsi="Times New Roman" w:cs="Times New Roman"/>
          <w:sz w:val="20"/>
          <w:szCs w:val="20"/>
        </w:rPr>
        <w:t xml:space="preserve"> y comunicación</w:t>
      </w:r>
      <w:r w:rsidR="0004438E" w:rsidRPr="0004438E">
        <w:rPr>
          <w:rFonts w:ascii="Times New Roman" w:hAnsi="Times New Roman" w:cs="Times New Roman"/>
          <w:sz w:val="20"/>
          <w:szCs w:val="20"/>
        </w:rPr>
        <w:t>,</w:t>
      </w:r>
      <w:r w:rsidR="007179B4">
        <w:rPr>
          <w:rFonts w:ascii="Times New Roman" w:hAnsi="Times New Roman" w:cs="Times New Roman"/>
          <w:sz w:val="20"/>
          <w:szCs w:val="20"/>
        </w:rPr>
        <w:t xml:space="preserve"> </w:t>
      </w:r>
      <w:r w:rsidR="005029A2">
        <w:rPr>
          <w:rFonts w:ascii="Times New Roman" w:hAnsi="Times New Roman" w:cs="Times New Roman"/>
          <w:sz w:val="20"/>
          <w:szCs w:val="20"/>
        </w:rPr>
        <w:t>en particular en el ámbito de la protección a las víctimas de violencia basada en género y el tratamiento a las personas agresoras</w:t>
      </w:r>
      <w:r w:rsidR="005029A2" w:rsidRPr="005B2DDB">
        <w:rPr>
          <w:rFonts w:ascii="Times New Roman" w:hAnsi="Times New Roman" w:cs="Times New Roman"/>
          <w:sz w:val="20"/>
          <w:szCs w:val="20"/>
        </w:rPr>
        <w:t>.</w:t>
      </w:r>
    </w:p>
    <w:p w14:paraId="034BA7D5" w14:textId="77777777" w:rsidR="005B2DDB" w:rsidRPr="00E462A4" w:rsidRDefault="005B2DDB" w:rsidP="00E462A4">
      <w:pPr>
        <w:numPr>
          <w:ilvl w:val="0"/>
          <w:numId w:val="8"/>
        </w:numPr>
        <w:spacing w:after="0" w:line="240" w:lineRule="auto"/>
        <w:jc w:val="both"/>
        <w:rPr>
          <w:rFonts w:ascii="Times New Roman" w:hAnsi="Times New Roman" w:cs="Times New Roman"/>
          <w:sz w:val="20"/>
          <w:szCs w:val="20"/>
        </w:rPr>
      </w:pPr>
      <w:r w:rsidRPr="005B2DDB">
        <w:rPr>
          <w:rFonts w:ascii="Times New Roman" w:hAnsi="Times New Roman" w:cs="Times New Roman"/>
          <w:sz w:val="20"/>
          <w:szCs w:val="20"/>
        </w:rPr>
        <w:t>Continuar trabajando en pos de una cultura jurídica dirigida a la población, con enfoque</w:t>
      </w:r>
      <w:r w:rsidR="00E462A4">
        <w:rPr>
          <w:rFonts w:ascii="Times New Roman" w:hAnsi="Times New Roman" w:cs="Times New Roman"/>
          <w:sz w:val="20"/>
          <w:szCs w:val="20"/>
        </w:rPr>
        <w:t xml:space="preserve"> de género e</w:t>
      </w:r>
      <w:r w:rsidRPr="005B2DDB">
        <w:rPr>
          <w:rFonts w:ascii="Times New Roman" w:hAnsi="Times New Roman" w:cs="Times New Roman"/>
          <w:sz w:val="20"/>
          <w:szCs w:val="20"/>
        </w:rPr>
        <w:t xml:space="preserve"> interseccional y de prevención de la violencia </w:t>
      </w:r>
      <w:r w:rsidR="007179B4">
        <w:rPr>
          <w:rFonts w:ascii="Times New Roman" w:hAnsi="Times New Roman" w:cs="Times New Roman"/>
          <w:sz w:val="20"/>
          <w:szCs w:val="20"/>
        </w:rPr>
        <w:t>en aras de</w:t>
      </w:r>
      <w:r w:rsidRPr="005B2DDB">
        <w:rPr>
          <w:rFonts w:ascii="Times New Roman" w:hAnsi="Times New Roman" w:cs="Times New Roman"/>
          <w:sz w:val="20"/>
          <w:szCs w:val="20"/>
        </w:rPr>
        <w:t xml:space="preserve"> erradica</w:t>
      </w:r>
      <w:r w:rsidR="007179B4">
        <w:rPr>
          <w:rFonts w:ascii="Times New Roman" w:hAnsi="Times New Roman" w:cs="Times New Roman"/>
          <w:sz w:val="20"/>
          <w:szCs w:val="20"/>
        </w:rPr>
        <w:t>r</w:t>
      </w:r>
      <w:r w:rsidRPr="005B2DDB">
        <w:rPr>
          <w:rFonts w:ascii="Times New Roman" w:hAnsi="Times New Roman" w:cs="Times New Roman"/>
          <w:sz w:val="20"/>
          <w:szCs w:val="20"/>
        </w:rPr>
        <w:t xml:space="preserve"> los estereotipos que existen en la sociedad y que constituyen obstáculos para el cumplimiento más efectivo de </w:t>
      </w:r>
      <w:r w:rsidR="00E462A4">
        <w:rPr>
          <w:rFonts w:ascii="Times New Roman" w:hAnsi="Times New Roman" w:cs="Times New Roman"/>
          <w:sz w:val="20"/>
          <w:szCs w:val="20"/>
        </w:rPr>
        <w:t>la legislación y las políticas públicas establecidas.</w:t>
      </w:r>
    </w:p>
    <w:p w14:paraId="087255B2" w14:textId="77777777" w:rsidR="005B2DDB" w:rsidRPr="006D639E" w:rsidRDefault="005B2DDB" w:rsidP="00E462A4">
      <w:pPr>
        <w:pStyle w:val="Prrafodelista"/>
        <w:snapToGrid w:val="0"/>
        <w:spacing w:after="0" w:line="240" w:lineRule="auto"/>
        <w:jc w:val="both"/>
        <w:rPr>
          <w:rFonts w:ascii="Times New Roman" w:hAnsi="Times New Roman" w:cs="Times New Roman"/>
          <w:b/>
          <w:bCs/>
          <w:sz w:val="20"/>
          <w:szCs w:val="20"/>
        </w:rPr>
      </w:pPr>
    </w:p>
    <w:p w14:paraId="254E53CD" w14:textId="77777777" w:rsidR="006F5D5A" w:rsidRDefault="006F5D5A" w:rsidP="00E462A4">
      <w:pPr>
        <w:snapToGrid w:val="0"/>
        <w:spacing w:after="0" w:line="240" w:lineRule="auto"/>
        <w:jc w:val="both"/>
        <w:rPr>
          <w:rFonts w:ascii="Times New Roman" w:hAnsi="Times New Roman" w:cs="Times New Roman"/>
          <w:sz w:val="20"/>
          <w:szCs w:val="20"/>
          <w:lang w:val="es-ES_tradnl"/>
        </w:rPr>
      </w:pPr>
    </w:p>
    <w:p w14:paraId="48F1AA8B" w14:textId="55806379" w:rsidR="006D48B3" w:rsidRDefault="006F5D5A" w:rsidP="007179B4">
      <w:pPr>
        <w:snapToGrid w:val="0"/>
        <w:spacing w:after="0" w:line="240" w:lineRule="auto"/>
        <w:jc w:val="both"/>
        <w:rPr>
          <w:rFonts w:ascii="Times New Roman" w:hAnsi="Times New Roman" w:cs="Times New Roman"/>
          <w:b/>
          <w:sz w:val="20"/>
          <w:szCs w:val="20"/>
          <w:lang w:val="es-ES_tradnl"/>
        </w:rPr>
      </w:pPr>
      <w:r w:rsidRPr="00095BD5">
        <w:rPr>
          <w:rFonts w:ascii="Times New Roman" w:hAnsi="Times New Roman" w:cs="Times New Roman"/>
          <w:b/>
          <w:sz w:val="20"/>
          <w:szCs w:val="20"/>
          <w:lang w:val="es-ES_tradnl"/>
        </w:rPr>
        <w:t>UNIÓN NACIONAL DE JURISTAS DE CUBA</w:t>
      </w:r>
    </w:p>
    <w:p w14:paraId="4272638A" w14:textId="57F7678A" w:rsidR="00571DAD" w:rsidRPr="00571DAD" w:rsidRDefault="00571DAD" w:rsidP="007179B4">
      <w:pPr>
        <w:snapToGrid w:val="0"/>
        <w:spacing w:after="0" w:line="240" w:lineRule="auto"/>
        <w:jc w:val="both"/>
        <w:rPr>
          <w:rFonts w:ascii="Times New Roman" w:hAnsi="Times New Roman" w:cs="Times New Roman"/>
          <w:b/>
          <w:sz w:val="20"/>
          <w:szCs w:val="20"/>
          <w:lang w:val="es-ES_tradnl"/>
        </w:rPr>
      </w:pPr>
      <w:r w:rsidRPr="00571DAD">
        <w:rPr>
          <w:rFonts w:ascii="Times New Roman" w:hAnsi="Times New Roman" w:cs="Times New Roman"/>
          <w:b/>
          <w:sz w:val="20"/>
          <w:szCs w:val="20"/>
          <w:lang w:val="es-ES_tradnl"/>
        </w:rPr>
        <w:t xml:space="preserve">SOCIEDAD CUBANA DE DERECHO CONSTITUCIONAL Y ADMINISTRATIVO </w:t>
      </w:r>
    </w:p>
    <w:p w14:paraId="6C2E69AE" w14:textId="4E026D7D" w:rsidR="00571DAD" w:rsidRPr="00571DAD" w:rsidRDefault="00571DAD" w:rsidP="007179B4">
      <w:pPr>
        <w:snapToGrid w:val="0"/>
        <w:spacing w:after="0" w:line="240" w:lineRule="auto"/>
        <w:jc w:val="both"/>
        <w:rPr>
          <w:rFonts w:ascii="Times New Roman" w:hAnsi="Times New Roman" w:cs="Times New Roman"/>
          <w:b/>
          <w:sz w:val="20"/>
          <w:szCs w:val="20"/>
          <w:lang w:val="es-ES_tradnl"/>
        </w:rPr>
      </w:pPr>
      <w:r w:rsidRPr="00571DAD">
        <w:rPr>
          <w:rFonts w:ascii="Times New Roman" w:hAnsi="Times New Roman" w:cs="Times New Roman"/>
          <w:b/>
          <w:sz w:val="20"/>
          <w:szCs w:val="20"/>
          <w:lang w:val="es-ES_tradnl"/>
        </w:rPr>
        <w:t>SOCIEDAD CUBANA DE DERECHO CIVIL Y DE FAMILIA</w:t>
      </w:r>
    </w:p>
    <w:p w14:paraId="4BEE7C1B" w14:textId="6CB37CCC" w:rsidR="00571DAD" w:rsidRPr="00571DAD" w:rsidRDefault="00571DAD" w:rsidP="007179B4">
      <w:pPr>
        <w:snapToGrid w:val="0"/>
        <w:spacing w:after="0" w:line="240" w:lineRule="auto"/>
        <w:jc w:val="both"/>
        <w:rPr>
          <w:rFonts w:ascii="Times New Roman" w:hAnsi="Times New Roman" w:cs="Times New Roman"/>
          <w:b/>
          <w:sz w:val="20"/>
          <w:szCs w:val="20"/>
          <w:lang w:val="es-ES_tradnl"/>
        </w:rPr>
      </w:pPr>
      <w:r w:rsidRPr="00571DAD">
        <w:rPr>
          <w:rFonts w:ascii="Times New Roman" w:hAnsi="Times New Roman" w:cs="Times New Roman"/>
          <w:b/>
          <w:sz w:val="20"/>
          <w:szCs w:val="20"/>
          <w:lang w:val="es-ES_tradnl"/>
        </w:rPr>
        <w:t xml:space="preserve">SOCIEDAD CUBANA DE CIENCIAS PENALES </w:t>
      </w:r>
    </w:p>
    <w:p w14:paraId="2596A48A" w14:textId="6C3F2DFD" w:rsidR="00571DAD" w:rsidRPr="00571DAD" w:rsidRDefault="00571DAD" w:rsidP="007179B4">
      <w:pPr>
        <w:snapToGrid w:val="0"/>
        <w:spacing w:after="0" w:line="240" w:lineRule="auto"/>
        <w:jc w:val="both"/>
        <w:rPr>
          <w:rFonts w:ascii="Times New Roman" w:hAnsi="Times New Roman" w:cs="Times New Roman"/>
          <w:b/>
          <w:sz w:val="20"/>
          <w:szCs w:val="20"/>
          <w:lang w:val="es-ES_tradnl"/>
        </w:rPr>
      </w:pPr>
      <w:r w:rsidRPr="00571DAD">
        <w:rPr>
          <w:rFonts w:ascii="Times New Roman" w:hAnsi="Times New Roman" w:cs="Times New Roman"/>
          <w:b/>
          <w:sz w:val="20"/>
          <w:szCs w:val="20"/>
          <w:lang w:val="es-ES_tradnl"/>
        </w:rPr>
        <w:t xml:space="preserve">SOCIEDAD DE DERECHO DEL TRABAJO Y LA SEGURIDAD SOCIAL </w:t>
      </w:r>
    </w:p>
    <w:p w14:paraId="04832B21" w14:textId="71224BBB" w:rsidR="00571DAD" w:rsidRPr="00571DAD" w:rsidRDefault="00571DAD" w:rsidP="007179B4">
      <w:pPr>
        <w:snapToGrid w:val="0"/>
        <w:spacing w:after="0" w:line="240" w:lineRule="auto"/>
        <w:jc w:val="both"/>
        <w:rPr>
          <w:rFonts w:ascii="Times New Roman" w:hAnsi="Times New Roman" w:cs="Times New Roman"/>
          <w:b/>
          <w:sz w:val="20"/>
          <w:szCs w:val="20"/>
          <w:lang w:val="es-ES_tradnl"/>
        </w:rPr>
      </w:pPr>
      <w:r w:rsidRPr="00571DAD">
        <w:rPr>
          <w:rFonts w:ascii="Times New Roman" w:hAnsi="Times New Roman" w:cs="Times New Roman"/>
          <w:b/>
          <w:sz w:val="20"/>
          <w:szCs w:val="20"/>
          <w:lang w:val="es-ES_tradnl"/>
        </w:rPr>
        <w:t xml:space="preserve">SOCIEDAD CUBANA DE DERECHO PROCESAL </w:t>
      </w:r>
    </w:p>
    <w:p w14:paraId="39750262" w14:textId="2B06776E" w:rsidR="00571DAD" w:rsidRPr="00571DAD" w:rsidRDefault="00571DAD" w:rsidP="007179B4">
      <w:pPr>
        <w:snapToGrid w:val="0"/>
        <w:spacing w:after="0" w:line="240" w:lineRule="auto"/>
        <w:jc w:val="both"/>
        <w:rPr>
          <w:rFonts w:ascii="Times New Roman" w:hAnsi="Times New Roman" w:cs="Times New Roman"/>
          <w:b/>
          <w:sz w:val="20"/>
          <w:szCs w:val="20"/>
          <w:lang w:val="es-ES_tradnl"/>
        </w:rPr>
      </w:pPr>
      <w:r w:rsidRPr="00571DAD">
        <w:rPr>
          <w:rFonts w:ascii="Times New Roman" w:hAnsi="Times New Roman" w:cs="Times New Roman"/>
          <w:b/>
          <w:sz w:val="20"/>
          <w:szCs w:val="20"/>
          <w:lang w:val="es-ES_tradnl"/>
        </w:rPr>
        <w:t>SOCIEDAD CUBANA DEL NOTARIADO CUBANO</w:t>
      </w:r>
    </w:p>
    <w:p w14:paraId="7A28613C" w14:textId="77777777" w:rsidR="006D48B3" w:rsidRPr="006D48B3" w:rsidRDefault="006D48B3" w:rsidP="003D413F">
      <w:pPr>
        <w:snapToGrid w:val="0"/>
        <w:spacing w:after="0" w:line="276" w:lineRule="auto"/>
        <w:contextualSpacing/>
        <w:jc w:val="both"/>
        <w:rPr>
          <w:rFonts w:ascii="Times New Roman" w:hAnsi="Times New Roman" w:cs="Times New Roman"/>
          <w:sz w:val="20"/>
          <w:szCs w:val="20"/>
          <w:lang w:val="es-US"/>
        </w:rPr>
      </w:pPr>
    </w:p>
    <w:sectPr w:rsidR="006D48B3" w:rsidRPr="006D48B3" w:rsidSect="0041014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FA3EF8" w14:textId="77777777" w:rsidR="000E7D5A" w:rsidRDefault="000E7D5A" w:rsidP="002924D0">
      <w:pPr>
        <w:spacing w:after="0" w:line="240" w:lineRule="auto"/>
      </w:pPr>
      <w:r>
        <w:separator/>
      </w:r>
    </w:p>
  </w:endnote>
  <w:endnote w:type="continuationSeparator" w:id="0">
    <w:p w14:paraId="27225B15" w14:textId="77777777" w:rsidR="000E7D5A" w:rsidRDefault="000E7D5A" w:rsidP="00292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A62444" w14:textId="77777777" w:rsidR="000E7D5A" w:rsidRDefault="000E7D5A" w:rsidP="002924D0">
      <w:pPr>
        <w:spacing w:after="0" w:line="240" w:lineRule="auto"/>
      </w:pPr>
      <w:r>
        <w:separator/>
      </w:r>
    </w:p>
  </w:footnote>
  <w:footnote w:type="continuationSeparator" w:id="0">
    <w:p w14:paraId="140B0046" w14:textId="77777777" w:rsidR="000E7D5A" w:rsidRDefault="000E7D5A" w:rsidP="002924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7E1C"/>
    <w:multiLevelType w:val="hybridMultilevel"/>
    <w:tmpl w:val="AA50438E"/>
    <w:lvl w:ilvl="0" w:tplc="57141C50">
      <w:start w:val="1"/>
      <w:numFmt w:val="decimal"/>
      <w:lvlText w:val="%1."/>
      <w:lvlJc w:val="left"/>
      <w:pPr>
        <w:ind w:left="720" w:hanging="360"/>
      </w:pPr>
      <w:rPr>
        <w:rFonts w:hint="default"/>
        <w:b/>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0C53523"/>
    <w:multiLevelType w:val="hybridMultilevel"/>
    <w:tmpl w:val="419C660E"/>
    <w:lvl w:ilvl="0" w:tplc="9238F426">
      <w:start w:val="1"/>
      <w:numFmt w:val="decimal"/>
      <w:lvlText w:val="%1."/>
      <w:lvlJc w:val="left"/>
      <w:pPr>
        <w:ind w:left="720" w:hanging="360"/>
      </w:pPr>
      <w:rPr>
        <w:rFonts w:ascii="Times New Roman" w:eastAsiaTheme="minorHAnsi" w:hAnsi="Times New Roman" w:cs="Times New Roman"/>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E0F7C57"/>
    <w:multiLevelType w:val="hybridMultilevel"/>
    <w:tmpl w:val="81B2EF7C"/>
    <w:lvl w:ilvl="0" w:tplc="8608437C">
      <w:start w:val="1"/>
      <w:numFmt w:val="bullet"/>
      <w:lvlText w:val="-"/>
      <w:lvlJc w:val="left"/>
      <w:pPr>
        <w:ind w:left="1080" w:hanging="360"/>
      </w:pPr>
      <w:rPr>
        <w:rFonts w:ascii="Helvetica" w:eastAsia="Times New Roman" w:hAnsi="Helvetica" w:cs="Helvetic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28A6708"/>
    <w:multiLevelType w:val="hybridMultilevel"/>
    <w:tmpl w:val="FBC09C6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6BE3505"/>
    <w:multiLevelType w:val="hybridMultilevel"/>
    <w:tmpl w:val="935E170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5" w15:restartNumberingAfterBreak="0">
    <w:nsid w:val="2A1A5459"/>
    <w:multiLevelType w:val="hybridMultilevel"/>
    <w:tmpl w:val="2E446370"/>
    <w:lvl w:ilvl="0" w:tplc="540A0001">
      <w:start w:val="1"/>
      <w:numFmt w:val="bullet"/>
      <w:lvlText w:val=""/>
      <w:lvlJc w:val="left"/>
      <w:pPr>
        <w:ind w:left="1440" w:hanging="360"/>
      </w:pPr>
      <w:rPr>
        <w:rFonts w:ascii="Symbol" w:hAnsi="Symbol" w:hint="default"/>
      </w:rPr>
    </w:lvl>
    <w:lvl w:ilvl="1" w:tplc="540A0003" w:tentative="1">
      <w:start w:val="1"/>
      <w:numFmt w:val="bullet"/>
      <w:lvlText w:val="o"/>
      <w:lvlJc w:val="left"/>
      <w:pPr>
        <w:ind w:left="2160" w:hanging="360"/>
      </w:pPr>
      <w:rPr>
        <w:rFonts w:ascii="Courier New" w:hAnsi="Courier New" w:cs="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cs="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cs="Courier New" w:hint="default"/>
      </w:rPr>
    </w:lvl>
    <w:lvl w:ilvl="8" w:tplc="540A0005" w:tentative="1">
      <w:start w:val="1"/>
      <w:numFmt w:val="bullet"/>
      <w:lvlText w:val=""/>
      <w:lvlJc w:val="left"/>
      <w:pPr>
        <w:ind w:left="7200" w:hanging="360"/>
      </w:pPr>
      <w:rPr>
        <w:rFonts w:ascii="Wingdings" w:hAnsi="Wingdings" w:hint="default"/>
      </w:rPr>
    </w:lvl>
  </w:abstractNum>
  <w:abstractNum w:abstractNumId="6" w15:restartNumberingAfterBreak="0">
    <w:nsid w:val="42447A15"/>
    <w:multiLevelType w:val="hybridMultilevel"/>
    <w:tmpl w:val="50F64EE8"/>
    <w:lvl w:ilvl="0" w:tplc="3B581F4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45FE7711"/>
    <w:multiLevelType w:val="hybridMultilevel"/>
    <w:tmpl w:val="E2046CA0"/>
    <w:lvl w:ilvl="0" w:tplc="540A0001">
      <w:start w:val="1"/>
      <w:numFmt w:val="bullet"/>
      <w:lvlText w:val=""/>
      <w:lvlJc w:val="left"/>
      <w:pPr>
        <w:ind w:left="1440" w:hanging="360"/>
      </w:pPr>
      <w:rPr>
        <w:rFonts w:ascii="Symbol" w:hAnsi="Symbol" w:hint="default"/>
      </w:rPr>
    </w:lvl>
    <w:lvl w:ilvl="1" w:tplc="540A0003" w:tentative="1">
      <w:start w:val="1"/>
      <w:numFmt w:val="bullet"/>
      <w:lvlText w:val="o"/>
      <w:lvlJc w:val="left"/>
      <w:pPr>
        <w:ind w:left="2160" w:hanging="360"/>
      </w:pPr>
      <w:rPr>
        <w:rFonts w:ascii="Courier New" w:hAnsi="Courier New" w:cs="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cs="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cs="Courier New" w:hint="default"/>
      </w:rPr>
    </w:lvl>
    <w:lvl w:ilvl="8" w:tplc="540A0005" w:tentative="1">
      <w:start w:val="1"/>
      <w:numFmt w:val="bullet"/>
      <w:lvlText w:val=""/>
      <w:lvlJc w:val="left"/>
      <w:pPr>
        <w:ind w:left="7200" w:hanging="360"/>
      </w:pPr>
      <w:rPr>
        <w:rFonts w:ascii="Wingdings" w:hAnsi="Wingdings" w:hint="default"/>
      </w:rPr>
    </w:lvl>
  </w:abstractNum>
  <w:abstractNum w:abstractNumId="8" w15:restartNumberingAfterBreak="0">
    <w:nsid w:val="4CD83682"/>
    <w:multiLevelType w:val="hybridMultilevel"/>
    <w:tmpl w:val="C92C2BFE"/>
    <w:lvl w:ilvl="0" w:tplc="4ABCA09A">
      <w:start w:val="1"/>
      <w:numFmt w:val="bullet"/>
      <w:lvlText w:val="-"/>
      <w:lvlJc w:val="left"/>
      <w:pPr>
        <w:ind w:left="720" w:hanging="360"/>
      </w:pPr>
      <w:rPr>
        <w:rFonts w:ascii="Times New Roman" w:hAnsi="Times New Roman"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9" w15:restartNumberingAfterBreak="0">
    <w:nsid w:val="5CB67728"/>
    <w:multiLevelType w:val="hybridMultilevel"/>
    <w:tmpl w:val="048CE4E4"/>
    <w:lvl w:ilvl="0" w:tplc="040A0017">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0" w15:restartNumberingAfterBreak="0">
    <w:nsid w:val="639D44E9"/>
    <w:multiLevelType w:val="hybridMultilevel"/>
    <w:tmpl w:val="3BF200D8"/>
    <w:lvl w:ilvl="0" w:tplc="12628DA4">
      <w:start w:val="2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9D38AF"/>
    <w:multiLevelType w:val="hybridMultilevel"/>
    <w:tmpl w:val="E174CD9C"/>
    <w:lvl w:ilvl="0" w:tplc="78DAD1B6">
      <w:start w:val="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6C4B48FE"/>
    <w:multiLevelType w:val="hybridMultilevel"/>
    <w:tmpl w:val="364C57C2"/>
    <w:lvl w:ilvl="0" w:tplc="2A240438">
      <w:numFmt w:val="bullet"/>
      <w:lvlText w:val="-"/>
      <w:lvlJc w:val="left"/>
      <w:pPr>
        <w:ind w:left="1080" w:hanging="360"/>
      </w:pPr>
      <w:rPr>
        <w:rFonts w:ascii="Times New Roman" w:eastAsiaTheme="minorHAnsi" w:hAnsi="Times New Roman" w:cs="Times New Roman" w:hint="default"/>
      </w:rPr>
    </w:lvl>
    <w:lvl w:ilvl="1" w:tplc="540A0003" w:tentative="1">
      <w:start w:val="1"/>
      <w:numFmt w:val="bullet"/>
      <w:lvlText w:val="o"/>
      <w:lvlJc w:val="left"/>
      <w:pPr>
        <w:ind w:left="1800" w:hanging="360"/>
      </w:pPr>
      <w:rPr>
        <w:rFonts w:ascii="Courier New" w:hAnsi="Courier New" w:cs="Courier New" w:hint="default"/>
      </w:rPr>
    </w:lvl>
    <w:lvl w:ilvl="2" w:tplc="540A0005" w:tentative="1">
      <w:start w:val="1"/>
      <w:numFmt w:val="bullet"/>
      <w:lvlText w:val=""/>
      <w:lvlJc w:val="left"/>
      <w:pPr>
        <w:ind w:left="2520" w:hanging="360"/>
      </w:pPr>
      <w:rPr>
        <w:rFonts w:ascii="Wingdings" w:hAnsi="Wingdings" w:hint="default"/>
      </w:rPr>
    </w:lvl>
    <w:lvl w:ilvl="3" w:tplc="540A0001" w:tentative="1">
      <w:start w:val="1"/>
      <w:numFmt w:val="bullet"/>
      <w:lvlText w:val=""/>
      <w:lvlJc w:val="left"/>
      <w:pPr>
        <w:ind w:left="3240" w:hanging="360"/>
      </w:pPr>
      <w:rPr>
        <w:rFonts w:ascii="Symbol" w:hAnsi="Symbol" w:hint="default"/>
      </w:rPr>
    </w:lvl>
    <w:lvl w:ilvl="4" w:tplc="540A0003" w:tentative="1">
      <w:start w:val="1"/>
      <w:numFmt w:val="bullet"/>
      <w:lvlText w:val="o"/>
      <w:lvlJc w:val="left"/>
      <w:pPr>
        <w:ind w:left="3960" w:hanging="360"/>
      </w:pPr>
      <w:rPr>
        <w:rFonts w:ascii="Courier New" w:hAnsi="Courier New" w:cs="Courier New" w:hint="default"/>
      </w:rPr>
    </w:lvl>
    <w:lvl w:ilvl="5" w:tplc="540A0005" w:tentative="1">
      <w:start w:val="1"/>
      <w:numFmt w:val="bullet"/>
      <w:lvlText w:val=""/>
      <w:lvlJc w:val="left"/>
      <w:pPr>
        <w:ind w:left="4680" w:hanging="360"/>
      </w:pPr>
      <w:rPr>
        <w:rFonts w:ascii="Wingdings" w:hAnsi="Wingdings" w:hint="default"/>
      </w:rPr>
    </w:lvl>
    <w:lvl w:ilvl="6" w:tplc="540A0001" w:tentative="1">
      <w:start w:val="1"/>
      <w:numFmt w:val="bullet"/>
      <w:lvlText w:val=""/>
      <w:lvlJc w:val="left"/>
      <w:pPr>
        <w:ind w:left="5400" w:hanging="360"/>
      </w:pPr>
      <w:rPr>
        <w:rFonts w:ascii="Symbol" w:hAnsi="Symbol" w:hint="default"/>
      </w:rPr>
    </w:lvl>
    <w:lvl w:ilvl="7" w:tplc="540A0003" w:tentative="1">
      <w:start w:val="1"/>
      <w:numFmt w:val="bullet"/>
      <w:lvlText w:val="o"/>
      <w:lvlJc w:val="left"/>
      <w:pPr>
        <w:ind w:left="6120" w:hanging="360"/>
      </w:pPr>
      <w:rPr>
        <w:rFonts w:ascii="Courier New" w:hAnsi="Courier New" w:cs="Courier New" w:hint="default"/>
      </w:rPr>
    </w:lvl>
    <w:lvl w:ilvl="8" w:tplc="540A0005" w:tentative="1">
      <w:start w:val="1"/>
      <w:numFmt w:val="bullet"/>
      <w:lvlText w:val=""/>
      <w:lvlJc w:val="left"/>
      <w:pPr>
        <w:ind w:left="6840" w:hanging="360"/>
      </w:pPr>
      <w:rPr>
        <w:rFonts w:ascii="Wingdings" w:hAnsi="Wingdings" w:hint="default"/>
      </w:rPr>
    </w:lvl>
  </w:abstractNum>
  <w:abstractNum w:abstractNumId="13" w15:restartNumberingAfterBreak="0">
    <w:nsid w:val="7B9F4DED"/>
    <w:multiLevelType w:val="hybridMultilevel"/>
    <w:tmpl w:val="6FFC7A6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3"/>
  </w:num>
  <w:num w:numId="2">
    <w:abstractNumId w:val="9"/>
  </w:num>
  <w:num w:numId="3">
    <w:abstractNumId w:val="1"/>
  </w:num>
  <w:num w:numId="4">
    <w:abstractNumId w:val="2"/>
  </w:num>
  <w:num w:numId="5">
    <w:abstractNumId w:val="6"/>
  </w:num>
  <w:num w:numId="6">
    <w:abstractNumId w:val="11"/>
  </w:num>
  <w:num w:numId="7">
    <w:abstractNumId w:val="0"/>
  </w:num>
  <w:num w:numId="8">
    <w:abstractNumId w:val="10"/>
  </w:num>
  <w:num w:numId="9">
    <w:abstractNumId w:val="5"/>
  </w:num>
  <w:num w:numId="10">
    <w:abstractNumId w:val="8"/>
  </w:num>
  <w:num w:numId="11">
    <w:abstractNumId w:val="12"/>
  </w:num>
  <w:num w:numId="12">
    <w:abstractNumId w:val="7"/>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399"/>
    <w:rsid w:val="000021D1"/>
    <w:rsid w:val="000104F3"/>
    <w:rsid w:val="0002284A"/>
    <w:rsid w:val="0004438E"/>
    <w:rsid w:val="00085D4A"/>
    <w:rsid w:val="00095BD5"/>
    <w:rsid w:val="000B213F"/>
    <w:rsid w:val="000B4551"/>
    <w:rsid w:val="000D4EE0"/>
    <w:rsid w:val="000E7D5A"/>
    <w:rsid w:val="000F21EB"/>
    <w:rsid w:val="000F5901"/>
    <w:rsid w:val="00100EEB"/>
    <w:rsid w:val="001075DA"/>
    <w:rsid w:val="001102A0"/>
    <w:rsid w:val="00134459"/>
    <w:rsid w:val="00137849"/>
    <w:rsid w:val="0015729B"/>
    <w:rsid w:val="001731A7"/>
    <w:rsid w:val="00173D5C"/>
    <w:rsid w:val="00190436"/>
    <w:rsid w:val="001979D4"/>
    <w:rsid w:val="001B67A1"/>
    <w:rsid w:val="001C1573"/>
    <w:rsid w:val="001C15DA"/>
    <w:rsid w:val="001D7D84"/>
    <w:rsid w:val="001F20E1"/>
    <w:rsid w:val="00200705"/>
    <w:rsid w:val="00235C1C"/>
    <w:rsid w:val="0028109A"/>
    <w:rsid w:val="002854FB"/>
    <w:rsid w:val="002924D0"/>
    <w:rsid w:val="002B590A"/>
    <w:rsid w:val="002F7A7E"/>
    <w:rsid w:val="00305EF7"/>
    <w:rsid w:val="00306DBC"/>
    <w:rsid w:val="003173A3"/>
    <w:rsid w:val="00322953"/>
    <w:rsid w:val="00324DCD"/>
    <w:rsid w:val="003442F3"/>
    <w:rsid w:val="00352185"/>
    <w:rsid w:val="003548CF"/>
    <w:rsid w:val="003571B1"/>
    <w:rsid w:val="003714F1"/>
    <w:rsid w:val="00373798"/>
    <w:rsid w:val="00391AE4"/>
    <w:rsid w:val="003949EF"/>
    <w:rsid w:val="003A24EE"/>
    <w:rsid w:val="003B2630"/>
    <w:rsid w:val="003B36F7"/>
    <w:rsid w:val="003D3C8D"/>
    <w:rsid w:val="003D3D00"/>
    <w:rsid w:val="003D413F"/>
    <w:rsid w:val="003F6CEB"/>
    <w:rsid w:val="00410143"/>
    <w:rsid w:val="004313F4"/>
    <w:rsid w:val="00460D07"/>
    <w:rsid w:val="0049041F"/>
    <w:rsid w:val="00490E21"/>
    <w:rsid w:val="004979F5"/>
    <w:rsid w:val="004B6EC9"/>
    <w:rsid w:val="004C0D00"/>
    <w:rsid w:val="004E7527"/>
    <w:rsid w:val="004F5506"/>
    <w:rsid w:val="005029A2"/>
    <w:rsid w:val="00511062"/>
    <w:rsid w:val="00524335"/>
    <w:rsid w:val="00540EF4"/>
    <w:rsid w:val="00545399"/>
    <w:rsid w:val="005576CB"/>
    <w:rsid w:val="00571DAD"/>
    <w:rsid w:val="00573EF5"/>
    <w:rsid w:val="00591032"/>
    <w:rsid w:val="005B2D05"/>
    <w:rsid w:val="005B2DDB"/>
    <w:rsid w:val="005B3F26"/>
    <w:rsid w:val="005B43C0"/>
    <w:rsid w:val="005B51D6"/>
    <w:rsid w:val="005B59CF"/>
    <w:rsid w:val="005D3FCA"/>
    <w:rsid w:val="005E3193"/>
    <w:rsid w:val="00616568"/>
    <w:rsid w:val="00623DD5"/>
    <w:rsid w:val="00661D0A"/>
    <w:rsid w:val="006979ED"/>
    <w:rsid w:val="006A1DDC"/>
    <w:rsid w:val="006A6A2A"/>
    <w:rsid w:val="006C3583"/>
    <w:rsid w:val="006D27C0"/>
    <w:rsid w:val="006D35DC"/>
    <w:rsid w:val="006D48B3"/>
    <w:rsid w:val="006D4ECE"/>
    <w:rsid w:val="006D639E"/>
    <w:rsid w:val="006F1226"/>
    <w:rsid w:val="006F5D5A"/>
    <w:rsid w:val="00704B4D"/>
    <w:rsid w:val="00705664"/>
    <w:rsid w:val="007179B4"/>
    <w:rsid w:val="00727833"/>
    <w:rsid w:val="007410E7"/>
    <w:rsid w:val="00756BC1"/>
    <w:rsid w:val="00763ECC"/>
    <w:rsid w:val="0078146A"/>
    <w:rsid w:val="007C485F"/>
    <w:rsid w:val="007D570A"/>
    <w:rsid w:val="007E0DE3"/>
    <w:rsid w:val="007F7C35"/>
    <w:rsid w:val="00813B36"/>
    <w:rsid w:val="00814048"/>
    <w:rsid w:val="00855FDF"/>
    <w:rsid w:val="00867EE5"/>
    <w:rsid w:val="008740C8"/>
    <w:rsid w:val="008A6DA5"/>
    <w:rsid w:val="008C6A90"/>
    <w:rsid w:val="008E7D0A"/>
    <w:rsid w:val="009106FB"/>
    <w:rsid w:val="0091345C"/>
    <w:rsid w:val="00914D94"/>
    <w:rsid w:val="00914E68"/>
    <w:rsid w:val="00951D3F"/>
    <w:rsid w:val="009538AE"/>
    <w:rsid w:val="00956181"/>
    <w:rsid w:val="00963850"/>
    <w:rsid w:val="0098024F"/>
    <w:rsid w:val="00985D37"/>
    <w:rsid w:val="009A016A"/>
    <w:rsid w:val="009A2C59"/>
    <w:rsid w:val="009D3CB9"/>
    <w:rsid w:val="009F4F3A"/>
    <w:rsid w:val="00A234D1"/>
    <w:rsid w:val="00A24C4E"/>
    <w:rsid w:val="00A35418"/>
    <w:rsid w:val="00A40145"/>
    <w:rsid w:val="00A559CD"/>
    <w:rsid w:val="00A62EBC"/>
    <w:rsid w:val="00A71499"/>
    <w:rsid w:val="00A83895"/>
    <w:rsid w:val="00AA2D7B"/>
    <w:rsid w:val="00AB6B0C"/>
    <w:rsid w:val="00AE27DF"/>
    <w:rsid w:val="00B06AC9"/>
    <w:rsid w:val="00B079B5"/>
    <w:rsid w:val="00B129D7"/>
    <w:rsid w:val="00B15569"/>
    <w:rsid w:val="00B232CB"/>
    <w:rsid w:val="00B563C7"/>
    <w:rsid w:val="00B60805"/>
    <w:rsid w:val="00B91536"/>
    <w:rsid w:val="00B91723"/>
    <w:rsid w:val="00BA1515"/>
    <w:rsid w:val="00BA5EDF"/>
    <w:rsid w:val="00BA73B8"/>
    <w:rsid w:val="00BC224B"/>
    <w:rsid w:val="00C03403"/>
    <w:rsid w:val="00C0524C"/>
    <w:rsid w:val="00C149D4"/>
    <w:rsid w:val="00C500E4"/>
    <w:rsid w:val="00C53747"/>
    <w:rsid w:val="00C61308"/>
    <w:rsid w:val="00C76D27"/>
    <w:rsid w:val="00C92669"/>
    <w:rsid w:val="00C92D71"/>
    <w:rsid w:val="00CA64EC"/>
    <w:rsid w:val="00CB4B3B"/>
    <w:rsid w:val="00CB65C2"/>
    <w:rsid w:val="00CE0B2D"/>
    <w:rsid w:val="00CF22DB"/>
    <w:rsid w:val="00CF2A97"/>
    <w:rsid w:val="00CF410A"/>
    <w:rsid w:val="00D01275"/>
    <w:rsid w:val="00D21E24"/>
    <w:rsid w:val="00D24454"/>
    <w:rsid w:val="00D316C9"/>
    <w:rsid w:val="00D3637E"/>
    <w:rsid w:val="00D426A9"/>
    <w:rsid w:val="00D551EC"/>
    <w:rsid w:val="00D720EC"/>
    <w:rsid w:val="00D76E4F"/>
    <w:rsid w:val="00D94773"/>
    <w:rsid w:val="00DD23FB"/>
    <w:rsid w:val="00DD548E"/>
    <w:rsid w:val="00DE42AE"/>
    <w:rsid w:val="00E20148"/>
    <w:rsid w:val="00E3119E"/>
    <w:rsid w:val="00E462A4"/>
    <w:rsid w:val="00E86C4C"/>
    <w:rsid w:val="00EC1891"/>
    <w:rsid w:val="00EC2690"/>
    <w:rsid w:val="00EC7491"/>
    <w:rsid w:val="00ED083E"/>
    <w:rsid w:val="00ED3479"/>
    <w:rsid w:val="00EF2394"/>
    <w:rsid w:val="00EF2D4E"/>
    <w:rsid w:val="00F04B3F"/>
    <w:rsid w:val="00F3283C"/>
    <w:rsid w:val="00F5387D"/>
    <w:rsid w:val="00F61103"/>
    <w:rsid w:val="00F66225"/>
    <w:rsid w:val="00F87B18"/>
    <w:rsid w:val="00FB125B"/>
    <w:rsid w:val="00FB1FAA"/>
    <w:rsid w:val="00FB6F14"/>
    <w:rsid w:val="00FC4461"/>
    <w:rsid w:val="00FC6D9D"/>
    <w:rsid w:val="00FE13A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8BAA8"/>
  <w15:docId w15:val="{FEADCDFF-3D0A-4B1D-B771-6A72363C5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1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05E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05EF7"/>
    <w:rPr>
      <w:rFonts w:ascii="Tahoma" w:hAnsi="Tahoma" w:cs="Tahoma"/>
      <w:sz w:val="16"/>
      <w:szCs w:val="16"/>
    </w:rPr>
  </w:style>
  <w:style w:type="paragraph" w:styleId="Prrafodelista">
    <w:name w:val="List Paragraph"/>
    <w:basedOn w:val="Normal"/>
    <w:uiPriority w:val="34"/>
    <w:qFormat/>
    <w:rsid w:val="00AB6B0C"/>
    <w:pPr>
      <w:ind w:left="720"/>
      <w:contextualSpacing/>
    </w:pPr>
  </w:style>
  <w:style w:type="character" w:styleId="Hipervnculo">
    <w:name w:val="Hyperlink"/>
    <w:basedOn w:val="Fuentedeprrafopredeter"/>
    <w:uiPriority w:val="99"/>
    <w:unhideWhenUsed/>
    <w:rsid w:val="008740C8"/>
    <w:rPr>
      <w:color w:val="0000FF"/>
      <w:u w:val="single"/>
    </w:rPr>
  </w:style>
  <w:style w:type="paragraph" w:styleId="Encabezado">
    <w:name w:val="header"/>
    <w:basedOn w:val="Normal"/>
    <w:link w:val="EncabezadoCar"/>
    <w:uiPriority w:val="99"/>
    <w:unhideWhenUsed/>
    <w:rsid w:val="00D01275"/>
    <w:pPr>
      <w:tabs>
        <w:tab w:val="center" w:pos="4252"/>
        <w:tab w:val="right" w:pos="8504"/>
      </w:tabs>
      <w:spacing w:after="0" w:line="240" w:lineRule="auto"/>
    </w:pPr>
    <w:rPr>
      <w:rFonts w:ascii="Calibri" w:eastAsia="Calibri" w:hAnsi="Calibri" w:cs="Times New Roman"/>
      <w:sz w:val="20"/>
      <w:szCs w:val="20"/>
    </w:rPr>
  </w:style>
  <w:style w:type="character" w:customStyle="1" w:styleId="EncabezadoCar">
    <w:name w:val="Encabezado Car"/>
    <w:basedOn w:val="Fuentedeprrafopredeter"/>
    <w:link w:val="Encabezado"/>
    <w:uiPriority w:val="99"/>
    <w:rsid w:val="00D01275"/>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2924D0"/>
    <w:rPr>
      <w:vertAlign w:val="superscript"/>
    </w:rPr>
  </w:style>
  <w:style w:type="paragraph" w:styleId="Textonotapie">
    <w:name w:val="footnote text"/>
    <w:basedOn w:val="Normal"/>
    <w:link w:val="TextonotapieCar"/>
    <w:uiPriority w:val="99"/>
    <w:semiHidden/>
    <w:unhideWhenUsed/>
    <w:rsid w:val="003D413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D413F"/>
    <w:rPr>
      <w:sz w:val="20"/>
      <w:szCs w:val="20"/>
    </w:rPr>
  </w:style>
  <w:style w:type="paragraph" w:styleId="NormalWeb">
    <w:name w:val="Normal (Web)"/>
    <w:basedOn w:val="Normal"/>
    <w:uiPriority w:val="99"/>
    <w:unhideWhenUsed/>
    <w:rsid w:val="003D413F"/>
    <w:pPr>
      <w:spacing w:after="0" w:line="240" w:lineRule="auto"/>
    </w:pPr>
    <w:rPr>
      <w:rFonts w:ascii="Times New Roman" w:eastAsia="Times New Roman" w:hAnsi="Times New Roman" w:cs="Times New Roman"/>
      <w:sz w:val="24"/>
      <w:szCs w:val="24"/>
      <w:lang w:eastAsia="es-ES_tradnl"/>
    </w:rPr>
  </w:style>
  <w:style w:type="character" w:styleId="Refdecomentario">
    <w:name w:val="annotation reference"/>
    <w:basedOn w:val="Fuentedeprrafopredeter"/>
    <w:uiPriority w:val="99"/>
    <w:semiHidden/>
    <w:unhideWhenUsed/>
    <w:rsid w:val="00BC224B"/>
    <w:rPr>
      <w:sz w:val="16"/>
      <w:szCs w:val="16"/>
    </w:rPr>
  </w:style>
  <w:style w:type="paragraph" w:styleId="Textocomentario">
    <w:name w:val="annotation text"/>
    <w:basedOn w:val="Normal"/>
    <w:link w:val="TextocomentarioCar"/>
    <w:uiPriority w:val="99"/>
    <w:semiHidden/>
    <w:unhideWhenUsed/>
    <w:rsid w:val="00BC224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224B"/>
    <w:rPr>
      <w:sz w:val="20"/>
      <w:szCs w:val="20"/>
    </w:rPr>
  </w:style>
  <w:style w:type="paragraph" w:styleId="Asuntodelcomentario">
    <w:name w:val="annotation subject"/>
    <w:basedOn w:val="Textocomentario"/>
    <w:next w:val="Textocomentario"/>
    <w:link w:val="AsuntodelcomentarioCar"/>
    <w:uiPriority w:val="99"/>
    <w:semiHidden/>
    <w:unhideWhenUsed/>
    <w:rsid w:val="00BC224B"/>
    <w:rPr>
      <w:b/>
      <w:bCs/>
    </w:rPr>
  </w:style>
  <w:style w:type="character" w:customStyle="1" w:styleId="AsuntodelcomentarioCar">
    <w:name w:val="Asunto del comentario Car"/>
    <w:basedOn w:val="TextocomentarioCar"/>
    <w:link w:val="Asuntodelcomentario"/>
    <w:uiPriority w:val="99"/>
    <w:semiHidden/>
    <w:rsid w:val="00BC224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028963">
      <w:bodyDiv w:val="1"/>
      <w:marLeft w:val="0"/>
      <w:marRight w:val="0"/>
      <w:marTop w:val="0"/>
      <w:marBottom w:val="0"/>
      <w:divBdr>
        <w:top w:val="none" w:sz="0" w:space="0" w:color="auto"/>
        <w:left w:val="none" w:sz="0" w:space="0" w:color="auto"/>
        <w:bottom w:val="none" w:sz="0" w:space="0" w:color="auto"/>
        <w:right w:val="none" w:sz="0" w:space="0" w:color="auto"/>
      </w:divBdr>
    </w:div>
    <w:div w:id="1631127407">
      <w:bodyDiv w:val="1"/>
      <w:marLeft w:val="0"/>
      <w:marRight w:val="0"/>
      <w:marTop w:val="0"/>
      <w:marBottom w:val="0"/>
      <w:divBdr>
        <w:top w:val="none" w:sz="0" w:space="0" w:color="auto"/>
        <w:left w:val="none" w:sz="0" w:space="0" w:color="auto"/>
        <w:bottom w:val="none" w:sz="0" w:space="0" w:color="auto"/>
        <w:right w:val="none" w:sz="0" w:space="0" w:color="auto"/>
      </w:divBdr>
    </w:div>
    <w:div w:id="167360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is@unjc.co.cu"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njc.co.c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B1C8ED-8645-4958-AEC1-91383C386FC2}"/>
</file>

<file path=customXml/itemProps2.xml><?xml version="1.0" encoding="utf-8"?>
<ds:datastoreItem xmlns:ds="http://schemas.openxmlformats.org/officeDocument/2006/customXml" ds:itemID="{4A9DEC73-960C-402A-9606-1CC5BBA4EFC5}"/>
</file>

<file path=docProps/app.xml><?xml version="1.0" encoding="utf-8"?>
<Properties xmlns="http://schemas.openxmlformats.org/officeDocument/2006/extended-properties" xmlns:vt="http://schemas.openxmlformats.org/officeDocument/2006/docPropsVTypes">
  <Template>Normal.dotm</Template>
  <TotalTime>46</TotalTime>
  <Pages>6</Pages>
  <Words>4517</Words>
  <Characters>24845</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lastModifiedBy>Yamila Gonzalez Ferrer</cp:lastModifiedBy>
  <cp:revision>10</cp:revision>
  <dcterms:created xsi:type="dcterms:W3CDTF">2024-08-29T00:31:00Z</dcterms:created>
  <dcterms:modified xsi:type="dcterms:W3CDTF">2024-09-03T05:31:00Z</dcterms:modified>
</cp:coreProperties>
</file>