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F4D7F2" w14:textId="77777777" w:rsidR="00640764" w:rsidRPr="00C75318" w:rsidRDefault="0098792C" w:rsidP="006407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ES"/>
        </w:rPr>
      </w:pPr>
      <w:bookmarkStart w:id="0" w:name="_GoBack"/>
      <w:bookmarkEnd w:id="0"/>
      <w:r w:rsidRPr="00C75318">
        <w:rPr>
          <w:rFonts w:ascii="Times New Roman" w:hAnsi="Times New Roman" w:cs="Times New Roman"/>
          <w:b/>
          <w:bCs/>
          <w:sz w:val="24"/>
          <w:szCs w:val="24"/>
          <w:lang w:val="es-ES"/>
        </w:rPr>
        <w:t>REGLAMENTO PROVISIONAL</w:t>
      </w:r>
      <w:r w:rsidR="00640764" w:rsidRPr="00C75318">
        <w:rPr>
          <w:rFonts w:ascii="Times New Roman" w:hAnsi="Times New Roman" w:cs="Times New Roman"/>
          <w:b/>
          <w:bCs/>
          <w:sz w:val="24"/>
          <w:szCs w:val="24"/>
          <w:lang w:val="es-ES"/>
        </w:rPr>
        <w:t xml:space="preserve"> DEL</w:t>
      </w:r>
    </w:p>
    <w:p w14:paraId="7DF4D7F3" w14:textId="77777777" w:rsidR="000F4E04" w:rsidRDefault="00640764" w:rsidP="008146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E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s-ES"/>
        </w:rPr>
        <w:t>COMITE</w:t>
      </w:r>
      <w:r w:rsidR="00741141" w:rsidRPr="008146CE">
        <w:rPr>
          <w:rFonts w:ascii="Times New Roman" w:hAnsi="Times New Roman" w:cs="Times New Roman"/>
          <w:b/>
          <w:bCs/>
          <w:sz w:val="24"/>
          <w:szCs w:val="24"/>
          <w:lang w:val="es-ES"/>
        </w:rPr>
        <w:t xml:space="preserve"> </w:t>
      </w:r>
      <w:r w:rsidR="008146CE" w:rsidRPr="008146CE">
        <w:rPr>
          <w:rFonts w:ascii="Times New Roman" w:hAnsi="Times New Roman" w:cs="Times New Roman"/>
          <w:b/>
          <w:bCs/>
          <w:sz w:val="24"/>
          <w:szCs w:val="24"/>
          <w:lang w:val="es-ES"/>
        </w:rPr>
        <w:t>SOBRE LA PROTECCION DE LOS DERECHOS DE TODOS LOS TRABAJADORES MIGRANTORIOS Y DE SUS FAMILIARES</w:t>
      </w:r>
    </w:p>
    <w:p w14:paraId="7DF4D7F4" w14:textId="77777777" w:rsidR="008146CE" w:rsidRPr="008146CE" w:rsidRDefault="008146CE" w:rsidP="008146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ES"/>
        </w:rPr>
      </w:pPr>
    </w:p>
    <w:p w14:paraId="7DF4D7F5" w14:textId="77777777" w:rsidR="000F4E04" w:rsidRPr="003B0F77" w:rsidRDefault="00F24447" w:rsidP="000F4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4"/>
          <w:szCs w:val="24"/>
          <w:lang w:val="es-ES"/>
        </w:rPr>
      </w:pPr>
      <w:r w:rsidRPr="003B0F77">
        <w:rPr>
          <w:rFonts w:ascii="Times New Roman" w:hAnsi="Times New Roman" w:cs="Times New Roman"/>
          <w:b/>
          <w:sz w:val="24"/>
          <w:szCs w:val="24"/>
          <w:lang w:val="es-ES"/>
        </w:rPr>
        <w:t xml:space="preserve">Artículo 31 </w:t>
      </w:r>
      <w:r w:rsidRPr="003B0F77">
        <w:rPr>
          <w:rFonts w:ascii="Times New Roman" w:hAnsi="Times New Roman" w:cs="Times New Roman"/>
          <w:b/>
          <w:i/>
          <w:iCs/>
          <w:sz w:val="24"/>
          <w:szCs w:val="24"/>
          <w:lang w:val="es-ES"/>
        </w:rPr>
        <w:t>bis</w:t>
      </w:r>
      <w:r w:rsidR="00741141" w:rsidRPr="003B0F77">
        <w:rPr>
          <w:rFonts w:ascii="Times New Roman" w:hAnsi="Times New Roman" w:cs="Times New Roman"/>
          <w:b/>
          <w:bCs/>
          <w:sz w:val="24"/>
          <w:szCs w:val="24"/>
          <w:lang w:val="es-ES"/>
        </w:rPr>
        <w:t>*</w:t>
      </w:r>
    </w:p>
    <w:p w14:paraId="7DF4D7F6" w14:textId="77777777" w:rsidR="000F4E04" w:rsidRPr="003B0F77" w:rsidRDefault="000F4E04" w:rsidP="000F4E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s-ES"/>
        </w:rPr>
      </w:pPr>
    </w:p>
    <w:p w14:paraId="7DF4D7F7" w14:textId="77777777" w:rsidR="00F24447" w:rsidRDefault="00F24447" w:rsidP="00F244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s-ES"/>
        </w:rPr>
      </w:pPr>
      <w:r w:rsidRPr="003B0F77">
        <w:rPr>
          <w:rFonts w:ascii="Times New Roman" w:hAnsi="Times New Roman" w:cs="Times New Roman"/>
          <w:b/>
          <w:bCs/>
          <w:sz w:val="24"/>
          <w:szCs w:val="24"/>
          <w:lang w:val="es-ES"/>
        </w:rPr>
        <w:t>Examen de los Estados partes en ausencia de informe</w:t>
      </w:r>
    </w:p>
    <w:p w14:paraId="7DF4D7F8" w14:textId="77777777" w:rsidR="003B0F77" w:rsidRPr="003B0F77" w:rsidRDefault="003B0F77" w:rsidP="00F244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s-ES"/>
        </w:rPr>
      </w:pPr>
    </w:p>
    <w:p w14:paraId="7DF4D7F9" w14:textId="77777777" w:rsidR="00F24447" w:rsidRPr="003B0F77" w:rsidRDefault="00F24447" w:rsidP="003B0F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3B0F77">
        <w:rPr>
          <w:rFonts w:ascii="Times New Roman" w:hAnsi="Times New Roman" w:cs="Times New Roman"/>
          <w:sz w:val="24"/>
          <w:szCs w:val="24"/>
          <w:lang w:val="es-ES"/>
        </w:rPr>
        <w:t>1. En el caso de que un Estado parte no cumpla las obligaciones de</w:t>
      </w:r>
      <w:r w:rsidR="003B0F7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B0F77">
        <w:rPr>
          <w:rFonts w:ascii="Times New Roman" w:hAnsi="Times New Roman" w:cs="Times New Roman"/>
          <w:sz w:val="24"/>
          <w:szCs w:val="24"/>
          <w:lang w:val="es-ES"/>
        </w:rPr>
        <w:t>presentación de informes contraídas en virtud del artículo 73, párrafo 1, de la</w:t>
      </w:r>
      <w:r w:rsidR="003B0F7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B0F77">
        <w:rPr>
          <w:rFonts w:ascii="Times New Roman" w:hAnsi="Times New Roman" w:cs="Times New Roman"/>
          <w:sz w:val="24"/>
          <w:szCs w:val="24"/>
          <w:lang w:val="es-ES"/>
        </w:rPr>
        <w:t>Convención, el Comité podrá notificar a dicho Estado parte, por conducto del</w:t>
      </w:r>
      <w:r w:rsidR="003B0F7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B0F77">
        <w:rPr>
          <w:rFonts w:ascii="Times New Roman" w:hAnsi="Times New Roman" w:cs="Times New Roman"/>
          <w:sz w:val="24"/>
          <w:szCs w:val="24"/>
          <w:lang w:val="es-ES"/>
        </w:rPr>
        <w:t>Secretario General, su intención, de examinar, incluso en ausencia de informe, en</w:t>
      </w:r>
      <w:r w:rsidR="003B0F7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B0F77">
        <w:rPr>
          <w:rFonts w:ascii="Times New Roman" w:hAnsi="Times New Roman" w:cs="Times New Roman"/>
          <w:sz w:val="24"/>
          <w:szCs w:val="24"/>
          <w:lang w:val="es-ES"/>
        </w:rPr>
        <w:t>una sesión pública del período de sesiones que se especifique en la notificación, la</w:t>
      </w:r>
      <w:r w:rsidR="003B0F7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B0F77">
        <w:rPr>
          <w:rFonts w:ascii="Times New Roman" w:hAnsi="Times New Roman" w:cs="Times New Roman"/>
          <w:sz w:val="24"/>
          <w:szCs w:val="24"/>
          <w:lang w:val="es-ES"/>
        </w:rPr>
        <w:t>aplicación de la Convención que hace el Estado parte, sobre la base de la</w:t>
      </w:r>
    </w:p>
    <w:p w14:paraId="7DF4D7FA" w14:textId="77777777" w:rsidR="00F24447" w:rsidRDefault="00F24447" w:rsidP="003B0F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3B0F77">
        <w:rPr>
          <w:rFonts w:ascii="Times New Roman" w:hAnsi="Times New Roman" w:cs="Times New Roman"/>
          <w:sz w:val="24"/>
          <w:szCs w:val="24"/>
          <w:lang w:val="es-ES"/>
        </w:rPr>
        <w:t>información fidedigna de que disponga el Comité.</w:t>
      </w:r>
    </w:p>
    <w:p w14:paraId="7DF4D7FB" w14:textId="77777777" w:rsidR="003B0F77" w:rsidRPr="003B0F77" w:rsidRDefault="003B0F77" w:rsidP="003B0F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7DF4D7FC" w14:textId="77777777" w:rsidR="00F24447" w:rsidRDefault="00F24447" w:rsidP="003B0F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3B0F77">
        <w:rPr>
          <w:rFonts w:ascii="Times New Roman" w:hAnsi="Times New Roman" w:cs="Times New Roman"/>
          <w:sz w:val="24"/>
          <w:szCs w:val="24"/>
          <w:lang w:val="es-ES"/>
        </w:rPr>
        <w:t>2. El Comité podrá transmitir al Estado parte interesado, por conducto</w:t>
      </w:r>
      <w:r w:rsidR="003B0F7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B0F77">
        <w:rPr>
          <w:rFonts w:ascii="Times New Roman" w:hAnsi="Times New Roman" w:cs="Times New Roman"/>
          <w:sz w:val="24"/>
          <w:szCs w:val="24"/>
          <w:lang w:val="es-ES"/>
        </w:rPr>
        <w:t>del Secretario General y junto con la notificación mencionada en el párrafo 1 del</w:t>
      </w:r>
      <w:r w:rsidR="003B0F7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B0F77">
        <w:rPr>
          <w:rFonts w:ascii="Times New Roman" w:hAnsi="Times New Roman" w:cs="Times New Roman"/>
          <w:sz w:val="24"/>
          <w:szCs w:val="24"/>
          <w:lang w:val="es-ES"/>
        </w:rPr>
        <w:t>presente artículo, una lista de cuestiones relativas a los principales asuntos a</w:t>
      </w:r>
      <w:r w:rsidR="003B0F7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B0F77">
        <w:rPr>
          <w:rFonts w:ascii="Times New Roman" w:hAnsi="Times New Roman" w:cs="Times New Roman"/>
          <w:sz w:val="24"/>
          <w:szCs w:val="24"/>
          <w:lang w:val="es-ES"/>
        </w:rPr>
        <w:t>examinar. Se considerará que las respuestas escritas del Estado parte a la lista de</w:t>
      </w:r>
      <w:r w:rsidR="003B0F7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B0F77">
        <w:rPr>
          <w:rFonts w:ascii="Times New Roman" w:hAnsi="Times New Roman" w:cs="Times New Roman"/>
          <w:sz w:val="24"/>
          <w:szCs w:val="24"/>
          <w:lang w:val="es-ES"/>
        </w:rPr>
        <w:t>cuestiones constituyen el informe que este debe presentar en virtud del artículo 73,</w:t>
      </w:r>
      <w:r w:rsidR="003B0F7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B0F77">
        <w:rPr>
          <w:rFonts w:ascii="Times New Roman" w:hAnsi="Times New Roman" w:cs="Times New Roman"/>
          <w:sz w:val="24"/>
          <w:szCs w:val="24"/>
          <w:lang w:val="es-ES"/>
        </w:rPr>
        <w:t>párrafo 1, de la Convención.</w:t>
      </w:r>
    </w:p>
    <w:p w14:paraId="7DF4D7FD" w14:textId="77777777" w:rsidR="003B0F77" w:rsidRPr="003B0F77" w:rsidRDefault="003B0F77" w:rsidP="003B0F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7DF4D7FE" w14:textId="77777777" w:rsidR="00F24447" w:rsidRDefault="00F24447" w:rsidP="003B0F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3B0F77">
        <w:rPr>
          <w:rFonts w:ascii="Times New Roman" w:hAnsi="Times New Roman" w:cs="Times New Roman"/>
          <w:sz w:val="24"/>
          <w:szCs w:val="24"/>
          <w:lang w:val="es-ES"/>
        </w:rPr>
        <w:t>3. El Comité invitará al Estado parte a enviar una delegación para que</w:t>
      </w:r>
      <w:r w:rsidR="003B0F7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B0F77">
        <w:rPr>
          <w:rFonts w:ascii="Times New Roman" w:hAnsi="Times New Roman" w:cs="Times New Roman"/>
          <w:sz w:val="24"/>
          <w:szCs w:val="24"/>
          <w:lang w:val="es-ES"/>
        </w:rPr>
        <w:t>asista al período de sesiones y entable un diálogo con el Comité. Este podrá</w:t>
      </w:r>
      <w:r w:rsidR="003B0F7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B0F77">
        <w:rPr>
          <w:rFonts w:ascii="Times New Roman" w:hAnsi="Times New Roman" w:cs="Times New Roman"/>
          <w:sz w:val="24"/>
          <w:szCs w:val="24"/>
          <w:lang w:val="es-ES"/>
        </w:rPr>
        <w:t>examinar la aplicación de la Convención aun en ausencia de una delegación del</w:t>
      </w:r>
      <w:r w:rsidR="003B0F7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B0F77">
        <w:rPr>
          <w:rFonts w:ascii="Times New Roman" w:hAnsi="Times New Roman" w:cs="Times New Roman"/>
          <w:sz w:val="24"/>
          <w:szCs w:val="24"/>
          <w:lang w:val="es-ES"/>
        </w:rPr>
        <w:t>Estado parte.</w:t>
      </w:r>
    </w:p>
    <w:p w14:paraId="7DF4D7FF" w14:textId="77777777" w:rsidR="003B0F77" w:rsidRPr="003B0F77" w:rsidRDefault="003B0F77" w:rsidP="003B0F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7DF4D800" w14:textId="77777777" w:rsidR="00F24447" w:rsidRDefault="00F24447" w:rsidP="003B0F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3B0F77">
        <w:rPr>
          <w:rFonts w:ascii="Times New Roman" w:hAnsi="Times New Roman" w:cs="Times New Roman"/>
          <w:sz w:val="24"/>
          <w:szCs w:val="24"/>
          <w:lang w:val="es-ES"/>
        </w:rPr>
        <w:t>4. Las observaciones finales se comunicarán al Estado parte, de</w:t>
      </w:r>
      <w:r w:rsidR="003B0F77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3B0F77">
        <w:rPr>
          <w:rFonts w:ascii="Times New Roman" w:hAnsi="Times New Roman" w:cs="Times New Roman"/>
          <w:sz w:val="24"/>
          <w:szCs w:val="24"/>
          <w:lang w:val="es-ES"/>
        </w:rPr>
        <w:t>conformidad con el artículo 74, párrafo 1, de la Convención, y se harán públicas.</w:t>
      </w:r>
    </w:p>
    <w:p w14:paraId="7DF4D801" w14:textId="77777777" w:rsidR="003B0F77" w:rsidRPr="003B0F77" w:rsidRDefault="003B0F77" w:rsidP="003B0F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7DF4D802" w14:textId="77777777" w:rsidR="00F24447" w:rsidRPr="003B0F77" w:rsidRDefault="00F24447" w:rsidP="003B0F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3B0F77">
        <w:rPr>
          <w:rFonts w:ascii="Times New Roman" w:hAnsi="Times New Roman" w:cs="Times New Roman"/>
          <w:sz w:val="24"/>
          <w:szCs w:val="24"/>
          <w:lang w:val="es-ES"/>
        </w:rPr>
        <w:t>5. El Comité incluirá información sobre la aplicación del presente</w:t>
      </w:r>
      <w:r w:rsidR="003B0F77" w:rsidRPr="003B0F77">
        <w:rPr>
          <w:rFonts w:ascii="Times New Roman" w:hAnsi="Times New Roman" w:cs="Times New Roman"/>
          <w:sz w:val="24"/>
          <w:szCs w:val="24"/>
          <w:lang w:val="es-ES"/>
        </w:rPr>
        <w:t xml:space="preserve"> artículo en su informe anual a la Asamblea General.</w:t>
      </w:r>
    </w:p>
    <w:p w14:paraId="7DF4D803" w14:textId="77777777" w:rsidR="00F24447" w:rsidRDefault="00F24447" w:rsidP="003B0F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7DF4D804" w14:textId="77777777" w:rsidR="00A140EA" w:rsidRPr="00C75318" w:rsidRDefault="00A140EA" w:rsidP="00A140EA">
      <w:pPr>
        <w:rPr>
          <w:lang w:val="es-ES"/>
        </w:rPr>
      </w:pPr>
      <w:r w:rsidRPr="00C75318">
        <w:rPr>
          <w:rFonts w:ascii="Times New Roman" w:hAnsi="Times New Roman" w:cs="Times New Roman"/>
          <w:sz w:val="24"/>
          <w:szCs w:val="24"/>
          <w:lang w:val="es-ES"/>
        </w:rPr>
        <w:t>*</w:t>
      </w:r>
      <w:r w:rsidR="00640764" w:rsidRPr="00C75318">
        <w:rPr>
          <w:rFonts w:ascii="Times New Roman" w:hAnsi="Times New Roman" w:cs="Times New Roman"/>
          <w:sz w:val="24"/>
          <w:szCs w:val="24"/>
          <w:lang w:val="es-ES"/>
        </w:rPr>
        <w:t xml:space="preserve">El articulo 31 </w:t>
      </w:r>
      <w:r w:rsidRPr="00C75318">
        <w:rPr>
          <w:rFonts w:ascii="Times New Roman" w:hAnsi="Times New Roman" w:cs="Times New Roman"/>
          <w:sz w:val="24"/>
          <w:szCs w:val="24"/>
          <w:lang w:val="es-ES"/>
        </w:rPr>
        <w:t xml:space="preserve">bis </w:t>
      </w:r>
      <w:r w:rsidR="00640764" w:rsidRPr="00C75318">
        <w:rPr>
          <w:rFonts w:ascii="Times New Roman" w:hAnsi="Times New Roman" w:cs="Times New Roman"/>
          <w:sz w:val="24"/>
          <w:szCs w:val="24"/>
          <w:lang w:val="es-ES"/>
        </w:rPr>
        <w:t>fue adoptado por el Comité del CMW durante su decimosexto</w:t>
      </w:r>
      <w:r w:rsidRPr="00C75318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98792C" w:rsidRPr="00C75318">
        <w:rPr>
          <w:rFonts w:ascii="Times New Roman" w:hAnsi="Times New Roman" w:cs="Times New Roman"/>
          <w:sz w:val="24"/>
          <w:szCs w:val="24"/>
          <w:lang w:val="es-ES"/>
        </w:rPr>
        <w:t>periodo de ses</w:t>
      </w:r>
      <w:r w:rsidRPr="00C75318">
        <w:rPr>
          <w:rFonts w:ascii="Times New Roman" w:hAnsi="Times New Roman" w:cs="Times New Roman"/>
          <w:sz w:val="24"/>
          <w:szCs w:val="24"/>
          <w:lang w:val="es-ES"/>
        </w:rPr>
        <w:t>ion</w:t>
      </w:r>
      <w:r w:rsidR="0098792C" w:rsidRPr="00C75318">
        <w:rPr>
          <w:rFonts w:ascii="Times New Roman" w:hAnsi="Times New Roman" w:cs="Times New Roman"/>
          <w:sz w:val="24"/>
          <w:szCs w:val="24"/>
          <w:lang w:val="es-ES"/>
        </w:rPr>
        <w:t>es</w:t>
      </w:r>
      <w:r w:rsidRPr="00C75318">
        <w:rPr>
          <w:rFonts w:ascii="Times New Roman" w:hAnsi="Times New Roman" w:cs="Times New Roman"/>
          <w:sz w:val="20"/>
          <w:szCs w:val="20"/>
          <w:lang w:val="es-ES"/>
        </w:rPr>
        <w:t>.</w:t>
      </w:r>
    </w:p>
    <w:p w14:paraId="7DF4D805" w14:textId="77777777" w:rsidR="00A140EA" w:rsidRPr="00C75318" w:rsidRDefault="00A140EA" w:rsidP="003B0F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sectPr w:rsidR="00A140EA" w:rsidRPr="00C753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A"/>
    <w:rsid w:val="000F4E04"/>
    <w:rsid w:val="003B0F77"/>
    <w:rsid w:val="00640764"/>
    <w:rsid w:val="007369EA"/>
    <w:rsid w:val="00741141"/>
    <w:rsid w:val="008146CE"/>
    <w:rsid w:val="008C2C74"/>
    <w:rsid w:val="0098792C"/>
    <w:rsid w:val="00A140EA"/>
    <w:rsid w:val="00B72A7D"/>
    <w:rsid w:val="00C23784"/>
    <w:rsid w:val="00C75318"/>
    <w:rsid w:val="00F24447"/>
    <w:rsid w:val="00FC6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4D7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4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05ce2325b8ddcc3d6672546af0b57bb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055AFA-F229-40EA-AEF0-DD11D6ADC3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9DB5E46-7889-4CCE-B3DC-2532ACD864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D279A7-E368-4EA8-888A-9890CCE25B63}">
  <ds:schemaRefs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www.w3.org/XML/1998/namespace"/>
    <ds:schemaRef ds:uri="http://purl.org/dc/dcmitype/"/>
    <ds:schemaRef ds:uri="http://purl.org/dc/terms/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Smith Bradford</dc:creator>
  <cp:lastModifiedBy>Danielle KIRBY</cp:lastModifiedBy>
  <cp:revision>2</cp:revision>
  <dcterms:created xsi:type="dcterms:W3CDTF">2014-01-14T14:47:00Z</dcterms:created>
  <dcterms:modified xsi:type="dcterms:W3CDTF">2014-01-14T14:47:00Z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