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15BC2" w14:textId="77777777" w:rsidR="00873F76" w:rsidRPr="007E0709" w:rsidRDefault="00873F76" w:rsidP="00873F76">
      <w:pPr>
        <w:jc w:val="center"/>
        <w:rPr>
          <w:rFonts w:ascii="Sylfaen" w:hAnsi="Sylfaen"/>
          <w:b/>
          <w:bCs/>
          <w:sz w:val="28"/>
          <w:szCs w:val="28"/>
          <w:lang w:val="ka-GE"/>
        </w:rPr>
      </w:pPr>
      <w:r>
        <w:rPr>
          <w:noProof/>
        </w:rPr>
        <w:drawing>
          <wp:inline distT="0" distB="0" distL="0" distR="0" wp14:anchorId="3A72549D" wp14:editId="4F24E852">
            <wp:extent cx="2604851" cy="2295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9136" cy="2299301"/>
                    </a:xfrm>
                    <a:prstGeom prst="rect">
                      <a:avLst/>
                    </a:prstGeom>
                    <a:noFill/>
                    <a:ln>
                      <a:noFill/>
                    </a:ln>
                  </pic:spPr>
                </pic:pic>
              </a:graphicData>
            </a:graphic>
          </wp:inline>
        </w:drawing>
      </w:r>
    </w:p>
    <w:p w14:paraId="328A0FFF" w14:textId="77777777" w:rsidR="00873F76" w:rsidRDefault="00873F76" w:rsidP="00873F76">
      <w:pPr>
        <w:jc w:val="both"/>
        <w:rPr>
          <w:rFonts w:ascii="Sylfaen" w:hAnsi="Sylfaen"/>
          <w:b/>
          <w:bCs/>
          <w:sz w:val="28"/>
          <w:szCs w:val="28"/>
        </w:rPr>
      </w:pPr>
    </w:p>
    <w:p w14:paraId="7594807A" w14:textId="77777777" w:rsidR="00873F76" w:rsidRDefault="00873F76" w:rsidP="00873F76">
      <w:pPr>
        <w:jc w:val="both"/>
        <w:rPr>
          <w:rFonts w:ascii="Sylfaen" w:hAnsi="Sylfaen"/>
          <w:b/>
          <w:bCs/>
          <w:sz w:val="28"/>
          <w:szCs w:val="28"/>
        </w:rPr>
      </w:pPr>
    </w:p>
    <w:p w14:paraId="5D11B62A" w14:textId="7B59E6C3" w:rsidR="00873F76" w:rsidRPr="007B3F9C" w:rsidRDefault="00873F76" w:rsidP="00873F76">
      <w:pPr>
        <w:jc w:val="center"/>
        <w:rPr>
          <w:rFonts w:ascii="Sylfaen" w:hAnsi="Sylfaen"/>
          <w:b/>
          <w:bCs/>
          <w:sz w:val="40"/>
          <w:szCs w:val="40"/>
        </w:rPr>
      </w:pPr>
      <w:r w:rsidRPr="007B3F9C">
        <w:rPr>
          <w:rFonts w:ascii="Sylfaen" w:hAnsi="Sylfaen"/>
          <w:b/>
          <w:bCs/>
          <w:sz w:val="40"/>
          <w:szCs w:val="40"/>
        </w:rPr>
        <w:t xml:space="preserve">Written Submission for </w:t>
      </w:r>
      <w:r w:rsidR="009307A2">
        <w:rPr>
          <w:rFonts w:ascii="Sylfaen" w:hAnsi="Sylfaen"/>
          <w:b/>
          <w:bCs/>
          <w:sz w:val="40"/>
          <w:szCs w:val="40"/>
        </w:rPr>
        <w:t>84</w:t>
      </w:r>
      <w:r w:rsidRPr="006E5F5F">
        <w:rPr>
          <w:rFonts w:ascii="Sylfaen" w:hAnsi="Sylfaen"/>
          <w:b/>
          <w:bCs/>
          <w:sz w:val="40"/>
          <w:szCs w:val="40"/>
          <w:vertAlign w:val="superscript"/>
        </w:rPr>
        <w:t>th</w:t>
      </w:r>
      <w:r>
        <w:rPr>
          <w:rFonts w:ascii="Sylfaen" w:hAnsi="Sylfaen"/>
          <w:b/>
          <w:bCs/>
          <w:sz w:val="40"/>
          <w:szCs w:val="40"/>
        </w:rPr>
        <w:t xml:space="preserve"> </w:t>
      </w:r>
      <w:r w:rsidRPr="007B3F9C">
        <w:rPr>
          <w:rFonts w:ascii="Sylfaen" w:hAnsi="Sylfaen"/>
          <w:b/>
          <w:bCs/>
          <w:sz w:val="40"/>
          <w:szCs w:val="40"/>
        </w:rPr>
        <w:t xml:space="preserve">session of the </w:t>
      </w:r>
      <w:r w:rsidR="00A95D0C" w:rsidRPr="00A95D0C">
        <w:rPr>
          <w:rFonts w:ascii="Sylfaen" w:hAnsi="Sylfaen"/>
          <w:b/>
          <w:bCs/>
          <w:sz w:val="40"/>
          <w:szCs w:val="40"/>
        </w:rPr>
        <w:t xml:space="preserve">Committee on the Elimination of Discrimination against Women </w:t>
      </w:r>
      <w:r w:rsidRPr="007B3F9C">
        <w:rPr>
          <w:rFonts w:ascii="Sylfaen" w:hAnsi="Sylfaen"/>
          <w:b/>
          <w:bCs/>
          <w:sz w:val="40"/>
          <w:szCs w:val="40"/>
        </w:rPr>
        <w:t>(C</w:t>
      </w:r>
      <w:r w:rsidR="00A95D0C">
        <w:rPr>
          <w:rFonts w:ascii="Sylfaen" w:hAnsi="Sylfaen"/>
          <w:b/>
          <w:bCs/>
          <w:sz w:val="40"/>
          <w:szCs w:val="40"/>
        </w:rPr>
        <w:t>EDAW</w:t>
      </w:r>
      <w:r w:rsidRPr="007B3F9C">
        <w:rPr>
          <w:rFonts w:ascii="Sylfaen" w:hAnsi="Sylfaen"/>
          <w:b/>
          <w:bCs/>
          <w:sz w:val="40"/>
          <w:szCs w:val="40"/>
        </w:rPr>
        <w:t>)</w:t>
      </w:r>
    </w:p>
    <w:p w14:paraId="0B864E31" w14:textId="5C5C81DE" w:rsidR="00873F76" w:rsidRPr="007B3F9C" w:rsidRDefault="00873F76" w:rsidP="00873F76">
      <w:pPr>
        <w:jc w:val="center"/>
        <w:rPr>
          <w:rFonts w:ascii="Sylfaen" w:hAnsi="Sylfaen"/>
          <w:b/>
          <w:bCs/>
          <w:sz w:val="40"/>
          <w:szCs w:val="40"/>
        </w:rPr>
      </w:pPr>
      <w:r w:rsidRPr="007B3F9C">
        <w:rPr>
          <w:rFonts w:ascii="Sylfaen" w:hAnsi="Sylfaen"/>
          <w:b/>
          <w:bCs/>
          <w:sz w:val="40"/>
          <w:szCs w:val="40"/>
        </w:rPr>
        <w:t>by the Public Defender of Georgia</w:t>
      </w:r>
    </w:p>
    <w:p w14:paraId="0B5E54A9" w14:textId="77777777" w:rsidR="00EC230C" w:rsidRDefault="00EC230C" w:rsidP="00657178">
      <w:pPr>
        <w:jc w:val="both"/>
        <w:rPr>
          <w:rFonts w:ascii="Sylfaen" w:hAnsi="Sylfaen"/>
          <w:b/>
          <w:bCs/>
          <w:sz w:val="28"/>
          <w:szCs w:val="28"/>
        </w:rPr>
      </w:pPr>
    </w:p>
    <w:p w14:paraId="5B692E00" w14:textId="77777777" w:rsidR="00EC230C" w:rsidRDefault="00EC230C" w:rsidP="00657178">
      <w:pPr>
        <w:jc w:val="both"/>
        <w:rPr>
          <w:rFonts w:ascii="Sylfaen" w:hAnsi="Sylfaen"/>
          <w:b/>
          <w:bCs/>
          <w:sz w:val="28"/>
          <w:szCs w:val="28"/>
        </w:rPr>
      </w:pPr>
    </w:p>
    <w:p w14:paraId="1709D34E" w14:textId="77777777" w:rsidR="00BA26F3" w:rsidRDefault="00BA26F3" w:rsidP="00657178">
      <w:pPr>
        <w:jc w:val="both"/>
        <w:rPr>
          <w:rFonts w:ascii="Sylfaen" w:hAnsi="Sylfaen"/>
          <w:b/>
          <w:bCs/>
          <w:sz w:val="28"/>
          <w:szCs w:val="28"/>
        </w:rPr>
      </w:pPr>
    </w:p>
    <w:p w14:paraId="551DEBE8" w14:textId="77777777" w:rsidR="00BA26F3" w:rsidRDefault="00BA26F3" w:rsidP="00657178">
      <w:pPr>
        <w:jc w:val="both"/>
        <w:rPr>
          <w:rFonts w:ascii="Sylfaen" w:hAnsi="Sylfaen"/>
          <w:b/>
          <w:bCs/>
          <w:sz w:val="28"/>
          <w:szCs w:val="28"/>
        </w:rPr>
      </w:pPr>
    </w:p>
    <w:p w14:paraId="4FC53DCA" w14:textId="77777777" w:rsidR="00BA26F3" w:rsidRDefault="00BA26F3" w:rsidP="00657178">
      <w:pPr>
        <w:jc w:val="both"/>
        <w:rPr>
          <w:rFonts w:ascii="Sylfaen" w:hAnsi="Sylfaen"/>
          <w:b/>
          <w:bCs/>
          <w:sz w:val="28"/>
          <w:szCs w:val="28"/>
        </w:rPr>
      </w:pPr>
    </w:p>
    <w:p w14:paraId="26E2DA7B" w14:textId="77777777" w:rsidR="00BA26F3" w:rsidRDefault="00BA26F3" w:rsidP="00657178">
      <w:pPr>
        <w:jc w:val="both"/>
        <w:rPr>
          <w:rFonts w:ascii="Sylfaen" w:hAnsi="Sylfaen"/>
          <w:b/>
          <w:bCs/>
          <w:sz w:val="28"/>
          <w:szCs w:val="28"/>
        </w:rPr>
      </w:pPr>
    </w:p>
    <w:p w14:paraId="3E8BAE69" w14:textId="77777777" w:rsidR="00BA26F3" w:rsidRDefault="00BA26F3" w:rsidP="00657178">
      <w:pPr>
        <w:jc w:val="both"/>
        <w:rPr>
          <w:rFonts w:ascii="Sylfaen" w:hAnsi="Sylfaen"/>
          <w:b/>
          <w:bCs/>
          <w:sz w:val="28"/>
          <w:szCs w:val="28"/>
        </w:rPr>
      </w:pPr>
    </w:p>
    <w:p w14:paraId="3F335B76" w14:textId="77777777" w:rsidR="00BA26F3" w:rsidRDefault="00BA26F3" w:rsidP="00657178">
      <w:pPr>
        <w:jc w:val="both"/>
        <w:rPr>
          <w:rFonts w:ascii="Sylfaen" w:hAnsi="Sylfaen"/>
          <w:b/>
          <w:bCs/>
          <w:sz w:val="28"/>
          <w:szCs w:val="28"/>
        </w:rPr>
      </w:pPr>
    </w:p>
    <w:p w14:paraId="6BF68C2A" w14:textId="77777777" w:rsidR="00BA26F3" w:rsidRDefault="00BA26F3" w:rsidP="00657178">
      <w:pPr>
        <w:jc w:val="both"/>
        <w:rPr>
          <w:rFonts w:ascii="Sylfaen" w:hAnsi="Sylfaen"/>
          <w:b/>
          <w:bCs/>
          <w:sz w:val="28"/>
          <w:szCs w:val="28"/>
        </w:rPr>
      </w:pPr>
    </w:p>
    <w:p w14:paraId="620BB743" w14:textId="77777777" w:rsidR="00BA26F3" w:rsidRDefault="00BA26F3" w:rsidP="00657178">
      <w:pPr>
        <w:jc w:val="both"/>
        <w:rPr>
          <w:rFonts w:ascii="Sylfaen" w:hAnsi="Sylfaen"/>
          <w:b/>
          <w:bCs/>
          <w:sz w:val="28"/>
          <w:szCs w:val="28"/>
        </w:rPr>
      </w:pPr>
    </w:p>
    <w:p w14:paraId="1659941E" w14:textId="723122AA" w:rsidR="00EC230C" w:rsidRDefault="00F32574" w:rsidP="00657178">
      <w:pPr>
        <w:jc w:val="both"/>
        <w:rPr>
          <w:rFonts w:ascii="Sylfaen" w:hAnsi="Sylfaen"/>
          <w:b/>
          <w:bCs/>
          <w:sz w:val="28"/>
          <w:szCs w:val="28"/>
        </w:rPr>
      </w:pPr>
      <w:r>
        <w:rPr>
          <w:rFonts w:ascii="Sylfaen" w:hAnsi="Sylfaen"/>
          <w:b/>
          <w:bCs/>
          <w:sz w:val="28"/>
          <w:szCs w:val="28"/>
        </w:rPr>
        <w:lastRenderedPageBreak/>
        <w:t>Introduction</w:t>
      </w:r>
    </w:p>
    <w:p w14:paraId="3E12D5FB" w14:textId="268E893C" w:rsidR="00EC230C" w:rsidRPr="00601FA2" w:rsidRDefault="00E329B4" w:rsidP="00657178">
      <w:pPr>
        <w:jc w:val="both"/>
        <w:rPr>
          <w:rFonts w:ascii="Sylfaen" w:hAnsi="Sylfaen"/>
          <w:sz w:val="24"/>
          <w:szCs w:val="24"/>
        </w:rPr>
      </w:pPr>
      <w:r>
        <w:rPr>
          <w:rFonts w:ascii="Sylfaen" w:hAnsi="Sylfaen"/>
          <w:sz w:val="24"/>
          <w:szCs w:val="24"/>
        </w:rPr>
        <w:t xml:space="preserve">1. </w:t>
      </w:r>
      <w:r w:rsidR="00F32574" w:rsidRPr="00F32574">
        <w:rPr>
          <w:rFonts w:ascii="Sylfaen" w:hAnsi="Sylfaen"/>
          <w:sz w:val="24"/>
          <w:szCs w:val="24"/>
        </w:rPr>
        <w:t xml:space="preserve">The present report of the </w:t>
      </w:r>
      <w:r w:rsidR="003613E3">
        <w:rPr>
          <w:rFonts w:ascii="Sylfaen" w:hAnsi="Sylfaen"/>
          <w:sz w:val="24"/>
          <w:szCs w:val="24"/>
        </w:rPr>
        <w:t xml:space="preserve">Public Defender of Georgia (hereinafter </w:t>
      </w:r>
      <w:r w:rsidR="00F32574" w:rsidRPr="00F32574">
        <w:rPr>
          <w:rFonts w:ascii="Sylfaen" w:hAnsi="Sylfaen"/>
          <w:sz w:val="24"/>
          <w:szCs w:val="24"/>
        </w:rPr>
        <w:t>PDO</w:t>
      </w:r>
      <w:r w:rsidR="003613E3">
        <w:rPr>
          <w:rFonts w:ascii="Sylfaen" w:hAnsi="Sylfaen"/>
          <w:sz w:val="24"/>
          <w:szCs w:val="24"/>
        </w:rPr>
        <w:t>)</w:t>
      </w:r>
      <w:r w:rsidR="00F32574" w:rsidRPr="00F32574">
        <w:rPr>
          <w:rFonts w:ascii="Sylfaen" w:hAnsi="Sylfaen"/>
          <w:sz w:val="24"/>
          <w:szCs w:val="24"/>
        </w:rPr>
        <w:t xml:space="preserve"> evaluates the implementation of </w:t>
      </w:r>
      <w:r w:rsidR="003F043B" w:rsidRPr="003F043B">
        <w:rPr>
          <w:rFonts w:ascii="Sylfaen" w:hAnsi="Sylfaen"/>
          <w:sz w:val="24"/>
          <w:szCs w:val="24"/>
        </w:rPr>
        <w:t>the Convention on the Elimination of All Forms of Discrimination against Women</w:t>
      </w:r>
      <w:r w:rsidR="003F043B">
        <w:rPr>
          <w:rFonts w:ascii="Sylfaen" w:hAnsi="Sylfaen"/>
          <w:sz w:val="24"/>
          <w:szCs w:val="24"/>
        </w:rPr>
        <w:t xml:space="preserve"> by </w:t>
      </w:r>
      <w:r w:rsidR="00F32574" w:rsidRPr="00F32574">
        <w:rPr>
          <w:rFonts w:ascii="Sylfaen" w:hAnsi="Sylfaen"/>
          <w:sz w:val="24"/>
          <w:szCs w:val="24"/>
        </w:rPr>
        <w:t xml:space="preserve">the government of Georgia. In particular, it comments on </w:t>
      </w:r>
      <w:r w:rsidR="005A180A">
        <w:rPr>
          <w:rFonts w:ascii="Sylfaen" w:hAnsi="Sylfaen"/>
          <w:sz w:val="24"/>
          <w:szCs w:val="24"/>
        </w:rPr>
        <w:t xml:space="preserve">the </w:t>
      </w:r>
      <w:r w:rsidR="00601FA2" w:rsidRPr="00601FA2">
        <w:rPr>
          <w:rFonts w:ascii="Sylfaen" w:hAnsi="Sylfaen"/>
          <w:sz w:val="24"/>
          <w:szCs w:val="24"/>
        </w:rPr>
        <w:t xml:space="preserve">CEDAW </w:t>
      </w:r>
      <w:r w:rsidR="00D1056A">
        <w:rPr>
          <w:rFonts w:ascii="Sylfaen" w:hAnsi="Sylfaen"/>
          <w:sz w:val="24"/>
          <w:szCs w:val="24"/>
        </w:rPr>
        <w:t>c</w:t>
      </w:r>
      <w:r w:rsidR="00601FA2" w:rsidRPr="00601FA2">
        <w:rPr>
          <w:rFonts w:ascii="Sylfaen" w:hAnsi="Sylfaen"/>
          <w:sz w:val="24"/>
          <w:szCs w:val="24"/>
        </w:rPr>
        <w:t>oncluding observations on the combined fourth and fifth periodic reports of Georgia</w:t>
      </w:r>
      <w:r w:rsidR="00601FA2">
        <w:rPr>
          <w:rFonts w:ascii="Sylfaen" w:hAnsi="Sylfaen"/>
          <w:sz w:val="24"/>
          <w:szCs w:val="24"/>
        </w:rPr>
        <w:t xml:space="preserve"> and</w:t>
      </w:r>
      <w:r w:rsidR="00F32574" w:rsidRPr="00F32574">
        <w:rPr>
          <w:rFonts w:ascii="Sylfaen" w:hAnsi="Sylfaen"/>
          <w:sz w:val="24"/>
          <w:szCs w:val="24"/>
        </w:rPr>
        <w:t xml:space="preserve"> some of the implementation measures mentioned in </w:t>
      </w:r>
      <w:r w:rsidR="00601FA2">
        <w:rPr>
          <w:rFonts w:ascii="Sylfaen" w:hAnsi="Sylfaen"/>
          <w:sz w:val="24"/>
          <w:szCs w:val="24"/>
        </w:rPr>
        <w:t>the s</w:t>
      </w:r>
      <w:r w:rsidR="00601FA2" w:rsidRPr="00601FA2">
        <w:rPr>
          <w:rFonts w:ascii="Sylfaen" w:hAnsi="Sylfaen"/>
          <w:sz w:val="24"/>
          <w:szCs w:val="24"/>
        </w:rPr>
        <w:t xml:space="preserve">ixth </w:t>
      </w:r>
      <w:r w:rsidR="00104A72">
        <w:rPr>
          <w:rFonts w:ascii="Sylfaen" w:hAnsi="Sylfaen"/>
          <w:sz w:val="24"/>
          <w:szCs w:val="24"/>
        </w:rPr>
        <w:t>p</w:t>
      </w:r>
      <w:r w:rsidR="00601FA2" w:rsidRPr="00601FA2">
        <w:rPr>
          <w:rFonts w:ascii="Sylfaen" w:hAnsi="Sylfaen"/>
          <w:sz w:val="24"/>
          <w:szCs w:val="24"/>
        </w:rPr>
        <w:t xml:space="preserve">eriodic report </w:t>
      </w:r>
      <w:r w:rsidR="00104A72">
        <w:rPr>
          <w:rFonts w:ascii="Sylfaen" w:hAnsi="Sylfaen"/>
          <w:sz w:val="24"/>
          <w:szCs w:val="24"/>
        </w:rPr>
        <w:t>(hereinafter National Report)</w:t>
      </w:r>
      <w:r w:rsidR="005A180A">
        <w:rPr>
          <w:rFonts w:ascii="Sylfaen" w:hAnsi="Sylfaen"/>
          <w:sz w:val="24"/>
          <w:szCs w:val="24"/>
        </w:rPr>
        <w:t xml:space="preserve"> of Georgia</w:t>
      </w:r>
      <w:r w:rsidR="00601FA2">
        <w:rPr>
          <w:rFonts w:ascii="Sylfaen" w:hAnsi="Sylfaen"/>
          <w:sz w:val="24"/>
          <w:szCs w:val="24"/>
        </w:rPr>
        <w:t>.</w:t>
      </w:r>
    </w:p>
    <w:p w14:paraId="1D3E0759" w14:textId="6489EA1F" w:rsidR="008A6B5D" w:rsidRPr="00B77ACC" w:rsidRDefault="008A6B5D" w:rsidP="00657178">
      <w:pPr>
        <w:jc w:val="both"/>
        <w:rPr>
          <w:rFonts w:ascii="Sylfaen" w:hAnsi="Sylfaen"/>
          <w:b/>
          <w:bCs/>
          <w:sz w:val="28"/>
          <w:szCs w:val="28"/>
        </w:rPr>
      </w:pPr>
      <w:r w:rsidRPr="00B77ACC">
        <w:rPr>
          <w:rFonts w:ascii="Sylfaen" w:hAnsi="Sylfaen"/>
          <w:b/>
          <w:bCs/>
          <w:sz w:val="28"/>
          <w:szCs w:val="28"/>
        </w:rPr>
        <w:t xml:space="preserve">Paragraphs 8 and 9 – Visibility of the Convention, the Optional Protocol and the Committee’s </w:t>
      </w:r>
      <w:r w:rsidR="003967FB">
        <w:rPr>
          <w:rFonts w:ascii="Sylfaen" w:hAnsi="Sylfaen"/>
          <w:b/>
          <w:bCs/>
          <w:sz w:val="28"/>
          <w:szCs w:val="28"/>
        </w:rPr>
        <w:t>G</w:t>
      </w:r>
      <w:r w:rsidRPr="00B77ACC">
        <w:rPr>
          <w:rFonts w:ascii="Sylfaen" w:hAnsi="Sylfaen"/>
          <w:b/>
          <w:bCs/>
          <w:sz w:val="28"/>
          <w:szCs w:val="28"/>
        </w:rPr>
        <w:t xml:space="preserve">eneral </w:t>
      </w:r>
      <w:r w:rsidR="003967FB">
        <w:rPr>
          <w:rFonts w:ascii="Sylfaen" w:hAnsi="Sylfaen"/>
          <w:b/>
          <w:bCs/>
          <w:sz w:val="28"/>
          <w:szCs w:val="28"/>
        </w:rPr>
        <w:t>R</w:t>
      </w:r>
      <w:r w:rsidRPr="00B77ACC">
        <w:rPr>
          <w:rFonts w:ascii="Sylfaen" w:hAnsi="Sylfaen"/>
          <w:b/>
          <w:bCs/>
          <w:sz w:val="28"/>
          <w:szCs w:val="28"/>
        </w:rPr>
        <w:t>ecommendations</w:t>
      </w:r>
    </w:p>
    <w:p w14:paraId="24D3B219" w14:textId="2ADCCCA3" w:rsidR="008A6B5D" w:rsidRDefault="00E329B4" w:rsidP="00657178">
      <w:pPr>
        <w:jc w:val="both"/>
        <w:rPr>
          <w:rFonts w:ascii="Sylfaen" w:hAnsi="Sylfaen"/>
          <w:sz w:val="24"/>
          <w:szCs w:val="24"/>
        </w:rPr>
      </w:pPr>
      <w:r>
        <w:rPr>
          <w:rFonts w:ascii="Sylfaen" w:hAnsi="Sylfaen"/>
          <w:sz w:val="24"/>
          <w:szCs w:val="24"/>
        </w:rPr>
        <w:t xml:space="preserve">2. </w:t>
      </w:r>
      <w:r w:rsidR="008A6B5D">
        <w:rPr>
          <w:rFonts w:ascii="Sylfaen" w:hAnsi="Sylfaen"/>
          <w:sz w:val="24"/>
          <w:szCs w:val="24"/>
        </w:rPr>
        <w:t xml:space="preserve">The National Report describes </w:t>
      </w:r>
      <w:r w:rsidR="001C5B7E">
        <w:rPr>
          <w:rFonts w:ascii="Sylfaen" w:hAnsi="Sylfaen"/>
          <w:sz w:val="24"/>
          <w:szCs w:val="24"/>
        </w:rPr>
        <w:t>various measures</w:t>
      </w:r>
      <w:r w:rsidR="004F0C20">
        <w:rPr>
          <w:rFonts w:ascii="Sylfaen" w:hAnsi="Sylfaen"/>
          <w:sz w:val="24"/>
          <w:szCs w:val="24"/>
        </w:rPr>
        <w:t xml:space="preserve"> implemented</w:t>
      </w:r>
      <w:r w:rsidR="001C5B7E">
        <w:rPr>
          <w:rFonts w:ascii="Sylfaen" w:hAnsi="Sylfaen"/>
          <w:sz w:val="24"/>
          <w:szCs w:val="24"/>
        </w:rPr>
        <w:t xml:space="preserve"> to mainstream gender equality into the formal education system.</w:t>
      </w:r>
      <w:r w:rsidR="001C5B7E">
        <w:rPr>
          <w:rStyle w:val="FootnoteReference"/>
          <w:rFonts w:ascii="Sylfaen" w:hAnsi="Sylfaen"/>
          <w:sz w:val="24"/>
          <w:szCs w:val="24"/>
        </w:rPr>
        <w:footnoteReference w:id="1"/>
      </w:r>
      <w:r w:rsidR="004F0C20">
        <w:rPr>
          <w:rFonts w:ascii="Sylfaen" w:hAnsi="Sylfaen"/>
          <w:sz w:val="24"/>
          <w:szCs w:val="24"/>
        </w:rPr>
        <w:t xml:space="preserve"> </w:t>
      </w:r>
      <w:r w:rsidR="003967FB">
        <w:rPr>
          <w:rFonts w:ascii="Sylfaen" w:hAnsi="Sylfaen"/>
          <w:sz w:val="24"/>
          <w:szCs w:val="24"/>
        </w:rPr>
        <w:t>Despite these measures</w:t>
      </w:r>
      <w:r w:rsidR="004F0C20">
        <w:rPr>
          <w:rFonts w:ascii="Sylfaen" w:hAnsi="Sylfaen"/>
          <w:sz w:val="24"/>
          <w:szCs w:val="24"/>
        </w:rPr>
        <w:t>, school education</w:t>
      </w:r>
      <w:r w:rsidR="006A33DF">
        <w:rPr>
          <w:rFonts w:ascii="Sylfaen" w:hAnsi="Sylfaen"/>
          <w:sz w:val="24"/>
          <w:szCs w:val="24"/>
        </w:rPr>
        <w:t xml:space="preserve"> does</w:t>
      </w:r>
      <w:r w:rsidR="003967FB">
        <w:rPr>
          <w:rFonts w:ascii="Sylfaen" w:hAnsi="Sylfaen"/>
          <w:sz w:val="24"/>
          <w:szCs w:val="24"/>
        </w:rPr>
        <w:t xml:space="preserve">n’t </w:t>
      </w:r>
      <w:r w:rsidR="006A33DF">
        <w:rPr>
          <w:rFonts w:ascii="Sylfaen" w:hAnsi="Sylfaen"/>
          <w:sz w:val="24"/>
          <w:szCs w:val="24"/>
        </w:rPr>
        <w:t xml:space="preserve">adequately </w:t>
      </w:r>
      <w:r w:rsidR="001F761D">
        <w:rPr>
          <w:rFonts w:ascii="Sylfaen" w:hAnsi="Sylfaen"/>
          <w:sz w:val="24"/>
          <w:szCs w:val="24"/>
        </w:rPr>
        <w:t>teach</w:t>
      </w:r>
      <w:r w:rsidR="006A33DF">
        <w:rPr>
          <w:rFonts w:ascii="Sylfaen" w:hAnsi="Sylfaen"/>
          <w:sz w:val="24"/>
          <w:szCs w:val="24"/>
        </w:rPr>
        <w:t xml:space="preserve"> such important </w:t>
      </w:r>
      <w:r w:rsidR="001F761D">
        <w:rPr>
          <w:rFonts w:ascii="Sylfaen" w:hAnsi="Sylfaen"/>
          <w:sz w:val="24"/>
          <w:szCs w:val="24"/>
        </w:rPr>
        <w:t>topics</w:t>
      </w:r>
      <w:r w:rsidR="006A33DF">
        <w:rPr>
          <w:rFonts w:ascii="Sylfaen" w:hAnsi="Sylfaen"/>
          <w:sz w:val="24"/>
          <w:szCs w:val="24"/>
        </w:rPr>
        <w:t xml:space="preserve"> as the </w:t>
      </w:r>
      <w:r w:rsidR="001F761D">
        <w:rPr>
          <w:rFonts w:ascii="Sylfaen" w:hAnsi="Sylfaen"/>
          <w:sz w:val="24"/>
          <w:szCs w:val="24"/>
        </w:rPr>
        <w:t xml:space="preserve">sexual and reproductive health and rights are in the context of gender equality. </w:t>
      </w:r>
      <w:r w:rsidR="009B5F83">
        <w:rPr>
          <w:rFonts w:ascii="Sylfaen" w:hAnsi="Sylfaen"/>
          <w:sz w:val="24"/>
          <w:szCs w:val="24"/>
        </w:rPr>
        <w:t>T</w:t>
      </w:r>
      <w:r w:rsidR="00F8712D">
        <w:rPr>
          <w:rFonts w:ascii="Sylfaen" w:hAnsi="Sylfaen"/>
          <w:sz w:val="24"/>
          <w:szCs w:val="24"/>
        </w:rPr>
        <w:t>he component of human sexuality is</w:t>
      </w:r>
      <w:r w:rsidR="009B5F83">
        <w:rPr>
          <w:rFonts w:ascii="Sylfaen" w:hAnsi="Sylfaen"/>
          <w:sz w:val="24"/>
          <w:szCs w:val="24"/>
        </w:rPr>
        <w:t>n’t</w:t>
      </w:r>
      <w:r w:rsidR="00F8712D">
        <w:rPr>
          <w:rFonts w:ascii="Sylfaen" w:hAnsi="Sylfaen"/>
          <w:sz w:val="24"/>
          <w:szCs w:val="24"/>
        </w:rPr>
        <w:t xml:space="preserve"> fully integrated into school education</w:t>
      </w:r>
      <w:r w:rsidR="00E56309">
        <w:rPr>
          <w:rFonts w:ascii="Sylfaen" w:hAnsi="Sylfaen"/>
          <w:sz w:val="24"/>
          <w:szCs w:val="24"/>
        </w:rPr>
        <w:t xml:space="preserve"> as </w:t>
      </w:r>
      <w:r w:rsidR="00F8712D" w:rsidRPr="00F8712D">
        <w:rPr>
          <w:rFonts w:ascii="Sylfaen" w:hAnsi="Sylfaen"/>
          <w:sz w:val="24"/>
          <w:szCs w:val="24"/>
        </w:rPr>
        <w:t>th</w:t>
      </w:r>
      <w:r w:rsidR="00F8712D">
        <w:rPr>
          <w:rFonts w:ascii="Sylfaen" w:hAnsi="Sylfaen"/>
          <w:sz w:val="24"/>
          <w:szCs w:val="24"/>
        </w:rPr>
        <w:t>e</w:t>
      </w:r>
      <w:r w:rsidR="00A0791C">
        <w:rPr>
          <w:rFonts w:ascii="Sylfaen" w:hAnsi="Sylfaen"/>
          <w:sz w:val="24"/>
          <w:szCs w:val="24"/>
        </w:rPr>
        <w:t xml:space="preserve"> approach </w:t>
      </w:r>
      <w:r w:rsidR="00A3174D">
        <w:rPr>
          <w:rFonts w:ascii="Sylfaen" w:hAnsi="Sylfaen"/>
          <w:sz w:val="24"/>
          <w:szCs w:val="24"/>
        </w:rPr>
        <w:t xml:space="preserve">applied by the </w:t>
      </w:r>
      <w:r w:rsidR="00F8712D" w:rsidRPr="00F8712D">
        <w:rPr>
          <w:rFonts w:ascii="Sylfaen" w:hAnsi="Sylfaen"/>
          <w:sz w:val="24"/>
          <w:szCs w:val="24"/>
        </w:rPr>
        <w:t>Ministry of Education and Science of Georgia</w:t>
      </w:r>
      <w:r w:rsidR="00FA394E">
        <w:rPr>
          <w:rFonts w:ascii="Sylfaen" w:hAnsi="Sylfaen"/>
          <w:sz w:val="24"/>
          <w:szCs w:val="24"/>
        </w:rPr>
        <w:t xml:space="preserve"> </w:t>
      </w:r>
      <w:r w:rsidR="00A3174D">
        <w:rPr>
          <w:rFonts w:ascii="Sylfaen" w:hAnsi="Sylfaen"/>
          <w:sz w:val="24"/>
          <w:szCs w:val="24"/>
        </w:rPr>
        <w:t xml:space="preserve">towards </w:t>
      </w:r>
      <w:r w:rsidR="00F8712D" w:rsidRPr="00F8712D">
        <w:rPr>
          <w:rFonts w:ascii="Sylfaen" w:hAnsi="Sylfaen"/>
          <w:sz w:val="24"/>
          <w:szCs w:val="24"/>
        </w:rPr>
        <w:t xml:space="preserve">education on human sexuality </w:t>
      </w:r>
      <w:r w:rsidR="00A3174D">
        <w:rPr>
          <w:rFonts w:ascii="Sylfaen" w:hAnsi="Sylfaen"/>
          <w:sz w:val="24"/>
          <w:szCs w:val="24"/>
        </w:rPr>
        <w:t>is narrow and</w:t>
      </w:r>
      <w:r w:rsidR="00F8712D" w:rsidRPr="00F8712D">
        <w:rPr>
          <w:rFonts w:ascii="Sylfaen" w:hAnsi="Sylfaen"/>
          <w:sz w:val="24"/>
          <w:szCs w:val="24"/>
        </w:rPr>
        <w:t xml:space="preserve"> deals only with the medical aspects of reproductive health.</w:t>
      </w:r>
      <w:r w:rsidR="00A3174D">
        <w:rPr>
          <w:rStyle w:val="FootnoteReference"/>
          <w:rFonts w:ascii="Sylfaen" w:hAnsi="Sylfaen"/>
          <w:sz w:val="24"/>
          <w:szCs w:val="24"/>
        </w:rPr>
        <w:footnoteReference w:id="2"/>
      </w:r>
      <w:r w:rsidR="00E269AC">
        <w:rPr>
          <w:rFonts w:ascii="Sylfaen" w:hAnsi="Sylfaen"/>
          <w:sz w:val="24"/>
          <w:szCs w:val="24"/>
        </w:rPr>
        <w:t xml:space="preserve"> </w:t>
      </w:r>
      <w:r w:rsidR="00814476">
        <w:rPr>
          <w:rFonts w:ascii="Sylfaen" w:hAnsi="Sylfaen"/>
          <w:sz w:val="24"/>
          <w:szCs w:val="24"/>
        </w:rPr>
        <w:t>I</w:t>
      </w:r>
      <w:r w:rsidR="006B33A5">
        <w:rPr>
          <w:rFonts w:ascii="Sylfaen" w:hAnsi="Sylfaen"/>
          <w:sz w:val="24"/>
          <w:szCs w:val="24"/>
        </w:rPr>
        <w:t xml:space="preserve">nadequate </w:t>
      </w:r>
      <w:r w:rsidR="00F8712D" w:rsidRPr="00F8712D">
        <w:rPr>
          <w:rFonts w:ascii="Sylfaen" w:hAnsi="Sylfaen"/>
          <w:sz w:val="24"/>
          <w:szCs w:val="24"/>
        </w:rPr>
        <w:t>knowledge</w:t>
      </w:r>
      <w:r w:rsidR="008F1CC7">
        <w:rPr>
          <w:rFonts w:ascii="Sylfaen" w:hAnsi="Sylfaen"/>
          <w:sz w:val="24"/>
          <w:szCs w:val="24"/>
        </w:rPr>
        <w:t>/</w:t>
      </w:r>
      <w:r w:rsidR="00F8712D" w:rsidRPr="00F8712D">
        <w:rPr>
          <w:rFonts w:ascii="Sylfaen" w:hAnsi="Sylfaen"/>
          <w:sz w:val="24"/>
          <w:szCs w:val="24"/>
        </w:rPr>
        <w:t xml:space="preserve">competence of teachers themselves on reproductive health issues </w:t>
      </w:r>
      <w:r w:rsidR="00814476">
        <w:rPr>
          <w:rFonts w:ascii="Sylfaen" w:hAnsi="Sylfaen"/>
          <w:sz w:val="24"/>
          <w:szCs w:val="24"/>
        </w:rPr>
        <w:t xml:space="preserve">also </w:t>
      </w:r>
      <w:r w:rsidR="00F8712D" w:rsidRPr="00F8712D">
        <w:rPr>
          <w:rFonts w:ascii="Sylfaen" w:hAnsi="Sylfaen"/>
          <w:sz w:val="24"/>
          <w:szCs w:val="24"/>
        </w:rPr>
        <w:t>remain</w:t>
      </w:r>
      <w:r w:rsidR="008F1CC7">
        <w:rPr>
          <w:rFonts w:ascii="Sylfaen" w:hAnsi="Sylfaen"/>
          <w:sz w:val="24"/>
          <w:szCs w:val="24"/>
        </w:rPr>
        <w:t>s</w:t>
      </w:r>
      <w:r w:rsidR="006B33A5">
        <w:rPr>
          <w:rFonts w:ascii="Sylfaen" w:hAnsi="Sylfaen"/>
          <w:sz w:val="24"/>
          <w:szCs w:val="24"/>
        </w:rPr>
        <w:t xml:space="preserve"> </w:t>
      </w:r>
      <w:r w:rsidR="00F8712D" w:rsidRPr="00F8712D">
        <w:rPr>
          <w:rFonts w:ascii="Sylfaen" w:hAnsi="Sylfaen"/>
          <w:sz w:val="24"/>
          <w:szCs w:val="24"/>
        </w:rPr>
        <w:t>a challenge.</w:t>
      </w:r>
      <w:r w:rsidR="006B33A5">
        <w:rPr>
          <w:rStyle w:val="FootnoteReference"/>
          <w:rFonts w:ascii="Sylfaen" w:hAnsi="Sylfaen"/>
          <w:sz w:val="24"/>
          <w:szCs w:val="24"/>
        </w:rPr>
        <w:footnoteReference w:id="3"/>
      </w:r>
      <w:r w:rsidR="00B676F8">
        <w:rPr>
          <w:rFonts w:ascii="Sylfaen" w:hAnsi="Sylfaen"/>
          <w:sz w:val="24"/>
          <w:szCs w:val="24"/>
        </w:rPr>
        <w:t xml:space="preserve"> </w:t>
      </w:r>
    </w:p>
    <w:p w14:paraId="363D8D65" w14:textId="77777777" w:rsidR="00B77ACC" w:rsidRPr="00B77ACC" w:rsidRDefault="00B77ACC" w:rsidP="00657178">
      <w:pPr>
        <w:jc w:val="both"/>
        <w:rPr>
          <w:rFonts w:ascii="Sylfaen" w:hAnsi="Sylfaen"/>
          <w:sz w:val="24"/>
          <w:szCs w:val="24"/>
        </w:rPr>
      </w:pPr>
    </w:p>
    <w:p w14:paraId="2D9E406A" w14:textId="3E718A4E" w:rsidR="005428E9" w:rsidRPr="00B77ACC" w:rsidRDefault="00657178" w:rsidP="00657178">
      <w:pPr>
        <w:jc w:val="both"/>
        <w:rPr>
          <w:rFonts w:ascii="Sylfaen" w:hAnsi="Sylfaen"/>
          <w:b/>
          <w:bCs/>
          <w:sz w:val="28"/>
          <w:szCs w:val="28"/>
        </w:rPr>
      </w:pPr>
      <w:r w:rsidRPr="00B77ACC">
        <w:rPr>
          <w:rFonts w:ascii="Sylfaen" w:hAnsi="Sylfaen"/>
          <w:b/>
          <w:bCs/>
          <w:sz w:val="28"/>
          <w:szCs w:val="28"/>
        </w:rPr>
        <w:t>Paragraphs 10 and 11 – Legal framework for non-discrimination and equality</w:t>
      </w:r>
    </w:p>
    <w:p w14:paraId="2886A8A2" w14:textId="1A3DE66B" w:rsidR="00657178" w:rsidRDefault="00E329B4" w:rsidP="000870E6">
      <w:pPr>
        <w:jc w:val="both"/>
        <w:rPr>
          <w:rFonts w:ascii="Sylfaen" w:hAnsi="Sylfaen"/>
          <w:sz w:val="24"/>
          <w:szCs w:val="24"/>
        </w:rPr>
      </w:pPr>
      <w:r>
        <w:rPr>
          <w:rFonts w:ascii="Sylfaen" w:hAnsi="Sylfaen"/>
          <w:sz w:val="24"/>
          <w:szCs w:val="24"/>
        </w:rPr>
        <w:t xml:space="preserve">3. </w:t>
      </w:r>
      <w:r w:rsidR="00C70517">
        <w:rPr>
          <w:rFonts w:ascii="Sylfaen" w:hAnsi="Sylfaen"/>
          <w:sz w:val="24"/>
          <w:szCs w:val="24"/>
        </w:rPr>
        <w:t xml:space="preserve">The National Report refers to the </w:t>
      </w:r>
      <w:r w:rsidR="00C70517" w:rsidRPr="00C70517">
        <w:rPr>
          <w:rFonts w:ascii="Sylfaen" w:hAnsi="Sylfaen"/>
          <w:sz w:val="24"/>
          <w:szCs w:val="24"/>
        </w:rPr>
        <w:t xml:space="preserve">ratification of </w:t>
      </w:r>
      <w:r w:rsidR="008A5835">
        <w:rPr>
          <w:rFonts w:ascii="Sylfaen" w:hAnsi="Sylfaen"/>
          <w:sz w:val="24"/>
          <w:szCs w:val="24"/>
        </w:rPr>
        <w:t xml:space="preserve">the </w:t>
      </w:r>
      <w:r w:rsidR="00C70517" w:rsidRPr="00C70517">
        <w:rPr>
          <w:rFonts w:ascii="Sylfaen" w:hAnsi="Sylfaen"/>
          <w:sz w:val="24"/>
          <w:szCs w:val="24"/>
        </w:rPr>
        <w:t>Istanbul Convention in 2017</w:t>
      </w:r>
      <w:r w:rsidR="0014762D">
        <w:rPr>
          <w:rFonts w:ascii="Sylfaen" w:hAnsi="Sylfaen"/>
          <w:sz w:val="24"/>
          <w:szCs w:val="24"/>
        </w:rPr>
        <w:t xml:space="preserve"> and criminalization of </w:t>
      </w:r>
      <w:r w:rsidR="0014762D" w:rsidRPr="0014762D">
        <w:rPr>
          <w:rFonts w:ascii="Sylfaen" w:hAnsi="Sylfaen"/>
          <w:sz w:val="24"/>
          <w:szCs w:val="24"/>
        </w:rPr>
        <w:t xml:space="preserve">forced marriage, </w:t>
      </w:r>
      <w:r w:rsidR="008A5835">
        <w:rPr>
          <w:rFonts w:ascii="Sylfaen" w:hAnsi="Sylfaen"/>
          <w:sz w:val="24"/>
          <w:szCs w:val="24"/>
        </w:rPr>
        <w:t>FGM</w:t>
      </w:r>
      <w:r w:rsidR="0014762D" w:rsidRPr="0014762D">
        <w:rPr>
          <w:rFonts w:ascii="Sylfaen" w:hAnsi="Sylfaen"/>
          <w:sz w:val="24"/>
          <w:szCs w:val="24"/>
        </w:rPr>
        <w:t>, stalking, sexual harassment and forced sterilization</w:t>
      </w:r>
      <w:r w:rsidR="009C1E4A">
        <w:rPr>
          <w:rFonts w:ascii="Sylfaen" w:hAnsi="Sylfaen"/>
          <w:sz w:val="24"/>
          <w:szCs w:val="24"/>
        </w:rPr>
        <w:t>.</w:t>
      </w:r>
      <w:r w:rsidR="00BE08E4">
        <w:rPr>
          <w:rStyle w:val="FootnoteReference"/>
          <w:rFonts w:ascii="Sylfaen" w:hAnsi="Sylfaen"/>
          <w:sz w:val="24"/>
          <w:szCs w:val="24"/>
        </w:rPr>
        <w:footnoteReference w:id="4"/>
      </w:r>
      <w:r w:rsidR="009C1E4A">
        <w:rPr>
          <w:rFonts w:ascii="Sylfaen" w:hAnsi="Sylfaen"/>
          <w:sz w:val="24"/>
          <w:szCs w:val="24"/>
        </w:rPr>
        <w:t xml:space="preserve"> </w:t>
      </w:r>
      <w:r w:rsidR="008A5835">
        <w:rPr>
          <w:rFonts w:ascii="Sylfaen" w:hAnsi="Sylfaen"/>
          <w:sz w:val="24"/>
          <w:szCs w:val="24"/>
        </w:rPr>
        <w:t xml:space="preserve">However, </w:t>
      </w:r>
      <w:r w:rsidR="002E5556">
        <w:rPr>
          <w:rFonts w:ascii="Sylfaen" w:hAnsi="Sylfaen"/>
          <w:sz w:val="24"/>
          <w:szCs w:val="24"/>
        </w:rPr>
        <w:t xml:space="preserve">significant shortcomings remain in </w:t>
      </w:r>
      <w:r w:rsidR="008C513E">
        <w:rPr>
          <w:rFonts w:ascii="Sylfaen" w:hAnsi="Sylfaen"/>
          <w:sz w:val="24"/>
          <w:szCs w:val="24"/>
        </w:rPr>
        <w:t>the relevant legal framework</w:t>
      </w:r>
      <w:r w:rsidR="002E5556">
        <w:rPr>
          <w:rFonts w:ascii="Sylfaen" w:hAnsi="Sylfaen"/>
          <w:sz w:val="24"/>
          <w:szCs w:val="24"/>
        </w:rPr>
        <w:t xml:space="preserve">. </w:t>
      </w:r>
      <w:r w:rsidR="00B31238">
        <w:rPr>
          <w:rFonts w:ascii="Sylfaen" w:hAnsi="Sylfaen"/>
          <w:sz w:val="24"/>
          <w:szCs w:val="24"/>
        </w:rPr>
        <w:t>T</w:t>
      </w:r>
      <w:r w:rsidR="00BE08E4">
        <w:rPr>
          <w:rFonts w:ascii="Sylfaen" w:hAnsi="Sylfaen"/>
          <w:sz w:val="24"/>
          <w:szCs w:val="24"/>
        </w:rPr>
        <w:t xml:space="preserve">he </w:t>
      </w:r>
      <w:r w:rsidR="008C513E">
        <w:rPr>
          <w:rFonts w:ascii="Sylfaen" w:hAnsi="Sylfaen"/>
          <w:sz w:val="24"/>
          <w:szCs w:val="24"/>
        </w:rPr>
        <w:t>Criminal Code</w:t>
      </w:r>
      <w:r w:rsidR="007C19D7">
        <w:rPr>
          <w:rFonts w:ascii="Sylfaen" w:hAnsi="Sylfaen"/>
          <w:sz w:val="24"/>
          <w:szCs w:val="24"/>
        </w:rPr>
        <w:t xml:space="preserve"> </w:t>
      </w:r>
      <w:r w:rsidR="00F927E4">
        <w:rPr>
          <w:rFonts w:ascii="Sylfaen" w:hAnsi="Sylfaen"/>
          <w:sz w:val="24"/>
          <w:szCs w:val="24"/>
        </w:rPr>
        <w:t>fails to</w:t>
      </w:r>
      <w:r w:rsidR="007C19D7" w:rsidRPr="007C19D7">
        <w:rPr>
          <w:rFonts w:ascii="Sylfaen" w:hAnsi="Sylfaen"/>
          <w:sz w:val="24"/>
          <w:szCs w:val="24"/>
        </w:rPr>
        <w:t xml:space="preserve"> include absence of free and voluntary consent in the definition of sexual crimes and to</w:t>
      </w:r>
      <w:r w:rsidR="007C19D7">
        <w:rPr>
          <w:rFonts w:ascii="Sylfaen" w:hAnsi="Sylfaen"/>
          <w:sz w:val="24"/>
          <w:szCs w:val="24"/>
        </w:rPr>
        <w:t xml:space="preserve"> </w:t>
      </w:r>
      <w:r w:rsidR="007C19D7" w:rsidRPr="007C19D7">
        <w:rPr>
          <w:rFonts w:ascii="Sylfaen" w:hAnsi="Sylfaen"/>
          <w:sz w:val="24"/>
          <w:szCs w:val="24"/>
        </w:rPr>
        <w:t>define honor-based violence.</w:t>
      </w:r>
      <w:r w:rsidR="000870E6">
        <w:rPr>
          <w:rStyle w:val="FootnoteReference"/>
          <w:rFonts w:ascii="Sylfaen" w:hAnsi="Sylfaen"/>
          <w:sz w:val="24"/>
          <w:szCs w:val="24"/>
        </w:rPr>
        <w:footnoteReference w:id="5"/>
      </w:r>
      <w:r w:rsidR="007C19D7" w:rsidRPr="007C19D7">
        <w:rPr>
          <w:rFonts w:ascii="Sylfaen" w:hAnsi="Sylfaen"/>
          <w:sz w:val="24"/>
          <w:szCs w:val="24"/>
        </w:rPr>
        <w:t xml:space="preserve"> The UN Human Rights Committee  also </w:t>
      </w:r>
      <w:r w:rsidR="00635103">
        <w:rPr>
          <w:rFonts w:ascii="Sylfaen" w:hAnsi="Sylfaen"/>
          <w:sz w:val="24"/>
          <w:szCs w:val="24"/>
        </w:rPr>
        <w:t>noted</w:t>
      </w:r>
      <w:r w:rsidR="007C19D7">
        <w:rPr>
          <w:rFonts w:ascii="Sylfaen" w:hAnsi="Sylfaen"/>
          <w:sz w:val="24"/>
          <w:szCs w:val="24"/>
        </w:rPr>
        <w:t xml:space="preserve"> </w:t>
      </w:r>
      <w:r w:rsidR="007C19D7" w:rsidRPr="007C19D7">
        <w:rPr>
          <w:rFonts w:ascii="Sylfaen" w:hAnsi="Sylfaen"/>
          <w:sz w:val="24"/>
          <w:szCs w:val="24"/>
        </w:rPr>
        <w:t>“that current legislation fails to include the lack of consent as the core element of the definition</w:t>
      </w:r>
      <w:r w:rsidR="000870E6" w:rsidRPr="000870E6">
        <w:t xml:space="preserve"> </w:t>
      </w:r>
      <w:r w:rsidR="000870E6" w:rsidRPr="000870E6">
        <w:rPr>
          <w:rFonts w:ascii="Sylfaen" w:hAnsi="Sylfaen"/>
          <w:sz w:val="24"/>
          <w:szCs w:val="24"/>
        </w:rPr>
        <w:t xml:space="preserve">of </w:t>
      </w:r>
      <w:r w:rsidR="000870E6" w:rsidRPr="000870E6">
        <w:rPr>
          <w:rFonts w:ascii="Sylfaen" w:hAnsi="Sylfaen"/>
          <w:sz w:val="24"/>
          <w:szCs w:val="24"/>
        </w:rPr>
        <w:lastRenderedPageBreak/>
        <w:t>rape and to define “honor-crimes””</w:t>
      </w:r>
      <w:r w:rsidR="000870E6">
        <w:rPr>
          <w:rFonts w:ascii="Sylfaen" w:hAnsi="Sylfaen"/>
          <w:sz w:val="24"/>
          <w:szCs w:val="24"/>
        </w:rPr>
        <w:t>.</w:t>
      </w:r>
      <w:r w:rsidR="000870E6">
        <w:rPr>
          <w:rStyle w:val="FootnoteReference"/>
          <w:rFonts w:ascii="Sylfaen" w:hAnsi="Sylfaen"/>
          <w:sz w:val="24"/>
          <w:szCs w:val="24"/>
        </w:rPr>
        <w:footnoteReference w:id="6"/>
      </w:r>
      <w:r w:rsidR="000870E6" w:rsidRPr="000870E6">
        <w:t xml:space="preserve"> </w:t>
      </w:r>
      <w:r w:rsidR="000870E6" w:rsidRPr="000870E6">
        <w:rPr>
          <w:rFonts w:ascii="Sylfaen" w:hAnsi="Sylfaen"/>
          <w:sz w:val="24"/>
          <w:szCs w:val="24"/>
        </w:rPr>
        <w:t>Moreover, the current legislation fails to define the</w:t>
      </w:r>
      <w:r w:rsidR="000870E6">
        <w:rPr>
          <w:rFonts w:ascii="Sylfaen" w:hAnsi="Sylfaen"/>
          <w:sz w:val="24"/>
          <w:szCs w:val="24"/>
        </w:rPr>
        <w:t xml:space="preserve"> </w:t>
      </w:r>
      <w:r w:rsidR="000870E6" w:rsidRPr="000870E6">
        <w:rPr>
          <w:rFonts w:ascii="Sylfaen" w:hAnsi="Sylfaen"/>
          <w:sz w:val="24"/>
          <w:szCs w:val="24"/>
        </w:rPr>
        <w:t>meaning of an intimate partner, to comprehensively regulate economic violence and to provide</w:t>
      </w:r>
      <w:r w:rsidR="000870E6">
        <w:rPr>
          <w:rFonts w:ascii="Sylfaen" w:hAnsi="Sylfaen"/>
          <w:sz w:val="24"/>
          <w:szCs w:val="24"/>
        </w:rPr>
        <w:t xml:space="preserve"> </w:t>
      </w:r>
      <w:r w:rsidR="000870E6" w:rsidRPr="000870E6">
        <w:rPr>
          <w:rFonts w:ascii="Sylfaen" w:hAnsi="Sylfaen"/>
          <w:sz w:val="24"/>
          <w:szCs w:val="24"/>
        </w:rPr>
        <w:t>certain important guarantees (e.g., involvement of the psychologist) for the victims during court</w:t>
      </w:r>
      <w:r w:rsidR="000870E6">
        <w:rPr>
          <w:rFonts w:ascii="Sylfaen" w:hAnsi="Sylfaen"/>
          <w:sz w:val="24"/>
          <w:szCs w:val="24"/>
        </w:rPr>
        <w:t xml:space="preserve"> </w:t>
      </w:r>
      <w:r w:rsidR="000870E6" w:rsidRPr="000870E6">
        <w:rPr>
          <w:rFonts w:ascii="Sylfaen" w:hAnsi="Sylfaen"/>
          <w:sz w:val="24"/>
          <w:szCs w:val="24"/>
        </w:rPr>
        <w:t>hearings.</w:t>
      </w:r>
      <w:r w:rsidR="000870E6">
        <w:rPr>
          <w:rStyle w:val="FootnoteReference"/>
          <w:rFonts w:ascii="Sylfaen" w:hAnsi="Sylfaen"/>
          <w:sz w:val="24"/>
          <w:szCs w:val="24"/>
        </w:rPr>
        <w:footnoteReference w:id="7"/>
      </w:r>
      <w:r w:rsidR="004C0158">
        <w:rPr>
          <w:rFonts w:ascii="Sylfaen" w:hAnsi="Sylfaen"/>
          <w:sz w:val="24"/>
          <w:szCs w:val="24"/>
        </w:rPr>
        <w:t xml:space="preserve"> </w:t>
      </w:r>
    </w:p>
    <w:p w14:paraId="4798A414" w14:textId="5EB82871" w:rsidR="000E7EE7" w:rsidRPr="0008543F" w:rsidRDefault="00E329B4" w:rsidP="004A6FDC">
      <w:pPr>
        <w:jc w:val="both"/>
        <w:rPr>
          <w:rFonts w:ascii="Sylfaen" w:hAnsi="Sylfaen"/>
          <w:sz w:val="24"/>
          <w:szCs w:val="24"/>
          <w:lang w:val="ka-GE"/>
        </w:rPr>
      </w:pPr>
      <w:r>
        <w:rPr>
          <w:rFonts w:ascii="Sylfaen" w:hAnsi="Sylfaen"/>
          <w:sz w:val="24"/>
          <w:szCs w:val="24"/>
        </w:rPr>
        <w:t xml:space="preserve">4. </w:t>
      </w:r>
      <w:r w:rsidR="00452ABE">
        <w:rPr>
          <w:rFonts w:ascii="Sylfaen" w:hAnsi="Sylfaen"/>
          <w:sz w:val="24"/>
          <w:szCs w:val="24"/>
        </w:rPr>
        <w:t>CEDAW called upon Georgia t</w:t>
      </w:r>
      <w:r w:rsidR="00452ABE" w:rsidRPr="00452ABE">
        <w:rPr>
          <w:rFonts w:ascii="Sylfaen" w:hAnsi="Sylfaen"/>
          <w:sz w:val="24"/>
          <w:szCs w:val="24"/>
        </w:rPr>
        <w:t xml:space="preserve">o raise awareness about </w:t>
      </w:r>
      <w:r w:rsidR="008521ED">
        <w:rPr>
          <w:rFonts w:ascii="Sylfaen" w:hAnsi="Sylfaen"/>
          <w:sz w:val="24"/>
          <w:szCs w:val="24"/>
        </w:rPr>
        <w:t>l</w:t>
      </w:r>
      <w:r w:rsidR="008521ED" w:rsidRPr="008521ED">
        <w:rPr>
          <w:rFonts w:ascii="Sylfaen" w:hAnsi="Sylfaen"/>
          <w:sz w:val="24"/>
          <w:szCs w:val="24"/>
        </w:rPr>
        <w:t xml:space="preserve">egal framework for non-discrimination and </w:t>
      </w:r>
      <w:r w:rsidR="008521ED">
        <w:rPr>
          <w:rFonts w:ascii="Sylfaen" w:hAnsi="Sylfaen"/>
          <w:sz w:val="24"/>
          <w:szCs w:val="24"/>
        </w:rPr>
        <w:t xml:space="preserve">gender </w:t>
      </w:r>
      <w:r w:rsidR="008521ED" w:rsidRPr="008521ED">
        <w:rPr>
          <w:rFonts w:ascii="Sylfaen" w:hAnsi="Sylfaen"/>
          <w:sz w:val="24"/>
          <w:szCs w:val="24"/>
        </w:rPr>
        <w:t>equality</w:t>
      </w:r>
      <w:r w:rsidR="00667E32">
        <w:rPr>
          <w:rFonts w:ascii="Sylfaen" w:hAnsi="Sylfaen"/>
          <w:sz w:val="24"/>
          <w:szCs w:val="24"/>
        </w:rPr>
        <w:t>.</w:t>
      </w:r>
      <w:r w:rsidR="00667E32">
        <w:rPr>
          <w:rStyle w:val="FootnoteReference"/>
          <w:rFonts w:ascii="Sylfaen" w:hAnsi="Sylfaen"/>
          <w:sz w:val="24"/>
          <w:szCs w:val="24"/>
        </w:rPr>
        <w:footnoteReference w:id="8"/>
      </w:r>
      <w:r w:rsidR="00D82B30">
        <w:rPr>
          <w:rFonts w:ascii="Sylfaen" w:hAnsi="Sylfaen"/>
          <w:sz w:val="24"/>
          <w:szCs w:val="24"/>
        </w:rPr>
        <w:t xml:space="preserve"> </w:t>
      </w:r>
      <w:r w:rsidR="008B1D9A">
        <w:rPr>
          <w:rFonts w:ascii="Sylfaen" w:hAnsi="Sylfaen"/>
          <w:sz w:val="24"/>
          <w:szCs w:val="24"/>
        </w:rPr>
        <w:t>In this connection, the National Report</w:t>
      </w:r>
      <w:r w:rsidR="00011549">
        <w:rPr>
          <w:rFonts w:ascii="Sylfaen" w:hAnsi="Sylfaen"/>
          <w:sz w:val="24"/>
          <w:szCs w:val="24"/>
        </w:rPr>
        <w:t xml:space="preserve"> claims, based on a 2017 study,</w:t>
      </w:r>
      <w:r w:rsidR="008B1D9A">
        <w:rPr>
          <w:rFonts w:ascii="Sylfaen" w:hAnsi="Sylfaen"/>
          <w:sz w:val="24"/>
          <w:szCs w:val="24"/>
        </w:rPr>
        <w:t xml:space="preserve"> that </w:t>
      </w:r>
      <w:r w:rsidR="00A61856">
        <w:rPr>
          <w:rFonts w:ascii="Sylfaen" w:hAnsi="Sylfaen"/>
          <w:sz w:val="24"/>
          <w:szCs w:val="24"/>
        </w:rPr>
        <w:t>approximately 80% of the Georgian population “</w:t>
      </w:r>
      <w:r w:rsidR="008B1D9A" w:rsidRPr="008B1D9A">
        <w:rPr>
          <w:rFonts w:ascii="Sylfaen" w:hAnsi="Sylfaen"/>
          <w:sz w:val="24"/>
          <w:szCs w:val="24"/>
        </w:rPr>
        <w:t>is aware that there are laws protecting victims of domestic violence, services for survivors of violence and anti-domestic violence campaigns</w:t>
      </w:r>
      <w:r w:rsidR="008B1D9A">
        <w:rPr>
          <w:rFonts w:ascii="Sylfaen" w:hAnsi="Sylfaen"/>
          <w:sz w:val="24"/>
          <w:szCs w:val="24"/>
        </w:rPr>
        <w:t>”.</w:t>
      </w:r>
      <w:r w:rsidR="008B1D9A">
        <w:rPr>
          <w:rStyle w:val="FootnoteReference"/>
          <w:rFonts w:ascii="Sylfaen" w:hAnsi="Sylfaen"/>
          <w:sz w:val="24"/>
          <w:szCs w:val="24"/>
        </w:rPr>
        <w:footnoteReference w:id="9"/>
      </w:r>
      <w:r w:rsidR="008B1D9A">
        <w:rPr>
          <w:rFonts w:ascii="Sylfaen" w:hAnsi="Sylfaen"/>
          <w:sz w:val="24"/>
          <w:szCs w:val="24"/>
        </w:rPr>
        <w:t xml:space="preserve"> </w:t>
      </w:r>
      <w:r w:rsidR="00A347D8">
        <w:rPr>
          <w:rFonts w:ascii="Sylfaen" w:hAnsi="Sylfaen"/>
          <w:sz w:val="24"/>
          <w:szCs w:val="24"/>
        </w:rPr>
        <w:t>T</w:t>
      </w:r>
      <w:r w:rsidR="00D82B30">
        <w:rPr>
          <w:rFonts w:ascii="Sylfaen" w:hAnsi="Sylfaen"/>
          <w:sz w:val="24"/>
          <w:szCs w:val="24"/>
        </w:rPr>
        <w:t>he PDO would like to refer to</w:t>
      </w:r>
      <w:r w:rsidR="00D97394">
        <w:rPr>
          <w:rFonts w:ascii="Sylfaen" w:hAnsi="Sylfaen"/>
          <w:sz w:val="24"/>
          <w:szCs w:val="24"/>
        </w:rPr>
        <w:t xml:space="preserve"> </w:t>
      </w:r>
      <w:r w:rsidR="00254118">
        <w:rPr>
          <w:rFonts w:ascii="Sylfaen" w:hAnsi="Sylfaen"/>
          <w:sz w:val="24"/>
          <w:szCs w:val="24"/>
        </w:rPr>
        <w:t xml:space="preserve">a </w:t>
      </w:r>
      <w:r w:rsidR="00A35956">
        <w:rPr>
          <w:rFonts w:ascii="Sylfaen" w:hAnsi="Sylfaen"/>
          <w:sz w:val="24"/>
          <w:szCs w:val="24"/>
        </w:rPr>
        <w:t xml:space="preserve">newer </w:t>
      </w:r>
      <w:r w:rsidR="00254118">
        <w:rPr>
          <w:rFonts w:ascii="Sylfaen" w:hAnsi="Sylfaen"/>
          <w:sz w:val="24"/>
          <w:szCs w:val="24"/>
        </w:rPr>
        <w:t>report</w:t>
      </w:r>
      <w:r w:rsidR="00A83207">
        <w:rPr>
          <w:rFonts w:ascii="Sylfaen" w:hAnsi="Sylfaen"/>
          <w:sz w:val="24"/>
          <w:szCs w:val="24"/>
        </w:rPr>
        <w:t xml:space="preserve"> </w:t>
      </w:r>
      <w:r w:rsidR="00254118">
        <w:rPr>
          <w:rFonts w:ascii="Sylfaen" w:hAnsi="Sylfaen"/>
          <w:sz w:val="24"/>
          <w:szCs w:val="24"/>
        </w:rPr>
        <w:t>about</w:t>
      </w:r>
      <w:r w:rsidR="00D97394" w:rsidRPr="00D97394">
        <w:rPr>
          <w:rFonts w:ascii="Sylfaen" w:hAnsi="Sylfaen"/>
          <w:sz w:val="24"/>
          <w:szCs w:val="24"/>
        </w:rPr>
        <w:t xml:space="preserve"> changes in the public’s attitudes towards hate speech, hate crime, and discrimination between 2018 and 2021 in Georgia.</w:t>
      </w:r>
      <w:r w:rsidR="00D97394">
        <w:rPr>
          <w:rStyle w:val="FootnoteReference"/>
          <w:rFonts w:ascii="Sylfaen" w:hAnsi="Sylfaen"/>
          <w:sz w:val="24"/>
          <w:szCs w:val="24"/>
        </w:rPr>
        <w:footnoteReference w:id="10"/>
      </w:r>
      <w:r w:rsidR="00D97394" w:rsidRPr="00D97394">
        <w:rPr>
          <w:rFonts w:ascii="Sylfaen" w:hAnsi="Sylfaen"/>
          <w:sz w:val="24"/>
          <w:szCs w:val="24"/>
        </w:rPr>
        <w:t xml:space="preserve">  </w:t>
      </w:r>
      <w:r w:rsidR="00646F8C">
        <w:rPr>
          <w:rFonts w:ascii="Sylfaen" w:hAnsi="Sylfaen"/>
          <w:sz w:val="24"/>
          <w:szCs w:val="24"/>
        </w:rPr>
        <w:t>Per this</w:t>
      </w:r>
      <w:r w:rsidR="00D97394" w:rsidRPr="00D97394">
        <w:rPr>
          <w:rFonts w:ascii="Sylfaen" w:hAnsi="Sylfaen"/>
          <w:sz w:val="24"/>
          <w:szCs w:val="24"/>
        </w:rPr>
        <w:t xml:space="preserve"> report</w:t>
      </w:r>
      <w:r w:rsidR="00646F8C">
        <w:rPr>
          <w:rFonts w:ascii="Sylfaen" w:hAnsi="Sylfaen"/>
          <w:sz w:val="24"/>
          <w:szCs w:val="24"/>
        </w:rPr>
        <w:t>,</w:t>
      </w:r>
      <w:r w:rsidR="00D97394" w:rsidRPr="00D97394">
        <w:rPr>
          <w:rFonts w:ascii="Sylfaen" w:hAnsi="Sylfaen"/>
          <w:sz w:val="24"/>
          <w:szCs w:val="24"/>
        </w:rPr>
        <w:t xml:space="preserve"> “</w:t>
      </w:r>
      <w:r w:rsidR="004A6FDC" w:rsidRPr="004A6FDC">
        <w:rPr>
          <w:rFonts w:ascii="Sylfaen" w:hAnsi="Sylfaen"/>
          <w:sz w:val="24"/>
          <w:szCs w:val="24"/>
        </w:rPr>
        <w:t xml:space="preserve">While the public’s attitudes have become increasingly positive about diversity, </w:t>
      </w:r>
      <w:r w:rsidR="00D97394" w:rsidRPr="00D97394">
        <w:rPr>
          <w:rFonts w:ascii="Sylfaen" w:hAnsi="Sylfaen"/>
          <w:sz w:val="24"/>
          <w:szCs w:val="24"/>
        </w:rPr>
        <w:t>there has been little if any change in terms of awareness of Georgian legislation against discrimination, hate crime, and hate speech. Knowledge of and appreciation of existing redress mechanisms and their effectiveness also remain stagnant</w:t>
      </w:r>
      <w:r w:rsidR="00D97394">
        <w:rPr>
          <w:rFonts w:ascii="Sylfaen" w:hAnsi="Sylfaen"/>
          <w:sz w:val="24"/>
          <w:szCs w:val="24"/>
        </w:rPr>
        <w:t>”.</w:t>
      </w:r>
      <w:r w:rsidR="00D97394">
        <w:rPr>
          <w:rStyle w:val="FootnoteReference"/>
          <w:rFonts w:ascii="Sylfaen" w:hAnsi="Sylfaen"/>
          <w:sz w:val="24"/>
          <w:szCs w:val="24"/>
        </w:rPr>
        <w:footnoteReference w:id="11"/>
      </w:r>
      <w:r w:rsidR="00A83207">
        <w:rPr>
          <w:rFonts w:ascii="Sylfaen" w:hAnsi="Sylfaen"/>
          <w:sz w:val="24"/>
          <w:szCs w:val="24"/>
        </w:rPr>
        <w:t xml:space="preserve"> </w:t>
      </w:r>
    </w:p>
    <w:p w14:paraId="5399F17E" w14:textId="77777777" w:rsidR="00695FC3" w:rsidRDefault="00695FC3" w:rsidP="006D6ACD">
      <w:pPr>
        <w:jc w:val="both"/>
        <w:rPr>
          <w:rFonts w:ascii="Sylfaen" w:hAnsi="Sylfaen"/>
          <w:b/>
          <w:bCs/>
          <w:sz w:val="28"/>
          <w:szCs w:val="28"/>
        </w:rPr>
      </w:pPr>
    </w:p>
    <w:p w14:paraId="2E5AC5E6" w14:textId="651D734F" w:rsidR="00511F0B" w:rsidRPr="00511F0B" w:rsidRDefault="00511F0B" w:rsidP="006D6ACD">
      <w:pPr>
        <w:jc w:val="both"/>
        <w:rPr>
          <w:rFonts w:ascii="Sylfaen" w:hAnsi="Sylfaen"/>
          <w:b/>
          <w:bCs/>
          <w:sz w:val="28"/>
          <w:szCs w:val="28"/>
        </w:rPr>
      </w:pPr>
      <w:r w:rsidRPr="00511F0B">
        <w:rPr>
          <w:rFonts w:ascii="Sylfaen" w:hAnsi="Sylfaen"/>
          <w:b/>
          <w:bCs/>
          <w:sz w:val="28"/>
          <w:szCs w:val="28"/>
        </w:rPr>
        <w:t>Paragraphs 12 and 13 – Applicability of the Convention</w:t>
      </w:r>
    </w:p>
    <w:p w14:paraId="6130FA97" w14:textId="6A36E705" w:rsidR="00511F0B" w:rsidRDefault="004A1E17" w:rsidP="00203B0C">
      <w:pPr>
        <w:jc w:val="both"/>
        <w:rPr>
          <w:rFonts w:ascii="Sylfaen" w:hAnsi="Sylfaen"/>
          <w:sz w:val="24"/>
          <w:szCs w:val="24"/>
        </w:rPr>
      </w:pPr>
      <w:r>
        <w:rPr>
          <w:rFonts w:ascii="Sylfaen" w:hAnsi="Sylfaen"/>
          <w:sz w:val="24"/>
          <w:szCs w:val="24"/>
        </w:rPr>
        <w:t xml:space="preserve">6. </w:t>
      </w:r>
      <w:r w:rsidR="006F1713">
        <w:rPr>
          <w:rFonts w:ascii="Sylfaen" w:hAnsi="Sylfaen"/>
          <w:sz w:val="24"/>
          <w:szCs w:val="24"/>
        </w:rPr>
        <w:t>The</w:t>
      </w:r>
      <w:r w:rsidR="009917A3" w:rsidRPr="009917A3">
        <w:rPr>
          <w:rFonts w:ascii="Sylfaen" w:hAnsi="Sylfaen"/>
          <w:sz w:val="24"/>
          <w:szCs w:val="24"/>
        </w:rPr>
        <w:t xml:space="preserve"> </w:t>
      </w:r>
      <w:r w:rsidR="00030ED2">
        <w:rPr>
          <w:rFonts w:ascii="Sylfaen" w:hAnsi="Sylfaen"/>
          <w:sz w:val="24"/>
          <w:szCs w:val="24"/>
        </w:rPr>
        <w:t>Covid-1</w:t>
      </w:r>
      <w:r w:rsidR="00991DCD">
        <w:rPr>
          <w:rFonts w:ascii="Sylfaen" w:hAnsi="Sylfaen"/>
          <w:sz w:val="24"/>
          <w:szCs w:val="24"/>
        </w:rPr>
        <w:t xml:space="preserve">9 </w:t>
      </w:r>
      <w:r w:rsidR="009917A3" w:rsidRPr="009917A3">
        <w:rPr>
          <w:rFonts w:ascii="Sylfaen" w:hAnsi="Sylfaen"/>
          <w:sz w:val="24"/>
          <w:szCs w:val="24"/>
        </w:rPr>
        <w:t>had a particularly negative</w:t>
      </w:r>
      <w:r w:rsidR="009D669C">
        <w:rPr>
          <w:rFonts w:ascii="Sylfaen" w:hAnsi="Sylfaen"/>
          <w:sz w:val="24"/>
          <w:szCs w:val="24"/>
        </w:rPr>
        <w:t xml:space="preserve"> impact</w:t>
      </w:r>
      <w:r w:rsidR="009917A3" w:rsidRPr="009917A3">
        <w:rPr>
          <w:rFonts w:ascii="Sylfaen" w:hAnsi="Sylfaen"/>
          <w:sz w:val="24"/>
          <w:szCs w:val="24"/>
        </w:rPr>
        <w:t xml:space="preserve"> on</w:t>
      </w:r>
      <w:r w:rsidR="009D669C">
        <w:rPr>
          <w:rFonts w:ascii="Sylfaen" w:hAnsi="Sylfaen"/>
          <w:sz w:val="24"/>
          <w:szCs w:val="24"/>
        </w:rPr>
        <w:t xml:space="preserve"> socio-economic conditions of</w:t>
      </w:r>
      <w:r w:rsidR="009917A3" w:rsidRPr="009917A3">
        <w:rPr>
          <w:rFonts w:ascii="Sylfaen" w:hAnsi="Sylfaen"/>
          <w:sz w:val="24"/>
          <w:szCs w:val="24"/>
        </w:rPr>
        <w:t xml:space="preserve"> </w:t>
      </w:r>
      <w:r w:rsidR="00030ED2">
        <w:rPr>
          <w:rFonts w:ascii="Sylfaen" w:hAnsi="Sylfaen"/>
          <w:sz w:val="24"/>
          <w:szCs w:val="24"/>
        </w:rPr>
        <w:t>women and girls living in the occupied territories</w:t>
      </w:r>
      <w:r w:rsidR="009917A3" w:rsidRPr="009917A3">
        <w:rPr>
          <w:rFonts w:ascii="Sylfaen" w:hAnsi="Sylfaen"/>
          <w:sz w:val="24"/>
          <w:szCs w:val="24"/>
        </w:rPr>
        <w:t>. The regulations introduced to</w:t>
      </w:r>
      <w:r w:rsidR="00030ED2">
        <w:rPr>
          <w:rFonts w:ascii="Sylfaen" w:hAnsi="Sylfaen"/>
          <w:sz w:val="24"/>
          <w:szCs w:val="24"/>
        </w:rPr>
        <w:t xml:space="preserve"> </w:t>
      </w:r>
      <w:r w:rsidR="009917A3" w:rsidRPr="009917A3">
        <w:rPr>
          <w:rFonts w:ascii="Sylfaen" w:hAnsi="Sylfaen"/>
          <w:sz w:val="24"/>
          <w:szCs w:val="24"/>
        </w:rPr>
        <w:t xml:space="preserve">prevent the pandemic </w:t>
      </w:r>
      <w:r w:rsidR="00734437">
        <w:rPr>
          <w:rFonts w:ascii="Sylfaen" w:hAnsi="Sylfaen"/>
          <w:sz w:val="24"/>
          <w:szCs w:val="24"/>
        </w:rPr>
        <w:t xml:space="preserve">restricted </w:t>
      </w:r>
      <w:r w:rsidR="009917A3" w:rsidRPr="009917A3">
        <w:rPr>
          <w:rFonts w:ascii="Sylfaen" w:hAnsi="Sylfaen"/>
          <w:sz w:val="24"/>
          <w:szCs w:val="24"/>
        </w:rPr>
        <w:t>their right to</w:t>
      </w:r>
      <w:r w:rsidR="00030ED2">
        <w:rPr>
          <w:rFonts w:ascii="Sylfaen" w:hAnsi="Sylfaen"/>
          <w:sz w:val="24"/>
          <w:szCs w:val="24"/>
        </w:rPr>
        <w:t xml:space="preserve"> </w:t>
      </w:r>
      <w:r w:rsidR="009917A3" w:rsidRPr="009917A3">
        <w:rPr>
          <w:rFonts w:ascii="Sylfaen" w:hAnsi="Sylfaen"/>
          <w:sz w:val="24"/>
          <w:szCs w:val="24"/>
        </w:rPr>
        <w:t xml:space="preserve">movement, </w:t>
      </w:r>
      <w:r w:rsidR="00734437">
        <w:rPr>
          <w:rFonts w:ascii="Sylfaen" w:hAnsi="Sylfaen"/>
          <w:sz w:val="24"/>
          <w:szCs w:val="24"/>
        </w:rPr>
        <w:t xml:space="preserve">access to </w:t>
      </w:r>
      <w:r w:rsidR="009917A3" w:rsidRPr="009917A3">
        <w:rPr>
          <w:rFonts w:ascii="Sylfaen" w:hAnsi="Sylfaen"/>
          <w:sz w:val="24"/>
          <w:szCs w:val="24"/>
        </w:rPr>
        <w:t>housing and basic services.</w:t>
      </w:r>
      <w:r w:rsidR="00030ED2">
        <w:rPr>
          <w:rStyle w:val="FootnoteReference"/>
          <w:rFonts w:ascii="Sylfaen" w:hAnsi="Sylfaen"/>
          <w:sz w:val="24"/>
          <w:szCs w:val="24"/>
        </w:rPr>
        <w:footnoteReference w:id="12"/>
      </w:r>
      <w:r w:rsidR="00714834">
        <w:rPr>
          <w:rFonts w:ascii="Sylfaen" w:hAnsi="Sylfaen"/>
          <w:sz w:val="24"/>
          <w:szCs w:val="24"/>
        </w:rPr>
        <w:t xml:space="preserve"> Although</w:t>
      </w:r>
      <w:r w:rsidR="00684263" w:rsidRPr="00684263">
        <w:rPr>
          <w:rFonts w:ascii="Sylfaen" w:hAnsi="Sylfaen"/>
          <w:sz w:val="24"/>
          <w:szCs w:val="24"/>
        </w:rPr>
        <w:t xml:space="preserve"> the </w:t>
      </w:r>
      <w:r w:rsidR="00684263">
        <w:rPr>
          <w:rFonts w:ascii="Sylfaen" w:hAnsi="Sylfaen"/>
          <w:sz w:val="24"/>
          <w:szCs w:val="24"/>
        </w:rPr>
        <w:t>state</w:t>
      </w:r>
      <w:r w:rsidR="00684263" w:rsidRPr="00684263">
        <w:rPr>
          <w:rFonts w:ascii="Sylfaen" w:hAnsi="Sylfaen"/>
          <w:sz w:val="24"/>
          <w:szCs w:val="24"/>
        </w:rPr>
        <w:t xml:space="preserve"> continue</w:t>
      </w:r>
      <w:r w:rsidR="00714834">
        <w:rPr>
          <w:rFonts w:ascii="Sylfaen" w:hAnsi="Sylfaen"/>
          <w:sz w:val="24"/>
          <w:szCs w:val="24"/>
        </w:rPr>
        <w:t>d</w:t>
      </w:r>
      <w:r w:rsidR="00684263" w:rsidRPr="00684263">
        <w:rPr>
          <w:rFonts w:ascii="Sylfaen" w:hAnsi="Sylfaen"/>
          <w:sz w:val="24"/>
          <w:szCs w:val="24"/>
        </w:rPr>
        <w:t xml:space="preserve"> to provide access to small grants under the Peace Initiative </w:t>
      </w:r>
      <w:r w:rsidR="00684263">
        <w:rPr>
          <w:rFonts w:ascii="Sylfaen" w:hAnsi="Sylfaen"/>
          <w:sz w:val="24"/>
          <w:szCs w:val="24"/>
        </w:rPr>
        <w:t xml:space="preserve">to improve </w:t>
      </w:r>
      <w:r w:rsidR="00684263" w:rsidRPr="00684263">
        <w:rPr>
          <w:rFonts w:ascii="Sylfaen" w:hAnsi="Sylfaen"/>
          <w:sz w:val="24"/>
          <w:szCs w:val="24"/>
        </w:rPr>
        <w:t xml:space="preserve">the economic situation of conflict-affected women, the number of women </w:t>
      </w:r>
      <w:r w:rsidR="00316C63">
        <w:rPr>
          <w:rFonts w:ascii="Sylfaen" w:hAnsi="Sylfaen"/>
          <w:sz w:val="24"/>
          <w:szCs w:val="24"/>
        </w:rPr>
        <w:t xml:space="preserve">beneficiaries </w:t>
      </w:r>
      <w:r w:rsidR="00684263">
        <w:rPr>
          <w:rFonts w:ascii="Sylfaen" w:hAnsi="Sylfaen"/>
          <w:sz w:val="24"/>
          <w:szCs w:val="24"/>
        </w:rPr>
        <w:t xml:space="preserve">from the </w:t>
      </w:r>
      <w:r w:rsidR="00684263" w:rsidRPr="00684263">
        <w:rPr>
          <w:rFonts w:ascii="Sylfaen" w:hAnsi="Sylfaen"/>
          <w:sz w:val="24"/>
          <w:szCs w:val="24"/>
        </w:rPr>
        <w:t xml:space="preserve">occupied territories </w:t>
      </w:r>
      <w:r w:rsidR="00684263">
        <w:rPr>
          <w:rFonts w:ascii="Sylfaen" w:hAnsi="Sylfaen"/>
          <w:sz w:val="24"/>
          <w:szCs w:val="24"/>
        </w:rPr>
        <w:t>was</w:t>
      </w:r>
      <w:r w:rsidR="00684263" w:rsidRPr="00684263">
        <w:rPr>
          <w:rFonts w:ascii="Sylfaen" w:hAnsi="Sylfaen"/>
          <w:sz w:val="24"/>
          <w:szCs w:val="24"/>
        </w:rPr>
        <w:t xml:space="preserve"> low.</w:t>
      </w:r>
      <w:r w:rsidR="00684263">
        <w:rPr>
          <w:rStyle w:val="FootnoteReference"/>
          <w:rFonts w:ascii="Sylfaen" w:hAnsi="Sylfaen"/>
          <w:sz w:val="24"/>
          <w:szCs w:val="24"/>
        </w:rPr>
        <w:footnoteReference w:id="13"/>
      </w:r>
      <w:r w:rsidR="0051133A">
        <w:rPr>
          <w:rFonts w:ascii="Sylfaen" w:hAnsi="Sylfaen"/>
          <w:sz w:val="24"/>
          <w:szCs w:val="24"/>
        </w:rPr>
        <w:t xml:space="preserve"> Moreover, the IDP women and women </w:t>
      </w:r>
      <w:r w:rsidR="00BC6D1B">
        <w:rPr>
          <w:rFonts w:ascii="Sylfaen" w:hAnsi="Sylfaen"/>
          <w:sz w:val="24"/>
          <w:szCs w:val="24"/>
        </w:rPr>
        <w:t>living near the dividing line also faced financial difficulties caused by losing jobs due to the Covid-19.</w:t>
      </w:r>
      <w:r w:rsidR="00BC6D1B">
        <w:rPr>
          <w:rStyle w:val="FootnoteReference"/>
          <w:rFonts w:ascii="Sylfaen" w:hAnsi="Sylfaen"/>
          <w:sz w:val="24"/>
          <w:szCs w:val="24"/>
        </w:rPr>
        <w:footnoteReference w:id="14"/>
      </w:r>
      <w:r w:rsidR="00E77AC2">
        <w:rPr>
          <w:rFonts w:ascii="Sylfaen" w:hAnsi="Sylfaen"/>
          <w:sz w:val="24"/>
          <w:szCs w:val="24"/>
        </w:rPr>
        <w:t xml:space="preserve"> Moreover, m</w:t>
      </w:r>
      <w:r w:rsidR="00E77AC2" w:rsidRPr="00E77AC2">
        <w:rPr>
          <w:rFonts w:ascii="Sylfaen" w:hAnsi="Sylfaen"/>
          <w:sz w:val="24"/>
          <w:szCs w:val="24"/>
        </w:rPr>
        <w:t>easures taken by the state to respond to the increased risks of violence against women and domestic</w:t>
      </w:r>
      <w:r w:rsidR="00E77AC2">
        <w:rPr>
          <w:rFonts w:ascii="Sylfaen" w:hAnsi="Sylfaen"/>
          <w:sz w:val="24"/>
          <w:szCs w:val="24"/>
        </w:rPr>
        <w:t xml:space="preserve"> </w:t>
      </w:r>
      <w:r w:rsidR="00E77AC2" w:rsidRPr="00E77AC2">
        <w:rPr>
          <w:rFonts w:ascii="Sylfaen" w:hAnsi="Sylfaen"/>
          <w:sz w:val="24"/>
          <w:szCs w:val="24"/>
        </w:rPr>
        <w:lastRenderedPageBreak/>
        <w:t>violence during the pandemic were</w:t>
      </w:r>
      <w:r w:rsidR="005D7BAB">
        <w:rPr>
          <w:rFonts w:ascii="Sylfaen" w:hAnsi="Sylfaen"/>
          <w:sz w:val="24"/>
          <w:szCs w:val="24"/>
        </w:rPr>
        <w:t xml:space="preserve">n’t </w:t>
      </w:r>
      <w:r w:rsidR="00E77AC2" w:rsidRPr="00E77AC2">
        <w:rPr>
          <w:rFonts w:ascii="Sylfaen" w:hAnsi="Sylfaen"/>
          <w:sz w:val="24"/>
          <w:szCs w:val="24"/>
        </w:rPr>
        <w:t>specifically tailored to the needs of</w:t>
      </w:r>
      <w:r w:rsidR="005D7BAB">
        <w:rPr>
          <w:rFonts w:ascii="Sylfaen" w:hAnsi="Sylfaen"/>
          <w:sz w:val="24"/>
          <w:szCs w:val="24"/>
        </w:rPr>
        <w:t xml:space="preserve"> conflict-affected</w:t>
      </w:r>
      <w:r w:rsidR="00E77AC2" w:rsidRPr="00E77AC2">
        <w:rPr>
          <w:rFonts w:ascii="Sylfaen" w:hAnsi="Sylfaen"/>
          <w:sz w:val="24"/>
          <w:szCs w:val="24"/>
        </w:rPr>
        <w:t xml:space="preserve"> women and girls affected</w:t>
      </w:r>
      <w:r w:rsidR="00E77AC2">
        <w:rPr>
          <w:rFonts w:ascii="Sylfaen" w:hAnsi="Sylfaen"/>
          <w:sz w:val="24"/>
          <w:szCs w:val="24"/>
        </w:rPr>
        <w:t>.</w:t>
      </w:r>
      <w:r w:rsidR="00E77AC2">
        <w:rPr>
          <w:rStyle w:val="FootnoteReference"/>
          <w:rFonts w:ascii="Sylfaen" w:hAnsi="Sylfaen"/>
          <w:sz w:val="24"/>
          <w:szCs w:val="24"/>
        </w:rPr>
        <w:footnoteReference w:id="15"/>
      </w:r>
      <w:r w:rsidR="00E77AC2">
        <w:rPr>
          <w:rFonts w:ascii="Sylfaen" w:hAnsi="Sylfaen"/>
          <w:sz w:val="24"/>
          <w:szCs w:val="24"/>
        </w:rPr>
        <w:t xml:space="preserve"> Other problems faced by the conflict-affected women during the pandemic </w:t>
      </w:r>
      <w:r w:rsidR="00203B0C">
        <w:rPr>
          <w:rFonts w:ascii="Sylfaen" w:hAnsi="Sylfaen"/>
          <w:sz w:val="24"/>
          <w:szCs w:val="24"/>
        </w:rPr>
        <w:t>were</w:t>
      </w:r>
      <w:r w:rsidR="00E77AC2">
        <w:rPr>
          <w:rFonts w:ascii="Sylfaen" w:hAnsi="Sylfaen"/>
          <w:sz w:val="24"/>
          <w:szCs w:val="24"/>
        </w:rPr>
        <w:t xml:space="preserve"> </w:t>
      </w:r>
      <w:r w:rsidR="00F102DA">
        <w:rPr>
          <w:rFonts w:ascii="Sylfaen" w:hAnsi="Sylfaen"/>
          <w:sz w:val="24"/>
          <w:szCs w:val="24"/>
        </w:rPr>
        <w:t>limited access to information about the virus, food, medications, clean drinking water</w:t>
      </w:r>
      <w:r w:rsidR="00203B0C">
        <w:rPr>
          <w:rFonts w:ascii="Sylfaen" w:hAnsi="Sylfaen"/>
          <w:sz w:val="24"/>
          <w:szCs w:val="24"/>
        </w:rPr>
        <w:t xml:space="preserve"> and h</w:t>
      </w:r>
      <w:r w:rsidR="00203B0C" w:rsidRPr="00203B0C">
        <w:rPr>
          <w:rFonts w:ascii="Sylfaen" w:hAnsi="Sylfaen"/>
          <w:sz w:val="24"/>
          <w:szCs w:val="24"/>
        </w:rPr>
        <w:t xml:space="preserve">ealth </w:t>
      </w:r>
      <w:r w:rsidR="00203B0C">
        <w:rPr>
          <w:rFonts w:ascii="Sylfaen" w:hAnsi="Sylfaen"/>
          <w:sz w:val="24"/>
          <w:szCs w:val="24"/>
        </w:rPr>
        <w:t>s</w:t>
      </w:r>
      <w:r w:rsidR="00203B0C" w:rsidRPr="00203B0C">
        <w:rPr>
          <w:rFonts w:ascii="Sylfaen" w:hAnsi="Sylfaen"/>
          <w:sz w:val="24"/>
          <w:szCs w:val="24"/>
        </w:rPr>
        <w:t>ervices</w:t>
      </w:r>
      <w:r w:rsidR="00203B0C">
        <w:rPr>
          <w:rFonts w:ascii="Sylfaen" w:hAnsi="Sylfaen"/>
          <w:sz w:val="24"/>
          <w:szCs w:val="24"/>
        </w:rPr>
        <w:t xml:space="preserve"> i</w:t>
      </w:r>
      <w:r w:rsidR="00203B0C" w:rsidRPr="00203B0C">
        <w:rPr>
          <w:rFonts w:ascii="Sylfaen" w:hAnsi="Sylfaen"/>
          <w:sz w:val="24"/>
          <w:szCs w:val="24"/>
        </w:rPr>
        <w:t xml:space="preserve">ncluding </w:t>
      </w:r>
      <w:r w:rsidR="00201C74">
        <w:rPr>
          <w:rFonts w:ascii="Sylfaen" w:hAnsi="Sylfaen"/>
          <w:sz w:val="24"/>
          <w:szCs w:val="24"/>
        </w:rPr>
        <w:t>s</w:t>
      </w:r>
      <w:r w:rsidR="00203B0C" w:rsidRPr="00203B0C">
        <w:rPr>
          <w:rFonts w:ascii="Sylfaen" w:hAnsi="Sylfaen"/>
          <w:sz w:val="24"/>
          <w:szCs w:val="24"/>
        </w:rPr>
        <w:t xml:space="preserve">exual and </w:t>
      </w:r>
      <w:r w:rsidR="00201C74">
        <w:rPr>
          <w:rFonts w:ascii="Sylfaen" w:hAnsi="Sylfaen"/>
          <w:sz w:val="24"/>
          <w:szCs w:val="24"/>
        </w:rPr>
        <w:t>r</w:t>
      </w:r>
      <w:r w:rsidR="00203B0C" w:rsidRPr="00203B0C">
        <w:rPr>
          <w:rFonts w:ascii="Sylfaen" w:hAnsi="Sylfaen"/>
          <w:sz w:val="24"/>
          <w:szCs w:val="24"/>
        </w:rPr>
        <w:t>eproductive</w:t>
      </w:r>
      <w:r w:rsidR="00203B0C">
        <w:rPr>
          <w:rFonts w:ascii="Sylfaen" w:hAnsi="Sylfaen"/>
          <w:sz w:val="24"/>
          <w:szCs w:val="24"/>
        </w:rPr>
        <w:t xml:space="preserve"> </w:t>
      </w:r>
      <w:r w:rsidR="00201C74">
        <w:rPr>
          <w:rFonts w:ascii="Sylfaen" w:hAnsi="Sylfaen"/>
          <w:sz w:val="24"/>
          <w:szCs w:val="24"/>
        </w:rPr>
        <w:t>h</w:t>
      </w:r>
      <w:r w:rsidR="00203B0C" w:rsidRPr="00203B0C">
        <w:rPr>
          <w:rFonts w:ascii="Sylfaen" w:hAnsi="Sylfaen"/>
          <w:sz w:val="24"/>
          <w:szCs w:val="24"/>
        </w:rPr>
        <w:t xml:space="preserve">ealth </w:t>
      </w:r>
      <w:r w:rsidR="00201C74">
        <w:rPr>
          <w:rFonts w:ascii="Sylfaen" w:hAnsi="Sylfaen"/>
          <w:sz w:val="24"/>
          <w:szCs w:val="24"/>
        </w:rPr>
        <w:t>s</w:t>
      </w:r>
      <w:r w:rsidR="00203B0C" w:rsidRPr="00203B0C">
        <w:rPr>
          <w:rFonts w:ascii="Sylfaen" w:hAnsi="Sylfaen"/>
          <w:sz w:val="24"/>
          <w:szCs w:val="24"/>
        </w:rPr>
        <w:t>ervices</w:t>
      </w:r>
      <w:r w:rsidR="00201C74">
        <w:rPr>
          <w:rFonts w:ascii="Sylfaen" w:hAnsi="Sylfaen"/>
          <w:sz w:val="24"/>
          <w:szCs w:val="24"/>
        </w:rPr>
        <w:t>.</w:t>
      </w:r>
      <w:r w:rsidR="00201C74">
        <w:rPr>
          <w:rStyle w:val="FootnoteReference"/>
          <w:rFonts w:ascii="Sylfaen" w:hAnsi="Sylfaen"/>
          <w:sz w:val="24"/>
          <w:szCs w:val="24"/>
        </w:rPr>
        <w:footnoteReference w:id="16"/>
      </w:r>
    </w:p>
    <w:p w14:paraId="3D5A6A3A" w14:textId="77777777" w:rsidR="00511F0B" w:rsidRDefault="00511F0B" w:rsidP="006D6ACD">
      <w:pPr>
        <w:jc w:val="both"/>
        <w:rPr>
          <w:rFonts w:ascii="Sylfaen" w:hAnsi="Sylfaen"/>
          <w:sz w:val="24"/>
          <w:szCs w:val="24"/>
        </w:rPr>
      </w:pPr>
    </w:p>
    <w:p w14:paraId="41A2EE82" w14:textId="7F00B126" w:rsidR="007E423E" w:rsidRPr="00122C58" w:rsidRDefault="00122C58" w:rsidP="006D6ACD">
      <w:pPr>
        <w:jc w:val="both"/>
        <w:rPr>
          <w:rFonts w:ascii="Sylfaen" w:hAnsi="Sylfaen"/>
          <w:b/>
          <w:bCs/>
          <w:sz w:val="28"/>
          <w:szCs w:val="28"/>
        </w:rPr>
      </w:pPr>
      <w:r w:rsidRPr="00122C58">
        <w:rPr>
          <w:rFonts w:ascii="Sylfaen" w:hAnsi="Sylfaen"/>
          <w:b/>
          <w:bCs/>
          <w:sz w:val="28"/>
          <w:szCs w:val="28"/>
        </w:rPr>
        <w:t>Paragraphs 14 and 15 – National machinery for the advancement of women</w:t>
      </w:r>
    </w:p>
    <w:p w14:paraId="403D224F" w14:textId="5E41C668" w:rsidR="00B7504B" w:rsidRDefault="009E3757" w:rsidP="006D6ACD">
      <w:pPr>
        <w:jc w:val="both"/>
        <w:rPr>
          <w:rFonts w:ascii="Sylfaen" w:hAnsi="Sylfaen"/>
          <w:sz w:val="24"/>
          <w:szCs w:val="24"/>
        </w:rPr>
      </w:pPr>
      <w:r>
        <w:rPr>
          <w:rFonts w:ascii="Sylfaen" w:hAnsi="Sylfaen"/>
          <w:sz w:val="24"/>
          <w:szCs w:val="24"/>
        </w:rPr>
        <w:t xml:space="preserve">7. </w:t>
      </w:r>
      <w:r w:rsidR="00AF3F56">
        <w:rPr>
          <w:rFonts w:ascii="Sylfaen" w:hAnsi="Sylfaen"/>
          <w:sz w:val="24"/>
          <w:szCs w:val="24"/>
        </w:rPr>
        <w:t xml:space="preserve">The National Report refers to </w:t>
      </w:r>
      <w:r w:rsidR="00AF3F56" w:rsidRPr="00AF3F56">
        <w:rPr>
          <w:rFonts w:ascii="Sylfaen" w:hAnsi="Sylfaen"/>
          <w:sz w:val="24"/>
          <w:szCs w:val="24"/>
        </w:rPr>
        <w:t>the Inter-Agency Commission on Gender Equality, Violence against Women and Domestic Violence Issues (CGE)</w:t>
      </w:r>
      <w:r w:rsidR="00E419DC">
        <w:rPr>
          <w:rFonts w:ascii="Sylfaen" w:hAnsi="Sylfaen"/>
          <w:sz w:val="24"/>
          <w:szCs w:val="24"/>
        </w:rPr>
        <w:t xml:space="preserve"> and the </w:t>
      </w:r>
      <w:r w:rsidR="00373370" w:rsidRPr="00373370">
        <w:rPr>
          <w:rFonts w:ascii="Sylfaen" w:hAnsi="Sylfaen"/>
          <w:sz w:val="24"/>
          <w:szCs w:val="24"/>
        </w:rPr>
        <w:t>Parliamentary</w:t>
      </w:r>
      <w:r w:rsidR="00373370">
        <w:rPr>
          <w:rFonts w:ascii="Sylfaen" w:hAnsi="Sylfaen"/>
          <w:sz w:val="24"/>
          <w:szCs w:val="24"/>
          <w:lang w:val="ka-GE"/>
        </w:rPr>
        <w:t xml:space="preserve"> </w:t>
      </w:r>
      <w:r w:rsidR="00E419DC" w:rsidRPr="00AF3F56">
        <w:rPr>
          <w:rFonts w:ascii="Sylfaen" w:hAnsi="Sylfaen"/>
          <w:sz w:val="24"/>
          <w:szCs w:val="24"/>
        </w:rPr>
        <w:t xml:space="preserve">Gender Equality Council (GEC) </w:t>
      </w:r>
      <w:r w:rsidR="00E419DC">
        <w:rPr>
          <w:rFonts w:ascii="Sylfaen" w:hAnsi="Sylfaen"/>
          <w:sz w:val="24"/>
          <w:szCs w:val="24"/>
        </w:rPr>
        <w:t xml:space="preserve">as the key bodies of </w:t>
      </w:r>
      <w:r w:rsidR="00E419DC" w:rsidRPr="00E419DC">
        <w:rPr>
          <w:rFonts w:ascii="Sylfaen" w:hAnsi="Sylfaen"/>
          <w:sz w:val="24"/>
          <w:szCs w:val="24"/>
        </w:rPr>
        <w:t>national machinery for gender equality</w:t>
      </w:r>
      <w:r w:rsidR="00E419DC">
        <w:rPr>
          <w:rFonts w:ascii="Sylfaen" w:hAnsi="Sylfaen"/>
          <w:sz w:val="24"/>
          <w:szCs w:val="24"/>
        </w:rPr>
        <w:t>.</w:t>
      </w:r>
      <w:r w:rsidR="00E419DC">
        <w:rPr>
          <w:rStyle w:val="FootnoteReference"/>
          <w:rFonts w:ascii="Sylfaen" w:hAnsi="Sylfaen"/>
          <w:sz w:val="24"/>
          <w:szCs w:val="24"/>
        </w:rPr>
        <w:footnoteReference w:id="17"/>
      </w:r>
      <w:r w:rsidR="00C6105F">
        <w:rPr>
          <w:rFonts w:ascii="Sylfaen" w:hAnsi="Sylfaen"/>
          <w:sz w:val="24"/>
          <w:szCs w:val="24"/>
        </w:rPr>
        <w:t xml:space="preserve"> </w:t>
      </w:r>
      <w:r w:rsidR="00EE40D9">
        <w:rPr>
          <w:rFonts w:ascii="Sylfaen" w:hAnsi="Sylfaen"/>
          <w:sz w:val="24"/>
          <w:szCs w:val="24"/>
        </w:rPr>
        <w:t xml:space="preserve">With regards to the GCE, the </w:t>
      </w:r>
      <w:r w:rsidR="006E6ED7">
        <w:rPr>
          <w:rFonts w:ascii="Sylfaen" w:hAnsi="Sylfaen"/>
          <w:sz w:val="24"/>
          <w:szCs w:val="24"/>
        </w:rPr>
        <w:t xml:space="preserve">special </w:t>
      </w:r>
      <w:r w:rsidR="00EE40D9">
        <w:rPr>
          <w:rFonts w:ascii="Sylfaen" w:hAnsi="Sylfaen"/>
          <w:sz w:val="24"/>
          <w:szCs w:val="24"/>
        </w:rPr>
        <w:t>PDO</w:t>
      </w:r>
      <w:r w:rsidR="006E6ED7">
        <w:rPr>
          <w:rFonts w:ascii="Sylfaen" w:hAnsi="Sylfaen"/>
          <w:sz w:val="24"/>
          <w:szCs w:val="24"/>
        </w:rPr>
        <w:t xml:space="preserve"> report</w:t>
      </w:r>
      <w:r w:rsidR="00EE40D9">
        <w:rPr>
          <w:rFonts w:ascii="Sylfaen" w:hAnsi="Sylfaen"/>
          <w:sz w:val="24"/>
          <w:szCs w:val="24"/>
        </w:rPr>
        <w:t xml:space="preserve"> f</w:t>
      </w:r>
      <w:r w:rsidR="00DC2970">
        <w:rPr>
          <w:rFonts w:ascii="Sylfaen" w:hAnsi="Sylfaen"/>
          <w:sz w:val="24"/>
          <w:szCs w:val="24"/>
        </w:rPr>
        <w:t>ound</w:t>
      </w:r>
      <w:r w:rsidR="00EE40D9">
        <w:rPr>
          <w:rFonts w:ascii="Sylfaen" w:hAnsi="Sylfaen"/>
          <w:sz w:val="24"/>
          <w:szCs w:val="24"/>
        </w:rPr>
        <w:t xml:space="preserve"> that</w:t>
      </w:r>
      <w:r w:rsidR="00601FDD">
        <w:rPr>
          <w:rFonts w:ascii="Sylfaen" w:hAnsi="Sylfaen"/>
          <w:sz w:val="24"/>
          <w:szCs w:val="24"/>
        </w:rPr>
        <w:t xml:space="preserve"> it lack</w:t>
      </w:r>
      <w:r w:rsidR="00DC2970">
        <w:rPr>
          <w:rFonts w:ascii="Sylfaen" w:hAnsi="Sylfaen"/>
          <w:sz w:val="24"/>
          <w:szCs w:val="24"/>
        </w:rPr>
        <w:t>ed</w:t>
      </w:r>
      <w:r w:rsidR="00601FDD">
        <w:rPr>
          <w:rFonts w:ascii="Sylfaen" w:hAnsi="Sylfaen"/>
          <w:sz w:val="24"/>
          <w:szCs w:val="24"/>
        </w:rPr>
        <w:t xml:space="preserve"> effectiveness because of</w:t>
      </w:r>
      <w:r w:rsidR="00EE40D9">
        <w:rPr>
          <w:rFonts w:ascii="Sylfaen" w:hAnsi="Sylfaen"/>
          <w:sz w:val="24"/>
          <w:szCs w:val="24"/>
        </w:rPr>
        <w:t xml:space="preserve"> </w:t>
      </w:r>
      <w:r w:rsidR="00601FDD" w:rsidRPr="00601FDD">
        <w:rPr>
          <w:rFonts w:ascii="Sylfaen" w:hAnsi="Sylfaen"/>
          <w:sz w:val="24"/>
          <w:szCs w:val="24"/>
        </w:rPr>
        <w:t>its somewhat ambiguous mandate, weak role in defining the government’s vision/strategy, lack of human and financial resources, etc.</w:t>
      </w:r>
      <w:r w:rsidR="00601FDD">
        <w:rPr>
          <w:rStyle w:val="FootnoteReference"/>
          <w:rFonts w:ascii="Sylfaen" w:hAnsi="Sylfaen"/>
          <w:sz w:val="24"/>
          <w:szCs w:val="24"/>
        </w:rPr>
        <w:footnoteReference w:id="18"/>
      </w:r>
      <w:r w:rsidR="00601FDD" w:rsidRPr="00601FDD">
        <w:rPr>
          <w:rFonts w:ascii="Sylfaen" w:hAnsi="Sylfaen"/>
          <w:sz w:val="24"/>
          <w:szCs w:val="24"/>
        </w:rPr>
        <w:t xml:space="preserve"> </w:t>
      </w:r>
      <w:r w:rsidR="009332C5">
        <w:rPr>
          <w:rFonts w:ascii="Sylfaen" w:hAnsi="Sylfaen"/>
          <w:sz w:val="24"/>
          <w:szCs w:val="24"/>
        </w:rPr>
        <w:t>T</w:t>
      </w:r>
      <w:r w:rsidR="00601FDD" w:rsidRPr="00601FDD">
        <w:rPr>
          <w:rFonts w:ascii="Sylfaen" w:hAnsi="Sylfaen"/>
          <w:sz w:val="24"/>
          <w:szCs w:val="24"/>
        </w:rPr>
        <w:t>he agencies</w:t>
      </w:r>
      <w:r w:rsidR="009332C5">
        <w:rPr>
          <w:rFonts w:ascii="Sylfaen" w:hAnsi="Sylfaen"/>
          <w:sz w:val="24"/>
          <w:szCs w:val="24"/>
        </w:rPr>
        <w:t xml:space="preserve"> within CGE</w:t>
      </w:r>
      <w:r w:rsidR="00601FDD" w:rsidRPr="00601FDD">
        <w:rPr>
          <w:rFonts w:ascii="Sylfaen" w:hAnsi="Sylfaen"/>
          <w:sz w:val="24"/>
          <w:szCs w:val="24"/>
        </w:rPr>
        <w:t xml:space="preserve"> mainly d</w:t>
      </w:r>
      <w:r w:rsidR="00DC2970">
        <w:rPr>
          <w:rFonts w:ascii="Sylfaen" w:hAnsi="Sylfaen"/>
          <w:sz w:val="24"/>
          <w:szCs w:val="24"/>
        </w:rPr>
        <w:t>idn’t</w:t>
      </w:r>
      <w:r w:rsidR="00601FDD" w:rsidRPr="00601FDD">
        <w:rPr>
          <w:rFonts w:ascii="Sylfaen" w:hAnsi="Sylfaen"/>
          <w:sz w:val="24"/>
          <w:szCs w:val="24"/>
        </w:rPr>
        <w:t xml:space="preserve"> use gender mainstreaming methods and d</w:t>
      </w:r>
      <w:r w:rsidR="00DC2970">
        <w:rPr>
          <w:rFonts w:ascii="Sylfaen" w:hAnsi="Sylfaen"/>
          <w:sz w:val="24"/>
          <w:szCs w:val="24"/>
        </w:rPr>
        <w:t>idn</w:t>
      </w:r>
      <w:r w:rsidR="00601FDD" w:rsidRPr="00601FDD">
        <w:rPr>
          <w:rFonts w:ascii="Sylfaen" w:hAnsi="Sylfaen"/>
          <w:sz w:val="24"/>
          <w:szCs w:val="24"/>
        </w:rPr>
        <w:t>’t have (except for the Ministry of Defense) specific staff member focusing on gender equality issues, etc.</w:t>
      </w:r>
      <w:r w:rsidR="00B7358D">
        <w:rPr>
          <w:rStyle w:val="FootnoteReference"/>
          <w:rFonts w:ascii="Sylfaen" w:hAnsi="Sylfaen"/>
          <w:sz w:val="24"/>
          <w:szCs w:val="24"/>
        </w:rPr>
        <w:footnoteReference w:id="19"/>
      </w:r>
      <w:r w:rsidR="00BD765C">
        <w:rPr>
          <w:rFonts w:ascii="Sylfaen" w:hAnsi="Sylfaen"/>
          <w:sz w:val="24"/>
          <w:szCs w:val="24"/>
        </w:rPr>
        <w:t xml:space="preserve"> As to the GEC, </w:t>
      </w:r>
      <w:r w:rsidR="00E007C4">
        <w:rPr>
          <w:rFonts w:ascii="Sylfaen" w:hAnsi="Sylfaen"/>
          <w:sz w:val="24"/>
          <w:szCs w:val="24"/>
        </w:rPr>
        <w:t>the PDO noted</w:t>
      </w:r>
      <w:r w:rsidR="0005654F">
        <w:rPr>
          <w:rFonts w:ascii="Sylfaen" w:hAnsi="Sylfaen"/>
          <w:sz w:val="24"/>
          <w:szCs w:val="24"/>
        </w:rPr>
        <w:t xml:space="preserve"> the</w:t>
      </w:r>
      <w:r w:rsidR="00E007C4">
        <w:rPr>
          <w:rFonts w:ascii="Sylfaen" w:hAnsi="Sylfaen"/>
          <w:sz w:val="24"/>
          <w:szCs w:val="24"/>
        </w:rPr>
        <w:t xml:space="preserve"> </w:t>
      </w:r>
      <w:r w:rsidR="0005654F" w:rsidRPr="0005654F">
        <w:rPr>
          <w:rFonts w:ascii="Sylfaen" w:hAnsi="Sylfaen"/>
          <w:sz w:val="24"/>
          <w:szCs w:val="24"/>
        </w:rPr>
        <w:t xml:space="preserve">critical need for more human </w:t>
      </w:r>
      <w:r w:rsidR="001967D1">
        <w:rPr>
          <w:rFonts w:ascii="Sylfaen" w:hAnsi="Sylfaen"/>
          <w:sz w:val="24"/>
          <w:szCs w:val="24"/>
        </w:rPr>
        <w:t xml:space="preserve">and financial </w:t>
      </w:r>
      <w:r w:rsidR="0005654F" w:rsidRPr="0005654F">
        <w:rPr>
          <w:rFonts w:ascii="Sylfaen" w:hAnsi="Sylfaen"/>
          <w:sz w:val="24"/>
          <w:szCs w:val="24"/>
        </w:rPr>
        <w:t>resources</w:t>
      </w:r>
      <w:r w:rsidR="0005654F">
        <w:rPr>
          <w:rFonts w:ascii="Sylfaen" w:hAnsi="Sylfaen"/>
          <w:sz w:val="24"/>
          <w:szCs w:val="24"/>
        </w:rPr>
        <w:t xml:space="preserve"> as </w:t>
      </w:r>
      <w:r w:rsidR="0005654F" w:rsidRPr="0005654F">
        <w:rPr>
          <w:rFonts w:ascii="Sylfaen" w:hAnsi="Sylfaen"/>
          <w:sz w:val="24"/>
          <w:szCs w:val="24"/>
        </w:rPr>
        <w:t>the persons working for the Council ha</w:t>
      </w:r>
      <w:r w:rsidR="0005654F">
        <w:rPr>
          <w:rFonts w:ascii="Sylfaen" w:hAnsi="Sylfaen"/>
          <w:sz w:val="24"/>
          <w:szCs w:val="24"/>
        </w:rPr>
        <w:t xml:space="preserve">d </w:t>
      </w:r>
      <w:r w:rsidR="0005654F" w:rsidRPr="0005654F">
        <w:rPr>
          <w:rFonts w:ascii="Sylfaen" w:hAnsi="Sylfaen"/>
          <w:sz w:val="24"/>
          <w:szCs w:val="24"/>
        </w:rPr>
        <w:t>to combine their</w:t>
      </w:r>
      <w:r w:rsidR="0005654F">
        <w:rPr>
          <w:rFonts w:ascii="Sylfaen" w:hAnsi="Sylfaen"/>
          <w:sz w:val="24"/>
          <w:szCs w:val="24"/>
        </w:rPr>
        <w:t xml:space="preserve"> </w:t>
      </w:r>
      <w:r w:rsidR="0005654F" w:rsidRPr="0005654F">
        <w:rPr>
          <w:rFonts w:ascii="Sylfaen" w:hAnsi="Sylfaen"/>
          <w:sz w:val="24"/>
          <w:szCs w:val="24"/>
        </w:rPr>
        <w:t xml:space="preserve">responsibilities with </w:t>
      </w:r>
      <w:r w:rsidR="001967D1">
        <w:rPr>
          <w:rFonts w:ascii="Sylfaen" w:hAnsi="Sylfaen"/>
          <w:sz w:val="24"/>
          <w:szCs w:val="24"/>
        </w:rPr>
        <w:t xml:space="preserve">additional </w:t>
      </w:r>
      <w:r w:rsidR="00C77A0C">
        <w:rPr>
          <w:rFonts w:ascii="Sylfaen" w:hAnsi="Sylfaen"/>
          <w:sz w:val="24"/>
          <w:szCs w:val="24"/>
        </w:rPr>
        <w:t xml:space="preserve">tasks </w:t>
      </w:r>
      <w:r w:rsidR="001967D1">
        <w:rPr>
          <w:rFonts w:ascii="Sylfaen" w:hAnsi="Sylfaen"/>
          <w:sz w:val="24"/>
          <w:szCs w:val="24"/>
        </w:rPr>
        <w:t xml:space="preserve">and </w:t>
      </w:r>
      <w:r w:rsidR="003619D2">
        <w:rPr>
          <w:rFonts w:ascii="Sylfaen" w:hAnsi="Sylfaen"/>
          <w:sz w:val="24"/>
          <w:szCs w:val="24"/>
        </w:rPr>
        <w:t>the GEC f</w:t>
      </w:r>
      <w:r w:rsidR="00C77A0C">
        <w:rPr>
          <w:rFonts w:ascii="Sylfaen" w:hAnsi="Sylfaen"/>
          <w:sz w:val="24"/>
          <w:szCs w:val="24"/>
        </w:rPr>
        <w:t>inancially</w:t>
      </w:r>
      <w:r w:rsidR="003619D2">
        <w:rPr>
          <w:rFonts w:ascii="Sylfaen" w:hAnsi="Sylfaen"/>
          <w:sz w:val="24"/>
          <w:szCs w:val="24"/>
        </w:rPr>
        <w:t xml:space="preserve"> depended on donors</w:t>
      </w:r>
      <w:r w:rsidR="00C77A0C">
        <w:rPr>
          <w:rFonts w:ascii="Sylfaen" w:hAnsi="Sylfaen"/>
          <w:sz w:val="24"/>
          <w:szCs w:val="24"/>
        </w:rPr>
        <w:t>,</w:t>
      </w:r>
      <w:r w:rsidR="00C77A0C">
        <w:rPr>
          <w:rStyle w:val="FootnoteReference"/>
          <w:rFonts w:ascii="Sylfaen" w:hAnsi="Sylfaen"/>
          <w:sz w:val="24"/>
          <w:szCs w:val="24"/>
        </w:rPr>
        <w:footnoteReference w:id="20"/>
      </w:r>
      <w:r w:rsidR="00C77A0C">
        <w:rPr>
          <w:rFonts w:ascii="Sylfaen" w:hAnsi="Sylfaen"/>
          <w:sz w:val="24"/>
          <w:szCs w:val="24"/>
        </w:rPr>
        <w:t xml:space="preserve"> contrary to the CEDAW’s recommendations</w:t>
      </w:r>
      <w:r w:rsidR="003619D2">
        <w:rPr>
          <w:rFonts w:ascii="Sylfaen" w:hAnsi="Sylfaen"/>
          <w:sz w:val="24"/>
          <w:szCs w:val="24"/>
        </w:rPr>
        <w:t>.</w:t>
      </w:r>
      <w:r w:rsidR="003619D2">
        <w:rPr>
          <w:rStyle w:val="FootnoteReference"/>
          <w:rFonts w:ascii="Sylfaen" w:hAnsi="Sylfaen"/>
          <w:sz w:val="24"/>
          <w:szCs w:val="24"/>
        </w:rPr>
        <w:footnoteReference w:id="21"/>
      </w:r>
      <w:r w:rsidR="005B04B0">
        <w:rPr>
          <w:rFonts w:ascii="Sylfaen" w:hAnsi="Sylfaen"/>
          <w:sz w:val="24"/>
          <w:szCs w:val="24"/>
        </w:rPr>
        <w:t xml:space="preserve"> </w:t>
      </w:r>
    </w:p>
    <w:p w14:paraId="0C6F3DA9" w14:textId="10ACCB2F" w:rsidR="00E007C4" w:rsidRDefault="001232AC" w:rsidP="006D6ACD">
      <w:pPr>
        <w:jc w:val="both"/>
        <w:rPr>
          <w:rFonts w:ascii="Sylfaen" w:hAnsi="Sylfaen"/>
          <w:sz w:val="24"/>
          <w:szCs w:val="24"/>
        </w:rPr>
      </w:pPr>
      <w:r>
        <w:rPr>
          <w:rFonts w:ascii="Sylfaen" w:hAnsi="Sylfaen"/>
          <w:sz w:val="24"/>
          <w:szCs w:val="24"/>
        </w:rPr>
        <w:t xml:space="preserve">8. </w:t>
      </w:r>
      <w:r w:rsidR="0046676D">
        <w:rPr>
          <w:rFonts w:ascii="Sylfaen" w:hAnsi="Sylfaen"/>
          <w:sz w:val="24"/>
          <w:szCs w:val="24"/>
        </w:rPr>
        <w:t>In general, the</w:t>
      </w:r>
      <w:r w:rsidR="0046676D" w:rsidRPr="0046676D">
        <w:rPr>
          <w:rFonts w:ascii="Sylfaen" w:hAnsi="Sylfaen"/>
          <w:sz w:val="24"/>
          <w:szCs w:val="24"/>
        </w:rPr>
        <w:t xml:space="preserve"> role of institutional mechanisms for gender equality</w:t>
      </w:r>
      <w:r w:rsidR="001F70D3">
        <w:rPr>
          <w:rFonts w:ascii="Sylfaen" w:hAnsi="Sylfaen"/>
          <w:sz w:val="24"/>
          <w:szCs w:val="24"/>
        </w:rPr>
        <w:t xml:space="preserve"> </w:t>
      </w:r>
      <w:r w:rsidR="0046676D" w:rsidRPr="0046676D">
        <w:rPr>
          <w:rFonts w:ascii="Sylfaen" w:hAnsi="Sylfaen"/>
          <w:sz w:val="24"/>
          <w:szCs w:val="24"/>
        </w:rPr>
        <w:t>is largely administrative support and advisory functions and fails to influence policy-making and</w:t>
      </w:r>
      <w:r w:rsidR="0046676D">
        <w:rPr>
          <w:rFonts w:ascii="Sylfaen" w:hAnsi="Sylfaen"/>
          <w:sz w:val="24"/>
          <w:szCs w:val="24"/>
        </w:rPr>
        <w:t xml:space="preserve"> </w:t>
      </w:r>
      <w:r w:rsidR="0046676D" w:rsidRPr="0046676D">
        <w:rPr>
          <w:rFonts w:ascii="Sylfaen" w:hAnsi="Sylfaen"/>
          <w:sz w:val="24"/>
          <w:szCs w:val="24"/>
        </w:rPr>
        <w:t>improve the rights of women.</w:t>
      </w:r>
      <w:r w:rsidR="00D92B35">
        <w:rPr>
          <w:rStyle w:val="FootnoteReference"/>
          <w:rFonts w:ascii="Sylfaen" w:hAnsi="Sylfaen"/>
          <w:sz w:val="24"/>
          <w:szCs w:val="24"/>
        </w:rPr>
        <w:footnoteReference w:id="22"/>
      </w:r>
      <w:r w:rsidR="0046676D" w:rsidRPr="0046676D">
        <w:rPr>
          <w:rFonts w:ascii="Sylfaen" w:hAnsi="Sylfaen"/>
          <w:sz w:val="24"/>
          <w:szCs w:val="24"/>
        </w:rPr>
        <w:t xml:space="preserve"> The lack of a state vision on gender mainstreaming, including a lack of</w:t>
      </w:r>
      <w:r w:rsidR="0046676D">
        <w:rPr>
          <w:rFonts w:ascii="Sylfaen" w:hAnsi="Sylfaen"/>
          <w:sz w:val="24"/>
          <w:szCs w:val="24"/>
        </w:rPr>
        <w:t xml:space="preserve"> </w:t>
      </w:r>
      <w:r w:rsidR="0046676D" w:rsidRPr="0046676D">
        <w:rPr>
          <w:rFonts w:ascii="Sylfaen" w:hAnsi="Sylfaen"/>
          <w:sz w:val="24"/>
          <w:szCs w:val="24"/>
        </w:rPr>
        <w:t>readiness and coordination, remains a challenge</w:t>
      </w:r>
      <w:r w:rsidR="00D92B35">
        <w:rPr>
          <w:rFonts w:ascii="Sylfaen" w:hAnsi="Sylfaen"/>
          <w:sz w:val="24"/>
          <w:szCs w:val="24"/>
        </w:rPr>
        <w:t xml:space="preserve"> - </w:t>
      </w:r>
      <w:r w:rsidR="0046676D" w:rsidRPr="0046676D">
        <w:rPr>
          <w:rFonts w:ascii="Sylfaen" w:hAnsi="Sylfaen"/>
          <w:sz w:val="24"/>
          <w:szCs w:val="24"/>
        </w:rPr>
        <w:t>gender</w:t>
      </w:r>
      <w:r w:rsidR="0046676D">
        <w:rPr>
          <w:rFonts w:ascii="Sylfaen" w:hAnsi="Sylfaen"/>
          <w:sz w:val="24"/>
          <w:szCs w:val="24"/>
        </w:rPr>
        <w:t xml:space="preserve"> </w:t>
      </w:r>
      <w:r w:rsidR="0046676D" w:rsidRPr="0046676D">
        <w:rPr>
          <w:rFonts w:ascii="Sylfaen" w:hAnsi="Sylfaen"/>
          <w:sz w:val="24"/>
          <w:szCs w:val="24"/>
        </w:rPr>
        <w:t>mainstreaming tools are chaotic and unsystematic.</w:t>
      </w:r>
      <w:r w:rsidR="00D92B35">
        <w:rPr>
          <w:rStyle w:val="FootnoteReference"/>
          <w:rFonts w:ascii="Sylfaen" w:hAnsi="Sylfaen"/>
          <w:sz w:val="24"/>
          <w:szCs w:val="24"/>
        </w:rPr>
        <w:footnoteReference w:id="23"/>
      </w:r>
    </w:p>
    <w:p w14:paraId="445BB425" w14:textId="65E4DE6B" w:rsidR="00B77ACC" w:rsidRPr="00B77ACC" w:rsidRDefault="00B77ACC" w:rsidP="006D6ACD">
      <w:pPr>
        <w:jc w:val="both"/>
        <w:rPr>
          <w:rFonts w:ascii="Sylfaen" w:hAnsi="Sylfaen"/>
          <w:b/>
          <w:bCs/>
          <w:sz w:val="28"/>
          <w:szCs w:val="28"/>
        </w:rPr>
      </w:pPr>
      <w:r w:rsidRPr="00B77ACC">
        <w:rPr>
          <w:rFonts w:ascii="Sylfaen" w:hAnsi="Sylfaen"/>
          <w:b/>
          <w:bCs/>
          <w:sz w:val="28"/>
          <w:szCs w:val="28"/>
        </w:rPr>
        <w:t>Paragraphs 16 and 17 – Temporary special measures</w:t>
      </w:r>
    </w:p>
    <w:p w14:paraId="51F3912B" w14:textId="32E96CBC" w:rsidR="00822E72" w:rsidRDefault="001232AC" w:rsidP="00F93A41">
      <w:pPr>
        <w:jc w:val="both"/>
        <w:rPr>
          <w:rFonts w:ascii="Sylfaen" w:hAnsi="Sylfaen"/>
          <w:sz w:val="24"/>
          <w:szCs w:val="24"/>
        </w:rPr>
      </w:pPr>
      <w:r>
        <w:rPr>
          <w:rFonts w:ascii="Sylfaen" w:hAnsi="Sylfaen"/>
          <w:sz w:val="24"/>
          <w:szCs w:val="24"/>
        </w:rPr>
        <w:t xml:space="preserve">9. </w:t>
      </w:r>
      <w:r w:rsidR="007D10D8">
        <w:rPr>
          <w:rFonts w:ascii="Sylfaen" w:hAnsi="Sylfaen"/>
          <w:sz w:val="24"/>
          <w:szCs w:val="24"/>
        </w:rPr>
        <w:t>The National Report mentions the</w:t>
      </w:r>
      <w:r w:rsidR="00822E72">
        <w:rPr>
          <w:rFonts w:ascii="Sylfaen" w:hAnsi="Sylfaen"/>
          <w:sz w:val="24"/>
          <w:szCs w:val="24"/>
        </w:rPr>
        <w:t xml:space="preserve"> 2020</w:t>
      </w:r>
      <w:r w:rsidR="007D10D8">
        <w:rPr>
          <w:rFonts w:ascii="Sylfaen" w:hAnsi="Sylfaen"/>
          <w:sz w:val="24"/>
          <w:szCs w:val="24"/>
        </w:rPr>
        <w:t xml:space="preserve"> </w:t>
      </w:r>
      <w:r w:rsidR="00F24349">
        <w:rPr>
          <w:rFonts w:ascii="Sylfaen" w:hAnsi="Sylfaen"/>
          <w:sz w:val="24"/>
          <w:szCs w:val="24"/>
        </w:rPr>
        <w:t>amendments to the Election Code adopting the gender quotas at the national and local levels</w:t>
      </w:r>
      <w:r w:rsidR="00B1598F">
        <w:rPr>
          <w:rFonts w:ascii="Sylfaen" w:hAnsi="Sylfaen"/>
          <w:sz w:val="24"/>
          <w:szCs w:val="24"/>
        </w:rPr>
        <w:t>.</w:t>
      </w:r>
      <w:r w:rsidR="00007946">
        <w:rPr>
          <w:rStyle w:val="FootnoteReference"/>
          <w:rFonts w:ascii="Sylfaen" w:hAnsi="Sylfaen"/>
          <w:sz w:val="24"/>
          <w:szCs w:val="24"/>
        </w:rPr>
        <w:footnoteReference w:id="24"/>
      </w:r>
      <w:r w:rsidR="00B1598F">
        <w:rPr>
          <w:rFonts w:ascii="Sylfaen" w:hAnsi="Sylfaen"/>
          <w:sz w:val="24"/>
          <w:szCs w:val="24"/>
        </w:rPr>
        <w:t xml:space="preserve"> </w:t>
      </w:r>
      <w:r w:rsidR="00822E72">
        <w:rPr>
          <w:rFonts w:ascii="Sylfaen" w:hAnsi="Sylfaen"/>
          <w:sz w:val="24"/>
          <w:szCs w:val="24"/>
        </w:rPr>
        <w:t xml:space="preserve">However, </w:t>
      </w:r>
      <w:r w:rsidR="00457123" w:rsidRPr="00457123">
        <w:rPr>
          <w:rFonts w:ascii="Sylfaen" w:hAnsi="Sylfaen"/>
          <w:sz w:val="24"/>
          <w:szCs w:val="24"/>
        </w:rPr>
        <w:t xml:space="preserve">the rule regulating election of </w:t>
      </w:r>
      <w:r w:rsidR="00457123" w:rsidRPr="00457123">
        <w:rPr>
          <w:rFonts w:ascii="Sylfaen" w:hAnsi="Sylfaen"/>
          <w:sz w:val="24"/>
          <w:szCs w:val="24"/>
        </w:rPr>
        <w:lastRenderedPageBreak/>
        <w:t>candidates in</w:t>
      </w:r>
      <w:r w:rsidR="00457123">
        <w:rPr>
          <w:rFonts w:ascii="Sylfaen" w:hAnsi="Sylfaen"/>
          <w:sz w:val="24"/>
          <w:szCs w:val="24"/>
        </w:rPr>
        <w:t xml:space="preserve"> local self-governments was unexpectedly </w:t>
      </w:r>
      <w:r w:rsidR="00EE21C0">
        <w:rPr>
          <w:rFonts w:ascii="Sylfaen" w:hAnsi="Sylfaen"/>
          <w:sz w:val="24"/>
          <w:szCs w:val="24"/>
        </w:rPr>
        <w:t xml:space="preserve">changed in 2021 to </w:t>
      </w:r>
      <w:r w:rsidR="00EE21C0" w:rsidRPr="00EE21C0">
        <w:rPr>
          <w:rFonts w:ascii="Sylfaen" w:hAnsi="Sylfaen"/>
          <w:sz w:val="24"/>
          <w:szCs w:val="24"/>
        </w:rPr>
        <w:t>require every third candidate to be of opposite sex instead of every second one as required by the previous rule</w:t>
      </w:r>
      <w:r w:rsidR="00374316">
        <w:rPr>
          <w:rFonts w:ascii="Sylfaen" w:hAnsi="Sylfaen"/>
          <w:sz w:val="24"/>
          <w:szCs w:val="24"/>
        </w:rPr>
        <w:t>.</w:t>
      </w:r>
      <w:r w:rsidR="00374316">
        <w:rPr>
          <w:rStyle w:val="FootnoteReference"/>
          <w:rFonts w:ascii="Sylfaen" w:hAnsi="Sylfaen"/>
          <w:sz w:val="24"/>
          <w:szCs w:val="24"/>
        </w:rPr>
        <w:footnoteReference w:id="25"/>
      </w:r>
      <w:r w:rsidR="00374316">
        <w:rPr>
          <w:rFonts w:ascii="Sylfaen" w:hAnsi="Sylfaen"/>
          <w:sz w:val="24"/>
          <w:szCs w:val="24"/>
        </w:rPr>
        <w:t xml:space="preserve"> </w:t>
      </w:r>
      <w:r w:rsidR="00822E72" w:rsidRPr="00374316">
        <w:rPr>
          <w:rFonts w:ascii="Sylfaen" w:hAnsi="Sylfaen"/>
          <w:sz w:val="24"/>
          <w:szCs w:val="24"/>
        </w:rPr>
        <w:t xml:space="preserve">This change, </w:t>
      </w:r>
      <w:r w:rsidR="00374316">
        <w:rPr>
          <w:rFonts w:ascii="Sylfaen" w:hAnsi="Sylfaen"/>
          <w:sz w:val="24"/>
          <w:szCs w:val="24"/>
        </w:rPr>
        <w:t>introduced</w:t>
      </w:r>
      <w:r w:rsidR="00822E72" w:rsidRPr="00374316">
        <w:rPr>
          <w:rFonts w:ascii="Sylfaen" w:hAnsi="Sylfaen"/>
          <w:sz w:val="24"/>
          <w:szCs w:val="24"/>
        </w:rPr>
        <w:t xml:space="preserve"> without discussion</w:t>
      </w:r>
      <w:r w:rsidR="00374316">
        <w:rPr>
          <w:rFonts w:ascii="Sylfaen" w:hAnsi="Sylfaen"/>
          <w:sz w:val="24"/>
          <w:szCs w:val="24"/>
        </w:rPr>
        <w:t>s</w:t>
      </w:r>
      <w:r w:rsidR="00822E72" w:rsidRPr="00374316">
        <w:rPr>
          <w:rFonts w:ascii="Sylfaen" w:hAnsi="Sylfaen"/>
          <w:sz w:val="24"/>
          <w:szCs w:val="24"/>
        </w:rPr>
        <w:t xml:space="preserve"> with stakeholders and the public, is a significant setback for women’s political engagement.</w:t>
      </w:r>
      <w:r w:rsidR="00E00BA3">
        <w:rPr>
          <w:rFonts w:ascii="Sylfaen" w:hAnsi="Sylfaen"/>
          <w:sz w:val="24"/>
          <w:szCs w:val="24"/>
        </w:rPr>
        <w:t xml:space="preserve"> </w:t>
      </w:r>
      <w:r w:rsidR="00DE4950">
        <w:rPr>
          <w:rFonts w:ascii="Sylfaen" w:hAnsi="Sylfaen"/>
          <w:sz w:val="24"/>
          <w:szCs w:val="24"/>
        </w:rPr>
        <w:t xml:space="preserve">Moreover, </w:t>
      </w:r>
      <w:r w:rsidR="00E00BA3">
        <w:rPr>
          <w:rFonts w:ascii="Sylfaen" w:hAnsi="Sylfaen"/>
          <w:sz w:val="24"/>
          <w:szCs w:val="24"/>
        </w:rPr>
        <w:t xml:space="preserve">introduction of gender quotas is </w:t>
      </w:r>
      <w:r w:rsidR="00780798">
        <w:rPr>
          <w:rFonts w:ascii="Sylfaen" w:hAnsi="Sylfaen"/>
          <w:sz w:val="24"/>
          <w:szCs w:val="24"/>
        </w:rPr>
        <w:t>in</w:t>
      </w:r>
      <w:r w:rsidR="00E00BA3">
        <w:rPr>
          <w:rFonts w:ascii="Sylfaen" w:hAnsi="Sylfaen"/>
          <w:sz w:val="24"/>
          <w:szCs w:val="24"/>
        </w:rPr>
        <w:t xml:space="preserve">sufficient in itself to </w:t>
      </w:r>
      <w:r w:rsidR="00493FEC">
        <w:rPr>
          <w:rFonts w:ascii="Sylfaen" w:hAnsi="Sylfaen"/>
          <w:sz w:val="24"/>
          <w:szCs w:val="24"/>
        </w:rPr>
        <w:t xml:space="preserve">achieve substantive equality in political participation </w:t>
      </w:r>
      <w:r w:rsidR="00F93A41">
        <w:rPr>
          <w:rFonts w:ascii="Sylfaen" w:hAnsi="Sylfaen"/>
          <w:sz w:val="24"/>
          <w:szCs w:val="24"/>
        </w:rPr>
        <w:t>as women still</w:t>
      </w:r>
      <w:r w:rsidR="00F93A41" w:rsidRPr="00F93A41">
        <w:rPr>
          <w:rFonts w:ascii="Sylfaen" w:hAnsi="Sylfaen"/>
          <w:sz w:val="24"/>
          <w:szCs w:val="24"/>
        </w:rPr>
        <w:t xml:space="preserve"> face</w:t>
      </w:r>
      <w:r w:rsidR="00F93A41">
        <w:rPr>
          <w:rFonts w:ascii="Sylfaen" w:hAnsi="Sylfaen"/>
          <w:sz w:val="24"/>
          <w:szCs w:val="24"/>
        </w:rPr>
        <w:t xml:space="preserve"> </w:t>
      </w:r>
      <w:r w:rsidR="00F93A41" w:rsidRPr="00F93A41">
        <w:rPr>
          <w:rFonts w:ascii="Sylfaen" w:hAnsi="Sylfaen"/>
          <w:sz w:val="24"/>
          <w:szCs w:val="24"/>
        </w:rPr>
        <w:t>many barriers</w:t>
      </w:r>
      <w:r w:rsidR="00780798">
        <w:rPr>
          <w:rFonts w:ascii="Sylfaen" w:hAnsi="Sylfaen"/>
          <w:sz w:val="24"/>
          <w:szCs w:val="24"/>
        </w:rPr>
        <w:t xml:space="preserve">, e.g., </w:t>
      </w:r>
      <w:r w:rsidR="00F93A41" w:rsidRPr="00F93A41">
        <w:rPr>
          <w:rFonts w:ascii="Sylfaen" w:hAnsi="Sylfaen"/>
          <w:sz w:val="24"/>
          <w:szCs w:val="24"/>
        </w:rPr>
        <w:t>gender stereotypes, equal access to resources, sexual</w:t>
      </w:r>
      <w:r w:rsidR="00F93A41">
        <w:rPr>
          <w:rFonts w:ascii="Sylfaen" w:hAnsi="Sylfaen"/>
          <w:sz w:val="24"/>
          <w:szCs w:val="24"/>
        </w:rPr>
        <w:t xml:space="preserve"> </w:t>
      </w:r>
      <w:r w:rsidR="00F93A41" w:rsidRPr="00F93A41">
        <w:rPr>
          <w:rFonts w:ascii="Sylfaen" w:hAnsi="Sylfaen"/>
          <w:sz w:val="24"/>
          <w:szCs w:val="24"/>
        </w:rPr>
        <w:t>harassment, sexism, threats and intimidation.</w:t>
      </w:r>
      <w:r w:rsidR="00676FD6">
        <w:rPr>
          <w:rStyle w:val="FootnoteReference"/>
          <w:rFonts w:ascii="Sylfaen" w:hAnsi="Sylfaen"/>
          <w:sz w:val="24"/>
          <w:szCs w:val="24"/>
        </w:rPr>
        <w:footnoteReference w:id="26"/>
      </w:r>
      <w:r w:rsidR="00D86431">
        <w:rPr>
          <w:rFonts w:ascii="Sylfaen" w:hAnsi="Sylfaen"/>
          <w:sz w:val="24"/>
          <w:szCs w:val="24"/>
        </w:rPr>
        <w:t xml:space="preserve"> Th</w:t>
      </w:r>
      <w:r w:rsidR="00147C15">
        <w:rPr>
          <w:rFonts w:ascii="Sylfaen" w:hAnsi="Sylfaen"/>
          <w:sz w:val="24"/>
          <w:szCs w:val="24"/>
        </w:rPr>
        <w:t xml:space="preserve">ese problems cannot be solved by the mandatory gender quota alone and require </w:t>
      </w:r>
      <w:r w:rsidR="00E60D51">
        <w:rPr>
          <w:rFonts w:ascii="Sylfaen" w:hAnsi="Sylfaen"/>
          <w:sz w:val="24"/>
          <w:szCs w:val="24"/>
        </w:rPr>
        <w:t xml:space="preserve">adoption by the government of </w:t>
      </w:r>
      <w:r w:rsidR="00D86431">
        <w:rPr>
          <w:rFonts w:ascii="Sylfaen" w:hAnsi="Sylfaen"/>
          <w:sz w:val="24"/>
          <w:szCs w:val="24"/>
        </w:rPr>
        <w:t xml:space="preserve">all </w:t>
      </w:r>
      <w:r w:rsidR="00D12241">
        <w:rPr>
          <w:rFonts w:ascii="Sylfaen" w:hAnsi="Sylfaen"/>
          <w:sz w:val="24"/>
          <w:szCs w:val="24"/>
        </w:rPr>
        <w:t>possible and reasonable means</w:t>
      </w:r>
      <w:r w:rsidR="00A65AA9">
        <w:rPr>
          <w:rFonts w:ascii="Sylfaen" w:hAnsi="Sylfaen"/>
          <w:sz w:val="24"/>
          <w:szCs w:val="24"/>
        </w:rPr>
        <w:t xml:space="preserve"> </w:t>
      </w:r>
      <w:r w:rsidR="00D12241">
        <w:rPr>
          <w:rFonts w:ascii="Sylfaen" w:hAnsi="Sylfaen"/>
          <w:sz w:val="24"/>
          <w:szCs w:val="24"/>
        </w:rPr>
        <w:t>including awareness raising campaigns.</w:t>
      </w:r>
      <w:r w:rsidR="00726B48">
        <w:rPr>
          <w:rFonts w:ascii="Sylfaen" w:hAnsi="Sylfaen"/>
          <w:sz w:val="24"/>
          <w:szCs w:val="24"/>
        </w:rPr>
        <w:t xml:space="preserve"> </w:t>
      </w:r>
    </w:p>
    <w:p w14:paraId="556E9656" w14:textId="308DFDDC" w:rsidR="00726B48" w:rsidRPr="00005868" w:rsidRDefault="00005868" w:rsidP="00F93A41">
      <w:pPr>
        <w:jc w:val="both"/>
        <w:rPr>
          <w:rFonts w:ascii="Sylfaen" w:hAnsi="Sylfaen"/>
          <w:b/>
          <w:bCs/>
          <w:sz w:val="28"/>
          <w:szCs w:val="28"/>
        </w:rPr>
      </w:pPr>
      <w:r w:rsidRPr="00775333">
        <w:rPr>
          <w:rFonts w:ascii="Sylfaen" w:hAnsi="Sylfaen"/>
          <w:b/>
          <w:bCs/>
          <w:sz w:val="28"/>
          <w:szCs w:val="28"/>
        </w:rPr>
        <w:t>Paragraphs 18 and 19 – Stereotypes and harmful practices</w:t>
      </w:r>
    </w:p>
    <w:p w14:paraId="38855B68" w14:textId="07F33977" w:rsidR="00005868" w:rsidRPr="000F45A9" w:rsidRDefault="001232AC" w:rsidP="002767E1">
      <w:pPr>
        <w:jc w:val="both"/>
        <w:rPr>
          <w:rFonts w:ascii="Sylfaen" w:hAnsi="Sylfaen"/>
          <w:sz w:val="24"/>
          <w:szCs w:val="24"/>
          <w:lang w:val="ka-GE"/>
        </w:rPr>
      </w:pPr>
      <w:r>
        <w:rPr>
          <w:rFonts w:ascii="Sylfaen" w:hAnsi="Sylfaen"/>
          <w:sz w:val="24"/>
          <w:szCs w:val="24"/>
        </w:rPr>
        <w:t xml:space="preserve">10. </w:t>
      </w:r>
      <w:r w:rsidR="00AC6B73">
        <w:rPr>
          <w:rFonts w:ascii="Sylfaen" w:hAnsi="Sylfaen"/>
          <w:sz w:val="24"/>
          <w:szCs w:val="24"/>
        </w:rPr>
        <w:t>The National Report describes various measures taken to add</w:t>
      </w:r>
      <w:r w:rsidR="00EB3AC7">
        <w:rPr>
          <w:rFonts w:ascii="Sylfaen" w:hAnsi="Sylfaen"/>
          <w:sz w:val="24"/>
          <w:szCs w:val="24"/>
        </w:rPr>
        <w:t>ress early/child marriage.</w:t>
      </w:r>
      <w:r w:rsidR="00EB3AC7">
        <w:rPr>
          <w:rStyle w:val="FootnoteReference"/>
          <w:rFonts w:ascii="Sylfaen" w:hAnsi="Sylfaen"/>
          <w:sz w:val="24"/>
          <w:szCs w:val="24"/>
        </w:rPr>
        <w:footnoteReference w:id="27"/>
      </w:r>
      <w:r w:rsidR="00EB3AC7">
        <w:rPr>
          <w:rFonts w:ascii="Sylfaen" w:hAnsi="Sylfaen"/>
          <w:sz w:val="24"/>
          <w:szCs w:val="24"/>
        </w:rPr>
        <w:t xml:space="preserve"> </w:t>
      </w:r>
      <w:r w:rsidR="00D4355C">
        <w:rPr>
          <w:rFonts w:ascii="Sylfaen" w:hAnsi="Sylfaen"/>
          <w:sz w:val="24"/>
          <w:szCs w:val="24"/>
        </w:rPr>
        <w:t>However, i</w:t>
      </w:r>
      <w:r w:rsidR="00B37FAF" w:rsidRPr="00B37FAF">
        <w:rPr>
          <w:rFonts w:ascii="Sylfaen" w:hAnsi="Sylfaen"/>
          <w:sz w:val="24"/>
          <w:szCs w:val="24"/>
        </w:rPr>
        <w:t>ssues such as insufficient coordination between authorities, unsatisfactory functioning of the referral procedure and shortcomings in prevention</w:t>
      </w:r>
      <w:r w:rsidR="00F236C7">
        <w:rPr>
          <w:rFonts w:ascii="Sylfaen" w:hAnsi="Sylfaen"/>
          <w:sz w:val="24"/>
          <w:szCs w:val="24"/>
        </w:rPr>
        <w:t xml:space="preserve"> have</w:t>
      </w:r>
      <w:r w:rsidR="00B37FAF" w:rsidRPr="00B37FAF">
        <w:rPr>
          <w:rFonts w:ascii="Sylfaen" w:hAnsi="Sylfaen"/>
          <w:sz w:val="24"/>
          <w:szCs w:val="24"/>
        </w:rPr>
        <w:t xml:space="preserve"> persis</w:t>
      </w:r>
      <w:r w:rsidR="00F236C7">
        <w:rPr>
          <w:rFonts w:ascii="Sylfaen" w:hAnsi="Sylfaen"/>
          <w:sz w:val="24"/>
          <w:szCs w:val="24"/>
        </w:rPr>
        <w:t>ted</w:t>
      </w:r>
      <w:r w:rsidR="00B37FAF" w:rsidRPr="00B37FAF">
        <w:rPr>
          <w:rFonts w:ascii="Sylfaen" w:hAnsi="Sylfaen"/>
          <w:sz w:val="24"/>
          <w:szCs w:val="24"/>
        </w:rPr>
        <w:t>.</w:t>
      </w:r>
      <w:r w:rsidR="002C02AD">
        <w:rPr>
          <w:rStyle w:val="FootnoteReference"/>
          <w:rFonts w:ascii="Sylfaen" w:hAnsi="Sylfaen"/>
          <w:sz w:val="24"/>
          <w:szCs w:val="24"/>
        </w:rPr>
        <w:footnoteReference w:id="28"/>
      </w:r>
      <w:r w:rsidR="002C02AD">
        <w:rPr>
          <w:rFonts w:ascii="Sylfaen" w:hAnsi="Sylfaen"/>
          <w:sz w:val="24"/>
          <w:szCs w:val="24"/>
        </w:rPr>
        <w:t xml:space="preserve"> </w:t>
      </w:r>
      <w:r w:rsidR="00844A5F">
        <w:rPr>
          <w:rFonts w:ascii="Sylfaen" w:hAnsi="Sylfaen"/>
          <w:sz w:val="24"/>
          <w:szCs w:val="24"/>
        </w:rPr>
        <w:t>Despite criminalization of forced marriages mentioned in the National Report,</w:t>
      </w:r>
      <w:r w:rsidR="00BD0071">
        <w:rPr>
          <w:rStyle w:val="FootnoteReference"/>
          <w:rFonts w:ascii="Sylfaen" w:hAnsi="Sylfaen"/>
          <w:sz w:val="24"/>
          <w:szCs w:val="24"/>
        </w:rPr>
        <w:footnoteReference w:id="29"/>
      </w:r>
      <w:r w:rsidR="00844A5F">
        <w:rPr>
          <w:rFonts w:ascii="Sylfaen" w:hAnsi="Sylfaen"/>
          <w:sz w:val="24"/>
          <w:szCs w:val="24"/>
        </w:rPr>
        <w:t xml:space="preserve"> r</w:t>
      </w:r>
      <w:r w:rsidR="00DC627E" w:rsidRPr="00DC627E">
        <w:rPr>
          <w:rFonts w:ascii="Sylfaen" w:hAnsi="Sylfaen"/>
          <w:sz w:val="24"/>
          <w:szCs w:val="24"/>
        </w:rPr>
        <w:t>elevant state bodies are mostly unable to identify coercion in cases of engagement</w:t>
      </w:r>
      <w:r w:rsidR="00D4355C">
        <w:rPr>
          <w:rFonts w:ascii="Sylfaen" w:hAnsi="Sylfaen"/>
          <w:sz w:val="24"/>
          <w:szCs w:val="24"/>
        </w:rPr>
        <w:t>s</w:t>
      </w:r>
      <w:r w:rsidR="00DC627E" w:rsidRPr="00DC627E">
        <w:rPr>
          <w:rFonts w:ascii="Sylfaen" w:hAnsi="Sylfaen"/>
          <w:sz w:val="24"/>
          <w:szCs w:val="24"/>
        </w:rPr>
        <w:t xml:space="preserve"> of underaged girls.</w:t>
      </w:r>
      <w:r w:rsidR="00844A5F">
        <w:rPr>
          <w:rStyle w:val="FootnoteReference"/>
          <w:rFonts w:ascii="Sylfaen" w:hAnsi="Sylfaen"/>
          <w:sz w:val="24"/>
          <w:szCs w:val="24"/>
        </w:rPr>
        <w:footnoteReference w:id="30"/>
      </w:r>
      <w:r w:rsidR="00DC627E" w:rsidRPr="00DC627E">
        <w:rPr>
          <w:rFonts w:ascii="Sylfaen" w:hAnsi="Sylfaen"/>
          <w:sz w:val="24"/>
          <w:szCs w:val="24"/>
        </w:rPr>
        <w:t xml:space="preserve">  </w:t>
      </w:r>
      <w:r w:rsidR="002C02AD">
        <w:rPr>
          <w:rFonts w:ascii="Sylfaen" w:hAnsi="Sylfaen"/>
          <w:sz w:val="24"/>
          <w:szCs w:val="24"/>
        </w:rPr>
        <w:t>The PDO research on early marriage</w:t>
      </w:r>
      <w:r w:rsidR="00503287">
        <w:rPr>
          <w:rFonts w:ascii="Sylfaen" w:hAnsi="Sylfaen"/>
          <w:sz w:val="24"/>
          <w:szCs w:val="24"/>
        </w:rPr>
        <w:t xml:space="preserve"> among ethnic minorities</w:t>
      </w:r>
      <w:r w:rsidR="002C02AD">
        <w:rPr>
          <w:rFonts w:ascii="Sylfaen" w:hAnsi="Sylfaen"/>
          <w:sz w:val="24"/>
          <w:szCs w:val="24"/>
        </w:rPr>
        <w:t xml:space="preserve"> </w:t>
      </w:r>
      <w:r w:rsidR="00BD0071">
        <w:rPr>
          <w:rFonts w:ascii="Sylfaen" w:hAnsi="Sylfaen"/>
          <w:sz w:val="24"/>
          <w:szCs w:val="24"/>
        </w:rPr>
        <w:t xml:space="preserve">also </w:t>
      </w:r>
      <w:r w:rsidR="00503287">
        <w:rPr>
          <w:rFonts w:ascii="Sylfaen" w:hAnsi="Sylfaen"/>
          <w:sz w:val="24"/>
          <w:szCs w:val="24"/>
        </w:rPr>
        <w:t>revealed that</w:t>
      </w:r>
      <w:r w:rsidR="00EF0811">
        <w:rPr>
          <w:rFonts w:ascii="Sylfaen" w:hAnsi="Sylfaen"/>
          <w:sz w:val="24"/>
          <w:szCs w:val="24"/>
        </w:rPr>
        <w:t xml:space="preserve"> the </w:t>
      </w:r>
      <w:r w:rsidR="00EF0811" w:rsidRPr="00EF0811">
        <w:rPr>
          <w:rFonts w:ascii="Sylfaen" w:hAnsi="Sylfaen"/>
          <w:sz w:val="24"/>
          <w:szCs w:val="24"/>
        </w:rPr>
        <w:t>work of the state on child marriage issues is not consistent, systematic an</w:t>
      </w:r>
      <w:r w:rsidR="00EF0811">
        <w:rPr>
          <w:rFonts w:ascii="Sylfaen" w:hAnsi="Sylfaen"/>
          <w:sz w:val="24"/>
          <w:szCs w:val="24"/>
        </w:rPr>
        <w:t xml:space="preserve">d </w:t>
      </w:r>
      <w:r w:rsidR="00EF0811" w:rsidRPr="00EF0811">
        <w:rPr>
          <w:rFonts w:ascii="Sylfaen" w:hAnsi="Sylfaen"/>
          <w:sz w:val="24"/>
          <w:szCs w:val="24"/>
        </w:rPr>
        <w:t>unified.</w:t>
      </w:r>
      <w:r w:rsidR="00EF0811">
        <w:rPr>
          <w:rStyle w:val="FootnoteReference"/>
          <w:rFonts w:ascii="Sylfaen" w:hAnsi="Sylfaen"/>
          <w:sz w:val="24"/>
          <w:szCs w:val="24"/>
        </w:rPr>
        <w:footnoteReference w:id="31"/>
      </w:r>
      <w:r w:rsidR="00837EC9">
        <w:rPr>
          <w:rFonts w:ascii="Sylfaen" w:hAnsi="Sylfaen"/>
          <w:sz w:val="24"/>
          <w:szCs w:val="24"/>
        </w:rPr>
        <w:t xml:space="preserve"> In terms of measuring the scale of child marriage</w:t>
      </w:r>
      <w:r w:rsidR="009F2E01">
        <w:rPr>
          <w:rFonts w:ascii="Sylfaen" w:hAnsi="Sylfaen"/>
          <w:sz w:val="24"/>
          <w:szCs w:val="24"/>
        </w:rPr>
        <w:t xml:space="preserve"> as recommended by the CEDAW</w:t>
      </w:r>
      <w:r w:rsidR="005E01EF">
        <w:rPr>
          <w:rFonts w:ascii="Sylfaen" w:hAnsi="Sylfaen"/>
          <w:sz w:val="24"/>
          <w:szCs w:val="24"/>
        </w:rPr>
        <w:t>,</w:t>
      </w:r>
      <w:r w:rsidR="009F2E01">
        <w:rPr>
          <w:rStyle w:val="FootnoteReference"/>
          <w:rFonts w:ascii="Sylfaen" w:hAnsi="Sylfaen"/>
          <w:sz w:val="24"/>
          <w:szCs w:val="24"/>
        </w:rPr>
        <w:footnoteReference w:id="32"/>
      </w:r>
      <w:r w:rsidR="00615BA2">
        <w:rPr>
          <w:rFonts w:ascii="Sylfaen" w:hAnsi="Sylfaen"/>
          <w:sz w:val="24"/>
          <w:szCs w:val="24"/>
        </w:rPr>
        <w:t xml:space="preserve"> the aforesaid research showed </w:t>
      </w:r>
      <w:r w:rsidR="009F2E01">
        <w:rPr>
          <w:rFonts w:ascii="Sylfaen" w:hAnsi="Sylfaen"/>
          <w:sz w:val="24"/>
          <w:szCs w:val="24"/>
        </w:rPr>
        <w:t xml:space="preserve">that </w:t>
      </w:r>
      <w:r w:rsidR="009F2E01" w:rsidRPr="009F2E01">
        <w:rPr>
          <w:rFonts w:ascii="Sylfaen" w:hAnsi="Sylfaen"/>
          <w:sz w:val="24"/>
          <w:szCs w:val="24"/>
        </w:rPr>
        <w:t>different agencies talk about different statistics of early marriage in their</w:t>
      </w:r>
      <w:r w:rsidR="009F2E01">
        <w:rPr>
          <w:rFonts w:ascii="Sylfaen" w:hAnsi="Sylfaen"/>
          <w:sz w:val="24"/>
          <w:szCs w:val="24"/>
        </w:rPr>
        <w:t xml:space="preserve"> </w:t>
      </w:r>
      <w:r w:rsidR="009F2E01" w:rsidRPr="009F2E01">
        <w:rPr>
          <w:rFonts w:ascii="Sylfaen" w:hAnsi="Sylfaen"/>
          <w:sz w:val="24"/>
          <w:szCs w:val="24"/>
        </w:rPr>
        <w:t>municipality</w:t>
      </w:r>
      <w:r w:rsidR="009F2E01">
        <w:rPr>
          <w:rFonts w:ascii="Sylfaen" w:hAnsi="Sylfaen"/>
          <w:sz w:val="24"/>
          <w:szCs w:val="24"/>
        </w:rPr>
        <w:t>.</w:t>
      </w:r>
      <w:r w:rsidR="009F2E01">
        <w:rPr>
          <w:rStyle w:val="FootnoteReference"/>
          <w:rFonts w:ascii="Sylfaen" w:hAnsi="Sylfaen"/>
          <w:sz w:val="24"/>
          <w:szCs w:val="24"/>
        </w:rPr>
        <w:footnoteReference w:id="33"/>
      </w:r>
      <w:r w:rsidR="006D3C89">
        <w:rPr>
          <w:rFonts w:ascii="Sylfaen" w:hAnsi="Sylfaen"/>
          <w:sz w:val="24"/>
          <w:szCs w:val="24"/>
        </w:rPr>
        <w:t xml:space="preserve"> As to</w:t>
      </w:r>
      <w:r w:rsidR="00A0156C">
        <w:rPr>
          <w:rFonts w:ascii="Sylfaen" w:hAnsi="Sylfaen"/>
          <w:sz w:val="24"/>
          <w:szCs w:val="24"/>
        </w:rPr>
        <w:t xml:space="preserve"> </w:t>
      </w:r>
      <w:r w:rsidR="006D3C89">
        <w:rPr>
          <w:rFonts w:ascii="Sylfaen" w:hAnsi="Sylfaen"/>
          <w:sz w:val="24"/>
          <w:szCs w:val="24"/>
        </w:rPr>
        <w:t xml:space="preserve">awareness raising </w:t>
      </w:r>
      <w:r w:rsidR="007322D0">
        <w:rPr>
          <w:rFonts w:ascii="Sylfaen" w:hAnsi="Sylfaen"/>
          <w:sz w:val="24"/>
          <w:szCs w:val="24"/>
        </w:rPr>
        <w:t>also recommended by the CEDAW,</w:t>
      </w:r>
      <w:r w:rsidR="00A86FE4">
        <w:rPr>
          <w:rStyle w:val="FootnoteReference"/>
          <w:rFonts w:ascii="Sylfaen" w:hAnsi="Sylfaen"/>
          <w:sz w:val="24"/>
          <w:szCs w:val="24"/>
        </w:rPr>
        <w:footnoteReference w:id="34"/>
      </w:r>
      <w:r w:rsidR="007322D0">
        <w:rPr>
          <w:rFonts w:ascii="Sylfaen" w:hAnsi="Sylfaen"/>
          <w:sz w:val="24"/>
          <w:szCs w:val="24"/>
        </w:rPr>
        <w:t xml:space="preserve"> </w:t>
      </w:r>
      <w:r w:rsidR="00680371">
        <w:rPr>
          <w:rFonts w:ascii="Sylfaen" w:hAnsi="Sylfaen"/>
          <w:sz w:val="24"/>
          <w:szCs w:val="24"/>
        </w:rPr>
        <w:t xml:space="preserve">government agencies </w:t>
      </w:r>
      <w:r w:rsidR="007F221B">
        <w:rPr>
          <w:rFonts w:ascii="Sylfaen" w:hAnsi="Sylfaen"/>
          <w:sz w:val="24"/>
          <w:szCs w:val="24"/>
        </w:rPr>
        <w:t xml:space="preserve">lack knowledge/awareness </w:t>
      </w:r>
      <w:r w:rsidR="00680371">
        <w:rPr>
          <w:rFonts w:ascii="Sylfaen" w:hAnsi="Sylfaen"/>
          <w:sz w:val="24"/>
          <w:szCs w:val="24"/>
        </w:rPr>
        <w:t>a</w:t>
      </w:r>
      <w:r w:rsidR="005D2E1D">
        <w:rPr>
          <w:rFonts w:ascii="Sylfaen" w:hAnsi="Sylfaen"/>
          <w:sz w:val="24"/>
          <w:szCs w:val="24"/>
        </w:rPr>
        <w:t>s their employees</w:t>
      </w:r>
      <w:r w:rsidR="007F221B">
        <w:rPr>
          <w:rFonts w:ascii="Sylfaen" w:hAnsi="Sylfaen"/>
          <w:sz w:val="24"/>
          <w:szCs w:val="24"/>
        </w:rPr>
        <w:t xml:space="preserve"> </w:t>
      </w:r>
      <w:r w:rsidR="00C97680">
        <w:rPr>
          <w:rFonts w:ascii="Sylfaen" w:hAnsi="Sylfaen"/>
          <w:sz w:val="24"/>
          <w:szCs w:val="24"/>
        </w:rPr>
        <w:t xml:space="preserve">link </w:t>
      </w:r>
      <w:r w:rsidR="005D2E1D" w:rsidRPr="005D2E1D">
        <w:rPr>
          <w:rFonts w:ascii="Sylfaen" w:hAnsi="Sylfaen"/>
          <w:sz w:val="24"/>
          <w:szCs w:val="24"/>
        </w:rPr>
        <w:t>child marriage to traditions, religions and “backwardness</w:t>
      </w:r>
      <w:r w:rsidR="00C97680">
        <w:rPr>
          <w:rFonts w:ascii="Sylfaen" w:hAnsi="Sylfaen"/>
          <w:sz w:val="24"/>
          <w:szCs w:val="24"/>
        </w:rPr>
        <w:t>” of ethnic minorities.</w:t>
      </w:r>
      <w:r w:rsidR="00C97680">
        <w:rPr>
          <w:rStyle w:val="FootnoteReference"/>
          <w:rFonts w:ascii="Sylfaen" w:hAnsi="Sylfaen"/>
          <w:sz w:val="24"/>
          <w:szCs w:val="24"/>
        </w:rPr>
        <w:footnoteReference w:id="35"/>
      </w:r>
      <w:r w:rsidR="007878A2">
        <w:rPr>
          <w:rFonts w:ascii="Sylfaen" w:hAnsi="Sylfaen"/>
          <w:sz w:val="24"/>
          <w:szCs w:val="24"/>
        </w:rPr>
        <w:t xml:space="preserve"> Thus, </w:t>
      </w:r>
      <w:r w:rsidR="007878A2" w:rsidRPr="007878A2">
        <w:rPr>
          <w:rFonts w:ascii="Sylfaen" w:hAnsi="Sylfaen"/>
          <w:sz w:val="24"/>
          <w:szCs w:val="24"/>
        </w:rPr>
        <w:t>delayed and ineffective response</w:t>
      </w:r>
      <w:r w:rsidR="007878A2">
        <w:rPr>
          <w:rFonts w:ascii="Sylfaen" w:hAnsi="Sylfaen"/>
          <w:sz w:val="24"/>
          <w:szCs w:val="24"/>
        </w:rPr>
        <w:t xml:space="preserve"> of the authorities</w:t>
      </w:r>
      <w:r w:rsidR="007878A2" w:rsidRPr="007878A2">
        <w:rPr>
          <w:rFonts w:ascii="Sylfaen" w:hAnsi="Sylfaen"/>
          <w:sz w:val="24"/>
          <w:szCs w:val="24"/>
        </w:rPr>
        <w:t xml:space="preserve"> to the crimes of forced marriage </w:t>
      </w:r>
      <w:r w:rsidR="00E934AC">
        <w:rPr>
          <w:rFonts w:ascii="Sylfaen" w:hAnsi="Sylfaen"/>
          <w:sz w:val="24"/>
          <w:szCs w:val="24"/>
        </w:rPr>
        <w:t xml:space="preserve">is often caused by </w:t>
      </w:r>
      <w:r w:rsidR="007878A2" w:rsidRPr="007878A2">
        <w:rPr>
          <w:rFonts w:ascii="Sylfaen" w:hAnsi="Sylfaen"/>
          <w:sz w:val="24"/>
          <w:szCs w:val="24"/>
        </w:rPr>
        <w:t>pre-established attitudes and stereotypes about ethnic minorities</w:t>
      </w:r>
      <w:r w:rsidR="00D252C1">
        <w:rPr>
          <w:rFonts w:ascii="Sylfaen" w:hAnsi="Sylfaen"/>
          <w:sz w:val="24"/>
          <w:szCs w:val="24"/>
        </w:rPr>
        <w:t>.</w:t>
      </w:r>
      <w:r w:rsidR="00D252C1">
        <w:rPr>
          <w:rStyle w:val="FootnoteReference"/>
          <w:rFonts w:ascii="Sylfaen" w:hAnsi="Sylfaen"/>
          <w:sz w:val="24"/>
          <w:szCs w:val="24"/>
        </w:rPr>
        <w:footnoteReference w:id="36"/>
      </w:r>
      <w:r w:rsidR="00C73351">
        <w:rPr>
          <w:rFonts w:ascii="Sylfaen" w:hAnsi="Sylfaen"/>
          <w:sz w:val="24"/>
          <w:szCs w:val="24"/>
        </w:rPr>
        <w:t xml:space="preserve"> </w:t>
      </w:r>
    </w:p>
    <w:p w14:paraId="3106AEAF" w14:textId="77777777" w:rsidR="00403167" w:rsidRPr="00403167" w:rsidRDefault="00403167" w:rsidP="00403167">
      <w:pPr>
        <w:jc w:val="both"/>
        <w:rPr>
          <w:rFonts w:ascii="Sylfaen" w:hAnsi="Sylfaen"/>
          <w:b/>
          <w:bCs/>
          <w:sz w:val="28"/>
          <w:szCs w:val="28"/>
        </w:rPr>
      </w:pPr>
      <w:r w:rsidRPr="00403167">
        <w:rPr>
          <w:rFonts w:ascii="Sylfaen" w:hAnsi="Sylfaen"/>
          <w:b/>
          <w:bCs/>
          <w:sz w:val="28"/>
          <w:szCs w:val="28"/>
        </w:rPr>
        <w:lastRenderedPageBreak/>
        <w:t>Paragraphs 20 and 21 – Violence against women</w:t>
      </w:r>
    </w:p>
    <w:p w14:paraId="7ABD8510" w14:textId="1892BE06" w:rsidR="00582E47" w:rsidRDefault="00C73351" w:rsidP="00263F87">
      <w:pPr>
        <w:jc w:val="both"/>
        <w:rPr>
          <w:rFonts w:ascii="Sylfaen" w:hAnsi="Sylfaen"/>
          <w:sz w:val="24"/>
          <w:szCs w:val="24"/>
        </w:rPr>
      </w:pPr>
      <w:r>
        <w:rPr>
          <w:rFonts w:ascii="Sylfaen" w:hAnsi="Sylfaen"/>
          <w:sz w:val="24"/>
          <w:szCs w:val="24"/>
        </w:rPr>
        <w:t xml:space="preserve">11. </w:t>
      </w:r>
      <w:r w:rsidR="005711BE">
        <w:rPr>
          <w:rFonts w:ascii="Sylfaen" w:hAnsi="Sylfaen"/>
          <w:sz w:val="24"/>
          <w:szCs w:val="24"/>
        </w:rPr>
        <w:t xml:space="preserve">The National Report refers to the decrease in the number of femicides </w:t>
      </w:r>
      <w:r w:rsidR="00272FF1">
        <w:rPr>
          <w:rFonts w:ascii="Sylfaen" w:hAnsi="Sylfaen"/>
          <w:sz w:val="24"/>
          <w:szCs w:val="24"/>
        </w:rPr>
        <w:t>between 2014-2019.</w:t>
      </w:r>
      <w:r w:rsidR="00BF0630">
        <w:rPr>
          <w:rStyle w:val="FootnoteReference"/>
          <w:rFonts w:ascii="Sylfaen" w:hAnsi="Sylfaen"/>
          <w:sz w:val="24"/>
          <w:szCs w:val="24"/>
        </w:rPr>
        <w:footnoteReference w:id="37"/>
      </w:r>
      <w:r w:rsidR="00272FF1">
        <w:rPr>
          <w:rFonts w:ascii="Sylfaen" w:hAnsi="Sylfaen"/>
          <w:sz w:val="24"/>
          <w:szCs w:val="24"/>
        </w:rPr>
        <w:t xml:space="preserve"> However, the PDO</w:t>
      </w:r>
      <w:r w:rsidR="00866192">
        <w:rPr>
          <w:rFonts w:ascii="Sylfaen" w:hAnsi="Sylfaen"/>
          <w:sz w:val="24"/>
          <w:szCs w:val="24"/>
        </w:rPr>
        <w:t xml:space="preserve"> would like to underline </w:t>
      </w:r>
      <w:r w:rsidR="00263F87">
        <w:rPr>
          <w:rFonts w:ascii="Sylfaen" w:hAnsi="Sylfaen"/>
          <w:sz w:val="24"/>
          <w:szCs w:val="24"/>
        </w:rPr>
        <w:t>more recent</w:t>
      </w:r>
      <w:r w:rsidR="00263F87" w:rsidRPr="00263F87">
        <w:rPr>
          <w:rFonts w:ascii="Sylfaen" w:hAnsi="Sylfaen"/>
          <w:sz w:val="24"/>
          <w:szCs w:val="24"/>
        </w:rPr>
        <w:t xml:space="preserve"> negative trends. In particular, </w:t>
      </w:r>
      <w:r w:rsidR="009D183F" w:rsidRPr="009D183F">
        <w:rPr>
          <w:rFonts w:ascii="Sylfaen" w:hAnsi="Sylfaen"/>
          <w:sz w:val="24"/>
          <w:szCs w:val="24"/>
        </w:rPr>
        <w:t>the number of cases of inciting women to suicide/attempted suicide and the number of attempted murders of women increased in 2021.</w:t>
      </w:r>
      <w:r w:rsidR="009D183F">
        <w:rPr>
          <w:rStyle w:val="FootnoteReference"/>
          <w:rFonts w:ascii="Sylfaen" w:hAnsi="Sylfaen"/>
          <w:sz w:val="24"/>
          <w:szCs w:val="24"/>
        </w:rPr>
        <w:footnoteReference w:id="38"/>
      </w:r>
      <w:r w:rsidR="009D183F">
        <w:rPr>
          <w:rFonts w:ascii="Sylfaen" w:hAnsi="Sylfaen"/>
          <w:sz w:val="24"/>
          <w:szCs w:val="24"/>
        </w:rPr>
        <w:t xml:space="preserve"> Moreover, </w:t>
      </w:r>
      <w:r w:rsidR="00582E47">
        <w:rPr>
          <w:rFonts w:ascii="Sylfaen" w:hAnsi="Sylfaen"/>
          <w:sz w:val="24"/>
          <w:szCs w:val="24"/>
        </w:rPr>
        <w:t xml:space="preserve">the number of </w:t>
      </w:r>
      <w:r w:rsidR="00D8499E">
        <w:rPr>
          <w:rFonts w:ascii="Sylfaen" w:hAnsi="Sylfaen"/>
          <w:sz w:val="24"/>
          <w:szCs w:val="24"/>
        </w:rPr>
        <w:t>killings</w:t>
      </w:r>
      <w:r w:rsidR="00625D24">
        <w:rPr>
          <w:rFonts w:ascii="Sylfaen" w:hAnsi="Sylfaen"/>
          <w:sz w:val="24"/>
          <w:szCs w:val="24"/>
        </w:rPr>
        <w:t xml:space="preserve">/attempted killings </w:t>
      </w:r>
      <w:r w:rsidR="00582E47">
        <w:rPr>
          <w:rFonts w:ascii="Sylfaen" w:hAnsi="Sylfaen"/>
          <w:sz w:val="24"/>
          <w:szCs w:val="24"/>
        </w:rPr>
        <w:t>increased from 19 in 2019 to</w:t>
      </w:r>
      <w:r w:rsidR="00003846">
        <w:rPr>
          <w:rFonts w:ascii="Sylfaen" w:hAnsi="Sylfaen"/>
          <w:sz w:val="24"/>
          <w:szCs w:val="24"/>
        </w:rPr>
        <w:t xml:space="preserve"> 24 in 2020.</w:t>
      </w:r>
      <w:r w:rsidR="00003846">
        <w:rPr>
          <w:rStyle w:val="FootnoteReference"/>
          <w:rFonts w:ascii="Sylfaen" w:hAnsi="Sylfaen"/>
          <w:sz w:val="24"/>
          <w:szCs w:val="24"/>
        </w:rPr>
        <w:footnoteReference w:id="39"/>
      </w:r>
      <w:r w:rsidR="00003846">
        <w:rPr>
          <w:rFonts w:ascii="Sylfaen" w:hAnsi="Sylfaen"/>
          <w:sz w:val="24"/>
          <w:szCs w:val="24"/>
        </w:rPr>
        <w:t xml:space="preserve"> There were </w:t>
      </w:r>
      <w:r w:rsidR="00004ABB">
        <w:rPr>
          <w:rFonts w:ascii="Sylfaen" w:hAnsi="Sylfaen"/>
          <w:sz w:val="24"/>
          <w:szCs w:val="24"/>
        </w:rPr>
        <w:t xml:space="preserve">slightly less - </w:t>
      </w:r>
      <w:r w:rsidR="00003846">
        <w:rPr>
          <w:rFonts w:ascii="Sylfaen" w:hAnsi="Sylfaen"/>
          <w:sz w:val="24"/>
          <w:szCs w:val="24"/>
        </w:rPr>
        <w:t xml:space="preserve">22 femicide cases </w:t>
      </w:r>
      <w:r w:rsidR="00004ABB">
        <w:rPr>
          <w:rFonts w:ascii="Sylfaen" w:hAnsi="Sylfaen"/>
          <w:sz w:val="24"/>
          <w:szCs w:val="24"/>
        </w:rPr>
        <w:t>in 2021</w:t>
      </w:r>
      <w:r w:rsidR="009B5885">
        <w:rPr>
          <w:rFonts w:ascii="Sylfaen" w:hAnsi="Sylfaen"/>
          <w:sz w:val="24"/>
          <w:szCs w:val="24"/>
        </w:rPr>
        <w:t>,</w:t>
      </w:r>
      <w:r w:rsidR="009B5885">
        <w:rPr>
          <w:rStyle w:val="FootnoteReference"/>
          <w:rFonts w:ascii="Sylfaen" w:hAnsi="Sylfaen"/>
          <w:sz w:val="24"/>
          <w:szCs w:val="24"/>
        </w:rPr>
        <w:footnoteReference w:id="40"/>
      </w:r>
      <w:r w:rsidR="00004ABB">
        <w:rPr>
          <w:rFonts w:ascii="Sylfaen" w:hAnsi="Sylfaen"/>
          <w:sz w:val="24"/>
          <w:szCs w:val="24"/>
        </w:rPr>
        <w:t xml:space="preserve"> while already </w:t>
      </w:r>
      <w:r w:rsidR="00004ABB" w:rsidRPr="00004ABB">
        <w:rPr>
          <w:rFonts w:ascii="Sylfaen" w:hAnsi="Sylfaen"/>
          <w:sz w:val="24"/>
          <w:szCs w:val="24"/>
        </w:rPr>
        <w:t xml:space="preserve">18 cases of </w:t>
      </w:r>
      <w:r w:rsidR="00A44548">
        <w:rPr>
          <w:rFonts w:ascii="Sylfaen" w:hAnsi="Sylfaen"/>
          <w:sz w:val="24"/>
          <w:szCs w:val="24"/>
        </w:rPr>
        <w:t>femicides</w:t>
      </w:r>
      <w:r w:rsidR="00004ABB" w:rsidRPr="00004ABB">
        <w:rPr>
          <w:rFonts w:ascii="Sylfaen" w:hAnsi="Sylfaen"/>
          <w:sz w:val="24"/>
          <w:szCs w:val="24"/>
        </w:rPr>
        <w:t xml:space="preserve"> were reported </w:t>
      </w:r>
      <w:r w:rsidR="00DC1700">
        <w:rPr>
          <w:rFonts w:ascii="Sylfaen" w:hAnsi="Sylfaen"/>
          <w:sz w:val="24"/>
          <w:szCs w:val="24"/>
        </w:rPr>
        <w:t xml:space="preserve">during </w:t>
      </w:r>
      <w:r w:rsidR="00004ABB" w:rsidRPr="00004ABB">
        <w:rPr>
          <w:rFonts w:ascii="Sylfaen" w:hAnsi="Sylfaen"/>
          <w:sz w:val="24"/>
          <w:szCs w:val="24"/>
        </w:rPr>
        <w:t>the 10 months of 202</w:t>
      </w:r>
      <w:r w:rsidR="009B5885">
        <w:rPr>
          <w:rFonts w:ascii="Sylfaen" w:hAnsi="Sylfaen"/>
          <w:sz w:val="24"/>
          <w:szCs w:val="24"/>
        </w:rPr>
        <w:t>2.</w:t>
      </w:r>
      <w:r w:rsidR="009B5885">
        <w:rPr>
          <w:rStyle w:val="FootnoteReference"/>
          <w:rFonts w:ascii="Sylfaen" w:hAnsi="Sylfaen"/>
          <w:sz w:val="24"/>
          <w:szCs w:val="24"/>
        </w:rPr>
        <w:footnoteReference w:id="41"/>
      </w:r>
    </w:p>
    <w:p w14:paraId="0047D4D4" w14:textId="7693C87D" w:rsidR="00263F87" w:rsidRDefault="00C73351" w:rsidP="00C326A1">
      <w:pPr>
        <w:jc w:val="both"/>
        <w:rPr>
          <w:rFonts w:ascii="Sylfaen" w:hAnsi="Sylfaen"/>
          <w:sz w:val="24"/>
          <w:szCs w:val="24"/>
        </w:rPr>
      </w:pPr>
      <w:r>
        <w:rPr>
          <w:rFonts w:ascii="Sylfaen" w:hAnsi="Sylfaen"/>
          <w:sz w:val="24"/>
          <w:szCs w:val="24"/>
        </w:rPr>
        <w:t xml:space="preserve">12. </w:t>
      </w:r>
      <w:r w:rsidR="009D183F">
        <w:rPr>
          <w:rFonts w:ascii="Sylfaen" w:hAnsi="Sylfaen"/>
          <w:sz w:val="24"/>
          <w:szCs w:val="24"/>
        </w:rPr>
        <w:t xml:space="preserve">The aforesaid statistics indicate </w:t>
      </w:r>
      <w:r w:rsidR="005C4522">
        <w:rPr>
          <w:rFonts w:ascii="Sylfaen" w:hAnsi="Sylfaen"/>
          <w:sz w:val="24"/>
          <w:szCs w:val="24"/>
        </w:rPr>
        <w:t xml:space="preserve">the need to </w:t>
      </w:r>
      <w:r w:rsidR="005C4522" w:rsidRPr="005C4522">
        <w:rPr>
          <w:rFonts w:ascii="Sylfaen" w:hAnsi="Sylfaen"/>
          <w:sz w:val="24"/>
          <w:szCs w:val="24"/>
        </w:rPr>
        <w:t>improve prevention of and response to violence against women and domestic violence</w:t>
      </w:r>
      <w:r w:rsidR="005C4522">
        <w:rPr>
          <w:rFonts w:ascii="Sylfaen" w:hAnsi="Sylfaen"/>
          <w:sz w:val="24"/>
          <w:szCs w:val="24"/>
        </w:rPr>
        <w:t xml:space="preserve">. </w:t>
      </w:r>
      <w:r w:rsidR="003D097D">
        <w:rPr>
          <w:rFonts w:ascii="Sylfaen" w:hAnsi="Sylfaen"/>
          <w:sz w:val="24"/>
          <w:szCs w:val="24"/>
        </w:rPr>
        <w:t>In terms of prevention</w:t>
      </w:r>
      <w:r w:rsidR="00194AE4">
        <w:rPr>
          <w:rFonts w:ascii="Sylfaen" w:hAnsi="Sylfaen"/>
          <w:sz w:val="24"/>
          <w:szCs w:val="24"/>
        </w:rPr>
        <w:t xml:space="preserve"> of repetition of violence</w:t>
      </w:r>
      <w:r w:rsidR="003D097D">
        <w:rPr>
          <w:rFonts w:ascii="Sylfaen" w:hAnsi="Sylfaen"/>
          <w:sz w:val="24"/>
          <w:szCs w:val="24"/>
        </w:rPr>
        <w:t>, the National Report refers to introduction</w:t>
      </w:r>
      <w:r w:rsidR="00194AE4">
        <w:rPr>
          <w:rFonts w:ascii="Sylfaen" w:hAnsi="Sylfaen"/>
          <w:sz w:val="24"/>
          <w:szCs w:val="24"/>
        </w:rPr>
        <w:t xml:space="preserve"> of </w:t>
      </w:r>
      <w:r w:rsidR="00194AE4" w:rsidRPr="00194AE4">
        <w:rPr>
          <w:rFonts w:ascii="Sylfaen" w:hAnsi="Sylfaen"/>
          <w:sz w:val="24"/>
          <w:szCs w:val="24"/>
        </w:rPr>
        <w:t>a risk assessment tool</w:t>
      </w:r>
      <w:r w:rsidR="0059461B">
        <w:rPr>
          <w:rFonts w:ascii="Sylfaen" w:hAnsi="Sylfaen"/>
          <w:sz w:val="24"/>
          <w:szCs w:val="24"/>
        </w:rPr>
        <w:t>, a</w:t>
      </w:r>
      <w:r w:rsidR="0059461B" w:rsidRPr="0059461B">
        <w:rPr>
          <w:rFonts w:ascii="Sylfaen" w:hAnsi="Sylfaen"/>
          <w:sz w:val="24"/>
          <w:szCs w:val="24"/>
        </w:rPr>
        <w:t xml:space="preserve"> GPS electronic monitoring system</w:t>
      </w:r>
      <w:r w:rsidR="0059461B">
        <w:rPr>
          <w:rFonts w:ascii="Sylfaen" w:hAnsi="Sylfaen"/>
          <w:sz w:val="24"/>
          <w:szCs w:val="24"/>
        </w:rPr>
        <w:t xml:space="preserve"> and monitoring mechanism of restraining orders.</w:t>
      </w:r>
      <w:r w:rsidR="0059461B">
        <w:rPr>
          <w:rStyle w:val="FootnoteReference"/>
          <w:rFonts w:ascii="Sylfaen" w:hAnsi="Sylfaen"/>
          <w:sz w:val="24"/>
          <w:szCs w:val="24"/>
        </w:rPr>
        <w:footnoteReference w:id="42"/>
      </w:r>
      <w:r w:rsidR="001C6084">
        <w:rPr>
          <w:rFonts w:ascii="Sylfaen" w:hAnsi="Sylfaen"/>
          <w:sz w:val="24"/>
          <w:szCs w:val="24"/>
        </w:rPr>
        <w:t xml:space="preserve"> Despite these measures, </w:t>
      </w:r>
      <w:r w:rsidR="0015290B" w:rsidRPr="0015290B">
        <w:rPr>
          <w:rFonts w:ascii="Sylfaen" w:hAnsi="Sylfaen"/>
          <w:sz w:val="24"/>
          <w:szCs w:val="24"/>
        </w:rPr>
        <w:t>the law enforcers are often unable to perceive</w:t>
      </w:r>
      <w:r w:rsidR="0015290B">
        <w:rPr>
          <w:rFonts w:ascii="Sylfaen" w:hAnsi="Sylfaen"/>
          <w:sz w:val="24"/>
          <w:szCs w:val="24"/>
        </w:rPr>
        <w:t xml:space="preserve"> </w:t>
      </w:r>
      <w:r w:rsidR="0015290B" w:rsidRPr="0015290B">
        <w:rPr>
          <w:rFonts w:ascii="Sylfaen" w:hAnsi="Sylfaen"/>
          <w:sz w:val="24"/>
          <w:szCs w:val="24"/>
        </w:rPr>
        <w:t>systematic nature of cases of violence against women and domestic violence and the police</w:t>
      </w:r>
      <w:r w:rsidR="0015290B">
        <w:rPr>
          <w:rFonts w:ascii="Sylfaen" w:hAnsi="Sylfaen"/>
          <w:sz w:val="24"/>
          <w:szCs w:val="24"/>
        </w:rPr>
        <w:t xml:space="preserve"> </w:t>
      </w:r>
      <w:r w:rsidR="0015290B" w:rsidRPr="0015290B">
        <w:rPr>
          <w:rFonts w:ascii="Sylfaen" w:hAnsi="Sylfaen"/>
          <w:sz w:val="24"/>
          <w:szCs w:val="24"/>
        </w:rPr>
        <w:t>reaction is fragmental, incapable of preventing repetition of violence.</w:t>
      </w:r>
      <w:r w:rsidR="0015290B">
        <w:rPr>
          <w:rStyle w:val="FootnoteReference"/>
          <w:rFonts w:ascii="Sylfaen" w:hAnsi="Sylfaen"/>
          <w:sz w:val="24"/>
          <w:szCs w:val="24"/>
        </w:rPr>
        <w:footnoteReference w:id="43"/>
      </w:r>
      <w:r w:rsidR="0015290B" w:rsidRPr="0015290B">
        <w:rPr>
          <w:rFonts w:ascii="Sylfaen" w:hAnsi="Sylfaen"/>
          <w:sz w:val="24"/>
          <w:szCs w:val="24"/>
        </w:rPr>
        <w:t xml:space="preserve"> </w:t>
      </w:r>
      <w:r w:rsidR="00371E84">
        <w:rPr>
          <w:rFonts w:ascii="Sylfaen" w:hAnsi="Sylfaen"/>
          <w:sz w:val="24"/>
          <w:szCs w:val="24"/>
        </w:rPr>
        <w:t xml:space="preserve">In several cases, </w:t>
      </w:r>
      <w:r w:rsidR="0015290B" w:rsidRPr="0015290B">
        <w:rPr>
          <w:rFonts w:ascii="Sylfaen" w:hAnsi="Sylfaen"/>
          <w:sz w:val="24"/>
          <w:szCs w:val="24"/>
        </w:rPr>
        <w:t>the authorities failed to prevent</w:t>
      </w:r>
      <w:r w:rsidR="00943500">
        <w:rPr>
          <w:rFonts w:ascii="Sylfaen" w:hAnsi="Sylfaen"/>
          <w:sz w:val="24"/>
          <w:szCs w:val="24"/>
        </w:rPr>
        <w:t xml:space="preserve"> femicide/attempted femicide and </w:t>
      </w:r>
      <w:r w:rsidR="0015290B" w:rsidRPr="0015290B">
        <w:rPr>
          <w:rFonts w:ascii="Sylfaen" w:hAnsi="Sylfaen"/>
          <w:sz w:val="24"/>
          <w:szCs w:val="24"/>
        </w:rPr>
        <w:t xml:space="preserve"> recurrence of violence although</w:t>
      </w:r>
      <w:r w:rsidR="0015290B">
        <w:rPr>
          <w:rFonts w:ascii="Sylfaen" w:hAnsi="Sylfaen"/>
          <w:sz w:val="24"/>
          <w:szCs w:val="24"/>
        </w:rPr>
        <w:t xml:space="preserve"> </w:t>
      </w:r>
      <w:r w:rsidR="0015290B" w:rsidRPr="0015290B">
        <w:rPr>
          <w:rFonts w:ascii="Sylfaen" w:hAnsi="Sylfaen"/>
          <w:sz w:val="24"/>
          <w:szCs w:val="24"/>
        </w:rPr>
        <w:t>investigations had already been launched</w:t>
      </w:r>
      <w:r w:rsidR="00943500">
        <w:rPr>
          <w:rFonts w:ascii="Sylfaen" w:hAnsi="Sylfaen"/>
          <w:sz w:val="24"/>
          <w:szCs w:val="24"/>
        </w:rPr>
        <w:t xml:space="preserve"> or MIA had already been </w:t>
      </w:r>
      <w:r w:rsidR="00371E84">
        <w:rPr>
          <w:rFonts w:ascii="Sylfaen" w:hAnsi="Sylfaen"/>
          <w:sz w:val="24"/>
          <w:szCs w:val="24"/>
        </w:rPr>
        <w:t>notified</w:t>
      </w:r>
      <w:r w:rsidR="00943500">
        <w:rPr>
          <w:rFonts w:ascii="Sylfaen" w:hAnsi="Sylfaen"/>
          <w:sz w:val="24"/>
          <w:szCs w:val="24"/>
        </w:rPr>
        <w:t xml:space="preserve"> about violence</w:t>
      </w:r>
      <w:r w:rsidR="0015290B" w:rsidRPr="0015290B">
        <w:rPr>
          <w:rFonts w:ascii="Sylfaen" w:hAnsi="Sylfaen"/>
          <w:sz w:val="24"/>
          <w:szCs w:val="24"/>
        </w:rPr>
        <w:t>.</w:t>
      </w:r>
      <w:r w:rsidR="0015290B">
        <w:rPr>
          <w:rStyle w:val="FootnoteReference"/>
          <w:rFonts w:ascii="Sylfaen" w:hAnsi="Sylfaen"/>
          <w:sz w:val="24"/>
          <w:szCs w:val="24"/>
        </w:rPr>
        <w:footnoteReference w:id="44"/>
      </w:r>
      <w:r w:rsidR="0015290B" w:rsidRPr="0015290B">
        <w:rPr>
          <w:rFonts w:ascii="Sylfaen" w:hAnsi="Sylfaen"/>
          <w:sz w:val="24"/>
          <w:szCs w:val="24"/>
        </w:rPr>
        <w:t xml:space="preserve"> </w:t>
      </w:r>
      <w:r w:rsidR="00033D8A">
        <w:rPr>
          <w:rFonts w:ascii="Sylfaen" w:hAnsi="Sylfaen"/>
          <w:sz w:val="24"/>
          <w:szCs w:val="24"/>
        </w:rPr>
        <w:t xml:space="preserve">Moreover, </w:t>
      </w:r>
      <w:r w:rsidR="00C326A1" w:rsidRPr="00C326A1">
        <w:rPr>
          <w:rFonts w:ascii="Sylfaen" w:hAnsi="Sylfaen"/>
          <w:sz w:val="24"/>
          <w:szCs w:val="24"/>
        </w:rPr>
        <w:t>the rate of application of the electronic surveillance system in tandem with a</w:t>
      </w:r>
      <w:r w:rsidR="00C326A1">
        <w:rPr>
          <w:rFonts w:ascii="Sylfaen" w:hAnsi="Sylfaen"/>
          <w:sz w:val="24"/>
          <w:szCs w:val="24"/>
        </w:rPr>
        <w:t xml:space="preserve"> </w:t>
      </w:r>
      <w:r w:rsidR="00C326A1" w:rsidRPr="00C326A1">
        <w:rPr>
          <w:rFonts w:ascii="Sylfaen" w:hAnsi="Sylfaen"/>
          <w:sz w:val="24"/>
          <w:szCs w:val="24"/>
        </w:rPr>
        <w:t>restraining order is extremely low. In 2021 9,376 restraining orders were issued for domestic</w:t>
      </w:r>
      <w:r w:rsidR="00C326A1">
        <w:rPr>
          <w:rFonts w:ascii="Sylfaen" w:hAnsi="Sylfaen"/>
          <w:sz w:val="24"/>
          <w:szCs w:val="24"/>
        </w:rPr>
        <w:t xml:space="preserve"> </w:t>
      </w:r>
      <w:r w:rsidR="00C326A1" w:rsidRPr="00C326A1">
        <w:rPr>
          <w:rFonts w:ascii="Sylfaen" w:hAnsi="Sylfaen"/>
          <w:sz w:val="24"/>
          <w:szCs w:val="24"/>
        </w:rPr>
        <w:t>violence and 744 restraining orders were issued for violence against women.</w:t>
      </w:r>
      <w:r w:rsidR="009A3F16">
        <w:rPr>
          <w:rStyle w:val="FootnoteReference"/>
          <w:rFonts w:ascii="Sylfaen" w:hAnsi="Sylfaen"/>
          <w:sz w:val="24"/>
          <w:szCs w:val="24"/>
        </w:rPr>
        <w:footnoteReference w:id="45"/>
      </w:r>
      <w:r w:rsidR="00C326A1" w:rsidRPr="00C326A1">
        <w:rPr>
          <w:rFonts w:ascii="Sylfaen" w:hAnsi="Sylfaen"/>
          <w:sz w:val="24"/>
          <w:szCs w:val="24"/>
        </w:rPr>
        <w:t xml:space="preserve"> Electronic</w:t>
      </w:r>
      <w:r w:rsidR="00C326A1">
        <w:rPr>
          <w:rFonts w:ascii="Sylfaen" w:hAnsi="Sylfaen"/>
          <w:sz w:val="24"/>
          <w:szCs w:val="24"/>
        </w:rPr>
        <w:t xml:space="preserve"> </w:t>
      </w:r>
      <w:r w:rsidR="00C326A1" w:rsidRPr="00C326A1">
        <w:rPr>
          <w:rFonts w:ascii="Sylfaen" w:hAnsi="Sylfaen"/>
          <w:sz w:val="24"/>
          <w:szCs w:val="24"/>
        </w:rPr>
        <w:t>surveillance was imposed on only 14 persons in connection with domestic violence, and on 1</w:t>
      </w:r>
      <w:r w:rsidR="00C326A1">
        <w:rPr>
          <w:rFonts w:ascii="Sylfaen" w:hAnsi="Sylfaen"/>
          <w:sz w:val="24"/>
          <w:szCs w:val="24"/>
        </w:rPr>
        <w:t xml:space="preserve"> </w:t>
      </w:r>
      <w:r w:rsidR="00C326A1" w:rsidRPr="00C326A1">
        <w:rPr>
          <w:rFonts w:ascii="Sylfaen" w:hAnsi="Sylfaen"/>
          <w:sz w:val="24"/>
          <w:szCs w:val="24"/>
        </w:rPr>
        <w:t>person in connection with violence against women.</w:t>
      </w:r>
      <w:r w:rsidR="009A3F16">
        <w:rPr>
          <w:rStyle w:val="FootnoteReference"/>
          <w:rFonts w:ascii="Sylfaen" w:hAnsi="Sylfaen"/>
          <w:sz w:val="24"/>
          <w:szCs w:val="24"/>
        </w:rPr>
        <w:footnoteReference w:id="46"/>
      </w:r>
    </w:p>
    <w:p w14:paraId="59838B94" w14:textId="5F4CC7FE" w:rsidR="00403167" w:rsidRDefault="00C73351" w:rsidP="0064402A">
      <w:pPr>
        <w:jc w:val="both"/>
        <w:rPr>
          <w:rFonts w:ascii="Sylfaen" w:hAnsi="Sylfaen"/>
          <w:sz w:val="24"/>
          <w:szCs w:val="24"/>
        </w:rPr>
      </w:pPr>
      <w:r>
        <w:rPr>
          <w:rFonts w:ascii="Sylfaen" w:hAnsi="Sylfaen"/>
          <w:sz w:val="24"/>
          <w:szCs w:val="24"/>
        </w:rPr>
        <w:t xml:space="preserve">13. </w:t>
      </w:r>
      <w:r w:rsidR="00B91030" w:rsidRPr="00B91030">
        <w:rPr>
          <w:rFonts w:ascii="Sylfaen" w:hAnsi="Sylfaen"/>
          <w:sz w:val="24"/>
          <w:szCs w:val="24"/>
        </w:rPr>
        <w:t xml:space="preserve">The lack of due diligence </w:t>
      </w:r>
      <w:r w:rsidR="00B91030">
        <w:rPr>
          <w:rFonts w:ascii="Sylfaen" w:hAnsi="Sylfaen"/>
          <w:sz w:val="24"/>
          <w:szCs w:val="24"/>
        </w:rPr>
        <w:t xml:space="preserve">in </w:t>
      </w:r>
      <w:r w:rsidR="00637B86">
        <w:rPr>
          <w:rFonts w:ascii="Sylfaen" w:hAnsi="Sylfaen"/>
          <w:sz w:val="24"/>
          <w:szCs w:val="24"/>
        </w:rPr>
        <w:t xml:space="preserve">violence </w:t>
      </w:r>
      <w:r w:rsidR="00B91030">
        <w:rPr>
          <w:rFonts w:ascii="Sylfaen" w:hAnsi="Sylfaen"/>
          <w:sz w:val="24"/>
          <w:szCs w:val="24"/>
        </w:rPr>
        <w:t xml:space="preserve">prevention </w:t>
      </w:r>
      <w:r w:rsidR="00637B86">
        <w:rPr>
          <w:rFonts w:ascii="Sylfaen" w:hAnsi="Sylfaen"/>
          <w:sz w:val="24"/>
          <w:szCs w:val="24"/>
        </w:rPr>
        <w:t xml:space="preserve">also </w:t>
      </w:r>
      <w:r w:rsidR="00B91030" w:rsidRPr="00B91030">
        <w:rPr>
          <w:rFonts w:ascii="Sylfaen" w:hAnsi="Sylfaen"/>
          <w:sz w:val="24"/>
          <w:szCs w:val="24"/>
        </w:rPr>
        <w:t xml:space="preserve">pertains to the judiciary. </w:t>
      </w:r>
      <w:r w:rsidR="00B91030">
        <w:rPr>
          <w:rFonts w:ascii="Sylfaen" w:hAnsi="Sylfaen"/>
          <w:sz w:val="24"/>
          <w:szCs w:val="24"/>
        </w:rPr>
        <w:t>I</w:t>
      </w:r>
      <w:r w:rsidR="00B91030" w:rsidRPr="00B91030">
        <w:rPr>
          <w:rFonts w:ascii="Sylfaen" w:hAnsi="Sylfaen"/>
          <w:sz w:val="24"/>
          <w:szCs w:val="24"/>
        </w:rPr>
        <w:t>mposition of improperly mild and short sentences contributes</w:t>
      </w:r>
      <w:r w:rsidR="00B91030">
        <w:rPr>
          <w:rFonts w:ascii="Sylfaen" w:hAnsi="Sylfaen"/>
          <w:sz w:val="24"/>
          <w:szCs w:val="24"/>
        </w:rPr>
        <w:t xml:space="preserve"> </w:t>
      </w:r>
      <w:r w:rsidR="00B91030" w:rsidRPr="00B91030">
        <w:rPr>
          <w:rFonts w:ascii="Sylfaen" w:hAnsi="Sylfaen"/>
          <w:sz w:val="24"/>
          <w:szCs w:val="24"/>
        </w:rPr>
        <w:t>to repetition of gender-based crimes, often leading to femicide.</w:t>
      </w:r>
      <w:r w:rsidR="00607F8E">
        <w:rPr>
          <w:rStyle w:val="FootnoteReference"/>
          <w:rFonts w:ascii="Sylfaen" w:hAnsi="Sylfaen"/>
          <w:sz w:val="24"/>
          <w:szCs w:val="24"/>
        </w:rPr>
        <w:footnoteReference w:id="47"/>
      </w:r>
      <w:r w:rsidR="00607F8E">
        <w:rPr>
          <w:rFonts w:ascii="Sylfaen" w:hAnsi="Sylfaen"/>
          <w:sz w:val="24"/>
          <w:szCs w:val="24"/>
        </w:rPr>
        <w:t xml:space="preserve"> J</w:t>
      </w:r>
      <w:r w:rsidR="0064402A" w:rsidRPr="0064402A">
        <w:rPr>
          <w:rFonts w:ascii="Sylfaen" w:hAnsi="Sylfaen"/>
          <w:sz w:val="24"/>
          <w:szCs w:val="24"/>
        </w:rPr>
        <w:t>udges often do</w:t>
      </w:r>
      <w:r w:rsidR="002522A1">
        <w:rPr>
          <w:rFonts w:ascii="Sylfaen" w:hAnsi="Sylfaen"/>
          <w:sz w:val="24"/>
          <w:szCs w:val="24"/>
        </w:rPr>
        <w:t>n’t</w:t>
      </w:r>
      <w:r w:rsidR="0064402A" w:rsidRPr="0064402A">
        <w:rPr>
          <w:rFonts w:ascii="Sylfaen" w:hAnsi="Sylfaen"/>
          <w:sz w:val="24"/>
          <w:szCs w:val="24"/>
        </w:rPr>
        <w:t xml:space="preserve"> assess the risk of repeating</w:t>
      </w:r>
      <w:r w:rsidR="0064402A">
        <w:rPr>
          <w:rFonts w:ascii="Sylfaen" w:hAnsi="Sylfaen"/>
          <w:sz w:val="24"/>
          <w:szCs w:val="24"/>
        </w:rPr>
        <w:t xml:space="preserve"> </w:t>
      </w:r>
      <w:r w:rsidR="0064402A" w:rsidRPr="0064402A">
        <w:rPr>
          <w:rFonts w:ascii="Sylfaen" w:hAnsi="Sylfaen"/>
          <w:sz w:val="24"/>
          <w:szCs w:val="24"/>
        </w:rPr>
        <w:t xml:space="preserve">or continuing gender-based </w:t>
      </w:r>
      <w:r w:rsidR="0064402A" w:rsidRPr="0064402A">
        <w:rPr>
          <w:rFonts w:ascii="Sylfaen" w:hAnsi="Sylfaen"/>
          <w:sz w:val="24"/>
          <w:szCs w:val="24"/>
        </w:rPr>
        <w:lastRenderedPageBreak/>
        <w:t>or domestic violence or committing femicide by convicts against</w:t>
      </w:r>
      <w:r w:rsidR="00607F8E">
        <w:rPr>
          <w:rFonts w:ascii="Sylfaen" w:hAnsi="Sylfaen"/>
          <w:sz w:val="24"/>
          <w:szCs w:val="24"/>
        </w:rPr>
        <w:t xml:space="preserve"> </w:t>
      </w:r>
      <w:r w:rsidR="0064402A" w:rsidRPr="0064402A">
        <w:rPr>
          <w:rFonts w:ascii="Sylfaen" w:hAnsi="Sylfaen"/>
          <w:sz w:val="24"/>
          <w:szCs w:val="24"/>
        </w:rPr>
        <w:t>their family members or partners</w:t>
      </w:r>
      <w:r w:rsidR="00607F8E">
        <w:rPr>
          <w:rFonts w:ascii="Sylfaen" w:hAnsi="Sylfaen"/>
          <w:sz w:val="24"/>
          <w:szCs w:val="24"/>
        </w:rPr>
        <w:t>.</w:t>
      </w:r>
      <w:r w:rsidR="00607F8E">
        <w:rPr>
          <w:rStyle w:val="FootnoteReference"/>
          <w:rFonts w:ascii="Sylfaen" w:hAnsi="Sylfaen"/>
          <w:sz w:val="24"/>
          <w:szCs w:val="24"/>
        </w:rPr>
        <w:footnoteReference w:id="48"/>
      </w:r>
    </w:p>
    <w:p w14:paraId="268E8868" w14:textId="7521C1B8" w:rsidR="00403167" w:rsidRDefault="00C73351" w:rsidP="00482F06">
      <w:pPr>
        <w:jc w:val="both"/>
        <w:rPr>
          <w:rFonts w:ascii="Sylfaen" w:hAnsi="Sylfaen"/>
          <w:sz w:val="24"/>
          <w:szCs w:val="24"/>
        </w:rPr>
      </w:pPr>
      <w:r>
        <w:rPr>
          <w:rFonts w:ascii="Sylfaen" w:hAnsi="Sylfaen"/>
          <w:sz w:val="24"/>
          <w:szCs w:val="24"/>
        </w:rPr>
        <w:t xml:space="preserve">14. </w:t>
      </w:r>
      <w:r w:rsidR="001E3D5A">
        <w:rPr>
          <w:rFonts w:ascii="Sylfaen" w:hAnsi="Sylfaen"/>
          <w:sz w:val="24"/>
          <w:szCs w:val="24"/>
        </w:rPr>
        <w:t xml:space="preserve">In terms of prevention, the National Report also describes </w:t>
      </w:r>
      <w:r w:rsidR="001E3D5A" w:rsidRPr="001E3D5A">
        <w:rPr>
          <w:rFonts w:ascii="Sylfaen" w:hAnsi="Sylfaen"/>
          <w:sz w:val="24"/>
          <w:szCs w:val="24"/>
        </w:rPr>
        <w:t>a training course on “Violent Attitudes and Behaviour Change”</w:t>
      </w:r>
      <w:r w:rsidR="00D758AE">
        <w:rPr>
          <w:rFonts w:ascii="Sylfaen" w:hAnsi="Sylfaen"/>
          <w:sz w:val="24"/>
          <w:szCs w:val="24"/>
        </w:rPr>
        <w:t>.</w:t>
      </w:r>
      <w:r w:rsidR="001E3D5A">
        <w:rPr>
          <w:rStyle w:val="FootnoteReference"/>
          <w:rFonts w:ascii="Sylfaen" w:hAnsi="Sylfaen"/>
          <w:sz w:val="24"/>
          <w:szCs w:val="24"/>
        </w:rPr>
        <w:footnoteReference w:id="49"/>
      </w:r>
      <w:r w:rsidR="006E1ECE">
        <w:rPr>
          <w:rFonts w:ascii="Sylfaen" w:hAnsi="Sylfaen"/>
          <w:sz w:val="24"/>
          <w:szCs w:val="24"/>
        </w:rPr>
        <w:t xml:space="preserve"> However, </w:t>
      </w:r>
      <w:r w:rsidR="00482F06">
        <w:rPr>
          <w:rFonts w:ascii="Sylfaen" w:hAnsi="Sylfaen"/>
          <w:sz w:val="24"/>
          <w:szCs w:val="24"/>
        </w:rPr>
        <w:t>t</w:t>
      </w:r>
      <w:r w:rsidR="00482F06" w:rsidRPr="00482F06">
        <w:rPr>
          <w:rFonts w:ascii="Sylfaen" w:hAnsi="Sylfaen"/>
          <w:sz w:val="24"/>
          <w:szCs w:val="24"/>
        </w:rPr>
        <w:t xml:space="preserve">he </w:t>
      </w:r>
      <w:r w:rsidR="00482F06">
        <w:rPr>
          <w:rFonts w:ascii="Sylfaen" w:hAnsi="Sylfaen"/>
          <w:sz w:val="24"/>
          <w:szCs w:val="24"/>
        </w:rPr>
        <w:t>number</w:t>
      </w:r>
      <w:r w:rsidR="008117EB">
        <w:rPr>
          <w:rFonts w:ascii="Sylfaen" w:hAnsi="Sylfaen"/>
          <w:sz w:val="24"/>
          <w:szCs w:val="24"/>
        </w:rPr>
        <w:t xml:space="preserve"> (97)</w:t>
      </w:r>
      <w:r w:rsidR="00482F06" w:rsidRPr="00482F06">
        <w:rPr>
          <w:rFonts w:ascii="Sylfaen" w:hAnsi="Sylfaen"/>
          <w:sz w:val="24"/>
          <w:szCs w:val="24"/>
        </w:rPr>
        <w:t xml:space="preserve"> of</w:t>
      </w:r>
      <w:r w:rsidR="00482F06">
        <w:rPr>
          <w:rFonts w:ascii="Sylfaen" w:hAnsi="Sylfaen"/>
          <w:sz w:val="24"/>
          <w:szCs w:val="24"/>
        </w:rPr>
        <w:t xml:space="preserve"> </w:t>
      </w:r>
      <w:r w:rsidR="00482F06" w:rsidRPr="00482F06">
        <w:rPr>
          <w:rFonts w:ascii="Sylfaen" w:hAnsi="Sylfaen"/>
          <w:sz w:val="24"/>
          <w:szCs w:val="24"/>
        </w:rPr>
        <w:t>participa</w:t>
      </w:r>
      <w:r w:rsidR="00482F06">
        <w:rPr>
          <w:rFonts w:ascii="Sylfaen" w:hAnsi="Sylfaen"/>
          <w:sz w:val="24"/>
          <w:szCs w:val="24"/>
        </w:rPr>
        <w:t>nts</w:t>
      </w:r>
      <w:r w:rsidR="00482F06" w:rsidRPr="00482F06">
        <w:rPr>
          <w:rFonts w:ascii="Sylfaen" w:hAnsi="Sylfaen"/>
          <w:sz w:val="24"/>
          <w:szCs w:val="24"/>
        </w:rPr>
        <w:t xml:space="preserve"> in the aforesaid course </w:t>
      </w:r>
      <w:r w:rsidR="00482F06">
        <w:rPr>
          <w:rFonts w:ascii="Sylfaen" w:hAnsi="Sylfaen"/>
          <w:sz w:val="24"/>
          <w:szCs w:val="24"/>
        </w:rPr>
        <w:t>was</w:t>
      </w:r>
      <w:r w:rsidR="00482F06" w:rsidRPr="00482F06">
        <w:rPr>
          <w:rFonts w:ascii="Sylfaen" w:hAnsi="Sylfaen"/>
          <w:sz w:val="24"/>
          <w:szCs w:val="24"/>
        </w:rPr>
        <w:t xml:space="preserve"> very low </w:t>
      </w:r>
      <w:r w:rsidR="00482F06">
        <w:rPr>
          <w:rFonts w:ascii="Sylfaen" w:hAnsi="Sylfaen"/>
          <w:sz w:val="24"/>
          <w:szCs w:val="24"/>
        </w:rPr>
        <w:t xml:space="preserve">in 2021 </w:t>
      </w:r>
      <w:r w:rsidR="00482F06" w:rsidRPr="00482F06">
        <w:rPr>
          <w:rFonts w:ascii="Sylfaen" w:hAnsi="Sylfaen"/>
          <w:sz w:val="24"/>
          <w:szCs w:val="24"/>
        </w:rPr>
        <w:t>due to its voluntary character</w:t>
      </w:r>
      <w:r w:rsidR="00482F06">
        <w:rPr>
          <w:rFonts w:ascii="Sylfaen" w:hAnsi="Sylfaen"/>
          <w:sz w:val="24"/>
          <w:szCs w:val="24"/>
        </w:rPr>
        <w:t>.</w:t>
      </w:r>
      <w:r w:rsidR="00482F06">
        <w:rPr>
          <w:rStyle w:val="FootnoteReference"/>
          <w:rFonts w:ascii="Sylfaen" w:hAnsi="Sylfaen"/>
          <w:sz w:val="24"/>
          <w:szCs w:val="24"/>
        </w:rPr>
        <w:footnoteReference w:id="50"/>
      </w:r>
      <w:r w:rsidR="008117EB">
        <w:rPr>
          <w:rFonts w:ascii="Sylfaen" w:hAnsi="Sylfaen"/>
          <w:sz w:val="24"/>
          <w:szCs w:val="24"/>
        </w:rPr>
        <w:t xml:space="preserve"> M</w:t>
      </w:r>
      <w:r w:rsidR="00482F06" w:rsidRPr="00482F06">
        <w:rPr>
          <w:rFonts w:ascii="Sylfaen" w:hAnsi="Sylfaen"/>
          <w:sz w:val="24"/>
          <w:szCs w:val="24"/>
        </w:rPr>
        <w:t xml:space="preserve">oreover, no course/program </w:t>
      </w:r>
      <w:r w:rsidR="00955E78">
        <w:rPr>
          <w:rFonts w:ascii="Sylfaen" w:hAnsi="Sylfaen"/>
          <w:sz w:val="24"/>
          <w:szCs w:val="24"/>
        </w:rPr>
        <w:t>has been</w:t>
      </w:r>
      <w:r w:rsidR="008117EB">
        <w:rPr>
          <w:rFonts w:ascii="Sylfaen" w:hAnsi="Sylfaen"/>
          <w:sz w:val="24"/>
          <w:szCs w:val="24"/>
        </w:rPr>
        <w:t xml:space="preserve"> available </w:t>
      </w:r>
      <w:r w:rsidR="00482F06" w:rsidRPr="00482F06">
        <w:rPr>
          <w:rFonts w:ascii="Sylfaen" w:hAnsi="Sylfaen"/>
          <w:sz w:val="24"/>
          <w:szCs w:val="24"/>
        </w:rPr>
        <w:t>for abusers against whom a</w:t>
      </w:r>
      <w:r w:rsidR="008117EB">
        <w:rPr>
          <w:rFonts w:ascii="Sylfaen" w:hAnsi="Sylfaen"/>
          <w:sz w:val="24"/>
          <w:szCs w:val="24"/>
        </w:rPr>
        <w:t xml:space="preserve"> </w:t>
      </w:r>
      <w:r w:rsidR="00482F06" w:rsidRPr="00482F06">
        <w:rPr>
          <w:rFonts w:ascii="Sylfaen" w:hAnsi="Sylfaen"/>
          <w:sz w:val="24"/>
          <w:szCs w:val="24"/>
        </w:rPr>
        <w:t xml:space="preserve">protection order </w:t>
      </w:r>
      <w:r w:rsidR="00370A05">
        <w:rPr>
          <w:rFonts w:ascii="Sylfaen" w:hAnsi="Sylfaen"/>
          <w:sz w:val="24"/>
          <w:szCs w:val="24"/>
        </w:rPr>
        <w:t xml:space="preserve">is </w:t>
      </w:r>
      <w:r w:rsidR="00482F06" w:rsidRPr="00482F06">
        <w:rPr>
          <w:rFonts w:ascii="Sylfaen" w:hAnsi="Sylfaen"/>
          <w:sz w:val="24"/>
          <w:szCs w:val="24"/>
        </w:rPr>
        <w:t>launched.</w:t>
      </w:r>
      <w:r w:rsidR="008117EB">
        <w:rPr>
          <w:rStyle w:val="FootnoteReference"/>
          <w:rFonts w:ascii="Sylfaen" w:hAnsi="Sylfaen"/>
          <w:sz w:val="24"/>
          <w:szCs w:val="24"/>
        </w:rPr>
        <w:footnoteReference w:id="51"/>
      </w:r>
    </w:p>
    <w:p w14:paraId="55DCF118" w14:textId="1C713553" w:rsidR="00A9370E" w:rsidRDefault="00C73351" w:rsidP="00A9370E">
      <w:pPr>
        <w:jc w:val="both"/>
        <w:rPr>
          <w:rFonts w:ascii="Sylfaen" w:hAnsi="Sylfaen"/>
          <w:sz w:val="24"/>
          <w:szCs w:val="24"/>
        </w:rPr>
      </w:pPr>
      <w:r>
        <w:rPr>
          <w:rFonts w:ascii="Sylfaen" w:hAnsi="Sylfaen"/>
          <w:sz w:val="24"/>
          <w:szCs w:val="24"/>
        </w:rPr>
        <w:t xml:space="preserve">15. </w:t>
      </w:r>
      <w:r w:rsidR="00391350">
        <w:rPr>
          <w:rFonts w:ascii="Sylfaen" w:hAnsi="Sylfaen"/>
          <w:sz w:val="24"/>
          <w:szCs w:val="24"/>
        </w:rPr>
        <w:t xml:space="preserve">As to response to </w:t>
      </w:r>
      <w:r w:rsidR="00FC10BD">
        <w:rPr>
          <w:rFonts w:ascii="Sylfaen" w:hAnsi="Sylfaen"/>
          <w:sz w:val="24"/>
          <w:szCs w:val="24"/>
        </w:rPr>
        <w:t xml:space="preserve">violence against women, </w:t>
      </w:r>
      <w:r w:rsidR="00D2129A">
        <w:rPr>
          <w:rFonts w:ascii="Sylfaen" w:hAnsi="Sylfaen"/>
          <w:sz w:val="24"/>
          <w:szCs w:val="24"/>
        </w:rPr>
        <w:t xml:space="preserve">the latest (2022) concluding observations of the CCPR noted </w:t>
      </w:r>
      <w:r w:rsidR="00AF6617" w:rsidRPr="00AF6617">
        <w:rPr>
          <w:rFonts w:ascii="Sylfaen" w:hAnsi="Sylfaen"/>
          <w:sz w:val="24"/>
          <w:szCs w:val="24"/>
        </w:rPr>
        <w:t>low</w:t>
      </w:r>
      <w:r w:rsidR="00C97B49">
        <w:rPr>
          <w:rFonts w:ascii="Sylfaen" w:hAnsi="Sylfaen"/>
          <w:sz w:val="24"/>
          <w:szCs w:val="24"/>
        </w:rPr>
        <w:t xml:space="preserve"> </w:t>
      </w:r>
      <w:r w:rsidR="00AF6617" w:rsidRPr="00AF6617">
        <w:rPr>
          <w:rFonts w:ascii="Sylfaen" w:hAnsi="Sylfaen"/>
          <w:sz w:val="24"/>
          <w:szCs w:val="24"/>
        </w:rPr>
        <w:t>rates of prosecution and conviction for violence against women, including sexual violence.</w:t>
      </w:r>
      <w:r w:rsidR="00C97B49">
        <w:rPr>
          <w:rStyle w:val="FootnoteReference"/>
          <w:rFonts w:ascii="Sylfaen" w:hAnsi="Sylfaen"/>
          <w:sz w:val="24"/>
          <w:szCs w:val="24"/>
        </w:rPr>
        <w:footnoteReference w:id="52"/>
      </w:r>
      <w:r w:rsidR="00C97B49">
        <w:rPr>
          <w:rFonts w:ascii="Sylfaen" w:hAnsi="Sylfaen"/>
          <w:sz w:val="24"/>
          <w:szCs w:val="24"/>
        </w:rPr>
        <w:t xml:space="preserve"> Indeed, </w:t>
      </w:r>
      <w:r w:rsidR="00AF6617" w:rsidRPr="00AF6617">
        <w:rPr>
          <w:rFonts w:ascii="Sylfaen" w:hAnsi="Sylfaen"/>
          <w:sz w:val="24"/>
          <w:szCs w:val="24"/>
        </w:rPr>
        <w:t>difficulties in identification of gender as a motive in cases of</w:t>
      </w:r>
      <w:r w:rsidR="00C97B49">
        <w:rPr>
          <w:rFonts w:ascii="Sylfaen" w:hAnsi="Sylfaen"/>
          <w:sz w:val="24"/>
          <w:szCs w:val="24"/>
        </w:rPr>
        <w:t xml:space="preserve"> </w:t>
      </w:r>
      <w:r w:rsidR="00AF6617" w:rsidRPr="00AF6617">
        <w:rPr>
          <w:rFonts w:ascii="Sylfaen" w:hAnsi="Sylfaen"/>
          <w:sz w:val="24"/>
          <w:szCs w:val="24"/>
        </w:rPr>
        <w:t>attempted femicides, identification of an action as committed against a family member and on</w:t>
      </w:r>
      <w:r w:rsidR="00C97B49">
        <w:rPr>
          <w:rFonts w:ascii="Sylfaen" w:hAnsi="Sylfaen"/>
          <w:sz w:val="24"/>
          <w:szCs w:val="24"/>
        </w:rPr>
        <w:t xml:space="preserve"> </w:t>
      </w:r>
      <w:r w:rsidR="00AF6617" w:rsidRPr="00AF6617">
        <w:rPr>
          <w:rFonts w:ascii="Sylfaen" w:hAnsi="Sylfaen"/>
          <w:sz w:val="24"/>
          <w:szCs w:val="24"/>
        </w:rPr>
        <w:t>the ground of gender, and classification thereof according to a specific legal provision still</w:t>
      </w:r>
      <w:r w:rsidR="00C97B49">
        <w:rPr>
          <w:rFonts w:ascii="Sylfaen" w:hAnsi="Sylfaen"/>
          <w:sz w:val="24"/>
          <w:szCs w:val="24"/>
        </w:rPr>
        <w:t xml:space="preserve"> </w:t>
      </w:r>
      <w:r w:rsidR="00AF6617" w:rsidRPr="00AF6617">
        <w:rPr>
          <w:rFonts w:ascii="Sylfaen" w:hAnsi="Sylfaen"/>
          <w:sz w:val="24"/>
          <w:szCs w:val="24"/>
        </w:rPr>
        <w:t>persist.</w:t>
      </w:r>
      <w:r w:rsidR="00C97B49">
        <w:rPr>
          <w:rStyle w:val="FootnoteReference"/>
          <w:rFonts w:ascii="Sylfaen" w:hAnsi="Sylfaen"/>
          <w:sz w:val="24"/>
          <w:szCs w:val="24"/>
        </w:rPr>
        <w:footnoteReference w:id="53"/>
      </w:r>
      <w:r w:rsidR="00397380">
        <w:rPr>
          <w:rFonts w:ascii="Sylfaen" w:hAnsi="Sylfaen"/>
          <w:sz w:val="24"/>
          <w:szCs w:val="24"/>
        </w:rPr>
        <w:t xml:space="preserve"> T</w:t>
      </w:r>
      <w:r w:rsidR="00A9370E" w:rsidRPr="00A9370E">
        <w:rPr>
          <w:rFonts w:ascii="Sylfaen" w:hAnsi="Sylfaen"/>
          <w:sz w:val="24"/>
          <w:szCs w:val="24"/>
        </w:rPr>
        <w:t>he number of cases</w:t>
      </w:r>
      <w:r w:rsidR="00A9370E">
        <w:rPr>
          <w:rFonts w:ascii="Sylfaen" w:hAnsi="Sylfaen"/>
          <w:sz w:val="24"/>
          <w:szCs w:val="24"/>
        </w:rPr>
        <w:t>/judgments</w:t>
      </w:r>
      <w:r w:rsidR="00A9370E" w:rsidRPr="00A9370E">
        <w:rPr>
          <w:rFonts w:ascii="Sylfaen" w:hAnsi="Sylfaen"/>
          <w:sz w:val="24"/>
          <w:szCs w:val="24"/>
        </w:rPr>
        <w:t xml:space="preserve"> where</w:t>
      </w:r>
      <w:r w:rsidR="00A9370E">
        <w:rPr>
          <w:rFonts w:ascii="Sylfaen" w:hAnsi="Sylfaen"/>
          <w:sz w:val="24"/>
          <w:szCs w:val="24"/>
        </w:rPr>
        <w:t xml:space="preserve"> the gender motive of the crime was identified and punishment was aggravated is still</w:t>
      </w:r>
      <w:r w:rsidR="00397380">
        <w:rPr>
          <w:rFonts w:ascii="Sylfaen" w:hAnsi="Sylfaen"/>
          <w:sz w:val="24"/>
          <w:szCs w:val="24"/>
        </w:rPr>
        <w:t xml:space="preserve"> low</w:t>
      </w:r>
      <w:r w:rsidR="00A9370E" w:rsidRPr="00A9370E">
        <w:rPr>
          <w:rFonts w:ascii="Sylfaen" w:hAnsi="Sylfaen"/>
          <w:sz w:val="24"/>
          <w:szCs w:val="24"/>
        </w:rPr>
        <w:t>.</w:t>
      </w:r>
      <w:r w:rsidR="005B1EC5">
        <w:rPr>
          <w:rStyle w:val="FootnoteReference"/>
          <w:rFonts w:ascii="Sylfaen" w:hAnsi="Sylfaen"/>
          <w:sz w:val="24"/>
          <w:szCs w:val="24"/>
        </w:rPr>
        <w:footnoteReference w:id="54"/>
      </w:r>
    </w:p>
    <w:p w14:paraId="2D701534" w14:textId="5970843F" w:rsidR="00403167" w:rsidRPr="00250CB8" w:rsidRDefault="00C73351" w:rsidP="00726B48">
      <w:pPr>
        <w:jc w:val="both"/>
        <w:rPr>
          <w:rFonts w:ascii="Sylfaen" w:hAnsi="Sylfaen"/>
          <w:sz w:val="24"/>
          <w:szCs w:val="24"/>
        </w:rPr>
      </w:pPr>
      <w:r>
        <w:rPr>
          <w:rFonts w:ascii="Sylfaen" w:hAnsi="Sylfaen"/>
          <w:sz w:val="24"/>
          <w:szCs w:val="24"/>
        </w:rPr>
        <w:t xml:space="preserve">16. </w:t>
      </w:r>
      <w:r w:rsidR="00D40C4F">
        <w:rPr>
          <w:rFonts w:ascii="Sylfaen" w:hAnsi="Sylfaen"/>
          <w:sz w:val="24"/>
          <w:szCs w:val="24"/>
        </w:rPr>
        <w:t xml:space="preserve">The National Report refers to </w:t>
      </w:r>
      <w:r w:rsidR="002F0673">
        <w:rPr>
          <w:rFonts w:ascii="Sylfaen" w:hAnsi="Sylfaen"/>
          <w:sz w:val="24"/>
          <w:szCs w:val="24"/>
        </w:rPr>
        <w:t xml:space="preserve">various victim support </w:t>
      </w:r>
      <w:r w:rsidR="00533C95">
        <w:rPr>
          <w:rFonts w:ascii="Sylfaen" w:hAnsi="Sylfaen"/>
          <w:sz w:val="24"/>
          <w:szCs w:val="24"/>
        </w:rPr>
        <w:t xml:space="preserve">measures/services, including </w:t>
      </w:r>
      <w:r w:rsidR="00C438B0" w:rsidRPr="00C438B0">
        <w:rPr>
          <w:rFonts w:ascii="Sylfaen" w:hAnsi="Sylfaen"/>
          <w:sz w:val="24"/>
          <w:szCs w:val="24"/>
        </w:rPr>
        <w:t>a witness and victim coordinator’s office</w:t>
      </w:r>
      <w:r w:rsidR="00C438B0">
        <w:rPr>
          <w:rFonts w:ascii="Sylfaen" w:hAnsi="Sylfaen"/>
          <w:sz w:val="24"/>
          <w:szCs w:val="24"/>
        </w:rPr>
        <w:t>.</w:t>
      </w:r>
      <w:r w:rsidR="00C438B0">
        <w:rPr>
          <w:rStyle w:val="FootnoteReference"/>
          <w:rFonts w:ascii="Sylfaen" w:hAnsi="Sylfaen"/>
          <w:sz w:val="24"/>
          <w:szCs w:val="24"/>
        </w:rPr>
        <w:footnoteReference w:id="55"/>
      </w:r>
      <w:r w:rsidR="0088556E" w:rsidRPr="0088556E">
        <w:t xml:space="preserve"> </w:t>
      </w:r>
      <w:r w:rsidR="0088556E" w:rsidRPr="0088556E">
        <w:rPr>
          <w:rFonts w:ascii="Sylfaen" w:hAnsi="Sylfaen"/>
          <w:sz w:val="24"/>
          <w:szCs w:val="24"/>
        </w:rPr>
        <w:t>However, the involvement of the coordinators in cases of violence against women</w:t>
      </w:r>
      <w:r w:rsidR="0088556E">
        <w:rPr>
          <w:rFonts w:ascii="Sylfaen" w:hAnsi="Sylfaen"/>
          <w:sz w:val="24"/>
          <w:szCs w:val="24"/>
        </w:rPr>
        <w:t xml:space="preserve"> </w:t>
      </w:r>
      <w:r w:rsidR="0088556E" w:rsidRPr="0088556E">
        <w:rPr>
          <w:rFonts w:ascii="Sylfaen" w:hAnsi="Sylfaen"/>
          <w:sz w:val="24"/>
          <w:szCs w:val="24"/>
        </w:rPr>
        <w:t>and domestic violence is very low and formalistic due to, inter alia, the small number of the</w:t>
      </w:r>
      <w:r w:rsidR="000E6ECC">
        <w:rPr>
          <w:rFonts w:ascii="Sylfaen" w:hAnsi="Sylfaen"/>
          <w:sz w:val="24"/>
          <w:szCs w:val="24"/>
        </w:rPr>
        <w:t xml:space="preserve"> employed </w:t>
      </w:r>
      <w:r w:rsidR="000E6ECC" w:rsidRPr="000E6ECC">
        <w:rPr>
          <w:rFonts w:ascii="Sylfaen" w:hAnsi="Sylfaen"/>
          <w:sz w:val="24"/>
          <w:szCs w:val="24"/>
        </w:rPr>
        <w:t>coordinators</w:t>
      </w:r>
      <w:r w:rsidR="000E6ECC">
        <w:rPr>
          <w:rFonts w:ascii="Sylfaen" w:hAnsi="Sylfaen"/>
          <w:sz w:val="24"/>
          <w:szCs w:val="24"/>
        </w:rPr>
        <w:t>.</w:t>
      </w:r>
      <w:r w:rsidR="000E6ECC">
        <w:rPr>
          <w:rStyle w:val="FootnoteReference"/>
          <w:rFonts w:ascii="Sylfaen" w:hAnsi="Sylfaen"/>
          <w:sz w:val="24"/>
          <w:szCs w:val="24"/>
        </w:rPr>
        <w:footnoteReference w:id="56"/>
      </w:r>
      <w:r w:rsidR="000E6ECC">
        <w:rPr>
          <w:rFonts w:ascii="Sylfaen" w:hAnsi="Sylfaen"/>
          <w:sz w:val="24"/>
          <w:szCs w:val="24"/>
        </w:rPr>
        <w:t xml:space="preserve"> </w:t>
      </w:r>
      <w:r w:rsidR="000E6ECC" w:rsidRPr="000E6ECC">
        <w:rPr>
          <w:rFonts w:ascii="Sylfaen" w:hAnsi="Sylfaen"/>
          <w:sz w:val="24"/>
          <w:szCs w:val="24"/>
        </w:rPr>
        <w:t>18 coordinators employed by the Prosecutor’s Office worked on 119 cases of</w:t>
      </w:r>
      <w:r w:rsidR="000E6ECC">
        <w:rPr>
          <w:rFonts w:ascii="Sylfaen" w:hAnsi="Sylfaen"/>
          <w:sz w:val="24"/>
          <w:szCs w:val="24"/>
        </w:rPr>
        <w:t xml:space="preserve"> </w:t>
      </w:r>
      <w:r w:rsidR="000E6ECC" w:rsidRPr="000E6ECC">
        <w:rPr>
          <w:rFonts w:ascii="Sylfaen" w:hAnsi="Sylfaen"/>
          <w:sz w:val="24"/>
          <w:szCs w:val="24"/>
        </w:rPr>
        <w:t>violence against women and 1706 cases of domestic violence in 2021 while 14 coordinators</w:t>
      </w:r>
      <w:r w:rsidR="000E6ECC">
        <w:rPr>
          <w:rFonts w:ascii="Sylfaen" w:hAnsi="Sylfaen"/>
          <w:sz w:val="24"/>
          <w:szCs w:val="24"/>
        </w:rPr>
        <w:t xml:space="preserve"> </w:t>
      </w:r>
      <w:r w:rsidR="000E6ECC" w:rsidRPr="000E6ECC">
        <w:rPr>
          <w:rFonts w:ascii="Sylfaen" w:hAnsi="Sylfaen"/>
          <w:sz w:val="24"/>
          <w:szCs w:val="24"/>
        </w:rPr>
        <w:t>employed by the Ministry of Internal Affairs worked on 108 cases of violence against women</w:t>
      </w:r>
      <w:r w:rsidR="000E6ECC">
        <w:rPr>
          <w:rFonts w:ascii="Sylfaen" w:hAnsi="Sylfaen"/>
          <w:sz w:val="24"/>
          <w:szCs w:val="24"/>
        </w:rPr>
        <w:t xml:space="preserve"> </w:t>
      </w:r>
      <w:r w:rsidR="000E6ECC" w:rsidRPr="000E6ECC">
        <w:rPr>
          <w:rFonts w:ascii="Sylfaen" w:hAnsi="Sylfaen"/>
          <w:sz w:val="24"/>
          <w:szCs w:val="24"/>
        </w:rPr>
        <w:t>and 1682 cases of domestic violence.</w:t>
      </w:r>
      <w:r w:rsidR="000E6ECC">
        <w:rPr>
          <w:rStyle w:val="FootnoteReference"/>
          <w:rFonts w:ascii="Sylfaen" w:hAnsi="Sylfaen"/>
          <w:sz w:val="24"/>
          <w:szCs w:val="24"/>
        </w:rPr>
        <w:footnoteReference w:id="57"/>
      </w:r>
      <w:r w:rsidR="00A870F1">
        <w:rPr>
          <w:rFonts w:ascii="Sylfaen" w:hAnsi="Sylfaen"/>
          <w:sz w:val="24"/>
          <w:szCs w:val="24"/>
        </w:rPr>
        <w:t xml:space="preserve"> </w:t>
      </w:r>
      <w:r w:rsidR="00D208A2">
        <w:rPr>
          <w:rFonts w:ascii="Sylfaen" w:hAnsi="Sylfaen"/>
          <w:sz w:val="24"/>
          <w:szCs w:val="24"/>
        </w:rPr>
        <w:t xml:space="preserve">Moreover, </w:t>
      </w:r>
      <w:r w:rsidR="006C6DCF">
        <w:rPr>
          <w:rFonts w:ascii="Sylfaen" w:hAnsi="Sylfaen"/>
          <w:sz w:val="24"/>
          <w:szCs w:val="24"/>
        </w:rPr>
        <w:t>the PDO report reveal</w:t>
      </w:r>
      <w:r w:rsidR="007B72E0">
        <w:rPr>
          <w:rFonts w:ascii="Sylfaen" w:hAnsi="Sylfaen"/>
          <w:sz w:val="24"/>
          <w:szCs w:val="24"/>
        </w:rPr>
        <w:t>s</w:t>
      </w:r>
      <w:r w:rsidR="006C6DCF">
        <w:rPr>
          <w:rFonts w:ascii="Sylfaen" w:hAnsi="Sylfaen"/>
          <w:sz w:val="24"/>
          <w:szCs w:val="24"/>
        </w:rPr>
        <w:t xml:space="preserve"> </w:t>
      </w:r>
      <w:r w:rsidR="009C53E1">
        <w:rPr>
          <w:rFonts w:ascii="Sylfaen" w:hAnsi="Sylfaen"/>
          <w:sz w:val="24"/>
          <w:szCs w:val="24"/>
        </w:rPr>
        <w:t xml:space="preserve">limited </w:t>
      </w:r>
      <w:r w:rsidR="006302CC">
        <w:rPr>
          <w:rFonts w:ascii="Sylfaen" w:hAnsi="Sylfaen"/>
          <w:sz w:val="24"/>
          <w:szCs w:val="24"/>
        </w:rPr>
        <w:t xml:space="preserve">availability of </w:t>
      </w:r>
      <w:r w:rsidR="00D208A2">
        <w:rPr>
          <w:rFonts w:ascii="Sylfaen" w:hAnsi="Sylfaen"/>
          <w:sz w:val="24"/>
          <w:szCs w:val="24"/>
        </w:rPr>
        <w:t>victim support</w:t>
      </w:r>
      <w:r w:rsidR="009C53E1">
        <w:rPr>
          <w:rFonts w:ascii="Sylfaen" w:hAnsi="Sylfaen"/>
          <w:sz w:val="24"/>
          <w:szCs w:val="24"/>
        </w:rPr>
        <w:t xml:space="preserve"> services,</w:t>
      </w:r>
      <w:r w:rsidR="00987DEE">
        <w:rPr>
          <w:rFonts w:ascii="Sylfaen" w:hAnsi="Sylfaen"/>
          <w:sz w:val="24"/>
          <w:szCs w:val="24"/>
        </w:rPr>
        <w:t xml:space="preserve"> their</w:t>
      </w:r>
      <w:r w:rsidR="009C53E1">
        <w:rPr>
          <w:rFonts w:ascii="Sylfaen" w:hAnsi="Sylfaen"/>
          <w:sz w:val="24"/>
          <w:szCs w:val="24"/>
        </w:rPr>
        <w:t xml:space="preserve"> </w:t>
      </w:r>
      <w:r w:rsidR="007C6F37">
        <w:rPr>
          <w:rFonts w:ascii="Sylfaen" w:hAnsi="Sylfaen"/>
          <w:sz w:val="24"/>
          <w:szCs w:val="24"/>
        </w:rPr>
        <w:t xml:space="preserve">temporary/one-off nature </w:t>
      </w:r>
      <w:r w:rsidR="00464978">
        <w:rPr>
          <w:rFonts w:ascii="Sylfaen" w:hAnsi="Sylfaen"/>
          <w:sz w:val="24"/>
          <w:szCs w:val="24"/>
        </w:rPr>
        <w:t>and low awareness about</w:t>
      </w:r>
      <w:r w:rsidR="007C6F37">
        <w:rPr>
          <w:rFonts w:ascii="Sylfaen" w:hAnsi="Sylfaen"/>
          <w:sz w:val="24"/>
          <w:szCs w:val="24"/>
        </w:rPr>
        <w:t xml:space="preserve"> the</w:t>
      </w:r>
      <w:r w:rsidR="00BE6851">
        <w:rPr>
          <w:rFonts w:ascii="Sylfaen" w:hAnsi="Sylfaen"/>
          <w:sz w:val="24"/>
          <w:szCs w:val="24"/>
        </w:rPr>
        <w:t>m</w:t>
      </w:r>
      <w:r w:rsidR="007C6F37">
        <w:rPr>
          <w:rFonts w:ascii="Sylfaen" w:hAnsi="Sylfaen"/>
          <w:sz w:val="24"/>
          <w:szCs w:val="24"/>
        </w:rPr>
        <w:t xml:space="preserve">, </w:t>
      </w:r>
      <w:r w:rsidR="0053200E">
        <w:rPr>
          <w:rFonts w:ascii="Sylfaen" w:hAnsi="Sylfaen"/>
          <w:sz w:val="24"/>
          <w:szCs w:val="24"/>
        </w:rPr>
        <w:t xml:space="preserve">certain criteria (e.g., </w:t>
      </w:r>
      <w:r w:rsidR="0053200E" w:rsidRPr="0053200E">
        <w:rPr>
          <w:rFonts w:ascii="Sylfaen" w:hAnsi="Sylfaen"/>
          <w:sz w:val="24"/>
          <w:szCs w:val="24"/>
        </w:rPr>
        <w:t>being registered in the municipalit</w:t>
      </w:r>
      <w:r w:rsidR="00D208A2">
        <w:rPr>
          <w:rFonts w:ascii="Sylfaen" w:hAnsi="Sylfaen"/>
          <w:sz w:val="24"/>
          <w:szCs w:val="24"/>
        </w:rPr>
        <w:t>y</w:t>
      </w:r>
      <w:r w:rsidR="0053200E">
        <w:rPr>
          <w:rFonts w:ascii="Sylfaen" w:hAnsi="Sylfaen"/>
          <w:sz w:val="24"/>
          <w:szCs w:val="24"/>
        </w:rPr>
        <w:t xml:space="preserve">) </w:t>
      </w:r>
      <w:r w:rsidR="00987DEE">
        <w:rPr>
          <w:rFonts w:ascii="Sylfaen" w:hAnsi="Sylfaen"/>
          <w:sz w:val="24"/>
          <w:szCs w:val="24"/>
        </w:rPr>
        <w:t xml:space="preserve">as barriers </w:t>
      </w:r>
      <w:r w:rsidR="00F5446D">
        <w:rPr>
          <w:rFonts w:ascii="Sylfaen" w:hAnsi="Sylfaen"/>
          <w:sz w:val="24"/>
          <w:szCs w:val="24"/>
        </w:rPr>
        <w:t>to</w:t>
      </w:r>
      <w:r w:rsidR="00075A02">
        <w:rPr>
          <w:rFonts w:ascii="Sylfaen" w:hAnsi="Sylfaen"/>
          <w:sz w:val="24"/>
          <w:szCs w:val="24"/>
        </w:rPr>
        <w:t xml:space="preserve"> inclusion in services.</w:t>
      </w:r>
      <w:r w:rsidR="00075A02">
        <w:rPr>
          <w:rStyle w:val="FootnoteReference"/>
          <w:rFonts w:ascii="Sylfaen" w:hAnsi="Sylfaen"/>
          <w:sz w:val="24"/>
          <w:szCs w:val="24"/>
        </w:rPr>
        <w:footnoteReference w:id="58"/>
      </w:r>
      <w:r w:rsidR="002A592F">
        <w:rPr>
          <w:rFonts w:ascii="Sylfaen" w:hAnsi="Sylfaen"/>
          <w:sz w:val="24"/>
          <w:szCs w:val="24"/>
        </w:rPr>
        <w:t xml:space="preserve"> The CCPR also noted </w:t>
      </w:r>
      <w:r w:rsidR="002A592F" w:rsidRPr="002A592F">
        <w:rPr>
          <w:rFonts w:ascii="Sylfaen" w:hAnsi="Sylfaen"/>
          <w:sz w:val="24"/>
          <w:szCs w:val="24"/>
        </w:rPr>
        <w:t>“insufficient protection and support services for victims, including psychological</w:t>
      </w:r>
      <w:r w:rsidR="002A592F">
        <w:rPr>
          <w:rFonts w:ascii="Sylfaen" w:hAnsi="Sylfaen"/>
          <w:sz w:val="24"/>
          <w:szCs w:val="24"/>
        </w:rPr>
        <w:t xml:space="preserve"> </w:t>
      </w:r>
      <w:r w:rsidR="002A592F" w:rsidRPr="002A592F">
        <w:rPr>
          <w:rFonts w:ascii="Sylfaen" w:hAnsi="Sylfaen"/>
          <w:sz w:val="24"/>
          <w:szCs w:val="24"/>
        </w:rPr>
        <w:t>services”.</w:t>
      </w:r>
      <w:r w:rsidR="002A592F">
        <w:rPr>
          <w:rStyle w:val="FootnoteReference"/>
          <w:rFonts w:ascii="Sylfaen" w:hAnsi="Sylfaen"/>
          <w:sz w:val="24"/>
          <w:szCs w:val="24"/>
        </w:rPr>
        <w:footnoteReference w:id="59"/>
      </w:r>
    </w:p>
    <w:p w14:paraId="15183B6F" w14:textId="77777777" w:rsidR="00403167" w:rsidRDefault="00403167" w:rsidP="00726B48">
      <w:pPr>
        <w:jc w:val="both"/>
        <w:rPr>
          <w:rFonts w:ascii="Sylfaen" w:hAnsi="Sylfaen"/>
          <w:b/>
          <w:bCs/>
          <w:sz w:val="28"/>
          <w:szCs w:val="28"/>
        </w:rPr>
      </w:pPr>
    </w:p>
    <w:p w14:paraId="6AC6C6BE" w14:textId="3FEA2848" w:rsidR="00726B48" w:rsidRPr="00E746B4" w:rsidRDefault="000105AB" w:rsidP="00726B48">
      <w:pPr>
        <w:jc w:val="both"/>
        <w:rPr>
          <w:rFonts w:ascii="Sylfaen" w:hAnsi="Sylfaen"/>
          <w:b/>
          <w:bCs/>
          <w:sz w:val="28"/>
          <w:szCs w:val="28"/>
        </w:rPr>
      </w:pPr>
      <w:r w:rsidRPr="00E746B4">
        <w:rPr>
          <w:rFonts w:ascii="Sylfaen" w:hAnsi="Sylfaen"/>
          <w:b/>
          <w:bCs/>
          <w:sz w:val="28"/>
          <w:szCs w:val="28"/>
        </w:rPr>
        <w:lastRenderedPageBreak/>
        <w:t>Paragraphs 24 and 25 – Participation in political and public life</w:t>
      </w:r>
    </w:p>
    <w:p w14:paraId="74C1DF4C" w14:textId="500D8BD4" w:rsidR="00487D90" w:rsidRDefault="001E5E8F" w:rsidP="00973B10">
      <w:pPr>
        <w:jc w:val="both"/>
        <w:rPr>
          <w:rFonts w:ascii="Sylfaen" w:hAnsi="Sylfaen"/>
          <w:sz w:val="24"/>
          <w:szCs w:val="24"/>
        </w:rPr>
      </w:pPr>
      <w:r>
        <w:rPr>
          <w:rFonts w:ascii="Sylfaen" w:hAnsi="Sylfaen"/>
          <w:sz w:val="24"/>
          <w:szCs w:val="24"/>
        </w:rPr>
        <w:t xml:space="preserve">17. </w:t>
      </w:r>
      <w:r w:rsidR="004A67C3">
        <w:rPr>
          <w:rFonts w:ascii="Sylfaen" w:hAnsi="Sylfaen"/>
          <w:sz w:val="24"/>
          <w:szCs w:val="24"/>
        </w:rPr>
        <w:t xml:space="preserve">The CEDAW expressed concern </w:t>
      </w:r>
      <w:r w:rsidR="00AC7EE2">
        <w:rPr>
          <w:rFonts w:ascii="Sylfaen" w:hAnsi="Sylfaen"/>
          <w:sz w:val="24"/>
          <w:szCs w:val="24"/>
        </w:rPr>
        <w:t xml:space="preserve">about </w:t>
      </w:r>
      <w:r w:rsidR="00AC7EE2" w:rsidRPr="00AC7EE2">
        <w:rPr>
          <w:rFonts w:ascii="Sylfaen" w:hAnsi="Sylfaen"/>
          <w:sz w:val="24"/>
          <w:szCs w:val="24"/>
        </w:rPr>
        <w:t>limited involvement of women in peace negotiations to implement the national</w:t>
      </w:r>
      <w:r w:rsidR="00AC7EE2">
        <w:rPr>
          <w:rFonts w:ascii="Sylfaen" w:hAnsi="Sylfaen"/>
          <w:sz w:val="24"/>
          <w:szCs w:val="24"/>
        </w:rPr>
        <w:t xml:space="preserve"> </w:t>
      </w:r>
      <w:r w:rsidR="00AC7EE2" w:rsidRPr="00AC7EE2">
        <w:rPr>
          <w:rFonts w:ascii="Sylfaen" w:hAnsi="Sylfaen"/>
          <w:sz w:val="24"/>
          <w:szCs w:val="24"/>
        </w:rPr>
        <w:t>action plan for the implementation of Security Council resolutions</w:t>
      </w:r>
      <w:r w:rsidR="00AC7EE2">
        <w:rPr>
          <w:rFonts w:ascii="Sylfaen" w:hAnsi="Sylfaen"/>
          <w:sz w:val="24"/>
          <w:szCs w:val="24"/>
        </w:rPr>
        <w:t xml:space="preserve"> </w:t>
      </w:r>
      <w:r w:rsidR="00AC7EE2" w:rsidRPr="00AC7EE2">
        <w:rPr>
          <w:rFonts w:ascii="Sylfaen" w:hAnsi="Sylfaen"/>
          <w:sz w:val="24"/>
          <w:szCs w:val="24"/>
        </w:rPr>
        <w:t>on women and peace and</w:t>
      </w:r>
      <w:r w:rsidR="00AC7EE2">
        <w:rPr>
          <w:rFonts w:ascii="Sylfaen" w:hAnsi="Sylfaen"/>
          <w:sz w:val="24"/>
          <w:szCs w:val="24"/>
        </w:rPr>
        <w:t xml:space="preserve"> security.</w:t>
      </w:r>
      <w:r w:rsidR="00AC7EE2">
        <w:rPr>
          <w:rStyle w:val="FootnoteReference"/>
          <w:rFonts w:ascii="Sylfaen" w:hAnsi="Sylfaen"/>
          <w:sz w:val="24"/>
          <w:szCs w:val="24"/>
        </w:rPr>
        <w:footnoteReference w:id="60"/>
      </w:r>
      <w:r w:rsidR="00274F8A">
        <w:rPr>
          <w:rFonts w:ascii="Sylfaen" w:hAnsi="Sylfaen"/>
          <w:sz w:val="24"/>
          <w:szCs w:val="24"/>
        </w:rPr>
        <w:t xml:space="preserve"> Some </w:t>
      </w:r>
      <w:r w:rsidR="00A67BD5">
        <w:rPr>
          <w:rFonts w:ascii="Sylfaen" w:hAnsi="Sylfaen"/>
          <w:sz w:val="24"/>
          <w:szCs w:val="24"/>
        </w:rPr>
        <w:t xml:space="preserve">parts of the </w:t>
      </w:r>
      <w:r w:rsidR="00274F8A">
        <w:rPr>
          <w:rFonts w:ascii="Sylfaen" w:hAnsi="Sylfaen"/>
          <w:sz w:val="24"/>
          <w:szCs w:val="24"/>
        </w:rPr>
        <w:t>National Report</w:t>
      </w:r>
      <w:r w:rsidR="0033344D">
        <w:rPr>
          <w:rFonts w:ascii="Sylfaen" w:hAnsi="Sylfaen"/>
          <w:sz w:val="24"/>
          <w:szCs w:val="24"/>
        </w:rPr>
        <w:t xml:space="preserve"> </w:t>
      </w:r>
      <w:r w:rsidR="00D77461">
        <w:rPr>
          <w:rFonts w:ascii="Sylfaen" w:hAnsi="Sylfaen"/>
          <w:sz w:val="24"/>
          <w:szCs w:val="24"/>
        </w:rPr>
        <w:t xml:space="preserve">mention certain measures aimed at engaging </w:t>
      </w:r>
      <w:r w:rsidR="00D77461" w:rsidRPr="00D77461">
        <w:rPr>
          <w:rFonts w:ascii="Sylfaen" w:hAnsi="Sylfaen"/>
          <w:sz w:val="24"/>
          <w:szCs w:val="24"/>
        </w:rPr>
        <w:t>conflict-affected women in the peace process</w:t>
      </w:r>
      <w:r w:rsidR="00D77461">
        <w:rPr>
          <w:rFonts w:ascii="Sylfaen" w:hAnsi="Sylfaen"/>
          <w:sz w:val="24"/>
          <w:szCs w:val="24"/>
        </w:rPr>
        <w:t xml:space="preserve"> and </w:t>
      </w:r>
      <w:r w:rsidR="00FF0C6A">
        <w:rPr>
          <w:rFonts w:ascii="Sylfaen" w:hAnsi="Sylfaen"/>
          <w:sz w:val="24"/>
          <w:szCs w:val="24"/>
        </w:rPr>
        <w:t>adoption of the Women Peace and Security Action Plan 2018-2020.</w:t>
      </w:r>
      <w:r w:rsidR="00D2538C">
        <w:rPr>
          <w:rStyle w:val="FootnoteReference"/>
          <w:rFonts w:ascii="Sylfaen" w:hAnsi="Sylfaen"/>
          <w:sz w:val="24"/>
          <w:szCs w:val="24"/>
        </w:rPr>
        <w:footnoteReference w:id="61"/>
      </w:r>
      <w:r w:rsidR="00903742">
        <w:rPr>
          <w:rFonts w:ascii="Sylfaen" w:hAnsi="Sylfaen"/>
          <w:sz w:val="24"/>
          <w:szCs w:val="24"/>
        </w:rPr>
        <w:t xml:space="preserve"> The PDO evaluated </w:t>
      </w:r>
      <w:r w:rsidR="00942423">
        <w:rPr>
          <w:rFonts w:ascii="Sylfaen" w:hAnsi="Sylfaen"/>
          <w:sz w:val="24"/>
          <w:szCs w:val="24"/>
        </w:rPr>
        <w:t>the implementation of this Action Plan</w:t>
      </w:r>
      <w:r w:rsidR="00AC0334">
        <w:rPr>
          <w:rFonts w:ascii="Sylfaen" w:hAnsi="Sylfaen"/>
          <w:sz w:val="24"/>
          <w:szCs w:val="24"/>
        </w:rPr>
        <w:t xml:space="preserve"> </w:t>
      </w:r>
      <w:r w:rsidR="00C8478C">
        <w:rPr>
          <w:rFonts w:ascii="Sylfaen" w:hAnsi="Sylfaen"/>
          <w:sz w:val="24"/>
          <w:szCs w:val="24"/>
        </w:rPr>
        <w:t xml:space="preserve">and found </w:t>
      </w:r>
      <w:r w:rsidR="008A43F8">
        <w:rPr>
          <w:rFonts w:ascii="Sylfaen" w:hAnsi="Sylfaen"/>
          <w:sz w:val="24"/>
          <w:szCs w:val="24"/>
        </w:rPr>
        <w:t>that in 20</w:t>
      </w:r>
      <w:r w:rsidR="00E206FB">
        <w:rPr>
          <w:rFonts w:ascii="Sylfaen" w:hAnsi="Sylfaen"/>
          <w:sz w:val="24"/>
          <w:szCs w:val="24"/>
        </w:rPr>
        <w:t>1</w:t>
      </w:r>
      <w:r w:rsidR="008A43F8">
        <w:rPr>
          <w:rFonts w:ascii="Sylfaen" w:hAnsi="Sylfaen"/>
          <w:sz w:val="24"/>
          <w:szCs w:val="24"/>
        </w:rPr>
        <w:t>8-2020, the</w:t>
      </w:r>
      <w:r w:rsidR="00973B10">
        <w:rPr>
          <w:rFonts w:ascii="Sylfaen" w:hAnsi="Sylfaen"/>
          <w:sz w:val="24"/>
          <w:szCs w:val="24"/>
        </w:rPr>
        <w:t xml:space="preserve"> </w:t>
      </w:r>
      <w:r w:rsidR="00973B10" w:rsidRPr="00973B10">
        <w:rPr>
          <w:rFonts w:ascii="Sylfaen" w:hAnsi="Sylfaen"/>
          <w:sz w:val="24"/>
          <w:szCs w:val="24"/>
        </w:rPr>
        <w:t>number of women employed in leadership</w:t>
      </w:r>
      <w:r w:rsidR="00722B65">
        <w:rPr>
          <w:rFonts w:ascii="Sylfaen" w:hAnsi="Sylfaen"/>
          <w:sz w:val="24"/>
          <w:szCs w:val="24"/>
        </w:rPr>
        <w:t>/senior</w:t>
      </w:r>
      <w:r w:rsidR="00973B10" w:rsidRPr="00973B10">
        <w:rPr>
          <w:rFonts w:ascii="Sylfaen" w:hAnsi="Sylfaen"/>
          <w:sz w:val="24"/>
          <w:szCs w:val="24"/>
        </w:rPr>
        <w:t xml:space="preserve"> positions at the Ministry of Internal Affairs </w:t>
      </w:r>
      <w:r w:rsidR="002431BD">
        <w:rPr>
          <w:rFonts w:ascii="Sylfaen" w:hAnsi="Sylfaen"/>
          <w:sz w:val="24"/>
          <w:szCs w:val="24"/>
        </w:rPr>
        <w:t xml:space="preserve"> </w:t>
      </w:r>
      <w:r w:rsidR="00973B10">
        <w:rPr>
          <w:rFonts w:ascii="Sylfaen" w:hAnsi="Sylfaen"/>
          <w:sz w:val="24"/>
          <w:szCs w:val="24"/>
        </w:rPr>
        <w:t xml:space="preserve">was </w:t>
      </w:r>
      <w:r w:rsidR="00973B10" w:rsidRPr="00973B10">
        <w:rPr>
          <w:rFonts w:ascii="Sylfaen" w:hAnsi="Sylfaen"/>
          <w:sz w:val="24"/>
          <w:szCs w:val="24"/>
        </w:rPr>
        <w:t>critically low</w:t>
      </w:r>
      <w:r w:rsidR="00973B10">
        <w:rPr>
          <w:rFonts w:ascii="Sylfaen" w:hAnsi="Sylfaen"/>
          <w:sz w:val="24"/>
          <w:szCs w:val="24"/>
        </w:rPr>
        <w:t>, ranging</w:t>
      </w:r>
      <w:r w:rsidR="00973B10" w:rsidRPr="00973B10">
        <w:rPr>
          <w:rFonts w:ascii="Sylfaen" w:hAnsi="Sylfaen"/>
          <w:sz w:val="24"/>
          <w:szCs w:val="24"/>
        </w:rPr>
        <w:t xml:space="preserve"> from 6% to 7%</w:t>
      </w:r>
      <w:r w:rsidR="00755573">
        <w:rPr>
          <w:rFonts w:ascii="Sylfaen" w:hAnsi="Sylfaen"/>
          <w:sz w:val="24"/>
          <w:szCs w:val="24"/>
          <w:lang w:val="ka-GE"/>
        </w:rPr>
        <w:t>,</w:t>
      </w:r>
      <w:r w:rsidR="008A43F8">
        <w:rPr>
          <w:rStyle w:val="FootnoteReference"/>
          <w:rFonts w:ascii="Sylfaen" w:hAnsi="Sylfaen"/>
          <w:sz w:val="24"/>
          <w:szCs w:val="24"/>
        </w:rPr>
        <w:footnoteReference w:id="62"/>
      </w:r>
      <w:r w:rsidR="00721F58">
        <w:rPr>
          <w:rFonts w:ascii="Sylfaen" w:hAnsi="Sylfaen"/>
          <w:sz w:val="24"/>
          <w:szCs w:val="24"/>
        </w:rPr>
        <w:t xml:space="preserve"> </w:t>
      </w:r>
      <w:r w:rsidR="00722B65">
        <w:rPr>
          <w:rFonts w:ascii="Sylfaen" w:hAnsi="Sylfaen"/>
          <w:sz w:val="24"/>
          <w:szCs w:val="24"/>
        </w:rPr>
        <w:t>while</w:t>
      </w:r>
      <w:r w:rsidR="00721F58">
        <w:rPr>
          <w:rFonts w:ascii="Sylfaen" w:hAnsi="Sylfaen"/>
          <w:sz w:val="24"/>
          <w:szCs w:val="24"/>
        </w:rPr>
        <w:t xml:space="preserve"> the percentage was </w:t>
      </w:r>
      <w:r w:rsidR="00722B65">
        <w:rPr>
          <w:rFonts w:ascii="Sylfaen" w:hAnsi="Sylfaen"/>
          <w:sz w:val="24"/>
          <w:szCs w:val="24"/>
        </w:rPr>
        <w:t>6% in 2021.</w:t>
      </w:r>
      <w:r w:rsidR="00722B65">
        <w:rPr>
          <w:rStyle w:val="FootnoteReference"/>
          <w:rFonts w:ascii="Sylfaen" w:hAnsi="Sylfaen"/>
          <w:sz w:val="24"/>
          <w:szCs w:val="24"/>
        </w:rPr>
        <w:footnoteReference w:id="63"/>
      </w:r>
      <w:r w:rsidR="008030AF" w:rsidRPr="008030AF">
        <w:t xml:space="preserve"> </w:t>
      </w:r>
      <w:r w:rsidR="008030AF">
        <w:rPr>
          <w:rFonts w:ascii="Sylfaen" w:hAnsi="Sylfaen"/>
          <w:sz w:val="24"/>
          <w:szCs w:val="24"/>
        </w:rPr>
        <w:t>T</w:t>
      </w:r>
      <w:r w:rsidR="008030AF" w:rsidRPr="008030AF">
        <w:rPr>
          <w:rFonts w:ascii="Sylfaen" w:hAnsi="Sylfaen"/>
          <w:sz w:val="24"/>
          <w:szCs w:val="24"/>
        </w:rPr>
        <w:t>he representation of women in senior positions in the civil office</w:t>
      </w:r>
      <w:r w:rsidR="008030AF">
        <w:rPr>
          <w:rFonts w:ascii="Sylfaen" w:hAnsi="Sylfaen"/>
          <w:sz w:val="24"/>
          <w:szCs w:val="24"/>
        </w:rPr>
        <w:t xml:space="preserve"> </w:t>
      </w:r>
      <w:r w:rsidR="008030AF" w:rsidRPr="008030AF">
        <w:rPr>
          <w:rFonts w:ascii="Sylfaen" w:hAnsi="Sylfaen"/>
          <w:sz w:val="24"/>
          <w:szCs w:val="24"/>
        </w:rPr>
        <w:t xml:space="preserve">of the Ministry of Defense </w:t>
      </w:r>
      <w:r w:rsidR="007078EA">
        <w:rPr>
          <w:rFonts w:ascii="Sylfaen" w:hAnsi="Sylfaen"/>
          <w:sz w:val="24"/>
          <w:szCs w:val="24"/>
        </w:rPr>
        <w:t>decreased from 33% in 2020 to 20% in 2021</w:t>
      </w:r>
      <w:r w:rsidR="006524BC">
        <w:rPr>
          <w:rFonts w:ascii="Sylfaen" w:hAnsi="Sylfaen"/>
          <w:sz w:val="24"/>
          <w:szCs w:val="24"/>
        </w:rPr>
        <w:t>.</w:t>
      </w:r>
      <w:r w:rsidR="00E206FB">
        <w:rPr>
          <w:rStyle w:val="FootnoteReference"/>
          <w:rFonts w:ascii="Sylfaen" w:hAnsi="Sylfaen"/>
          <w:sz w:val="24"/>
          <w:szCs w:val="24"/>
        </w:rPr>
        <w:footnoteReference w:id="64"/>
      </w:r>
      <w:r w:rsidR="008030AF">
        <w:rPr>
          <w:rFonts w:ascii="Sylfaen" w:hAnsi="Sylfaen"/>
          <w:sz w:val="24"/>
          <w:szCs w:val="24"/>
        </w:rPr>
        <w:t xml:space="preserve"> R</w:t>
      </w:r>
      <w:r w:rsidR="00537CCF" w:rsidRPr="00537CCF">
        <w:rPr>
          <w:rFonts w:ascii="Sylfaen" w:hAnsi="Sylfaen"/>
          <w:sz w:val="24"/>
          <w:szCs w:val="24"/>
        </w:rPr>
        <w:t>epresentation of women in peace negotiations did</w:t>
      </w:r>
      <w:r w:rsidR="00294921">
        <w:rPr>
          <w:rFonts w:ascii="Sylfaen" w:hAnsi="Sylfaen"/>
          <w:sz w:val="24"/>
          <w:szCs w:val="24"/>
        </w:rPr>
        <w:t>n’t</w:t>
      </w:r>
      <w:r w:rsidR="00537CCF" w:rsidRPr="00537CCF">
        <w:rPr>
          <w:rFonts w:ascii="Sylfaen" w:hAnsi="Sylfaen"/>
          <w:sz w:val="24"/>
          <w:szCs w:val="24"/>
        </w:rPr>
        <w:t xml:space="preserve"> increase</w:t>
      </w:r>
      <w:r w:rsidR="00581873">
        <w:rPr>
          <w:rFonts w:ascii="Sylfaen" w:hAnsi="Sylfaen"/>
          <w:sz w:val="24"/>
          <w:szCs w:val="24"/>
        </w:rPr>
        <w:t xml:space="preserve"> in 2018-2020</w:t>
      </w:r>
      <w:r w:rsidR="00537CCF" w:rsidRPr="00537CCF">
        <w:rPr>
          <w:rFonts w:ascii="Sylfaen" w:hAnsi="Sylfaen"/>
          <w:sz w:val="24"/>
          <w:szCs w:val="24"/>
        </w:rPr>
        <w:t>, with a rate</w:t>
      </w:r>
      <w:r w:rsidR="00A2541D">
        <w:rPr>
          <w:rFonts w:ascii="Sylfaen" w:hAnsi="Sylfaen"/>
          <w:sz w:val="24"/>
          <w:szCs w:val="24"/>
        </w:rPr>
        <w:t xml:space="preserve"> </w:t>
      </w:r>
      <w:r w:rsidR="00537CCF" w:rsidRPr="00537CCF">
        <w:rPr>
          <w:rFonts w:ascii="Sylfaen" w:hAnsi="Sylfaen"/>
          <w:sz w:val="24"/>
          <w:szCs w:val="24"/>
        </w:rPr>
        <w:t>ranging from 33% to 20%</w:t>
      </w:r>
      <w:r w:rsidR="00581873">
        <w:rPr>
          <w:rFonts w:ascii="Sylfaen" w:hAnsi="Sylfaen"/>
          <w:sz w:val="24"/>
          <w:szCs w:val="24"/>
        </w:rPr>
        <w:t xml:space="preserve"> and e</w:t>
      </w:r>
      <w:r w:rsidR="00581873" w:rsidRPr="00581873">
        <w:rPr>
          <w:rFonts w:ascii="Sylfaen" w:hAnsi="Sylfaen"/>
          <w:sz w:val="24"/>
          <w:szCs w:val="24"/>
        </w:rPr>
        <w:t>qual participation in peace and</w:t>
      </w:r>
      <w:r w:rsidR="00581873">
        <w:rPr>
          <w:rFonts w:ascii="Sylfaen" w:hAnsi="Sylfaen"/>
          <w:sz w:val="24"/>
          <w:szCs w:val="24"/>
        </w:rPr>
        <w:t xml:space="preserve"> </w:t>
      </w:r>
      <w:r w:rsidR="00581873" w:rsidRPr="00581873">
        <w:rPr>
          <w:rFonts w:ascii="Sylfaen" w:hAnsi="Sylfaen"/>
          <w:sz w:val="24"/>
          <w:szCs w:val="24"/>
        </w:rPr>
        <w:t>reconciliation processes remain</w:t>
      </w:r>
      <w:r w:rsidR="00487D90">
        <w:rPr>
          <w:rFonts w:ascii="Sylfaen" w:hAnsi="Sylfaen"/>
          <w:sz w:val="24"/>
          <w:szCs w:val="24"/>
        </w:rPr>
        <w:t xml:space="preserve">ed </w:t>
      </w:r>
      <w:r w:rsidR="00581873" w:rsidRPr="00581873">
        <w:rPr>
          <w:rFonts w:ascii="Sylfaen" w:hAnsi="Sylfaen"/>
          <w:sz w:val="24"/>
          <w:szCs w:val="24"/>
        </w:rPr>
        <w:t>a challenge</w:t>
      </w:r>
      <w:r w:rsidR="00487D90">
        <w:rPr>
          <w:rFonts w:ascii="Sylfaen" w:hAnsi="Sylfaen"/>
          <w:sz w:val="24"/>
          <w:szCs w:val="24"/>
        </w:rPr>
        <w:t xml:space="preserve"> in 2021.</w:t>
      </w:r>
      <w:r w:rsidR="00487D90">
        <w:rPr>
          <w:rStyle w:val="FootnoteReference"/>
          <w:rFonts w:ascii="Sylfaen" w:hAnsi="Sylfaen"/>
          <w:sz w:val="24"/>
          <w:szCs w:val="24"/>
        </w:rPr>
        <w:footnoteReference w:id="65"/>
      </w:r>
    </w:p>
    <w:p w14:paraId="17AEE7EE" w14:textId="19329A65" w:rsidR="00E5027E" w:rsidRDefault="001E5E8F" w:rsidP="00973B10">
      <w:pPr>
        <w:jc w:val="both"/>
        <w:rPr>
          <w:rFonts w:ascii="Sylfaen" w:hAnsi="Sylfaen"/>
          <w:sz w:val="24"/>
          <w:szCs w:val="24"/>
        </w:rPr>
      </w:pPr>
      <w:r>
        <w:rPr>
          <w:rFonts w:ascii="Sylfaen" w:hAnsi="Sylfaen"/>
          <w:sz w:val="24"/>
          <w:szCs w:val="24"/>
        </w:rPr>
        <w:t xml:space="preserve">18. </w:t>
      </w:r>
      <w:r w:rsidR="00E5027E">
        <w:rPr>
          <w:rFonts w:ascii="Sylfaen" w:hAnsi="Sylfaen"/>
          <w:sz w:val="24"/>
          <w:szCs w:val="24"/>
        </w:rPr>
        <w:t xml:space="preserve">As to participation of women </w:t>
      </w:r>
      <w:r w:rsidR="00BB02DC">
        <w:rPr>
          <w:rFonts w:ascii="Sylfaen" w:hAnsi="Sylfaen"/>
          <w:sz w:val="24"/>
          <w:szCs w:val="24"/>
        </w:rPr>
        <w:t>in political and public life, the PDO would like to describe challenges at the local level, in addition to the information provided above in paragraph</w:t>
      </w:r>
      <w:r w:rsidR="005D56FC">
        <w:rPr>
          <w:rFonts w:ascii="Sylfaen" w:hAnsi="Sylfaen"/>
          <w:sz w:val="24"/>
          <w:szCs w:val="24"/>
        </w:rPr>
        <w:t xml:space="preserve"> 9. </w:t>
      </w:r>
      <w:r w:rsidR="00346AA8">
        <w:rPr>
          <w:rFonts w:ascii="Sylfaen" w:hAnsi="Sylfaen"/>
          <w:sz w:val="24"/>
          <w:szCs w:val="24"/>
        </w:rPr>
        <w:t>W</w:t>
      </w:r>
      <w:r w:rsidR="00EF6CCE" w:rsidRPr="00EF6CCE">
        <w:rPr>
          <w:rFonts w:ascii="Sylfaen" w:hAnsi="Sylfaen"/>
          <w:sz w:val="24"/>
          <w:szCs w:val="24"/>
        </w:rPr>
        <w:t>ork practices of women in different positions of the municipality are heterogeneous</w:t>
      </w:r>
      <w:r w:rsidR="00EF6CCE">
        <w:rPr>
          <w:rFonts w:ascii="Sylfaen" w:hAnsi="Sylfaen"/>
          <w:sz w:val="24"/>
          <w:szCs w:val="24"/>
        </w:rPr>
        <w:t>.</w:t>
      </w:r>
      <w:r w:rsidR="00EF6CCE">
        <w:rPr>
          <w:rStyle w:val="FootnoteReference"/>
          <w:rFonts w:ascii="Sylfaen" w:hAnsi="Sylfaen"/>
          <w:sz w:val="24"/>
          <w:szCs w:val="24"/>
        </w:rPr>
        <w:footnoteReference w:id="66"/>
      </w:r>
      <w:r w:rsidR="007B49EB">
        <w:rPr>
          <w:rFonts w:ascii="Sylfaen" w:hAnsi="Sylfaen"/>
          <w:sz w:val="24"/>
          <w:szCs w:val="24"/>
        </w:rPr>
        <w:t xml:space="preserve"> Thus, while women hold decision-making positions in some municipalities, </w:t>
      </w:r>
      <w:r w:rsidR="00285579">
        <w:rPr>
          <w:rFonts w:ascii="Sylfaen" w:hAnsi="Sylfaen"/>
          <w:sz w:val="24"/>
          <w:szCs w:val="24"/>
        </w:rPr>
        <w:t>they</w:t>
      </w:r>
      <w:r w:rsidR="00F05FF2" w:rsidRPr="00F05FF2">
        <w:rPr>
          <w:rFonts w:ascii="Sylfaen" w:hAnsi="Sylfaen"/>
          <w:sz w:val="24"/>
          <w:szCs w:val="24"/>
        </w:rPr>
        <w:t xml:space="preserve"> </w:t>
      </w:r>
      <w:r w:rsidR="00285579">
        <w:rPr>
          <w:rFonts w:ascii="Sylfaen" w:hAnsi="Sylfaen"/>
          <w:sz w:val="24"/>
          <w:szCs w:val="24"/>
        </w:rPr>
        <w:t xml:space="preserve">are </w:t>
      </w:r>
      <w:r w:rsidR="00F05FF2" w:rsidRPr="00F05FF2">
        <w:rPr>
          <w:rFonts w:ascii="Sylfaen" w:hAnsi="Sylfaen"/>
          <w:sz w:val="24"/>
          <w:szCs w:val="24"/>
        </w:rPr>
        <w:t>low-ranking civil servants</w:t>
      </w:r>
      <w:r w:rsidR="00F05FF2">
        <w:rPr>
          <w:rFonts w:ascii="Sylfaen" w:hAnsi="Sylfaen"/>
          <w:sz w:val="24"/>
          <w:szCs w:val="24"/>
        </w:rPr>
        <w:t xml:space="preserve"> in other municipalities.</w:t>
      </w:r>
      <w:r w:rsidR="00F05FF2">
        <w:rPr>
          <w:rStyle w:val="FootnoteReference"/>
          <w:rFonts w:ascii="Sylfaen" w:hAnsi="Sylfaen"/>
          <w:sz w:val="24"/>
          <w:szCs w:val="24"/>
        </w:rPr>
        <w:footnoteReference w:id="67"/>
      </w:r>
      <w:r w:rsidR="0069364B">
        <w:rPr>
          <w:rFonts w:ascii="Sylfaen" w:hAnsi="Sylfaen"/>
          <w:sz w:val="24"/>
          <w:szCs w:val="24"/>
        </w:rPr>
        <w:t xml:space="preserve"> The</w:t>
      </w:r>
      <w:r w:rsidR="00A476D5">
        <w:rPr>
          <w:rFonts w:ascii="Sylfaen" w:hAnsi="Sylfaen"/>
          <w:sz w:val="24"/>
          <w:szCs w:val="24"/>
        </w:rPr>
        <w:t xml:space="preserve"> identified</w:t>
      </w:r>
      <w:r w:rsidR="0069364B">
        <w:rPr>
          <w:rFonts w:ascii="Sylfaen" w:hAnsi="Sylfaen"/>
          <w:sz w:val="24"/>
          <w:szCs w:val="24"/>
        </w:rPr>
        <w:t xml:space="preserve"> barriers </w:t>
      </w:r>
      <w:r w:rsidR="00A476D5">
        <w:rPr>
          <w:rFonts w:ascii="Sylfaen" w:hAnsi="Sylfaen"/>
          <w:sz w:val="24"/>
          <w:szCs w:val="24"/>
        </w:rPr>
        <w:t xml:space="preserve">to </w:t>
      </w:r>
      <w:r w:rsidR="00A476D5" w:rsidRPr="00A476D5">
        <w:rPr>
          <w:rFonts w:ascii="Sylfaen" w:hAnsi="Sylfaen"/>
          <w:sz w:val="24"/>
          <w:szCs w:val="24"/>
        </w:rPr>
        <w:t>employment and/or advancement in local self-government</w:t>
      </w:r>
      <w:r w:rsidR="00285579">
        <w:rPr>
          <w:rFonts w:ascii="Sylfaen" w:hAnsi="Sylfaen"/>
          <w:sz w:val="24"/>
          <w:szCs w:val="24"/>
        </w:rPr>
        <w:t>s</w:t>
      </w:r>
      <w:r w:rsidR="00A476D5">
        <w:rPr>
          <w:rFonts w:ascii="Sylfaen" w:hAnsi="Sylfaen"/>
          <w:sz w:val="24"/>
          <w:szCs w:val="24"/>
        </w:rPr>
        <w:t xml:space="preserve"> include </w:t>
      </w:r>
      <w:r w:rsidR="00F0105E">
        <w:rPr>
          <w:rFonts w:ascii="Sylfaen" w:hAnsi="Sylfaen"/>
          <w:sz w:val="24"/>
          <w:szCs w:val="24"/>
        </w:rPr>
        <w:t xml:space="preserve">absence of </w:t>
      </w:r>
      <w:r w:rsidR="00F0105E" w:rsidRPr="00F0105E">
        <w:rPr>
          <w:rFonts w:ascii="Sylfaen" w:hAnsi="Sylfaen"/>
          <w:sz w:val="24"/>
          <w:szCs w:val="24"/>
        </w:rPr>
        <w:t>sexual harassment prevention mechanisms</w:t>
      </w:r>
      <w:r w:rsidR="00B36378">
        <w:rPr>
          <w:rFonts w:ascii="Sylfaen" w:hAnsi="Sylfaen"/>
          <w:sz w:val="24"/>
          <w:szCs w:val="24"/>
        </w:rPr>
        <w:t xml:space="preserve">, the burden of </w:t>
      </w:r>
      <w:r w:rsidR="00A35719">
        <w:rPr>
          <w:rFonts w:ascii="Sylfaen" w:hAnsi="Sylfaen"/>
          <w:sz w:val="24"/>
          <w:szCs w:val="24"/>
        </w:rPr>
        <w:t xml:space="preserve">domestic </w:t>
      </w:r>
      <w:r w:rsidR="00B36378">
        <w:rPr>
          <w:rFonts w:ascii="Sylfaen" w:hAnsi="Sylfaen"/>
          <w:sz w:val="24"/>
          <w:szCs w:val="24"/>
        </w:rPr>
        <w:t xml:space="preserve">work, </w:t>
      </w:r>
      <w:r w:rsidR="00B36378" w:rsidRPr="00B36378">
        <w:rPr>
          <w:rFonts w:ascii="Sylfaen" w:hAnsi="Sylfaen"/>
          <w:sz w:val="24"/>
          <w:szCs w:val="24"/>
        </w:rPr>
        <w:t>stereotypical attitude</w:t>
      </w:r>
      <w:r w:rsidR="00B36378">
        <w:rPr>
          <w:rFonts w:ascii="Sylfaen" w:hAnsi="Sylfaen"/>
          <w:sz w:val="24"/>
          <w:szCs w:val="24"/>
        </w:rPr>
        <w:t xml:space="preserve">s, </w:t>
      </w:r>
      <w:r w:rsidR="00B35104">
        <w:rPr>
          <w:rFonts w:ascii="Sylfaen" w:hAnsi="Sylfaen"/>
          <w:sz w:val="24"/>
          <w:szCs w:val="24"/>
        </w:rPr>
        <w:t>inaccessibility of municipality buildings for disabled women and language barrier in case of women from ethnic minorities.</w:t>
      </w:r>
      <w:r w:rsidR="00B35104">
        <w:rPr>
          <w:rStyle w:val="FootnoteReference"/>
          <w:rFonts w:ascii="Sylfaen" w:hAnsi="Sylfaen"/>
          <w:sz w:val="24"/>
          <w:szCs w:val="24"/>
        </w:rPr>
        <w:footnoteReference w:id="68"/>
      </w:r>
    </w:p>
    <w:p w14:paraId="76F4804B" w14:textId="54344088" w:rsidR="00733607" w:rsidRDefault="001E5E8F" w:rsidP="00973B10">
      <w:pPr>
        <w:jc w:val="both"/>
        <w:rPr>
          <w:rFonts w:ascii="Sylfaen" w:hAnsi="Sylfaen"/>
          <w:sz w:val="24"/>
          <w:szCs w:val="24"/>
        </w:rPr>
      </w:pPr>
      <w:r>
        <w:rPr>
          <w:rFonts w:ascii="Sylfaen" w:hAnsi="Sylfaen"/>
          <w:sz w:val="24"/>
          <w:szCs w:val="24"/>
        </w:rPr>
        <w:t xml:space="preserve">19. </w:t>
      </w:r>
      <w:r w:rsidR="0000554A">
        <w:rPr>
          <w:rFonts w:ascii="Sylfaen" w:hAnsi="Sylfaen"/>
          <w:sz w:val="24"/>
          <w:szCs w:val="24"/>
        </w:rPr>
        <w:t>As to the gender equality councils of municipalities mentioned in the National Report,</w:t>
      </w:r>
      <w:r w:rsidR="004740A2">
        <w:rPr>
          <w:rStyle w:val="FootnoteReference"/>
          <w:rFonts w:ascii="Sylfaen" w:hAnsi="Sylfaen"/>
          <w:sz w:val="24"/>
          <w:szCs w:val="24"/>
        </w:rPr>
        <w:footnoteReference w:id="69"/>
      </w:r>
      <w:r w:rsidR="0000554A">
        <w:rPr>
          <w:rFonts w:ascii="Sylfaen" w:hAnsi="Sylfaen"/>
          <w:sz w:val="24"/>
          <w:szCs w:val="24"/>
        </w:rPr>
        <w:t xml:space="preserve"> </w:t>
      </w:r>
      <w:r w:rsidR="00F52DBD">
        <w:rPr>
          <w:rFonts w:ascii="Sylfaen" w:hAnsi="Sylfaen"/>
          <w:sz w:val="24"/>
          <w:szCs w:val="24"/>
        </w:rPr>
        <w:t xml:space="preserve">some of the </w:t>
      </w:r>
      <w:r w:rsidR="008968C2" w:rsidRPr="008968C2">
        <w:rPr>
          <w:rFonts w:ascii="Sylfaen" w:hAnsi="Sylfaen"/>
          <w:sz w:val="24"/>
          <w:szCs w:val="24"/>
        </w:rPr>
        <w:t>barriers to the</w:t>
      </w:r>
      <w:r w:rsidR="008968C2">
        <w:rPr>
          <w:rFonts w:ascii="Sylfaen" w:hAnsi="Sylfaen"/>
          <w:sz w:val="24"/>
          <w:szCs w:val="24"/>
        </w:rPr>
        <w:t>ir</w:t>
      </w:r>
      <w:r w:rsidR="008968C2" w:rsidRPr="008968C2">
        <w:rPr>
          <w:rFonts w:ascii="Sylfaen" w:hAnsi="Sylfaen"/>
          <w:sz w:val="24"/>
          <w:szCs w:val="24"/>
        </w:rPr>
        <w:t xml:space="preserve"> effective functioning</w:t>
      </w:r>
      <w:r w:rsidR="00F52DBD">
        <w:rPr>
          <w:rFonts w:ascii="Sylfaen" w:hAnsi="Sylfaen"/>
          <w:sz w:val="24"/>
          <w:szCs w:val="24"/>
        </w:rPr>
        <w:t xml:space="preserve"> are </w:t>
      </w:r>
      <w:r w:rsidR="001419F3">
        <w:rPr>
          <w:rFonts w:ascii="Sylfaen" w:hAnsi="Sylfaen"/>
          <w:sz w:val="24"/>
          <w:szCs w:val="24"/>
        </w:rPr>
        <w:t xml:space="preserve">insufficient </w:t>
      </w:r>
      <w:r w:rsidR="001419F3" w:rsidRPr="001419F3">
        <w:rPr>
          <w:rFonts w:ascii="Sylfaen" w:hAnsi="Sylfaen"/>
          <w:sz w:val="24"/>
          <w:szCs w:val="24"/>
        </w:rPr>
        <w:t xml:space="preserve">financial and human </w:t>
      </w:r>
      <w:r w:rsidR="001419F3" w:rsidRPr="001419F3">
        <w:rPr>
          <w:rFonts w:ascii="Sylfaen" w:hAnsi="Sylfaen"/>
          <w:sz w:val="24"/>
          <w:szCs w:val="24"/>
        </w:rPr>
        <w:lastRenderedPageBreak/>
        <w:t xml:space="preserve">resources, </w:t>
      </w:r>
      <w:r w:rsidR="001419F3">
        <w:rPr>
          <w:rFonts w:ascii="Sylfaen" w:hAnsi="Sylfaen"/>
          <w:sz w:val="24"/>
          <w:szCs w:val="24"/>
        </w:rPr>
        <w:t xml:space="preserve">lack of </w:t>
      </w:r>
      <w:r w:rsidR="001419F3" w:rsidRPr="001419F3">
        <w:rPr>
          <w:rFonts w:ascii="Sylfaen" w:hAnsi="Sylfaen"/>
          <w:sz w:val="24"/>
          <w:szCs w:val="24"/>
        </w:rPr>
        <w:t>political will of municipal decision-makers and sensitivity to gender equality issues</w:t>
      </w:r>
      <w:r w:rsidR="001419F3">
        <w:rPr>
          <w:rFonts w:ascii="Sylfaen" w:hAnsi="Sylfaen"/>
          <w:sz w:val="24"/>
          <w:szCs w:val="24"/>
        </w:rPr>
        <w:t>.</w:t>
      </w:r>
      <w:r w:rsidR="00F52DBD">
        <w:rPr>
          <w:rStyle w:val="FootnoteReference"/>
          <w:rFonts w:ascii="Sylfaen" w:hAnsi="Sylfaen"/>
          <w:sz w:val="24"/>
          <w:szCs w:val="24"/>
        </w:rPr>
        <w:footnoteReference w:id="70"/>
      </w:r>
    </w:p>
    <w:p w14:paraId="7FCE6B9A" w14:textId="7CB15E35" w:rsidR="00403167" w:rsidRPr="001153E7" w:rsidRDefault="00733607" w:rsidP="00403167">
      <w:pPr>
        <w:jc w:val="both"/>
        <w:rPr>
          <w:rFonts w:ascii="Sylfaen" w:hAnsi="Sylfaen"/>
          <w:b/>
          <w:bCs/>
          <w:sz w:val="28"/>
          <w:szCs w:val="28"/>
        </w:rPr>
      </w:pPr>
      <w:r w:rsidRPr="001153E7">
        <w:rPr>
          <w:rFonts w:ascii="Sylfaen" w:hAnsi="Sylfaen"/>
          <w:b/>
          <w:bCs/>
          <w:sz w:val="28"/>
          <w:szCs w:val="28"/>
        </w:rPr>
        <w:t>Paragraphs 30 and 31 – Health</w:t>
      </w:r>
    </w:p>
    <w:p w14:paraId="688A7038" w14:textId="6FA432BA" w:rsidR="00C4581F" w:rsidRDefault="001E5E8F" w:rsidP="00C4581F">
      <w:pPr>
        <w:jc w:val="both"/>
        <w:rPr>
          <w:rFonts w:ascii="Sylfaen" w:hAnsi="Sylfaen"/>
          <w:sz w:val="24"/>
          <w:szCs w:val="24"/>
        </w:rPr>
      </w:pPr>
      <w:r>
        <w:rPr>
          <w:rFonts w:ascii="Sylfaen" w:hAnsi="Sylfaen"/>
          <w:sz w:val="24"/>
          <w:szCs w:val="24"/>
        </w:rPr>
        <w:t xml:space="preserve">20. </w:t>
      </w:r>
      <w:r w:rsidR="00C4581F">
        <w:rPr>
          <w:rFonts w:ascii="Sylfaen" w:hAnsi="Sylfaen"/>
          <w:sz w:val="24"/>
          <w:szCs w:val="24"/>
        </w:rPr>
        <w:t xml:space="preserve">In </w:t>
      </w:r>
      <w:r w:rsidR="00CF47D8">
        <w:rPr>
          <w:rFonts w:ascii="Sylfaen" w:hAnsi="Sylfaen"/>
          <w:sz w:val="24"/>
          <w:szCs w:val="24"/>
        </w:rPr>
        <w:t>terms of maternal health</w:t>
      </w:r>
      <w:r w:rsidR="0072043B">
        <w:rPr>
          <w:rFonts w:ascii="Sylfaen" w:hAnsi="Sylfaen"/>
          <w:sz w:val="24"/>
          <w:szCs w:val="24"/>
        </w:rPr>
        <w:t xml:space="preserve"> mentioned in the National Report</w:t>
      </w:r>
      <w:r w:rsidR="00F52068">
        <w:rPr>
          <w:rFonts w:ascii="Sylfaen" w:hAnsi="Sylfaen"/>
          <w:sz w:val="24"/>
          <w:szCs w:val="24"/>
        </w:rPr>
        <w:t>,</w:t>
      </w:r>
      <w:r w:rsidR="00AC44EB">
        <w:rPr>
          <w:rStyle w:val="FootnoteReference"/>
          <w:rFonts w:ascii="Sylfaen" w:hAnsi="Sylfaen"/>
          <w:sz w:val="24"/>
          <w:szCs w:val="24"/>
        </w:rPr>
        <w:footnoteReference w:id="71"/>
      </w:r>
      <w:r w:rsidR="00C4581F">
        <w:rPr>
          <w:rFonts w:ascii="Sylfaen" w:hAnsi="Sylfaen"/>
          <w:sz w:val="24"/>
          <w:szCs w:val="24"/>
        </w:rPr>
        <w:t xml:space="preserve"> </w:t>
      </w:r>
      <w:r w:rsidR="00AA2F18">
        <w:rPr>
          <w:rFonts w:ascii="Sylfaen" w:hAnsi="Sylfaen"/>
          <w:sz w:val="24"/>
          <w:szCs w:val="24"/>
        </w:rPr>
        <w:t>inadequate</w:t>
      </w:r>
      <w:r w:rsidR="00C4581F" w:rsidRPr="00C4581F">
        <w:rPr>
          <w:rFonts w:ascii="Sylfaen" w:hAnsi="Sylfaen"/>
          <w:sz w:val="24"/>
          <w:szCs w:val="24"/>
        </w:rPr>
        <w:t xml:space="preserve"> integration of the</w:t>
      </w:r>
      <w:r w:rsidR="00C4581F">
        <w:rPr>
          <w:rFonts w:ascii="Sylfaen" w:hAnsi="Sylfaen"/>
          <w:sz w:val="24"/>
          <w:szCs w:val="24"/>
        </w:rPr>
        <w:t xml:space="preserve"> </w:t>
      </w:r>
      <w:r w:rsidR="00C4581F" w:rsidRPr="00C4581F">
        <w:rPr>
          <w:rFonts w:ascii="Sylfaen" w:hAnsi="Sylfaen"/>
          <w:sz w:val="24"/>
          <w:szCs w:val="24"/>
        </w:rPr>
        <w:t>postpartum care and psychological support</w:t>
      </w:r>
      <w:r w:rsidR="009211E5">
        <w:rPr>
          <w:rFonts w:ascii="Sylfaen" w:hAnsi="Sylfaen"/>
          <w:sz w:val="24"/>
          <w:szCs w:val="24"/>
        </w:rPr>
        <w:t xml:space="preserve"> </w:t>
      </w:r>
      <w:r w:rsidR="00C4581F" w:rsidRPr="00C4581F">
        <w:rPr>
          <w:rFonts w:ascii="Sylfaen" w:hAnsi="Sylfaen"/>
          <w:sz w:val="24"/>
          <w:szCs w:val="24"/>
        </w:rPr>
        <w:t>into the state maternal health program</w:t>
      </w:r>
      <w:r w:rsidR="00C4581F">
        <w:rPr>
          <w:rFonts w:ascii="Sylfaen" w:hAnsi="Sylfaen"/>
          <w:sz w:val="24"/>
          <w:szCs w:val="24"/>
        </w:rPr>
        <w:t xml:space="preserve"> </w:t>
      </w:r>
      <w:r w:rsidR="00C4581F" w:rsidRPr="00C4581F">
        <w:rPr>
          <w:rFonts w:ascii="Sylfaen" w:hAnsi="Sylfaen"/>
          <w:sz w:val="24"/>
          <w:szCs w:val="24"/>
        </w:rPr>
        <w:t>remains a challenge negatively affect</w:t>
      </w:r>
      <w:r w:rsidR="00497447">
        <w:rPr>
          <w:rFonts w:ascii="Sylfaen" w:hAnsi="Sylfaen"/>
          <w:sz w:val="24"/>
          <w:szCs w:val="24"/>
        </w:rPr>
        <w:t>ing</w:t>
      </w:r>
      <w:r w:rsidR="00C4581F" w:rsidRPr="00C4581F">
        <w:rPr>
          <w:rFonts w:ascii="Sylfaen" w:hAnsi="Sylfaen"/>
          <w:sz w:val="24"/>
          <w:szCs w:val="24"/>
        </w:rPr>
        <w:t xml:space="preserve"> women</w:t>
      </w:r>
      <w:r w:rsidR="00C4581F">
        <w:rPr>
          <w:rFonts w:ascii="Sylfaen" w:hAnsi="Sylfaen"/>
          <w:sz w:val="24"/>
          <w:szCs w:val="24"/>
        </w:rPr>
        <w:t xml:space="preserve"> </w:t>
      </w:r>
      <w:r w:rsidR="00C4581F" w:rsidRPr="00C4581F">
        <w:rPr>
          <w:rFonts w:ascii="Sylfaen" w:hAnsi="Sylfaen"/>
          <w:sz w:val="24"/>
          <w:szCs w:val="24"/>
        </w:rPr>
        <w:t>during pregnancy</w:t>
      </w:r>
      <w:r w:rsidR="00AA2F18">
        <w:rPr>
          <w:rFonts w:ascii="Sylfaen" w:hAnsi="Sylfaen"/>
          <w:sz w:val="24"/>
          <w:szCs w:val="24"/>
        </w:rPr>
        <w:t xml:space="preserve">, </w:t>
      </w:r>
      <w:r w:rsidR="00C4581F" w:rsidRPr="00C4581F">
        <w:rPr>
          <w:rFonts w:ascii="Sylfaen" w:hAnsi="Sylfaen"/>
          <w:sz w:val="24"/>
          <w:szCs w:val="24"/>
        </w:rPr>
        <w:t>childbirth</w:t>
      </w:r>
      <w:r w:rsidR="00AA2F18">
        <w:rPr>
          <w:rFonts w:ascii="Sylfaen" w:hAnsi="Sylfaen"/>
          <w:sz w:val="24"/>
          <w:szCs w:val="24"/>
        </w:rPr>
        <w:t xml:space="preserve"> and </w:t>
      </w:r>
      <w:r w:rsidR="00C4581F" w:rsidRPr="00C4581F">
        <w:rPr>
          <w:rFonts w:ascii="Sylfaen" w:hAnsi="Sylfaen"/>
          <w:sz w:val="24"/>
          <w:szCs w:val="24"/>
        </w:rPr>
        <w:t>postpartum stage</w:t>
      </w:r>
      <w:r w:rsidR="004F5657">
        <w:rPr>
          <w:rFonts w:ascii="Sylfaen" w:hAnsi="Sylfaen"/>
          <w:sz w:val="24"/>
          <w:szCs w:val="24"/>
        </w:rPr>
        <w:t>.</w:t>
      </w:r>
      <w:r w:rsidR="00CF47D8">
        <w:rPr>
          <w:rStyle w:val="FootnoteReference"/>
          <w:rFonts w:ascii="Sylfaen" w:hAnsi="Sylfaen"/>
          <w:sz w:val="24"/>
          <w:szCs w:val="24"/>
        </w:rPr>
        <w:footnoteReference w:id="72"/>
      </w:r>
      <w:r w:rsidR="00C4581F" w:rsidRPr="00C4581F">
        <w:rPr>
          <w:rFonts w:ascii="Sylfaen" w:hAnsi="Sylfaen"/>
          <w:sz w:val="24"/>
          <w:szCs w:val="24"/>
        </w:rPr>
        <w:t xml:space="preserve"> </w:t>
      </w:r>
      <w:r w:rsidR="00497447">
        <w:rPr>
          <w:rFonts w:ascii="Sylfaen" w:hAnsi="Sylfaen"/>
          <w:sz w:val="24"/>
          <w:szCs w:val="24"/>
        </w:rPr>
        <w:t>Moreover</w:t>
      </w:r>
      <w:r w:rsidR="00C4581F" w:rsidRPr="00C4581F">
        <w:rPr>
          <w:rFonts w:ascii="Sylfaen" w:hAnsi="Sylfaen"/>
          <w:sz w:val="24"/>
          <w:szCs w:val="24"/>
        </w:rPr>
        <w:t xml:space="preserve">, the </w:t>
      </w:r>
      <w:r w:rsidR="000D16E8">
        <w:rPr>
          <w:rFonts w:ascii="Sylfaen" w:hAnsi="Sylfaen"/>
          <w:sz w:val="24"/>
          <w:szCs w:val="24"/>
        </w:rPr>
        <w:t>incomplete</w:t>
      </w:r>
      <w:r w:rsidR="00C4581F" w:rsidRPr="00C4581F">
        <w:rPr>
          <w:rFonts w:ascii="Sylfaen" w:hAnsi="Sylfaen"/>
          <w:sz w:val="24"/>
          <w:szCs w:val="24"/>
        </w:rPr>
        <w:t xml:space="preserve"> integration of</w:t>
      </w:r>
      <w:r w:rsidR="00C4581F">
        <w:rPr>
          <w:rFonts w:ascii="Sylfaen" w:hAnsi="Sylfaen"/>
          <w:sz w:val="24"/>
          <w:szCs w:val="24"/>
        </w:rPr>
        <w:t xml:space="preserve"> </w:t>
      </w:r>
      <w:r w:rsidR="00C4581F" w:rsidRPr="00C4581F">
        <w:rPr>
          <w:rFonts w:ascii="Sylfaen" w:hAnsi="Sylfaen"/>
          <w:sz w:val="24"/>
          <w:szCs w:val="24"/>
        </w:rPr>
        <w:t>family planning services into the primary health</w:t>
      </w:r>
      <w:r w:rsidR="006C1D2A">
        <w:rPr>
          <w:rFonts w:ascii="Sylfaen" w:hAnsi="Sylfaen"/>
          <w:sz w:val="24"/>
          <w:szCs w:val="24"/>
        </w:rPr>
        <w:t xml:space="preserve"> care</w:t>
      </w:r>
      <w:r w:rsidR="00C4581F" w:rsidRPr="00C4581F">
        <w:rPr>
          <w:rFonts w:ascii="Sylfaen" w:hAnsi="Sylfaen"/>
          <w:sz w:val="24"/>
          <w:szCs w:val="24"/>
        </w:rPr>
        <w:t xml:space="preserve"> hinders access to information on </w:t>
      </w:r>
      <w:r w:rsidR="000A3C93">
        <w:rPr>
          <w:rFonts w:ascii="Sylfaen" w:hAnsi="Sylfaen"/>
          <w:sz w:val="24"/>
          <w:szCs w:val="24"/>
        </w:rPr>
        <w:t>these</w:t>
      </w:r>
      <w:r w:rsidR="00C4581F" w:rsidRPr="00C4581F">
        <w:rPr>
          <w:rFonts w:ascii="Sylfaen" w:hAnsi="Sylfaen"/>
          <w:sz w:val="24"/>
          <w:szCs w:val="24"/>
        </w:rPr>
        <w:t xml:space="preserve"> services and contraceptives, especially for women from</w:t>
      </w:r>
      <w:r w:rsidR="00924BB0">
        <w:rPr>
          <w:rFonts w:ascii="Sylfaen" w:hAnsi="Sylfaen"/>
          <w:sz w:val="24"/>
          <w:szCs w:val="24"/>
        </w:rPr>
        <w:t xml:space="preserve"> </w:t>
      </w:r>
      <w:r w:rsidR="00C4581F" w:rsidRPr="00C4581F">
        <w:rPr>
          <w:rFonts w:ascii="Sylfaen" w:hAnsi="Sylfaen"/>
          <w:sz w:val="24"/>
          <w:szCs w:val="24"/>
        </w:rPr>
        <w:t>vulnerable groups</w:t>
      </w:r>
      <w:r w:rsidR="005F4B5E">
        <w:rPr>
          <w:rFonts w:ascii="Sylfaen" w:hAnsi="Sylfaen"/>
          <w:sz w:val="24"/>
          <w:szCs w:val="24"/>
        </w:rPr>
        <w:t>,</w:t>
      </w:r>
      <w:r w:rsidR="00924BB0">
        <w:rPr>
          <w:rStyle w:val="FootnoteReference"/>
          <w:rFonts w:ascii="Sylfaen" w:hAnsi="Sylfaen"/>
          <w:sz w:val="24"/>
          <w:szCs w:val="24"/>
        </w:rPr>
        <w:footnoteReference w:id="73"/>
      </w:r>
      <w:r w:rsidR="005F4B5E">
        <w:rPr>
          <w:rFonts w:ascii="Sylfaen" w:hAnsi="Sylfaen"/>
          <w:sz w:val="24"/>
          <w:szCs w:val="24"/>
        </w:rPr>
        <w:t xml:space="preserve"> in contravention to the CEDAW recommendation.</w:t>
      </w:r>
      <w:r w:rsidR="005F4B5E">
        <w:rPr>
          <w:rStyle w:val="FootnoteReference"/>
          <w:rFonts w:ascii="Sylfaen" w:hAnsi="Sylfaen"/>
          <w:sz w:val="24"/>
          <w:szCs w:val="24"/>
        </w:rPr>
        <w:footnoteReference w:id="74"/>
      </w:r>
    </w:p>
    <w:p w14:paraId="73D88CAA" w14:textId="2E852EDA" w:rsidR="00206E6F" w:rsidRDefault="001E5E8F" w:rsidP="00C4581F">
      <w:pPr>
        <w:jc w:val="both"/>
        <w:rPr>
          <w:rFonts w:ascii="Sylfaen" w:hAnsi="Sylfaen"/>
          <w:sz w:val="24"/>
          <w:szCs w:val="24"/>
        </w:rPr>
      </w:pPr>
      <w:r>
        <w:rPr>
          <w:rFonts w:ascii="Sylfaen" w:hAnsi="Sylfaen"/>
          <w:sz w:val="24"/>
          <w:szCs w:val="24"/>
        </w:rPr>
        <w:t xml:space="preserve">21. </w:t>
      </w:r>
      <w:r w:rsidR="009111D0">
        <w:rPr>
          <w:rFonts w:ascii="Sylfaen" w:hAnsi="Sylfaen"/>
          <w:sz w:val="24"/>
          <w:szCs w:val="24"/>
        </w:rPr>
        <w:t xml:space="preserve">As to sex-selective abortions, </w:t>
      </w:r>
      <w:r w:rsidR="00FC197A">
        <w:rPr>
          <w:rFonts w:ascii="Sylfaen" w:hAnsi="Sylfaen"/>
          <w:sz w:val="24"/>
          <w:szCs w:val="24"/>
        </w:rPr>
        <w:t xml:space="preserve">they remain quite </w:t>
      </w:r>
      <w:r w:rsidR="00FC197A" w:rsidRPr="00FC197A">
        <w:rPr>
          <w:rFonts w:ascii="Sylfaen" w:hAnsi="Sylfaen"/>
          <w:sz w:val="24"/>
          <w:szCs w:val="24"/>
        </w:rPr>
        <w:t>common among ethnic minorities as women are frequently forced by famil</w:t>
      </w:r>
      <w:r w:rsidR="00EC7CBF">
        <w:rPr>
          <w:rFonts w:ascii="Sylfaen" w:hAnsi="Sylfaen"/>
          <w:sz w:val="24"/>
          <w:szCs w:val="24"/>
        </w:rPr>
        <w:t>ies</w:t>
      </w:r>
      <w:r w:rsidR="00FC197A" w:rsidRPr="00FC197A">
        <w:rPr>
          <w:rFonts w:ascii="Sylfaen" w:hAnsi="Sylfaen"/>
          <w:sz w:val="24"/>
          <w:szCs w:val="24"/>
        </w:rPr>
        <w:t xml:space="preserve"> to have an abortion when the fetus is female.</w:t>
      </w:r>
      <w:r w:rsidR="00FC197A">
        <w:rPr>
          <w:rStyle w:val="FootnoteReference"/>
          <w:rFonts w:ascii="Sylfaen" w:hAnsi="Sylfaen"/>
          <w:sz w:val="24"/>
          <w:szCs w:val="24"/>
        </w:rPr>
        <w:footnoteReference w:id="75"/>
      </w:r>
      <w:r w:rsidR="00FC197A" w:rsidRPr="00FC197A">
        <w:rPr>
          <w:rFonts w:ascii="Sylfaen" w:hAnsi="Sylfaen"/>
          <w:sz w:val="24"/>
          <w:szCs w:val="24"/>
        </w:rPr>
        <w:t xml:space="preserve"> Fami</w:t>
      </w:r>
      <w:r w:rsidR="00FC197A">
        <w:rPr>
          <w:rFonts w:ascii="Sylfaen" w:hAnsi="Sylfaen"/>
          <w:sz w:val="24"/>
          <w:szCs w:val="24"/>
        </w:rPr>
        <w:t>lies</w:t>
      </w:r>
      <w:r w:rsidR="00FC197A" w:rsidRPr="00FC197A">
        <w:rPr>
          <w:rFonts w:ascii="Sylfaen" w:hAnsi="Sylfaen"/>
          <w:sz w:val="24"/>
          <w:szCs w:val="24"/>
        </w:rPr>
        <w:t xml:space="preserve"> prevent women from using contraception in order to prolong “family name</w:t>
      </w:r>
      <w:r w:rsidR="00EC7CBF">
        <w:rPr>
          <w:rFonts w:ascii="Sylfaen" w:hAnsi="Sylfaen"/>
          <w:sz w:val="24"/>
          <w:szCs w:val="24"/>
        </w:rPr>
        <w:t>/line</w:t>
      </w:r>
      <w:r w:rsidR="00FC197A" w:rsidRPr="00FC197A">
        <w:rPr>
          <w:rFonts w:ascii="Sylfaen" w:hAnsi="Sylfaen"/>
          <w:sz w:val="24"/>
          <w:szCs w:val="24"/>
        </w:rPr>
        <w:t>”</w:t>
      </w:r>
      <w:r w:rsidR="00CC1CAD">
        <w:rPr>
          <w:rFonts w:ascii="Sylfaen" w:hAnsi="Sylfaen"/>
          <w:sz w:val="24"/>
          <w:szCs w:val="24"/>
        </w:rPr>
        <w:t xml:space="preserve"> while</w:t>
      </w:r>
      <w:r w:rsidR="00FC197A" w:rsidRPr="00FC197A">
        <w:rPr>
          <w:rFonts w:ascii="Sylfaen" w:hAnsi="Sylfaen"/>
          <w:sz w:val="24"/>
          <w:szCs w:val="24"/>
        </w:rPr>
        <w:t xml:space="preserve"> pregnant women are forced to have an abortion if sex of the fetus is unacceptable to their families.</w:t>
      </w:r>
      <w:r w:rsidR="00FC197A">
        <w:rPr>
          <w:rStyle w:val="FootnoteReference"/>
          <w:rFonts w:ascii="Sylfaen" w:hAnsi="Sylfaen"/>
          <w:sz w:val="24"/>
          <w:szCs w:val="24"/>
        </w:rPr>
        <w:footnoteReference w:id="76"/>
      </w:r>
      <w:r w:rsidR="00B0686E">
        <w:rPr>
          <w:rFonts w:ascii="Sylfaen" w:hAnsi="Sylfaen"/>
          <w:sz w:val="24"/>
          <w:szCs w:val="24"/>
        </w:rPr>
        <w:t xml:space="preserve"> </w:t>
      </w:r>
    </w:p>
    <w:p w14:paraId="6A1CBEE7" w14:textId="2EB22324" w:rsidR="00BD4936" w:rsidRDefault="00BD4936" w:rsidP="00BD4936">
      <w:pPr>
        <w:jc w:val="both"/>
        <w:rPr>
          <w:rFonts w:ascii="Sylfaen" w:hAnsi="Sylfaen"/>
          <w:sz w:val="24"/>
          <w:szCs w:val="24"/>
        </w:rPr>
      </w:pPr>
      <w:r>
        <w:rPr>
          <w:rFonts w:ascii="Sylfaen" w:hAnsi="Sylfaen"/>
          <w:sz w:val="24"/>
          <w:szCs w:val="24"/>
        </w:rPr>
        <w:t xml:space="preserve">23. </w:t>
      </w:r>
      <w:r w:rsidRPr="00BD4936">
        <w:rPr>
          <w:rFonts w:ascii="Sylfaen" w:hAnsi="Sylfaen"/>
        </w:rPr>
        <w:t>Women victims of sexual violence continue to face legislative obstacles in terms of terminating their pregnancy resulting from sexual abuse. After the expiration of the statutory period, the artificial termination of the pregnancy resulting from violence is possible only after the court delivers a guilty verdict</w:t>
      </w:r>
      <w:r w:rsidR="008E6972">
        <w:rPr>
          <w:rFonts w:ascii="Sylfaen" w:hAnsi="Sylfaen"/>
        </w:rPr>
        <w:t>.</w:t>
      </w:r>
      <w:r w:rsidR="008E6972">
        <w:rPr>
          <w:rStyle w:val="FootnoteReference"/>
          <w:rFonts w:ascii="Sylfaen" w:hAnsi="Sylfaen"/>
        </w:rPr>
        <w:footnoteReference w:id="77"/>
      </w:r>
      <w:r w:rsidR="008E6972">
        <w:rPr>
          <w:rFonts w:ascii="Sylfaen" w:hAnsi="Sylfaen"/>
        </w:rPr>
        <w:t xml:space="preserve"> Such a regulation </w:t>
      </w:r>
      <w:r w:rsidR="008642F6">
        <w:rPr>
          <w:rFonts w:ascii="Sylfaen" w:hAnsi="Sylfaen"/>
        </w:rPr>
        <w:t>is</w:t>
      </w:r>
      <w:r w:rsidRPr="00BD4936">
        <w:rPr>
          <w:rFonts w:ascii="Sylfaen" w:hAnsi="Sylfaen"/>
        </w:rPr>
        <w:t xml:space="preserve"> problematic, as the duration of criminal proceedings usually exceeds the term of pregnancy.</w:t>
      </w:r>
      <w:r w:rsidR="00433627">
        <w:rPr>
          <w:rStyle w:val="FootnoteReference"/>
          <w:rFonts w:ascii="Sylfaen" w:hAnsi="Sylfaen"/>
        </w:rPr>
        <w:footnoteReference w:id="78"/>
      </w:r>
      <w:r w:rsidRPr="00BD4936">
        <w:rPr>
          <w:rFonts w:ascii="Sylfaen" w:hAnsi="Sylfaen"/>
        </w:rPr>
        <w:t xml:space="preserve"> For a woman in this situation, refusal of the termination of pregnancy may become a source of psycho-emotional stress and social stigma.</w:t>
      </w:r>
      <w:r w:rsidR="00433627">
        <w:rPr>
          <w:rStyle w:val="FootnoteReference"/>
          <w:rFonts w:ascii="Sylfaen" w:hAnsi="Sylfaen"/>
        </w:rPr>
        <w:footnoteReference w:id="79"/>
      </w:r>
    </w:p>
    <w:p w14:paraId="46631CC3" w14:textId="02FAE331" w:rsidR="00BD4936" w:rsidRDefault="00BD4936" w:rsidP="00C4581F">
      <w:pPr>
        <w:jc w:val="both"/>
        <w:rPr>
          <w:rFonts w:ascii="Sylfaen" w:hAnsi="Sylfaen"/>
          <w:sz w:val="24"/>
          <w:szCs w:val="24"/>
        </w:rPr>
      </w:pPr>
    </w:p>
    <w:p w14:paraId="6DEA8160" w14:textId="58723105" w:rsidR="00DE0611" w:rsidRDefault="00DE0611" w:rsidP="00C4581F">
      <w:pPr>
        <w:jc w:val="both"/>
        <w:rPr>
          <w:rFonts w:ascii="Sylfaen" w:hAnsi="Sylfaen"/>
          <w:sz w:val="24"/>
          <w:szCs w:val="24"/>
        </w:rPr>
      </w:pPr>
    </w:p>
    <w:p w14:paraId="2FCF6203" w14:textId="77777777" w:rsidR="00DE0611" w:rsidRDefault="00DE0611" w:rsidP="00C4581F">
      <w:pPr>
        <w:jc w:val="both"/>
        <w:rPr>
          <w:rFonts w:ascii="Sylfaen" w:hAnsi="Sylfaen"/>
          <w:sz w:val="24"/>
          <w:szCs w:val="24"/>
        </w:rPr>
      </w:pPr>
    </w:p>
    <w:p w14:paraId="7A1A7EF2" w14:textId="51884554" w:rsidR="0092337B" w:rsidRPr="005F577F" w:rsidRDefault="005F577F" w:rsidP="00C4581F">
      <w:pPr>
        <w:jc w:val="both"/>
        <w:rPr>
          <w:rFonts w:ascii="Sylfaen" w:hAnsi="Sylfaen"/>
          <w:b/>
          <w:bCs/>
          <w:sz w:val="28"/>
          <w:szCs w:val="28"/>
        </w:rPr>
      </w:pPr>
      <w:r w:rsidRPr="005F577F">
        <w:rPr>
          <w:rFonts w:ascii="Sylfaen" w:hAnsi="Sylfaen"/>
          <w:b/>
          <w:bCs/>
          <w:sz w:val="28"/>
          <w:szCs w:val="28"/>
        </w:rPr>
        <w:lastRenderedPageBreak/>
        <w:t>Paragraph 32 and 33 – Rural women</w:t>
      </w:r>
    </w:p>
    <w:p w14:paraId="1F39B208" w14:textId="1683D9EF" w:rsidR="008D0994" w:rsidRDefault="001E5E8F" w:rsidP="005A1ADC">
      <w:pPr>
        <w:jc w:val="both"/>
        <w:rPr>
          <w:rFonts w:ascii="Sylfaen" w:hAnsi="Sylfaen"/>
          <w:sz w:val="24"/>
          <w:szCs w:val="24"/>
        </w:rPr>
      </w:pPr>
      <w:r>
        <w:rPr>
          <w:rFonts w:ascii="Sylfaen" w:hAnsi="Sylfaen"/>
          <w:sz w:val="24"/>
          <w:szCs w:val="24"/>
        </w:rPr>
        <w:t xml:space="preserve">22. </w:t>
      </w:r>
      <w:r w:rsidR="005A1ADC">
        <w:rPr>
          <w:rFonts w:ascii="Sylfaen" w:hAnsi="Sylfaen"/>
          <w:sz w:val="24"/>
          <w:szCs w:val="24"/>
        </w:rPr>
        <w:t xml:space="preserve">Rural women should have </w:t>
      </w:r>
      <w:r w:rsidR="005A1ADC" w:rsidRPr="005A1ADC">
        <w:rPr>
          <w:rFonts w:ascii="Sylfaen" w:hAnsi="Sylfaen"/>
          <w:sz w:val="24"/>
          <w:szCs w:val="24"/>
        </w:rPr>
        <w:t xml:space="preserve">adequate access to </w:t>
      </w:r>
      <w:r w:rsidR="00A73912">
        <w:rPr>
          <w:rFonts w:ascii="Sylfaen" w:hAnsi="Sylfaen"/>
          <w:sz w:val="24"/>
          <w:szCs w:val="24"/>
        </w:rPr>
        <w:t xml:space="preserve">economic opportunities, </w:t>
      </w:r>
      <w:r w:rsidR="005A1ADC" w:rsidRPr="005A1ADC">
        <w:rPr>
          <w:rFonts w:ascii="Sylfaen" w:hAnsi="Sylfaen"/>
          <w:sz w:val="24"/>
          <w:szCs w:val="24"/>
        </w:rPr>
        <w:t>social</w:t>
      </w:r>
      <w:r w:rsidR="000D31A8">
        <w:rPr>
          <w:rFonts w:ascii="Sylfaen" w:hAnsi="Sylfaen"/>
          <w:sz w:val="24"/>
          <w:szCs w:val="24"/>
        </w:rPr>
        <w:t xml:space="preserve"> services</w:t>
      </w:r>
      <w:r w:rsidR="005A1ADC" w:rsidRPr="005A1ADC">
        <w:rPr>
          <w:rFonts w:ascii="Sylfaen" w:hAnsi="Sylfaen"/>
          <w:sz w:val="24"/>
          <w:szCs w:val="24"/>
        </w:rPr>
        <w:t>, health care</w:t>
      </w:r>
      <w:r w:rsidR="000D31A8">
        <w:rPr>
          <w:rFonts w:ascii="Sylfaen" w:hAnsi="Sylfaen"/>
          <w:sz w:val="24"/>
          <w:szCs w:val="24"/>
        </w:rPr>
        <w:t xml:space="preserve">, </w:t>
      </w:r>
      <w:r w:rsidR="008A58F3">
        <w:rPr>
          <w:rFonts w:ascii="Sylfaen" w:hAnsi="Sylfaen"/>
          <w:sz w:val="24"/>
          <w:szCs w:val="24"/>
        </w:rPr>
        <w:t xml:space="preserve">nurseries, </w:t>
      </w:r>
      <w:r w:rsidR="000D31A8">
        <w:rPr>
          <w:rFonts w:ascii="Sylfaen" w:hAnsi="Sylfaen"/>
          <w:sz w:val="24"/>
          <w:szCs w:val="24"/>
        </w:rPr>
        <w:t>services for domestic violence victims</w:t>
      </w:r>
      <w:r w:rsidR="008A58F3">
        <w:rPr>
          <w:rFonts w:ascii="Sylfaen" w:hAnsi="Sylfaen"/>
          <w:sz w:val="24"/>
          <w:szCs w:val="24"/>
        </w:rPr>
        <w:t>,</w:t>
      </w:r>
      <w:r w:rsidR="005A1ADC" w:rsidRPr="005A1ADC">
        <w:rPr>
          <w:rFonts w:ascii="Sylfaen" w:hAnsi="Sylfaen"/>
          <w:sz w:val="24"/>
          <w:szCs w:val="24"/>
        </w:rPr>
        <w:t xml:space="preserve"> </w:t>
      </w:r>
      <w:r w:rsidR="0093302C">
        <w:rPr>
          <w:rFonts w:ascii="Sylfaen" w:hAnsi="Sylfaen"/>
          <w:sz w:val="24"/>
          <w:szCs w:val="24"/>
        </w:rPr>
        <w:t xml:space="preserve">and </w:t>
      </w:r>
      <w:r w:rsidR="005A1ADC" w:rsidRPr="005A1ADC">
        <w:rPr>
          <w:rFonts w:ascii="Sylfaen" w:hAnsi="Sylfaen"/>
          <w:sz w:val="24"/>
          <w:szCs w:val="24"/>
        </w:rPr>
        <w:t>equal opportunities to participate in</w:t>
      </w:r>
      <w:r w:rsidR="0093302C">
        <w:rPr>
          <w:rFonts w:ascii="Sylfaen" w:hAnsi="Sylfaen"/>
          <w:sz w:val="24"/>
          <w:szCs w:val="24"/>
        </w:rPr>
        <w:t xml:space="preserve"> political and public life.</w:t>
      </w:r>
      <w:r w:rsidR="00A225FC">
        <w:rPr>
          <w:rStyle w:val="FootnoteReference"/>
          <w:rFonts w:ascii="Sylfaen" w:hAnsi="Sylfaen"/>
          <w:sz w:val="24"/>
          <w:szCs w:val="24"/>
        </w:rPr>
        <w:footnoteReference w:id="80"/>
      </w:r>
      <w:r w:rsidR="0093302C">
        <w:rPr>
          <w:rFonts w:ascii="Sylfaen" w:hAnsi="Sylfaen"/>
          <w:sz w:val="24"/>
          <w:szCs w:val="24"/>
        </w:rPr>
        <w:t xml:space="preserve"> </w:t>
      </w:r>
      <w:r w:rsidR="00FA6B6F">
        <w:rPr>
          <w:rFonts w:ascii="Sylfaen" w:hAnsi="Sylfaen"/>
          <w:sz w:val="24"/>
          <w:szCs w:val="24"/>
        </w:rPr>
        <w:t>T</w:t>
      </w:r>
      <w:r w:rsidR="00FA6B6F" w:rsidRPr="00FA6B6F">
        <w:rPr>
          <w:rFonts w:ascii="Sylfaen" w:hAnsi="Sylfaen"/>
          <w:sz w:val="24"/>
          <w:szCs w:val="24"/>
        </w:rPr>
        <w:t>he PDO report/study involving women from municipalities</w:t>
      </w:r>
      <w:r w:rsidR="00FA6B6F">
        <w:rPr>
          <w:rFonts w:ascii="Sylfaen" w:hAnsi="Sylfaen"/>
          <w:sz w:val="24"/>
          <w:szCs w:val="24"/>
        </w:rPr>
        <w:t xml:space="preserve"> reveals </w:t>
      </w:r>
      <w:r w:rsidR="007C1000">
        <w:rPr>
          <w:rFonts w:ascii="Sylfaen" w:hAnsi="Sylfaen"/>
          <w:sz w:val="24"/>
          <w:szCs w:val="24"/>
        </w:rPr>
        <w:t>scarcity and unsustainability of social services and women’s low awareness about them</w:t>
      </w:r>
      <w:r w:rsidR="00972389">
        <w:rPr>
          <w:rFonts w:ascii="Sylfaen" w:hAnsi="Sylfaen"/>
          <w:sz w:val="24"/>
          <w:szCs w:val="24"/>
        </w:rPr>
        <w:t xml:space="preserve">, </w:t>
      </w:r>
      <w:r w:rsidR="00972389" w:rsidRPr="00972389">
        <w:rPr>
          <w:rFonts w:ascii="Sylfaen" w:hAnsi="Sylfaen"/>
          <w:sz w:val="24"/>
          <w:szCs w:val="24"/>
        </w:rPr>
        <w:t>scarcity of health care programmes, inaccessibility or absence of sexual and reproductive health services (e.g.</w:t>
      </w:r>
      <w:r w:rsidR="004376C7">
        <w:rPr>
          <w:rFonts w:ascii="Sylfaen" w:hAnsi="Sylfaen"/>
          <w:sz w:val="24"/>
          <w:szCs w:val="24"/>
        </w:rPr>
        <w:t xml:space="preserve"> </w:t>
      </w:r>
      <w:r w:rsidR="00972389" w:rsidRPr="00972389">
        <w:rPr>
          <w:rFonts w:ascii="Sylfaen" w:hAnsi="Sylfaen"/>
          <w:sz w:val="24"/>
          <w:szCs w:val="24"/>
        </w:rPr>
        <w:t>maternity</w:t>
      </w:r>
      <w:r w:rsidR="004376C7">
        <w:rPr>
          <w:rFonts w:ascii="Sylfaen" w:hAnsi="Sylfaen"/>
          <w:sz w:val="24"/>
          <w:szCs w:val="24"/>
        </w:rPr>
        <w:t>/</w:t>
      </w:r>
      <w:r w:rsidR="00972389" w:rsidRPr="00972389">
        <w:rPr>
          <w:rFonts w:ascii="Sylfaen" w:hAnsi="Sylfaen"/>
          <w:sz w:val="24"/>
          <w:szCs w:val="24"/>
        </w:rPr>
        <w:t>gynecological departments) and taboo/stigma on them, financial and mobility barriers</w:t>
      </w:r>
      <w:r w:rsidR="00972389">
        <w:rPr>
          <w:rFonts w:ascii="Sylfaen" w:hAnsi="Sylfaen"/>
          <w:sz w:val="24"/>
          <w:szCs w:val="24"/>
        </w:rPr>
        <w:t>.</w:t>
      </w:r>
      <w:r w:rsidR="007C1000">
        <w:rPr>
          <w:rStyle w:val="FootnoteReference"/>
          <w:rFonts w:ascii="Sylfaen" w:hAnsi="Sylfaen"/>
          <w:sz w:val="24"/>
          <w:szCs w:val="24"/>
        </w:rPr>
        <w:footnoteReference w:id="81"/>
      </w:r>
      <w:r w:rsidR="00F11917">
        <w:rPr>
          <w:rFonts w:ascii="Sylfaen" w:hAnsi="Sylfaen"/>
          <w:sz w:val="24"/>
          <w:szCs w:val="24"/>
        </w:rPr>
        <w:t xml:space="preserve"> </w:t>
      </w:r>
      <w:r w:rsidR="00A87ED8">
        <w:rPr>
          <w:rFonts w:ascii="Sylfaen" w:hAnsi="Sylfaen"/>
          <w:sz w:val="24"/>
          <w:szCs w:val="24"/>
        </w:rPr>
        <w:t xml:space="preserve">Moreover, the main </w:t>
      </w:r>
      <w:r w:rsidR="00953CFD">
        <w:rPr>
          <w:rFonts w:ascii="Sylfaen" w:hAnsi="Sylfaen"/>
          <w:sz w:val="24"/>
          <w:szCs w:val="24"/>
        </w:rPr>
        <w:t>need</w:t>
      </w:r>
      <w:r w:rsidR="00F11917">
        <w:rPr>
          <w:rFonts w:ascii="Sylfaen" w:hAnsi="Sylfaen"/>
          <w:sz w:val="24"/>
          <w:szCs w:val="24"/>
        </w:rPr>
        <w:t xml:space="preserve"> of women from municipalities</w:t>
      </w:r>
      <w:r w:rsidR="00953CFD">
        <w:rPr>
          <w:rFonts w:ascii="Sylfaen" w:hAnsi="Sylfaen"/>
          <w:sz w:val="24"/>
          <w:szCs w:val="24"/>
        </w:rPr>
        <w:t xml:space="preserve"> is employment which is hindered by</w:t>
      </w:r>
      <w:r w:rsidR="004D16D1">
        <w:rPr>
          <w:rFonts w:ascii="Sylfaen" w:hAnsi="Sylfaen"/>
          <w:sz w:val="24"/>
          <w:szCs w:val="24"/>
        </w:rPr>
        <w:t xml:space="preserve"> </w:t>
      </w:r>
      <w:r w:rsidR="002F5038">
        <w:rPr>
          <w:rFonts w:ascii="Sylfaen" w:hAnsi="Sylfaen"/>
          <w:sz w:val="24"/>
          <w:szCs w:val="24"/>
        </w:rPr>
        <w:t xml:space="preserve">domestic </w:t>
      </w:r>
      <w:r w:rsidR="00677EB9">
        <w:rPr>
          <w:rFonts w:ascii="Sylfaen" w:hAnsi="Sylfaen"/>
          <w:sz w:val="24"/>
          <w:szCs w:val="24"/>
        </w:rPr>
        <w:t>work, stereotypical</w:t>
      </w:r>
      <w:r w:rsidR="002F5038" w:rsidRPr="002F5038">
        <w:rPr>
          <w:rFonts w:ascii="Sylfaen" w:hAnsi="Sylfaen"/>
          <w:sz w:val="24"/>
          <w:szCs w:val="24"/>
        </w:rPr>
        <w:t xml:space="preserve"> attitude</w:t>
      </w:r>
      <w:r w:rsidR="00F11917">
        <w:rPr>
          <w:rFonts w:ascii="Sylfaen" w:hAnsi="Sylfaen"/>
          <w:sz w:val="24"/>
          <w:szCs w:val="24"/>
        </w:rPr>
        <w:t>s</w:t>
      </w:r>
      <w:r w:rsidR="002F5038" w:rsidRPr="002F5038">
        <w:rPr>
          <w:rFonts w:ascii="Sylfaen" w:hAnsi="Sylfaen"/>
          <w:sz w:val="24"/>
          <w:szCs w:val="24"/>
        </w:rPr>
        <w:t xml:space="preserve"> in households</w:t>
      </w:r>
      <w:r w:rsidR="00677EB9">
        <w:rPr>
          <w:rFonts w:ascii="Sylfaen" w:hAnsi="Sylfaen"/>
          <w:sz w:val="24"/>
          <w:szCs w:val="24"/>
        </w:rPr>
        <w:t xml:space="preserve">, lack of </w:t>
      </w:r>
      <w:r w:rsidR="00677EB9" w:rsidRPr="00677EB9">
        <w:rPr>
          <w:rFonts w:ascii="Sylfaen" w:hAnsi="Sylfaen"/>
          <w:sz w:val="24"/>
          <w:szCs w:val="24"/>
        </w:rPr>
        <w:t>professional training</w:t>
      </w:r>
      <w:r w:rsidR="00B110DA">
        <w:rPr>
          <w:rFonts w:ascii="Sylfaen" w:hAnsi="Sylfaen"/>
          <w:sz w:val="24"/>
          <w:szCs w:val="24"/>
        </w:rPr>
        <w:t>/</w:t>
      </w:r>
      <w:r w:rsidR="00677EB9" w:rsidRPr="00677EB9">
        <w:rPr>
          <w:rFonts w:ascii="Sylfaen" w:hAnsi="Sylfaen"/>
          <w:sz w:val="24"/>
          <w:szCs w:val="24"/>
        </w:rPr>
        <w:t>re-training</w:t>
      </w:r>
      <w:r w:rsidR="00160E9A">
        <w:rPr>
          <w:rFonts w:ascii="Sylfaen" w:hAnsi="Sylfaen"/>
          <w:sz w:val="24"/>
          <w:szCs w:val="24"/>
        </w:rPr>
        <w:t xml:space="preserve"> and poor transport infrastructure.</w:t>
      </w:r>
      <w:r w:rsidR="00160E9A">
        <w:rPr>
          <w:rStyle w:val="FootnoteReference"/>
          <w:rFonts w:ascii="Sylfaen" w:hAnsi="Sylfaen"/>
          <w:sz w:val="24"/>
          <w:szCs w:val="24"/>
        </w:rPr>
        <w:footnoteReference w:id="82"/>
      </w:r>
      <w:r w:rsidR="00B708DB">
        <w:rPr>
          <w:rFonts w:ascii="Sylfaen" w:hAnsi="Sylfaen"/>
          <w:sz w:val="24"/>
          <w:szCs w:val="24"/>
        </w:rPr>
        <w:t xml:space="preserve"> </w:t>
      </w:r>
      <w:r w:rsidR="00A87ED8">
        <w:rPr>
          <w:rFonts w:ascii="Sylfaen" w:hAnsi="Sylfaen"/>
          <w:sz w:val="24"/>
          <w:szCs w:val="24"/>
        </w:rPr>
        <w:t>Furthermore</w:t>
      </w:r>
      <w:r w:rsidR="00AE34A5">
        <w:rPr>
          <w:rFonts w:ascii="Sylfaen" w:hAnsi="Sylfaen"/>
          <w:sz w:val="24"/>
          <w:szCs w:val="24"/>
        </w:rPr>
        <w:t>, l</w:t>
      </w:r>
      <w:r w:rsidR="008D0994" w:rsidRPr="008D0994">
        <w:rPr>
          <w:rFonts w:ascii="Sylfaen" w:hAnsi="Sylfaen"/>
          <w:sz w:val="24"/>
          <w:szCs w:val="24"/>
        </w:rPr>
        <w:t>ack of pre-school educational institutions</w:t>
      </w:r>
      <w:r w:rsidR="008D0994">
        <w:rPr>
          <w:rFonts w:ascii="Sylfaen" w:hAnsi="Sylfaen"/>
          <w:sz w:val="24"/>
          <w:szCs w:val="24"/>
        </w:rPr>
        <w:t xml:space="preserve"> in many municipalities</w:t>
      </w:r>
      <w:r w:rsidR="0032788F">
        <w:rPr>
          <w:rFonts w:ascii="Sylfaen" w:hAnsi="Sylfaen"/>
          <w:sz w:val="24"/>
          <w:szCs w:val="24"/>
        </w:rPr>
        <w:t xml:space="preserve"> and limited access to land due to discriminatory practices and financial barriers are persisting </w:t>
      </w:r>
      <w:r w:rsidR="005D4576">
        <w:rPr>
          <w:rFonts w:ascii="Sylfaen" w:hAnsi="Sylfaen"/>
          <w:sz w:val="24"/>
          <w:szCs w:val="24"/>
        </w:rPr>
        <w:t>problem</w:t>
      </w:r>
      <w:r w:rsidR="0032788F">
        <w:rPr>
          <w:rFonts w:ascii="Sylfaen" w:hAnsi="Sylfaen"/>
          <w:sz w:val="24"/>
          <w:szCs w:val="24"/>
        </w:rPr>
        <w:t>s</w:t>
      </w:r>
      <w:r w:rsidR="008D0994">
        <w:rPr>
          <w:rFonts w:ascii="Sylfaen" w:hAnsi="Sylfaen"/>
          <w:sz w:val="24"/>
          <w:szCs w:val="24"/>
        </w:rPr>
        <w:t xml:space="preserve"> </w:t>
      </w:r>
      <w:r w:rsidR="005D4576">
        <w:rPr>
          <w:rFonts w:ascii="Sylfaen" w:hAnsi="Sylfaen"/>
          <w:sz w:val="24"/>
          <w:szCs w:val="24"/>
        </w:rPr>
        <w:t>impeding</w:t>
      </w:r>
      <w:r w:rsidR="008D0994">
        <w:rPr>
          <w:rFonts w:ascii="Sylfaen" w:hAnsi="Sylfaen"/>
          <w:sz w:val="24"/>
          <w:szCs w:val="24"/>
        </w:rPr>
        <w:t xml:space="preserve"> women’s economic empowerment.</w:t>
      </w:r>
      <w:r w:rsidR="008D0994">
        <w:rPr>
          <w:rStyle w:val="FootnoteReference"/>
          <w:rFonts w:ascii="Sylfaen" w:hAnsi="Sylfaen"/>
          <w:sz w:val="24"/>
          <w:szCs w:val="24"/>
        </w:rPr>
        <w:footnoteReference w:id="83"/>
      </w:r>
      <w:r w:rsidR="008D0994">
        <w:rPr>
          <w:rFonts w:ascii="Sylfaen" w:hAnsi="Sylfaen"/>
          <w:sz w:val="24"/>
          <w:szCs w:val="24"/>
        </w:rPr>
        <w:t xml:space="preserve"> </w:t>
      </w:r>
      <w:r w:rsidR="006B568B">
        <w:rPr>
          <w:rFonts w:ascii="Sylfaen" w:hAnsi="Sylfaen"/>
          <w:sz w:val="24"/>
          <w:szCs w:val="24"/>
        </w:rPr>
        <w:t xml:space="preserve">As for </w:t>
      </w:r>
      <w:r w:rsidR="006B568B" w:rsidRPr="006B568B">
        <w:rPr>
          <w:rFonts w:ascii="Sylfaen" w:hAnsi="Sylfaen"/>
          <w:sz w:val="24"/>
          <w:szCs w:val="24"/>
        </w:rPr>
        <w:t>services for domestic violence victims</w:t>
      </w:r>
      <w:r w:rsidR="006B568B">
        <w:rPr>
          <w:rFonts w:ascii="Sylfaen" w:hAnsi="Sylfaen"/>
          <w:sz w:val="24"/>
          <w:szCs w:val="24"/>
        </w:rPr>
        <w:t xml:space="preserve"> and participation in political/public life, please view paragraphs</w:t>
      </w:r>
      <w:r w:rsidR="00653A1A">
        <w:rPr>
          <w:rFonts w:ascii="Sylfaen" w:hAnsi="Sylfaen"/>
          <w:sz w:val="24"/>
          <w:szCs w:val="24"/>
        </w:rPr>
        <w:t xml:space="preserve"> 16 </w:t>
      </w:r>
      <w:r w:rsidR="00653A1A" w:rsidRPr="008426F6">
        <w:rPr>
          <w:rFonts w:ascii="Sylfaen" w:hAnsi="Sylfaen"/>
          <w:sz w:val="24"/>
          <w:szCs w:val="24"/>
        </w:rPr>
        <w:t>and</w:t>
      </w:r>
      <w:r w:rsidR="008426F6" w:rsidRPr="008426F6">
        <w:rPr>
          <w:rFonts w:ascii="Sylfaen" w:hAnsi="Sylfaen"/>
          <w:sz w:val="24"/>
          <w:szCs w:val="24"/>
        </w:rPr>
        <w:t xml:space="preserve"> 18-19</w:t>
      </w:r>
      <w:r w:rsidR="00653A1A">
        <w:rPr>
          <w:rFonts w:ascii="Sylfaen" w:hAnsi="Sylfaen"/>
          <w:sz w:val="24"/>
          <w:szCs w:val="24"/>
        </w:rPr>
        <w:t xml:space="preserve"> </w:t>
      </w:r>
      <w:r w:rsidR="006B568B">
        <w:rPr>
          <w:rFonts w:ascii="Sylfaen" w:hAnsi="Sylfaen"/>
          <w:sz w:val="24"/>
          <w:szCs w:val="24"/>
        </w:rPr>
        <w:t xml:space="preserve">respectively. </w:t>
      </w:r>
    </w:p>
    <w:p w14:paraId="1653DC22" w14:textId="7BE17B3B" w:rsidR="00F15672" w:rsidRPr="000650F8" w:rsidRDefault="00F15672" w:rsidP="005A1ADC">
      <w:pPr>
        <w:jc w:val="both"/>
        <w:rPr>
          <w:rFonts w:ascii="Sylfaen" w:hAnsi="Sylfaen"/>
          <w:b/>
          <w:bCs/>
          <w:sz w:val="28"/>
          <w:szCs w:val="28"/>
        </w:rPr>
      </w:pPr>
      <w:r w:rsidRPr="000650F8">
        <w:rPr>
          <w:rFonts w:ascii="Sylfaen" w:hAnsi="Sylfaen"/>
          <w:b/>
          <w:bCs/>
          <w:sz w:val="28"/>
          <w:szCs w:val="28"/>
        </w:rPr>
        <w:t>Paragraph 34 and 35 – Disadvantaged groups of women</w:t>
      </w:r>
    </w:p>
    <w:p w14:paraId="353C2C4E" w14:textId="6FDE3BAB" w:rsidR="003B3BFF" w:rsidRDefault="001E5E8F" w:rsidP="005A1ADC">
      <w:pPr>
        <w:jc w:val="both"/>
        <w:rPr>
          <w:rFonts w:ascii="Sylfaen" w:hAnsi="Sylfaen"/>
          <w:sz w:val="24"/>
          <w:szCs w:val="24"/>
        </w:rPr>
      </w:pPr>
      <w:r>
        <w:rPr>
          <w:rFonts w:ascii="Sylfaen" w:hAnsi="Sylfaen"/>
          <w:sz w:val="24"/>
          <w:szCs w:val="24"/>
        </w:rPr>
        <w:t xml:space="preserve">23. </w:t>
      </w:r>
      <w:r w:rsidR="00B424A1">
        <w:rPr>
          <w:rFonts w:ascii="Sylfaen" w:hAnsi="Sylfaen"/>
          <w:sz w:val="24"/>
          <w:szCs w:val="24"/>
        </w:rPr>
        <w:t>According to a special PDO report</w:t>
      </w:r>
      <w:r w:rsidR="00CE6C76">
        <w:rPr>
          <w:rFonts w:ascii="Sylfaen" w:hAnsi="Sylfaen"/>
          <w:sz w:val="24"/>
          <w:szCs w:val="24"/>
        </w:rPr>
        <w:t>,</w:t>
      </w:r>
      <w:r w:rsidR="009756D4">
        <w:rPr>
          <w:rFonts w:ascii="Sylfaen" w:hAnsi="Sylfaen"/>
          <w:sz w:val="24"/>
          <w:szCs w:val="24"/>
        </w:rPr>
        <w:t xml:space="preserve"> </w:t>
      </w:r>
      <w:r w:rsidR="00902466" w:rsidRPr="00902466">
        <w:rPr>
          <w:rFonts w:ascii="Sylfaen" w:hAnsi="Sylfaen"/>
          <w:sz w:val="24"/>
          <w:szCs w:val="24"/>
        </w:rPr>
        <w:t>negative socio-cultural factors/practices</w:t>
      </w:r>
      <w:r w:rsidR="00B97A1A">
        <w:rPr>
          <w:rFonts w:ascii="Sylfaen" w:hAnsi="Sylfaen"/>
          <w:sz w:val="24"/>
          <w:szCs w:val="24"/>
        </w:rPr>
        <w:t xml:space="preserve">, </w:t>
      </w:r>
      <w:r w:rsidR="00902466" w:rsidRPr="00902466">
        <w:rPr>
          <w:rFonts w:ascii="Sylfaen" w:hAnsi="Sylfaen"/>
          <w:sz w:val="24"/>
          <w:szCs w:val="24"/>
        </w:rPr>
        <w:t>insufficient knowledge of women and doctors</w:t>
      </w:r>
      <w:r w:rsidR="00902466">
        <w:rPr>
          <w:rFonts w:ascii="Sylfaen" w:hAnsi="Sylfaen"/>
          <w:sz w:val="24"/>
          <w:szCs w:val="24"/>
        </w:rPr>
        <w:t xml:space="preserve">, </w:t>
      </w:r>
      <w:r w:rsidR="009756D4" w:rsidRPr="009756D4">
        <w:rPr>
          <w:rFonts w:ascii="Sylfaen" w:hAnsi="Sylfaen"/>
          <w:sz w:val="24"/>
          <w:szCs w:val="24"/>
        </w:rPr>
        <w:t>scarcity, unequal geographical distribution and insufficient funding of state sexual and reproductive health programs</w:t>
      </w:r>
      <w:r w:rsidR="00DA4839">
        <w:rPr>
          <w:rFonts w:ascii="Sylfaen" w:hAnsi="Sylfaen"/>
          <w:sz w:val="24"/>
          <w:szCs w:val="24"/>
        </w:rPr>
        <w:t>/</w:t>
      </w:r>
      <w:r w:rsidR="009756D4" w:rsidRPr="009756D4">
        <w:rPr>
          <w:rFonts w:ascii="Sylfaen" w:hAnsi="Sylfaen"/>
          <w:sz w:val="24"/>
          <w:szCs w:val="24"/>
        </w:rPr>
        <w:t>services, lack of gender-sensitivity, non-inclusiveness, low-quality and administrative problems of existing programs</w:t>
      </w:r>
      <w:r w:rsidR="00A6789F" w:rsidRPr="00A6789F">
        <w:t xml:space="preserve"> </w:t>
      </w:r>
      <w:r w:rsidR="009756D4" w:rsidRPr="009756D4">
        <w:rPr>
          <w:rFonts w:ascii="Sylfaen" w:hAnsi="Sylfaen"/>
          <w:sz w:val="24"/>
          <w:szCs w:val="24"/>
        </w:rPr>
        <w:t xml:space="preserve">prevent access of women </w:t>
      </w:r>
      <w:r w:rsidR="0082414E">
        <w:rPr>
          <w:rFonts w:ascii="Sylfaen" w:hAnsi="Sylfaen"/>
          <w:sz w:val="24"/>
          <w:szCs w:val="24"/>
        </w:rPr>
        <w:t>from</w:t>
      </w:r>
      <w:r w:rsidR="009756D4" w:rsidRPr="009756D4">
        <w:rPr>
          <w:rFonts w:ascii="Sylfaen" w:hAnsi="Sylfaen"/>
          <w:sz w:val="24"/>
          <w:szCs w:val="24"/>
        </w:rPr>
        <w:t xml:space="preserve"> ethnic minorities to such services/programs</w:t>
      </w:r>
      <w:r w:rsidR="00902466">
        <w:rPr>
          <w:rFonts w:ascii="Sylfaen" w:hAnsi="Sylfaen"/>
          <w:sz w:val="24"/>
          <w:szCs w:val="24"/>
        </w:rPr>
        <w:t>.</w:t>
      </w:r>
      <w:r w:rsidR="00902466">
        <w:rPr>
          <w:rStyle w:val="FootnoteReference"/>
          <w:rFonts w:ascii="Sylfaen" w:hAnsi="Sylfaen"/>
          <w:sz w:val="24"/>
          <w:szCs w:val="24"/>
        </w:rPr>
        <w:footnoteReference w:id="84"/>
      </w:r>
      <w:r w:rsidR="00970B7D">
        <w:rPr>
          <w:rFonts w:ascii="Sylfaen" w:hAnsi="Sylfaen"/>
          <w:sz w:val="24"/>
          <w:szCs w:val="24"/>
        </w:rPr>
        <w:t xml:space="preserve"> As to access to employment,</w:t>
      </w:r>
      <w:r w:rsidR="00BD6562">
        <w:rPr>
          <w:rFonts w:ascii="Sylfaen" w:hAnsi="Sylfaen"/>
          <w:sz w:val="24"/>
          <w:szCs w:val="24"/>
        </w:rPr>
        <w:t xml:space="preserve"> t</w:t>
      </w:r>
      <w:r w:rsidR="00BD6562" w:rsidRPr="00BD6562">
        <w:rPr>
          <w:rFonts w:ascii="Sylfaen" w:hAnsi="Sylfaen"/>
          <w:sz w:val="24"/>
          <w:szCs w:val="24"/>
        </w:rPr>
        <w:t>he language barrier</w:t>
      </w:r>
      <w:r w:rsidR="00BD6562">
        <w:rPr>
          <w:rFonts w:ascii="Sylfaen" w:hAnsi="Sylfaen"/>
          <w:sz w:val="24"/>
          <w:szCs w:val="24"/>
        </w:rPr>
        <w:t xml:space="preserve"> </w:t>
      </w:r>
      <w:r w:rsidR="00EE4E92">
        <w:rPr>
          <w:rFonts w:ascii="Sylfaen" w:hAnsi="Sylfaen"/>
          <w:sz w:val="24"/>
          <w:szCs w:val="24"/>
        </w:rPr>
        <w:t>hinder</w:t>
      </w:r>
      <w:r w:rsidR="0082414E">
        <w:rPr>
          <w:rFonts w:ascii="Sylfaen" w:hAnsi="Sylfaen"/>
          <w:sz w:val="24"/>
          <w:szCs w:val="24"/>
        </w:rPr>
        <w:t>ing</w:t>
      </w:r>
      <w:r w:rsidR="00EE4E92">
        <w:rPr>
          <w:rFonts w:ascii="Sylfaen" w:hAnsi="Sylfaen"/>
          <w:sz w:val="24"/>
          <w:szCs w:val="24"/>
        </w:rPr>
        <w:t xml:space="preserve"> employment is</w:t>
      </w:r>
      <w:r w:rsidR="0082414E">
        <w:rPr>
          <w:rFonts w:ascii="Sylfaen" w:hAnsi="Sylfaen"/>
          <w:sz w:val="24"/>
          <w:szCs w:val="24"/>
        </w:rPr>
        <w:t>n’t</w:t>
      </w:r>
      <w:r w:rsidR="00BD6562">
        <w:rPr>
          <w:rFonts w:ascii="Sylfaen" w:hAnsi="Sylfaen"/>
          <w:sz w:val="24"/>
          <w:szCs w:val="24"/>
        </w:rPr>
        <w:t xml:space="preserve"> </w:t>
      </w:r>
      <w:r w:rsidR="00BD6562" w:rsidRPr="00BD6562">
        <w:rPr>
          <w:rFonts w:ascii="Sylfaen" w:hAnsi="Sylfaen"/>
          <w:sz w:val="24"/>
          <w:szCs w:val="24"/>
        </w:rPr>
        <w:t>counterbalanced by</w:t>
      </w:r>
      <w:r w:rsidR="00EE4E92">
        <w:rPr>
          <w:rFonts w:ascii="Sylfaen" w:hAnsi="Sylfaen"/>
          <w:sz w:val="24"/>
          <w:szCs w:val="24"/>
        </w:rPr>
        <w:t xml:space="preserve"> effective state policies.</w:t>
      </w:r>
      <w:r w:rsidR="00EE4E92">
        <w:rPr>
          <w:rStyle w:val="FootnoteReference"/>
          <w:rFonts w:ascii="Sylfaen" w:hAnsi="Sylfaen"/>
          <w:sz w:val="24"/>
          <w:szCs w:val="24"/>
        </w:rPr>
        <w:footnoteReference w:id="85"/>
      </w:r>
    </w:p>
    <w:p w14:paraId="357B564F" w14:textId="2C136337" w:rsidR="009756D4" w:rsidRDefault="005F3423" w:rsidP="005A1ADC">
      <w:pPr>
        <w:jc w:val="both"/>
        <w:rPr>
          <w:rFonts w:ascii="Sylfaen" w:hAnsi="Sylfaen"/>
          <w:sz w:val="24"/>
          <w:szCs w:val="24"/>
        </w:rPr>
      </w:pPr>
      <w:r>
        <w:rPr>
          <w:rFonts w:ascii="Sylfaen" w:hAnsi="Sylfaen"/>
          <w:sz w:val="24"/>
          <w:szCs w:val="24"/>
        </w:rPr>
        <w:t xml:space="preserve">24. </w:t>
      </w:r>
      <w:r w:rsidR="003B3BFF">
        <w:rPr>
          <w:rFonts w:ascii="Sylfaen" w:hAnsi="Sylfaen"/>
          <w:sz w:val="24"/>
          <w:szCs w:val="24"/>
        </w:rPr>
        <w:t>L</w:t>
      </w:r>
      <w:r w:rsidR="00213CA2" w:rsidRPr="00213CA2">
        <w:rPr>
          <w:rFonts w:ascii="Sylfaen" w:hAnsi="Sylfaen"/>
          <w:sz w:val="24"/>
          <w:szCs w:val="24"/>
        </w:rPr>
        <w:t>ack of access to transportation, physical environment, and information</w:t>
      </w:r>
      <w:r w:rsidR="00213CA2">
        <w:rPr>
          <w:rFonts w:ascii="Sylfaen" w:hAnsi="Sylfaen"/>
          <w:sz w:val="24"/>
          <w:szCs w:val="24"/>
        </w:rPr>
        <w:t xml:space="preserve"> hinders</w:t>
      </w:r>
      <w:r w:rsidR="00211D3B">
        <w:rPr>
          <w:rFonts w:ascii="Sylfaen" w:hAnsi="Sylfaen"/>
          <w:sz w:val="24"/>
          <w:szCs w:val="24"/>
        </w:rPr>
        <w:t xml:space="preserve"> </w:t>
      </w:r>
      <w:r w:rsidR="00213CA2">
        <w:rPr>
          <w:rFonts w:ascii="Sylfaen" w:hAnsi="Sylfaen"/>
          <w:sz w:val="24"/>
          <w:szCs w:val="24"/>
        </w:rPr>
        <w:t xml:space="preserve">engagement </w:t>
      </w:r>
      <w:r w:rsidR="003B3BFF">
        <w:rPr>
          <w:rFonts w:ascii="Sylfaen" w:hAnsi="Sylfaen"/>
          <w:sz w:val="24"/>
          <w:szCs w:val="24"/>
        </w:rPr>
        <w:t xml:space="preserve">of women with disabilities </w:t>
      </w:r>
      <w:r w:rsidR="00213CA2">
        <w:rPr>
          <w:rFonts w:ascii="Sylfaen" w:hAnsi="Sylfaen"/>
          <w:sz w:val="24"/>
          <w:szCs w:val="24"/>
        </w:rPr>
        <w:t>in public life</w:t>
      </w:r>
      <w:r w:rsidR="007873AE">
        <w:rPr>
          <w:rFonts w:ascii="Sylfaen" w:hAnsi="Sylfaen"/>
          <w:sz w:val="24"/>
          <w:szCs w:val="24"/>
        </w:rPr>
        <w:t>.</w:t>
      </w:r>
      <w:r w:rsidR="007873AE">
        <w:rPr>
          <w:rStyle w:val="FootnoteReference"/>
          <w:rFonts w:ascii="Sylfaen" w:hAnsi="Sylfaen"/>
          <w:sz w:val="24"/>
          <w:szCs w:val="24"/>
        </w:rPr>
        <w:footnoteReference w:id="86"/>
      </w:r>
      <w:r w:rsidR="006D599C">
        <w:rPr>
          <w:rFonts w:ascii="Sylfaen" w:hAnsi="Sylfaen"/>
          <w:sz w:val="24"/>
          <w:szCs w:val="24"/>
        </w:rPr>
        <w:t xml:space="preserve"> </w:t>
      </w:r>
      <w:r w:rsidR="00747B76">
        <w:rPr>
          <w:rFonts w:ascii="Sylfaen" w:hAnsi="Sylfaen"/>
          <w:sz w:val="24"/>
          <w:szCs w:val="24"/>
        </w:rPr>
        <w:t>Moreover, t</w:t>
      </w:r>
      <w:r w:rsidR="006D599C" w:rsidRPr="006D599C">
        <w:rPr>
          <w:rFonts w:ascii="Sylfaen" w:hAnsi="Sylfaen"/>
          <w:sz w:val="24"/>
          <w:szCs w:val="24"/>
        </w:rPr>
        <w:t>hese women have difficulties in obtaining reproductive health services due to</w:t>
      </w:r>
      <w:r w:rsidR="006D599C">
        <w:rPr>
          <w:rFonts w:ascii="Sylfaen" w:hAnsi="Sylfaen"/>
          <w:sz w:val="24"/>
          <w:szCs w:val="24"/>
        </w:rPr>
        <w:t xml:space="preserve"> their low awareness,</w:t>
      </w:r>
      <w:r w:rsidR="00747B76">
        <w:rPr>
          <w:rFonts w:ascii="Sylfaen" w:hAnsi="Sylfaen"/>
          <w:sz w:val="24"/>
          <w:szCs w:val="24"/>
        </w:rPr>
        <w:t xml:space="preserve"> flawed </w:t>
      </w:r>
      <w:r w:rsidR="00747B76">
        <w:rPr>
          <w:rFonts w:ascii="Sylfaen" w:hAnsi="Sylfaen"/>
          <w:sz w:val="24"/>
          <w:szCs w:val="24"/>
        </w:rPr>
        <w:lastRenderedPageBreak/>
        <w:t>legislation and state policy,</w:t>
      </w:r>
      <w:r w:rsidR="006D599C">
        <w:rPr>
          <w:rFonts w:ascii="Sylfaen" w:hAnsi="Sylfaen"/>
          <w:sz w:val="24"/>
          <w:szCs w:val="24"/>
        </w:rPr>
        <w:t xml:space="preserve"> </w:t>
      </w:r>
      <w:r w:rsidR="006D599C" w:rsidRPr="006D599C">
        <w:rPr>
          <w:rFonts w:ascii="Sylfaen" w:hAnsi="Sylfaen"/>
          <w:sz w:val="24"/>
          <w:szCs w:val="24"/>
        </w:rPr>
        <w:t>non-adaptation of medical facilities</w:t>
      </w:r>
      <w:r w:rsidR="00D3760F">
        <w:rPr>
          <w:rFonts w:ascii="Sylfaen" w:hAnsi="Sylfaen"/>
          <w:sz w:val="24"/>
          <w:szCs w:val="24"/>
        </w:rPr>
        <w:t xml:space="preserve"> and </w:t>
      </w:r>
      <w:r w:rsidR="006D599C">
        <w:rPr>
          <w:rFonts w:ascii="Sylfaen" w:hAnsi="Sylfaen"/>
          <w:sz w:val="24"/>
          <w:szCs w:val="24"/>
        </w:rPr>
        <w:t>m</w:t>
      </w:r>
      <w:r w:rsidR="006D599C" w:rsidRPr="006D599C">
        <w:rPr>
          <w:rFonts w:ascii="Sylfaen" w:hAnsi="Sylfaen"/>
          <w:sz w:val="24"/>
          <w:szCs w:val="24"/>
        </w:rPr>
        <w:t>edical professionals’</w:t>
      </w:r>
      <w:r w:rsidR="00D3760F">
        <w:rPr>
          <w:rFonts w:ascii="Sylfaen" w:hAnsi="Sylfaen"/>
          <w:sz w:val="24"/>
          <w:szCs w:val="24"/>
        </w:rPr>
        <w:t xml:space="preserve"> </w:t>
      </w:r>
      <w:r w:rsidR="006D599C" w:rsidRPr="006D599C">
        <w:rPr>
          <w:rFonts w:ascii="Sylfaen" w:hAnsi="Sylfaen"/>
          <w:sz w:val="24"/>
          <w:szCs w:val="24"/>
        </w:rPr>
        <w:t>inadequate competence, stereotypical attitude and low sensitivity</w:t>
      </w:r>
      <w:r w:rsidR="00D3760F">
        <w:rPr>
          <w:rFonts w:ascii="Sylfaen" w:hAnsi="Sylfaen"/>
          <w:sz w:val="24"/>
          <w:szCs w:val="24"/>
        </w:rPr>
        <w:t>.</w:t>
      </w:r>
      <w:r w:rsidR="00D3760F">
        <w:rPr>
          <w:rStyle w:val="FootnoteReference"/>
          <w:rFonts w:ascii="Sylfaen" w:hAnsi="Sylfaen"/>
          <w:sz w:val="24"/>
          <w:szCs w:val="24"/>
        </w:rPr>
        <w:footnoteReference w:id="87"/>
      </w:r>
    </w:p>
    <w:p w14:paraId="284FBED1" w14:textId="2EDB4F7D" w:rsidR="006D599C" w:rsidRDefault="006D599C" w:rsidP="005A1ADC">
      <w:pPr>
        <w:jc w:val="both"/>
        <w:rPr>
          <w:rFonts w:ascii="Sylfaen" w:hAnsi="Sylfaen"/>
          <w:sz w:val="24"/>
          <w:szCs w:val="24"/>
        </w:rPr>
      </w:pPr>
    </w:p>
    <w:sectPr w:rsidR="006D59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A6CF3" w14:textId="77777777" w:rsidR="00975E2A" w:rsidRDefault="00975E2A" w:rsidP="000870E6">
      <w:pPr>
        <w:spacing w:after="0" w:line="240" w:lineRule="auto"/>
      </w:pPr>
      <w:r>
        <w:separator/>
      </w:r>
    </w:p>
  </w:endnote>
  <w:endnote w:type="continuationSeparator" w:id="0">
    <w:p w14:paraId="337313D2" w14:textId="77777777" w:rsidR="00975E2A" w:rsidRDefault="00975E2A" w:rsidP="00087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0D12A" w14:textId="77777777" w:rsidR="00975E2A" w:rsidRDefault="00975E2A" w:rsidP="000870E6">
      <w:pPr>
        <w:spacing w:after="0" w:line="240" w:lineRule="auto"/>
      </w:pPr>
      <w:r>
        <w:separator/>
      </w:r>
    </w:p>
  </w:footnote>
  <w:footnote w:type="continuationSeparator" w:id="0">
    <w:p w14:paraId="2D55BB67" w14:textId="77777777" w:rsidR="00975E2A" w:rsidRDefault="00975E2A" w:rsidP="000870E6">
      <w:pPr>
        <w:spacing w:after="0" w:line="240" w:lineRule="auto"/>
      </w:pPr>
      <w:r>
        <w:continuationSeparator/>
      </w:r>
    </w:p>
  </w:footnote>
  <w:footnote w:id="1">
    <w:p w14:paraId="53D4D76A" w14:textId="1A3CE3DF" w:rsidR="001C5B7E" w:rsidRPr="00A95DFA" w:rsidRDefault="001C5B7E" w:rsidP="00A95DFA">
      <w:pPr>
        <w:pStyle w:val="FootnoteText"/>
        <w:jc w:val="both"/>
        <w:rPr>
          <w:rFonts w:ascii="Sylfaen" w:hAnsi="Sylfaen"/>
        </w:rPr>
      </w:pPr>
      <w:r>
        <w:rPr>
          <w:rStyle w:val="FootnoteReference"/>
        </w:rPr>
        <w:footnoteRef/>
      </w:r>
      <w:r>
        <w:t xml:space="preserve"> </w:t>
      </w:r>
      <w:bookmarkStart w:id="0" w:name="_Hlk122959859"/>
      <w:r w:rsidR="00211597" w:rsidRPr="00A95DFA">
        <w:rPr>
          <w:rFonts w:ascii="Sylfaen" w:hAnsi="Sylfaen"/>
        </w:rPr>
        <w:t>Sixth periodic report submitted by Georgia under article 18 of the Convention</w:t>
      </w:r>
      <w:bookmarkEnd w:id="0"/>
      <w:r w:rsidR="00211597" w:rsidRPr="00A95DFA">
        <w:rPr>
          <w:rFonts w:ascii="Sylfaen" w:hAnsi="Sylfaen"/>
        </w:rPr>
        <w:t>, due in 2018, §</w:t>
      </w:r>
      <w:r w:rsidR="000F4880" w:rsidRPr="00A95DFA">
        <w:rPr>
          <w:rFonts w:ascii="Sylfaen" w:hAnsi="Sylfaen"/>
        </w:rPr>
        <w:t>18-19.</w:t>
      </w:r>
    </w:p>
  </w:footnote>
  <w:footnote w:id="2">
    <w:p w14:paraId="1A08C7AE" w14:textId="4B89121A" w:rsidR="00A3174D" w:rsidRPr="00A95DFA" w:rsidRDefault="00A3174D"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F8295E" w:rsidRPr="00A95DFA">
        <w:rPr>
          <w:rFonts w:ascii="Sylfaen" w:hAnsi="Sylfaen"/>
        </w:rPr>
        <w:t>Report of the Public Defender of Georgia on the Situation of Protection of Human Rights and Freedoms in Georgia, 2021, pages 1</w:t>
      </w:r>
      <w:r w:rsidR="0012290A" w:rsidRPr="00A95DFA">
        <w:rPr>
          <w:rFonts w:ascii="Sylfaen" w:hAnsi="Sylfaen"/>
        </w:rPr>
        <w:t>17</w:t>
      </w:r>
      <w:r w:rsidR="00F8295E" w:rsidRPr="00A95DFA">
        <w:rPr>
          <w:rFonts w:ascii="Sylfaen" w:hAnsi="Sylfaen"/>
        </w:rPr>
        <w:t>, available at:</w:t>
      </w:r>
      <w:r w:rsidR="004410D6">
        <w:rPr>
          <w:rFonts w:ascii="Sylfaen" w:hAnsi="Sylfaen"/>
        </w:rPr>
        <w:t xml:space="preserve"> </w:t>
      </w:r>
      <w:r w:rsidR="00877F36">
        <w:rPr>
          <w:rFonts w:ascii="Sylfaen" w:hAnsi="Sylfaen"/>
        </w:rPr>
        <w:t xml:space="preserve"> </w:t>
      </w:r>
      <w:hyperlink r:id="rId1" w:history="1">
        <w:r w:rsidR="007D57BB" w:rsidRPr="00C460DE">
          <w:rPr>
            <w:rStyle w:val="Hyperlink"/>
            <w:rFonts w:ascii="Sylfaen" w:hAnsi="Sylfaen"/>
          </w:rPr>
          <w:t>https://bit.ly/3PZMMly</w:t>
        </w:r>
      </w:hyperlink>
      <w:r w:rsidR="007D57BB">
        <w:rPr>
          <w:rFonts w:ascii="Sylfaen" w:hAnsi="Sylfaen"/>
        </w:rPr>
        <w:t xml:space="preserve"> </w:t>
      </w:r>
      <w:r w:rsidR="00877F36" w:rsidRPr="00877F36">
        <w:rPr>
          <w:rFonts w:ascii="Sylfaen" w:hAnsi="Sylfaen"/>
        </w:rPr>
        <w:t xml:space="preserve"> </w:t>
      </w:r>
      <w:r w:rsidR="00F8295E" w:rsidRPr="00A95DFA">
        <w:rPr>
          <w:rFonts w:ascii="Sylfaen" w:hAnsi="Sylfaen"/>
        </w:rPr>
        <w:t xml:space="preserve">[last accessed </w:t>
      </w:r>
      <w:r w:rsidR="0012290A" w:rsidRPr="00A95DFA">
        <w:rPr>
          <w:rFonts w:ascii="Sylfaen" w:hAnsi="Sylfaen"/>
        </w:rPr>
        <w:t>26</w:t>
      </w:r>
      <w:r w:rsidR="00F8295E" w:rsidRPr="00A95DFA">
        <w:rPr>
          <w:rFonts w:ascii="Sylfaen" w:hAnsi="Sylfaen"/>
        </w:rPr>
        <w:t>.</w:t>
      </w:r>
      <w:r w:rsidR="0012290A" w:rsidRPr="00A95DFA">
        <w:rPr>
          <w:rFonts w:ascii="Sylfaen" w:hAnsi="Sylfaen"/>
        </w:rPr>
        <w:t>12</w:t>
      </w:r>
      <w:r w:rsidR="00F8295E" w:rsidRPr="00A95DFA">
        <w:rPr>
          <w:rFonts w:ascii="Sylfaen" w:hAnsi="Sylfaen"/>
        </w:rPr>
        <w:t>.2022].</w:t>
      </w:r>
    </w:p>
  </w:footnote>
  <w:footnote w:id="3">
    <w:p w14:paraId="38B8B5AF" w14:textId="2DB50347" w:rsidR="006B33A5" w:rsidRPr="00A95DFA" w:rsidRDefault="006B33A5"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4520F2" w:rsidRPr="00A95DFA">
        <w:rPr>
          <w:rFonts w:ascii="Sylfaen" w:hAnsi="Sylfaen"/>
        </w:rPr>
        <w:t xml:space="preserve">Ibid. </w:t>
      </w:r>
    </w:p>
  </w:footnote>
  <w:footnote w:id="4">
    <w:p w14:paraId="73E35B6D" w14:textId="304F52D7" w:rsidR="00BE08E4" w:rsidRPr="00A95DFA" w:rsidRDefault="00BE08E4"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E20E6C" w:rsidRPr="00A95DFA">
        <w:rPr>
          <w:rFonts w:ascii="Sylfaen" w:hAnsi="Sylfaen"/>
        </w:rPr>
        <w:t>Supra note 1, §</w:t>
      </w:r>
      <w:r w:rsidR="00FD740B" w:rsidRPr="00A95DFA">
        <w:rPr>
          <w:rFonts w:ascii="Sylfaen" w:hAnsi="Sylfaen"/>
        </w:rPr>
        <w:t>37.</w:t>
      </w:r>
    </w:p>
  </w:footnote>
  <w:footnote w:id="5">
    <w:p w14:paraId="2A8B3EBA" w14:textId="7F4893E6" w:rsidR="000870E6" w:rsidRPr="00A95DFA" w:rsidRDefault="000870E6"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E23839" w:rsidRPr="00A95DFA">
        <w:rPr>
          <w:rFonts w:ascii="Sylfaen" w:hAnsi="Sylfaen"/>
        </w:rPr>
        <w:t>Alternative Report of the Public Defender of Georgia on the 2021 Reports by the Ministry of Justice concerning enforcement of decisions issued by the European Court of Human Rights and the UN Committee on the Elimination of Discrimination against Women, 2022, page</w:t>
      </w:r>
      <w:r w:rsidR="00365D13" w:rsidRPr="00A95DFA">
        <w:rPr>
          <w:rFonts w:ascii="Sylfaen" w:hAnsi="Sylfaen"/>
        </w:rPr>
        <w:t>s</w:t>
      </w:r>
      <w:r w:rsidR="00E23839" w:rsidRPr="00A95DFA">
        <w:rPr>
          <w:rFonts w:ascii="Sylfaen" w:hAnsi="Sylfaen"/>
        </w:rPr>
        <w:t xml:space="preserve"> </w:t>
      </w:r>
      <w:r w:rsidR="00365D13" w:rsidRPr="00A95DFA">
        <w:rPr>
          <w:rFonts w:ascii="Sylfaen" w:hAnsi="Sylfaen"/>
        </w:rPr>
        <w:t>20-21</w:t>
      </w:r>
      <w:r w:rsidR="00E23839" w:rsidRPr="00A95DFA">
        <w:rPr>
          <w:rFonts w:ascii="Sylfaen" w:hAnsi="Sylfaen"/>
        </w:rPr>
        <w:t xml:space="preserve">, available at: </w:t>
      </w:r>
      <w:hyperlink r:id="rId2" w:history="1">
        <w:r w:rsidR="00D02574" w:rsidRPr="00A95DFA">
          <w:rPr>
            <w:rStyle w:val="Hyperlink"/>
            <w:rFonts w:ascii="Sylfaen" w:hAnsi="Sylfaen"/>
          </w:rPr>
          <w:t>https://bit.ly/3L1xCrL</w:t>
        </w:r>
      </w:hyperlink>
      <w:r w:rsidR="00D02574" w:rsidRPr="00A95DFA">
        <w:rPr>
          <w:rFonts w:ascii="Sylfaen" w:hAnsi="Sylfaen"/>
        </w:rPr>
        <w:t xml:space="preserve"> </w:t>
      </w:r>
      <w:r w:rsidR="00E23839" w:rsidRPr="00A95DFA">
        <w:rPr>
          <w:rFonts w:ascii="Sylfaen" w:hAnsi="Sylfaen"/>
        </w:rPr>
        <w:t xml:space="preserve"> [last accessed </w:t>
      </w:r>
      <w:r w:rsidR="00A43D9C" w:rsidRPr="00A95DFA">
        <w:rPr>
          <w:rFonts w:ascii="Sylfaen" w:hAnsi="Sylfaen"/>
        </w:rPr>
        <w:t>26</w:t>
      </w:r>
      <w:r w:rsidR="00E23839" w:rsidRPr="00A95DFA">
        <w:rPr>
          <w:rFonts w:ascii="Sylfaen" w:hAnsi="Sylfaen"/>
        </w:rPr>
        <w:t>.</w:t>
      </w:r>
      <w:r w:rsidR="00A43D9C" w:rsidRPr="00A95DFA">
        <w:rPr>
          <w:rFonts w:ascii="Sylfaen" w:hAnsi="Sylfaen"/>
        </w:rPr>
        <w:t>12</w:t>
      </w:r>
      <w:r w:rsidR="00E23839" w:rsidRPr="00A95DFA">
        <w:rPr>
          <w:rFonts w:ascii="Sylfaen" w:hAnsi="Sylfaen"/>
        </w:rPr>
        <w:t>.2022].</w:t>
      </w:r>
    </w:p>
  </w:footnote>
  <w:footnote w:id="6">
    <w:p w14:paraId="679018FB" w14:textId="7530BD3C" w:rsidR="000870E6" w:rsidRPr="00A95DFA" w:rsidRDefault="000870E6"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8C513E" w:rsidRPr="00A95DFA">
        <w:rPr>
          <w:rFonts w:ascii="Sylfaen" w:hAnsi="Sylfaen"/>
        </w:rPr>
        <w:t xml:space="preserve">The UN Human Rights Committee, Concluding observations on the fifth periodic report of Georgia, </w:t>
      </w:r>
      <w:r w:rsidR="00790847" w:rsidRPr="00A95DFA">
        <w:rPr>
          <w:rFonts w:ascii="Sylfaen" w:hAnsi="Sylfaen"/>
        </w:rPr>
        <w:t>13.09.2022</w:t>
      </w:r>
      <w:r w:rsidR="008C513E" w:rsidRPr="00A95DFA">
        <w:rPr>
          <w:rFonts w:ascii="Sylfaen" w:hAnsi="Sylfaen"/>
        </w:rPr>
        <w:t>, CCPR/C/GEO/CO/5, §23.</w:t>
      </w:r>
    </w:p>
  </w:footnote>
  <w:footnote w:id="7">
    <w:p w14:paraId="4971887F" w14:textId="6B6D9E6C" w:rsidR="000870E6" w:rsidRPr="00A95DFA" w:rsidRDefault="000870E6"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C840F0" w:rsidRPr="00A95DFA">
        <w:rPr>
          <w:rFonts w:ascii="Sylfaen" w:hAnsi="Sylfaen"/>
        </w:rPr>
        <w:t>Supra note 5</w:t>
      </w:r>
      <w:r w:rsidR="00E41442">
        <w:rPr>
          <w:rFonts w:ascii="Sylfaen" w:hAnsi="Sylfaen"/>
        </w:rPr>
        <w:t>, page 21</w:t>
      </w:r>
      <w:r w:rsidR="00C840F0" w:rsidRPr="00A95DFA">
        <w:rPr>
          <w:rFonts w:ascii="Sylfaen" w:hAnsi="Sylfaen"/>
        </w:rPr>
        <w:t>.</w:t>
      </w:r>
    </w:p>
  </w:footnote>
  <w:footnote w:id="8">
    <w:p w14:paraId="0CE550F2" w14:textId="06D8EC2C" w:rsidR="00667E32" w:rsidRPr="00A95DFA" w:rsidRDefault="00667E32"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F42139" w:rsidRPr="00A95DFA">
        <w:rPr>
          <w:rFonts w:ascii="Sylfaen" w:hAnsi="Sylfaen"/>
        </w:rPr>
        <w:t>CEDAW Concluding observations on the combined fourth and fifth periodic reports of Georgia, 24.07.2014, CEDAW/C/GEO/CO/4-5, §</w:t>
      </w:r>
      <w:r w:rsidRPr="00A95DFA">
        <w:rPr>
          <w:rFonts w:ascii="Sylfaen" w:hAnsi="Sylfaen"/>
        </w:rPr>
        <w:t>11</w:t>
      </w:r>
      <w:r w:rsidR="00F42139" w:rsidRPr="00A95DFA">
        <w:rPr>
          <w:rFonts w:ascii="Sylfaen" w:hAnsi="Sylfaen"/>
        </w:rPr>
        <w:t>.</w:t>
      </w:r>
    </w:p>
  </w:footnote>
  <w:footnote w:id="9">
    <w:p w14:paraId="563534BD" w14:textId="723C14C6" w:rsidR="008B1D9A" w:rsidRPr="00A95DFA" w:rsidRDefault="008B1D9A"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0579E5" w:rsidRPr="00A95DFA">
        <w:rPr>
          <w:rFonts w:ascii="Sylfaen" w:hAnsi="Sylfaen"/>
        </w:rPr>
        <w:t>Supra note 1, §</w:t>
      </w:r>
      <w:r w:rsidR="005D7A98" w:rsidRPr="00A95DFA">
        <w:rPr>
          <w:rFonts w:ascii="Sylfaen" w:hAnsi="Sylfaen"/>
        </w:rPr>
        <w:t>24</w:t>
      </w:r>
    </w:p>
  </w:footnote>
  <w:footnote w:id="10">
    <w:p w14:paraId="46CB9CFE" w14:textId="5DEEB6A7" w:rsidR="00D97394" w:rsidRPr="00A95DFA" w:rsidRDefault="00D97394"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721EC7" w:rsidRPr="00A95DFA">
        <w:rPr>
          <w:rFonts w:ascii="Sylfaen" w:hAnsi="Sylfaen"/>
        </w:rPr>
        <w:t xml:space="preserve">Hate Crime, Hate Speech and Discrimination in Georgia: Attitudes and Awareness, Report of Public Survey conducted for the Co-operation Project “Fight against Discrimination, Hate Crimes and Hate Speech in Georgia”, 2022, available at:  </w:t>
      </w:r>
      <w:hyperlink r:id="rId3" w:history="1">
        <w:r w:rsidR="00721EC7" w:rsidRPr="00A95DFA">
          <w:rPr>
            <w:rStyle w:val="Hyperlink"/>
            <w:rFonts w:ascii="Sylfaen" w:hAnsi="Sylfaen"/>
          </w:rPr>
          <w:t>https://rm.coe.int/book-eng/1680a583d0</w:t>
        </w:r>
      </w:hyperlink>
      <w:r w:rsidR="00721EC7" w:rsidRPr="00A95DFA">
        <w:rPr>
          <w:rFonts w:ascii="Sylfaen" w:hAnsi="Sylfaen"/>
        </w:rPr>
        <w:t xml:space="preserve"> [last accessed </w:t>
      </w:r>
      <w:r w:rsidR="007627BC" w:rsidRPr="00A95DFA">
        <w:rPr>
          <w:rFonts w:ascii="Sylfaen" w:hAnsi="Sylfaen"/>
        </w:rPr>
        <w:t>26</w:t>
      </w:r>
      <w:r w:rsidR="00721EC7" w:rsidRPr="00A95DFA">
        <w:rPr>
          <w:rFonts w:ascii="Sylfaen" w:hAnsi="Sylfaen"/>
        </w:rPr>
        <w:t>.1</w:t>
      </w:r>
      <w:r w:rsidR="007627BC" w:rsidRPr="00A95DFA">
        <w:rPr>
          <w:rFonts w:ascii="Sylfaen" w:hAnsi="Sylfaen"/>
        </w:rPr>
        <w:t>2</w:t>
      </w:r>
      <w:r w:rsidR="00721EC7" w:rsidRPr="00A95DFA">
        <w:rPr>
          <w:rFonts w:ascii="Sylfaen" w:hAnsi="Sylfaen"/>
        </w:rPr>
        <w:t>.2022].</w:t>
      </w:r>
    </w:p>
  </w:footnote>
  <w:footnote w:id="11">
    <w:p w14:paraId="581B62B0" w14:textId="0D4BEC0F" w:rsidR="00D97394" w:rsidRPr="00A95DFA" w:rsidRDefault="00D97394" w:rsidP="00A95DFA">
      <w:pPr>
        <w:pStyle w:val="FootnoteText"/>
        <w:jc w:val="both"/>
        <w:rPr>
          <w:rFonts w:ascii="Sylfaen" w:hAnsi="Sylfaen"/>
        </w:rPr>
      </w:pPr>
      <w:r w:rsidRPr="00A95DFA">
        <w:rPr>
          <w:rStyle w:val="FootnoteReference"/>
          <w:rFonts w:ascii="Sylfaen" w:hAnsi="Sylfaen"/>
        </w:rPr>
        <w:footnoteRef/>
      </w:r>
      <w:r w:rsidR="00253073" w:rsidRPr="00A95DFA">
        <w:rPr>
          <w:rFonts w:ascii="Sylfaen" w:hAnsi="Sylfaen"/>
        </w:rPr>
        <w:t xml:space="preserve"> Ibid</w:t>
      </w:r>
      <w:r w:rsidR="00721EC7" w:rsidRPr="00A95DFA">
        <w:rPr>
          <w:rFonts w:ascii="Sylfaen" w:hAnsi="Sylfaen"/>
        </w:rPr>
        <w:t>, page 49.</w:t>
      </w:r>
    </w:p>
  </w:footnote>
  <w:footnote w:id="12">
    <w:p w14:paraId="08B30292" w14:textId="18422328" w:rsidR="00030ED2" w:rsidRPr="00A95DFA" w:rsidRDefault="00030ED2"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EE3F4E" w:rsidRPr="00A95DFA">
        <w:rPr>
          <w:rFonts w:ascii="Sylfaen" w:hAnsi="Sylfaen"/>
        </w:rPr>
        <w:t xml:space="preserve">Supra note 2, </w:t>
      </w:r>
      <w:r w:rsidR="00676342" w:rsidRPr="00A95DFA">
        <w:rPr>
          <w:rFonts w:ascii="Sylfaen" w:hAnsi="Sylfaen"/>
        </w:rPr>
        <w:t>page 262</w:t>
      </w:r>
      <w:r w:rsidR="00EE3F4E" w:rsidRPr="00A95DFA">
        <w:rPr>
          <w:rFonts w:ascii="Sylfaen" w:hAnsi="Sylfaen"/>
        </w:rPr>
        <w:t>.</w:t>
      </w:r>
    </w:p>
  </w:footnote>
  <w:footnote w:id="13">
    <w:p w14:paraId="7D9FDCFD" w14:textId="70B41A9B" w:rsidR="00684263" w:rsidRPr="00A95DFA" w:rsidRDefault="00684263"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EE3F4E" w:rsidRPr="00A95DFA">
        <w:rPr>
          <w:rFonts w:ascii="Sylfaen" w:hAnsi="Sylfaen"/>
        </w:rPr>
        <w:t>Ibid</w:t>
      </w:r>
      <w:r w:rsidR="00EB6220">
        <w:rPr>
          <w:rFonts w:ascii="Sylfaen" w:hAnsi="Sylfaen"/>
          <w:lang w:val="ka-GE"/>
        </w:rPr>
        <w:t xml:space="preserve">, </w:t>
      </w:r>
      <w:r w:rsidR="00EB6220">
        <w:rPr>
          <w:rFonts w:ascii="Sylfaen" w:hAnsi="Sylfaen"/>
        </w:rPr>
        <w:t>page 263</w:t>
      </w:r>
      <w:r w:rsidR="00EE3F4E" w:rsidRPr="00A95DFA">
        <w:rPr>
          <w:rFonts w:ascii="Sylfaen" w:hAnsi="Sylfaen"/>
        </w:rPr>
        <w:t>.</w:t>
      </w:r>
    </w:p>
  </w:footnote>
  <w:footnote w:id="14">
    <w:p w14:paraId="448E505A" w14:textId="126E132C" w:rsidR="00BC6D1B" w:rsidRPr="00A95DFA" w:rsidRDefault="00BC6D1B"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EB7A96" w:rsidRPr="00A95DFA">
        <w:rPr>
          <w:rFonts w:ascii="Sylfaen" w:hAnsi="Sylfaen"/>
        </w:rPr>
        <w:t>The Public Defender of Georgia, Impact of Covid-19 Pandemic on conflict-affected Women and Girls, 2021, pages</w:t>
      </w:r>
      <w:r w:rsidR="00714ABC" w:rsidRPr="00A95DFA">
        <w:rPr>
          <w:rFonts w:ascii="Sylfaen" w:hAnsi="Sylfaen"/>
        </w:rPr>
        <w:t xml:space="preserve"> 17-18</w:t>
      </w:r>
      <w:r w:rsidR="00EB7A96" w:rsidRPr="00A95DFA">
        <w:rPr>
          <w:rFonts w:ascii="Sylfaen" w:hAnsi="Sylfaen"/>
        </w:rPr>
        <w:t>, available at:</w:t>
      </w:r>
      <w:r w:rsidR="00C21A6B" w:rsidRPr="00A95DFA">
        <w:rPr>
          <w:rFonts w:ascii="Sylfaen" w:hAnsi="Sylfaen"/>
        </w:rPr>
        <w:t xml:space="preserve"> </w:t>
      </w:r>
      <w:hyperlink r:id="rId4" w:history="1">
        <w:r w:rsidR="00C21A6B" w:rsidRPr="00A95DFA">
          <w:rPr>
            <w:rStyle w:val="Hyperlink"/>
            <w:rFonts w:ascii="Sylfaen" w:hAnsi="Sylfaen"/>
          </w:rPr>
          <w:t>https://bit.ly/3C3AYZH</w:t>
        </w:r>
      </w:hyperlink>
      <w:r w:rsidR="00C21A6B" w:rsidRPr="00A95DFA">
        <w:rPr>
          <w:rFonts w:ascii="Sylfaen" w:hAnsi="Sylfaen"/>
        </w:rPr>
        <w:t xml:space="preserve"> [last accessed 26.12.2022].</w:t>
      </w:r>
    </w:p>
  </w:footnote>
  <w:footnote w:id="15">
    <w:p w14:paraId="0A19DB84" w14:textId="7B7A08E7" w:rsidR="00E77AC2" w:rsidRPr="00A95DFA" w:rsidRDefault="00E77AC2"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3240E1" w:rsidRPr="00A95DFA">
        <w:rPr>
          <w:rFonts w:ascii="Sylfaen" w:hAnsi="Sylfaen"/>
        </w:rPr>
        <w:t>Ibid,</w:t>
      </w:r>
      <w:r w:rsidR="00714ABC" w:rsidRPr="00A95DFA">
        <w:rPr>
          <w:rFonts w:ascii="Sylfaen" w:hAnsi="Sylfaen"/>
        </w:rPr>
        <w:t xml:space="preserve"> page 19.</w:t>
      </w:r>
    </w:p>
  </w:footnote>
  <w:footnote w:id="16">
    <w:p w14:paraId="39420058" w14:textId="08E4D4ED" w:rsidR="00201C74" w:rsidRPr="00A95DFA" w:rsidRDefault="00201C74"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3240E1" w:rsidRPr="00A95DFA">
        <w:rPr>
          <w:rFonts w:ascii="Sylfaen" w:hAnsi="Sylfaen"/>
        </w:rPr>
        <w:t xml:space="preserve">Ibid, pages </w:t>
      </w:r>
      <w:r w:rsidR="00E81BE3" w:rsidRPr="00A95DFA">
        <w:rPr>
          <w:rFonts w:ascii="Sylfaen" w:hAnsi="Sylfaen"/>
        </w:rPr>
        <w:t>20-22.</w:t>
      </w:r>
    </w:p>
  </w:footnote>
  <w:footnote w:id="17">
    <w:p w14:paraId="5515CD53" w14:textId="5F4499AC" w:rsidR="00E419DC" w:rsidRPr="00A95DFA" w:rsidRDefault="00E419DC"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D815BB" w:rsidRPr="00A95DFA">
        <w:rPr>
          <w:rFonts w:ascii="Sylfaen" w:hAnsi="Sylfaen"/>
        </w:rPr>
        <w:t>Supra note 1,</w:t>
      </w:r>
      <w:r w:rsidR="001E3662" w:rsidRPr="00A95DFA">
        <w:rPr>
          <w:rFonts w:ascii="Sylfaen" w:hAnsi="Sylfaen"/>
        </w:rPr>
        <w:t xml:space="preserve"> </w:t>
      </w:r>
      <w:r w:rsidR="00352DDD" w:rsidRPr="00A95DFA">
        <w:rPr>
          <w:rFonts w:ascii="Sylfaen" w:hAnsi="Sylfaen"/>
        </w:rPr>
        <w:t>§</w:t>
      </w:r>
      <w:r w:rsidR="00971855" w:rsidRPr="00A95DFA">
        <w:rPr>
          <w:rFonts w:ascii="Sylfaen" w:hAnsi="Sylfaen"/>
        </w:rPr>
        <w:t>69</w:t>
      </w:r>
    </w:p>
  </w:footnote>
  <w:footnote w:id="18">
    <w:p w14:paraId="63A326E9" w14:textId="6BEB58A5" w:rsidR="00601FDD" w:rsidRPr="00A95DFA" w:rsidRDefault="00601FDD"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937C2F" w:rsidRPr="00A95DFA">
        <w:rPr>
          <w:rFonts w:ascii="Sylfaen" w:hAnsi="Sylfaen"/>
        </w:rPr>
        <w:t xml:space="preserve">The Public Defender of Georgia, Assessment of Effectiveness of Gender Equality Institutional Mechanism in Georgia, 2021, pages 8-9, 13, available at:  </w:t>
      </w:r>
      <w:hyperlink r:id="rId5" w:history="1">
        <w:r w:rsidR="00937C2F" w:rsidRPr="00A95DFA">
          <w:rPr>
            <w:rStyle w:val="Hyperlink"/>
            <w:rFonts w:ascii="Sylfaen" w:hAnsi="Sylfaen"/>
          </w:rPr>
          <w:t>https://bit.ly/39cUWWl</w:t>
        </w:r>
      </w:hyperlink>
      <w:r w:rsidR="00937C2F" w:rsidRPr="00A95DFA">
        <w:rPr>
          <w:rFonts w:ascii="Sylfaen" w:hAnsi="Sylfaen"/>
        </w:rPr>
        <w:t xml:space="preserve">  [last accessed </w:t>
      </w:r>
      <w:r w:rsidR="00CC171E" w:rsidRPr="00A95DFA">
        <w:rPr>
          <w:rFonts w:ascii="Sylfaen" w:hAnsi="Sylfaen"/>
        </w:rPr>
        <w:t>26</w:t>
      </w:r>
      <w:r w:rsidR="00937C2F" w:rsidRPr="00A95DFA">
        <w:rPr>
          <w:rFonts w:ascii="Sylfaen" w:hAnsi="Sylfaen"/>
        </w:rPr>
        <w:t>.</w:t>
      </w:r>
      <w:r w:rsidR="00CC171E" w:rsidRPr="00A95DFA">
        <w:rPr>
          <w:rFonts w:ascii="Sylfaen" w:hAnsi="Sylfaen"/>
        </w:rPr>
        <w:t>12</w:t>
      </w:r>
      <w:r w:rsidR="00937C2F" w:rsidRPr="00A95DFA">
        <w:rPr>
          <w:rFonts w:ascii="Sylfaen" w:hAnsi="Sylfaen"/>
        </w:rPr>
        <w:t>.2022].</w:t>
      </w:r>
    </w:p>
  </w:footnote>
  <w:footnote w:id="19">
    <w:p w14:paraId="6EF0260B" w14:textId="52D93E43" w:rsidR="00B7358D" w:rsidRPr="00A95DFA" w:rsidRDefault="00B7358D"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A41655" w:rsidRPr="00A95DFA">
        <w:rPr>
          <w:rFonts w:ascii="Sylfaen" w:hAnsi="Sylfaen"/>
        </w:rPr>
        <w:t xml:space="preserve">Ibid, </w:t>
      </w:r>
      <w:r w:rsidR="00937C2F" w:rsidRPr="00A95DFA">
        <w:rPr>
          <w:rFonts w:ascii="Sylfaen" w:hAnsi="Sylfaen"/>
        </w:rPr>
        <w:t>pages 16-20</w:t>
      </w:r>
      <w:r w:rsidR="00A41655" w:rsidRPr="00A95DFA">
        <w:rPr>
          <w:rFonts w:ascii="Sylfaen" w:hAnsi="Sylfaen"/>
        </w:rPr>
        <w:t>.</w:t>
      </w:r>
    </w:p>
  </w:footnote>
  <w:footnote w:id="20">
    <w:p w14:paraId="44016C0B" w14:textId="51660BA3" w:rsidR="00C77A0C" w:rsidRPr="00A95DFA" w:rsidRDefault="00C77A0C"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A41655" w:rsidRPr="00A95DFA">
        <w:rPr>
          <w:rFonts w:ascii="Sylfaen" w:hAnsi="Sylfaen"/>
        </w:rPr>
        <w:t xml:space="preserve">Ibid, </w:t>
      </w:r>
      <w:r w:rsidR="00937C2F" w:rsidRPr="00A95DFA">
        <w:rPr>
          <w:rFonts w:ascii="Sylfaen" w:hAnsi="Sylfaen"/>
        </w:rPr>
        <w:t>page 27.</w:t>
      </w:r>
    </w:p>
  </w:footnote>
  <w:footnote w:id="21">
    <w:p w14:paraId="77395B50" w14:textId="02C4A87D" w:rsidR="003619D2" w:rsidRPr="00A95DFA" w:rsidRDefault="003619D2"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2D3774" w:rsidRPr="00A95DFA">
        <w:rPr>
          <w:rFonts w:ascii="Sylfaen" w:hAnsi="Sylfaen"/>
        </w:rPr>
        <w:t>Supra note 8,</w:t>
      </w:r>
      <w:r w:rsidR="00634F7D" w:rsidRPr="00A95DFA">
        <w:rPr>
          <w:rFonts w:ascii="Sylfaen" w:hAnsi="Sylfaen"/>
        </w:rPr>
        <w:t xml:space="preserve"> </w:t>
      </w:r>
      <w:r w:rsidR="002D3774" w:rsidRPr="00A95DFA">
        <w:rPr>
          <w:rFonts w:ascii="Sylfaen" w:hAnsi="Sylfaen"/>
        </w:rPr>
        <w:t>§</w:t>
      </w:r>
      <w:r w:rsidR="00634F7D" w:rsidRPr="00A95DFA">
        <w:rPr>
          <w:rFonts w:ascii="Sylfaen" w:hAnsi="Sylfaen"/>
        </w:rPr>
        <w:t>15</w:t>
      </w:r>
      <w:r w:rsidR="00451E00" w:rsidRPr="00A95DFA">
        <w:rPr>
          <w:rFonts w:ascii="Sylfaen" w:hAnsi="Sylfaen"/>
        </w:rPr>
        <w:t>.</w:t>
      </w:r>
    </w:p>
  </w:footnote>
  <w:footnote w:id="22">
    <w:p w14:paraId="1749D722" w14:textId="403E10EB" w:rsidR="00D92B35" w:rsidRPr="00A95DFA" w:rsidRDefault="00D92B35" w:rsidP="00A95DFA">
      <w:pPr>
        <w:pStyle w:val="FootnoteText"/>
        <w:jc w:val="both"/>
        <w:rPr>
          <w:rFonts w:ascii="Sylfaen" w:hAnsi="Sylfaen"/>
        </w:rPr>
      </w:pPr>
      <w:r w:rsidRPr="00A95DFA">
        <w:rPr>
          <w:rStyle w:val="FootnoteReference"/>
          <w:rFonts w:ascii="Sylfaen" w:hAnsi="Sylfaen"/>
        </w:rPr>
        <w:footnoteRef/>
      </w:r>
      <w:r w:rsidR="00032E70" w:rsidRPr="00A95DFA">
        <w:rPr>
          <w:rFonts w:ascii="Sylfaen" w:hAnsi="Sylfaen"/>
        </w:rPr>
        <w:t xml:space="preserve"> Supra note 2, page</w:t>
      </w:r>
      <w:r w:rsidR="004169E8" w:rsidRPr="00A95DFA">
        <w:rPr>
          <w:rFonts w:ascii="Sylfaen" w:hAnsi="Sylfaen"/>
        </w:rPr>
        <w:t xml:space="preserve"> 114</w:t>
      </w:r>
      <w:r w:rsidR="00032E70" w:rsidRPr="00A95DFA">
        <w:rPr>
          <w:rFonts w:ascii="Sylfaen" w:hAnsi="Sylfaen"/>
        </w:rPr>
        <w:t>.</w:t>
      </w:r>
    </w:p>
  </w:footnote>
  <w:footnote w:id="23">
    <w:p w14:paraId="19C86506" w14:textId="24700F0D" w:rsidR="00D92B35" w:rsidRPr="00A95DFA" w:rsidRDefault="00D92B35"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DA2217" w:rsidRPr="00A95DFA">
        <w:rPr>
          <w:rFonts w:ascii="Sylfaen" w:hAnsi="Sylfaen"/>
        </w:rPr>
        <w:t>Ibid.</w:t>
      </w:r>
    </w:p>
  </w:footnote>
  <w:footnote w:id="24">
    <w:p w14:paraId="3FFD4489" w14:textId="0A455C93" w:rsidR="00007946" w:rsidRPr="004B132B" w:rsidRDefault="00007946">
      <w:pPr>
        <w:pStyle w:val="FootnoteText"/>
        <w:rPr>
          <w:rFonts w:ascii="Sylfaen" w:hAnsi="Sylfaen"/>
        </w:rPr>
      </w:pPr>
      <w:r>
        <w:rPr>
          <w:rStyle w:val="FootnoteReference"/>
        </w:rPr>
        <w:footnoteRef/>
      </w:r>
      <w:r>
        <w:t xml:space="preserve"> </w:t>
      </w:r>
      <w:r>
        <w:rPr>
          <w:rFonts w:ascii="Sylfaen" w:hAnsi="Sylfaen"/>
        </w:rPr>
        <w:t xml:space="preserve">Supra note 1, </w:t>
      </w:r>
      <w:r w:rsidR="00DC52C7" w:rsidRPr="00A95DFA">
        <w:rPr>
          <w:rFonts w:ascii="Sylfaen" w:hAnsi="Sylfaen"/>
        </w:rPr>
        <w:t>§</w:t>
      </w:r>
      <w:r w:rsidR="00DC52C7">
        <w:rPr>
          <w:rFonts w:ascii="Sylfaen" w:hAnsi="Sylfaen"/>
        </w:rPr>
        <w:t>88.</w:t>
      </w:r>
    </w:p>
  </w:footnote>
  <w:footnote w:id="25">
    <w:p w14:paraId="0CAC610E" w14:textId="45389A4F" w:rsidR="00374316" w:rsidRPr="00A95DFA" w:rsidRDefault="00374316"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3038CC">
        <w:rPr>
          <w:rFonts w:ascii="Sylfaen" w:hAnsi="Sylfaen"/>
        </w:rPr>
        <w:t>Supra note 2</w:t>
      </w:r>
      <w:r w:rsidR="00DA2217" w:rsidRPr="00A95DFA">
        <w:rPr>
          <w:rFonts w:ascii="Sylfaen" w:hAnsi="Sylfaen"/>
        </w:rPr>
        <w:t>,</w:t>
      </w:r>
      <w:r w:rsidR="00AB2B7F" w:rsidRPr="00A95DFA">
        <w:rPr>
          <w:rFonts w:ascii="Sylfaen" w:hAnsi="Sylfaen"/>
        </w:rPr>
        <w:t xml:space="preserve"> page 113.</w:t>
      </w:r>
    </w:p>
  </w:footnote>
  <w:footnote w:id="26">
    <w:p w14:paraId="39735EF1" w14:textId="7E417C15" w:rsidR="00676FD6" w:rsidRPr="00A95DFA" w:rsidRDefault="00676FD6"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DA2217" w:rsidRPr="00A95DFA">
        <w:rPr>
          <w:rFonts w:ascii="Sylfaen" w:hAnsi="Sylfaen"/>
        </w:rPr>
        <w:t>Ibid.</w:t>
      </w:r>
    </w:p>
  </w:footnote>
  <w:footnote w:id="27">
    <w:p w14:paraId="1CE628A3" w14:textId="79386D00" w:rsidR="00EB3AC7" w:rsidRPr="00A95DFA" w:rsidRDefault="00EB3AC7"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5F61B3" w:rsidRPr="00A95DFA">
        <w:rPr>
          <w:rFonts w:ascii="Sylfaen" w:hAnsi="Sylfaen"/>
        </w:rPr>
        <w:t>Supra note 1, §§</w:t>
      </w:r>
      <w:r w:rsidR="00B808BD" w:rsidRPr="00A95DFA">
        <w:rPr>
          <w:rFonts w:ascii="Sylfaen" w:hAnsi="Sylfaen"/>
        </w:rPr>
        <w:t xml:space="preserve">19, 91, </w:t>
      </w:r>
      <w:r w:rsidR="000B01F9" w:rsidRPr="00A95DFA">
        <w:rPr>
          <w:rFonts w:ascii="Sylfaen" w:hAnsi="Sylfaen"/>
        </w:rPr>
        <w:t>239-241.</w:t>
      </w:r>
    </w:p>
  </w:footnote>
  <w:footnote w:id="28">
    <w:p w14:paraId="1B348BE9" w14:textId="672F5020" w:rsidR="002C02AD" w:rsidRPr="00A95DFA" w:rsidRDefault="002C02AD"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F82368" w:rsidRPr="00A95DFA">
        <w:rPr>
          <w:rFonts w:ascii="Sylfaen" w:hAnsi="Sylfaen"/>
        </w:rPr>
        <w:t>Supra note 2,</w:t>
      </w:r>
      <w:r w:rsidR="00F236C7" w:rsidRPr="00A95DFA">
        <w:rPr>
          <w:rFonts w:ascii="Sylfaen" w:hAnsi="Sylfaen"/>
        </w:rPr>
        <w:t xml:space="preserve"> page</w:t>
      </w:r>
      <w:r w:rsidR="00A960B6" w:rsidRPr="00A95DFA">
        <w:rPr>
          <w:rFonts w:ascii="Sylfaen" w:hAnsi="Sylfaen"/>
        </w:rPr>
        <w:t xml:space="preserve"> 122</w:t>
      </w:r>
      <w:r w:rsidR="00F82368" w:rsidRPr="00A95DFA">
        <w:rPr>
          <w:rFonts w:ascii="Sylfaen" w:hAnsi="Sylfaen"/>
        </w:rPr>
        <w:t>.</w:t>
      </w:r>
    </w:p>
  </w:footnote>
  <w:footnote w:id="29">
    <w:p w14:paraId="75722562" w14:textId="30E09C48" w:rsidR="00BD0071" w:rsidRPr="00A95DFA" w:rsidRDefault="00BD0071"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F82368" w:rsidRPr="00A95DFA">
        <w:rPr>
          <w:rFonts w:ascii="Sylfaen" w:hAnsi="Sylfaen"/>
        </w:rPr>
        <w:t>Supra note 1, §</w:t>
      </w:r>
      <w:r w:rsidR="00BD154F" w:rsidRPr="00A95DFA">
        <w:rPr>
          <w:rFonts w:ascii="Sylfaen" w:hAnsi="Sylfaen"/>
        </w:rPr>
        <w:t>37</w:t>
      </w:r>
      <w:r w:rsidR="00F82368" w:rsidRPr="00A95DFA">
        <w:rPr>
          <w:rFonts w:ascii="Sylfaen" w:hAnsi="Sylfaen"/>
        </w:rPr>
        <w:t>.</w:t>
      </w:r>
    </w:p>
  </w:footnote>
  <w:footnote w:id="30">
    <w:p w14:paraId="0574447D" w14:textId="3B96839D" w:rsidR="00844A5F" w:rsidRPr="00A95DFA" w:rsidRDefault="00844A5F"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F82368" w:rsidRPr="00A95DFA">
        <w:rPr>
          <w:rFonts w:ascii="Sylfaen" w:hAnsi="Sylfaen"/>
        </w:rPr>
        <w:t xml:space="preserve">Supra note 2, </w:t>
      </w:r>
      <w:r w:rsidR="00A960B6" w:rsidRPr="00A95DFA">
        <w:rPr>
          <w:rFonts w:ascii="Sylfaen" w:hAnsi="Sylfaen"/>
        </w:rPr>
        <w:t>pages 122-123</w:t>
      </w:r>
      <w:r w:rsidR="00F82368" w:rsidRPr="00A95DFA">
        <w:rPr>
          <w:rFonts w:ascii="Sylfaen" w:hAnsi="Sylfaen"/>
        </w:rPr>
        <w:t>.</w:t>
      </w:r>
    </w:p>
  </w:footnote>
  <w:footnote w:id="31">
    <w:p w14:paraId="7576EC41" w14:textId="41811445" w:rsidR="00EF0811" w:rsidRPr="00A95DFA" w:rsidRDefault="00EF0811"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D24154" w:rsidRPr="00A95DFA">
        <w:rPr>
          <w:rFonts w:ascii="Sylfaen" w:hAnsi="Sylfaen"/>
        </w:rPr>
        <w:t>The Public Defender of Georgia, Harmful Practices of Early/Child Marriage in Kvemo Kartli: Research of Attitudes, 2021, 2021, page</w:t>
      </w:r>
      <w:r w:rsidR="00CC0BA6" w:rsidRPr="00A95DFA">
        <w:rPr>
          <w:rFonts w:ascii="Sylfaen" w:hAnsi="Sylfaen"/>
        </w:rPr>
        <w:t xml:space="preserve"> 13</w:t>
      </w:r>
      <w:r w:rsidR="00D24154" w:rsidRPr="00A95DFA">
        <w:rPr>
          <w:rFonts w:ascii="Sylfaen" w:hAnsi="Sylfaen"/>
        </w:rPr>
        <w:t xml:space="preserve">, available at: </w:t>
      </w:r>
      <w:hyperlink r:id="rId6" w:history="1">
        <w:r w:rsidR="00D75AB4" w:rsidRPr="00A95DFA">
          <w:rPr>
            <w:rStyle w:val="Hyperlink"/>
            <w:rFonts w:ascii="Sylfaen" w:hAnsi="Sylfaen"/>
          </w:rPr>
          <w:t>https://bit.ly/3yMMlnS</w:t>
        </w:r>
      </w:hyperlink>
      <w:r w:rsidR="00D75AB4" w:rsidRPr="00A95DFA">
        <w:rPr>
          <w:rFonts w:ascii="Sylfaen" w:hAnsi="Sylfaen"/>
        </w:rPr>
        <w:t xml:space="preserve"> </w:t>
      </w:r>
      <w:r w:rsidR="00D24154" w:rsidRPr="00A95DFA">
        <w:rPr>
          <w:rFonts w:ascii="Sylfaen" w:hAnsi="Sylfaen"/>
        </w:rPr>
        <w:t xml:space="preserve">[last accessed </w:t>
      </w:r>
      <w:r w:rsidR="00A03D8C" w:rsidRPr="00A95DFA">
        <w:rPr>
          <w:rFonts w:ascii="Sylfaen" w:hAnsi="Sylfaen"/>
        </w:rPr>
        <w:t>26</w:t>
      </w:r>
      <w:r w:rsidR="00D24154" w:rsidRPr="00A95DFA">
        <w:rPr>
          <w:rFonts w:ascii="Sylfaen" w:hAnsi="Sylfaen"/>
        </w:rPr>
        <w:t>.</w:t>
      </w:r>
      <w:r w:rsidR="00A03D8C" w:rsidRPr="00A95DFA">
        <w:rPr>
          <w:rFonts w:ascii="Sylfaen" w:hAnsi="Sylfaen"/>
        </w:rPr>
        <w:t>12</w:t>
      </w:r>
      <w:r w:rsidR="00D24154" w:rsidRPr="00A95DFA">
        <w:rPr>
          <w:rFonts w:ascii="Sylfaen" w:hAnsi="Sylfaen"/>
        </w:rPr>
        <w:t>.2022].</w:t>
      </w:r>
    </w:p>
  </w:footnote>
  <w:footnote w:id="32">
    <w:p w14:paraId="27D36DCA" w14:textId="4E9BA5F6" w:rsidR="009F2E01" w:rsidRPr="00A95DFA" w:rsidRDefault="009F2E01" w:rsidP="00A95DFA">
      <w:pPr>
        <w:pStyle w:val="FootnoteText"/>
        <w:jc w:val="both"/>
        <w:rPr>
          <w:rFonts w:ascii="Sylfaen" w:hAnsi="Sylfaen"/>
        </w:rPr>
      </w:pPr>
      <w:r w:rsidRPr="00A95DFA">
        <w:rPr>
          <w:rStyle w:val="FootnoteReference"/>
          <w:rFonts w:ascii="Sylfaen" w:hAnsi="Sylfaen"/>
        </w:rPr>
        <w:footnoteRef/>
      </w:r>
      <w:r w:rsidR="00C3152B" w:rsidRPr="00A95DFA">
        <w:rPr>
          <w:rFonts w:ascii="Sylfaen" w:hAnsi="Sylfaen"/>
        </w:rPr>
        <w:t xml:space="preserve"> Supra note 8,</w:t>
      </w:r>
      <w:r w:rsidR="0097297A" w:rsidRPr="00A95DFA">
        <w:rPr>
          <w:rFonts w:ascii="Sylfaen" w:hAnsi="Sylfaen"/>
        </w:rPr>
        <w:t xml:space="preserve"> </w:t>
      </w:r>
      <w:r w:rsidR="00C3152B" w:rsidRPr="00A95DFA">
        <w:rPr>
          <w:rFonts w:ascii="Sylfaen" w:hAnsi="Sylfaen"/>
        </w:rPr>
        <w:t>§</w:t>
      </w:r>
      <w:r w:rsidR="0097297A" w:rsidRPr="00A95DFA">
        <w:rPr>
          <w:rFonts w:ascii="Sylfaen" w:hAnsi="Sylfaen"/>
        </w:rPr>
        <w:t>19</w:t>
      </w:r>
      <w:r w:rsidR="00C3152B" w:rsidRPr="00A95DFA">
        <w:rPr>
          <w:rFonts w:ascii="Sylfaen" w:hAnsi="Sylfaen"/>
        </w:rPr>
        <w:t>.</w:t>
      </w:r>
    </w:p>
  </w:footnote>
  <w:footnote w:id="33">
    <w:p w14:paraId="4BCABBD8" w14:textId="18F045E0" w:rsidR="009F2E01" w:rsidRPr="00A95DFA" w:rsidRDefault="009F2E01"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CE1ABC" w:rsidRPr="00A95DFA">
        <w:rPr>
          <w:rFonts w:ascii="Sylfaen" w:hAnsi="Sylfaen"/>
        </w:rPr>
        <w:t>Supra note 3</w:t>
      </w:r>
      <w:r w:rsidR="00243E1A">
        <w:rPr>
          <w:rFonts w:ascii="Sylfaen" w:hAnsi="Sylfaen"/>
        </w:rPr>
        <w:t>1</w:t>
      </w:r>
      <w:r w:rsidR="0089180D">
        <w:rPr>
          <w:rFonts w:ascii="Sylfaen" w:hAnsi="Sylfaen"/>
        </w:rPr>
        <w:t>, page 13</w:t>
      </w:r>
      <w:r w:rsidR="00C46B1A" w:rsidRPr="00A95DFA">
        <w:rPr>
          <w:rFonts w:ascii="Sylfaen" w:hAnsi="Sylfaen"/>
        </w:rPr>
        <w:t>.</w:t>
      </w:r>
    </w:p>
  </w:footnote>
  <w:footnote w:id="34">
    <w:p w14:paraId="550777AD" w14:textId="54B56C54" w:rsidR="00A86FE4" w:rsidRPr="00A95DFA" w:rsidRDefault="00A86FE4"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CE1ABC" w:rsidRPr="00A95DFA">
        <w:rPr>
          <w:rFonts w:ascii="Sylfaen" w:hAnsi="Sylfaen"/>
        </w:rPr>
        <w:t>Supra note 3</w:t>
      </w:r>
      <w:r w:rsidR="00243E1A">
        <w:rPr>
          <w:rFonts w:ascii="Sylfaen" w:hAnsi="Sylfaen"/>
        </w:rPr>
        <w:t>2</w:t>
      </w:r>
      <w:r w:rsidR="00CE1ABC" w:rsidRPr="00A95DFA">
        <w:rPr>
          <w:rFonts w:ascii="Sylfaen" w:hAnsi="Sylfaen"/>
        </w:rPr>
        <w:t>.</w:t>
      </w:r>
    </w:p>
  </w:footnote>
  <w:footnote w:id="35">
    <w:p w14:paraId="3E550213" w14:textId="4F09B712" w:rsidR="00C97680" w:rsidRPr="00A95DFA" w:rsidRDefault="00C97680"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C46B1A" w:rsidRPr="00A95DFA">
        <w:rPr>
          <w:rFonts w:ascii="Sylfaen" w:hAnsi="Sylfaen"/>
        </w:rPr>
        <w:t>Supra note 3</w:t>
      </w:r>
      <w:r w:rsidR="00C21C41">
        <w:rPr>
          <w:rFonts w:ascii="Sylfaen" w:hAnsi="Sylfaen"/>
        </w:rPr>
        <w:t>1</w:t>
      </w:r>
      <w:r w:rsidR="00C46B1A" w:rsidRPr="00A95DFA">
        <w:rPr>
          <w:rFonts w:ascii="Sylfaen" w:hAnsi="Sylfaen"/>
        </w:rPr>
        <w:t>.</w:t>
      </w:r>
    </w:p>
  </w:footnote>
  <w:footnote w:id="36">
    <w:p w14:paraId="1E694540" w14:textId="0EB2B73A" w:rsidR="00D252C1" w:rsidRPr="00A95DFA" w:rsidRDefault="00D252C1" w:rsidP="00A95DFA">
      <w:pPr>
        <w:pStyle w:val="FootnoteText"/>
        <w:jc w:val="both"/>
        <w:rPr>
          <w:rFonts w:ascii="Sylfaen" w:hAnsi="Sylfaen"/>
          <w:lang w:val="ka-GE"/>
        </w:rPr>
      </w:pPr>
      <w:r w:rsidRPr="00A95DFA">
        <w:rPr>
          <w:rStyle w:val="FootnoteReference"/>
          <w:rFonts w:ascii="Sylfaen" w:hAnsi="Sylfaen"/>
        </w:rPr>
        <w:footnoteRef/>
      </w:r>
      <w:r w:rsidRPr="00A95DFA">
        <w:rPr>
          <w:rFonts w:ascii="Sylfaen" w:hAnsi="Sylfaen"/>
        </w:rPr>
        <w:t xml:space="preserve"> </w:t>
      </w:r>
      <w:r w:rsidR="004A3B26" w:rsidRPr="00A95DFA">
        <w:rPr>
          <w:rFonts w:ascii="Sylfaen" w:hAnsi="Sylfaen"/>
        </w:rPr>
        <w:t>Supra note 2,</w:t>
      </w:r>
      <w:r w:rsidR="00CB29D0" w:rsidRPr="00A95DFA">
        <w:rPr>
          <w:rFonts w:ascii="Sylfaen" w:hAnsi="Sylfaen"/>
        </w:rPr>
        <w:t xml:space="preserve"> page 123</w:t>
      </w:r>
      <w:r w:rsidR="004A3B26" w:rsidRPr="00A95DFA">
        <w:rPr>
          <w:rFonts w:ascii="Sylfaen" w:hAnsi="Sylfaen"/>
        </w:rPr>
        <w:t>.</w:t>
      </w:r>
    </w:p>
  </w:footnote>
  <w:footnote w:id="37">
    <w:p w14:paraId="77EE6F4E" w14:textId="3EA844F4" w:rsidR="00BF0630" w:rsidRPr="00A95DFA" w:rsidRDefault="00BF0630"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B745E5" w:rsidRPr="00A95DFA">
        <w:rPr>
          <w:rFonts w:ascii="Sylfaen" w:hAnsi="Sylfaen"/>
        </w:rPr>
        <w:t>Supra note 1, §</w:t>
      </w:r>
      <w:r w:rsidR="005E3BE4" w:rsidRPr="00A95DFA">
        <w:rPr>
          <w:rFonts w:ascii="Sylfaen" w:hAnsi="Sylfaen"/>
        </w:rPr>
        <w:t>108</w:t>
      </w:r>
      <w:r w:rsidR="00B745E5" w:rsidRPr="00A95DFA">
        <w:rPr>
          <w:rFonts w:ascii="Sylfaen" w:hAnsi="Sylfaen"/>
        </w:rPr>
        <w:t>.</w:t>
      </w:r>
    </w:p>
  </w:footnote>
  <w:footnote w:id="38">
    <w:p w14:paraId="194F05F2" w14:textId="1DB3E21A" w:rsidR="009D183F" w:rsidRPr="00A95DFA" w:rsidRDefault="009D183F"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1661E5" w:rsidRPr="00A95DFA">
        <w:rPr>
          <w:rFonts w:ascii="Sylfaen" w:hAnsi="Sylfaen"/>
        </w:rPr>
        <w:t xml:space="preserve">Supra note 2, </w:t>
      </w:r>
      <w:r w:rsidR="005E3BE4" w:rsidRPr="00A95DFA">
        <w:rPr>
          <w:rFonts w:ascii="Sylfaen" w:hAnsi="Sylfaen"/>
        </w:rPr>
        <w:t>page 121</w:t>
      </w:r>
      <w:r w:rsidR="001661E5" w:rsidRPr="00A95DFA">
        <w:rPr>
          <w:rFonts w:ascii="Sylfaen" w:hAnsi="Sylfaen"/>
        </w:rPr>
        <w:t>.</w:t>
      </w:r>
    </w:p>
  </w:footnote>
  <w:footnote w:id="39">
    <w:p w14:paraId="3DCFFE7F" w14:textId="26F4D219" w:rsidR="00003846" w:rsidRPr="00A95DFA" w:rsidRDefault="00003846"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1661E5" w:rsidRPr="00A95DFA">
        <w:rPr>
          <w:rFonts w:ascii="Sylfaen" w:hAnsi="Sylfaen"/>
        </w:rPr>
        <w:t>Ibid.</w:t>
      </w:r>
    </w:p>
  </w:footnote>
  <w:footnote w:id="40">
    <w:p w14:paraId="23EAF955" w14:textId="6843EEC4" w:rsidR="009B5885" w:rsidRPr="00A95DFA" w:rsidRDefault="009B5885"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1661E5" w:rsidRPr="00A95DFA">
        <w:rPr>
          <w:rFonts w:ascii="Sylfaen" w:hAnsi="Sylfaen"/>
        </w:rPr>
        <w:t>Ibid.</w:t>
      </w:r>
    </w:p>
  </w:footnote>
  <w:footnote w:id="41">
    <w:p w14:paraId="29CB47AF" w14:textId="585981A0" w:rsidR="009B5885" w:rsidRPr="00A95DFA" w:rsidRDefault="009B5885"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16796D" w:rsidRPr="00A95DFA">
        <w:rPr>
          <w:rFonts w:ascii="Sylfaen" w:hAnsi="Sylfaen"/>
        </w:rPr>
        <w:t>December 10 Marks International Human Rights Day – 2022</w:t>
      </w:r>
      <w:r w:rsidR="001661E5" w:rsidRPr="00A95DFA">
        <w:rPr>
          <w:rFonts w:ascii="Sylfaen" w:hAnsi="Sylfaen"/>
        </w:rPr>
        <w:t>, available at:</w:t>
      </w:r>
      <w:r w:rsidR="0016796D" w:rsidRPr="00A95DFA">
        <w:rPr>
          <w:rFonts w:ascii="Sylfaen" w:hAnsi="Sylfaen"/>
        </w:rPr>
        <w:t xml:space="preserve"> </w:t>
      </w:r>
      <w:hyperlink r:id="rId7" w:history="1">
        <w:r w:rsidR="0016796D" w:rsidRPr="00A95DFA">
          <w:rPr>
            <w:rStyle w:val="Hyperlink"/>
            <w:rFonts w:ascii="Sylfaen" w:hAnsi="Sylfaen"/>
          </w:rPr>
          <w:t>https://bit.ly/3WC1pNO</w:t>
        </w:r>
      </w:hyperlink>
      <w:r w:rsidR="0016796D" w:rsidRPr="00A95DFA">
        <w:rPr>
          <w:rFonts w:ascii="Sylfaen" w:hAnsi="Sylfaen"/>
        </w:rPr>
        <w:t xml:space="preserve"> </w:t>
      </w:r>
      <w:r w:rsidR="00DA1B54" w:rsidRPr="00A95DFA">
        <w:rPr>
          <w:rFonts w:ascii="Sylfaen" w:hAnsi="Sylfaen" w:cs="Arial"/>
        </w:rPr>
        <w:t>[last accessed 26.12.2022].</w:t>
      </w:r>
    </w:p>
  </w:footnote>
  <w:footnote w:id="42">
    <w:p w14:paraId="709769BB" w14:textId="2D86C336" w:rsidR="0059461B" w:rsidRPr="00A95DFA" w:rsidRDefault="0059461B"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8541DB" w:rsidRPr="00A95DFA">
        <w:rPr>
          <w:rFonts w:ascii="Sylfaen" w:hAnsi="Sylfaen"/>
        </w:rPr>
        <w:t>Supra note 1, §§</w:t>
      </w:r>
      <w:r w:rsidR="001A53E5" w:rsidRPr="00A95DFA">
        <w:rPr>
          <w:rFonts w:ascii="Sylfaen" w:hAnsi="Sylfaen"/>
        </w:rPr>
        <w:t>114-115, 118</w:t>
      </w:r>
      <w:r w:rsidR="008541DB" w:rsidRPr="00A95DFA">
        <w:rPr>
          <w:rFonts w:ascii="Sylfaen" w:hAnsi="Sylfaen"/>
        </w:rPr>
        <w:t xml:space="preserve"> </w:t>
      </w:r>
    </w:p>
  </w:footnote>
  <w:footnote w:id="43">
    <w:p w14:paraId="40CDF3E5" w14:textId="24935BBF" w:rsidR="0015290B" w:rsidRPr="00A95DFA" w:rsidRDefault="0015290B"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634B6E" w:rsidRPr="00A95DFA">
        <w:rPr>
          <w:rFonts w:ascii="Sylfaen" w:hAnsi="Sylfaen"/>
        </w:rPr>
        <w:t xml:space="preserve">Supra note 2, </w:t>
      </w:r>
      <w:r w:rsidR="007A74FE" w:rsidRPr="00A95DFA">
        <w:rPr>
          <w:rFonts w:ascii="Sylfaen" w:hAnsi="Sylfaen"/>
        </w:rPr>
        <w:t xml:space="preserve">page </w:t>
      </w:r>
      <w:r w:rsidR="007E0237" w:rsidRPr="00A95DFA">
        <w:rPr>
          <w:rFonts w:ascii="Sylfaen" w:hAnsi="Sylfaen"/>
        </w:rPr>
        <w:t>119</w:t>
      </w:r>
      <w:r w:rsidR="00634B6E" w:rsidRPr="00A95DFA">
        <w:rPr>
          <w:rFonts w:ascii="Sylfaen" w:hAnsi="Sylfaen"/>
        </w:rPr>
        <w:t>.</w:t>
      </w:r>
    </w:p>
  </w:footnote>
  <w:footnote w:id="44">
    <w:p w14:paraId="5297F9A1" w14:textId="50D3DCB7" w:rsidR="0015290B" w:rsidRPr="00A95DFA" w:rsidRDefault="0015290B" w:rsidP="00A95DFA">
      <w:pPr>
        <w:pStyle w:val="FootnoteText"/>
        <w:jc w:val="both"/>
        <w:rPr>
          <w:rFonts w:ascii="Sylfaen" w:hAnsi="Sylfaen"/>
        </w:rPr>
      </w:pPr>
      <w:r w:rsidRPr="00A95DFA">
        <w:rPr>
          <w:rStyle w:val="FootnoteReference"/>
          <w:rFonts w:ascii="Sylfaen" w:hAnsi="Sylfaen"/>
        </w:rPr>
        <w:footnoteRef/>
      </w:r>
      <w:r w:rsidR="0070033F" w:rsidRPr="00A95DFA">
        <w:rPr>
          <w:rFonts w:ascii="Sylfaen" w:hAnsi="Sylfaen"/>
        </w:rPr>
        <w:t xml:space="preserve"> </w:t>
      </w:r>
      <w:r w:rsidR="0029631D" w:rsidRPr="00A95DFA">
        <w:rPr>
          <w:rFonts w:ascii="Sylfaen" w:hAnsi="Sylfaen"/>
        </w:rPr>
        <w:t>Ibid</w:t>
      </w:r>
      <w:r w:rsidR="0070033F" w:rsidRPr="00A95DFA">
        <w:rPr>
          <w:rFonts w:ascii="Sylfaen" w:hAnsi="Sylfaen"/>
        </w:rPr>
        <w:t>;</w:t>
      </w:r>
      <w:r w:rsidRPr="00A95DFA">
        <w:rPr>
          <w:rFonts w:ascii="Sylfaen" w:hAnsi="Sylfaen"/>
        </w:rPr>
        <w:t xml:space="preserve"> </w:t>
      </w:r>
      <w:r w:rsidR="003F6B15" w:rsidRPr="00A95DFA">
        <w:rPr>
          <w:rFonts w:ascii="Sylfaen" w:hAnsi="Sylfaen"/>
        </w:rPr>
        <w:t>Supra note 5,</w:t>
      </w:r>
      <w:r w:rsidR="0070033F" w:rsidRPr="00A95DFA">
        <w:rPr>
          <w:rFonts w:ascii="Sylfaen" w:hAnsi="Sylfaen"/>
        </w:rPr>
        <w:t xml:space="preserve"> </w:t>
      </w:r>
      <w:r w:rsidR="003F6B15" w:rsidRPr="00A95DFA">
        <w:rPr>
          <w:rFonts w:ascii="Sylfaen" w:hAnsi="Sylfaen"/>
        </w:rPr>
        <w:t xml:space="preserve">page </w:t>
      </w:r>
      <w:r w:rsidR="0070033F" w:rsidRPr="00A95DFA">
        <w:rPr>
          <w:rFonts w:ascii="Sylfaen" w:hAnsi="Sylfaen"/>
        </w:rPr>
        <w:t>18</w:t>
      </w:r>
      <w:r w:rsidR="003F6B15" w:rsidRPr="00A95DFA">
        <w:rPr>
          <w:rFonts w:ascii="Sylfaen" w:hAnsi="Sylfaen"/>
        </w:rPr>
        <w:t>.</w:t>
      </w:r>
    </w:p>
  </w:footnote>
  <w:footnote w:id="45">
    <w:p w14:paraId="67DD6EB6" w14:textId="02A5B984" w:rsidR="009A3F16" w:rsidRPr="00A95DFA" w:rsidRDefault="009A3F16"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B85A50" w:rsidRPr="00A95DFA">
        <w:rPr>
          <w:rFonts w:ascii="Sylfaen" w:hAnsi="Sylfaen"/>
        </w:rPr>
        <w:t>Supra note 4</w:t>
      </w:r>
      <w:r w:rsidR="00161D87" w:rsidRPr="00A95DFA">
        <w:rPr>
          <w:rFonts w:ascii="Sylfaen" w:hAnsi="Sylfaen"/>
        </w:rPr>
        <w:t>3</w:t>
      </w:r>
      <w:r w:rsidR="00B85A50" w:rsidRPr="00A95DFA">
        <w:rPr>
          <w:rFonts w:ascii="Sylfaen" w:hAnsi="Sylfaen"/>
        </w:rPr>
        <w:t>.</w:t>
      </w:r>
    </w:p>
  </w:footnote>
  <w:footnote w:id="46">
    <w:p w14:paraId="1D9B1D1B" w14:textId="63088F62" w:rsidR="009A3F16" w:rsidRPr="00A95DFA" w:rsidRDefault="009A3F16"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B85A50" w:rsidRPr="00A95DFA">
        <w:rPr>
          <w:rFonts w:ascii="Sylfaen" w:hAnsi="Sylfaen"/>
        </w:rPr>
        <w:t>Ibid.</w:t>
      </w:r>
    </w:p>
  </w:footnote>
  <w:footnote w:id="47">
    <w:p w14:paraId="588D57C3" w14:textId="795717A8" w:rsidR="00607F8E" w:rsidRPr="00A95DFA" w:rsidRDefault="00607F8E" w:rsidP="00A95DFA">
      <w:pPr>
        <w:pStyle w:val="FootnoteText"/>
        <w:jc w:val="both"/>
        <w:rPr>
          <w:rFonts w:ascii="Sylfaen" w:hAnsi="Sylfaen"/>
        </w:rPr>
      </w:pPr>
      <w:r w:rsidRPr="00A95DFA">
        <w:rPr>
          <w:rStyle w:val="FootnoteReference"/>
          <w:rFonts w:ascii="Sylfaen" w:hAnsi="Sylfaen"/>
        </w:rPr>
        <w:footnoteRef/>
      </w:r>
      <w:r w:rsidR="005C058E">
        <w:rPr>
          <w:rFonts w:ascii="Sylfaen" w:hAnsi="Sylfaen"/>
        </w:rPr>
        <w:t xml:space="preserve"> </w:t>
      </w:r>
      <w:r w:rsidR="00C35ABA" w:rsidRPr="00A95DFA">
        <w:rPr>
          <w:rFonts w:ascii="Sylfaen" w:hAnsi="Sylfaen"/>
        </w:rPr>
        <w:t xml:space="preserve">The Public Defender of Georgia, </w:t>
      </w:r>
      <w:r w:rsidR="00ED6B77" w:rsidRPr="00A95DFA">
        <w:rPr>
          <w:rFonts w:ascii="Sylfaen" w:hAnsi="Sylfaen"/>
        </w:rPr>
        <w:t>Femicide Monitoring Report 2020</w:t>
      </w:r>
      <w:r w:rsidR="00C35ABA" w:rsidRPr="00A95DFA">
        <w:rPr>
          <w:rFonts w:ascii="Sylfaen" w:hAnsi="Sylfaen"/>
        </w:rPr>
        <w:t xml:space="preserve">, </w:t>
      </w:r>
      <w:r w:rsidR="00ED6B77" w:rsidRPr="00A95DFA">
        <w:rPr>
          <w:rFonts w:ascii="Sylfaen" w:hAnsi="Sylfaen"/>
        </w:rPr>
        <w:t>pages 25-29</w:t>
      </w:r>
      <w:r w:rsidR="00C35ABA" w:rsidRPr="00A95DFA">
        <w:rPr>
          <w:rFonts w:ascii="Sylfaen" w:hAnsi="Sylfaen"/>
        </w:rPr>
        <w:t xml:space="preserve">, available at: </w:t>
      </w:r>
      <w:r w:rsidR="00BC14D1" w:rsidRPr="00A95DFA">
        <w:rPr>
          <w:rFonts w:ascii="Sylfaen" w:hAnsi="Sylfaen"/>
        </w:rPr>
        <w:t xml:space="preserve"> </w:t>
      </w:r>
      <w:hyperlink r:id="rId8" w:history="1">
        <w:r w:rsidR="00BC14D1" w:rsidRPr="00A95DFA">
          <w:rPr>
            <w:rStyle w:val="Hyperlink"/>
            <w:rFonts w:ascii="Sylfaen" w:hAnsi="Sylfaen"/>
          </w:rPr>
          <w:t>https://bit.ly/3I3c00u</w:t>
        </w:r>
      </w:hyperlink>
      <w:r w:rsidR="00BC14D1" w:rsidRPr="00A95DFA">
        <w:rPr>
          <w:rFonts w:ascii="Sylfaen" w:hAnsi="Sylfaen"/>
        </w:rPr>
        <w:t xml:space="preserve"> [last accessed 26.12.2022].</w:t>
      </w:r>
    </w:p>
  </w:footnote>
  <w:footnote w:id="48">
    <w:p w14:paraId="42326EE8" w14:textId="233143B9" w:rsidR="00607F8E" w:rsidRPr="00A95DFA" w:rsidRDefault="00607F8E"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BC14D1" w:rsidRPr="00A95DFA">
        <w:rPr>
          <w:rFonts w:ascii="Sylfaen" w:hAnsi="Sylfaen"/>
        </w:rPr>
        <w:t xml:space="preserve">Ibid, </w:t>
      </w:r>
      <w:r w:rsidR="00ED6B77" w:rsidRPr="00A95DFA">
        <w:rPr>
          <w:rFonts w:ascii="Sylfaen" w:hAnsi="Sylfaen"/>
        </w:rPr>
        <w:t>pages 25-27</w:t>
      </w:r>
      <w:r w:rsidR="00BC14D1" w:rsidRPr="00A95DFA">
        <w:rPr>
          <w:rFonts w:ascii="Sylfaen" w:hAnsi="Sylfaen"/>
        </w:rPr>
        <w:t>.</w:t>
      </w:r>
    </w:p>
  </w:footnote>
  <w:footnote w:id="49">
    <w:p w14:paraId="5B2C72B3" w14:textId="584E99F1" w:rsidR="001E3D5A" w:rsidRPr="00A95DFA" w:rsidRDefault="001E3D5A"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4E3AE5" w:rsidRPr="00A95DFA">
        <w:rPr>
          <w:rFonts w:ascii="Sylfaen" w:hAnsi="Sylfaen"/>
        </w:rPr>
        <w:t>Supra note 1, §</w:t>
      </w:r>
      <w:r w:rsidR="0034531F" w:rsidRPr="00A95DFA">
        <w:rPr>
          <w:rFonts w:ascii="Sylfaen" w:hAnsi="Sylfaen"/>
        </w:rPr>
        <w:t>125</w:t>
      </w:r>
      <w:r w:rsidR="004E3AE5" w:rsidRPr="00A95DFA">
        <w:rPr>
          <w:rFonts w:ascii="Sylfaen" w:hAnsi="Sylfaen"/>
        </w:rPr>
        <w:t>.</w:t>
      </w:r>
    </w:p>
  </w:footnote>
  <w:footnote w:id="50">
    <w:p w14:paraId="1480B6EB" w14:textId="67046208" w:rsidR="00482F06" w:rsidRPr="00A95DFA" w:rsidRDefault="00482F06"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4E3AE5" w:rsidRPr="00A95DFA">
        <w:rPr>
          <w:rFonts w:ascii="Sylfaen" w:hAnsi="Sylfaen"/>
        </w:rPr>
        <w:t xml:space="preserve">Supra note </w:t>
      </w:r>
      <w:r w:rsidR="000A04C8" w:rsidRPr="00A95DFA">
        <w:rPr>
          <w:rFonts w:ascii="Sylfaen" w:hAnsi="Sylfaen"/>
        </w:rPr>
        <w:t>2</w:t>
      </w:r>
      <w:r w:rsidR="004E3AE5" w:rsidRPr="00A95DFA">
        <w:rPr>
          <w:rFonts w:ascii="Sylfaen" w:hAnsi="Sylfaen"/>
        </w:rPr>
        <w:t>,</w:t>
      </w:r>
      <w:r w:rsidR="00BB5201" w:rsidRPr="00A95DFA">
        <w:rPr>
          <w:rFonts w:ascii="Sylfaen" w:hAnsi="Sylfaen"/>
        </w:rPr>
        <w:t xml:space="preserve"> page</w:t>
      </w:r>
      <w:r w:rsidR="004E3AE5" w:rsidRPr="00A95DFA">
        <w:rPr>
          <w:rFonts w:ascii="Sylfaen" w:hAnsi="Sylfaen"/>
        </w:rPr>
        <w:t>s</w:t>
      </w:r>
      <w:r w:rsidR="00A46777" w:rsidRPr="00A95DFA">
        <w:rPr>
          <w:rFonts w:ascii="Sylfaen" w:hAnsi="Sylfaen"/>
        </w:rPr>
        <w:t xml:space="preserve"> 119-120</w:t>
      </w:r>
      <w:r w:rsidR="004E3AE5" w:rsidRPr="00A95DFA">
        <w:rPr>
          <w:rFonts w:ascii="Sylfaen" w:hAnsi="Sylfaen"/>
        </w:rPr>
        <w:t>.</w:t>
      </w:r>
    </w:p>
  </w:footnote>
  <w:footnote w:id="51">
    <w:p w14:paraId="47F2E02D" w14:textId="6A02ADE0" w:rsidR="008117EB" w:rsidRPr="00A95DFA" w:rsidRDefault="008117EB"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4E3AE5" w:rsidRPr="00A95DFA">
        <w:rPr>
          <w:rFonts w:ascii="Sylfaen" w:hAnsi="Sylfaen"/>
        </w:rPr>
        <w:t xml:space="preserve">Ibid, </w:t>
      </w:r>
      <w:r w:rsidR="00A46777" w:rsidRPr="00A95DFA">
        <w:rPr>
          <w:rFonts w:ascii="Sylfaen" w:hAnsi="Sylfaen"/>
        </w:rPr>
        <w:t>page 120</w:t>
      </w:r>
      <w:r w:rsidR="004E3AE5" w:rsidRPr="00A95DFA">
        <w:rPr>
          <w:rFonts w:ascii="Sylfaen" w:hAnsi="Sylfaen"/>
        </w:rPr>
        <w:t>.</w:t>
      </w:r>
    </w:p>
  </w:footnote>
  <w:footnote w:id="52">
    <w:p w14:paraId="719F3B0F" w14:textId="50F68C1A" w:rsidR="00500F95" w:rsidRPr="00A95DFA" w:rsidRDefault="00C97B49"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A54663" w:rsidRPr="00A95DFA">
        <w:rPr>
          <w:rFonts w:ascii="Sylfaen" w:hAnsi="Sylfaen"/>
        </w:rPr>
        <w:t>Supra note 6</w:t>
      </w:r>
      <w:r w:rsidR="009E22A8">
        <w:rPr>
          <w:rFonts w:ascii="Sylfaen" w:hAnsi="Sylfaen"/>
        </w:rPr>
        <w:t xml:space="preserve">, </w:t>
      </w:r>
      <w:r w:rsidR="00743415" w:rsidRPr="00A95DFA">
        <w:rPr>
          <w:rFonts w:ascii="Sylfaen" w:hAnsi="Sylfaen"/>
        </w:rPr>
        <w:t>§</w:t>
      </w:r>
      <w:r w:rsidR="00743415">
        <w:rPr>
          <w:rFonts w:ascii="Sylfaen" w:hAnsi="Sylfaen"/>
        </w:rPr>
        <w:t>23</w:t>
      </w:r>
      <w:r w:rsidR="00A54663" w:rsidRPr="00A95DFA">
        <w:rPr>
          <w:rFonts w:ascii="Sylfaen" w:hAnsi="Sylfaen"/>
        </w:rPr>
        <w:t>.</w:t>
      </w:r>
    </w:p>
  </w:footnote>
  <w:footnote w:id="53">
    <w:p w14:paraId="6B0A6386" w14:textId="48B3D833" w:rsidR="00C97B49" w:rsidRPr="00A95DFA" w:rsidRDefault="00C97B49"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A54663" w:rsidRPr="00A95DFA">
        <w:rPr>
          <w:rFonts w:ascii="Sylfaen" w:hAnsi="Sylfaen"/>
        </w:rPr>
        <w:t>Supra note 2,</w:t>
      </w:r>
      <w:r w:rsidR="00500F95" w:rsidRPr="00A95DFA">
        <w:rPr>
          <w:rFonts w:ascii="Sylfaen" w:hAnsi="Sylfaen"/>
        </w:rPr>
        <w:t xml:space="preserve"> page </w:t>
      </w:r>
      <w:r w:rsidR="00B2179F" w:rsidRPr="00A95DFA">
        <w:rPr>
          <w:rFonts w:ascii="Sylfaen" w:hAnsi="Sylfaen"/>
        </w:rPr>
        <w:t>122</w:t>
      </w:r>
      <w:r w:rsidR="00A54663" w:rsidRPr="00A95DFA">
        <w:rPr>
          <w:rFonts w:ascii="Sylfaen" w:hAnsi="Sylfaen"/>
        </w:rPr>
        <w:t>.</w:t>
      </w:r>
    </w:p>
  </w:footnote>
  <w:footnote w:id="54">
    <w:p w14:paraId="1C1DFDBB" w14:textId="5CA20E77" w:rsidR="005B1EC5" w:rsidRPr="00A95DFA" w:rsidRDefault="005B1EC5" w:rsidP="00A95DFA">
      <w:pPr>
        <w:pStyle w:val="FootnoteText"/>
        <w:jc w:val="both"/>
        <w:rPr>
          <w:rFonts w:ascii="Sylfaen" w:hAnsi="Sylfaen"/>
          <w:lang w:val="ka-GE"/>
        </w:rPr>
      </w:pPr>
      <w:r w:rsidRPr="00A95DFA">
        <w:rPr>
          <w:rStyle w:val="FootnoteReference"/>
          <w:rFonts w:ascii="Sylfaen" w:hAnsi="Sylfaen"/>
        </w:rPr>
        <w:footnoteRef/>
      </w:r>
      <w:r w:rsidRPr="00A95DFA">
        <w:rPr>
          <w:rFonts w:ascii="Sylfaen" w:hAnsi="Sylfaen"/>
        </w:rPr>
        <w:t xml:space="preserve"> </w:t>
      </w:r>
      <w:r w:rsidR="00A54663" w:rsidRPr="00A95DFA">
        <w:rPr>
          <w:rFonts w:ascii="Sylfaen" w:hAnsi="Sylfaen"/>
        </w:rPr>
        <w:t>Ibid.</w:t>
      </w:r>
    </w:p>
  </w:footnote>
  <w:footnote w:id="55">
    <w:p w14:paraId="59BB4A11" w14:textId="4987EFEC" w:rsidR="00C438B0" w:rsidRPr="00A95DFA" w:rsidRDefault="00C438B0"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E03A97" w:rsidRPr="00A95DFA">
        <w:rPr>
          <w:rFonts w:ascii="Sylfaen" w:hAnsi="Sylfaen"/>
        </w:rPr>
        <w:t>Supra note 1, §</w:t>
      </w:r>
      <w:r w:rsidR="005F6A1D" w:rsidRPr="00A95DFA">
        <w:rPr>
          <w:rFonts w:ascii="Sylfaen" w:hAnsi="Sylfaen"/>
        </w:rPr>
        <w:t>123</w:t>
      </w:r>
      <w:r w:rsidR="00E03A97" w:rsidRPr="00A95DFA">
        <w:rPr>
          <w:rFonts w:ascii="Sylfaen" w:hAnsi="Sylfaen"/>
        </w:rPr>
        <w:t>.</w:t>
      </w:r>
    </w:p>
  </w:footnote>
  <w:footnote w:id="56">
    <w:p w14:paraId="6AA526F7" w14:textId="167EC65F" w:rsidR="000E6ECC" w:rsidRPr="00A95DFA" w:rsidRDefault="000E6ECC"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232205" w:rsidRPr="00A95DFA">
        <w:rPr>
          <w:rFonts w:ascii="Sylfaen" w:hAnsi="Sylfaen"/>
        </w:rPr>
        <w:t>Supra note 2,</w:t>
      </w:r>
      <w:r w:rsidR="00887A37" w:rsidRPr="00A95DFA">
        <w:rPr>
          <w:rFonts w:ascii="Sylfaen" w:hAnsi="Sylfaen"/>
        </w:rPr>
        <w:t xml:space="preserve"> </w:t>
      </w:r>
      <w:r w:rsidR="00232205" w:rsidRPr="00A95DFA">
        <w:rPr>
          <w:rFonts w:ascii="Sylfaen" w:hAnsi="Sylfaen"/>
        </w:rPr>
        <w:t xml:space="preserve">page </w:t>
      </w:r>
      <w:r w:rsidR="00887A37" w:rsidRPr="00A95DFA">
        <w:rPr>
          <w:rFonts w:ascii="Sylfaen" w:hAnsi="Sylfaen"/>
        </w:rPr>
        <w:t>120</w:t>
      </w:r>
      <w:r w:rsidR="00232205" w:rsidRPr="00A95DFA">
        <w:rPr>
          <w:rFonts w:ascii="Sylfaen" w:hAnsi="Sylfaen"/>
        </w:rPr>
        <w:t>.</w:t>
      </w:r>
    </w:p>
  </w:footnote>
  <w:footnote w:id="57">
    <w:p w14:paraId="1C6B2EE9" w14:textId="236C8D8B" w:rsidR="000E6ECC" w:rsidRPr="00A95DFA" w:rsidRDefault="000E6ECC"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232205" w:rsidRPr="00A95DFA">
        <w:rPr>
          <w:rFonts w:ascii="Sylfaen" w:hAnsi="Sylfaen"/>
        </w:rPr>
        <w:t>Ibid.</w:t>
      </w:r>
    </w:p>
  </w:footnote>
  <w:footnote w:id="58">
    <w:p w14:paraId="7A7FF704" w14:textId="2F032788" w:rsidR="00075A02" w:rsidRPr="00A95DFA" w:rsidRDefault="00075A02" w:rsidP="00A95DFA">
      <w:pPr>
        <w:pStyle w:val="FootnoteText"/>
        <w:jc w:val="both"/>
        <w:rPr>
          <w:rFonts w:ascii="Sylfaen" w:hAnsi="Sylfaen"/>
        </w:rPr>
      </w:pPr>
      <w:r w:rsidRPr="00A95DFA">
        <w:rPr>
          <w:rStyle w:val="FootnoteReference"/>
          <w:rFonts w:ascii="Sylfaen" w:hAnsi="Sylfaen"/>
        </w:rPr>
        <w:footnoteRef/>
      </w:r>
      <w:r w:rsidR="007B72E0" w:rsidRPr="00A95DFA">
        <w:rPr>
          <w:rFonts w:ascii="Sylfaen" w:hAnsi="Sylfaen"/>
        </w:rPr>
        <w:t xml:space="preserve"> </w:t>
      </w:r>
      <w:r w:rsidR="00F142D2" w:rsidRPr="00A95DFA">
        <w:rPr>
          <w:rFonts w:ascii="Sylfaen" w:hAnsi="Sylfaen"/>
        </w:rPr>
        <w:t xml:space="preserve">The Public Defender of Georgia, Evaluation of </w:t>
      </w:r>
      <w:r w:rsidR="006D6698" w:rsidRPr="00A95DFA">
        <w:rPr>
          <w:rFonts w:ascii="Sylfaen" w:hAnsi="Sylfaen"/>
        </w:rPr>
        <w:t>G</w:t>
      </w:r>
      <w:r w:rsidR="00F142D2" w:rsidRPr="00A95DFA">
        <w:rPr>
          <w:rFonts w:ascii="Sylfaen" w:hAnsi="Sylfaen"/>
        </w:rPr>
        <w:t xml:space="preserve">ender </w:t>
      </w:r>
      <w:r w:rsidR="006D6698" w:rsidRPr="00A95DFA">
        <w:rPr>
          <w:rFonts w:ascii="Sylfaen" w:hAnsi="Sylfaen"/>
        </w:rPr>
        <w:t>E</w:t>
      </w:r>
      <w:r w:rsidR="00F142D2" w:rsidRPr="00A95DFA">
        <w:rPr>
          <w:rFonts w:ascii="Sylfaen" w:hAnsi="Sylfaen"/>
        </w:rPr>
        <w:t xml:space="preserve">quality </w:t>
      </w:r>
      <w:r w:rsidR="006D6698" w:rsidRPr="00A95DFA">
        <w:rPr>
          <w:rFonts w:ascii="Sylfaen" w:hAnsi="Sylfaen"/>
        </w:rPr>
        <w:t>P</w:t>
      </w:r>
      <w:r w:rsidR="00F142D2" w:rsidRPr="00A95DFA">
        <w:rPr>
          <w:rFonts w:ascii="Sylfaen" w:hAnsi="Sylfaen"/>
        </w:rPr>
        <w:t xml:space="preserve">olicies of </w:t>
      </w:r>
      <w:r w:rsidR="006D6698" w:rsidRPr="00A95DFA">
        <w:rPr>
          <w:rFonts w:ascii="Sylfaen" w:hAnsi="Sylfaen"/>
        </w:rPr>
        <w:t>M</w:t>
      </w:r>
      <w:r w:rsidR="00F142D2" w:rsidRPr="00A95DFA">
        <w:rPr>
          <w:rFonts w:ascii="Sylfaen" w:hAnsi="Sylfaen"/>
        </w:rPr>
        <w:t>unicipalities</w:t>
      </w:r>
      <w:r w:rsidR="00712FF5" w:rsidRPr="00A95DFA">
        <w:rPr>
          <w:rFonts w:ascii="Sylfaen" w:hAnsi="Sylfaen"/>
        </w:rPr>
        <w:t xml:space="preserve"> </w:t>
      </w:r>
      <w:r w:rsidR="00F142D2" w:rsidRPr="00A95DFA">
        <w:rPr>
          <w:rFonts w:ascii="Sylfaen" w:hAnsi="Sylfaen"/>
        </w:rPr>
        <w:t>(upcoming</w:t>
      </w:r>
      <w:r w:rsidR="00356D09" w:rsidRPr="00A95DFA">
        <w:rPr>
          <w:rFonts w:ascii="Sylfaen" w:hAnsi="Sylfaen"/>
        </w:rPr>
        <w:t xml:space="preserve"> report</w:t>
      </w:r>
      <w:r w:rsidR="00F142D2" w:rsidRPr="00A95DFA">
        <w:rPr>
          <w:rFonts w:ascii="Sylfaen" w:hAnsi="Sylfaen"/>
        </w:rPr>
        <w:t>).</w:t>
      </w:r>
    </w:p>
  </w:footnote>
  <w:footnote w:id="59">
    <w:p w14:paraId="34963B03" w14:textId="41B182ED" w:rsidR="002A592F" w:rsidRPr="00A95DFA" w:rsidRDefault="002A592F"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E06A60" w:rsidRPr="00A95DFA">
        <w:rPr>
          <w:rFonts w:ascii="Sylfaen" w:hAnsi="Sylfaen"/>
        </w:rPr>
        <w:t>Supra note 6.</w:t>
      </w:r>
    </w:p>
  </w:footnote>
  <w:footnote w:id="60">
    <w:p w14:paraId="15C456D5" w14:textId="1714FC49" w:rsidR="00AC7EE2" w:rsidRPr="00A95DFA" w:rsidRDefault="00AC7EE2"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F03A67" w:rsidRPr="00A95DFA">
        <w:rPr>
          <w:rFonts w:ascii="Sylfaen" w:hAnsi="Sylfaen"/>
        </w:rPr>
        <w:t>Supra note 8, §</w:t>
      </w:r>
      <w:r w:rsidR="009329CF" w:rsidRPr="00A95DFA">
        <w:rPr>
          <w:rFonts w:ascii="Sylfaen" w:hAnsi="Sylfaen"/>
        </w:rPr>
        <w:t>24</w:t>
      </w:r>
    </w:p>
  </w:footnote>
  <w:footnote w:id="61">
    <w:p w14:paraId="278E551C" w14:textId="10A42C3A" w:rsidR="00D2538C" w:rsidRPr="00A95DFA" w:rsidRDefault="00D2538C"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F03A67" w:rsidRPr="00A95DFA">
        <w:rPr>
          <w:rFonts w:ascii="Sylfaen" w:hAnsi="Sylfaen"/>
        </w:rPr>
        <w:t>Supra note 1, §§</w:t>
      </w:r>
      <w:r w:rsidR="00D833BB" w:rsidRPr="00A95DFA">
        <w:rPr>
          <w:rFonts w:ascii="Sylfaen" w:hAnsi="Sylfaen"/>
        </w:rPr>
        <w:t>56, 78.</w:t>
      </w:r>
    </w:p>
  </w:footnote>
  <w:footnote w:id="62">
    <w:p w14:paraId="5BDC5F64" w14:textId="03FF95BA" w:rsidR="008A43F8" w:rsidRPr="00A95DFA" w:rsidRDefault="008A43F8" w:rsidP="00A95DFA">
      <w:pPr>
        <w:pStyle w:val="FootnoteText"/>
        <w:jc w:val="both"/>
        <w:rPr>
          <w:rFonts w:ascii="Sylfaen" w:hAnsi="Sylfaen"/>
        </w:rPr>
      </w:pPr>
      <w:r w:rsidRPr="00A95DFA">
        <w:rPr>
          <w:rStyle w:val="FootnoteReference"/>
          <w:rFonts w:ascii="Sylfaen" w:hAnsi="Sylfaen"/>
        </w:rPr>
        <w:footnoteRef/>
      </w:r>
      <w:r w:rsidR="003C576F" w:rsidRPr="00A95DFA">
        <w:rPr>
          <w:rFonts w:ascii="Sylfaen" w:hAnsi="Sylfaen"/>
        </w:rPr>
        <w:t xml:space="preserve"> The Public Defender of Georgia, Monitoring Report of the 2018-2020 National Action Plan of Georgia for Implementation of the UN Security Council Resolutions on Women, Peace and Security, 2021, page 6, available at</w:t>
      </w:r>
      <w:r w:rsidR="0031115B" w:rsidRPr="00A95DFA">
        <w:rPr>
          <w:rFonts w:ascii="Sylfaen" w:hAnsi="Sylfaen"/>
        </w:rPr>
        <w:t xml:space="preserve">: </w:t>
      </w:r>
      <w:hyperlink r:id="rId9" w:history="1">
        <w:r w:rsidR="0031115B" w:rsidRPr="00A95DFA">
          <w:rPr>
            <w:rStyle w:val="Hyperlink"/>
            <w:rFonts w:ascii="Sylfaen" w:hAnsi="Sylfaen"/>
          </w:rPr>
          <w:t>https://bit.ly/3GeFoyn</w:t>
        </w:r>
      </w:hyperlink>
      <w:r w:rsidR="0031115B" w:rsidRPr="00A95DFA">
        <w:rPr>
          <w:rFonts w:ascii="Sylfaen" w:hAnsi="Sylfaen"/>
        </w:rPr>
        <w:t xml:space="preserve"> [last accessed 26.12.2022].</w:t>
      </w:r>
    </w:p>
  </w:footnote>
  <w:footnote w:id="63">
    <w:p w14:paraId="01C2969C" w14:textId="669C5CEA" w:rsidR="00722B65" w:rsidRPr="00A95DFA" w:rsidRDefault="00722B65"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3A66D1" w:rsidRPr="00A95DFA">
        <w:rPr>
          <w:rFonts w:ascii="Sylfaen" w:hAnsi="Sylfaen"/>
        </w:rPr>
        <w:t>Supra note 2,</w:t>
      </w:r>
      <w:r w:rsidRPr="00A95DFA">
        <w:rPr>
          <w:rFonts w:ascii="Sylfaen" w:hAnsi="Sylfaen"/>
        </w:rPr>
        <w:t xml:space="preserve"> page 116</w:t>
      </w:r>
      <w:r w:rsidR="003A66D1" w:rsidRPr="00A95DFA">
        <w:rPr>
          <w:rFonts w:ascii="Sylfaen" w:hAnsi="Sylfaen"/>
        </w:rPr>
        <w:t>.</w:t>
      </w:r>
    </w:p>
  </w:footnote>
  <w:footnote w:id="64">
    <w:p w14:paraId="511C103A" w14:textId="09A83196" w:rsidR="00E206FB" w:rsidRPr="00A95DFA" w:rsidRDefault="00E206FB"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3A66D1" w:rsidRPr="00A95DFA">
        <w:rPr>
          <w:rFonts w:ascii="Sylfaen" w:hAnsi="Sylfaen"/>
        </w:rPr>
        <w:t>Ibid; Supra note 6</w:t>
      </w:r>
      <w:r w:rsidR="00C65116" w:rsidRPr="00A95DFA">
        <w:rPr>
          <w:rFonts w:ascii="Sylfaen" w:hAnsi="Sylfaen"/>
        </w:rPr>
        <w:t>2</w:t>
      </w:r>
      <w:r w:rsidR="003A66D1" w:rsidRPr="00A95DFA">
        <w:rPr>
          <w:rFonts w:ascii="Sylfaen" w:hAnsi="Sylfaen"/>
        </w:rPr>
        <w:t>.</w:t>
      </w:r>
    </w:p>
  </w:footnote>
  <w:footnote w:id="65">
    <w:p w14:paraId="418056AC" w14:textId="225A17CE" w:rsidR="00487D90" w:rsidRPr="00A95DFA" w:rsidRDefault="00487D90"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3A66D1" w:rsidRPr="00A95DFA">
        <w:rPr>
          <w:rFonts w:ascii="Sylfaen" w:hAnsi="Sylfaen"/>
        </w:rPr>
        <w:t>Ibid.</w:t>
      </w:r>
    </w:p>
  </w:footnote>
  <w:footnote w:id="66">
    <w:p w14:paraId="2756920C" w14:textId="7DB5325A" w:rsidR="00EF6CCE" w:rsidRPr="00A95DFA" w:rsidRDefault="00EF6CCE"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9F4553" w:rsidRPr="00A95DFA">
        <w:rPr>
          <w:rFonts w:ascii="Sylfaen" w:hAnsi="Sylfaen"/>
        </w:rPr>
        <w:t>Supra note 5</w:t>
      </w:r>
      <w:r w:rsidR="00C65116" w:rsidRPr="00A95DFA">
        <w:rPr>
          <w:rFonts w:ascii="Sylfaen" w:hAnsi="Sylfaen"/>
        </w:rPr>
        <w:t>8</w:t>
      </w:r>
      <w:r w:rsidR="009F4553" w:rsidRPr="00A95DFA">
        <w:rPr>
          <w:rFonts w:ascii="Sylfaen" w:hAnsi="Sylfaen"/>
        </w:rPr>
        <w:t>.</w:t>
      </w:r>
    </w:p>
  </w:footnote>
  <w:footnote w:id="67">
    <w:p w14:paraId="67DBADB4" w14:textId="129330BA" w:rsidR="00F05FF2" w:rsidRPr="00A95DFA" w:rsidRDefault="00F05FF2"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F6530D" w:rsidRPr="00A95DFA">
        <w:rPr>
          <w:rFonts w:ascii="Sylfaen" w:hAnsi="Sylfaen"/>
        </w:rPr>
        <w:t>Ibid.</w:t>
      </w:r>
    </w:p>
  </w:footnote>
  <w:footnote w:id="68">
    <w:p w14:paraId="58C242A8" w14:textId="473948EE" w:rsidR="00B35104" w:rsidRPr="00A95DFA" w:rsidRDefault="00B35104"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F6530D" w:rsidRPr="00A95DFA">
        <w:rPr>
          <w:rFonts w:ascii="Sylfaen" w:hAnsi="Sylfaen"/>
        </w:rPr>
        <w:t>Ibid.</w:t>
      </w:r>
    </w:p>
  </w:footnote>
  <w:footnote w:id="69">
    <w:p w14:paraId="338DAE8A" w14:textId="6F69DA96" w:rsidR="004740A2" w:rsidRPr="00A95DFA" w:rsidRDefault="004740A2"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800544" w:rsidRPr="00A95DFA">
        <w:rPr>
          <w:rFonts w:ascii="Sylfaen" w:hAnsi="Sylfaen"/>
        </w:rPr>
        <w:t>Supra note 1,</w:t>
      </w:r>
      <w:r w:rsidRPr="00A95DFA">
        <w:rPr>
          <w:rFonts w:ascii="Sylfaen" w:hAnsi="Sylfaen"/>
        </w:rPr>
        <w:t xml:space="preserve"> </w:t>
      </w:r>
      <w:r w:rsidR="00800544" w:rsidRPr="00A95DFA">
        <w:rPr>
          <w:rFonts w:ascii="Sylfaen" w:hAnsi="Sylfaen"/>
        </w:rPr>
        <w:t>§</w:t>
      </w:r>
      <w:r w:rsidRPr="00A95DFA">
        <w:rPr>
          <w:rFonts w:ascii="Sylfaen" w:hAnsi="Sylfaen"/>
        </w:rPr>
        <w:t>159</w:t>
      </w:r>
      <w:r w:rsidR="003D4AB3" w:rsidRPr="00A95DFA">
        <w:rPr>
          <w:rFonts w:ascii="Sylfaen" w:hAnsi="Sylfaen"/>
        </w:rPr>
        <w:t>.</w:t>
      </w:r>
    </w:p>
  </w:footnote>
  <w:footnote w:id="70">
    <w:p w14:paraId="75479085" w14:textId="6ABE109E" w:rsidR="00F52DBD" w:rsidRPr="00A95DFA" w:rsidRDefault="00F52DBD"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3D4AB3" w:rsidRPr="00A95DFA">
        <w:rPr>
          <w:rFonts w:ascii="Sylfaen" w:hAnsi="Sylfaen"/>
        </w:rPr>
        <w:t>Supra note 5</w:t>
      </w:r>
      <w:r w:rsidR="00C06F0F" w:rsidRPr="00A95DFA">
        <w:rPr>
          <w:rFonts w:ascii="Sylfaen" w:hAnsi="Sylfaen"/>
        </w:rPr>
        <w:t>8</w:t>
      </w:r>
      <w:r w:rsidR="003D4AB3" w:rsidRPr="00A95DFA">
        <w:rPr>
          <w:rFonts w:ascii="Sylfaen" w:hAnsi="Sylfaen"/>
        </w:rPr>
        <w:t>.</w:t>
      </w:r>
    </w:p>
  </w:footnote>
  <w:footnote w:id="71">
    <w:p w14:paraId="2376332D" w14:textId="07FFA770" w:rsidR="00AC44EB" w:rsidRPr="00A95DFA" w:rsidRDefault="00AC44EB"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3D4AB3" w:rsidRPr="00A95DFA">
        <w:rPr>
          <w:rFonts w:ascii="Sylfaen" w:hAnsi="Sylfaen"/>
        </w:rPr>
        <w:t>Supra note 1, §</w:t>
      </w:r>
      <w:r w:rsidR="00557EA1" w:rsidRPr="00A95DFA">
        <w:rPr>
          <w:rFonts w:ascii="Sylfaen" w:hAnsi="Sylfaen"/>
        </w:rPr>
        <w:t>193-194</w:t>
      </w:r>
      <w:r w:rsidR="003D4AB3" w:rsidRPr="00A95DFA">
        <w:rPr>
          <w:rFonts w:ascii="Sylfaen" w:hAnsi="Sylfaen"/>
        </w:rPr>
        <w:t>.</w:t>
      </w:r>
    </w:p>
  </w:footnote>
  <w:footnote w:id="72">
    <w:p w14:paraId="3D76A6C7" w14:textId="449E2178" w:rsidR="00CF47D8" w:rsidRPr="00A95DFA" w:rsidRDefault="00CF47D8"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5043D3" w:rsidRPr="00A95DFA">
        <w:rPr>
          <w:rFonts w:ascii="Sylfaen" w:hAnsi="Sylfaen"/>
        </w:rPr>
        <w:t xml:space="preserve">Supra note </w:t>
      </w:r>
      <w:r w:rsidR="005B4A91">
        <w:rPr>
          <w:rFonts w:ascii="Sylfaen" w:hAnsi="Sylfaen"/>
        </w:rPr>
        <w:t>2, page 116</w:t>
      </w:r>
      <w:r w:rsidR="005043D3" w:rsidRPr="00A95DFA">
        <w:rPr>
          <w:rFonts w:ascii="Sylfaen" w:hAnsi="Sylfaen"/>
        </w:rPr>
        <w:t>.</w:t>
      </w:r>
    </w:p>
  </w:footnote>
  <w:footnote w:id="73">
    <w:p w14:paraId="1437E0E3" w14:textId="57B74B25" w:rsidR="00924BB0" w:rsidRPr="00A95DFA" w:rsidRDefault="00924BB0"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5043D3" w:rsidRPr="00A95DFA">
        <w:rPr>
          <w:rFonts w:ascii="Sylfaen" w:hAnsi="Sylfaen"/>
        </w:rPr>
        <w:t>Ibid.</w:t>
      </w:r>
    </w:p>
  </w:footnote>
  <w:footnote w:id="74">
    <w:p w14:paraId="52F2C733" w14:textId="666E59BE" w:rsidR="005F4B5E" w:rsidRPr="00A95DFA" w:rsidRDefault="005F4B5E"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E332E2" w:rsidRPr="00A95DFA">
        <w:rPr>
          <w:rFonts w:ascii="Sylfaen" w:hAnsi="Sylfaen"/>
        </w:rPr>
        <w:t>Supra note 8, §</w:t>
      </w:r>
      <w:r w:rsidR="007B26F2" w:rsidRPr="00A95DFA">
        <w:rPr>
          <w:rFonts w:ascii="Sylfaen" w:hAnsi="Sylfaen"/>
        </w:rPr>
        <w:t>31</w:t>
      </w:r>
      <w:r w:rsidR="00E332E2" w:rsidRPr="00A95DFA">
        <w:rPr>
          <w:rFonts w:ascii="Sylfaen" w:hAnsi="Sylfaen"/>
        </w:rPr>
        <w:t>.</w:t>
      </w:r>
    </w:p>
  </w:footnote>
  <w:footnote w:id="75">
    <w:p w14:paraId="1BB5CBCE" w14:textId="11C5EC34" w:rsidR="00FC197A" w:rsidRPr="00A95DFA" w:rsidRDefault="00FC197A"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4F0766" w:rsidRPr="00A95DFA">
        <w:rPr>
          <w:rFonts w:ascii="Sylfaen" w:hAnsi="Sylfaen" w:cs="Arial"/>
        </w:rPr>
        <w:t xml:space="preserve">Special Report of the Public Defender of Georgia on Assessment of Sexual and Reproductive Health and Rights of Women and Girls from Non-dominant Ethnic Groups in Georgia, 2022, page </w:t>
      </w:r>
      <w:r w:rsidR="00AA2485" w:rsidRPr="00A95DFA">
        <w:rPr>
          <w:rFonts w:ascii="Sylfaen" w:hAnsi="Sylfaen" w:cs="Arial"/>
        </w:rPr>
        <w:t>23</w:t>
      </w:r>
      <w:r w:rsidR="004F0766" w:rsidRPr="00A95DFA">
        <w:rPr>
          <w:rFonts w:ascii="Sylfaen" w:hAnsi="Sylfaen" w:cs="Arial"/>
        </w:rPr>
        <w:t>, available at:</w:t>
      </w:r>
      <w:r w:rsidR="004F0766" w:rsidRPr="00A95DFA">
        <w:rPr>
          <w:rFonts w:ascii="Sylfaen" w:hAnsi="Sylfaen" w:cs="Arial"/>
        </w:rPr>
        <w:br/>
        <w:t xml:space="preserve"> </w:t>
      </w:r>
      <w:hyperlink r:id="rId10" w:history="1">
        <w:r w:rsidR="00435C25" w:rsidRPr="00A95DFA">
          <w:rPr>
            <w:rStyle w:val="Hyperlink"/>
            <w:rFonts w:ascii="Sylfaen" w:hAnsi="Sylfaen" w:cs="Arial"/>
          </w:rPr>
          <w:t>https://bit.ly/39gXu5N</w:t>
        </w:r>
      </w:hyperlink>
      <w:r w:rsidR="004F0766" w:rsidRPr="00A95DFA">
        <w:rPr>
          <w:rFonts w:ascii="Sylfaen" w:hAnsi="Sylfaen" w:cs="Arial"/>
        </w:rPr>
        <w:t xml:space="preserve">  [last accessed </w:t>
      </w:r>
      <w:r w:rsidR="00435C25" w:rsidRPr="00A95DFA">
        <w:rPr>
          <w:rFonts w:ascii="Sylfaen" w:hAnsi="Sylfaen" w:cs="Arial"/>
        </w:rPr>
        <w:t>26</w:t>
      </w:r>
      <w:r w:rsidR="004F0766" w:rsidRPr="00A95DFA">
        <w:rPr>
          <w:rFonts w:ascii="Sylfaen" w:hAnsi="Sylfaen" w:cs="Arial"/>
        </w:rPr>
        <w:t>.</w:t>
      </w:r>
      <w:r w:rsidR="00435C25" w:rsidRPr="00A95DFA">
        <w:rPr>
          <w:rFonts w:ascii="Sylfaen" w:hAnsi="Sylfaen" w:cs="Arial"/>
        </w:rPr>
        <w:t>12</w:t>
      </w:r>
      <w:r w:rsidR="004F0766" w:rsidRPr="00A95DFA">
        <w:rPr>
          <w:rFonts w:ascii="Sylfaen" w:hAnsi="Sylfaen" w:cs="Arial"/>
        </w:rPr>
        <w:t>.2022].</w:t>
      </w:r>
    </w:p>
  </w:footnote>
  <w:footnote w:id="76">
    <w:p w14:paraId="18D2800F" w14:textId="656513C6" w:rsidR="00FC197A" w:rsidRPr="00A95DFA" w:rsidRDefault="00FC197A"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AA2485" w:rsidRPr="00A95DFA">
        <w:rPr>
          <w:rFonts w:ascii="Sylfaen" w:hAnsi="Sylfaen"/>
        </w:rPr>
        <w:t>Ibid.</w:t>
      </w:r>
    </w:p>
  </w:footnote>
  <w:footnote w:id="77">
    <w:p w14:paraId="0F736E48" w14:textId="49524893" w:rsidR="008E6972" w:rsidRPr="00964757" w:rsidRDefault="008E6972">
      <w:pPr>
        <w:pStyle w:val="FootnoteText"/>
        <w:rPr>
          <w:rFonts w:ascii="Sylfaen" w:hAnsi="Sylfaen"/>
        </w:rPr>
      </w:pPr>
      <w:r w:rsidRPr="00964757">
        <w:rPr>
          <w:rStyle w:val="FootnoteReference"/>
          <w:rFonts w:ascii="Sylfaen" w:hAnsi="Sylfaen"/>
        </w:rPr>
        <w:footnoteRef/>
      </w:r>
      <w:r w:rsidRPr="00964757">
        <w:rPr>
          <w:rFonts w:ascii="Sylfaen" w:hAnsi="Sylfaen"/>
        </w:rPr>
        <w:t xml:space="preserve"> </w:t>
      </w:r>
      <w:r w:rsidR="00EE4428" w:rsidRPr="00964757">
        <w:rPr>
          <w:rFonts w:ascii="Sylfaen" w:hAnsi="Sylfaen"/>
        </w:rPr>
        <w:t>Special Report of the Public Defender of Georgia on Equality and Combating and Preventing Discrimination, 2020, page 12, available at:</w:t>
      </w:r>
      <w:r w:rsidR="00915270" w:rsidRPr="00964757">
        <w:rPr>
          <w:rFonts w:ascii="Sylfaen" w:hAnsi="Sylfaen"/>
        </w:rPr>
        <w:t xml:space="preserve"> </w:t>
      </w:r>
      <w:hyperlink r:id="rId11" w:history="1">
        <w:r w:rsidR="00915270" w:rsidRPr="00964757">
          <w:rPr>
            <w:rStyle w:val="Hyperlink"/>
            <w:rFonts w:ascii="Sylfaen" w:hAnsi="Sylfaen"/>
          </w:rPr>
          <w:t>https://bit.ly/3vprt3t</w:t>
        </w:r>
      </w:hyperlink>
      <w:r w:rsidR="00915270" w:rsidRPr="00964757">
        <w:rPr>
          <w:rFonts w:ascii="Sylfaen" w:hAnsi="Sylfaen"/>
        </w:rPr>
        <w:t xml:space="preserve"> [last accessed 30.12.2022].</w:t>
      </w:r>
    </w:p>
  </w:footnote>
  <w:footnote w:id="78">
    <w:p w14:paraId="2E6390AB" w14:textId="20DBD0F4" w:rsidR="00433627" w:rsidRPr="00964757" w:rsidRDefault="00433627">
      <w:pPr>
        <w:pStyle w:val="FootnoteText"/>
        <w:rPr>
          <w:rFonts w:ascii="Sylfaen" w:hAnsi="Sylfaen"/>
        </w:rPr>
      </w:pPr>
      <w:r w:rsidRPr="00964757">
        <w:rPr>
          <w:rStyle w:val="FootnoteReference"/>
          <w:rFonts w:ascii="Sylfaen" w:hAnsi="Sylfaen"/>
        </w:rPr>
        <w:footnoteRef/>
      </w:r>
      <w:r w:rsidRPr="00964757">
        <w:rPr>
          <w:rFonts w:ascii="Sylfaen" w:hAnsi="Sylfaen"/>
        </w:rPr>
        <w:t xml:space="preserve"> </w:t>
      </w:r>
      <w:r w:rsidR="00915270" w:rsidRPr="00964757">
        <w:rPr>
          <w:rFonts w:ascii="Sylfaen" w:hAnsi="Sylfaen"/>
        </w:rPr>
        <w:t>Ibid.</w:t>
      </w:r>
    </w:p>
  </w:footnote>
  <w:footnote w:id="79">
    <w:p w14:paraId="59093DB7" w14:textId="7845AFF6" w:rsidR="00433627" w:rsidRPr="00964757" w:rsidRDefault="00433627">
      <w:pPr>
        <w:pStyle w:val="FootnoteText"/>
        <w:rPr>
          <w:rFonts w:ascii="Sylfaen" w:hAnsi="Sylfaen"/>
        </w:rPr>
      </w:pPr>
      <w:r w:rsidRPr="00964757">
        <w:rPr>
          <w:rStyle w:val="FootnoteReference"/>
          <w:rFonts w:ascii="Sylfaen" w:hAnsi="Sylfaen"/>
        </w:rPr>
        <w:footnoteRef/>
      </w:r>
      <w:r w:rsidRPr="00964757">
        <w:rPr>
          <w:rFonts w:ascii="Sylfaen" w:hAnsi="Sylfaen"/>
        </w:rPr>
        <w:t xml:space="preserve"> </w:t>
      </w:r>
      <w:r w:rsidR="00915270" w:rsidRPr="00964757">
        <w:rPr>
          <w:rFonts w:ascii="Sylfaen" w:hAnsi="Sylfaen"/>
        </w:rPr>
        <w:t>Ibid.</w:t>
      </w:r>
    </w:p>
  </w:footnote>
  <w:footnote w:id="80">
    <w:p w14:paraId="4B991547" w14:textId="31662149" w:rsidR="00A225FC" w:rsidRPr="00A95DFA" w:rsidRDefault="00A225FC"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7A4FE7" w:rsidRPr="00A95DFA">
        <w:rPr>
          <w:rFonts w:ascii="Sylfaen" w:hAnsi="Sylfaen"/>
        </w:rPr>
        <w:t>Supra note 8, §</w:t>
      </w:r>
      <w:r w:rsidRPr="00A95DFA">
        <w:rPr>
          <w:rFonts w:ascii="Sylfaen" w:hAnsi="Sylfaen"/>
        </w:rPr>
        <w:t>33</w:t>
      </w:r>
      <w:r w:rsidR="007A4FE7" w:rsidRPr="00A95DFA">
        <w:rPr>
          <w:rFonts w:ascii="Sylfaen" w:hAnsi="Sylfaen"/>
        </w:rPr>
        <w:t>.</w:t>
      </w:r>
    </w:p>
  </w:footnote>
  <w:footnote w:id="81">
    <w:p w14:paraId="3D6EB769" w14:textId="3906D5D8" w:rsidR="007C1000" w:rsidRPr="00A95DFA" w:rsidRDefault="007C1000"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5C7B16" w:rsidRPr="00A95DFA">
        <w:rPr>
          <w:rFonts w:ascii="Sylfaen" w:hAnsi="Sylfaen"/>
        </w:rPr>
        <w:t>Supra note 5</w:t>
      </w:r>
      <w:r w:rsidR="00310E55" w:rsidRPr="00A95DFA">
        <w:rPr>
          <w:rFonts w:ascii="Sylfaen" w:hAnsi="Sylfaen"/>
        </w:rPr>
        <w:t>8</w:t>
      </w:r>
      <w:r w:rsidR="005C7B16" w:rsidRPr="00A95DFA">
        <w:rPr>
          <w:rFonts w:ascii="Sylfaen" w:hAnsi="Sylfaen"/>
        </w:rPr>
        <w:t>.</w:t>
      </w:r>
    </w:p>
  </w:footnote>
  <w:footnote w:id="82">
    <w:p w14:paraId="14025876" w14:textId="0CC7348B" w:rsidR="00160E9A" w:rsidRPr="00A95DFA" w:rsidRDefault="00160E9A"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5C7B16" w:rsidRPr="00A95DFA">
        <w:rPr>
          <w:rFonts w:ascii="Sylfaen" w:hAnsi="Sylfaen"/>
        </w:rPr>
        <w:t>Ibid.</w:t>
      </w:r>
    </w:p>
  </w:footnote>
  <w:footnote w:id="83">
    <w:p w14:paraId="656E9B36" w14:textId="319654D0" w:rsidR="008D0994" w:rsidRPr="00A95DFA" w:rsidRDefault="008D0994"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5C7B16" w:rsidRPr="00A95DFA">
        <w:rPr>
          <w:rFonts w:ascii="Sylfaen" w:hAnsi="Sylfaen"/>
        </w:rPr>
        <w:t>Ibid.</w:t>
      </w:r>
    </w:p>
  </w:footnote>
  <w:footnote w:id="84">
    <w:p w14:paraId="5C772A87" w14:textId="6DB8B4FC" w:rsidR="00902466" w:rsidRPr="00A95DFA" w:rsidRDefault="00902466" w:rsidP="00A95DFA">
      <w:pPr>
        <w:pStyle w:val="FootnoteText"/>
        <w:jc w:val="both"/>
        <w:rPr>
          <w:rFonts w:ascii="Sylfaen" w:hAnsi="Sylfaen"/>
        </w:rPr>
      </w:pPr>
      <w:r w:rsidRPr="00A95DFA">
        <w:rPr>
          <w:rStyle w:val="FootnoteReference"/>
          <w:rFonts w:ascii="Sylfaen" w:hAnsi="Sylfaen"/>
        </w:rPr>
        <w:footnoteRef/>
      </w:r>
      <w:r w:rsidR="005A3FA5" w:rsidRPr="00A95DFA">
        <w:rPr>
          <w:rFonts w:ascii="Sylfaen" w:hAnsi="Sylfaen"/>
        </w:rPr>
        <w:t xml:space="preserve"> Supra note 7</w:t>
      </w:r>
      <w:r w:rsidR="00107418" w:rsidRPr="00A95DFA">
        <w:rPr>
          <w:rFonts w:ascii="Sylfaen" w:hAnsi="Sylfaen"/>
        </w:rPr>
        <w:t>5</w:t>
      </w:r>
      <w:r w:rsidR="005A3FA5" w:rsidRPr="00A95DFA">
        <w:rPr>
          <w:rFonts w:ascii="Sylfaen" w:hAnsi="Sylfaen"/>
        </w:rPr>
        <w:t>,</w:t>
      </w:r>
      <w:r w:rsidRPr="00A95DFA">
        <w:rPr>
          <w:rFonts w:ascii="Sylfaen" w:hAnsi="Sylfaen"/>
        </w:rPr>
        <w:t xml:space="preserve"> </w:t>
      </w:r>
      <w:r w:rsidR="009548D4" w:rsidRPr="00A95DFA">
        <w:rPr>
          <w:rFonts w:ascii="Sylfaen" w:hAnsi="Sylfaen"/>
        </w:rPr>
        <w:t>Pages 5-11.</w:t>
      </w:r>
    </w:p>
  </w:footnote>
  <w:footnote w:id="85">
    <w:p w14:paraId="4E361919" w14:textId="60CBE47F" w:rsidR="00EE4E92" w:rsidRPr="00A95DFA" w:rsidRDefault="00EE4E92"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C67606" w:rsidRPr="00A95DFA">
        <w:rPr>
          <w:rFonts w:ascii="Sylfaen" w:hAnsi="Sylfaen"/>
        </w:rPr>
        <w:t>Supra note 5</w:t>
      </w:r>
      <w:r w:rsidR="005E2B69" w:rsidRPr="00A95DFA">
        <w:rPr>
          <w:rFonts w:ascii="Sylfaen" w:hAnsi="Sylfaen"/>
        </w:rPr>
        <w:t>8</w:t>
      </w:r>
      <w:r w:rsidR="00C67606" w:rsidRPr="00A95DFA">
        <w:rPr>
          <w:rFonts w:ascii="Sylfaen" w:hAnsi="Sylfaen"/>
        </w:rPr>
        <w:t>.</w:t>
      </w:r>
    </w:p>
  </w:footnote>
  <w:footnote w:id="86">
    <w:p w14:paraId="18FC9C17" w14:textId="484FFA36" w:rsidR="007873AE" w:rsidRPr="00A95DFA" w:rsidRDefault="007873AE"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7744BB" w:rsidRPr="00A95DFA">
        <w:rPr>
          <w:rFonts w:ascii="Sylfaen" w:hAnsi="Sylfaen"/>
        </w:rPr>
        <w:t>Ibid.</w:t>
      </w:r>
    </w:p>
  </w:footnote>
  <w:footnote w:id="87">
    <w:p w14:paraId="7B1C32CD" w14:textId="1FAD8149" w:rsidR="00D3760F" w:rsidRPr="00A95DFA" w:rsidRDefault="00D3760F" w:rsidP="00A95DFA">
      <w:pPr>
        <w:pStyle w:val="FootnoteText"/>
        <w:jc w:val="both"/>
        <w:rPr>
          <w:rFonts w:ascii="Sylfaen" w:hAnsi="Sylfaen"/>
        </w:rPr>
      </w:pPr>
      <w:r w:rsidRPr="00A95DFA">
        <w:rPr>
          <w:rStyle w:val="FootnoteReference"/>
          <w:rFonts w:ascii="Sylfaen" w:hAnsi="Sylfaen"/>
        </w:rPr>
        <w:footnoteRef/>
      </w:r>
      <w:r w:rsidRPr="00A95DFA">
        <w:rPr>
          <w:rFonts w:ascii="Sylfaen" w:hAnsi="Sylfaen"/>
        </w:rPr>
        <w:t xml:space="preserve"> </w:t>
      </w:r>
      <w:r w:rsidR="007621E5" w:rsidRPr="00A95DFA">
        <w:rPr>
          <w:rFonts w:ascii="Sylfaen" w:hAnsi="Sylfaen"/>
        </w:rPr>
        <w:t>The Public Defender of Georgia, Assessment of the Needs of Women and Girls with Disabilities and the State of Protection of their Rights in Georgia, 2022, page</w:t>
      </w:r>
      <w:r w:rsidR="00BE780C" w:rsidRPr="00A95DFA">
        <w:rPr>
          <w:rFonts w:ascii="Sylfaen" w:hAnsi="Sylfaen"/>
        </w:rPr>
        <w:t>s</w:t>
      </w:r>
      <w:r w:rsidR="007621E5" w:rsidRPr="00A95DFA">
        <w:rPr>
          <w:rFonts w:ascii="Sylfaen" w:hAnsi="Sylfaen"/>
        </w:rPr>
        <w:t xml:space="preserve"> </w:t>
      </w:r>
      <w:r w:rsidR="00BE780C" w:rsidRPr="00A95DFA">
        <w:rPr>
          <w:rFonts w:ascii="Sylfaen" w:hAnsi="Sylfaen"/>
        </w:rPr>
        <w:t>23-26</w:t>
      </w:r>
      <w:r w:rsidR="007621E5" w:rsidRPr="00A95DFA">
        <w:rPr>
          <w:rFonts w:ascii="Sylfaen" w:hAnsi="Sylfaen"/>
        </w:rPr>
        <w:t xml:space="preserve">, available at:  </w:t>
      </w:r>
      <w:hyperlink r:id="rId12" w:history="1">
        <w:r w:rsidR="007621E5" w:rsidRPr="00A95DFA">
          <w:rPr>
            <w:rStyle w:val="Hyperlink"/>
            <w:rFonts w:ascii="Sylfaen" w:hAnsi="Sylfaen"/>
          </w:rPr>
          <w:t>https://bit.ly/3FHfbHI</w:t>
        </w:r>
      </w:hyperlink>
      <w:r w:rsidR="007621E5" w:rsidRPr="00A95DFA">
        <w:rPr>
          <w:rFonts w:ascii="Sylfaen" w:hAnsi="Sylfaen"/>
        </w:rPr>
        <w:t xml:space="preserve">  [last accessed 26.12.2022].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A10"/>
    <w:rsid w:val="0000298C"/>
    <w:rsid w:val="00003846"/>
    <w:rsid w:val="00004ABB"/>
    <w:rsid w:val="0000554A"/>
    <w:rsid w:val="00005868"/>
    <w:rsid w:val="00006F70"/>
    <w:rsid w:val="00007946"/>
    <w:rsid w:val="000105AB"/>
    <w:rsid w:val="00011549"/>
    <w:rsid w:val="00016189"/>
    <w:rsid w:val="00030ED2"/>
    <w:rsid w:val="00031E6D"/>
    <w:rsid w:val="00032E70"/>
    <w:rsid w:val="00033D8A"/>
    <w:rsid w:val="00036340"/>
    <w:rsid w:val="00046324"/>
    <w:rsid w:val="000503DF"/>
    <w:rsid w:val="00053745"/>
    <w:rsid w:val="000562EF"/>
    <w:rsid w:val="0005654F"/>
    <w:rsid w:val="000579E5"/>
    <w:rsid w:val="000649BF"/>
    <w:rsid w:val="000650F8"/>
    <w:rsid w:val="000677B4"/>
    <w:rsid w:val="00075A02"/>
    <w:rsid w:val="0008543F"/>
    <w:rsid w:val="000870E6"/>
    <w:rsid w:val="00090051"/>
    <w:rsid w:val="000A04C8"/>
    <w:rsid w:val="000A0A4B"/>
    <w:rsid w:val="000A3C93"/>
    <w:rsid w:val="000A5587"/>
    <w:rsid w:val="000B01F9"/>
    <w:rsid w:val="000B2182"/>
    <w:rsid w:val="000C1A31"/>
    <w:rsid w:val="000C4C13"/>
    <w:rsid w:val="000D16E8"/>
    <w:rsid w:val="000D31A8"/>
    <w:rsid w:val="000D34D4"/>
    <w:rsid w:val="000D630A"/>
    <w:rsid w:val="000E6ECC"/>
    <w:rsid w:val="000E7EE7"/>
    <w:rsid w:val="000F45A9"/>
    <w:rsid w:val="000F4880"/>
    <w:rsid w:val="00104A72"/>
    <w:rsid w:val="00104AA7"/>
    <w:rsid w:val="00107418"/>
    <w:rsid w:val="001153E7"/>
    <w:rsid w:val="0011775D"/>
    <w:rsid w:val="0012290A"/>
    <w:rsid w:val="00122C58"/>
    <w:rsid w:val="001232AC"/>
    <w:rsid w:val="0013065A"/>
    <w:rsid w:val="00130BA0"/>
    <w:rsid w:val="00130DB2"/>
    <w:rsid w:val="001419F3"/>
    <w:rsid w:val="001436BA"/>
    <w:rsid w:val="0014762D"/>
    <w:rsid w:val="00147C15"/>
    <w:rsid w:val="0015290B"/>
    <w:rsid w:val="0016007C"/>
    <w:rsid w:val="00160E9A"/>
    <w:rsid w:val="00161D87"/>
    <w:rsid w:val="00162E8D"/>
    <w:rsid w:val="001661E5"/>
    <w:rsid w:val="0016796D"/>
    <w:rsid w:val="00170BBD"/>
    <w:rsid w:val="001854AE"/>
    <w:rsid w:val="00186859"/>
    <w:rsid w:val="00191A10"/>
    <w:rsid w:val="00194605"/>
    <w:rsid w:val="00194AE4"/>
    <w:rsid w:val="001967D1"/>
    <w:rsid w:val="001A53E5"/>
    <w:rsid w:val="001A7C65"/>
    <w:rsid w:val="001C2C73"/>
    <w:rsid w:val="001C5B7E"/>
    <w:rsid w:val="001C6084"/>
    <w:rsid w:val="001E3662"/>
    <w:rsid w:val="001E3D5A"/>
    <w:rsid w:val="001E5E8F"/>
    <w:rsid w:val="001F5043"/>
    <w:rsid w:val="001F70D3"/>
    <w:rsid w:val="001F761D"/>
    <w:rsid w:val="00200B42"/>
    <w:rsid w:val="00201C74"/>
    <w:rsid w:val="00203B0C"/>
    <w:rsid w:val="00206E6F"/>
    <w:rsid w:val="00211597"/>
    <w:rsid w:val="00211D3B"/>
    <w:rsid w:val="0021283D"/>
    <w:rsid w:val="00213CA2"/>
    <w:rsid w:val="00217317"/>
    <w:rsid w:val="00217F80"/>
    <w:rsid w:val="00221C9B"/>
    <w:rsid w:val="0022490B"/>
    <w:rsid w:val="00225F95"/>
    <w:rsid w:val="002307CF"/>
    <w:rsid w:val="00232205"/>
    <w:rsid w:val="002428B8"/>
    <w:rsid w:val="002431BD"/>
    <w:rsid w:val="00243E1A"/>
    <w:rsid w:val="00250CB8"/>
    <w:rsid w:val="002522A1"/>
    <w:rsid w:val="00253073"/>
    <w:rsid w:val="00254118"/>
    <w:rsid w:val="0025425E"/>
    <w:rsid w:val="002628B8"/>
    <w:rsid w:val="00263F87"/>
    <w:rsid w:val="00272FF1"/>
    <w:rsid w:val="00274F8A"/>
    <w:rsid w:val="002767E1"/>
    <w:rsid w:val="00283761"/>
    <w:rsid w:val="00285579"/>
    <w:rsid w:val="00292D8D"/>
    <w:rsid w:val="00293032"/>
    <w:rsid w:val="00294921"/>
    <w:rsid w:val="0029631D"/>
    <w:rsid w:val="002A4B50"/>
    <w:rsid w:val="002A57D6"/>
    <w:rsid w:val="002A592F"/>
    <w:rsid w:val="002B3629"/>
    <w:rsid w:val="002C02AD"/>
    <w:rsid w:val="002C15AD"/>
    <w:rsid w:val="002C2691"/>
    <w:rsid w:val="002C40C0"/>
    <w:rsid w:val="002D0B57"/>
    <w:rsid w:val="002D3774"/>
    <w:rsid w:val="002E5556"/>
    <w:rsid w:val="002F0673"/>
    <w:rsid w:val="002F4226"/>
    <w:rsid w:val="002F5038"/>
    <w:rsid w:val="00301142"/>
    <w:rsid w:val="003038CC"/>
    <w:rsid w:val="00310E55"/>
    <w:rsid w:val="0031115B"/>
    <w:rsid w:val="00312D1C"/>
    <w:rsid w:val="0031385A"/>
    <w:rsid w:val="00313951"/>
    <w:rsid w:val="00314466"/>
    <w:rsid w:val="00316C63"/>
    <w:rsid w:val="003212F1"/>
    <w:rsid w:val="00321BF5"/>
    <w:rsid w:val="003240E1"/>
    <w:rsid w:val="0032482B"/>
    <w:rsid w:val="00325C19"/>
    <w:rsid w:val="0032788F"/>
    <w:rsid w:val="0033344D"/>
    <w:rsid w:val="003449A0"/>
    <w:rsid w:val="0034531F"/>
    <w:rsid w:val="00346AA8"/>
    <w:rsid w:val="00352DDD"/>
    <w:rsid w:val="00354828"/>
    <w:rsid w:val="00356D09"/>
    <w:rsid w:val="003613E3"/>
    <w:rsid w:val="003619D2"/>
    <w:rsid w:val="00361ED6"/>
    <w:rsid w:val="00361F39"/>
    <w:rsid w:val="00363FE9"/>
    <w:rsid w:val="00365D13"/>
    <w:rsid w:val="00370A05"/>
    <w:rsid w:val="0037184B"/>
    <w:rsid w:val="00371E84"/>
    <w:rsid w:val="00373370"/>
    <w:rsid w:val="00374316"/>
    <w:rsid w:val="00383EDF"/>
    <w:rsid w:val="00391350"/>
    <w:rsid w:val="00393376"/>
    <w:rsid w:val="0039391E"/>
    <w:rsid w:val="003967FB"/>
    <w:rsid w:val="00397380"/>
    <w:rsid w:val="003A266F"/>
    <w:rsid w:val="003A66D1"/>
    <w:rsid w:val="003A6AE2"/>
    <w:rsid w:val="003B391F"/>
    <w:rsid w:val="003B3BFF"/>
    <w:rsid w:val="003C35B1"/>
    <w:rsid w:val="003C576F"/>
    <w:rsid w:val="003C6BB0"/>
    <w:rsid w:val="003D097D"/>
    <w:rsid w:val="003D177E"/>
    <w:rsid w:val="003D4AB3"/>
    <w:rsid w:val="003D5F17"/>
    <w:rsid w:val="003D771A"/>
    <w:rsid w:val="003E0A83"/>
    <w:rsid w:val="003E1F0A"/>
    <w:rsid w:val="003E5CD5"/>
    <w:rsid w:val="003F043B"/>
    <w:rsid w:val="003F6B15"/>
    <w:rsid w:val="00403167"/>
    <w:rsid w:val="00404F33"/>
    <w:rsid w:val="00407C4E"/>
    <w:rsid w:val="00412880"/>
    <w:rsid w:val="00413D36"/>
    <w:rsid w:val="004169E8"/>
    <w:rsid w:val="004211E9"/>
    <w:rsid w:val="00422C9B"/>
    <w:rsid w:val="00433627"/>
    <w:rsid w:val="00435C25"/>
    <w:rsid w:val="004376C7"/>
    <w:rsid w:val="004410D6"/>
    <w:rsid w:val="00441C4D"/>
    <w:rsid w:val="004459FC"/>
    <w:rsid w:val="00451E00"/>
    <w:rsid w:val="004520F2"/>
    <w:rsid w:val="00452ABE"/>
    <w:rsid w:val="00457123"/>
    <w:rsid w:val="00464978"/>
    <w:rsid w:val="0046676D"/>
    <w:rsid w:val="004740A2"/>
    <w:rsid w:val="0047586C"/>
    <w:rsid w:val="004800B3"/>
    <w:rsid w:val="00482F06"/>
    <w:rsid w:val="0048334F"/>
    <w:rsid w:val="00487D90"/>
    <w:rsid w:val="00493FEC"/>
    <w:rsid w:val="00496763"/>
    <w:rsid w:val="00497447"/>
    <w:rsid w:val="00497D5E"/>
    <w:rsid w:val="004A1E17"/>
    <w:rsid w:val="004A3B26"/>
    <w:rsid w:val="004A43C1"/>
    <w:rsid w:val="004A4B26"/>
    <w:rsid w:val="004A67C3"/>
    <w:rsid w:val="004A6FDC"/>
    <w:rsid w:val="004B132B"/>
    <w:rsid w:val="004C0158"/>
    <w:rsid w:val="004C22A9"/>
    <w:rsid w:val="004D16D1"/>
    <w:rsid w:val="004D32D1"/>
    <w:rsid w:val="004D5652"/>
    <w:rsid w:val="004E021E"/>
    <w:rsid w:val="004E2125"/>
    <w:rsid w:val="004E3AE5"/>
    <w:rsid w:val="004F0766"/>
    <w:rsid w:val="004F0C20"/>
    <w:rsid w:val="004F5657"/>
    <w:rsid w:val="00500F95"/>
    <w:rsid w:val="00503287"/>
    <w:rsid w:val="00504005"/>
    <w:rsid w:val="005043D3"/>
    <w:rsid w:val="0051016A"/>
    <w:rsid w:val="0051133A"/>
    <w:rsid w:val="00511F0B"/>
    <w:rsid w:val="005176FA"/>
    <w:rsid w:val="00525F5A"/>
    <w:rsid w:val="0053200E"/>
    <w:rsid w:val="00533485"/>
    <w:rsid w:val="00533C95"/>
    <w:rsid w:val="005363FE"/>
    <w:rsid w:val="00537CCF"/>
    <w:rsid w:val="00541145"/>
    <w:rsid w:val="005428E9"/>
    <w:rsid w:val="005476AC"/>
    <w:rsid w:val="00551EB4"/>
    <w:rsid w:val="005552E5"/>
    <w:rsid w:val="005578B2"/>
    <w:rsid w:val="00557EA1"/>
    <w:rsid w:val="005609EF"/>
    <w:rsid w:val="005711BE"/>
    <w:rsid w:val="00574234"/>
    <w:rsid w:val="00581873"/>
    <w:rsid w:val="00582E47"/>
    <w:rsid w:val="0058482D"/>
    <w:rsid w:val="005852E2"/>
    <w:rsid w:val="00585C3B"/>
    <w:rsid w:val="00592125"/>
    <w:rsid w:val="00593136"/>
    <w:rsid w:val="00593E84"/>
    <w:rsid w:val="0059417E"/>
    <w:rsid w:val="0059461B"/>
    <w:rsid w:val="005A180A"/>
    <w:rsid w:val="005A1ADC"/>
    <w:rsid w:val="005A30ED"/>
    <w:rsid w:val="005A3FA5"/>
    <w:rsid w:val="005A56C1"/>
    <w:rsid w:val="005A5D62"/>
    <w:rsid w:val="005A6324"/>
    <w:rsid w:val="005B04B0"/>
    <w:rsid w:val="005B1EC5"/>
    <w:rsid w:val="005B4A91"/>
    <w:rsid w:val="005C058E"/>
    <w:rsid w:val="005C11EA"/>
    <w:rsid w:val="005C4522"/>
    <w:rsid w:val="005C5D16"/>
    <w:rsid w:val="005C7B16"/>
    <w:rsid w:val="005D2E1D"/>
    <w:rsid w:val="005D33C9"/>
    <w:rsid w:val="005D4576"/>
    <w:rsid w:val="005D56FC"/>
    <w:rsid w:val="005D7A98"/>
    <w:rsid w:val="005D7BAB"/>
    <w:rsid w:val="005E01EF"/>
    <w:rsid w:val="005E2B69"/>
    <w:rsid w:val="005E3BE4"/>
    <w:rsid w:val="005F3423"/>
    <w:rsid w:val="005F4B5E"/>
    <w:rsid w:val="005F577F"/>
    <w:rsid w:val="005F61B3"/>
    <w:rsid w:val="005F6A1D"/>
    <w:rsid w:val="00601FA2"/>
    <w:rsid w:val="00601FDD"/>
    <w:rsid w:val="00603973"/>
    <w:rsid w:val="0060795D"/>
    <w:rsid w:val="00607F8E"/>
    <w:rsid w:val="006118B9"/>
    <w:rsid w:val="00611A7F"/>
    <w:rsid w:val="0061492D"/>
    <w:rsid w:val="00615BA2"/>
    <w:rsid w:val="0062122C"/>
    <w:rsid w:val="00625D24"/>
    <w:rsid w:val="006302CC"/>
    <w:rsid w:val="00634B6E"/>
    <w:rsid w:val="00634F7D"/>
    <w:rsid w:val="00635011"/>
    <w:rsid w:val="00635103"/>
    <w:rsid w:val="00635CED"/>
    <w:rsid w:val="00637B86"/>
    <w:rsid w:val="00642C26"/>
    <w:rsid w:val="0064402A"/>
    <w:rsid w:val="00646F8C"/>
    <w:rsid w:val="006524BC"/>
    <w:rsid w:val="00653A1A"/>
    <w:rsid w:val="00653DC3"/>
    <w:rsid w:val="006547BC"/>
    <w:rsid w:val="00657178"/>
    <w:rsid w:val="00667E32"/>
    <w:rsid w:val="00674750"/>
    <w:rsid w:val="0067483F"/>
    <w:rsid w:val="00676342"/>
    <w:rsid w:val="00676FD6"/>
    <w:rsid w:val="00677D77"/>
    <w:rsid w:val="00677EB9"/>
    <w:rsid w:val="00680371"/>
    <w:rsid w:val="006818AC"/>
    <w:rsid w:val="00684263"/>
    <w:rsid w:val="00687389"/>
    <w:rsid w:val="00690331"/>
    <w:rsid w:val="0069364B"/>
    <w:rsid w:val="00693E3A"/>
    <w:rsid w:val="00695FC3"/>
    <w:rsid w:val="006A241F"/>
    <w:rsid w:val="006A33DF"/>
    <w:rsid w:val="006A4E07"/>
    <w:rsid w:val="006B241E"/>
    <w:rsid w:val="006B33A5"/>
    <w:rsid w:val="006B568B"/>
    <w:rsid w:val="006B5880"/>
    <w:rsid w:val="006C1D2A"/>
    <w:rsid w:val="006C1DD9"/>
    <w:rsid w:val="006C477A"/>
    <w:rsid w:val="006C6DCF"/>
    <w:rsid w:val="006D3C89"/>
    <w:rsid w:val="006D599C"/>
    <w:rsid w:val="006D6698"/>
    <w:rsid w:val="006D6ACD"/>
    <w:rsid w:val="006D7EDC"/>
    <w:rsid w:val="006E0611"/>
    <w:rsid w:val="006E1ECE"/>
    <w:rsid w:val="006E2152"/>
    <w:rsid w:val="006E6284"/>
    <w:rsid w:val="006E6ED7"/>
    <w:rsid w:val="006F0148"/>
    <w:rsid w:val="006F1713"/>
    <w:rsid w:val="0070033F"/>
    <w:rsid w:val="007078EA"/>
    <w:rsid w:val="00712FF5"/>
    <w:rsid w:val="00713DF1"/>
    <w:rsid w:val="00714834"/>
    <w:rsid w:val="00714ABC"/>
    <w:rsid w:val="0072043B"/>
    <w:rsid w:val="00721EC7"/>
    <w:rsid w:val="00721F58"/>
    <w:rsid w:val="00722B65"/>
    <w:rsid w:val="00726B48"/>
    <w:rsid w:val="007322D0"/>
    <w:rsid w:val="00733607"/>
    <w:rsid w:val="00734437"/>
    <w:rsid w:val="00740BC3"/>
    <w:rsid w:val="00743415"/>
    <w:rsid w:val="00747B76"/>
    <w:rsid w:val="007521EC"/>
    <w:rsid w:val="00753DB1"/>
    <w:rsid w:val="0075454B"/>
    <w:rsid w:val="00755573"/>
    <w:rsid w:val="007621E5"/>
    <w:rsid w:val="007627BC"/>
    <w:rsid w:val="00762D2B"/>
    <w:rsid w:val="00767754"/>
    <w:rsid w:val="007744BB"/>
    <w:rsid w:val="00775333"/>
    <w:rsid w:val="00780798"/>
    <w:rsid w:val="00780B06"/>
    <w:rsid w:val="007862CD"/>
    <w:rsid w:val="007873AE"/>
    <w:rsid w:val="007878A2"/>
    <w:rsid w:val="00790847"/>
    <w:rsid w:val="00790CE5"/>
    <w:rsid w:val="0079684C"/>
    <w:rsid w:val="007A185C"/>
    <w:rsid w:val="007A4FE7"/>
    <w:rsid w:val="007A74FE"/>
    <w:rsid w:val="007B14DE"/>
    <w:rsid w:val="007B1877"/>
    <w:rsid w:val="007B26F2"/>
    <w:rsid w:val="007B49EB"/>
    <w:rsid w:val="007B6EFD"/>
    <w:rsid w:val="007B72E0"/>
    <w:rsid w:val="007B737A"/>
    <w:rsid w:val="007C1000"/>
    <w:rsid w:val="007C19D7"/>
    <w:rsid w:val="007C6F37"/>
    <w:rsid w:val="007D10D8"/>
    <w:rsid w:val="007D484C"/>
    <w:rsid w:val="007D57BB"/>
    <w:rsid w:val="007E0237"/>
    <w:rsid w:val="007E423E"/>
    <w:rsid w:val="007E74F2"/>
    <w:rsid w:val="007F221B"/>
    <w:rsid w:val="00800544"/>
    <w:rsid w:val="008010FA"/>
    <w:rsid w:val="008030AF"/>
    <w:rsid w:val="008117EB"/>
    <w:rsid w:val="00814476"/>
    <w:rsid w:val="00822E72"/>
    <w:rsid w:val="0082414E"/>
    <w:rsid w:val="00837EC9"/>
    <w:rsid w:val="008426F6"/>
    <w:rsid w:val="0084420A"/>
    <w:rsid w:val="00844A5F"/>
    <w:rsid w:val="008459ED"/>
    <w:rsid w:val="0085050E"/>
    <w:rsid w:val="00851535"/>
    <w:rsid w:val="008521ED"/>
    <w:rsid w:val="008541DB"/>
    <w:rsid w:val="0086045F"/>
    <w:rsid w:val="008642F6"/>
    <w:rsid w:val="00866192"/>
    <w:rsid w:val="00873B1B"/>
    <w:rsid w:val="00873F76"/>
    <w:rsid w:val="00874321"/>
    <w:rsid w:val="00877F36"/>
    <w:rsid w:val="00882D37"/>
    <w:rsid w:val="0088556E"/>
    <w:rsid w:val="00887A37"/>
    <w:rsid w:val="00890C97"/>
    <w:rsid w:val="008917C4"/>
    <w:rsid w:val="0089180D"/>
    <w:rsid w:val="008968C2"/>
    <w:rsid w:val="008A0CED"/>
    <w:rsid w:val="008A43F8"/>
    <w:rsid w:val="008A5835"/>
    <w:rsid w:val="008A58F3"/>
    <w:rsid w:val="008A6B5D"/>
    <w:rsid w:val="008B1D9A"/>
    <w:rsid w:val="008B2AB4"/>
    <w:rsid w:val="008C513E"/>
    <w:rsid w:val="008D02F8"/>
    <w:rsid w:val="008D0994"/>
    <w:rsid w:val="008E6972"/>
    <w:rsid w:val="008E6D0D"/>
    <w:rsid w:val="008F1CC7"/>
    <w:rsid w:val="008F4133"/>
    <w:rsid w:val="00900FAB"/>
    <w:rsid w:val="00902466"/>
    <w:rsid w:val="00903742"/>
    <w:rsid w:val="009111D0"/>
    <w:rsid w:val="00915270"/>
    <w:rsid w:val="009211E5"/>
    <w:rsid w:val="0092337B"/>
    <w:rsid w:val="00924BB0"/>
    <w:rsid w:val="0093058B"/>
    <w:rsid w:val="009307A2"/>
    <w:rsid w:val="00931D94"/>
    <w:rsid w:val="009329CF"/>
    <w:rsid w:val="0093302C"/>
    <w:rsid w:val="009332C5"/>
    <w:rsid w:val="00934656"/>
    <w:rsid w:val="00936F2B"/>
    <w:rsid w:val="00937C2F"/>
    <w:rsid w:val="00942423"/>
    <w:rsid w:val="009434D6"/>
    <w:rsid w:val="00943500"/>
    <w:rsid w:val="00947FD4"/>
    <w:rsid w:val="00953CFD"/>
    <w:rsid w:val="009548D4"/>
    <w:rsid w:val="00955302"/>
    <w:rsid w:val="00955E78"/>
    <w:rsid w:val="00957DAC"/>
    <w:rsid w:val="00964757"/>
    <w:rsid w:val="0096533C"/>
    <w:rsid w:val="00967984"/>
    <w:rsid w:val="00970B7D"/>
    <w:rsid w:val="00971855"/>
    <w:rsid w:val="00972389"/>
    <w:rsid w:val="0097297A"/>
    <w:rsid w:val="00973B10"/>
    <w:rsid w:val="009756D4"/>
    <w:rsid w:val="00975E2A"/>
    <w:rsid w:val="00981932"/>
    <w:rsid w:val="009826FA"/>
    <w:rsid w:val="0098387B"/>
    <w:rsid w:val="009851EB"/>
    <w:rsid w:val="00985E7A"/>
    <w:rsid w:val="009863A2"/>
    <w:rsid w:val="00987DEE"/>
    <w:rsid w:val="009901C6"/>
    <w:rsid w:val="00990A34"/>
    <w:rsid w:val="009917A3"/>
    <w:rsid w:val="00991DCD"/>
    <w:rsid w:val="009922A2"/>
    <w:rsid w:val="009961F1"/>
    <w:rsid w:val="0099676C"/>
    <w:rsid w:val="009A2F4F"/>
    <w:rsid w:val="009A3C7C"/>
    <w:rsid w:val="009A3F16"/>
    <w:rsid w:val="009A41FD"/>
    <w:rsid w:val="009B5885"/>
    <w:rsid w:val="009B5F83"/>
    <w:rsid w:val="009C1E4A"/>
    <w:rsid w:val="009C53E1"/>
    <w:rsid w:val="009D0707"/>
    <w:rsid w:val="009D183F"/>
    <w:rsid w:val="009D56E3"/>
    <w:rsid w:val="009D669C"/>
    <w:rsid w:val="009E2109"/>
    <w:rsid w:val="009E22A8"/>
    <w:rsid w:val="009E3506"/>
    <w:rsid w:val="009E3757"/>
    <w:rsid w:val="009E3D0C"/>
    <w:rsid w:val="009E678E"/>
    <w:rsid w:val="009F2E01"/>
    <w:rsid w:val="009F4553"/>
    <w:rsid w:val="009F6C5E"/>
    <w:rsid w:val="00A0156C"/>
    <w:rsid w:val="00A03D8C"/>
    <w:rsid w:val="00A06F80"/>
    <w:rsid w:val="00A0791C"/>
    <w:rsid w:val="00A13517"/>
    <w:rsid w:val="00A1613E"/>
    <w:rsid w:val="00A175AD"/>
    <w:rsid w:val="00A225FC"/>
    <w:rsid w:val="00A24896"/>
    <w:rsid w:val="00A2541D"/>
    <w:rsid w:val="00A3174D"/>
    <w:rsid w:val="00A32618"/>
    <w:rsid w:val="00A347D8"/>
    <w:rsid w:val="00A35126"/>
    <w:rsid w:val="00A35719"/>
    <w:rsid w:val="00A35956"/>
    <w:rsid w:val="00A41655"/>
    <w:rsid w:val="00A43D9C"/>
    <w:rsid w:val="00A43E38"/>
    <w:rsid w:val="00A44459"/>
    <w:rsid w:val="00A44548"/>
    <w:rsid w:val="00A46777"/>
    <w:rsid w:val="00A476D5"/>
    <w:rsid w:val="00A51D9D"/>
    <w:rsid w:val="00A54663"/>
    <w:rsid w:val="00A54E72"/>
    <w:rsid w:val="00A56D3F"/>
    <w:rsid w:val="00A57AAC"/>
    <w:rsid w:val="00A6113C"/>
    <w:rsid w:val="00A61856"/>
    <w:rsid w:val="00A62FC3"/>
    <w:rsid w:val="00A65AA9"/>
    <w:rsid w:val="00A6789F"/>
    <w:rsid w:val="00A67BD5"/>
    <w:rsid w:val="00A70CF5"/>
    <w:rsid w:val="00A73912"/>
    <w:rsid w:val="00A75BAA"/>
    <w:rsid w:val="00A81731"/>
    <w:rsid w:val="00A83207"/>
    <w:rsid w:val="00A83E06"/>
    <w:rsid w:val="00A85107"/>
    <w:rsid w:val="00A86FE4"/>
    <w:rsid w:val="00A870F1"/>
    <w:rsid w:val="00A87ED8"/>
    <w:rsid w:val="00A9370E"/>
    <w:rsid w:val="00A95D0C"/>
    <w:rsid w:val="00A95DFA"/>
    <w:rsid w:val="00A960B6"/>
    <w:rsid w:val="00AA2485"/>
    <w:rsid w:val="00AA2F18"/>
    <w:rsid w:val="00AA3A99"/>
    <w:rsid w:val="00AA6718"/>
    <w:rsid w:val="00AA704A"/>
    <w:rsid w:val="00AA75A5"/>
    <w:rsid w:val="00AB231C"/>
    <w:rsid w:val="00AB2455"/>
    <w:rsid w:val="00AB2B7F"/>
    <w:rsid w:val="00AB5698"/>
    <w:rsid w:val="00AC0334"/>
    <w:rsid w:val="00AC1CEC"/>
    <w:rsid w:val="00AC44EB"/>
    <w:rsid w:val="00AC6B73"/>
    <w:rsid w:val="00AC7EE2"/>
    <w:rsid w:val="00AE1680"/>
    <w:rsid w:val="00AE1DCB"/>
    <w:rsid w:val="00AE34A5"/>
    <w:rsid w:val="00AE34DB"/>
    <w:rsid w:val="00AE6109"/>
    <w:rsid w:val="00AF1778"/>
    <w:rsid w:val="00AF3F56"/>
    <w:rsid w:val="00AF6617"/>
    <w:rsid w:val="00AF6BC4"/>
    <w:rsid w:val="00B0686E"/>
    <w:rsid w:val="00B110DA"/>
    <w:rsid w:val="00B1292C"/>
    <w:rsid w:val="00B1598F"/>
    <w:rsid w:val="00B167E7"/>
    <w:rsid w:val="00B20FFF"/>
    <w:rsid w:val="00B2179F"/>
    <w:rsid w:val="00B31238"/>
    <w:rsid w:val="00B35104"/>
    <w:rsid w:val="00B36378"/>
    <w:rsid w:val="00B37FAF"/>
    <w:rsid w:val="00B424A1"/>
    <w:rsid w:val="00B47006"/>
    <w:rsid w:val="00B47244"/>
    <w:rsid w:val="00B537ED"/>
    <w:rsid w:val="00B57EAE"/>
    <w:rsid w:val="00B676F8"/>
    <w:rsid w:val="00B708DB"/>
    <w:rsid w:val="00B71EF3"/>
    <w:rsid w:val="00B7358D"/>
    <w:rsid w:val="00B745E5"/>
    <w:rsid w:val="00B7496C"/>
    <w:rsid w:val="00B7504B"/>
    <w:rsid w:val="00B77ACC"/>
    <w:rsid w:val="00B808BD"/>
    <w:rsid w:val="00B85A50"/>
    <w:rsid w:val="00B8656B"/>
    <w:rsid w:val="00B91030"/>
    <w:rsid w:val="00B93C40"/>
    <w:rsid w:val="00B95C4E"/>
    <w:rsid w:val="00B96BD3"/>
    <w:rsid w:val="00B97A1A"/>
    <w:rsid w:val="00BA26F3"/>
    <w:rsid w:val="00BA4D1F"/>
    <w:rsid w:val="00BB02DC"/>
    <w:rsid w:val="00BB5201"/>
    <w:rsid w:val="00BC14D1"/>
    <w:rsid w:val="00BC1B77"/>
    <w:rsid w:val="00BC5D39"/>
    <w:rsid w:val="00BC6781"/>
    <w:rsid w:val="00BC6D1B"/>
    <w:rsid w:val="00BC7C5A"/>
    <w:rsid w:val="00BD0071"/>
    <w:rsid w:val="00BD083F"/>
    <w:rsid w:val="00BD154F"/>
    <w:rsid w:val="00BD4936"/>
    <w:rsid w:val="00BD6562"/>
    <w:rsid w:val="00BD765C"/>
    <w:rsid w:val="00BE08E4"/>
    <w:rsid w:val="00BE6851"/>
    <w:rsid w:val="00BE780C"/>
    <w:rsid w:val="00BF0630"/>
    <w:rsid w:val="00BF2D5B"/>
    <w:rsid w:val="00C03A42"/>
    <w:rsid w:val="00C06F0F"/>
    <w:rsid w:val="00C12B59"/>
    <w:rsid w:val="00C17791"/>
    <w:rsid w:val="00C20C7A"/>
    <w:rsid w:val="00C21A6B"/>
    <w:rsid w:val="00C21C41"/>
    <w:rsid w:val="00C3152B"/>
    <w:rsid w:val="00C31780"/>
    <w:rsid w:val="00C326A1"/>
    <w:rsid w:val="00C35ABA"/>
    <w:rsid w:val="00C438B0"/>
    <w:rsid w:val="00C43AAD"/>
    <w:rsid w:val="00C4581F"/>
    <w:rsid w:val="00C46B1A"/>
    <w:rsid w:val="00C56BB3"/>
    <w:rsid w:val="00C6105F"/>
    <w:rsid w:val="00C65116"/>
    <w:rsid w:val="00C67606"/>
    <w:rsid w:val="00C70517"/>
    <w:rsid w:val="00C73351"/>
    <w:rsid w:val="00C77A0C"/>
    <w:rsid w:val="00C840F0"/>
    <w:rsid w:val="00C8442E"/>
    <w:rsid w:val="00C8478C"/>
    <w:rsid w:val="00C8637F"/>
    <w:rsid w:val="00C943E6"/>
    <w:rsid w:val="00C95119"/>
    <w:rsid w:val="00C97680"/>
    <w:rsid w:val="00C97B49"/>
    <w:rsid w:val="00CA5356"/>
    <w:rsid w:val="00CB17FD"/>
    <w:rsid w:val="00CB29D0"/>
    <w:rsid w:val="00CB59A4"/>
    <w:rsid w:val="00CB7F78"/>
    <w:rsid w:val="00CC0BA6"/>
    <w:rsid w:val="00CC171E"/>
    <w:rsid w:val="00CC1CAD"/>
    <w:rsid w:val="00CC2C68"/>
    <w:rsid w:val="00CC3B8F"/>
    <w:rsid w:val="00CC41F9"/>
    <w:rsid w:val="00CD6D5D"/>
    <w:rsid w:val="00CE1ABC"/>
    <w:rsid w:val="00CE4DAD"/>
    <w:rsid w:val="00CE549A"/>
    <w:rsid w:val="00CE5B93"/>
    <w:rsid w:val="00CE6C76"/>
    <w:rsid w:val="00CE7B17"/>
    <w:rsid w:val="00CF0850"/>
    <w:rsid w:val="00CF47D8"/>
    <w:rsid w:val="00CF79A1"/>
    <w:rsid w:val="00D02574"/>
    <w:rsid w:val="00D07C38"/>
    <w:rsid w:val="00D1056A"/>
    <w:rsid w:val="00D12241"/>
    <w:rsid w:val="00D14C80"/>
    <w:rsid w:val="00D208A2"/>
    <w:rsid w:val="00D20ACA"/>
    <w:rsid w:val="00D2129A"/>
    <w:rsid w:val="00D24154"/>
    <w:rsid w:val="00D252C1"/>
    <w:rsid w:val="00D2538C"/>
    <w:rsid w:val="00D259BC"/>
    <w:rsid w:val="00D30089"/>
    <w:rsid w:val="00D336B9"/>
    <w:rsid w:val="00D3760F"/>
    <w:rsid w:val="00D40C4F"/>
    <w:rsid w:val="00D4355C"/>
    <w:rsid w:val="00D43885"/>
    <w:rsid w:val="00D645D1"/>
    <w:rsid w:val="00D65A72"/>
    <w:rsid w:val="00D758AE"/>
    <w:rsid w:val="00D75AB4"/>
    <w:rsid w:val="00D763E8"/>
    <w:rsid w:val="00D77113"/>
    <w:rsid w:val="00D77461"/>
    <w:rsid w:val="00D815BB"/>
    <w:rsid w:val="00D81D36"/>
    <w:rsid w:val="00D82B30"/>
    <w:rsid w:val="00D82C8B"/>
    <w:rsid w:val="00D833BB"/>
    <w:rsid w:val="00D8499E"/>
    <w:rsid w:val="00D86431"/>
    <w:rsid w:val="00D92B35"/>
    <w:rsid w:val="00D94369"/>
    <w:rsid w:val="00D97394"/>
    <w:rsid w:val="00D97867"/>
    <w:rsid w:val="00D97FBF"/>
    <w:rsid w:val="00DA1B54"/>
    <w:rsid w:val="00DA2217"/>
    <w:rsid w:val="00DA4839"/>
    <w:rsid w:val="00DA4C60"/>
    <w:rsid w:val="00DB7C3F"/>
    <w:rsid w:val="00DC1700"/>
    <w:rsid w:val="00DC2970"/>
    <w:rsid w:val="00DC52C7"/>
    <w:rsid w:val="00DC627E"/>
    <w:rsid w:val="00DD08F6"/>
    <w:rsid w:val="00DD4EF5"/>
    <w:rsid w:val="00DE0611"/>
    <w:rsid w:val="00DE4950"/>
    <w:rsid w:val="00DE675D"/>
    <w:rsid w:val="00DF1D93"/>
    <w:rsid w:val="00DF49AA"/>
    <w:rsid w:val="00E007C4"/>
    <w:rsid w:val="00E00BA3"/>
    <w:rsid w:val="00E022DF"/>
    <w:rsid w:val="00E03A97"/>
    <w:rsid w:val="00E049D7"/>
    <w:rsid w:val="00E06A60"/>
    <w:rsid w:val="00E206FB"/>
    <w:rsid w:val="00E20E6C"/>
    <w:rsid w:val="00E23839"/>
    <w:rsid w:val="00E269AC"/>
    <w:rsid w:val="00E278ED"/>
    <w:rsid w:val="00E329B4"/>
    <w:rsid w:val="00E332E2"/>
    <w:rsid w:val="00E3591F"/>
    <w:rsid w:val="00E3724A"/>
    <w:rsid w:val="00E41442"/>
    <w:rsid w:val="00E419DC"/>
    <w:rsid w:val="00E44DAA"/>
    <w:rsid w:val="00E44E6D"/>
    <w:rsid w:val="00E47739"/>
    <w:rsid w:val="00E5027E"/>
    <w:rsid w:val="00E56309"/>
    <w:rsid w:val="00E60D51"/>
    <w:rsid w:val="00E61908"/>
    <w:rsid w:val="00E62C6B"/>
    <w:rsid w:val="00E62F12"/>
    <w:rsid w:val="00E63B8D"/>
    <w:rsid w:val="00E66DFC"/>
    <w:rsid w:val="00E746B4"/>
    <w:rsid w:val="00E77AC2"/>
    <w:rsid w:val="00E81BE3"/>
    <w:rsid w:val="00E82DED"/>
    <w:rsid w:val="00E834AB"/>
    <w:rsid w:val="00E91D85"/>
    <w:rsid w:val="00E934AC"/>
    <w:rsid w:val="00E949B4"/>
    <w:rsid w:val="00EA715E"/>
    <w:rsid w:val="00EB3974"/>
    <w:rsid w:val="00EB3AC7"/>
    <w:rsid w:val="00EB6220"/>
    <w:rsid w:val="00EB7A96"/>
    <w:rsid w:val="00EC0EB8"/>
    <w:rsid w:val="00EC2021"/>
    <w:rsid w:val="00EC230C"/>
    <w:rsid w:val="00EC2DFA"/>
    <w:rsid w:val="00EC3F10"/>
    <w:rsid w:val="00EC3FF5"/>
    <w:rsid w:val="00EC7CBF"/>
    <w:rsid w:val="00ED2454"/>
    <w:rsid w:val="00ED6B77"/>
    <w:rsid w:val="00EE21C0"/>
    <w:rsid w:val="00EE3F4E"/>
    <w:rsid w:val="00EE40D9"/>
    <w:rsid w:val="00EE4428"/>
    <w:rsid w:val="00EE4E92"/>
    <w:rsid w:val="00EF0811"/>
    <w:rsid w:val="00EF1EAB"/>
    <w:rsid w:val="00EF6CCE"/>
    <w:rsid w:val="00EF7705"/>
    <w:rsid w:val="00F0105E"/>
    <w:rsid w:val="00F03A67"/>
    <w:rsid w:val="00F03CA1"/>
    <w:rsid w:val="00F05FF2"/>
    <w:rsid w:val="00F07FD1"/>
    <w:rsid w:val="00F102DA"/>
    <w:rsid w:val="00F11917"/>
    <w:rsid w:val="00F142D2"/>
    <w:rsid w:val="00F15672"/>
    <w:rsid w:val="00F20B25"/>
    <w:rsid w:val="00F236C7"/>
    <w:rsid w:val="00F24349"/>
    <w:rsid w:val="00F324A2"/>
    <w:rsid w:val="00F32574"/>
    <w:rsid w:val="00F42139"/>
    <w:rsid w:val="00F446CC"/>
    <w:rsid w:val="00F52068"/>
    <w:rsid w:val="00F52DBD"/>
    <w:rsid w:val="00F53954"/>
    <w:rsid w:val="00F5446D"/>
    <w:rsid w:val="00F6530D"/>
    <w:rsid w:val="00F67F3B"/>
    <w:rsid w:val="00F714D0"/>
    <w:rsid w:val="00F73597"/>
    <w:rsid w:val="00F75595"/>
    <w:rsid w:val="00F76737"/>
    <w:rsid w:val="00F778E0"/>
    <w:rsid w:val="00F82368"/>
    <w:rsid w:val="00F8295E"/>
    <w:rsid w:val="00F8712D"/>
    <w:rsid w:val="00F927E4"/>
    <w:rsid w:val="00F9397F"/>
    <w:rsid w:val="00F93A41"/>
    <w:rsid w:val="00FA394E"/>
    <w:rsid w:val="00FA6B6F"/>
    <w:rsid w:val="00FB3B5C"/>
    <w:rsid w:val="00FB5099"/>
    <w:rsid w:val="00FC10BD"/>
    <w:rsid w:val="00FC197A"/>
    <w:rsid w:val="00FC336F"/>
    <w:rsid w:val="00FD65C5"/>
    <w:rsid w:val="00FD740B"/>
    <w:rsid w:val="00FE1040"/>
    <w:rsid w:val="00FE5286"/>
    <w:rsid w:val="00FF0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1485D"/>
  <w15:chartTrackingRefBased/>
  <w15:docId w15:val="{75D6308E-0197-4461-92C9-06121358E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footnotes,Footnote Text Char2 Char,FA Fu,5_GR,5_G"/>
    <w:basedOn w:val="Normal"/>
    <w:link w:val="FootnoteTextChar"/>
    <w:uiPriority w:val="99"/>
    <w:unhideWhenUsed/>
    <w:qFormat/>
    <w:rsid w:val="000870E6"/>
    <w:pPr>
      <w:spacing w:after="0" w:line="240" w:lineRule="auto"/>
    </w:pPr>
    <w:rPr>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footnotes Char,FA Fu Char"/>
    <w:basedOn w:val="DefaultParagraphFont"/>
    <w:link w:val="FootnoteText"/>
    <w:uiPriority w:val="99"/>
    <w:qFormat/>
    <w:rsid w:val="000870E6"/>
    <w:rPr>
      <w:sz w:val="20"/>
      <w:szCs w:val="20"/>
    </w:rPr>
  </w:style>
  <w:style w:type="character" w:styleId="FootnoteReference">
    <w:name w:val="footnote reference"/>
    <w:aliases w:val="16 Point,Superscript 6 Point, Char Char, Carattere Char1, Carattere Char Char Carattere Carattere Char Char,ftref,Carattere Char1,Carattere Char Char Carattere Carattere Char Char, BVI fnr,BVI fnr, BVI fnr Car Car,4_GR,BVI fnr Car Car"/>
    <w:basedOn w:val="DefaultParagraphFont"/>
    <w:link w:val="Char2"/>
    <w:uiPriority w:val="99"/>
    <w:unhideWhenUsed/>
    <w:qFormat/>
    <w:rsid w:val="000870E6"/>
    <w:rPr>
      <w:vertAlign w:val="superscript"/>
    </w:rPr>
  </w:style>
  <w:style w:type="character" w:styleId="Hyperlink">
    <w:name w:val="Hyperlink"/>
    <w:basedOn w:val="DefaultParagraphFont"/>
    <w:uiPriority w:val="99"/>
    <w:unhideWhenUsed/>
    <w:rsid w:val="00D02574"/>
    <w:rPr>
      <w:color w:val="0563C1" w:themeColor="hyperlink"/>
      <w:u w:val="single"/>
    </w:rPr>
  </w:style>
  <w:style w:type="character" w:customStyle="1" w:styleId="UnresolvedMention1">
    <w:name w:val="Unresolved Mention1"/>
    <w:basedOn w:val="DefaultParagraphFont"/>
    <w:uiPriority w:val="99"/>
    <w:semiHidden/>
    <w:unhideWhenUsed/>
    <w:rsid w:val="00D02574"/>
    <w:rPr>
      <w:color w:val="605E5C"/>
      <w:shd w:val="clear" w:color="auto" w:fill="E1DFDD"/>
    </w:rPr>
  </w:style>
  <w:style w:type="character" w:styleId="FollowedHyperlink">
    <w:name w:val="FollowedHyperlink"/>
    <w:basedOn w:val="DefaultParagraphFont"/>
    <w:uiPriority w:val="99"/>
    <w:semiHidden/>
    <w:unhideWhenUsed/>
    <w:rsid w:val="00721EC7"/>
    <w:rPr>
      <w:color w:val="954F72" w:themeColor="followedHyperlink"/>
      <w:u w:val="single"/>
    </w:rPr>
  </w:style>
  <w:style w:type="paragraph" w:customStyle="1" w:styleId="Char2">
    <w:name w:val="Char2"/>
    <w:basedOn w:val="Normal"/>
    <w:link w:val="FootnoteReference"/>
    <w:uiPriority w:val="99"/>
    <w:qFormat/>
    <w:rsid w:val="00822E72"/>
    <w:pPr>
      <w:spacing w:line="240" w:lineRule="exact"/>
    </w:pPr>
    <w:rPr>
      <w:vertAlign w:val="superscript"/>
    </w:rPr>
  </w:style>
  <w:style w:type="paragraph" w:styleId="ListParagraph">
    <w:name w:val="List Paragraph"/>
    <w:basedOn w:val="Normal"/>
    <w:uiPriority w:val="34"/>
    <w:qFormat/>
    <w:rsid w:val="003619D2"/>
    <w:pPr>
      <w:ind w:left="720"/>
      <w:contextualSpacing/>
    </w:pPr>
  </w:style>
  <w:style w:type="character" w:styleId="CommentReference">
    <w:name w:val="annotation reference"/>
    <w:basedOn w:val="DefaultParagraphFont"/>
    <w:uiPriority w:val="99"/>
    <w:semiHidden/>
    <w:unhideWhenUsed/>
    <w:rsid w:val="00DF1D93"/>
    <w:rPr>
      <w:sz w:val="16"/>
      <w:szCs w:val="16"/>
    </w:rPr>
  </w:style>
  <w:style w:type="paragraph" w:styleId="CommentText">
    <w:name w:val="annotation text"/>
    <w:basedOn w:val="Normal"/>
    <w:link w:val="CommentTextChar"/>
    <w:uiPriority w:val="99"/>
    <w:unhideWhenUsed/>
    <w:rsid w:val="00DF1D93"/>
    <w:pPr>
      <w:spacing w:line="240" w:lineRule="auto"/>
    </w:pPr>
    <w:rPr>
      <w:sz w:val="20"/>
      <w:szCs w:val="20"/>
    </w:rPr>
  </w:style>
  <w:style w:type="character" w:customStyle="1" w:styleId="CommentTextChar">
    <w:name w:val="Comment Text Char"/>
    <w:basedOn w:val="DefaultParagraphFont"/>
    <w:link w:val="CommentText"/>
    <w:uiPriority w:val="99"/>
    <w:rsid w:val="00DF1D93"/>
    <w:rPr>
      <w:sz w:val="20"/>
      <w:szCs w:val="20"/>
    </w:rPr>
  </w:style>
  <w:style w:type="paragraph" w:styleId="CommentSubject">
    <w:name w:val="annotation subject"/>
    <w:basedOn w:val="CommentText"/>
    <w:next w:val="CommentText"/>
    <w:link w:val="CommentSubjectChar"/>
    <w:uiPriority w:val="99"/>
    <w:semiHidden/>
    <w:unhideWhenUsed/>
    <w:rsid w:val="00DF1D93"/>
    <w:rPr>
      <w:b/>
      <w:bCs/>
    </w:rPr>
  </w:style>
  <w:style w:type="character" w:customStyle="1" w:styleId="CommentSubjectChar">
    <w:name w:val="Comment Subject Char"/>
    <w:basedOn w:val="CommentTextChar"/>
    <w:link w:val="CommentSubject"/>
    <w:uiPriority w:val="99"/>
    <w:semiHidden/>
    <w:rsid w:val="00DF1D93"/>
    <w:rPr>
      <w:b/>
      <w:bCs/>
      <w:sz w:val="20"/>
      <w:szCs w:val="20"/>
    </w:rPr>
  </w:style>
  <w:style w:type="paragraph" w:styleId="Revision">
    <w:name w:val="Revision"/>
    <w:hidden/>
    <w:uiPriority w:val="99"/>
    <w:semiHidden/>
    <w:rsid w:val="00B95C4E"/>
    <w:pPr>
      <w:spacing w:after="0" w:line="240" w:lineRule="auto"/>
    </w:pPr>
  </w:style>
  <w:style w:type="character" w:styleId="UnresolvedMention">
    <w:name w:val="Unresolved Mention"/>
    <w:basedOn w:val="DefaultParagraphFont"/>
    <w:uiPriority w:val="99"/>
    <w:semiHidden/>
    <w:unhideWhenUsed/>
    <w:rsid w:val="00F324A2"/>
    <w:rPr>
      <w:color w:val="605E5C"/>
      <w:shd w:val="clear" w:color="auto" w:fill="E1DFDD"/>
    </w:rPr>
  </w:style>
  <w:style w:type="paragraph" w:customStyle="1" w:styleId="Default">
    <w:name w:val="Default"/>
    <w:rsid w:val="0063501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37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3I3c00u" TargetMode="External"/><Relationship Id="rId3" Type="http://schemas.openxmlformats.org/officeDocument/2006/relationships/hyperlink" Target="https://rm.coe.int/book-eng/1680a583d0" TargetMode="External"/><Relationship Id="rId7" Type="http://schemas.openxmlformats.org/officeDocument/2006/relationships/hyperlink" Target="https://bit.ly/3WC1pNO" TargetMode="External"/><Relationship Id="rId12" Type="http://schemas.openxmlformats.org/officeDocument/2006/relationships/hyperlink" Target="https://bit.ly/3FHfbHI" TargetMode="External"/><Relationship Id="rId2" Type="http://schemas.openxmlformats.org/officeDocument/2006/relationships/hyperlink" Target="https://bit.ly/3L1xCrL" TargetMode="External"/><Relationship Id="rId1" Type="http://schemas.openxmlformats.org/officeDocument/2006/relationships/hyperlink" Target="https://bit.ly/3PZMMly" TargetMode="External"/><Relationship Id="rId6" Type="http://schemas.openxmlformats.org/officeDocument/2006/relationships/hyperlink" Target="https://bit.ly/3yMMlnS" TargetMode="External"/><Relationship Id="rId11" Type="http://schemas.openxmlformats.org/officeDocument/2006/relationships/hyperlink" Target="https://bit.ly/3vprt3t" TargetMode="External"/><Relationship Id="rId5" Type="http://schemas.openxmlformats.org/officeDocument/2006/relationships/hyperlink" Target="https://bit.ly/39cUWWl" TargetMode="External"/><Relationship Id="rId10" Type="http://schemas.openxmlformats.org/officeDocument/2006/relationships/hyperlink" Target="https://bit.ly/39gXu5N" TargetMode="External"/><Relationship Id="rId4" Type="http://schemas.openxmlformats.org/officeDocument/2006/relationships/hyperlink" Target="https://bit.ly/3C3AYZH" TargetMode="External"/><Relationship Id="rId9" Type="http://schemas.openxmlformats.org/officeDocument/2006/relationships/hyperlink" Target="https://bit.ly/3GeFoy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85FEF-363C-4D18-889C-0682FF1DD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2687</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Gomarteli</dc:creator>
  <cp:keywords/>
  <dc:description/>
  <cp:lastModifiedBy>Tamar Abazadze</cp:lastModifiedBy>
  <cp:revision>4</cp:revision>
  <dcterms:created xsi:type="dcterms:W3CDTF">2023-01-03T05:33:00Z</dcterms:created>
  <dcterms:modified xsi:type="dcterms:W3CDTF">2023-01-09T07:54:00Z</dcterms:modified>
</cp:coreProperties>
</file>