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A31B3" w14:textId="065C4444" w:rsidR="005F5DD9" w:rsidRPr="00E5623E" w:rsidRDefault="00D81AD6" w:rsidP="00DB541F">
      <w:pPr>
        <w:pStyle w:val="Heading1"/>
        <w:spacing w:line="276" w:lineRule="auto"/>
        <w:jc w:val="both"/>
        <w:rPr>
          <w:rFonts w:cs="Arial"/>
          <w:color w:val="auto"/>
          <w:sz w:val="22"/>
          <w:szCs w:val="22"/>
          <w:highlight w:val="yellow"/>
        </w:rPr>
        <w:sectPr w:rsidR="005F5DD9" w:rsidRPr="00E5623E"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bookmarkStart w:id="0" w:name="_Toc153796458"/>
      <w:bookmarkStart w:id="1" w:name="_Toc153796489"/>
      <w:bookmarkStart w:id="2" w:name="_Toc153796617"/>
      <w:bookmarkStart w:id="3" w:name="_Toc153796697"/>
      <w:bookmarkStart w:id="4" w:name="_Toc153893378"/>
      <w:bookmarkStart w:id="5" w:name="_Toc198157827"/>
      <w:bookmarkStart w:id="6" w:name="_Toc200040250"/>
      <w:bookmarkStart w:id="7" w:name="_Toc200040328"/>
      <w:bookmarkStart w:id="8" w:name="_Toc200471061"/>
      <w:bookmarkStart w:id="9" w:name="_Toc200471110"/>
      <w:bookmarkStart w:id="10" w:name="_Toc200556271"/>
      <w:bookmarkStart w:id="11" w:name="_Toc200637019"/>
      <w:r w:rsidRPr="00E5623E">
        <w:rPr>
          <w:rFonts w:cs="Arial"/>
          <w:noProof/>
          <w:color w:val="auto"/>
          <w:highlight w:val="yellow"/>
        </w:rPr>
        <mc:AlternateContent>
          <mc:Choice Requires="wps">
            <w:drawing>
              <wp:anchor distT="0" distB="0" distL="114300" distR="114300" simplePos="0" relativeHeight="251660288" behindDoc="0" locked="0" layoutInCell="1" allowOverlap="1" wp14:anchorId="6255C1F6" wp14:editId="610C8D03">
                <wp:simplePos x="0" y="0"/>
                <wp:positionH relativeFrom="column">
                  <wp:posOffset>1898650</wp:posOffset>
                </wp:positionH>
                <wp:positionV relativeFrom="paragraph">
                  <wp:posOffset>0</wp:posOffset>
                </wp:positionV>
                <wp:extent cx="1816100" cy="228600"/>
                <wp:effectExtent l="0" t="0" r="0" b="0"/>
                <wp:wrapSquare wrapText="bothSides"/>
                <wp:docPr id="1102981383" name="Tekstiruu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wps:spPr>
                      <wps:txbx>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D81AD6" w14:paraId="1E3CA62A" w14:textId="77777777">
                                    <w:trPr>
                                      <w:tblCellSpacing w:w="0" w:type="dxa"/>
                                    </w:trPr>
                                    <w:tc>
                                      <w:tcPr>
                                        <w:tcW w:w="2250" w:type="dxa"/>
                                        <w:noWrap/>
                                        <w:vAlign w:val="center"/>
                                        <w:hideMark/>
                                      </w:tcPr>
                                      <w:p w14:paraId="2F710795" w14:textId="487E2308" w:rsidR="005F5DD9" w:rsidRPr="00D81AD6" w:rsidRDefault="0019097A" w:rsidP="00E0134E">
                                        <w:pPr>
                                          <w:pStyle w:val="Pivysjadiaarinumero"/>
                                          <w:rPr>
                                            <w:highlight w:val="yellow"/>
                                          </w:rPr>
                                        </w:pPr>
                                        <w:r w:rsidRPr="00187EDB">
                                          <w:rPr>
                                            <w:lang w:val="fi-FI"/>
                                          </w:rPr>
                                          <w:t>IOK/</w:t>
                                        </w:r>
                                        <w:r w:rsidR="00187EDB" w:rsidRPr="00187EDB">
                                          <w:rPr>
                                            <w:lang w:val="fi-FI"/>
                                          </w:rPr>
                                          <w:t>3466</w:t>
                                        </w:r>
                                        <w:r w:rsidRPr="00187EDB">
                                          <w:rPr>
                                            <w:lang w:val="fi-FI"/>
                                          </w:rPr>
                                          <w:t>/2025</w:t>
                                        </w:r>
                                      </w:p>
                                    </w:tc>
                                  </w:tr>
                                </w:tbl>
                                <w:p w14:paraId="17BF543B" w14:textId="77777777" w:rsidR="005F5DD9" w:rsidRPr="00D81AD6" w:rsidRDefault="005F5DD9" w:rsidP="00E0134E">
                                  <w:pPr>
                                    <w:pStyle w:val="Pivysjadiaarinumero"/>
                                    <w:rPr>
                                      <w:highlight w:val="yellow"/>
                                    </w:rPr>
                                  </w:pPr>
                                </w:p>
                              </w:tc>
                              <w:tc>
                                <w:tcPr>
                                  <w:tcW w:w="0" w:type="auto"/>
                                  <w:shd w:val="clear" w:color="auto" w:fill="auto"/>
                                  <w:tcMar>
                                    <w:top w:w="0" w:type="dxa"/>
                                    <w:left w:w="0" w:type="dxa"/>
                                    <w:bottom w:w="0" w:type="dxa"/>
                                    <w:right w:w="0" w:type="dxa"/>
                                  </w:tcMar>
                                  <w:vAlign w:val="center"/>
                                  <w:hideMark/>
                                </w:tcPr>
                                <w:p w14:paraId="220F0D0A" w14:textId="77777777" w:rsidR="005F5DD9" w:rsidRPr="00D81AD6" w:rsidRDefault="005F5DD9" w:rsidP="00E0134E">
                                  <w:pPr>
                                    <w:pStyle w:val="Pivysjadiaarinumero"/>
                                    <w:rPr>
                                      <w:highlight w:val="yellow"/>
                                    </w:rPr>
                                  </w:pPr>
                                  <w:r w:rsidRPr="00D81AD6">
                                    <w:rPr>
                                      <w:highlight w:val="yellow"/>
                                    </w:rPr>
                                    <w:t>IOK22</w:t>
                                  </w:r>
                                </w:p>
                              </w:tc>
                            </w:tr>
                          </w:tbl>
                          <w:p w14:paraId="199FEF8D" w14:textId="77777777" w:rsidR="005F5DD9" w:rsidRPr="007E285C" w:rsidRDefault="005F5DD9" w:rsidP="005F5DD9">
                            <w:pPr>
                              <w:pStyle w:val="Pivysjadiaarinumero"/>
                              <w:rPr>
                                <w:lang w:val="fi-FI"/>
                              </w:rPr>
                            </w:pPr>
                            <w:r>
                              <w:rPr>
                                <w:lang w:val="fi-FI"/>
                              </w:rPr>
                              <w:t>xx/2022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255C1F6" id="_x0000_t202" coordsize="21600,21600" o:spt="202" path="m,l,21600r21600,l21600,xe">
                <v:stroke joinstyle="miter"/>
                <v:path gradientshapeok="t" o:connecttype="rect"/>
              </v:shapetype>
              <v:shape id="Tekstiruutu 2" o:spid="_x0000_s1026" type="#_x0000_t202" style="position:absolute;left:0;text-align:left;margin-left:149.5pt;margin-top:0;width:143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" filled="f" stroked="f">
                <v:textbox inset="0,0,0,0">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D81AD6" w14:paraId="1E3CA62A" w14:textId="77777777">
                              <w:trPr>
                                <w:tblCellSpacing w:w="0" w:type="dxa"/>
                              </w:trPr>
                              <w:tc>
                                <w:tcPr>
                                  <w:tcW w:w="2250" w:type="dxa"/>
                                  <w:noWrap/>
                                  <w:vAlign w:val="center"/>
                                  <w:hideMark/>
                                </w:tcPr>
                                <w:p w14:paraId="2F710795" w14:textId="487E2308" w:rsidR="005F5DD9" w:rsidRPr="00D81AD6" w:rsidRDefault="0019097A" w:rsidP="00E0134E">
                                  <w:pPr>
                                    <w:pStyle w:val="Pivysjadiaarinumero"/>
                                    <w:rPr>
                                      <w:highlight w:val="yellow"/>
                                    </w:rPr>
                                  </w:pPr>
                                  <w:r w:rsidRPr="00187EDB">
                                    <w:rPr>
                                      <w:lang w:val="fi-FI"/>
                                    </w:rPr>
                                    <w:t>IOK/</w:t>
                                  </w:r>
                                  <w:r w:rsidR="00187EDB" w:rsidRPr="00187EDB">
                                    <w:rPr>
                                      <w:lang w:val="fi-FI"/>
                                    </w:rPr>
                                    <w:t>3466</w:t>
                                  </w:r>
                                  <w:r w:rsidRPr="00187EDB">
                                    <w:rPr>
                                      <w:lang w:val="fi-FI"/>
                                    </w:rPr>
                                    <w:t>/2025</w:t>
                                  </w:r>
                                </w:p>
                              </w:tc>
                            </w:tr>
                          </w:tbl>
                          <w:p w14:paraId="17BF543B" w14:textId="77777777" w:rsidR="005F5DD9" w:rsidRPr="00D81AD6" w:rsidRDefault="005F5DD9" w:rsidP="00E0134E">
                            <w:pPr>
                              <w:pStyle w:val="Pivysjadiaarinumero"/>
                              <w:rPr>
                                <w:highlight w:val="yellow"/>
                              </w:rPr>
                            </w:pPr>
                          </w:p>
                        </w:tc>
                        <w:tc>
                          <w:tcPr>
                            <w:tcW w:w="0" w:type="auto"/>
                            <w:shd w:val="clear" w:color="auto" w:fill="auto"/>
                            <w:tcMar>
                              <w:top w:w="0" w:type="dxa"/>
                              <w:left w:w="0" w:type="dxa"/>
                              <w:bottom w:w="0" w:type="dxa"/>
                              <w:right w:w="0" w:type="dxa"/>
                            </w:tcMar>
                            <w:vAlign w:val="center"/>
                            <w:hideMark/>
                          </w:tcPr>
                          <w:p w14:paraId="220F0D0A" w14:textId="77777777" w:rsidR="005F5DD9" w:rsidRPr="00D81AD6" w:rsidRDefault="005F5DD9" w:rsidP="00E0134E">
                            <w:pPr>
                              <w:pStyle w:val="Pivysjadiaarinumero"/>
                              <w:rPr>
                                <w:highlight w:val="yellow"/>
                              </w:rPr>
                            </w:pPr>
                            <w:r w:rsidRPr="00D81AD6">
                              <w:rPr>
                                <w:highlight w:val="yellow"/>
                              </w:rPr>
                              <w:t>IOK22</w:t>
                            </w:r>
                          </w:p>
                        </w:tc>
                      </w:tr>
                    </w:tbl>
                    <w:p w14:paraId="199FEF8D" w14:textId="77777777" w:rsidR="005F5DD9" w:rsidRPr="007E285C" w:rsidRDefault="005F5DD9" w:rsidP="005F5DD9">
                      <w:pPr>
                        <w:pStyle w:val="Pivysjadiaarinumero"/>
                        <w:rPr>
                          <w:lang w:val="fi-FI"/>
                        </w:rPr>
                      </w:pPr>
                      <w:r>
                        <w:rPr>
                          <w:lang w:val="fi-FI"/>
                        </w:rPr>
                        <w:t>xx/2022</w:t>
                      </w:r>
                    </w:p>
                  </w:txbxContent>
                </v:textbox>
                <w10:wrap type="square"/>
              </v:shape>
            </w:pict>
          </mc:Fallback>
        </mc:AlternateContent>
      </w:r>
      <w:r w:rsidR="00AB7A9A" w:rsidRPr="00E5623E">
        <w:rPr>
          <w:rFonts w:cs="Arial"/>
          <w:noProof/>
          <w:color w:val="auto"/>
          <w:highlight w:val="yellow"/>
        </w:rPr>
        <mc:AlternateContent>
          <mc:Choice Requires="wps">
            <w:drawing>
              <wp:anchor distT="0" distB="0" distL="114300" distR="114300" simplePos="0" relativeHeight="251659264" behindDoc="0" locked="0" layoutInCell="1" allowOverlap="1" wp14:anchorId="24502EE7" wp14:editId="481DA1D1">
                <wp:simplePos x="0" y="0"/>
                <wp:positionH relativeFrom="column">
                  <wp:posOffset>-907415</wp:posOffset>
                </wp:positionH>
                <wp:positionV relativeFrom="paragraph">
                  <wp:posOffset>-227965</wp:posOffset>
                </wp:positionV>
                <wp:extent cx="6494780" cy="821690"/>
                <wp:effectExtent l="0" t="0" r="0" b="0"/>
                <wp:wrapSquare wrapText="bothSides"/>
                <wp:docPr id="1622417377" name="Tekstiruut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wps:spPr>
                      <wps:txbx>
                        <w:txbxContent>
                          <w:p w14:paraId="4C172847" w14:textId="18BC2FE1" w:rsidR="005F5DD9" w:rsidRPr="007C447A" w:rsidRDefault="00084E5D" w:rsidP="005F5DD9">
                            <w:pPr>
                              <w:pStyle w:val="Ooitekentt"/>
                              <w:rPr>
                                <w:lang w:val="en-GB"/>
                              </w:rPr>
                            </w:pPr>
                            <w:r>
                              <w:rPr>
                                <w:sz w:val="20"/>
                                <w:szCs w:val="20"/>
                              </w:rPr>
                              <w:t>sen</w:t>
                            </w:r>
                            <w:r w:rsidR="00DB48B2">
                              <w:rPr>
                                <w:sz w:val="20"/>
                                <w:szCs w:val="20"/>
                              </w:rPr>
                              <w:t>t</w:t>
                            </w:r>
                            <w:r w:rsidR="00A501E8">
                              <w:rPr>
                                <w:sz w:val="20"/>
                                <w:szCs w:val="20"/>
                              </w:rPr>
                              <w:t xml:space="preserve"> to CED secretariat</w:t>
                            </w:r>
                            <w:r>
                              <w:rPr>
                                <w:sz w:val="20"/>
                                <w:szCs w:val="20"/>
                              </w:rPr>
                              <w:t xml:space="preserve"> via online-system</w:t>
                            </w:r>
                            <w:r w:rsidR="007C447A" w:rsidRPr="007C447A">
                              <w:rPr>
                                <w:lang w:val="en-GB"/>
                              </w:rPr>
                              <w: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02EE7" id="Tekstiruutu 3" o:spid="_x0000_s1027" type="#_x0000_t202" style="position:absolute;left:0;text-align:left;margin-left:-71.45pt;margin-top:-17.95pt;width:511.4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" filled="f" stroked="f">
                <v:textbox inset="0,0,0,0">
                  <w:txbxContent>
                    <w:p w14:paraId="4C172847" w14:textId="18BC2FE1" w:rsidR="005F5DD9" w:rsidRPr="007C447A" w:rsidRDefault="00084E5D" w:rsidP="005F5DD9">
                      <w:pPr>
                        <w:pStyle w:val="Ooitekentt"/>
                        <w:rPr>
                          <w:lang w:val="en-GB"/>
                        </w:rPr>
                      </w:pPr>
                      <w:r>
                        <w:rPr>
                          <w:sz w:val="20"/>
                          <w:szCs w:val="20"/>
                        </w:rPr>
                        <w:t>sen</w:t>
                      </w:r>
                      <w:r w:rsidR="00DB48B2">
                        <w:rPr>
                          <w:sz w:val="20"/>
                          <w:szCs w:val="20"/>
                        </w:rPr>
                        <w:t>t</w:t>
                      </w:r>
                      <w:r w:rsidR="00A501E8">
                        <w:rPr>
                          <w:sz w:val="20"/>
                          <w:szCs w:val="20"/>
                        </w:rPr>
                        <w:t xml:space="preserve"> to CED secretariat</w:t>
                      </w:r>
                      <w:r>
                        <w:rPr>
                          <w:sz w:val="20"/>
                          <w:szCs w:val="20"/>
                        </w:rPr>
                        <w:t xml:space="preserve"> via online-system</w:t>
                      </w:r>
                      <w:r w:rsidR="007C447A" w:rsidRPr="007C447A">
                        <w:rPr>
                          <w:lang w:val="en-GB"/>
                        </w:rPr>
                        <w:t>  </w:t>
                      </w:r>
                    </w:p>
                  </w:txbxContent>
                </v:textbox>
                <w10:wrap type="square"/>
              </v:shape>
            </w:pict>
          </mc:Fallback>
        </mc:AlternateContent>
      </w:r>
      <w:r w:rsidR="00AB7A9A" w:rsidRPr="00E5623E">
        <w:rPr>
          <w:rFonts w:cs="Arial"/>
          <w:noProof/>
          <w:color w:val="auto"/>
          <w:highlight w:val="yellow"/>
        </w:rPr>
        <mc:AlternateContent>
          <mc:Choice Requires="wps">
            <w:drawing>
              <wp:anchor distT="0" distB="0" distL="114300" distR="114300" simplePos="0" relativeHeight="251661312" behindDoc="0" locked="0" layoutInCell="1" allowOverlap="1" wp14:anchorId="6F8F5B18" wp14:editId="1A404043">
                <wp:simplePos x="0" y="0"/>
                <wp:positionH relativeFrom="column">
                  <wp:posOffset>3213100</wp:posOffset>
                </wp:positionH>
                <wp:positionV relativeFrom="paragraph">
                  <wp:posOffset>-227965</wp:posOffset>
                </wp:positionV>
                <wp:extent cx="1816100" cy="228600"/>
                <wp:effectExtent l="0" t="0" r="0" b="0"/>
                <wp:wrapSquare wrapText="bothSides"/>
                <wp:docPr id="238992513"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wps:spPr>
                      <wps:txbx>
                        <w:txbxContent>
                          <w:p w14:paraId="27B5B915" w14:textId="0FD7CD9F" w:rsidR="005F5DD9" w:rsidRPr="003B4325" w:rsidRDefault="008B00D8" w:rsidP="005F5DD9">
                            <w:pPr>
                              <w:pStyle w:val="Pivysjadiaarinumero"/>
                              <w:rPr>
                                <w:lang w:val="fi-FI"/>
                              </w:rPr>
                            </w:pPr>
                            <w:r w:rsidRPr="005A4F65">
                              <w:t>1</w:t>
                            </w:r>
                            <w:r w:rsidR="00084E5D">
                              <w:t>2</w:t>
                            </w:r>
                            <w:r w:rsidR="005F5DD9" w:rsidRPr="005A4F65">
                              <w:t>.</w:t>
                            </w:r>
                            <w:r w:rsidR="00084E5D">
                              <w:t>6</w:t>
                            </w:r>
                            <w:r w:rsidR="005F5DD9" w:rsidRPr="005A4F65">
                              <w:t>.202</w:t>
                            </w:r>
                            <w:r w:rsidR="000F5489" w:rsidRPr="005A4F65">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F8F5B18" id="Tekstiruutu 1" o:spid="_x0000_s1028" type="#_x0000_t202" style="position:absolute;left:0;text-align:left;margin-left:253pt;margin-top:-17.95pt;width:14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27B5B915" w14:textId="0FD7CD9F" w:rsidR="005F5DD9" w:rsidRPr="003B4325" w:rsidRDefault="008B00D8" w:rsidP="005F5DD9">
                      <w:pPr>
                        <w:pStyle w:val="Pivysjadiaarinumero"/>
                        <w:rPr>
                          <w:lang w:val="fi-FI"/>
                        </w:rPr>
                      </w:pPr>
                      <w:r w:rsidRPr="005A4F65">
                        <w:t>1</w:t>
                      </w:r>
                      <w:r w:rsidR="00084E5D">
                        <w:t>2</w:t>
                      </w:r>
                      <w:r w:rsidR="005F5DD9" w:rsidRPr="005A4F65">
                        <w:t>.</w:t>
                      </w:r>
                      <w:r w:rsidR="00084E5D">
                        <w:t>6</w:t>
                      </w:r>
                      <w:r w:rsidR="005F5DD9" w:rsidRPr="005A4F65">
                        <w:t>.202</w:t>
                      </w:r>
                      <w:r w:rsidR="000F5489" w:rsidRPr="005A4F65">
                        <w:t>5</w:t>
                      </w:r>
                    </w:p>
                  </w:txbxContent>
                </v:textbox>
                <w10:wrap type="square"/>
              </v:shape>
            </w:pict>
          </mc:Fallback>
        </mc:AlternateContent>
      </w:r>
      <w:bookmarkEnd w:id="0"/>
      <w:bookmarkEnd w:id="1"/>
      <w:bookmarkEnd w:id="2"/>
      <w:bookmarkEnd w:id="3"/>
      <w:bookmarkEnd w:id="4"/>
      <w:bookmarkEnd w:id="5"/>
      <w:bookmarkEnd w:id="6"/>
      <w:bookmarkEnd w:id="7"/>
      <w:bookmarkEnd w:id="8"/>
      <w:bookmarkEnd w:id="9"/>
      <w:bookmarkEnd w:id="10"/>
      <w:bookmarkEnd w:id="11"/>
    </w:p>
    <w:p w14:paraId="2DA1560D" w14:textId="6FE9940F" w:rsidR="005F5DD9" w:rsidRPr="00E5623E" w:rsidRDefault="00E70A22" w:rsidP="00DB541F">
      <w:pPr>
        <w:pStyle w:val="Heading1"/>
        <w:spacing w:line="276" w:lineRule="auto"/>
        <w:jc w:val="both"/>
        <w:rPr>
          <w:rFonts w:cs="Arial"/>
          <w:color w:val="auto"/>
          <w:sz w:val="22"/>
          <w:lang w:val="en-GB"/>
        </w:rPr>
      </w:pPr>
      <w:bookmarkStart w:id="12" w:name="_Toc153796698"/>
      <w:bookmarkStart w:id="13" w:name="_Toc153893379"/>
      <w:bookmarkStart w:id="14" w:name="_Toc198157828"/>
      <w:bookmarkStart w:id="15" w:name="_Toc200040251"/>
      <w:bookmarkStart w:id="16" w:name="_Toc200040329"/>
      <w:bookmarkStart w:id="17" w:name="_Toc200471062"/>
      <w:bookmarkStart w:id="18" w:name="_Toc200471111"/>
      <w:bookmarkStart w:id="19" w:name="_Toc200556272"/>
      <w:bookmarkStart w:id="20" w:name="_Toc200637020"/>
      <w:r>
        <w:rPr>
          <w:rFonts w:cs="Arial"/>
          <w:color w:val="auto"/>
          <w:sz w:val="22"/>
          <w:lang w:val="en-GB"/>
        </w:rPr>
        <w:t>Reference</w:t>
      </w:r>
      <w:r>
        <w:rPr>
          <w:rFonts w:cs="Arial"/>
          <w:color w:val="auto"/>
          <w:sz w:val="22"/>
          <w:lang w:val="en-GB"/>
        </w:rPr>
        <w:tab/>
      </w:r>
      <w:r w:rsidR="00803970" w:rsidRPr="00E5623E">
        <w:rPr>
          <w:rFonts w:cs="Arial"/>
          <w:color w:val="auto"/>
          <w:sz w:val="22"/>
          <w:lang w:val="en-GB"/>
        </w:rPr>
        <w:t xml:space="preserve">Finland </w:t>
      </w:r>
      <w:r w:rsidR="0034624F" w:rsidRPr="00E5623E">
        <w:rPr>
          <w:rFonts w:cs="Arial"/>
          <w:color w:val="auto"/>
          <w:sz w:val="22"/>
          <w:lang w:val="en-GB"/>
        </w:rPr>
        <w:t>–</w:t>
      </w:r>
      <w:r w:rsidR="00803970" w:rsidRPr="00E5623E">
        <w:rPr>
          <w:rFonts w:cs="Arial"/>
          <w:color w:val="auto"/>
          <w:sz w:val="22"/>
          <w:lang w:val="en-GB"/>
        </w:rPr>
        <w:t xml:space="preserve"> </w:t>
      </w:r>
      <w:r w:rsidR="00D81AD6" w:rsidRPr="00E5623E">
        <w:rPr>
          <w:rFonts w:cs="Arial"/>
          <w:color w:val="auto"/>
          <w:sz w:val="22"/>
          <w:lang w:val="en-GB"/>
        </w:rPr>
        <w:t xml:space="preserve">CED– </w:t>
      </w:r>
      <w:r w:rsidR="00084E5D" w:rsidRPr="00E5623E">
        <w:rPr>
          <w:rFonts w:cs="Arial"/>
          <w:color w:val="auto"/>
          <w:sz w:val="22"/>
          <w:lang w:val="en-GB"/>
        </w:rPr>
        <w:t>List of Issues</w:t>
      </w:r>
      <w:bookmarkEnd w:id="12"/>
      <w:bookmarkEnd w:id="13"/>
      <w:bookmarkEnd w:id="14"/>
      <w:bookmarkEnd w:id="15"/>
      <w:bookmarkEnd w:id="16"/>
      <w:bookmarkEnd w:id="17"/>
      <w:bookmarkEnd w:id="18"/>
      <w:bookmarkEnd w:id="19"/>
      <w:bookmarkEnd w:id="20"/>
    </w:p>
    <w:p w14:paraId="3BBE75F2" w14:textId="37BB7814" w:rsidR="005F5DD9" w:rsidRPr="00E5623E" w:rsidRDefault="00E70A22" w:rsidP="00DB541F">
      <w:pPr>
        <w:pStyle w:val="Heading2"/>
        <w:spacing w:line="276" w:lineRule="auto"/>
        <w:jc w:val="both"/>
        <w:rPr>
          <w:rFonts w:cs="Arial"/>
          <w:color w:val="auto"/>
          <w:sz w:val="22"/>
          <w:szCs w:val="22"/>
          <w:lang w:val="en-GB"/>
        </w:rPr>
      </w:pPr>
      <w:bookmarkStart w:id="21" w:name="_Toc200040252"/>
      <w:bookmarkStart w:id="22" w:name="_Toc200040330"/>
      <w:bookmarkStart w:id="23" w:name="_Toc200471063"/>
      <w:bookmarkStart w:id="24" w:name="_Toc200471112"/>
      <w:bookmarkStart w:id="25" w:name="_Toc200556273"/>
      <w:bookmarkStart w:id="26" w:name="_Toc200637021"/>
      <w:bookmarkStart w:id="27" w:name="_Toc153796699"/>
      <w:bookmarkStart w:id="28" w:name="_Toc153893380"/>
      <w:r>
        <w:rPr>
          <w:rFonts w:cs="Arial"/>
          <w:color w:val="auto"/>
          <w:sz w:val="22"/>
          <w:szCs w:val="22"/>
          <w:lang w:val="en-GB"/>
        </w:rPr>
        <w:t>Issue</w:t>
      </w:r>
      <w:r>
        <w:rPr>
          <w:rFonts w:cs="Arial"/>
          <w:color w:val="auto"/>
          <w:sz w:val="22"/>
          <w:szCs w:val="22"/>
          <w:lang w:val="en-GB"/>
        </w:rPr>
        <w:tab/>
      </w:r>
      <w:r>
        <w:rPr>
          <w:rFonts w:cs="Arial"/>
          <w:color w:val="auto"/>
          <w:sz w:val="22"/>
          <w:szCs w:val="22"/>
          <w:lang w:val="en-GB"/>
        </w:rPr>
        <w:tab/>
      </w:r>
      <w:r w:rsidR="00D1778B" w:rsidRPr="00E5623E">
        <w:rPr>
          <w:rFonts w:cs="Arial"/>
          <w:color w:val="auto"/>
          <w:sz w:val="22"/>
          <w:szCs w:val="22"/>
          <w:lang w:val="en-GB"/>
        </w:rPr>
        <w:t xml:space="preserve">NHRI </w:t>
      </w:r>
      <w:r>
        <w:rPr>
          <w:rFonts w:cs="Arial"/>
          <w:color w:val="auto"/>
          <w:sz w:val="22"/>
          <w:szCs w:val="22"/>
          <w:lang w:val="en-GB"/>
        </w:rPr>
        <w:t>submission</w:t>
      </w:r>
      <w:r w:rsidR="00CF4101" w:rsidRPr="00E5623E">
        <w:rPr>
          <w:rFonts w:cs="Arial"/>
          <w:color w:val="auto"/>
          <w:sz w:val="22"/>
          <w:szCs w:val="22"/>
          <w:lang w:val="en-GB"/>
        </w:rPr>
        <w:t xml:space="preserve"> </w:t>
      </w:r>
      <w:r w:rsidR="00084E5D" w:rsidRPr="00E5623E">
        <w:rPr>
          <w:rFonts w:cs="Arial"/>
          <w:color w:val="auto"/>
          <w:sz w:val="22"/>
          <w:szCs w:val="22"/>
          <w:lang w:val="en-GB"/>
        </w:rPr>
        <w:t xml:space="preserve">for the LOI in </w:t>
      </w:r>
      <w:r w:rsidR="00D1778B" w:rsidRPr="00E5623E">
        <w:rPr>
          <w:rFonts w:cs="Arial"/>
          <w:color w:val="auto"/>
          <w:sz w:val="22"/>
          <w:szCs w:val="22"/>
          <w:lang w:val="en-GB"/>
        </w:rPr>
        <w:t>202</w:t>
      </w:r>
      <w:r w:rsidR="00084E5D" w:rsidRPr="00E5623E">
        <w:rPr>
          <w:rFonts w:cs="Arial"/>
          <w:color w:val="auto"/>
          <w:sz w:val="22"/>
          <w:szCs w:val="22"/>
          <w:lang w:val="en-GB"/>
        </w:rPr>
        <w:t>5</w:t>
      </w:r>
      <w:bookmarkEnd w:id="21"/>
      <w:bookmarkEnd w:id="22"/>
      <w:bookmarkEnd w:id="23"/>
      <w:bookmarkEnd w:id="24"/>
      <w:bookmarkEnd w:id="25"/>
      <w:bookmarkEnd w:id="26"/>
      <w:r w:rsidR="00CF4101" w:rsidRPr="00E5623E">
        <w:rPr>
          <w:rFonts w:cs="Arial"/>
          <w:color w:val="auto"/>
          <w:sz w:val="22"/>
          <w:szCs w:val="22"/>
          <w:lang w:val="en-GB"/>
        </w:rPr>
        <w:t xml:space="preserve"> </w:t>
      </w:r>
      <w:bookmarkEnd w:id="27"/>
      <w:bookmarkEnd w:id="28"/>
    </w:p>
    <w:p w14:paraId="14BF882A" w14:textId="77777777" w:rsidR="005F5DD9" w:rsidRPr="00E5623E" w:rsidRDefault="005F5DD9" w:rsidP="00DB541F">
      <w:pPr>
        <w:spacing w:line="276" w:lineRule="auto"/>
        <w:jc w:val="both"/>
        <w:rPr>
          <w:rFonts w:cs="Arial"/>
          <w:b/>
          <w:bCs/>
          <w:color w:val="auto"/>
          <w:sz w:val="22"/>
          <w:highlight w:val="yellow"/>
          <w:lang w:val="en-GB"/>
        </w:rPr>
      </w:pPr>
    </w:p>
    <w:p w14:paraId="0212013B" w14:textId="77777777" w:rsidR="00084E5D" w:rsidRPr="00E5623E" w:rsidRDefault="00084E5D" w:rsidP="00DB541F">
      <w:pPr>
        <w:spacing w:line="276" w:lineRule="auto"/>
        <w:jc w:val="both"/>
        <w:rPr>
          <w:rFonts w:cs="Arial"/>
          <w:color w:val="auto"/>
          <w:sz w:val="22"/>
          <w:lang w:val="en-US"/>
        </w:rPr>
      </w:pPr>
    </w:p>
    <w:p w14:paraId="45A7E7C0" w14:textId="1F680481" w:rsidR="00084E5D" w:rsidRPr="00E5623E" w:rsidRDefault="00D1778B" w:rsidP="00DB541F">
      <w:pPr>
        <w:spacing w:line="276" w:lineRule="auto"/>
        <w:jc w:val="both"/>
        <w:rPr>
          <w:rFonts w:eastAsia="Calibri" w:cs="Arial"/>
          <w:color w:val="auto"/>
          <w:sz w:val="22"/>
          <w:lang w:val="en-GB"/>
        </w:rPr>
      </w:pPr>
      <w:r w:rsidRPr="00E5623E">
        <w:rPr>
          <w:rFonts w:cs="Arial"/>
          <w:color w:val="auto"/>
          <w:sz w:val="22"/>
          <w:lang w:val="en-US"/>
        </w:rPr>
        <w:t>This document contains observations by the Finnish Human Rights Centre (HRC</w:t>
      </w:r>
      <w:r w:rsidRPr="00E5623E">
        <w:rPr>
          <w:rFonts w:cs="Arial"/>
          <w:color w:val="auto"/>
          <w:sz w:val="22"/>
          <w:vertAlign w:val="superscript"/>
        </w:rPr>
        <w:footnoteReference w:id="1"/>
      </w:r>
      <w:r w:rsidRPr="00E5623E">
        <w:rPr>
          <w:rFonts w:cs="Arial"/>
          <w:color w:val="auto"/>
          <w:sz w:val="22"/>
          <w:lang w:val="en-US"/>
        </w:rPr>
        <w:t xml:space="preserve">, NHRI) to the </w:t>
      </w:r>
      <w:r w:rsidR="00A501E8" w:rsidRPr="00E5623E">
        <w:rPr>
          <w:rFonts w:cs="Arial"/>
          <w:color w:val="auto"/>
          <w:sz w:val="22"/>
          <w:lang w:val="en-US"/>
        </w:rPr>
        <w:t xml:space="preserve">UN </w:t>
      </w:r>
      <w:r w:rsidRPr="00E5623E">
        <w:rPr>
          <w:rFonts w:eastAsia="Calibri" w:cs="Arial"/>
          <w:color w:val="auto"/>
          <w:sz w:val="22"/>
          <w:lang w:val="en-US"/>
        </w:rPr>
        <w:t xml:space="preserve">Committee </w:t>
      </w:r>
      <w:r w:rsidR="005A4F65" w:rsidRPr="00E5623E">
        <w:rPr>
          <w:rFonts w:eastAsia="Calibri" w:cs="Arial"/>
          <w:color w:val="auto"/>
          <w:sz w:val="22"/>
          <w:lang w:val="en-GB"/>
        </w:rPr>
        <w:t>on the E</w:t>
      </w:r>
      <w:r w:rsidR="00084E5D" w:rsidRPr="00E5623E">
        <w:rPr>
          <w:rFonts w:eastAsia="Calibri" w:cs="Arial"/>
          <w:color w:val="auto"/>
          <w:sz w:val="22"/>
          <w:lang w:val="en-GB"/>
        </w:rPr>
        <w:t>nforced Disappearances</w:t>
      </w:r>
      <w:r w:rsidRPr="00E5623E">
        <w:rPr>
          <w:rFonts w:cs="Arial"/>
          <w:color w:val="auto"/>
          <w:sz w:val="22"/>
          <w:lang w:val="en-US"/>
        </w:rPr>
        <w:t xml:space="preserve"> for the </w:t>
      </w:r>
      <w:r w:rsidR="00084E5D" w:rsidRPr="00E5623E">
        <w:rPr>
          <w:rFonts w:cs="Arial"/>
          <w:color w:val="auto"/>
          <w:sz w:val="22"/>
          <w:lang w:val="en-US"/>
        </w:rPr>
        <w:t>preparation</w:t>
      </w:r>
      <w:r w:rsidRPr="00E5623E">
        <w:rPr>
          <w:rFonts w:cs="Arial"/>
          <w:color w:val="auto"/>
          <w:sz w:val="22"/>
          <w:lang w:val="en-US"/>
        </w:rPr>
        <w:t xml:space="preserve"> of the </w:t>
      </w:r>
      <w:r w:rsidR="00084E5D" w:rsidRPr="00E5623E">
        <w:rPr>
          <w:rFonts w:cs="Arial"/>
          <w:color w:val="auto"/>
          <w:sz w:val="22"/>
          <w:lang w:val="en-US"/>
        </w:rPr>
        <w:t>List of issues during Committee’s 29</w:t>
      </w:r>
      <w:r w:rsidR="00084E5D" w:rsidRPr="00E5623E">
        <w:rPr>
          <w:rFonts w:cs="Arial"/>
          <w:color w:val="auto"/>
          <w:sz w:val="22"/>
          <w:vertAlign w:val="superscript"/>
          <w:lang w:val="en-US"/>
        </w:rPr>
        <w:t>th</w:t>
      </w:r>
      <w:r w:rsidR="00084E5D" w:rsidRPr="00E5623E">
        <w:rPr>
          <w:rFonts w:cs="Arial"/>
          <w:color w:val="auto"/>
          <w:sz w:val="22"/>
          <w:lang w:val="en-US"/>
        </w:rPr>
        <w:t xml:space="preserve"> session ((22 September-3 October 2025) for the first examination of the </w:t>
      </w:r>
      <w:r w:rsidRPr="00E5623E">
        <w:rPr>
          <w:rFonts w:cs="Arial"/>
          <w:color w:val="auto"/>
          <w:sz w:val="22"/>
          <w:lang w:val="en-US"/>
        </w:rPr>
        <w:t xml:space="preserve">State of </w:t>
      </w:r>
      <w:r w:rsidR="00084E5D" w:rsidRPr="00E5623E">
        <w:rPr>
          <w:rFonts w:cs="Arial"/>
          <w:color w:val="auto"/>
          <w:sz w:val="22"/>
          <w:lang w:val="en-US"/>
        </w:rPr>
        <w:t xml:space="preserve">Finland. </w:t>
      </w:r>
    </w:p>
    <w:p w14:paraId="0A6B5213" w14:textId="5572960D" w:rsidR="00D1778B" w:rsidRPr="00E5623E" w:rsidRDefault="00D1778B" w:rsidP="00DB541F">
      <w:pPr>
        <w:spacing w:line="276" w:lineRule="auto"/>
        <w:jc w:val="both"/>
        <w:rPr>
          <w:rFonts w:eastAsia="Calibri" w:cs="Arial"/>
          <w:color w:val="auto"/>
          <w:sz w:val="22"/>
          <w:lang w:val="en-US"/>
        </w:rPr>
      </w:pPr>
    </w:p>
    <w:p w14:paraId="7A37B62A" w14:textId="3242C0FF" w:rsidR="00D1778B" w:rsidRPr="00E5623E" w:rsidRDefault="00D1778B" w:rsidP="00DB541F">
      <w:pPr>
        <w:spacing w:line="276" w:lineRule="auto"/>
        <w:jc w:val="both"/>
        <w:rPr>
          <w:rFonts w:cs="Arial"/>
          <w:color w:val="auto"/>
          <w:sz w:val="22"/>
          <w:lang w:val="en-GB"/>
        </w:rPr>
      </w:pPr>
      <w:r w:rsidRPr="00E5623E">
        <w:rPr>
          <w:rFonts w:cs="Arial"/>
          <w:color w:val="auto"/>
          <w:sz w:val="22"/>
          <w:lang w:val="en-GB"/>
        </w:rPr>
        <w:t xml:space="preserve">Should you have any further questions or need for additional information, do not hesitate to contact us at </w:t>
      </w:r>
      <w:hyperlink r:id="rId14" w:history="1">
        <w:r w:rsidR="00187EDB" w:rsidRPr="00E5623E">
          <w:rPr>
            <w:rStyle w:val="Hyperlink"/>
            <w:rFonts w:cs="Arial"/>
            <w:color w:val="auto"/>
            <w:sz w:val="22"/>
            <w:lang w:val="en-GB"/>
          </w:rPr>
          <w:t>info@humanrightscentre.fi</w:t>
        </w:r>
      </w:hyperlink>
      <w:r w:rsidRPr="00E5623E">
        <w:rPr>
          <w:rStyle w:val="Hyperlink"/>
          <w:rFonts w:cs="Arial"/>
          <w:color w:val="auto"/>
          <w:sz w:val="22"/>
          <w:lang w:val="en-GB"/>
        </w:rPr>
        <w:t>.</w:t>
      </w:r>
      <w:r w:rsidRPr="00E5623E">
        <w:rPr>
          <w:rFonts w:cs="Arial"/>
          <w:color w:val="auto"/>
          <w:sz w:val="22"/>
          <w:lang w:val="en-GB"/>
        </w:rPr>
        <w:t xml:space="preserve"> </w:t>
      </w:r>
    </w:p>
    <w:p w14:paraId="5A75A674" w14:textId="77777777" w:rsidR="00587F15" w:rsidRPr="00E5623E" w:rsidRDefault="00587F15" w:rsidP="00DB541F">
      <w:pPr>
        <w:spacing w:line="276" w:lineRule="auto"/>
        <w:jc w:val="both"/>
        <w:rPr>
          <w:rFonts w:cs="Arial"/>
          <w:color w:val="auto"/>
          <w:sz w:val="22"/>
          <w:lang w:val="en-GB"/>
        </w:rPr>
      </w:pPr>
    </w:p>
    <w:p w14:paraId="06DC7359" w14:textId="5B6A409E" w:rsidR="00587F15" w:rsidRPr="00E5623E" w:rsidRDefault="00587F15" w:rsidP="00DB541F">
      <w:pPr>
        <w:spacing w:line="276" w:lineRule="auto"/>
        <w:jc w:val="both"/>
        <w:rPr>
          <w:rFonts w:cs="Arial"/>
          <w:color w:val="auto"/>
          <w:sz w:val="22"/>
          <w:lang w:val="en-GB"/>
        </w:rPr>
      </w:pPr>
      <w:bookmarkStart w:id="29" w:name="_Hlk199852845"/>
      <w:r w:rsidRPr="00E5623E">
        <w:rPr>
          <w:rFonts w:cs="Arial"/>
          <w:color w:val="auto"/>
          <w:sz w:val="22"/>
          <w:lang w:val="en-GB"/>
        </w:rPr>
        <w:t>The document can be published on the committee’s website.</w:t>
      </w:r>
      <w:bookmarkEnd w:id="29"/>
    </w:p>
    <w:p w14:paraId="46545C0C" w14:textId="77777777" w:rsidR="00D1778B" w:rsidRPr="00E5623E" w:rsidRDefault="00D1778B" w:rsidP="00DB541F">
      <w:pPr>
        <w:spacing w:line="276" w:lineRule="auto"/>
        <w:jc w:val="both"/>
        <w:rPr>
          <w:rFonts w:cs="Arial"/>
          <w:color w:val="auto"/>
          <w:sz w:val="22"/>
          <w:highlight w:val="yellow"/>
          <w:lang w:val="en-GB"/>
        </w:rPr>
      </w:pPr>
    </w:p>
    <w:p w14:paraId="2BEE17CE" w14:textId="77777777" w:rsidR="00D13CE4" w:rsidRPr="00E5623E" w:rsidRDefault="00D13CE4" w:rsidP="00DB541F">
      <w:pPr>
        <w:spacing w:line="276" w:lineRule="auto"/>
        <w:jc w:val="both"/>
        <w:rPr>
          <w:rFonts w:cs="Arial"/>
          <w:color w:val="auto"/>
          <w:sz w:val="22"/>
          <w:highlight w:val="yellow"/>
          <w:lang w:val="en-GB"/>
        </w:rPr>
      </w:pPr>
    </w:p>
    <w:p w14:paraId="720FB83C" w14:textId="77777777" w:rsidR="00D13CE4" w:rsidRPr="00E5623E" w:rsidRDefault="00D13CE4" w:rsidP="00DB541F">
      <w:pPr>
        <w:spacing w:line="276" w:lineRule="auto"/>
        <w:jc w:val="both"/>
        <w:rPr>
          <w:rFonts w:cs="Arial"/>
          <w:color w:val="auto"/>
          <w:sz w:val="22"/>
          <w:highlight w:val="yellow"/>
          <w:lang w:val="en-GB"/>
        </w:rPr>
      </w:pPr>
    </w:p>
    <w:p w14:paraId="4577819A" w14:textId="77777777" w:rsidR="00854372" w:rsidRPr="00E5623E" w:rsidRDefault="00854372" w:rsidP="00DB541F">
      <w:pPr>
        <w:spacing w:line="276" w:lineRule="auto"/>
        <w:jc w:val="both"/>
        <w:rPr>
          <w:rFonts w:cs="Arial"/>
          <w:color w:val="auto"/>
          <w:sz w:val="22"/>
          <w:highlight w:val="yellow"/>
          <w:lang w:val="en-GB"/>
        </w:rPr>
      </w:pPr>
    </w:p>
    <w:p w14:paraId="2D5C1CB1" w14:textId="77777777" w:rsidR="00D1778B" w:rsidRPr="00E5623E" w:rsidRDefault="00D1778B" w:rsidP="00DB541F">
      <w:pPr>
        <w:spacing w:line="276" w:lineRule="auto"/>
        <w:jc w:val="both"/>
        <w:rPr>
          <w:rFonts w:cs="Arial"/>
          <w:color w:val="auto"/>
          <w:sz w:val="22"/>
          <w:highlight w:val="yellow"/>
          <w:lang w:val="en-GB"/>
        </w:rPr>
      </w:pPr>
    </w:p>
    <w:p w14:paraId="7BA776FE" w14:textId="168CB266" w:rsidR="00D1778B" w:rsidRPr="00E5623E" w:rsidRDefault="00D1778B" w:rsidP="00DB541F">
      <w:pPr>
        <w:spacing w:line="276" w:lineRule="auto"/>
        <w:jc w:val="both"/>
        <w:rPr>
          <w:rFonts w:cs="Arial"/>
          <w:color w:val="auto"/>
          <w:sz w:val="22"/>
          <w:lang w:val="sv-SE"/>
        </w:rPr>
      </w:pPr>
      <w:r w:rsidRPr="00E5623E">
        <w:rPr>
          <w:rFonts w:cs="Arial"/>
          <w:color w:val="auto"/>
          <w:sz w:val="22"/>
          <w:lang w:val="sv-SE"/>
        </w:rPr>
        <w:t>Jarna Petman</w:t>
      </w:r>
      <w:r w:rsidRPr="00E5623E">
        <w:rPr>
          <w:rFonts w:cs="Arial"/>
          <w:color w:val="auto"/>
          <w:sz w:val="22"/>
          <w:lang w:val="sv-SE"/>
        </w:rPr>
        <w:tab/>
      </w:r>
      <w:r w:rsidRPr="00E5623E">
        <w:rPr>
          <w:rFonts w:cs="Arial"/>
          <w:color w:val="auto"/>
          <w:sz w:val="22"/>
          <w:lang w:val="sv-SE"/>
        </w:rPr>
        <w:tab/>
      </w:r>
      <w:r w:rsidRPr="00E5623E">
        <w:rPr>
          <w:rFonts w:cs="Arial"/>
          <w:color w:val="auto"/>
          <w:sz w:val="22"/>
          <w:lang w:val="sv-SE"/>
        </w:rPr>
        <w:tab/>
      </w:r>
      <w:r w:rsidRPr="00E5623E">
        <w:rPr>
          <w:rFonts w:cs="Arial"/>
          <w:color w:val="auto"/>
          <w:sz w:val="22"/>
          <w:lang w:val="sv-SE"/>
        </w:rPr>
        <w:tab/>
      </w:r>
      <w:r w:rsidR="00084E5D" w:rsidRPr="00E5623E">
        <w:rPr>
          <w:rFonts w:cs="Arial"/>
          <w:color w:val="auto"/>
          <w:sz w:val="22"/>
          <w:lang w:val="sv-SE"/>
        </w:rPr>
        <w:tab/>
      </w:r>
      <w:r w:rsidRPr="00E5623E">
        <w:rPr>
          <w:rFonts w:cs="Arial"/>
          <w:color w:val="auto"/>
          <w:sz w:val="22"/>
          <w:lang w:val="sv-SE"/>
        </w:rPr>
        <w:t>Leena Leikas</w:t>
      </w:r>
    </w:p>
    <w:p w14:paraId="628CD91F" w14:textId="1C7A2FE9" w:rsidR="00D1778B" w:rsidRPr="00E5623E" w:rsidRDefault="00D1778B" w:rsidP="00DB541F">
      <w:pPr>
        <w:spacing w:line="276" w:lineRule="auto"/>
        <w:jc w:val="both"/>
        <w:rPr>
          <w:rFonts w:cs="Arial"/>
          <w:color w:val="auto"/>
          <w:sz w:val="22"/>
          <w:lang w:val="sv-SE"/>
        </w:rPr>
      </w:pPr>
      <w:r w:rsidRPr="00E5623E">
        <w:rPr>
          <w:rFonts w:cs="Arial"/>
          <w:color w:val="auto"/>
          <w:sz w:val="22"/>
          <w:lang w:val="sv-SE"/>
        </w:rPr>
        <w:t>Director</w:t>
      </w:r>
      <w:r w:rsidRPr="00E5623E">
        <w:rPr>
          <w:rFonts w:cs="Arial"/>
          <w:color w:val="auto"/>
          <w:sz w:val="22"/>
          <w:lang w:val="sv-SE"/>
        </w:rPr>
        <w:tab/>
      </w:r>
      <w:r w:rsidRPr="00E5623E">
        <w:rPr>
          <w:rFonts w:cs="Arial"/>
          <w:color w:val="auto"/>
          <w:sz w:val="22"/>
          <w:lang w:val="sv-SE"/>
        </w:rPr>
        <w:tab/>
      </w:r>
      <w:r w:rsidRPr="00E5623E">
        <w:rPr>
          <w:rFonts w:cs="Arial"/>
          <w:color w:val="auto"/>
          <w:sz w:val="22"/>
          <w:lang w:val="sv-SE"/>
        </w:rPr>
        <w:tab/>
      </w:r>
      <w:r w:rsidR="00084E5D" w:rsidRPr="00E5623E">
        <w:rPr>
          <w:rFonts w:cs="Arial"/>
          <w:color w:val="auto"/>
          <w:sz w:val="22"/>
          <w:lang w:val="sv-SE"/>
        </w:rPr>
        <w:tab/>
      </w:r>
      <w:r w:rsidR="00084E5D" w:rsidRPr="00E5623E">
        <w:rPr>
          <w:rFonts w:cs="Arial"/>
          <w:color w:val="auto"/>
          <w:sz w:val="22"/>
          <w:lang w:val="sv-SE"/>
        </w:rPr>
        <w:tab/>
      </w:r>
      <w:r w:rsidRPr="00E5623E">
        <w:rPr>
          <w:rFonts w:cs="Arial"/>
          <w:color w:val="auto"/>
          <w:sz w:val="22"/>
          <w:lang w:val="sv-SE"/>
        </w:rPr>
        <w:t>Expert</w:t>
      </w:r>
    </w:p>
    <w:p w14:paraId="38600C3C" w14:textId="77777777" w:rsidR="00DF568F" w:rsidRPr="00E5623E" w:rsidRDefault="00DF568F" w:rsidP="00DB541F">
      <w:pPr>
        <w:spacing w:line="276" w:lineRule="auto"/>
        <w:jc w:val="both"/>
        <w:rPr>
          <w:rFonts w:cs="Arial"/>
          <w:b/>
          <w:bCs/>
          <w:color w:val="auto"/>
          <w:sz w:val="22"/>
          <w:highlight w:val="yellow"/>
          <w:lang w:val="sv-SE"/>
        </w:rPr>
        <w:sectPr w:rsidR="00DF568F" w:rsidRPr="00E5623E" w:rsidSect="002D0257">
          <w:footerReference w:type="default" r:id="rId15"/>
          <w:type w:val="continuous"/>
          <w:pgSz w:w="11906" w:h="16840"/>
          <w:pgMar w:top="1134" w:right="1134" w:bottom="1701" w:left="2722" w:header="720" w:footer="720" w:gutter="0"/>
          <w:cols w:space="720"/>
        </w:sectPr>
      </w:pPr>
    </w:p>
    <w:p w14:paraId="61AECFEB" w14:textId="77777777" w:rsidR="00D1778B" w:rsidRPr="00E5623E" w:rsidRDefault="00D1778B" w:rsidP="00DB541F">
      <w:pPr>
        <w:spacing w:line="276" w:lineRule="auto"/>
        <w:jc w:val="both"/>
        <w:rPr>
          <w:rFonts w:cs="Arial"/>
          <w:b/>
          <w:bCs/>
          <w:color w:val="auto"/>
          <w:sz w:val="22"/>
          <w:highlight w:val="yellow"/>
          <w:lang w:val="sv-SE"/>
        </w:rPr>
      </w:pPr>
    </w:p>
    <w:sdt>
      <w:sdtPr>
        <w:rPr>
          <w:rFonts w:ascii="Arial" w:eastAsia="Arial" w:hAnsi="Arial" w:cs="Arial"/>
          <w:color w:val="auto"/>
          <w:sz w:val="18"/>
          <w:szCs w:val="22"/>
          <w:highlight w:val="yellow"/>
          <w:lang w:eastAsia="en-US"/>
        </w:rPr>
        <w:id w:val="-651374916"/>
        <w:docPartObj>
          <w:docPartGallery w:val="Table of Contents"/>
          <w:docPartUnique/>
        </w:docPartObj>
      </w:sdtPr>
      <w:sdtEndPr>
        <w:rPr>
          <w:b/>
          <w:bCs/>
        </w:rPr>
      </w:sdtEndPr>
      <w:sdtContent>
        <w:p w14:paraId="7DE467F1" w14:textId="774A92A1" w:rsidR="00C760E2" w:rsidRPr="00E5623E" w:rsidRDefault="00DF568F" w:rsidP="00DB541F">
          <w:pPr>
            <w:pStyle w:val="TOCHeading"/>
            <w:spacing w:line="276" w:lineRule="auto"/>
            <w:rPr>
              <w:rFonts w:ascii="Arial" w:hAnsi="Arial" w:cs="Arial"/>
              <w:color w:val="auto"/>
            </w:rPr>
          </w:pPr>
          <w:r w:rsidRPr="00E5623E">
            <w:rPr>
              <w:rFonts w:ascii="Arial" w:hAnsi="Arial" w:cs="Arial"/>
              <w:color w:val="auto"/>
            </w:rPr>
            <w:t>Index</w:t>
          </w:r>
        </w:p>
        <w:p w14:paraId="2DEC4736" w14:textId="4283EB7A" w:rsidR="00D25049" w:rsidRDefault="00C760E2" w:rsidP="00D25049">
          <w:pPr>
            <w:pStyle w:val="TOC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r w:rsidRPr="00E5623E">
            <w:rPr>
              <w:rFonts w:cs="Arial"/>
              <w:color w:val="auto"/>
              <w:highlight w:val="yellow"/>
            </w:rPr>
            <w:fldChar w:fldCharType="begin"/>
          </w:r>
          <w:r w:rsidRPr="00E5623E">
            <w:rPr>
              <w:rFonts w:cs="Arial"/>
              <w:color w:val="auto"/>
              <w:highlight w:val="yellow"/>
            </w:rPr>
            <w:instrText xml:space="preserve"> TOC \o "1-3" \h \z \u </w:instrText>
          </w:r>
          <w:r w:rsidRPr="00E5623E">
            <w:rPr>
              <w:rFonts w:cs="Arial"/>
              <w:color w:val="auto"/>
              <w:highlight w:val="yellow"/>
            </w:rPr>
            <w:fldChar w:fldCharType="separate"/>
          </w:r>
        </w:p>
        <w:p w14:paraId="5C74BFC0" w14:textId="2510E3A0" w:rsidR="00D25049" w:rsidRDefault="00D25049">
          <w:pPr>
            <w:pStyle w:val="TOC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00637022" w:history="1">
            <w:r w:rsidRPr="00EF0AA9">
              <w:rPr>
                <w:rStyle w:val="Hyperlink"/>
                <w:rFonts w:cs="Arial"/>
                <w:noProof/>
              </w:rPr>
              <w:t>Article 3 – Human Trafficking</w:t>
            </w:r>
            <w:r>
              <w:rPr>
                <w:noProof/>
                <w:webHidden/>
              </w:rPr>
              <w:tab/>
            </w:r>
            <w:r>
              <w:rPr>
                <w:noProof/>
                <w:webHidden/>
              </w:rPr>
              <w:fldChar w:fldCharType="begin"/>
            </w:r>
            <w:r>
              <w:rPr>
                <w:noProof/>
                <w:webHidden/>
              </w:rPr>
              <w:instrText xml:space="preserve"> PAGEREF _Toc200637022 \h </w:instrText>
            </w:r>
            <w:r>
              <w:rPr>
                <w:noProof/>
                <w:webHidden/>
              </w:rPr>
            </w:r>
            <w:r>
              <w:rPr>
                <w:noProof/>
                <w:webHidden/>
              </w:rPr>
              <w:fldChar w:fldCharType="separate"/>
            </w:r>
            <w:r>
              <w:rPr>
                <w:noProof/>
                <w:webHidden/>
              </w:rPr>
              <w:t>2</w:t>
            </w:r>
            <w:r>
              <w:rPr>
                <w:noProof/>
                <w:webHidden/>
              </w:rPr>
              <w:fldChar w:fldCharType="end"/>
            </w:r>
          </w:hyperlink>
        </w:p>
        <w:p w14:paraId="05ED207D" w14:textId="5D507C51" w:rsidR="00D25049" w:rsidRDefault="00D25049">
          <w:pPr>
            <w:pStyle w:val="TOC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00637023" w:history="1">
            <w:r w:rsidRPr="00EF0AA9">
              <w:rPr>
                <w:rStyle w:val="Hyperlink"/>
                <w:rFonts w:cs="Arial"/>
                <w:noProof/>
              </w:rPr>
              <w:t>Article 16 – Non-Refoulement</w:t>
            </w:r>
            <w:r>
              <w:rPr>
                <w:noProof/>
                <w:webHidden/>
              </w:rPr>
              <w:tab/>
            </w:r>
            <w:r>
              <w:rPr>
                <w:noProof/>
                <w:webHidden/>
              </w:rPr>
              <w:fldChar w:fldCharType="begin"/>
            </w:r>
            <w:r>
              <w:rPr>
                <w:noProof/>
                <w:webHidden/>
              </w:rPr>
              <w:instrText xml:space="preserve"> PAGEREF _Toc200637023 \h </w:instrText>
            </w:r>
            <w:r>
              <w:rPr>
                <w:noProof/>
                <w:webHidden/>
              </w:rPr>
            </w:r>
            <w:r>
              <w:rPr>
                <w:noProof/>
                <w:webHidden/>
              </w:rPr>
              <w:fldChar w:fldCharType="separate"/>
            </w:r>
            <w:r>
              <w:rPr>
                <w:noProof/>
                <w:webHidden/>
              </w:rPr>
              <w:t>3</w:t>
            </w:r>
            <w:r>
              <w:rPr>
                <w:noProof/>
                <w:webHidden/>
              </w:rPr>
              <w:fldChar w:fldCharType="end"/>
            </w:r>
          </w:hyperlink>
        </w:p>
        <w:p w14:paraId="750418EC" w14:textId="5CDDC2B8" w:rsidR="00D25049" w:rsidRDefault="00D25049">
          <w:pPr>
            <w:pStyle w:val="TOC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00637024" w:history="1">
            <w:r w:rsidRPr="00EF0AA9">
              <w:rPr>
                <w:rStyle w:val="Hyperlink"/>
                <w:rFonts w:cs="Arial"/>
                <w:noProof/>
                <w:lang w:val="en-GB"/>
              </w:rPr>
              <w:t>Article 23 – Training on the contents of the Convention</w:t>
            </w:r>
            <w:r>
              <w:rPr>
                <w:noProof/>
                <w:webHidden/>
              </w:rPr>
              <w:tab/>
            </w:r>
            <w:r>
              <w:rPr>
                <w:noProof/>
                <w:webHidden/>
              </w:rPr>
              <w:fldChar w:fldCharType="begin"/>
            </w:r>
            <w:r>
              <w:rPr>
                <w:noProof/>
                <w:webHidden/>
              </w:rPr>
              <w:instrText xml:space="preserve"> PAGEREF _Toc200637024 \h </w:instrText>
            </w:r>
            <w:r>
              <w:rPr>
                <w:noProof/>
                <w:webHidden/>
              </w:rPr>
            </w:r>
            <w:r>
              <w:rPr>
                <w:noProof/>
                <w:webHidden/>
              </w:rPr>
              <w:fldChar w:fldCharType="separate"/>
            </w:r>
            <w:r>
              <w:rPr>
                <w:noProof/>
                <w:webHidden/>
              </w:rPr>
              <w:t>6</w:t>
            </w:r>
            <w:r>
              <w:rPr>
                <w:noProof/>
                <w:webHidden/>
              </w:rPr>
              <w:fldChar w:fldCharType="end"/>
            </w:r>
          </w:hyperlink>
        </w:p>
        <w:p w14:paraId="3E747C2A" w14:textId="393D1ACF" w:rsidR="00C760E2" w:rsidRPr="00E5623E" w:rsidRDefault="00C760E2" w:rsidP="00DB541F">
          <w:pPr>
            <w:spacing w:line="276" w:lineRule="auto"/>
            <w:rPr>
              <w:rFonts w:cs="Arial"/>
              <w:b/>
              <w:bCs/>
              <w:color w:val="auto"/>
              <w:highlight w:val="yellow"/>
            </w:rPr>
          </w:pPr>
          <w:r w:rsidRPr="00E5623E">
            <w:rPr>
              <w:rFonts w:cs="Arial"/>
              <w:b/>
              <w:bCs/>
              <w:color w:val="auto"/>
              <w:highlight w:val="yellow"/>
            </w:rPr>
            <w:fldChar w:fldCharType="end"/>
          </w:r>
        </w:p>
      </w:sdtContent>
    </w:sdt>
    <w:p w14:paraId="0B62FB2B" w14:textId="5087FB8C" w:rsidR="00EA524C" w:rsidRPr="00E5623E" w:rsidRDefault="00EA524C" w:rsidP="00DB541F">
      <w:pPr>
        <w:pStyle w:val="Heading2"/>
        <w:spacing w:line="276" w:lineRule="auto"/>
        <w:rPr>
          <w:rFonts w:cs="Arial"/>
          <w:color w:val="auto"/>
        </w:rPr>
      </w:pPr>
      <w:bookmarkStart w:id="30" w:name="_Toc200637022"/>
      <w:bookmarkStart w:id="31" w:name="_Toc196295026"/>
      <w:r w:rsidRPr="00E5623E">
        <w:rPr>
          <w:rFonts w:cs="Arial"/>
          <w:color w:val="auto"/>
        </w:rPr>
        <w:t xml:space="preserve">Article </w:t>
      </w:r>
      <w:r w:rsidR="004D5A77" w:rsidRPr="00E5623E">
        <w:rPr>
          <w:rFonts w:cs="Arial"/>
          <w:color w:val="auto"/>
        </w:rPr>
        <w:t>3</w:t>
      </w:r>
      <w:r w:rsidRPr="00E5623E">
        <w:rPr>
          <w:rFonts w:cs="Arial"/>
          <w:color w:val="auto"/>
        </w:rPr>
        <w:t xml:space="preserve"> – </w:t>
      </w:r>
      <w:r w:rsidR="008C109B" w:rsidRPr="00E5623E">
        <w:rPr>
          <w:rFonts w:cs="Arial"/>
          <w:color w:val="auto"/>
        </w:rPr>
        <w:t>H</w:t>
      </w:r>
      <w:r w:rsidRPr="00E5623E">
        <w:rPr>
          <w:rFonts w:cs="Arial"/>
          <w:color w:val="auto"/>
        </w:rPr>
        <w:t xml:space="preserve">uman </w:t>
      </w:r>
      <w:r w:rsidR="008C109B" w:rsidRPr="00E5623E">
        <w:rPr>
          <w:rFonts w:cs="Arial"/>
          <w:color w:val="auto"/>
        </w:rPr>
        <w:t>T</w:t>
      </w:r>
      <w:r w:rsidRPr="00E5623E">
        <w:rPr>
          <w:rFonts w:cs="Arial"/>
          <w:color w:val="auto"/>
        </w:rPr>
        <w:t>rafficking</w:t>
      </w:r>
      <w:bookmarkEnd w:id="30"/>
      <w:r w:rsidR="00DB48B2" w:rsidRPr="00E5623E">
        <w:rPr>
          <w:rFonts w:cs="Arial"/>
          <w:color w:val="auto"/>
        </w:rPr>
        <w:tab/>
      </w:r>
    </w:p>
    <w:p w14:paraId="65E4FFCB" w14:textId="77777777" w:rsidR="00EA524C" w:rsidRPr="00E5623E" w:rsidRDefault="00EA524C" w:rsidP="00DB541F">
      <w:pPr>
        <w:spacing w:line="276" w:lineRule="auto"/>
        <w:rPr>
          <w:rFonts w:cs="Arial"/>
          <w:color w:val="auto"/>
          <w:sz w:val="22"/>
          <w:szCs w:val="28"/>
        </w:rPr>
      </w:pPr>
    </w:p>
    <w:p w14:paraId="0BC9F9A9" w14:textId="77777777" w:rsidR="004D5A77" w:rsidRPr="00E5623E" w:rsidRDefault="004D5A77" w:rsidP="00DB541F">
      <w:pPr>
        <w:pStyle w:val="SingleTxtG"/>
        <w:numPr>
          <w:ilvl w:val="0"/>
          <w:numId w:val="18"/>
        </w:numPr>
        <w:tabs>
          <w:tab w:val="left" w:pos="2835"/>
        </w:tabs>
        <w:kinsoku w:val="0"/>
        <w:overflowPunct w:val="0"/>
        <w:autoSpaceDE w:val="0"/>
        <w:autoSpaceDN w:val="0"/>
        <w:adjustRightInd w:val="0"/>
        <w:snapToGrid w:val="0"/>
        <w:spacing w:line="276" w:lineRule="auto"/>
        <w:ind w:right="-30"/>
        <w:rPr>
          <w:rFonts w:ascii="Arial" w:hAnsi="Arial" w:cs="Arial"/>
          <w:i/>
          <w:iCs/>
          <w:sz w:val="22"/>
          <w:szCs w:val="22"/>
        </w:rPr>
      </w:pPr>
      <w:r w:rsidRPr="00E5623E">
        <w:rPr>
          <w:rFonts w:ascii="Arial" w:hAnsi="Arial" w:cs="Arial"/>
          <w:i/>
          <w:iCs/>
          <w:sz w:val="22"/>
          <w:szCs w:val="22"/>
        </w:rPr>
        <w:t>Article 3 of the Convention obligates the States Parties to investigate enforced disappearances committed without the authorisation, support or acquiescence of the State. Such acts may be, for example, enforced disappearances committed by an organized criminal group or political organisation or deprivation of liberty taking place in conjunction with human trafficking. The States Parties must also bring those responsible for such acts to justice. The other provisions of the Convention do not apply to the acts referred to in Article 3.</w:t>
      </w:r>
    </w:p>
    <w:p w14:paraId="76AD1A76" w14:textId="6A4C0B10" w:rsidR="0023579A" w:rsidRPr="00E5623E" w:rsidRDefault="00031ED2" w:rsidP="00DB541F">
      <w:pPr>
        <w:pStyle w:val="ListParagraph"/>
        <w:numPr>
          <w:ilvl w:val="0"/>
          <w:numId w:val="18"/>
        </w:numPr>
        <w:shd w:val="clear" w:color="auto" w:fill="FFFFFF"/>
        <w:spacing w:after="240" w:line="276" w:lineRule="auto"/>
        <w:jc w:val="both"/>
        <w:rPr>
          <w:rFonts w:ascii="Arial" w:hAnsi="Arial" w:cs="Arial"/>
          <w:lang w:val="en-GB" w:eastAsia="fi-FI"/>
        </w:rPr>
      </w:pPr>
      <w:r w:rsidRPr="00E5623E">
        <w:rPr>
          <w:rFonts w:ascii="Arial" w:hAnsi="Arial" w:cs="Arial"/>
          <w:lang w:val="en-GB"/>
        </w:rPr>
        <w:t>The Council of Europe’s Group of Experts on Action against Trafficking in Human Beings (GRETA) published its third evaluation report on Finland in June 2024.</w:t>
      </w:r>
      <w:r w:rsidR="00BC6939" w:rsidRPr="00E5623E">
        <w:rPr>
          <w:rStyle w:val="FootnoteReference"/>
          <w:rFonts w:ascii="Arial" w:hAnsi="Arial" w:cs="Arial"/>
          <w:lang w:val="en-GB"/>
        </w:rPr>
        <w:footnoteReference w:id="2"/>
      </w:r>
      <w:r w:rsidRPr="00E5623E">
        <w:rPr>
          <w:rFonts w:ascii="Arial" w:hAnsi="Arial" w:cs="Arial"/>
          <w:lang w:val="en-GB"/>
        </w:rPr>
        <w:t xml:space="preserve"> </w:t>
      </w:r>
      <w:r w:rsidR="0023579A" w:rsidRPr="00E5623E">
        <w:rPr>
          <w:rFonts w:ascii="Arial" w:hAnsi="Arial" w:cs="Arial"/>
          <w:lang w:val="en-GB"/>
        </w:rPr>
        <w:t xml:space="preserve">Government is to provide an interim report in </w:t>
      </w:r>
      <w:r w:rsidR="00700C9B">
        <w:rPr>
          <w:rFonts w:ascii="Arial" w:hAnsi="Arial" w:cs="Arial"/>
          <w:lang w:val="en-GB"/>
        </w:rPr>
        <w:t xml:space="preserve">June </w:t>
      </w:r>
      <w:r w:rsidR="0023579A" w:rsidRPr="00E5623E">
        <w:rPr>
          <w:rFonts w:ascii="Arial" w:hAnsi="Arial" w:cs="Arial"/>
          <w:lang w:val="en-GB"/>
        </w:rPr>
        <w:t>2026</w:t>
      </w:r>
      <w:r w:rsidR="004D5A77" w:rsidRPr="00E5623E">
        <w:rPr>
          <w:rFonts w:ascii="Arial" w:hAnsi="Arial" w:cs="Arial"/>
          <w:lang w:val="en-GB"/>
        </w:rPr>
        <w:t xml:space="preserve"> on specific recommendations</w:t>
      </w:r>
      <w:r w:rsidR="0023579A" w:rsidRPr="00E5623E">
        <w:rPr>
          <w:rFonts w:ascii="Arial" w:hAnsi="Arial" w:cs="Arial"/>
          <w:lang w:val="en-GB"/>
        </w:rPr>
        <w:t xml:space="preserve">. </w:t>
      </w:r>
    </w:p>
    <w:p w14:paraId="644775E7" w14:textId="77777777" w:rsidR="0023579A" w:rsidRPr="00E5623E" w:rsidRDefault="0023579A" w:rsidP="00DB541F">
      <w:pPr>
        <w:pStyle w:val="ListParagraph"/>
        <w:shd w:val="clear" w:color="auto" w:fill="FFFFFF"/>
        <w:spacing w:after="240" w:line="276" w:lineRule="auto"/>
        <w:ind w:left="360"/>
        <w:jc w:val="both"/>
        <w:rPr>
          <w:rFonts w:ascii="Arial" w:hAnsi="Arial" w:cs="Arial"/>
          <w:lang w:val="en-GB" w:eastAsia="fi-FI"/>
        </w:rPr>
      </w:pPr>
    </w:p>
    <w:p w14:paraId="720E6178" w14:textId="138CBC2E" w:rsidR="00BC6939" w:rsidRPr="00E5623E" w:rsidRDefault="00031ED2" w:rsidP="00DB541F">
      <w:pPr>
        <w:pStyle w:val="ListParagraph"/>
        <w:numPr>
          <w:ilvl w:val="0"/>
          <w:numId w:val="18"/>
        </w:numPr>
        <w:shd w:val="clear" w:color="auto" w:fill="FFFFFF"/>
        <w:spacing w:after="240" w:line="276" w:lineRule="auto"/>
        <w:jc w:val="both"/>
        <w:rPr>
          <w:rFonts w:ascii="Arial" w:hAnsi="Arial" w:cs="Arial"/>
          <w:lang w:val="en-GB"/>
        </w:rPr>
      </w:pPr>
      <w:r w:rsidRPr="00E5623E">
        <w:rPr>
          <w:rFonts w:ascii="Arial" w:hAnsi="Arial" w:cs="Arial"/>
          <w:lang w:val="en-GB"/>
        </w:rPr>
        <w:t xml:space="preserve">The </w:t>
      </w:r>
      <w:r w:rsidR="004D5A77" w:rsidRPr="00E5623E">
        <w:rPr>
          <w:rFonts w:ascii="Arial" w:hAnsi="Arial" w:cs="Arial"/>
          <w:lang w:val="en-GB"/>
        </w:rPr>
        <w:t xml:space="preserve">2024 </w:t>
      </w:r>
      <w:r w:rsidRPr="00E5623E">
        <w:rPr>
          <w:rFonts w:ascii="Arial" w:hAnsi="Arial" w:cs="Arial"/>
          <w:lang w:val="en-GB"/>
        </w:rPr>
        <w:t xml:space="preserve">report reveals a significant increase in the number of identified trafficking victims and notes that </w:t>
      </w:r>
      <w:r w:rsidR="005054EC" w:rsidRPr="00E5623E">
        <w:rPr>
          <w:rFonts w:ascii="Arial" w:hAnsi="Arial" w:cs="Arial"/>
          <w:lang w:val="en-GB"/>
        </w:rPr>
        <w:t>h</w:t>
      </w:r>
      <w:r w:rsidRPr="00E5623E">
        <w:rPr>
          <w:rFonts w:ascii="Arial" w:hAnsi="Arial" w:cs="Arial"/>
          <w:lang w:val="en-GB"/>
        </w:rPr>
        <w:t>alf of the identified victims were exploited in other countries before seeking asylum in Finland.</w:t>
      </w:r>
      <w:r w:rsidR="00BC6939" w:rsidRPr="00E5623E">
        <w:rPr>
          <w:rFonts w:ascii="Arial" w:hAnsi="Arial" w:cs="Arial"/>
          <w:lang w:val="en-GB"/>
        </w:rPr>
        <w:t xml:space="preserve"> GRETA requested that Finland review the application of the Dublin Procedure to presumed victims of human trafficking and conduct</w:t>
      </w:r>
      <w:r w:rsidR="005054EC" w:rsidRPr="00E5623E">
        <w:rPr>
          <w:rFonts w:ascii="Arial" w:hAnsi="Arial" w:cs="Arial"/>
          <w:lang w:val="en-GB"/>
        </w:rPr>
        <w:t>s</w:t>
      </w:r>
      <w:r w:rsidR="00BC6939" w:rsidRPr="00E5623E">
        <w:rPr>
          <w:rFonts w:ascii="Arial" w:hAnsi="Arial" w:cs="Arial"/>
          <w:lang w:val="en-GB"/>
        </w:rPr>
        <w:t xml:space="preserve"> risk assessments</w:t>
      </w:r>
      <w:r w:rsidR="00A501E8" w:rsidRPr="00E5623E">
        <w:rPr>
          <w:rFonts w:ascii="Arial" w:hAnsi="Arial" w:cs="Arial"/>
          <w:lang w:val="en-GB"/>
        </w:rPr>
        <w:t>,</w:t>
      </w:r>
      <w:r w:rsidR="00BC6939" w:rsidRPr="00E5623E">
        <w:rPr>
          <w:rFonts w:ascii="Arial" w:hAnsi="Arial" w:cs="Arial"/>
          <w:lang w:val="en-GB"/>
        </w:rPr>
        <w:t xml:space="preserve"> to prevent victims being returned to the country where they first applied for asylum, but where they face the risk of being re-trafficked.</w:t>
      </w:r>
    </w:p>
    <w:p w14:paraId="77E5036C" w14:textId="4BD3D63C" w:rsidR="00031ED2" w:rsidRPr="00E5623E" w:rsidRDefault="00031ED2" w:rsidP="00DB541F">
      <w:pPr>
        <w:pStyle w:val="NormalWeb"/>
        <w:numPr>
          <w:ilvl w:val="0"/>
          <w:numId w:val="18"/>
        </w:numPr>
        <w:shd w:val="clear" w:color="auto" w:fill="FFFFFF"/>
        <w:spacing w:after="240" w:line="276" w:lineRule="auto"/>
        <w:jc w:val="both"/>
        <w:rPr>
          <w:rFonts w:ascii="Arial" w:hAnsi="Arial" w:cs="Arial"/>
          <w:color w:val="auto"/>
          <w:sz w:val="23"/>
          <w:szCs w:val="23"/>
          <w:lang w:val="en-GB"/>
        </w:rPr>
      </w:pPr>
      <w:r w:rsidRPr="00E5623E">
        <w:rPr>
          <w:rFonts w:ascii="Arial" w:hAnsi="Arial" w:cs="Arial"/>
          <w:color w:val="auto"/>
          <w:sz w:val="23"/>
          <w:szCs w:val="23"/>
          <w:lang w:val="en-GB"/>
        </w:rPr>
        <w:t xml:space="preserve">GRETA also </w:t>
      </w:r>
      <w:r w:rsidR="004D5A77" w:rsidRPr="00E5623E">
        <w:rPr>
          <w:rFonts w:ascii="Arial" w:hAnsi="Arial" w:cs="Arial"/>
          <w:color w:val="auto"/>
          <w:sz w:val="23"/>
          <w:szCs w:val="23"/>
          <w:lang w:val="en-GB"/>
        </w:rPr>
        <w:t>advised</w:t>
      </w:r>
      <w:r w:rsidRPr="00E5623E">
        <w:rPr>
          <w:rFonts w:ascii="Arial" w:hAnsi="Arial" w:cs="Arial"/>
          <w:color w:val="auto"/>
          <w:sz w:val="23"/>
          <w:szCs w:val="23"/>
          <w:lang w:val="en-GB"/>
        </w:rPr>
        <w:t xml:space="preserve"> the Finnish authorities to </w:t>
      </w:r>
      <w:r w:rsidR="005054EC" w:rsidRPr="00E5623E">
        <w:rPr>
          <w:rFonts w:ascii="Arial" w:hAnsi="Arial" w:cs="Arial"/>
          <w:color w:val="auto"/>
          <w:sz w:val="23"/>
          <w:szCs w:val="23"/>
          <w:lang w:val="en-GB"/>
        </w:rPr>
        <w:t>establish</w:t>
      </w:r>
      <w:r w:rsidRPr="00E5623E">
        <w:rPr>
          <w:rFonts w:ascii="Arial" w:hAnsi="Arial" w:cs="Arial"/>
          <w:color w:val="auto"/>
          <w:sz w:val="23"/>
          <w:szCs w:val="23"/>
          <w:lang w:val="en-GB"/>
        </w:rPr>
        <w:t xml:space="preserve"> a </w:t>
      </w:r>
      <w:r w:rsidR="005054EC" w:rsidRPr="00E5623E">
        <w:rPr>
          <w:rFonts w:ascii="Arial" w:hAnsi="Arial" w:cs="Arial"/>
          <w:color w:val="auto"/>
          <w:sz w:val="23"/>
          <w:szCs w:val="23"/>
          <w:lang w:val="en-GB"/>
        </w:rPr>
        <w:t>“</w:t>
      </w:r>
      <w:r w:rsidRPr="00E5623E">
        <w:rPr>
          <w:rFonts w:ascii="Arial" w:hAnsi="Arial" w:cs="Arial"/>
          <w:color w:val="auto"/>
          <w:sz w:val="23"/>
          <w:szCs w:val="23"/>
          <w:lang w:val="en-GB"/>
        </w:rPr>
        <w:t>National Referral Mechanism</w:t>
      </w:r>
      <w:r w:rsidR="005054EC" w:rsidRPr="00E5623E">
        <w:rPr>
          <w:rFonts w:ascii="Arial" w:hAnsi="Arial" w:cs="Arial"/>
          <w:color w:val="auto"/>
          <w:sz w:val="23"/>
          <w:szCs w:val="23"/>
          <w:lang w:val="en-GB"/>
        </w:rPr>
        <w:t>”</w:t>
      </w:r>
      <w:r w:rsidRPr="00E5623E">
        <w:rPr>
          <w:rFonts w:ascii="Arial" w:hAnsi="Arial" w:cs="Arial"/>
          <w:color w:val="auto"/>
          <w:sz w:val="23"/>
          <w:szCs w:val="23"/>
          <w:lang w:val="en-GB"/>
        </w:rPr>
        <w:t xml:space="preserve"> which promotes a multi-agency approach to victim identification and allows the sharing of information between different actors.</w:t>
      </w:r>
    </w:p>
    <w:p w14:paraId="3CAB8AA3" w14:textId="2C0B6F10" w:rsidR="003D4E1E" w:rsidRPr="00D25049" w:rsidRDefault="003408D4" w:rsidP="00DB541F">
      <w:pPr>
        <w:pStyle w:val="ListParagraph"/>
        <w:numPr>
          <w:ilvl w:val="0"/>
          <w:numId w:val="18"/>
        </w:numPr>
        <w:spacing w:line="276" w:lineRule="auto"/>
        <w:rPr>
          <w:rFonts w:ascii="Arial" w:hAnsi="Arial" w:cs="Arial"/>
          <w:b/>
          <w:bCs/>
          <w:szCs w:val="28"/>
          <w:lang w:val="en-GB"/>
        </w:rPr>
      </w:pPr>
      <w:r w:rsidRPr="00D25049">
        <w:rPr>
          <w:rFonts w:ascii="Arial" w:hAnsi="Arial" w:cs="Arial"/>
          <w:b/>
          <w:bCs/>
          <w:szCs w:val="28"/>
          <w:lang w:val="en-GB"/>
        </w:rPr>
        <w:t>The Human Rights Centre</w:t>
      </w:r>
      <w:r w:rsidR="003D4E1E" w:rsidRPr="00D25049">
        <w:rPr>
          <w:rFonts w:ascii="Arial" w:hAnsi="Arial" w:cs="Arial"/>
          <w:b/>
          <w:bCs/>
          <w:szCs w:val="28"/>
          <w:lang w:val="en-GB"/>
        </w:rPr>
        <w:t xml:space="preserve"> would like the Government to provide the Committee information on the following subjects:</w:t>
      </w:r>
    </w:p>
    <w:p w14:paraId="11828CCE" w14:textId="77777777" w:rsidR="003D4E1E" w:rsidRPr="00E5623E" w:rsidRDefault="003D4E1E" w:rsidP="00DB541F">
      <w:pPr>
        <w:pStyle w:val="ListParagraph"/>
        <w:spacing w:line="276" w:lineRule="auto"/>
        <w:rPr>
          <w:rFonts w:ascii="Arial" w:hAnsi="Arial" w:cs="Arial"/>
          <w:szCs w:val="28"/>
          <w:lang w:val="en-GB"/>
        </w:rPr>
      </w:pPr>
    </w:p>
    <w:p w14:paraId="747402D9" w14:textId="094F7050" w:rsidR="00723F5B" w:rsidRPr="00D25049" w:rsidRDefault="004D5A77" w:rsidP="00DB541F">
      <w:pPr>
        <w:pStyle w:val="ListParagraph"/>
        <w:numPr>
          <w:ilvl w:val="0"/>
          <w:numId w:val="23"/>
        </w:numPr>
        <w:spacing w:line="276" w:lineRule="auto"/>
        <w:rPr>
          <w:rFonts w:ascii="Arial" w:hAnsi="Arial" w:cs="Arial"/>
          <w:szCs w:val="28"/>
          <w:lang w:val="en-GB"/>
        </w:rPr>
      </w:pPr>
      <w:r w:rsidRPr="00D25049">
        <w:rPr>
          <w:rFonts w:ascii="Arial" w:hAnsi="Arial" w:cs="Arial"/>
          <w:szCs w:val="28"/>
          <w:lang w:val="en-GB"/>
        </w:rPr>
        <w:t xml:space="preserve">Please inform the Committee about steps taken to ensure that the Convention is implemented </w:t>
      </w:r>
      <w:r w:rsidR="00247392" w:rsidRPr="00D25049">
        <w:rPr>
          <w:rFonts w:ascii="Arial" w:hAnsi="Arial" w:cs="Arial"/>
          <w:szCs w:val="28"/>
          <w:lang w:val="en-GB"/>
        </w:rPr>
        <w:t>regarding</w:t>
      </w:r>
      <w:r w:rsidRPr="00D25049">
        <w:rPr>
          <w:rFonts w:ascii="Arial" w:hAnsi="Arial" w:cs="Arial"/>
          <w:szCs w:val="28"/>
          <w:lang w:val="en-GB"/>
        </w:rPr>
        <w:t xml:space="preserve"> the victims of trafficking, taking into consideration any pending or recently implemented changes in the asylum procedure, deportation and border closures. </w:t>
      </w:r>
    </w:p>
    <w:p w14:paraId="5AFA4C62" w14:textId="77777777" w:rsidR="004D5A77" w:rsidRPr="00D25049" w:rsidRDefault="004D5A77" w:rsidP="00DB541F">
      <w:pPr>
        <w:pStyle w:val="ListParagraph"/>
        <w:spacing w:line="276" w:lineRule="auto"/>
        <w:rPr>
          <w:rFonts w:ascii="Arial" w:hAnsi="Arial" w:cs="Arial"/>
          <w:szCs w:val="28"/>
          <w:lang w:val="en-GB"/>
        </w:rPr>
      </w:pPr>
    </w:p>
    <w:p w14:paraId="031A879B" w14:textId="1CE7FB54" w:rsidR="00723F5B" w:rsidRPr="00D25049" w:rsidRDefault="00723F5B" w:rsidP="00DB541F">
      <w:pPr>
        <w:pStyle w:val="ListParagraph"/>
        <w:numPr>
          <w:ilvl w:val="0"/>
          <w:numId w:val="23"/>
        </w:numPr>
        <w:spacing w:line="276" w:lineRule="auto"/>
        <w:rPr>
          <w:rFonts w:ascii="Arial" w:hAnsi="Arial" w:cs="Arial"/>
          <w:szCs w:val="28"/>
          <w:lang w:val="en-GB"/>
        </w:rPr>
      </w:pPr>
      <w:r w:rsidRPr="00D25049">
        <w:rPr>
          <w:rFonts w:ascii="Arial" w:hAnsi="Arial" w:cs="Arial"/>
          <w:szCs w:val="28"/>
          <w:lang w:val="en-GB"/>
        </w:rPr>
        <w:t xml:space="preserve">Please elaborate whether any plans exist to establish a National Referral mechanism in Finland to help identifying victims of trafficking and to avoid </w:t>
      </w:r>
      <w:r w:rsidRPr="00D25049">
        <w:rPr>
          <w:rFonts w:ascii="Arial" w:hAnsi="Arial" w:cs="Arial"/>
          <w:szCs w:val="28"/>
          <w:lang w:val="en-GB"/>
        </w:rPr>
        <w:lastRenderedPageBreak/>
        <w:t>rapid deportations of foreign nationals without conducting a proper screening.</w:t>
      </w:r>
    </w:p>
    <w:p w14:paraId="4626DC5B" w14:textId="45661574" w:rsidR="00DB48B2" w:rsidRPr="00E5623E" w:rsidRDefault="00DB48B2" w:rsidP="00DB541F">
      <w:pPr>
        <w:pStyle w:val="Heading2"/>
        <w:spacing w:line="276" w:lineRule="auto"/>
        <w:rPr>
          <w:rFonts w:cs="Arial"/>
          <w:color w:val="auto"/>
        </w:rPr>
      </w:pPr>
      <w:bookmarkStart w:id="32" w:name="_Toc200637023"/>
      <w:r w:rsidRPr="00E5623E">
        <w:rPr>
          <w:rFonts w:cs="Arial"/>
          <w:color w:val="auto"/>
        </w:rPr>
        <w:t>Article 16</w:t>
      </w:r>
      <w:bookmarkEnd w:id="31"/>
      <w:r w:rsidR="008C109B" w:rsidRPr="00E5623E">
        <w:rPr>
          <w:rFonts w:cs="Arial"/>
          <w:color w:val="auto"/>
        </w:rPr>
        <w:t xml:space="preserve"> </w:t>
      </w:r>
      <w:r w:rsidR="0031531D" w:rsidRPr="00E5623E">
        <w:rPr>
          <w:rFonts w:cs="Arial"/>
          <w:color w:val="auto"/>
        </w:rPr>
        <w:t>–</w:t>
      </w:r>
      <w:r w:rsidR="008C109B" w:rsidRPr="00E5623E">
        <w:rPr>
          <w:rFonts w:cs="Arial"/>
          <w:color w:val="auto"/>
        </w:rPr>
        <w:t xml:space="preserve"> </w:t>
      </w:r>
      <w:r w:rsidR="0031531D" w:rsidRPr="00E5623E">
        <w:rPr>
          <w:rFonts w:cs="Arial"/>
          <w:color w:val="auto"/>
        </w:rPr>
        <w:t>Non-Refoulement</w:t>
      </w:r>
      <w:bookmarkEnd w:id="32"/>
    </w:p>
    <w:p w14:paraId="671C057F" w14:textId="77777777" w:rsidR="00A501E8" w:rsidRPr="00E5623E" w:rsidRDefault="00A501E8" w:rsidP="00DB541F">
      <w:pPr>
        <w:spacing w:line="276" w:lineRule="auto"/>
        <w:rPr>
          <w:color w:val="auto"/>
        </w:rPr>
      </w:pPr>
    </w:p>
    <w:p w14:paraId="3041B174" w14:textId="77777777" w:rsidR="0031531D" w:rsidRPr="00E5623E" w:rsidRDefault="0031531D" w:rsidP="00DB541F">
      <w:pPr>
        <w:pStyle w:val="ListParagraph"/>
        <w:numPr>
          <w:ilvl w:val="0"/>
          <w:numId w:val="18"/>
        </w:numPr>
        <w:spacing w:line="276" w:lineRule="auto"/>
        <w:rPr>
          <w:rFonts w:ascii="Arial" w:hAnsi="Arial" w:cs="Arial"/>
          <w:i/>
          <w:iCs/>
          <w:szCs w:val="28"/>
          <w:lang w:val="en-GB"/>
        </w:rPr>
      </w:pPr>
      <w:r w:rsidRPr="00E5623E">
        <w:rPr>
          <w:rFonts w:ascii="Arial" w:hAnsi="Arial" w:cs="Arial"/>
          <w:i/>
          <w:iCs/>
          <w:lang w:val="en-GB"/>
        </w:rPr>
        <w:t>Article 16, paragraph 1 of the Convention lays down that no State Party shall expel, return (</w:t>
      </w:r>
      <w:proofErr w:type="spellStart"/>
      <w:r w:rsidRPr="00E5623E">
        <w:rPr>
          <w:rFonts w:ascii="Arial" w:hAnsi="Arial" w:cs="Arial"/>
          <w:i/>
          <w:iCs/>
          <w:lang w:val="en-GB"/>
        </w:rPr>
        <w:t>refouler</w:t>
      </w:r>
      <w:proofErr w:type="spellEnd"/>
      <w:r w:rsidRPr="00E5623E">
        <w:rPr>
          <w:rFonts w:ascii="Arial" w:hAnsi="Arial" w:cs="Arial"/>
          <w:i/>
          <w:iCs/>
          <w:lang w:val="en-GB"/>
        </w:rPr>
        <w:t xml:space="preserve">), surrender or extradite a person to another State where there are substantial grounds for believing that he or she would be in danger of being subjected to enforced disappearance. </w:t>
      </w:r>
    </w:p>
    <w:p w14:paraId="1F2F1FAC" w14:textId="77777777" w:rsidR="00036E82" w:rsidRPr="00E5623E" w:rsidRDefault="00036E82" w:rsidP="00036E82">
      <w:pPr>
        <w:pStyle w:val="ListParagraph"/>
        <w:spacing w:line="276" w:lineRule="auto"/>
        <w:ind w:left="360"/>
        <w:rPr>
          <w:rFonts w:ascii="Arial" w:hAnsi="Arial" w:cs="Arial"/>
          <w:i/>
          <w:iCs/>
          <w:szCs w:val="28"/>
          <w:lang w:val="en-GB"/>
        </w:rPr>
      </w:pPr>
    </w:p>
    <w:p w14:paraId="1C837DB2" w14:textId="1F1B2FF1" w:rsidR="00036E82" w:rsidRPr="00E5623E" w:rsidRDefault="00077004" w:rsidP="00036E82">
      <w:pPr>
        <w:pStyle w:val="ListParagraph"/>
        <w:numPr>
          <w:ilvl w:val="0"/>
          <w:numId w:val="18"/>
        </w:numPr>
        <w:spacing w:line="276" w:lineRule="auto"/>
        <w:rPr>
          <w:rFonts w:ascii="Arial" w:eastAsia="SimSun" w:hAnsi="Arial" w:cs="Arial"/>
          <w:lang w:val="en-GB" w:eastAsia="zh-CN"/>
        </w:rPr>
      </w:pPr>
      <w:r w:rsidRPr="00E5623E">
        <w:rPr>
          <w:rFonts w:ascii="Arial" w:eastAsia="SimSun" w:hAnsi="Arial" w:cs="Arial"/>
          <w:lang w:val="en-GB" w:eastAsia="zh-CN"/>
        </w:rPr>
        <w:t xml:space="preserve">The government </w:t>
      </w:r>
      <w:r w:rsidR="00212B05" w:rsidRPr="00E5623E">
        <w:rPr>
          <w:rFonts w:ascii="Arial" w:eastAsia="SimSun" w:hAnsi="Arial" w:cs="Arial"/>
          <w:lang w:val="en-GB" w:eastAsia="zh-CN"/>
        </w:rPr>
        <w:t>is repeatedly making minor</w:t>
      </w:r>
      <w:r w:rsidRPr="00E5623E">
        <w:rPr>
          <w:rFonts w:ascii="Arial" w:eastAsia="SimSun" w:hAnsi="Arial" w:cs="Arial"/>
          <w:lang w:val="en-GB" w:eastAsia="zh-CN"/>
        </w:rPr>
        <w:t xml:space="preserve"> </w:t>
      </w:r>
      <w:r w:rsidR="00212B05" w:rsidRPr="00E5623E">
        <w:rPr>
          <w:rFonts w:ascii="Arial" w:eastAsia="SimSun" w:hAnsi="Arial" w:cs="Arial"/>
          <w:lang w:val="en-GB" w:eastAsia="zh-CN"/>
        </w:rPr>
        <w:t xml:space="preserve">legislative </w:t>
      </w:r>
      <w:r w:rsidRPr="00E5623E">
        <w:rPr>
          <w:rFonts w:ascii="Arial" w:eastAsia="SimSun" w:hAnsi="Arial" w:cs="Arial"/>
          <w:lang w:val="en-GB" w:eastAsia="zh-CN"/>
        </w:rPr>
        <w:t>changes</w:t>
      </w:r>
      <w:r w:rsidR="00212B05" w:rsidRPr="00E5623E">
        <w:rPr>
          <w:rFonts w:ascii="Arial" w:eastAsia="SimSun" w:hAnsi="Arial" w:cs="Arial"/>
          <w:lang w:val="en-GB" w:eastAsia="zh-CN"/>
        </w:rPr>
        <w:t xml:space="preserve"> which effectively limits the rights of </w:t>
      </w:r>
      <w:r w:rsidRPr="00E5623E">
        <w:rPr>
          <w:rFonts w:ascii="Arial" w:eastAsia="SimSun" w:hAnsi="Arial" w:cs="Arial"/>
          <w:lang w:val="en-GB" w:eastAsia="zh-CN"/>
        </w:rPr>
        <w:t>asylum seekers and migrants</w:t>
      </w:r>
      <w:r w:rsidR="00212B05" w:rsidRPr="00E5623E">
        <w:rPr>
          <w:rFonts w:ascii="Arial" w:eastAsia="SimSun" w:hAnsi="Arial" w:cs="Arial"/>
          <w:lang w:val="en-GB" w:eastAsia="zh-CN"/>
        </w:rPr>
        <w:t xml:space="preserve">. </w:t>
      </w:r>
      <w:r w:rsidR="00036E82" w:rsidRPr="00E5623E">
        <w:rPr>
          <w:rFonts w:ascii="Arial" w:eastAsia="SimSun" w:hAnsi="Arial" w:cs="Arial"/>
          <w:lang w:val="en-GB" w:eastAsia="zh-CN"/>
        </w:rPr>
        <w:t xml:space="preserve">The </w:t>
      </w:r>
      <w:r w:rsidR="00212B05" w:rsidRPr="00E5623E">
        <w:rPr>
          <w:rFonts w:ascii="Arial" w:eastAsia="SimSun" w:hAnsi="Arial" w:cs="Arial"/>
          <w:lang w:val="en-GB" w:eastAsia="zh-CN"/>
        </w:rPr>
        <w:t xml:space="preserve">draft laws </w:t>
      </w:r>
      <w:r w:rsidR="00036E82" w:rsidRPr="00E5623E">
        <w:rPr>
          <w:rFonts w:ascii="Arial" w:eastAsia="SimSun" w:hAnsi="Arial" w:cs="Arial"/>
          <w:lang w:val="en-GB" w:eastAsia="zh-CN"/>
        </w:rPr>
        <w:t xml:space="preserve">in general do not </w:t>
      </w:r>
      <w:r w:rsidR="00212B05" w:rsidRPr="00E5623E">
        <w:rPr>
          <w:rFonts w:ascii="Arial" w:eastAsia="SimSun" w:hAnsi="Arial" w:cs="Arial"/>
          <w:lang w:val="en-GB" w:eastAsia="zh-CN"/>
        </w:rPr>
        <w:t xml:space="preserve">comprehensively assess the human rights impacts, nor do they take into consideration the cumulative effects of the changes to the </w:t>
      </w:r>
      <w:r w:rsidR="00036E82" w:rsidRPr="00E5623E">
        <w:rPr>
          <w:rFonts w:ascii="Arial" w:eastAsia="SimSun" w:hAnsi="Arial" w:cs="Arial"/>
          <w:lang w:val="en-GB" w:eastAsia="zh-CN"/>
        </w:rPr>
        <w:t xml:space="preserve">human rights of the persons seeking protection. </w:t>
      </w:r>
      <w:r w:rsidR="00212B05" w:rsidRPr="00E5623E">
        <w:rPr>
          <w:rFonts w:ascii="Arial" w:eastAsia="Times New Roman" w:hAnsi="Arial" w:cs="Arial"/>
          <w:lang w:val="en-GB" w:eastAsia="fi-FI"/>
        </w:rPr>
        <w:t>Separate changes make it close to impossible to assess the overall impact of the reforms.</w:t>
      </w:r>
    </w:p>
    <w:p w14:paraId="1ECA360E" w14:textId="0D0E4946" w:rsidR="002756E9" w:rsidRPr="00E5623E" w:rsidRDefault="005219D3" w:rsidP="00DB541F">
      <w:pPr>
        <w:pStyle w:val="SingleTxtG"/>
        <w:numPr>
          <w:ilvl w:val="0"/>
          <w:numId w:val="18"/>
        </w:numPr>
        <w:tabs>
          <w:tab w:val="left" w:pos="2835"/>
        </w:tabs>
        <w:kinsoku w:val="0"/>
        <w:overflowPunct w:val="0"/>
        <w:autoSpaceDE w:val="0"/>
        <w:autoSpaceDN w:val="0"/>
        <w:adjustRightInd w:val="0"/>
        <w:snapToGrid w:val="0"/>
        <w:spacing w:line="276" w:lineRule="auto"/>
        <w:ind w:right="-30"/>
        <w:rPr>
          <w:rFonts w:ascii="Arial" w:hAnsi="Arial" w:cs="Arial"/>
        </w:rPr>
      </w:pPr>
      <w:r w:rsidRPr="00E5623E">
        <w:rPr>
          <w:rFonts w:ascii="Arial" w:hAnsi="Arial" w:cs="Arial"/>
          <w:sz w:val="22"/>
          <w:szCs w:val="22"/>
        </w:rPr>
        <w:t xml:space="preserve">The </w:t>
      </w:r>
      <w:r w:rsidR="002756E9" w:rsidRPr="00E5623E">
        <w:rPr>
          <w:rFonts w:ascii="Arial" w:hAnsi="Arial" w:cs="Arial"/>
          <w:sz w:val="22"/>
          <w:szCs w:val="22"/>
        </w:rPr>
        <w:t xml:space="preserve">Government proposal HE 10/2025 </w:t>
      </w:r>
      <w:proofErr w:type="spellStart"/>
      <w:r w:rsidR="002756E9" w:rsidRPr="00E5623E">
        <w:rPr>
          <w:rFonts w:ascii="Arial" w:hAnsi="Arial" w:cs="Arial"/>
          <w:sz w:val="22"/>
          <w:szCs w:val="22"/>
        </w:rPr>
        <w:t>vp</w:t>
      </w:r>
      <w:proofErr w:type="spellEnd"/>
      <w:r w:rsidR="002756E9" w:rsidRPr="00E5623E">
        <w:rPr>
          <w:rFonts w:ascii="Arial" w:hAnsi="Arial" w:cs="Arial"/>
          <w:sz w:val="22"/>
          <w:szCs w:val="22"/>
        </w:rPr>
        <w:t xml:space="preserve">. on the changes to the </w:t>
      </w:r>
      <w:r w:rsidR="002756E9" w:rsidRPr="00E5623E">
        <w:rPr>
          <w:rFonts w:ascii="Arial" w:hAnsi="Arial" w:cs="Arial"/>
          <w:i/>
          <w:iCs/>
          <w:sz w:val="22"/>
          <w:szCs w:val="22"/>
        </w:rPr>
        <w:t>Aliens Act</w:t>
      </w:r>
      <w:r w:rsidR="002756E9" w:rsidRPr="00E5623E">
        <w:rPr>
          <w:rFonts w:ascii="Arial" w:hAnsi="Arial" w:cs="Arial"/>
          <w:sz w:val="22"/>
          <w:szCs w:val="22"/>
        </w:rPr>
        <w:t xml:space="preserve"> </w:t>
      </w:r>
      <w:r w:rsidR="00077004" w:rsidRPr="00E5623E">
        <w:rPr>
          <w:rFonts w:ascii="Arial" w:hAnsi="Arial" w:cs="Arial"/>
          <w:sz w:val="22"/>
          <w:szCs w:val="22"/>
        </w:rPr>
        <w:t xml:space="preserve">(mentioned by the Government in its report) </w:t>
      </w:r>
      <w:r w:rsidR="002756E9" w:rsidRPr="00E5623E">
        <w:rPr>
          <w:rFonts w:ascii="Arial" w:hAnsi="Arial" w:cs="Arial"/>
          <w:sz w:val="22"/>
          <w:szCs w:val="22"/>
        </w:rPr>
        <w:t>on the faster enforcement of deportation decisions in asylum matters</w:t>
      </w:r>
      <w:r w:rsidR="00212B05" w:rsidRPr="00E5623E">
        <w:rPr>
          <w:rFonts w:ascii="Arial" w:hAnsi="Arial" w:cs="Arial"/>
          <w:sz w:val="22"/>
          <w:szCs w:val="22"/>
        </w:rPr>
        <w:t>, among others,</w:t>
      </w:r>
      <w:r w:rsidR="008C6C49" w:rsidRPr="00E5623E">
        <w:rPr>
          <w:rFonts w:ascii="Arial" w:hAnsi="Arial" w:cs="Arial"/>
          <w:sz w:val="22"/>
          <w:szCs w:val="22"/>
        </w:rPr>
        <w:t xml:space="preserve"> </w:t>
      </w:r>
      <w:r w:rsidR="002756E9" w:rsidRPr="00E5623E">
        <w:rPr>
          <w:rFonts w:ascii="Arial" w:hAnsi="Arial" w:cs="Arial"/>
          <w:sz w:val="22"/>
          <w:szCs w:val="22"/>
        </w:rPr>
        <w:t xml:space="preserve">was adopted on 23 May 2025 and </w:t>
      </w:r>
      <w:r w:rsidRPr="00E5623E">
        <w:rPr>
          <w:rFonts w:ascii="Arial" w:hAnsi="Arial" w:cs="Arial"/>
          <w:sz w:val="22"/>
          <w:szCs w:val="22"/>
        </w:rPr>
        <w:t xml:space="preserve">the new Articles </w:t>
      </w:r>
      <w:r w:rsidR="002756E9" w:rsidRPr="00E5623E">
        <w:rPr>
          <w:rFonts w:ascii="Arial" w:hAnsi="Arial" w:cs="Arial"/>
          <w:sz w:val="22"/>
          <w:szCs w:val="22"/>
        </w:rPr>
        <w:t xml:space="preserve">entered into force on 1 June 2025. </w:t>
      </w:r>
      <w:r w:rsidRPr="00E5623E">
        <w:rPr>
          <w:rFonts w:ascii="Arial" w:hAnsi="Arial" w:cs="Arial"/>
          <w:sz w:val="22"/>
          <w:szCs w:val="22"/>
        </w:rPr>
        <w:t xml:space="preserve"> </w:t>
      </w:r>
    </w:p>
    <w:p w14:paraId="43C47E4D" w14:textId="191BF366" w:rsidR="00D83099" w:rsidRPr="00E5623E" w:rsidRDefault="005219D3" w:rsidP="00DB541F">
      <w:pPr>
        <w:pStyle w:val="ListParagraph"/>
        <w:numPr>
          <w:ilvl w:val="0"/>
          <w:numId w:val="18"/>
        </w:numPr>
        <w:spacing w:line="276" w:lineRule="auto"/>
        <w:rPr>
          <w:rFonts w:ascii="Arial" w:hAnsi="Arial" w:cs="Arial"/>
          <w:sz w:val="24"/>
          <w:szCs w:val="24"/>
          <w:lang w:val="en-US"/>
        </w:rPr>
      </w:pPr>
      <w:r w:rsidRPr="00E5623E">
        <w:rPr>
          <w:rFonts w:ascii="Arial" w:hAnsi="Arial" w:cs="Arial"/>
          <w:lang w:val="en-US"/>
        </w:rPr>
        <w:t>As explained by the Government under Article 16, t</w:t>
      </w:r>
      <w:r w:rsidR="00D83099" w:rsidRPr="00E5623E">
        <w:rPr>
          <w:rFonts w:ascii="Arial" w:hAnsi="Arial" w:cs="Arial"/>
          <w:lang w:val="en-US"/>
        </w:rPr>
        <w:t xml:space="preserve">he Finnish Parliament passed </w:t>
      </w:r>
      <w:r w:rsidR="00DC1EA1" w:rsidRPr="00E5623E">
        <w:rPr>
          <w:rFonts w:ascii="Arial" w:hAnsi="Arial" w:cs="Arial"/>
          <w:lang w:val="en-US"/>
        </w:rPr>
        <w:t xml:space="preserve">also </w:t>
      </w:r>
      <w:r w:rsidR="00D83099" w:rsidRPr="00E5623E">
        <w:rPr>
          <w:rFonts w:ascii="Arial" w:hAnsi="Arial" w:cs="Arial"/>
          <w:lang w:val="en-US"/>
        </w:rPr>
        <w:t>a law titled </w:t>
      </w:r>
      <w:r w:rsidR="00D83099" w:rsidRPr="00E5623E">
        <w:rPr>
          <w:rFonts w:ascii="Arial" w:hAnsi="Arial" w:cs="Arial"/>
          <w:i/>
          <w:iCs/>
          <w:lang w:val="en-US"/>
        </w:rPr>
        <w:t xml:space="preserve">Act on Temporary Measures to Prevent </w:t>
      </w:r>
      <w:proofErr w:type="spellStart"/>
      <w:r w:rsidR="00D83099" w:rsidRPr="00E5623E">
        <w:rPr>
          <w:rFonts w:ascii="Arial" w:hAnsi="Arial" w:cs="Arial"/>
          <w:i/>
          <w:iCs/>
          <w:lang w:val="en-US"/>
        </w:rPr>
        <w:t>Instrumentalised</w:t>
      </w:r>
      <w:proofErr w:type="spellEnd"/>
      <w:r w:rsidR="00D83099" w:rsidRPr="00E5623E">
        <w:rPr>
          <w:rFonts w:ascii="Arial" w:hAnsi="Arial" w:cs="Arial"/>
          <w:i/>
          <w:iCs/>
          <w:lang w:val="en-US"/>
        </w:rPr>
        <w:t xml:space="preserve"> Migration</w:t>
      </w:r>
      <w:r w:rsidR="002756E9" w:rsidRPr="00E5623E">
        <w:rPr>
          <w:rFonts w:ascii="Arial" w:hAnsi="Arial" w:cs="Arial"/>
          <w:lang w:val="en-US"/>
        </w:rPr>
        <w:t xml:space="preserve"> </w:t>
      </w:r>
      <w:r w:rsidR="006A630C" w:rsidRPr="00E5623E">
        <w:rPr>
          <w:rFonts w:ascii="Arial" w:hAnsi="Arial" w:cs="Arial"/>
          <w:lang w:val="en-GB"/>
        </w:rPr>
        <w:t>(482/2024</w:t>
      </w:r>
      <w:r w:rsidRPr="00E5623E">
        <w:rPr>
          <w:rFonts w:ascii="Arial" w:hAnsi="Arial" w:cs="Arial"/>
          <w:lang w:val="en-GB"/>
        </w:rPr>
        <w:t>) in the spring of 2024</w:t>
      </w:r>
      <w:r w:rsidR="00D83099" w:rsidRPr="00E5623E">
        <w:rPr>
          <w:rFonts w:ascii="Arial" w:hAnsi="Arial" w:cs="Arial"/>
          <w:lang w:val="en-US"/>
        </w:rPr>
        <w:t xml:space="preserve">. The purpose of the law is to counter pressure directed at Finland in the form of </w:t>
      </w:r>
      <w:proofErr w:type="spellStart"/>
      <w:r w:rsidR="002756E9" w:rsidRPr="00E5623E">
        <w:rPr>
          <w:rFonts w:ascii="Arial" w:hAnsi="Arial" w:cs="Arial"/>
          <w:lang w:val="en-US"/>
        </w:rPr>
        <w:t>instrumentali</w:t>
      </w:r>
      <w:r w:rsidR="00A501E8" w:rsidRPr="00E5623E">
        <w:rPr>
          <w:rFonts w:ascii="Arial" w:hAnsi="Arial" w:cs="Arial"/>
          <w:lang w:val="en-US"/>
        </w:rPr>
        <w:t>s</w:t>
      </w:r>
      <w:r w:rsidR="002756E9" w:rsidRPr="00E5623E">
        <w:rPr>
          <w:rFonts w:ascii="Arial" w:hAnsi="Arial" w:cs="Arial"/>
          <w:lang w:val="en-US"/>
        </w:rPr>
        <w:t>ed</w:t>
      </w:r>
      <w:proofErr w:type="spellEnd"/>
      <w:r w:rsidR="002756E9" w:rsidRPr="00E5623E">
        <w:rPr>
          <w:rFonts w:ascii="Arial" w:hAnsi="Arial" w:cs="Arial"/>
          <w:lang w:val="en-US"/>
        </w:rPr>
        <w:t xml:space="preserve"> migration at the border </w:t>
      </w:r>
      <w:r w:rsidR="00D83099" w:rsidRPr="00E5623E">
        <w:rPr>
          <w:rFonts w:ascii="Arial" w:hAnsi="Arial" w:cs="Arial"/>
          <w:lang w:val="en-US"/>
        </w:rPr>
        <w:t>and to strengthen border security.</w:t>
      </w:r>
      <w:r w:rsidR="00956598" w:rsidRPr="00E5623E">
        <w:rPr>
          <w:rFonts w:ascii="Arial" w:hAnsi="Arial" w:cs="Arial"/>
          <w:lang w:val="en-US"/>
        </w:rPr>
        <w:t xml:space="preserve"> </w:t>
      </w:r>
      <w:r w:rsidR="00F858D2" w:rsidRPr="00E5623E">
        <w:rPr>
          <w:rFonts w:ascii="Arial" w:hAnsi="Arial" w:cs="Arial"/>
          <w:lang w:val="en-US"/>
        </w:rPr>
        <w:t>Also</w:t>
      </w:r>
      <w:r w:rsidR="00247392" w:rsidRPr="00E5623E">
        <w:rPr>
          <w:rFonts w:ascii="Arial" w:hAnsi="Arial" w:cs="Arial"/>
          <w:lang w:val="en-US"/>
        </w:rPr>
        <w:t>,</w:t>
      </w:r>
      <w:r w:rsidR="00F858D2" w:rsidRPr="00E5623E">
        <w:rPr>
          <w:rFonts w:ascii="Arial" w:hAnsi="Arial" w:cs="Arial"/>
          <w:lang w:val="en-US"/>
        </w:rPr>
        <w:t xml:space="preserve"> t</w:t>
      </w:r>
      <w:r w:rsidR="00956598" w:rsidRPr="00E5623E">
        <w:rPr>
          <w:rFonts w:ascii="Arial" w:hAnsi="Arial" w:cs="Arial"/>
          <w:lang w:val="en-US"/>
        </w:rPr>
        <w:t>his law has been heavily criticized by domestic and international human rights actors and bodies.</w:t>
      </w:r>
    </w:p>
    <w:p w14:paraId="642E1DF9" w14:textId="77777777" w:rsidR="00D83099" w:rsidRPr="00E5623E" w:rsidRDefault="00D83099" w:rsidP="00DB541F">
      <w:pPr>
        <w:pStyle w:val="ListParagraph"/>
        <w:spacing w:line="276" w:lineRule="auto"/>
        <w:ind w:left="360"/>
        <w:rPr>
          <w:rFonts w:ascii="Arial" w:hAnsi="Arial" w:cs="Arial"/>
          <w:lang w:val="en-US"/>
        </w:rPr>
      </w:pPr>
    </w:p>
    <w:p w14:paraId="5840B6AB" w14:textId="5928716D" w:rsidR="00D83099" w:rsidRPr="00E5623E" w:rsidRDefault="00D83099" w:rsidP="00DB541F">
      <w:pPr>
        <w:pStyle w:val="ListParagraph"/>
        <w:numPr>
          <w:ilvl w:val="0"/>
          <w:numId w:val="18"/>
        </w:numPr>
        <w:spacing w:line="276" w:lineRule="auto"/>
        <w:rPr>
          <w:rFonts w:ascii="Arial" w:hAnsi="Arial" w:cs="Arial"/>
          <w:lang w:val="en-US"/>
        </w:rPr>
      </w:pPr>
      <w:r w:rsidRPr="00E5623E">
        <w:rPr>
          <w:rFonts w:ascii="Arial" w:hAnsi="Arial" w:cs="Arial"/>
          <w:lang w:val="en-US"/>
        </w:rPr>
        <w:t>According to the law, under certain conditions, the Finnish Government in plenary session may decide to restrict the reception of applications for international protection in a limited area along Finland’s national border and its immediate vicinity. In practice, this would apply to Finland’s 1,300-kilometre-long border with Russia. Entry into the country by individuals used as instruments of influence would be denied, they would be removed from the country and directed to a location where applications for international protection are accepted.</w:t>
      </w:r>
      <w:r w:rsidR="00A501E8" w:rsidRPr="00E5623E">
        <w:rPr>
          <w:rFonts w:ascii="Arial" w:hAnsi="Arial" w:cs="Arial"/>
          <w:lang w:val="en-US"/>
        </w:rPr>
        <w:t xml:space="preserve"> In practice this would be the Helsinki-Vantaa international airport.</w:t>
      </w:r>
    </w:p>
    <w:p w14:paraId="45AC9676" w14:textId="77777777" w:rsidR="00D83099" w:rsidRPr="00E5623E" w:rsidRDefault="00D83099" w:rsidP="00DB541F">
      <w:pPr>
        <w:pStyle w:val="ListParagraph"/>
        <w:spacing w:line="276" w:lineRule="auto"/>
        <w:ind w:left="360"/>
        <w:rPr>
          <w:rFonts w:ascii="Arial" w:hAnsi="Arial" w:cs="Arial"/>
          <w:highlight w:val="yellow"/>
          <w:lang w:val="en-US"/>
        </w:rPr>
      </w:pPr>
    </w:p>
    <w:p w14:paraId="09150CA1" w14:textId="2EE1A66F" w:rsidR="00D83099" w:rsidRPr="00E5623E" w:rsidRDefault="00D83099" w:rsidP="00DB541F">
      <w:pPr>
        <w:pStyle w:val="ListParagraph"/>
        <w:numPr>
          <w:ilvl w:val="0"/>
          <w:numId w:val="18"/>
        </w:numPr>
        <w:spacing w:line="276" w:lineRule="auto"/>
        <w:rPr>
          <w:rFonts w:ascii="Arial" w:hAnsi="Arial" w:cs="Arial"/>
          <w:lang w:val="en-US"/>
        </w:rPr>
      </w:pPr>
      <w:r w:rsidRPr="00E5623E">
        <w:rPr>
          <w:rFonts w:ascii="Arial" w:hAnsi="Arial" w:cs="Arial"/>
          <w:lang w:val="en-US"/>
        </w:rPr>
        <w:t>The preparatory documents for the law acknowledge that the regulation conflicts with Finland’s international human rights obligations and EU legislation</w:t>
      </w:r>
      <w:r w:rsidR="000B6A22" w:rsidRPr="00E5623E">
        <w:rPr>
          <w:rFonts w:ascii="Arial" w:hAnsi="Arial" w:cs="Arial"/>
          <w:lang w:val="en-US"/>
        </w:rPr>
        <w:t xml:space="preserve">. It is also </w:t>
      </w:r>
      <w:r w:rsidRPr="00E5623E">
        <w:rPr>
          <w:rFonts w:ascii="Arial" w:hAnsi="Arial" w:cs="Arial"/>
          <w:lang w:val="en-US"/>
        </w:rPr>
        <w:t xml:space="preserve">problematic from the perspective of the Constitution. The regulation is seen as interfering with the right to apply for asylum, limiting access to legal remedies and judicial protection, and posing a risk that the absolute prohibition of refoulement and related rights to life, personal liberty, and integrity may not be guaranteed in all situations. Furthermore, the preparatory documents state that the </w:t>
      </w:r>
      <w:r w:rsidR="002756E9" w:rsidRPr="00E5623E">
        <w:rPr>
          <w:rFonts w:ascii="Arial" w:hAnsi="Arial" w:cs="Arial"/>
          <w:lang w:val="en-US"/>
        </w:rPr>
        <w:t xml:space="preserve">law </w:t>
      </w:r>
      <w:r w:rsidRPr="00E5623E">
        <w:rPr>
          <w:rFonts w:ascii="Arial" w:hAnsi="Arial" w:cs="Arial"/>
          <w:lang w:val="en-US"/>
        </w:rPr>
        <w:t xml:space="preserve">may lead to violations of the </w:t>
      </w:r>
      <w:r w:rsidRPr="00E5623E">
        <w:rPr>
          <w:rFonts w:ascii="Arial" w:hAnsi="Arial" w:cs="Arial"/>
          <w:lang w:val="en-US"/>
        </w:rPr>
        <w:lastRenderedPageBreak/>
        <w:t>prohibition of collective expulsion</w:t>
      </w:r>
      <w:r w:rsidR="00B37C00" w:rsidRPr="00E5623E">
        <w:rPr>
          <w:rFonts w:ascii="Arial" w:hAnsi="Arial" w:cs="Arial"/>
          <w:lang w:val="en-US"/>
        </w:rPr>
        <w:t xml:space="preserve"> </w:t>
      </w:r>
      <w:r w:rsidRPr="00E5623E">
        <w:rPr>
          <w:rFonts w:ascii="Arial" w:hAnsi="Arial" w:cs="Arial"/>
          <w:lang w:val="en-US"/>
        </w:rPr>
        <w:t xml:space="preserve">and </w:t>
      </w:r>
      <w:r w:rsidR="00B37C00" w:rsidRPr="00E5623E">
        <w:rPr>
          <w:rFonts w:ascii="Arial" w:hAnsi="Arial" w:cs="Arial"/>
          <w:lang w:val="en-US"/>
        </w:rPr>
        <w:t xml:space="preserve">it </w:t>
      </w:r>
      <w:r w:rsidRPr="00E5623E">
        <w:rPr>
          <w:rFonts w:ascii="Arial" w:hAnsi="Arial" w:cs="Arial"/>
          <w:lang w:val="en-US"/>
        </w:rPr>
        <w:t xml:space="preserve">is </w:t>
      </w:r>
      <w:r w:rsidR="00B37C00" w:rsidRPr="00E5623E">
        <w:rPr>
          <w:rFonts w:ascii="Arial" w:hAnsi="Arial" w:cs="Arial"/>
          <w:lang w:val="en-US"/>
        </w:rPr>
        <w:t xml:space="preserve">also </w:t>
      </w:r>
      <w:r w:rsidRPr="00E5623E">
        <w:rPr>
          <w:rFonts w:ascii="Arial" w:hAnsi="Arial" w:cs="Arial"/>
          <w:lang w:val="en-US"/>
        </w:rPr>
        <w:t>problematic in terms of equality.</w:t>
      </w:r>
      <w:r w:rsidR="00F858D2" w:rsidRPr="00E5623E">
        <w:rPr>
          <w:rFonts w:ascii="Arial" w:hAnsi="Arial" w:cs="Arial"/>
          <w:lang w:val="en-US"/>
        </w:rPr>
        <w:t xml:space="preserve"> Nevertheless, the law was adopted, without regard to the criticism.</w:t>
      </w:r>
    </w:p>
    <w:p w14:paraId="3473A741" w14:textId="77777777" w:rsidR="002756E9" w:rsidRPr="00E5623E" w:rsidRDefault="002756E9" w:rsidP="00DB541F">
      <w:pPr>
        <w:pStyle w:val="ListParagraph"/>
        <w:spacing w:line="276" w:lineRule="auto"/>
        <w:rPr>
          <w:rFonts w:ascii="Arial" w:hAnsi="Arial" w:cs="Arial"/>
          <w:highlight w:val="yellow"/>
          <w:lang w:val="en-US"/>
        </w:rPr>
      </w:pPr>
    </w:p>
    <w:p w14:paraId="6BFCEB78" w14:textId="77777777" w:rsidR="00F24E21" w:rsidRPr="00E5623E" w:rsidRDefault="00A501E8" w:rsidP="00DB541F">
      <w:pPr>
        <w:pStyle w:val="ListParagraph"/>
        <w:numPr>
          <w:ilvl w:val="0"/>
          <w:numId w:val="18"/>
        </w:numPr>
        <w:spacing w:line="276" w:lineRule="auto"/>
        <w:rPr>
          <w:rFonts w:ascii="Arial" w:hAnsi="Arial" w:cs="Arial"/>
          <w:sz w:val="24"/>
          <w:szCs w:val="24"/>
          <w:lang w:val="en-US"/>
        </w:rPr>
      </w:pPr>
      <w:r w:rsidRPr="00E5623E">
        <w:rPr>
          <w:rFonts w:ascii="Arial" w:hAnsi="Arial" w:cs="Arial"/>
          <w:lang w:val="en-US"/>
        </w:rPr>
        <w:t>The fact that the law</w:t>
      </w:r>
      <w:r w:rsidR="00D83099" w:rsidRPr="00E5623E">
        <w:rPr>
          <w:rFonts w:ascii="Arial" w:hAnsi="Arial" w:cs="Arial"/>
          <w:lang w:val="en-US"/>
        </w:rPr>
        <w:t xml:space="preserve"> does not provide effective </w:t>
      </w:r>
      <w:r w:rsidR="0003031C" w:rsidRPr="00E5623E">
        <w:rPr>
          <w:rFonts w:ascii="Arial" w:hAnsi="Arial" w:cs="Arial"/>
          <w:lang w:val="en-US"/>
        </w:rPr>
        <w:t xml:space="preserve">or any </w:t>
      </w:r>
      <w:r w:rsidR="00D83099" w:rsidRPr="00E5623E">
        <w:rPr>
          <w:rFonts w:ascii="Arial" w:hAnsi="Arial" w:cs="Arial"/>
          <w:lang w:val="en-US"/>
        </w:rPr>
        <w:t>legal remedies for individuals whose entry into the country and ability to submit an asylum application are denied</w:t>
      </w:r>
      <w:r w:rsidRPr="00E5623E">
        <w:rPr>
          <w:rFonts w:ascii="Arial" w:hAnsi="Arial" w:cs="Arial"/>
          <w:lang w:val="en-US"/>
        </w:rPr>
        <w:t>, is problematic</w:t>
      </w:r>
      <w:r w:rsidR="00D83099" w:rsidRPr="00E5623E">
        <w:rPr>
          <w:rFonts w:ascii="Arial" w:hAnsi="Arial" w:cs="Arial"/>
          <w:lang w:val="en-US"/>
        </w:rPr>
        <w:t xml:space="preserve">. </w:t>
      </w:r>
      <w:r w:rsidR="00F24E21" w:rsidRPr="00E5623E">
        <w:rPr>
          <w:rFonts w:ascii="Arial" w:hAnsi="Arial" w:cs="Arial"/>
          <w:lang w:val="en-US"/>
        </w:rPr>
        <w:t>As it is,</w:t>
      </w:r>
      <w:r w:rsidR="00D83099" w:rsidRPr="00E5623E">
        <w:rPr>
          <w:rFonts w:ascii="Arial" w:hAnsi="Arial" w:cs="Arial"/>
          <w:lang w:val="en-US"/>
        </w:rPr>
        <w:t xml:space="preserve"> the usual procedural safeguards that are part of the Finnish legal system do not need to be followed. </w:t>
      </w:r>
    </w:p>
    <w:p w14:paraId="60E25ACB" w14:textId="77777777" w:rsidR="00F24E21" w:rsidRPr="00E5623E" w:rsidRDefault="00F24E21" w:rsidP="00F24E21">
      <w:pPr>
        <w:pStyle w:val="ListParagraph"/>
        <w:rPr>
          <w:rFonts w:ascii="Arial" w:hAnsi="Arial" w:cs="Arial"/>
          <w:lang w:val="en-US"/>
        </w:rPr>
      </w:pPr>
    </w:p>
    <w:p w14:paraId="104BB368" w14:textId="6CE36DEC" w:rsidR="00D83099" w:rsidRPr="00E5623E" w:rsidRDefault="00D83099" w:rsidP="00DB541F">
      <w:pPr>
        <w:pStyle w:val="ListParagraph"/>
        <w:numPr>
          <w:ilvl w:val="0"/>
          <w:numId w:val="18"/>
        </w:numPr>
        <w:spacing w:line="276" w:lineRule="auto"/>
        <w:rPr>
          <w:rFonts w:ascii="Arial" w:hAnsi="Arial" w:cs="Arial"/>
          <w:sz w:val="24"/>
          <w:szCs w:val="24"/>
          <w:lang w:val="en-US"/>
        </w:rPr>
      </w:pPr>
      <w:r w:rsidRPr="00E5623E">
        <w:rPr>
          <w:rFonts w:ascii="Arial" w:hAnsi="Arial" w:cs="Arial"/>
          <w:lang w:val="en-US"/>
        </w:rPr>
        <w:t>Another concern is the legal protection of border guards who are responsible for implementing the law</w:t>
      </w:r>
      <w:r w:rsidR="002756E9" w:rsidRPr="00E5623E">
        <w:rPr>
          <w:rFonts w:ascii="Arial" w:hAnsi="Arial" w:cs="Arial"/>
          <w:lang w:val="en-US"/>
        </w:rPr>
        <w:t xml:space="preserve"> and risking acting against their duty as civil servants to uphold the constitution and </w:t>
      </w:r>
      <w:r w:rsidR="00A501E8" w:rsidRPr="00E5623E">
        <w:rPr>
          <w:rFonts w:ascii="Arial" w:hAnsi="Arial" w:cs="Arial"/>
          <w:lang w:val="en-US"/>
        </w:rPr>
        <w:t xml:space="preserve">fundamental and </w:t>
      </w:r>
      <w:r w:rsidR="002756E9" w:rsidRPr="00E5623E">
        <w:rPr>
          <w:rFonts w:ascii="Arial" w:hAnsi="Arial" w:cs="Arial"/>
          <w:lang w:val="en-US"/>
        </w:rPr>
        <w:t>human rights.</w:t>
      </w:r>
    </w:p>
    <w:p w14:paraId="07923536" w14:textId="77777777" w:rsidR="00D83099" w:rsidRPr="00E5623E" w:rsidRDefault="00D83099" w:rsidP="00DB541F">
      <w:pPr>
        <w:pStyle w:val="ListParagraph"/>
        <w:spacing w:line="276" w:lineRule="auto"/>
        <w:ind w:left="360"/>
        <w:rPr>
          <w:rFonts w:ascii="Arial" w:hAnsi="Arial" w:cs="Arial"/>
          <w:highlight w:val="yellow"/>
          <w:lang w:val="en-US"/>
        </w:rPr>
      </w:pPr>
    </w:p>
    <w:p w14:paraId="35B2A935" w14:textId="4106678E" w:rsidR="00A202C6" w:rsidRPr="00E5623E" w:rsidRDefault="00D83099" w:rsidP="00DB541F">
      <w:pPr>
        <w:pStyle w:val="ListParagraph"/>
        <w:numPr>
          <w:ilvl w:val="0"/>
          <w:numId w:val="18"/>
        </w:numPr>
        <w:spacing w:line="276" w:lineRule="auto"/>
        <w:rPr>
          <w:rFonts w:ascii="Arial" w:hAnsi="Arial" w:cs="Arial"/>
          <w:lang w:val="en-US"/>
        </w:rPr>
      </w:pPr>
      <w:r w:rsidRPr="00E5623E">
        <w:rPr>
          <w:rFonts w:ascii="Arial" w:hAnsi="Arial" w:cs="Arial"/>
          <w:lang w:val="en-US"/>
        </w:rPr>
        <w:t xml:space="preserve">Despite these issues, the law was </w:t>
      </w:r>
      <w:r w:rsidR="00F24E21" w:rsidRPr="00E5623E">
        <w:rPr>
          <w:rFonts w:ascii="Arial" w:hAnsi="Arial" w:cs="Arial"/>
          <w:lang w:val="en-US"/>
        </w:rPr>
        <w:t>adopted</w:t>
      </w:r>
      <w:r w:rsidRPr="00E5623E">
        <w:rPr>
          <w:rFonts w:ascii="Arial" w:hAnsi="Arial" w:cs="Arial"/>
          <w:lang w:val="en-US"/>
        </w:rPr>
        <w:t xml:space="preserve"> and remained in force for one year. In spring 2025, the law was renewed and its validity extended until the end of 2026.</w:t>
      </w:r>
      <w:r w:rsidR="0003031C" w:rsidRPr="00E5623E">
        <w:rPr>
          <w:rStyle w:val="FootnoteReference"/>
          <w:rFonts w:ascii="Arial" w:hAnsi="Arial" w:cs="Arial"/>
          <w:lang w:val="en-US"/>
        </w:rPr>
        <w:t xml:space="preserve"> </w:t>
      </w:r>
      <w:r w:rsidR="0003031C" w:rsidRPr="00E5623E">
        <w:rPr>
          <w:rStyle w:val="FootnoteReference"/>
          <w:rFonts w:ascii="Arial" w:hAnsi="Arial" w:cs="Arial"/>
          <w:lang w:val="en-US"/>
        </w:rPr>
        <w:footnoteReference w:id="3"/>
      </w:r>
      <w:r w:rsidR="00D24956" w:rsidRPr="00E5623E">
        <w:rPr>
          <w:rFonts w:ascii="Arial" w:hAnsi="Arial" w:cs="Arial"/>
          <w:lang w:val="en-US"/>
        </w:rPr>
        <w:t xml:space="preserve"> </w:t>
      </w:r>
      <w:r w:rsidR="005219D3" w:rsidRPr="00E5623E">
        <w:rPr>
          <w:rFonts w:ascii="Arial" w:hAnsi="Arial" w:cs="Arial"/>
          <w:lang w:val="en-US"/>
        </w:rPr>
        <w:t xml:space="preserve">However, </w:t>
      </w:r>
      <w:r w:rsidR="00F24E21" w:rsidRPr="00E5623E">
        <w:rPr>
          <w:rFonts w:ascii="Arial" w:hAnsi="Arial" w:cs="Arial"/>
          <w:lang w:val="en-US"/>
        </w:rPr>
        <w:t xml:space="preserve">as stressed by the Government, </w:t>
      </w:r>
      <w:r w:rsidR="005219D3" w:rsidRPr="00E5623E">
        <w:rPr>
          <w:rFonts w:ascii="Arial" w:hAnsi="Arial" w:cs="Arial"/>
          <w:lang w:val="en-US"/>
        </w:rPr>
        <w:t xml:space="preserve">the law has not been activated. </w:t>
      </w:r>
      <w:r w:rsidR="00AC528B" w:rsidRPr="00E5623E">
        <w:rPr>
          <w:rFonts w:ascii="Arial" w:hAnsi="Arial" w:cs="Arial"/>
          <w:lang w:val="en-US"/>
        </w:rPr>
        <w:t>Were it activated, according to the Government’s report, a</w:t>
      </w:r>
      <w:r w:rsidR="00AC528B" w:rsidRPr="00E5623E">
        <w:rPr>
          <w:rFonts w:ascii="Arial" w:hAnsi="Arial" w:cs="Arial"/>
          <w:lang w:val="en-GB"/>
        </w:rPr>
        <w:t xml:space="preserve"> migrant who has already entered the country would be removed from the country without delay and instructed to travel to a place where applications for international protection are being received. </w:t>
      </w:r>
    </w:p>
    <w:p w14:paraId="2212205C" w14:textId="77777777" w:rsidR="00A202C6" w:rsidRPr="00E5623E" w:rsidRDefault="00A202C6" w:rsidP="00DB541F">
      <w:pPr>
        <w:pStyle w:val="ListParagraph"/>
        <w:spacing w:line="276" w:lineRule="auto"/>
        <w:rPr>
          <w:rFonts w:ascii="Arial" w:hAnsi="Arial" w:cs="Arial"/>
          <w:lang w:val="en-US"/>
        </w:rPr>
      </w:pPr>
    </w:p>
    <w:p w14:paraId="65464692" w14:textId="77777777" w:rsidR="00F24E21" w:rsidRPr="00E5623E" w:rsidRDefault="00F24E21" w:rsidP="00DB541F">
      <w:pPr>
        <w:pStyle w:val="ListParagraph"/>
        <w:numPr>
          <w:ilvl w:val="0"/>
          <w:numId w:val="18"/>
        </w:numPr>
        <w:spacing w:line="276" w:lineRule="auto"/>
        <w:rPr>
          <w:rFonts w:ascii="Arial" w:hAnsi="Arial" w:cs="Arial"/>
          <w:lang w:val="en-US"/>
        </w:rPr>
      </w:pPr>
      <w:r w:rsidRPr="00E5623E">
        <w:rPr>
          <w:rFonts w:ascii="Arial" w:hAnsi="Arial" w:cs="Arial"/>
          <w:lang w:val="en-US"/>
        </w:rPr>
        <w:t>Currently, t</w:t>
      </w:r>
      <w:r w:rsidR="005219D3" w:rsidRPr="00E5623E">
        <w:rPr>
          <w:rFonts w:ascii="Arial" w:hAnsi="Arial" w:cs="Arial"/>
          <w:lang w:val="en-US"/>
        </w:rPr>
        <w:t>he</w:t>
      </w:r>
      <w:r w:rsidR="00D24956" w:rsidRPr="00E5623E">
        <w:rPr>
          <w:rFonts w:ascii="Arial" w:hAnsi="Arial" w:cs="Arial"/>
          <w:lang w:val="en-US"/>
        </w:rPr>
        <w:t xml:space="preserve"> eastern land and sea borders remain closed</w:t>
      </w:r>
      <w:r w:rsidR="00A202C6" w:rsidRPr="00E5623E">
        <w:rPr>
          <w:rFonts w:ascii="Arial" w:hAnsi="Arial" w:cs="Arial"/>
          <w:lang w:val="en-US"/>
        </w:rPr>
        <w:t xml:space="preserve"> to all traffic</w:t>
      </w:r>
      <w:r w:rsidR="00B208AA" w:rsidRPr="00E5623E">
        <w:rPr>
          <w:rFonts w:ascii="Arial" w:hAnsi="Arial" w:cs="Arial"/>
          <w:lang w:val="en-US"/>
        </w:rPr>
        <w:t xml:space="preserve"> until further notice</w:t>
      </w:r>
      <w:r w:rsidR="00D24956" w:rsidRPr="00E5623E">
        <w:rPr>
          <w:rFonts w:ascii="Arial" w:hAnsi="Arial" w:cs="Arial"/>
          <w:lang w:val="en-US"/>
        </w:rPr>
        <w:t>.</w:t>
      </w:r>
      <w:r w:rsidR="00AC528B" w:rsidRPr="00E5623E">
        <w:rPr>
          <w:rFonts w:ascii="Arial" w:hAnsi="Arial" w:cs="Arial"/>
          <w:lang w:val="en-US"/>
        </w:rPr>
        <w:t xml:space="preserve"> </w:t>
      </w:r>
      <w:r w:rsidR="00A202C6" w:rsidRPr="00E5623E">
        <w:rPr>
          <w:rFonts w:ascii="Arial" w:hAnsi="Arial" w:cs="Arial"/>
          <w:lang w:val="en-US"/>
        </w:rPr>
        <w:t xml:space="preserve">This is done by </w:t>
      </w:r>
      <w:r w:rsidR="00C427A5" w:rsidRPr="00E5623E">
        <w:rPr>
          <w:rFonts w:ascii="Arial" w:hAnsi="Arial" w:cs="Arial"/>
          <w:lang w:val="en-US"/>
        </w:rPr>
        <w:t xml:space="preserve">a </w:t>
      </w:r>
      <w:r w:rsidR="00A202C6" w:rsidRPr="00E5623E">
        <w:rPr>
          <w:rFonts w:ascii="Arial" w:hAnsi="Arial" w:cs="Arial"/>
          <w:lang w:val="en-US"/>
        </w:rPr>
        <w:t>Government</w:t>
      </w:r>
      <w:r w:rsidR="00B208AA" w:rsidRPr="00E5623E">
        <w:rPr>
          <w:rFonts w:ascii="Arial" w:hAnsi="Arial" w:cs="Arial"/>
          <w:lang w:val="en-US"/>
        </w:rPr>
        <w:t xml:space="preserve"> decision</w:t>
      </w:r>
      <w:r w:rsidR="00136428" w:rsidRPr="00E5623E">
        <w:rPr>
          <w:rFonts w:ascii="Arial" w:hAnsi="Arial" w:cs="Arial"/>
          <w:lang w:val="en-US"/>
        </w:rPr>
        <w:t xml:space="preserve"> </w:t>
      </w:r>
      <w:r w:rsidR="00B208AA" w:rsidRPr="00E5623E">
        <w:rPr>
          <w:rFonts w:ascii="Arial" w:hAnsi="Arial" w:cs="Arial"/>
          <w:lang w:val="en-US"/>
        </w:rPr>
        <w:t xml:space="preserve">based on Section 16 of the </w:t>
      </w:r>
      <w:r w:rsidR="00B208AA" w:rsidRPr="00E5623E">
        <w:rPr>
          <w:rFonts w:ascii="Arial" w:hAnsi="Arial" w:cs="Arial"/>
          <w:i/>
          <w:iCs/>
          <w:lang w:val="en-US"/>
        </w:rPr>
        <w:t>Boarder Guard Act</w:t>
      </w:r>
      <w:r w:rsidR="00A62F73" w:rsidRPr="00E5623E">
        <w:rPr>
          <w:rFonts w:ascii="Arial" w:hAnsi="Arial" w:cs="Arial"/>
          <w:lang w:val="en-US"/>
        </w:rPr>
        <w:t xml:space="preserve"> and </w:t>
      </w:r>
      <w:r w:rsidRPr="00E5623E">
        <w:rPr>
          <w:rFonts w:ascii="Arial" w:hAnsi="Arial" w:cs="Arial"/>
          <w:lang w:val="en-US"/>
        </w:rPr>
        <w:t xml:space="preserve">the information and assessment of the situation at the border, as stated in a </w:t>
      </w:r>
      <w:r w:rsidR="00A62F73" w:rsidRPr="00E5623E">
        <w:rPr>
          <w:rFonts w:ascii="Arial" w:hAnsi="Arial" w:cs="Arial"/>
          <w:lang w:val="en-US"/>
        </w:rPr>
        <w:t>related memorandum</w:t>
      </w:r>
      <w:r w:rsidR="00A62F73" w:rsidRPr="00E5623E">
        <w:rPr>
          <w:rStyle w:val="FootnoteReference"/>
          <w:rFonts w:ascii="Arial" w:hAnsi="Arial" w:cs="Arial"/>
          <w:lang w:val="en-US"/>
        </w:rPr>
        <w:footnoteReference w:id="4"/>
      </w:r>
      <w:r w:rsidRPr="00E5623E">
        <w:rPr>
          <w:rFonts w:ascii="Arial" w:hAnsi="Arial" w:cs="Arial"/>
          <w:lang w:val="en-US"/>
        </w:rPr>
        <w:t xml:space="preserve"> by the Ministry of the Interior</w:t>
      </w:r>
      <w:r w:rsidR="00B208AA" w:rsidRPr="00E5623E">
        <w:rPr>
          <w:rFonts w:ascii="Arial" w:hAnsi="Arial" w:cs="Arial"/>
          <w:i/>
          <w:iCs/>
          <w:lang w:val="en-US"/>
        </w:rPr>
        <w:t>.</w:t>
      </w:r>
      <w:r w:rsidR="00B208AA" w:rsidRPr="00E5623E">
        <w:rPr>
          <w:rFonts w:ascii="Arial" w:hAnsi="Arial" w:cs="Arial"/>
          <w:lang w:val="en-US"/>
        </w:rPr>
        <w:t xml:space="preserve"> </w:t>
      </w:r>
    </w:p>
    <w:p w14:paraId="540E2D39" w14:textId="77777777" w:rsidR="00F24E21" w:rsidRPr="00E5623E" w:rsidRDefault="00F24E21" w:rsidP="00F24E21">
      <w:pPr>
        <w:pStyle w:val="ListParagraph"/>
        <w:rPr>
          <w:rFonts w:ascii="Arial" w:hAnsi="Arial" w:cs="Arial"/>
          <w:lang w:val="en-US"/>
        </w:rPr>
      </w:pPr>
    </w:p>
    <w:p w14:paraId="203AC609" w14:textId="0DACB60C" w:rsidR="00136428" w:rsidRPr="00E5623E" w:rsidRDefault="00B208AA" w:rsidP="00DB541F">
      <w:pPr>
        <w:pStyle w:val="ListParagraph"/>
        <w:numPr>
          <w:ilvl w:val="0"/>
          <w:numId w:val="18"/>
        </w:numPr>
        <w:spacing w:line="276" w:lineRule="auto"/>
        <w:rPr>
          <w:rFonts w:ascii="Arial" w:hAnsi="Arial" w:cs="Arial"/>
          <w:lang w:val="en-US"/>
        </w:rPr>
      </w:pPr>
      <w:r w:rsidRPr="00E5623E">
        <w:rPr>
          <w:rFonts w:ascii="Arial" w:hAnsi="Arial" w:cs="Arial"/>
          <w:lang w:val="en-US"/>
        </w:rPr>
        <w:t xml:space="preserve">However, the effects </w:t>
      </w:r>
      <w:r w:rsidR="00F24E21" w:rsidRPr="00E5623E">
        <w:rPr>
          <w:rFonts w:ascii="Arial" w:hAnsi="Arial" w:cs="Arial"/>
          <w:lang w:val="en-US"/>
        </w:rPr>
        <w:t xml:space="preserve">of the Government decision </w:t>
      </w:r>
      <w:r w:rsidRPr="00E5623E">
        <w:rPr>
          <w:rFonts w:ascii="Arial" w:hAnsi="Arial" w:cs="Arial"/>
          <w:lang w:val="en-US"/>
        </w:rPr>
        <w:t xml:space="preserve">in practice are the same as if the </w:t>
      </w:r>
      <w:r w:rsidRPr="00E5623E">
        <w:rPr>
          <w:rFonts w:ascii="Arial" w:hAnsi="Arial" w:cs="Arial"/>
          <w:i/>
          <w:iCs/>
          <w:lang w:val="en-US"/>
        </w:rPr>
        <w:t xml:space="preserve">Act on Temporary Measures to Prevent </w:t>
      </w:r>
      <w:proofErr w:type="spellStart"/>
      <w:r w:rsidRPr="00E5623E">
        <w:rPr>
          <w:rFonts w:ascii="Arial" w:hAnsi="Arial" w:cs="Arial"/>
          <w:i/>
          <w:iCs/>
          <w:lang w:val="en-US"/>
        </w:rPr>
        <w:t>Instrumentalised</w:t>
      </w:r>
      <w:proofErr w:type="spellEnd"/>
      <w:r w:rsidRPr="00E5623E">
        <w:rPr>
          <w:rFonts w:ascii="Arial" w:hAnsi="Arial" w:cs="Arial"/>
          <w:i/>
          <w:iCs/>
          <w:lang w:val="en-US"/>
        </w:rPr>
        <w:t xml:space="preserve"> Migration</w:t>
      </w:r>
      <w:r w:rsidRPr="00E5623E">
        <w:rPr>
          <w:rFonts w:ascii="Arial" w:hAnsi="Arial" w:cs="Arial"/>
          <w:lang w:val="en-US"/>
        </w:rPr>
        <w:t xml:space="preserve"> were activated. At the time of preparing the Act in 2023 the reasoning </w:t>
      </w:r>
      <w:r w:rsidR="00136428" w:rsidRPr="00E5623E">
        <w:rPr>
          <w:rFonts w:ascii="Arial" w:hAnsi="Arial" w:cs="Arial"/>
          <w:lang w:val="en-US"/>
        </w:rPr>
        <w:t xml:space="preserve">for it </w:t>
      </w:r>
      <w:r w:rsidRPr="00E5623E">
        <w:rPr>
          <w:rFonts w:ascii="Arial" w:hAnsi="Arial" w:cs="Arial"/>
          <w:lang w:val="en-US"/>
        </w:rPr>
        <w:t xml:space="preserve">was that the border could be opened for regular traffic when the temporary measures </w:t>
      </w:r>
      <w:r w:rsidR="00136428" w:rsidRPr="00E5623E">
        <w:rPr>
          <w:rFonts w:ascii="Arial" w:hAnsi="Arial" w:cs="Arial"/>
          <w:lang w:val="en-US"/>
        </w:rPr>
        <w:t>could be used</w:t>
      </w:r>
      <w:r w:rsidRPr="00E5623E">
        <w:rPr>
          <w:rFonts w:ascii="Arial" w:hAnsi="Arial" w:cs="Arial"/>
          <w:lang w:val="en-US"/>
        </w:rPr>
        <w:t xml:space="preserve"> against instrumentalized migration. </w:t>
      </w:r>
      <w:r w:rsidR="00C427A5" w:rsidRPr="00E5623E">
        <w:rPr>
          <w:rFonts w:ascii="Arial" w:hAnsi="Arial" w:cs="Arial"/>
          <w:lang w:val="en-US"/>
        </w:rPr>
        <w:t xml:space="preserve">While renewing the </w:t>
      </w:r>
      <w:r w:rsidR="0003031C" w:rsidRPr="00E5623E">
        <w:rPr>
          <w:rFonts w:ascii="Arial" w:hAnsi="Arial" w:cs="Arial"/>
          <w:lang w:val="en-US"/>
        </w:rPr>
        <w:t xml:space="preserve">border </w:t>
      </w:r>
      <w:r w:rsidR="00C427A5" w:rsidRPr="00E5623E">
        <w:rPr>
          <w:rFonts w:ascii="Arial" w:hAnsi="Arial" w:cs="Arial"/>
          <w:lang w:val="en-US"/>
        </w:rPr>
        <w:t>closure in 2025, this re-opening option was not even mentioned.</w:t>
      </w:r>
    </w:p>
    <w:p w14:paraId="09CC13DA" w14:textId="77777777" w:rsidR="00136428" w:rsidRPr="00E5623E" w:rsidRDefault="00136428" w:rsidP="00DB541F">
      <w:pPr>
        <w:pStyle w:val="ListParagraph"/>
        <w:spacing w:line="276" w:lineRule="auto"/>
        <w:rPr>
          <w:rFonts w:ascii="Arial" w:hAnsi="Arial" w:cs="Arial"/>
          <w:lang w:val="en-US"/>
        </w:rPr>
      </w:pPr>
    </w:p>
    <w:p w14:paraId="1BB829C6" w14:textId="6F45105D" w:rsidR="00F24E21" w:rsidRPr="00E5623E" w:rsidRDefault="00F24E21" w:rsidP="00DB541F">
      <w:pPr>
        <w:pStyle w:val="ListParagraph"/>
        <w:numPr>
          <w:ilvl w:val="0"/>
          <w:numId w:val="18"/>
        </w:numPr>
        <w:spacing w:line="276" w:lineRule="auto"/>
        <w:rPr>
          <w:rFonts w:ascii="Arial" w:hAnsi="Arial" w:cs="Arial"/>
          <w:lang w:val="en-US"/>
        </w:rPr>
      </w:pPr>
      <w:r w:rsidRPr="00E5623E">
        <w:rPr>
          <w:rFonts w:ascii="Arial" w:hAnsi="Arial" w:cs="Arial"/>
          <w:lang w:val="en-US"/>
        </w:rPr>
        <w:t>In addition to the difficulties encountered by asylum seekers at the closed borders, there are also other pe</w:t>
      </w:r>
      <w:r w:rsidR="00247392" w:rsidRPr="00E5623E">
        <w:rPr>
          <w:rFonts w:ascii="Arial" w:hAnsi="Arial" w:cs="Arial"/>
          <w:lang w:val="en-US"/>
        </w:rPr>
        <w:t>ople,</w:t>
      </w:r>
      <w:r w:rsidRPr="00E5623E">
        <w:rPr>
          <w:rFonts w:ascii="Arial" w:hAnsi="Arial" w:cs="Arial"/>
          <w:lang w:val="en-US"/>
        </w:rPr>
        <w:t xml:space="preserve"> whose lives are severely interrupted by the border closure. </w:t>
      </w:r>
    </w:p>
    <w:p w14:paraId="03274EC0" w14:textId="77777777" w:rsidR="00F24E21" w:rsidRPr="00E5623E" w:rsidRDefault="00F24E21" w:rsidP="00F24E21">
      <w:pPr>
        <w:pStyle w:val="ListParagraph"/>
        <w:rPr>
          <w:rFonts w:ascii="Arial" w:hAnsi="Arial" w:cs="Arial"/>
          <w:lang w:val="en-US"/>
        </w:rPr>
      </w:pPr>
    </w:p>
    <w:p w14:paraId="0F101F5A" w14:textId="785D1A91" w:rsidR="00D83099" w:rsidRPr="00E5623E" w:rsidRDefault="00136428" w:rsidP="00DB541F">
      <w:pPr>
        <w:pStyle w:val="ListParagraph"/>
        <w:numPr>
          <w:ilvl w:val="0"/>
          <w:numId w:val="18"/>
        </w:numPr>
        <w:spacing w:line="276" w:lineRule="auto"/>
        <w:rPr>
          <w:rFonts w:ascii="Arial" w:hAnsi="Arial" w:cs="Arial"/>
          <w:lang w:val="en-US"/>
        </w:rPr>
      </w:pPr>
      <w:r w:rsidRPr="00E5623E">
        <w:rPr>
          <w:rFonts w:ascii="Arial" w:hAnsi="Arial" w:cs="Arial"/>
          <w:lang w:val="en-US"/>
        </w:rPr>
        <w:t>Currently there</w:t>
      </w:r>
      <w:r w:rsidR="00255099" w:rsidRPr="00E5623E">
        <w:rPr>
          <w:rFonts w:ascii="Arial" w:hAnsi="Arial" w:cs="Arial"/>
          <w:lang w:val="en-US"/>
        </w:rPr>
        <w:t xml:space="preserve"> is a </w:t>
      </w:r>
      <w:r w:rsidRPr="00E5623E">
        <w:rPr>
          <w:rFonts w:ascii="Arial" w:hAnsi="Arial" w:cs="Arial"/>
          <w:lang w:val="en-US"/>
        </w:rPr>
        <w:t xml:space="preserve">case </w:t>
      </w:r>
      <w:r w:rsidR="00C427A5" w:rsidRPr="00E5623E">
        <w:rPr>
          <w:rFonts w:ascii="Arial" w:hAnsi="Arial" w:cs="Arial"/>
          <w:lang w:val="en-US"/>
        </w:rPr>
        <w:t xml:space="preserve">against Finland pending before the European Court of Human Rights, </w:t>
      </w:r>
      <w:r w:rsidR="00255099" w:rsidRPr="00E5623E">
        <w:rPr>
          <w:rFonts w:ascii="Arial" w:hAnsi="Arial" w:cs="Arial"/>
          <w:lang w:val="en-US"/>
        </w:rPr>
        <w:t>D</w:t>
      </w:r>
      <w:r w:rsidR="00255099" w:rsidRPr="00E5623E">
        <w:rPr>
          <w:rFonts w:ascii="Arial" w:hAnsi="Arial" w:cs="Arial"/>
          <w:i/>
          <w:iCs/>
          <w:lang w:val="en-US"/>
        </w:rPr>
        <w:t xml:space="preserve">. and others against Finland </w:t>
      </w:r>
      <w:r w:rsidR="00255099" w:rsidRPr="00E5623E">
        <w:rPr>
          <w:rFonts w:ascii="Arial" w:hAnsi="Arial" w:cs="Arial"/>
          <w:lang w:val="en-US"/>
        </w:rPr>
        <w:t>(</w:t>
      </w:r>
      <w:r w:rsidR="00255099" w:rsidRPr="00E5623E">
        <w:rPr>
          <w:rFonts w:ascii="Arial" w:hAnsi="Arial" w:cs="Arial"/>
          <w:lang w:val="en-GB"/>
        </w:rPr>
        <w:t>Application no. </w:t>
      </w:r>
      <w:bookmarkStart w:id="33" w:name="_Hlk200556207"/>
      <w:r w:rsidR="00255099" w:rsidRPr="00E5623E">
        <w:rPr>
          <w:rFonts w:ascii="Arial" w:hAnsi="Arial" w:cs="Arial"/>
          <w:lang w:val="en-GB"/>
        </w:rPr>
        <w:t>16398/24</w:t>
      </w:r>
      <w:bookmarkEnd w:id="33"/>
      <w:r w:rsidR="00247392" w:rsidRPr="00E5623E">
        <w:rPr>
          <w:rStyle w:val="FootnoteReference"/>
          <w:rFonts w:ascii="Arial" w:hAnsi="Arial" w:cs="Arial"/>
          <w:lang w:val="en-US"/>
        </w:rPr>
        <w:footnoteReference w:id="5"/>
      </w:r>
      <w:r w:rsidR="00255099" w:rsidRPr="00E5623E">
        <w:rPr>
          <w:rFonts w:ascii="Arial" w:hAnsi="Arial" w:cs="Arial"/>
          <w:lang w:val="en-US"/>
        </w:rPr>
        <w:t xml:space="preserve">, communicated </w:t>
      </w:r>
      <w:r w:rsidR="00F24E21" w:rsidRPr="00E5623E">
        <w:rPr>
          <w:rFonts w:ascii="Arial" w:hAnsi="Arial" w:cs="Arial"/>
          <w:lang w:val="en-US"/>
        </w:rPr>
        <w:t xml:space="preserve">to the Government </w:t>
      </w:r>
      <w:r w:rsidR="00255099" w:rsidRPr="00E5623E">
        <w:rPr>
          <w:rFonts w:ascii="Arial" w:hAnsi="Arial" w:cs="Arial"/>
          <w:lang w:val="en-US"/>
        </w:rPr>
        <w:t xml:space="preserve">on 12 March 2025). The case concerns effects of </w:t>
      </w:r>
      <w:r w:rsidRPr="00E5623E">
        <w:rPr>
          <w:rFonts w:ascii="Arial" w:hAnsi="Arial" w:cs="Arial"/>
          <w:lang w:val="en-US"/>
        </w:rPr>
        <w:t>the full closure of the border</w:t>
      </w:r>
      <w:r w:rsidR="00255099" w:rsidRPr="00E5623E">
        <w:rPr>
          <w:rFonts w:ascii="Arial" w:hAnsi="Arial" w:cs="Arial"/>
          <w:lang w:val="en-US"/>
        </w:rPr>
        <w:t xml:space="preserve"> to the lives of t</w:t>
      </w:r>
      <w:r w:rsidRPr="00E5623E">
        <w:rPr>
          <w:rFonts w:ascii="Arial" w:hAnsi="Arial" w:cs="Arial"/>
          <w:lang w:val="en-US"/>
        </w:rPr>
        <w:t xml:space="preserve">he </w:t>
      </w:r>
      <w:r w:rsidR="00255099" w:rsidRPr="00E5623E">
        <w:rPr>
          <w:rFonts w:ascii="Arial" w:hAnsi="Arial" w:cs="Arial"/>
          <w:lang w:val="en-US"/>
        </w:rPr>
        <w:t xml:space="preserve">nine applicants, who are </w:t>
      </w:r>
      <w:r w:rsidR="00255099" w:rsidRPr="00E5623E">
        <w:rPr>
          <w:rFonts w:ascii="Arial" w:hAnsi="Arial" w:cs="Arial"/>
          <w:lang w:val="en-GB"/>
        </w:rPr>
        <w:t>Finnish nationals or residents of Finland. They are of Russian origin and belong to Finland’s recognised Russian-speaking minority.</w:t>
      </w:r>
      <w:r w:rsidR="00255099" w:rsidRPr="00E5623E">
        <w:rPr>
          <w:rFonts w:ascii="Arial" w:hAnsi="Arial" w:cs="Arial"/>
          <w:lang w:val="en-US"/>
        </w:rPr>
        <w:t xml:space="preserve"> They claim</w:t>
      </w:r>
      <w:r w:rsidR="00C427A5" w:rsidRPr="00E5623E">
        <w:rPr>
          <w:rFonts w:ascii="Arial" w:hAnsi="Arial" w:cs="Arial"/>
          <w:lang w:val="en-US"/>
        </w:rPr>
        <w:t xml:space="preserve">, among others, </w:t>
      </w:r>
      <w:r w:rsidR="00255099" w:rsidRPr="00E5623E">
        <w:rPr>
          <w:rFonts w:ascii="Arial" w:hAnsi="Arial" w:cs="Arial"/>
          <w:lang w:val="en-US"/>
        </w:rPr>
        <w:t xml:space="preserve">violation </w:t>
      </w:r>
      <w:r w:rsidR="00C427A5" w:rsidRPr="00E5623E">
        <w:rPr>
          <w:rFonts w:ascii="Arial" w:hAnsi="Arial" w:cs="Arial"/>
          <w:lang w:val="en-US"/>
        </w:rPr>
        <w:t>of</w:t>
      </w:r>
      <w:r w:rsidR="00255099" w:rsidRPr="00E5623E">
        <w:rPr>
          <w:rFonts w:ascii="Arial" w:hAnsi="Arial" w:cs="Arial"/>
          <w:lang w:val="en-US"/>
        </w:rPr>
        <w:t xml:space="preserve"> their family life, </w:t>
      </w:r>
      <w:r w:rsidR="00C427A5" w:rsidRPr="00E5623E">
        <w:rPr>
          <w:rFonts w:ascii="Arial" w:hAnsi="Arial" w:cs="Arial"/>
          <w:lang w:val="en-US"/>
        </w:rPr>
        <w:t xml:space="preserve">religious rights, right to property as well as discrimination as they are unable to </w:t>
      </w:r>
      <w:r w:rsidRPr="00E5623E">
        <w:rPr>
          <w:rFonts w:ascii="Arial" w:hAnsi="Arial" w:cs="Arial"/>
          <w:lang w:val="en-US"/>
        </w:rPr>
        <w:t xml:space="preserve">cross </w:t>
      </w:r>
      <w:r w:rsidR="00C427A5" w:rsidRPr="00E5623E">
        <w:rPr>
          <w:rFonts w:ascii="Arial" w:hAnsi="Arial" w:cs="Arial"/>
          <w:lang w:val="en-US"/>
        </w:rPr>
        <w:t xml:space="preserve">the </w:t>
      </w:r>
      <w:r w:rsidRPr="00E5623E">
        <w:rPr>
          <w:rFonts w:ascii="Arial" w:hAnsi="Arial" w:cs="Arial"/>
          <w:lang w:val="en-US"/>
        </w:rPr>
        <w:t xml:space="preserve">border for work, family relations </w:t>
      </w:r>
      <w:r w:rsidRPr="00E5623E">
        <w:rPr>
          <w:rFonts w:ascii="Arial" w:hAnsi="Arial" w:cs="Arial"/>
          <w:lang w:val="en-US"/>
        </w:rPr>
        <w:lastRenderedPageBreak/>
        <w:t>or other pressing reasons</w:t>
      </w:r>
      <w:r w:rsidR="00F24E21" w:rsidRPr="00E5623E">
        <w:rPr>
          <w:rFonts w:ascii="Arial" w:hAnsi="Arial" w:cs="Arial"/>
          <w:lang w:val="en-US"/>
        </w:rPr>
        <w:t>, except via Estonia or other countries who have not closed their borders.</w:t>
      </w:r>
    </w:p>
    <w:p w14:paraId="402823B5" w14:textId="77777777" w:rsidR="00B37C00" w:rsidRPr="00E5623E" w:rsidRDefault="00B37C00" w:rsidP="00DB541F">
      <w:pPr>
        <w:pStyle w:val="ListParagraph"/>
        <w:spacing w:line="276" w:lineRule="auto"/>
        <w:rPr>
          <w:rFonts w:ascii="Arial" w:hAnsi="Arial" w:cs="Arial"/>
          <w:lang w:val="en-US"/>
        </w:rPr>
      </w:pPr>
    </w:p>
    <w:p w14:paraId="4532926C" w14:textId="16A933A3" w:rsidR="00B37C00" w:rsidRPr="00E5623E" w:rsidRDefault="00D24956" w:rsidP="00DB541F">
      <w:pPr>
        <w:pStyle w:val="ListParagraph"/>
        <w:numPr>
          <w:ilvl w:val="0"/>
          <w:numId w:val="18"/>
        </w:numPr>
        <w:spacing w:line="276" w:lineRule="auto"/>
        <w:rPr>
          <w:rFonts w:ascii="Arial" w:hAnsi="Arial" w:cs="Arial"/>
          <w:lang w:val="en-US"/>
        </w:rPr>
      </w:pPr>
      <w:r w:rsidRPr="00E5623E">
        <w:rPr>
          <w:rFonts w:ascii="Arial" w:hAnsi="Arial" w:cs="Arial"/>
          <w:lang w:val="en-US"/>
        </w:rPr>
        <w:t xml:space="preserve">In May 2024 the UN Committee against torture gave its </w:t>
      </w:r>
      <w:r w:rsidR="005866A1" w:rsidRPr="00E5623E">
        <w:rPr>
          <w:rFonts w:ascii="Arial" w:hAnsi="Arial" w:cs="Arial"/>
          <w:lang w:val="en-US"/>
        </w:rPr>
        <w:t xml:space="preserve">latest </w:t>
      </w:r>
      <w:r w:rsidRPr="00E5623E">
        <w:rPr>
          <w:rFonts w:ascii="Arial" w:hAnsi="Arial" w:cs="Arial"/>
          <w:lang w:val="en-US"/>
        </w:rPr>
        <w:t>concluding observations on the examination of Finland.</w:t>
      </w:r>
      <w:r w:rsidR="00F24E21" w:rsidRPr="00E5623E">
        <w:rPr>
          <w:rStyle w:val="FootnoteReference"/>
          <w:rFonts w:ascii="Arial" w:hAnsi="Arial" w:cs="Arial"/>
          <w:lang w:val="en-US"/>
        </w:rPr>
        <w:footnoteReference w:id="6"/>
      </w:r>
      <w:r w:rsidRPr="00E5623E">
        <w:rPr>
          <w:rFonts w:ascii="Arial" w:hAnsi="Arial" w:cs="Arial"/>
          <w:lang w:val="en-US"/>
        </w:rPr>
        <w:t xml:space="preserve"> Among the four recommendations selected for the follow</w:t>
      </w:r>
      <w:r w:rsidR="006A630C" w:rsidRPr="00E5623E">
        <w:rPr>
          <w:rFonts w:ascii="Arial" w:hAnsi="Arial" w:cs="Arial"/>
          <w:lang w:val="en-US"/>
        </w:rPr>
        <w:t>-</w:t>
      </w:r>
      <w:r w:rsidRPr="00E5623E">
        <w:rPr>
          <w:rFonts w:ascii="Arial" w:hAnsi="Arial" w:cs="Arial"/>
          <w:lang w:val="en-US"/>
        </w:rPr>
        <w:t>up</w:t>
      </w:r>
      <w:r w:rsidR="005219D3" w:rsidRPr="00E5623E">
        <w:rPr>
          <w:rFonts w:ascii="Arial" w:hAnsi="Arial" w:cs="Arial"/>
          <w:lang w:val="en-US"/>
        </w:rPr>
        <w:t xml:space="preserve"> </w:t>
      </w:r>
      <w:r w:rsidRPr="00E5623E">
        <w:rPr>
          <w:rFonts w:ascii="Arial" w:hAnsi="Arial" w:cs="Arial"/>
          <w:lang w:val="en-US"/>
        </w:rPr>
        <w:t>proceedings was the question of adequate legal and procedural safeguards</w:t>
      </w:r>
      <w:r w:rsidR="006A630C" w:rsidRPr="00E5623E">
        <w:rPr>
          <w:rFonts w:ascii="Arial" w:hAnsi="Arial" w:cs="Arial"/>
          <w:lang w:val="en-US"/>
        </w:rPr>
        <w:t>:</w:t>
      </w:r>
      <w:r w:rsidRPr="00E5623E">
        <w:rPr>
          <w:rFonts w:ascii="Arial" w:hAnsi="Arial" w:cs="Arial"/>
          <w:lang w:val="en-US"/>
        </w:rPr>
        <w:t xml:space="preserve"> </w:t>
      </w:r>
    </w:p>
    <w:p w14:paraId="161AB465" w14:textId="77777777" w:rsidR="00D24956" w:rsidRPr="00E5623E" w:rsidRDefault="00D24956" w:rsidP="00DB541F">
      <w:pPr>
        <w:pStyle w:val="ListParagraph"/>
        <w:spacing w:line="276" w:lineRule="auto"/>
        <w:rPr>
          <w:rFonts w:ascii="Arial" w:hAnsi="Arial" w:cs="Arial"/>
          <w:lang w:val="en-US"/>
        </w:rPr>
      </w:pPr>
    </w:p>
    <w:p w14:paraId="3E779A59" w14:textId="30C696D9" w:rsidR="00B37C00" w:rsidRPr="00E5623E" w:rsidRDefault="00D24956" w:rsidP="00DB541F">
      <w:pPr>
        <w:pStyle w:val="ListParagraph"/>
        <w:spacing w:line="276" w:lineRule="auto"/>
        <w:rPr>
          <w:rFonts w:ascii="Arial" w:hAnsi="Arial" w:cs="Arial"/>
          <w:i/>
          <w:iCs/>
          <w:lang w:val="en-GB"/>
        </w:rPr>
      </w:pPr>
      <w:r w:rsidRPr="00E5623E">
        <w:rPr>
          <w:rFonts w:ascii="Arial" w:hAnsi="Arial" w:cs="Arial"/>
          <w:i/>
          <w:iCs/>
          <w:lang w:val="en-GB"/>
        </w:rPr>
        <w:t xml:space="preserve">Paragraph 19 </w:t>
      </w:r>
      <w:r w:rsidR="00B37C00" w:rsidRPr="00E5623E">
        <w:rPr>
          <w:rFonts w:ascii="Arial" w:hAnsi="Arial" w:cs="Arial"/>
          <w:i/>
          <w:iCs/>
          <w:lang w:val="en-GB"/>
        </w:rPr>
        <w:t>(a) Introduce adequate legal and procedural safeguards to ensure that all asylum-seekers and other persons in need of international protection arriving at the State party’s eastern land border, regardless of their legal status and mode of arrival, have access to fair and efficient refugee status determination procedures and non</w:t>
      </w:r>
      <w:r w:rsidR="00B37C00" w:rsidRPr="00E5623E">
        <w:rPr>
          <w:rFonts w:ascii="Arial" w:hAnsi="Arial" w:cs="Arial"/>
          <w:i/>
          <w:iCs/>
          <w:lang w:val="en-GB"/>
        </w:rPr>
        <w:noBreakHyphen/>
        <w:t>refoulement determinations</w:t>
      </w:r>
      <w:r w:rsidRPr="00E5623E">
        <w:rPr>
          <w:rFonts w:ascii="Arial" w:hAnsi="Arial" w:cs="Arial"/>
          <w:i/>
          <w:iCs/>
          <w:lang w:val="en-GB"/>
        </w:rPr>
        <w:t>.</w:t>
      </w:r>
    </w:p>
    <w:p w14:paraId="4C149E73" w14:textId="77777777" w:rsidR="006A630C" w:rsidRPr="00E5623E" w:rsidRDefault="006A630C" w:rsidP="00DB541F">
      <w:pPr>
        <w:pStyle w:val="ListParagraph"/>
        <w:spacing w:line="276" w:lineRule="auto"/>
        <w:ind w:left="360"/>
        <w:rPr>
          <w:rFonts w:ascii="Arial" w:hAnsi="Arial" w:cs="Arial"/>
          <w:szCs w:val="28"/>
          <w:highlight w:val="yellow"/>
          <w:lang w:val="en-GB"/>
        </w:rPr>
      </w:pPr>
    </w:p>
    <w:p w14:paraId="662396B8" w14:textId="1CE6D202" w:rsidR="002756E9" w:rsidRPr="00E5623E" w:rsidRDefault="00D24956" w:rsidP="00DB541F">
      <w:pPr>
        <w:pStyle w:val="ListParagraph"/>
        <w:numPr>
          <w:ilvl w:val="0"/>
          <w:numId w:val="18"/>
        </w:numPr>
        <w:spacing w:line="276" w:lineRule="auto"/>
        <w:rPr>
          <w:rFonts w:ascii="Arial" w:hAnsi="Arial" w:cs="Arial"/>
          <w:szCs w:val="28"/>
          <w:lang w:val="en-GB"/>
        </w:rPr>
      </w:pPr>
      <w:r w:rsidRPr="00E5623E">
        <w:rPr>
          <w:rFonts w:ascii="Arial" w:hAnsi="Arial" w:cs="Arial"/>
          <w:szCs w:val="28"/>
          <w:lang w:val="en-GB"/>
        </w:rPr>
        <w:t>In May 2025 the Government gave the following information</w:t>
      </w:r>
      <w:r w:rsidR="005219D3" w:rsidRPr="00E5623E">
        <w:rPr>
          <w:rFonts w:ascii="Arial" w:hAnsi="Arial" w:cs="Arial"/>
          <w:szCs w:val="28"/>
          <w:lang w:val="en-GB"/>
        </w:rPr>
        <w:t xml:space="preserve"> to the CAT-committee</w:t>
      </w:r>
      <w:r w:rsidRPr="00E5623E">
        <w:rPr>
          <w:rFonts w:ascii="Arial" w:hAnsi="Arial" w:cs="Arial"/>
          <w:szCs w:val="28"/>
          <w:lang w:val="en-GB"/>
        </w:rPr>
        <w:t xml:space="preserve"> on this paragraph</w:t>
      </w:r>
      <w:r w:rsidR="00A62F73" w:rsidRPr="00E5623E">
        <w:rPr>
          <w:rStyle w:val="FootnoteReference"/>
          <w:rFonts w:ascii="Arial" w:hAnsi="Arial" w:cs="Arial"/>
          <w:szCs w:val="28"/>
          <w:lang w:val="en-GB"/>
        </w:rPr>
        <w:footnoteReference w:id="7"/>
      </w:r>
      <w:r w:rsidR="006A630C" w:rsidRPr="00E5623E">
        <w:rPr>
          <w:rFonts w:ascii="Arial" w:hAnsi="Arial" w:cs="Arial"/>
          <w:szCs w:val="28"/>
          <w:lang w:val="en-GB"/>
        </w:rPr>
        <w:t>:</w:t>
      </w:r>
    </w:p>
    <w:p w14:paraId="7293FA32" w14:textId="541983CF" w:rsidR="00D24956" w:rsidRPr="00D24956" w:rsidRDefault="00D24956" w:rsidP="00DB541F">
      <w:pPr>
        <w:spacing w:line="276" w:lineRule="auto"/>
        <w:ind w:left="720"/>
        <w:rPr>
          <w:rFonts w:cs="Arial"/>
          <w:b/>
          <w:bCs/>
          <w:i/>
          <w:iCs/>
          <w:color w:val="auto"/>
          <w:sz w:val="22"/>
          <w:szCs w:val="28"/>
          <w:lang w:val="en-GB"/>
        </w:rPr>
      </w:pPr>
      <w:r w:rsidRPr="00D24956">
        <w:rPr>
          <w:rFonts w:cs="Arial"/>
          <w:b/>
          <w:bCs/>
          <w:i/>
          <w:iCs/>
          <w:color w:val="auto"/>
          <w:sz w:val="22"/>
          <w:szCs w:val="28"/>
          <w:lang w:val="en-GB"/>
        </w:rPr>
        <w:t>Asylum and non-refoulement</w:t>
      </w:r>
      <w:r w:rsidRPr="00E5623E">
        <w:rPr>
          <w:rFonts w:cs="Arial"/>
          <w:b/>
          <w:bCs/>
          <w:i/>
          <w:iCs/>
          <w:color w:val="auto"/>
          <w:sz w:val="22"/>
          <w:szCs w:val="28"/>
          <w:lang w:val="en-GB"/>
        </w:rPr>
        <w:t xml:space="preserve"> - </w:t>
      </w:r>
      <w:r w:rsidRPr="00D24956">
        <w:rPr>
          <w:rFonts w:cs="Arial"/>
          <w:b/>
          <w:bCs/>
          <w:i/>
          <w:iCs/>
          <w:color w:val="auto"/>
          <w:sz w:val="22"/>
          <w:szCs w:val="28"/>
          <w:lang w:val="en-GB"/>
        </w:rPr>
        <w:t>Information relating to paragraph 19 (a)</w:t>
      </w:r>
    </w:p>
    <w:p w14:paraId="31F23877" w14:textId="77777777" w:rsidR="00D24956" w:rsidRPr="00E5623E" w:rsidRDefault="00D24956" w:rsidP="00DB541F">
      <w:pPr>
        <w:spacing w:line="276" w:lineRule="auto"/>
        <w:ind w:left="720"/>
        <w:rPr>
          <w:rFonts w:cs="Arial"/>
          <w:i/>
          <w:iCs/>
          <w:color w:val="auto"/>
          <w:sz w:val="22"/>
          <w:szCs w:val="28"/>
          <w:lang w:val="en-GB"/>
        </w:rPr>
      </w:pPr>
      <w:r w:rsidRPr="00D24956">
        <w:rPr>
          <w:rFonts w:cs="Arial"/>
          <w:i/>
          <w:iCs/>
          <w:color w:val="auto"/>
          <w:sz w:val="22"/>
          <w:szCs w:val="28"/>
          <w:lang w:val="en-GB"/>
        </w:rPr>
        <w:t>Persons who have applied for international protection will be referred to an asylum process, in which the Finnish Immigration Service assesses their need for protection. Under the Act on Temporary Measures to Combat Instrumentalised Migration (482/2024), enacted as an exceptive act, Finland may temporarily restrict the submission of applications for international protection along a limited part of the national border, provided that certain very strict conditions are met. So far, the Act has not been applied. The application of the Act would require a separate decision, and it would be the last resort to control the situation.</w:t>
      </w:r>
    </w:p>
    <w:p w14:paraId="1BB122F3" w14:textId="77777777" w:rsidR="00D24956" w:rsidRPr="00D24956" w:rsidRDefault="00D24956" w:rsidP="00DB541F">
      <w:pPr>
        <w:spacing w:line="276" w:lineRule="auto"/>
        <w:ind w:left="720"/>
        <w:rPr>
          <w:rFonts w:cs="Arial"/>
          <w:i/>
          <w:iCs/>
          <w:color w:val="auto"/>
          <w:sz w:val="22"/>
          <w:szCs w:val="28"/>
          <w:lang w:val="en-GB"/>
        </w:rPr>
      </w:pPr>
    </w:p>
    <w:p w14:paraId="346D0114" w14:textId="77777777" w:rsidR="00D24956" w:rsidRPr="00E5623E" w:rsidRDefault="00D24956" w:rsidP="00DB541F">
      <w:pPr>
        <w:spacing w:line="276" w:lineRule="auto"/>
        <w:ind w:left="720"/>
        <w:rPr>
          <w:rFonts w:cs="Arial"/>
          <w:i/>
          <w:iCs/>
          <w:color w:val="auto"/>
          <w:sz w:val="22"/>
          <w:szCs w:val="28"/>
          <w:lang w:val="en-GB"/>
        </w:rPr>
      </w:pPr>
      <w:r w:rsidRPr="00D24956">
        <w:rPr>
          <w:rFonts w:cs="Arial"/>
          <w:i/>
          <w:iCs/>
          <w:color w:val="auto"/>
          <w:sz w:val="22"/>
          <w:szCs w:val="28"/>
          <w:lang w:val="en-GB"/>
        </w:rPr>
        <w:t>The Border Guard has trained its personnel on applying the Act, including identifying vulnerable persons, such as minors, persons with disabilities and victims of human trafficking. All relevant officials must complete general online training. Around 200 border guards are trained to conduct assessments under section 5, with emphasis on assessment procedures, applicant-specific evaluations, and case-by-case consideration as required by the Act.</w:t>
      </w:r>
    </w:p>
    <w:p w14:paraId="5649EB62" w14:textId="77777777" w:rsidR="007178F8" w:rsidRPr="00E5623E" w:rsidRDefault="007178F8" w:rsidP="00DB541F">
      <w:pPr>
        <w:spacing w:line="276" w:lineRule="auto"/>
        <w:rPr>
          <w:rFonts w:cs="Arial"/>
          <w:color w:val="auto"/>
          <w:sz w:val="22"/>
          <w:szCs w:val="28"/>
          <w:lang w:val="en-GB"/>
        </w:rPr>
      </w:pPr>
    </w:p>
    <w:p w14:paraId="3BF41A27" w14:textId="48136EE5" w:rsidR="003B268A" w:rsidRPr="00E5623E" w:rsidRDefault="00C427A5" w:rsidP="00DB541F">
      <w:pPr>
        <w:pStyle w:val="ListParagraph"/>
        <w:numPr>
          <w:ilvl w:val="0"/>
          <w:numId w:val="18"/>
        </w:numPr>
        <w:spacing w:line="276" w:lineRule="auto"/>
        <w:rPr>
          <w:rFonts w:ascii="Arial" w:hAnsi="Arial" w:cs="Arial"/>
          <w:szCs w:val="28"/>
          <w:lang w:val="en-GB"/>
        </w:rPr>
      </w:pPr>
      <w:r w:rsidRPr="00E5623E">
        <w:rPr>
          <w:rFonts w:ascii="Arial" w:hAnsi="Arial" w:cs="Arial"/>
          <w:szCs w:val="28"/>
          <w:lang w:val="en-GB"/>
        </w:rPr>
        <w:t xml:space="preserve">The Government submission </w:t>
      </w:r>
      <w:r w:rsidR="00E32CFE" w:rsidRPr="00E5623E">
        <w:rPr>
          <w:rFonts w:ascii="Arial" w:hAnsi="Arial" w:cs="Arial"/>
          <w:szCs w:val="28"/>
          <w:lang w:val="en-GB"/>
        </w:rPr>
        <w:t xml:space="preserve">above </w:t>
      </w:r>
      <w:r w:rsidRPr="00E5623E">
        <w:rPr>
          <w:rFonts w:ascii="Arial" w:hAnsi="Arial" w:cs="Arial"/>
          <w:szCs w:val="28"/>
          <w:lang w:val="en-GB"/>
        </w:rPr>
        <w:t xml:space="preserve">does not clarify or explain the current situation, as requested by the CAT-committee. </w:t>
      </w:r>
      <w:r w:rsidR="00AC2C4B" w:rsidRPr="00E5623E">
        <w:rPr>
          <w:rFonts w:ascii="Arial" w:hAnsi="Arial" w:cs="Arial"/>
          <w:szCs w:val="28"/>
          <w:lang w:val="en-GB"/>
        </w:rPr>
        <w:t xml:space="preserve">It does not mention the closure </w:t>
      </w:r>
      <w:r w:rsidR="00AC2C4B" w:rsidRPr="00E5623E">
        <w:rPr>
          <w:rFonts w:ascii="Arial" w:hAnsi="Arial" w:cs="Arial"/>
          <w:szCs w:val="28"/>
          <w:lang w:val="en-GB"/>
        </w:rPr>
        <w:lastRenderedPageBreak/>
        <w:t>of the border based on Border Guard Act or its effects, mainly the inability to be seek asylum etc.</w:t>
      </w:r>
    </w:p>
    <w:p w14:paraId="68156746" w14:textId="77777777" w:rsidR="003B268A" w:rsidRPr="00E5623E" w:rsidRDefault="003B268A" w:rsidP="00DB541F">
      <w:pPr>
        <w:pStyle w:val="ListParagraph"/>
        <w:spacing w:line="276" w:lineRule="auto"/>
        <w:ind w:left="360"/>
        <w:rPr>
          <w:rFonts w:ascii="Arial" w:hAnsi="Arial" w:cs="Arial"/>
          <w:szCs w:val="28"/>
          <w:lang w:val="en-GB"/>
        </w:rPr>
      </w:pPr>
    </w:p>
    <w:p w14:paraId="38564344" w14:textId="440386B9" w:rsidR="00736D9F" w:rsidRPr="00E5623E" w:rsidRDefault="00736D9F" w:rsidP="00DB541F">
      <w:pPr>
        <w:pStyle w:val="ListParagraph"/>
        <w:numPr>
          <w:ilvl w:val="0"/>
          <w:numId w:val="18"/>
        </w:numPr>
        <w:spacing w:line="276" w:lineRule="auto"/>
        <w:rPr>
          <w:rFonts w:ascii="Arial" w:hAnsi="Arial" w:cs="Arial"/>
          <w:szCs w:val="28"/>
          <w:lang w:val="en-GB"/>
        </w:rPr>
      </w:pPr>
      <w:r w:rsidRPr="00E5623E">
        <w:rPr>
          <w:rFonts w:ascii="Arial" w:hAnsi="Arial" w:cs="Arial"/>
          <w:szCs w:val="28"/>
          <w:lang w:val="en-GB"/>
        </w:rPr>
        <w:t xml:space="preserve">Furthermore, the </w:t>
      </w:r>
      <w:r w:rsidR="009B48B9">
        <w:rPr>
          <w:rFonts w:ascii="Arial" w:hAnsi="Arial" w:cs="Arial"/>
          <w:szCs w:val="28"/>
          <w:lang w:val="en-GB"/>
        </w:rPr>
        <w:t xml:space="preserve">Government’s reference to </w:t>
      </w:r>
      <w:r w:rsidRPr="00E5623E">
        <w:rPr>
          <w:rFonts w:ascii="Arial" w:hAnsi="Arial" w:cs="Arial"/>
          <w:szCs w:val="28"/>
          <w:lang w:val="en-GB"/>
        </w:rPr>
        <w:t xml:space="preserve">training of 200 border guards is rather uninformative. </w:t>
      </w:r>
      <w:r w:rsidR="00E32CFE" w:rsidRPr="00E5623E">
        <w:rPr>
          <w:rFonts w:ascii="Arial" w:hAnsi="Arial" w:cs="Arial"/>
          <w:szCs w:val="28"/>
          <w:lang w:val="en-GB"/>
        </w:rPr>
        <w:t xml:space="preserve">The Border Guard’s personnel </w:t>
      </w:r>
      <w:r w:rsidR="003B268A" w:rsidRPr="00E5623E">
        <w:rPr>
          <w:rFonts w:ascii="Arial" w:hAnsi="Arial" w:cs="Arial"/>
          <w:szCs w:val="28"/>
          <w:lang w:val="en-GB"/>
        </w:rPr>
        <w:t>amounts to</w:t>
      </w:r>
      <w:r w:rsidR="00E32CFE" w:rsidRPr="00E5623E">
        <w:rPr>
          <w:rFonts w:ascii="Arial" w:hAnsi="Arial" w:cs="Arial"/>
          <w:szCs w:val="28"/>
          <w:lang w:val="en-GB"/>
        </w:rPr>
        <w:t xml:space="preserve"> around 3.000, out of which some 1.700 are </w:t>
      </w:r>
      <w:r w:rsidR="006D3E3B" w:rsidRPr="00E5623E">
        <w:rPr>
          <w:rFonts w:ascii="Arial" w:hAnsi="Arial" w:cs="Arial"/>
          <w:szCs w:val="28"/>
          <w:lang w:val="en-GB"/>
        </w:rPr>
        <w:t>o</w:t>
      </w:r>
      <w:r w:rsidR="00E32CFE" w:rsidRPr="00E5623E">
        <w:rPr>
          <w:rFonts w:ascii="Arial" w:hAnsi="Arial" w:cs="Arial"/>
          <w:szCs w:val="28"/>
          <w:lang w:val="en-GB"/>
        </w:rPr>
        <w:t xml:space="preserve">n active duty on the sea and land borders. </w:t>
      </w:r>
      <w:r w:rsidR="006D3E3B" w:rsidRPr="00E5623E">
        <w:rPr>
          <w:rFonts w:ascii="Arial" w:hAnsi="Arial" w:cs="Arial"/>
          <w:szCs w:val="28"/>
          <w:lang w:val="en-GB"/>
        </w:rPr>
        <w:t xml:space="preserve">Additionally, there are Frontex border guards </w:t>
      </w:r>
      <w:r w:rsidR="00AC2C4B" w:rsidRPr="00E5623E">
        <w:rPr>
          <w:rFonts w:ascii="Arial" w:hAnsi="Arial" w:cs="Arial"/>
          <w:szCs w:val="28"/>
          <w:lang w:val="en-GB"/>
        </w:rPr>
        <w:t xml:space="preserve">from multitude of states </w:t>
      </w:r>
      <w:r w:rsidR="006D3E3B" w:rsidRPr="00E5623E">
        <w:rPr>
          <w:rFonts w:ascii="Arial" w:hAnsi="Arial" w:cs="Arial"/>
          <w:szCs w:val="28"/>
          <w:lang w:val="en-GB"/>
        </w:rPr>
        <w:t>as reinforcements working together with domestic border guards on the eastern border.</w:t>
      </w:r>
      <w:r w:rsidR="0003031C" w:rsidRPr="00E5623E">
        <w:rPr>
          <w:rFonts w:ascii="Arial" w:hAnsi="Arial" w:cs="Arial"/>
          <w:szCs w:val="28"/>
          <w:lang w:val="en-GB"/>
        </w:rPr>
        <w:t xml:space="preserve"> There is no information on their training.</w:t>
      </w:r>
    </w:p>
    <w:p w14:paraId="03DC4E3E" w14:textId="77777777" w:rsidR="00E32CFE" w:rsidRPr="00E5623E" w:rsidRDefault="00E32CFE" w:rsidP="00DB541F">
      <w:pPr>
        <w:pStyle w:val="ListParagraph"/>
        <w:spacing w:line="276" w:lineRule="auto"/>
        <w:ind w:left="360"/>
        <w:rPr>
          <w:rFonts w:ascii="Arial" w:hAnsi="Arial" w:cs="Arial"/>
          <w:szCs w:val="28"/>
          <w:lang w:val="en-GB"/>
        </w:rPr>
      </w:pPr>
    </w:p>
    <w:p w14:paraId="0EF3B09A" w14:textId="18AA662C" w:rsidR="00E32CFE" w:rsidRPr="00E5623E" w:rsidRDefault="00E32CFE" w:rsidP="00DB541F">
      <w:pPr>
        <w:pStyle w:val="ListParagraph"/>
        <w:numPr>
          <w:ilvl w:val="0"/>
          <w:numId w:val="18"/>
        </w:numPr>
        <w:spacing w:line="276" w:lineRule="auto"/>
        <w:rPr>
          <w:rFonts w:ascii="Arial" w:hAnsi="Arial" w:cs="Arial"/>
          <w:szCs w:val="28"/>
          <w:lang w:val="en-GB"/>
        </w:rPr>
      </w:pPr>
      <w:r w:rsidRPr="00E5623E">
        <w:rPr>
          <w:rFonts w:ascii="Arial" w:hAnsi="Arial" w:cs="Arial"/>
          <w:szCs w:val="28"/>
          <w:lang w:val="en-GB"/>
        </w:rPr>
        <w:t xml:space="preserve">The closing of </w:t>
      </w:r>
      <w:r w:rsidR="007453B3" w:rsidRPr="00E5623E">
        <w:rPr>
          <w:rFonts w:ascii="Arial" w:hAnsi="Arial" w:cs="Arial"/>
          <w:szCs w:val="28"/>
          <w:lang w:val="en-GB"/>
        </w:rPr>
        <w:t xml:space="preserve">the eastern </w:t>
      </w:r>
      <w:r w:rsidRPr="00E5623E">
        <w:rPr>
          <w:rFonts w:ascii="Arial" w:hAnsi="Arial" w:cs="Arial"/>
          <w:szCs w:val="28"/>
          <w:lang w:val="en-GB"/>
        </w:rPr>
        <w:t>border</w:t>
      </w:r>
      <w:r w:rsidR="007453B3" w:rsidRPr="00E5623E">
        <w:rPr>
          <w:rFonts w:ascii="Arial" w:hAnsi="Arial" w:cs="Arial"/>
          <w:szCs w:val="28"/>
          <w:lang w:val="en-GB"/>
        </w:rPr>
        <w:t xml:space="preserve"> crossings</w:t>
      </w:r>
      <w:r w:rsidRPr="00E5623E">
        <w:rPr>
          <w:rFonts w:ascii="Arial" w:hAnsi="Arial" w:cs="Arial"/>
          <w:szCs w:val="28"/>
          <w:lang w:val="en-GB"/>
        </w:rPr>
        <w:t xml:space="preserve"> has </w:t>
      </w:r>
      <w:r w:rsidR="00AC2C4B" w:rsidRPr="00E5623E">
        <w:rPr>
          <w:rFonts w:ascii="Arial" w:hAnsi="Arial" w:cs="Arial"/>
          <w:szCs w:val="28"/>
          <w:lang w:val="en-GB"/>
        </w:rPr>
        <w:t>also e</w:t>
      </w:r>
      <w:r w:rsidRPr="00E5623E">
        <w:rPr>
          <w:rFonts w:ascii="Arial" w:hAnsi="Arial" w:cs="Arial"/>
          <w:szCs w:val="28"/>
          <w:lang w:val="en-GB"/>
        </w:rPr>
        <w:t xml:space="preserve">ffects on identifying and investigating cases of human trafficking. </w:t>
      </w:r>
      <w:r w:rsidR="00736D9F" w:rsidRPr="00E5623E">
        <w:rPr>
          <w:rFonts w:ascii="Arial" w:hAnsi="Arial" w:cs="Arial"/>
          <w:szCs w:val="28"/>
          <w:lang w:val="en-GB"/>
        </w:rPr>
        <w:t xml:space="preserve">The Council of Europe’s Group of Experts on Action against Trafficking in Human Beings (GRETA) published its latest report on Finland in 2024. Among </w:t>
      </w:r>
      <w:r w:rsidR="008D08DD" w:rsidRPr="00E5623E">
        <w:rPr>
          <w:rFonts w:ascii="Arial" w:hAnsi="Arial" w:cs="Arial"/>
          <w:szCs w:val="28"/>
          <w:lang w:val="en-GB"/>
        </w:rPr>
        <w:t>the concerns</w:t>
      </w:r>
      <w:r w:rsidR="00736D9F" w:rsidRPr="00E5623E">
        <w:rPr>
          <w:rFonts w:ascii="Arial" w:hAnsi="Arial" w:cs="Arial"/>
          <w:szCs w:val="28"/>
          <w:lang w:val="en-GB"/>
        </w:rPr>
        <w:t xml:space="preserve"> w</w:t>
      </w:r>
      <w:r w:rsidR="008D08DD" w:rsidRPr="00E5623E">
        <w:rPr>
          <w:rFonts w:ascii="Arial" w:hAnsi="Arial" w:cs="Arial"/>
          <w:szCs w:val="28"/>
          <w:lang w:val="en-GB"/>
        </w:rPr>
        <w:t>ere the authorities’ insufficient ability to recognise the trafficking victims and the need to improve multi-agency approach to the identification and sharing of information. Additionally, the lengthy national proceedings are problematic.</w:t>
      </w:r>
      <w:r w:rsidRPr="00E5623E">
        <w:rPr>
          <w:rFonts w:ascii="Arial" w:hAnsi="Arial" w:cs="Arial"/>
          <w:szCs w:val="28"/>
          <w:lang w:val="en-GB"/>
        </w:rPr>
        <w:t xml:space="preserve"> </w:t>
      </w:r>
    </w:p>
    <w:p w14:paraId="35CAB1F4" w14:textId="77777777" w:rsidR="00E32CFE" w:rsidRPr="00E5623E" w:rsidRDefault="00E32CFE" w:rsidP="00DB541F">
      <w:pPr>
        <w:pStyle w:val="ListParagraph"/>
        <w:spacing w:line="276" w:lineRule="auto"/>
        <w:rPr>
          <w:rFonts w:ascii="Arial" w:hAnsi="Arial" w:cs="Arial"/>
          <w:szCs w:val="28"/>
          <w:lang w:val="en-GB"/>
        </w:rPr>
      </w:pPr>
    </w:p>
    <w:p w14:paraId="260A179F" w14:textId="6F4CBF04" w:rsidR="008D08DD" w:rsidRPr="00E5623E" w:rsidRDefault="00E32CFE" w:rsidP="00DB541F">
      <w:pPr>
        <w:pStyle w:val="ListParagraph"/>
        <w:numPr>
          <w:ilvl w:val="0"/>
          <w:numId w:val="18"/>
        </w:numPr>
        <w:spacing w:line="276" w:lineRule="auto"/>
        <w:rPr>
          <w:rFonts w:ascii="Arial" w:hAnsi="Arial" w:cs="Arial"/>
          <w:szCs w:val="28"/>
          <w:lang w:val="en-GB"/>
        </w:rPr>
      </w:pPr>
      <w:r w:rsidRPr="00E5623E">
        <w:rPr>
          <w:rFonts w:ascii="Arial" w:hAnsi="Arial" w:cs="Arial"/>
          <w:szCs w:val="28"/>
          <w:lang w:val="en-GB"/>
        </w:rPr>
        <w:t xml:space="preserve">Similar recommendations on </w:t>
      </w:r>
      <w:r w:rsidR="007453B3" w:rsidRPr="00E5623E">
        <w:rPr>
          <w:rFonts w:ascii="Arial" w:hAnsi="Arial" w:cs="Arial"/>
          <w:szCs w:val="28"/>
          <w:lang w:val="en-GB"/>
        </w:rPr>
        <w:t xml:space="preserve">the need to improve </w:t>
      </w:r>
      <w:r w:rsidRPr="00E5623E">
        <w:rPr>
          <w:rFonts w:ascii="Arial" w:hAnsi="Arial" w:cs="Arial"/>
          <w:szCs w:val="28"/>
          <w:lang w:val="en-GB"/>
        </w:rPr>
        <w:t xml:space="preserve">recognition and support and treatment of trafficking victims have been voiced by the </w:t>
      </w:r>
      <w:r w:rsidR="007453B3" w:rsidRPr="00E5623E">
        <w:rPr>
          <w:rFonts w:ascii="Arial" w:hAnsi="Arial" w:cs="Arial"/>
          <w:szCs w:val="28"/>
          <w:lang w:val="en-GB"/>
        </w:rPr>
        <w:t>Council of Europe’s GREVIO – Group of Experts on Action against Violence against Women and Domestic</w:t>
      </w:r>
      <w:r w:rsidR="007453B3" w:rsidRPr="00E5623E">
        <w:rPr>
          <w:rFonts w:ascii="Arial" w:hAnsi="Arial" w:cs="Arial"/>
          <w:b/>
          <w:bCs/>
          <w:szCs w:val="28"/>
          <w:lang w:val="en-GB"/>
        </w:rPr>
        <w:t xml:space="preserve"> </w:t>
      </w:r>
      <w:r w:rsidR="007453B3" w:rsidRPr="00E5623E">
        <w:rPr>
          <w:rFonts w:ascii="Arial" w:hAnsi="Arial" w:cs="Arial"/>
          <w:szCs w:val="28"/>
          <w:lang w:val="en-GB"/>
        </w:rPr>
        <w:t xml:space="preserve">Violence, </w:t>
      </w:r>
      <w:r w:rsidRPr="00E5623E">
        <w:rPr>
          <w:rFonts w:ascii="Arial" w:hAnsi="Arial" w:cs="Arial"/>
          <w:szCs w:val="28"/>
          <w:lang w:val="en-GB"/>
        </w:rPr>
        <w:t>UN CEDAW-committee and in the UPR-process.</w:t>
      </w:r>
    </w:p>
    <w:p w14:paraId="72679490" w14:textId="77777777" w:rsidR="008D08DD" w:rsidRPr="00E5623E" w:rsidRDefault="008D08DD" w:rsidP="00DB541F">
      <w:pPr>
        <w:pStyle w:val="ListParagraph"/>
        <w:spacing w:line="276" w:lineRule="auto"/>
        <w:rPr>
          <w:rFonts w:ascii="Arial" w:hAnsi="Arial" w:cs="Arial"/>
          <w:szCs w:val="28"/>
          <w:lang w:val="en-GB"/>
        </w:rPr>
      </w:pPr>
    </w:p>
    <w:p w14:paraId="386A4F02" w14:textId="26DFBF7A" w:rsidR="007178F8" w:rsidRPr="00D25049" w:rsidRDefault="00247392" w:rsidP="00DB541F">
      <w:pPr>
        <w:pStyle w:val="ListParagraph"/>
        <w:numPr>
          <w:ilvl w:val="0"/>
          <w:numId w:val="18"/>
        </w:numPr>
        <w:spacing w:line="276" w:lineRule="auto"/>
        <w:rPr>
          <w:rFonts w:ascii="Arial" w:hAnsi="Arial" w:cs="Arial"/>
          <w:b/>
          <w:bCs/>
          <w:szCs w:val="28"/>
          <w:lang w:val="en-GB"/>
        </w:rPr>
      </w:pPr>
      <w:r w:rsidRPr="00D25049">
        <w:rPr>
          <w:rFonts w:ascii="Arial" w:hAnsi="Arial" w:cs="Arial"/>
          <w:b/>
          <w:bCs/>
          <w:szCs w:val="28"/>
          <w:lang w:val="en-GB"/>
        </w:rPr>
        <w:t xml:space="preserve">The Human Rights Centre </w:t>
      </w:r>
      <w:r w:rsidR="007178F8" w:rsidRPr="00D25049">
        <w:rPr>
          <w:rFonts w:ascii="Arial" w:hAnsi="Arial" w:cs="Arial"/>
          <w:b/>
          <w:bCs/>
          <w:szCs w:val="28"/>
          <w:lang w:val="en-GB"/>
        </w:rPr>
        <w:t>would like the Government to provide</w:t>
      </w:r>
      <w:r w:rsidR="00C427A5" w:rsidRPr="00D25049">
        <w:rPr>
          <w:rFonts w:ascii="Arial" w:hAnsi="Arial" w:cs="Arial"/>
          <w:b/>
          <w:bCs/>
          <w:szCs w:val="28"/>
          <w:lang w:val="en-GB"/>
        </w:rPr>
        <w:t xml:space="preserve"> the Committee </w:t>
      </w:r>
      <w:r w:rsidR="007178F8" w:rsidRPr="00D25049">
        <w:rPr>
          <w:rFonts w:ascii="Arial" w:hAnsi="Arial" w:cs="Arial"/>
          <w:b/>
          <w:bCs/>
          <w:szCs w:val="28"/>
          <w:lang w:val="en-GB"/>
        </w:rPr>
        <w:t xml:space="preserve">information on the following </w:t>
      </w:r>
      <w:r w:rsidR="00E05535" w:rsidRPr="00D25049">
        <w:rPr>
          <w:rFonts w:ascii="Arial" w:hAnsi="Arial" w:cs="Arial"/>
          <w:b/>
          <w:bCs/>
          <w:szCs w:val="28"/>
          <w:lang w:val="en-GB"/>
        </w:rPr>
        <w:t>subjects:</w:t>
      </w:r>
    </w:p>
    <w:p w14:paraId="610BA2F3" w14:textId="77777777" w:rsidR="00E05535" w:rsidRPr="00E5623E" w:rsidRDefault="00E05535" w:rsidP="00DB541F">
      <w:pPr>
        <w:pStyle w:val="ListParagraph"/>
        <w:spacing w:line="276" w:lineRule="auto"/>
        <w:ind w:left="360"/>
        <w:rPr>
          <w:rFonts w:ascii="Arial" w:hAnsi="Arial" w:cs="Arial"/>
          <w:szCs w:val="28"/>
          <w:lang w:val="en-GB"/>
        </w:rPr>
      </w:pPr>
    </w:p>
    <w:p w14:paraId="0E43C113" w14:textId="7FE68ECB" w:rsidR="00D24956" w:rsidRPr="00D25049" w:rsidRDefault="005866A1" w:rsidP="00DB541F">
      <w:pPr>
        <w:pStyle w:val="ListParagraph"/>
        <w:numPr>
          <w:ilvl w:val="0"/>
          <w:numId w:val="21"/>
        </w:numPr>
        <w:spacing w:line="276" w:lineRule="auto"/>
        <w:rPr>
          <w:rFonts w:ascii="Arial" w:hAnsi="Arial" w:cs="Arial"/>
          <w:lang w:val="en-GB"/>
        </w:rPr>
      </w:pPr>
      <w:r w:rsidRPr="00D25049">
        <w:rPr>
          <w:rFonts w:ascii="Arial" w:hAnsi="Arial" w:cs="Arial"/>
          <w:lang w:val="en-GB"/>
        </w:rPr>
        <w:t xml:space="preserve">Please explain </w:t>
      </w:r>
      <w:r w:rsidR="007178F8" w:rsidRPr="00D25049">
        <w:rPr>
          <w:rFonts w:ascii="Arial" w:hAnsi="Arial" w:cs="Arial"/>
          <w:lang w:val="en-GB"/>
        </w:rPr>
        <w:t>how the current situation at the</w:t>
      </w:r>
      <w:r w:rsidR="00C427A5" w:rsidRPr="00D25049">
        <w:rPr>
          <w:rFonts w:ascii="Arial" w:hAnsi="Arial" w:cs="Arial"/>
          <w:lang w:val="en-GB"/>
        </w:rPr>
        <w:t xml:space="preserve"> eastern</w:t>
      </w:r>
      <w:r w:rsidR="007178F8" w:rsidRPr="00D25049">
        <w:rPr>
          <w:rFonts w:ascii="Arial" w:hAnsi="Arial" w:cs="Arial"/>
          <w:lang w:val="en-GB"/>
        </w:rPr>
        <w:t xml:space="preserve"> border </w:t>
      </w:r>
      <w:r w:rsidR="00DC1EA1" w:rsidRPr="00D25049">
        <w:rPr>
          <w:rFonts w:ascii="Arial" w:hAnsi="Arial" w:cs="Arial"/>
          <w:lang w:val="en-GB"/>
        </w:rPr>
        <w:t xml:space="preserve">(full closure by Government Decision) </w:t>
      </w:r>
      <w:r w:rsidR="007178F8" w:rsidRPr="00D25049">
        <w:rPr>
          <w:rFonts w:ascii="Arial" w:hAnsi="Arial" w:cs="Arial"/>
          <w:lang w:val="en-GB"/>
        </w:rPr>
        <w:t>differs</w:t>
      </w:r>
      <w:r w:rsidR="00255099" w:rsidRPr="00D25049">
        <w:rPr>
          <w:rFonts w:ascii="Arial" w:hAnsi="Arial" w:cs="Arial"/>
          <w:lang w:val="en-GB"/>
        </w:rPr>
        <w:t xml:space="preserve"> </w:t>
      </w:r>
      <w:r w:rsidR="007178F8" w:rsidRPr="00D25049">
        <w:rPr>
          <w:rFonts w:ascii="Arial" w:hAnsi="Arial" w:cs="Arial"/>
          <w:lang w:val="en-GB"/>
        </w:rPr>
        <w:t xml:space="preserve">from the situation where the Act on Temporary Measures were activated from the viewpoint of the a) persons arriving at the border </w:t>
      </w:r>
      <w:r w:rsidR="0003031C" w:rsidRPr="00D25049">
        <w:rPr>
          <w:rFonts w:ascii="Arial" w:hAnsi="Arial" w:cs="Arial"/>
          <w:lang w:val="en-GB"/>
        </w:rPr>
        <w:t xml:space="preserve">seeking asylum </w:t>
      </w:r>
      <w:r w:rsidR="007178F8" w:rsidRPr="00D25049">
        <w:rPr>
          <w:rFonts w:ascii="Arial" w:hAnsi="Arial" w:cs="Arial"/>
          <w:lang w:val="en-GB"/>
        </w:rPr>
        <w:t>and b) the border guards</w:t>
      </w:r>
      <w:r w:rsidR="00E05535" w:rsidRPr="00D25049">
        <w:rPr>
          <w:rFonts w:ascii="Arial" w:hAnsi="Arial" w:cs="Arial"/>
          <w:lang w:val="en-GB"/>
        </w:rPr>
        <w:t>.</w:t>
      </w:r>
    </w:p>
    <w:p w14:paraId="10625D19" w14:textId="77777777" w:rsidR="007178F8" w:rsidRPr="00D25049" w:rsidRDefault="007178F8" w:rsidP="00DB541F">
      <w:pPr>
        <w:pStyle w:val="ListParagraph"/>
        <w:spacing w:line="276" w:lineRule="auto"/>
        <w:rPr>
          <w:rFonts w:ascii="Arial" w:hAnsi="Arial" w:cs="Arial"/>
          <w:lang w:val="en-GB"/>
        </w:rPr>
      </w:pPr>
    </w:p>
    <w:p w14:paraId="78A99B48" w14:textId="52FC4BC7" w:rsidR="005866A1" w:rsidRPr="00D25049" w:rsidRDefault="007178F8" w:rsidP="00DB541F">
      <w:pPr>
        <w:pStyle w:val="ListParagraph"/>
        <w:numPr>
          <w:ilvl w:val="0"/>
          <w:numId w:val="21"/>
        </w:numPr>
        <w:spacing w:line="276" w:lineRule="auto"/>
        <w:rPr>
          <w:rFonts w:ascii="Arial" w:hAnsi="Arial" w:cs="Arial"/>
          <w:lang w:val="en-GB"/>
        </w:rPr>
      </w:pPr>
      <w:r w:rsidRPr="00D25049">
        <w:rPr>
          <w:rFonts w:ascii="Arial" w:hAnsi="Arial" w:cs="Arial"/>
          <w:lang w:val="en-GB"/>
        </w:rPr>
        <w:t xml:space="preserve">Please clarify how the current situation is compatible with international law, and in particular international </w:t>
      </w:r>
      <w:r w:rsidR="005866A1" w:rsidRPr="00D25049">
        <w:rPr>
          <w:rFonts w:ascii="Arial" w:hAnsi="Arial" w:cs="Arial"/>
          <w:lang w:val="en-GB"/>
        </w:rPr>
        <w:t>human rights law</w:t>
      </w:r>
      <w:r w:rsidRPr="00D25049">
        <w:rPr>
          <w:rFonts w:ascii="Arial" w:hAnsi="Arial" w:cs="Arial"/>
          <w:lang w:val="en-GB"/>
        </w:rPr>
        <w:t>, including the European Convention on Human Rights</w:t>
      </w:r>
      <w:r w:rsidR="00E05535" w:rsidRPr="00D25049">
        <w:rPr>
          <w:rFonts w:ascii="Arial" w:hAnsi="Arial" w:cs="Arial"/>
          <w:lang w:val="en-GB"/>
        </w:rPr>
        <w:t xml:space="preserve"> and related case law</w:t>
      </w:r>
      <w:r w:rsidRPr="00D25049">
        <w:rPr>
          <w:rFonts w:ascii="Arial" w:hAnsi="Arial" w:cs="Arial"/>
          <w:lang w:val="en-GB"/>
        </w:rPr>
        <w:t xml:space="preserve">, the upcoming EU Pact on Migration, Finnish Constitution and </w:t>
      </w:r>
      <w:r w:rsidR="00E05535" w:rsidRPr="00D25049">
        <w:rPr>
          <w:rFonts w:ascii="Arial" w:hAnsi="Arial" w:cs="Arial"/>
          <w:lang w:val="en-GB"/>
        </w:rPr>
        <w:t xml:space="preserve">relevant </w:t>
      </w:r>
      <w:r w:rsidRPr="00D25049">
        <w:rPr>
          <w:rFonts w:ascii="Arial" w:hAnsi="Arial" w:cs="Arial"/>
          <w:lang w:val="en-GB"/>
        </w:rPr>
        <w:t>domestic legislation</w:t>
      </w:r>
      <w:r w:rsidR="00E05535" w:rsidRPr="00D25049">
        <w:rPr>
          <w:rFonts w:ascii="Arial" w:hAnsi="Arial" w:cs="Arial"/>
          <w:lang w:val="en-GB"/>
        </w:rPr>
        <w:t>.</w:t>
      </w:r>
      <w:r w:rsidR="005866A1" w:rsidRPr="00D25049">
        <w:rPr>
          <w:rFonts w:ascii="Arial" w:hAnsi="Arial" w:cs="Arial"/>
          <w:lang w:val="en-GB"/>
        </w:rPr>
        <w:t xml:space="preserve"> </w:t>
      </w:r>
    </w:p>
    <w:p w14:paraId="7CEFBA5E" w14:textId="77777777" w:rsidR="007453B3" w:rsidRPr="00E5623E" w:rsidRDefault="007453B3" w:rsidP="00DB541F">
      <w:pPr>
        <w:spacing w:line="276" w:lineRule="auto"/>
        <w:rPr>
          <w:rFonts w:cs="Arial"/>
          <w:color w:val="auto"/>
          <w:highlight w:val="yellow"/>
          <w:lang w:val="en-GB"/>
        </w:rPr>
      </w:pPr>
    </w:p>
    <w:p w14:paraId="297C5914" w14:textId="6AB82719" w:rsidR="00DB48B2" w:rsidRPr="00E5623E" w:rsidRDefault="00DB48B2" w:rsidP="00DB541F">
      <w:pPr>
        <w:pStyle w:val="Heading2"/>
        <w:spacing w:line="276" w:lineRule="auto"/>
        <w:rPr>
          <w:rFonts w:cs="Arial"/>
          <w:color w:val="auto"/>
          <w:lang w:val="en-GB"/>
        </w:rPr>
      </w:pPr>
      <w:bookmarkStart w:id="34" w:name="_Toc196295033"/>
      <w:bookmarkStart w:id="35" w:name="_Toc200637024"/>
      <w:r w:rsidRPr="00E5623E">
        <w:rPr>
          <w:rFonts w:cs="Arial"/>
          <w:color w:val="auto"/>
          <w:lang w:val="en-GB"/>
        </w:rPr>
        <w:t>Article 23</w:t>
      </w:r>
      <w:bookmarkEnd w:id="34"/>
      <w:r w:rsidR="00EA524C" w:rsidRPr="00E5623E">
        <w:rPr>
          <w:rFonts w:cs="Arial"/>
          <w:color w:val="auto"/>
          <w:lang w:val="en-GB"/>
        </w:rPr>
        <w:t xml:space="preserve"> </w:t>
      </w:r>
      <w:r w:rsidR="008C109B" w:rsidRPr="00E5623E">
        <w:rPr>
          <w:rFonts w:cs="Arial"/>
          <w:color w:val="auto"/>
          <w:lang w:val="en-GB"/>
        </w:rPr>
        <w:t>–</w:t>
      </w:r>
      <w:r w:rsidR="00EA524C" w:rsidRPr="00E5623E">
        <w:rPr>
          <w:rFonts w:cs="Arial"/>
          <w:color w:val="auto"/>
          <w:lang w:val="en-GB"/>
        </w:rPr>
        <w:t xml:space="preserve"> </w:t>
      </w:r>
      <w:r w:rsidR="00723F5B" w:rsidRPr="00E5623E">
        <w:rPr>
          <w:rFonts w:cs="Arial"/>
          <w:color w:val="auto"/>
          <w:lang w:val="en-GB"/>
        </w:rPr>
        <w:t>T</w:t>
      </w:r>
      <w:r w:rsidR="008C109B" w:rsidRPr="00E5623E">
        <w:rPr>
          <w:rFonts w:cs="Arial"/>
          <w:color w:val="auto"/>
          <w:lang w:val="en-GB"/>
        </w:rPr>
        <w:t xml:space="preserve">raining </w:t>
      </w:r>
      <w:r w:rsidR="00723F5B" w:rsidRPr="00E5623E">
        <w:rPr>
          <w:rFonts w:cs="Arial"/>
          <w:color w:val="auto"/>
          <w:lang w:val="en-GB"/>
        </w:rPr>
        <w:t>on</w:t>
      </w:r>
      <w:r w:rsidRPr="00E5623E">
        <w:rPr>
          <w:rFonts w:cs="Arial"/>
          <w:color w:val="auto"/>
          <w:lang w:val="en-GB"/>
        </w:rPr>
        <w:t xml:space="preserve"> the contents of the Convention</w:t>
      </w:r>
      <w:bookmarkEnd w:id="35"/>
    </w:p>
    <w:p w14:paraId="5A4A34BA" w14:textId="77777777" w:rsidR="004D5A77" w:rsidRPr="00E5623E" w:rsidRDefault="004D5A77" w:rsidP="00DB541F">
      <w:pPr>
        <w:pStyle w:val="SingleTxtG"/>
        <w:tabs>
          <w:tab w:val="left" w:pos="2835"/>
        </w:tabs>
        <w:kinsoku w:val="0"/>
        <w:overflowPunct w:val="0"/>
        <w:autoSpaceDE w:val="0"/>
        <w:autoSpaceDN w:val="0"/>
        <w:adjustRightInd w:val="0"/>
        <w:snapToGrid w:val="0"/>
        <w:spacing w:line="276" w:lineRule="auto"/>
        <w:ind w:left="644" w:right="-30"/>
        <w:rPr>
          <w:rFonts w:ascii="Arial" w:hAnsi="Arial" w:cs="Arial"/>
          <w:sz w:val="22"/>
          <w:szCs w:val="22"/>
        </w:rPr>
      </w:pPr>
    </w:p>
    <w:p w14:paraId="7B9686A3" w14:textId="202F8691" w:rsidR="00A40726" w:rsidRPr="00E5623E" w:rsidRDefault="006E588F" w:rsidP="00DB541F">
      <w:pPr>
        <w:pStyle w:val="SingleTxtG"/>
        <w:numPr>
          <w:ilvl w:val="0"/>
          <w:numId w:val="26"/>
        </w:numPr>
        <w:tabs>
          <w:tab w:val="left" w:pos="2835"/>
        </w:tabs>
        <w:kinsoku w:val="0"/>
        <w:overflowPunct w:val="0"/>
        <w:autoSpaceDE w:val="0"/>
        <w:autoSpaceDN w:val="0"/>
        <w:adjustRightInd w:val="0"/>
        <w:snapToGrid w:val="0"/>
        <w:spacing w:line="276" w:lineRule="auto"/>
        <w:ind w:right="-30"/>
        <w:rPr>
          <w:rFonts w:ascii="Arial" w:hAnsi="Arial" w:cs="Arial"/>
          <w:i/>
          <w:iCs/>
          <w:sz w:val="22"/>
          <w:szCs w:val="22"/>
        </w:rPr>
      </w:pPr>
      <w:r w:rsidRPr="00E5623E">
        <w:rPr>
          <w:rFonts w:ascii="Arial" w:hAnsi="Arial" w:cs="Arial"/>
          <w:i/>
          <w:iCs/>
          <w:sz w:val="22"/>
          <w:szCs w:val="22"/>
        </w:rPr>
        <w:t>A</w:t>
      </w:r>
      <w:r w:rsidR="00A40726" w:rsidRPr="00E5623E">
        <w:rPr>
          <w:rFonts w:ascii="Arial" w:hAnsi="Arial" w:cs="Arial"/>
          <w:i/>
          <w:iCs/>
          <w:sz w:val="22"/>
          <w:szCs w:val="22"/>
        </w:rPr>
        <w:t xml:space="preserve">rticle </w:t>
      </w:r>
      <w:r w:rsidRPr="00E5623E">
        <w:rPr>
          <w:rFonts w:ascii="Arial" w:hAnsi="Arial" w:cs="Arial"/>
          <w:i/>
          <w:iCs/>
          <w:sz w:val="22"/>
          <w:szCs w:val="22"/>
        </w:rPr>
        <w:t xml:space="preserve">23 </w:t>
      </w:r>
      <w:r w:rsidR="00A40726" w:rsidRPr="00E5623E">
        <w:rPr>
          <w:rFonts w:ascii="Arial" w:hAnsi="Arial" w:cs="Arial"/>
          <w:i/>
          <w:iCs/>
          <w:sz w:val="22"/>
          <w:szCs w:val="22"/>
        </w:rPr>
        <w:t xml:space="preserve">lays down the obligation of States Parties to ensure the training of public officials and other personnel regarding the contents of the Convention. </w:t>
      </w:r>
    </w:p>
    <w:p w14:paraId="6FDAE953" w14:textId="7339CCC1" w:rsidR="008C109B" w:rsidRPr="00E5623E" w:rsidRDefault="008C109B" w:rsidP="00DB541F">
      <w:pPr>
        <w:pStyle w:val="LLPerustelujenkappalejako"/>
        <w:numPr>
          <w:ilvl w:val="0"/>
          <w:numId w:val="26"/>
        </w:numPr>
        <w:spacing w:line="276" w:lineRule="auto"/>
        <w:rPr>
          <w:rFonts w:ascii="Arial" w:hAnsi="Arial" w:cs="Arial"/>
          <w:szCs w:val="22"/>
          <w:lang w:val="en-GB"/>
        </w:rPr>
      </w:pPr>
      <w:r w:rsidRPr="00E5623E">
        <w:rPr>
          <w:rFonts w:ascii="Arial" w:hAnsi="Arial" w:cs="Arial"/>
          <w:szCs w:val="22"/>
          <w:lang w:val="en-GB"/>
        </w:rPr>
        <w:t xml:space="preserve">The Human Rights Centre has in its submission to the Government </w:t>
      </w:r>
      <w:r w:rsidR="00A62F73" w:rsidRPr="00E5623E">
        <w:rPr>
          <w:rFonts w:ascii="Arial" w:hAnsi="Arial" w:cs="Arial"/>
          <w:szCs w:val="22"/>
          <w:lang w:val="en-GB"/>
        </w:rPr>
        <w:t>before the</w:t>
      </w:r>
      <w:r w:rsidRPr="00E5623E">
        <w:rPr>
          <w:rFonts w:ascii="Arial" w:hAnsi="Arial" w:cs="Arial"/>
          <w:szCs w:val="22"/>
          <w:lang w:val="en-GB"/>
        </w:rPr>
        <w:t xml:space="preserve"> </w:t>
      </w:r>
      <w:r w:rsidR="00A62F73" w:rsidRPr="00E5623E">
        <w:rPr>
          <w:rFonts w:ascii="Arial" w:hAnsi="Arial" w:cs="Arial"/>
          <w:szCs w:val="22"/>
          <w:lang w:val="en-GB"/>
        </w:rPr>
        <w:t>ratification of</w:t>
      </w:r>
      <w:r w:rsidRPr="00E5623E">
        <w:rPr>
          <w:rFonts w:ascii="Arial" w:hAnsi="Arial" w:cs="Arial"/>
          <w:szCs w:val="22"/>
          <w:lang w:val="en-GB"/>
        </w:rPr>
        <w:t xml:space="preserve"> the current Convention </w:t>
      </w:r>
      <w:r w:rsidR="00A63C08" w:rsidRPr="00E5623E">
        <w:rPr>
          <w:rFonts w:ascii="Arial" w:hAnsi="Arial" w:cs="Arial"/>
          <w:szCs w:val="22"/>
          <w:lang w:val="en-GB"/>
        </w:rPr>
        <w:t>raised concerns</w:t>
      </w:r>
      <w:r w:rsidR="00E73C59" w:rsidRPr="00E5623E">
        <w:rPr>
          <w:rFonts w:ascii="Arial" w:hAnsi="Arial" w:cs="Arial"/>
          <w:szCs w:val="22"/>
          <w:lang w:val="en-GB"/>
        </w:rPr>
        <w:t xml:space="preserve"> regarding </w:t>
      </w:r>
      <w:r w:rsidR="00612150" w:rsidRPr="00E5623E">
        <w:rPr>
          <w:rFonts w:ascii="Arial" w:hAnsi="Arial" w:cs="Arial"/>
          <w:szCs w:val="22"/>
          <w:lang w:val="en-GB"/>
        </w:rPr>
        <w:t xml:space="preserve">the </w:t>
      </w:r>
      <w:r w:rsidR="00E73C59" w:rsidRPr="00E5623E">
        <w:rPr>
          <w:rFonts w:ascii="Arial" w:hAnsi="Arial" w:cs="Arial"/>
          <w:szCs w:val="22"/>
          <w:lang w:val="en-GB"/>
        </w:rPr>
        <w:t>quality and quantity of</w:t>
      </w:r>
      <w:r w:rsidR="00A40726" w:rsidRPr="00E5623E">
        <w:rPr>
          <w:rFonts w:ascii="Arial" w:hAnsi="Arial" w:cs="Arial"/>
          <w:szCs w:val="22"/>
          <w:lang w:val="en-GB"/>
        </w:rPr>
        <w:t xml:space="preserve"> </w:t>
      </w:r>
      <w:r w:rsidR="00E73C59" w:rsidRPr="00E5623E">
        <w:rPr>
          <w:rFonts w:ascii="Arial" w:hAnsi="Arial" w:cs="Arial"/>
          <w:szCs w:val="22"/>
          <w:lang w:val="en-GB"/>
        </w:rPr>
        <w:t>education and training on fundamental and human rights for civil servants and public sector employees and in specific for those in law enforcement, defence forces, courts, social services and health services</w:t>
      </w:r>
      <w:r w:rsidR="00A40726" w:rsidRPr="00E5623E">
        <w:rPr>
          <w:rFonts w:ascii="Arial" w:hAnsi="Arial" w:cs="Arial"/>
          <w:szCs w:val="22"/>
          <w:lang w:val="en-GB"/>
        </w:rPr>
        <w:t>.</w:t>
      </w:r>
      <w:r w:rsidR="007A1F53" w:rsidRPr="00E5623E">
        <w:rPr>
          <w:rFonts w:ascii="Arial" w:hAnsi="Arial" w:cs="Arial"/>
          <w:szCs w:val="22"/>
          <w:lang w:val="en-GB"/>
        </w:rPr>
        <w:t xml:space="preserve"> </w:t>
      </w:r>
    </w:p>
    <w:p w14:paraId="7363DC09" w14:textId="7BDE60CA" w:rsidR="00003861" w:rsidRPr="00E5623E" w:rsidRDefault="00003861" w:rsidP="00DB541F">
      <w:pPr>
        <w:pStyle w:val="LLPerustelujenkappalejako"/>
        <w:numPr>
          <w:ilvl w:val="0"/>
          <w:numId w:val="26"/>
        </w:numPr>
        <w:spacing w:line="276" w:lineRule="auto"/>
        <w:rPr>
          <w:rFonts w:ascii="Arial" w:hAnsi="Arial" w:cs="Arial"/>
          <w:szCs w:val="22"/>
          <w:lang w:val="en-GB"/>
        </w:rPr>
      </w:pPr>
      <w:r w:rsidRPr="00E5623E">
        <w:rPr>
          <w:rFonts w:ascii="Arial" w:hAnsi="Arial" w:cs="Arial"/>
          <w:szCs w:val="22"/>
          <w:lang w:val="en-GB"/>
        </w:rPr>
        <w:lastRenderedPageBreak/>
        <w:t xml:space="preserve">General human rights thinking has not penetrated all levels of the society. This is evident from the multitude of opinions and recommendations received from various monitoring bodies throughout the years. </w:t>
      </w:r>
      <w:r w:rsidR="006E588F" w:rsidRPr="00E5623E">
        <w:rPr>
          <w:rFonts w:ascii="Arial" w:hAnsi="Arial" w:cs="Arial"/>
          <w:lang w:val="en-GB"/>
        </w:rPr>
        <w:t>There is a need for more education on fundamental and human rights in society in general and more should be done in future at all levels of education.</w:t>
      </w:r>
    </w:p>
    <w:p w14:paraId="1DC7CEE2" w14:textId="77777777" w:rsidR="006E588F" w:rsidRPr="00E5623E" w:rsidRDefault="00003861" w:rsidP="00DB541F">
      <w:pPr>
        <w:pStyle w:val="ListParagraph"/>
        <w:numPr>
          <w:ilvl w:val="0"/>
          <w:numId w:val="26"/>
        </w:numPr>
        <w:spacing w:line="276" w:lineRule="auto"/>
        <w:rPr>
          <w:rFonts w:ascii="Arial" w:eastAsia="Times New Roman" w:hAnsi="Arial" w:cs="Arial"/>
          <w:lang w:val="en-GB" w:eastAsia="fi-FI"/>
        </w:rPr>
      </w:pPr>
      <w:r w:rsidRPr="00E5623E">
        <w:rPr>
          <w:rFonts w:ascii="Arial" w:eastAsia="Times New Roman" w:hAnsi="Arial" w:cs="Arial"/>
          <w:lang w:val="en-GB" w:eastAsia="fi-FI"/>
        </w:rPr>
        <w:t>The effectiveness of the identification, treatment and assistance of the acts, perpetrators and victims</w:t>
      </w:r>
      <w:r w:rsidR="006E588F" w:rsidRPr="00E5623E">
        <w:rPr>
          <w:rFonts w:ascii="Arial" w:eastAsia="Times New Roman" w:hAnsi="Arial" w:cs="Arial"/>
          <w:lang w:val="en-GB" w:eastAsia="fi-FI"/>
        </w:rPr>
        <w:t>,</w:t>
      </w:r>
      <w:r w:rsidRPr="00E5623E">
        <w:rPr>
          <w:rFonts w:ascii="Arial" w:eastAsia="Times New Roman" w:hAnsi="Arial" w:cs="Arial"/>
          <w:lang w:val="en-GB" w:eastAsia="fi-FI"/>
        </w:rPr>
        <w:t xml:space="preserve"> covered by the Convention in question</w:t>
      </w:r>
      <w:r w:rsidR="006E588F" w:rsidRPr="00E5623E">
        <w:rPr>
          <w:rFonts w:ascii="Arial" w:eastAsia="Times New Roman" w:hAnsi="Arial" w:cs="Arial"/>
          <w:lang w:val="en-GB" w:eastAsia="fi-FI"/>
        </w:rPr>
        <w:t>,</w:t>
      </w:r>
      <w:r w:rsidRPr="00E5623E">
        <w:rPr>
          <w:rFonts w:ascii="Arial" w:eastAsia="Times New Roman" w:hAnsi="Arial" w:cs="Arial"/>
          <w:lang w:val="en-GB" w:eastAsia="fi-FI"/>
        </w:rPr>
        <w:t xml:space="preserve"> requires training both in the content of the Convention and in fundamental and human rights in general. </w:t>
      </w:r>
    </w:p>
    <w:p w14:paraId="4860DE30" w14:textId="436D792B" w:rsidR="00003861" w:rsidRPr="00E5623E" w:rsidRDefault="00003861" w:rsidP="00DB541F">
      <w:pPr>
        <w:pStyle w:val="LLPerustelujenkappalejako"/>
        <w:numPr>
          <w:ilvl w:val="0"/>
          <w:numId w:val="26"/>
        </w:numPr>
        <w:spacing w:line="276" w:lineRule="auto"/>
        <w:rPr>
          <w:rFonts w:ascii="Arial" w:hAnsi="Arial" w:cs="Arial"/>
          <w:szCs w:val="22"/>
          <w:lang w:val="en-GB"/>
        </w:rPr>
      </w:pPr>
      <w:r w:rsidRPr="00E5623E">
        <w:rPr>
          <w:rFonts w:ascii="Arial" w:hAnsi="Arial" w:cs="Arial"/>
          <w:szCs w:val="22"/>
          <w:lang w:val="en-GB"/>
        </w:rPr>
        <w:t xml:space="preserve">Currently, regardless of the profession, participation in many of the general and specific courses and training on fundamental and human rights is voluntary and the participants are persons who </w:t>
      </w:r>
      <w:r w:rsidR="007A1F53" w:rsidRPr="00E5623E">
        <w:rPr>
          <w:rFonts w:ascii="Arial" w:hAnsi="Arial" w:cs="Arial"/>
          <w:szCs w:val="22"/>
          <w:lang w:val="en-GB"/>
        </w:rPr>
        <w:t xml:space="preserve">are </w:t>
      </w:r>
      <w:r w:rsidRPr="00E5623E">
        <w:rPr>
          <w:rFonts w:ascii="Arial" w:hAnsi="Arial" w:cs="Arial"/>
          <w:szCs w:val="22"/>
          <w:lang w:val="en-GB"/>
        </w:rPr>
        <w:t xml:space="preserve">already interested in human rights. Mandatory courses are few. </w:t>
      </w:r>
    </w:p>
    <w:p w14:paraId="39E757D1" w14:textId="26D119D9" w:rsidR="006E588F" w:rsidRPr="00E5623E" w:rsidRDefault="006E588F" w:rsidP="00DB541F">
      <w:pPr>
        <w:pStyle w:val="ListParagraph"/>
        <w:numPr>
          <w:ilvl w:val="0"/>
          <w:numId w:val="26"/>
        </w:numPr>
        <w:spacing w:line="276" w:lineRule="auto"/>
        <w:rPr>
          <w:rFonts w:ascii="Arial" w:eastAsia="Times New Roman" w:hAnsi="Arial" w:cs="Arial"/>
          <w:lang w:val="en-GB" w:eastAsia="fi-FI"/>
        </w:rPr>
      </w:pPr>
      <w:r w:rsidRPr="00E5623E">
        <w:rPr>
          <w:rFonts w:ascii="Arial" w:eastAsia="Times New Roman" w:hAnsi="Arial" w:cs="Arial"/>
          <w:lang w:val="en-GB" w:eastAsia="fi-FI"/>
        </w:rPr>
        <w:t xml:space="preserve">Additionally, to enable effective training, sufficient permanent resources should be allocated for various authorities. Currently severe </w:t>
      </w:r>
      <w:r w:rsidR="00F74BAD" w:rsidRPr="00E5623E">
        <w:rPr>
          <w:rFonts w:ascii="Arial" w:eastAsia="Times New Roman" w:hAnsi="Arial" w:cs="Arial"/>
          <w:lang w:val="en-GB" w:eastAsia="fi-FI"/>
        </w:rPr>
        <w:t xml:space="preserve">funding </w:t>
      </w:r>
      <w:r w:rsidRPr="00E5623E">
        <w:rPr>
          <w:rFonts w:ascii="Arial" w:eastAsia="Times New Roman" w:hAnsi="Arial" w:cs="Arial"/>
          <w:lang w:val="en-GB" w:eastAsia="fi-FI"/>
        </w:rPr>
        <w:t xml:space="preserve">cuts are </w:t>
      </w:r>
      <w:r w:rsidR="00F74BAD" w:rsidRPr="00E5623E">
        <w:rPr>
          <w:rFonts w:ascii="Arial" w:eastAsia="Times New Roman" w:hAnsi="Arial" w:cs="Arial"/>
          <w:lang w:val="en-GB" w:eastAsia="fi-FI"/>
        </w:rPr>
        <w:t>introduced</w:t>
      </w:r>
      <w:r w:rsidRPr="00E5623E">
        <w:rPr>
          <w:rFonts w:ascii="Arial" w:eastAsia="Times New Roman" w:hAnsi="Arial" w:cs="Arial"/>
          <w:lang w:val="en-GB" w:eastAsia="fi-FI"/>
        </w:rPr>
        <w:t xml:space="preserve"> on all public bodies as well as NGOs</w:t>
      </w:r>
      <w:r w:rsidR="00F74BAD" w:rsidRPr="00E5623E">
        <w:rPr>
          <w:rFonts w:ascii="Arial" w:eastAsia="Times New Roman" w:hAnsi="Arial" w:cs="Arial"/>
          <w:lang w:val="en-GB" w:eastAsia="fi-FI"/>
        </w:rPr>
        <w:t>. This potentially affects the amount of personnel</w:t>
      </w:r>
      <w:r w:rsidR="00247392" w:rsidRPr="00E5623E">
        <w:rPr>
          <w:rFonts w:ascii="Arial" w:eastAsia="Times New Roman" w:hAnsi="Arial" w:cs="Arial"/>
          <w:lang w:val="en-GB" w:eastAsia="fi-FI"/>
        </w:rPr>
        <w:t>,</w:t>
      </w:r>
      <w:r w:rsidR="00F74BAD" w:rsidRPr="00E5623E">
        <w:rPr>
          <w:rFonts w:ascii="Arial" w:eastAsia="Times New Roman" w:hAnsi="Arial" w:cs="Arial"/>
          <w:lang w:val="en-GB" w:eastAsia="fi-FI"/>
        </w:rPr>
        <w:t xml:space="preserve"> and the level of services provided for the victims.</w:t>
      </w:r>
      <w:r w:rsidRPr="00E5623E">
        <w:rPr>
          <w:rFonts w:ascii="Arial" w:eastAsia="Times New Roman" w:hAnsi="Arial" w:cs="Arial"/>
          <w:lang w:val="en-GB" w:eastAsia="fi-FI"/>
        </w:rPr>
        <w:t xml:space="preserve"> </w:t>
      </w:r>
    </w:p>
    <w:p w14:paraId="7607C10E" w14:textId="77777777" w:rsidR="00003861" w:rsidRPr="00E5623E" w:rsidRDefault="00003861" w:rsidP="00DB541F">
      <w:pPr>
        <w:pStyle w:val="ListParagraph"/>
        <w:spacing w:line="276" w:lineRule="auto"/>
        <w:ind w:left="644"/>
        <w:rPr>
          <w:rFonts w:ascii="Arial" w:eastAsia="Times New Roman" w:hAnsi="Arial" w:cs="Arial"/>
          <w:lang w:val="en-GB" w:eastAsia="fi-FI"/>
        </w:rPr>
      </w:pPr>
    </w:p>
    <w:p w14:paraId="6019D86A" w14:textId="00B2B78B" w:rsidR="003D4E1E" w:rsidRPr="00D25049" w:rsidRDefault="006E588F" w:rsidP="00DB541F">
      <w:pPr>
        <w:pStyle w:val="ListParagraph"/>
        <w:numPr>
          <w:ilvl w:val="0"/>
          <w:numId w:val="26"/>
        </w:numPr>
        <w:spacing w:line="276" w:lineRule="auto"/>
        <w:rPr>
          <w:rFonts w:ascii="Arial" w:hAnsi="Arial" w:cs="Arial"/>
          <w:b/>
          <w:bCs/>
          <w:szCs w:val="28"/>
          <w:lang w:val="en-GB"/>
        </w:rPr>
      </w:pPr>
      <w:r w:rsidRPr="00D25049">
        <w:rPr>
          <w:rFonts w:ascii="Arial" w:hAnsi="Arial" w:cs="Arial"/>
          <w:b/>
          <w:bCs/>
          <w:szCs w:val="28"/>
          <w:lang w:val="en-GB"/>
        </w:rPr>
        <w:t xml:space="preserve">The Human Rights Centre </w:t>
      </w:r>
      <w:r w:rsidR="003D4E1E" w:rsidRPr="00D25049">
        <w:rPr>
          <w:rFonts w:ascii="Arial" w:hAnsi="Arial" w:cs="Arial"/>
          <w:b/>
          <w:bCs/>
          <w:szCs w:val="28"/>
          <w:lang w:val="en-GB"/>
        </w:rPr>
        <w:t>would like the Government to provide the Committee information on the following subjects:</w:t>
      </w:r>
    </w:p>
    <w:p w14:paraId="697F033C" w14:textId="77777777" w:rsidR="00F74BAD" w:rsidRPr="00E5623E" w:rsidRDefault="00F74BAD" w:rsidP="00DB541F">
      <w:pPr>
        <w:pStyle w:val="ListParagraph"/>
        <w:spacing w:line="276" w:lineRule="auto"/>
        <w:jc w:val="both"/>
        <w:rPr>
          <w:rFonts w:ascii="Arial" w:hAnsi="Arial" w:cs="Arial"/>
          <w:highlight w:val="yellow"/>
          <w:lang w:val="en-GB"/>
        </w:rPr>
      </w:pPr>
    </w:p>
    <w:p w14:paraId="6CC44301" w14:textId="0BE19E35" w:rsidR="003D4E1E" w:rsidRPr="00D25049" w:rsidRDefault="003D4E1E" w:rsidP="00DB541F">
      <w:pPr>
        <w:pStyle w:val="ListParagraph"/>
        <w:numPr>
          <w:ilvl w:val="0"/>
          <w:numId w:val="21"/>
        </w:numPr>
        <w:spacing w:line="276" w:lineRule="auto"/>
        <w:jc w:val="both"/>
        <w:rPr>
          <w:rFonts w:ascii="Arial" w:hAnsi="Arial" w:cs="Arial"/>
          <w:lang w:val="en-GB"/>
        </w:rPr>
      </w:pPr>
      <w:r w:rsidRPr="00D25049">
        <w:rPr>
          <w:rFonts w:ascii="Arial" w:hAnsi="Arial" w:cs="Arial"/>
          <w:lang w:val="en-GB"/>
        </w:rPr>
        <w:t>Please</w:t>
      </w:r>
      <w:r w:rsidR="00612150" w:rsidRPr="00D25049">
        <w:rPr>
          <w:rFonts w:ascii="Arial" w:hAnsi="Arial" w:cs="Arial"/>
          <w:lang w:val="en-GB"/>
        </w:rPr>
        <w:t xml:space="preserve"> inform the Committee on the </w:t>
      </w:r>
      <w:r w:rsidR="00003861" w:rsidRPr="00D25049">
        <w:rPr>
          <w:rFonts w:ascii="Arial" w:hAnsi="Arial" w:cs="Arial"/>
          <w:lang w:val="en-GB"/>
        </w:rPr>
        <w:t>planned or executed specific education</w:t>
      </w:r>
      <w:r w:rsidR="006E588F" w:rsidRPr="00D25049">
        <w:rPr>
          <w:rFonts w:ascii="Arial" w:hAnsi="Arial" w:cs="Arial"/>
          <w:lang w:val="en-GB"/>
        </w:rPr>
        <w:t>, training</w:t>
      </w:r>
      <w:r w:rsidR="00003861" w:rsidRPr="00D25049">
        <w:rPr>
          <w:rFonts w:ascii="Arial" w:hAnsi="Arial" w:cs="Arial"/>
          <w:lang w:val="en-GB"/>
        </w:rPr>
        <w:t xml:space="preserve"> </w:t>
      </w:r>
      <w:r w:rsidR="006E588F" w:rsidRPr="00D25049">
        <w:rPr>
          <w:rFonts w:ascii="Arial" w:hAnsi="Arial" w:cs="Arial"/>
          <w:lang w:val="en-GB"/>
        </w:rPr>
        <w:t>or information campaign</w:t>
      </w:r>
      <w:r w:rsidR="00F74BAD" w:rsidRPr="00D25049">
        <w:rPr>
          <w:rFonts w:ascii="Arial" w:hAnsi="Arial" w:cs="Arial"/>
          <w:lang w:val="en-GB"/>
        </w:rPr>
        <w:t>s</w:t>
      </w:r>
      <w:r w:rsidR="006E588F" w:rsidRPr="00D25049">
        <w:rPr>
          <w:rFonts w:ascii="Arial" w:hAnsi="Arial" w:cs="Arial"/>
          <w:lang w:val="en-GB"/>
        </w:rPr>
        <w:t xml:space="preserve"> on</w:t>
      </w:r>
      <w:r w:rsidR="00003861" w:rsidRPr="00D25049">
        <w:rPr>
          <w:rFonts w:ascii="Arial" w:hAnsi="Arial" w:cs="Arial"/>
          <w:lang w:val="en-GB"/>
        </w:rPr>
        <w:t xml:space="preserve"> the requirements of the Convention, especially relating to presumed or identified victims of human trafficking and their rights.</w:t>
      </w:r>
    </w:p>
    <w:p w14:paraId="7F1E1EA1" w14:textId="77777777" w:rsidR="004D5A77" w:rsidRPr="00D25049" w:rsidRDefault="004D5A77" w:rsidP="00DB541F">
      <w:pPr>
        <w:pStyle w:val="ListParagraph"/>
        <w:spacing w:line="276" w:lineRule="auto"/>
        <w:jc w:val="both"/>
        <w:rPr>
          <w:rFonts w:ascii="Arial" w:hAnsi="Arial" w:cs="Arial"/>
          <w:lang w:val="en-GB"/>
        </w:rPr>
      </w:pPr>
    </w:p>
    <w:p w14:paraId="026679D3" w14:textId="2BB24CB4" w:rsidR="006E588F" w:rsidRPr="00D25049" w:rsidRDefault="006E588F" w:rsidP="00DB541F">
      <w:pPr>
        <w:pStyle w:val="ListParagraph"/>
        <w:numPr>
          <w:ilvl w:val="0"/>
          <w:numId w:val="21"/>
        </w:numPr>
        <w:spacing w:line="276" w:lineRule="auto"/>
        <w:jc w:val="both"/>
        <w:rPr>
          <w:rFonts w:ascii="Arial" w:hAnsi="Arial" w:cs="Arial"/>
          <w:lang w:val="en-GB"/>
        </w:rPr>
      </w:pPr>
      <w:r w:rsidRPr="00D25049">
        <w:rPr>
          <w:rFonts w:ascii="Arial" w:hAnsi="Arial" w:cs="Arial"/>
          <w:lang w:val="en-GB"/>
        </w:rPr>
        <w:t xml:space="preserve">Please indicate what, if any, funding has been allocated for the implementation of this Convention. </w:t>
      </w:r>
    </w:p>
    <w:p w14:paraId="16FDD0B9" w14:textId="77777777" w:rsidR="00A40726" w:rsidRPr="00E5623E" w:rsidRDefault="00A40726" w:rsidP="00DB541F">
      <w:pPr>
        <w:spacing w:line="276" w:lineRule="auto"/>
        <w:ind w:firstLine="360"/>
        <w:rPr>
          <w:rFonts w:cs="Arial"/>
          <w:color w:val="auto"/>
          <w:sz w:val="22"/>
          <w:lang w:val="en-GB"/>
        </w:rPr>
      </w:pPr>
    </w:p>
    <w:p w14:paraId="7F1DF824" w14:textId="77777777" w:rsidR="00A40726" w:rsidRPr="00E5623E" w:rsidRDefault="00A40726" w:rsidP="00DB541F">
      <w:pPr>
        <w:spacing w:line="276" w:lineRule="auto"/>
        <w:ind w:firstLine="360"/>
        <w:rPr>
          <w:rFonts w:cs="Arial"/>
          <w:color w:val="auto"/>
          <w:sz w:val="22"/>
          <w:lang w:val="en-GB"/>
        </w:rPr>
      </w:pPr>
    </w:p>
    <w:p w14:paraId="0E2E214C" w14:textId="0745ACAB" w:rsidR="009F1033" w:rsidRPr="00E5623E" w:rsidRDefault="000F66ED" w:rsidP="00DB541F">
      <w:pPr>
        <w:spacing w:line="276" w:lineRule="auto"/>
        <w:ind w:firstLine="360"/>
        <w:jc w:val="center"/>
        <w:rPr>
          <w:rFonts w:cs="Arial"/>
          <w:color w:val="auto"/>
          <w:sz w:val="22"/>
          <w:lang w:val="sv-SE"/>
        </w:rPr>
      </w:pPr>
      <w:r w:rsidRPr="00E5623E">
        <w:rPr>
          <w:rFonts w:cs="Arial"/>
          <w:color w:val="auto"/>
          <w:sz w:val="22"/>
          <w:lang w:val="sv-SE"/>
        </w:rPr>
        <w:t>***</w:t>
      </w:r>
    </w:p>
    <w:p w14:paraId="5D44CA92" w14:textId="77777777" w:rsidR="004F51B8" w:rsidRPr="00E5623E" w:rsidRDefault="004F51B8" w:rsidP="00DB541F">
      <w:pPr>
        <w:spacing w:line="276" w:lineRule="auto"/>
        <w:jc w:val="both"/>
        <w:rPr>
          <w:rFonts w:cs="Arial"/>
          <w:color w:val="auto"/>
          <w:sz w:val="22"/>
        </w:rPr>
      </w:pPr>
    </w:p>
    <w:p w14:paraId="0D1A5913" w14:textId="77777777" w:rsidR="004F51B8" w:rsidRPr="00E5623E" w:rsidRDefault="004F51B8" w:rsidP="00DB541F">
      <w:pPr>
        <w:spacing w:line="276" w:lineRule="auto"/>
        <w:ind w:firstLine="360"/>
        <w:jc w:val="both"/>
        <w:rPr>
          <w:rFonts w:cs="Arial"/>
          <w:color w:val="auto"/>
          <w:sz w:val="22"/>
        </w:rPr>
      </w:pPr>
    </w:p>
    <w:sectPr w:rsidR="004F51B8" w:rsidRPr="00E5623E" w:rsidSect="00DF568F">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EF1C8" w14:textId="77777777" w:rsidR="006A7144" w:rsidRDefault="006A7144" w:rsidP="0063085E">
      <w:pPr>
        <w:spacing w:line="240" w:lineRule="auto"/>
      </w:pPr>
      <w:r>
        <w:separator/>
      </w:r>
    </w:p>
  </w:endnote>
  <w:endnote w:type="continuationSeparator" w:id="0">
    <w:p w14:paraId="307FDE5D" w14:textId="77777777" w:rsidR="006A7144" w:rsidRDefault="006A7144"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40F1" w14:textId="77777777" w:rsidR="005F5DD9" w:rsidRDefault="005F5DD9" w:rsidP="002509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6926D5" w14:textId="77777777" w:rsidR="005F5DD9" w:rsidRDefault="005F5DD9" w:rsidP="006308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192608"/>
      <w:docPartObj>
        <w:docPartGallery w:val="Page Numbers (Bottom of Page)"/>
        <w:docPartUnique/>
      </w:docPartObj>
    </w:sdtPr>
    <w:sdtEndPr/>
    <w:sdtContent>
      <w:p w14:paraId="6428748D" w14:textId="77777777" w:rsidR="005F5DD9" w:rsidRDefault="005F5DD9">
        <w:pPr>
          <w:pStyle w:val="Footer"/>
          <w:jc w:val="right"/>
        </w:pPr>
        <w:r>
          <w:fldChar w:fldCharType="begin"/>
        </w:r>
        <w:r>
          <w:instrText>PAGE   \* MERGEFORMAT</w:instrText>
        </w:r>
        <w:r>
          <w:fldChar w:fldCharType="separate"/>
        </w:r>
        <w:r>
          <w:rPr>
            <w:noProof/>
          </w:rPr>
          <w:t>2</w:t>
        </w:r>
        <w:r>
          <w:fldChar w:fldCharType="end"/>
        </w:r>
      </w:p>
    </w:sdtContent>
  </w:sdt>
  <w:p w14:paraId="7F0C33BD" w14:textId="77777777" w:rsidR="005F5DD9" w:rsidRDefault="005F5DD9" w:rsidP="0091031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E2063" w14:textId="77777777" w:rsidR="005F5DD9" w:rsidRDefault="005F5DD9">
    <w:pPr>
      <w:pStyle w:val="Footer"/>
    </w:pPr>
    <w:r>
      <w:rPr>
        <w:noProof/>
      </w:rPr>
      <w:drawing>
        <wp:anchor distT="0" distB="0" distL="114300" distR="114300" simplePos="0" relativeHeight="251661312" behindDoc="1" locked="0" layoutInCell="1" allowOverlap="1" wp14:anchorId="05C10E00" wp14:editId="5A42CC8C">
          <wp:simplePos x="0" y="0"/>
          <wp:positionH relativeFrom="column">
            <wp:posOffset>-1004570</wp:posOffset>
          </wp:positionH>
          <wp:positionV relativeFrom="paragraph">
            <wp:posOffset>-339090</wp:posOffset>
          </wp:positionV>
          <wp:extent cx="5105400" cy="790575"/>
          <wp:effectExtent l="0" t="0" r="0" b="0"/>
          <wp:wrapNone/>
          <wp:docPr id="1"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8B87" w14:textId="77777777" w:rsidR="00545B33" w:rsidRPr="0063085E" w:rsidRDefault="00545B33" w:rsidP="0063085E">
    <w:pPr>
      <w:pStyle w:val="Footer"/>
      <w:framePr w:w="329" w:wrap="around" w:vAnchor="text" w:hAnchor="page" w:x="11193" w:y="365"/>
      <w:jc w:val="right"/>
      <w:rPr>
        <w:rStyle w:val="PageNumber"/>
        <w:rFonts w:cs="Arial"/>
        <w:sz w:val="16"/>
        <w:szCs w:val="16"/>
      </w:rPr>
    </w:pPr>
    <w:r w:rsidRPr="0063085E">
      <w:rPr>
        <w:rStyle w:val="PageNumber"/>
        <w:rFonts w:cs="Arial"/>
        <w:sz w:val="16"/>
        <w:szCs w:val="16"/>
      </w:rPr>
      <w:fldChar w:fldCharType="begin"/>
    </w:r>
    <w:r w:rsidRPr="0063085E">
      <w:rPr>
        <w:rStyle w:val="PageNumber"/>
        <w:rFonts w:cs="Arial"/>
        <w:sz w:val="16"/>
        <w:szCs w:val="16"/>
      </w:rPr>
      <w:instrText xml:space="preserve">PAGE  </w:instrText>
    </w:r>
    <w:r w:rsidRPr="0063085E">
      <w:rPr>
        <w:rStyle w:val="PageNumber"/>
        <w:rFonts w:cs="Arial"/>
        <w:sz w:val="16"/>
        <w:szCs w:val="16"/>
      </w:rPr>
      <w:fldChar w:fldCharType="separate"/>
    </w:r>
    <w:r w:rsidR="006B0235">
      <w:rPr>
        <w:rStyle w:val="PageNumber"/>
        <w:rFonts w:cs="Arial"/>
        <w:noProof/>
        <w:sz w:val="16"/>
        <w:szCs w:val="16"/>
      </w:rPr>
      <w:t>3</w:t>
    </w:r>
    <w:r w:rsidRPr="0063085E">
      <w:rPr>
        <w:rStyle w:val="PageNumber"/>
        <w:rFonts w:cs="Arial"/>
        <w:sz w:val="16"/>
        <w:szCs w:val="16"/>
      </w:rPr>
      <w:fldChar w:fldCharType="end"/>
    </w:r>
  </w:p>
  <w:p w14:paraId="79B375AF" w14:textId="77777777" w:rsidR="00545B33" w:rsidRDefault="00545B33" w:rsidP="009103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97AF5" w14:textId="77777777" w:rsidR="006A7144" w:rsidRDefault="006A7144" w:rsidP="0063085E">
      <w:pPr>
        <w:spacing w:line="240" w:lineRule="auto"/>
      </w:pPr>
      <w:r>
        <w:separator/>
      </w:r>
    </w:p>
  </w:footnote>
  <w:footnote w:type="continuationSeparator" w:id="0">
    <w:p w14:paraId="50EB96B3" w14:textId="77777777" w:rsidR="006A7144" w:rsidRDefault="006A7144" w:rsidP="0063085E">
      <w:pPr>
        <w:spacing w:line="240" w:lineRule="auto"/>
      </w:pPr>
      <w:r>
        <w:continuationSeparator/>
      </w:r>
    </w:p>
  </w:footnote>
  <w:footnote w:id="1">
    <w:p w14:paraId="50725500" w14:textId="77777777" w:rsidR="00D1778B" w:rsidRDefault="00D1778B" w:rsidP="00D1778B">
      <w:pPr>
        <w:spacing w:line="276" w:lineRule="auto"/>
        <w:jc w:val="both"/>
        <w:rPr>
          <w:rFonts w:cs="Arial"/>
          <w:color w:val="000000" w:themeColor="text1"/>
          <w:szCs w:val="18"/>
          <w:lang w:val="en-US" w:eastAsia="fi-FI"/>
        </w:rPr>
      </w:pPr>
      <w:r w:rsidRPr="004E05CB">
        <w:rPr>
          <w:rStyle w:val="FootnoteReference"/>
          <w:color w:val="000000" w:themeColor="text1"/>
          <w:szCs w:val="18"/>
        </w:rPr>
        <w:footnoteRef/>
      </w:r>
      <w:r w:rsidRPr="004E05CB">
        <w:rPr>
          <w:color w:val="000000" w:themeColor="text1"/>
          <w:szCs w:val="18"/>
          <w:lang w:val="en-US"/>
        </w:rPr>
        <w:t xml:space="preserve"> </w:t>
      </w:r>
      <w:r w:rsidRPr="004E05CB">
        <w:rPr>
          <w:rFonts w:cs="Arial"/>
          <w:color w:val="000000" w:themeColor="text1"/>
          <w:szCs w:val="18"/>
          <w:lang w:val="en-US"/>
        </w:rPr>
        <w:t>T</w:t>
      </w:r>
      <w:r w:rsidRPr="004E05CB">
        <w:rPr>
          <w:rFonts w:cs="Arial"/>
          <w:color w:val="000000" w:themeColor="text1"/>
          <w:szCs w:val="18"/>
          <w:lang w:val="en-US" w:eastAsia="fi-FI"/>
        </w:rPr>
        <w:t>he H</w:t>
      </w:r>
      <w:r>
        <w:rPr>
          <w:rFonts w:cs="Arial"/>
          <w:color w:val="000000" w:themeColor="text1"/>
          <w:szCs w:val="18"/>
          <w:lang w:val="en-US" w:eastAsia="fi-FI"/>
        </w:rPr>
        <w:t>uman Rights Centre r</w:t>
      </w:r>
      <w:r w:rsidRPr="004E05CB">
        <w:rPr>
          <w:rFonts w:cs="Arial"/>
          <w:color w:val="000000" w:themeColor="text1"/>
          <w:szCs w:val="18"/>
          <w:lang w:val="en-US" w:eastAsia="fi-FI"/>
        </w:rPr>
        <w:t xml:space="preserve">epresents the </w:t>
      </w:r>
      <w:r w:rsidRPr="00D47228">
        <w:rPr>
          <w:rStyle w:val="ui-provider"/>
          <w:lang w:val="en-GB"/>
        </w:rPr>
        <w:t>Finnish National Human Rights Institution (NHRI)</w:t>
      </w:r>
      <w:r w:rsidRPr="004E05CB">
        <w:rPr>
          <w:rFonts w:cs="Arial"/>
          <w:color w:val="000000" w:themeColor="text1"/>
          <w:szCs w:val="18"/>
          <w:lang w:val="en-US" w:eastAsia="fi-FI"/>
        </w:rPr>
        <w:t xml:space="preserve"> in international NHRI cooperation and other international and European cooperation in human rights. </w:t>
      </w:r>
    </w:p>
    <w:p w14:paraId="4D33B991" w14:textId="77777777" w:rsidR="00D1778B" w:rsidRDefault="00D1778B" w:rsidP="00D1778B">
      <w:pPr>
        <w:spacing w:line="276" w:lineRule="auto"/>
        <w:jc w:val="both"/>
        <w:rPr>
          <w:rFonts w:cs="Arial"/>
          <w:color w:val="000000" w:themeColor="text1"/>
          <w:szCs w:val="18"/>
          <w:lang w:val="en-US" w:eastAsia="fi-FI"/>
        </w:rPr>
      </w:pPr>
    </w:p>
    <w:p w14:paraId="5462BDFA" w14:textId="293CED38" w:rsidR="00D1778B" w:rsidRPr="00540FFE" w:rsidRDefault="00D1778B" w:rsidP="00D1778B">
      <w:pPr>
        <w:spacing w:line="276" w:lineRule="auto"/>
        <w:jc w:val="both"/>
        <w:rPr>
          <w:sz w:val="22"/>
          <w:lang w:val="en-GB"/>
        </w:rPr>
      </w:pPr>
      <w:r w:rsidRPr="00D47228">
        <w:rPr>
          <w:rStyle w:val="ui-provider"/>
          <w:lang w:val="en-GB"/>
        </w:rPr>
        <w:t xml:space="preserve">The </w:t>
      </w:r>
      <w:r>
        <w:rPr>
          <w:rStyle w:val="ui-provider"/>
          <w:lang w:val="en-GB"/>
        </w:rPr>
        <w:t xml:space="preserve">NHRI </w:t>
      </w:r>
      <w:r w:rsidRPr="00D47228">
        <w:rPr>
          <w:rStyle w:val="ui-provider"/>
          <w:lang w:val="en-GB"/>
        </w:rPr>
        <w:t xml:space="preserve">comprises the Human Rights Centre, </w:t>
      </w:r>
      <w:r>
        <w:rPr>
          <w:rStyle w:val="ui-provider"/>
          <w:lang w:val="en-GB"/>
        </w:rPr>
        <w:t>its pluralistic 39-member</w:t>
      </w:r>
      <w:r w:rsidRPr="00D47228">
        <w:rPr>
          <w:rStyle w:val="ui-provider"/>
          <w:lang w:val="en-GB"/>
        </w:rPr>
        <w:t xml:space="preserve"> Human Rights Delegation, and the Parliamentary Ombudsman. The institution complies with the </w:t>
      </w:r>
      <w:r>
        <w:rPr>
          <w:rStyle w:val="ui-provider"/>
          <w:lang w:val="en-GB"/>
        </w:rPr>
        <w:t xml:space="preserve">UN </w:t>
      </w:r>
      <w:r w:rsidRPr="00D47228">
        <w:rPr>
          <w:rStyle w:val="ui-provider"/>
          <w:lang w:val="en-GB"/>
        </w:rPr>
        <w:t>Paris Principles</w:t>
      </w:r>
      <w:r>
        <w:rPr>
          <w:rStyle w:val="ui-provider"/>
          <w:lang w:val="en-GB"/>
        </w:rPr>
        <w:t xml:space="preserve"> and the</w:t>
      </w:r>
      <w:r w:rsidRPr="00D47228">
        <w:rPr>
          <w:rStyle w:val="ui-provider"/>
          <w:lang w:val="en-GB"/>
        </w:rPr>
        <w:t xml:space="preserve"> </w:t>
      </w:r>
      <w:r w:rsidRPr="00D47228">
        <w:rPr>
          <w:lang w:val="en-GB"/>
        </w:rPr>
        <w:t>Global Alliance of NHRIs (GANHRI)</w:t>
      </w:r>
      <w:r>
        <w:rPr>
          <w:lang w:val="en-GB"/>
        </w:rPr>
        <w:t xml:space="preserve"> has</w:t>
      </w:r>
      <w:r w:rsidRPr="00D47228">
        <w:rPr>
          <w:rStyle w:val="ui-provider"/>
          <w:lang w:val="en-GB"/>
        </w:rPr>
        <w:t xml:space="preserve"> accredited it with A-status in 2014</w:t>
      </w:r>
      <w:r w:rsidR="00084E5D">
        <w:rPr>
          <w:rStyle w:val="ui-provider"/>
          <w:lang w:val="en-GB"/>
        </w:rPr>
        <w:t>, 2019 and</w:t>
      </w:r>
      <w:r>
        <w:rPr>
          <w:rStyle w:val="ui-provider"/>
          <w:lang w:val="en-GB"/>
        </w:rPr>
        <w:t xml:space="preserve"> 20</w:t>
      </w:r>
      <w:r w:rsidR="00084E5D">
        <w:rPr>
          <w:rStyle w:val="ui-provider"/>
          <w:lang w:val="en-GB"/>
        </w:rPr>
        <w:t>25</w:t>
      </w:r>
      <w:r w:rsidRPr="00D47228">
        <w:rPr>
          <w:rStyle w:val="ui-provider"/>
          <w:lang w:val="en-GB"/>
        </w:rPr>
        <w:t>.</w:t>
      </w:r>
      <w:r>
        <w:rPr>
          <w:rStyle w:val="ui-provider"/>
          <w:lang w:val="en-GB"/>
        </w:rPr>
        <w:t xml:space="preserve"> </w:t>
      </w:r>
    </w:p>
  </w:footnote>
  <w:footnote w:id="2">
    <w:p w14:paraId="0F72B429" w14:textId="48E52294" w:rsidR="00BC6939" w:rsidRPr="00BC6939" w:rsidRDefault="00BC6939">
      <w:pPr>
        <w:pStyle w:val="FootnoteText"/>
        <w:rPr>
          <w:lang w:val="en-GB"/>
        </w:rPr>
      </w:pPr>
      <w:r>
        <w:rPr>
          <w:rStyle w:val="FootnoteReference"/>
        </w:rPr>
        <w:footnoteRef/>
      </w:r>
      <w:r w:rsidRPr="00BC6939">
        <w:rPr>
          <w:lang w:val="en-GB"/>
        </w:rPr>
        <w:t xml:space="preserve"> </w:t>
      </w:r>
      <w:hyperlink r:id="rId1" w:history="1">
        <w:r w:rsidR="00611368" w:rsidRPr="00556B17">
          <w:rPr>
            <w:rStyle w:val="Hyperlink"/>
            <w:lang w:val="en-GB"/>
          </w:rPr>
          <w:t>https://www.coe.int/en/web/anti-human-trafficking/-/greta-publishes-its-third-report-on-finland</w:t>
        </w:r>
      </w:hyperlink>
      <w:r>
        <w:rPr>
          <w:lang w:val="en-GB"/>
        </w:rPr>
        <w:t xml:space="preserve"> </w:t>
      </w:r>
    </w:p>
  </w:footnote>
  <w:footnote w:id="3">
    <w:p w14:paraId="57D5A065" w14:textId="77777777" w:rsidR="0003031C" w:rsidRPr="00A202C6" w:rsidRDefault="0003031C" w:rsidP="0003031C">
      <w:pPr>
        <w:pStyle w:val="FootnoteText"/>
        <w:rPr>
          <w:lang w:val="en-GB"/>
        </w:rPr>
      </w:pPr>
      <w:r>
        <w:rPr>
          <w:rStyle w:val="FootnoteReference"/>
        </w:rPr>
        <w:footnoteRef/>
      </w:r>
      <w:r w:rsidRPr="00A202C6">
        <w:rPr>
          <w:lang w:val="en-GB"/>
        </w:rPr>
        <w:t xml:space="preserve"> </w:t>
      </w:r>
      <w:hyperlink r:id="rId2" w:history="1">
        <w:r w:rsidRPr="00556B17">
          <w:rPr>
            <w:rStyle w:val="Hyperlink"/>
            <w:lang w:val="en-GB"/>
          </w:rPr>
          <w:t>https://valtioneuvosto.fi/en/-/1410869/finland-s-eastern-border-to-remain-closed-until-further-notice-1</w:t>
        </w:r>
      </w:hyperlink>
      <w:r>
        <w:rPr>
          <w:lang w:val="en-GB"/>
        </w:rPr>
        <w:t xml:space="preserve"> </w:t>
      </w:r>
    </w:p>
  </w:footnote>
  <w:footnote w:id="4">
    <w:p w14:paraId="32A068CD" w14:textId="4A387571" w:rsidR="00A62F73" w:rsidRPr="00F24E21" w:rsidRDefault="00A62F73">
      <w:pPr>
        <w:pStyle w:val="FootnoteText"/>
        <w:rPr>
          <w:lang w:val="en-GB"/>
        </w:rPr>
      </w:pPr>
      <w:r>
        <w:rPr>
          <w:rStyle w:val="FootnoteReference"/>
        </w:rPr>
        <w:footnoteRef/>
      </w:r>
      <w:r w:rsidRPr="00F24E21">
        <w:rPr>
          <w:lang w:val="en-GB"/>
        </w:rPr>
        <w:t xml:space="preserve"> </w:t>
      </w:r>
      <w:hyperlink r:id="rId3" w:history="1">
        <w:r w:rsidRPr="00F24E21">
          <w:rPr>
            <w:rStyle w:val="Hyperlink"/>
            <w:lang w:val="en-GB"/>
          </w:rPr>
          <w:t>https://valtioneuvosto.fi/delegate/file/154446</w:t>
        </w:r>
      </w:hyperlink>
      <w:r w:rsidRPr="00F24E21">
        <w:rPr>
          <w:lang w:val="en-GB"/>
        </w:rPr>
        <w:t xml:space="preserve"> (in Finnish)</w:t>
      </w:r>
    </w:p>
  </w:footnote>
  <w:footnote w:id="5">
    <w:p w14:paraId="77C0D616" w14:textId="08BF5C69" w:rsidR="00247392" w:rsidRPr="00247392" w:rsidRDefault="00247392">
      <w:pPr>
        <w:pStyle w:val="FootnoteText"/>
        <w:rPr>
          <w:lang w:val="en-GB"/>
        </w:rPr>
      </w:pPr>
      <w:r>
        <w:rPr>
          <w:rStyle w:val="FootnoteReference"/>
        </w:rPr>
        <w:footnoteRef/>
      </w:r>
      <w:r>
        <w:rPr>
          <w:rFonts w:cs="Arial"/>
          <w:color w:val="auto"/>
          <w:lang w:val="en-US"/>
        </w:rPr>
        <w:t xml:space="preserve"> </w:t>
      </w:r>
      <w:hyperlink r:id="rId4" w:anchor="{%22appno%22:[%2216398/24%22]}" w:history="1">
        <w:r w:rsidRPr="00556B17">
          <w:rPr>
            <w:rStyle w:val="Hyperlink"/>
            <w:rFonts w:cs="Arial"/>
            <w:lang w:val="en-US"/>
          </w:rPr>
          <w:t>https://hudoc.echr.coe.int/eng#{%22appno%22:[%2216398/24%22]}</w:t>
        </w:r>
      </w:hyperlink>
      <w:r>
        <w:rPr>
          <w:rFonts w:cs="Arial"/>
          <w:color w:val="auto"/>
          <w:lang w:val="en-US"/>
        </w:rPr>
        <w:t xml:space="preserve"> </w:t>
      </w:r>
    </w:p>
  </w:footnote>
  <w:footnote w:id="6">
    <w:p w14:paraId="742EC1EA" w14:textId="60AC334D" w:rsidR="00F24E21" w:rsidRPr="00F24E21" w:rsidRDefault="00F24E21">
      <w:pPr>
        <w:pStyle w:val="FootnoteText"/>
        <w:rPr>
          <w:lang w:val="en-GB"/>
        </w:rPr>
      </w:pPr>
      <w:r>
        <w:rPr>
          <w:rStyle w:val="FootnoteReference"/>
        </w:rPr>
        <w:footnoteRef/>
      </w:r>
      <w:r w:rsidRPr="00F24E21">
        <w:rPr>
          <w:lang w:val="en-GB"/>
        </w:rPr>
        <w:t xml:space="preserve"> </w:t>
      </w:r>
      <w:hyperlink r:id="rId5" w:history="1">
        <w:r w:rsidRPr="00556B17">
          <w:rPr>
            <w:rStyle w:val="Hyperlink"/>
            <w:lang w:val="en-GB"/>
          </w:rPr>
          <w:t>https://docstore.ohchr.org/SelfServices/FilesHandler.ashx?enc=uRxNOYFpQbHUlaVITMkRfgNliVUdLzKMgxgwBoRGm2ac1r%2BpTi3sywaDqbVk2lYgPDp1s4jarl%2BgPS0nT1YDwA%3D%3D</w:t>
        </w:r>
      </w:hyperlink>
      <w:r>
        <w:rPr>
          <w:lang w:val="en-GB"/>
        </w:rPr>
        <w:t xml:space="preserve"> </w:t>
      </w:r>
    </w:p>
  </w:footnote>
  <w:footnote w:id="7">
    <w:p w14:paraId="5E1368C6" w14:textId="63705997" w:rsidR="00A62F73" w:rsidRPr="00A62F73" w:rsidRDefault="00A62F73">
      <w:pPr>
        <w:pStyle w:val="FootnoteText"/>
        <w:rPr>
          <w:lang w:val="en-GB"/>
        </w:rPr>
      </w:pPr>
      <w:r>
        <w:rPr>
          <w:rStyle w:val="FootnoteReference"/>
        </w:rPr>
        <w:footnoteRef/>
      </w:r>
      <w:r w:rsidRPr="00A62F73">
        <w:rPr>
          <w:lang w:val="en-GB"/>
        </w:rPr>
        <w:t xml:space="preserve"> </w:t>
      </w:r>
      <w:hyperlink r:id="rId6" w:history="1">
        <w:r w:rsidRPr="00556B17">
          <w:rPr>
            <w:rStyle w:val="Hyperlink"/>
            <w:lang w:val="en-GB"/>
          </w:rPr>
          <w:t>https://docstore.ohchr.org/SelfServices/FilesHandler.ashx?enc=cfKWPx6SyPW9GighCjrzQprmv0ixLU%2FLWaWsGrMKqAEwRfwwOvLtOey0w8jAOTG1oaBHk%2BMRO0XL3gQtdfbtjg%3D%3D</w:t>
        </w:r>
      </w:hyperlink>
      <w:r>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BC028" w14:textId="77777777" w:rsidR="005F5DD9" w:rsidRDefault="005F5D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44F8D" w14:textId="77777777" w:rsidR="005F5DD9" w:rsidRDefault="005F5D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1EA68" w14:textId="77777777" w:rsidR="005F5DD9" w:rsidRDefault="005F5DD9">
    <w:pPr>
      <w:pStyle w:val="Header"/>
    </w:pPr>
    <w:r>
      <w:rPr>
        <w:noProof/>
        <w:lang w:eastAsia="fi-FI"/>
      </w:rPr>
      <w:drawing>
        <wp:anchor distT="0" distB="0" distL="114300" distR="114300" simplePos="0" relativeHeight="251657216" behindDoc="1" locked="0" layoutInCell="1" allowOverlap="1" wp14:anchorId="102FEA2E" wp14:editId="19379E4F">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85A"/>
    <w:multiLevelType w:val="hybridMultilevel"/>
    <w:tmpl w:val="A0488FE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09AA6B6A"/>
    <w:multiLevelType w:val="hybridMultilevel"/>
    <w:tmpl w:val="03C62D44"/>
    <w:lvl w:ilvl="0" w:tplc="6FEABF64">
      <w:start w:val="3"/>
      <w:numFmt w:val="bullet"/>
      <w:lvlText w:val=""/>
      <w:lvlJc w:val="left"/>
      <w:pPr>
        <w:ind w:left="720" w:hanging="360"/>
      </w:pPr>
      <w:rPr>
        <w:rFonts w:ascii="Wingdings" w:eastAsiaTheme="minorHAnsi" w:hAnsi="Wingdings" w:cstheme="minorHAns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557687D"/>
    <w:multiLevelType w:val="hybridMultilevel"/>
    <w:tmpl w:val="EB0A912A"/>
    <w:lvl w:ilvl="0" w:tplc="FFFFFFFF">
      <w:start w:val="1"/>
      <w:numFmt w:val="decimal"/>
      <w:lvlText w:val="%1."/>
      <w:lvlJc w:val="left"/>
      <w:pPr>
        <w:ind w:left="1494" w:hanging="360"/>
      </w:p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1B442999"/>
    <w:multiLevelType w:val="hybridMultilevel"/>
    <w:tmpl w:val="B590D79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C540258"/>
    <w:multiLevelType w:val="hybridMultilevel"/>
    <w:tmpl w:val="EB0A912A"/>
    <w:lvl w:ilvl="0" w:tplc="FFFFFFFF">
      <w:start w:val="1"/>
      <w:numFmt w:val="decimal"/>
      <w:lvlText w:val="%1."/>
      <w:lvlJc w:val="left"/>
      <w:pPr>
        <w:ind w:left="-1636" w:hanging="360"/>
      </w:pPr>
    </w:lvl>
    <w:lvl w:ilvl="1" w:tplc="FFFFFFFF" w:tentative="1">
      <w:start w:val="1"/>
      <w:numFmt w:val="lowerLetter"/>
      <w:lvlText w:val="%2."/>
      <w:lvlJc w:val="left"/>
      <w:pPr>
        <w:ind w:left="-916" w:hanging="360"/>
      </w:pPr>
    </w:lvl>
    <w:lvl w:ilvl="2" w:tplc="FFFFFFFF" w:tentative="1">
      <w:start w:val="1"/>
      <w:numFmt w:val="lowerRoman"/>
      <w:lvlText w:val="%3."/>
      <w:lvlJc w:val="right"/>
      <w:pPr>
        <w:ind w:left="-196" w:hanging="180"/>
      </w:pPr>
    </w:lvl>
    <w:lvl w:ilvl="3" w:tplc="FFFFFFFF" w:tentative="1">
      <w:start w:val="1"/>
      <w:numFmt w:val="decimal"/>
      <w:lvlText w:val="%4."/>
      <w:lvlJc w:val="left"/>
      <w:pPr>
        <w:ind w:left="524" w:hanging="360"/>
      </w:pPr>
    </w:lvl>
    <w:lvl w:ilvl="4" w:tplc="FFFFFFFF" w:tentative="1">
      <w:start w:val="1"/>
      <w:numFmt w:val="lowerLetter"/>
      <w:lvlText w:val="%5."/>
      <w:lvlJc w:val="left"/>
      <w:pPr>
        <w:ind w:left="1244" w:hanging="360"/>
      </w:pPr>
    </w:lvl>
    <w:lvl w:ilvl="5" w:tplc="FFFFFFFF" w:tentative="1">
      <w:start w:val="1"/>
      <w:numFmt w:val="lowerRoman"/>
      <w:lvlText w:val="%6."/>
      <w:lvlJc w:val="right"/>
      <w:pPr>
        <w:ind w:left="1964" w:hanging="180"/>
      </w:pPr>
    </w:lvl>
    <w:lvl w:ilvl="6" w:tplc="FFFFFFFF" w:tentative="1">
      <w:start w:val="1"/>
      <w:numFmt w:val="decimal"/>
      <w:lvlText w:val="%7."/>
      <w:lvlJc w:val="left"/>
      <w:pPr>
        <w:ind w:left="2684" w:hanging="360"/>
      </w:pPr>
    </w:lvl>
    <w:lvl w:ilvl="7" w:tplc="FFFFFFFF" w:tentative="1">
      <w:start w:val="1"/>
      <w:numFmt w:val="lowerLetter"/>
      <w:lvlText w:val="%8."/>
      <w:lvlJc w:val="left"/>
      <w:pPr>
        <w:ind w:left="3404" w:hanging="360"/>
      </w:pPr>
    </w:lvl>
    <w:lvl w:ilvl="8" w:tplc="FFFFFFFF" w:tentative="1">
      <w:start w:val="1"/>
      <w:numFmt w:val="lowerRoman"/>
      <w:lvlText w:val="%9."/>
      <w:lvlJc w:val="right"/>
      <w:pPr>
        <w:ind w:left="4124" w:hanging="180"/>
      </w:pPr>
    </w:lvl>
  </w:abstractNum>
  <w:abstractNum w:abstractNumId="5"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61415A5"/>
    <w:multiLevelType w:val="hybridMultilevel"/>
    <w:tmpl w:val="BF64E18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2D137618"/>
    <w:multiLevelType w:val="hybridMultilevel"/>
    <w:tmpl w:val="EB0A912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E9C444D"/>
    <w:multiLevelType w:val="hybridMultilevel"/>
    <w:tmpl w:val="EB0A912A"/>
    <w:lvl w:ilvl="0" w:tplc="2000000F">
      <w:start w:val="1"/>
      <w:numFmt w:val="decimal"/>
      <w:lvlText w:val="%1."/>
      <w:lvlJc w:val="left"/>
      <w:pPr>
        <w:ind w:left="-1044" w:hanging="360"/>
      </w:pPr>
    </w:lvl>
    <w:lvl w:ilvl="1" w:tplc="20000019" w:tentative="1">
      <w:start w:val="1"/>
      <w:numFmt w:val="lowerLetter"/>
      <w:lvlText w:val="%2."/>
      <w:lvlJc w:val="left"/>
      <w:pPr>
        <w:ind w:left="-324" w:hanging="360"/>
      </w:pPr>
    </w:lvl>
    <w:lvl w:ilvl="2" w:tplc="2000001B" w:tentative="1">
      <w:start w:val="1"/>
      <w:numFmt w:val="lowerRoman"/>
      <w:lvlText w:val="%3."/>
      <w:lvlJc w:val="right"/>
      <w:pPr>
        <w:ind w:left="396" w:hanging="180"/>
      </w:pPr>
    </w:lvl>
    <w:lvl w:ilvl="3" w:tplc="2000000F" w:tentative="1">
      <w:start w:val="1"/>
      <w:numFmt w:val="decimal"/>
      <w:lvlText w:val="%4."/>
      <w:lvlJc w:val="left"/>
      <w:pPr>
        <w:ind w:left="1116" w:hanging="360"/>
      </w:pPr>
    </w:lvl>
    <w:lvl w:ilvl="4" w:tplc="20000019" w:tentative="1">
      <w:start w:val="1"/>
      <w:numFmt w:val="lowerLetter"/>
      <w:lvlText w:val="%5."/>
      <w:lvlJc w:val="left"/>
      <w:pPr>
        <w:ind w:left="1836" w:hanging="360"/>
      </w:pPr>
    </w:lvl>
    <w:lvl w:ilvl="5" w:tplc="2000001B" w:tentative="1">
      <w:start w:val="1"/>
      <w:numFmt w:val="lowerRoman"/>
      <w:lvlText w:val="%6."/>
      <w:lvlJc w:val="right"/>
      <w:pPr>
        <w:ind w:left="2556" w:hanging="180"/>
      </w:pPr>
    </w:lvl>
    <w:lvl w:ilvl="6" w:tplc="2000000F" w:tentative="1">
      <w:start w:val="1"/>
      <w:numFmt w:val="decimal"/>
      <w:lvlText w:val="%7."/>
      <w:lvlJc w:val="left"/>
      <w:pPr>
        <w:ind w:left="3276" w:hanging="360"/>
      </w:pPr>
    </w:lvl>
    <w:lvl w:ilvl="7" w:tplc="20000019" w:tentative="1">
      <w:start w:val="1"/>
      <w:numFmt w:val="lowerLetter"/>
      <w:lvlText w:val="%8."/>
      <w:lvlJc w:val="left"/>
      <w:pPr>
        <w:ind w:left="3996" w:hanging="360"/>
      </w:pPr>
    </w:lvl>
    <w:lvl w:ilvl="8" w:tplc="2000001B" w:tentative="1">
      <w:start w:val="1"/>
      <w:numFmt w:val="lowerRoman"/>
      <w:lvlText w:val="%9."/>
      <w:lvlJc w:val="right"/>
      <w:pPr>
        <w:ind w:left="4716" w:hanging="180"/>
      </w:pPr>
    </w:lvl>
  </w:abstractNum>
  <w:abstractNum w:abstractNumId="9"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3C6D5195"/>
    <w:multiLevelType w:val="hybridMultilevel"/>
    <w:tmpl w:val="1F5A20E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1" w15:restartNumberingAfterBreak="0">
    <w:nsid w:val="3E1B57B7"/>
    <w:multiLevelType w:val="hybridMultilevel"/>
    <w:tmpl w:val="0FA4701A"/>
    <w:lvl w:ilvl="0" w:tplc="EAAC8224">
      <w:start w:val="1"/>
      <w:numFmt w:val="decimal"/>
      <w:pStyle w:val="numeroitukappale"/>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2" w15:restartNumberingAfterBreak="0">
    <w:nsid w:val="3F1012D9"/>
    <w:multiLevelType w:val="hybridMultilevel"/>
    <w:tmpl w:val="CE4A879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3" w15:restartNumberingAfterBreak="0">
    <w:nsid w:val="47455A73"/>
    <w:multiLevelType w:val="hybridMultilevel"/>
    <w:tmpl w:val="421C81A6"/>
    <w:lvl w:ilvl="0" w:tplc="1A663EE8">
      <w:numFmt w:val="bullet"/>
      <w:lvlText w:val="-"/>
      <w:lvlJc w:val="left"/>
      <w:pPr>
        <w:ind w:left="720" w:hanging="360"/>
      </w:pPr>
      <w:rPr>
        <w:rFonts w:ascii="Arial" w:eastAsiaTheme="minorHAnsi" w:hAnsi="Arial" w:cs="Arial" w:hint="default"/>
        <w:lang w:val="en-GB"/>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4F2E6A94"/>
    <w:multiLevelType w:val="hybridMultilevel"/>
    <w:tmpl w:val="48322E7E"/>
    <w:lvl w:ilvl="0" w:tplc="B7F49266">
      <w:start w:val="1"/>
      <w:numFmt w:val="decimal"/>
      <w:lvlText w:val="%1."/>
      <w:lvlJc w:val="left"/>
      <w:pPr>
        <w:ind w:left="644" w:hanging="360"/>
      </w:pPr>
      <w:rPr>
        <w:b w:val="0"/>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FD90E70"/>
    <w:multiLevelType w:val="hybridMultilevel"/>
    <w:tmpl w:val="C58C28D2"/>
    <w:lvl w:ilvl="0" w:tplc="79AC299C">
      <w:start w:val="25"/>
      <w:numFmt w:val="bullet"/>
      <w:lvlText w:val=""/>
      <w:lvlJc w:val="left"/>
      <w:pPr>
        <w:ind w:left="720" w:hanging="360"/>
      </w:pPr>
      <w:rPr>
        <w:rFonts w:ascii="Wingdings" w:eastAsia="Arial" w:hAnsi="Wingdings"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57C45510"/>
    <w:multiLevelType w:val="hybridMultilevel"/>
    <w:tmpl w:val="48322E7E"/>
    <w:lvl w:ilvl="0" w:tplc="FFFFFFFF">
      <w:start w:val="1"/>
      <w:numFmt w:val="decimal"/>
      <w:lvlText w:val="%1."/>
      <w:lvlJc w:val="left"/>
      <w:pPr>
        <w:ind w:left="644" w:hanging="360"/>
      </w:pPr>
      <w:rPr>
        <w:b w:val="0"/>
        <w:b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0172990"/>
    <w:multiLevelType w:val="hybridMultilevel"/>
    <w:tmpl w:val="72C4552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607707D9"/>
    <w:multiLevelType w:val="hybridMultilevel"/>
    <w:tmpl w:val="EB0A91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642C40EB"/>
    <w:multiLevelType w:val="hybridMultilevel"/>
    <w:tmpl w:val="13E22436"/>
    <w:lvl w:ilvl="0" w:tplc="60A4EACC">
      <w:start w:val="19"/>
      <w:numFmt w:val="bullet"/>
      <w:lvlText w:val=""/>
      <w:lvlJc w:val="left"/>
      <w:pPr>
        <w:ind w:left="720" w:hanging="360"/>
      </w:pPr>
      <w:rPr>
        <w:rFonts w:ascii="Wingdings" w:eastAsia="Arial" w:hAnsi="Wingdings"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6B666D92"/>
    <w:multiLevelType w:val="hybridMultilevel"/>
    <w:tmpl w:val="D89EC3C8"/>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1" w15:restartNumberingAfterBreak="0">
    <w:nsid w:val="73EF77F8"/>
    <w:multiLevelType w:val="hybridMultilevel"/>
    <w:tmpl w:val="C85E62DE"/>
    <w:lvl w:ilvl="0" w:tplc="F79003D2">
      <w:start w:val="25"/>
      <w:numFmt w:val="bullet"/>
      <w:lvlText w:val=""/>
      <w:lvlJc w:val="left"/>
      <w:pPr>
        <w:ind w:left="720" w:hanging="360"/>
      </w:pPr>
      <w:rPr>
        <w:rFonts w:ascii="Wingdings" w:eastAsia="Arial" w:hAnsi="Wingdings"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76271307"/>
    <w:multiLevelType w:val="hybridMultilevel"/>
    <w:tmpl w:val="48322E7E"/>
    <w:lvl w:ilvl="0" w:tplc="FFFFFFFF">
      <w:start w:val="1"/>
      <w:numFmt w:val="decimal"/>
      <w:lvlText w:val="%1."/>
      <w:lvlJc w:val="left"/>
      <w:pPr>
        <w:ind w:left="644" w:hanging="360"/>
      </w:pPr>
      <w:rPr>
        <w:b w:val="0"/>
        <w:b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CB159FB"/>
    <w:multiLevelType w:val="hybridMultilevel"/>
    <w:tmpl w:val="7E9A72DC"/>
    <w:lvl w:ilvl="0" w:tplc="7EDC5F9C">
      <w:start w:val="1"/>
      <w:numFmt w:val="bullet"/>
      <w:lvlText w:val=""/>
      <w:lvlJc w:val="left"/>
      <w:pPr>
        <w:ind w:left="720" w:hanging="360"/>
      </w:pPr>
      <w:rPr>
        <w:rFonts w:ascii="Wingdings" w:eastAsiaTheme="minorHAnsi" w:hAnsi="Wingdings" w:cstheme="minorHAns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7F756F38"/>
    <w:multiLevelType w:val="hybridMultilevel"/>
    <w:tmpl w:val="EB0A912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838274725">
    <w:abstractNumId w:val="9"/>
  </w:num>
  <w:num w:numId="2" w16cid:durableId="1719475760">
    <w:abstractNumId w:val="5"/>
  </w:num>
  <w:num w:numId="3" w16cid:durableId="457527282">
    <w:abstractNumId w:val="6"/>
  </w:num>
  <w:num w:numId="4" w16cid:durableId="1607736523">
    <w:abstractNumId w:val="10"/>
  </w:num>
  <w:num w:numId="5" w16cid:durableId="509871839">
    <w:abstractNumId w:val="11"/>
  </w:num>
  <w:num w:numId="6" w16cid:durableId="228927987">
    <w:abstractNumId w:val="4"/>
  </w:num>
  <w:num w:numId="7" w16cid:durableId="594827180">
    <w:abstractNumId w:val="8"/>
  </w:num>
  <w:num w:numId="8" w16cid:durableId="1288003370">
    <w:abstractNumId w:val="7"/>
  </w:num>
  <w:num w:numId="9" w16cid:durableId="1236471209">
    <w:abstractNumId w:val="18"/>
  </w:num>
  <w:num w:numId="10" w16cid:durableId="2128692746">
    <w:abstractNumId w:val="3"/>
  </w:num>
  <w:num w:numId="11" w16cid:durableId="1469325545">
    <w:abstractNumId w:val="2"/>
  </w:num>
  <w:num w:numId="12" w16cid:durableId="1962686988">
    <w:abstractNumId w:val="24"/>
  </w:num>
  <w:num w:numId="13" w16cid:durableId="63189766">
    <w:abstractNumId w:val="1"/>
  </w:num>
  <w:num w:numId="14" w16cid:durableId="991102326">
    <w:abstractNumId w:val="23"/>
  </w:num>
  <w:num w:numId="15" w16cid:durableId="1997570036">
    <w:abstractNumId w:val="13"/>
  </w:num>
  <w:num w:numId="16" w16cid:durableId="16851556">
    <w:abstractNumId w:val="0"/>
  </w:num>
  <w:num w:numId="17" w16cid:durableId="15886136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1073897">
    <w:abstractNumId w:val="12"/>
  </w:num>
  <w:num w:numId="19" w16cid:durableId="1609463494">
    <w:abstractNumId w:val="20"/>
  </w:num>
  <w:num w:numId="20" w16cid:durableId="234979081">
    <w:abstractNumId w:val="17"/>
  </w:num>
  <w:num w:numId="21" w16cid:durableId="1255554720">
    <w:abstractNumId w:val="19"/>
  </w:num>
  <w:num w:numId="22" w16cid:durableId="617107907">
    <w:abstractNumId w:val="21"/>
  </w:num>
  <w:num w:numId="23" w16cid:durableId="807816735">
    <w:abstractNumId w:val="15"/>
  </w:num>
  <w:num w:numId="24" w16cid:durableId="1106193502">
    <w:abstractNumId w:val="14"/>
  </w:num>
  <w:num w:numId="25" w16cid:durableId="882405104">
    <w:abstractNumId w:val="22"/>
  </w:num>
  <w:num w:numId="26" w16cid:durableId="20841357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01A9B"/>
    <w:rsid w:val="00003861"/>
    <w:rsid w:val="0000469F"/>
    <w:rsid w:val="000111F4"/>
    <w:rsid w:val="0001511D"/>
    <w:rsid w:val="00017A68"/>
    <w:rsid w:val="00025CB7"/>
    <w:rsid w:val="0002781D"/>
    <w:rsid w:val="00027BDA"/>
    <w:rsid w:val="0003031C"/>
    <w:rsid w:val="0003094F"/>
    <w:rsid w:val="00031ED2"/>
    <w:rsid w:val="000336CD"/>
    <w:rsid w:val="00033F58"/>
    <w:rsid w:val="000357B1"/>
    <w:rsid w:val="000358C2"/>
    <w:rsid w:val="0003635A"/>
    <w:rsid w:val="00036E82"/>
    <w:rsid w:val="0005002D"/>
    <w:rsid w:val="000518E9"/>
    <w:rsid w:val="00055C8C"/>
    <w:rsid w:val="00057987"/>
    <w:rsid w:val="000666D5"/>
    <w:rsid w:val="0007659D"/>
    <w:rsid w:val="00076B3F"/>
    <w:rsid w:val="00077004"/>
    <w:rsid w:val="00084E5D"/>
    <w:rsid w:val="000A0A70"/>
    <w:rsid w:val="000A6DE3"/>
    <w:rsid w:val="000A70F5"/>
    <w:rsid w:val="000A71A0"/>
    <w:rsid w:val="000B2680"/>
    <w:rsid w:val="000B3266"/>
    <w:rsid w:val="000B500A"/>
    <w:rsid w:val="000B5EDA"/>
    <w:rsid w:val="000B6A22"/>
    <w:rsid w:val="000B7344"/>
    <w:rsid w:val="000C0DF1"/>
    <w:rsid w:val="000C329D"/>
    <w:rsid w:val="000C3AE5"/>
    <w:rsid w:val="000C649E"/>
    <w:rsid w:val="000D42BB"/>
    <w:rsid w:val="000D44E6"/>
    <w:rsid w:val="000D45F9"/>
    <w:rsid w:val="000D5B19"/>
    <w:rsid w:val="000D7BB2"/>
    <w:rsid w:val="000F0D3E"/>
    <w:rsid w:val="000F5489"/>
    <w:rsid w:val="000F549C"/>
    <w:rsid w:val="000F58AC"/>
    <w:rsid w:val="000F5E77"/>
    <w:rsid w:val="000F66ED"/>
    <w:rsid w:val="00103696"/>
    <w:rsid w:val="001049D7"/>
    <w:rsid w:val="001070E9"/>
    <w:rsid w:val="00111720"/>
    <w:rsid w:val="00115B73"/>
    <w:rsid w:val="001226CB"/>
    <w:rsid w:val="00124384"/>
    <w:rsid w:val="0012620A"/>
    <w:rsid w:val="00136428"/>
    <w:rsid w:val="00144583"/>
    <w:rsid w:val="001447F9"/>
    <w:rsid w:val="00146D80"/>
    <w:rsid w:val="001616DC"/>
    <w:rsid w:val="00161D6B"/>
    <w:rsid w:val="001845B1"/>
    <w:rsid w:val="00185CE0"/>
    <w:rsid w:val="00187C1C"/>
    <w:rsid w:val="00187EDB"/>
    <w:rsid w:val="0019097A"/>
    <w:rsid w:val="001956FC"/>
    <w:rsid w:val="001A1B72"/>
    <w:rsid w:val="001C07B8"/>
    <w:rsid w:val="001C22C3"/>
    <w:rsid w:val="001E42F8"/>
    <w:rsid w:val="001F2DAD"/>
    <w:rsid w:val="00202E61"/>
    <w:rsid w:val="00212B05"/>
    <w:rsid w:val="0021588B"/>
    <w:rsid w:val="00215A4E"/>
    <w:rsid w:val="002251DA"/>
    <w:rsid w:val="00227D91"/>
    <w:rsid w:val="00232A8E"/>
    <w:rsid w:val="0023579A"/>
    <w:rsid w:val="0023796A"/>
    <w:rsid w:val="00237FCB"/>
    <w:rsid w:val="00241C20"/>
    <w:rsid w:val="00241F49"/>
    <w:rsid w:val="00243C34"/>
    <w:rsid w:val="002470E5"/>
    <w:rsid w:val="00247392"/>
    <w:rsid w:val="00250587"/>
    <w:rsid w:val="0025096A"/>
    <w:rsid w:val="002521EE"/>
    <w:rsid w:val="0025259C"/>
    <w:rsid w:val="002533C8"/>
    <w:rsid w:val="00255099"/>
    <w:rsid w:val="00261975"/>
    <w:rsid w:val="00263F06"/>
    <w:rsid w:val="0027196E"/>
    <w:rsid w:val="002756E9"/>
    <w:rsid w:val="00282675"/>
    <w:rsid w:val="00284147"/>
    <w:rsid w:val="00284B4F"/>
    <w:rsid w:val="002853AD"/>
    <w:rsid w:val="002874DE"/>
    <w:rsid w:val="00290928"/>
    <w:rsid w:val="002916EB"/>
    <w:rsid w:val="002A4AE0"/>
    <w:rsid w:val="002B0354"/>
    <w:rsid w:val="002C115D"/>
    <w:rsid w:val="002C49F4"/>
    <w:rsid w:val="002C6A3C"/>
    <w:rsid w:val="002D0257"/>
    <w:rsid w:val="002D09D5"/>
    <w:rsid w:val="002D4A4D"/>
    <w:rsid w:val="002E07E5"/>
    <w:rsid w:val="002E4BD3"/>
    <w:rsid w:val="002E6EE9"/>
    <w:rsid w:val="002F29AA"/>
    <w:rsid w:val="00300B0B"/>
    <w:rsid w:val="00305871"/>
    <w:rsid w:val="00311CAD"/>
    <w:rsid w:val="00312518"/>
    <w:rsid w:val="0031531D"/>
    <w:rsid w:val="00320293"/>
    <w:rsid w:val="00325ECF"/>
    <w:rsid w:val="003261C0"/>
    <w:rsid w:val="0032629D"/>
    <w:rsid w:val="00330AC4"/>
    <w:rsid w:val="00332E34"/>
    <w:rsid w:val="003352FD"/>
    <w:rsid w:val="003408D4"/>
    <w:rsid w:val="0034624F"/>
    <w:rsid w:val="00350A29"/>
    <w:rsid w:val="00364B13"/>
    <w:rsid w:val="00376878"/>
    <w:rsid w:val="00384D7D"/>
    <w:rsid w:val="003A217C"/>
    <w:rsid w:val="003B268A"/>
    <w:rsid w:val="003B36B0"/>
    <w:rsid w:val="003B37D7"/>
    <w:rsid w:val="003B4325"/>
    <w:rsid w:val="003C237B"/>
    <w:rsid w:val="003C39C8"/>
    <w:rsid w:val="003D4E1E"/>
    <w:rsid w:val="003D5C39"/>
    <w:rsid w:val="003D6924"/>
    <w:rsid w:val="003D7422"/>
    <w:rsid w:val="003F3A74"/>
    <w:rsid w:val="003F3BF1"/>
    <w:rsid w:val="003F45DD"/>
    <w:rsid w:val="003F53D1"/>
    <w:rsid w:val="003F5745"/>
    <w:rsid w:val="003F65CA"/>
    <w:rsid w:val="003F7D3C"/>
    <w:rsid w:val="00400846"/>
    <w:rsid w:val="00407359"/>
    <w:rsid w:val="004100D9"/>
    <w:rsid w:val="00416920"/>
    <w:rsid w:val="0042316A"/>
    <w:rsid w:val="004265C9"/>
    <w:rsid w:val="004312FB"/>
    <w:rsid w:val="00450477"/>
    <w:rsid w:val="004563F6"/>
    <w:rsid w:val="00457749"/>
    <w:rsid w:val="00460093"/>
    <w:rsid w:val="00464AA7"/>
    <w:rsid w:val="0047358D"/>
    <w:rsid w:val="00480056"/>
    <w:rsid w:val="00492ED4"/>
    <w:rsid w:val="00497431"/>
    <w:rsid w:val="004A2528"/>
    <w:rsid w:val="004A6A8D"/>
    <w:rsid w:val="004D11C7"/>
    <w:rsid w:val="004D3F22"/>
    <w:rsid w:val="004D4391"/>
    <w:rsid w:val="004D5A77"/>
    <w:rsid w:val="004F0070"/>
    <w:rsid w:val="004F47D0"/>
    <w:rsid w:val="004F51B8"/>
    <w:rsid w:val="004F7FB7"/>
    <w:rsid w:val="00500AE0"/>
    <w:rsid w:val="005054EC"/>
    <w:rsid w:val="00510EA5"/>
    <w:rsid w:val="00512381"/>
    <w:rsid w:val="00514A60"/>
    <w:rsid w:val="005219D3"/>
    <w:rsid w:val="00522504"/>
    <w:rsid w:val="005240E1"/>
    <w:rsid w:val="00524C77"/>
    <w:rsid w:val="00527ED3"/>
    <w:rsid w:val="0053703E"/>
    <w:rsid w:val="0054423B"/>
    <w:rsid w:val="00545B33"/>
    <w:rsid w:val="00546C8A"/>
    <w:rsid w:val="0055782F"/>
    <w:rsid w:val="00561763"/>
    <w:rsid w:val="005634B1"/>
    <w:rsid w:val="005754C3"/>
    <w:rsid w:val="0058059E"/>
    <w:rsid w:val="00581DBA"/>
    <w:rsid w:val="005864FE"/>
    <w:rsid w:val="005866A1"/>
    <w:rsid w:val="00587F15"/>
    <w:rsid w:val="0059064F"/>
    <w:rsid w:val="00592144"/>
    <w:rsid w:val="005A4F65"/>
    <w:rsid w:val="005B62B6"/>
    <w:rsid w:val="005B6E45"/>
    <w:rsid w:val="005C19BB"/>
    <w:rsid w:val="005E2EE1"/>
    <w:rsid w:val="005E3495"/>
    <w:rsid w:val="005F5DD9"/>
    <w:rsid w:val="005F6AB0"/>
    <w:rsid w:val="00611368"/>
    <w:rsid w:val="006120CF"/>
    <w:rsid w:val="00612150"/>
    <w:rsid w:val="00620E1F"/>
    <w:rsid w:val="00623004"/>
    <w:rsid w:val="0062639C"/>
    <w:rsid w:val="0063085E"/>
    <w:rsid w:val="00640430"/>
    <w:rsid w:val="00642792"/>
    <w:rsid w:val="0064354E"/>
    <w:rsid w:val="006474B6"/>
    <w:rsid w:val="00647FB9"/>
    <w:rsid w:val="00657415"/>
    <w:rsid w:val="0066245C"/>
    <w:rsid w:val="006746DF"/>
    <w:rsid w:val="00675C42"/>
    <w:rsid w:val="00684928"/>
    <w:rsid w:val="00685479"/>
    <w:rsid w:val="006871A3"/>
    <w:rsid w:val="006944B8"/>
    <w:rsid w:val="00694AE8"/>
    <w:rsid w:val="00695DCF"/>
    <w:rsid w:val="006966A0"/>
    <w:rsid w:val="00697EAD"/>
    <w:rsid w:val="006A1796"/>
    <w:rsid w:val="006A1D44"/>
    <w:rsid w:val="006A4D3E"/>
    <w:rsid w:val="006A61CA"/>
    <w:rsid w:val="006A630C"/>
    <w:rsid w:val="006A7144"/>
    <w:rsid w:val="006B0235"/>
    <w:rsid w:val="006B6330"/>
    <w:rsid w:val="006C16F2"/>
    <w:rsid w:val="006C5A47"/>
    <w:rsid w:val="006D13A3"/>
    <w:rsid w:val="006D2944"/>
    <w:rsid w:val="006D3E3B"/>
    <w:rsid w:val="006E3D22"/>
    <w:rsid w:val="006E588F"/>
    <w:rsid w:val="006F16A6"/>
    <w:rsid w:val="006F3863"/>
    <w:rsid w:val="00700C9B"/>
    <w:rsid w:val="0070486A"/>
    <w:rsid w:val="007146F3"/>
    <w:rsid w:val="007178F8"/>
    <w:rsid w:val="00723F5B"/>
    <w:rsid w:val="00726654"/>
    <w:rsid w:val="00726882"/>
    <w:rsid w:val="007278D9"/>
    <w:rsid w:val="00736D9F"/>
    <w:rsid w:val="00744BBC"/>
    <w:rsid w:val="007453B3"/>
    <w:rsid w:val="0075710C"/>
    <w:rsid w:val="00762E62"/>
    <w:rsid w:val="00771973"/>
    <w:rsid w:val="00772011"/>
    <w:rsid w:val="00775C5A"/>
    <w:rsid w:val="007834B7"/>
    <w:rsid w:val="007855DF"/>
    <w:rsid w:val="007935E4"/>
    <w:rsid w:val="007938A0"/>
    <w:rsid w:val="00796D6D"/>
    <w:rsid w:val="007A1F53"/>
    <w:rsid w:val="007A229E"/>
    <w:rsid w:val="007A23B1"/>
    <w:rsid w:val="007A4071"/>
    <w:rsid w:val="007A5AC0"/>
    <w:rsid w:val="007B5556"/>
    <w:rsid w:val="007C30BB"/>
    <w:rsid w:val="007C391E"/>
    <w:rsid w:val="007C447A"/>
    <w:rsid w:val="007D44DD"/>
    <w:rsid w:val="007D5974"/>
    <w:rsid w:val="007D6042"/>
    <w:rsid w:val="007E0071"/>
    <w:rsid w:val="007E1617"/>
    <w:rsid w:val="007E285C"/>
    <w:rsid w:val="007E4949"/>
    <w:rsid w:val="007F7951"/>
    <w:rsid w:val="00802AA9"/>
    <w:rsid w:val="00803970"/>
    <w:rsid w:val="008173C7"/>
    <w:rsid w:val="008207B9"/>
    <w:rsid w:val="00820BCA"/>
    <w:rsid w:val="008228C6"/>
    <w:rsid w:val="00824783"/>
    <w:rsid w:val="00824E79"/>
    <w:rsid w:val="00825E7D"/>
    <w:rsid w:val="00840E9D"/>
    <w:rsid w:val="00845E33"/>
    <w:rsid w:val="008542C8"/>
    <w:rsid w:val="00854372"/>
    <w:rsid w:val="00855063"/>
    <w:rsid w:val="008864CD"/>
    <w:rsid w:val="0089204C"/>
    <w:rsid w:val="00892796"/>
    <w:rsid w:val="008A1A79"/>
    <w:rsid w:val="008A40AE"/>
    <w:rsid w:val="008A4F49"/>
    <w:rsid w:val="008B0073"/>
    <w:rsid w:val="008B00D8"/>
    <w:rsid w:val="008B3ABD"/>
    <w:rsid w:val="008C0C94"/>
    <w:rsid w:val="008C109B"/>
    <w:rsid w:val="008C6C49"/>
    <w:rsid w:val="008D08DD"/>
    <w:rsid w:val="008D2A41"/>
    <w:rsid w:val="008E19B9"/>
    <w:rsid w:val="008F3110"/>
    <w:rsid w:val="008F5E3C"/>
    <w:rsid w:val="00904FB3"/>
    <w:rsid w:val="00910316"/>
    <w:rsid w:val="009171E4"/>
    <w:rsid w:val="00921ACC"/>
    <w:rsid w:val="009247C0"/>
    <w:rsid w:val="00942AB5"/>
    <w:rsid w:val="00946691"/>
    <w:rsid w:val="00956598"/>
    <w:rsid w:val="00963F09"/>
    <w:rsid w:val="0096422E"/>
    <w:rsid w:val="00964EFE"/>
    <w:rsid w:val="0096564B"/>
    <w:rsid w:val="0097504B"/>
    <w:rsid w:val="009962CB"/>
    <w:rsid w:val="009A0275"/>
    <w:rsid w:val="009A1DEE"/>
    <w:rsid w:val="009A2401"/>
    <w:rsid w:val="009B230B"/>
    <w:rsid w:val="009B26F1"/>
    <w:rsid w:val="009B48B9"/>
    <w:rsid w:val="009B65A9"/>
    <w:rsid w:val="009D38F4"/>
    <w:rsid w:val="009E7EF2"/>
    <w:rsid w:val="009F1033"/>
    <w:rsid w:val="009F3486"/>
    <w:rsid w:val="00A202C6"/>
    <w:rsid w:val="00A20382"/>
    <w:rsid w:val="00A22934"/>
    <w:rsid w:val="00A24839"/>
    <w:rsid w:val="00A2656C"/>
    <w:rsid w:val="00A40726"/>
    <w:rsid w:val="00A459DC"/>
    <w:rsid w:val="00A501E8"/>
    <w:rsid w:val="00A62F73"/>
    <w:rsid w:val="00A63C08"/>
    <w:rsid w:val="00A6661E"/>
    <w:rsid w:val="00A745E7"/>
    <w:rsid w:val="00A779DD"/>
    <w:rsid w:val="00A823D8"/>
    <w:rsid w:val="00A84FAB"/>
    <w:rsid w:val="00A923DC"/>
    <w:rsid w:val="00AA0C8E"/>
    <w:rsid w:val="00AA10EA"/>
    <w:rsid w:val="00AB0CB7"/>
    <w:rsid w:val="00AB1505"/>
    <w:rsid w:val="00AB7A9A"/>
    <w:rsid w:val="00AC2C4B"/>
    <w:rsid w:val="00AC528B"/>
    <w:rsid w:val="00AD59B0"/>
    <w:rsid w:val="00AD611E"/>
    <w:rsid w:val="00AF049D"/>
    <w:rsid w:val="00AF50F2"/>
    <w:rsid w:val="00AF6FC5"/>
    <w:rsid w:val="00B00293"/>
    <w:rsid w:val="00B00B31"/>
    <w:rsid w:val="00B012C4"/>
    <w:rsid w:val="00B03236"/>
    <w:rsid w:val="00B069C8"/>
    <w:rsid w:val="00B06F75"/>
    <w:rsid w:val="00B07246"/>
    <w:rsid w:val="00B208AA"/>
    <w:rsid w:val="00B20FD9"/>
    <w:rsid w:val="00B2394C"/>
    <w:rsid w:val="00B3228E"/>
    <w:rsid w:val="00B33AE5"/>
    <w:rsid w:val="00B33D6A"/>
    <w:rsid w:val="00B36ABE"/>
    <w:rsid w:val="00B37C00"/>
    <w:rsid w:val="00B539AE"/>
    <w:rsid w:val="00B5682B"/>
    <w:rsid w:val="00B63EB4"/>
    <w:rsid w:val="00B67D73"/>
    <w:rsid w:val="00B75B9D"/>
    <w:rsid w:val="00B96147"/>
    <w:rsid w:val="00BA22C0"/>
    <w:rsid w:val="00BA4B4C"/>
    <w:rsid w:val="00BA653F"/>
    <w:rsid w:val="00BB4DF2"/>
    <w:rsid w:val="00BC5D19"/>
    <w:rsid w:val="00BC6939"/>
    <w:rsid w:val="00BD0505"/>
    <w:rsid w:val="00BD6341"/>
    <w:rsid w:val="00BF2CEE"/>
    <w:rsid w:val="00C01CFF"/>
    <w:rsid w:val="00C12D46"/>
    <w:rsid w:val="00C23824"/>
    <w:rsid w:val="00C34CA9"/>
    <w:rsid w:val="00C3737D"/>
    <w:rsid w:val="00C3746C"/>
    <w:rsid w:val="00C427A5"/>
    <w:rsid w:val="00C427D5"/>
    <w:rsid w:val="00C42CAC"/>
    <w:rsid w:val="00C51003"/>
    <w:rsid w:val="00C5336C"/>
    <w:rsid w:val="00C53BA5"/>
    <w:rsid w:val="00C6090C"/>
    <w:rsid w:val="00C66AB4"/>
    <w:rsid w:val="00C73CA8"/>
    <w:rsid w:val="00C760E2"/>
    <w:rsid w:val="00C7730D"/>
    <w:rsid w:val="00C77BAA"/>
    <w:rsid w:val="00C809BF"/>
    <w:rsid w:val="00C83430"/>
    <w:rsid w:val="00C857EF"/>
    <w:rsid w:val="00C93731"/>
    <w:rsid w:val="00C943AC"/>
    <w:rsid w:val="00C968DF"/>
    <w:rsid w:val="00C97294"/>
    <w:rsid w:val="00CA1D7B"/>
    <w:rsid w:val="00CB17BC"/>
    <w:rsid w:val="00CB3290"/>
    <w:rsid w:val="00CC1041"/>
    <w:rsid w:val="00CD60B4"/>
    <w:rsid w:val="00CE320C"/>
    <w:rsid w:val="00CE5E99"/>
    <w:rsid w:val="00CE77ED"/>
    <w:rsid w:val="00CF4101"/>
    <w:rsid w:val="00CF7C8D"/>
    <w:rsid w:val="00D07E51"/>
    <w:rsid w:val="00D13CE4"/>
    <w:rsid w:val="00D16CBC"/>
    <w:rsid w:val="00D16FA4"/>
    <w:rsid w:val="00D1778B"/>
    <w:rsid w:val="00D2249C"/>
    <w:rsid w:val="00D23430"/>
    <w:rsid w:val="00D24956"/>
    <w:rsid w:val="00D25049"/>
    <w:rsid w:val="00D35972"/>
    <w:rsid w:val="00D47228"/>
    <w:rsid w:val="00D504F8"/>
    <w:rsid w:val="00D506E7"/>
    <w:rsid w:val="00D51113"/>
    <w:rsid w:val="00D518ED"/>
    <w:rsid w:val="00D64B5F"/>
    <w:rsid w:val="00D81AD6"/>
    <w:rsid w:val="00D83099"/>
    <w:rsid w:val="00D84B88"/>
    <w:rsid w:val="00D914F7"/>
    <w:rsid w:val="00DA0E3D"/>
    <w:rsid w:val="00DA132D"/>
    <w:rsid w:val="00DA49A6"/>
    <w:rsid w:val="00DA739F"/>
    <w:rsid w:val="00DA74FD"/>
    <w:rsid w:val="00DB2930"/>
    <w:rsid w:val="00DB48B2"/>
    <w:rsid w:val="00DB541F"/>
    <w:rsid w:val="00DB550A"/>
    <w:rsid w:val="00DB63F6"/>
    <w:rsid w:val="00DC1EA1"/>
    <w:rsid w:val="00DC46E4"/>
    <w:rsid w:val="00DD3201"/>
    <w:rsid w:val="00DD7F50"/>
    <w:rsid w:val="00DE0C65"/>
    <w:rsid w:val="00DE44E1"/>
    <w:rsid w:val="00DE46B1"/>
    <w:rsid w:val="00DF03B5"/>
    <w:rsid w:val="00DF0806"/>
    <w:rsid w:val="00DF568F"/>
    <w:rsid w:val="00DF669D"/>
    <w:rsid w:val="00DF6BBE"/>
    <w:rsid w:val="00E0134E"/>
    <w:rsid w:val="00E036EB"/>
    <w:rsid w:val="00E05535"/>
    <w:rsid w:val="00E10492"/>
    <w:rsid w:val="00E21D1F"/>
    <w:rsid w:val="00E25552"/>
    <w:rsid w:val="00E25895"/>
    <w:rsid w:val="00E26429"/>
    <w:rsid w:val="00E3135A"/>
    <w:rsid w:val="00E3289C"/>
    <w:rsid w:val="00E32CFE"/>
    <w:rsid w:val="00E50B43"/>
    <w:rsid w:val="00E53383"/>
    <w:rsid w:val="00E54DC7"/>
    <w:rsid w:val="00E5623E"/>
    <w:rsid w:val="00E654E4"/>
    <w:rsid w:val="00E70A22"/>
    <w:rsid w:val="00E73C59"/>
    <w:rsid w:val="00E813C7"/>
    <w:rsid w:val="00E822A2"/>
    <w:rsid w:val="00E855FB"/>
    <w:rsid w:val="00E8602F"/>
    <w:rsid w:val="00EA4296"/>
    <w:rsid w:val="00EA524C"/>
    <w:rsid w:val="00EB4FF3"/>
    <w:rsid w:val="00EC0949"/>
    <w:rsid w:val="00EC35C9"/>
    <w:rsid w:val="00EC4E69"/>
    <w:rsid w:val="00EC6953"/>
    <w:rsid w:val="00ED28AE"/>
    <w:rsid w:val="00ED70E8"/>
    <w:rsid w:val="00ED7497"/>
    <w:rsid w:val="00EE19AF"/>
    <w:rsid w:val="00EE2288"/>
    <w:rsid w:val="00EE2440"/>
    <w:rsid w:val="00EE28B0"/>
    <w:rsid w:val="00EF44C2"/>
    <w:rsid w:val="00F24E21"/>
    <w:rsid w:val="00F2636A"/>
    <w:rsid w:val="00F376D8"/>
    <w:rsid w:val="00F45600"/>
    <w:rsid w:val="00F45A4F"/>
    <w:rsid w:val="00F52294"/>
    <w:rsid w:val="00F523A4"/>
    <w:rsid w:val="00F52ADA"/>
    <w:rsid w:val="00F5703E"/>
    <w:rsid w:val="00F61EE4"/>
    <w:rsid w:val="00F63EE0"/>
    <w:rsid w:val="00F74ADA"/>
    <w:rsid w:val="00F74BAD"/>
    <w:rsid w:val="00F76C69"/>
    <w:rsid w:val="00F76CA1"/>
    <w:rsid w:val="00F817CA"/>
    <w:rsid w:val="00F84325"/>
    <w:rsid w:val="00F858D2"/>
    <w:rsid w:val="00F87763"/>
    <w:rsid w:val="00F9025D"/>
    <w:rsid w:val="00F903AF"/>
    <w:rsid w:val="00FA0284"/>
    <w:rsid w:val="00FB6A4D"/>
    <w:rsid w:val="00FC0AAB"/>
    <w:rsid w:val="00FC6369"/>
    <w:rsid w:val="00FD1D9D"/>
    <w:rsid w:val="00FD43D8"/>
    <w:rsid w:val="00FE6099"/>
    <w:rsid w:val="00FF12FD"/>
    <w:rsid w:val="00FF5B57"/>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2CDC9"/>
  <w15:docId w15:val="{12EF9382-B73E-42CC-B7BA-7F2B5967E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5096A"/>
    <w:pPr>
      <w:widowControl w:val="0"/>
      <w:spacing w:line="240" w:lineRule="exact"/>
    </w:pPr>
    <w:rPr>
      <w:color w:val="000000"/>
      <w:sz w:val="18"/>
      <w:szCs w:val="22"/>
      <w:lang w:eastAsia="en-US"/>
    </w:rPr>
  </w:style>
  <w:style w:type="paragraph" w:styleId="Heading1">
    <w:name w:val="heading 1"/>
    <w:basedOn w:val="Normal"/>
    <w:next w:val="Normal"/>
    <w:link w:val="Heading1Char"/>
    <w:uiPriority w:val="9"/>
    <w:qFormat/>
    <w:rsid w:val="00457749"/>
    <w:pPr>
      <w:keepNext/>
      <w:keepLines/>
      <w:spacing w:before="240" w:line="480" w:lineRule="exact"/>
      <w:outlineLvl w:val="0"/>
    </w:pPr>
    <w:rPr>
      <w:rFonts w:eastAsia="MS PGothic"/>
      <w:b/>
      <w:bCs/>
      <w:color w:val="DC5034"/>
      <w:sz w:val="36"/>
      <w:szCs w:val="32"/>
    </w:rPr>
  </w:style>
  <w:style w:type="paragraph" w:styleId="Heading2">
    <w:name w:val="heading 2"/>
    <w:basedOn w:val="Heading1"/>
    <w:next w:val="Normal"/>
    <w:link w:val="Heading2Char"/>
    <w:uiPriority w:val="9"/>
    <w:qFormat/>
    <w:rsid w:val="00620E1F"/>
    <w:pPr>
      <w:spacing w:before="120" w:line="360" w:lineRule="exact"/>
      <w:outlineLvl w:val="1"/>
    </w:pPr>
    <w:rPr>
      <w:bCs w:val="0"/>
      <w:sz w:val="26"/>
      <w:szCs w:val="26"/>
    </w:rPr>
  </w:style>
  <w:style w:type="paragraph" w:styleId="Heading3">
    <w:name w:val="heading 3"/>
    <w:basedOn w:val="Heading2"/>
    <w:next w:val="Normal"/>
    <w:link w:val="Heading3Char"/>
    <w:uiPriority w:val="9"/>
    <w:qFormat/>
    <w:rsid w:val="00620E1F"/>
    <w:pPr>
      <w:outlineLvl w:val="2"/>
    </w:pPr>
    <w:rPr>
      <w:b w:val="0"/>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pPr>
      <w:ind w:left="2381"/>
    </w:pPr>
    <w:rPr>
      <w:sz w:val="20"/>
      <w:szCs w:val="20"/>
    </w:rPr>
  </w:style>
  <w:style w:type="paragraph" w:customStyle="1" w:styleId="Vriksluettelo-korostus11">
    <w:name w:val="Värikäs luettelo - korostus 11"/>
    <w:basedOn w:val="Normal"/>
    <w:uiPriority w:val="1"/>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3085E"/>
    <w:pPr>
      <w:tabs>
        <w:tab w:val="center" w:pos="4320"/>
        <w:tab w:val="right" w:pos="8640"/>
      </w:tabs>
    </w:pPr>
  </w:style>
  <w:style w:type="character" w:customStyle="1" w:styleId="HeaderChar">
    <w:name w:val="Header Char"/>
    <w:basedOn w:val="DefaultParagraphFont"/>
    <w:link w:val="Header"/>
    <w:uiPriority w:val="99"/>
    <w:rsid w:val="0063085E"/>
  </w:style>
  <w:style w:type="paragraph" w:styleId="Footer">
    <w:name w:val="footer"/>
    <w:basedOn w:val="Normal"/>
    <w:link w:val="FooterChar"/>
    <w:uiPriority w:val="99"/>
    <w:unhideWhenUsed/>
    <w:rsid w:val="0063085E"/>
    <w:pPr>
      <w:tabs>
        <w:tab w:val="center" w:pos="4320"/>
        <w:tab w:val="right" w:pos="8640"/>
      </w:tabs>
    </w:pPr>
  </w:style>
  <w:style w:type="character" w:customStyle="1" w:styleId="FooterChar">
    <w:name w:val="Footer Char"/>
    <w:basedOn w:val="DefaultParagraphFont"/>
    <w:link w:val="Footer"/>
    <w:uiPriority w:val="99"/>
    <w:rsid w:val="0063085E"/>
  </w:style>
  <w:style w:type="paragraph" w:styleId="BalloonText">
    <w:name w:val="Balloon Text"/>
    <w:basedOn w:val="Normal"/>
    <w:link w:val="BalloonTextChar"/>
    <w:uiPriority w:val="99"/>
    <w:semiHidden/>
    <w:unhideWhenUsed/>
    <w:rsid w:val="0063085E"/>
    <w:rPr>
      <w:rFonts w:ascii="Lucida Grande" w:hAnsi="Lucida Grande" w:cs="Lucida Grande"/>
      <w:szCs w:val="18"/>
    </w:rPr>
  </w:style>
  <w:style w:type="character" w:customStyle="1" w:styleId="BalloonTextChar">
    <w:name w:val="Balloon Text Char"/>
    <w:link w:val="BalloonText"/>
    <w:uiPriority w:val="99"/>
    <w:semiHidden/>
    <w:rsid w:val="0063085E"/>
    <w:rPr>
      <w:rFonts w:ascii="Lucida Grande" w:hAnsi="Lucida Grande" w:cs="Lucida Grande"/>
      <w:sz w:val="18"/>
      <w:szCs w:val="18"/>
    </w:rPr>
  </w:style>
  <w:style w:type="character" w:styleId="PageNumber">
    <w:name w:val="page number"/>
    <w:basedOn w:val="DefaultParagraphFont"/>
    <w:uiPriority w:val="99"/>
    <w:semiHidden/>
    <w:unhideWhenUsed/>
    <w:rsid w:val="0063085E"/>
  </w:style>
  <w:style w:type="character" w:customStyle="1" w:styleId="Heading1Char">
    <w:name w:val="Heading 1 Char"/>
    <w:link w:val="Heading1"/>
    <w:uiPriority w:val="9"/>
    <w:rsid w:val="00457749"/>
    <w:rPr>
      <w:rFonts w:ascii="Arial" w:eastAsia="MS PGothic" w:hAnsi="Arial" w:cs="Times New Roman"/>
      <w:b/>
      <w:bCs/>
      <w:color w:val="DC5034"/>
      <w:sz w:val="36"/>
      <w:szCs w:val="32"/>
      <w:lang w:val="fi-FI"/>
    </w:rPr>
  </w:style>
  <w:style w:type="paragraph" w:styleId="Title">
    <w:name w:val="Title"/>
    <w:basedOn w:val="Normal"/>
    <w:next w:val="Normal"/>
    <w:link w:val="Title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TitleChar">
    <w:name w:val="Title Char"/>
    <w:link w:val="Title"/>
    <w:uiPriority w:val="10"/>
    <w:rsid w:val="0025096A"/>
    <w:rPr>
      <w:rFonts w:ascii="Arial" w:eastAsia="MS PGothic" w:hAnsi="Arial" w:cs="Times New Roman"/>
      <w:color w:val="AD351E"/>
      <w:spacing w:val="5"/>
      <w:kern w:val="28"/>
      <w:sz w:val="52"/>
      <w:szCs w:val="52"/>
    </w:rPr>
  </w:style>
  <w:style w:type="character" w:customStyle="1" w:styleId="Heading2Char">
    <w:name w:val="Heading 2 Char"/>
    <w:link w:val="Heading2"/>
    <w:uiPriority w:val="9"/>
    <w:rsid w:val="00620E1F"/>
    <w:rPr>
      <w:rFonts w:ascii="Arial" w:eastAsia="MS PGothic" w:hAnsi="Arial" w:cs="Times New Roman"/>
      <w:b/>
      <w:color w:val="DC5034"/>
      <w:sz w:val="26"/>
      <w:szCs w:val="26"/>
      <w:lang w:val="fi-FI"/>
    </w:rPr>
  </w:style>
  <w:style w:type="character" w:customStyle="1" w:styleId="Heading3Char">
    <w:name w:val="Heading 3 Char"/>
    <w:link w:val="Heading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l"/>
    <w:uiPriority w:val="1"/>
    <w:qFormat/>
    <w:rsid w:val="0042316A"/>
    <w:pPr>
      <w:spacing w:line="280" w:lineRule="exact"/>
    </w:pPr>
    <w:rPr>
      <w:sz w:val="22"/>
      <w:lang w:val="en-US"/>
    </w:rPr>
  </w:style>
  <w:style w:type="paragraph" w:styleId="ListParagraph">
    <w:name w:val="List Paragraph"/>
    <w:basedOn w:val="Normal"/>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styleId="CommentReference">
    <w:name w:val="annotation reference"/>
    <w:basedOn w:val="DefaultParagraphFont"/>
    <w:uiPriority w:val="99"/>
    <w:semiHidden/>
    <w:unhideWhenUsed/>
    <w:rsid w:val="002F29AA"/>
    <w:rPr>
      <w:sz w:val="16"/>
      <w:szCs w:val="16"/>
    </w:rPr>
  </w:style>
  <w:style w:type="paragraph" w:styleId="CommentText">
    <w:name w:val="annotation text"/>
    <w:basedOn w:val="Normal"/>
    <w:link w:val="CommentTextChar"/>
    <w:uiPriority w:val="99"/>
    <w:unhideWhenUsed/>
    <w:rsid w:val="002F29AA"/>
    <w:pPr>
      <w:spacing w:line="240" w:lineRule="auto"/>
    </w:pPr>
    <w:rPr>
      <w:sz w:val="20"/>
      <w:szCs w:val="20"/>
    </w:rPr>
  </w:style>
  <w:style w:type="character" w:customStyle="1" w:styleId="CommentTextChar">
    <w:name w:val="Comment Text Char"/>
    <w:basedOn w:val="DefaultParagraphFont"/>
    <w:link w:val="CommentText"/>
    <w:uiPriority w:val="99"/>
    <w:rsid w:val="002F29AA"/>
    <w:rPr>
      <w:color w:val="000000"/>
      <w:lang w:eastAsia="en-US"/>
    </w:rPr>
  </w:style>
  <w:style w:type="paragraph" w:styleId="CommentSubject">
    <w:name w:val="annotation subject"/>
    <w:basedOn w:val="CommentText"/>
    <w:next w:val="CommentText"/>
    <w:link w:val="CommentSubjectChar"/>
    <w:uiPriority w:val="99"/>
    <w:semiHidden/>
    <w:unhideWhenUsed/>
    <w:rsid w:val="002F29AA"/>
    <w:rPr>
      <w:b/>
      <w:bCs/>
    </w:rPr>
  </w:style>
  <w:style w:type="character" w:customStyle="1" w:styleId="CommentSubjectChar">
    <w:name w:val="Comment Subject Char"/>
    <w:basedOn w:val="CommentTextChar"/>
    <w:link w:val="CommentSubject"/>
    <w:uiPriority w:val="99"/>
    <w:semiHidden/>
    <w:rsid w:val="002F29AA"/>
    <w:rPr>
      <w:b/>
      <w:bCs/>
      <w:color w:val="000000"/>
      <w:lang w:eastAsia="en-US"/>
    </w:rPr>
  </w:style>
  <w:style w:type="character" w:styleId="Emphasis">
    <w:name w:val="Emphasis"/>
    <w:basedOn w:val="DefaultParagraphFont"/>
    <w:uiPriority w:val="20"/>
    <w:qFormat/>
    <w:rsid w:val="00522504"/>
    <w:rPr>
      <w:i/>
      <w:iCs/>
    </w:rPr>
  </w:style>
  <w:style w:type="paragraph" w:styleId="NormalWeb">
    <w:name w:val="Normal (Web)"/>
    <w:basedOn w:val="Normal"/>
    <w:uiPriority w:val="99"/>
    <w:semiHidden/>
    <w:unhideWhenUsed/>
    <w:rsid w:val="008B3ABD"/>
    <w:rPr>
      <w:rFonts w:ascii="Times New Roman" w:hAnsi="Times New Roman"/>
      <w:sz w:val="24"/>
      <w:szCs w:val="24"/>
    </w:rPr>
  </w:style>
  <w:style w:type="character" w:styleId="Hyperlink">
    <w:name w:val="Hyperlink"/>
    <w:basedOn w:val="DefaultParagraphFont"/>
    <w:uiPriority w:val="99"/>
    <w:unhideWhenUsed/>
    <w:rsid w:val="007D6042"/>
    <w:rPr>
      <w:color w:val="0000FF" w:themeColor="hyperlink"/>
      <w:u w:val="single"/>
    </w:rPr>
  </w:style>
  <w:style w:type="character" w:styleId="UnresolvedMention">
    <w:name w:val="Unresolved Mention"/>
    <w:basedOn w:val="DefaultParagraphFont"/>
    <w:uiPriority w:val="99"/>
    <w:semiHidden/>
    <w:unhideWhenUsed/>
    <w:rsid w:val="007D6042"/>
    <w:rPr>
      <w:color w:val="605E5C"/>
      <w:shd w:val="clear" w:color="auto" w:fill="E1DFDD"/>
    </w:rPr>
  </w:style>
  <w:style w:type="paragraph" w:customStyle="1" w:styleId="numeroitukappale">
    <w:name w:val="numeroitu kappale"/>
    <w:basedOn w:val="Normal"/>
    <w:link w:val="numeroitukappaleChar"/>
    <w:qFormat/>
    <w:rsid w:val="00D64B5F"/>
    <w:pPr>
      <w:widowControl/>
      <w:numPr>
        <w:numId w:val="5"/>
      </w:numPr>
      <w:spacing w:after="160" w:line="288" w:lineRule="auto"/>
    </w:pPr>
    <w:rPr>
      <w:rFonts w:eastAsiaTheme="minorHAnsi" w:cstheme="minorHAnsi"/>
      <w:color w:val="auto"/>
      <w:sz w:val="22"/>
    </w:rPr>
  </w:style>
  <w:style w:type="character" w:customStyle="1" w:styleId="numeroitukappaleChar">
    <w:name w:val="numeroitu kappale Char"/>
    <w:basedOn w:val="DefaultParagraphFont"/>
    <w:link w:val="numeroitukappale"/>
    <w:rsid w:val="00D64B5F"/>
    <w:rPr>
      <w:rFonts w:eastAsiaTheme="minorHAnsi" w:cstheme="minorHAnsi"/>
      <w:sz w:val="22"/>
      <w:szCs w:val="22"/>
      <w:lang w:eastAsia="en-US"/>
    </w:rPr>
  </w:style>
  <w:style w:type="paragraph" w:styleId="FootnoteText">
    <w:name w:val="footnote text"/>
    <w:aliases w:val="Alaviitteen teksti Char Char,Alaviitteen teksti Char Char Char,Alaviitteen teksti Char Char Char Char Char,5_G"/>
    <w:basedOn w:val="Normal"/>
    <w:link w:val="FootnoteTextChar"/>
    <w:unhideWhenUsed/>
    <w:qFormat/>
    <w:rsid w:val="002E6EE9"/>
    <w:pPr>
      <w:spacing w:line="240" w:lineRule="auto"/>
    </w:pPr>
    <w:rPr>
      <w:sz w:val="20"/>
      <w:szCs w:val="20"/>
    </w:rPr>
  </w:style>
  <w:style w:type="character" w:customStyle="1" w:styleId="FootnoteTextChar">
    <w:name w:val="Footnote Text Char"/>
    <w:aliases w:val="Alaviitteen teksti Char Char Char1,Alaviitteen teksti Char Char Char Char,Alaviitteen teksti Char Char Char Char Char Char,5_G Char"/>
    <w:basedOn w:val="DefaultParagraphFont"/>
    <w:link w:val="FootnoteText"/>
    <w:rsid w:val="002E6EE9"/>
    <w:rPr>
      <w:color w:val="000000"/>
      <w:lang w:eastAsia="en-US"/>
    </w:rPr>
  </w:style>
  <w:style w:type="character" w:styleId="FootnoteReference">
    <w:name w:val="footnote reference"/>
    <w:aliases w:val="4_G"/>
    <w:basedOn w:val="DefaultParagraphFont"/>
    <w:unhideWhenUsed/>
    <w:qFormat/>
    <w:rsid w:val="002E6EE9"/>
    <w:rPr>
      <w:vertAlign w:val="superscript"/>
    </w:rPr>
  </w:style>
  <w:style w:type="character" w:customStyle="1" w:styleId="ui-provider">
    <w:name w:val="ui-provider"/>
    <w:basedOn w:val="DefaultParagraphFont"/>
    <w:rsid w:val="00D47228"/>
  </w:style>
  <w:style w:type="paragraph" w:customStyle="1" w:styleId="HMG">
    <w:name w:val="_ H __M_G"/>
    <w:basedOn w:val="Normal"/>
    <w:next w:val="Normal"/>
    <w:qFormat/>
    <w:rsid w:val="00803970"/>
    <w:pPr>
      <w:keepNext/>
      <w:keepLines/>
      <w:widowControl/>
      <w:tabs>
        <w:tab w:val="right" w:pos="851"/>
      </w:tabs>
      <w:suppressAutoHyphens/>
      <w:spacing w:before="240" w:after="240" w:line="360" w:lineRule="exact"/>
      <w:ind w:left="1134" w:right="1134" w:hanging="1134"/>
      <w:outlineLvl w:val="0"/>
    </w:pPr>
    <w:rPr>
      <w:rFonts w:ascii="Times New Roman" w:eastAsia="Times New Roman" w:hAnsi="Times New Roman"/>
      <w:b/>
      <w:color w:val="auto"/>
      <w:sz w:val="34"/>
      <w:szCs w:val="20"/>
      <w:lang w:val="en-GB"/>
    </w:rPr>
  </w:style>
  <w:style w:type="paragraph" w:customStyle="1" w:styleId="H1G">
    <w:name w:val="_ H_1_G"/>
    <w:basedOn w:val="Normal"/>
    <w:next w:val="Normal"/>
    <w:qFormat/>
    <w:rsid w:val="00803970"/>
    <w:pPr>
      <w:keepNext/>
      <w:keepLines/>
      <w:widowControl/>
      <w:tabs>
        <w:tab w:val="right" w:pos="851"/>
      </w:tabs>
      <w:suppressAutoHyphens/>
      <w:spacing w:before="360" w:after="240" w:line="270" w:lineRule="exact"/>
      <w:ind w:left="1134" w:right="1134" w:hanging="1134"/>
      <w:outlineLvl w:val="2"/>
    </w:pPr>
    <w:rPr>
      <w:rFonts w:ascii="Times New Roman" w:eastAsia="Times New Roman" w:hAnsi="Times New Roman"/>
      <w:b/>
      <w:color w:val="auto"/>
      <w:sz w:val="24"/>
      <w:szCs w:val="20"/>
      <w:lang w:val="en-GB"/>
    </w:rPr>
  </w:style>
  <w:style w:type="paragraph" w:customStyle="1" w:styleId="H23G">
    <w:name w:val="_ H_2/3_G"/>
    <w:basedOn w:val="Normal"/>
    <w:next w:val="Normal"/>
    <w:qFormat/>
    <w:rsid w:val="00803970"/>
    <w:pPr>
      <w:keepNext/>
      <w:keepLines/>
      <w:widowControl/>
      <w:tabs>
        <w:tab w:val="right" w:pos="851"/>
      </w:tabs>
      <w:suppressAutoHyphens/>
      <w:spacing w:before="240" w:after="120"/>
      <w:ind w:left="1134" w:right="1134" w:hanging="1134"/>
      <w:outlineLvl w:val="3"/>
    </w:pPr>
    <w:rPr>
      <w:rFonts w:ascii="Times New Roman" w:eastAsia="Times New Roman" w:hAnsi="Times New Roman"/>
      <w:b/>
      <w:color w:val="auto"/>
      <w:sz w:val="20"/>
      <w:szCs w:val="20"/>
      <w:lang w:val="en-GB"/>
    </w:rPr>
  </w:style>
  <w:style w:type="paragraph" w:customStyle="1" w:styleId="SingleTxtG">
    <w:name w:val="_ Single Txt_G"/>
    <w:basedOn w:val="Normal"/>
    <w:link w:val="SingleTxtGChar"/>
    <w:qFormat/>
    <w:rsid w:val="00803970"/>
    <w:pPr>
      <w:widowControl/>
      <w:tabs>
        <w:tab w:val="left" w:pos="1701"/>
        <w:tab w:val="left" w:pos="2268"/>
      </w:tabs>
      <w:suppressAutoHyphens/>
      <w:spacing w:after="120" w:line="240" w:lineRule="atLeast"/>
      <w:ind w:left="1134" w:right="1134"/>
      <w:jc w:val="both"/>
    </w:pPr>
    <w:rPr>
      <w:rFonts w:ascii="Times New Roman" w:eastAsia="SimSun" w:hAnsi="Times New Roman"/>
      <w:color w:val="auto"/>
      <w:sz w:val="20"/>
      <w:szCs w:val="20"/>
      <w:lang w:val="en-GB" w:eastAsia="zh-CN"/>
    </w:rPr>
  </w:style>
  <w:style w:type="table" w:styleId="TableGrid">
    <w:name w:val="Table Grid"/>
    <w:basedOn w:val="TableNormal"/>
    <w:rsid w:val="00803970"/>
    <w:pPr>
      <w:suppressAutoHyphens/>
      <w:spacing w:line="240" w:lineRule="atLeast"/>
    </w:pPr>
    <w:rPr>
      <w:rFonts w:ascii="Times New Roman" w:eastAsia="Times New Roman" w:hAnsi="Times New Roman"/>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97EAD"/>
    <w:rPr>
      <w:color w:val="800080" w:themeColor="followedHyperlink"/>
      <w:u w:val="single"/>
    </w:rPr>
  </w:style>
  <w:style w:type="paragraph" w:styleId="Revision">
    <w:name w:val="Revision"/>
    <w:hidden/>
    <w:uiPriority w:val="71"/>
    <w:semiHidden/>
    <w:rsid w:val="000336CD"/>
    <w:rPr>
      <w:color w:val="000000"/>
      <w:sz w:val="18"/>
      <w:szCs w:val="22"/>
      <w:lang w:eastAsia="en-US"/>
    </w:rPr>
  </w:style>
  <w:style w:type="paragraph" w:styleId="TOCHeading">
    <w:name w:val="TOC Heading"/>
    <w:basedOn w:val="Heading1"/>
    <w:next w:val="Normal"/>
    <w:uiPriority w:val="39"/>
    <w:unhideWhenUsed/>
    <w:qFormat/>
    <w:rsid w:val="00C760E2"/>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TOC1">
    <w:name w:val="toc 1"/>
    <w:basedOn w:val="Normal"/>
    <w:next w:val="Normal"/>
    <w:autoRedefine/>
    <w:uiPriority w:val="39"/>
    <w:unhideWhenUsed/>
    <w:rsid w:val="00C760E2"/>
    <w:pPr>
      <w:spacing w:after="100"/>
    </w:pPr>
  </w:style>
  <w:style w:type="paragraph" w:styleId="TOC2">
    <w:name w:val="toc 2"/>
    <w:basedOn w:val="Normal"/>
    <w:next w:val="Normal"/>
    <w:autoRedefine/>
    <w:uiPriority w:val="39"/>
    <w:unhideWhenUsed/>
    <w:rsid w:val="00C760E2"/>
    <w:pPr>
      <w:spacing w:after="100"/>
      <w:ind w:left="180"/>
    </w:pPr>
  </w:style>
  <w:style w:type="paragraph" w:styleId="TOC3">
    <w:name w:val="toc 3"/>
    <w:basedOn w:val="Normal"/>
    <w:next w:val="Normal"/>
    <w:autoRedefine/>
    <w:uiPriority w:val="39"/>
    <w:unhideWhenUsed/>
    <w:rsid w:val="00C760E2"/>
    <w:pPr>
      <w:spacing w:after="100"/>
      <w:ind w:left="360"/>
    </w:pPr>
  </w:style>
  <w:style w:type="character" w:customStyle="1" w:styleId="SingleTxtGChar">
    <w:name w:val="_ Single Txt_G Char"/>
    <w:link w:val="SingleTxtG"/>
    <w:locked/>
    <w:rsid w:val="00D84B88"/>
    <w:rPr>
      <w:rFonts w:ascii="Times New Roman" w:eastAsia="SimSun" w:hAnsi="Times New Roman"/>
      <w:lang w:val="en-GB" w:eastAsia="zh-CN"/>
    </w:rPr>
  </w:style>
  <w:style w:type="paragraph" w:customStyle="1" w:styleId="SingleTxt">
    <w:name w:val="__Single Txt"/>
    <w:basedOn w:val="Normal"/>
    <w:rsid w:val="00F63EE0"/>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Theme="minorHAnsi" w:hAnsi="Times New Roman"/>
      <w:color w:val="auto"/>
      <w:spacing w:val="4"/>
      <w:w w:val="103"/>
      <w:kern w:val="14"/>
      <w:sz w:val="20"/>
      <w:szCs w:val="20"/>
      <w:lang w:val="en-GB"/>
    </w:rPr>
  </w:style>
  <w:style w:type="paragraph" w:customStyle="1" w:styleId="HChG">
    <w:name w:val="_ H _Ch_G"/>
    <w:basedOn w:val="Normal"/>
    <w:next w:val="Normal"/>
    <w:qFormat/>
    <w:rsid w:val="00DB48B2"/>
    <w:pPr>
      <w:keepNext/>
      <w:keepLines/>
      <w:widowControl/>
      <w:tabs>
        <w:tab w:val="right" w:pos="851"/>
      </w:tabs>
      <w:spacing w:before="360" w:after="240" w:line="300" w:lineRule="exact"/>
      <w:ind w:left="1134" w:right="1134" w:hanging="1134"/>
      <w:outlineLvl w:val="1"/>
    </w:pPr>
    <w:rPr>
      <w:rFonts w:ascii="Times New Roman" w:eastAsia="SimSun" w:hAnsi="Times New Roman"/>
      <w:b/>
      <w:color w:val="auto"/>
      <w:sz w:val="28"/>
      <w:szCs w:val="20"/>
      <w:lang w:val="en-GB" w:eastAsia="zh-CN"/>
    </w:rPr>
  </w:style>
  <w:style w:type="paragraph" w:customStyle="1" w:styleId="LLPerustelujenkappalejako">
    <w:name w:val="LLPerustelujenkappalejako"/>
    <w:rsid w:val="00EC4E69"/>
    <w:pPr>
      <w:spacing w:after="220" w:line="220" w:lineRule="exact"/>
      <w:jc w:val="both"/>
    </w:pPr>
    <w:rPr>
      <w:rFonts w:ascii="Times New Roman" w:eastAsia="Times New Roman" w:hAnsi="Times New Roman"/>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79541">
      <w:bodyDiv w:val="1"/>
      <w:marLeft w:val="0"/>
      <w:marRight w:val="0"/>
      <w:marTop w:val="0"/>
      <w:marBottom w:val="0"/>
      <w:divBdr>
        <w:top w:val="none" w:sz="0" w:space="0" w:color="auto"/>
        <w:left w:val="none" w:sz="0" w:space="0" w:color="auto"/>
        <w:bottom w:val="none" w:sz="0" w:space="0" w:color="auto"/>
        <w:right w:val="none" w:sz="0" w:space="0" w:color="auto"/>
      </w:divBdr>
    </w:div>
    <w:div w:id="232283203">
      <w:bodyDiv w:val="1"/>
      <w:marLeft w:val="0"/>
      <w:marRight w:val="0"/>
      <w:marTop w:val="0"/>
      <w:marBottom w:val="0"/>
      <w:divBdr>
        <w:top w:val="none" w:sz="0" w:space="0" w:color="auto"/>
        <w:left w:val="none" w:sz="0" w:space="0" w:color="auto"/>
        <w:bottom w:val="none" w:sz="0" w:space="0" w:color="auto"/>
        <w:right w:val="none" w:sz="0" w:space="0" w:color="auto"/>
      </w:divBdr>
    </w:div>
    <w:div w:id="259684942">
      <w:bodyDiv w:val="1"/>
      <w:marLeft w:val="0"/>
      <w:marRight w:val="0"/>
      <w:marTop w:val="0"/>
      <w:marBottom w:val="0"/>
      <w:divBdr>
        <w:top w:val="none" w:sz="0" w:space="0" w:color="auto"/>
        <w:left w:val="none" w:sz="0" w:space="0" w:color="auto"/>
        <w:bottom w:val="none" w:sz="0" w:space="0" w:color="auto"/>
        <w:right w:val="none" w:sz="0" w:space="0" w:color="auto"/>
      </w:divBdr>
    </w:div>
    <w:div w:id="271403758">
      <w:bodyDiv w:val="1"/>
      <w:marLeft w:val="0"/>
      <w:marRight w:val="0"/>
      <w:marTop w:val="0"/>
      <w:marBottom w:val="0"/>
      <w:divBdr>
        <w:top w:val="none" w:sz="0" w:space="0" w:color="auto"/>
        <w:left w:val="none" w:sz="0" w:space="0" w:color="auto"/>
        <w:bottom w:val="none" w:sz="0" w:space="0" w:color="auto"/>
        <w:right w:val="none" w:sz="0" w:space="0" w:color="auto"/>
      </w:divBdr>
    </w:div>
    <w:div w:id="285815842">
      <w:bodyDiv w:val="1"/>
      <w:marLeft w:val="0"/>
      <w:marRight w:val="0"/>
      <w:marTop w:val="0"/>
      <w:marBottom w:val="0"/>
      <w:divBdr>
        <w:top w:val="none" w:sz="0" w:space="0" w:color="auto"/>
        <w:left w:val="none" w:sz="0" w:space="0" w:color="auto"/>
        <w:bottom w:val="none" w:sz="0" w:space="0" w:color="auto"/>
        <w:right w:val="none" w:sz="0" w:space="0" w:color="auto"/>
      </w:divBdr>
    </w:div>
    <w:div w:id="289671782">
      <w:bodyDiv w:val="1"/>
      <w:marLeft w:val="0"/>
      <w:marRight w:val="0"/>
      <w:marTop w:val="0"/>
      <w:marBottom w:val="0"/>
      <w:divBdr>
        <w:top w:val="none" w:sz="0" w:space="0" w:color="auto"/>
        <w:left w:val="none" w:sz="0" w:space="0" w:color="auto"/>
        <w:bottom w:val="none" w:sz="0" w:space="0" w:color="auto"/>
        <w:right w:val="none" w:sz="0" w:space="0" w:color="auto"/>
      </w:divBdr>
    </w:div>
    <w:div w:id="328169850">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575765">
      <w:bodyDiv w:val="1"/>
      <w:marLeft w:val="0"/>
      <w:marRight w:val="0"/>
      <w:marTop w:val="0"/>
      <w:marBottom w:val="0"/>
      <w:divBdr>
        <w:top w:val="none" w:sz="0" w:space="0" w:color="auto"/>
        <w:left w:val="none" w:sz="0" w:space="0" w:color="auto"/>
        <w:bottom w:val="none" w:sz="0" w:space="0" w:color="auto"/>
        <w:right w:val="none" w:sz="0" w:space="0" w:color="auto"/>
      </w:divBdr>
    </w:div>
    <w:div w:id="422843675">
      <w:bodyDiv w:val="1"/>
      <w:marLeft w:val="0"/>
      <w:marRight w:val="0"/>
      <w:marTop w:val="0"/>
      <w:marBottom w:val="0"/>
      <w:divBdr>
        <w:top w:val="none" w:sz="0" w:space="0" w:color="auto"/>
        <w:left w:val="none" w:sz="0" w:space="0" w:color="auto"/>
        <w:bottom w:val="none" w:sz="0" w:space="0" w:color="auto"/>
        <w:right w:val="none" w:sz="0" w:space="0" w:color="auto"/>
      </w:divBdr>
    </w:div>
    <w:div w:id="447159431">
      <w:bodyDiv w:val="1"/>
      <w:marLeft w:val="0"/>
      <w:marRight w:val="0"/>
      <w:marTop w:val="0"/>
      <w:marBottom w:val="0"/>
      <w:divBdr>
        <w:top w:val="none" w:sz="0" w:space="0" w:color="auto"/>
        <w:left w:val="none" w:sz="0" w:space="0" w:color="auto"/>
        <w:bottom w:val="none" w:sz="0" w:space="0" w:color="auto"/>
        <w:right w:val="none" w:sz="0" w:space="0" w:color="auto"/>
      </w:divBdr>
    </w:div>
    <w:div w:id="464858101">
      <w:bodyDiv w:val="1"/>
      <w:marLeft w:val="0"/>
      <w:marRight w:val="0"/>
      <w:marTop w:val="0"/>
      <w:marBottom w:val="0"/>
      <w:divBdr>
        <w:top w:val="none" w:sz="0" w:space="0" w:color="auto"/>
        <w:left w:val="none" w:sz="0" w:space="0" w:color="auto"/>
        <w:bottom w:val="none" w:sz="0" w:space="0" w:color="auto"/>
        <w:right w:val="none" w:sz="0" w:space="0" w:color="auto"/>
      </w:divBdr>
    </w:div>
    <w:div w:id="519246655">
      <w:bodyDiv w:val="1"/>
      <w:marLeft w:val="0"/>
      <w:marRight w:val="0"/>
      <w:marTop w:val="0"/>
      <w:marBottom w:val="0"/>
      <w:divBdr>
        <w:top w:val="none" w:sz="0" w:space="0" w:color="auto"/>
        <w:left w:val="none" w:sz="0" w:space="0" w:color="auto"/>
        <w:bottom w:val="none" w:sz="0" w:space="0" w:color="auto"/>
        <w:right w:val="none" w:sz="0" w:space="0" w:color="auto"/>
      </w:divBdr>
    </w:div>
    <w:div w:id="522399153">
      <w:bodyDiv w:val="1"/>
      <w:marLeft w:val="0"/>
      <w:marRight w:val="0"/>
      <w:marTop w:val="0"/>
      <w:marBottom w:val="0"/>
      <w:divBdr>
        <w:top w:val="none" w:sz="0" w:space="0" w:color="auto"/>
        <w:left w:val="none" w:sz="0" w:space="0" w:color="auto"/>
        <w:bottom w:val="none" w:sz="0" w:space="0" w:color="auto"/>
        <w:right w:val="none" w:sz="0" w:space="0" w:color="auto"/>
      </w:divBdr>
      <w:divsChild>
        <w:div w:id="1780484391">
          <w:marLeft w:val="0"/>
          <w:marRight w:val="0"/>
          <w:marTop w:val="0"/>
          <w:marBottom w:val="0"/>
          <w:divBdr>
            <w:top w:val="none" w:sz="0" w:space="0" w:color="auto"/>
            <w:left w:val="none" w:sz="0" w:space="0" w:color="auto"/>
            <w:bottom w:val="none" w:sz="0" w:space="0" w:color="auto"/>
            <w:right w:val="none" w:sz="0" w:space="0" w:color="auto"/>
          </w:divBdr>
          <w:divsChild>
            <w:div w:id="2030905236">
              <w:marLeft w:val="0"/>
              <w:marRight w:val="0"/>
              <w:marTop w:val="0"/>
              <w:marBottom w:val="0"/>
              <w:divBdr>
                <w:top w:val="none" w:sz="0" w:space="0" w:color="auto"/>
                <w:left w:val="none" w:sz="0" w:space="0" w:color="auto"/>
                <w:bottom w:val="none" w:sz="0" w:space="0" w:color="auto"/>
                <w:right w:val="none" w:sz="0" w:space="0" w:color="auto"/>
              </w:divBdr>
              <w:divsChild>
                <w:div w:id="2069500305">
                  <w:marLeft w:val="0"/>
                  <w:marRight w:val="0"/>
                  <w:marTop w:val="0"/>
                  <w:marBottom w:val="0"/>
                  <w:divBdr>
                    <w:top w:val="none" w:sz="0" w:space="0" w:color="auto"/>
                    <w:left w:val="none" w:sz="0" w:space="0" w:color="auto"/>
                    <w:bottom w:val="none" w:sz="0" w:space="0" w:color="auto"/>
                    <w:right w:val="none" w:sz="0" w:space="0" w:color="auto"/>
                  </w:divBdr>
                  <w:divsChild>
                    <w:div w:id="1912151719">
                      <w:marLeft w:val="0"/>
                      <w:marRight w:val="0"/>
                      <w:marTop w:val="0"/>
                      <w:marBottom w:val="0"/>
                      <w:divBdr>
                        <w:top w:val="none" w:sz="0" w:space="0" w:color="auto"/>
                        <w:left w:val="none" w:sz="0" w:space="0" w:color="auto"/>
                        <w:bottom w:val="none" w:sz="0" w:space="0" w:color="auto"/>
                        <w:right w:val="none" w:sz="0" w:space="0" w:color="auto"/>
                      </w:divBdr>
                      <w:divsChild>
                        <w:div w:id="1549218529">
                          <w:marLeft w:val="0"/>
                          <w:marRight w:val="0"/>
                          <w:marTop w:val="0"/>
                          <w:marBottom w:val="0"/>
                          <w:divBdr>
                            <w:top w:val="none" w:sz="0" w:space="0" w:color="auto"/>
                            <w:left w:val="none" w:sz="0" w:space="0" w:color="auto"/>
                            <w:bottom w:val="none" w:sz="0" w:space="0" w:color="auto"/>
                            <w:right w:val="none" w:sz="0" w:space="0" w:color="auto"/>
                          </w:divBdr>
                          <w:divsChild>
                            <w:div w:id="1389232864">
                              <w:marLeft w:val="0"/>
                              <w:marRight w:val="0"/>
                              <w:marTop w:val="0"/>
                              <w:marBottom w:val="0"/>
                              <w:divBdr>
                                <w:top w:val="none" w:sz="0" w:space="0" w:color="auto"/>
                                <w:left w:val="none" w:sz="0" w:space="0" w:color="auto"/>
                                <w:bottom w:val="none" w:sz="0" w:space="0" w:color="auto"/>
                                <w:right w:val="none" w:sz="0" w:space="0" w:color="auto"/>
                              </w:divBdr>
                              <w:divsChild>
                                <w:div w:id="177163028">
                                  <w:marLeft w:val="0"/>
                                  <w:marRight w:val="0"/>
                                  <w:marTop w:val="0"/>
                                  <w:marBottom w:val="0"/>
                                  <w:divBdr>
                                    <w:top w:val="none" w:sz="0" w:space="0" w:color="auto"/>
                                    <w:left w:val="none" w:sz="0" w:space="0" w:color="auto"/>
                                    <w:bottom w:val="none" w:sz="0" w:space="0" w:color="auto"/>
                                    <w:right w:val="none" w:sz="0" w:space="0" w:color="auto"/>
                                  </w:divBdr>
                                  <w:divsChild>
                                    <w:div w:id="4051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046541">
      <w:bodyDiv w:val="1"/>
      <w:marLeft w:val="0"/>
      <w:marRight w:val="0"/>
      <w:marTop w:val="0"/>
      <w:marBottom w:val="0"/>
      <w:divBdr>
        <w:top w:val="none" w:sz="0" w:space="0" w:color="auto"/>
        <w:left w:val="none" w:sz="0" w:space="0" w:color="auto"/>
        <w:bottom w:val="none" w:sz="0" w:space="0" w:color="auto"/>
        <w:right w:val="none" w:sz="0" w:space="0" w:color="auto"/>
      </w:divBdr>
    </w:div>
    <w:div w:id="563375969">
      <w:bodyDiv w:val="1"/>
      <w:marLeft w:val="0"/>
      <w:marRight w:val="0"/>
      <w:marTop w:val="0"/>
      <w:marBottom w:val="0"/>
      <w:divBdr>
        <w:top w:val="none" w:sz="0" w:space="0" w:color="auto"/>
        <w:left w:val="none" w:sz="0" w:space="0" w:color="auto"/>
        <w:bottom w:val="none" w:sz="0" w:space="0" w:color="auto"/>
        <w:right w:val="none" w:sz="0" w:space="0" w:color="auto"/>
      </w:divBdr>
    </w:div>
    <w:div w:id="604117730">
      <w:bodyDiv w:val="1"/>
      <w:marLeft w:val="0"/>
      <w:marRight w:val="0"/>
      <w:marTop w:val="0"/>
      <w:marBottom w:val="0"/>
      <w:divBdr>
        <w:top w:val="none" w:sz="0" w:space="0" w:color="auto"/>
        <w:left w:val="none" w:sz="0" w:space="0" w:color="auto"/>
        <w:bottom w:val="none" w:sz="0" w:space="0" w:color="auto"/>
        <w:right w:val="none" w:sz="0" w:space="0" w:color="auto"/>
      </w:divBdr>
    </w:div>
    <w:div w:id="613748272">
      <w:bodyDiv w:val="1"/>
      <w:marLeft w:val="0"/>
      <w:marRight w:val="0"/>
      <w:marTop w:val="0"/>
      <w:marBottom w:val="0"/>
      <w:divBdr>
        <w:top w:val="none" w:sz="0" w:space="0" w:color="auto"/>
        <w:left w:val="none" w:sz="0" w:space="0" w:color="auto"/>
        <w:bottom w:val="none" w:sz="0" w:space="0" w:color="auto"/>
        <w:right w:val="none" w:sz="0" w:space="0" w:color="auto"/>
      </w:divBdr>
    </w:div>
    <w:div w:id="651836386">
      <w:bodyDiv w:val="1"/>
      <w:marLeft w:val="0"/>
      <w:marRight w:val="0"/>
      <w:marTop w:val="0"/>
      <w:marBottom w:val="0"/>
      <w:divBdr>
        <w:top w:val="none" w:sz="0" w:space="0" w:color="auto"/>
        <w:left w:val="none" w:sz="0" w:space="0" w:color="auto"/>
        <w:bottom w:val="none" w:sz="0" w:space="0" w:color="auto"/>
        <w:right w:val="none" w:sz="0" w:space="0" w:color="auto"/>
      </w:divBdr>
    </w:div>
    <w:div w:id="710806486">
      <w:bodyDiv w:val="1"/>
      <w:marLeft w:val="0"/>
      <w:marRight w:val="0"/>
      <w:marTop w:val="0"/>
      <w:marBottom w:val="0"/>
      <w:divBdr>
        <w:top w:val="none" w:sz="0" w:space="0" w:color="auto"/>
        <w:left w:val="none" w:sz="0" w:space="0" w:color="auto"/>
        <w:bottom w:val="none" w:sz="0" w:space="0" w:color="auto"/>
        <w:right w:val="none" w:sz="0" w:space="0" w:color="auto"/>
      </w:divBdr>
    </w:div>
    <w:div w:id="788233883">
      <w:bodyDiv w:val="1"/>
      <w:marLeft w:val="0"/>
      <w:marRight w:val="0"/>
      <w:marTop w:val="0"/>
      <w:marBottom w:val="0"/>
      <w:divBdr>
        <w:top w:val="none" w:sz="0" w:space="0" w:color="auto"/>
        <w:left w:val="none" w:sz="0" w:space="0" w:color="auto"/>
        <w:bottom w:val="none" w:sz="0" w:space="0" w:color="auto"/>
        <w:right w:val="none" w:sz="0" w:space="0" w:color="auto"/>
      </w:divBdr>
    </w:div>
    <w:div w:id="842937828">
      <w:bodyDiv w:val="1"/>
      <w:marLeft w:val="0"/>
      <w:marRight w:val="0"/>
      <w:marTop w:val="0"/>
      <w:marBottom w:val="0"/>
      <w:divBdr>
        <w:top w:val="none" w:sz="0" w:space="0" w:color="auto"/>
        <w:left w:val="none" w:sz="0" w:space="0" w:color="auto"/>
        <w:bottom w:val="none" w:sz="0" w:space="0" w:color="auto"/>
        <w:right w:val="none" w:sz="0" w:space="0" w:color="auto"/>
      </w:divBdr>
    </w:div>
    <w:div w:id="911623766">
      <w:bodyDiv w:val="1"/>
      <w:marLeft w:val="0"/>
      <w:marRight w:val="0"/>
      <w:marTop w:val="0"/>
      <w:marBottom w:val="0"/>
      <w:divBdr>
        <w:top w:val="none" w:sz="0" w:space="0" w:color="auto"/>
        <w:left w:val="none" w:sz="0" w:space="0" w:color="auto"/>
        <w:bottom w:val="none" w:sz="0" w:space="0" w:color="auto"/>
        <w:right w:val="none" w:sz="0" w:space="0" w:color="auto"/>
      </w:divBdr>
    </w:div>
    <w:div w:id="923106013">
      <w:bodyDiv w:val="1"/>
      <w:marLeft w:val="0"/>
      <w:marRight w:val="0"/>
      <w:marTop w:val="0"/>
      <w:marBottom w:val="0"/>
      <w:divBdr>
        <w:top w:val="none" w:sz="0" w:space="0" w:color="auto"/>
        <w:left w:val="none" w:sz="0" w:space="0" w:color="auto"/>
        <w:bottom w:val="none" w:sz="0" w:space="0" w:color="auto"/>
        <w:right w:val="none" w:sz="0" w:space="0" w:color="auto"/>
      </w:divBdr>
    </w:div>
    <w:div w:id="955870952">
      <w:bodyDiv w:val="1"/>
      <w:marLeft w:val="0"/>
      <w:marRight w:val="0"/>
      <w:marTop w:val="0"/>
      <w:marBottom w:val="0"/>
      <w:divBdr>
        <w:top w:val="none" w:sz="0" w:space="0" w:color="auto"/>
        <w:left w:val="none" w:sz="0" w:space="0" w:color="auto"/>
        <w:bottom w:val="none" w:sz="0" w:space="0" w:color="auto"/>
        <w:right w:val="none" w:sz="0" w:space="0" w:color="auto"/>
      </w:divBdr>
    </w:div>
    <w:div w:id="1039865434">
      <w:bodyDiv w:val="1"/>
      <w:marLeft w:val="0"/>
      <w:marRight w:val="0"/>
      <w:marTop w:val="0"/>
      <w:marBottom w:val="0"/>
      <w:divBdr>
        <w:top w:val="none" w:sz="0" w:space="0" w:color="auto"/>
        <w:left w:val="none" w:sz="0" w:space="0" w:color="auto"/>
        <w:bottom w:val="none" w:sz="0" w:space="0" w:color="auto"/>
        <w:right w:val="none" w:sz="0" w:space="0" w:color="auto"/>
      </w:divBdr>
    </w:div>
    <w:div w:id="1052848338">
      <w:bodyDiv w:val="1"/>
      <w:marLeft w:val="0"/>
      <w:marRight w:val="0"/>
      <w:marTop w:val="0"/>
      <w:marBottom w:val="0"/>
      <w:divBdr>
        <w:top w:val="none" w:sz="0" w:space="0" w:color="auto"/>
        <w:left w:val="none" w:sz="0" w:space="0" w:color="auto"/>
        <w:bottom w:val="none" w:sz="0" w:space="0" w:color="auto"/>
        <w:right w:val="none" w:sz="0" w:space="0" w:color="auto"/>
      </w:divBdr>
    </w:div>
    <w:div w:id="1101561443">
      <w:bodyDiv w:val="1"/>
      <w:marLeft w:val="0"/>
      <w:marRight w:val="0"/>
      <w:marTop w:val="0"/>
      <w:marBottom w:val="0"/>
      <w:divBdr>
        <w:top w:val="none" w:sz="0" w:space="0" w:color="auto"/>
        <w:left w:val="none" w:sz="0" w:space="0" w:color="auto"/>
        <w:bottom w:val="none" w:sz="0" w:space="0" w:color="auto"/>
        <w:right w:val="none" w:sz="0" w:space="0" w:color="auto"/>
      </w:divBdr>
    </w:div>
    <w:div w:id="1212306089">
      <w:bodyDiv w:val="1"/>
      <w:marLeft w:val="0"/>
      <w:marRight w:val="0"/>
      <w:marTop w:val="0"/>
      <w:marBottom w:val="0"/>
      <w:divBdr>
        <w:top w:val="none" w:sz="0" w:space="0" w:color="auto"/>
        <w:left w:val="none" w:sz="0" w:space="0" w:color="auto"/>
        <w:bottom w:val="none" w:sz="0" w:space="0" w:color="auto"/>
        <w:right w:val="none" w:sz="0" w:space="0" w:color="auto"/>
      </w:divBdr>
    </w:div>
    <w:div w:id="1241789608">
      <w:bodyDiv w:val="1"/>
      <w:marLeft w:val="0"/>
      <w:marRight w:val="0"/>
      <w:marTop w:val="0"/>
      <w:marBottom w:val="0"/>
      <w:divBdr>
        <w:top w:val="none" w:sz="0" w:space="0" w:color="auto"/>
        <w:left w:val="none" w:sz="0" w:space="0" w:color="auto"/>
        <w:bottom w:val="none" w:sz="0" w:space="0" w:color="auto"/>
        <w:right w:val="none" w:sz="0" w:space="0" w:color="auto"/>
      </w:divBdr>
    </w:div>
    <w:div w:id="1289774386">
      <w:bodyDiv w:val="1"/>
      <w:marLeft w:val="0"/>
      <w:marRight w:val="0"/>
      <w:marTop w:val="0"/>
      <w:marBottom w:val="0"/>
      <w:divBdr>
        <w:top w:val="none" w:sz="0" w:space="0" w:color="auto"/>
        <w:left w:val="none" w:sz="0" w:space="0" w:color="auto"/>
        <w:bottom w:val="none" w:sz="0" w:space="0" w:color="auto"/>
        <w:right w:val="none" w:sz="0" w:space="0" w:color="auto"/>
      </w:divBdr>
    </w:div>
    <w:div w:id="1302344361">
      <w:bodyDiv w:val="1"/>
      <w:marLeft w:val="0"/>
      <w:marRight w:val="0"/>
      <w:marTop w:val="0"/>
      <w:marBottom w:val="0"/>
      <w:divBdr>
        <w:top w:val="none" w:sz="0" w:space="0" w:color="auto"/>
        <w:left w:val="none" w:sz="0" w:space="0" w:color="auto"/>
        <w:bottom w:val="none" w:sz="0" w:space="0" w:color="auto"/>
        <w:right w:val="none" w:sz="0" w:space="0" w:color="auto"/>
      </w:divBdr>
    </w:div>
    <w:div w:id="1329600410">
      <w:bodyDiv w:val="1"/>
      <w:marLeft w:val="0"/>
      <w:marRight w:val="0"/>
      <w:marTop w:val="0"/>
      <w:marBottom w:val="0"/>
      <w:divBdr>
        <w:top w:val="none" w:sz="0" w:space="0" w:color="auto"/>
        <w:left w:val="none" w:sz="0" w:space="0" w:color="auto"/>
        <w:bottom w:val="none" w:sz="0" w:space="0" w:color="auto"/>
        <w:right w:val="none" w:sz="0" w:space="0" w:color="auto"/>
      </w:divBdr>
    </w:div>
    <w:div w:id="1357006109">
      <w:bodyDiv w:val="1"/>
      <w:marLeft w:val="0"/>
      <w:marRight w:val="0"/>
      <w:marTop w:val="0"/>
      <w:marBottom w:val="0"/>
      <w:divBdr>
        <w:top w:val="none" w:sz="0" w:space="0" w:color="auto"/>
        <w:left w:val="none" w:sz="0" w:space="0" w:color="auto"/>
        <w:bottom w:val="none" w:sz="0" w:space="0" w:color="auto"/>
        <w:right w:val="none" w:sz="0" w:space="0" w:color="auto"/>
      </w:divBdr>
    </w:div>
    <w:div w:id="1400785879">
      <w:bodyDiv w:val="1"/>
      <w:marLeft w:val="0"/>
      <w:marRight w:val="0"/>
      <w:marTop w:val="0"/>
      <w:marBottom w:val="0"/>
      <w:divBdr>
        <w:top w:val="none" w:sz="0" w:space="0" w:color="auto"/>
        <w:left w:val="none" w:sz="0" w:space="0" w:color="auto"/>
        <w:bottom w:val="none" w:sz="0" w:space="0" w:color="auto"/>
        <w:right w:val="none" w:sz="0" w:space="0" w:color="auto"/>
      </w:divBdr>
    </w:div>
    <w:div w:id="1479111197">
      <w:bodyDiv w:val="1"/>
      <w:marLeft w:val="0"/>
      <w:marRight w:val="0"/>
      <w:marTop w:val="0"/>
      <w:marBottom w:val="0"/>
      <w:divBdr>
        <w:top w:val="none" w:sz="0" w:space="0" w:color="auto"/>
        <w:left w:val="none" w:sz="0" w:space="0" w:color="auto"/>
        <w:bottom w:val="none" w:sz="0" w:space="0" w:color="auto"/>
        <w:right w:val="none" w:sz="0" w:space="0" w:color="auto"/>
      </w:divBdr>
    </w:div>
    <w:div w:id="1631977578">
      <w:bodyDiv w:val="1"/>
      <w:marLeft w:val="0"/>
      <w:marRight w:val="0"/>
      <w:marTop w:val="0"/>
      <w:marBottom w:val="0"/>
      <w:divBdr>
        <w:top w:val="none" w:sz="0" w:space="0" w:color="auto"/>
        <w:left w:val="none" w:sz="0" w:space="0" w:color="auto"/>
        <w:bottom w:val="none" w:sz="0" w:space="0" w:color="auto"/>
        <w:right w:val="none" w:sz="0" w:space="0" w:color="auto"/>
      </w:divBdr>
    </w:div>
    <w:div w:id="1669479207">
      <w:bodyDiv w:val="1"/>
      <w:marLeft w:val="0"/>
      <w:marRight w:val="0"/>
      <w:marTop w:val="0"/>
      <w:marBottom w:val="0"/>
      <w:divBdr>
        <w:top w:val="none" w:sz="0" w:space="0" w:color="auto"/>
        <w:left w:val="none" w:sz="0" w:space="0" w:color="auto"/>
        <w:bottom w:val="none" w:sz="0" w:space="0" w:color="auto"/>
        <w:right w:val="none" w:sz="0" w:space="0" w:color="auto"/>
      </w:divBdr>
    </w:div>
    <w:div w:id="1762986610">
      <w:bodyDiv w:val="1"/>
      <w:marLeft w:val="0"/>
      <w:marRight w:val="0"/>
      <w:marTop w:val="0"/>
      <w:marBottom w:val="0"/>
      <w:divBdr>
        <w:top w:val="none" w:sz="0" w:space="0" w:color="auto"/>
        <w:left w:val="none" w:sz="0" w:space="0" w:color="auto"/>
        <w:bottom w:val="none" w:sz="0" w:space="0" w:color="auto"/>
        <w:right w:val="none" w:sz="0" w:space="0" w:color="auto"/>
      </w:divBdr>
    </w:div>
    <w:div w:id="1778135823">
      <w:bodyDiv w:val="1"/>
      <w:marLeft w:val="0"/>
      <w:marRight w:val="0"/>
      <w:marTop w:val="0"/>
      <w:marBottom w:val="0"/>
      <w:divBdr>
        <w:top w:val="none" w:sz="0" w:space="0" w:color="auto"/>
        <w:left w:val="none" w:sz="0" w:space="0" w:color="auto"/>
        <w:bottom w:val="none" w:sz="0" w:space="0" w:color="auto"/>
        <w:right w:val="none" w:sz="0" w:space="0" w:color="auto"/>
      </w:divBdr>
    </w:div>
    <w:div w:id="1802921463">
      <w:bodyDiv w:val="1"/>
      <w:marLeft w:val="0"/>
      <w:marRight w:val="0"/>
      <w:marTop w:val="0"/>
      <w:marBottom w:val="0"/>
      <w:divBdr>
        <w:top w:val="none" w:sz="0" w:space="0" w:color="auto"/>
        <w:left w:val="none" w:sz="0" w:space="0" w:color="auto"/>
        <w:bottom w:val="none" w:sz="0" w:space="0" w:color="auto"/>
        <w:right w:val="none" w:sz="0" w:space="0" w:color="auto"/>
      </w:divBdr>
    </w:div>
    <w:div w:id="1846824185">
      <w:bodyDiv w:val="1"/>
      <w:marLeft w:val="0"/>
      <w:marRight w:val="0"/>
      <w:marTop w:val="0"/>
      <w:marBottom w:val="0"/>
      <w:divBdr>
        <w:top w:val="none" w:sz="0" w:space="0" w:color="auto"/>
        <w:left w:val="none" w:sz="0" w:space="0" w:color="auto"/>
        <w:bottom w:val="none" w:sz="0" w:space="0" w:color="auto"/>
        <w:right w:val="none" w:sz="0" w:space="0" w:color="auto"/>
      </w:divBdr>
    </w:div>
    <w:div w:id="1855802741">
      <w:bodyDiv w:val="1"/>
      <w:marLeft w:val="0"/>
      <w:marRight w:val="0"/>
      <w:marTop w:val="0"/>
      <w:marBottom w:val="0"/>
      <w:divBdr>
        <w:top w:val="none" w:sz="0" w:space="0" w:color="auto"/>
        <w:left w:val="none" w:sz="0" w:space="0" w:color="auto"/>
        <w:bottom w:val="none" w:sz="0" w:space="0" w:color="auto"/>
        <w:right w:val="none" w:sz="0" w:space="0" w:color="auto"/>
      </w:divBdr>
    </w:div>
    <w:div w:id="1888487594">
      <w:bodyDiv w:val="1"/>
      <w:marLeft w:val="0"/>
      <w:marRight w:val="0"/>
      <w:marTop w:val="0"/>
      <w:marBottom w:val="0"/>
      <w:divBdr>
        <w:top w:val="none" w:sz="0" w:space="0" w:color="auto"/>
        <w:left w:val="none" w:sz="0" w:space="0" w:color="auto"/>
        <w:bottom w:val="none" w:sz="0" w:space="0" w:color="auto"/>
        <w:right w:val="none" w:sz="0" w:space="0" w:color="auto"/>
      </w:divBdr>
    </w:div>
    <w:div w:id="1950548808">
      <w:bodyDiv w:val="1"/>
      <w:marLeft w:val="0"/>
      <w:marRight w:val="0"/>
      <w:marTop w:val="0"/>
      <w:marBottom w:val="0"/>
      <w:divBdr>
        <w:top w:val="none" w:sz="0" w:space="0" w:color="auto"/>
        <w:left w:val="none" w:sz="0" w:space="0" w:color="auto"/>
        <w:bottom w:val="none" w:sz="0" w:space="0" w:color="auto"/>
        <w:right w:val="none" w:sz="0" w:space="0" w:color="auto"/>
      </w:divBdr>
    </w:div>
    <w:div w:id="2000229409">
      <w:bodyDiv w:val="1"/>
      <w:marLeft w:val="0"/>
      <w:marRight w:val="0"/>
      <w:marTop w:val="0"/>
      <w:marBottom w:val="0"/>
      <w:divBdr>
        <w:top w:val="none" w:sz="0" w:space="0" w:color="auto"/>
        <w:left w:val="none" w:sz="0" w:space="0" w:color="auto"/>
        <w:bottom w:val="none" w:sz="0" w:space="0" w:color="auto"/>
        <w:right w:val="none" w:sz="0" w:space="0" w:color="auto"/>
      </w:divBdr>
    </w:div>
    <w:div w:id="2006275078">
      <w:bodyDiv w:val="1"/>
      <w:marLeft w:val="0"/>
      <w:marRight w:val="0"/>
      <w:marTop w:val="0"/>
      <w:marBottom w:val="0"/>
      <w:divBdr>
        <w:top w:val="none" w:sz="0" w:space="0" w:color="auto"/>
        <w:left w:val="none" w:sz="0" w:space="0" w:color="auto"/>
        <w:bottom w:val="none" w:sz="0" w:space="0" w:color="auto"/>
        <w:right w:val="none" w:sz="0" w:space="0" w:color="auto"/>
      </w:divBdr>
    </w:div>
    <w:div w:id="2032602663">
      <w:bodyDiv w:val="1"/>
      <w:marLeft w:val="0"/>
      <w:marRight w:val="0"/>
      <w:marTop w:val="0"/>
      <w:marBottom w:val="0"/>
      <w:divBdr>
        <w:top w:val="none" w:sz="0" w:space="0" w:color="auto"/>
        <w:left w:val="none" w:sz="0" w:space="0" w:color="auto"/>
        <w:bottom w:val="none" w:sz="0" w:space="0" w:color="auto"/>
        <w:right w:val="none" w:sz="0" w:space="0" w:color="auto"/>
      </w:divBdr>
      <w:divsChild>
        <w:div w:id="1456481629">
          <w:marLeft w:val="0"/>
          <w:marRight w:val="0"/>
          <w:marTop w:val="0"/>
          <w:marBottom w:val="75"/>
          <w:divBdr>
            <w:top w:val="none" w:sz="0" w:space="0" w:color="auto"/>
            <w:left w:val="none" w:sz="0" w:space="0" w:color="auto"/>
            <w:bottom w:val="none" w:sz="0" w:space="0" w:color="auto"/>
            <w:right w:val="none" w:sz="0" w:space="0" w:color="auto"/>
          </w:divBdr>
        </w:div>
      </w:divsChild>
    </w:div>
    <w:div w:id="207304174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info@humanrightscentre.fi"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valtioneuvosto.fi/delegate/file/154446" TargetMode="External"/><Relationship Id="rId2" Type="http://schemas.openxmlformats.org/officeDocument/2006/relationships/hyperlink" Target="https://valtioneuvosto.fi/en/-/1410869/finland-s-eastern-border-to-remain-closed-until-further-notice-1" TargetMode="External"/><Relationship Id="rId1" Type="http://schemas.openxmlformats.org/officeDocument/2006/relationships/hyperlink" Target="https://www.coe.int/en/web/anti-human-trafficking/-/greta-publishes-its-third-report-on-finland" TargetMode="External"/><Relationship Id="rId6" Type="http://schemas.openxmlformats.org/officeDocument/2006/relationships/hyperlink" Target="https://docstore.ohchr.org/SelfServices/FilesHandler.ashx?enc=cfKWPx6SyPW9GighCjrzQprmv0ixLU%2FLWaWsGrMKqAEwRfwwOvLtOey0w8jAOTG1oaBHk%2BMRO0XL3gQtdfbtjg%3D%3D" TargetMode="External"/><Relationship Id="rId5" Type="http://schemas.openxmlformats.org/officeDocument/2006/relationships/hyperlink" Target="https://docstore.ohchr.org/SelfServices/FilesHandler.ashx?enc=uRxNOYFpQbHUlaVITMkRfgNliVUdLzKMgxgwBoRGm2ac1r%2BpTi3sywaDqbVk2lYgPDp1s4jarl%2BgPS0nT1YDwA%3D%3D" TargetMode="External"/><Relationship Id="rId4" Type="http://schemas.openxmlformats.org/officeDocument/2006/relationships/hyperlink" Target="https://hudoc.echr.coe.int/en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2025-06-23T09:50:06+00:00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9E195B1D-12A5-4FD3-BC84-CEC72CDF94CB}"/>
</file>

<file path=customXml/itemProps3.xml><?xml version="1.0" encoding="utf-8"?>
<ds:datastoreItem xmlns:ds="http://schemas.openxmlformats.org/officeDocument/2006/customXml" ds:itemID="{8F798FA5-31E6-4542-BF27-A8BB9A2EDF74}"/>
</file>

<file path=customXml/itemProps4.xml><?xml version="1.0" encoding="utf-8"?>
<ds:datastoreItem xmlns:ds="http://schemas.openxmlformats.org/officeDocument/2006/customXml" ds:itemID="{CC884D83-7A7F-46BA-91D4-C0D297CFAF74}"/>
</file>

<file path=docProps/app.xml><?xml version="1.0" encoding="utf-8"?>
<Properties xmlns="http://schemas.openxmlformats.org/officeDocument/2006/extended-properties" xmlns:vt="http://schemas.openxmlformats.org/officeDocument/2006/docPropsVTypes">
  <Template>Normal</Template>
  <TotalTime>7</TotalTime>
  <Pages>7</Pages>
  <Words>2238</Words>
  <Characters>12759</Characters>
  <Application>Microsoft Office Word</Application>
  <DocSecurity>0</DocSecurity>
  <Lines>106</Lines>
  <Paragraphs>29</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14968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Leikas Leena</dc:creator>
  <cp:keywords/>
  <dc:description/>
  <cp:lastModifiedBy>Perrine Deja</cp:lastModifiedBy>
  <cp:revision>2</cp:revision>
  <cp:lastPrinted>2018-02-20T08:17:00Z</cp:lastPrinted>
  <dcterms:created xsi:type="dcterms:W3CDTF">2025-06-23T09:47:00Z</dcterms:created>
  <dcterms:modified xsi:type="dcterms:W3CDTF">2025-06-23T09:47:00Z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0x010100F3F3498CE0ABCF44AFA9CE6E5EEF9E2B</vt:lpwstr>
  </property>
</Properties>
</file>