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4B51E" w14:textId="77777777" w:rsidR="00C15317" w:rsidRPr="00F87106" w:rsidRDefault="00C15317" w:rsidP="00B9312E">
      <w:pPr>
        <w:spacing w:after="0" w:line="240" w:lineRule="auto"/>
        <w:ind w:left="-284" w:right="-421"/>
        <w:jc w:val="center"/>
        <w:rPr>
          <w:rFonts w:ascii="Arial" w:hAnsi="Arial" w:cs="Arial"/>
          <w:b/>
          <w:caps/>
          <w:color w:val="000000" w:themeColor="text1"/>
          <w:sz w:val="24"/>
          <w:szCs w:val="24"/>
        </w:rPr>
      </w:pPr>
      <w:r w:rsidRPr="00F87106">
        <w:rPr>
          <w:rFonts w:ascii="Arial" w:hAnsi="Arial" w:cs="Arial"/>
          <w:b/>
          <w:caps/>
          <w:color w:val="000000" w:themeColor="text1"/>
          <w:sz w:val="24"/>
          <w:szCs w:val="24"/>
        </w:rPr>
        <w:t xml:space="preserve">Canada’s appearance before the United Nations </w:t>
      </w:r>
    </w:p>
    <w:p w14:paraId="2D14FF70" w14:textId="77777777" w:rsidR="00C15317" w:rsidRPr="00F87106" w:rsidRDefault="00C15317" w:rsidP="00B9312E">
      <w:pPr>
        <w:spacing w:after="0" w:line="240" w:lineRule="auto"/>
        <w:ind w:left="-284" w:right="-421"/>
        <w:jc w:val="center"/>
        <w:rPr>
          <w:rFonts w:ascii="Arial" w:hAnsi="Arial" w:cs="Arial"/>
          <w:b/>
          <w:caps/>
          <w:color w:val="000000" w:themeColor="text1"/>
          <w:sz w:val="24"/>
          <w:szCs w:val="24"/>
        </w:rPr>
      </w:pPr>
      <w:r w:rsidRPr="00F87106">
        <w:rPr>
          <w:rFonts w:ascii="Arial" w:hAnsi="Arial" w:cs="Arial"/>
          <w:b/>
          <w:caps/>
          <w:color w:val="000000" w:themeColor="text1"/>
          <w:sz w:val="24"/>
          <w:szCs w:val="24"/>
        </w:rPr>
        <w:t>Committee on the Rights of Persons with Disabilities</w:t>
      </w:r>
    </w:p>
    <w:p w14:paraId="199846BA" w14:textId="77777777" w:rsidR="00C15317" w:rsidRPr="00F87106" w:rsidRDefault="00C15317" w:rsidP="00B9312E">
      <w:pPr>
        <w:spacing w:after="0" w:line="240" w:lineRule="auto"/>
        <w:jc w:val="center"/>
        <w:rPr>
          <w:rFonts w:ascii="Arial" w:hAnsi="Arial" w:cs="Arial"/>
          <w:b/>
          <w:caps/>
          <w:color w:val="000000" w:themeColor="text1"/>
          <w:sz w:val="24"/>
          <w:szCs w:val="24"/>
        </w:rPr>
      </w:pPr>
    </w:p>
    <w:p w14:paraId="61DCB859" w14:textId="77777777" w:rsidR="001873A2" w:rsidRDefault="00C15317" w:rsidP="00B9312E">
      <w:pPr>
        <w:spacing w:after="0" w:line="240" w:lineRule="auto"/>
        <w:jc w:val="center"/>
        <w:rPr>
          <w:rFonts w:ascii="Arial" w:hAnsi="Arial" w:cs="Arial"/>
          <w:b/>
          <w:caps/>
          <w:color w:val="000000" w:themeColor="text1"/>
          <w:sz w:val="24"/>
          <w:szCs w:val="24"/>
        </w:rPr>
      </w:pPr>
      <w:r w:rsidRPr="00F87106">
        <w:rPr>
          <w:rFonts w:ascii="Arial" w:hAnsi="Arial" w:cs="Arial"/>
          <w:b/>
          <w:caps/>
          <w:color w:val="000000" w:themeColor="text1"/>
          <w:sz w:val="24"/>
          <w:szCs w:val="24"/>
        </w:rPr>
        <w:t>closing Remarks for the Head of Delegation</w:t>
      </w:r>
    </w:p>
    <w:p w14:paraId="5F470C67" w14:textId="2816F221" w:rsidR="001873A2" w:rsidRPr="00F87106" w:rsidRDefault="001873A2" w:rsidP="0053758A">
      <w:pPr>
        <w:spacing w:after="0" w:line="240" w:lineRule="auto"/>
        <w:jc w:val="center"/>
        <w:rPr>
          <w:rFonts w:ascii="Arial" w:hAnsi="Arial" w:cs="Arial"/>
          <w:b/>
          <w:caps/>
          <w:color w:val="000000" w:themeColor="text1"/>
          <w:sz w:val="24"/>
          <w:szCs w:val="24"/>
        </w:rPr>
      </w:pPr>
      <w:r>
        <w:rPr>
          <w:rFonts w:ascii="Arial" w:hAnsi="Arial" w:cs="Arial"/>
          <w:b/>
          <w:caps/>
          <w:color w:val="000000" w:themeColor="text1"/>
          <w:sz w:val="24"/>
          <w:szCs w:val="24"/>
        </w:rPr>
        <w:t xml:space="preserve"> </w:t>
      </w:r>
    </w:p>
    <w:p w14:paraId="40D76D1F" w14:textId="77777777" w:rsidR="00C15317" w:rsidRPr="00F87106" w:rsidRDefault="00C15317" w:rsidP="00B9312E">
      <w:pPr>
        <w:spacing w:after="0" w:line="240" w:lineRule="auto"/>
        <w:jc w:val="center"/>
        <w:rPr>
          <w:rFonts w:ascii="Arial" w:hAnsi="Arial" w:cs="Arial"/>
          <w:b/>
          <w:color w:val="000000" w:themeColor="text1"/>
          <w:sz w:val="24"/>
          <w:szCs w:val="24"/>
        </w:rPr>
      </w:pPr>
      <w:r w:rsidRPr="00F87106">
        <w:rPr>
          <w:rFonts w:ascii="Arial" w:hAnsi="Arial" w:cs="Arial"/>
          <w:b/>
          <w:color w:val="000000" w:themeColor="text1"/>
          <w:sz w:val="24"/>
          <w:szCs w:val="24"/>
        </w:rPr>
        <w:t>Draft</w:t>
      </w:r>
    </w:p>
    <w:p w14:paraId="74FC1DC8" w14:textId="77777777" w:rsidR="00372B90" w:rsidRPr="00F87106" w:rsidRDefault="00372B90" w:rsidP="00B9312E">
      <w:pPr>
        <w:spacing w:after="0" w:line="240" w:lineRule="auto"/>
        <w:rPr>
          <w:rFonts w:ascii="Arial" w:hAnsi="Arial" w:cs="Arial"/>
          <w:b/>
          <w:color w:val="000000" w:themeColor="text1"/>
          <w:sz w:val="24"/>
          <w:szCs w:val="24"/>
        </w:rPr>
      </w:pPr>
    </w:p>
    <w:p w14:paraId="070F8156" w14:textId="34A4C978" w:rsidR="00372B90" w:rsidRPr="00F87106" w:rsidRDefault="00372B90" w:rsidP="00B9312E">
      <w:pPr>
        <w:spacing w:after="0" w:line="240" w:lineRule="auto"/>
        <w:rPr>
          <w:rFonts w:ascii="Arial" w:hAnsi="Arial" w:cs="Arial"/>
          <w:b/>
          <w:color w:val="000000" w:themeColor="text1"/>
          <w:sz w:val="24"/>
          <w:szCs w:val="24"/>
        </w:rPr>
      </w:pPr>
      <w:r w:rsidRPr="00F87106">
        <w:rPr>
          <w:rFonts w:ascii="Arial" w:hAnsi="Arial" w:cs="Arial"/>
          <w:b/>
          <w:color w:val="000000" w:themeColor="text1"/>
          <w:sz w:val="24"/>
          <w:szCs w:val="24"/>
        </w:rPr>
        <w:t>Introduction</w:t>
      </w:r>
    </w:p>
    <w:p w14:paraId="78E1877F" w14:textId="77777777" w:rsidR="007B19B4" w:rsidRPr="00D55759" w:rsidRDefault="007B19B4" w:rsidP="00D55759">
      <w:pPr>
        <w:spacing w:after="0" w:line="240" w:lineRule="auto"/>
        <w:rPr>
          <w:rFonts w:ascii="Arial" w:hAnsi="Arial" w:cs="Arial"/>
          <w:color w:val="000000" w:themeColor="text1"/>
          <w:sz w:val="24"/>
          <w:szCs w:val="24"/>
        </w:rPr>
      </w:pPr>
    </w:p>
    <w:p w14:paraId="1696CFF8" w14:textId="77777777" w:rsidR="00D55759" w:rsidRP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 xml:space="preserve">Madame Chair and members of the Committee, Canada is </w:t>
      </w:r>
      <w:proofErr w:type="spellStart"/>
      <w:r w:rsidRPr="00D55759">
        <w:rPr>
          <w:rFonts w:ascii="Arial" w:hAnsi="Arial" w:cs="Arial"/>
          <w:color w:val="000000" w:themeColor="text1"/>
          <w:sz w:val="24"/>
          <w:szCs w:val="24"/>
        </w:rPr>
        <w:t>honoured</w:t>
      </w:r>
      <w:proofErr w:type="spellEnd"/>
      <w:r w:rsidRPr="00D55759">
        <w:rPr>
          <w:rFonts w:ascii="Arial" w:hAnsi="Arial" w:cs="Arial"/>
          <w:color w:val="000000" w:themeColor="text1"/>
          <w:sz w:val="24"/>
          <w:szCs w:val="24"/>
        </w:rPr>
        <w:t xml:space="preserve"> to mark the 15th anniversary of Canada’s ratification of the Convention today with the conclusion of our constructive and meaningful exchange. </w:t>
      </w:r>
    </w:p>
    <w:p w14:paraId="32B50D59" w14:textId="77777777" w:rsidR="00D55759" w:rsidRPr="00D55759" w:rsidRDefault="00D55759" w:rsidP="00D55759">
      <w:pPr>
        <w:spacing w:after="0" w:line="240" w:lineRule="auto"/>
        <w:rPr>
          <w:rFonts w:ascii="Arial" w:hAnsi="Arial" w:cs="Arial"/>
          <w:color w:val="000000" w:themeColor="text1"/>
          <w:sz w:val="24"/>
          <w:szCs w:val="24"/>
        </w:rPr>
      </w:pPr>
    </w:p>
    <w:p w14:paraId="66CDE845" w14:textId="7704857C" w:rsidR="00D55759" w:rsidRP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Over the past two days</w:t>
      </w:r>
      <w:r w:rsidR="002F5EF1">
        <w:rPr>
          <w:rFonts w:ascii="Arial" w:hAnsi="Arial" w:cs="Arial"/>
          <w:color w:val="000000" w:themeColor="text1"/>
          <w:sz w:val="24"/>
          <w:szCs w:val="24"/>
        </w:rPr>
        <w:t>,</w:t>
      </w:r>
      <w:r w:rsidRPr="00D55759">
        <w:rPr>
          <w:rFonts w:ascii="Arial" w:hAnsi="Arial" w:cs="Arial"/>
          <w:color w:val="000000" w:themeColor="text1"/>
          <w:sz w:val="24"/>
          <w:szCs w:val="24"/>
        </w:rPr>
        <w:t xml:space="preserve"> we have had the opportunity to share the key milestones undertaken by Canada towards our commitments, as well as our remaining challenges, to upholding, protecting, and defending the human rights of persons with disabilities, set out in the Convention. </w:t>
      </w:r>
    </w:p>
    <w:p w14:paraId="04549036" w14:textId="77777777" w:rsidR="00D55759" w:rsidRPr="00D55759" w:rsidRDefault="00D55759" w:rsidP="00D55759">
      <w:pPr>
        <w:spacing w:after="0" w:line="240" w:lineRule="auto"/>
        <w:rPr>
          <w:rFonts w:ascii="Arial" w:hAnsi="Arial" w:cs="Arial"/>
          <w:color w:val="000000" w:themeColor="text1"/>
          <w:sz w:val="24"/>
          <w:szCs w:val="24"/>
        </w:rPr>
      </w:pPr>
    </w:p>
    <w:p w14:paraId="3B2D25BC" w14:textId="270D12EE" w:rsid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 xml:space="preserve">We are grateful for the collaboration and participation of all federal departments, our provincial </w:t>
      </w:r>
      <w:r w:rsidR="0047336C">
        <w:rPr>
          <w:rFonts w:ascii="Arial" w:hAnsi="Arial" w:cs="Arial"/>
          <w:color w:val="000000" w:themeColor="text1"/>
          <w:sz w:val="24"/>
          <w:szCs w:val="24"/>
        </w:rPr>
        <w:t xml:space="preserve">and territorial </w:t>
      </w:r>
      <w:r w:rsidRPr="00D55759">
        <w:rPr>
          <w:rFonts w:ascii="Arial" w:hAnsi="Arial" w:cs="Arial"/>
          <w:color w:val="000000" w:themeColor="text1"/>
          <w:sz w:val="24"/>
          <w:szCs w:val="24"/>
        </w:rPr>
        <w:t xml:space="preserve">partners, as well as the contributions of the rights holders, </w:t>
      </w:r>
      <w:r w:rsidR="00E3758D">
        <w:rPr>
          <w:rFonts w:ascii="Arial" w:hAnsi="Arial" w:cs="Arial"/>
          <w:color w:val="000000" w:themeColor="text1"/>
          <w:sz w:val="24"/>
          <w:szCs w:val="24"/>
        </w:rPr>
        <w:t xml:space="preserve">Indigenous Peoples, </w:t>
      </w:r>
      <w:r w:rsidRPr="00D55759">
        <w:rPr>
          <w:rFonts w:ascii="Arial" w:hAnsi="Arial" w:cs="Arial"/>
          <w:color w:val="000000" w:themeColor="text1"/>
          <w:sz w:val="24"/>
          <w:szCs w:val="24"/>
        </w:rPr>
        <w:t xml:space="preserve">representative organizations and various stakeholders and human rights institutions. Your work is appreciated.  </w:t>
      </w:r>
    </w:p>
    <w:p w14:paraId="6D0CBDCF" w14:textId="77777777" w:rsidR="00D55759" w:rsidRPr="00D55759" w:rsidRDefault="00D55759" w:rsidP="00D55759">
      <w:pPr>
        <w:spacing w:after="0" w:line="240" w:lineRule="auto"/>
        <w:rPr>
          <w:rFonts w:ascii="Arial" w:hAnsi="Arial" w:cs="Arial"/>
          <w:color w:val="000000" w:themeColor="text1"/>
          <w:sz w:val="24"/>
          <w:szCs w:val="24"/>
        </w:rPr>
      </w:pPr>
    </w:p>
    <w:p w14:paraId="73364730" w14:textId="77777777" w:rsid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Over the course of the past two days, Canada has welcomed the opportunity to illustrate our long-standing commitment to advancing equality and inclusion and protecting and promoting the rights of persons with disabilities</w:t>
      </w:r>
      <w:bookmarkStart w:id="0" w:name="_Hlk190930412"/>
      <w:r w:rsidRPr="00D55759">
        <w:rPr>
          <w:rFonts w:ascii="Arial" w:hAnsi="Arial" w:cs="Arial"/>
          <w:color w:val="000000" w:themeColor="text1"/>
          <w:sz w:val="24"/>
          <w:szCs w:val="24"/>
        </w:rPr>
        <w:t xml:space="preserve">. </w:t>
      </w:r>
    </w:p>
    <w:p w14:paraId="6631D81E" w14:textId="77777777" w:rsidR="00D55759" w:rsidRPr="00D55759" w:rsidRDefault="00D55759" w:rsidP="00D55759">
      <w:pPr>
        <w:spacing w:after="0" w:line="240" w:lineRule="auto"/>
        <w:rPr>
          <w:rFonts w:ascii="Arial" w:hAnsi="Arial" w:cs="Arial"/>
          <w:color w:val="000000" w:themeColor="text1"/>
          <w:sz w:val="24"/>
          <w:szCs w:val="24"/>
        </w:rPr>
      </w:pPr>
    </w:p>
    <w:p w14:paraId="0455FFDE" w14:textId="133DAED8" w:rsid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 xml:space="preserve">This work is founded on the participation and engagement of the disability community, in line with the principle of “Nothing Without Us”; as well as the collaborative approach </w:t>
      </w:r>
      <w:r w:rsidR="005F5851">
        <w:rPr>
          <w:rFonts w:ascii="Arial" w:hAnsi="Arial" w:cs="Arial"/>
          <w:color w:val="000000" w:themeColor="text1"/>
          <w:sz w:val="24"/>
          <w:szCs w:val="24"/>
        </w:rPr>
        <w:t>that underpins</w:t>
      </w:r>
      <w:r w:rsidRPr="00D55759">
        <w:rPr>
          <w:rFonts w:ascii="Arial" w:hAnsi="Arial" w:cs="Arial"/>
          <w:color w:val="000000" w:themeColor="text1"/>
          <w:sz w:val="24"/>
          <w:szCs w:val="24"/>
        </w:rPr>
        <w:t xml:space="preserve"> Canada’s federal system. </w:t>
      </w:r>
    </w:p>
    <w:p w14:paraId="0BA3BFB4" w14:textId="77777777" w:rsidR="00D55759" w:rsidRPr="00D55759" w:rsidRDefault="00D55759" w:rsidP="00D55759">
      <w:pPr>
        <w:spacing w:after="0" w:line="240" w:lineRule="auto"/>
        <w:rPr>
          <w:rFonts w:ascii="Arial" w:hAnsi="Arial" w:cs="Arial"/>
          <w:color w:val="000000" w:themeColor="text1"/>
          <w:sz w:val="24"/>
          <w:szCs w:val="24"/>
        </w:rPr>
      </w:pPr>
    </w:p>
    <w:p w14:paraId="72458BD6" w14:textId="19CB119B" w:rsidR="00D55759" w:rsidRDefault="00D55759" w:rsidP="00D55759">
      <w:pPr>
        <w:spacing w:after="0" w:line="240" w:lineRule="auto"/>
        <w:rPr>
          <w:rFonts w:ascii="Arial" w:hAnsi="Arial" w:cs="Arial"/>
          <w:color w:val="000000" w:themeColor="text1"/>
          <w:sz w:val="24"/>
          <w:szCs w:val="24"/>
        </w:rPr>
      </w:pPr>
      <w:r w:rsidRPr="00D55759">
        <w:rPr>
          <w:rFonts w:ascii="Arial" w:hAnsi="Arial" w:cs="Arial"/>
          <w:color w:val="000000" w:themeColor="text1"/>
          <w:sz w:val="24"/>
          <w:szCs w:val="24"/>
        </w:rPr>
        <w:t>In the years since our last appearance, Canada has collectively made big strides in ensuring a more inclusive and accessible</w:t>
      </w:r>
      <w:r w:rsidR="007B653F">
        <w:rPr>
          <w:rFonts w:ascii="Arial" w:hAnsi="Arial" w:cs="Arial"/>
          <w:color w:val="000000" w:themeColor="text1"/>
          <w:sz w:val="24"/>
          <w:szCs w:val="24"/>
        </w:rPr>
        <w:t xml:space="preserve"> </w:t>
      </w:r>
      <w:r w:rsidR="00E3758D">
        <w:rPr>
          <w:rFonts w:ascii="Arial" w:hAnsi="Arial" w:cs="Arial"/>
          <w:color w:val="000000" w:themeColor="text1"/>
          <w:sz w:val="24"/>
          <w:szCs w:val="24"/>
        </w:rPr>
        <w:t xml:space="preserve">country </w:t>
      </w:r>
      <w:r w:rsidR="007B653F">
        <w:rPr>
          <w:rFonts w:ascii="Arial" w:hAnsi="Arial" w:cs="Arial"/>
          <w:color w:val="000000" w:themeColor="text1"/>
          <w:sz w:val="24"/>
          <w:szCs w:val="24"/>
        </w:rPr>
        <w:t xml:space="preserve">for all Canadians. In 2018, Canada proudly acceded to the Optional Protocol to the Convention. We established groundbreaking legislation, with </w:t>
      </w:r>
      <w:r w:rsidRPr="00D55759">
        <w:rPr>
          <w:rFonts w:ascii="Arial" w:hAnsi="Arial" w:cs="Arial"/>
          <w:color w:val="000000" w:themeColor="text1"/>
          <w:sz w:val="24"/>
          <w:szCs w:val="24"/>
        </w:rPr>
        <w:t xml:space="preserve">the </w:t>
      </w:r>
      <w:r w:rsidRPr="00E51C64">
        <w:rPr>
          <w:rFonts w:ascii="Arial" w:hAnsi="Arial" w:cs="Arial"/>
          <w:i/>
          <w:iCs/>
          <w:color w:val="000000" w:themeColor="text1"/>
          <w:sz w:val="24"/>
          <w:szCs w:val="24"/>
        </w:rPr>
        <w:t>Accessible Canada Act</w:t>
      </w:r>
      <w:bookmarkEnd w:id="0"/>
      <w:r w:rsidR="007B653F">
        <w:rPr>
          <w:rFonts w:ascii="Arial" w:hAnsi="Arial" w:cs="Arial"/>
          <w:color w:val="000000" w:themeColor="text1"/>
          <w:sz w:val="24"/>
          <w:szCs w:val="24"/>
        </w:rPr>
        <w:t xml:space="preserve">. Building on that, we launched </w:t>
      </w:r>
      <w:r w:rsidRPr="00D55759">
        <w:rPr>
          <w:rFonts w:ascii="Arial" w:hAnsi="Arial" w:cs="Arial"/>
          <w:color w:val="000000" w:themeColor="text1"/>
          <w:sz w:val="24"/>
          <w:szCs w:val="24"/>
        </w:rPr>
        <w:t xml:space="preserve">Canada’s </w:t>
      </w:r>
      <w:r w:rsidRPr="00560BF5">
        <w:rPr>
          <w:rFonts w:ascii="Arial" w:hAnsi="Arial" w:cs="Arial"/>
          <w:color w:val="000000" w:themeColor="text1"/>
          <w:sz w:val="24"/>
          <w:szCs w:val="24"/>
          <w:lang w:val="en-CA"/>
        </w:rPr>
        <w:t>first-ever Disability Inclusion Action Plan, the National Autism Strategy, and the National</w:t>
      </w:r>
      <w:r w:rsidRPr="00D55759">
        <w:rPr>
          <w:rFonts w:ascii="Arial" w:hAnsi="Arial" w:cs="Arial"/>
          <w:color w:val="000000" w:themeColor="text1"/>
          <w:sz w:val="24"/>
          <w:szCs w:val="24"/>
        </w:rPr>
        <w:t xml:space="preserve"> Action Plan to End Gender-Based Violence, to name a few. </w:t>
      </w:r>
    </w:p>
    <w:p w14:paraId="0DCACCCF" w14:textId="77777777" w:rsidR="007B653F" w:rsidRDefault="007B653F" w:rsidP="00D55759">
      <w:pPr>
        <w:spacing w:after="0" w:line="240" w:lineRule="auto"/>
        <w:rPr>
          <w:rFonts w:ascii="Arial" w:hAnsi="Arial" w:cs="Arial"/>
          <w:color w:val="000000" w:themeColor="text1"/>
          <w:sz w:val="24"/>
          <w:szCs w:val="24"/>
        </w:rPr>
      </w:pPr>
    </w:p>
    <w:p w14:paraId="365D1779" w14:textId="6DC99090" w:rsidR="007B653F" w:rsidRDefault="007B653F" w:rsidP="00D55759">
      <w:p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Despite these </w:t>
      </w:r>
      <w:r w:rsidR="005F5851">
        <w:rPr>
          <w:rFonts w:ascii="Arial" w:hAnsi="Arial" w:cs="Arial"/>
          <w:color w:val="000000" w:themeColor="text1"/>
          <w:sz w:val="24"/>
          <w:szCs w:val="24"/>
        </w:rPr>
        <w:t>advancement</w:t>
      </w:r>
      <w:r>
        <w:rPr>
          <w:rFonts w:ascii="Arial" w:hAnsi="Arial" w:cs="Arial"/>
          <w:color w:val="000000" w:themeColor="text1"/>
          <w:sz w:val="24"/>
          <w:szCs w:val="24"/>
        </w:rPr>
        <w:t>s, we also recognize there is much more work to do</w:t>
      </w:r>
      <w:r w:rsidR="00D91823">
        <w:rPr>
          <w:rFonts w:ascii="Arial" w:hAnsi="Arial" w:cs="Arial"/>
          <w:color w:val="000000" w:themeColor="text1"/>
          <w:sz w:val="24"/>
          <w:szCs w:val="24"/>
        </w:rPr>
        <w:t xml:space="preserve">, </w:t>
      </w:r>
      <w:proofErr w:type="gramStart"/>
      <w:r w:rsidR="00D91823">
        <w:rPr>
          <w:rFonts w:ascii="Arial" w:hAnsi="Arial" w:cs="Arial"/>
          <w:color w:val="000000" w:themeColor="text1"/>
          <w:sz w:val="24"/>
          <w:szCs w:val="24"/>
        </w:rPr>
        <w:t>in particular with</w:t>
      </w:r>
      <w:proofErr w:type="gramEnd"/>
      <w:r w:rsidR="00D91823">
        <w:rPr>
          <w:rFonts w:ascii="Arial" w:hAnsi="Arial" w:cs="Arial"/>
          <w:color w:val="000000" w:themeColor="text1"/>
          <w:sz w:val="24"/>
          <w:szCs w:val="24"/>
        </w:rPr>
        <w:t xml:space="preserve"> respect to the</w:t>
      </w:r>
      <w:r>
        <w:rPr>
          <w:rFonts w:ascii="Arial" w:hAnsi="Arial" w:cs="Arial"/>
          <w:color w:val="000000" w:themeColor="text1"/>
          <w:sz w:val="24"/>
          <w:szCs w:val="24"/>
        </w:rPr>
        <w:t xml:space="preserve"> </w:t>
      </w:r>
      <w:r w:rsidR="00D91823" w:rsidRPr="00B45ED0">
        <w:rPr>
          <w:rFonts w:ascii="Arial" w:hAnsi="Arial" w:cs="Arial"/>
          <w:sz w:val="24"/>
          <w:szCs w:val="24"/>
        </w:rPr>
        <w:t>disproportionate rates of poverty, higher unemployment, and housing</w:t>
      </w:r>
      <w:r w:rsidR="00D91823">
        <w:rPr>
          <w:rFonts w:ascii="Arial" w:hAnsi="Arial" w:cs="Arial"/>
          <w:sz w:val="24"/>
          <w:szCs w:val="24"/>
        </w:rPr>
        <w:t xml:space="preserve"> issues faced by </w:t>
      </w:r>
      <w:proofErr w:type="gramStart"/>
      <w:r w:rsidR="00D91823">
        <w:rPr>
          <w:rFonts w:ascii="Arial" w:hAnsi="Arial" w:cs="Arial"/>
          <w:sz w:val="24"/>
          <w:szCs w:val="24"/>
        </w:rPr>
        <w:t>persons</w:t>
      </w:r>
      <w:proofErr w:type="gramEnd"/>
      <w:r w:rsidR="00D91823">
        <w:rPr>
          <w:rFonts w:ascii="Arial" w:hAnsi="Arial" w:cs="Arial"/>
          <w:sz w:val="24"/>
          <w:szCs w:val="24"/>
        </w:rPr>
        <w:t xml:space="preserve"> with disabilities. </w:t>
      </w:r>
    </w:p>
    <w:p w14:paraId="6C556E35" w14:textId="77777777" w:rsidR="00E51C64" w:rsidRDefault="00E51C64" w:rsidP="00D55759">
      <w:pPr>
        <w:spacing w:after="0" w:line="240" w:lineRule="auto"/>
        <w:rPr>
          <w:rFonts w:ascii="Arial" w:hAnsi="Arial" w:cs="Arial"/>
          <w:color w:val="000000" w:themeColor="text1"/>
          <w:sz w:val="24"/>
          <w:szCs w:val="24"/>
        </w:rPr>
      </w:pPr>
    </w:p>
    <w:p w14:paraId="06EE0F75" w14:textId="1BE0322E" w:rsidR="00FA51CA" w:rsidRDefault="00D55759" w:rsidP="00D55759">
      <w:pPr>
        <w:spacing w:after="0" w:line="240" w:lineRule="auto"/>
        <w:rPr>
          <w:rFonts w:ascii="Arial" w:hAnsi="Arial" w:cs="Arial"/>
          <w:b/>
          <w:color w:val="000000" w:themeColor="text1"/>
          <w:sz w:val="24"/>
          <w:szCs w:val="24"/>
        </w:rPr>
      </w:pPr>
      <w:r w:rsidRPr="00D55759">
        <w:rPr>
          <w:rFonts w:ascii="Arial" w:hAnsi="Arial" w:cs="Arial"/>
          <w:b/>
          <w:color w:val="000000" w:themeColor="text1"/>
          <w:sz w:val="24"/>
          <w:szCs w:val="24"/>
        </w:rPr>
        <w:t>Key Messages</w:t>
      </w:r>
      <w:r w:rsidR="007B653F">
        <w:rPr>
          <w:rFonts w:ascii="Arial" w:hAnsi="Arial" w:cs="Arial"/>
          <w:b/>
          <w:color w:val="000000" w:themeColor="text1"/>
          <w:sz w:val="24"/>
          <w:szCs w:val="24"/>
        </w:rPr>
        <w:t xml:space="preserve"> </w:t>
      </w:r>
    </w:p>
    <w:p w14:paraId="67C436B6" w14:textId="77777777" w:rsidR="007B653F" w:rsidRPr="009C06E6" w:rsidRDefault="007B653F" w:rsidP="00B9312E">
      <w:pPr>
        <w:spacing w:after="0" w:line="240" w:lineRule="auto"/>
        <w:rPr>
          <w:rFonts w:ascii="Arial" w:hAnsi="Arial" w:cs="Arial"/>
          <w:b/>
          <w:color w:val="000000" w:themeColor="text1"/>
          <w:sz w:val="24"/>
          <w:szCs w:val="24"/>
          <w:lang w:val="en-CA"/>
        </w:rPr>
      </w:pPr>
    </w:p>
    <w:p w14:paraId="581DA975" w14:textId="77777777" w:rsidR="00E51C64" w:rsidRPr="00E51C64" w:rsidRDefault="00E51C64" w:rsidP="009C06E6">
      <w:pPr>
        <w:pStyle w:val="ListParagraph"/>
        <w:numPr>
          <w:ilvl w:val="0"/>
          <w:numId w:val="8"/>
        </w:numPr>
        <w:spacing w:after="0" w:line="240" w:lineRule="auto"/>
        <w:rPr>
          <w:rFonts w:ascii="Arial" w:hAnsi="Arial" w:cs="Arial"/>
          <w:color w:val="000000" w:themeColor="text1"/>
          <w:sz w:val="24"/>
          <w:szCs w:val="24"/>
        </w:rPr>
      </w:pPr>
      <w:r>
        <w:rPr>
          <w:rFonts w:ascii="Arial" w:hAnsi="Arial" w:cs="Arial"/>
          <w:sz w:val="24"/>
          <w:szCs w:val="24"/>
        </w:rPr>
        <w:t>Canada places significant value on the contributions of persons with lived experience to all aspects of society and will continue to</w:t>
      </w:r>
      <w:r w:rsidRPr="00B45ED0">
        <w:rPr>
          <w:rFonts w:ascii="Arial" w:hAnsi="Arial" w:cs="Arial"/>
          <w:sz w:val="24"/>
          <w:szCs w:val="24"/>
        </w:rPr>
        <w:t xml:space="preserve"> actively engage</w:t>
      </w:r>
      <w:r>
        <w:rPr>
          <w:rFonts w:ascii="Arial" w:hAnsi="Arial" w:cs="Arial"/>
          <w:sz w:val="24"/>
          <w:szCs w:val="24"/>
        </w:rPr>
        <w:t xml:space="preserve"> persons </w:t>
      </w:r>
      <w:r>
        <w:rPr>
          <w:rFonts w:ascii="Arial" w:hAnsi="Arial" w:cs="Arial"/>
          <w:sz w:val="24"/>
          <w:szCs w:val="24"/>
        </w:rPr>
        <w:lastRenderedPageBreak/>
        <w:t>with disabilities and their representative organizations</w:t>
      </w:r>
      <w:r w:rsidRPr="00B45ED0">
        <w:rPr>
          <w:rFonts w:ascii="Arial" w:hAnsi="Arial" w:cs="Arial"/>
          <w:sz w:val="24"/>
          <w:szCs w:val="24"/>
        </w:rPr>
        <w:t xml:space="preserve"> on</w:t>
      </w:r>
      <w:r>
        <w:rPr>
          <w:rFonts w:ascii="Arial" w:hAnsi="Arial" w:cs="Arial"/>
          <w:sz w:val="24"/>
          <w:szCs w:val="24"/>
        </w:rPr>
        <w:t xml:space="preserve"> the development and implementation of policies, programs and legislation. </w:t>
      </w:r>
    </w:p>
    <w:p w14:paraId="2387AF1A" w14:textId="77777777" w:rsidR="00E51C64" w:rsidRPr="00E51C64" w:rsidRDefault="00E51C64" w:rsidP="00E51C64">
      <w:pPr>
        <w:pStyle w:val="ListParagraph"/>
        <w:spacing w:after="0" w:line="240" w:lineRule="auto"/>
        <w:rPr>
          <w:rFonts w:ascii="Arial" w:hAnsi="Arial" w:cs="Arial"/>
          <w:color w:val="000000" w:themeColor="text1"/>
          <w:sz w:val="24"/>
          <w:szCs w:val="24"/>
        </w:rPr>
      </w:pPr>
    </w:p>
    <w:p w14:paraId="755862E4" w14:textId="77777777" w:rsidR="0053758A" w:rsidRPr="00E51C64" w:rsidRDefault="0053758A" w:rsidP="0053758A">
      <w:pPr>
        <w:pStyle w:val="ListParagraph"/>
        <w:numPr>
          <w:ilvl w:val="0"/>
          <w:numId w:val="8"/>
        </w:numPr>
        <w:spacing w:after="0" w:line="240" w:lineRule="auto"/>
        <w:rPr>
          <w:rFonts w:ascii="Arial" w:hAnsi="Arial" w:cs="Arial"/>
          <w:color w:val="000000" w:themeColor="text1"/>
          <w:sz w:val="24"/>
          <w:szCs w:val="24"/>
        </w:rPr>
      </w:pPr>
      <w:r>
        <w:rPr>
          <w:rFonts w:ascii="Arial" w:hAnsi="Arial" w:cs="Arial"/>
          <w:sz w:val="24"/>
          <w:szCs w:val="24"/>
        </w:rPr>
        <w:t>S</w:t>
      </w:r>
      <w:r w:rsidRPr="00B45ED0">
        <w:rPr>
          <w:rFonts w:ascii="Arial" w:hAnsi="Arial" w:cs="Arial"/>
          <w:sz w:val="24"/>
          <w:szCs w:val="24"/>
        </w:rPr>
        <w:t xml:space="preserve">ystemic inequities continue to disproportionately </w:t>
      </w:r>
      <w:r>
        <w:rPr>
          <w:rFonts w:ascii="Arial" w:hAnsi="Arial" w:cs="Arial"/>
          <w:sz w:val="24"/>
          <w:szCs w:val="24"/>
        </w:rPr>
        <w:t xml:space="preserve">impact </w:t>
      </w:r>
      <w:r w:rsidRPr="00B45ED0">
        <w:rPr>
          <w:rFonts w:ascii="Arial" w:hAnsi="Arial" w:cs="Arial"/>
          <w:sz w:val="24"/>
          <w:szCs w:val="24"/>
        </w:rPr>
        <w:t xml:space="preserve">specific groups, such as Indigenous persons with disabilities, women with disabilities, </w:t>
      </w:r>
      <w:r>
        <w:rPr>
          <w:rFonts w:ascii="Arial" w:hAnsi="Arial" w:cs="Arial"/>
          <w:sz w:val="24"/>
          <w:szCs w:val="24"/>
        </w:rPr>
        <w:t xml:space="preserve">black Canadians with disabilities </w:t>
      </w:r>
      <w:r w:rsidRPr="00B45ED0">
        <w:rPr>
          <w:rFonts w:ascii="Arial" w:hAnsi="Arial" w:cs="Arial"/>
          <w:sz w:val="24"/>
          <w:szCs w:val="24"/>
        </w:rPr>
        <w:t>and racialized individuals</w:t>
      </w:r>
      <w:r>
        <w:rPr>
          <w:rFonts w:ascii="Arial" w:hAnsi="Arial" w:cs="Arial"/>
          <w:sz w:val="24"/>
          <w:szCs w:val="24"/>
        </w:rPr>
        <w:t xml:space="preserve">. To address these ongoing issues, Canada will continue to apply and enhance its intersectional approach to program and policy design, as well as engagement efforts.   </w:t>
      </w:r>
    </w:p>
    <w:p w14:paraId="5AD6BD16" w14:textId="77777777" w:rsidR="0053758A" w:rsidRPr="00E51C64" w:rsidRDefault="0053758A" w:rsidP="0053758A">
      <w:pPr>
        <w:pStyle w:val="ListParagraph"/>
        <w:spacing w:after="0" w:line="240" w:lineRule="auto"/>
        <w:rPr>
          <w:rFonts w:ascii="Arial" w:hAnsi="Arial" w:cs="Arial"/>
          <w:color w:val="000000" w:themeColor="text1"/>
          <w:sz w:val="24"/>
          <w:szCs w:val="24"/>
        </w:rPr>
      </w:pPr>
    </w:p>
    <w:p w14:paraId="7B20E35C" w14:textId="77777777" w:rsidR="0053758A" w:rsidRPr="009C06E6" w:rsidRDefault="0053758A" w:rsidP="0053758A">
      <w:pPr>
        <w:pStyle w:val="ListParagraph"/>
        <w:numPr>
          <w:ilvl w:val="0"/>
          <w:numId w:val="8"/>
        </w:numPr>
        <w:spacing w:after="0" w:line="240" w:lineRule="auto"/>
        <w:rPr>
          <w:rFonts w:ascii="Arial" w:hAnsi="Arial" w:cs="Arial"/>
          <w:color w:val="000000" w:themeColor="text1"/>
          <w:sz w:val="24"/>
          <w:szCs w:val="24"/>
        </w:rPr>
      </w:pPr>
      <w:r w:rsidRPr="009C06E6">
        <w:rPr>
          <w:rFonts w:ascii="Arial" w:hAnsi="Arial" w:cs="Arial"/>
          <w:color w:val="000000" w:themeColor="text1"/>
          <w:sz w:val="24"/>
          <w:szCs w:val="24"/>
        </w:rPr>
        <w:t>Canada continues to work collaboratively across all orders of government, and with a distinctions-based approach, to ensure Indigenous Peoples with disabilities in Canada will be better able to enjoy their economic, social, and cultural rights.</w:t>
      </w:r>
    </w:p>
    <w:p w14:paraId="37BF2F9E" w14:textId="77777777" w:rsidR="0053758A" w:rsidRPr="009C06E6" w:rsidRDefault="0053758A" w:rsidP="0053758A">
      <w:pPr>
        <w:spacing w:after="0" w:line="240" w:lineRule="auto"/>
        <w:rPr>
          <w:rFonts w:ascii="Arial" w:hAnsi="Arial" w:cs="Arial"/>
          <w:color w:val="000000" w:themeColor="text1"/>
          <w:sz w:val="24"/>
          <w:szCs w:val="24"/>
        </w:rPr>
      </w:pPr>
    </w:p>
    <w:p w14:paraId="3C928928" w14:textId="77777777" w:rsidR="0053758A" w:rsidRPr="009C06E6" w:rsidRDefault="0053758A" w:rsidP="0053758A">
      <w:pPr>
        <w:pStyle w:val="ListParagraph"/>
        <w:numPr>
          <w:ilvl w:val="0"/>
          <w:numId w:val="8"/>
        </w:numPr>
        <w:spacing w:after="0" w:line="240" w:lineRule="auto"/>
        <w:rPr>
          <w:rFonts w:ascii="Arial" w:hAnsi="Arial" w:cs="Arial"/>
          <w:color w:val="000000" w:themeColor="text1"/>
          <w:sz w:val="24"/>
          <w:szCs w:val="24"/>
        </w:rPr>
      </w:pPr>
      <w:r w:rsidRPr="009C06E6">
        <w:rPr>
          <w:rFonts w:ascii="Arial" w:hAnsi="Arial" w:cs="Arial"/>
          <w:color w:val="000000" w:themeColor="text1"/>
          <w:sz w:val="24"/>
          <w:szCs w:val="24"/>
        </w:rPr>
        <w:t xml:space="preserve">Canada recognizes the importance of disaggregated data to ensure persons with disabilities are accurately reflected in programs and services. As such, work is underway to update the disability indicators in the Disability Data Strategy. </w:t>
      </w:r>
    </w:p>
    <w:p w14:paraId="5CA48551" w14:textId="77777777" w:rsidR="0053758A" w:rsidRPr="002F5EF1" w:rsidRDefault="0053758A" w:rsidP="0053758A">
      <w:pPr>
        <w:spacing w:after="0" w:line="240" w:lineRule="auto"/>
        <w:rPr>
          <w:rFonts w:ascii="Arial" w:hAnsi="Arial" w:cs="Arial"/>
          <w:b/>
          <w:color w:val="000000" w:themeColor="text1"/>
          <w:sz w:val="24"/>
          <w:szCs w:val="24"/>
          <w:lang w:val="en-CA"/>
        </w:rPr>
      </w:pPr>
    </w:p>
    <w:p w14:paraId="2E9B60B3" w14:textId="77777777" w:rsidR="0053758A" w:rsidRPr="009C06E6" w:rsidRDefault="0053758A" w:rsidP="0053758A">
      <w:pPr>
        <w:pStyle w:val="ListParagraph"/>
        <w:numPr>
          <w:ilvl w:val="0"/>
          <w:numId w:val="8"/>
        </w:numPr>
        <w:spacing w:after="0" w:line="240" w:lineRule="auto"/>
        <w:rPr>
          <w:rFonts w:ascii="Arial" w:hAnsi="Arial" w:cs="Arial"/>
          <w:color w:val="000000" w:themeColor="text1"/>
          <w:sz w:val="24"/>
          <w:szCs w:val="24"/>
        </w:rPr>
      </w:pPr>
      <w:r w:rsidRPr="009C06E6">
        <w:rPr>
          <w:rFonts w:ascii="Arial" w:hAnsi="Arial" w:cs="Arial"/>
          <w:color w:val="000000" w:themeColor="text1"/>
          <w:sz w:val="24"/>
          <w:szCs w:val="24"/>
        </w:rPr>
        <w:t xml:space="preserve">Canada also continues to work on the issue of supported decision-making, with a view to furthering the </w:t>
      </w:r>
      <w:r>
        <w:rPr>
          <w:rFonts w:ascii="Arial" w:hAnsi="Arial" w:cs="Arial"/>
          <w:color w:val="000000" w:themeColor="text1"/>
          <w:sz w:val="24"/>
          <w:szCs w:val="24"/>
        </w:rPr>
        <w:t xml:space="preserve">practical </w:t>
      </w:r>
      <w:r w:rsidRPr="009C06E6">
        <w:rPr>
          <w:rFonts w:ascii="Arial" w:hAnsi="Arial" w:cs="Arial"/>
          <w:color w:val="000000" w:themeColor="text1"/>
          <w:sz w:val="24"/>
          <w:szCs w:val="24"/>
        </w:rPr>
        <w:t xml:space="preserve">implementation of Article 12 within Canada. </w:t>
      </w:r>
    </w:p>
    <w:p w14:paraId="19D97890" w14:textId="77777777" w:rsidR="0053758A" w:rsidRPr="009C06E6" w:rsidRDefault="0053758A" w:rsidP="0053758A">
      <w:pPr>
        <w:spacing w:after="0" w:line="240" w:lineRule="auto"/>
        <w:rPr>
          <w:rFonts w:ascii="Arial" w:hAnsi="Arial" w:cs="Arial"/>
          <w:b/>
          <w:color w:val="000000" w:themeColor="text1"/>
          <w:sz w:val="24"/>
          <w:szCs w:val="24"/>
        </w:rPr>
      </w:pPr>
    </w:p>
    <w:p w14:paraId="46F2F55E" w14:textId="77777777" w:rsidR="0053758A" w:rsidRPr="00D91823" w:rsidRDefault="0053758A" w:rsidP="0053758A">
      <w:pPr>
        <w:pStyle w:val="ListParagraph"/>
        <w:numPr>
          <w:ilvl w:val="0"/>
          <w:numId w:val="4"/>
        </w:numPr>
        <w:spacing w:after="0" w:line="240" w:lineRule="auto"/>
        <w:rPr>
          <w:rFonts w:ascii="Arial" w:hAnsi="Arial" w:cs="Arial"/>
          <w:color w:val="000000" w:themeColor="text1"/>
          <w:sz w:val="24"/>
          <w:szCs w:val="24"/>
        </w:rPr>
      </w:pPr>
      <w:r>
        <w:rPr>
          <w:rFonts w:ascii="Arial" w:hAnsi="Arial" w:cs="Arial"/>
          <w:color w:val="000000" w:themeColor="text1"/>
          <w:sz w:val="24"/>
          <w:szCs w:val="24"/>
          <w:lang w:val="en"/>
        </w:rPr>
        <w:t>The Government of Canada has enhanced its in</w:t>
      </w:r>
      <w:r w:rsidRPr="00F87106">
        <w:rPr>
          <w:rFonts w:ascii="Arial" w:hAnsi="Arial" w:cs="Arial"/>
          <w:color w:val="000000" w:themeColor="text1"/>
          <w:sz w:val="24"/>
          <w:szCs w:val="24"/>
          <w:lang w:val="en"/>
        </w:rPr>
        <w:t xml:space="preserve"> inclusive employment</w:t>
      </w:r>
      <w:r>
        <w:rPr>
          <w:rFonts w:ascii="Arial" w:hAnsi="Arial" w:cs="Arial"/>
          <w:color w:val="000000" w:themeColor="text1"/>
          <w:sz w:val="24"/>
          <w:szCs w:val="24"/>
          <w:lang w:val="en"/>
        </w:rPr>
        <w:t xml:space="preserve"> model and </w:t>
      </w:r>
      <w:r w:rsidRPr="00F87106">
        <w:rPr>
          <w:rFonts w:ascii="Arial" w:hAnsi="Arial" w:cs="Arial"/>
          <w:color w:val="000000" w:themeColor="text1"/>
          <w:sz w:val="24"/>
          <w:szCs w:val="24"/>
          <w:lang w:val="en"/>
        </w:rPr>
        <w:t>procurement</w:t>
      </w:r>
      <w:r>
        <w:rPr>
          <w:rFonts w:ascii="Arial" w:hAnsi="Arial" w:cs="Arial"/>
          <w:color w:val="000000" w:themeColor="text1"/>
          <w:sz w:val="24"/>
          <w:szCs w:val="24"/>
          <w:lang w:val="en"/>
        </w:rPr>
        <w:t xml:space="preserve"> policies, and established mechanisms to share lessons learned and best practices for the public and private sectors. </w:t>
      </w:r>
    </w:p>
    <w:p w14:paraId="71BBF4CE" w14:textId="77777777" w:rsidR="0053758A" w:rsidRDefault="0053758A" w:rsidP="0053758A">
      <w:pPr>
        <w:pStyle w:val="ListParagraph"/>
        <w:spacing w:after="0" w:line="240" w:lineRule="auto"/>
        <w:rPr>
          <w:rFonts w:ascii="Arial" w:hAnsi="Arial" w:cs="Arial"/>
          <w:sz w:val="24"/>
          <w:szCs w:val="24"/>
        </w:rPr>
      </w:pPr>
    </w:p>
    <w:p w14:paraId="52AB84FC" w14:textId="77777777" w:rsidR="0053758A" w:rsidRPr="00DA0745" w:rsidRDefault="0053758A" w:rsidP="0053758A">
      <w:pPr>
        <w:pStyle w:val="ListParagraph"/>
        <w:numPr>
          <w:ilvl w:val="0"/>
          <w:numId w:val="4"/>
        </w:numPr>
        <w:spacing w:after="0" w:line="240" w:lineRule="auto"/>
        <w:rPr>
          <w:rFonts w:ascii="Arial" w:hAnsi="Arial" w:cs="Arial"/>
          <w:sz w:val="24"/>
          <w:szCs w:val="24"/>
        </w:rPr>
      </w:pPr>
      <w:bookmarkStart w:id="1" w:name="_Hlk192324705"/>
      <w:r>
        <w:rPr>
          <w:rFonts w:ascii="Arial" w:hAnsi="Arial" w:cs="Arial"/>
          <w:sz w:val="24"/>
          <w:szCs w:val="24"/>
        </w:rPr>
        <w:t>The Government of Canada</w:t>
      </w:r>
      <w:r w:rsidRPr="00D91823">
        <w:rPr>
          <w:rFonts w:ascii="Arial" w:eastAsia="Arial" w:hAnsi="Arial" w:cs="Arial"/>
          <w:color w:val="000000" w:themeColor="text1"/>
          <w:sz w:val="24"/>
          <w:szCs w:val="24"/>
          <w:lang w:val="en-CA"/>
        </w:rPr>
        <w:t xml:space="preserve"> is committed to mainstreaming discussions on disability</w:t>
      </w:r>
      <w:r>
        <w:rPr>
          <w:rFonts w:ascii="Arial" w:eastAsia="Arial" w:hAnsi="Arial" w:cs="Arial"/>
          <w:color w:val="000000" w:themeColor="text1"/>
          <w:sz w:val="24"/>
          <w:szCs w:val="24"/>
          <w:lang w:val="en-CA"/>
        </w:rPr>
        <w:t xml:space="preserve"> inclusion</w:t>
      </w:r>
      <w:r w:rsidRPr="00D91823">
        <w:rPr>
          <w:rFonts w:ascii="Arial" w:eastAsia="Arial" w:hAnsi="Arial" w:cs="Arial"/>
          <w:color w:val="000000" w:themeColor="text1"/>
          <w:sz w:val="24"/>
          <w:szCs w:val="24"/>
          <w:lang w:val="en-CA"/>
        </w:rPr>
        <w:t xml:space="preserve"> in all that we do,</w:t>
      </w:r>
      <w:r>
        <w:rPr>
          <w:rFonts w:ascii="Arial" w:eastAsia="Arial" w:hAnsi="Arial" w:cs="Arial"/>
          <w:color w:val="000000" w:themeColor="text1"/>
          <w:sz w:val="24"/>
          <w:szCs w:val="24"/>
          <w:lang w:val="en-CA"/>
        </w:rPr>
        <w:t xml:space="preserve"> both at the domestic and international levels. Canada continues to be a strong voice, advocate and supporter of mainstreaming disability considerations</w:t>
      </w:r>
      <w:r w:rsidRPr="00D91823">
        <w:rPr>
          <w:rFonts w:ascii="Arial" w:hAnsi="Arial" w:cs="Arial"/>
          <w:sz w:val="24"/>
          <w:szCs w:val="24"/>
        </w:rPr>
        <w:t xml:space="preserve"> in the work of the international fora within which it participates. </w:t>
      </w:r>
    </w:p>
    <w:bookmarkEnd w:id="1"/>
    <w:p w14:paraId="1919A505" w14:textId="77777777" w:rsidR="0053758A" w:rsidRPr="00F87106" w:rsidRDefault="0053758A" w:rsidP="0053758A">
      <w:pPr>
        <w:spacing w:after="0" w:line="240" w:lineRule="auto"/>
        <w:rPr>
          <w:rFonts w:ascii="Arial" w:hAnsi="Arial" w:cs="Arial"/>
          <w:b/>
          <w:color w:val="000000" w:themeColor="text1"/>
          <w:sz w:val="24"/>
          <w:szCs w:val="24"/>
        </w:rPr>
      </w:pPr>
    </w:p>
    <w:p w14:paraId="07DC72C2" w14:textId="77777777" w:rsidR="0053758A" w:rsidRPr="00F87106" w:rsidRDefault="0053758A" w:rsidP="0053758A">
      <w:pPr>
        <w:spacing w:after="0" w:line="240" w:lineRule="auto"/>
        <w:rPr>
          <w:rFonts w:ascii="Arial" w:hAnsi="Arial" w:cs="Arial"/>
          <w:b/>
          <w:color w:val="000000" w:themeColor="text1"/>
          <w:sz w:val="24"/>
          <w:szCs w:val="24"/>
        </w:rPr>
      </w:pPr>
      <w:r w:rsidRPr="00F87106">
        <w:rPr>
          <w:rFonts w:ascii="Arial" w:hAnsi="Arial" w:cs="Arial"/>
          <w:b/>
          <w:color w:val="000000" w:themeColor="text1"/>
          <w:sz w:val="24"/>
          <w:szCs w:val="24"/>
        </w:rPr>
        <w:t>Closing</w:t>
      </w:r>
    </w:p>
    <w:p w14:paraId="2F2B29F6" w14:textId="77777777" w:rsidR="0053758A" w:rsidRPr="00F87106" w:rsidRDefault="0053758A" w:rsidP="0053758A">
      <w:pPr>
        <w:spacing w:after="0" w:line="240" w:lineRule="auto"/>
        <w:rPr>
          <w:rFonts w:ascii="Arial" w:hAnsi="Arial" w:cs="Arial"/>
          <w:b/>
          <w:color w:val="000000" w:themeColor="text1"/>
          <w:sz w:val="24"/>
          <w:szCs w:val="24"/>
        </w:rPr>
      </w:pPr>
    </w:p>
    <w:p w14:paraId="25F57FA9" w14:textId="77777777" w:rsidR="0053758A" w:rsidRPr="00F87106" w:rsidRDefault="0053758A" w:rsidP="0053758A">
      <w:pPr>
        <w:spacing w:after="0" w:line="240" w:lineRule="auto"/>
        <w:rPr>
          <w:rFonts w:ascii="Arial" w:hAnsi="Arial" w:cs="Arial"/>
          <w:color w:val="000000" w:themeColor="text1"/>
        </w:rPr>
      </w:pPr>
      <w:r>
        <w:rPr>
          <w:rFonts w:ascii="Arial" w:hAnsi="Arial" w:cs="Arial"/>
          <w:color w:val="000000" w:themeColor="text1"/>
          <w:sz w:val="24"/>
          <w:szCs w:val="24"/>
        </w:rPr>
        <w:t>Madame President and members of the Committee, as the Head of Delegation for Canada, I again express our</w:t>
      </w:r>
      <w:r w:rsidRPr="00F87106">
        <w:rPr>
          <w:rFonts w:ascii="Arial" w:hAnsi="Arial" w:cs="Arial"/>
          <w:color w:val="000000" w:themeColor="text1"/>
          <w:sz w:val="24"/>
          <w:szCs w:val="24"/>
        </w:rPr>
        <w:t xml:space="preserve"> appreciat</w:t>
      </w:r>
      <w:r>
        <w:rPr>
          <w:rFonts w:ascii="Arial" w:hAnsi="Arial" w:cs="Arial"/>
          <w:color w:val="000000" w:themeColor="text1"/>
          <w:sz w:val="24"/>
          <w:szCs w:val="24"/>
        </w:rPr>
        <w:t>ion for</w:t>
      </w:r>
      <w:r w:rsidRPr="00F87106">
        <w:rPr>
          <w:rFonts w:ascii="Arial" w:hAnsi="Arial" w:cs="Arial"/>
          <w:color w:val="000000" w:themeColor="text1"/>
          <w:sz w:val="24"/>
          <w:szCs w:val="24"/>
        </w:rPr>
        <w:t xml:space="preserve"> the opportunity to share </w:t>
      </w:r>
      <w:r>
        <w:rPr>
          <w:rFonts w:ascii="Arial" w:hAnsi="Arial" w:cs="Arial"/>
          <w:color w:val="000000" w:themeColor="text1"/>
          <w:sz w:val="24"/>
          <w:szCs w:val="24"/>
        </w:rPr>
        <w:t>our progress</w:t>
      </w:r>
      <w:r w:rsidRPr="00F87106">
        <w:rPr>
          <w:rFonts w:ascii="Arial" w:hAnsi="Arial" w:cs="Arial"/>
          <w:color w:val="000000" w:themeColor="text1"/>
          <w:sz w:val="24"/>
          <w:szCs w:val="24"/>
        </w:rPr>
        <w:t xml:space="preserve"> with you and we are grateful to have received your thoughtful and thorough feedback. We look forward to </w:t>
      </w:r>
      <w:r>
        <w:rPr>
          <w:rFonts w:ascii="Arial" w:hAnsi="Arial" w:cs="Arial"/>
          <w:color w:val="000000" w:themeColor="text1"/>
          <w:sz w:val="24"/>
          <w:szCs w:val="24"/>
        </w:rPr>
        <w:t xml:space="preserve">receiving the Committee’s concluding observations, which will help us further reflect on how we can continue to improve our implementation of the Convention.  </w:t>
      </w:r>
    </w:p>
    <w:p w14:paraId="562F4033" w14:textId="77777777" w:rsidR="0053758A" w:rsidRPr="00F87106" w:rsidRDefault="0053758A" w:rsidP="0053758A">
      <w:pPr>
        <w:spacing w:after="0" w:line="240" w:lineRule="auto"/>
        <w:rPr>
          <w:rFonts w:ascii="Arial" w:hAnsi="Arial" w:cs="Arial"/>
          <w:color w:val="000000" w:themeColor="text1"/>
        </w:rPr>
      </w:pPr>
    </w:p>
    <w:p w14:paraId="24E35E6C" w14:textId="77777777" w:rsidR="004C695F" w:rsidRPr="005F5851" w:rsidRDefault="004C695F">
      <w:pPr>
        <w:spacing w:after="0" w:line="240" w:lineRule="auto"/>
        <w:rPr>
          <w:rFonts w:ascii="Arial" w:hAnsi="Arial" w:cs="Arial"/>
          <w:color w:val="000000" w:themeColor="text1"/>
          <w:lang w:val="en-CA"/>
        </w:rPr>
      </w:pPr>
    </w:p>
    <w:sectPr w:rsidR="004C695F" w:rsidRPr="005F585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8E6C4" w14:textId="77777777" w:rsidR="00767181" w:rsidRDefault="00767181" w:rsidP="00583A8A">
      <w:pPr>
        <w:spacing w:after="0" w:line="240" w:lineRule="auto"/>
      </w:pPr>
      <w:r>
        <w:separator/>
      </w:r>
    </w:p>
  </w:endnote>
  <w:endnote w:type="continuationSeparator" w:id="0">
    <w:p w14:paraId="37A0BF9F" w14:textId="77777777" w:rsidR="00767181" w:rsidRDefault="00767181" w:rsidP="00583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C0D44" w14:textId="77777777" w:rsidR="0053758A" w:rsidRDefault="005375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646206"/>
      <w:docPartObj>
        <w:docPartGallery w:val="Page Numbers (Bottom of Page)"/>
        <w:docPartUnique/>
      </w:docPartObj>
    </w:sdtPr>
    <w:sdtEndPr>
      <w:rPr>
        <w:noProof/>
      </w:rPr>
    </w:sdtEndPr>
    <w:sdtContent>
      <w:p w14:paraId="43A89DC4" w14:textId="77777777" w:rsidR="00583A8A" w:rsidRDefault="00583A8A">
        <w:pPr>
          <w:pStyle w:val="Footer"/>
          <w:jc w:val="right"/>
        </w:pPr>
        <w:r>
          <w:fldChar w:fldCharType="begin"/>
        </w:r>
        <w:r>
          <w:instrText xml:space="preserve"> PAGE   \* MERGEFORMAT </w:instrText>
        </w:r>
        <w:r>
          <w:fldChar w:fldCharType="separate"/>
        </w:r>
        <w:r w:rsidR="00677822">
          <w:rPr>
            <w:noProof/>
          </w:rPr>
          <w:t>2</w:t>
        </w:r>
        <w:r>
          <w:rPr>
            <w:noProof/>
          </w:rPr>
          <w:fldChar w:fldCharType="end"/>
        </w:r>
      </w:p>
    </w:sdtContent>
  </w:sdt>
  <w:p w14:paraId="36B938AD" w14:textId="77777777" w:rsidR="00583A8A" w:rsidRDefault="00583A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A1F9F" w14:textId="77777777" w:rsidR="0053758A" w:rsidRDefault="00537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A4FAE" w14:textId="77777777" w:rsidR="00767181" w:rsidRDefault="00767181" w:rsidP="00583A8A">
      <w:pPr>
        <w:spacing w:after="0" w:line="240" w:lineRule="auto"/>
      </w:pPr>
      <w:r>
        <w:separator/>
      </w:r>
    </w:p>
  </w:footnote>
  <w:footnote w:type="continuationSeparator" w:id="0">
    <w:p w14:paraId="76342295" w14:textId="77777777" w:rsidR="00767181" w:rsidRDefault="00767181" w:rsidP="00583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1DC1F" w14:textId="01143424" w:rsidR="0053758A" w:rsidRDefault="00AE7E6B">
    <w:pPr>
      <w:pStyle w:val="Header"/>
    </w:pPr>
    <w:r>
      <w:rPr>
        <w:noProof/>
      </w:rPr>
      <w:pict w14:anchorId="0FC7DA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249829" o:spid="_x0000_s2050" type="#_x0000_t136" style="position:absolute;margin-left:0;margin-top:0;width:412.4pt;height:247.4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656F" w14:textId="5229C928" w:rsidR="0053758A" w:rsidRDefault="00AE7E6B">
    <w:pPr>
      <w:pStyle w:val="Header"/>
    </w:pPr>
    <w:r>
      <w:rPr>
        <w:noProof/>
      </w:rPr>
      <w:pict w14:anchorId="57B83D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249830" o:spid="_x0000_s2051" type="#_x0000_t136" style="position:absolute;margin-left:0;margin-top:0;width:412.4pt;height:247.4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7EB02" w14:textId="039F53D7" w:rsidR="0053758A" w:rsidRDefault="00AE7E6B">
    <w:pPr>
      <w:pStyle w:val="Header"/>
    </w:pPr>
    <w:r>
      <w:rPr>
        <w:noProof/>
      </w:rPr>
      <w:pict w14:anchorId="48EB3D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249828" o:spid="_x0000_s2049" type="#_x0000_t136" style="position:absolute;margin-left:0;margin-top:0;width:412.4pt;height:247.4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40A7"/>
    <w:multiLevelType w:val="hybridMultilevel"/>
    <w:tmpl w:val="3C8ADA8C"/>
    <w:lvl w:ilvl="0" w:tplc="6278FAD4">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7F2FAA"/>
    <w:multiLevelType w:val="hybridMultilevel"/>
    <w:tmpl w:val="7730D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5EB46C4"/>
    <w:multiLevelType w:val="hybridMultilevel"/>
    <w:tmpl w:val="11766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86F344A"/>
    <w:multiLevelType w:val="hybridMultilevel"/>
    <w:tmpl w:val="3F109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8B7306"/>
    <w:multiLevelType w:val="hybridMultilevel"/>
    <w:tmpl w:val="08C6DB46"/>
    <w:lvl w:ilvl="0" w:tplc="BDAE6B54">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4E86BCE"/>
    <w:multiLevelType w:val="hybridMultilevel"/>
    <w:tmpl w:val="130AD33C"/>
    <w:lvl w:ilvl="0" w:tplc="BDAE6B54">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6CD175A"/>
    <w:multiLevelType w:val="hybridMultilevel"/>
    <w:tmpl w:val="351E2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3E60ACC"/>
    <w:multiLevelType w:val="hybridMultilevel"/>
    <w:tmpl w:val="7E48FED2"/>
    <w:lvl w:ilvl="0" w:tplc="31A858F0">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37416057">
    <w:abstractNumId w:val="3"/>
  </w:num>
  <w:num w:numId="2" w16cid:durableId="1176532215">
    <w:abstractNumId w:val="1"/>
  </w:num>
  <w:num w:numId="3" w16cid:durableId="1767342057">
    <w:abstractNumId w:val="2"/>
  </w:num>
  <w:num w:numId="4" w16cid:durableId="701907776">
    <w:abstractNumId w:val="0"/>
  </w:num>
  <w:num w:numId="5" w16cid:durableId="116026368">
    <w:abstractNumId w:val="7"/>
  </w:num>
  <w:num w:numId="6" w16cid:durableId="1676030741">
    <w:abstractNumId w:val="4"/>
  </w:num>
  <w:num w:numId="7" w16cid:durableId="1236822802">
    <w:abstractNumId w:val="6"/>
  </w:num>
  <w:num w:numId="8" w16cid:durableId="561017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F0"/>
    <w:rsid w:val="00010EE5"/>
    <w:rsid w:val="00034645"/>
    <w:rsid w:val="00055EF4"/>
    <w:rsid w:val="00167FBD"/>
    <w:rsid w:val="00177E9C"/>
    <w:rsid w:val="001873A2"/>
    <w:rsid w:val="002779BD"/>
    <w:rsid w:val="002D74CD"/>
    <w:rsid w:val="002E2ED9"/>
    <w:rsid w:val="002F5EF1"/>
    <w:rsid w:val="00316FA4"/>
    <w:rsid w:val="00367296"/>
    <w:rsid w:val="00372B90"/>
    <w:rsid w:val="003A7C12"/>
    <w:rsid w:val="004513DD"/>
    <w:rsid w:val="00451644"/>
    <w:rsid w:val="0047336C"/>
    <w:rsid w:val="004C695F"/>
    <w:rsid w:val="004F5C2F"/>
    <w:rsid w:val="0053758A"/>
    <w:rsid w:val="00556C53"/>
    <w:rsid w:val="00560BF5"/>
    <w:rsid w:val="00583A8A"/>
    <w:rsid w:val="005C39A9"/>
    <w:rsid w:val="005D24A9"/>
    <w:rsid w:val="005F5851"/>
    <w:rsid w:val="00670E47"/>
    <w:rsid w:val="00675B24"/>
    <w:rsid w:val="00677822"/>
    <w:rsid w:val="006D3DF0"/>
    <w:rsid w:val="006F7520"/>
    <w:rsid w:val="00767181"/>
    <w:rsid w:val="00786860"/>
    <w:rsid w:val="007A7AA4"/>
    <w:rsid w:val="007B19B4"/>
    <w:rsid w:val="007B653F"/>
    <w:rsid w:val="007B7EEF"/>
    <w:rsid w:val="00824828"/>
    <w:rsid w:val="00834469"/>
    <w:rsid w:val="008D6D79"/>
    <w:rsid w:val="008E3943"/>
    <w:rsid w:val="00906541"/>
    <w:rsid w:val="009744B8"/>
    <w:rsid w:val="009772F0"/>
    <w:rsid w:val="00987E34"/>
    <w:rsid w:val="009C06E6"/>
    <w:rsid w:val="00A174E1"/>
    <w:rsid w:val="00A300FD"/>
    <w:rsid w:val="00A67746"/>
    <w:rsid w:val="00A70B85"/>
    <w:rsid w:val="00A9513D"/>
    <w:rsid w:val="00AA1402"/>
    <w:rsid w:val="00AB64AF"/>
    <w:rsid w:val="00AE1797"/>
    <w:rsid w:val="00AE7E6B"/>
    <w:rsid w:val="00B03AC8"/>
    <w:rsid w:val="00B1118A"/>
    <w:rsid w:val="00B52576"/>
    <w:rsid w:val="00B55397"/>
    <w:rsid w:val="00B9312E"/>
    <w:rsid w:val="00BE7164"/>
    <w:rsid w:val="00C15317"/>
    <w:rsid w:val="00C27D32"/>
    <w:rsid w:val="00CC7AC8"/>
    <w:rsid w:val="00CD7FF4"/>
    <w:rsid w:val="00CE6EE5"/>
    <w:rsid w:val="00D06806"/>
    <w:rsid w:val="00D43376"/>
    <w:rsid w:val="00D55759"/>
    <w:rsid w:val="00D75449"/>
    <w:rsid w:val="00D77EEC"/>
    <w:rsid w:val="00D91823"/>
    <w:rsid w:val="00DA0745"/>
    <w:rsid w:val="00DB53E5"/>
    <w:rsid w:val="00DC393E"/>
    <w:rsid w:val="00E3758D"/>
    <w:rsid w:val="00E51C64"/>
    <w:rsid w:val="00EC5FD1"/>
    <w:rsid w:val="00EC78A0"/>
    <w:rsid w:val="00F07381"/>
    <w:rsid w:val="00F1575E"/>
    <w:rsid w:val="00F36EB7"/>
    <w:rsid w:val="00F87106"/>
    <w:rsid w:val="00FA51CA"/>
    <w:rsid w:val="00FD22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7C7D8D"/>
  <w15:docId w15:val="{4B84BC9E-1E8F-4FF5-86D1-091ACE43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A8A"/>
  </w:style>
  <w:style w:type="paragraph" w:styleId="Footer">
    <w:name w:val="footer"/>
    <w:basedOn w:val="Normal"/>
    <w:link w:val="FooterChar"/>
    <w:uiPriority w:val="99"/>
    <w:unhideWhenUsed/>
    <w:rsid w:val="00583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A8A"/>
  </w:style>
  <w:style w:type="paragraph" w:styleId="ListParagraph">
    <w:name w:val="List Paragraph"/>
    <w:basedOn w:val="Normal"/>
    <w:uiPriority w:val="34"/>
    <w:qFormat/>
    <w:rsid w:val="007B19B4"/>
    <w:pPr>
      <w:ind w:left="720"/>
      <w:contextualSpacing/>
    </w:pPr>
  </w:style>
  <w:style w:type="paragraph" w:styleId="NormalWeb">
    <w:name w:val="Normal (Web)"/>
    <w:basedOn w:val="Normal"/>
    <w:uiPriority w:val="99"/>
    <w:unhideWhenUsed/>
    <w:rsid w:val="00A300FD"/>
    <w:pPr>
      <w:spacing w:after="173" w:line="240" w:lineRule="auto"/>
    </w:pPr>
    <w:rPr>
      <w:rFonts w:ascii="Times New Roman" w:eastAsia="Times New Roman" w:hAnsi="Times New Roman" w:cs="Times New Roman"/>
      <w:sz w:val="24"/>
      <w:szCs w:val="24"/>
      <w:lang w:val="en-CA" w:eastAsia="en-CA"/>
    </w:rPr>
  </w:style>
  <w:style w:type="character" w:styleId="CommentReference">
    <w:name w:val="annotation reference"/>
    <w:basedOn w:val="DefaultParagraphFont"/>
    <w:uiPriority w:val="99"/>
    <w:semiHidden/>
    <w:unhideWhenUsed/>
    <w:rsid w:val="00670E47"/>
    <w:rPr>
      <w:sz w:val="16"/>
      <w:szCs w:val="16"/>
    </w:rPr>
  </w:style>
  <w:style w:type="paragraph" w:styleId="CommentText">
    <w:name w:val="annotation text"/>
    <w:basedOn w:val="Normal"/>
    <w:link w:val="CommentTextChar"/>
    <w:uiPriority w:val="99"/>
    <w:unhideWhenUsed/>
    <w:rsid w:val="00670E47"/>
    <w:pPr>
      <w:spacing w:line="240" w:lineRule="auto"/>
    </w:pPr>
    <w:rPr>
      <w:sz w:val="20"/>
      <w:szCs w:val="20"/>
    </w:rPr>
  </w:style>
  <w:style w:type="character" w:customStyle="1" w:styleId="CommentTextChar">
    <w:name w:val="Comment Text Char"/>
    <w:basedOn w:val="DefaultParagraphFont"/>
    <w:link w:val="CommentText"/>
    <w:uiPriority w:val="99"/>
    <w:rsid w:val="00670E47"/>
    <w:rPr>
      <w:sz w:val="20"/>
      <w:szCs w:val="20"/>
    </w:rPr>
  </w:style>
  <w:style w:type="paragraph" w:styleId="CommentSubject">
    <w:name w:val="annotation subject"/>
    <w:basedOn w:val="CommentText"/>
    <w:next w:val="CommentText"/>
    <w:link w:val="CommentSubjectChar"/>
    <w:uiPriority w:val="99"/>
    <w:semiHidden/>
    <w:unhideWhenUsed/>
    <w:rsid w:val="00670E47"/>
    <w:rPr>
      <w:b/>
      <w:bCs/>
    </w:rPr>
  </w:style>
  <w:style w:type="character" w:customStyle="1" w:styleId="CommentSubjectChar">
    <w:name w:val="Comment Subject Char"/>
    <w:basedOn w:val="CommentTextChar"/>
    <w:link w:val="CommentSubject"/>
    <w:uiPriority w:val="99"/>
    <w:semiHidden/>
    <w:rsid w:val="00670E47"/>
    <w:rPr>
      <w:b/>
      <w:bCs/>
      <w:sz w:val="20"/>
      <w:szCs w:val="20"/>
    </w:rPr>
  </w:style>
  <w:style w:type="paragraph" w:styleId="BalloonText">
    <w:name w:val="Balloon Text"/>
    <w:basedOn w:val="Normal"/>
    <w:link w:val="BalloonTextChar"/>
    <w:uiPriority w:val="99"/>
    <w:semiHidden/>
    <w:unhideWhenUsed/>
    <w:rsid w:val="00670E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E47"/>
    <w:rPr>
      <w:rFonts w:ascii="Tahoma" w:hAnsi="Tahoma" w:cs="Tahoma"/>
      <w:sz w:val="16"/>
      <w:szCs w:val="16"/>
    </w:rPr>
  </w:style>
  <w:style w:type="paragraph" w:styleId="Revision">
    <w:name w:val="Revision"/>
    <w:hidden/>
    <w:uiPriority w:val="99"/>
    <w:semiHidden/>
    <w:rsid w:val="00E375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518874">
      <w:bodyDiv w:val="1"/>
      <w:marLeft w:val="0"/>
      <w:marRight w:val="0"/>
      <w:marTop w:val="0"/>
      <w:marBottom w:val="0"/>
      <w:divBdr>
        <w:top w:val="none" w:sz="0" w:space="0" w:color="auto"/>
        <w:left w:val="none" w:sz="0" w:space="0" w:color="auto"/>
        <w:bottom w:val="none" w:sz="0" w:space="0" w:color="auto"/>
        <w:right w:val="none" w:sz="0" w:space="0" w:color="auto"/>
      </w:divBdr>
      <w:divsChild>
        <w:div w:id="1346512764">
          <w:marLeft w:val="0"/>
          <w:marRight w:val="0"/>
          <w:marTop w:val="0"/>
          <w:marBottom w:val="0"/>
          <w:divBdr>
            <w:top w:val="none" w:sz="0" w:space="0" w:color="auto"/>
            <w:left w:val="none" w:sz="0" w:space="0" w:color="auto"/>
            <w:bottom w:val="none" w:sz="0" w:space="0" w:color="auto"/>
            <w:right w:val="none" w:sz="0" w:space="0" w:color="auto"/>
          </w:divBdr>
          <w:divsChild>
            <w:div w:id="1536847928">
              <w:marLeft w:val="0"/>
              <w:marRight w:val="0"/>
              <w:marTop w:val="0"/>
              <w:marBottom w:val="0"/>
              <w:divBdr>
                <w:top w:val="none" w:sz="0" w:space="0" w:color="auto"/>
                <w:left w:val="none" w:sz="0" w:space="0" w:color="auto"/>
                <w:bottom w:val="none" w:sz="0" w:space="0" w:color="auto"/>
                <w:right w:val="none" w:sz="0" w:space="0" w:color="auto"/>
              </w:divBdr>
              <w:divsChild>
                <w:div w:id="345058169">
                  <w:marLeft w:val="0"/>
                  <w:marRight w:val="0"/>
                  <w:marTop w:val="0"/>
                  <w:marBottom w:val="0"/>
                  <w:divBdr>
                    <w:top w:val="none" w:sz="0" w:space="0" w:color="auto"/>
                    <w:left w:val="none" w:sz="0" w:space="0" w:color="auto"/>
                    <w:bottom w:val="none" w:sz="0" w:space="0" w:color="auto"/>
                    <w:right w:val="none" w:sz="0" w:space="0" w:color="auto"/>
                  </w:divBdr>
                  <w:divsChild>
                    <w:div w:id="50983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2025-03-10T14:42:11+00:00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130CC0-1F9A-426B-AAE2-1521A2399378}">
  <ds:schemaRefs>
    <ds:schemaRef ds:uri="http://schemas.openxmlformats.org/officeDocument/2006/bibliography"/>
  </ds:schemaRefs>
</ds:datastoreItem>
</file>

<file path=customXml/itemProps2.xml><?xml version="1.0" encoding="utf-8"?>
<ds:datastoreItem xmlns:ds="http://schemas.openxmlformats.org/officeDocument/2006/customXml" ds:itemID="{21EA3685-12BB-4F5C-90D6-40E3D5765C23}"/>
</file>

<file path=customXml/itemProps3.xml><?xml version="1.0" encoding="utf-8"?>
<ds:datastoreItem xmlns:ds="http://schemas.openxmlformats.org/officeDocument/2006/customXml" ds:itemID="{93545BCE-604C-4B2E-8BA6-DA631555D54D}"/>
</file>

<file path=customXml/itemProps4.xml><?xml version="1.0" encoding="utf-8"?>
<ds:datastoreItem xmlns:ds="http://schemas.openxmlformats.org/officeDocument/2006/customXml" ds:itemID="{FA8F4B28-8EAE-4179-A3E0-BF09D634FF2A}"/>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3766</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Wernick</dc:creator>
  <cp:lastModifiedBy>Robert OUKO</cp:lastModifiedBy>
  <cp:revision>2</cp:revision>
  <cp:lastPrinted>2017-03-07T15:51:00Z</cp:lastPrinted>
  <dcterms:created xsi:type="dcterms:W3CDTF">2025-03-10T14:42:00Z</dcterms:created>
  <dcterms:modified xsi:type="dcterms:W3CDTF">2025-03-10T14:42:00Z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