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AF23C5" w14:textId="77777777" w:rsidR="006E23C0" w:rsidRPr="00492765" w:rsidRDefault="006E23C0">
      <w:pPr>
        <w:jc w:val="both"/>
        <w:rPr>
          <w:rFonts w:ascii="Times New Roman" w:eastAsia="Times New Roman" w:hAnsi="Times New Roman" w:cs="Times New Roman"/>
          <w:lang w:val="es-419"/>
        </w:rPr>
      </w:pPr>
    </w:p>
    <w:p w14:paraId="3AFC1D86" w14:textId="77777777" w:rsidR="006E23C0" w:rsidRPr="00492765" w:rsidRDefault="006E23C0">
      <w:pPr>
        <w:jc w:val="both"/>
        <w:rPr>
          <w:rFonts w:ascii="Times New Roman" w:eastAsia="Times New Roman" w:hAnsi="Times New Roman" w:cs="Times New Roman"/>
          <w:lang w:val="es-419"/>
        </w:rPr>
      </w:pPr>
    </w:p>
    <w:p w14:paraId="7505792A" w14:textId="77777777"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Bogotá, Nueva York, enero 28, 2019</w:t>
      </w:r>
    </w:p>
    <w:p w14:paraId="6E063824" w14:textId="77777777" w:rsidR="006E23C0" w:rsidRPr="00492765" w:rsidRDefault="006E23C0">
      <w:pPr>
        <w:jc w:val="both"/>
        <w:rPr>
          <w:rFonts w:ascii="Times New Roman" w:eastAsia="Times New Roman" w:hAnsi="Times New Roman" w:cs="Times New Roman"/>
          <w:lang w:val="es-419"/>
        </w:rPr>
      </w:pPr>
    </w:p>
    <w:p w14:paraId="7FA4AEE4" w14:textId="77777777" w:rsidR="006E23C0" w:rsidRPr="00492765" w:rsidRDefault="00C927E7">
      <w:pPr>
        <w:rPr>
          <w:rFonts w:ascii="Times New Roman" w:eastAsia="Times New Roman" w:hAnsi="Times New Roman" w:cs="Times New Roman"/>
          <w:b/>
          <w:lang w:val="es-419"/>
        </w:rPr>
      </w:pPr>
      <w:r w:rsidRPr="00492765">
        <w:rPr>
          <w:rFonts w:ascii="Times New Roman" w:eastAsia="Times New Roman" w:hAnsi="Times New Roman" w:cs="Times New Roman"/>
          <w:b/>
          <w:lang w:val="es-419"/>
        </w:rPr>
        <w:t xml:space="preserve">Secretaría del Comité para la Eliminación de la Discriminación contra la Mujer </w:t>
      </w:r>
    </w:p>
    <w:p w14:paraId="6BD65DBB" w14:textId="77777777" w:rsidR="006E23C0" w:rsidRPr="00492765" w:rsidRDefault="00C927E7">
      <w:pPr>
        <w:rPr>
          <w:rFonts w:ascii="Times New Roman" w:eastAsia="Times New Roman" w:hAnsi="Times New Roman" w:cs="Times New Roman"/>
          <w:b/>
          <w:lang w:val="es-419"/>
        </w:rPr>
      </w:pPr>
      <w:r w:rsidRPr="00492765">
        <w:rPr>
          <w:rFonts w:ascii="Times New Roman" w:eastAsia="Times New Roman" w:hAnsi="Times New Roman" w:cs="Times New Roman"/>
          <w:b/>
          <w:lang w:val="es-419"/>
        </w:rPr>
        <w:t>Oficina del Alto Comisionado de Naciones Unidas para los Derechos Humanos</w:t>
      </w:r>
    </w:p>
    <w:p w14:paraId="19D6C759" w14:textId="77777777" w:rsidR="006E23C0" w:rsidRPr="00492765" w:rsidRDefault="00C927E7">
      <w:pPr>
        <w:rPr>
          <w:rFonts w:ascii="Times New Roman" w:eastAsia="Times New Roman" w:hAnsi="Times New Roman" w:cs="Times New Roman"/>
          <w:b/>
          <w:lang w:val="en-US"/>
        </w:rPr>
      </w:pPr>
      <w:proofErr w:type="spellStart"/>
      <w:r w:rsidRPr="00492765">
        <w:rPr>
          <w:rFonts w:ascii="Times New Roman" w:eastAsia="Times New Roman" w:hAnsi="Times New Roman" w:cs="Times New Roman"/>
          <w:b/>
          <w:lang w:val="en-US"/>
        </w:rPr>
        <w:t>Palais</w:t>
      </w:r>
      <w:proofErr w:type="spellEnd"/>
      <w:r w:rsidRPr="00492765">
        <w:rPr>
          <w:rFonts w:ascii="Times New Roman" w:eastAsia="Times New Roman" w:hAnsi="Times New Roman" w:cs="Times New Roman"/>
          <w:b/>
          <w:lang w:val="en-US"/>
        </w:rPr>
        <w:t xml:space="preserve"> Wilson</w:t>
      </w:r>
    </w:p>
    <w:p w14:paraId="5FAA50E9" w14:textId="77777777" w:rsidR="006E23C0" w:rsidRPr="00492765" w:rsidRDefault="00C927E7">
      <w:pPr>
        <w:rPr>
          <w:rFonts w:ascii="Times New Roman" w:eastAsia="Times New Roman" w:hAnsi="Times New Roman" w:cs="Times New Roman"/>
          <w:b/>
          <w:lang w:val="en-US"/>
        </w:rPr>
      </w:pPr>
      <w:r w:rsidRPr="00492765">
        <w:rPr>
          <w:rFonts w:ascii="Times New Roman" w:eastAsia="Times New Roman" w:hAnsi="Times New Roman" w:cs="Times New Roman"/>
          <w:b/>
          <w:lang w:val="en-US"/>
        </w:rPr>
        <w:t xml:space="preserve">52, rue des </w:t>
      </w:r>
      <w:proofErr w:type="spellStart"/>
      <w:r w:rsidRPr="00492765">
        <w:rPr>
          <w:rFonts w:ascii="Times New Roman" w:eastAsia="Times New Roman" w:hAnsi="Times New Roman" w:cs="Times New Roman"/>
          <w:b/>
          <w:lang w:val="en-US"/>
        </w:rPr>
        <w:t>Pâquis</w:t>
      </w:r>
      <w:proofErr w:type="spellEnd"/>
    </w:p>
    <w:p w14:paraId="23EEE199" w14:textId="77777777" w:rsidR="006E23C0" w:rsidRPr="00492765" w:rsidRDefault="00C927E7">
      <w:pPr>
        <w:rPr>
          <w:rFonts w:ascii="Times New Roman" w:eastAsia="Times New Roman" w:hAnsi="Times New Roman" w:cs="Times New Roman"/>
          <w:b/>
          <w:lang w:val="en-US"/>
        </w:rPr>
      </w:pPr>
      <w:r w:rsidRPr="00492765">
        <w:rPr>
          <w:rFonts w:ascii="Times New Roman" w:eastAsia="Times New Roman" w:hAnsi="Times New Roman" w:cs="Times New Roman"/>
          <w:b/>
          <w:lang w:val="en-US"/>
        </w:rPr>
        <w:t xml:space="preserve">CH-1201 </w:t>
      </w:r>
      <w:proofErr w:type="spellStart"/>
      <w:r w:rsidRPr="00492765">
        <w:rPr>
          <w:rFonts w:ascii="Times New Roman" w:eastAsia="Times New Roman" w:hAnsi="Times New Roman" w:cs="Times New Roman"/>
          <w:b/>
          <w:lang w:val="en-US"/>
        </w:rPr>
        <w:t>Ginebra</w:t>
      </w:r>
      <w:proofErr w:type="spellEnd"/>
      <w:r w:rsidRPr="00492765">
        <w:rPr>
          <w:rFonts w:ascii="Times New Roman" w:eastAsia="Times New Roman" w:hAnsi="Times New Roman" w:cs="Times New Roman"/>
          <w:b/>
          <w:lang w:val="en-US"/>
        </w:rPr>
        <w:t xml:space="preserve"> 10</w:t>
      </w:r>
    </w:p>
    <w:p w14:paraId="1E517417" w14:textId="77777777" w:rsidR="006E23C0" w:rsidRPr="00492765" w:rsidRDefault="00C927E7">
      <w:pPr>
        <w:rPr>
          <w:rFonts w:ascii="Times New Roman" w:eastAsia="Times New Roman" w:hAnsi="Times New Roman" w:cs="Times New Roman"/>
          <w:b/>
          <w:lang w:val="es-419"/>
        </w:rPr>
      </w:pPr>
      <w:r w:rsidRPr="00492765">
        <w:rPr>
          <w:rFonts w:ascii="Times New Roman" w:eastAsia="Times New Roman" w:hAnsi="Times New Roman" w:cs="Times New Roman"/>
          <w:b/>
          <w:lang w:val="es-419"/>
        </w:rPr>
        <w:t>Suiza</w:t>
      </w:r>
    </w:p>
    <w:p w14:paraId="35DF511A" w14:textId="5B765E42" w:rsidR="006E23C0" w:rsidRPr="00492765" w:rsidRDefault="00C927E7">
      <w:pPr>
        <w:spacing w:before="240"/>
        <w:ind w:left="720"/>
        <w:jc w:val="both"/>
        <w:rPr>
          <w:rFonts w:ascii="Times New Roman" w:eastAsia="Times New Roman" w:hAnsi="Times New Roman" w:cs="Times New Roman"/>
          <w:b/>
          <w:lang w:val="es-419"/>
        </w:rPr>
      </w:pPr>
      <w:r w:rsidRPr="00492765">
        <w:rPr>
          <w:rFonts w:ascii="Times New Roman" w:eastAsia="Times New Roman" w:hAnsi="Times New Roman" w:cs="Times New Roman"/>
          <w:b/>
          <w:lang w:val="es-419"/>
        </w:rPr>
        <w:t xml:space="preserve">Re: Reporte sobre Colombia, enviado para consideración del Comité para la Eliminación de la Discriminación contra la Mujer </w:t>
      </w:r>
      <w:r w:rsidR="009168F7" w:rsidRPr="00492765">
        <w:rPr>
          <w:rFonts w:ascii="Times New Roman" w:eastAsia="Times New Roman" w:hAnsi="Times New Roman" w:cs="Times New Roman"/>
          <w:b/>
          <w:lang w:val="es-419"/>
        </w:rPr>
        <w:t>en su</w:t>
      </w:r>
      <w:r w:rsidRPr="00492765">
        <w:rPr>
          <w:rFonts w:ascii="Times New Roman" w:eastAsia="Times New Roman" w:hAnsi="Times New Roman" w:cs="Times New Roman"/>
          <w:b/>
          <w:lang w:val="es-419"/>
        </w:rPr>
        <w:t xml:space="preserve"> Sesión No. 72 </w:t>
      </w:r>
    </w:p>
    <w:p w14:paraId="53371581" w14:textId="77777777" w:rsidR="006E23C0" w:rsidRPr="00492765" w:rsidRDefault="00A544DB">
      <w:pPr>
        <w:spacing w:before="240"/>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Respetados miembros</w:t>
      </w:r>
      <w:r w:rsidR="00C927E7" w:rsidRPr="00492765">
        <w:rPr>
          <w:rFonts w:ascii="Times New Roman" w:eastAsia="Times New Roman" w:hAnsi="Times New Roman" w:cs="Times New Roman"/>
          <w:lang w:val="es-419"/>
        </w:rPr>
        <w:t xml:space="preserve"> del Comité:</w:t>
      </w:r>
    </w:p>
    <w:p w14:paraId="0340E583" w14:textId="5F06EA0B" w:rsidR="006E23C0" w:rsidRPr="00492765" w:rsidRDefault="00C927E7">
      <w:pPr>
        <w:spacing w:before="240"/>
        <w:jc w:val="both"/>
        <w:rPr>
          <w:rFonts w:ascii="Times New Roman" w:eastAsia="Times New Roman" w:hAnsi="Times New Roman" w:cs="Times New Roman"/>
          <w:i/>
          <w:lang w:val="es-419"/>
        </w:rPr>
      </w:pPr>
      <w:r w:rsidRPr="00492765">
        <w:rPr>
          <w:rFonts w:ascii="Times New Roman" w:eastAsia="Times New Roman" w:hAnsi="Times New Roman" w:cs="Times New Roman"/>
          <w:lang w:val="es-419"/>
        </w:rPr>
        <w:t xml:space="preserve">El </w:t>
      </w:r>
      <w:r w:rsidRPr="00492765">
        <w:rPr>
          <w:rFonts w:ascii="Times New Roman" w:eastAsia="Times New Roman" w:hAnsi="Times New Roman" w:cs="Times New Roman"/>
          <w:i/>
          <w:lang w:val="es-419"/>
        </w:rPr>
        <w:t xml:space="preserve">Center </w:t>
      </w:r>
      <w:proofErr w:type="spellStart"/>
      <w:r w:rsidRPr="00492765">
        <w:rPr>
          <w:rFonts w:ascii="Times New Roman" w:eastAsia="Times New Roman" w:hAnsi="Times New Roman" w:cs="Times New Roman"/>
          <w:i/>
          <w:lang w:val="es-419"/>
        </w:rPr>
        <w:t>for</w:t>
      </w:r>
      <w:proofErr w:type="spellEnd"/>
      <w:r w:rsidRPr="00492765">
        <w:rPr>
          <w:rFonts w:ascii="Times New Roman" w:eastAsia="Times New Roman" w:hAnsi="Times New Roman" w:cs="Times New Roman"/>
          <w:i/>
          <w:lang w:val="es-419"/>
        </w:rPr>
        <w:t xml:space="preserve"> </w:t>
      </w:r>
      <w:proofErr w:type="spellStart"/>
      <w:r w:rsidRPr="00492765">
        <w:rPr>
          <w:rFonts w:ascii="Times New Roman" w:eastAsia="Times New Roman" w:hAnsi="Times New Roman" w:cs="Times New Roman"/>
          <w:i/>
          <w:lang w:val="es-419"/>
        </w:rPr>
        <w:t>Reproductive</w:t>
      </w:r>
      <w:proofErr w:type="spellEnd"/>
      <w:r w:rsidRPr="00492765">
        <w:rPr>
          <w:rFonts w:ascii="Times New Roman" w:eastAsia="Times New Roman" w:hAnsi="Times New Roman" w:cs="Times New Roman"/>
          <w:i/>
          <w:lang w:val="es-419"/>
        </w:rPr>
        <w:t xml:space="preserve"> Rights</w:t>
      </w:r>
      <w:r w:rsidRPr="00492765">
        <w:rPr>
          <w:rFonts w:ascii="Times New Roman" w:eastAsia="Times New Roman" w:hAnsi="Times New Roman" w:cs="Times New Roman"/>
          <w:lang w:val="es-419"/>
        </w:rPr>
        <w:t xml:space="preserve"> (el “Centro”) es una organización internacional no-gubernamental que promueve la igualdad de género y la garantía y el cumplimiento de los derechos reproductivos de las mujeres. </w:t>
      </w:r>
      <w:r w:rsidRPr="00492765">
        <w:rPr>
          <w:rFonts w:ascii="Times New Roman" w:eastAsia="Times New Roman" w:hAnsi="Times New Roman" w:cs="Times New Roman"/>
          <w:i/>
          <w:lang w:val="es-419"/>
        </w:rPr>
        <w:t>Profamilia</w:t>
      </w:r>
      <w:r w:rsidRPr="006F6C7D">
        <w:rPr>
          <w:rFonts w:ascii="Times New Roman" w:eastAsia="Times New Roman" w:hAnsi="Times New Roman" w:cs="Times New Roman"/>
          <w:lang w:val="es-419"/>
        </w:rPr>
        <w:t xml:space="preserve"> es una organización privada sin ánimo de lucro que promueve el respeto y el ejercicio de los derechos sexuales y derechos reproductivos d</w:t>
      </w:r>
      <w:r w:rsidR="009168F7" w:rsidRPr="006F6C7D">
        <w:rPr>
          <w:rFonts w:ascii="Times New Roman" w:eastAsia="Times New Roman" w:hAnsi="Times New Roman" w:cs="Times New Roman"/>
          <w:lang w:val="es-419"/>
        </w:rPr>
        <w:t>e toda la población colombiana. Profamilia c</w:t>
      </w:r>
      <w:r w:rsidRPr="006F6C7D">
        <w:rPr>
          <w:rFonts w:ascii="Times New Roman" w:eastAsia="Times New Roman" w:hAnsi="Times New Roman" w:cs="Times New Roman"/>
          <w:lang w:val="es-419"/>
        </w:rPr>
        <w:t>uenta con cincuenta y tres años de experiencia en la prestación de servicios en salud sexual y reproductiva, elabora la Encuesta Nacional de Demografía y Salud (“ENDS”), y realiza acciones de incidencia política y educación en sexualidad</w:t>
      </w:r>
      <w:r w:rsidR="009168F7" w:rsidRPr="006F6C7D">
        <w:rPr>
          <w:rFonts w:ascii="Times New Roman" w:eastAsia="Times New Roman" w:hAnsi="Times New Roman" w:cs="Times New Roman"/>
          <w:lang w:val="es-419"/>
        </w:rPr>
        <w:t xml:space="preserve"> en el país</w:t>
      </w:r>
      <w:r w:rsidRPr="006F6C7D">
        <w:rPr>
          <w:rFonts w:ascii="Times New Roman" w:eastAsia="Times New Roman" w:hAnsi="Times New Roman" w:cs="Times New Roman"/>
          <w:lang w:val="es-419"/>
        </w:rPr>
        <w:t xml:space="preserve">. </w:t>
      </w:r>
    </w:p>
    <w:p w14:paraId="6BB1786D" w14:textId="77777777" w:rsidR="006E23C0" w:rsidRPr="00492765" w:rsidRDefault="00C927E7">
      <w:pPr>
        <w:spacing w:before="240"/>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 xml:space="preserve">Las organizaciones anteriormente descritas, quisieran contribuir al trabajo del Comité aportando información independiente respecto de las obligaciones de Colombia en materia de garantizar los derechos protegidos por la Convención para la Eliminación de Discriminación contra la Mujer (“CEDAW”). </w:t>
      </w:r>
    </w:p>
    <w:p w14:paraId="1265E364" w14:textId="77777777" w:rsidR="006E23C0" w:rsidRPr="00492765" w:rsidRDefault="006E23C0">
      <w:pPr>
        <w:jc w:val="both"/>
        <w:rPr>
          <w:rFonts w:ascii="Times New Roman" w:eastAsia="Times New Roman" w:hAnsi="Times New Roman" w:cs="Times New Roman"/>
          <w:lang w:val="es-419"/>
        </w:rPr>
      </w:pPr>
    </w:p>
    <w:p w14:paraId="5231E2BE" w14:textId="0ECB5D23"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 xml:space="preserve">Esta carta se divide en cuatro partes: primero, establecemos los antecedentes legislativos del derecho al aborto en Colombia; en segundo lugar, presentamos los obstáculos legales y políticos que aún existen para el acceso al aborto en el país, particularmente en torno a los recientes </w:t>
      </w:r>
      <w:r w:rsidR="0068323B" w:rsidRPr="00492765">
        <w:rPr>
          <w:rFonts w:ascii="Times New Roman" w:eastAsia="Times New Roman" w:hAnsi="Times New Roman" w:cs="Times New Roman"/>
          <w:lang w:val="es-419"/>
        </w:rPr>
        <w:t xml:space="preserve">desafíos que han buscado imponer  </w:t>
      </w:r>
      <w:r w:rsidRPr="00492765">
        <w:rPr>
          <w:rFonts w:ascii="Times New Roman" w:eastAsia="Times New Roman" w:hAnsi="Times New Roman" w:cs="Times New Roman"/>
          <w:lang w:val="es-419"/>
        </w:rPr>
        <w:t xml:space="preserve">límites gestacionales para acceder al aborto en los casos permitidos por la ley; en tercer lugar, explicamos </w:t>
      </w:r>
      <w:r w:rsidR="0068323B" w:rsidRPr="00492765">
        <w:rPr>
          <w:rFonts w:ascii="Times New Roman" w:eastAsia="Times New Roman" w:hAnsi="Times New Roman" w:cs="Times New Roman"/>
          <w:lang w:val="es-419"/>
        </w:rPr>
        <w:t xml:space="preserve">algunos obstáculos </w:t>
      </w:r>
      <w:r w:rsidRPr="00492765">
        <w:rPr>
          <w:rFonts w:ascii="Times New Roman" w:eastAsia="Times New Roman" w:hAnsi="Times New Roman" w:cs="Times New Roman"/>
          <w:lang w:val="es-419"/>
        </w:rPr>
        <w:t xml:space="preserve"> que enfrentan las mujeres migrantes para acceder a los servicios de salud reproductiva en el país, concluyendo así que tales situaciones vulneran las obligaciones de Colombia respecto de la CEDAW. Finalmente, incluimos una lista de recomendaciones que proponemos respetuosamente el Comité debe hacer a Colombia en el marco de su revisión.</w:t>
      </w:r>
    </w:p>
    <w:p w14:paraId="5ED47C39" w14:textId="77777777" w:rsidR="006E23C0" w:rsidRPr="00492765" w:rsidRDefault="006E23C0">
      <w:pPr>
        <w:jc w:val="both"/>
        <w:rPr>
          <w:rFonts w:ascii="Times New Roman" w:eastAsia="Times New Roman" w:hAnsi="Times New Roman" w:cs="Times New Roman"/>
          <w:b/>
          <w:lang w:val="es-419"/>
        </w:rPr>
      </w:pPr>
    </w:p>
    <w:p w14:paraId="18AE7173" w14:textId="77777777" w:rsidR="006E23C0" w:rsidRPr="00492765" w:rsidRDefault="00C927E7">
      <w:pPr>
        <w:jc w:val="both"/>
        <w:rPr>
          <w:rFonts w:ascii="Times New Roman" w:eastAsia="Times New Roman" w:hAnsi="Times New Roman" w:cs="Times New Roman"/>
          <w:b/>
          <w:lang w:val="es-419"/>
        </w:rPr>
      </w:pPr>
      <w:r w:rsidRPr="00492765">
        <w:rPr>
          <w:rFonts w:ascii="Times New Roman" w:eastAsia="Times New Roman" w:hAnsi="Times New Roman" w:cs="Times New Roman"/>
          <w:b/>
          <w:lang w:val="es-419"/>
        </w:rPr>
        <w:t>I.                   Antecedentes legislativos del aborto en Colombia</w:t>
      </w:r>
    </w:p>
    <w:p w14:paraId="7742FAFA" w14:textId="77777777" w:rsidR="006E23C0" w:rsidRPr="00492765" w:rsidRDefault="00C927E7">
      <w:pPr>
        <w:jc w:val="both"/>
        <w:rPr>
          <w:rFonts w:ascii="Times New Roman" w:eastAsia="Times New Roman" w:hAnsi="Times New Roman" w:cs="Times New Roman"/>
          <w:b/>
          <w:lang w:val="es-419"/>
        </w:rPr>
      </w:pPr>
      <w:r w:rsidRPr="00492765">
        <w:rPr>
          <w:rFonts w:ascii="Times New Roman" w:eastAsia="Times New Roman" w:hAnsi="Times New Roman" w:cs="Times New Roman"/>
          <w:b/>
          <w:lang w:val="es-419"/>
        </w:rPr>
        <w:t xml:space="preserve"> </w:t>
      </w:r>
    </w:p>
    <w:p w14:paraId="5FA33D7B" w14:textId="79BAC152"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El 10 de mayo de 2006, la Corte Constitucional de Colombia (“la</w:t>
      </w:r>
      <w:r w:rsidR="007373C8">
        <w:rPr>
          <w:rFonts w:ascii="Times New Roman" w:eastAsia="Times New Roman" w:hAnsi="Times New Roman" w:cs="Times New Roman"/>
          <w:lang w:val="es-419"/>
        </w:rPr>
        <w:t xml:space="preserve"> CCC”) emitió su decisión C-355</w:t>
      </w:r>
      <w:r w:rsidRPr="00492765">
        <w:rPr>
          <w:rFonts w:ascii="Times New Roman" w:eastAsia="Times New Roman" w:hAnsi="Times New Roman" w:cs="Times New Roman"/>
          <w:lang w:val="es-419"/>
        </w:rPr>
        <w:t xml:space="preserve"> por medio de la cual legalizó el aborto en tres circunstancias: (a) cuando la salud o la vida de la mujer embarazada se encuentre en riesgo; (b) cuando exista una incompatibilidad grave del feto que haga inviable </w:t>
      </w:r>
      <w:r w:rsidRPr="00492765">
        <w:rPr>
          <w:rFonts w:ascii="Times New Roman" w:eastAsia="Times New Roman" w:hAnsi="Times New Roman" w:cs="Times New Roman"/>
          <w:lang w:val="es-419"/>
        </w:rPr>
        <w:lastRenderedPageBreak/>
        <w:t>la vida extrauterina del feto; y (iii) cuando el embarazo es el resultado de una conducta delictiva, como por ejemplo una violación o un incesto</w:t>
      </w:r>
      <w:r w:rsidRPr="006F6C7D">
        <w:rPr>
          <w:rFonts w:ascii="Times New Roman" w:eastAsia="Times New Roman" w:hAnsi="Times New Roman" w:cs="Times New Roman"/>
          <w:highlight w:val="white"/>
          <w:vertAlign w:val="superscript"/>
          <w:lang w:val="es-419"/>
        </w:rPr>
        <w:footnoteReference w:id="1"/>
      </w:r>
      <w:r w:rsidR="00DE39BD" w:rsidRPr="00492765">
        <w:rPr>
          <w:rFonts w:ascii="Times New Roman" w:eastAsia="Times New Roman" w:hAnsi="Times New Roman" w:cs="Times New Roman"/>
          <w:lang w:val="es-419"/>
        </w:rPr>
        <w:t>.</w:t>
      </w:r>
      <w:r w:rsidRPr="006F6C7D">
        <w:rPr>
          <w:rFonts w:ascii="Times New Roman" w:eastAsia="Times New Roman" w:hAnsi="Times New Roman" w:cs="Times New Roman"/>
          <w:highlight w:val="white"/>
          <w:lang w:val="es-419"/>
        </w:rPr>
        <w:t xml:space="preserve"> </w:t>
      </w:r>
      <w:r w:rsidRPr="00492765">
        <w:rPr>
          <w:rFonts w:ascii="Times New Roman" w:eastAsia="Times New Roman" w:hAnsi="Times New Roman" w:cs="Times New Roman"/>
          <w:lang w:val="es-419"/>
        </w:rPr>
        <w:t>En su decisión, la CCC reconoció que el aborto es un derecho íntimamente relacionado con el derecho a la vida, la salud, la integridad, la autodeterminación, la privacidad y la dignidad de las mujeres, y a su vez, este debe estar garantizado por el Sistema de Salud de la Seguridad Social en todos los casos</w:t>
      </w:r>
      <w:r w:rsidRPr="00492765">
        <w:rPr>
          <w:rFonts w:ascii="Times New Roman" w:eastAsia="Times New Roman" w:hAnsi="Times New Roman" w:cs="Times New Roman"/>
          <w:vertAlign w:val="superscript"/>
          <w:lang w:val="es-419"/>
        </w:rPr>
        <w:footnoteReference w:id="2"/>
      </w:r>
      <w:r w:rsidRPr="00492765">
        <w:rPr>
          <w:rFonts w:ascii="Times New Roman" w:eastAsia="Times New Roman" w:hAnsi="Times New Roman" w:cs="Times New Roman"/>
          <w:lang w:val="es-419"/>
        </w:rPr>
        <w:t xml:space="preserve">. </w:t>
      </w:r>
    </w:p>
    <w:p w14:paraId="147A90D8" w14:textId="77777777" w:rsidR="006E23C0" w:rsidRPr="00492765" w:rsidRDefault="006E23C0">
      <w:pPr>
        <w:jc w:val="both"/>
        <w:rPr>
          <w:rFonts w:ascii="Times New Roman" w:eastAsia="Times New Roman" w:hAnsi="Times New Roman" w:cs="Times New Roman"/>
          <w:lang w:val="es-419"/>
        </w:rPr>
      </w:pPr>
    </w:p>
    <w:p w14:paraId="214F17FA" w14:textId="612526E2"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En el 2013, la Superintendencia Nacional de Salud, en su función de vigilancia y control de las entidades proveedoras de salud, ratificó que los proveedores de servicios de salud, las entidades administradoras de los planes de beneficios, públicos o privados, de naturaleza secular o confesional, y las entidades territoriales, tienen el mandato legal de proveer el servicio de aborto a las mujeres en cualquiera de las causas establecidas en la decisión C-355</w:t>
      </w:r>
      <w:r w:rsidR="00DE39BD" w:rsidRPr="00492765">
        <w:rPr>
          <w:rFonts w:ascii="Times New Roman" w:eastAsia="Times New Roman" w:hAnsi="Times New Roman" w:cs="Times New Roman"/>
          <w:lang w:val="es-419"/>
        </w:rPr>
        <w:t xml:space="preserve"> de 2006</w:t>
      </w:r>
      <w:r w:rsidRPr="00492765">
        <w:rPr>
          <w:rFonts w:ascii="Times New Roman" w:eastAsia="Times New Roman" w:hAnsi="Times New Roman" w:cs="Times New Roman"/>
          <w:vertAlign w:val="superscript"/>
          <w:lang w:val="es-419"/>
        </w:rPr>
        <w:footnoteReference w:id="3"/>
      </w:r>
      <w:r w:rsidRPr="00492765">
        <w:rPr>
          <w:rFonts w:ascii="Times New Roman" w:eastAsia="Times New Roman" w:hAnsi="Times New Roman" w:cs="Times New Roman"/>
          <w:lang w:val="es-419"/>
        </w:rPr>
        <w:t>.</w:t>
      </w:r>
    </w:p>
    <w:p w14:paraId="72578F55" w14:textId="77777777" w:rsidR="006E23C0" w:rsidRPr="00492765" w:rsidRDefault="006E23C0">
      <w:pPr>
        <w:jc w:val="both"/>
        <w:rPr>
          <w:rFonts w:ascii="Times New Roman" w:eastAsia="Times New Roman" w:hAnsi="Times New Roman" w:cs="Times New Roman"/>
          <w:lang w:val="es-419"/>
        </w:rPr>
      </w:pPr>
    </w:p>
    <w:p w14:paraId="2422B4F4" w14:textId="77777777"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Adicionalmente, tras los cambios legislativos de 2006 en materia de legalización del aborto, en el 2014, basándose en la Guía de la Organización Mundial de la Salud (“OMS”)</w:t>
      </w:r>
      <w:r w:rsidRPr="00492765">
        <w:rPr>
          <w:rFonts w:ascii="Times New Roman" w:eastAsia="Times New Roman" w:hAnsi="Times New Roman" w:cs="Times New Roman"/>
          <w:vertAlign w:val="superscript"/>
          <w:lang w:val="es-419"/>
        </w:rPr>
        <w:footnoteReference w:id="4"/>
      </w:r>
      <w:r w:rsidRPr="00492765">
        <w:rPr>
          <w:rFonts w:ascii="Times New Roman" w:eastAsia="Times New Roman" w:hAnsi="Times New Roman" w:cs="Times New Roman"/>
          <w:lang w:val="es-419"/>
        </w:rPr>
        <w:t>, el Ministerio de Salud y Protección Social desarrolló un “Protocolo para la Prevención del Aborto Inseguro en Colombia”</w:t>
      </w:r>
      <w:r w:rsidRPr="00492765">
        <w:rPr>
          <w:rFonts w:ascii="Times New Roman" w:eastAsia="Times New Roman" w:hAnsi="Times New Roman" w:cs="Times New Roman"/>
          <w:vertAlign w:val="superscript"/>
          <w:lang w:val="es-419"/>
        </w:rPr>
        <w:footnoteReference w:id="5"/>
      </w:r>
      <w:r w:rsidRPr="00492765">
        <w:rPr>
          <w:rFonts w:ascii="Times New Roman" w:eastAsia="Times New Roman" w:hAnsi="Times New Roman" w:cs="Times New Roman"/>
          <w:lang w:val="es-419"/>
        </w:rPr>
        <w:t>. El Protocolo establece una serie de Guías Técnicas para la prestación de servicios de aborto en todo el país</w:t>
      </w:r>
      <w:r w:rsidRPr="00492765">
        <w:rPr>
          <w:rFonts w:ascii="Times New Roman" w:eastAsia="Times New Roman" w:hAnsi="Times New Roman" w:cs="Times New Roman"/>
          <w:vertAlign w:val="superscript"/>
          <w:lang w:val="es-419"/>
        </w:rPr>
        <w:footnoteReference w:id="6"/>
      </w:r>
      <w:r w:rsidRPr="00492765">
        <w:rPr>
          <w:rFonts w:ascii="Times New Roman" w:eastAsia="Times New Roman" w:hAnsi="Times New Roman" w:cs="Times New Roman"/>
          <w:lang w:val="es-419"/>
        </w:rPr>
        <w:t>, incluyendo: (i) Protocolos para la prevención del aborto inseguro en Colombia; (ii) Atención post-aborto y sus complicaciones; (iii) Asesoramiento; (iv) Atención integral al aborto en el primer nivel de complejidad; así como una (v) Guía de capacitación para el cuidado del aborto.</w:t>
      </w:r>
    </w:p>
    <w:p w14:paraId="6284BEE5" w14:textId="77777777" w:rsidR="006E23C0" w:rsidRPr="00492765" w:rsidRDefault="006E23C0">
      <w:pPr>
        <w:jc w:val="both"/>
        <w:rPr>
          <w:rFonts w:ascii="Times New Roman" w:eastAsia="Times New Roman" w:hAnsi="Times New Roman" w:cs="Times New Roman"/>
          <w:lang w:val="es-419"/>
        </w:rPr>
      </w:pPr>
    </w:p>
    <w:p w14:paraId="199C3142" w14:textId="6ACB7C12"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Sin embargo, a pesar de los avances legislativos y la amplitud y el alcance de la decisión C-355 de 2006 de la CCC, el acceso a los servicios de aborto legal en Colombia sigue siendo muy limitado. Conforme al Ministerio de Salud y Protección Social, las cifras oficiales de abortos legales en los últimos cinco años no superan los 1.000 en el país</w:t>
      </w:r>
      <w:r w:rsidRPr="00492765">
        <w:rPr>
          <w:rFonts w:ascii="Times New Roman" w:eastAsia="Times New Roman" w:hAnsi="Times New Roman" w:cs="Times New Roman"/>
          <w:vertAlign w:val="superscript"/>
          <w:lang w:val="es-419"/>
        </w:rPr>
        <w:footnoteReference w:id="7"/>
      </w:r>
      <w:r w:rsidRPr="00492765">
        <w:rPr>
          <w:rFonts w:ascii="Times New Roman" w:eastAsia="Times New Roman" w:hAnsi="Times New Roman" w:cs="Times New Roman"/>
          <w:lang w:val="es-419"/>
        </w:rPr>
        <w:t>. A pesar de esto, se estima que cada año se realizan más de 400,000 abortos en el país, muchos de los cuales se calculan están dentro de las causas del aborto no punible</w:t>
      </w:r>
      <w:r w:rsidRPr="00492765">
        <w:rPr>
          <w:rFonts w:ascii="Times New Roman" w:eastAsia="Times New Roman" w:hAnsi="Times New Roman" w:cs="Times New Roman"/>
          <w:vertAlign w:val="superscript"/>
          <w:lang w:val="es-419"/>
        </w:rPr>
        <w:footnoteReference w:id="8"/>
      </w:r>
      <w:r w:rsidRPr="00492765">
        <w:rPr>
          <w:rFonts w:ascii="Times New Roman" w:eastAsia="Times New Roman" w:hAnsi="Times New Roman" w:cs="Times New Roman"/>
          <w:lang w:val="es-419"/>
        </w:rPr>
        <w:t xml:space="preserve">. </w:t>
      </w:r>
    </w:p>
    <w:p w14:paraId="181A7131" w14:textId="77777777" w:rsidR="006E23C0" w:rsidRPr="00492765" w:rsidRDefault="006E23C0">
      <w:pPr>
        <w:jc w:val="both"/>
        <w:rPr>
          <w:rFonts w:ascii="Times New Roman" w:eastAsia="Times New Roman" w:hAnsi="Times New Roman" w:cs="Times New Roman"/>
          <w:lang w:val="es-419"/>
        </w:rPr>
      </w:pPr>
    </w:p>
    <w:p w14:paraId="497531D4" w14:textId="57D9C192"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De las múltiples barreras que existen para el acceso al aborto en Colombia, las barreras más fuertes continúan siendo: (i) el desconocimiento del procedimiento y su legalidad; (ii) la aplicación insuficiente y limitada, lo que lleva a la denegación injustificada de servicios; (iii) la solicitud de requisitos adicionales no cubiertos por la normativa; así como (iv) la aplicación inadecuada de la objeción de</w:t>
      </w:r>
      <w:r w:rsidR="00DE39BD" w:rsidRPr="00492765">
        <w:rPr>
          <w:rFonts w:ascii="Times New Roman" w:eastAsia="Times New Roman" w:hAnsi="Times New Roman" w:cs="Times New Roman"/>
          <w:lang w:val="es-419"/>
        </w:rPr>
        <w:t xml:space="preserve"> conciencia</w:t>
      </w:r>
      <w:r w:rsidRPr="00492765">
        <w:rPr>
          <w:rFonts w:ascii="Times New Roman" w:eastAsia="Times New Roman" w:hAnsi="Times New Roman" w:cs="Times New Roman"/>
          <w:vertAlign w:val="superscript"/>
          <w:lang w:val="es-419"/>
        </w:rPr>
        <w:footnoteReference w:id="9"/>
      </w:r>
      <w:r w:rsidRPr="00492765">
        <w:rPr>
          <w:rFonts w:ascii="Times New Roman" w:eastAsia="Times New Roman" w:hAnsi="Times New Roman" w:cs="Times New Roman"/>
          <w:lang w:val="es-419"/>
        </w:rPr>
        <w:t>.</w:t>
      </w:r>
    </w:p>
    <w:p w14:paraId="3005615E" w14:textId="77777777" w:rsidR="006E23C0" w:rsidRPr="00492765" w:rsidRDefault="006E23C0">
      <w:pPr>
        <w:jc w:val="both"/>
        <w:rPr>
          <w:rFonts w:ascii="Times New Roman" w:eastAsia="Times New Roman" w:hAnsi="Times New Roman" w:cs="Times New Roman"/>
          <w:lang w:val="es-419"/>
        </w:rPr>
      </w:pPr>
    </w:p>
    <w:p w14:paraId="59751456" w14:textId="77777777"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lastRenderedPageBreak/>
        <w:t>La falta de acceso a la información, incluyendo la legalización del procedimiento en el año 2006, así como de los estándares que han sido posteriormente desarrollados por la CCC relativas a garantizar el aborto en el país, en general, se dan por tres factores fundamentales: “1. [la] falta de conocimiento de la sentencia c-355 de 2006 y sus desarrollos posteriores, 2. [la] violación de las normativas específicas sobre los derechos de las mujeres frente [al aborto], 3. [ y el] Incumplimiento de las normativas que establecen obligaciones relacionadas con el [aborto]”</w:t>
      </w:r>
      <w:r w:rsidRPr="00492765">
        <w:rPr>
          <w:rFonts w:ascii="Times New Roman" w:eastAsia="Times New Roman" w:hAnsi="Times New Roman" w:cs="Times New Roman"/>
          <w:vertAlign w:val="superscript"/>
          <w:lang w:val="es-419"/>
        </w:rPr>
        <w:footnoteReference w:id="10"/>
      </w:r>
      <w:r w:rsidRPr="00492765">
        <w:rPr>
          <w:rFonts w:ascii="Times New Roman" w:eastAsia="Times New Roman" w:hAnsi="Times New Roman" w:cs="Times New Roman"/>
          <w:lang w:val="es-419"/>
        </w:rPr>
        <w:t xml:space="preserve">. </w:t>
      </w:r>
    </w:p>
    <w:p w14:paraId="7B9A0220" w14:textId="77777777" w:rsidR="006E23C0" w:rsidRPr="00492765" w:rsidRDefault="006E23C0">
      <w:pPr>
        <w:jc w:val="both"/>
        <w:rPr>
          <w:rFonts w:ascii="Times New Roman" w:eastAsia="Times New Roman" w:hAnsi="Times New Roman" w:cs="Times New Roman"/>
          <w:lang w:val="es-419"/>
        </w:rPr>
      </w:pPr>
    </w:p>
    <w:p w14:paraId="1F830BDA" w14:textId="30B00B16" w:rsidR="006E23C0" w:rsidRPr="00492765" w:rsidRDefault="00C927E7" w:rsidP="0097279A">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Dicha falta de conocimiento de la normativa que permite el aborto desde el año 2006, al igual que los desarrollos jurisprudenciales en la materia, se evidencia cuando los prestadores de salud, operadores de justicia, y/o funcionarios públicos no cuentan con la información o desconocen las decisiones judiciales y administrativas en materia de aborto al ejercer sus funciones</w:t>
      </w:r>
      <w:r w:rsidRPr="00492765">
        <w:rPr>
          <w:rFonts w:ascii="Times New Roman" w:eastAsia="Times New Roman" w:hAnsi="Times New Roman" w:cs="Times New Roman"/>
          <w:vertAlign w:val="superscript"/>
          <w:lang w:val="es-419"/>
        </w:rPr>
        <w:footnoteReference w:id="11"/>
      </w:r>
      <w:r w:rsidRPr="00492765">
        <w:rPr>
          <w:rFonts w:ascii="Times New Roman" w:eastAsia="Times New Roman" w:hAnsi="Times New Roman" w:cs="Times New Roman"/>
          <w:lang w:val="es-419"/>
        </w:rPr>
        <w:t xml:space="preserve">. </w:t>
      </w:r>
    </w:p>
    <w:p w14:paraId="016A6B03" w14:textId="77777777" w:rsidR="006E23C0" w:rsidRPr="00492765" w:rsidRDefault="006E23C0">
      <w:pPr>
        <w:jc w:val="both"/>
        <w:rPr>
          <w:rFonts w:ascii="Times New Roman" w:eastAsia="Times New Roman" w:hAnsi="Times New Roman" w:cs="Times New Roman"/>
          <w:lang w:val="es-419"/>
        </w:rPr>
      </w:pPr>
    </w:p>
    <w:p w14:paraId="2B7A924D" w14:textId="69F6A599" w:rsidR="006E23C0"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 xml:space="preserve">En otros casos, los prestadores y profesionales de servicios de salud no reconocen </w:t>
      </w:r>
      <w:r w:rsidR="00A544DB" w:rsidRPr="00492765">
        <w:rPr>
          <w:rFonts w:ascii="Times New Roman" w:eastAsia="Times New Roman" w:hAnsi="Times New Roman" w:cs="Times New Roman"/>
          <w:lang w:val="es-419"/>
        </w:rPr>
        <w:t>las certificaciones médicas</w:t>
      </w:r>
      <w:r w:rsidRPr="00492765">
        <w:rPr>
          <w:rFonts w:ascii="Times New Roman" w:eastAsia="Times New Roman" w:hAnsi="Times New Roman" w:cs="Times New Roman"/>
          <w:lang w:val="es-419"/>
        </w:rPr>
        <w:t xml:space="preserve"> sobre el riesgo a la salud o la vida de la mujer que proviene de profesionales de salud externos a las redes de la institución de salud, lo cual genera barreras innecesarias que impiden el acceso al servicio de salud</w:t>
      </w:r>
      <w:r w:rsidRPr="00492765">
        <w:rPr>
          <w:rFonts w:ascii="Times New Roman" w:eastAsia="Times New Roman" w:hAnsi="Times New Roman" w:cs="Times New Roman"/>
          <w:vertAlign w:val="superscript"/>
          <w:lang w:val="es-419"/>
        </w:rPr>
        <w:footnoteReference w:id="12"/>
      </w:r>
      <w:r w:rsidRPr="00492765">
        <w:rPr>
          <w:rFonts w:ascii="Times New Roman" w:eastAsia="Times New Roman" w:hAnsi="Times New Roman" w:cs="Times New Roman"/>
          <w:lang w:val="es-419"/>
        </w:rPr>
        <w:t xml:space="preserve">. </w:t>
      </w:r>
    </w:p>
    <w:p w14:paraId="363BCB01" w14:textId="77777777" w:rsidR="0097279A" w:rsidRPr="00492765" w:rsidRDefault="0097279A">
      <w:pPr>
        <w:jc w:val="both"/>
        <w:rPr>
          <w:rFonts w:ascii="Times New Roman" w:eastAsia="Times New Roman" w:hAnsi="Times New Roman" w:cs="Times New Roman"/>
          <w:lang w:val="es-419"/>
        </w:rPr>
      </w:pPr>
    </w:p>
    <w:p w14:paraId="7C90BF2F" w14:textId="374F6307" w:rsidR="006E23C0" w:rsidRPr="00492765" w:rsidRDefault="00C927E7" w:rsidP="0097279A">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Finalmente, el uso inconstitucional de la objeción de conciencia sucede cuando las instituciones prestadoras de servicios de salud y/o los profesionales de salud, en su ejercicio individual, incumplen las disposiciones legales relativas a la objeción de conciencia. La manifestación de la objeción de conciencia institucional por parte de entidades prestadoras de servicios de salud reproductiva, han sido de las principales barreras que las mujeres enfrentan en Colombia</w:t>
      </w:r>
      <w:r w:rsidR="0097279A">
        <w:rPr>
          <w:rStyle w:val="FootnoteReference"/>
          <w:rFonts w:ascii="Times New Roman" w:eastAsia="Times New Roman" w:hAnsi="Times New Roman" w:cs="Times New Roman"/>
          <w:lang w:val="es-419"/>
        </w:rPr>
        <w:footnoteReference w:id="13"/>
      </w:r>
      <w:r w:rsidRPr="00492765">
        <w:rPr>
          <w:rFonts w:ascii="Times New Roman" w:eastAsia="Times New Roman" w:hAnsi="Times New Roman" w:cs="Times New Roman"/>
          <w:lang w:val="es-419"/>
        </w:rPr>
        <w:t xml:space="preserve">. </w:t>
      </w:r>
    </w:p>
    <w:p w14:paraId="580357A6" w14:textId="77777777" w:rsidR="006E23C0" w:rsidRPr="00492765" w:rsidRDefault="006E23C0">
      <w:pPr>
        <w:jc w:val="both"/>
        <w:rPr>
          <w:rFonts w:ascii="Times New Roman" w:eastAsia="Times New Roman" w:hAnsi="Times New Roman" w:cs="Times New Roman"/>
          <w:lang w:val="es-419"/>
        </w:rPr>
      </w:pPr>
    </w:p>
    <w:p w14:paraId="0BDB8284" w14:textId="03FEACAB" w:rsidR="006E23C0" w:rsidRPr="00492765" w:rsidRDefault="00DE39BD" w:rsidP="00071523">
      <w:pPr>
        <w:jc w:val="both"/>
        <w:rPr>
          <w:rFonts w:ascii="Times New Roman" w:eastAsia="Times New Roman" w:hAnsi="Times New Roman" w:cs="Times New Roman"/>
          <w:b/>
          <w:lang w:val="es-419"/>
        </w:rPr>
      </w:pPr>
      <w:r w:rsidRPr="00492765">
        <w:rPr>
          <w:rFonts w:ascii="Times New Roman" w:eastAsia="Times New Roman" w:hAnsi="Times New Roman" w:cs="Times New Roman"/>
          <w:b/>
          <w:lang w:val="es-419"/>
        </w:rPr>
        <w:t>Intentos judiciales para</w:t>
      </w:r>
      <w:r w:rsidR="00F67BF1" w:rsidRPr="00492765">
        <w:rPr>
          <w:rFonts w:ascii="Times New Roman" w:eastAsia="Times New Roman" w:hAnsi="Times New Roman" w:cs="Times New Roman"/>
          <w:b/>
          <w:lang w:val="es-419"/>
        </w:rPr>
        <w:t xml:space="preserve"> restringir el acceso al aborto</w:t>
      </w:r>
    </w:p>
    <w:p w14:paraId="5F0F1653" w14:textId="77777777" w:rsidR="00F67BF1" w:rsidRPr="00492765" w:rsidRDefault="00F67BF1" w:rsidP="00F67BF1">
      <w:pPr>
        <w:ind w:left="720"/>
        <w:jc w:val="both"/>
        <w:rPr>
          <w:rFonts w:ascii="Times New Roman" w:eastAsia="Times New Roman" w:hAnsi="Times New Roman" w:cs="Times New Roman"/>
          <w:u w:val="single"/>
          <w:lang w:val="es-419"/>
        </w:rPr>
      </w:pPr>
    </w:p>
    <w:p w14:paraId="179A7585" w14:textId="18249F2F" w:rsidR="00DE39BD" w:rsidRPr="00492765" w:rsidRDefault="00DE39BD" w:rsidP="00DE39BD">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Los límites de tiempo gestacionales</w:t>
      </w:r>
      <w:r w:rsidR="000F300A" w:rsidRPr="00492765">
        <w:rPr>
          <w:rFonts w:ascii="Times New Roman" w:eastAsia="Times New Roman" w:hAnsi="Times New Roman" w:cs="Times New Roman"/>
          <w:lang w:val="es-419"/>
        </w:rPr>
        <w:t xml:space="preserve"> para restringir el aborto</w:t>
      </w:r>
      <w:r w:rsidRPr="00492765">
        <w:rPr>
          <w:rFonts w:ascii="Times New Roman" w:eastAsia="Times New Roman" w:hAnsi="Times New Roman" w:cs="Times New Roman"/>
          <w:lang w:val="es-419"/>
        </w:rPr>
        <w:t xml:space="preserve"> son particularmente problemáticos en Colombia</w:t>
      </w:r>
      <w:r w:rsidR="009168F7" w:rsidRPr="00492765">
        <w:rPr>
          <w:rFonts w:ascii="Times New Roman" w:eastAsia="Times New Roman" w:hAnsi="Times New Roman" w:cs="Times New Roman"/>
          <w:lang w:val="es-419"/>
        </w:rPr>
        <w:t>,</w:t>
      </w:r>
      <w:r w:rsidRPr="00492765">
        <w:rPr>
          <w:rFonts w:ascii="Times New Roman" w:eastAsia="Times New Roman" w:hAnsi="Times New Roman" w:cs="Times New Roman"/>
          <w:lang w:val="es-419"/>
        </w:rPr>
        <w:t xml:space="preserve"> ya que barreras estructurales del sistema</w:t>
      </w:r>
      <w:r w:rsidR="009168F7" w:rsidRPr="00492765">
        <w:rPr>
          <w:rFonts w:ascii="Times New Roman" w:eastAsia="Times New Roman" w:hAnsi="Times New Roman" w:cs="Times New Roman"/>
          <w:lang w:val="es-419"/>
        </w:rPr>
        <w:t>, así como</w:t>
      </w:r>
      <w:r w:rsidRPr="00492765">
        <w:rPr>
          <w:rFonts w:ascii="Times New Roman" w:eastAsia="Times New Roman" w:hAnsi="Times New Roman" w:cs="Times New Roman"/>
          <w:lang w:val="es-419"/>
        </w:rPr>
        <w:t xml:space="preserve"> las demoras</w:t>
      </w:r>
      <w:r w:rsidR="009168F7" w:rsidRPr="00492765">
        <w:rPr>
          <w:rFonts w:ascii="Times New Roman" w:eastAsia="Times New Roman" w:hAnsi="Times New Roman" w:cs="Times New Roman"/>
          <w:lang w:val="es-419"/>
        </w:rPr>
        <w:t>,</w:t>
      </w:r>
      <w:r w:rsidRPr="00492765">
        <w:rPr>
          <w:rFonts w:ascii="Times New Roman" w:eastAsia="Times New Roman" w:hAnsi="Times New Roman" w:cs="Times New Roman"/>
          <w:lang w:val="es-419"/>
        </w:rPr>
        <w:t xml:space="preserve"> a menudo obligan a las mujeres a soportar largos períodos de espera antes de recibir un aborto</w:t>
      </w:r>
      <w:r w:rsidR="009168F7" w:rsidRPr="00492765">
        <w:rPr>
          <w:rFonts w:ascii="Times New Roman" w:eastAsia="Times New Roman" w:hAnsi="Times New Roman" w:cs="Times New Roman"/>
          <w:lang w:val="es-419"/>
        </w:rPr>
        <w:t>. Lo anterior</w:t>
      </w:r>
      <w:r w:rsidR="000F300A" w:rsidRPr="00492765">
        <w:rPr>
          <w:rFonts w:ascii="Times New Roman" w:eastAsia="Times New Roman" w:hAnsi="Times New Roman" w:cs="Times New Roman"/>
          <w:lang w:val="es-419"/>
        </w:rPr>
        <w:t xml:space="preserve">, </w:t>
      </w:r>
      <w:r w:rsidRPr="00492765">
        <w:rPr>
          <w:rFonts w:ascii="Times New Roman" w:eastAsia="Times New Roman" w:hAnsi="Times New Roman" w:cs="Times New Roman"/>
          <w:lang w:val="es-419"/>
        </w:rPr>
        <w:t>e</w:t>
      </w:r>
      <w:r w:rsidR="009168F7" w:rsidRPr="00492765">
        <w:rPr>
          <w:rFonts w:ascii="Times New Roman" w:eastAsia="Times New Roman" w:hAnsi="Times New Roman" w:cs="Times New Roman"/>
          <w:lang w:val="es-419"/>
        </w:rPr>
        <w:t>n un país donde muchas mujeres enfrentan</w:t>
      </w:r>
      <w:r w:rsidRPr="00492765">
        <w:rPr>
          <w:rFonts w:ascii="Times New Roman" w:eastAsia="Times New Roman" w:hAnsi="Times New Roman" w:cs="Times New Roman"/>
          <w:lang w:val="es-419"/>
        </w:rPr>
        <w:t xml:space="preserve"> dificultades para acceder a servicios de aborto legal debido a la falta de centros médicos en </w:t>
      </w:r>
      <w:r w:rsidR="009168F7" w:rsidRPr="00492765">
        <w:rPr>
          <w:rFonts w:ascii="Times New Roman" w:eastAsia="Times New Roman" w:hAnsi="Times New Roman" w:cs="Times New Roman"/>
          <w:lang w:val="es-419"/>
        </w:rPr>
        <w:t>zonas rurales; al igual que la</w:t>
      </w:r>
      <w:r w:rsidRPr="00492765">
        <w:rPr>
          <w:rFonts w:ascii="Times New Roman" w:eastAsia="Times New Roman" w:hAnsi="Times New Roman" w:cs="Times New Roman"/>
          <w:lang w:val="es-419"/>
        </w:rPr>
        <w:t xml:space="preserve"> confusión sobre los motivos legales por los cuales se permite el aborto y la escasez de proveedores capacitados</w:t>
      </w:r>
      <w:r w:rsidRPr="00492765">
        <w:rPr>
          <w:rFonts w:ascii="Times New Roman" w:eastAsia="Times New Roman" w:hAnsi="Times New Roman" w:cs="Times New Roman"/>
          <w:vertAlign w:val="superscript"/>
          <w:lang w:val="es-419"/>
        </w:rPr>
        <w:footnoteReference w:id="14"/>
      </w:r>
      <w:r w:rsidRPr="00492765">
        <w:rPr>
          <w:rFonts w:ascii="Times New Roman" w:eastAsia="Times New Roman" w:hAnsi="Times New Roman" w:cs="Times New Roman"/>
          <w:lang w:val="es-419"/>
        </w:rPr>
        <w:t xml:space="preserve">. </w:t>
      </w:r>
    </w:p>
    <w:p w14:paraId="4ED286E6" w14:textId="201ECE42" w:rsidR="000F300A" w:rsidRPr="00492765" w:rsidRDefault="000F300A" w:rsidP="00DE39BD">
      <w:pPr>
        <w:jc w:val="both"/>
        <w:rPr>
          <w:rFonts w:ascii="Times New Roman" w:eastAsia="Times New Roman" w:hAnsi="Times New Roman" w:cs="Times New Roman"/>
          <w:lang w:val="es-419"/>
        </w:rPr>
      </w:pPr>
    </w:p>
    <w:p w14:paraId="33E89675" w14:textId="3F9B3521" w:rsidR="000F300A" w:rsidRPr="00492765" w:rsidRDefault="000F300A" w:rsidP="000F300A">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 xml:space="preserve">De frente a esta situación, en octubre de 2018, la CCC reafirmó el derecho de las mujeres al aborto tras intentos judiciales para insertar límites gestacionales en el país. En una decisión de 6 contra 3 votos, la Corte rechazó un intento de imponer restricciones a la autonomía reproductiva de las mujeres, dejando sin </w:t>
      </w:r>
      <w:r w:rsidRPr="00492765">
        <w:rPr>
          <w:rFonts w:ascii="Times New Roman" w:eastAsia="Times New Roman" w:hAnsi="Times New Roman" w:cs="Times New Roman"/>
          <w:lang w:val="es-419"/>
        </w:rPr>
        <w:lastRenderedPageBreak/>
        <w:t>cambiar su decisión de 2006 que despena</w:t>
      </w:r>
      <w:r w:rsidR="009168F7" w:rsidRPr="00492765">
        <w:rPr>
          <w:rFonts w:ascii="Times New Roman" w:eastAsia="Times New Roman" w:hAnsi="Times New Roman" w:cs="Times New Roman"/>
          <w:lang w:val="es-419"/>
        </w:rPr>
        <w:t>lizó el aborto en ciertos casos</w:t>
      </w:r>
      <w:r w:rsidRPr="00492765">
        <w:rPr>
          <w:rFonts w:ascii="Times New Roman" w:eastAsia="Times New Roman" w:hAnsi="Times New Roman" w:cs="Times New Roman"/>
          <w:vertAlign w:val="superscript"/>
          <w:lang w:val="es-419"/>
        </w:rPr>
        <w:footnoteReference w:id="15"/>
      </w:r>
      <w:r w:rsidR="00712BEC">
        <w:rPr>
          <w:rFonts w:ascii="Times New Roman" w:eastAsia="Times New Roman" w:hAnsi="Times New Roman" w:cs="Times New Roman"/>
          <w:lang w:val="es-419"/>
        </w:rPr>
        <w:t>. Positivamente, en su decisión</w:t>
      </w:r>
      <w:r w:rsidRPr="00492765">
        <w:rPr>
          <w:rFonts w:ascii="Times New Roman" w:eastAsia="Times New Roman" w:hAnsi="Times New Roman" w:cs="Times New Roman"/>
          <w:lang w:val="es-419"/>
        </w:rPr>
        <w:t xml:space="preserve"> la Corte reiteró la línea jurisprudencial que protege el derecho al aborto en los tres casos y reafirmó el deber de eliminar las barreras que las mujeres tienen en el sistema de salud para acceder a dicho procedimiento. Así, la Corte exhortó al Congreso de la República para que en ejercicio de su poder de configuración legislativa y regule la materia</w:t>
      </w:r>
      <w:r w:rsidRPr="00492765">
        <w:rPr>
          <w:rFonts w:ascii="Times New Roman" w:eastAsia="Times New Roman" w:hAnsi="Times New Roman" w:cs="Times New Roman"/>
          <w:vertAlign w:val="superscript"/>
          <w:lang w:val="es-419"/>
        </w:rPr>
        <w:footnoteReference w:id="16"/>
      </w:r>
      <w:r w:rsidRPr="00492765">
        <w:rPr>
          <w:rFonts w:ascii="Times New Roman" w:eastAsia="Times New Roman" w:hAnsi="Times New Roman" w:cs="Times New Roman"/>
          <w:lang w:val="es-419"/>
        </w:rPr>
        <w:t xml:space="preserve">. </w:t>
      </w:r>
    </w:p>
    <w:p w14:paraId="0D79D8AE" w14:textId="77777777" w:rsidR="000F300A" w:rsidRPr="00492765" w:rsidRDefault="000F300A" w:rsidP="000F300A">
      <w:pPr>
        <w:jc w:val="both"/>
        <w:rPr>
          <w:rFonts w:ascii="Times New Roman" w:eastAsia="Times New Roman" w:hAnsi="Times New Roman" w:cs="Times New Roman"/>
          <w:lang w:val="es-419"/>
        </w:rPr>
      </w:pPr>
    </w:p>
    <w:p w14:paraId="167A3D7E" w14:textId="77777777" w:rsidR="000F300A" w:rsidRPr="00492765" w:rsidRDefault="000F300A" w:rsidP="000F300A">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 xml:space="preserve">El caso fue iniciado por la jueza Cristina Pardo, quien buscó establecer un límite de 24 semanas para acceder a los servicios de aborto legal. En el caso concreto, la medida provisional obedeció a que a la accionante fue sometida a varios exámenes médicos y trámites que generaron una demora desproporcionada en el cumplimiento de la orden médica del servicio de aborto que se negaron a prestar la clínica, pese a que la accionante cumplía las condiciones para prestar de manera oportuna dicho servicio. </w:t>
      </w:r>
    </w:p>
    <w:p w14:paraId="58DB7F0F" w14:textId="77777777" w:rsidR="000F300A" w:rsidRPr="00492765" w:rsidRDefault="000F300A" w:rsidP="00DE39BD">
      <w:pPr>
        <w:jc w:val="both"/>
        <w:rPr>
          <w:rFonts w:ascii="Times New Roman" w:eastAsia="Times New Roman" w:hAnsi="Times New Roman" w:cs="Times New Roman"/>
          <w:lang w:val="es-419"/>
        </w:rPr>
      </w:pPr>
    </w:p>
    <w:p w14:paraId="6EE3B789" w14:textId="0C522479"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 xml:space="preserve">En reacción al posible retroceso que el caso podría generar, varias organizaciones de derechos humanos, incluyendo </w:t>
      </w:r>
      <w:r w:rsidR="009168F7" w:rsidRPr="00492765">
        <w:rPr>
          <w:rFonts w:ascii="Times New Roman" w:eastAsia="Times New Roman" w:hAnsi="Times New Roman" w:cs="Times New Roman"/>
          <w:lang w:val="es-419"/>
        </w:rPr>
        <w:t xml:space="preserve">el </w:t>
      </w:r>
      <w:r w:rsidRPr="00492765">
        <w:rPr>
          <w:rFonts w:ascii="Times New Roman" w:eastAsia="Times New Roman" w:hAnsi="Times New Roman" w:cs="Times New Roman"/>
          <w:i/>
          <w:lang w:val="es-419"/>
        </w:rPr>
        <w:t xml:space="preserve">Center </w:t>
      </w:r>
      <w:proofErr w:type="spellStart"/>
      <w:r w:rsidRPr="00492765">
        <w:rPr>
          <w:rFonts w:ascii="Times New Roman" w:eastAsia="Times New Roman" w:hAnsi="Times New Roman" w:cs="Times New Roman"/>
          <w:i/>
          <w:lang w:val="es-419"/>
        </w:rPr>
        <w:t>for</w:t>
      </w:r>
      <w:proofErr w:type="spellEnd"/>
      <w:r w:rsidRPr="00492765">
        <w:rPr>
          <w:rFonts w:ascii="Times New Roman" w:eastAsia="Times New Roman" w:hAnsi="Times New Roman" w:cs="Times New Roman"/>
          <w:i/>
          <w:lang w:val="es-419"/>
        </w:rPr>
        <w:t xml:space="preserve"> </w:t>
      </w:r>
      <w:proofErr w:type="spellStart"/>
      <w:r w:rsidRPr="00492765">
        <w:rPr>
          <w:rFonts w:ascii="Times New Roman" w:eastAsia="Times New Roman" w:hAnsi="Times New Roman" w:cs="Times New Roman"/>
          <w:i/>
          <w:lang w:val="es-419"/>
        </w:rPr>
        <w:t>Reproductive</w:t>
      </w:r>
      <w:proofErr w:type="spellEnd"/>
      <w:r w:rsidRPr="00492765">
        <w:rPr>
          <w:rFonts w:ascii="Times New Roman" w:eastAsia="Times New Roman" w:hAnsi="Times New Roman" w:cs="Times New Roman"/>
          <w:i/>
          <w:lang w:val="es-419"/>
        </w:rPr>
        <w:t xml:space="preserve"> Rights</w:t>
      </w:r>
      <w:r w:rsidRPr="00492765">
        <w:rPr>
          <w:rFonts w:ascii="Times New Roman" w:eastAsia="Times New Roman" w:hAnsi="Times New Roman" w:cs="Times New Roman"/>
          <w:lang w:val="es-419"/>
        </w:rPr>
        <w:t xml:space="preserve">, Profamilia, </w:t>
      </w:r>
      <w:proofErr w:type="spellStart"/>
      <w:r w:rsidRPr="00492765">
        <w:rPr>
          <w:rFonts w:ascii="Times New Roman" w:eastAsia="Times New Roman" w:hAnsi="Times New Roman" w:cs="Times New Roman"/>
          <w:i/>
          <w:lang w:val="es-419"/>
        </w:rPr>
        <w:t>Women’s</w:t>
      </w:r>
      <w:proofErr w:type="spellEnd"/>
      <w:r w:rsidRPr="00492765">
        <w:rPr>
          <w:rFonts w:ascii="Times New Roman" w:eastAsia="Times New Roman" w:hAnsi="Times New Roman" w:cs="Times New Roman"/>
          <w:i/>
          <w:lang w:val="es-419"/>
        </w:rPr>
        <w:t xml:space="preserve"> Link </w:t>
      </w:r>
      <w:proofErr w:type="spellStart"/>
      <w:r w:rsidRPr="006F6C7D">
        <w:rPr>
          <w:rFonts w:ascii="Times New Roman" w:eastAsia="Times New Roman" w:hAnsi="Times New Roman" w:cs="Times New Roman"/>
          <w:i/>
          <w:lang w:val="es-419"/>
        </w:rPr>
        <w:t>Worldwide</w:t>
      </w:r>
      <w:proofErr w:type="spellEnd"/>
      <w:r w:rsidRPr="006F6C7D">
        <w:rPr>
          <w:rFonts w:ascii="Times New Roman" w:eastAsia="Times New Roman" w:hAnsi="Times New Roman" w:cs="Times New Roman"/>
          <w:lang w:val="es-419"/>
        </w:rPr>
        <w:t xml:space="preserve">, </w:t>
      </w:r>
      <w:proofErr w:type="spellStart"/>
      <w:r w:rsidRPr="006F6C7D">
        <w:rPr>
          <w:rFonts w:ascii="Times New Roman" w:eastAsia="Times New Roman" w:hAnsi="Times New Roman" w:cs="Times New Roman"/>
          <w:lang w:val="es-419"/>
        </w:rPr>
        <w:t>Dejusticia</w:t>
      </w:r>
      <w:proofErr w:type="spellEnd"/>
      <w:r w:rsidRPr="006F6C7D">
        <w:rPr>
          <w:rFonts w:ascii="Times New Roman" w:eastAsia="Times New Roman" w:hAnsi="Times New Roman" w:cs="Times New Roman"/>
          <w:lang w:val="es-419"/>
        </w:rPr>
        <w:t xml:space="preserve">, </w:t>
      </w:r>
      <w:r w:rsidR="00492765" w:rsidRPr="006F6C7D">
        <w:rPr>
          <w:rFonts w:ascii="Times New Roman" w:eastAsia="Times New Roman" w:hAnsi="Times New Roman" w:cs="Times New Roman"/>
          <w:lang w:val="es-419"/>
        </w:rPr>
        <w:t xml:space="preserve">y </w:t>
      </w:r>
      <w:r w:rsidRPr="006F6C7D">
        <w:rPr>
          <w:rFonts w:ascii="Times New Roman" w:eastAsia="Times New Roman" w:hAnsi="Times New Roman" w:cs="Times New Roman"/>
          <w:lang w:val="es-419"/>
        </w:rPr>
        <w:t>La</w:t>
      </w:r>
      <w:r w:rsidRPr="00492765">
        <w:rPr>
          <w:rFonts w:ascii="Times New Roman" w:eastAsia="Times New Roman" w:hAnsi="Times New Roman" w:cs="Times New Roman"/>
          <w:lang w:val="es-419"/>
        </w:rPr>
        <w:t xml:space="preserve"> Mesa Por la Vida y la Salud de las Mujeres, presentaron diferentes intervenciones independientes ante la Corte en las que mostraron la inconveniencia de restringir este derecho</w:t>
      </w:r>
      <w:r w:rsidRPr="00492765">
        <w:rPr>
          <w:rFonts w:ascii="Times New Roman" w:eastAsia="Times New Roman" w:hAnsi="Times New Roman" w:cs="Times New Roman"/>
          <w:vertAlign w:val="superscript"/>
          <w:lang w:val="es-419"/>
        </w:rPr>
        <w:footnoteReference w:id="17"/>
      </w:r>
      <w:r w:rsidRPr="00492765">
        <w:rPr>
          <w:rFonts w:ascii="Times New Roman" w:eastAsia="Times New Roman" w:hAnsi="Times New Roman" w:cs="Times New Roman"/>
          <w:lang w:val="es-419"/>
        </w:rPr>
        <w:t xml:space="preserve">. </w:t>
      </w:r>
    </w:p>
    <w:p w14:paraId="3104FD35" w14:textId="77777777" w:rsidR="006E23C0" w:rsidRPr="00492765" w:rsidRDefault="006E23C0">
      <w:pPr>
        <w:jc w:val="both"/>
        <w:rPr>
          <w:rFonts w:ascii="Times New Roman" w:eastAsia="Times New Roman" w:hAnsi="Times New Roman" w:cs="Times New Roman"/>
          <w:lang w:val="es-419"/>
        </w:rPr>
      </w:pPr>
    </w:p>
    <w:p w14:paraId="32D5F34B" w14:textId="454652D4" w:rsidR="006E23C0" w:rsidRPr="00492765" w:rsidRDefault="009168F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Paralelamente</w:t>
      </w:r>
      <w:r w:rsidR="00C927E7" w:rsidRPr="00492765">
        <w:rPr>
          <w:rFonts w:ascii="Times New Roman" w:eastAsia="Times New Roman" w:hAnsi="Times New Roman" w:cs="Times New Roman"/>
          <w:lang w:val="es-419"/>
        </w:rPr>
        <w:t xml:space="preserve"> al proceso judicial avanzado ante la CCC, </w:t>
      </w:r>
      <w:r w:rsidRPr="00492765">
        <w:rPr>
          <w:rFonts w:ascii="Times New Roman" w:eastAsia="Times New Roman" w:hAnsi="Times New Roman" w:cs="Times New Roman"/>
          <w:lang w:val="es-419"/>
        </w:rPr>
        <w:t>otras demandas han sido radicadas en tribunales locales</w:t>
      </w:r>
      <w:r w:rsidR="00C927E7" w:rsidRPr="00492765">
        <w:rPr>
          <w:rFonts w:ascii="Times New Roman" w:eastAsia="Times New Roman" w:hAnsi="Times New Roman" w:cs="Times New Roman"/>
          <w:lang w:val="es-419"/>
        </w:rPr>
        <w:t xml:space="preserve"> con el objetivo de retroceder el marco legal que reconoce el aborto. Esto se ve reflejado en demandas y respuestas jurídicas a regulaciones que han permitido el avance en materia de derechos sexuales y reproductivos. Un ejemplo concreto, fue la demanda interpuesta en contra de la Resolución que aprobó el registro de la </w:t>
      </w:r>
      <w:proofErr w:type="spellStart"/>
      <w:r w:rsidR="00C927E7" w:rsidRPr="00492765">
        <w:rPr>
          <w:rFonts w:ascii="Times New Roman" w:eastAsia="Times New Roman" w:hAnsi="Times New Roman" w:cs="Times New Roman"/>
          <w:lang w:val="es-419"/>
        </w:rPr>
        <w:t>Mifespristona</w:t>
      </w:r>
      <w:proofErr w:type="spellEnd"/>
      <w:r w:rsidR="00C927E7" w:rsidRPr="00492765">
        <w:rPr>
          <w:rFonts w:ascii="Times New Roman" w:eastAsia="Times New Roman" w:hAnsi="Times New Roman" w:cs="Times New Roman"/>
          <w:lang w:val="es-419"/>
        </w:rPr>
        <w:t xml:space="preserve"> en Colombia en el 2017. En este caso se usaron argumentos</w:t>
      </w:r>
      <w:r w:rsidRPr="00492765">
        <w:rPr>
          <w:rFonts w:ascii="Times New Roman" w:eastAsia="Times New Roman" w:hAnsi="Times New Roman" w:cs="Times New Roman"/>
          <w:lang w:val="es-419"/>
        </w:rPr>
        <w:t xml:space="preserve"> alrededor de la</w:t>
      </w:r>
      <w:r w:rsidR="00C927E7" w:rsidRPr="00492765">
        <w:rPr>
          <w:rFonts w:ascii="Times New Roman" w:eastAsia="Times New Roman" w:hAnsi="Times New Roman" w:cs="Times New Roman"/>
          <w:lang w:val="es-419"/>
        </w:rPr>
        <w:t xml:space="preserve"> defensa </w:t>
      </w:r>
      <w:r w:rsidRPr="00492765">
        <w:rPr>
          <w:rFonts w:ascii="Times New Roman" w:eastAsia="Times New Roman" w:hAnsi="Times New Roman" w:cs="Times New Roman"/>
          <w:lang w:val="es-419"/>
        </w:rPr>
        <w:t xml:space="preserve">del derecho </w:t>
      </w:r>
      <w:r w:rsidR="00C927E7" w:rsidRPr="00492765">
        <w:rPr>
          <w:rFonts w:ascii="Times New Roman" w:eastAsia="Times New Roman" w:hAnsi="Times New Roman" w:cs="Times New Roman"/>
          <w:lang w:val="es-419"/>
        </w:rPr>
        <w:t xml:space="preserve">a la vida </w:t>
      </w:r>
      <w:r w:rsidRPr="00492765">
        <w:rPr>
          <w:rFonts w:ascii="Times New Roman" w:eastAsia="Times New Roman" w:hAnsi="Times New Roman" w:cs="Times New Roman"/>
          <w:lang w:val="es-419"/>
        </w:rPr>
        <w:t xml:space="preserve">del no nacido </w:t>
      </w:r>
      <w:r w:rsidR="00C927E7" w:rsidRPr="00492765">
        <w:rPr>
          <w:rFonts w:ascii="Times New Roman" w:eastAsia="Times New Roman" w:hAnsi="Times New Roman" w:cs="Times New Roman"/>
          <w:lang w:val="es-419"/>
        </w:rPr>
        <w:t xml:space="preserve">para oponerse al registro del medicamento que </w:t>
      </w:r>
      <w:r w:rsidRPr="00492765">
        <w:rPr>
          <w:rFonts w:ascii="Times New Roman" w:eastAsia="Times New Roman" w:hAnsi="Times New Roman" w:cs="Times New Roman"/>
          <w:lang w:val="es-419"/>
        </w:rPr>
        <w:t>facilita el servicio de aborto,</w:t>
      </w:r>
      <w:r w:rsidR="007373C8">
        <w:rPr>
          <w:rFonts w:ascii="Times New Roman" w:eastAsia="Times New Roman" w:hAnsi="Times New Roman" w:cs="Times New Roman"/>
          <w:lang w:val="es-419"/>
        </w:rPr>
        <w:t xml:space="preserve"> garantiza menor</w:t>
      </w:r>
      <w:r w:rsidR="00C927E7" w:rsidRPr="00492765">
        <w:rPr>
          <w:rFonts w:ascii="Times New Roman" w:eastAsia="Times New Roman" w:hAnsi="Times New Roman" w:cs="Times New Roman"/>
          <w:lang w:val="es-419"/>
        </w:rPr>
        <w:t xml:space="preserve"> dolor y </w:t>
      </w:r>
      <w:r w:rsidRPr="00492765">
        <w:rPr>
          <w:rFonts w:ascii="Times New Roman" w:eastAsia="Times New Roman" w:hAnsi="Times New Roman" w:cs="Times New Roman"/>
          <w:lang w:val="es-419"/>
        </w:rPr>
        <w:t xml:space="preserve">provee </w:t>
      </w:r>
      <w:r w:rsidR="00C927E7" w:rsidRPr="00492765">
        <w:rPr>
          <w:rFonts w:ascii="Times New Roman" w:eastAsia="Times New Roman" w:hAnsi="Times New Roman" w:cs="Times New Roman"/>
          <w:lang w:val="es-419"/>
        </w:rPr>
        <w:t>mayor efectividad</w:t>
      </w:r>
      <w:r w:rsidR="00C927E7" w:rsidRPr="00492765">
        <w:rPr>
          <w:rFonts w:ascii="Times New Roman" w:eastAsia="Times New Roman" w:hAnsi="Times New Roman" w:cs="Times New Roman"/>
          <w:vertAlign w:val="superscript"/>
          <w:lang w:val="es-419"/>
        </w:rPr>
        <w:footnoteReference w:id="18"/>
      </w:r>
      <w:r w:rsidR="00C927E7" w:rsidRPr="00492765">
        <w:rPr>
          <w:rFonts w:ascii="Times New Roman" w:eastAsia="Times New Roman" w:hAnsi="Times New Roman" w:cs="Times New Roman"/>
          <w:lang w:val="es-419"/>
        </w:rPr>
        <w:t xml:space="preserve">. </w:t>
      </w:r>
      <w:r w:rsidRPr="00492765">
        <w:rPr>
          <w:rFonts w:ascii="Times New Roman" w:eastAsia="Times New Roman" w:hAnsi="Times New Roman" w:cs="Times New Roman"/>
          <w:lang w:val="es-419"/>
        </w:rPr>
        <w:t>Adicionalmente, d</w:t>
      </w:r>
      <w:r w:rsidR="00C927E7" w:rsidRPr="00492765">
        <w:rPr>
          <w:rFonts w:ascii="Times New Roman" w:eastAsia="Times New Roman" w:hAnsi="Times New Roman" w:cs="Times New Roman"/>
          <w:lang w:val="es-419"/>
        </w:rPr>
        <w:t xml:space="preserve">urante el 2018, también se presentaron demandas en contra de la Directiva 006 de la Fiscalía General de la Nación que regula la investigación penal para los casos de aborto no despenalizados en Colombia, al igual que la Circular del Distrito de Bogotá que regula la prestación </w:t>
      </w:r>
      <w:r w:rsidR="00296475" w:rsidRPr="00492765">
        <w:rPr>
          <w:rFonts w:ascii="Times New Roman" w:eastAsia="Times New Roman" w:hAnsi="Times New Roman" w:cs="Times New Roman"/>
          <w:lang w:val="es-419"/>
        </w:rPr>
        <w:t>del servicio de aborto</w:t>
      </w:r>
      <w:r w:rsidR="00C927E7" w:rsidRPr="00492765">
        <w:rPr>
          <w:rFonts w:ascii="Times New Roman" w:eastAsia="Times New Roman" w:hAnsi="Times New Roman" w:cs="Times New Roman"/>
          <w:vertAlign w:val="superscript"/>
          <w:lang w:val="es-419"/>
        </w:rPr>
        <w:footnoteReference w:id="19"/>
      </w:r>
      <w:r w:rsidR="00296475" w:rsidRPr="00492765">
        <w:rPr>
          <w:rFonts w:ascii="Times New Roman" w:eastAsia="Times New Roman" w:hAnsi="Times New Roman" w:cs="Times New Roman"/>
          <w:lang w:val="es-419"/>
        </w:rPr>
        <w:t>.</w:t>
      </w:r>
    </w:p>
    <w:p w14:paraId="11F7F833" w14:textId="1DBB3C09" w:rsidR="009168F7" w:rsidRPr="003660FB" w:rsidRDefault="009168F7">
      <w:pPr>
        <w:jc w:val="both"/>
        <w:rPr>
          <w:rFonts w:ascii="Times New Roman" w:eastAsia="Times New Roman" w:hAnsi="Times New Roman" w:cs="Times New Roman"/>
          <w:lang w:val="es-419"/>
        </w:rPr>
      </w:pPr>
    </w:p>
    <w:p w14:paraId="1B5FD547" w14:textId="5CAD73A0" w:rsidR="009168F7" w:rsidRPr="00492765" w:rsidRDefault="00F976C6" w:rsidP="009168F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 xml:space="preserve">La forma en que los limites gestacionales </w:t>
      </w:r>
      <w:r w:rsidR="0068323B" w:rsidRPr="00492765">
        <w:rPr>
          <w:rFonts w:ascii="Times New Roman" w:eastAsia="Times New Roman" w:hAnsi="Times New Roman" w:cs="Times New Roman"/>
          <w:lang w:val="es-419"/>
        </w:rPr>
        <w:t>tiene</w:t>
      </w:r>
      <w:r w:rsidRPr="00492765">
        <w:rPr>
          <w:rFonts w:ascii="Times New Roman" w:eastAsia="Times New Roman" w:hAnsi="Times New Roman" w:cs="Times New Roman"/>
          <w:lang w:val="es-419"/>
        </w:rPr>
        <w:t xml:space="preserve"> un impacto y sirven como barrera para acceder al aborto en Colombia ha sido documentado por la organización La Mesa Por la Vida y la Salud de las Mujeres. </w:t>
      </w:r>
      <w:r w:rsidR="009168F7" w:rsidRPr="00492765">
        <w:rPr>
          <w:rFonts w:ascii="Times New Roman" w:eastAsia="Times New Roman" w:hAnsi="Times New Roman" w:cs="Times New Roman"/>
          <w:lang w:val="es-419"/>
        </w:rPr>
        <w:t xml:space="preserve">Entre </w:t>
      </w:r>
      <w:r w:rsidR="009168F7" w:rsidRPr="00492765">
        <w:rPr>
          <w:rFonts w:ascii="Times New Roman" w:eastAsia="Times New Roman" w:hAnsi="Times New Roman" w:cs="Times New Roman"/>
          <w:lang w:val="es-419"/>
        </w:rPr>
        <w:lastRenderedPageBreak/>
        <w:t xml:space="preserve">el 2006 y el 2015, la organización </w:t>
      </w:r>
      <w:r w:rsidRPr="00492765">
        <w:rPr>
          <w:rFonts w:ascii="Times New Roman" w:eastAsia="Times New Roman" w:hAnsi="Times New Roman" w:cs="Times New Roman"/>
          <w:lang w:val="es-419"/>
        </w:rPr>
        <w:t>documentó</w:t>
      </w:r>
      <w:r w:rsidR="009168F7" w:rsidRPr="00492765">
        <w:rPr>
          <w:rFonts w:ascii="Times New Roman" w:eastAsia="Times New Roman" w:hAnsi="Times New Roman" w:cs="Times New Roman"/>
          <w:lang w:val="es-419"/>
        </w:rPr>
        <w:t xml:space="preserve"> 925 casos de mujeres que sufrieron barreras para acceder al aborto, revelando un aumento de casos y en la demanda en los últimos cinco años, particularmente en el marco de la causal de salud</w:t>
      </w:r>
      <w:r w:rsidR="009168F7" w:rsidRPr="00492765">
        <w:rPr>
          <w:rFonts w:ascii="Times New Roman" w:eastAsia="Times New Roman" w:hAnsi="Times New Roman" w:cs="Times New Roman"/>
          <w:vertAlign w:val="superscript"/>
          <w:lang w:val="es-419"/>
        </w:rPr>
        <w:footnoteReference w:id="20"/>
      </w:r>
      <w:r w:rsidR="009168F7" w:rsidRPr="00492765">
        <w:rPr>
          <w:rFonts w:ascii="Times New Roman" w:eastAsia="Times New Roman" w:hAnsi="Times New Roman" w:cs="Times New Roman"/>
          <w:lang w:val="es-419"/>
        </w:rPr>
        <w:t>. Conforme a la organización, de los casos atendidos entre 2006 y 2015, solo el 9.9% de las mujeres que requerían un aborto se encontraban dentro del primer trimestre, mientras 87.5% de las mujeres se encontraban dentro del segundo trimestre</w:t>
      </w:r>
      <w:r w:rsidR="009168F7" w:rsidRPr="00492765">
        <w:rPr>
          <w:rFonts w:ascii="Times New Roman" w:eastAsia="Times New Roman" w:hAnsi="Times New Roman" w:cs="Times New Roman"/>
          <w:vertAlign w:val="superscript"/>
          <w:lang w:val="es-419"/>
        </w:rPr>
        <w:footnoteReference w:id="21"/>
      </w:r>
      <w:r w:rsidR="009168F7" w:rsidRPr="00492765">
        <w:rPr>
          <w:rFonts w:ascii="Times New Roman" w:eastAsia="Times New Roman" w:hAnsi="Times New Roman" w:cs="Times New Roman"/>
          <w:lang w:val="es-419"/>
        </w:rPr>
        <w:t>. De esta manera, de haber sido restringido el aborto por la CCC en el 2018, l</w:t>
      </w:r>
      <w:r w:rsidR="009168F7" w:rsidRPr="003660FB">
        <w:rPr>
          <w:rFonts w:ascii="Times New Roman" w:eastAsia="Times New Roman" w:hAnsi="Times New Roman" w:cs="Times New Roman"/>
          <w:lang w:val="es-419"/>
        </w:rPr>
        <w:t>o que la decisión de la Corte hubiese significado en el contexto local</w:t>
      </w:r>
      <w:r w:rsidRPr="003660FB">
        <w:rPr>
          <w:rFonts w:ascii="Times New Roman" w:eastAsia="Times New Roman" w:hAnsi="Times New Roman" w:cs="Times New Roman"/>
          <w:lang w:val="es-419"/>
        </w:rPr>
        <w:t>,</w:t>
      </w:r>
      <w:r w:rsidR="009168F7" w:rsidRPr="003660FB">
        <w:rPr>
          <w:rFonts w:ascii="Times New Roman" w:eastAsia="Times New Roman" w:hAnsi="Times New Roman" w:cs="Times New Roman"/>
          <w:lang w:val="es-419"/>
        </w:rPr>
        <w:t xml:space="preserve"> es que esto hubiera cerrado la puerta para acceder al procedimiento a la mayoría de los casos en el país, generando una década de retroceso en materia de avance y reconocimiento de los</w:t>
      </w:r>
      <w:r w:rsidR="009168F7" w:rsidRPr="00492765">
        <w:rPr>
          <w:rFonts w:ascii="Times New Roman" w:eastAsia="Times New Roman" w:hAnsi="Times New Roman" w:cs="Times New Roman"/>
          <w:lang w:val="es-419"/>
        </w:rPr>
        <w:t xml:space="preserve"> derechos reproductivos en Colombia. </w:t>
      </w:r>
    </w:p>
    <w:p w14:paraId="5FE483C8" w14:textId="77777777" w:rsidR="006E23C0" w:rsidRPr="00492765" w:rsidRDefault="006E23C0">
      <w:pPr>
        <w:jc w:val="both"/>
        <w:rPr>
          <w:rFonts w:ascii="Times New Roman" w:eastAsia="Times New Roman" w:hAnsi="Times New Roman" w:cs="Times New Roman"/>
          <w:lang w:val="es-419"/>
        </w:rPr>
      </w:pPr>
    </w:p>
    <w:p w14:paraId="1DDE1736" w14:textId="6F365615" w:rsidR="006E23C0" w:rsidRPr="00492765" w:rsidRDefault="00C927E7">
      <w:pPr>
        <w:jc w:val="both"/>
        <w:rPr>
          <w:rFonts w:ascii="Times New Roman" w:eastAsia="Times New Roman" w:hAnsi="Times New Roman" w:cs="Times New Roman"/>
          <w:b/>
          <w:lang w:val="es-419"/>
        </w:rPr>
      </w:pPr>
      <w:r w:rsidRPr="00492765">
        <w:rPr>
          <w:rFonts w:ascii="Times New Roman" w:eastAsia="Times New Roman" w:hAnsi="Times New Roman" w:cs="Times New Roman"/>
          <w:b/>
          <w:lang w:val="es-419"/>
        </w:rPr>
        <w:t>Las barreras que enfrentan las mujeres migrantes de Venezuela para acceder a servicios de salud sexual y reproductiva</w:t>
      </w:r>
      <w:r w:rsidR="00712BEC">
        <w:rPr>
          <w:rFonts w:ascii="Times New Roman" w:eastAsia="Times New Roman" w:hAnsi="Times New Roman" w:cs="Times New Roman"/>
          <w:b/>
          <w:lang w:val="es-419"/>
        </w:rPr>
        <w:t xml:space="preserve"> en Colombia.</w:t>
      </w:r>
    </w:p>
    <w:p w14:paraId="6C2D232B" w14:textId="77777777" w:rsidR="006E23C0" w:rsidRPr="00492765" w:rsidRDefault="006E23C0">
      <w:pPr>
        <w:jc w:val="both"/>
        <w:rPr>
          <w:rFonts w:ascii="Times New Roman" w:eastAsia="Times New Roman" w:hAnsi="Times New Roman" w:cs="Times New Roman"/>
          <w:b/>
          <w:lang w:val="es-419"/>
        </w:rPr>
      </w:pPr>
    </w:p>
    <w:p w14:paraId="1E289596" w14:textId="13F82297" w:rsidR="00027401" w:rsidRPr="006F6C7D" w:rsidRDefault="00027401" w:rsidP="00027401">
      <w:pPr>
        <w:jc w:val="both"/>
        <w:rPr>
          <w:rFonts w:ascii="Times New Roman" w:eastAsia="Times New Roman" w:hAnsi="Times New Roman" w:cs="Times New Roman"/>
          <w:lang w:val="es-419"/>
        </w:rPr>
      </w:pPr>
      <w:r w:rsidRPr="006F6C7D">
        <w:rPr>
          <w:rFonts w:ascii="Times New Roman" w:eastAsia="Times New Roman" w:hAnsi="Times New Roman" w:cs="Times New Roman"/>
          <w:lang w:val="es-419"/>
        </w:rPr>
        <w:t>Venezuela atraviesa una g</w:t>
      </w:r>
      <w:r w:rsidR="007373C8">
        <w:rPr>
          <w:rFonts w:ascii="Times New Roman" w:eastAsia="Times New Roman" w:hAnsi="Times New Roman" w:cs="Times New Roman"/>
          <w:lang w:val="es-419"/>
        </w:rPr>
        <w:t>rave crisis de derechos humanos</w:t>
      </w:r>
      <w:r w:rsidRPr="006F6C7D">
        <w:rPr>
          <w:rFonts w:ascii="Times New Roman" w:eastAsia="Times New Roman" w:hAnsi="Times New Roman" w:cs="Times New Roman"/>
          <w:lang w:val="es-419"/>
        </w:rPr>
        <w:t xml:space="preserve"> con violaciones masivas a derechos fundamentales, tales como el derecho a la salud</w:t>
      </w:r>
      <w:r w:rsidR="007373C8">
        <w:rPr>
          <w:rFonts w:ascii="Times New Roman" w:eastAsia="Times New Roman" w:hAnsi="Times New Roman" w:cs="Times New Roman"/>
          <w:lang w:val="es-419"/>
        </w:rPr>
        <w:t>. Lo anterior,</w:t>
      </w:r>
      <w:r w:rsidRPr="006F6C7D">
        <w:rPr>
          <w:rFonts w:ascii="Times New Roman" w:eastAsia="Times New Roman" w:hAnsi="Times New Roman" w:cs="Times New Roman"/>
          <w:lang w:val="es-419"/>
        </w:rPr>
        <w:t xml:space="preserve"> debido a la falta de medicamentos esenciales, tratamientos médicos, sistemas de diagnóstico y deterioro de la infraestructura hospitalaria</w:t>
      </w:r>
      <w:r w:rsidRPr="006F6C7D">
        <w:rPr>
          <w:rStyle w:val="FootnoteReference"/>
          <w:rFonts w:ascii="Times New Roman" w:eastAsia="Times New Roman" w:hAnsi="Times New Roman" w:cs="Times New Roman"/>
          <w:lang w:val="es-419"/>
        </w:rPr>
        <w:footnoteReference w:id="22"/>
      </w:r>
      <w:r w:rsidRPr="006F6C7D">
        <w:rPr>
          <w:rFonts w:ascii="Times New Roman" w:eastAsia="Times New Roman" w:hAnsi="Times New Roman" w:cs="Times New Roman"/>
          <w:lang w:val="es-419"/>
        </w:rPr>
        <w:t xml:space="preserve">. Dicha crisis ha tenido un impacto desproporcionado </w:t>
      </w:r>
      <w:r w:rsidR="00712BEC">
        <w:rPr>
          <w:rFonts w:ascii="Times New Roman" w:eastAsia="Times New Roman" w:hAnsi="Times New Roman" w:cs="Times New Roman"/>
          <w:lang w:val="es-419"/>
        </w:rPr>
        <w:t>en</w:t>
      </w:r>
      <w:r w:rsidRPr="006F6C7D">
        <w:rPr>
          <w:rFonts w:ascii="Times New Roman" w:eastAsia="Times New Roman" w:hAnsi="Times New Roman" w:cs="Times New Roman"/>
          <w:lang w:val="es-419"/>
        </w:rPr>
        <w:t xml:space="preserve"> los derechos humanos de las mujeres y niñas en Venezuela, incluyendo sus derechos sexuales y reproductivos. Por ejemplo, el último reporte epidemiológico </w:t>
      </w:r>
      <w:r w:rsidR="007373C8">
        <w:rPr>
          <w:rFonts w:ascii="Times New Roman" w:eastAsia="Times New Roman" w:hAnsi="Times New Roman" w:cs="Times New Roman"/>
          <w:lang w:val="es-419"/>
        </w:rPr>
        <w:t>del</w:t>
      </w:r>
      <w:r w:rsidRPr="006F6C7D">
        <w:rPr>
          <w:rFonts w:ascii="Times New Roman" w:eastAsia="Times New Roman" w:hAnsi="Times New Roman" w:cs="Times New Roman"/>
          <w:lang w:val="es-419"/>
        </w:rPr>
        <w:t xml:space="preserve"> país reveló que, en apenas un año, las cifras de mortalidad materna mostraron un crecimiento de al menos 66 por ciento. Sin embargo, en Venezuela se desconocen las cifras relacionadas con el aborto y las muertes maternas asociadas a éste. Existen algunas estimaciones extraoficiales que ubican el 16% de las muertes maternas como producto de abortos inseguros y tampoco existen cifras disponibles que permitan conocer el impacto de la aguda escasez de anticonceptivos</w:t>
      </w:r>
      <w:r w:rsidRPr="006F6C7D">
        <w:rPr>
          <w:rStyle w:val="FootnoteReference"/>
          <w:rFonts w:ascii="Times New Roman" w:eastAsia="Times New Roman" w:hAnsi="Times New Roman" w:cs="Times New Roman"/>
          <w:lang w:val="es-419"/>
        </w:rPr>
        <w:footnoteReference w:id="23"/>
      </w:r>
      <w:r w:rsidRPr="006F6C7D">
        <w:rPr>
          <w:rFonts w:ascii="Times New Roman" w:eastAsia="Times New Roman" w:hAnsi="Times New Roman" w:cs="Times New Roman"/>
          <w:lang w:val="es-419"/>
        </w:rPr>
        <w:t xml:space="preserve">. </w:t>
      </w:r>
    </w:p>
    <w:p w14:paraId="15FF5A96" w14:textId="77777777" w:rsidR="00027401" w:rsidRPr="006F6C7D" w:rsidRDefault="00027401" w:rsidP="00027401">
      <w:pPr>
        <w:jc w:val="both"/>
        <w:rPr>
          <w:rFonts w:ascii="Times New Roman" w:eastAsia="Times New Roman" w:hAnsi="Times New Roman" w:cs="Times New Roman"/>
          <w:lang w:val="es-419"/>
        </w:rPr>
      </w:pPr>
    </w:p>
    <w:p w14:paraId="1F8D4957" w14:textId="4AE2F6AC" w:rsidR="00027401" w:rsidRPr="006F6C7D" w:rsidRDefault="00027401" w:rsidP="00027401">
      <w:pPr>
        <w:jc w:val="both"/>
        <w:rPr>
          <w:rFonts w:ascii="Times New Roman" w:eastAsia="Times New Roman" w:hAnsi="Times New Roman" w:cs="Times New Roman"/>
          <w:lang w:val="es-419"/>
        </w:rPr>
      </w:pPr>
      <w:r w:rsidRPr="006F6C7D">
        <w:rPr>
          <w:rFonts w:ascii="Times New Roman" w:eastAsia="Times New Roman" w:hAnsi="Times New Roman" w:cs="Times New Roman"/>
          <w:lang w:val="es-419"/>
        </w:rPr>
        <w:t>En el 2018, el Alto Comisionado de Naciones</w:t>
      </w:r>
      <w:r w:rsidR="0068323B" w:rsidRPr="006F6C7D">
        <w:rPr>
          <w:rFonts w:ascii="Times New Roman" w:eastAsia="Times New Roman" w:hAnsi="Times New Roman" w:cs="Times New Roman"/>
          <w:lang w:val="es-419"/>
        </w:rPr>
        <w:t xml:space="preserve"> </w:t>
      </w:r>
      <w:r w:rsidR="00071523" w:rsidRPr="006F6C7D">
        <w:rPr>
          <w:rFonts w:ascii="Times New Roman" w:eastAsia="Times New Roman" w:hAnsi="Times New Roman" w:cs="Times New Roman"/>
          <w:lang w:val="es-419"/>
        </w:rPr>
        <w:t>Unidas</w:t>
      </w:r>
      <w:r w:rsidRPr="006F6C7D">
        <w:rPr>
          <w:rFonts w:ascii="Times New Roman" w:eastAsia="Times New Roman" w:hAnsi="Times New Roman" w:cs="Times New Roman"/>
          <w:lang w:val="es-419"/>
        </w:rPr>
        <w:t xml:space="preserve"> para los Refugiados (“ACNUR”) reportó que el éxodo de venezolano/as es uno de los movimientos de población masivos más grandes de América Latina en la historia, así como los países con mayor recepción y tránsito de migrantes son Colombia, Perú y Ecuador</w:t>
      </w:r>
      <w:r w:rsidRPr="006F6C7D">
        <w:rPr>
          <w:rStyle w:val="FootnoteReference"/>
          <w:rFonts w:ascii="Times New Roman" w:eastAsia="Times New Roman" w:hAnsi="Times New Roman" w:cs="Times New Roman"/>
          <w:lang w:val="es-419"/>
        </w:rPr>
        <w:footnoteReference w:id="24"/>
      </w:r>
      <w:r w:rsidRPr="006F6C7D">
        <w:rPr>
          <w:rFonts w:ascii="Times New Roman" w:eastAsia="Times New Roman" w:hAnsi="Times New Roman" w:cs="Times New Roman"/>
          <w:lang w:val="es-419"/>
        </w:rPr>
        <w:t>.</w:t>
      </w:r>
    </w:p>
    <w:p w14:paraId="5F48B623" w14:textId="77777777" w:rsidR="00027401" w:rsidRPr="006F6C7D" w:rsidRDefault="00027401" w:rsidP="00027401">
      <w:pPr>
        <w:jc w:val="both"/>
        <w:rPr>
          <w:rFonts w:ascii="Times New Roman" w:eastAsia="Times New Roman" w:hAnsi="Times New Roman" w:cs="Times New Roman"/>
          <w:lang w:val="es-419"/>
        </w:rPr>
      </w:pPr>
    </w:p>
    <w:p w14:paraId="0042DDB9" w14:textId="764BAA8A" w:rsidR="00027401" w:rsidRPr="006F6C7D" w:rsidRDefault="00027401" w:rsidP="00027401">
      <w:pPr>
        <w:jc w:val="both"/>
        <w:rPr>
          <w:rFonts w:ascii="Times New Roman" w:eastAsia="Times New Roman" w:hAnsi="Times New Roman" w:cs="Times New Roman"/>
          <w:lang w:val="es-419"/>
        </w:rPr>
      </w:pPr>
      <w:r w:rsidRPr="006F6C7D">
        <w:rPr>
          <w:rFonts w:ascii="Times New Roman" w:eastAsia="Times New Roman" w:hAnsi="Times New Roman" w:cs="Times New Roman"/>
          <w:lang w:val="es-419"/>
        </w:rPr>
        <w:t>En el caso particular de Colombia, el Estado enfrenta múltiples desafíos en el marco de garantizar una calidad de vida y seguridad mínima para esta población, incluido el acceso a los servicios de salud, la protección de los niños y las niñas, la atención integral a las mujeres embarazadas, personas portadoras VIH, pacientes con enfermedades terminales, el cuidado de las personas en riesgo de violencia sexual y de género, entre otras</w:t>
      </w:r>
      <w:r w:rsidR="00712BEC">
        <w:rPr>
          <w:rFonts w:ascii="Times New Roman" w:eastAsia="Times New Roman" w:hAnsi="Times New Roman" w:cs="Times New Roman"/>
          <w:lang w:val="es-419"/>
        </w:rPr>
        <w:t>, de mujeres venezolanas que llegan al país</w:t>
      </w:r>
      <w:r w:rsidRPr="006F6C7D">
        <w:rPr>
          <w:rFonts w:ascii="Times New Roman" w:eastAsia="Times New Roman" w:hAnsi="Times New Roman" w:cs="Times New Roman"/>
          <w:lang w:val="es-419"/>
        </w:rPr>
        <w:t xml:space="preserve">. Así, aunque el Estado colombiano ha adoptado esfuerzos para brindar y garantizar la salud integral a la población migrante, el acceso a los servicios de salud sexual y reproductiva por parte de las niñas y mujeres </w:t>
      </w:r>
      <w:r w:rsidR="00492765">
        <w:rPr>
          <w:rFonts w:ascii="Times New Roman" w:eastAsia="Times New Roman" w:hAnsi="Times New Roman" w:cs="Times New Roman"/>
          <w:lang w:val="es-419"/>
        </w:rPr>
        <w:t>de esta población</w:t>
      </w:r>
      <w:r w:rsidR="00492765" w:rsidRPr="006F6C7D">
        <w:rPr>
          <w:rFonts w:ascii="Times New Roman" w:eastAsia="Times New Roman" w:hAnsi="Times New Roman" w:cs="Times New Roman"/>
          <w:lang w:val="es-419"/>
        </w:rPr>
        <w:t xml:space="preserve"> </w:t>
      </w:r>
      <w:r w:rsidRPr="006F6C7D">
        <w:rPr>
          <w:rFonts w:ascii="Times New Roman" w:eastAsia="Times New Roman" w:hAnsi="Times New Roman" w:cs="Times New Roman"/>
          <w:lang w:val="es-419"/>
        </w:rPr>
        <w:t xml:space="preserve">se ha visto particularmente afectada.  </w:t>
      </w:r>
    </w:p>
    <w:p w14:paraId="2040C2A6" w14:textId="77777777" w:rsidR="00027401" w:rsidRPr="00492765" w:rsidRDefault="00027401" w:rsidP="00027401">
      <w:pPr>
        <w:jc w:val="both"/>
        <w:rPr>
          <w:rFonts w:ascii="Times New Roman" w:eastAsia="Times New Roman" w:hAnsi="Times New Roman" w:cs="Times New Roman"/>
          <w:lang w:val="es-419"/>
        </w:rPr>
      </w:pPr>
    </w:p>
    <w:p w14:paraId="6CEC03BF" w14:textId="6836C5CF" w:rsidR="00027401" w:rsidRPr="00492765" w:rsidRDefault="00027401" w:rsidP="00027401">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lastRenderedPageBreak/>
        <w:t xml:space="preserve">Las mujeres y niñas migrantes venezolanas llegan y transitan por el territorio colombiano con múltiples necesidades insatisfechas en salud sexual y reproductiva. </w:t>
      </w:r>
      <w:r w:rsidRPr="00492765">
        <w:rPr>
          <w:rFonts w:ascii="Times New Roman" w:eastAsia="Calibri" w:hAnsi="Times New Roman" w:cs="Times New Roman"/>
          <w:lang w:val="es-419"/>
        </w:rPr>
        <w:t xml:space="preserve">Conforme a la investigación </w:t>
      </w:r>
      <w:r w:rsidRPr="00492765">
        <w:rPr>
          <w:rFonts w:ascii="Times New Roman" w:eastAsia="Calibri" w:hAnsi="Times New Roman" w:cs="Times New Roman"/>
          <w:i/>
          <w:lang w:val="es-419"/>
        </w:rPr>
        <w:t>“Evaluación de necesidades insatisfechas en salud sexual, reproductiva y materno infantil en la frontera colombo venezolana</w:t>
      </w:r>
      <w:r w:rsidRPr="00492765">
        <w:rPr>
          <w:rFonts w:ascii="Times New Roman" w:eastAsia="Calibri" w:hAnsi="Times New Roman" w:cs="Times New Roman"/>
          <w:lang w:val="es-419"/>
        </w:rPr>
        <w:t>” realiza</w:t>
      </w:r>
      <w:r w:rsidR="00071523" w:rsidRPr="00492765">
        <w:rPr>
          <w:rFonts w:ascii="Times New Roman" w:eastAsia="Calibri" w:hAnsi="Times New Roman" w:cs="Times New Roman"/>
          <w:lang w:val="es-419"/>
        </w:rPr>
        <w:t xml:space="preserve">da por Profamilia e </w:t>
      </w:r>
      <w:r w:rsidR="00071523" w:rsidRPr="00492765">
        <w:rPr>
          <w:rFonts w:ascii="Times New Roman" w:eastAsia="Calibri" w:hAnsi="Times New Roman" w:cs="Times New Roman"/>
          <w:i/>
          <w:lang w:val="es-419"/>
        </w:rPr>
        <w:t xml:space="preserve">International </w:t>
      </w:r>
      <w:proofErr w:type="spellStart"/>
      <w:r w:rsidR="00071523" w:rsidRPr="00492765">
        <w:rPr>
          <w:rFonts w:ascii="Times New Roman" w:eastAsia="Calibri" w:hAnsi="Times New Roman" w:cs="Times New Roman"/>
          <w:i/>
          <w:lang w:val="es-419"/>
        </w:rPr>
        <w:t>Planned</w:t>
      </w:r>
      <w:proofErr w:type="spellEnd"/>
      <w:r w:rsidR="00071523" w:rsidRPr="00492765">
        <w:rPr>
          <w:rFonts w:ascii="Times New Roman" w:eastAsia="Calibri" w:hAnsi="Times New Roman" w:cs="Times New Roman"/>
          <w:i/>
          <w:lang w:val="es-419"/>
        </w:rPr>
        <w:t xml:space="preserve"> </w:t>
      </w:r>
      <w:proofErr w:type="spellStart"/>
      <w:r w:rsidR="00071523" w:rsidRPr="00492765">
        <w:rPr>
          <w:rFonts w:ascii="Times New Roman" w:eastAsia="Calibri" w:hAnsi="Times New Roman" w:cs="Times New Roman"/>
          <w:i/>
          <w:lang w:val="es-419"/>
        </w:rPr>
        <w:t>Parenthood</w:t>
      </w:r>
      <w:proofErr w:type="spellEnd"/>
      <w:r w:rsidR="00071523" w:rsidRPr="00492765">
        <w:rPr>
          <w:rFonts w:ascii="Times New Roman" w:eastAsia="Calibri" w:hAnsi="Times New Roman" w:cs="Times New Roman"/>
          <w:i/>
          <w:lang w:val="es-419"/>
        </w:rPr>
        <w:t xml:space="preserve"> </w:t>
      </w:r>
      <w:proofErr w:type="spellStart"/>
      <w:r w:rsidR="00071523" w:rsidRPr="00492765">
        <w:rPr>
          <w:rFonts w:ascii="Times New Roman" w:eastAsia="Calibri" w:hAnsi="Times New Roman" w:cs="Times New Roman"/>
          <w:i/>
          <w:lang w:val="es-419"/>
        </w:rPr>
        <w:t>Federation</w:t>
      </w:r>
      <w:proofErr w:type="spellEnd"/>
      <w:r w:rsidR="00071523" w:rsidRPr="00492765">
        <w:rPr>
          <w:rFonts w:ascii="Times New Roman" w:eastAsia="Calibri" w:hAnsi="Times New Roman" w:cs="Times New Roman"/>
          <w:lang w:val="es-419"/>
        </w:rPr>
        <w:t xml:space="preserve"> (“</w:t>
      </w:r>
      <w:r w:rsidRPr="00492765">
        <w:rPr>
          <w:rFonts w:ascii="Times New Roman" w:eastAsia="Calibri" w:hAnsi="Times New Roman" w:cs="Times New Roman"/>
          <w:lang w:val="es-419"/>
        </w:rPr>
        <w:t>IPPF</w:t>
      </w:r>
      <w:r w:rsidR="00071523" w:rsidRPr="00492765">
        <w:rPr>
          <w:rFonts w:ascii="Times New Roman" w:eastAsia="Calibri" w:hAnsi="Times New Roman" w:cs="Times New Roman"/>
          <w:lang w:val="es-419"/>
        </w:rPr>
        <w:t>”)</w:t>
      </w:r>
      <w:r w:rsidRPr="00492765">
        <w:rPr>
          <w:rFonts w:ascii="Times New Roman" w:eastAsia="Calibri" w:hAnsi="Times New Roman" w:cs="Times New Roman"/>
          <w:lang w:val="es-419"/>
        </w:rPr>
        <w:t xml:space="preserve"> en 4 ciudades fronterizas</w:t>
      </w:r>
      <w:r w:rsidRPr="00492765">
        <w:rPr>
          <w:rStyle w:val="FootnoteReference"/>
          <w:rFonts w:ascii="Times New Roman" w:eastAsia="Calibri" w:hAnsi="Times New Roman" w:cs="Times New Roman"/>
          <w:lang w:val="es-419"/>
        </w:rPr>
        <w:footnoteReference w:id="25"/>
      </w:r>
      <w:r w:rsidRPr="00492765">
        <w:rPr>
          <w:rFonts w:ascii="Times New Roman" w:eastAsia="Calibri" w:hAnsi="Times New Roman" w:cs="Times New Roman"/>
          <w:lang w:val="es-419"/>
        </w:rPr>
        <w:t>,</w:t>
      </w:r>
      <w:r w:rsidRPr="00492765">
        <w:rPr>
          <w:rFonts w:ascii="Times New Roman" w:eastAsia="Times New Roman" w:hAnsi="Times New Roman" w:cs="Times New Roman"/>
          <w:lang w:val="es-419"/>
        </w:rPr>
        <w:t xml:space="preserve"> la población migrante </w:t>
      </w:r>
      <w:r w:rsidR="00071523" w:rsidRPr="00492765">
        <w:rPr>
          <w:rFonts w:ascii="Times New Roman" w:eastAsia="Times New Roman" w:hAnsi="Times New Roman" w:cs="Times New Roman"/>
          <w:lang w:val="es-419"/>
        </w:rPr>
        <w:t>reportó varías</w:t>
      </w:r>
      <w:r w:rsidRPr="00492765">
        <w:rPr>
          <w:rFonts w:ascii="Times New Roman" w:eastAsia="Times New Roman" w:hAnsi="Times New Roman" w:cs="Times New Roman"/>
          <w:lang w:val="es-419"/>
        </w:rPr>
        <w:t xml:space="preserve"> dificultades para acceder a</w:t>
      </w:r>
      <w:r w:rsidR="00071523" w:rsidRPr="00492765">
        <w:rPr>
          <w:rFonts w:ascii="Times New Roman" w:eastAsia="Times New Roman" w:hAnsi="Times New Roman" w:cs="Times New Roman"/>
          <w:lang w:val="es-419"/>
        </w:rPr>
        <w:t xml:space="preserve"> los</w:t>
      </w:r>
      <w:r w:rsidRPr="00492765">
        <w:rPr>
          <w:rFonts w:ascii="Times New Roman" w:eastAsia="Times New Roman" w:hAnsi="Times New Roman" w:cs="Times New Roman"/>
          <w:lang w:val="es-419"/>
        </w:rPr>
        <w:t xml:space="preserve"> servicios de salud sexual y reproductiva en Colombia. Condiciones tales como la ausencia de recursos y contextos laborales variantes e inciertos, así como la ausencia de información afectan su acceso a estos servicios</w:t>
      </w:r>
      <w:r w:rsidRPr="00492765">
        <w:rPr>
          <w:rStyle w:val="FootnoteReference"/>
          <w:rFonts w:ascii="Times New Roman" w:eastAsia="Times New Roman" w:hAnsi="Times New Roman" w:cs="Times New Roman"/>
          <w:lang w:val="es-419"/>
        </w:rPr>
        <w:footnoteReference w:id="26"/>
      </w:r>
      <w:r w:rsidRPr="00492765">
        <w:rPr>
          <w:rFonts w:ascii="Times New Roman" w:eastAsia="Times New Roman" w:hAnsi="Times New Roman" w:cs="Times New Roman"/>
          <w:lang w:val="es-419"/>
        </w:rPr>
        <w:t xml:space="preserve">. De igual modo, a pesar de los esfuerzos que ha adoptado el Estado para regularizar la permanencia de migrantes venezolanos/as, </w:t>
      </w:r>
      <w:r w:rsidR="00071523" w:rsidRPr="00492765">
        <w:rPr>
          <w:rFonts w:ascii="Times New Roman" w:eastAsia="Times New Roman" w:hAnsi="Times New Roman" w:cs="Times New Roman"/>
          <w:lang w:val="es-419"/>
        </w:rPr>
        <w:t>un alto porcentaje se encuentra en</w:t>
      </w:r>
      <w:r w:rsidRPr="00492765">
        <w:rPr>
          <w:rFonts w:ascii="Times New Roman" w:eastAsia="Times New Roman" w:hAnsi="Times New Roman" w:cs="Times New Roman"/>
          <w:lang w:val="es-419"/>
        </w:rPr>
        <w:t xml:space="preserve"> una situación administrativa irregular</w:t>
      </w:r>
      <w:r w:rsidRPr="00492765">
        <w:rPr>
          <w:rStyle w:val="FootnoteReference"/>
          <w:rFonts w:ascii="Times New Roman" w:eastAsia="Times New Roman" w:hAnsi="Times New Roman" w:cs="Times New Roman"/>
          <w:lang w:val="es-419"/>
        </w:rPr>
        <w:footnoteReference w:id="27"/>
      </w:r>
      <w:r w:rsidRPr="00492765">
        <w:rPr>
          <w:rFonts w:ascii="Times New Roman" w:eastAsia="Times New Roman" w:hAnsi="Times New Roman" w:cs="Times New Roman"/>
          <w:lang w:val="es-419"/>
        </w:rPr>
        <w:t xml:space="preserve">, lo que </w:t>
      </w:r>
      <w:r w:rsidR="00071523" w:rsidRPr="00492765">
        <w:rPr>
          <w:rFonts w:ascii="Times New Roman" w:eastAsia="Times New Roman" w:hAnsi="Times New Roman" w:cs="Times New Roman"/>
          <w:lang w:val="es-419"/>
        </w:rPr>
        <w:t xml:space="preserve">genera </w:t>
      </w:r>
      <w:r w:rsidRPr="00492765">
        <w:rPr>
          <w:rFonts w:ascii="Times New Roman" w:eastAsia="Times New Roman" w:hAnsi="Times New Roman" w:cs="Times New Roman"/>
          <w:lang w:val="es-419"/>
        </w:rPr>
        <w:t xml:space="preserve">que su acceso a </w:t>
      </w:r>
      <w:r w:rsidR="00071523" w:rsidRPr="00492765">
        <w:rPr>
          <w:rFonts w:ascii="Times New Roman" w:eastAsia="Times New Roman" w:hAnsi="Times New Roman" w:cs="Times New Roman"/>
          <w:lang w:val="es-419"/>
        </w:rPr>
        <w:t xml:space="preserve">los servicios de </w:t>
      </w:r>
      <w:r w:rsidRPr="00492765">
        <w:rPr>
          <w:rFonts w:ascii="Times New Roman" w:eastAsia="Times New Roman" w:hAnsi="Times New Roman" w:cs="Times New Roman"/>
          <w:lang w:val="es-419"/>
        </w:rPr>
        <w:t xml:space="preserve">salud se limite a situaciones de urgencia, </w:t>
      </w:r>
      <w:r w:rsidR="00071523" w:rsidRPr="00492765">
        <w:rPr>
          <w:rFonts w:ascii="Times New Roman" w:eastAsia="Times New Roman" w:hAnsi="Times New Roman" w:cs="Times New Roman"/>
          <w:lang w:val="es-419"/>
        </w:rPr>
        <w:t xml:space="preserve">así como que </w:t>
      </w:r>
      <w:r w:rsidRPr="00492765">
        <w:rPr>
          <w:rFonts w:ascii="Times New Roman" w:eastAsia="Times New Roman" w:hAnsi="Times New Roman" w:cs="Times New Roman"/>
          <w:lang w:val="es-419"/>
        </w:rPr>
        <w:t>los traslados para la atención en salud se complejicen</w:t>
      </w:r>
      <w:r w:rsidR="00071523" w:rsidRPr="00492765">
        <w:rPr>
          <w:rFonts w:ascii="Times New Roman" w:eastAsia="Times New Roman" w:hAnsi="Times New Roman" w:cs="Times New Roman"/>
          <w:lang w:val="es-419"/>
        </w:rPr>
        <w:t>.</w:t>
      </w:r>
      <w:r w:rsidRPr="00492765">
        <w:rPr>
          <w:rFonts w:ascii="Times New Roman" w:eastAsia="Times New Roman" w:hAnsi="Times New Roman" w:cs="Times New Roman"/>
          <w:lang w:val="es-419"/>
        </w:rPr>
        <w:t xml:space="preserve"> </w:t>
      </w:r>
      <w:r w:rsidR="00071523" w:rsidRPr="00492765">
        <w:rPr>
          <w:rFonts w:ascii="Times New Roman" w:eastAsia="Times New Roman" w:hAnsi="Times New Roman" w:cs="Times New Roman"/>
          <w:lang w:val="es-419"/>
        </w:rPr>
        <w:t xml:space="preserve">Lo anterior, </w:t>
      </w:r>
      <w:r w:rsidRPr="00492765">
        <w:rPr>
          <w:rFonts w:ascii="Times New Roman" w:eastAsia="Times New Roman" w:hAnsi="Times New Roman" w:cs="Times New Roman"/>
          <w:lang w:val="es-419"/>
        </w:rPr>
        <w:t>genera que en muchos casos las mujeres no acudan a los servicios de salud por miedo a enfrentar consecuencias migratorias. Adicionalmente, los altos costos en el sistema y la falta de información por parte del personal de salud en muchas entidades se traducen en la negación de acceso, incluso en situaciones de extrema gravedad y urgencia</w:t>
      </w:r>
      <w:r w:rsidRPr="00492765">
        <w:rPr>
          <w:rStyle w:val="FootnoteReference"/>
          <w:rFonts w:ascii="Times New Roman" w:eastAsia="Times New Roman" w:hAnsi="Times New Roman" w:cs="Times New Roman"/>
          <w:lang w:val="es-419"/>
        </w:rPr>
        <w:footnoteReference w:id="28"/>
      </w:r>
      <w:r w:rsidR="00492765">
        <w:rPr>
          <w:rFonts w:ascii="Times New Roman" w:eastAsia="Times New Roman" w:hAnsi="Times New Roman" w:cs="Times New Roman"/>
          <w:lang w:val="es-419"/>
        </w:rPr>
        <w:t>.</w:t>
      </w:r>
    </w:p>
    <w:p w14:paraId="35589A6B" w14:textId="77777777" w:rsidR="00027401" w:rsidRPr="00492765" w:rsidRDefault="00027401" w:rsidP="00027401">
      <w:pPr>
        <w:jc w:val="both"/>
        <w:rPr>
          <w:rFonts w:ascii="Times New Roman" w:eastAsia="Times New Roman" w:hAnsi="Times New Roman" w:cs="Times New Roman"/>
          <w:lang w:val="es-419"/>
        </w:rPr>
      </w:pPr>
    </w:p>
    <w:p w14:paraId="2328C13B" w14:textId="47D64A97" w:rsidR="00027401" w:rsidRPr="00492765" w:rsidRDefault="00027401" w:rsidP="00027401">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La CCC ha reconocido que la población migrante tiene el derecho a acceder a servicios de salud de urgencia, y en el caso de los que hayan regularizado su situación podrán afiliarse al sistema de salud</w:t>
      </w:r>
      <w:r w:rsidRPr="00492765">
        <w:rPr>
          <w:rStyle w:val="FootnoteReference"/>
          <w:rFonts w:ascii="Times New Roman" w:eastAsia="Times New Roman" w:hAnsi="Times New Roman" w:cs="Times New Roman"/>
          <w:lang w:val="es-419"/>
        </w:rPr>
        <w:footnoteReference w:id="29"/>
      </w:r>
      <w:r w:rsidR="00492765">
        <w:rPr>
          <w:rFonts w:ascii="Times New Roman" w:eastAsia="Times New Roman" w:hAnsi="Times New Roman" w:cs="Times New Roman"/>
          <w:lang w:val="es-419"/>
        </w:rPr>
        <w:t>.</w:t>
      </w:r>
      <w:r w:rsidRPr="00492765">
        <w:rPr>
          <w:rFonts w:ascii="Times New Roman" w:eastAsia="Times New Roman" w:hAnsi="Times New Roman" w:cs="Times New Roman"/>
          <w:lang w:val="es-419"/>
        </w:rPr>
        <w:t xml:space="preserve"> En</w:t>
      </w:r>
      <w:r w:rsidR="00712BEC">
        <w:rPr>
          <w:rFonts w:ascii="Times New Roman" w:eastAsia="Times New Roman" w:hAnsi="Times New Roman" w:cs="Times New Roman"/>
          <w:lang w:val="es-419"/>
        </w:rPr>
        <w:t xml:space="preserve"> el concepto urgencias, están</w:t>
      </w:r>
      <w:r w:rsidRPr="00492765">
        <w:rPr>
          <w:rFonts w:ascii="Times New Roman" w:eastAsia="Times New Roman" w:hAnsi="Times New Roman" w:cs="Times New Roman"/>
          <w:lang w:val="es-419"/>
        </w:rPr>
        <w:t xml:space="preserve"> incluidas, por ejemplo, las atenciones a las víctimas de violencia sexual y situaciones en las que la salud o vida de las personas estén riesgo. No obstante, en la práctica, el sistema </w:t>
      </w:r>
      <w:r w:rsidR="00712BEC">
        <w:rPr>
          <w:rFonts w:ascii="Times New Roman" w:eastAsia="Times New Roman" w:hAnsi="Times New Roman" w:cs="Times New Roman"/>
          <w:lang w:val="es-419"/>
        </w:rPr>
        <w:t xml:space="preserve">público </w:t>
      </w:r>
      <w:r w:rsidRPr="00492765">
        <w:rPr>
          <w:rFonts w:ascii="Times New Roman" w:eastAsia="Times New Roman" w:hAnsi="Times New Roman" w:cs="Times New Roman"/>
          <w:lang w:val="es-419"/>
        </w:rPr>
        <w:t xml:space="preserve">de salud suele negarle la atención a la población migrante. </w:t>
      </w:r>
    </w:p>
    <w:p w14:paraId="6D89BD69" w14:textId="77777777" w:rsidR="00027401" w:rsidRPr="00492765" w:rsidRDefault="00027401" w:rsidP="00027401">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 xml:space="preserve"> </w:t>
      </w:r>
    </w:p>
    <w:p w14:paraId="58346233" w14:textId="531ACEF0" w:rsidR="00027401" w:rsidRPr="00492765" w:rsidRDefault="00BA0E9F" w:rsidP="00027401">
      <w:pPr>
        <w:jc w:val="both"/>
        <w:rPr>
          <w:rFonts w:ascii="Times New Roman" w:eastAsia="Calibri" w:hAnsi="Times New Roman" w:cs="Times New Roman"/>
          <w:lang w:val="es-419"/>
        </w:rPr>
      </w:pPr>
      <w:r w:rsidRPr="00492765">
        <w:rPr>
          <w:rFonts w:ascii="Times New Roman" w:eastAsia="Calibri" w:hAnsi="Times New Roman" w:cs="Times New Roman"/>
          <w:lang w:val="es-419"/>
        </w:rPr>
        <w:t>S</w:t>
      </w:r>
      <w:r w:rsidR="00027401" w:rsidRPr="00492765">
        <w:rPr>
          <w:rFonts w:ascii="Times New Roman" w:eastAsia="Calibri" w:hAnsi="Times New Roman" w:cs="Times New Roman"/>
          <w:lang w:val="es-419"/>
        </w:rPr>
        <w:t>egún la investigación realizada por Profamilia e IPPF, entre las necesidades insatisfechas en salud sexual y reproductiva en orden decreciente (de la mayor necesidad a la menor necesidad) en población migrante de Venezuela se encuentran:</w:t>
      </w:r>
    </w:p>
    <w:p w14:paraId="6CA81E82" w14:textId="77777777" w:rsidR="00027401" w:rsidRPr="00492765" w:rsidRDefault="00027401" w:rsidP="00027401">
      <w:pPr>
        <w:jc w:val="both"/>
        <w:rPr>
          <w:rFonts w:ascii="Times New Roman" w:eastAsia="Calibri" w:hAnsi="Times New Roman" w:cs="Times New Roman"/>
          <w:lang w:val="es-419"/>
        </w:rPr>
      </w:pPr>
      <w:r w:rsidRPr="00492765">
        <w:rPr>
          <w:rFonts w:ascii="Times New Roman" w:eastAsia="Calibri" w:hAnsi="Times New Roman" w:cs="Times New Roman"/>
          <w:lang w:val="es-419"/>
        </w:rPr>
        <w:t xml:space="preserve"> </w:t>
      </w:r>
    </w:p>
    <w:p w14:paraId="08A75538" w14:textId="77777777" w:rsidR="00027401" w:rsidRPr="00492765" w:rsidRDefault="00027401" w:rsidP="00027401">
      <w:pPr>
        <w:pStyle w:val="ListParagraph"/>
        <w:numPr>
          <w:ilvl w:val="0"/>
          <w:numId w:val="7"/>
        </w:numPr>
        <w:jc w:val="both"/>
        <w:rPr>
          <w:rFonts w:ascii="Times New Roman" w:eastAsia="Calibri" w:hAnsi="Times New Roman" w:cs="Times New Roman"/>
          <w:lang w:val="es-419"/>
        </w:rPr>
      </w:pPr>
      <w:r w:rsidRPr="00492765">
        <w:rPr>
          <w:rFonts w:ascii="Times New Roman" w:eastAsia="Calibri" w:hAnsi="Times New Roman" w:cs="Times New Roman"/>
          <w:lang w:val="es-419"/>
        </w:rPr>
        <w:t>Servicios de aborto y Atención Post Aborto</w:t>
      </w:r>
    </w:p>
    <w:p w14:paraId="167CFFB7" w14:textId="77777777" w:rsidR="00027401" w:rsidRPr="00492765" w:rsidRDefault="00027401" w:rsidP="00027401">
      <w:pPr>
        <w:pStyle w:val="ListParagraph"/>
        <w:numPr>
          <w:ilvl w:val="0"/>
          <w:numId w:val="7"/>
        </w:numPr>
        <w:jc w:val="both"/>
        <w:rPr>
          <w:rFonts w:ascii="Times New Roman" w:eastAsia="Calibri" w:hAnsi="Times New Roman" w:cs="Times New Roman"/>
          <w:lang w:val="es-419"/>
        </w:rPr>
      </w:pPr>
      <w:r w:rsidRPr="00492765">
        <w:rPr>
          <w:rFonts w:ascii="Times New Roman" w:eastAsia="Calibri" w:hAnsi="Times New Roman" w:cs="Times New Roman"/>
          <w:lang w:val="es-419"/>
        </w:rPr>
        <w:t>Anticoncepción</w:t>
      </w:r>
    </w:p>
    <w:p w14:paraId="546AD610" w14:textId="77777777" w:rsidR="00027401" w:rsidRPr="00492765" w:rsidRDefault="00027401" w:rsidP="00027401">
      <w:pPr>
        <w:pStyle w:val="ListParagraph"/>
        <w:numPr>
          <w:ilvl w:val="0"/>
          <w:numId w:val="7"/>
        </w:numPr>
        <w:jc w:val="both"/>
        <w:rPr>
          <w:rFonts w:ascii="Times New Roman" w:eastAsia="Calibri" w:hAnsi="Times New Roman" w:cs="Times New Roman"/>
          <w:lang w:val="es-419"/>
        </w:rPr>
      </w:pPr>
      <w:r w:rsidRPr="00492765">
        <w:rPr>
          <w:rFonts w:ascii="Times New Roman" w:eastAsia="Calibri" w:hAnsi="Times New Roman" w:cs="Times New Roman"/>
          <w:lang w:val="es-419"/>
        </w:rPr>
        <w:t>Financiamiento para Salud Sexual, Reproductiva, Materno e Infantil</w:t>
      </w:r>
    </w:p>
    <w:p w14:paraId="21A301B3" w14:textId="77777777" w:rsidR="00027401" w:rsidRPr="00492765" w:rsidRDefault="00027401" w:rsidP="00027401">
      <w:pPr>
        <w:pStyle w:val="ListParagraph"/>
        <w:numPr>
          <w:ilvl w:val="0"/>
          <w:numId w:val="7"/>
        </w:numPr>
        <w:jc w:val="both"/>
        <w:rPr>
          <w:rFonts w:ascii="Times New Roman" w:eastAsia="Calibri" w:hAnsi="Times New Roman" w:cs="Times New Roman"/>
          <w:lang w:val="es-419"/>
        </w:rPr>
      </w:pPr>
      <w:r w:rsidRPr="00492765">
        <w:rPr>
          <w:rFonts w:ascii="Times New Roman" w:eastAsia="Calibri" w:hAnsi="Times New Roman" w:cs="Times New Roman"/>
          <w:lang w:val="es-419"/>
        </w:rPr>
        <w:t>Distribución Insumos de Salud Sexual y Reproductiva</w:t>
      </w:r>
    </w:p>
    <w:p w14:paraId="0584FA5C" w14:textId="77777777" w:rsidR="00027401" w:rsidRPr="00492765" w:rsidRDefault="00027401" w:rsidP="00027401">
      <w:pPr>
        <w:pStyle w:val="ListParagraph"/>
        <w:numPr>
          <w:ilvl w:val="0"/>
          <w:numId w:val="7"/>
        </w:numPr>
        <w:jc w:val="both"/>
        <w:rPr>
          <w:rFonts w:ascii="Times New Roman" w:eastAsia="Calibri" w:hAnsi="Times New Roman" w:cs="Times New Roman"/>
          <w:lang w:val="es-419"/>
        </w:rPr>
      </w:pPr>
      <w:r w:rsidRPr="00492765">
        <w:rPr>
          <w:rFonts w:ascii="Times New Roman" w:eastAsia="Calibri" w:hAnsi="Times New Roman" w:cs="Times New Roman"/>
          <w:lang w:val="es-419"/>
        </w:rPr>
        <w:t>Estrategias de información y comunicación sobre oferta y ubicación de SSR para migrantes</w:t>
      </w:r>
    </w:p>
    <w:p w14:paraId="59855617" w14:textId="77777777" w:rsidR="00027401" w:rsidRPr="00492765" w:rsidRDefault="00027401" w:rsidP="00027401">
      <w:pPr>
        <w:pStyle w:val="ListParagraph"/>
        <w:numPr>
          <w:ilvl w:val="0"/>
          <w:numId w:val="7"/>
        </w:numPr>
        <w:jc w:val="both"/>
        <w:rPr>
          <w:rFonts w:ascii="Times New Roman" w:eastAsia="Calibri" w:hAnsi="Times New Roman" w:cs="Times New Roman"/>
          <w:lang w:val="es-419"/>
        </w:rPr>
      </w:pPr>
      <w:r w:rsidRPr="00492765">
        <w:rPr>
          <w:rFonts w:ascii="Times New Roman" w:eastAsia="Calibri" w:hAnsi="Times New Roman" w:cs="Times New Roman"/>
          <w:lang w:val="es-419"/>
        </w:rPr>
        <w:t>Financiamiento para Salud Sexual, Reproductiva, Materno e Infantil</w:t>
      </w:r>
    </w:p>
    <w:p w14:paraId="6B4492CF" w14:textId="77777777" w:rsidR="00027401" w:rsidRPr="00492765" w:rsidRDefault="00027401" w:rsidP="00027401">
      <w:pPr>
        <w:pStyle w:val="ListParagraph"/>
        <w:numPr>
          <w:ilvl w:val="0"/>
          <w:numId w:val="7"/>
        </w:numPr>
        <w:jc w:val="both"/>
        <w:rPr>
          <w:rFonts w:ascii="Times New Roman" w:eastAsia="Calibri" w:hAnsi="Times New Roman" w:cs="Times New Roman"/>
          <w:lang w:val="es-419"/>
        </w:rPr>
      </w:pPr>
      <w:r w:rsidRPr="00492765">
        <w:rPr>
          <w:rFonts w:ascii="Times New Roman" w:eastAsia="Calibri" w:hAnsi="Times New Roman" w:cs="Times New Roman"/>
          <w:lang w:val="es-419"/>
        </w:rPr>
        <w:t>Respuesta Combinada en el Manejo y Atención a VIH</w:t>
      </w:r>
    </w:p>
    <w:p w14:paraId="40C102F7" w14:textId="77777777" w:rsidR="00027401" w:rsidRPr="00492765" w:rsidRDefault="00027401" w:rsidP="00027401">
      <w:pPr>
        <w:pStyle w:val="ListParagraph"/>
        <w:numPr>
          <w:ilvl w:val="0"/>
          <w:numId w:val="7"/>
        </w:numPr>
        <w:jc w:val="both"/>
        <w:rPr>
          <w:rFonts w:ascii="Times New Roman" w:eastAsia="Calibri" w:hAnsi="Times New Roman" w:cs="Times New Roman"/>
          <w:lang w:val="es-419"/>
        </w:rPr>
      </w:pPr>
      <w:r w:rsidRPr="00492765">
        <w:rPr>
          <w:rFonts w:ascii="Times New Roman" w:eastAsia="Calibri" w:hAnsi="Times New Roman" w:cs="Times New Roman"/>
          <w:lang w:val="es-419"/>
        </w:rPr>
        <w:t>Atención efectiva e integral de la Violencia Sexual</w:t>
      </w:r>
    </w:p>
    <w:p w14:paraId="479B89A2" w14:textId="77777777" w:rsidR="00027401" w:rsidRPr="00492765" w:rsidRDefault="00027401" w:rsidP="00027401">
      <w:pPr>
        <w:pStyle w:val="ListParagraph"/>
        <w:numPr>
          <w:ilvl w:val="0"/>
          <w:numId w:val="7"/>
        </w:numPr>
        <w:jc w:val="both"/>
        <w:rPr>
          <w:rFonts w:ascii="Times New Roman" w:eastAsia="Calibri" w:hAnsi="Times New Roman" w:cs="Times New Roman"/>
          <w:lang w:val="es-419"/>
        </w:rPr>
      </w:pPr>
      <w:r w:rsidRPr="00492765">
        <w:rPr>
          <w:rFonts w:ascii="Times New Roman" w:eastAsia="Calibri" w:hAnsi="Times New Roman" w:cs="Times New Roman"/>
          <w:lang w:val="es-419"/>
        </w:rPr>
        <w:t>Protección y Prevención Trata de personas con Fines de Explotación Sexual</w:t>
      </w:r>
    </w:p>
    <w:p w14:paraId="34FBE5C4" w14:textId="77777777" w:rsidR="00027401" w:rsidRPr="00492765" w:rsidRDefault="00027401" w:rsidP="00027401">
      <w:pPr>
        <w:pStyle w:val="ListParagraph"/>
        <w:numPr>
          <w:ilvl w:val="0"/>
          <w:numId w:val="7"/>
        </w:numPr>
        <w:jc w:val="both"/>
        <w:rPr>
          <w:rFonts w:ascii="Times New Roman" w:eastAsia="Calibri" w:hAnsi="Times New Roman" w:cs="Times New Roman"/>
          <w:lang w:val="es-419"/>
        </w:rPr>
      </w:pPr>
      <w:r w:rsidRPr="00492765">
        <w:rPr>
          <w:rFonts w:ascii="Times New Roman" w:eastAsia="Calibri" w:hAnsi="Times New Roman" w:cs="Times New Roman"/>
          <w:lang w:val="es-419"/>
        </w:rPr>
        <w:lastRenderedPageBreak/>
        <w:t>Educación Integral para la Sexualidad.</w:t>
      </w:r>
      <w:r w:rsidRPr="00492765">
        <w:rPr>
          <w:rStyle w:val="FootnoteReference"/>
          <w:rFonts w:ascii="Times New Roman" w:eastAsia="Calibri" w:hAnsi="Times New Roman" w:cs="Times New Roman"/>
          <w:lang w:val="es-419"/>
        </w:rPr>
        <w:footnoteReference w:id="30"/>
      </w:r>
    </w:p>
    <w:p w14:paraId="3EAA68D8" w14:textId="77777777" w:rsidR="00027401" w:rsidRPr="00492765" w:rsidRDefault="00027401" w:rsidP="00027401">
      <w:pPr>
        <w:jc w:val="both"/>
        <w:rPr>
          <w:rFonts w:ascii="Times New Roman" w:eastAsia="Calibri" w:hAnsi="Times New Roman" w:cs="Times New Roman"/>
          <w:b/>
          <w:lang w:val="es-419"/>
        </w:rPr>
      </w:pPr>
      <w:r w:rsidRPr="00492765">
        <w:rPr>
          <w:rFonts w:ascii="Times New Roman" w:eastAsia="Calibri" w:hAnsi="Times New Roman" w:cs="Times New Roman"/>
          <w:b/>
          <w:lang w:val="es-419"/>
        </w:rPr>
        <w:t xml:space="preserve"> </w:t>
      </w:r>
    </w:p>
    <w:p w14:paraId="2A84FBBD" w14:textId="46885F76" w:rsidR="00027401" w:rsidRPr="00492765" w:rsidRDefault="00027401" w:rsidP="00027401">
      <w:pPr>
        <w:jc w:val="both"/>
        <w:rPr>
          <w:rFonts w:ascii="Times New Roman" w:eastAsia="Calibri" w:hAnsi="Times New Roman" w:cs="Times New Roman"/>
          <w:lang w:val="es-419"/>
        </w:rPr>
      </w:pPr>
      <w:r w:rsidRPr="00492765">
        <w:rPr>
          <w:rFonts w:ascii="Times New Roman" w:eastAsia="Calibri" w:hAnsi="Times New Roman" w:cs="Times New Roman"/>
          <w:lang w:val="es-419"/>
        </w:rPr>
        <w:t>Las necesidades en materia de salud sexual y reproductiva varían ampliamente, son más específicas y aumentan según la condición de vulnerabilidad derivada de su situación de migración.</w:t>
      </w:r>
      <w:r w:rsidRPr="00492765">
        <w:rPr>
          <w:rFonts w:ascii="Times New Roman" w:eastAsia="Calibri" w:hAnsi="Times New Roman" w:cs="Times New Roman"/>
          <w:b/>
          <w:lang w:val="es-419"/>
        </w:rPr>
        <w:t xml:space="preserve"> </w:t>
      </w:r>
      <w:r w:rsidRPr="00492765">
        <w:rPr>
          <w:rFonts w:ascii="Times New Roman" w:eastAsia="Calibri" w:hAnsi="Times New Roman" w:cs="Times New Roman"/>
          <w:lang w:val="es-419"/>
        </w:rPr>
        <w:t>Existen grandes desigualdades entre migrantes irregulares y pendulares comparados con los regulares y en proceso de regularización. Por esta razón, se hacen necesarias respuestas e intervenciones diferenciadas para acercar los servicios de atención en salud a cada grupo centrados en sus necesidades y circunstancias migratorias. Activar las rutas y protocolos de atención a migrantes con las entidades territoriales es fundamental.</w:t>
      </w:r>
    </w:p>
    <w:p w14:paraId="4ABA5042" w14:textId="77777777" w:rsidR="00027401" w:rsidRPr="00492765" w:rsidRDefault="00027401" w:rsidP="00027401">
      <w:pPr>
        <w:jc w:val="both"/>
        <w:rPr>
          <w:rFonts w:ascii="Times New Roman" w:eastAsia="Calibri" w:hAnsi="Times New Roman" w:cs="Times New Roman"/>
          <w:b/>
          <w:lang w:val="es-419"/>
        </w:rPr>
      </w:pPr>
      <w:r w:rsidRPr="00492765">
        <w:rPr>
          <w:rFonts w:ascii="Times New Roman" w:eastAsia="Calibri" w:hAnsi="Times New Roman" w:cs="Times New Roman"/>
          <w:b/>
          <w:lang w:val="es-419"/>
        </w:rPr>
        <w:t xml:space="preserve"> </w:t>
      </w:r>
    </w:p>
    <w:p w14:paraId="68A5E292" w14:textId="08696AEF" w:rsidR="00027401" w:rsidRPr="00492765" w:rsidRDefault="00027401" w:rsidP="00027401">
      <w:pPr>
        <w:jc w:val="both"/>
        <w:rPr>
          <w:rFonts w:ascii="Times New Roman" w:eastAsia="Calibri" w:hAnsi="Times New Roman" w:cs="Times New Roman"/>
          <w:lang w:val="es-419"/>
        </w:rPr>
      </w:pPr>
      <w:r w:rsidRPr="00492765">
        <w:rPr>
          <w:rFonts w:ascii="Times New Roman" w:eastAsia="Calibri" w:hAnsi="Times New Roman" w:cs="Times New Roman"/>
          <w:lang w:val="es-419"/>
        </w:rPr>
        <w:t>En materia de violencia sexual y de género,</w:t>
      </w:r>
      <w:r w:rsidRPr="00492765">
        <w:rPr>
          <w:rFonts w:ascii="Times New Roman" w:eastAsia="Calibri" w:hAnsi="Times New Roman" w:cs="Times New Roman"/>
          <w:b/>
          <w:lang w:val="es-419"/>
        </w:rPr>
        <w:t xml:space="preserve"> </w:t>
      </w:r>
      <w:r w:rsidRPr="00492765">
        <w:rPr>
          <w:rFonts w:ascii="Times New Roman" w:eastAsia="Calibri" w:hAnsi="Times New Roman" w:cs="Times New Roman"/>
          <w:lang w:val="es-419"/>
        </w:rPr>
        <w:t xml:space="preserve">Profamilia ha recibido un alto número de casos de mujeres venezolanas víctimas de violencia, a través de los servicios de interrupción del embarazo y anticoncepción. Estos casos incluyen mujeres que presuntamente han sido víctimas de trata con fines de explotación sexual. Muchas de estas mujeres no han querido denunciar los hechos </w:t>
      </w:r>
      <w:proofErr w:type="spellStart"/>
      <w:r w:rsidRPr="00492765">
        <w:rPr>
          <w:rFonts w:ascii="Times New Roman" w:eastAsia="Calibri" w:hAnsi="Times New Roman" w:cs="Times New Roman"/>
          <w:lang w:val="es-419"/>
        </w:rPr>
        <w:t>victimizantes</w:t>
      </w:r>
      <w:proofErr w:type="spellEnd"/>
      <w:r w:rsidRPr="00492765">
        <w:rPr>
          <w:rFonts w:ascii="Times New Roman" w:eastAsia="Calibri" w:hAnsi="Times New Roman" w:cs="Times New Roman"/>
          <w:lang w:val="es-419"/>
        </w:rPr>
        <w:t>, porque en diferentes instancias les han dicho que por ser venezolanas no pueden denunciar o corren riesgo de deportación.</w:t>
      </w:r>
      <w:r w:rsidRPr="00492765">
        <w:rPr>
          <w:rStyle w:val="FootnoteReference"/>
          <w:rFonts w:ascii="Times New Roman" w:eastAsia="Calibri" w:hAnsi="Times New Roman" w:cs="Times New Roman"/>
          <w:lang w:val="es-419"/>
        </w:rPr>
        <w:footnoteReference w:id="31"/>
      </w:r>
    </w:p>
    <w:p w14:paraId="3EF1D8C6" w14:textId="77777777" w:rsidR="00027401" w:rsidRPr="00492765" w:rsidRDefault="00027401" w:rsidP="00027401">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 xml:space="preserve"> </w:t>
      </w:r>
    </w:p>
    <w:p w14:paraId="5F1606AF" w14:textId="77FC4FFD" w:rsidR="00027401" w:rsidRPr="00492765" w:rsidRDefault="007373C8" w:rsidP="00027401">
      <w:pPr>
        <w:pStyle w:val="Normal1"/>
        <w:tabs>
          <w:tab w:val="left" w:pos="142"/>
          <w:tab w:val="left" w:pos="284"/>
        </w:tabs>
        <w:jc w:val="both"/>
        <w:rPr>
          <w:rFonts w:ascii="Times New Roman" w:hAnsi="Times New Roman" w:cs="Times New Roman"/>
          <w:lang w:val="es-419"/>
        </w:rPr>
      </w:pPr>
      <w:r>
        <w:rPr>
          <w:rFonts w:ascii="Times New Roman" w:hAnsi="Times New Roman" w:cs="Times New Roman"/>
          <w:lang w:val="es-419"/>
        </w:rPr>
        <w:t>D</w:t>
      </w:r>
      <w:r w:rsidR="00027401" w:rsidRPr="00492765">
        <w:rPr>
          <w:rFonts w:ascii="Times New Roman" w:hAnsi="Times New Roman" w:cs="Times New Roman"/>
          <w:lang w:val="es-419"/>
        </w:rPr>
        <w:t>escuidar las necesidades de salud sexual y reproductiva en los entornos humanitarios tiene graves consecuencias en la salud de las mujeres</w:t>
      </w:r>
      <w:r w:rsidR="00027401" w:rsidRPr="00492765">
        <w:rPr>
          <w:rStyle w:val="FootnoteReference"/>
          <w:rFonts w:ascii="Times New Roman" w:hAnsi="Times New Roman" w:cs="Times New Roman"/>
          <w:lang w:val="es-419"/>
        </w:rPr>
        <w:footnoteReference w:id="32"/>
      </w:r>
      <w:r w:rsidR="00027401" w:rsidRPr="00492765">
        <w:rPr>
          <w:rFonts w:ascii="Times New Roman" w:hAnsi="Times New Roman" w:cs="Times New Roman"/>
          <w:lang w:val="es-419"/>
        </w:rPr>
        <w:t xml:space="preserve">. Estas incluyen: morbilidad y mortalidad materna y neonatal prevenibles; consecuencias prevenibles de los embarazos no deseados, como el aborto inseguro; de la violencia sexual, como los embarazos no deseados, el aumento de la adquisición de infecciones de transmisión sexual (ITS) y el aumento de la transmisión de HIV, problemas de salud mental, incluyendo depresión, y las secuelas del trauma. </w:t>
      </w:r>
    </w:p>
    <w:p w14:paraId="6B0B50D9" w14:textId="77777777" w:rsidR="00027401" w:rsidRPr="006F6C7D" w:rsidRDefault="00027401" w:rsidP="00027401">
      <w:pPr>
        <w:pStyle w:val="Normal1"/>
        <w:tabs>
          <w:tab w:val="left" w:pos="142"/>
          <w:tab w:val="left" w:pos="284"/>
        </w:tabs>
        <w:jc w:val="both"/>
        <w:rPr>
          <w:rFonts w:ascii="Times New Roman" w:eastAsia="Verdana" w:hAnsi="Times New Roman" w:cs="Times New Roman"/>
          <w:b/>
          <w:lang w:val="es-419"/>
        </w:rPr>
      </w:pPr>
    </w:p>
    <w:p w14:paraId="1A33683D" w14:textId="77777777" w:rsidR="006E23C0" w:rsidRPr="00492765" w:rsidRDefault="00C927E7">
      <w:pPr>
        <w:jc w:val="both"/>
        <w:rPr>
          <w:rFonts w:ascii="Times New Roman" w:eastAsia="Times New Roman" w:hAnsi="Times New Roman" w:cs="Times New Roman"/>
          <w:b/>
          <w:lang w:val="es-419"/>
        </w:rPr>
      </w:pPr>
      <w:r w:rsidRPr="00492765">
        <w:rPr>
          <w:rFonts w:ascii="Times New Roman" w:eastAsia="Times New Roman" w:hAnsi="Times New Roman" w:cs="Times New Roman"/>
          <w:b/>
          <w:lang w:val="es-419"/>
        </w:rPr>
        <w:t xml:space="preserve">III. Restringir el Aborto </w:t>
      </w:r>
      <w:r w:rsidR="00FC58B0" w:rsidRPr="00492765">
        <w:rPr>
          <w:rFonts w:ascii="Times New Roman" w:eastAsia="Times New Roman" w:hAnsi="Times New Roman" w:cs="Times New Roman"/>
          <w:b/>
          <w:lang w:val="es-419"/>
        </w:rPr>
        <w:t xml:space="preserve">y la salud sexual y reproductiva a mujeres migrantes </w:t>
      </w:r>
      <w:r w:rsidRPr="00492765">
        <w:rPr>
          <w:rFonts w:ascii="Times New Roman" w:eastAsia="Times New Roman" w:hAnsi="Times New Roman" w:cs="Times New Roman"/>
          <w:b/>
          <w:lang w:val="es-419"/>
        </w:rPr>
        <w:t>en Colombia Vulnera los Derechos Consagrados bajo la CEDAW</w:t>
      </w:r>
    </w:p>
    <w:p w14:paraId="4132B105" w14:textId="77777777"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 xml:space="preserve"> </w:t>
      </w:r>
    </w:p>
    <w:p w14:paraId="50BDE3E2" w14:textId="77777777" w:rsidR="006E23C0" w:rsidRPr="00492765" w:rsidRDefault="00C927E7">
      <w:pPr>
        <w:numPr>
          <w:ilvl w:val="0"/>
          <w:numId w:val="5"/>
        </w:numPr>
        <w:jc w:val="both"/>
        <w:rPr>
          <w:rFonts w:ascii="Times New Roman" w:eastAsia="Times New Roman" w:hAnsi="Times New Roman" w:cs="Times New Roman"/>
          <w:lang w:val="es-419"/>
        </w:rPr>
      </w:pPr>
      <w:r w:rsidRPr="00492765">
        <w:rPr>
          <w:rFonts w:ascii="Times New Roman" w:eastAsia="Times New Roman" w:hAnsi="Times New Roman" w:cs="Times New Roman"/>
          <w:u w:val="single"/>
          <w:lang w:val="es-419"/>
        </w:rPr>
        <w:t>Colombia viola el Derecho a la Igualdad Sustancial y el Derecho a ser Libre de Discriminación (Artículos 2,3,5,15 y 24)</w:t>
      </w:r>
    </w:p>
    <w:p w14:paraId="50EB3BD3" w14:textId="77777777" w:rsidR="00B92DE1" w:rsidRPr="00492765" w:rsidRDefault="00B92DE1">
      <w:pPr>
        <w:jc w:val="both"/>
        <w:rPr>
          <w:rFonts w:ascii="Times New Roman" w:eastAsia="Times New Roman" w:hAnsi="Times New Roman" w:cs="Times New Roman"/>
          <w:lang w:val="es-419"/>
        </w:rPr>
      </w:pPr>
    </w:p>
    <w:p w14:paraId="5D6360D3" w14:textId="2F3CF762"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Bajo los Artículos 2, 3, 5, 15 y 24 de la CEDAW, Colombia debe garantizar el “desarrollo y el avance de la mujer”</w:t>
      </w:r>
      <w:r w:rsidRPr="00492765">
        <w:rPr>
          <w:rFonts w:ascii="Times New Roman" w:eastAsia="Times New Roman" w:hAnsi="Times New Roman" w:cs="Times New Roman"/>
          <w:vertAlign w:val="superscript"/>
          <w:lang w:val="es-419"/>
        </w:rPr>
        <w:footnoteReference w:id="33"/>
      </w:r>
      <w:r w:rsidRPr="00492765">
        <w:rPr>
          <w:rFonts w:ascii="Times New Roman" w:eastAsia="Times New Roman" w:hAnsi="Times New Roman" w:cs="Times New Roman"/>
          <w:lang w:val="es-419"/>
        </w:rPr>
        <w:t xml:space="preserve"> y debe tomar “todas las medidas necesarias”</w:t>
      </w:r>
      <w:r w:rsidRPr="00492765">
        <w:rPr>
          <w:rFonts w:ascii="Times New Roman" w:eastAsia="Times New Roman" w:hAnsi="Times New Roman" w:cs="Times New Roman"/>
          <w:vertAlign w:val="superscript"/>
          <w:lang w:val="es-419"/>
        </w:rPr>
        <w:footnoteReference w:id="34"/>
      </w:r>
      <w:r w:rsidRPr="00492765">
        <w:rPr>
          <w:rFonts w:ascii="Times New Roman" w:eastAsia="Times New Roman" w:hAnsi="Times New Roman" w:cs="Times New Roman"/>
          <w:lang w:val="es-419"/>
        </w:rPr>
        <w:t xml:space="preserve"> para eliminar la “discriminación contra la mujer”, respecto de la protección de sus “derechos humanos y libertades fundamentales en el campo político, económico, social, cultural, civil, o en cualquier otro campo”</w:t>
      </w:r>
      <w:r w:rsidRPr="00492765">
        <w:rPr>
          <w:rFonts w:ascii="Times New Roman" w:eastAsia="Times New Roman" w:hAnsi="Times New Roman" w:cs="Times New Roman"/>
          <w:vertAlign w:val="superscript"/>
          <w:lang w:val="es-419"/>
        </w:rPr>
        <w:footnoteReference w:id="35"/>
      </w:r>
      <w:r w:rsidRPr="00492765">
        <w:rPr>
          <w:rFonts w:ascii="Times New Roman" w:eastAsia="Times New Roman" w:hAnsi="Times New Roman" w:cs="Times New Roman"/>
          <w:lang w:val="es-419"/>
        </w:rPr>
        <w:t xml:space="preserve">. </w:t>
      </w:r>
    </w:p>
    <w:p w14:paraId="48866561" w14:textId="77777777" w:rsidR="006E23C0" w:rsidRPr="00492765" w:rsidRDefault="006E23C0">
      <w:pPr>
        <w:jc w:val="both"/>
        <w:rPr>
          <w:rFonts w:ascii="Times New Roman" w:eastAsia="Times New Roman" w:hAnsi="Times New Roman" w:cs="Times New Roman"/>
          <w:lang w:val="es-419"/>
        </w:rPr>
      </w:pPr>
    </w:p>
    <w:p w14:paraId="66EC1533" w14:textId="77777777" w:rsidR="006E23C0" w:rsidRPr="00492765" w:rsidRDefault="00A544DB">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Las barreras</w:t>
      </w:r>
      <w:r w:rsidR="00C927E7" w:rsidRPr="00492765">
        <w:rPr>
          <w:rFonts w:ascii="Times New Roman" w:eastAsia="Times New Roman" w:hAnsi="Times New Roman" w:cs="Times New Roman"/>
          <w:lang w:val="es-419"/>
        </w:rPr>
        <w:t xml:space="preserve"> que impiden el aborto, tales como la falta de información sobre la legalidad del procedimiento en Colombia promueven un ciclo de discriminación generalizada basada en el género, que afecta de manera desproporcionada a mujeres jóvenes provenientes de entornos pobres, vulnerables y rurales. A diferencia de sus compañeros varones, la mayoría de las niñas que quedan embarazadas se ven obligadas a abandonar </w:t>
      </w:r>
      <w:r w:rsidR="00C927E7" w:rsidRPr="00492765">
        <w:rPr>
          <w:rFonts w:ascii="Times New Roman" w:eastAsia="Times New Roman" w:hAnsi="Times New Roman" w:cs="Times New Roman"/>
          <w:lang w:val="es-419"/>
        </w:rPr>
        <w:lastRenderedPageBreak/>
        <w:t>la escuela, con poca o ninguna posibilidad de reanudar sus estudios</w:t>
      </w:r>
      <w:r w:rsidR="00C927E7" w:rsidRPr="00492765">
        <w:rPr>
          <w:rFonts w:ascii="Times New Roman" w:eastAsia="Times New Roman" w:hAnsi="Times New Roman" w:cs="Times New Roman"/>
          <w:vertAlign w:val="superscript"/>
          <w:lang w:val="es-419"/>
        </w:rPr>
        <w:footnoteReference w:id="36"/>
      </w:r>
      <w:r w:rsidR="00C927E7" w:rsidRPr="00492765">
        <w:rPr>
          <w:rFonts w:ascii="Times New Roman" w:eastAsia="Times New Roman" w:hAnsi="Times New Roman" w:cs="Times New Roman"/>
          <w:lang w:val="es-419"/>
        </w:rPr>
        <w:t>. Esto consolida un ciclo de pobreza y discriminación que afecta claramente a las mujeres y lleva a un estado continuo de desigualdad.</w:t>
      </w:r>
    </w:p>
    <w:p w14:paraId="09F63300" w14:textId="77777777" w:rsidR="006E23C0" w:rsidRPr="00492765" w:rsidRDefault="006E23C0">
      <w:pPr>
        <w:jc w:val="both"/>
        <w:rPr>
          <w:rFonts w:ascii="Times New Roman" w:eastAsia="Times New Roman" w:hAnsi="Times New Roman" w:cs="Times New Roman"/>
          <w:lang w:val="es-419"/>
        </w:rPr>
      </w:pPr>
    </w:p>
    <w:p w14:paraId="450F48F0" w14:textId="7FB2860C"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Los pacientes tienen derecho a estar completamente informados por el personal administrativo y médico debidamente capacitado de sus opciones para aceptar el tratamiento, incluidos los posibles beneficios y los posibles efectos adversos</w:t>
      </w:r>
      <w:r w:rsidRPr="00492765">
        <w:rPr>
          <w:rFonts w:ascii="Times New Roman" w:eastAsia="Times New Roman" w:hAnsi="Times New Roman" w:cs="Times New Roman"/>
          <w:vertAlign w:val="superscript"/>
          <w:lang w:val="es-419"/>
        </w:rPr>
        <w:footnoteReference w:id="37"/>
      </w:r>
      <w:r w:rsidR="00712BEC">
        <w:rPr>
          <w:rFonts w:ascii="Times New Roman" w:eastAsia="Times New Roman" w:hAnsi="Times New Roman" w:cs="Times New Roman"/>
          <w:lang w:val="es-419"/>
        </w:rPr>
        <w:t xml:space="preserve">. </w:t>
      </w:r>
      <w:r w:rsidRPr="00492765">
        <w:rPr>
          <w:rFonts w:ascii="Times New Roman" w:eastAsia="Times New Roman" w:hAnsi="Times New Roman" w:cs="Times New Roman"/>
          <w:lang w:val="es-419"/>
        </w:rPr>
        <w:t>Adicionalmente, el Comité de la CEDAW ha enfatizado la importancia del acceso a la información en materia de derechos reproductivos, ya que "para tomar una decisión informada sobre medidas anticonceptivas seguras y confiables, las mujeres deben tener información sobre las medidas anticonceptivas y su uso, y garantizar el acceso a servicios de educación y planificación familiar</w:t>
      </w:r>
      <w:r w:rsidRPr="00492765">
        <w:rPr>
          <w:rFonts w:ascii="Times New Roman" w:eastAsia="Times New Roman" w:hAnsi="Times New Roman" w:cs="Times New Roman"/>
          <w:vertAlign w:val="superscript"/>
          <w:lang w:val="es-419"/>
        </w:rPr>
        <w:footnoteReference w:id="38"/>
      </w:r>
      <w:r w:rsidRPr="00492765">
        <w:rPr>
          <w:rFonts w:ascii="Times New Roman" w:eastAsia="Times New Roman" w:hAnsi="Times New Roman" w:cs="Times New Roman"/>
          <w:lang w:val="es-419"/>
        </w:rPr>
        <w:t>. Así, Colombia tiene la obligación de proporcionar a todas las mujeres el acceso a dicha información para que puedan ejercer el derecho al aborto en los casos autorizados por la ley.</w:t>
      </w:r>
    </w:p>
    <w:p w14:paraId="766DF307" w14:textId="77777777" w:rsidR="006E23C0" w:rsidRPr="00492765" w:rsidRDefault="006E23C0">
      <w:pPr>
        <w:jc w:val="both"/>
        <w:rPr>
          <w:rFonts w:ascii="Times New Roman" w:eastAsia="Times New Roman" w:hAnsi="Times New Roman" w:cs="Times New Roman"/>
          <w:lang w:val="es-419"/>
        </w:rPr>
      </w:pPr>
    </w:p>
    <w:p w14:paraId="73115D8F" w14:textId="65EB5546"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En materia del requerimiento de autorizaciones de terceras partes, el Comité CEDAW, el Comité de los Derechos del Niño, el Comité contra la Tortura y el Comité de Derechos Humanos, han instado a los estados a revocar los requisitos de autorización de terceros, como los requeridos de los cónyuges, jueces, padres, tutores o autoridades de salud, para servicios de salud reproductiva, clasificando estos requisitos como formas de discriminación contra las mujeres y las barreras para el acceso de las mujeres a los servicios de salud reproductiva</w:t>
      </w:r>
      <w:r w:rsidRPr="00492765">
        <w:rPr>
          <w:rFonts w:ascii="Times New Roman" w:eastAsia="Times New Roman" w:hAnsi="Times New Roman" w:cs="Times New Roman"/>
          <w:vertAlign w:val="superscript"/>
          <w:lang w:val="es-419"/>
        </w:rPr>
        <w:footnoteReference w:id="39"/>
      </w:r>
      <w:r w:rsidRPr="00492765">
        <w:rPr>
          <w:rFonts w:ascii="Times New Roman" w:eastAsia="Times New Roman" w:hAnsi="Times New Roman" w:cs="Times New Roman"/>
          <w:lang w:val="es-419"/>
        </w:rPr>
        <w:t>. En su Recomendación General sobre el Acceso a la Justicia, el Comité de la CEDAW instó a los estados a "abolir las reglas y prácticas que</w:t>
      </w:r>
      <w:r w:rsidR="00712BEC">
        <w:rPr>
          <w:rFonts w:ascii="Times New Roman" w:eastAsia="Times New Roman" w:hAnsi="Times New Roman" w:cs="Times New Roman"/>
          <w:lang w:val="es-419"/>
        </w:rPr>
        <w:t xml:space="preserve"> exigen a los padres o cónyuges</w:t>
      </w:r>
      <w:r w:rsidRPr="00492765">
        <w:rPr>
          <w:rFonts w:ascii="Times New Roman" w:eastAsia="Times New Roman" w:hAnsi="Times New Roman" w:cs="Times New Roman"/>
          <w:lang w:val="es-419"/>
        </w:rPr>
        <w:t xml:space="preserve"> autorización para acceder a servicios tales como ... salud, incluida la salud sexual y reproductiva"</w:t>
      </w:r>
      <w:r w:rsidRPr="00492765">
        <w:rPr>
          <w:rFonts w:ascii="Times New Roman" w:eastAsia="Times New Roman" w:hAnsi="Times New Roman" w:cs="Times New Roman"/>
          <w:vertAlign w:val="superscript"/>
          <w:lang w:val="es-419"/>
        </w:rPr>
        <w:footnoteReference w:id="40"/>
      </w:r>
      <w:r w:rsidRPr="00492765">
        <w:rPr>
          <w:rFonts w:ascii="Times New Roman" w:eastAsia="Times New Roman" w:hAnsi="Times New Roman" w:cs="Times New Roman"/>
          <w:lang w:val="es-419"/>
        </w:rPr>
        <w:t xml:space="preserve">. </w:t>
      </w:r>
    </w:p>
    <w:p w14:paraId="1AF8534F" w14:textId="14C5F56D" w:rsidR="00B92DE1" w:rsidRPr="00492765" w:rsidRDefault="00B92DE1">
      <w:pPr>
        <w:jc w:val="both"/>
        <w:rPr>
          <w:rFonts w:ascii="Times New Roman" w:eastAsia="Times New Roman" w:hAnsi="Times New Roman" w:cs="Times New Roman"/>
          <w:lang w:val="es-419"/>
        </w:rPr>
      </w:pPr>
    </w:p>
    <w:p w14:paraId="09651398" w14:textId="708AEDA4" w:rsidR="00B92DE1" w:rsidRPr="00492765" w:rsidRDefault="00B92DE1">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En materia de mujeres migrantes, el</w:t>
      </w:r>
      <w:r w:rsidR="000B2803" w:rsidRPr="00492765">
        <w:rPr>
          <w:rFonts w:ascii="Times New Roman" w:eastAsia="Times New Roman" w:hAnsi="Times New Roman" w:cs="Times New Roman"/>
          <w:lang w:val="es-419"/>
        </w:rPr>
        <w:t xml:space="preserve"> </w:t>
      </w:r>
      <w:r w:rsidR="002A7CD8" w:rsidRPr="00492765">
        <w:rPr>
          <w:rFonts w:ascii="Times New Roman" w:eastAsia="Times New Roman" w:hAnsi="Times New Roman" w:cs="Times New Roman"/>
          <w:lang w:val="es-419"/>
        </w:rPr>
        <w:t xml:space="preserve">ex </w:t>
      </w:r>
      <w:r w:rsidR="000B2803" w:rsidRPr="00492765">
        <w:rPr>
          <w:rFonts w:ascii="Times New Roman" w:eastAsia="Times New Roman" w:hAnsi="Times New Roman" w:cs="Times New Roman"/>
          <w:lang w:val="es-419"/>
        </w:rPr>
        <w:t xml:space="preserve">Alto Comisionado de las Naciones Unidas para los Derechos Humanos, </w:t>
      </w:r>
      <w:proofErr w:type="spellStart"/>
      <w:r w:rsidR="000B2803" w:rsidRPr="00492765">
        <w:rPr>
          <w:rFonts w:ascii="Times New Roman" w:eastAsia="Times New Roman" w:hAnsi="Times New Roman" w:cs="Times New Roman"/>
          <w:lang w:val="es-419"/>
        </w:rPr>
        <w:t>Zeid</w:t>
      </w:r>
      <w:proofErr w:type="spellEnd"/>
      <w:r w:rsidR="000B2803" w:rsidRPr="00492765">
        <w:rPr>
          <w:rFonts w:ascii="Times New Roman" w:eastAsia="Times New Roman" w:hAnsi="Times New Roman" w:cs="Times New Roman"/>
          <w:lang w:val="es-419"/>
        </w:rPr>
        <w:t xml:space="preserve"> </w:t>
      </w:r>
      <w:proofErr w:type="spellStart"/>
      <w:r w:rsidR="000B2803" w:rsidRPr="00492765">
        <w:rPr>
          <w:rFonts w:ascii="Times New Roman" w:eastAsia="Times New Roman" w:hAnsi="Times New Roman" w:cs="Times New Roman"/>
          <w:lang w:val="es-419"/>
        </w:rPr>
        <w:t>Ra’ad</w:t>
      </w:r>
      <w:proofErr w:type="spellEnd"/>
      <w:r w:rsidR="000B2803" w:rsidRPr="00492765">
        <w:rPr>
          <w:rFonts w:ascii="Times New Roman" w:eastAsia="Times New Roman" w:hAnsi="Times New Roman" w:cs="Times New Roman"/>
          <w:lang w:val="es-419"/>
        </w:rPr>
        <w:t xml:space="preserve"> Al-Hussein, expresó su preocupación por las actitudes discriminatorias que impiden el goce de los derechos económicos y sociales de la población </w:t>
      </w:r>
      <w:r w:rsidR="002A7CD8" w:rsidRPr="00492765">
        <w:rPr>
          <w:rFonts w:ascii="Times New Roman" w:eastAsia="Times New Roman" w:hAnsi="Times New Roman" w:cs="Times New Roman"/>
          <w:lang w:val="es-419"/>
        </w:rPr>
        <w:t>venezolana</w:t>
      </w:r>
      <w:r w:rsidR="000B2803" w:rsidRPr="00492765">
        <w:rPr>
          <w:rStyle w:val="FootnoteReference"/>
          <w:rFonts w:ascii="Times New Roman" w:eastAsia="Times New Roman" w:hAnsi="Times New Roman" w:cs="Times New Roman"/>
          <w:lang w:val="es-419"/>
        </w:rPr>
        <w:footnoteReference w:id="41"/>
      </w:r>
      <w:r w:rsidR="000B2803" w:rsidRPr="00492765">
        <w:rPr>
          <w:rFonts w:ascii="Times New Roman" w:eastAsia="Times New Roman" w:hAnsi="Times New Roman" w:cs="Times New Roman"/>
          <w:lang w:val="es-419"/>
        </w:rPr>
        <w:t>. El Comité sobre Derechos Económicos, Sociales y Culturales (DESC)</w:t>
      </w:r>
      <w:r w:rsidR="00DC5BC8" w:rsidRPr="00492765">
        <w:rPr>
          <w:rFonts w:ascii="Times New Roman" w:eastAsia="Times New Roman" w:hAnsi="Times New Roman" w:cs="Times New Roman"/>
          <w:lang w:val="es-419"/>
        </w:rPr>
        <w:t xml:space="preserve">, ha determinado que no puede haber discriminación en la prestación de servicios de salud </w:t>
      </w:r>
      <w:r w:rsidR="002A7CD8" w:rsidRPr="00492765">
        <w:rPr>
          <w:rFonts w:ascii="Times New Roman" w:eastAsia="Times New Roman" w:hAnsi="Times New Roman" w:cs="Times New Roman"/>
          <w:lang w:val="es-419"/>
        </w:rPr>
        <w:t>genésica</w:t>
      </w:r>
      <w:r w:rsidR="00DC5BC8" w:rsidRPr="00492765">
        <w:rPr>
          <w:rFonts w:ascii="Times New Roman" w:eastAsia="Times New Roman" w:hAnsi="Times New Roman" w:cs="Times New Roman"/>
          <w:lang w:val="es-419"/>
        </w:rPr>
        <w:t xml:space="preserve">, materna e infantil, ya que esta es una obligación mínima e </w:t>
      </w:r>
      <w:r w:rsidR="002A7CD8" w:rsidRPr="00492765">
        <w:rPr>
          <w:rFonts w:ascii="Times New Roman" w:eastAsia="Times New Roman" w:hAnsi="Times New Roman" w:cs="Times New Roman"/>
          <w:lang w:val="es-419"/>
        </w:rPr>
        <w:t>inderogable</w:t>
      </w:r>
      <w:r w:rsidR="00DC5BC8" w:rsidRPr="00492765">
        <w:rPr>
          <w:rFonts w:ascii="Times New Roman" w:eastAsia="Times New Roman" w:hAnsi="Times New Roman" w:cs="Times New Roman"/>
          <w:lang w:val="es-419"/>
        </w:rPr>
        <w:t xml:space="preserve"> por parte de los Estados</w:t>
      </w:r>
      <w:r w:rsidR="00DC5BC8" w:rsidRPr="00492765">
        <w:rPr>
          <w:rStyle w:val="FootnoteReference"/>
          <w:rFonts w:ascii="Times New Roman" w:eastAsia="Times New Roman" w:hAnsi="Times New Roman" w:cs="Times New Roman"/>
          <w:lang w:val="es-419"/>
        </w:rPr>
        <w:footnoteReference w:id="42"/>
      </w:r>
      <w:r w:rsidR="00DC5BC8" w:rsidRPr="00492765">
        <w:rPr>
          <w:rFonts w:ascii="Times New Roman" w:eastAsia="Times New Roman" w:hAnsi="Times New Roman" w:cs="Times New Roman"/>
          <w:lang w:val="es-419"/>
        </w:rPr>
        <w:t xml:space="preserve">. </w:t>
      </w:r>
      <w:r w:rsidR="00492765" w:rsidRPr="00492765">
        <w:rPr>
          <w:rFonts w:ascii="Times New Roman" w:eastAsia="Times New Roman" w:hAnsi="Times New Roman" w:cs="Times New Roman"/>
          <w:lang w:val="es-419"/>
        </w:rPr>
        <w:t>En caso de que</w:t>
      </w:r>
      <w:r w:rsidR="00DC5BC8" w:rsidRPr="00492765">
        <w:rPr>
          <w:rFonts w:ascii="Times New Roman" w:eastAsia="Times New Roman" w:hAnsi="Times New Roman" w:cs="Times New Roman"/>
          <w:lang w:val="es-419"/>
        </w:rPr>
        <w:t xml:space="preserve"> un Estado no pueda garantizar estas obligaciones </w:t>
      </w:r>
      <w:r w:rsidR="00DC5BC8" w:rsidRPr="00492765">
        <w:rPr>
          <w:rFonts w:ascii="Times New Roman" w:eastAsia="Times New Roman" w:hAnsi="Times New Roman" w:cs="Times New Roman"/>
          <w:lang w:val="es-419"/>
        </w:rPr>
        <w:lastRenderedPageBreak/>
        <w:t xml:space="preserve">básicas, </w:t>
      </w:r>
      <w:r w:rsidR="002A7CD8" w:rsidRPr="00492765">
        <w:rPr>
          <w:rFonts w:ascii="Times New Roman" w:eastAsia="Times New Roman" w:hAnsi="Times New Roman" w:cs="Times New Roman"/>
          <w:lang w:val="es-419"/>
        </w:rPr>
        <w:t xml:space="preserve">los Estados </w:t>
      </w:r>
      <w:r w:rsidR="00DC5BC8" w:rsidRPr="00492765">
        <w:rPr>
          <w:rFonts w:ascii="Times New Roman" w:eastAsia="Times New Roman" w:hAnsi="Times New Roman" w:cs="Times New Roman"/>
          <w:lang w:val="es-419"/>
        </w:rPr>
        <w:t>debe</w:t>
      </w:r>
      <w:r w:rsidR="002A7CD8" w:rsidRPr="00492765">
        <w:rPr>
          <w:rFonts w:ascii="Times New Roman" w:eastAsia="Times New Roman" w:hAnsi="Times New Roman" w:cs="Times New Roman"/>
          <w:lang w:val="es-419"/>
        </w:rPr>
        <w:t>n</w:t>
      </w:r>
      <w:r w:rsidR="00DC5BC8" w:rsidRPr="003660FB">
        <w:rPr>
          <w:rFonts w:ascii="Times New Roman" w:eastAsia="Times New Roman" w:hAnsi="Times New Roman" w:cs="Times New Roman"/>
          <w:lang w:val="es-419"/>
        </w:rPr>
        <w:t xml:space="preserve"> demostrar de manera positiva que ha tomado todas las medidas posibles para cumplir con este deber</w:t>
      </w:r>
      <w:r w:rsidR="00DC5BC8" w:rsidRPr="00492765">
        <w:rPr>
          <w:rStyle w:val="FootnoteReference"/>
          <w:rFonts w:ascii="Times New Roman" w:eastAsia="Times New Roman" w:hAnsi="Times New Roman" w:cs="Times New Roman"/>
          <w:lang w:val="es-419"/>
        </w:rPr>
        <w:footnoteReference w:id="43"/>
      </w:r>
      <w:r w:rsidR="00DC5BC8" w:rsidRPr="00492765">
        <w:rPr>
          <w:rFonts w:ascii="Times New Roman" w:eastAsia="Times New Roman" w:hAnsi="Times New Roman" w:cs="Times New Roman"/>
          <w:lang w:val="es-419"/>
        </w:rPr>
        <w:t xml:space="preserve">. </w:t>
      </w:r>
    </w:p>
    <w:p w14:paraId="7C3F2743" w14:textId="77777777" w:rsidR="006E23C0" w:rsidRPr="00492765" w:rsidRDefault="006E23C0">
      <w:pPr>
        <w:jc w:val="both"/>
        <w:rPr>
          <w:rFonts w:ascii="Times New Roman" w:eastAsia="Times New Roman" w:hAnsi="Times New Roman" w:cs="Times New Roman"/>
          <w:lang w:val="es-419"/>
        </w:rPr>
      </w:pPr>
    </w:p>
    <w:p w14:paraId="1DD24056" w14:textId="77777777" w:rsidR="006E23C0" w:rsidRPr="00492765" w:rsidRDefault="00C927E7">
      <w:pPr>
        <w:ind w:left="720"/>
        <w:jc w:val="both"/>
        <w:rPr>
          <w:rFonts w:ascii="Times New Roman" w:eastAsia="Times New Roman" w:hAnsi="Times New Roman" w:cs="Times New Roman"/>
          <w:u w:val="single"/>
          <w:lang w:val="es-419"/>
        </w:rPr>
      </w:pPr>
      <w:r w:rsidRPr="00492765">
        <w:rPr>
          <w:rFonts w:ascii="Times New Roman" w:eastAsia="Times New Roman" w:hAnsi="Times New Roman" w:cs="Times New Roman"/>
          <w:u w:val="single"/>
          <w:lang w:val="es-419"/>
        </w:rPr>
        <w:t>2. Colombia viola el Derecho a la Igualdad de Acceso a la Atención Médica (Artículo 12)</w:t>
      </w:r>
    </w:p>
    <w:p w14:paraId="25FAD49F" w14:textId="77777777" w:rsidR="006E23C0" w:rsidRPr="00492765" w:rsidRDefault="006E23C0">
      <w:pPr>
        <w:jc w:val="both"/>
        <w:rPr>
          <w:rFonts w:ascii="Times New Roman" w:eastAsia="Times New Roman" w:hAnsi="Times New Roman" w:cs="Times New Roman"/>
          <w:u w:val="single"/>
          <w:lang w:val="es-419"/>
        </w:rPr>
      </w:pPr>
    </w:p>
    <w:p w14:paraId="22BBA624" w14:textId="77777777"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El acceso a la atención médica es un "derecho básico"</w:t>
      </w:r>
      <w:r w:rsidRPr="00492765">
        <w:rPr>
          <w:rFonts w:ascii="Times New Roman" w:eastAsia="Times New Roman" w:hAnsi="Times New Roman" w:cs="Times New Roman"/>
          <w:vertAlign w:val="superscript"/>
          <w:lang w:val="es-419"/>
        </w:rPr>
        <w:footnoteReference w:id="44"/>
      </w:r>
      <w:r w:rsidRPr="00492765">
        <w:rPr>
          <w:rFonts w:ascii="Times New Roman" w:eastAsia="Times New Roman" w:hAnsi="Times New Roman" w:cs="Times New Roman"/>
          <w:lang w:val="es-419"/>
        </w:rPr>
        <w:t xml:space="preserve"> reconocido por el Comité CEDAW en la Recomendación General 24 como una preocupación "central"</w:t>
      </w:r>
      <w:r w:rsidRPr="00492765">
        <w:rPr>
          <w:rFonts w:ascii="Times New Roman" w:eastAsia="Times New Roman" w:hAnsi="Times New Roman" w:cs="Times New Roman"/>
          <w:vertAlign w:val="superscript"/>
          <w:lang w:val="es-419"/>
        </w:rPr>
        <w:footnoteReference w:id="45"/>
      </w:r>
      <w:r w:rsidRPr="00492765">
        <w:rPr>
          <w:rFonts w:ascii="Times New Roman" w:eastAsia="Times New Roman" w:hAnsi="Times New Roman" w:cs="Times New Roman"/>
          <w:lang w:val="es-419"/>
        </w:rPr>
        <w:t>. El Artículo 12 requiere que Colombia tome todas las medidas apropiadas para eliminar la discriminación contra las mujeres en el campo de la atención médica. Como se establece en la Recomendación General 24, Colombia debe considerar el derecho a la salud de las mujeres desde la perspectiva de las necesidades e intereses de las mujeres, y debe tener en cuenta las diferencias en las necesidades de hombres y mujeres</w:t>
      </w:r>
      <w:r w:rsidRPr="00492765">
        <w:rPr>
          <w:rFonts w:ascii="Times New Roman" w:eastAsia="Times New Roman" w:hAnsi="Times New Roman" w:cs="Times New Roman"/>
          <w:vertAlign w:val="superscript"/>
          <w:lang w:val="es-419"/>
        </w:rPr>
        <w:footnoteReference w:id="46"/>
      </w:r>
      <w:r w:rsidRPr="00492765">
        <w:rPr>
          <w:rFonts w:ascii="Times New Roman" w:eastAsia="Times New Roman" w:hAnsi="Times New Roman" w:cs="Times New Roman"/>
          <w:lang w:val="es-419"/>
        </w:rPr>
        <w:t>, incluidos los factores biológicos (especialmente la función reproductiva de las mujeres), así como factores económicos, psicológicos y del sistema de salud</w:t>
      </w:r>
      <w:r w:rsidRPr="00492765">
        <w:rPr>
          <w:rFonts w:ascii="Times New Roman" w:eastAsia="Times New Roman" w:hAnsi="Times New Roman" w:cs="Times New Roman"/>
          <w:vertAlign w:val="superscript"/>
          <w:lang w:val="es-419"/>
        </w:rPr>
        <w:footnoteReference w:id="47"/>
      </w:r>
      <w:r w:rsidRPr="00492765">
        <w:rPr>
          <w:rFonts w:ascii="Times New Roman" w:eastAsia="Times New Roman" w:hAnsi="Times New Roman" w:cs="Times New Roman"/>
          <w:lang w:val="es-419"/>
        </w:rPr>
        <w:t>.</w:t>
      </w:r>
    </w:p>
    <w:p w14:paraId="13E16668" w14:textId="77777777" w:rsidR="006E23C0" w:rsidRPr="00492765" w:rsidRDefault="006E23C0">
      <w:pPr>
        <w:jc w:val="both"/>
        <w:rPr>
          <w:rFonts w:ascii="Times New Roman" w:eastAsia="Times New Roman" w:hAnsi="Times New Roman" w:cs="Times New Roman"/>
          <w:lang w:val="es-419"/>
        </w:rPr>
      </w:pPr>
    </w:p>
    <w:p w14:paraId="49226784" w14:textId="77777777"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El derecho a acceder a los servicios de salud incluye el derecho a acceder a los servicios de salud reproductiva. Esto abarca la obligación de proporcionar información sobre planificación familiar y educación sexual para "garantizar el derecho de las mujeres a servicios de maternidad seguros y obstétricos de emergencia"</w:t>
      </w:r>
      <w:r w:rsidRPr="00492765">
        <w:rPr>
          <w:rFonts w:ascii="Times New Roman" w:eastAsia="Times New Roman" w:hAnsi="Times New Roman" w:cs="Times New Roman"/>
          <w:vertAlign w:val="superscript"/>
          <w:lang w:val="es-419"/>
        </w:rPr>
        <w:footnoteReference w:id="48"/>
      </w:r>
      <w:r w:rsidRPr="00492765">
        <w:rPr>
          <w:rFonts w:ascii="Times New Roman" w:eastAsia="Times New Roman" w:hAnsi="Times New Roman" w:cs="Times New Roman"/>
          <w:lang w:val="es-419"/>
        </w:rPr>
        <w:t xml:space="preserve"> con el objetivo de "reducir las tasas de mortalidad materna a través de servicios de maternidad segura y asistencia prenatal"</w:t>
      </w:r>
      <w:r w:rsidRPr="00492765">
        <w:rPr>
          <w:rFonts w:ascii="Times New Roman" w:eastAsia="Times New Roman" w:hAnsi="Times New Roman" w:cs="Times New Roman"/>
          <w:vertAlign w:val="superscript"/>
          <w:lang w:val="es-419"/>
        </w:rPr>
        <w:footnoteReference w:id="49"/>
      </w:r>
      <w:r w:rsidRPr="00492765">
        <w:rPr>
          <w:rFonts w:ascii="Times New Roman" w:eastAsia="Times New Roman" w:hAnsi="Times New Roman" w:cs="Times New Roman"/>
          <w:lang w:val="es-419"/>
        </w:rPr>
        <w:t>. Por lo tanto, es "discriminatorio que un Estado parte se niegue a proporcionar legalmente el desempeño de ciertos servicios de salud reproductiva para mujeres"</w:t>
      </w:r>
      <w:r w:rsidRPr="00492765">
        <w:rPr>
          <w:rFonts w:ascii="Times New Roman" w:eastAsia="Times New Roman" w:hAnsi="Times New Roman" w:cs="Times New Roman"/>
          <w:vertAlign w:val="superscript"/>
          <w:lang w:val="es-419"/>
        </w:rPr>
        <w:footnoteReference w:id="50"/>
      </w:r>
      <w:r w:rsidRPr="00492765">
        <w:rPr>
          <w:rFonts w:ascii="Times New Roman" w:eastAsia="Times New Roman" w:hAnsi="Times New Roman" w:cs="Times New Roman"/>
          <w:lang w:val="es-419"/>
        </w:rPr>
        <w:t>.</w:t>
      </w:r>
    </w:p>
    <w:p w14:paraId="47EA1496" w14:textId="77777777" w:rsidR="006E23C0" w:rsidRPr="00492765" w:rsidRDefault="006E23C0">
      <w:pPr>
        <w:jc w:val="both"/>
        <w:rPr>
          <w:rFonts w:ascii="Times New Roman" w:eastAsia="Times New Roman" w:hAnsi="Times New Roman" w:cs="Times New Roman"/>
          <w:lang w:val="es-419"/>
        </w:rPr>
      </w:pPr>
    </w:p>
    <w:p w14:paraId="7A248BF7" w14:textId="77777777"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En materia de objeción de conciencia, el Comité de Derechos Humanos reconoce el derecho de objetar conscientemente a participar, en el ámbito de servicios de salud, en actividades que una persona considera incompatibles con sus creencias religiosas, morales y éticas, y ha determinado que dicho derecho está protegido por el artículo 18 del ICCPR. Sin embargo, ese derecho se encuentra sujeto a restricciones legales, especialmente cuando se ve confrontado al derecho al más alto nivel posible de salud de las personas</w:t>
      </w:r>
      <w:r w:rsidRPr="00492765">
        <w:rPr>
          <w:rFonts w:ascii="Times New Roman" w:eastAsia="Times New Roman" w:hAnsi="Times New Roman" w:cs="Times New Roman"/>
          <w:vertAlign w:val="superscript"/>
          <w:lang w:val="es-419"/>
        </w:rPr>
        <w:footnoteReference w:id="51"/>
      </w:r>
      <w:r w:rsidRPr="00492765">
        <w:rPr>
          <w:rFonts w:ascii="Times New Roman" w:eastAsia="Times New Roman" w:hAnsi="Times New Roman" w:cs="Times New Roman"/>
          <w:lang w:val="es-419"/>
        </w:rPr>
        <w:t xml:space="preserve">. Un derecho ilimitado y no reglamentado a la objeción de conciencia es contrario al derecho internacional de los derechos humanos. El Comité de Derechos Económicos, Sociales y Culturales ha reconocido que el acceso al aborto en los casos legalmente permitidos es parte del derecho a la salud, y que los servicios prestados a las mujeres deben ser accesibles y adecuados. Por lo tanto, todos los Estados deberían organizar </w:t>
      </w:r>
      <w:r w:rsidRPr="00492765">
        <w:rPr>
          <w:rFonts w:ascii="Times New Roman" w:eastAsia="Times New Roman" w:hAnsi="Times New Roman" w:cs="Times New Roman"/>
          <w:lang w:val="es-419"/>
        </w:rPr>
        <w:lastRenderedPageBreak/>
        <w:t>sus sistemas de servicios de salud de manera que el derecho a la objeción de conciencia no impida el acceso de las mujeres al aborto, o de lo contrario estarán en violación de las normas de derechos humanos</w:t>
      </w:r>
      <w:r w:rsidRPr="00492765">
        <w:rPr>
          <w:rFonts w:ascii="Times New Roman" w:eastAsia="Times New Roman" w:hAnsi="Times New Roman" w:cs="Times New Roman"/>
          <w:vertAlign w:val="superscript"/>
          <w:lang w:val="es-419"/>
        </w:rPr>
        <w:footnoteReference w:id="52"/>
      </w:r>
      <w:r w:rsidRPr="00492765">
        <w:rPr>
          <w:rFonts w:ascii="Times New Roman" w:eastAsia="Times New Roman" w:hAnsi="Times New Roman" w:cs="Times New Roman"/>
          <w:lang w:val="es-419"/>
        </w:rPr>
        <w:t>.</w:t>
      </w:r>
    </w:p>
    <w:p w14:paraId="671A7BE3" w14:textId="77777777" w:rsidR="006E23C0" w:rsidRPr="00492765" w:rsidRDefault="006E23C0">
      <w:pPr>
        <w:jc w:val="both"/>
        <w:rPr>
          <w:rFonts w:ascii="Times New Roman" w:eastAsia="Times New Roman" w:hAnsi="Times New Roman" w:cs="Times New Roman"/>
          <w:lang w:val="es-419"/>
        </w:rPr>
      </w:pPr>
    </w:p>
    <w:p w14:paraId="7E0FA8B9" w14:textId="77777777"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De esta manera, Colombia debe proporcionar servicios de salud que sean apropiados para las mujeres y estén disponibles para ellas, en el sentido de que los servicios de salud deben prestarse de manera consistente con los derechos de las mujeres, incluidos los derechos a la dignidad, la autonomía, la privacidad, la confidencialidad, el consent</w:t>
      </w:r>
      <w:r w:rsidR="00FC58B0" w:rsidRPr="00492765">
        <w:rPr>
          <w:rFonts w:ascii="Times New Roman" w:eastAsia="Times New Roman" w:hAnsi="Times New Roman" w:cs="Times New Roman"/>
          <w:lang w:val="es-419"/>
        </w:rPr>
        <w:t xml:space="preserve">imiento informado y la elección. </w:t>
      </w:r>
    </w:p>
    <w:p w14:paraId="39C8CBAD" w14:textId="77777777" w:rsidR="00FC58B0" w:rsidRPr="00492765" w:rsidRDefault="00FC58B0">
      <w:pPr>
        <w:jc w:val="both"/>
        <w:rPr>
          <w:rFonts w:ascii="Times New Roman" w:eastAsia="Times New Roman" w:hAnsi="Times New Roman" w:cs="Times New Roman"/>
          <w:lang w:val="es-419"/>
        </w:rPr>
      </w:pPr>
    </w:p>
    <w:p w14:paraId="673A7919" w14:textId="1CCB91BC" w:rsidR="00562A39" w:rsidRPr="006F6C7D" w:rsidRDefault="00FC58B0">
      <w:pPr>
        <w:jc w:val="both"/>
        <w:rPr>
          <w:rFonts w:ascii="Times New Roman" w:hAnsi="Times New Roman" w:cs="Times New Roman"/>
          <w:lang w:val="es-419"/>
        </w:rPr>
      </w:pPr>
      <w:r w:rsidRPr="006F6C7D">
        <w:rPr>
          <w:rFonts w:ascii="Times New Roman" w:eastAsia="Times New Roman" w:hAnsi="Times New Roman" w:cs="Times New Roman"/>
          <w:lang w:val="es-419"/>
        </w:rPr>
        <w:t xml:space="preserve">En el caso de las mujeres migrantes, </w:t>
      </w:r>
      <w:r w:rsidR="00562A39" w:rsidRPr="006F6C7D">
        <w:rPr>
          <w:rFonts w:ascii="Times New Roman" w:eastAsia="Times New Roman" w:hAnsi="Times New Roman" w:cs="Times New Roman"/>
          <w:lang w:val="es-419"/>
        </w:rPr>
        <w:t>el C</w:t>
      </w:r>
      <w:r w:rsidR="00754458" w:rsidRPr="006F6C7D">
        <w:rPr>
          <w:rFonts w:ascii="Times New Roman" w:eastAsia="Times New Roman" w:hAnsi="Times New Roman" w:cs="Times New Roman"/>
          <w:lang w:val="es-419"/>
        </w:rPr>
        <w:t xml:space="preserve">omité </w:t>
      </w:r>
      <w:r w:rsidR="00F13773" w:rsidRPr="006F6C7D">
        <w:rPr>
          <w:rFonts w:ascii="Times New Roman" w:eastAsia="Times New Roman" w:hAnsi="Times New Roman" w:cs="Times New Roman"/>
          <w:lang w:val="es-419"/>
        </w:rPr>
        <w:t xml:space="preserve">CEDAW </w:t>
      </w:r>
      <w:r w:rsidR="00754458" w:rsidRPr="006F6C7D">
        <w:rPr>
          <w:rFonts w:ascii="Times New Roman" w:eastAsia="Times New Roman" w:hAnsi="Times New Roman" w:cs="Times New Roman"/>
          <w:lang w:val="es-419"/>
        </w:rPr>
        <w:t>ha establecido que</w:t>
      </w:r>
      <w:r w:rsidR="00F13773" w:rsidRPr="006F6C7D">
        <w:rPr>
          <w:rFonts w:ascii="Times New Roman" w:eastAsia="Times New Roman" w:hAnsi="Times New Roman" w:cs="Times New Roman"/>
          <w:lang w:val="es-419"/>
        </w:rPr>
        <w:t xml:space="preserve"> las personas migrantes deben tener</w:t>
      </w:r>
      <w:r w:rsidR="00562A39" w:rsidRPr="006F6C7D">
        <w:rPr>
          <w:rFonts w:ascii="Times New Roman" w:hAnsi="Times New Roman" w:cs="Times New Roman"/>
          <w:lang w:val="es-419"/>
        </w:rPr>
        <w:t xml:space="preserve"> igual cobertura frente a los deberes de los Estados y deben </w:t>
      </w:r>
      <w:r w:rsidR="00A544DB" w:rsidRPr="006F6C7D">
        <w:rPr>
          <w:rFonts w:ascii="Times New Roman" w:hAnsi="Times New Roman" w:cs="Times New Roman"/>
          <w:lang w:val="es-419"/>
        </w:rPr>
        <w:t>ser</w:t>
      </w:r>
      <w:r w:rsidR="00562A39" w:rsidRPr="006F6C7D">
        <w:rPr>
          <w:rFonts w:ascii="Times New Roman" w:hAnsi="Times New Roman" w:cs="Times New Roman"/>
          <w:lang w:val="es-419"/>
        </w:rPr>
        <w:t xml:space="preserve"> protegidas en contra de todas las formas de discriminación, en virtud de la Convención</w:t>
      </w:r>
      <w:r w:rsidR="00562A39" w:rsidRPr="006F6C7D">
        <w:rPr>
          <w:rStyle w:val="FootnoteReference"/>
          <w:rFonts w:ascii="Times New Roman" w:hAnsi="Times New Roman" w:cs="Times New Roman"/>
          <w:lang w:val="es-419"/>
        </w:rPr>
        <w:footnoteReference w:id="53"/>
      </w:r>
      <w:r w:rsidR="00492765">
        <w:rPr>
          <w:rFonts w:ascii="Times New Roman" w:hAnsi="Times New Roman" w:cs="Times New Roman"/>
          <w:lang w:val="es-419"/>
        </w:rPr>
        <w:t>.</w:t>
      </w:r>
      <w:r w:rsidR="00562A39" w:rsidRPr="006F6C7D">
        <w:rPr>
          <w:rFonts w:ascii="Times New Roman" w:hAnsi="Times New Roman" w:cs="Times New Roman"/>
          <w:lang w:val="es-419"/>
        </w:rPr>
        <w:t xml:space="preserve">  De este modo, se ha señalado que la migración no es un fenómeno que sea neutral al género, por lo que las mujeres suelen verse impactadas de forma particular en estos procesos. Fenómenos como los roles tradicionales asignados a las mujeres, la prevalencia de las violencias de género y la feminización de la pobreza requieren un análisis con perspectiva de género.</w:t>
      </w:r>
      <w:r w:rsidR="00562A39" w:rsidRPr="006F6C7D">
        <w:rPr>
          <w:rStyle w:val="FootnoteReference"/>
          <w:rFonts w:ascii="Times New Roman" w:hAnsi="Times New Roman" w:cs="Times New Roman"/>
          <w:lang w:val="es-419"/>
        </w:rPr>
        <w:footnoteReference w:id="54"/>
      </w:r>
      <w:r w:rsidR="00562A39" w:rsidRPr="006F6C7D">
        <w:rPr>
          <w:rFonts w:ascii="Times New Roman" w:hAnsi="Times New Roman" w:cs="Times New Roman"/>
          <w:lang w:val="es-419"/>
        </w:rPr>
        <w:t xml:space="preserve"> Así, </w:t>
      </w:r>
      <w:r w:rsidR="00F13773" w:rsidRPr="006F6C7D">
        <w:rPr>
          <w:rFonts w:ascii="Times New Roman" w:hAnsi="Times New Roman" w:cs="Times New Roman"/>
          <w:lang w:val="es-419"/>
        </w:rPr>
        <w:t xml:space="preserve">en virtud del cumplimiento de sus obligaciones conforme a la CEDAW, </w:t>
      </w:r>
      <w:r w:rsidR="00562A39" w:rsidRPr="006F6C7D">
        <w:rPr>
          <w:rFonts w:ascii="Times New Roman" w:hAnsi="Times New Roman" w:cs="Times New Roman"/>
          <w:lang w:val="es-419"/>
        </w:rPr>
        <w:t xml:space="preserve">Colombia debe integrar la perspectiva de género como un componente esencial para entender y generar políticas que afrontan la discriminación y las violencias que sufren las mujeres migrantes en el país. </w:t>
      </w:r>
    </w:p>
    <w:p w14:paraId="49449856" w14:textId="77777777" w:rsidR="00562A39" w:rsidRPr="006F6C7D" w:rsidRDefault="00562A39">
      <w:pPr>
        <w:jc w:val="both"/>
        <w:rPr>
          <w:rFonts w:ascii="Times New Roman" w:hAnsi="Times New Roman" w:cs="Times New Roman"/>
          <w:lang w:val="es-419"/>
        </w:rPr>
      </w:pPr>
    </w:p>
    <w:p w14:paraId="58BEB5F9" w14:textId="77777777" w:rsidR="006E23C0" w:rsidRPr="00492765" w:rsidRDefault="00C927E7">
      <w:pPr>
        <w:ind w:left="720"/>
        <w:jc w:val="both"/>
        <w:rPr>
          <w:rFonts w:ascii="Times New Roman" w:eastAsia="Times New Roman" w:hAnsi="Times New Roman" w:cs="Times New Roman"/>
          <w:u w:val="single"/>
          <w:lang w:val="es-419"/>
        </w:rPr>
      </w:pPr>
      <w:r w:rsidRPr="00492765">
        <w:rPr>
          <w:rFonts w:ascii="Times New Roman" w:eastAsia="Times New Roman" w:hAnsi="Times New Roman" w:cs="Times New Roman"/>
          <w:u w:val="single"/>
          <w:lang w:val="es-419"/>
        </w:rPr>
        <w:t>3. Colombia viola el Derecho a la Libertad Reproductiva (Artículo 16 (1) (e))</w:t>
      </w:r>
    </w:p>
    <w:p w14:paraId="2757ED65" w14:textId="77777777" w:rsidR="006E23C0" w:rsidRPr="00492765" w:rsidRDefault="006E23C0">
      <w:pPr>
        <w:jc w:val="both"/>
        <w:rPr>
          <w:rFonts w:ascii="Times New Roman" w:eastAsia="Times New Roman" w:hAnsi="Times New Roman" w:cs="Times New Roman"/>
          <w:lang w:val="es-419"/>
        </w:rPr>
      </w:pPr>
    </w:p>
    <w:p w14:paraId="733B10A8" w14:textId="48A2952A" w:rsidR="006E23C0" w:rsidRPr="003660FB"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El artículo 16 (1) (e) de la CEDAW requiere que los Estados Parte otorguen a todas las mujeres</w:t>
      </w:r>
      <w:r w:rsidRPr="00492765">
        <w:rPr>
          <w:rFonts w:ascii="Times New Roman" w:eastAsia="Times New Roman" w:hAnsi="Times New Roman" w:cs="Times New Roman"/>
          <w:vertAlign w:val="superscript"/>
          <w:lang w:val="es-419"/>
        </w:rPr>
        <w:footnoteReference w:id="55"/>
      </w:r>
      <w:r w:rsidRPr="00492765">
        <w:rPr>
          <w:rFonts w:ascii="Times New Roman" w:eastAsia="Times New Roman" w:hAnsi="Times New Roman" w:cs="Times New Roman"/>
          <w:lang w:val="es-419"/>
        </w:rPr>
        <w:t xml:space="preserve"> los “mismos derechos a decidir de forma libre y responsable sobre el número y el espaciamiento de sus hijos y a tener acceso a la información, la educación y los medios que les permitan ejercer estos derechos”</w:t>
      </w:r>
      <w:r w:rsidRPr="00492765">
        <w:rPr>
          <w:rFonts w:ascii="Times New Roman" w:eastAsia="Times New Roman" w:hAnsi="Times New Roman" w:cs="Times New Roman"/>
          <w:vertAlign w:val="superscript"/>
          <w:lang w:val="es-419"/>
        </w:rPr>
        <w:footnoteReference w:id="56"/>
      </w:r>
      <w:r w:rsidRPr="00492765">
        <w:rPr>
          <w:rFonts w:ascii="Times New Roman" w:eastAsia="Times New Roman" w:hAnsi="Times New Roman" w:cs="Times New Roman"/>
          <w:lang w:val="es-419"/>
        </w:rPr>
        <w:t>. Esto requiere que los Estados faciliten el ejercicio de la elección y la independencia de las mujeres para tomar decisiones de planificación familiar, así como aumentar el conocimiento y el acceso a los servicios de salud, y poner la información sobre planificación familiar a disposición de mujeres y niñas (véase también el Artículo 10 (h) de CEDAW)</w:t>
      </w:r>
      <w:r w:rsidRPr="00492765">
        <w:rPr>
          <w:rFonts w:ascii="Times New Roman" w:eastAsia="Times New Roman" w:hAnsi="Times New Roman" w:cs="Times New Roman"/>
          <w:vertAlign w:val="superscript"/>
          <w:lang w:val="es-419"/>
        </w:rPr>
        <w:footnoteReference w:id="57"/>
      </w:r>
      <w:r w:rsidRPr="00492765">
        <w:rPr>
          <w:rFonts w:ascii="Times New Roman" w:eastAsia="Times New Roman" w:hAnsi="Times New Roman" w:cs="Times New Roman"/>
          <w:lang w:val="es-419"/>
        </w:rPr>
        <w:t xml:space="preserve">. El hecho de que Colombia no proporcione un acceso adecuado a la información y la </w:t>
      </w:r>
      <w:r w:rsidR="003660FB" w:rsidRPr="00492765">
        <w:rPr>
          <w:rFonts w:ascii="Times New Roman" w:eastAsia="Times New Roman" w:hAnsi="Times New Roman" w:cs="Times New Roman"/>
          <w:lang w:val="es-419"/>
        </w:rPr>
        <w:t>educación</w:t>
      </w:r>
      <w:r w:rsidRPr="00492765">
        <w:rPr>
          <w:rFonts w:ascii="Times New Roman" w:eastAsia="Times New Roman" w:hAnsi="Times New Roman" w:cs="Times New Roman"/>
          <w:lang w:val="es-419"/>
        </w:rPr>
        <w:t xml:space="preserve"> impide que las mujeres ejerzan sus derechos reproductivos en contravención del Artículo 16 (1) (e).</w:t>
      </w:r>
    </w:p>
    <w:p w14:paraId="3BFAFC7C" w14:textId="77777777" w:rsidR="006E23C0" w:rsidRPr="00492765" w:rsidRDefault="006E23C0">
      <w:pPr>
        <w:jc w:val="both"/>
        <w:rPr>
          <w:rFonts w:ascii="Times New Roman" w:eastAsia="Times New Roman" w:hAnsi="Times New Roman" w:cs="Times New Roman"/>
          <w:lang w:val="es-419"/>
        </w:rPr>
      </w:pPr>
    </w:p>
    <w:p w14:paraId="26B4F9D7" w14:textId="77777777" w:rsidR="006E23C0" w:rsidRPr="00492765" w:rsidRDefault="00C927E7" w:rsidP="006A6B58">
      <w:pPr>
        <w:ind w:left="720"/>
        <w:jc w:val="both"/>
        <w:rPr>
          <w:rFonts w:ascii="Times New Roman" w:eastAsia="Times New Roman" w:hAnsi="Times New Roman" w:cs="Times New Roman"/>
          <w:u w:val="single"/>
          <w:lang w:val="es-419"/>
        </w:rPr>
      </w:pPr>
      <w:r w:rsidRPr="00492765">
        <w:rPr>
          <w:rFonts w:ascii="Times New Roman" w:eastAsia="Times New Roman" w:hAnsi="Times New Roman" w:cs="Times New Roman"/>
          <w:u w:val="single"/>
          <w:lang w:val="es-419"/>
        </w:rPr>
        <w:t>4. Efecto Desproporcionado en las Mujeres Pobres, Rurales, Refugiadas, Migrantes y Víctimas del Conflicto Armado (Artículo 14)</w:t>
      </w:r>
    </w:p>
    <w:p w14:paraId="07E169F3" w14:textId="77777777" w:rsidR="006E23C0" w:rsidRPr="00492765" w:rsidRDefault="006E23C0">
      <w:pPr>
        <w:ind w:firstLine="720"/>
        <w:jc w:val="both"/>
        <w:rPr>
          <w:rFonts w:ascii="Times New Roman" w:eastAsia="Times New Roman" w:hAnsi="Times New Roman" w:cs="Times New Roman"/>
          <w:u w:val="single"/>
          <w:lang w:val="es-419"/>
        </w:rPr>
      </w:pPr>
    </w:p>
    <w:p w14:paraId="6DAA55A2" w14:textId="77777777"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 xml:space="preserve">El artículo 14 de la CEDAW exige que Colombia elimine la discriminación contra las mujeres en las zonas rurales. El mismo análisis debe derivarse del efecto que tiene la discriminación sobre las mujeres migrantes. </w:t>
      </w:r>
      <w:r w:rsidRPr="00492765">
        <w:rPr>
          <w:rFonts w:ascii="Times New Roman" w:eastAsia="Times New Roman" w:hAnsi="Times New Roman" w:cs="Times New Roman"/>
          <w:lang w:val="es-419"/>
        </w:rPr>
        <w:lastRenderedPageBreak/>
        <w:t>La vida rural aumenta las desventajas socioeconómicas de las mujeres al excluirlas de los servicios y oportunidades, y constituye una fuente distinta de discriminación contra las mujeres</w:t>
      </w:r>
      <w:r w:rsidRPr="00492765">
        <w:rPr>
          <w:rFonts w:ascii="Times New Roman" w:eastAsia="Times New Roman" w:hAnsi="Times New Roman" w:cs="Times New Roman"/>
          <w:vertAlign w:val="superscript"/>
          <w:lang w:val="es-419"/>
        </w:rPr>
        <w:footnoteReference w:id="58"/>
      </w:r>
      <w:r w:rsidRPr="00492765">
        <w:rPr>
          <w:rFonts w:ascii="Times New Roman" w:eastAsia="Times New Roman" w:hAnsi="Times New Roman" w:cs="Times New Roman"/>
          <w:lang w:val="es-419"/>
        </w:rPr>
        <w:t xml:space="preserve">. </w:t>
      </w:r>
    </w:p>
    <w:p w14:paraId="3AA41732" w14:textId="77777777" w:rsidR="006E23C0" w:rsidRPr="00492765" w:rsidRDefault="006E23C0">
      <w:pPr>
        <w:jc w:val="both"/>
        <w:rPr>
          <w:rFonts w:ascii="Times New Roman" w:eastAsia="Times New Roman" w:hAnsi="Times New Roman" w:cs="Times New Roman"/>
          <w:lang w:val="es-419"/>
        </w:rPr>
      </w:pPr>
    </w:p>
    <w:p w14:paraId="441AB002" w14:textId="77777777"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El Comité ha llamado específicamente la atención sobre el vínculo entre legislaciones restrictivas en materia de aborto y el aumento de la mortalidad materna (e infantil) en las áreas rurales, destacando que “muchas mujeres, en particular en las áreas rurales, dan a luz en el hogar y que la práctica de los abortos ilegales e inseguros aumentan la alta tasa de mortalidad materna”</w:t>
      </w:r>
      <w:r w:rsidRPr="00492765">
        <w:rPr>
          <w:rFonts w:ascii="Times New Roman" w:eastAsia="Times New Roman" w:hAnsi="Times New Roman" w:cs="Times New Roman"/>
          <w:vertAlign w:val="superscript"/>
          <w:lang w:val="es-419"/>
        </w:rPr>
        <w:footnoteReference w:id="59"/>
      </w:r>
      <w:r w:rsidRPr="00492765">
        <w:rPr>
          <w:rFonts w:ascii="Times New Roman" w:eastAsia="Times New Roman" w:hAnsi="Times New Roman" w:cs="Times New Roman"/>
          <w:lang w:val="es-419"/>
        </w:rPr>
        <w:t>. Los altos niveles de analfabetismo entre las mujeres rurales y migrantes impiden el acceso a la información sobre cuestiones sexuales y reproductivas, incluidas las cuestiones prenatales y obstétricas, lo que lleva a un aumento de los embarazos no planificados y perpetúa la pobreza intergeneracional</w:t>
      </w:r>
      <w:r w:rsidRPr="00492765">
        <w:rPr>
          <w:rFonts w:ascii="Times New Roman" w:eastAsia="Times New Roman" w:hAnsi="Times New Roman" w:cs="Times New Roman"/>
          <w:vertAlign w:val="superscript"/>
          <w:lang w:val="es-419"/>
        </w:rPr>
        <w:footnoteReference w:id="60"/>
      </w:r>
      <w:r w:rsidRPr="00492765">
        <w:rPr>
          <w:rFonts w:ascii="Times New Roman" w:eastAsia="Times New Roman" w:hAnsi="Times New Roman" w:cs="Times New Roman"/>
          <w:lang w:val="es-419"/>
        </w:rPr>
        <w:t>.</w:t>
      </w:r>
    </w:p>
    <w:p w14:paraId="4EDF0435" w14:textId="77777777" w:rsidR="006E23C0" w:rsidRPr="00492765" w:rsidRDefault="006E23C0">
      <w:pPr>
        <w:jc w:val="both"/>
        <w:rPr>
          <w:rFonts w:ascii="Times New Roman" w:eastAsia="Times New Roman" w:hAnsi="Times New Roman" w:cs="Times New Roman"/>
          <w:lang w:val="es-419"/>
        </w:rPr>
      </w:pPr>
    </w:p>
    <w:p w14:paraId="5CB14A08" w14:textId="77777777"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 xml:space="preserve">Tanto el Comité CEDAW, como el Comité de los Derechos del Niño, han solicitado a los estados que aumenten el acceso a los servicios de salud sexual y reproductiva para las mujeres migrantes, refugiadas y las mujeres desplazadas. De acuerdo con ambos Comités, los estados deben abordar las necesidades específicas de salud de los diversos grupos, y proveer los servicios de salud que están sometidas a múltiples formas de discriminación </w:t>
      </w:r>
      <w:proofErr w:type="spellStart"/>
      <w:r w:rsidRPr="00492765">
        <w:rPr>
          <w:rFonts w:ascii="Times New Roman" w:eastAsia="Times New Roman" w:hAnsi="Times New Roman" w:cs="Times New Roman"/>
          <w:lang w:val="es-419"/>
        </w:rPr>
        <w:t>interseccional</w:t>
      </w:r>
      <w:proofErr w:type="spellEnd"/>
      <w:r w:rsidRPr="00492765">
        <w:rPr>
          <w:rFonts w:ascii="Times New Roman" w:eastAsia="Times New Roman" w:hAnsi="Times New Roman" w:cs="Times New Roman"/>
          <w:vertAlign w:val="superscript"/>
          <w:lang w:val="es-419"/>
        </w:rPr>
        <w:footnoteReference w:id="61"/>
      </w:r>
      <w:r w:rsidRPr="00492765">
        <w:rPr>
          <w:rFonts w:ascii="Times New Roman" w:eastAsia="Times New Roman" w:hAnsi="Times New Roman" w:cs="Times New Roman"/>
          <w:lang w:val="es-419"/>
        </w:rPr>
        <w:t>. Asimismo, los estados también deben tomar las medidas para introducir campañas de sensibilización en los idiomas pertinentes sobre cómo acceder a los servicios de salud reproductiva</w:t>
      </w:r>
      <w:r w:rsidRPr="00492765">
        <w:rPr>
          <w:rFonts w:ascii="Times New Roman" w:eastAsia="Times New Roman" w:hAnsi="Times New Roman" w:cs="Times New Roman"/>
          <w:vertAlign w:val="superscript"/>
          <w:lang w:val="es-419"/>
        </w:rPr>
        <w:footnoteReference w:id="62"/>
      </w:r>
      <w:r w:rsidRPr="00492765">
        <w:rPr>
          <w:rFonts w:ascii="Times New Roman" w:eastAsia="Times New Roman" w:hAnsi="Times New Roman" w:cs="Times New Roman"/>
          <w:lang w:val="es-419"/>
        </w:rPr>
        <w:t>.</w:t>
      </w:r>
    </w:p>
    <w:p w14:paraId="1871FA83" w14:textId="77777777" w:rsidR="00562A39" w:rsidRPr="00492765" w:rsidRDefault="00562A39">
      <w:pPr>
        <w:jc w:val="both"/>
        <w:rPr>
          <w:rFonts w:ascii="Times New Roman" w:eastAsia="Times New Roman" w:hAnsi="Times New Roman" w:cs="Times New Roman"/>
          <w:lang w:val="es-419"/>
        </w:rPr>
      </w:pPr>
    </w:p>
    <w:p w14:paraId="213BF4AD" w14:textId="77777777" w:rsidR="006E23C0" w:rsidRPr="00492765" w:rsidRDefault="00C927E7">
      <w:pPr>
        <w:jc w:val="both"/>
        <w:rPr>
          <w:rFonts w:ascii="Times New Roman" w:eastAsia="Times New Roman" w:hAnsi="Times New Roman" w:cs="Times New Roman"/>
          <w:b/>
          <w:lang w:val="es-419"/>
        </w:rPr>
      </w:pPr>
      <w:r w:rsidRPr="00492765">
        <w:rPr>
          <w:rFonts w:ascii="Times New Roman" w:eastAsia="Times New Roman" w:hAnsi="Times New Roman" w:cs="Times New Roman"/>
          <w:b/>
          <w:lang w:val="es-419"/>
        </w:rPr>
        <w:t>IV.                    Preguntas para Colombia</w:t>
      </w:r>
    </w:p>
    <w:p w14:paraId="14264D2B" w14:textId="77777777" w:rsidR="006E23C0" w:rsidRPr="00492765" w:rsidRDefault="006E23C0">
      <w:pPr>
        <w:jc w:val="both"/>
        <w:rPr>
          <w:rFonts w:ascii="Times New Roman" w:eastAsia="Times New Roman" w:hAnsi="Times New Roman" w:cs="Times New Roman"/>
          <w:b/>
          <w:lang w:val="es-419"/>
        </w:rPr>
      </w:pPr>
    </w:p>
    <w:p w14:paraId="1C6B2691" w14:textId="77777777" w:rsidR="00562A39"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En el 2013, en la última revisión de Colombia ante el Comité CEDAW, el Comité expresó su preocupación sobre la aplicación limitada de la sentencia C-355 de 2006 de la CCC, por medio de la cual se garantiza el aborto legal en el país. Al respecto, el Comité expresó su preocupación por el elevado número de abortos realizados en condiciones de riesgo, así como la negativa de los profesionales de la salud de prestar a las mujeres los servicios post-aborto</w:t>
      </w:r>
      <w:r w:rsidRPr="00492765">
        <w:rPr>
          <w:rFonts w:ascii="Times New Roman" w:eastAsia="Times New Roman" w:hAnsi="Times New Roman" w:cs="Times New Roman"/>
          <w:vertAlign w:val="superscript"/>
          <w:lang w:val="es-419"/>
        </w:rPr>
        <w:footnoteReference w:id="63"/>
      </w:r>
      <w:r w:rsidRPr="00492765">
        <w:rPr>
          <w:rFonts w:ascii="Times New Roman" w:eastAsia="Times New Roman" w:hAnsi="Times New Roman" w:cs="Times New Roman"/>
          <w:lang w:val="es-419"/>
        </w:rPr>
        <w:t xml:space="preserve">. </w:t>
      </w:r>
    </w:p>
    <w:p w14:paraId="55B34824" w14:textId="77777777" w:rsidR="006E23C0" w:rsidRPr="00492765" w:rsidRDefault="006E23C0">
      <w:pPr>
        <w:jc w:val="both"/>
        <w:rPr>
          <w:rFonts w:ascii="Times New Roman" w:eastAsia="Times New Roman" w:hAnsi="Times New Roman" w:cs="Times New Roman"/>
          <w:lang w:val="es-419"/>
        </w:rPr>
      </w:pPr>
    </w:p>
    <w:p w14:paraId="59E36125" w14:textId="77777777" w:rsidR="00562A39"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 xml:space="preserve">En su revisión, el Comité recomendó que se: “Garantice el acceso de las mujeres al aborto legal, asegurando el cumplimiento del auto C-355 (2006) de la Corte Constitucional, estableciendo mecanismos de vigilancia y rendición de cuentas, por </w:t>
      </w:r>
      <w:r w:rsidR="00A544DB" w:rsidRPr="00492765">
        <w:rPr>
          <w:rFonts w:ascii="Times New Roman" w:eastAsia="Times New Roman" w:hAnsi="Times New Roman" w:cs="Times New Roman"/>
          <w:lang w:val="es-419"/>
        </w:rPr>
        <w:t>ejemplo,</w:t>
      </w:r>
      <w:r w:rsidRPr="00492765">
        <w:rPr>
          <w:rFonts w:ascii="Times New Roman" w:eastAsia="Times New Roman" w:hAnsi="Times New Roman" w:cs="Times New Roman"/>
          <w:lang w:val="es-419"/>
        </w:rPr>
        <w:t xml:space="preserve"> sanciones, y sensibilizando a las autoridades y profesionales pertinentes sobre la salud y los derechos sexuales y reproductivos; y ampliando la oferta de métodos de aborto modernos y seguros desde el punto de vista médico”</w:t>
      </w:r>
      <w:r w:rsidRPr="00492765">
        <w:rPr>
          <w:rFonts w:ascii="Times New Roman" w:eastAsia="Times New Roman" w:hAnsi="Times New Roman" w:cs="Times New Roman"/>
          <w:vertAlign w:val="superscript"/>
          <w:lang w:val="es-419"/>
        </w:rPr>
        <w:footnoteReference w:id="64"/>
      </w:r>
      <w:r w:rsidRPr="00492765">
        <w:rPr>
          <w:rFonts w:ascii="Times New Roman" w:eastAsia="Times New Roman" w:hAnsi="Times New Roman" w:cs="Times New Roman"/>
          <w:lang w:val="es-419"/>
        </w:rPr>
        <w:t>. Asimismo, el Comité recomendó que se “Garantice la prestación de servicios de atención de la salud para las mujeres tras haberse sometido a un aborto en condiciones de riesgo”</w:t>
      </w:r>
      <w:r w:rsidRPr="00492765">
        <w:rPr>
          <w:rFonts w:ascii="Times New Roman" w:eastAsia="Times New Roman" w:hAnsi="Times New Roman" w:cs="Times New Roman"/>
          <w:vertAlign w:val="superscript"/>
          <w:lang w:val="es-419"/>
        </w:rPr>
        <w:footnoteReference w:id="65"/>
      </w:r>
      <w:r w:rsidRPr="00492765">
        <w:rPr>
          <w:rFonts w:ascii="Times New Roman" w:eastAsia="Times New Roman" w:hAnsi="Times New Roman" w:cs="Times New Roman"/>
          <w:lang w:val="es-419"/>
        </w:rPr>
        <w:t xml:space="preserve">. </w:t>
      </w:r>
    </w:p>
    <w:p w14:paraId="0312C101" w14:textId="77777777" w:rsidR="006E23C0" w:rsidRPr="00492765" w:rsidRDefault="006E23C0">
      <w:pPr>
        <w:jc w:val="both"/>
        <w:rPr>
          <w:rFonts w:ascii="Times New Roman" w:eastAsia="Times New Roman" w:hAnsi="Times New Roman" w:cs="Times New Roman"/>
          <w:lang w:val="es-419"/>
        </w:rPr>
      </w:pPr>
    </w:p>
    <w:p w14:paraId="018300CF" w14:textId="77777777" w:rsidR="006E23C0" w:rsidRPr="00492765" w:rsidRDefault="00C927E7">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En el marco de esta nueva revisión, respetuosamente, sugerimos al Comité CEDAW haga a Colombia las siguientes preguntas:</w:t>
      </w:r>
    </w:p>
    <w:p w14:paraId="19C2B695" w14:textId="77777777" w:rsidR="006E23C0" w:rsidRPr="00492765" w:rsidRDefault="006E23C0">
      <w:pPr>
        <w:jc w:val="both"/>
        <w:rPr>
          <w:rFonts w:ascii="Times New Roman" w:eastAsia="Times New Roman" w:hAnsi="Times New Roman" w:cs="Times New Roman"/>
          <w:lang w:val="es-419"/>
        </w:rPr>
      </w:pPr>
    </w:p>
    <w:p w14:paraId="5DE33123" w14:textId="569F3FB1" w:rsidR="006E23C0" w:rsidRPr="00492765" w:rsidRDefault="006A6B58">
      <w:pPr>
        <w:jc w:val="both"/>
        <w:rPr>
          <w:rFonts w:ascii="Times New Roman" w:eastAsia="Times New Roman" w:hAnsi="Times New Roman" w:cs="Times New Roman"/>
          <w:lang w:val="es-419"/>
        </w:rPr>
      </w:pPr>
      <w:r>
        <w:rPr>
          <w:rFonts w:ascii="Times New Roman" w:eastAsia="Times New Roman" w:hAnsi="Times New Roman" w:cs="Times New Roman"/>
          <w:lang w:val="es-419"/>
        </w:rPr>
        <w:t>(a) ¿</w:t>
      </w:r>
      <w:r w:rsidR="00C927E7" w:rsidRPr="00492765">
        <w:rPr>
          <w:rFonts w:ascii="Times New Roman" w:eastAsia="Times New Roman" w:hAnsi="Times New Roman" w:cs="Times New Roman"/>
          <w:lang w:val="es-419"/>
        </w:rPr>
        <w:t>Podría Colombia producir las cifras pertinentes que reflejen:</w:t>
      </w:r>
    </w:p>
    <w:p w14:paraId="6FE0EF93" w14:textId="77777777" w:rsidR="006E23C0" w:rsidRPr="00492765" w:rsidRDefault="006E23C0">
      <w:pPr>
        <w:jc w:val="both"/>
        <w:rPr>
          <w:rFonts w:ascii="Times New Roman" w:eastAsia="Times New Roman" w:hAnsi="Times New Roman" w:cs="Times New Roman"/>
          <w:lang w:val="es-419"/>
        </w:rPr>
      </w:pPr>
    </w:p>
    <w:p w14:paraId="2353C0FB" w14:textId="0E622F64" w:rsidR="006E23C0" w:rsidRPr="00492765" w:rsidRDefault="006A6B58">
      <w:pPr>
        <w:ind w:left="720"/>
        <w:jc w:val="both"/>
        <w:rPr>
          <w:rFonts w:ascii="Times New Roman" w:eastAsia="Times New Roman" w:hAnsi="Times New Roman" w:cs="Times New Roman"/>
          <w:lang w:val="es-419"/>
        </w:rPr>
      </w:pPr>
      <w:r>
        <w:rPr>
          <w:rFonts w:ascii="Times New Roman" w:eastAsia="Times New Roman" w:hAnsi="Times New Roman" w:cs="Times New Roman"/>
          <w:lang w:val="es-419"/>
        </w:rPr>
        <w:t xml:space="preserve">(i)     </w:t>
      </w:r>
      <w:r w:rsidR="00C927E7" w:rsidRPr="00492765">
        <w:rPr>
          <w:rFonts w:ascii="Times New Roman" w:eastAsia="Times New Roman" w:hAnsi="Times New Roman" w:cs="Times New Roman"/>
          <w:lang w:val="es-419"/>
        </w:rPr>
        <w:t xml:space="preserve">el número de abortos realizados </w:t>
      </w:r>
    </w:p>
    <w:p w14:paraId="5F1F2A49" w14:textId="77777777" w:rsidR="006E23C0" w:rsidRPr="00492765" w:rsidRDefault="006E23C0">
      <w:pPr>
        <w:ind w:left="720"/>
        <w:jc w:val="both"/>
        <w:rPr>
          <w:rFonts w:ascii="Times New Roman" w:eastAsia="Times New Roman" w:hAnsi="Times New Roman" w:cs="Times New Roman"/>
          <w:lang w:val="es-419"/>
        </w:rPr>
      </w:pPr>
    </w:p>
    <w:p w14:paraId="49A608D6" w14:textId="39163349" w:rsidR="006E23C0" w:rsidRPr="00492765" w:rsidRDefault="006A6B58">
      <w:pPr>
        <w:ind w:left="720"/>
        <w:jc w:val="both"/>
        <w:rPr>
          <w:rFonts w:ascii="Times New Roman" w:eastAsia="Times New Roman" w:hAnsi="Times New Roman" w:cs="Times New Roman"/>
          <w:lang w:val="es-419"/>
        </w:rPr>
      </w:pPr>
      <w:r>
        <w:rPr>
          <w:rFonts w:ascii="Times New Roman" w:eastAsia="Times New Roman" w:hAnsi="Times New Roman" w:cs="Times New Roman"/>
          <w:lang w:val="es-419"/>
        </w:rPr>
        <w:t xml:space="preserve">(ii)    </w:t>
      </w:r>
      <w:r w:rsidR="00C927E7" w:rsidRPr="00492765">
        <w:rPr>
          <w:rFonts w:ascii="Times New Roman" w:eastAsia="Times New Roman" w:hAnsi="Times New Roman" w:cs="Times New Roman"/>
          <w:lang w:val="es-419"/>
        </w:rPr>
        <w:t>el número de casos presentados ante las jurisdicciones derivados de una negativa a otorgar un aborto, y finalmente</w:t>
      </w:r>
    </w:p>
    <w:p w14:paraId="01ADDD2D" w14:textId="77777777" w:rsidR="006E23C0" w:rsidRPr="00492765" w:rsidRDefault="006E23C0">
      <w:pPr>
        <w:ind w:left="720"/>
        <w:jc w:val="both"/>
        <w:rPr>
          <w:rFonts w:ascii="Times New Roman" w:eastAsia="Times New Roman" w:hAnsi="Times New Roman" w:cs="Times New Roman"/>
          <w:lang w:val="es-419"/>
        </w:rPr>
      </w:pPr>
    </w:p>
    <w:p w14:paraId="060ABC40" w14:textId="5F1BFAB8" w:rsidR="006E23C0" w:rsidRPr="00492765" w:rsidRDefault="006A6B58">
      <w:pPr>
        <w:ind w:left="720"/>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(iii) ¿</w:t>
      </w:r>
      <w:r w:rsidR="00C927E7" w:rsidRPr="00492765">
        <w:rPr>
          <w:rFonts w:ascii="Times New Roman" w:eastAsia="Times New Roman" w:hAnsi="Times New Roman" w:cs="Times New Roman"/>
          <w:lang w:val="es-419"/>
        </w:rPr>
        <w:t>cómo se han resuelto estos casos?</w:t>
      </w:r>
    </w:p>
    <w:p w14:paraId="64E49FDE" w14:textId="77777777" w:rsidR="006E23C0" w:rsidRPr="00492765" w:rsidRDefault="006E23C0">
      <w:pPr>
        <w:ind w:left="720"/>
        <w:jc w:val="both"/>
        <w:rPr>
          <w:rFonts w:ascii="Times New Roman" w:eastAsia="Times New Roman" w:hAnsi="Times New Roman" w:cs="Times New Roman"/>
          <w:lang w:val="es-419"/>
        </w:rPr>
      </w:pPr>
    </w:p>
    <w:p w14:paraId="31D5F676" w14:textId="77777777" w:rsidR="006E23C0" w:rsidRPr="00492765" w:rsidRDefault="00C927E7">
      <w:pPr>
        <w:ind w:left="720"/>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(iv)</w:t>
      </w:r>
      <w:r w:rsidRPr="00492765">
        <w:rPr>
          <w:rFonts w:ascii="Times New Roman" w:eastAsia="Times New Roman" w:hAnsi="Times New Roman" w:cs="Times New Roman"/>
          <w:lang w:val="es-419"/>
        </w:rPr>
        <w:tab/>
        <w:t>el número de capacitaciones a profesionales de la salud en el territorio nacional en la legalidad del procedimiento, los desarrollos jurisprudenciales, las rutas de atención, las técnicas apropiadas y el trato que deben recibir las mujeres solicitantes de este servicio</w:t>
      </w:r>
    </w:p>
    <w:p w14:paraId="785CC9DB" w14:textId="77777777" w:rsidR="006E23C0" w:rsidRPr="00492765" w:rsidRDefault="006E23C0">
      <w:pPr>
        <w:ind w:left="720"/>
        <w:jc w:val="both"/>
        <w:rPr>
          <w:rFonts w:ascii="Times New Roman" w:eastAsia="Times New Roman" w:hAnsi="Times New Roman" w:cs="Times New Roman"/>
          <w:lang w:val="es-419"/>
        </w:rPr>
      </w:pPr>
    </w:p>
    <w:p w14:paraId="1AB8D138" w14:textId="59A87328" w:rsidR="006E23C0" w:rsidRPr="00492765" w:rsidRDefault="006A6B58">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(b) ¿</w:t>
      </w:r>
      <w:r w:rsidR="00C927E7" w:rsidRPr="00492765">
        <w:rPr>
          <w:rFonts w:ascii="Times New Roman" w:eastAsia="Times New Roman" w:hAnsi="Times New Roman" w:cs="Times New Roman"/>
          <w:lang w:val="es-419"/>
        </w:rPr>
        <w:t>Podría Colombia describir todos los pasos emprendidos por el Congreso de la República con respecto al proyecto de ley que regule el aborto?</w:t>
      </w:r>
    </w:p>
    <w:p w14:paraId="3F3F1228" w14:textId="77777777" w:rsidR="006E23C0" w:rsidRPr="00492765" w:rsidRDefault="006E23C0">
      <w:pPr>
        <w:jc w:val="both"/>
        <w:rPr>
          <w:rFonts w:ascii="Times New Roman" w:eastAsia="Times New Roman" w:hAnsi="Times New Roman" w:cs="Times New Roman"/>
          <w:lang w:val="es-419"/>
        </w:rPr>
      </w:pPr>
    </w:p>
    <w:p w14:paraId="71A866F0" w14:textId="58672E93" w:rsidR="006E23C0" w:rsidRPr="00492765" w:rsidRDefault="005A0A50">
      <w:pPr>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 xml:space="preserve">(c) </w:t>
      </w:r>
      <w:r w:rsidR="00C927E7" w:rsidRPr="00492765">
        <w:rPr>
          <w:rFonts w:ascii="Times New Roman" w:eastAsia="Times New Roman" w:hAnsi="Times New Roman" w:cs="Times New Roman"/>
          <w:lang w:val="es-419"/>
        </w:rPr>
        <w:t>¿Qué políticas se están implementando para garantizar el derecho de las mujeres a abortar? En particular, ¿existen políticas que aseguren dicho acceso en lugares donde la mayoría de los profesionales de la salud han presentado una objeción de conciencia al procedimiento de aborto?</w:t>
      </w:r>
    </w:p>
    <w:p w14:paraId="6482004B" w14:textId="77777777" w:rsidR="006E23C0" w:rsidRPr="00492765" w:rsidRDefault="006E23C0">
      <w:pPr>
        <w:jc w:val="both"/>
        <w:rPr>
          <w:rFonts w:ascii="Times New Roman" w:eastAsia="Times New Roman" w:hAnsi="Times New Roman" w:cs="Times New Roman"/>
          <w:lang w:val="es-419"/>
        </w:rPr>
      </w:pPr>
    </w:p>
    <w:p w14:paraId="6A5227DE" w14:textId="2EDCAF7A" w:rsidR="006E23C0" w:rsidRPr="00492765" w:rsidRDefault="005A0A50" w:rsidP="00562A39">
      <w:pPr>
        <w:tabs>
          <w:tab w:val="left" w:pos="142"/>
        </w:tabs>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 xml:space="preserve">(d) </w:t>
      </w:r>
      <w:r w:rsidR="00C927E7" w:rsidRPr="00492765">
        <w:rPr>
          <w:rFonts w:ascii="Times New Roman" w:eastAsia="Times New Roman" w:hAnsi="Times New Roman" w:cs="Times New Roman"/>
          <w:lang w:val="es-419"/>
        </w:rPr>
        <w:t xml:space="preserve">¿Podría Colombia proporcionar información sobre el acceso a servicios de salud reproductiva de mujeres rurales, refugiadas, migrantes y </w:t>
      </w:r>
      <w:r w:rsidR="006A6B58" w:rsidRPr="00492765">
        <w:rPr>
          <w:rFonts w:ascii="Times New Roman" w:eastAsia="Times New Roman" w:hAnsi="Times New Roman" w:cs="Times New Roman"/>
          <w:lang w:val="es-419"/>
        </w:rPr>
        <w:t>desplazadas? ¿Qué</w:t>
      </w:r>
      <w:r w:rsidR="00C927E7" w:rsidRPr="00492765">
        <w:rPr>
          <w:rFonts w:ascii="Times New Roman" w:eastAsia="Times New Roman" w:hAnsi="Times New Roman" w:cs="Times New Roman"/>
          <w:lang w:val="es-419"/>
        </w:rPr>
        <w:t xml:space="preserve"> acciones concretas está tomando el Estado para garantizar servicios básicos de salud reproductiva para enfrentar la crisis migratoria de mujeres venezolanas en el país?</w:t>
      </w:r>
    </w:p>
    <w:p w14:paraId="6CD05BB1" w14:textId="77777777" w:rsidR="006E23C0" w:rsidRPr="00492765" w:rsidRDefault="006E23C0" w:rsidP="00562A39">
      <w:pPr>
        <w:tabs>
          <w:tab w:val="left" w:pos="142"/>
        </w:tabs>
        <w:jc w:val="both"/>
        <w:rPr>
          <w:rFonts w:ascii="Times New Roman" w:eastAsia="Times New Roman" w:hAnsi="Times New Roman" w:cs="Times New Roman"/>
          <w:lang w:val="es-419"/>
        </w:rPr>
      </w:pPr>
    </w:p>
    <w:p w14:paraId="105A92A9" w14:textId="77777777" w:rsidR="006E23C0" w:rsidRPr="00492765" w:rsidRDefault="00C927E7" w:rsidP="00562A39">
      <w:pPr>
        <w:tabs>
          <w:tab w:val="left" w:pos="142"/>
        </w:tabs>
        <w:jc w:val="both"/>
        <w:rPr>
          <w:rFonts w:ascii="Times New Roman" w:eastAsia="Times New Roman" w:hAnsi="Times New Roman" w:cs="Times New Roman"/>
          <w:b/>
          <w:lang w:val="es-419"/>
        </w:rPr>
      </w:pPr>
      <w:r w:rsidRPr="00492765">
        <w:rPr>
          <w:rFonts w:ascii="Times New Roman" w:eastAsia="Times New Roman" w:hAnsi="Times New Roman" w:cs="Times New Roman"/>
          <w:b/>
          <w:lang w:val="es-419"/>
        </w:rPr>
        <w:t>V.                 Recomendaciones</w:t>
      </w:r>
    </w:p>
    <w:p w14:paraId="7DB90C85" w14:textId="77777777" w:rsidR="006E23C0" w:rsidRPr="00492765" w:rsidRDefault="006E23C0" w:rsidP="00562A39">
      <w:pPr>
        <w:tabs>
          <w:tab w:val="left" w:pos="142"/>
        </w:tabs>
        <w:jc w:val="both"/>
        <w:rPr>
          <w:rFonts w:ascii="Times New Roman" w:eastAsia="Times New Roman" w:hAnsi="Times New Roman" w:cs="Times New Roman"/>
          <w:b/>
          <w:lang w:val="es-419"/>
        </w:rPr>
      </w:pPr>
    </w:p>
    <w:p w14:paraId="3F22542F" w14:textId="77777777" w:rsidR="006E23C0" w:rsidRPr="00492765" w:rsidRDefault="00C927E7" w:rsidP="00562A39">
      <w:pPr>
        <w:tabs>
          <w:tab w:val="left" w:pos="142"/>
        </w:tabs>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2.       Solicitamos respetuosamente al Comité que encamine las siguientes recomendaciones a Colombia:</w:t>
      </w:r>
    </w:p>
    <w:p w14:paraId="2304714F" w14:textId="77777777" w:rsidR="006E23C0" w:rsidRPr="00492765" w:rsidRDefault="006E23C0" w:rsidP="00562A39">
      <w:pPr>
        <w:tabs>
          <w:tab w:val="left" w:pos="142"/>
        </w:tabs>
        <w:jc w:val="both"/>
        <w:rPr>
          <w:rFonts w:ascii="Times New Roman" w:eastAsia="Times New Roman" w:hAnsi="Times New Roman" w:cs="Times New Roman"/>
          <w:lang w:val="es-419"/>
        </w:rPr>
      </w:pPr>
    </w:p>
    <w:p w14:paraId="7C7B9C31" w14:textId="73FA617E" w:rsidR="006E23C0" w:rsidRPr="00492765" w:rsidRDefault="00C927E7" w:rsidP="00562A39">
      <w:pPr>
        <w:tabs>
          <w:tab w:val="left" w:pos="142"/>
        </w:tabs>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(a)         Enmendar las tres causales de despenalización de la interrupción voluntaria del embarazo para:</w:t>
      </w:r>
    </w:p>
    <w:p w14:paraId="2D24025B" w14:textId="77777777" w:rsidR="006E23C0" w:rsidRPr="00492765" w:rsidRDefault="006E23C0" w:rsidP="00562A39">
      <w:pPr>
        <w:tabs>
          <w:tab w:val="left" w:pos="142"/>
        </w:tabs>
        <w:jc w:val="both"/>
        <w:rPr>
          <w:rFonts w:ascii="Times New Roman" w:eastAsia="Times New Roman" w:hAnsi="Times New Roman" w:cs="Times New Roman"/>
          <w:lang w:val="es-419"/>
        </w:rPr>
      </w:pPr>
    </w:p>
    <w:p w14:paraId="597B2EF4" w14:textId="26AE5370" w:rsidR="006E23C0" w:rsidRPr="00492765" w:rsidRDefault="006A6B58" w:rsidP="00562A39">
      <w:pPr>
        <w:tabs>
          <w:tab w:val="left" w:pos="142"/>
        </w:tabs>
        <w:jc w:val="both"/>
        <w:rPr>
          <w:rFonts w:ascii="Times New Roman" w:eastAsia="Times New Roman" w:hAnsi="Times New Roman" w:cs="Times New Roman"/>
          <w:lang w:val="es-419"/>
        </w:rPr>
      </w:pPr>
      <w:r>
        <w:rPr>
          <w:rFonts w:ascii="Times New Roman" w:eastAsia="Times New Roman" w:hAnsi="Times New Roman" w:cs="Times New Roman"/>
          <w:lang w:val="es-419"/>
        </w:rPr>
        <w:tab/>
      </w:r>
      <w:r>
        <w:rPr>
          <w:rFonts w:ascii="Times New Roman" w:eastAsia="Times New Roman" w:hAnsi="Times New Roman" w:cs="Times New Roman"/>
          <w:lang w:val="es-419"/>
        </w:rPr>
        <w:tab/>
        <w:t xml:space="preserve">(i)  </w:t>
      </w:r>
      <w:r w:rsidR="00C927E7" w:rsidRPr="00492765">
        <w:rPr>
          <w:rFonts w:ascii="Times New Roman" w:eastAsia="Times New Roman" w:hAnsi="Times New Roman" w:cs="Times New Roman"/>
          <w:lang w:val="es-419"/>
        </w:rPr>
        <w:t>Permitir que una mujer acceda a un aborto en todos los casos</w:t>
      </w:r>
      <w:r w:rsidR="00C927E7" w:rsidRPr="00492765">
        <w:rPr>
          <w:rFonts w:ascii="Times New Roman" w:eastAsia="Times New Roman" w:hAnsi="Times New Roman" w:cs="Times New Roman"/>
          <w:vertAlign w:val="superscript"/>
          <w:lang w:val="es-419"/>
        </w:rPr>
        <w:footnoteReference w:id="66"/>
      </w:r>
      <w:r w:rsidR="00C927E7" w:rsidRPr="00492765">
        <w:rPr>
          <w:rFonts w:ascii="Times New Roman" w:eastAsia="Times New Roman" w:hAnsi="Times New Roman" w:cs="Times New Roman"/>
          <w:lang w:val="es-419"/>
        </w:rPr>
        <w:t>.</w:t>
      </w:r>
    </w:p>
    <w:p w14:paraId="65C534EF" w14:textId="77777777" w:rsidR="006E23C0" w:rsidRPr="00492765" w:rsidRDefault="006E23C0" w:rsidP="00562A39">
      <w:pPr>
        <w:tabs>
          <w:tab w:val="left" w:pos="142"/>
        </w:tabs>
        <w:jc w:val="both"/>
        <w:rPr>
          <w:rFonts w:ascii="Times New Roman" w:eastAsia="Times New Roman" w:hAnsi="Times New Roman" w:cs="Times New Roman"/>
          <w:lang w:val="es-419"/>
        </w:rPr>
      </w:pPr>
    </w:p>
    <w:p w14:paraId="598C9D0C" w14:textId="1FCE5A8E" w:rsidR="006E23C0" w:rsidRPr="00492765" w:rsidRDefault="00C927E7" w:rsidP="00562A39">
      <w:pPr>
        <w:tabs>
          <w:tab w:val="left" w:pos="142"/>
        </w:tabs>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 xml:space="preserve">(b)  </w:t>
      </w:r>
      <w:r w:rsidRPr="00492765">
        <w:rPr>
          <w:rFonts w:ascii="Times New Roman" w:eastAsia="Times New Roman" w:hAnsi="Times New Roman" w:cs="Times New Roman"/>
          <w:lang w:val="es-419"/>
        </w:rPr>
        <w:tab/>
        <w:t>Eliminar las barreras procesales para acceder a los servicios de aborto, incluidos los requisitos de autorización de terceros y los períodos de espera obligatorios, y regular el uso de la objeción de conciencia para garantizar el derecho de las mujeres a la igualdad y permitirles ejercer su autonomía reproductiva.</w:t>
      </w:r>
    </w:p>
    <w:p w14:paraId="0271C89A" w14:textId="77777777" w:rsidR="006E23C0" w:rsidRPr="00492765" w:rsidRDefault="006E23C0" w:rsidP="00562A39">
      <w:pPr>
        <w:tabs>
          <w:tab w:val="left" w:pos="142"/>
        </w:tabs>
        <w:jc w:val="both"/>
        <w:rPr>
          <w:rFonts w:ascii="Times New Roman" w:eastAsia="Times New Roman" w:hAnsi="Times New Roman" w:cs="Times New Roman"/>
          <w:lang w:val="es-419"/>
        </w:rPr>
      </w:pPr>
    </w:p>
    <w:p w14:paraId="62297D5B" w14:textId="35844057" w:rsidR="006E23C0" w:rsidRPr="00492765" w:rsidRDefault="007373C8" w:rsidP="00562A39">
      <w:pPr>
        <w:tabs>
          <w:tab w:val="left" w:pos="142"/>
        </w:tabs>
        <w:jc w:val="both"/>
        <w:rPr>
          <w:rFonts w:ascii="Times New Roman" w:eastAsia="Times New Roman" w:hAnsi="Times New Roman" w:cs="Times New Roman"/>
          <w:lang w:val="es-419"/>
        </w:rPr>
      </w:pPr>
      <w:r>
        <w:rPr>
          <w:rFonts w:ascii="Times New Roman" w:eastAsia="Times New Roman" w:hAnsi="Times New Roman" w:cs="Times New Roman"/>
          <w:lang w:val="es-419"/>
        </w:rPr>
        <w:lastRenderedPageBreak/>
        <w:t xml:space="preserve">(c) </w:t>
      </w:r>
      <w:r>
        <w:rPr>
          <w:rFonts w:ascii="Times New Roman" w:eastAsia="Times New Roman" w:hAnsi="Times New Roman" w:cs="Times New Roman"/>
          <w:lang w:val="es-419"/>
        </w:rPr>
        <w:tab/>
      </w:r>
      <w:r w:rsidR="00C927E7" w:rsidRPr="00492765">
        <w:rPr>
          <w:rFonts w:ascii="Times New Roman" w:eastAsia="Times New Roman" w:hAnsi="Times New Roman" w:cs="Times New Roman"/>
          <w:lang w:val="es-419"/>
        </w:rPr>
        <w:t>Generar campañas masivas de difusión y comunicación sobre el derecho y la legalidad del procedimiento de aborto y las disposiciones regulatorias relativas al aborto por parte del Estado</w:t>
      </w:r>
      <w:r w:rsidR="00C927E7" w:rsidRPr="00492765">
        <w:rPr>
          <w:rFonts w:ascii="Times New Roman" w:eastAsia="Times New Roman" w:hAnsi="Times New Roman" w:cs="Times New Roman"/>
          <w:vertAlign w:val="superscript"/>
          <w:lang w:val="es-419"/>
        </w:rPr>
        <w:footnoteReference w:id="67"/>
      </w:r>
      <w:r w:rsidR="00C927E7" w:rsidRPr="00492765">
        <w:rPr>
          <w:rFonts w:ascii="Times New Roman" w:eastAsia="Times New Roman" w:hAnsi="Times New Roman" w:cs="Times New Roman"/>
          <w:lang w:val="es-419"/>
        </w:rPr>
        <w:t xml:space="preserve">. </w:t>
      </w:r>
    </w:p>
    <w:p w14:paraId="6CBAFBDA" w14:textId="77777777" w:rsidR="006E23C0" w:rsidRPr="00492765" w:rsidRDefault="006E23C0" w:rsidP="00562A39">
      <w:pPr>
        <w:tabs>
          <w:tab w:val="left" w:pos="142"/>
        </w:tabs>
        <w:jc w:val="both"/>
        <w:rPr>
          <w:rFonts w:ascii="Times New Roman" w:eastAsia="Times New Roman" w:hAnsi="Times New Roman" w:cs="Times New Roman"/>
          <w:lang w:val="es-419"/>
        </w:rPr>
      </w:pPr>
    </w:p>
    <w:p w14:paraId="5C5CCB56" w14:textId="7FBF142F" w:rsidR="006E23C0" w:rsidRPr="00492765" w:rsidRDefault="007373C8" w:rsidP="00562A39">
      <w:pPr>
        <w:tabs>
          <w:tab w:val="left" w:pos="142"/>
        </w:tabs>
        <w:jc w:val="both"/>
        <w:rPr>
          <w:rFonts w:ascii="Times New Roman" w:eastAsia="Times New Roman" w:hAnsi="Times New Roman" w:cs="Times New Roman"/>
          <w:lang w:val="es-419"/>
        </w:rPr>
      </w:pPr>
      <w:r>
        <w:rPr>
          <w:rFonts w:ascii="Times New Roman" w:eastAsia="Times New Roman" w:hAnsi="Times New Roman" w:cs="Times New Roman"/>
          <w:lang w:val="es-419"/>
        </w:rPr>
        <w:t xml:space="preserve">(d) </w:t>
      </w:r>
      <w:r>
        <w:rPr>
          <w:rFonts w:ascii="Times New Roman" w:eastAsia="Times New Roman" w:hAnsi="Times New Roman" w:cs="Times New Roman"/>
          <w:lang w:val="es-419"/>
        </w:rPr>
        <w:tab/>
      </w:r>
      <w:r w:rsidR="00C927E7" w:rsidRPr="00492765">
        <w:rPr>
          <w:rFonts w:ascii="Times New Roman" w:eastAsia="Times New Roman" w:hAnsi="Times New Roman" w:cs="Times New Roman"/>
          <w:lang w:val="es-419"/>
        </w:rPr>
        <w:t xml:space="preserve">Exhortar al Congreso de la República a seguir con los mandatos legales de la Corte Constitucional conforme a la Sentencia SU-096/18 para </w:t>
      </w:r>
      <w:r w:rsidR="006A6B58">
        <w:rPr>
          <w:rFonts w:ascii="Times New Roman" w:eastAsia="Times New Roman" w:hAnsi="Times New Roman" w:cs="Times New Roman"/>
          <w:lang w:val="es-419"/>
        </w:rPr>
        <w:t>que</w:t>
      </w:r>
      <w:r w:rsidR="00C927E7" w:rsidRPr="00492765">
        <w:rPr>
          <w:rFonts w:ascii="Times New Roman" w:eastAsia="Times New Roman" w:hAnsi="Times New Roman" w:cs="Times New Roman"/>
          <w:lang w:val="es-419"/>
        </w:rPr>
        <w:t xml:space="preserve"> en ejercicio de su potesta</w:t>
      </w:r>
      <w:r w:rsidR="006A6B58">
        <w:rPr>
          <w:rFonts w:ascii="Times New Roman" w:eastAsia="Times New Roman" w:hAnsi="Times New Roman" w:cs="Times New Roman"/>
          <w:lang w:val="es-419"/>
        </w:rPr>
        <w:t xml:space="preserve">d de configuración legislativa </w:t>
      </w:r>
      <w:r w:rsidR="00C927E7" w:rsidRPr="00492765">
        <w:rPr>
          <w:rFonts w:ascii="Times New Roman" w:eastAsia="Times New Roman" w:hAnsi="Times New Roman" w:cs="Times New Roman"/>
          <w:lang w:val="es-419"/>
        </w:rPr>
        <w:t xml:space="preserve">regule la materia. </w:t>
      </w:r>
    </w:p>
    <w:p w14:paraId="6EF186DE" w14:textId="77777777" w:rsidR="00562A39" w:rsidRPr="00492765" w:rsidRDefault="00562A39" w:rsidP="00562A39">
      <w:pPr>
        <w:tabs>
          <w:tab w:val="left" w:pos="142"/>
        </w:tabs>
        <w:jc w:val="both"/>
        <w:rPr>
          <w:rFonts w:ascii="Times New Roman" w:eastAsia="Times New Roman" w:hAnsi="Times New Roman" w:cs="Times New Roman"/>
          <w:lang w:val="es-419"/>
        </w:rPr>
      </w:pPr>
    </w:p>
    <w:p w14:paraId="42CFF0AE" w14:textId="5FF09175" w:rsidR="00562A39" w:rsidRPr="006F6C7D" w:rsidRDefault="00562A39" w:rsidP="00562A39">
      <w:pPr>
        <w:tabs>
          <w:tab w:val="left" w:pos="142"/>
        </w:tabs>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(e)</w:t>
      </w:r>
      <w:r w:rsidRPr="006F6C7D">
        <w:rPr>
          <w:rFonts w:ascii="Times New Roman" w:eastAsia="Times New Roman" w:hAnsi="Times New Roman" w:cs="Times New Roman"/>
          <w:lang w:val="es-419"/>
        </w:rPr>
        <w:t xml:space="preserve">  </w:t>
      </w:r>
      <w:r w:rsidR="00A544DB" w:rsidRPr="006F6C7D">
        <w:rPr>
          <w:rFonts w:ascii="Times New Roman" w:eastAsia="Times New Roman" w:hAnsi="Times New Roman" w:cs="Times New Roman"/>
          <w:lang w:val="es-419"/>
        </w:rPr>
        <w:tab/>
      </w:r>
      <w:r w:rsidRPr="006F6C7D">
        <w:rPr>
          <w:rFonts w:ascii="Times New Roman" w:eastAsia="Times New Roman" w:hAnsi="Times New Roman" w:cs="Times New Roman"/>
          <w:lang w:val="es-419"/>
        </w:rPr>
        <w:t>Crear políticas y acciones estatales que permitan mejorar el acceso a los servicios de salud sexual y reproductiva, incluyendo el aborto seguro, para mujeres y niñas migrantes, que tengan en cuenta la perspectiva de género y las necesidades de esta población.</w:t>
      </w:r>
    </w:p>
    <w:p w14:paraId="3E510AC5" w14:textId="77777777" w:rsidR="006E23C0" w:rsidRPr="006F6C7D" w:rsidRDefault="006E23C0" w:rsidP="00562A39">
      <w:pPr>
        <w:tabs>
          <w:tab w:val="left" w:pos="142"/>
        </w:tabs>
        <w:jc w:val="both"/>
        <w:rPr>
          <w:rFonts w:ascii="Times New Roman" w:eastAsia="Times New Roman" w:hAnsi="Times New Roman" w:cs="Times New Roman"/>
          <w:lang w:val="es-419"/>
        </w:rPr>
      </w:pPr>
    </w:p>
    <w:p w14:paraId="4616ECF3" w14:textId="0744AAFA" w:rsidR="006E23C0" w:rsidRPr="00492765" w:rsidRDefault="00C927E7" w:rsidP="00562A39">
      <w:pPr>
        <w:tabs>
          <w:tab w:val="left" w:pos="142"/>
        </w:tabs>
        <w:jc w:val="both"/>
        <w:rPr>
          <w:rFonts w:ascii="Times New Roman" w:eastAsia="Times New Roman" w:hAnsi="Times New Roman" w:cs="Times New Roman"/>
          <w:lang w:val="es-419"/>
        </w:rPr>
      </w:pPr>
      <w:r w:rsidRPr="00492765">
        <w:rPr>
          <w:rFonts w:ascii="Times New Roman" w:eastAsia="Times New Roman" w:hAnsi="Times New Roman" w:cs="Times New Roman"/>
          <w:lang w:val="es-419"/>
        </w:rPr>
        <w:t>Apreciamos el compromiso de larga data del Comité con los derechos reproductivos y la erradicación de la discriminación en la prestación de servicios de salud reproductiva. Si tienen Uds. alguna pregunta o desean obtener más información, no dude</w:t>
      </w:r>
      <w:r w:rsidR="0008577E" w:rsidRPr="00492765">
        <w:rPr>
          <w:rFonts w:ascii="Times New Roman" w:eastAsia="Times New Roman" w:hAnsi="Times New Roman" w:cs="Times New Roman"/>
          <w:lang w:val="es-419"/>
        </w:rPr>
        <w:t>n</w:t>
      </w:r>
      <w:r w:rsidRPr="00492765">
        <w:rPr>
          <w:rFonts w:ascii="Times New Roman" w:eastAsia="Times New Roman" w:hAnsi="Times New Roman" w:cs="Times New Roman"/>
          <w:lang w:val="es-419"/>
        </w:rPr>
        <w:t xml:space="preserve"> en comunicarse con </w:t>
      </w:r>
      <w:r w:rsidR="0008577E" w:rsidRPr="00492765">
        <w:rPr>
          <w:rFonts w:ascii="Times New Roman" w:eastAsia="Times New Roman" w:hAnsi="Times New Roman" w:cs="Times New Roman"/>
          <w:lang w:val="es-419"/>
        </w:rPr>
        <w:t>nosotros</w:t>
      </w:r>
      <w:r w:rsidRPr="00492765">
        <w:rPr>
          <w:rFonts w:ascii="Times New Roman" w:eastAsia="Times New Roman" w:hAnsi="Times New Roman" w:cs="Times New Roman"/>
          <w:lang w:val="es-419"/>
        </w:rPr>
        <w:t>.</w:t>
      </w:r>
    </w:p>
    <w:p w14:paraId="788D07C2" w14:textId="77777777" w:rsidR="006E23C0" w:rsidRPr="00492765" w:rsidRDefault="006E23C0">
      <w:pPr>
        <w:jc w:val="both"/>
        <w:rPr>
          <w:rFonts w:ascii="Times New Roman" w:eastAsia="Times New Roman" w:hAnsi="Times New Roman" w:cs="Times New Roman"/>
          <w:lang w:val="es-419"/>
        </w:rPr>
      </w:pPr>
    </w:p>
    <w:tbl>
      <w:tblPr>
        <w:tblStyle w:val="a"/>
        <w:tblW w:w="64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3050"/>
        <w:gridCol w:w="3420"/>
      </w:tblGrid>
      <w:tr w:rsidR="00492765" w:rsidRPr="0097279A" w14:paraId="5266ABD1" w14:textId="77777777" w:rsidTr="008E00CC">
        <w:trPr>
          <w:trHeight w:val="4060"/>
        </w:trPr>
        <w:tc>
          <w:tcPr>
            <w:tcW w:w="3050" w:type="dxa"/>
            <w:tcBorders>
              <w:top w:val="nil"/>
              <w:left w:val="nil"/>
              <w:bottom w:val="nil"/>
              <w:right w:val="nil"/>
            </w:tcBorders>
            <w:tcMar>
              <w:top w:w="100" w:type="dxa"/>
              <w:left w:w="100" w:type="dxa"/>
              <w:bottom w:w="100" w:type="dxa"/>
              <w:right w:w="100" w:type="dxa"/>
            </w:tcMar>
          </w:tcPr>
          <w:p w14:paraId="556F8361" w14:textId="77777777" w:rsidR="006E23C0" w:rsidRPr="00492765" w:rsidRDefault="00C927E7">
            <w:pPr>
              <w:spacing w:before="120" w:after="120"/>
              <w:jc w:val="center"/>
              <w:rPr>
                <w:rFonts w:ascii="Times New Roman" w:eastAsia="Times New Roman" w:hAnsi="Times New Roman" w:cs="Times New Roman"/>
                <w:lang w:val="es-419"/>
              </w:rPr>
            </w:pPr>
            <w:r w:rsidRPr="00492765">
              <w:rPr>
                <w:rFonts w:ascii="Times New Roman" w:eastAsia="Times New Roman" w:hAnsi="Times New Roman" w:cs="Times New Roman"/>
                <w:lang w:val="es-419"/>
              </w:rPr>
              <w:t xml:space="preserve">Center </w:t>
            </w:r>
            <w:proofErr w:type="spellStart"/>
            <w:r w:rsidRPr="00492765">
              <w:rPr>
                <w:rFonts w:ascii="Times New Roman" w:eastAsia="Times New Roman" w:hAnsi="Times New Roman" w:cs="Times New Roman"/>
                <w:lang w:val="es-419"/>
              </w:rPr>
              <w:t>for</w:t>
            </w:r>
            <w:proofErr w:type="spellEnd"/>
            <w:r w:rsidRPr="00492765">
              <w:rPr>
                <w:rFonts w:ascii="Times New Roman" w:eastAsia="Times New Roman" w:hAnsi="Times New Roman" w:cs="Times New Roman"/>
                <w:lang w:val="es-419"/>
              </w:rPr>
              <w:t xml:space="preserve"> </w:t>
            </w:r>
            <w:proofErr w:type="spellStart"/>
            <w:r w:rsidRPr="00492765">
              <w:rPr>
                <w:rFonts w:ascii="Times New Roman" w:eastAsia="Times New Roman" w:hAnsi="Times New Roman" w:cs="Times New Roman"/>
                <w:lang w:val="es-419"/>
              </w:rPr>
              <w:t>Reproductive</w:t>
            </w:r>
            <w:proofErr w:type="spellEnd"/>
            <w:r w:rsidRPr="00492765">
              <w:rPr>
                <w:rFonts w:ascii="Times New Roman" w:eastAsia="Times New Roman" w:hAnsi="Times New Roman" w:cs="Times New Roman"/>
                <w:lang w:val="es-419"/>
              </w:rPr>
              <w:t xml:space="preserve"> Rights:</w:t>
            </w:r>
          </w:p>
          <w:p w14:paraId="320FFB47" w14:textId="30C0BA7F" w:rsidR="006E23C0" w:rsidRDefault="00C927E7">
            <w:pPr>
              <w:spacing w:before="120" w:after="120"/>
              <w:jc w:val="center"/>
              <w:rPr>
                <w:rFonts w:ascii="Times New Roman" w:eastAsia="Times New Roman" w:hAnsi="Times New Roman" w:cs="Times New Roman"/>
                <w:b/>
                <w:lang w:val="es-419"/>
              </w:rPr>
            </w:pPr>
            <w:r w:rsidRPr="00492765">
              <w:rPr>
                <w:rFonts w:ascii="Times New Roman" w:eastAsia="Times New Roman" w:hAnsi="Times New Roman" w:cs="Times New Roman"/>
                <w:b/>
                <w:lang w:val="es-419"/>
              </w:rPr>
              <w:t>Sebastián Rodríguez Alarcón</w:t>
            </w:r>
          </w:p>
          <w:p w14:paraId="6CBF6A75" w14:textId="49DB6BE1" w:rsidR="008E00CC" w:rsidRPr="008E00CC" w:rsidRDefault="008E00CC">
            <w:pPr>
              <w:spacing w:before="120" w:after="120"/>
              <w:jc w:val="center"/>
              <w:rPr>
                <w:rFonts w:ascii="Times New Roman" w:eastAsia="Times New Roman" w:hAnsi="Times New Roman" w:cs="Times New Roman"/>
                <w:b/>
                <w:lang w:val="en-US"/>
              </w:rPr>
            </w:pPr>
            <w:hyperlink r:id="rId8" w:history="1">
              <w:r w:rsidRPr="007F2AFB">
                <w:rPr>
                  <w:rStyle w:val="Hyperlink"/>
                  <w:rFonts w:ascii="Times New Roman" w:eastAsia="Times New Roman" w:hAnsi="Times New Roman" w:cs="Times New Roman"/>
                  <w:b/>
                  <w:lang w:val="es-419"/>
                </w:rPr>
                <w:t>Srodriguez</w:t>
              </w:r>
              <w:r w:rsidRPr="007F2AFB">
                <w:rPr>
                  <w:rStyle w:val="Hyperlink"/>
                  <w:rFonts w:ascii="Times New Roman" w:eastAsia="Times New Roman" w:hAnsi="Times New Roman" w:cs="Times New Roman"/>
                  <w:b/>
                  <w:lang w:val="en-US"/>
                </w:rPr>
                <w:t>@reprorights.org</w:t>
              </w:r>
            </w:hyperlink>
            <w:r>
              <w:rPr>
                <w:rFonts w:ascii="Times New Roman" w:eastAsia="Times New Roman" w:hAnsi="Times New Roman" w:cs="Times New Roman"/>
                <w:b/>
                <w:lang w:val="en-US"/>
              </w:rPr>
              <w:t xml:space="preserve"> </w:t>
            </w:r>
          </w:p>
          <w:p w14:paraId="1115D386" w14:textId="20414B1F" w:rsidR="00310038" w:rsidRPr="003660FB" w:rsidRDefault="00310038">
            <w:pPr>
              <w:spacing w:before="120" w:after="120"/>
              <w:jc w:val="center"/>
              <w:rPr>
                <w:rFonts w:ascii="Times New Roman" w:eastAsia="Times New Roman" w:hAnsi="Times New Roman" w:cs="Times New Roman"/>
                <w:b/>
                <w:lang w:val="es-419"/>
              </w:rPr>
            </w:pPr>
            <w:r w:rsidRPr="00492765">
              <w:rPr>
                <w:rFonts w:ascii="Times New Roman" w:eastAsia="Times New Roman" w:hAnsi="Times New Roman" w:cs="Times New Roman"/>
                <w:b/>
                <w:lang w:val="es-419"/>
              </w:rPr>
              <w:t>Carmen</w:t>
            </w:r>
            <w:r w:rsidR="006D6EDC" w:rsidRPr="00492765">
              <w:rPr>
                <w:rFonts w:ascii="Times New Roman" w:eastAsia="Times New Roman" w:hAnsi="Times New Roman" w:cs="Times New Roman"/>
                <w:b/>
                <w:lang w:val="es-419"/>
              </w:rPr>
              <w:t xml:space="preserve"> Cecilia</w:t>
            </w:r>
            <w:r w:rsidRPr="00492765">
              <w:rPr>
                <w:rFonts w:ascii="Times New Roman" w:eastAsia="Times New Roman" w:hAnsi="Times New Roman" w:cs="Times New Roman"/>
                <w:b/>
                <w:lang w:val="es-419"/>
              </w:rPr>
              <w:t xml:space="preserve"> Mart</w:t>
            </w:r>
            <w:r w:rsidR="00492765">
              <w:rPr>
                <w:rFonts w:ascii="Times New Roman" w:eastAsia="Times New Roman" w:hAnsi="Times New Roman" w:cs="Times New Roman"/>
                <w:b/>
                <w:lang w:val="es-419"/>
              </w:rPr>
              <w:t>í</w:t>
            </w:r>
            <w:r w:rsidRPr="00492765">
              <w:rPr>
                <w:rFonts w:ascii="Times New Roman" w:eastAsia="Times New Roman" w:hAnsi="Times New Roman" w:cs="Times New Roman"/>
                <w:b/>
                <w:lang w:val="es-419"/>
              </w:rPr>
              <w:t xml:space="preserve">nez </w:t>
            </w:r>
          </w:p>
          <w:p w14:paraId="4D5348D4" w14:textId="77777777" w:rsidR="006E23C0" w:rsidRPr="00492765" w:rsidRDefault="00C927E7">
            <w:pPr>
              <w:spacing w:before="120" w:after="120"/>
              <w:jc w:val="center"/>
              <w:rPr>
                <w:rFonts w:ascii="Times New Roman" w:eastAsia="Times New Roman" w:hAnsi="Times New Roman" w:cs="Times New Roman"/>
                <w:lang w:val="es-419"/>
              </w:rPr>
            </w:pPr>
            <w:r w:rsidRPr="00492765">
              <w:rPr>
                <w:rFonts w:ascii="Times New Roman" w:eastAsia="Times New Roman" w:hAnsi="Times New Roman" w:cs="Times New Roman"/>
                <w:lang w:val="es-419"/>
              </w:rPr>
              <w:t>Nueva York, NY, EE.UU.</w:t>
            </w:r>
          </w:p>
          <w:p w14:paraId="0F1DC13D" w14:textId="77777777" w:rsidR="006E23C0" w:rsidRPr="00492765" w:rsidRDefault="00C927E7">
            <w:pPr>
              <w:spacing w:before="120" w:after="120"/>
              <w:jc w:val="center"/>
              <w:rPr>
                <w:rFonts w:ascii="Times New Roman" w:eastAsia="Times New Roman" w:hAnsi="Times New Roman" w:cs="Times New Roman"/>
                <w:lang w:val="es-419"/>
              </w:rPr>
            </w:pPr>
            <w:r w:rsidRPr="00492765">
              <w:rPr>
                <w:rFonts w:ascii="Times New Roman" w:eastAsia="Times New Roman" w:hAnsi="Times New Roman" w:cs="Times New Roman"/>
                <w:lang w:val="es-419"/>
              </w:rPr>
              <w:t>Bogotá, Colombia</w:t>
            </w:r>
            <w:bookmarkStart w:id="0" w:name="_GoBack"/>
            <w:bookmarkEnd w:id="0"/>
          </w:p>
        </w:tc>
        <w:tc>
          <w:tcPr>
            <w:tcW w:w="3420" w:type="dxa"/>
            <w:tcBorders>
              <w:top w:val="nil"/>
              <w:left w:val="nil"/>
              <w:bottom w:val="nil"/>
              <w:right w:val="nil"/>
            </w:tcBorders>
            <w:tcMar>
              <w:top w:w="100" w:type="dxa"/>
              <w:left w:w="100" w:type="dxa"/>
              <w:bottom w:w="100" w:type="dxa"/>
              <w:right w:w="100" w:type="dxa"/>
            </w:tcMar>
          </w:tcPr>
          <w:p w14:paraId="038AFAEF" w14:textId="77777777" w:rsidR="006E23C0" w:rsidRPr="00492765" w:rsidRDefault="00C927E7">
            <w:pPr>
              <w:spacing w:before="120" w:after="120"/>
              <w:jc w:val="center"/>
              <w:rPr>
                <w:rFonts w:ascii="Times New Roman" w:eastAsia="Times New Roman" w:hAnsi="Times New Roman" w:cs="Times New Roman"/>
                <w:lang w:val="es-419"/>
              </w:rPr>
            </w:pPr>
            <w:r w:rsidRPr="00492765">
              <w:rPr>
                <w:rFonts w:ascii="Times New Roman" w:eastAsia="Times New Roman" w:hAnsi="Times New Roman" w:cs="Times New Roman"/>
                <w:lang w:val="es-419"/>
              </w:rPr>
              <w:t>Profamilia:</w:t>
            </w:r>
          </w:p>
          <w:p w14:paraId="05C95807" w14:textId="34A98381" w:rsidR="006E23C0" w:rsidRDefault="00C927E7">
            <w:pPr>
              <w:spacing w:before="120" w:after="120"/>
              <w:jc w:val="center"/>
              <w:rPr>
                <w:rFonts w:ascii="Times New Roman" w:eastAsia="Times New Roman" w:hAnsi="Times New Roman" w:cs="Times New Roman"/>
                <w:b/>
                <w:lang w:val="es-419"/>
              </w:rPr>
            </w:pPr>
            <w:r w:rsidRPr="00492765">
              <w:rPr>
                <w:rFonts w:ascii="Times New Roman" w:eastAsia="Times New Roman" w:hAnsi="Times New Roman" w:cs="Times New Roman"/>
                <w:b/>
                <w:lang w:val="es-419"/>
              </w:rPr>
              <w:t>Natalia Acevedo Guerrero</w:t>
            </w:r>
          </w:p>
          <w:p w14:paraId="6626A9C1" w14:textId="1A624D39" w:rsidR="008E00CC" w:rsidRPr="00492765" w:rsidRDefault="008E00CC">
            <w:pPr>
              <w:spacing w:before="120" w:after="120"/>
              <w:jc w:val="center"/>
              <w:rPr>
                <w:rFonts w:ascii="Times New Roman" w:eastAsia="Times New Roman" w:hAnsi="Times New Roman" w:cs="Times New Roman"/>
                <w:b/>
                <w:lang w:val="es-419"/>
              </w:rPr>
            </w:pPr>
            <w:hyperlink r:id="rId9" w:history="1">
              <w:r w:rsidRPr="007F2AFB">
                <w:rPr>
                  <w:rStyle w:val="Hyperlink"/>
                  <w:rFonts w:ascii="Times New Roman" w:eastAsia="Times New Roman" w:hAnsi="Times New Roman" w:cs="Times New Roman"/>
                  <w:b/>
                  <w:lang w:val="es-419"/>
                </w:rPr>
                <w:t>Natalia.acevedo@profamilia.org</w:t>
              </w:r>
            </w:hyperlink>
            <w:r>
              <w:rPr>
                <w:rFonts w:ascii="Times New Roman" w:eastAsia="Times New Roman" w:hAnsi="Times New Roman" w:cs="Times New Roman"/>
                <w:b/>
                <w:lang w:val="es-419"/>
              </w:rPr>
              <w:t xml:space="preserve"> </w:t>
            </w:r>
          </w:p>
          <w:p w14:paraId="1842B6AC" w14:textId="77777777" w:rsidR="006E23C0" w:rsidRPr="00492765" w:rsidRDefault="00C927E7">
            <w:pPr>
              <w:spacing w:before="120" w:after="120"/>
              <w:jc w:val="center"/>
              <w:rPr>
                <w:rFonts w:ascii="Times New Roman" w:eastAsia="Times New Roman" w:hAnsi="Times New Roman" w:cs="Times New Roman"/>
                <w:lang w:val="es-419"/>
              </w:rPr>
            </w:pPr>
            <w:r w:rsidRPr="00492765">
              <w:rPr>
                <w:rFonts w:ascii="Times New Roman" w:eastAsia="Times New Roman" w:hAnsi="Times New Roman" w:cs="Times New Roman"/>
                <w:lang w:val="es-419"/>
              </w:rPr>
              <w:t>Bogotá, Colombia</w:t>
            </w:r>
          </w:p>
        </w:tc>
      </w:tr>
    </w:tbl>
    <w:p w14:paraId="47DA47C4" w14:textId="77777777" w:rsidR="006E23C0" w:rsidRPr="00492765" w:rsidRDefault="006E23C0">
      <w:pPr>
        <w:rPr>
          <w:rFonts w:ascii="Times New Roman" w:hAnsi="Times New Roman" w:cs="Times New Roman"/>
          <w:lang w:val="es-419"/>
        </w:rPr>
      </w:pPr>
    </w:p>
    <w:sectPr w:rsidR="006E23C0" w:rsidRPr="00492765" w:rsidSect="0097279A">
      <w:footerReference w:type="default" r:id="rId10"/>
      <w:headerReference w:type="first" r:id="rId11"/>
      <w:footerReference w:type="first" r:id="rId12"/>
      <w:pgSz w:w="12240" w:h="15840"/>
      <w:pgMar w:top="1440" w:right="1440" w:bottom="1440" w:left="1440" w:header="720" w:footer="720" w:gutter="0"/>
      <w:pgNumType w:start="1"/>
      <w:cols w:space="720"/>
      <w:titlePg/>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99674E1" w16cid:durableId="1FF9B23A"/>
  <w16cid:commentId w16cid:paraId="657CD318" w16cid:durableId="1FF9B34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BF9386" w14:textId="77777777" w:rsidR="00642500" w:rsidRDefault="00642500">
      <w:pPr>
        <w:spacing w:line="240" w:lineRule="auto"/>
      </w:pPr>
      <w:r>
        <w:separator/>
      </w:r>
    </w:p>
  </w:endnote>
  <w:endnote w:type="continuationSeparator" w:id="0">
    <w:p w14:paraId="115CCC80" w14:textId="77777777" w:rsidR="00642500" w:rsidRDefault="006425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08A12" w14:textId="764EE57F" w:rsidR="006E23C0" w:rsidRDefault="00C927E7">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8E00CC">
      <w:rPr>
        <w:rFonts w:ascii="Times New Roman" w:eastAsia="Times New Roman" w:hAnsi="Times New Roman" w:cs="Times New Roman"/>
        <w:noProof/>
        <w:sz w:val="20"/>
        <w:szCs w:val="20"/>
      </w:rPr>
      <w:t>12</w:t>
    </w:r>
    <w:r>
      <w:rPr>
        <w:rFonts w:ascii="Times New Roman" w:eastAsia="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rPr>
      <w:id w:val="1553114159"/>
      <w:docPartObj>
        <w:docPartGallery w:val="Page Numbers (Bottom of Page)"/>
        <w:docPartUnique/>
      </w:docPartObj>
    </w:sdtPr>
    <w:sdtEndPr>
      <w:rPr>
        <w:noProof/>
      </w:rPr>
    </w:sdtEndPr>
    <w:sdtContent>
      <w:p w14:paraId="57DE5F34" w14:textId="5BCA77D4" w:rsidR="0097279A" w:rsidRPr="0097279A" w:rsidRDefault="0097279A">
        <w:pPr>
          <w:pStyle w:val="Footer"/>
          <w:jc w:val="center"/>
          <w:rPr>
            <w:rFonts w:ascii="Times New Roman" w:hAnsi="Times New Roman" w:cs="Times New Roman"/>
            <w:sz w:val="20"/>
          </w:rPr>
        </w:pPr>
        <w:r w:rsidRPr="0097279A">
          <w:rPr>
            <w:rFonts w:ascii="Times New Roman" w:hAnsi="Times New Roman" w:cs="Times New Roman"/>
            <w:sz w:val="20"/>
          </w:rPr>
          <w:fldChar w:fldCharType="begin"/>
        </w:r>
        <w:r w:rsidRPr="0097279A">
          <w:rPr>
            <w:rFonts w:ascii="Times New Roman" w:hAnsi="Times New Roman" w:cs="Times New Roman"/>
            <w:sz w:val="20"/>
          </w:rPr>
          <w:instrText xml:space="preserve"> PAGE   \* MERGEFORMAT </w:instrText>
        </w:r>
        <w:r w:rsidRPr="0097279A">
          <w:rPr>
            <w:rFonts w:ascii="Times New Roman" w:hAnsi="Times New Roman" w:cs="Times New Roman"/>
            <w:sz w:val="20"/>
          </w:rPr>
          <w:fldChar w:fldCharType="separate"/>
        </w:r>
        <w:r w:rsidR="008E00CC">
          <w:rPr>
            <w:rFonts w:ascii="Times New Roman" w:hAnsi="Times New Roman" w:cs="Times New Roman"/>
            <w:noProof/>
            <w:sz w:val="20"/>
          </w:rPr>
          <w:t>1</w:t>
        </w:r>
        <w:r w:rsidRPr="0097279A">
          <w:rPr>
            <w:rFonts w:ascii="Times New Roman" w:hAnsi="Times New Roman" w:cs="Times New Roman"/>
            <w:noProof/>
            <w:sz w:val="20"/>
          </w:rPr>
          <w:fldChar w:fldCharType="end"/>
        </w:r>
      </w:p>
    </w:sdtContent>
  </w:sdt>
  <w:p w14:paraId="4661DFA5" w14:textId="77777777" w:rsidR="0097279A" w:rsidRPr="0097279A" w:rsidRDefault="0097279A">
    <w:pPr>
      <w:pStyle w:val="Footer"/>
      <w:rPr>
        <w:rFonts w:ascii="Times New Roman" w:hAnsi="Times New Roman" w:cs="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0A6DBA" w14:textId="77777777" w:rsidR="00642500" w:rsidRDefault="00642500">
      <w:pPr>
        <w:spacing w:line="240" w:lineRule="auto"/>
      </w:pPr>
      <w:r>
        <w:separator/>
      </w:r>
    </w:p>
  </w:footnote>
  <w:footnote w:type="continuationSeparator" w:id="0">
    <w:p w14:paraId="7693B402" w14:textId="77777777" w:rsidR="00642500" w:rsidRDefault="00642500">
      <w:pPr>
        <w:spacing w:line="240" w:lineRule="auto"/>
      </w:pPr>
      <w:r>
        <w:continuationSeparator/>
      </w:r>
    </w:p>
  </w:footnote>
  <w:footnote w:id="1">
    <w:p w14:paraId="6D1CC30A" w14:textId="77777777" w:rsidR="006E23C0" w:rsidRPr="00B92DE1" w:rsidRDefault="00C927E7">
      <w:pPr>
        <w:spacing w:line="240" w:lineRule="auto"/>
        <w:jc w:val="both"/>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Corte Constitucional de Colombia, Sentencia C-355 de 2006, M.P. Jaime </w:t>
      </w:r>
      <w:proofErr w:type="spellStart"/>
      <w:r w:rsidRPr="00B92DE1">
        <w:rPr>
          <w:rFonts w:ascii="Times New Roman" w:eastAsia="Times New Roman" w:hAnsi="Times New Roman" w:cs="Times New Roman"/>
          <w:sz w:val="18"/>
          <w:szCs w:val="18"/>
          <w:lang w:val="es-CO"/>
        </w:rPr>
        <w:t>Araújo</w:t>
      </w:r>
      <w:proofErr w:type="spellEnd"/>
      <w:r w:rsidRPr="00B92DE1">
        <w:rPr>
          <w:rFonts w:ascii="Times New Roman" w:eastAsia="Times New Roman" w:hAnsi="Times New Roman" w:cs="Times New Roman"/>
          <w:sz w:val="18"/>
          <w:szCs w:val="18"/>
          <w:lang w:val="es-CO"/>
        </w:rPr>
        <w:t xml:space="preserve"> </w:t>
      </w:r>
      <w:proofErr w:type="spellStart"/>
      <w:r w:rsidRPr="00B92DE1">
        <w:rPr>
          <w:rFonts w:ascii="Times New Roman" w:eastAsia="Times New Roman" w:hAnsi="Times New Roman" w:cs="Times New Roman"/>
          <w:sz w:val="18"/>
          <w:szCs w:val="18"/>
          <w:lang w:val="es-CO"/>
        </w:rPr>
        <w:t>Renteria</w:t>
      </w:r>
      <w:proofErr w:type="spellEnd"/>
      <w:r w:rsidRPr="00B92DE1">
        <w:rPr>
          <w:rFonts w:ascii="Times New Roman" w:eastAsia="Times New Roman" w:hAnsi="Times New Roman" w:cs="Times New Roman"/>
          <w:sz w:val="18"/>
          <w:szCs w:val="18"/>
          <w:lang w:val="es-CO"/>
        </w:rPr>
        <w:t xml:space="preserve"> y Clara Inés Vargas. </w:t>
      </w:r>
    </w:p>
  </w:footnote>
  <w:footnote w:id="2">
    <w:p w14:paraId="03734468" w14:textId="77777777" w:rsidR="006E23C0" w:rsidRPr="00B92DE1" w:rsidRDefault="00C927E7">
      <w:pPr>
        <w:spacing w:line="240" w:lineRule="auto"/>
        <w:rPr>
          <w:rFonts w:ascii="Times New Roman" w:eastAsia="Times New Roman" w:hAnsi="Times New Roman" w:cs="Times New Roman"/>
          <w:i/>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i/>
          <w:sz w:val="18"/>
          <w:szCs w:val="18"/>
          <w:lang w:val="es-CO"/>
        </w:rPr>
        <w:t xml:space="preserve">Id. </w:t>
      </w:r>
    </w:p>
  </w:footnote>
  <w:footnote w:id="3">
    <w:p w14:paraId="7814014D" w14:textId="482156CD"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Superintendencia Nacional de Salud, Circular Externa No. 003, </w:t>
      </w:r>
      <w:r w:rsidR="00DE39BD" w:rsidRPr="00B92DE1">
        <w:rPr>
          <w:rFonts w:ascii="Times New Roman" w:eastAsia="Times New Roman" w:hAnsi="Times New Roman" w:cs="Times New Roman"/>
          <w:sz w:val="18"/>
          <w:szCs w:val="18"/>
          <w:lang w:val="es-CO"/>
        </w:rPr>
        <w:t>abril</w:t>
      </w:r>
      <w:r w:rsidRPr="00B92DE1">
        <w:rPr>
          <w:rFonts w:ascii="Times New Roman" w:eastAsia="Times New Roman" w:hAnsi="Times New Roman" w:cs="Times New Roman"/>
          <w:sz w:val="18"/>
          <w:szCs w:val="18"/>
          <w:lang w:val="es-CO"/>
        </w:rPr>
        <w:t xml:space="preserve"> 26 de 2013.</w:t>
      </w:r>
    </w:p>
  </w:footnote>
  <w:footnote w:id="4">
    <w:p w14:paraId="3282D7AA" w14:textId="77777777" w:rsidR="006E23C0" w:rsidRPr="00B92DE1" w:rsidRDefault="00C927E7">
      <w:pPr>
        <w:spacing w:line="240" w:lineRule="auto"/>
        <w:jc w:val="both"/>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Organización Mundial de la Salud (OMS), A</w:t>
      </w:r>
      <w:r w:rsidRPr="00B92DE1">
        <w:rPr>
          <w:rFonts w:ascii="Times New Roman" w:eastAsia="Times New Roman" w:hAnsi="Times New Roman" w:cs="Times New Roman"/>
          <w:i/>
          <w:sz w:val="18"/>
          <w:szCs w:val="18"/>
          <w:lang w:val="es-CO"/>
        </w:rPr>
        <w:t>borto sin riesgos: Guía técnica y de políticas para sistemas de salud</w:t>
      </w:r>
      <w:r w:rsidRPr="00B92DE1">
        <w:rPr>
          <w:rFonts w:ascii="Times New Roman" w:eastAsia="Times New Roman" w:hAnsi="Times New Roman" w:cs="Times New Roman"/>
          <w:sz w:val="18"/>
          <w:szCs w:val="18"/>
          <w:lang w:val="es-CO"/>
        </w:rPr>
        <w:t>. Segunda edición. Montevideo: OMS, 2012.</w:t>
      </w:r>
    </w:p>
  </w:footnote>
  <w:footnote w:id="5">
    <w:p w14:paraId="609875CA" w14:textId="7A45E43F" w:rsidR="006E23C0" w:rsidRPr="00B92DE1" w:rsidRDefault="00C927E7">
      <w:pPr>
        <w:spacing w:line="240" w:lineRule="auto"/>
        <w:jc w:val="both"/>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Ministerio de Salud y Protección Social; Fondo de Población de las Naciones Unidas (UNFPA); </w:t>
      </w:r>
      <w:r w:rsidRPr="00B92DE1">
        <w:rPr>
          <w:rFonts w:ascii="Times New Roman" w:eastAsia="Times New Roman" w:hAnsi="Times New Roman" w:cs="Times New Roman"/>
          <w:i/>
          <w:sz w:val="18"/>
          <w:szCs w:val="18"/>
          <w:lang w:val="es-CO"/>
        </w:rPr>
        <w:t xml:space="preserve">Intervención del Aborto Inseguro de Colombia: </w:t>
      </w:r>
      <w:r w:rsidR="00DE39BD" w:rsidRPr="00B92DE1">
        <w:rPr>
          <w:rFonts w:ascii="Times New Roman" w:eastAsia="Times New Roman" w:hAnsi="Times New Roman" w:cs="Times New Roman"/>
          <w:i/>
          <w:sz w:val="18"/>
          <w:szCs w:val="18"/>
          <w:lang w:val="es-CO"/>
        </w:rPr>
        <w:t>Protocolo</w:t>
      </w:r>
      <w:r w:rsidRPr="00B92DE1">
        <w:rPr>
          <w:rFonts w:ascii="Times New Roman" w:eastAsia="Times New Roman" w:hAnsi="Times New Roman" w:cs="Times New Roman"/>
          <w:i/>
          <w:sz w:val="18"/>
          <w:szCs w:val="18"/>
          <w:lang w:val="es-CO"/>
        </w:rPr>
        <w:t xml:space="preserve"> para el Sector Salud, </w:t>
      </w:r>
      <w:r w:rsidRPr="00B92DE1">
        <w:rPr>
          <w:rFonts w:ascii="Times New Roman" w:eastAsia="Times New Roman" w:hAnsi="Times New Roman" w:cs="Times New Roman"/>
          <w:sz w:val="18"/>
          <w:szCs w:val="18"/>
          <w:lang w:val="es-CO"/>
        </w:rPr>
        <w:t xml:space="preserve">2014 </w:t>
      </w:r>
      <w:hyperlink r:id="rId1">
        <w:r w:rsidRPr="00B92DE1">
          <w:rPr>
            <w:rFonts w:ascii="Times New Roman" w:eastAsia="Times New Roman" w:hAnsi="Times New Roman" w:cs="Times New Roman"/>
            <w:color w:val="1155CC"/>
            <w:sz w:val="18"/>
            <w:szCs w:val="18"/>
            <w:u w:val="single"/>
            <w:lang w:val="es-CO"/>
          </w:rPr>
          <w:t>https://www.minsalud.gov.co/sites/rid/Lists/BibliotecaDigital/RIDE/VS/PP/SM-Protocolo-IVE-ajustado-.pdf</w:t>
        </w:r>
      </w:hyperlink>
    </w:p>
  </w:footnote>
  <w:footnote w:id="6">
    <w:p w14:paraId="53EBA8D6" w14:textId="77777777"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Id. </w:t>
      </w:r>
    </w:p>
  </w:footnote>
  <w:footnote w:id="7">
    <w:p w14:paraId="12B90D82" w14:textId="77777777"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Id. Pág. 25.</w:t>
      </w:r>
    </w:p>
  </w:footnote>
  <w:footnote w:id="8">
    <w:p w14:paraId="6048000D" w14:textId="77777777"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Id.</w:t>
      </w:r>
    </w:p>
  </w:footnote>
  <w:footnote w:id="9">
    <w:p w14:paraId="4536EC08" w14:textId="77777777" w:rsidR="006E23C0" w:rsidRPr="00B92DE1" w:rsidRDefault="00C927E7">
      <w:pPr>
        <w:spacing w:line="240" w:lineRule="auto"/>
        <w:jc w:val="both"/>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proofErr w:type="spellStart"/>
      <w:r w:rsidRPr="00B92DE1">
        <w:rPr>
          <w:rFonts w:ascii="Times New Roman" w:eastAsia="Times New Roman" w:hAnsi="Times New Roman" w:cs="Times New Roman"/>
          <w:sz w:val="18"/>
          <w:szCs w:val="18"/>
          <w:lang w:val="es-CO"/>
        </w:rPr>
        <w:t>Annika</w:t>
      </w:r>
      <w:proofErr w:type="spellEnd"/>
      <w:r w:rsidRPr="00B92DE1">
        <w:rPr>
          <w:rFonts w:ascii="Times New Roman" w:eastAsia="Times New Roman" w:hAnsi="Times New Roman" w:cs="Times New Roman"/>
          <w:sz w:val="18"/>
          <w:szCs w:val="18"/>
          <w:lang w:val="es-CO"/>
        </w:rPr>
        <w:t xml:space="preserve"> </w:t>
      </w:r>
      <w:proofErr w:type="spellStart"/>
      <w:r w:rsidRPr="00B92DE1">
        <w:rPr>
          <w:rFonts w:ascii="Times New Roman" w:eastAsia="Times New Roman" w:hAnsi="Times New Roman" w:cs="Times New Roman"/>
          <w:sz w:val="18"/>
          <w:szCs w:val="18"/>
          <w:lang w:val="es-CO"/>
        </w:rPr>
        <w:t>Dalen</w:t>
      </w:r>
      <w:proofErr w:type="spellEnd"/>
      <w:r w:rsidRPr="00B92DE1">
        <w:rPr>
          <w:rFonts w:ascii="Times New Roman" w:eastAsia="Times New Roman" w:hAnsi="Times New Roman" w:cs="Times New Roman"/>
          <w:sz w:val="18"/>
          <w:szCs w:val="18"/>
          <w:lang w:val="es-CO"/>
        </w:rPr>
        <w:t xml:space="preserve">, </w:t>
      </w:r>
      <w:r w:rsidRPr="00B92DE1">
        <w:rPr>
          <w:rFonts w:ascii="Times New Roman" w:eastAsia="Times New Roman" w:hAnsi="Times New Roman" w:cs="Times New Roman"/>
          <w:i/>
          <w:sz w:val="18"/>
          <w:szCs w:val="18"/>
          <w:lang w:val="es-CO"/>
        </w:rPr>
        <w:t>La Implementación de la Despenalización Parcial del Aborto en Colombia</w:t>
      </w:r>
      <w:r w:rsidRPr="00B92DE1">
        <w:rPr>
          <w:rFonts w:ascii="Times New Roman" w:eastAsia="Times New Roman" w:hAnsi="Times New Roman" w:cs="Times New Roman"/>
          <w:sz w:val="18"/>
          <w:szCs w:val="18"/>
          <w:lang w:val="es-CO"/>
        </w:rPr>
        <w:t xml:space="preserve">, Documentos </w:t>
      </w:r>
      <w:proofErr w:type="gramStart"/>
      <w:r w:rsidRPr="00B92DE1">
        <w:rPr>
          <w:rFonts w:ascii="Times New Roman" w:eastAsia="Times New Roman" w:hAnsi="Times New Roman" w:cs="Times New Roman"/>
          <w:sz w:val="18"/>
          <w:szCs w:val="18"/>
          <w:lang w:val="es-CO"/>
        </w:rPr>
        <w:t>11,  Centro</w:t>
      </w:r>
      <w:proofErr w:type="gramEnd"/>
      <w:r w:rsidRPr="00B92DE1">
        <w:rPr>
          <w:rFonts w:ascii="Times New Roman" w:eastAsia="Times New Roman" w:hAnsi="Times New Roman" w:cs="Times New Roman"/>
          <w:sz w:val="18"/>
          <w:szCs w:val="18"/>
          <w:lang w:val="es-CO"/>
        </w:rPr>
        <w:t xml:space="preserve"> de Estudios de Derecho, Justicia y Sociedad, </w:t>
      </w:r>
      <w:proofErr w:type="spellStart"/>
      <w:r w:rsidRPr="00B92DE1">
        <w:rPr>
          <w:rFonts w:ascii="Times New Roman" w:eastAsia="Times New Roman" w:hAnsi="Times New Roman" w:cs="Times New Roman"/>
          <w:sz w:val="18"/>
          <w:szCs w:val="18"/>
          <w:lang w:val="es-CO"/>
        </w:rPr>
        <w:t>Dejusticia</w:t>
      </w:r>
      <w:proofErr w:type="spellEnd"/>
      <w:r w:rsidRPr="00B92DE1">
        <w:rPr>
          <w:rFonts w:ascii="Times New Roman" w:eastAsia="Times New Roman" w:hAnsi="Times New Roman" w:cs="Times New Roman"/>
          <w:sz w:val="18"/>
          <w:szCs w:val="18"/>
          <w:lang w:val="es-CO"/>
        </w:rPr>
        <w:t xml:space="preserve">, 2013. </w:t>
      </w:r>
      <w:hyperlink r:id="rId2">
        <w:r w:rsidRPr="00B92DE1">
          <w:rPr>
            <w:rFonts w:ascii="Times New Roman" w:eastAsia="Times New Roman" w:hAnsi="Times New Roman" w:cs="Times New Roman"/>
            <w:color w:val="1155CC"/>
            <w:sz w:val="18"/>
            <w:szCs w:val="18"/>
            <w:u w:val="single"/>
            <w:lang w:val="es-CO"/>
          </w:rPr>
          <w:t>https://cdn.dejusticia.org/wp-content/uploads/2017/04/fi_name_recurso_362.pdf</w:t>
        </w:r>
      </w:hyperlink>
      <w:r w:rsidRPr="00B92DE1">
        <w:rPr>
          <w:rFonts w:ascii="Times New Roman" w:eastAsia="Times New Roman" w:hAnsi="Times New Roman" w:cs="Times New Roman"/>
          <w:sz w:val="18"/>
          <w:szCs w:val="18"/>
          <w:lang w:val="es-CO"/>
        </w:rPr>
        <w:t xml:space="preserve">; Ana Cristina González Vélez, Laura Castro, </w:t>
      </w:r>
      <w:r w:rsidRPr="00B92DE1">
        <w:rPr>
          <w:rFonts w:ascii="Times New Roman" w:eastAsia="Times New Roman" w:hAnsi="Times New Roman" w:cs="Times New Roman"/>
          <w:i/>
          <w:sz w:val="18"/>
          <w:szCs w:val="18"/>
          <w:lang w:val="es-CO"/>
        </w:rPr>
        <w:t>Barreras de Acceso a la Interrupción Voluntaria del Embarazo en Colombia</w:t>
      </w:r>
      <w:r w:rsidRPr="00B92DE1">
        <w:rPr>
          <w:rFonts w:ascii="Times New Roman" w:eastAsia="Times New Roman" w:hAnsi="Times New Roman" w:cs="Times New Roman"/>
          <w:sz w:val="18"/>
          <w:szCs w:val="18"/>
          <w:lang w:val="es-CO"/>
        </w:rPr>
        <w:t xml:space="preserve">, La Mesa por la Vida y la Salud de las Mujeres, 2017, </w:t>
      </w:r>
      <w:hyperlink r:id="rId3">
        <w:r w:rsidRPr="00B92DE1">
          <w:rPr>
            <w:rFonts w:ascii="Times New Roman" w:eastAsia="Times New Roman" w:hAnsi="Times New Roman" w:cs="Times New Roman"/>
            <w:color w:val="1155CC"/>
            <w:sz w:val="18"/>
            <w:szCs w:val="18"/>
            <w:u w:val="single"/>
            <w:lang w:val="es-CO"/>
          </w:rPr>
          <w:t>http://www.despenalizaciondelaborto.org.co/wp-content/uploads/2017/05/Barreras_IVE_vf_WEB.pdf</w:t>
        </w:r>
      </w:hyperlink>
      <w:r w:rsidRPr="00B92DE1">
        <w:rPr>
          <w:rFonts w:ascii="Times New Roman" w:eastAsia="Times New Roman" w:hAnsi="Times New Roman" w:cs="Times New Roman"/>
          <w:sz w:val="18"/>
          <w:szCs w:val="18"/>
          <w:lang w:val="es-CO"/>
        </w:rPr>
        <w:t xml:space="preserve"> </w:t>
      </w:r>
    </w:p>
  </w:footnote>
  <w:footnote w:id="10">
    <w:p w14:paraId="6709CBAA" w14:textId="77777777"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Ana Cristina González Vélez, Laura Castro, </w:t>
      </w:r>
      <w:r w:rsidRPr="00B92DE1">
        <w:rPr>
          <w:rFonts w:ascii="Times New Roman" w:eastAsia="Times New Roman" w:hAnsi="Times New Roman" w:cs="Times New Roman"/>
          <w:i/>
          <w:sz w:val="18"/>
          <w:szCs w:val="18"/>
          <w:lang w:val="es-CO"/>
        </w:rPr>
        <w:t>Barreras de Acceso a la Interrupción Voluntaria del Embarazo en Colombia</w:t>
      </w:r>
      <w:r w:rsidRPr="00B92DE1">
        <w:rPr>
          <w:rFonts w:ascii="Times New Roman" w:eastAsia="Times New Roman" w:hAnsi="Times New Roman" w:cs="Times New Roman"/>
          <w:sz w:val="18"/>
          <w:szCs w:val="18"/>
          <w:lang w:val="es-CO"/>
        </w:rPr>
        <w:t>, La Mesa por la Vida y la Salud de las Mujeres, 2017, pág. 23.</w:t>
      </w:r>
    </w:p>
  </w:footnote>
  <w:footnote w:id="11">
    <w:p w14:paraId="7DD73403" w14:textId="77777777" w:rsidR="006E23C0" w:rsidRPr="00B92DE1" w:rsidRDefault="00C927E7">
      <w:pPr>
        <w:spacing w:line="240" w:lineRule="auto"/>
        <w:jc w:val="both"/>
        <w:rPr>
          <w:rFonts w:ascii="Times New Roman" w:eastAsia="Times New Roman" w:hAnsi="Times New Roman" w:cs="Times New Roman"/>
          <w:sz w:val="18"/>
          <w:szCs w:val="18"/>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proofErr w:type="spellStart"/>
      <w:r w:rsidRPr="00B92DE1">
        <w:rPr>
          <w:rFonts w:ascii="Times New Roman" w:eastAsia="Times New Roman" w:hAnsi="Times New Roman" w:cs="Times New Roman"/>
          <w:sz w:val="18"/>
          <w:szCs w:val="18"/>
          <w:lang w:val="es-CO"/>
        </w:rPr>
        <w:t>Annika</w:t>
      </w:r>
      <w:proofErr w:type="spellEnd"/>
      <w:r w:rsidRPr="00B92DE1">
        <w:rPr>
          <w:rFonts w:ascii="Times New Roman" w:eastAsia="Times New Roman" w:hAnsi="Times New Roman" w:cs="Times New Roman"/>
          <w:sz w:val="18"/>
          <w:szCs w:val="18"/>
          <w:lang w:val="es-CO"/>
        </w:rPr>
        <w:t xml:space="preserve"> </w:t>
      </w:r>
      <w:proofErr w:type="spellStart"/>
      <w:r w:rsidRPr="00B92DE1">
        <w:rPr>
          <w:rFonts w:ascii="Times New Roman" w:eastAsia="Times New Roman" w:hAnsi="Times New Roman" w:cs="Times New Roman"/>
          <w:sz w:val="18"/>
          <w:szCs w:val="18"/>
          <w:lang w:val="es-CO"/>
        </w:rPr>
        <w:t>Dalen</w:t>
      </w:r>
      <w:proofErr w:type="spellEnd"/>
      <w:r w:rsidRPr="00B92DE1">
        <w:rPr>
          <w:rFonts w:ascii="Times New Roman" w:eastAsia="Times New Roman" w:hAnsi="Times New Roman" w:cs="Times New Roman"/>
          <w:sz w:val="18"/>
          <w:szCs w:val="18"/>
          <w:lang w:val="es-CO"/>
        </w:rPr>
        <w:t xml:space="preserve">, </w:t>
      </w:r>
      <w:r w:rsidRPr="00B92DE1">
        <w:rPr>
          <w:rFonts w:ascii="Times New Roman" w:eastAsia="Times New Roman" w:hAnsi="Times New Roman" w:cs="Times New Roman"/>
          <w:i/>
          <w:sz w:val="18"/>
          <w:szCs w:val="18"/>
          <w:lang w:val="es-CO"/>
        </w:rPr>
        <w:t>La Implementación de la Despenalización Parcial del Aborto en Colombia</w:t>
      </w:r>
      <w:r w:rsidRPr="00B92DE1">
        <w:rPr>
          <w:rFonts w:ascii="Times New Roman" w:eastAsia="Times New Roman" w:hAnsi="Times New Roman" w:cs="Times New Roman"/>
          <w:sz w:val="18"/>
          <w:szCs w:val="18"/>
          <w:lang w:val="es-CO"/>
        </w:rPr>
        <w:t xml:space="preserve">, Documentos </w:t>
      </w:r>
      <w:proofErr w:type="gramStart"/>
      <w:r w:rsidRPr="00B92DE1">
        <w:rPr>
          <w:rFonts w:ascii="Times New Roman" w:eastAsia="Times New Roman" w:hAnsi="Times New Roman" w:cs="Times New Roman"/>
          <w:sz w:val="18"/>
          <w:szCs w:val="18"/>
          <w:lang w:val="es-CO"/>
        </w:rPr>
        <w:t>11,  Centro</w:t>
      </w:r>
      <w:proofErr w:type="gramEnd"/>
      <w:r w:rsidRPr="00B92DE1">
        <w:rPr>
          <w:rFonts w:ascii="Times New Roman" w:eastAsia="Times New Roman" w:hAnsi="Times New Roman" w:cs="Times New Roman"/>
          <w:sz w:val="18"/>
          <w:szCs w:val="18"/>
          <w:lang w:val="es-CO"/>
        </w:rPr>
        <w:t xml:space="preserve"> de Estudios de Derecho, Justicia y Sociedad, </w:t>
      </w:r>
      <w:proofErr w:type="spellStart"/>
      <w:r w:rsidRPr="00B92DE1">
        <w:rPr>
          <w:rFonts w:ascii="Times New Roman" w:eastAsia="Times New Roman" w:hAnsi="Times New Roman" w:cs="Times New Roman"/>
          <w:sz w:val="18"/>
          <w:szCs w:val="18"/>
          <w:lang w:val="es-CO"/>
        </w:rPr>
        <w:t>Dejusticia</w:t>
      </w:r>
      <w:proofErr w:type="spellEnd"/>
      <w:r w:rsidRPr="00B92DE1">
        <w:rPr>
          <w:rFonts w:ascii="Times New Roman" w:eastAsia="Times New Roman" w:hAnsi="Times New Roman" w:cs="Times New Roman"/>
          <w:sz w:val="18"/>
          <w:szCs w:val="18"/>
          <w:lang w:val="es-CO"/>
        </w:rPr>
        <w:t xml:space="preserve">, 2013. </w:t>
      </w:r>
      <w:hyperlink r:id="rId4">
        <w:r w:rsidRPr="00B92DE1">
          <w:rPr>
            <w:rFonts w:ascii="Times New Roman" w:eastAsia="Times New Roman" w:hAnsi="Times New Roman" w:cs="Times New Roman"/>
            <w:color w:val="1155CC"/>
            <w:sz w:val="18"/>
            <w:szCs w:val="18"/>
            <w:u w:val="single"/>
          </w:rPr>
          <w:t>https://cdn.dejusticia.org/wp-content/uploads/2017/04/fi_name_recurso_362.pdf</w:t>
        </w:r>
      </w:hyperlink>
    </w:p>
  </w:footnote>
  <w:footnote w:id="12">
    <w:p w14:paraId="6840973D" w14:textId="77777777" w:rsidR="006E23C0" w:rsidRPr="0097279A" w:rsidRDefault="00C927E7">
      <w:pPr>
        <w:spacing w:line="240" w:lineRule="auto"/>
        <w:rPr>
          <w:rFonts w:ascii="Times New Roman" w:eastAsia="Times New Roman" w:hAnsi="Times New Roman" w:cs="Times New Roman"/>
          <w:sz w:val="18"/>
          <w:szCs w:val="18"/>
          <w:lang w:val="en-US"/>
        </w:rPr>
      </w:pPr>
      <w:r w:rsidRPr="00B92DE1">
        <w:rPr>
          <w:rFonts w:ascii="Times New Roman" w:hAnsi="Times New Roman" w:cs="Times New Roman"/>
          <w:sz w:val="18"/>
          <w:szCs w:val="18"/>
          <w:vertAlign w:val="superscript"/>
        </w:rPr>
        <w:footnoteRef/>
      </w:r>
      <w:r w:rsidRPr="0097279A">
        <w:rPr>
          <w:rFonts w:ascii="Times New Roman" w:hAnsi="Times New Roman" w:cs="Times New Roman"/>
          <w:sz w:val="18"/>
          <w:szCs w:val="18"/>
          <w:lang w:val="en-US"/>
        </w:rPr>
        <w:t xml:space="preserve"> </w:t>
      </w:r>
      <w:r w:rsidRPr="0097279A">
        <w:rPr>
          <w:rFonts w:ascii="Times New Roman" w:eastAsia="Times New Roman" w:hAnsi="Times New Roman" w:cs="Times New Roman"/>
          <w:i/>
          <w:sz w:val="18"/>
          <w:szCs w:val="18"/>
          <w:lang w:val="en-US"/>
        </w:rPr>
        <w:t>Id.</w:t>
      </w:r>
      <w:r w:rsidRPr="0097279A">
        <w:rPr>
          <w:rFonts w:ascii="Times New Roman" w:eastAsia="Times New Roman" w:hAnsi="Times New Roman" w:cs="Times New Roman"/>
          <w:sz w:val="18"/>
          <w:szCs w:val="18"/>
          <w:lang w:val="en-US"/>
        </w:rPr>
        <w:t xml:space="preserve"> </w:t>
      </w:r>
    </w:p>
  </w:footnote>
  <w:footnote w:id="13">
    <w:p w14:paraId="7B96CCD2" w14:textId="5EA9F3DE" w:rsidR="0097279A" w:rsidRPr="0097279A" w:rsidRDefault="0097279A" w:rsidP="0097279A">
      <w:pPr>
        <w:pStyle w:val="FootnoteText"/>
        <w:rPr>
          <w:i/>
        </w:rPr>
      </w:pPr>
      <w:r>
        <w:rPr>
          <w:rStyle w:val="FootnoteReference"/>
        </w:rPr>
        <w:footnoteRef/>
      </w:r>
      <w:r>
        <w:t xml:space="preserve"> </w:t>
      </w:r>
      <w:r w:rsidRPr="0097279A">
        <w:rPr>
          <w:rFonts w:ascii="Times New Roman" w:eastAsia="Times New Roman" w:hAnsi="Times New Roman" w:cs="Times New Roman"/>
          <w:i/>
          <w:sz w:val="18"/>
          <w:szCs w:val="18"/>
          <w:lang w:val="en-US"/>
        </w:rPr>
        <w:t>Id.</w:t>
      </w:r>
    </w:p>
  </w:footnote>
  <w:footnote w:id="14">
    <w:p w14:paraId="1B9B2950" w14:textId="17705059" w:rsidR="00DE39BD" w:rsidRPr="00B92DE1" w:rsidRDefault="00DE39BD" w:rsidP="00DE39BD">
      <w:pPr>
        <w:spacing w:line="240" w:lineRule="auto"/>
        <w:rPr>
          <w:rFonts w:ascii="Times New Roman" w:eastAsia="Times New Roman" w:hAnsi="Times New Roman" w:cs="Times New Roman"/>
          <w:sz w:val="18"/>
          <w:szCs w:val="18"/>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rPr>
        <w:t xml:space="preserve"> </w:t>
      </w:r>
      <w:r w:rsidRPr="00B92DE1">
        <w:rPr>
          <w:rFonts w:ascii="Times New Roman" w:eastAsia="Times New Roman" w:hAnsi="Times New Roman" w:cs="Times New Roman"/>
          <w:sz w:val="18"/>
          <w:szCs w:val="18"/>
        </w:rPr>
        <w:t xml:space="preserve">Oscar Javier, Maldonado, </w:t>
      </w:r>
      <w:r w:rsidRPr="00B92DE1">
        <w:rPr>
          <w:rFonts w:ascii="Times New Roman" w:eastAsia="Times New Roman" w:hAnsi="Times New Roman" w:cs="Times New Roman"/>
          <w:i/>
          <w:sz w:val="18"/>
          <w:szCs w:val="18"/>
        </w:rPr>
        <w:t xml:space="preserve">The decriminalization of abortion in </w:t>
      </w:r>
      <w:r w:rsidR="00A8788E" w:rsidRPr="00B92DE1">
        <w:rPr>
          <w:rFonts w:ascii="Times New Roman" w:eastAsia="Times New Roman" w:hAnsi="Times New Roman" w:cs="Times New Roman"/>
          <w:i/>
          <w:sz w:val="18"/>
          <w:szCs w:val="18"/>
        </w:rPr>
        <w:t>Colombia</w:t>
      </w:r>
      <w:r w:rsidRPr="00B92DE1">
        <w:rPr>
          <w:rFonts w:ascii="Times New Roman" w:eastAsia="Times New Roman" w:hAnsi="Times New Roman" w:cs="Times New Roman"/>
          <w:i/>
          <w:sz w:val="18"/>
          <w:szCs w:val="18"/>
        </w:rPr>
        <w:t xml:space="preserve"> as cautionary tale. Social movements, numbers and socio-technical struggles in the promotion of health as a rights, </w:t>
      </w:r>
      <w:r w:rsidRPr="00B92DE1">
        <w:rPr>
          <w:rFonts w:ascii="Times New Roman" w:eastAsia="Times New Roman" w:hAnsi="Times New Roman" w:cs="Times New Roman"/>
          <w:sz w:val="18"/>
          <w:szCs w:val="18"/>
        </w:rPr>
        <w:t xml:space="preserve">Global Public Health, 2018, </w:t>
      </w:r>
      <w:hyperlink r:id="rId5">
        <w:r w:rsidRPr="00B92DE1">
          <w:rPr>
            <w:rFonts w:ascii="Times New Roman" w:eastAsia="Times New Roman" w:hAnsi="Times New Roman" w:cs="Times New Roman"/>
            <w:color w:val="1155CC"/>
            <w:sz w:val="18"/>
            <w:szCs w:val="18"/>
            <w:u w:val="single"/>
          </w:rPr>
          <w:t>https://doi.org/10.1080/17441692.2018.1504101</w:t>
        </w:r>
      </w:hyperlink>
      <w:r w:rsidRPr="00B92DE1">
        <w:rPr>
          <w:rFonts w:ascii="Times New Roman" w:eastAsia="Times New Roman" w:hAnsi="Times New Roman" w:cs="Times New Roman"/>
          <w:sz w:val="18"/>
          <w:szCs w:val="18"/>
        </w:rPr>
        <w:t xml:space="preserve">   </w:t>
      </w:r>
    </w:p>
  </w:footnote>
  <w:footnote w:id="15">
    <w:p w14:paraId="7CE0D327" w14:textId="77777777" w:rsidR="000F300A" w:rsidRPr="00B92DE1" w:rsidRDefault="000F300A" w:rsidP="000F300A">
      <w:pPr>
        <w:spacing w:line="240" w:lineRule="auto"/>
        <w:jc w:val="both"/>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Corte Constitucional de Colombia, Comunicado No. 42, Octubre 17, 2018: Expediente T6612909 - Sentencia SU-096/18, M.P. José Fernando Reyes Cuartas,  </w:t>
      </w:r>
      <w:hyperlink r:id="rId6">
        <w:r w:rsidRPr="00B92DE1">
          <w:rPr>
            <w:rFonts w:ascii="Times New Roman" w:eastAsia="Times New Roman" w:hAnsi="Times New Roman" w:cs="Times New Roman"/>
            <w:color w:val="1155CC"/>
            <w:sz w:val="18"/>
            <w:szCs w:val="18"/>
            <w:u w:val="single"/>
            <w:lang w:val="es-CO"/>
          </w:rPr>
          <w:t>http://www.corteconstitucional.gov.co/comunicados/No.%2042%20comunicado%2017%20de%20octubre%20de%202018.pdf</w:t>
        </w:r>
      </w:hyperlink>
      <w:r w:rsidRPr="00B92DE1">
        <w:rPr>
          <w:rFonts w:ascii="Times New Roman" w:eastAsia="Times New Roman" w:hAnsi="Times New Roman" w:cs="Times New Roman"/>
          <w:sz w:val="18"/>
          <w:szCs w:val="18"/>
          <w:lang w:val="es-CO"/>
        </w:rPr>
        <w:t xml:space="preserve"> </w:t>
      </w:r>
    </w:p>
  </w:footnote>
  <w:footnote w:id="16">
    <w:p w14:paraId="3144DD5D" w14:textId="77777777" w:rsidR="000F300A" w:rsidRPr="00B92DE1" w:rsidRDefault="000F300A" w:rsidP="000F300A">
      <w:pPr>
        <w:spacing w:line="240" w:lineRule="auto"/>
        <w:rPr>
          <w:rFonts w:ascii="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Corte Constitucional de Colombia, Comunicado No. 42, Octubre 17, 2018: Expediente T6612909 - Sentencia SU-096/18, M.P. José Fernando Reyes Cuartas,  </w:t>
      </w:r>
      <w:hyperlink r:id="rId7">
        <w:r w:rsidRPr="00B92DE1">
          <w:rPr>
            <w:rFonts w:ascii="Times New Roman" w:eastAsia="Times New Roman" w:hAnsi="Times New Roman" w:cs="Times New Roman"/>
            <w:color w:val="1155CC"/>
            <w:sz w:val="18"/>
            <w:szCs w:val="18"/>
            <w:u w:val="single"/>
            <w:lang w:val="es-CO"/>
          </w:rPr>
          <w:t>http://www.corteconstitucional.gov.co/comunicados/No.%2042%20comunicado%2017%20de%20octubre%20de%202018.pdf</w:t>
        </w:r>
      </w:hyperlink>
      <w:r w:rsidRPr="00B92DE1">
        <w:rPr>
          <w:rFonts w:ascii="Times New Roman" w:eastAsia="Times New Roman" w:hAnsi="Times New Roman" w:cs="Times New Roman"/>
          <w:sz w:val="18"/>
          <w:szCs w:val="18"/>
          <w:lang w:val="es-CO"/>
        </w:rPr>
        <w:t xml:space="preserve"> </w:t>
      </w:r>
    </w:p>
  </w:footnote>
  <w:footnote w:id="17">
    <w:p w14:paraId="1E212EBD" w14:textId="501BB0EC" w:rsidR="006E23C0" w:rsidRPr="00B92DE1" w:rsidRDefault="00C927E7">
      <w:pPr>
        <w:spacing w:line="240" w:lineRule="auto"/>
        <w:jc w:val="both"/>
        <w:rPr>
          <w:rFonts w:ascii="Times New Roman" w:eastAsia="Times New Roman" w:hAnsi="Times New Roman" w:cs="Times New Roman"/>
          <w:sz w:val="18"/>
          <w:szCs w:val="18"/>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proofErr w:type="spellStart"/>
      <w:r w:rsidRPr="00B92DE1">
        <w:rPr>
          <w:rFonts w:ascii="Times New Roman" w:eastAsia="Times New Roman" w:hAnsi="Times New Roman" w:cs="Times New Roman"/>
          <w:sz w:val="18"/>
          <w:szCs w:val="18"/>
          <w:lang w:val="es-CO"/>
        </w:rPr>
        <w:t>Annika</w:t>
      </w:r>
      <w:proofErr w:type="spellEnd"/>
      <w:r w:rsidRPr="00B92DE1">
        <w:rPr>
          <w:rFonts w:ascii="Times New Roman" w:eastAsia="Times New Roman" w:hAnsi="Times New Roman" w:cs="Times New Roman"/>
          <w:sz w:val="18"/>
          <w:szCs w:val="18"/>
          <w:lang w:val="es-CO"/>
        </w:rPr>
        <w:t xml:space="preserve"> </w:t>
      </w:r>
      <w:proofErr w:type="spellStart"/>
      <w:r w:rsidRPr="00B92DE1">
        <w:rPr>
          <w:rFonts w:ascii="Times New Roman" w:eastAsia="Times New Roman" w:hAnsi="Times New Roman" w:cs="Times New Roman"/>
          <w:sz w:val="18"/>
          <w:szCs w:val="18"/>
          <w:lang w:val="es-CO"/>
        </w:rPr>
        <w:t>Dalen</w:t>
      </w:r>
      <w:proofErr w:type="spellEnd"/>
      <w:r w:rsidRPr="00B92DE1">
        <w:rPr>
          <w:rFonts w:ascii="Times New Roman" w:eastAsia="Times New Roman" w:hAnsi="Times New Roman" w:cs="Times New Roman"/>
          <w:sz w:val="18"/>
          <w:szCs w:val="18"/>
          <w:lang w:val="es-CO"/>
        </w:rPr>
        <w:t xml:space="preserve">, </w:t>
      </w:r>
      <w:r w:rsidRPr="00B92DE1">
        <w:rPr>
          <w:rFonts w:ascii="Times New Roman" w:eastAsia="Times New Roman" w:hAnsi="Times New Roman" w:cs="Times New Roman"/>
          <w:i/>
          <w:sz w:val="18"/>
          <w:szCs w:val="18"/>
          <w:lang w:val="es-CO"/>
        </w:rPr>
        <w:t>La Implementación de la Despenalización Parcial del Aborto en Colombia</w:t>
      </w:r>
      <w:r w:rsidRPr="00B92DE1">
        <w:rPr>
          <w:rFonts w:ascii="Times New Roman" w:eastAsia="Times New Roman" w:hAnsi="Times New Roman" w:cs="Times New Roman"/>
          <w:sz w:val="18"/>
          <w:szCs w:val="18"/>
          <w:lang w:val="es-CO"/>
        </w:rPr>
        <w:t xml:space="preserve">, Documentos </w:t>
      </w:r>
      <w:r w:rsidR="00DE39BD" w:rsidRPr="00B92DE1">
        <w:rPr>
          <w:rFonts w:ascii="Times New Roman" w:eastAsia="Times New Roman" w:hAnsi="Times New Roman" w:cs="Times New Roman"/>
          <w:sz w:val="18"/>
          <w:szCs w:val="18"/>
          <w:lang w:val="es-CO"/>
        </w:rPr>
        <w:t>11, Centro</w:t>
      </w:r>
      <w:r w:rsidRPr="00B92DE1">
        <w:rPr>
          <w:rFonts w:ascii="Times New Roman" w:eastAsia="Times New Roman" w:hAnsi="Times New Roman" w:cs="Times New Roman"/>
          <w:sz w:val="18"/>
          <w:szCs w:val="18"/>
          <w:lang w:val="es-CO"/>
        </w:rPr>
        <w:t xml:space="preserve"> de Estudios de Derecho, Justicia y Sociedad, </w:t>
      </w:r>
      <w:proofErr w:type="spellStart"/>
      <w:r w:rsidRPr="00B92DE1">
        <w:rPr>
          <w:rFonts w:ascii="Times New Roman" w:eastAsia="Times New Roman" w:hAnsi="Times New Roman" w:cs="Times New Roman"/>
          <w:sz w:val="18"/>
          <w:szCs w:val="18"/>
          <w:lang w:val="es-CO"/>
        </w:rPr>
        <w:t>Dejusticia</w:t>
      </w:r>
      <w:proofErr w:type="spellEnd"/>
      <w:r w:rsidRPr="00B92DE1">
        <w:rPr>
          <w:rFonts w:ascii="Times New Roman" w:eastAsia="Times New Roman" w:hAnsi="Times New Roman" w:cs="Times New Roman"/>
          <w:sz w:val="18"/>
          <w:szCs w:val="18"/>
          <w:lang w:val="es-CO"/>
        </w:rPr>
        <w:t xml:space="preserve">, 2013. </w:t>
      </w:r>
      <w:hyperlink r:id="rId8">
        <w:r w:rsidRPr="00B92DE1">
          <w:rPr>
            <w:rFonts w:ascii="Times New Roman" w:eastAsia="Times New Roman" w:hAnsi="Times New Roman" w:cs="Times New Roman"/>
            <w:color w:val="1155CC"/>
            <w:sz w:val="18"/>
            <w:szCs w:val="18"/>
            <w:u w:val="single"/>
          </w:rPr>
          <w:t>https://cdn.dejusticia.org/wp-content/uploads/2017/04/fi_name_recurso_362.pdf</w:t>
        </w:r>
      </w:hyperlink>
    </w:p>
  </w:footnote>
  <w:footnote w:id="18">
    <w:p w14:paraId="6CC1C6A6" w14:textId="77777777" w:rsidR="006E23C0" w:rsidRPr="00B92DE1" w:rsidRDefault="00C927E7">
      <w:pPr>
        <w:spacing w:line="240" w:lineRule="auto"/>
        <w:rPr>
          <w:rFonts w:ascii="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JUZGADO TREINTA Y CINCO ADMINISTRATIVO DEL CIRCUITO JUDICIAL DE BOGOTÁ, SECCIÓN TERCERA</w:t>
      </w:r>
      <w:r w:rsidR="0021258C" w:rsidRPr="00B92DE1">
        <w:rPr>
          <w:rFonts w:ascii="Times New Roman" w:hAnsi="Times New Roman" w:cs="Times New Roman"/>
          <w:sz w:val="18"/>
          <w:szCs w:val="18"/>
          <w:lang w:val="es-CO"/>
        </w:rPr>
        <w:t xml:space="preserve">, tutela </w:t>
      </w:r>
      <w:r w:rsidRPr="00B92DE1">
        <w:rPr>
          <w:rFonts w:ascii="Times New Roman" w:hAnsi="Times New Roman" w:cs="Times New Roman"/>
          <w:sz w:val="18"/>
          <w:szCs w:val="18"/>
          <w:lang w:val="es-CO"/>
        </w:rPr>
        <w:t>11001333603520170007800</w:t>
      </w:r>
      <w:r w:rsidR="0021258C" w:rsidRPr="00B92DE1">
        <w:rPr>
          <w:rFonts w:ascii="Times New Roman" w:hAnsi="Times New Roman" w:cs="Times New Roman"/>
          <w:sz w:val="18"/>
          <w:szCs w:val="18"/>
          <w:lang w:val="es-CO"/>
        </w:rPr>
        <w:t xml:space="preserve"> presentada por </w:t>
      </w:r>
      <w:r w:rsidRPr="00B92DE1">
        <w:rPr>
          <w:rFonts w:ascii="Times New Roman" w:hAnsi="Times New Roman" w:cs="Times New Roman"/>
          <w:sz w:val="18"/>
          <w:szCs w:val="18"/>
          <w:lang w:val="es-CO"/>
        </w:rPr>
        <w:t>Hernando Salcedo Tamayo</w:t>
      </w:r>
      <w:r w:rsidR="0021258C" w:rsidRPr="00B92DE1">
        <w:rPr>
          <w:rFonts w:ascii="Times New Roman" w:hAnsi="Times New Roman" w:cs="Times New Roman"/>
          <w:sz w:val="18"/>
          <w:szCs w:val="18"/>
          <w:lang w:val="es-CO"/>
        </w:rPr>
        <w:t xml:space="preserve"> en contra del </w:t>
      </w:r>
      <w:r w:rsidRPr="00B92DE1">
        <w:rPr>
          <w:rFonts w:ascii="Times New Roman" w:hAnsi="Times New Roman" w:cs="Times New Roman"/>
          <w:sz w:val="18"/>
          <w:szCs w:val="18"/>
          <w:lang w:val="es-CO"/>
        </w:rPr>
        <w:t>Instituto Nacional de Vigilancia de Medicamentos INVIMA</w:t>
      </w:r>
      <w:r w:rsidR="0021258C" w:rsidRPr="00B92DE1">
        <w:rPr>
          <w:rFonts w:ascii="Times New Roman" w:hAnsi="Times New Roman" w:cs="Times New Roman"/>
          <w:sz w:val="18"/>
          <w:szCs w:val="18"/>
          <w:lang w:val="es-CO"/>
        </w:rPr>
        <w:t xml:space="preserve"> y la </w:t>
      </w:r>
      <w:r w:rsidRPr="00B92DE1">
        <w:rPr>
          <w:rFonts w:ascii="Times New Roman" w:hAnsi="Times New Roman" w:cs="Times New Roman"/>
          <w:sz w:val="18"/>
          <w:szCs w:val="18"/>
          <w:lang w:val="es-CO"/>
        </w:rPr>
        <w:t xml:space="preserve">Asociación </w:t>
      </w:r>
      <w:proofErr w:type="spellStart"/>
      <w:r w:rsidRPr="00B92DE1">
        <w:rPr>
          <w:rFonts w:ascii="Times New Roman" w:hAnsi="Times New Roman" w:cs="Times New Roman"/>
          <w:sz w:val="18"/>
          <w:szCs w:val="18"/>
          <w:lang w:val="es-CO"/>
        </w:rPr>
        <w:t>Probienestar</w:t>
      </w:r>
      <w:proofErr w:type="spellEnd"/>
      <w:r w:rsidRPr="00B92DE1">
        <w:rPr>
          <w:rFonts w:ascii="Times New Roman" w:hAnsi="Times New Roman" w:cs="Times New Roman"/>
          <w:sz w:val="18"/>
          <w:szCs w:val="18"/>
          <w:lang w:val="es-CO"/>
        </w:rPr>
        <w:t xml:space="preserve"> de la Familia Colombiana Profamilia</w:t>
      </w:r>
    </w:p>
  </w:footnote>
  <w:footnote w:id="19">
    <w:p w14:paraId="60EEAFA3" w14:textId="2EAE2649" w:rsidR="006E23C0" w:rsidRPr="00B92DE1" w:rsidRDefault="00C927E7" w:rsidP="00B05854">
      <w:pPr>
        <w:pStyle w:val="NoSpacing"/>
        <w:jc w:val="both"/>
        <w:rPr>
          <w:rFonts w:ascii="Times New Roman" w:hAnsi="Times New Roman" w:cs="Times New Roman"/>
          <w:sz w:val="18"/>
          <w:szCs w:val="18"/>
          <w:lang w:val="es-419"/>
        </w:rPr>
      </w:pPr>
      <w:r w:rsidRPr="00B92DE1">
        <w:rPr>
          <w:rFonts w:ascii="Times New Roman" w:hAnsi="Times New Roman" w:cs="Times New Roman"/>
          <w:sz w:val="18"/>
          <w:szCs w:val="18"/>
        </w:rPr>
        <w:footnoteRef/>
      </w:r>
      <w:r w:rsidRPr="00B92DE1">
        <w:rPr>
          <w:rFonts w:ascii="Times New Roman" w:hAnsi="Times New Roman" w:cs="Times New Roman"/>
          <w:sz w:val="18"/>
          <w:szCs w:val="18"/>
          <w:lang w:val="es-419"/>
        </w:rPr>
        <w:t xml:space="preserve"> </w:t>
      </w:r>
      <w:r w:rsidR="00B05854" w:rsidRPr="00B92DE1">
        <w:rPr>
          <w:rFonts w:ascii="Times New Roman" w:hAnsi="Times New Roman" w:cs="Times New Roman"/>
          <w:sz w:val="18"/>
          <w:szCs w:val="18"/>
          <w:lang w:val="es-419"/>
        </w:rPr>
        <w:t xml:space="preserve">Consejo de Estado, Demanda de nulidad simple presentada por Hernando Salcedo Tamayo en contra de la Directiva 006 de 2016 de la Fiscal General de la Nación, Sección Primera Sala de lo Contencioso Administrativo. Expediente: 11-001-0324-000-2016-00379-00; Tribunal Administrativo de Bogotá D.C, Demanda de Acción de Nulidad en contra de la Circular 043 de 2012 por la cual se expiden los “Lineamientos técnicos para la prestación de servicios de salud e interrupción voluntaria del embarazo – IVE” de la Secretaría presentada ante el Tribunal Administrativo de Bogotá D.C. Sección Primera. Radicado 1100133340052150018400. </w:t>
      </w:r>
    </w:p>
  </w:footnote>
  <w:footnote w:id="20">
    <w:p w14:paraId="4685D664" w14:textId="77777777" w:rsidR="009168F7" w:rsidRPr="00B92DE1" w:rsidRDefault="009168F7" w:rsidP="009168F7">
      <w:pPr>
        <w:spacing w:line="240" w:lineRule="auto"/>
        <w:jc w:val="both"/>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Ana Cristina González Vélez, Laura Castro, </w:t>
      </w:r>
      <w:r w:rsidRPr="00B92DE1">
        <w:rPr>
          <w:rFonts w:ascii="Times New Roman" w:eastAsia="Times New Roman" w:hAnsi="Times New Roman" w:cs="Times New Roman"/>
          <w:i/>
          <w:sz w:val="18"/>
          <w:szCs w:val="18"/>
          <w:lang w:val="es-CO"/>
        </w:rPr>
        <w:t>Barreras de Acceso a la Interrupción Voluntaria del Embarazo en Colombia</w:t>
      </w:r>
      <w:r w:rsidRPr="00B92DE1">
        <w:rPr>
          <w:rFonts w:ascii="Times New Roman" w:eastAsia="Times New Roman" w:hAnsi="Times New Roman" w:cs="Times New Roman"/>
          <w:sz w:val="18"/>
          <w:szCs w:val="18"/>
          <w:lang w:val="es-CO"/>
        </w:rPr>
        <w:t xml:space="preserve">, La Mesa por la Vida y la Salud de las Mujeres, 2017, </w:t>
      </w:r>
    </w:p>
  </w:footnote>
  <w:footnote w:id="21">
    <w:p w14:paraId="177E8CC1" w14:textId="77777777" w:rsidR="009168F7" w:rsidRPr="0097279A" w:rsidRDefault="009168F7" w:rsidP="009168F7">
      <w:pPr>
        <w:spacing w:line="240" w:lineRule="auto"/>
        <w:rPr>
          <w:rFonts w:ascii="Times New Roman" w:eastAsia="Times New Roman" w:hAnsi="Times New Roman" w:cs="Times New Roman"/>
          <w:sz w:val="18"/>
          <w:szCs w:val="18"/>
          <w:lang w:val="es-419"/>
        </w:rPr>
      </w:pPr>
      <w:r w:rsidRPr="00B92DE1">
        <w:rPr>
          <w:rFonts w:ascii="Times New Roman" w:hAnsi="Times New Roman" w:cs="Times New Roman"/>
          <w:sz w:val="18"/>
          <w:szCs w:val="18"/>
          <w:vertAlign w:val="superscript"/>
        </w:rPr>
        <w:footnoteRef/>
      </w:r>
      <w:r w:rsidRPr="0097279A">
        <w:rPr>
          <w:rFonts w:ascii="Times New Roman" w:hAnsi="Times New Roman" w:cs="Times New Roman"/>
          <w:sz w:val="18"/>
          <w:szCs w:val="18"/>
          <w:lang w:val="es-419"/>
        </w:rPr>
        <w:t xml:space="preserve"> </w:t>
      </w:r>
      <w:r w:rsidRPr="0097279A">
        <w:rPr>
          <w:rFonts w:ascii="Times New Roman" w:eastAsia="Times New Roman" w:hAnsi="Times New Roman" w:cs="Times New Roman"/>
          <w:i/>
          <w:sz w:val="18"/>
          <w:szCs w:val="18"/>
          <w:lang w:val="es-419"/>
        </w:rPr>
        <w:t>Id.</w:t>
      </w:r>
      <w:r w:rsidRPr="0097279A">
        <w:rPr>
          <w:rFonts w:ascii="Times New Roman" w:eastAsia="Times New Roman" w:hAnsi="Times New Roman" w:cs="Times New Roman"/>
          <w:sz w:val="18"/>
          <w:szCs w:val="18"/>
          <w:lang w:val="es-419"/>
        </w:rPr>
        <w:t xml:space="preserve"> pág. 21.</w:t>
      </w:r>
    </w:p>
  </w:footnote>
  <w:footnote w:id="22">
    <w:p w14:paraId="5D2732DD" w14:textId="4750403B" w:rsidR="00027401" w:rsidRPr="00B92DE1" w:rsidRDefault="00027401" w:rsidP="00027401">
      <w:pPr>
        <w:pStyle w:val="FootnoteText"/>
        <w:jc w:val="both"/>
        <w:rPr>
          <w:rFonts w:ascii="Times New Roman" w:hAnsi="Times New Roman" w:cs="Times New Roman"/>
          <w:sz w:val="18"/>
          <w:szCs w:val="18"/>
          <w:lang w:val="es-419"/>
        </w:rPr>
      </w:pPr>
      <w:r w:rsidRPr="00B92DE1">
        <w:rPr>
          <w:rStyle w:val="FootnoteReference"/>
          <w:rFonts w:ascii="Times New Roman" w:hAnsi="Times New Roman" w:cs="Times New Roman"/>
          <w:sz w:val="18"/>
          <w:szCs w:val="18"/>
        </w:rPr>
        <w:footnoteRef/>
      </w:r>
      <w:r w:rsidRPr="00B92DE1">
        <w:rPr>
          <w:rFonts w:ascii="Times New Roman" w:hAnsi="Times New Roman" w:cs="Times New Roman"/>
          <w:sz w:val="18"/>
          <w:szCs w:val="18"/>
          <w:lang w:val="es-419"/>
        </w:rPr>
        <w:t xml:space="preserve"> Amnistía Internacional, </w:t>
      </w:r>
      <w:r w:rsidRPr="00B92DE1">
        <w:rPr>
          <w:rFonts w:ascii="Times New Roman" w:hAnsi="Times New Roman" w:cs="Times New Roman"/>
          <w:i/>
          <w:sz w:val="18"/>
          <w:szCs w:val="18"/>
          <w:lang w:val="es-419"/>
        </w:rPr>
        <w:t xml:space="preserve">Negar la Enfermedad, Impedir la Cura, </w:t>
      </w:r>
      <w:r w:rsidRPr="00B92DE1">
        <w:rPr>
          <w:rFonts w:ascii="Times New Roman" w:hAnsi="Times New Roman" w:cs="Times New Roman"/>
          <w:sz w:val="18"/>
          <w:szCs w:val="18"/>
          <w:lang w:val="es-419"/>
        </w:rPr>
        <w:t>(2017), http://www.amnistiaonline.org/SalidadeEmergencia/Default/Negar/</w:t>
      </w:r>
    </w:p>
  </w:footnote>
  <w:footnote w:id="23">
    <w:p w14:paraId="43D72B6A" w14:textId="643904DC" w:rsidR="00027401" w:rsidRPr="00B92DE1" w:rsidRDefault="00027401" w:rsidP="00027401">
      <w:pPr>
        <w:pStyle w:val="FootnoteText"/>
        <w:jc w:val="both"/>
        <w:rPr>
          <w:rFonts w:ascii="Times New Roman" w:hAnsi="Times New Roman" w:cs="Times New Roman"/>
          <w:sz w:val="18"/>
          <w:szCs w:val="18"/>
          <w:lang w:val="es-419"/>
        </w:rPr>
      </w:pPr>
      <w:r w:rsidRPr="00B92DE1">
        <w:rPr>
          <w:rStyle w:val="FootnoteReference"/>
          <w:rFonts w:ascii="Times New Roman" w:hAnsi="Times New Roman" w:cs="Times New Roman"/>
          <w:sz w:val="18"/>
          <w:szCs w:val="18"/>
        </w:rPr>
        <w:footnoteRef/>
      </w:r>
      <w:r w:rsidRPr="00B92DE1">
        <w:rPr>
          <w:rFonts w:ascii="Times New Roman" w:hAnsi="Times New Roman" w:cs="Times New Roman"/>
          <w:sz w:val="18"/>
          <w:szCs w:val="18"/>
          <w:lang w:val="es-419"/>
        </w:rPr>
        <w:t xml:space="preserve"> </w:t>
      </w:r>
      <w:proofErr w:type="spellStart"/>
      <w:r w:rsidRPr="00B92DE1">
        <w:rPr>
          <w:rFonts w:ascii="Times New Roman" w:hAnsi="Times New Roman" w:cs="Times New Roman"/>
          <w:sz w:val="18"/>
          <w:szCs w:val="18"/>
          <w:lang w:val="es-419"/>
        </w:rPr>
        <w:t>Avesa</w:t>
      </w:r>
      <w:proofErr w:type="spellEnd"/>
      <w:r w:rsidRPr="00B92DE1">
        <w:rPr>
          <w:rFonts w:ascii="Times New Roman" w:hAnsi="Times New Roman" w:cs="Times New Roman"/>
          <w:sz w:val="18"/>
          <w:szCs w:val="18"/>
          <w:lang w:val="es-419"/>
        </w:rPr>
        <w:t xml:space="preserve">, Asociación Civil Mujeres en Línea, CEPAZ, FREYA, </w:t>
      </w:r>
      <w:r w:rsidRPr="00B92DE1">
        <w:rPr>
          <w:rFonts w:ascii="Times New Roman" w:hAnsi="Times New Roman" w:cs="Times New Roman"/>
          <w:i/>
          <w:sz w:val="18"/>
          <w:szCs w:val="18"/>
          <w:lang w:val="es-419"/>
        </w:rPr>
        <w:t>Mujeres al Límite: El Peso de la Emergencia Humanitaria: Vulneración de Derechos Humanos de las Mujeres en Venezuela, p</w:t>
      </w:r>
      <w:r w:rsidRPr="00B92DE1">
        <w:rPr>
          <w:rFonts w:ascii="Times New Roman" w:hAnsi="Times New Roman" w:cs="Times New Roman"/>
          <w:sz w:val="18"/>
          <w:szCs w:val="18"/>
          <w:lang w:val="es-419"/>
        </w:rPr>
        <w:t xml:space="preserve">ág., 21 (2017), </w:t>
      </w:r>
      <w:hyperlink r:id="rId9" w:history="1">
        <w:r w:rsidRPr="00B92DE1">
          <w:rPr>
            <w:rStyle w:val="Hyperlink"/>
            <w:rFonts w:ascii="Times New Roman" w:hAnsi="Times New Roman" w:cs="Times New Roman"/>
            <w:sz w:val="18"/>
            <w:szCs w:val="18"/>
            <w:lang w:val="es-419"/>
          </w:rPr>
          <w:t>https://avesawordpress.files.wordpress.com/2017/11/mujeres-al-limite.pdf</w:t>
        </w:r>
      </w:hyperlink>
      <w:r w:rsidRPr="00B92DE1">
        <w:rPr>
          <w:rFonts w:ascii="Times New Roman" w:hAnsi="Times New Roman" w:cs="Times New Roman"/>
          <w:sz w:val="18"/>
          <w:szCs w:val="18"/>
          <w:lang w:val="es-419"/>
        </w:rPr>
        <w:t xml:space="preserve"> </w:t>
      </w:r>
    </w:p>
  </w:footnote>
  <w:footnote w:id="24">
    <w:p w14:paraId="30A96743" w14:textId="16BA1252" w:rsidR="00027401" w:rsidRPr="00B92DE1" w:rsidRDefault="00027401" w:rsidP="00027401">
      <w:pPr>
        <w:pStyle w:val="FootnoteText"/>
        <w:jc w:val="both"/>
        <w:rPr>
          <w:rFonts w:ascii="Times New Roman" w:hAnsi="Times New Roman" w:cs="Times New Roman"/>
          <w:sz w:val="18"/>
          <w:szCs w:val="18"/>
          <w:lang w:val="es-419"/>
        </w:rPr>
      </w:pPr>
      <w:r w:rsidRPr="00B92DE1">
        <w:rPr>
          <w:rStyle w:val="FootnoteReference"/>
          <w:rFonts w:ascii="Times New Roman" w:hAnsi="Times New Roman" w:cs="Times New Roman"/>
          <w:sz w:val="18"/>
          <w:szCs w:val="18"/>
        </w:rPr>
        <w:footnoteRef/>
      </w:r>
      <w:r w:rsidRPr="00B92DE1">
        <w:rPr>
          <w:rFonts w:ascii="Times New Roman" w:hAnsi="Times New Roman" w:cs="Times New Roman"/>
          <w:sz w:val="18"/>
          <w:szCs w:val="18"/>
          <w:lang w:val="es-419"/>
        </w:rPr>
        <w:t xml:space="preserve"> Servicio Jesuita a Refugiados Venezuela, et al. </w:t>
      </w:r>
      <w:r w:rsidRPr="00B92DE1">
        <w:rPr>
          <w:rFonts w:ascii="Times New Roman" w:hAnsi="Times New Roman" w:cs="Times New Roman"/>
          <w:i/>
          <w:sz w:val="18"/>
          <w:szCs w:val="18"/>
          <w:lang w:val="es-419"/>
        </w:rPr>
        <w:t>Informe sobre la movilidad humana venezolana: Realidades y Perspectivas de Quienes Emigran,</w:t>
      </w:r>
      <w:r w:rsidRPr="00B92DE1">
        <w:rPr>
          <w:rFonts w:ascii="Times New Roman" w:hAnsi="Times New Roman" w:cs="Times New Roman"/>
          <w:sz w:val="18"/>
          <w:szCs w:val="18"/>
          <w:lang w:val="es-419"/>
        </w:rPr>
        <w:t xml:space="preserve"> pág., 17</w:t>
      </w:r>
      <w:r w:rsidRPr="00B92DE1">
        <w:rPr>
          <w:rFonts w:ascii="Times New Roman" w:hAnsi="Times New Roman" w:cs="Times New Roman"/>
          <w:i/>
          <w:sz w:val="18"/>
          <w:szCs w:val="18"/>
          <w:lang w:val="es-419"/>
        </w:rPr>
        <w:t xml:space="preserve"> </w:t>
      </w:r>
      <w:r w:rsidRPr="00B92DE1">
        <w:rPr>
          <w:rFonts w:ascii="Times New Roman" w:hAnsi="Times New Roman" w:cs="Times New Roman"/>
          <w:sz w:val="18"/>
          <w:szCs w:val="18"/>
          <w:u w:val="single"/>
          <w:lang w:val="es-419"/>
        </w:rPr>
        <w:t xml:space="preserve">(2018), </w:t>
      </w:r>
      <w:hyperlink r:id="rId10" w:history="1">
        <w:r w:rsidRPr="00B92DE1">
          <w:rPr>
            <w:rStyle w:val="Hyperlink"/>
            <w:rFonts w:ascii="Times New Roman" w:hAnsi="Times New Roman" w:cs="Times New Roman"/>
            <w:sz w:val="18"/>
            <w:szCs w:val="18"/>
            <w:lang w:val="es-419"/>
          </w:rPr>
          <w:t>https://cpalsocial.org/documentos/570.pdf</w:t>
        </w:r>
      </w:hyperlink>
      <w:r w:rsidRPr="00B92DE1">
        <w:rPr>
          <w:rFonts w:ascii="Times New Roman" w:hAnsi="Times New Roman" w:cs="Times New Roman"/>
          <w:sz w:val="18"/>
          <w:szCs w:val="18"/>
          <w:lang w:val="es-419"/>
        </w:rPr>
        <w:t xml:space="preserve"> </w:t>
      </w:r>
    </w:p>
  </w:footnote>
  <w:footnote w:id="25">
    <w:p w14:paraId="77082218" w14:textId="323B862F" w:rsidR="00027401" w:rsidRPr="00B92DE1" w:rsidRDefault="00027401" w:rsidP="00027401">
      <w:pPr>
        <w:jc w:val="both"/>
        <w:rPr>
          <w:rFonts w:ascii="Times New Roman" w:eastAsia="Times New Roman" w:hAnsi="Times New Roman" w:cs="Times New Roman"/>
          <w:sz w:val="18"/>
          <w:szCs w:val="18"/>
          <w:lang w:val="es-CO"/>
        </w:rPr>
      </w:pPr>
      <w:r w:rsidRPr="00B92DE1">
        <w:rPr>
          <w:rStyle w:val="FootnoteReference"/>
          <w:rFonts w:ascii="Times New Roman" w:hAnsi="Times New Roman" w:cs="Times New Roman"/>
          <w:sz w:val="18"/>
          <w:szCs w:val="18"/>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Riohacha, Valledupar, Cúcuta, Arauca.</w:t>
      </w:r>
    </w:p>
  </w:footnote>
  <w:footnote w:id="26">
    <w:p w14:paraId="7560BF5E" w14:textId="77777777" w:rsidR="00027401" w:rsidRPr="00B92DE1" w:rsidRDefault="00027401" w:rsidP="00027401">
      <w:pPr>
        <w:jc w:val="both"/>
        <w:rPr>
          <w:rFonts w:ascii="Times New Roman" w:eastAsia="Calibri" w:hAnsi="Times New Roman" w:cs="Times New Roman"/>
          <w:sz w:val="18"/>
          <w:szCs w:val="18"/>
          <w:lang w:val="es-CO"/>
        </w:rPr>
      </w:pPr>
      <w:r w:rsidRPr="00B92DE1">
        <w:rPr>
          <w:rStyle w:val="FootnoteReference"/>
          <w:rFonts w:ascii="Times New Roman" w:hAnsi="Times New Roman" w:cs="Times New Roman"/>
          <w:sz w:val="18"/>
          <w:szCs w:val="18"/>
        </w:rPr>
        <w:footnoteRef/>
      </w:r>
      <w:r w:rsidRPr="00B92DE1">
        <w:rPr>
          <w:rFonts w:ascii="Times New Roman" w:hAnsi="Times New Roman" w:cs="Times New Roman"/>
          <w:sz w:val="18"/>
          <w:szCs w:val="18"/>
          <w:lang w:val="es-CO"/>
        </w:rPr>
        <w:t xml:space="preserve"> IPPF, Profamilia, </w:t>
      </w:r>
      <w:r w:rsidRPr="00B92DE1">
        <w:rPr>
          <w:rFonts w:ascii="Times New Roman" w:eastAsia="Calibri" w:hAnsi="Times New Roman" w:cs="Times New Roman"/>
          <w:sz w:val="18"/>
          <w:szCs w:val="18"/>
          <w:lang w:val="es-CO"/>
        </w:rPr>
        <w:t>Evaluación de necesidades insatisfechas en salud sexual, reproductiva y materna infantil en la frontera colombo venezolana, 2018. En proceso de publicación.</w:t>
      </w:r>
    </w:p>
  </w:footnote>
  <w:footnote w:id="27">
    <w:p w14:paraId="1B9A5C95" w14:textId="71F64D8D" w:rsidR="00027401" w:rsidRPr="00B92DE1" w:rsidRDefault="00027401" w:rsidP="00027401">
      <w:pPr>
        <w:pStyle w:val="FootnoteText"/>
        <w:rPr>
          <w:rFonts w:ascii="Times New Roman" w:hAnsi="Times New Roman" w:cs="Times New Roman"/>
          <w:sz w:val="18"/>
          <w:szCs w:val="18"/>
          <w:highlight w:val="yellow"/>
          <w:lang w:val="es-419"/>
        </w:rPr>
      </w:pPr>
      <w:r w:rsidRPr="00B92DE1">
        <w:rPr>
          <w:rStyle w:val="FootnoteReference"/>
          <w:rFonts w:ascii="Times New Roman" w:hAnsi="Times New Roman" w:cs="Times New Roman"/>
          <w:sz w:val="18"/>
          <w:szCs w:val="18"/>
        </w:rPr>
        <w:footnoteRef/>
      </w:r>
      <w:r w:rsidRPr="00B92DE1">
        <w:rPr>
          <w:rFonts w:ascii="Times New Roman" w:hAnsi="Times New Roman" w:cs="Times New Roman"/>
          <w:sz w:val="18"/>
          <w:szCs w:val="18"/>
          <w:lang w:val="es-419"/>
        </w:rPr>
        <w:t xml:space="preserve"> Ello se debe, principalmente, a que la mayoría de medidas que ha tomado el Estado para regularizar a la población migrante, ha exigido el paso por un puesto de vigilancia y control fronterizo. Requisito que se dificulta cumplir por parte de la población migrante, especialmente si se toma en cuenta que solo existen tres puntos de control fronterizo y más de 3</w:t>
      </w:r>
      <w:r w:rsidR="00B92DE1" w:rsidRPr="00B92DE1">
        <w:rPr>
          <w:rFonts w:ascii="Times New Roman" w:hAnsi="Times New Roman" w:cs="Times New Roman"/>
          <w:sz w:val="18"/>
          <w:szCs w:val="18"/>
          <w:lang w:val="es-419"/>
        </w:rPr>
        <w:t>,</w:t>
      </w:r>
      <w:r w:rsidRPr="00B92DE1">
        <w:rPr>
          <w:rFonts w:ascii="Times New Roman" w:hAnsi="Times New Roman" w:cs="Times New Roman"/>
          <w:sz w:val="18"/>
          <w:szCs w:val="18"/>
          <w:lang w:val="es-419"/>
        </w:rPr>
        <w:t>000</w:t>
      </w:r>
      <w:r w:rsidR="00B92DE1" w:rsidRPr="00B92DE1">
        <w:rPr>
          <w:rFonts w:ascii="Times New Roman" w:hAnsi="Times New Roman" w:cs="Times New Roman"/>
          <w:sz w:val="18"/>
          <w:szCs w:val="18"/>
          <w:lang w:val="es-419"/>
        </w:rPr>
        <w:t xml:space="preserve"> </w:t>
      </w:r>
      <w:r w:rsidRPr="00B92DE1">
        <w:rPr>
          <w:rFonts w:ascii="Times New Roman" w:hAnsi="Times New Roman" w:cs="Times New Roman"/>
          <w:sz w:val="18"/>
          <w:szCs w:val="18"/>
          <w:lang w:val="es-419"/>
        </w:rPr>
        <w:t xml:space="preserve">KM de frontera. Situación que se ve exacerbada por la dificultad o imposibilidad de obtener, en la actualidad, un pasaporte venezolano. </w:t>
      </w:r>
    </w:p>
  </w:footnote>
  <w:footnote w:id="28">
    <w:p w14:paraId="0BDE751B" w14:textId="47094ABA" w:rsidR="00027401" w:rsidRPr="00B92DE1" w:rsidRDefault="00027401" w:rsidP="00027401">
      <w:pPr>
        <w:pStyle w:val="FootnoteText"/>
        <w:rPr>
          <w:rFonts w:ascii="Times New Roman" w:hAnsi="Times New Roman" w:cs="Times New Roman"/>
          <w:sz w:val="18"/>
          <w:szCs w:val="18"/>
          <w:lang w:val="es-MX"/>
        </w:rPr>
      </w:pPr>
      <w:r w:rsidRPr="00B92DE1">
        <w:rPr>
          <w:rStyle w:val="FootnoteReference"/>
          <w:rFonts w:ascii="Times New Roman" w:hAnsi="Times New Roman" w:cs="Times New Roman"/>
          <w:sz w:val="18"/>
          <w:szCs w:val="18"/>
        </w:rPr>
        <w:footnoteRef/>
      </w:r>
      <w:r w:rsidRPr="00B92DE1">
        <w:rPr>
          <w:rFonts w:ascii="Times New Roman" w:hAnsi="Times New Roman" w:cs="Times New Roman"/>
          <w:sz w:val="18"/>
          <w:szCs w:val="18"/>
          <w:lang w:val="es-CO"/>
        </w:rPr>
        <w:t xml:space="preserve"> IPPF, Profamilia, </w:t>
      </w:r>
      <w:r w:rsidRPr="00B92DE1">
        <w:rPr>
          <w:rFonts w:ascii="Times New Roman" w:eastAsia="Calibri" w:hAnsi="Times New Roman" w:cs="Times New Roman"/>
          <w:sz w:val="18"/>
          <w:szCs w:val="18"/>
          <w:lang w:val="es-CO"/>
        </w:rPr>
        <w:t>Evaluación de necesidades insatisfechas en salud sexual, reproductiva y materna infantil en la frontera colombo venezolana, 2018. En proceso de publicación.</w:t>
      </w:r>
    </w:p>
  </w:footnote>
  <w:footnote w:id="29">
    <w:p w14:paraId="703F5064" w14:textId="77777777" w:rsidR="00027401" w:rsidRPr="00B92DE1" w:rsidRDefault="00027401" w:rsidP="00027401">
      <w:pPr>
        <w:pStyle w:val="FootnoteText"/>
        <w:jc w:val="both"/>
        <w:rPr>
          <w:rFonts w:ascii="Times New Roman" w:hAnsi="Times New Roman" w:cs="Times New Roman"/>
          <w:sz w:val="18"/>
          <w:szCs w:val="18"/>
          <w:lang w:val="es-ES"/>
        </w:rPr>
      </w:pPr>
      <w:r w:rsidRPr="00B92DE1">
        <w:rPr>
          <w:rStyle w:val="FootnoteReference"/>
          <w:rFonts w:ascii="Times New Roman" w:hAnsi="Times New Roman" w:cs="Times New Roman"/>
          <w:sz w:val="18"/>
          <w:szCs w:val="18"/>
        </w:rPr>
        <w:footnoteRef/>
      </w:r>
      <w:r w:rsidRPr="00B92DE1">
        <w:rPr>
          <w:rFonts w:ascii="Times New Roman" w:hAnsi="Times New Roman" w:cs="Times New Roman"/>
          <w:sz w:val="18"/>
          <w:szCs w:val="18"/>
          <w:lang w:val="es-CO"/>
        </w:rPr>
        <w:t xml:space="preserve"> </w:t>
      </w:r>
      <w:r w:rsidRPr="00B92DE1">
        <w:rPr>
          <w:rFonts w:ascii="Times New Roman" w:hAnsi="Times New Roman" w:cs="Times New Roman"/>
          <w:sz w:val="18"/>
          <w:szCs w:val="18"/>
          <w:lang w:val="es-ES"/>
        </w:rPr>
        <w:t xml:space="preserve">Corte Constitucional. Sentencia T-210 de 2018. M.P. Gloria Stella Ortiz Delgado. </w:t>
      </w:r>
    </w:p>
  </w:footnote>
  <w:footnote w:id="30">
    <w:p w14:paraId="47FC0663" w14:textId="77777777" w:rsidR="00027401" w:rsidRPr="00B92DE1" w:rsidRDefault="00027401" w:rsidP="00027401">
      <w:pPr>
        <w:pStyle w:val="FootnoteText"/>
        <w:rPr>
          <w:rFonts w:ascii="Times New Roman" w:hAnsi="Times New Roman" w:cs="Times New Roman"/>
          <w:sz w:val="18"/>
          <w:szCs w:val="18"/>
          <w:lang w:val="es-MX"/>
        </w:rPr>
      </w:pPr>
      <w:r w:rsidRPr="00B92DE1">
        <w:rPr>
          <w:rStyle w:val="FootnoteReference"/>
          <w:rFonts w:ascii="Times New Roman" w:hAnsi="Times New Roman" w:cs="Times New Roman"/>
          <w:sz w:val="18"/>
          <w:szCs w:val="18"/>
        </w:rPr>
        <w:footnoteRef/>
      </w:r>
      <w:r w:rsidRPr="00B92DE1">
        <w:rPr>
          <w:rFonts w:ascii="Times New Roman" w:hAnsi="Times New Roman" w:cs="Times New Roman"/>
          <w:sz w:val="18"/>
          <w:szCs w:val="18"/>
          <w:lang w:val="es-CO"/>
        </w:rPr>
        <w:t xml:space="preserve"> IPPF, Profamilia, </w:t>
      </w:r>
      <w:r w:rsidRPr="00B92DE1">
        <w:rPr>
          <w:rFonts w:ascii="Times New Roman" w:eastAsia="Calibri" w:hAnsi="Times New Roman" w:cs="Times New Roman"/>
          <w:sz w:val="18"/>
          <w:szCs w:val="18"/>
          <w:lang w:val="es-CO"/>
        </w:rPr>
        <w:t>Evaluación de necesidades insatisfechas en salud sexual, reproductiva y materna infantil en la frontera colombo venezolana, 2018. En proceso de publicación.</w:t>
      </w:r>
    </w:p>
  </w:footnote>
  <w:footnote w:id="31">
    <w:p w14:paraId="2A8DD9C2" w14:textId="18A4FB61" w:rsidR="00027401" w:rsidRPr="00B92DE1" w:rsidRDefault="00027401" w:rsidP="00027401">
      <w:pPr>
        <w:pStyle w:val="FootnoteText"/>
        <w:rPr>
          <w:rFonts w:ascii="Times New Roman" w:hAnsi="Times New Roman" w:cs="Times New Roman"/>
          <w:sz w:val="18"/>
          <w:szCs w:val="18"/>
          <w:lang w:val="es-MX"/>
        </w:rPr>
      </w:pPr>
      <w:r w:rsidRPr="00B92DE1">
        <w:rPr>
          <w:rStyle w:val="FootnoteReference"/>
          <w:rFonts w:ascii="Times New Roman" w:hAnsi="Times New Roman" w:cs="Times New Roman"/>
          <w:sz w:val="18"/>
          <w:szCs w:val="18"/>
        </w:rPr>
        <w:footnoteRef/>
      </w:r>
      <w:r w:rsidRPr="00B92DE1">
        <w:rPr>
          <w:rFonts w:ascii="Times New Roman" w:hAnsi="Times New Roman" w:cs="Times New Roman"/>
          <w:sz w:val="18"/>
          <w:szCs w:val="18"/>
          <w:lang w:val="es-CO"/>
        </w:rPr>
        <w:t xml:space="preserve"> Esta </w:t>
      </w:r>
      <w:r w:rsidRPr="00B92DE1">
        <w:rPr>
          <w:rFonts w:ascii="Times New Roman" w:hAnsi="Times New Roman" w:cs="Times New Roman"/>
          <w:sz w:val="18"/>
          <w:szCs w:val="18"/>
          <w:lang w:val="es-MX"/>
        </w:rPr>
        <w:t xml:space="preserve">formación fue obtenida de la atención en servicios de salud sexual y reproductiva presta Profamilia a población migrante. </w:t>
      </w:r>
    </w:p>
  </w:footnote>
  <w:footnote w:id="32">
    <w:p w14:paraId="55AD294C" w14:textId="6E09FCA5" w:rsidR="00027401" w:rsidRPr="00B92DE1" w:rsidRDefault="00027401">
      <w:pPr>
        <w:pStyle w:val="FootnoteText"/>
        <w:rPr>
          <w:rFonts w:ascii="Times New Roman" w:hAnsi="Times New Roman" w:cs="Times New Roman"/>
          <w:sz w:val="18"/>
          <w:szCs w:val="18"/>
          <w:lang w:val="es-419"/>
        </w:rPr>
      </w:pPr>
      <w:r w:rsidRPr="00B92DE1">
        <w:rPr>
          <w:rStyle w:val="FootnoteReference"/>
          <w:rFonts w:ascii="Times New Roman" w:hAnsi="Times New Roman" w:cs="Times New Roman"/>
          <w:sz w:val="18"/>
          <w:szCs w:val="18"/>
        </w:rPr>
        <w:footnoteRef/>
      </w:r>
      <w:r w:rsidRPr="00B92DE1">
        <w:rPr>
          <w:rFonts w:ascii="Times New Roman" w:hAnsi="Times New Roman" w:cs="Times New Roman"/>
          <w:sz w:val="18"/>
          <w:szCs w:val="18"/>
          <w:lang w:val="es-419"/>
        </w:rPr>
        <w:t xml:space="preserve"> </w:t>
      </w:r>
      <w:r w:rsidRPr="00B92DE1">
        <w:rPr>
          <w:rFonts w:ascii="Times New Roman" w:hAnsi="Times New Roman" w:cs="Times New Roman"/>
          <w:i/>
          <w:sz w:val="18"/>
          <w:szCs w:val="18"/>
          <w:lang w:val="es-CO"/>
        </w:rPr>
        <w:t xml:space="preserve">Id. </w:t>
      </w:r>
    </w:p>
  </w:footnote>
  <w:footnote w:id="33">
    <w:p w14:paraId="5622741F" w14:textId="77777777" w:rsidR="006E23C0" w:rsidRPr="0097279A" w:rsidRDefault="00C927E7">
      <w:pPr>
        <w:spacing w:line="240" w:lineRule="auto"/>
        <w:rPr>
          <w:rFonts w:ascii="Times New Roman" w:eastAsia="Times New Roman" w:hAnsi="Times New Roman" w:cs="Times New Roman"/>
          <w:sz w:val="18"/>
          <w:szCs w:val="18"/>
          <w:lang w:val="es-419"/>
        </w:rPr>
      </w:pPr>
      <w:r w:rsidRPr="00B92DE1">
        <w:rPr>
          <w:rFonts w:ascii="Times New Roman" w:hAnsi="Times New Roman" w:cs="Times New Roman"/>
          <w:sz w:val="18"/>
          <w:szCs w:val="18"/>
          <w:vertAlign w:val="superscript"/>
        </w:rPr>
        <w:footnoteRef/>
      </w:r>
      <w:r w:rsidRPr="0097279A">
        <w:rPr>
          <w:rFonts w:ascii="Times New Roman" w:hAnsi="Times New Roman" w:cs="Times New Roman"/>
          <w:sz w:val="18"/>
          <w:szCs w:val="18"/>
          <w:lang w:val="es-419"/>
        </w:rPr>
        <w:t xml:space="preserve"> </w:t>
      </w:r>
      <w:r w:rsidRPr="0097279A">
        <w:rPr>
          <w:rFonts w:ascii="Times New Roman" w:eastAsia="Times New Roman" w:hAnsi="Times New Roman" w:cs="Times New Roman"/>
          <w:sz w:val="18"/>
          <w:szCs w:val="18"/>
          <w:lang w:val="es-419"/>
        </w:rPr>
        <w:t>CEDAW, Artículo 3.</w:t>
      </w:r>
    </w:p>
  </w:footnote>
  <w:footnote w:id="34">
    <w:p w14:paraId="02CDA4C1" w14:textId="77777777" w:rsidR="006E23C0" w:rsidRPr="0097279A" w:rsidRDefault="00C927E7">
      <w:pPr>
        <w:spacing w:line="240" w:lineRule="auto"/>
        <w:rPr>
          <w:rFonts w:ascii="Times New Roman" w:hAnsi="Times New Roman" w:cs="Times New Roman"/>
          <w:sz w:val="18"/>
          <w:szCs w:val="18"/>
          <w:lang w:val="es-419"/>
        </w:rPr>
      </w:pPr>
      <w:r w:rsidRPr="00B92DE1">
        <w:rPr>
          <w:rFonts w:ascii="Times New Roman" w:hAnsi="Times New Roman" w:cs="Times New Roman"/>
          <w:sz w:val="18"/>
          <w:szCs w:val="18"/>
          <w:vertAlign w:val="superscript"/>
        </w:rPr>
        <w:footnoteRef/>
      </w:r>
      <w:r w:rsidRPr="0097279A">
        <w:rPr>
          <w:rFonts w:ascii="Times New Roman" w:hAnsi="Times New Roman" w:cs="Times New Roman"/>
          <w:sz w:val="18"/>
          <w:szCs w:val="18"/>
          <w:lang w:val="es-419"/>
        </w:rPr>
        <w:t xml:space="preserve"> </w:t>
      </w:r>
      <w:r w:rsidRPr="0097279A">
        <w:rPr>
          <w:rFonts w:ascii="Times New Roman" w:eastAsia="Times New Roman" w:hAnsi="Times New Roman" w:cs="Times New Roman"/>
          <w:sz w:val="18"/>
          <w:szCs w:val="18"/>
          <w:lang w:val="es-419"/>
        </w:rPr>
        <w:t>CEDAW, Artículo 24.</w:t>
      </w:r>
    </w:p>
  </w:footnote>
  <w:footnote w:id="35">
    <w:p w14:paraId="26362B46" w14:textId="77777777" w:rsidR="006E23C0" w:rsidRPr="00B92DE1" w:rsidRDefault="00C927E7">
      <w:pPr>
        <w:spacing w:line="240" w:lineRule="auto"/>
        <w:jc w:val="both"/>
        <w:rPr>
          <w:rFonts w:ascii="Times New Roman" w:eastAsia="Times New Roman" w:hAnsi="Times New Roman" w:cs="Times New Roman"/>
          <w:sz w:val="18"/>
          <w:szCs w:val="18"/>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rPr>
        <w:t xml:space="preserve"> </w:t>
      </w:r>
      <w:r w:rsidRPr="00B92DE1">
        <w:rPr>
          <w:rFonts w:ascii="Times New Roman" w:eastAsia="Times New Roman" w:hAnsi="Times New Roman" w:cs="Times New Roman"/>
          <w:sz w:val="18"/>
          <w:szCs w:val="18"/>
        </w:rPr>
        <w:t xml:space="preserve">CEDAW, </w:t>
      </w:r>
      <w:proofErr w:type="spellStart"/>
      <w:r w:rsidRPr="00B92DE1">
        <w:rPr>
          <w:rFonts w:ascii="Times New Roman" w:eastAsia="Times New Roman" w:hAnsi="Times New Roman" w:cs="Times New Roman"/>
          <w:sz w:val="18"/>
          <w:szCs w:val="18"/>
        </w:rPr>
        <w:t>Artículo</w:t>
      </w:r>
      <w:proofErr w:type="spellEnd"/>
      <w:r w:rsidRPr="00B92DE1">
        <w:rPr>
          <w:rFonts w:ascii="Times New Roman" w:eastAsia="Times New Roman" w:hAnsi="Times New Roman" w:cs="Times New Roman"/>
          <w:sz w:val="18"/>
          <w:szCs w:val="18"/>
        </w:rPr>
        <w:t xml:space="preserve"> 1; M. A. Freeman, C. </w:t>
      </w:r>
      <w:proofErr w:type="spellStart"/>
      <w:r w:rsidRPr="00B92DE1">
        <w:rPr>
          <w:rFonts w:ascii="Times New Roman" w:eastAsia="Times New Roman" w:hAnsi="Times New Roman" w:cs="Times New Roman"/>
          <w:sz w:val="18"/>
          <w:szCs w:val="18"/>
        </w:rPr>
        <w:t>Chinkin</w:t>
      </w:r>
      <w:proofErr w:type="spellEnd"/>
      <w:r w:rsidRPr="00B92DE1">
        <w:rPr>
          <w:rFonts w:ascii="Times New Roman" w:eastAsia="Times New Roman" w:hAnsi="Times New Roman" w:cs="Times New Roman"/>
          <w:sz w:val="18"/>
          <w:szCs w:val="18"/>
        </w:rPr>
        <w:t xml:space="preserve">, B. Rudolf, </w:t>
      </w:r>
      <w:r w:rsidRPr="00B92DE1">
        <w:rPr>
          <w:rFonts w:ascii="Times New Roman" w:eastAsia="Times New Roman" w:hAnsi="Times New Roman" w:cs="Times New Roman"/>
          <w:smallCaps/>
          <w:sz w:val="18"/>
          <w:szCs w:val="18"/>
        </w:rPr>
        <w:t>The UN Convention on the Elimination of all Forms of Discrimination Against Women: A Commentary</w:t>
      </w:r>
      <w:r w:rsidRPr="00B92DE1">
        <w:rPr>
          <w:rFonts w:ascii="Times New Roman" w:eastAsia="Times New Roman" w:hAnsi="Times New Roman" w:cs="Times New Roman"/>
          <w:i/>
          <w:sz w:val="18"/>
          <w:szCs w:val="18"/>
        </w:rPr>
        <w:t xml:space="preserve"> </w:t>
      </w:r>
      <w:r w:rsidRPr="00B92DE1">
        <w:rPr>
          <w:rFonts w:ascii="Times New Roman" w:eastAsia="Times New Roman" w:hAnsi="Times New Roman" w:cs="Times New Roman"/>
          <w:sz w:val="18"/>
          <w:szCs w:val="18"/>
        </w:rPr>
        <w:t xml:space="preserve">(Oxford University Press 2012), </w:t>
      </w:r>
      <w:proofErr w:type="spellStart"/>
      <w:r w:rsidRPr="00B92DE1">
        <w:rPr>
          <w:rFonts w:ascii="Times New Roman" w:eastAsia="Times New Roman" w:hAnsi="Times New Roman" w:cs="Times New Roman"/>
          <w:sz w:val="18"/>
          <w:szCs w:val="18"/>
        </w:rPr>
        <w:t>pág</w:t>
      </w:r>
      <w:proofErr w:type="spellEnd"/>
      <w:r w:rsidRPr="00B92DE1">
        <w:rPr>
          <w:rFonts w:ascii="Times New Roman" w:eastAsia="Times New Roman" w:hAnsi="Times New Roman" w:cs="Times New Roman"/>
          <w:sz w:val="18"/>
          <w:szCs w:val="18"/>
        </w:rPr>
        <w:t>. 62.</w:t>
      </w:r>
    </w:p>
  </w:footnote>
  <w:footnote w:id="36">
    <w:p w14:paraId="0726E7E3" w14:textId="77777777" w:rsidR="006E23C0" w:rsidRPr="00B92DE1" w:rsidRDefault="00C927E7">
      <w:pPr>
        <w:spacing w:line="240" w:lineRule="auto"/>
        <w:jc w:val="both"/>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rPr>
        <w:t xml:space="preserve"> </w:t>
      </w:r>
      <w:r w:rsidRPr="00B92DE1">
        <w:rPr>
          <w:rFonts w:ascii="Times New Roman" w:eastAsia="Times New Roman" w:hAnsi="Times New Roman" w:cs="Times New Roman"/>
          <w:sz w:val="18"/>
          <w:szCs w:val="18"/>
        </w:rPr>
        <w:t xml:space="preserve">HRC, </w:t>
      </w:r>
      <w:r w:rsidRPr="00B92DE1">
        <w:rPr>
          <w:rFonts w:ascii="Times New Roman" w:eastAsia="Times New Roman" w:hAnsi="Times New Roman" w:cs="Times New Roman"/>
          <w:i/>
          <w:sz w:val="18"/>
          <w:szCs w:val="18"/>
        </w:rPr>
        <w:t>Report of the Special Rapporteur on Violence against Women, Addendum – follow-up mission to El Salvador</w:t>
      </w:r>
      <w:r w:rsidRPr="00B92DE1">
        <w:rPr>
          <w:rFonts w:ascii="Times New Roman" w:eastAsia="Times New Roman" w:hAnsi="Times New Roman" w:cs="Times New Roman"/>
          <w:sz w:val="18"/>
          <w:szCs w:val="18"/>
        </w:rPr>
        <w:t xml:space="preserve">, </w:t>
      </w:r>
      <w:proofErr w:type="spellStart"/>
      <w:r w:rsidRPr="00B92DE1">
        <w:rPr>
          <w:rFonts w:ascii="Times New Roman" w:eastAsia="Times New Roman" w:hAnsi="Times New Roman" w:cs="Times New Roman"/>
          <w:sz w:val="18"/>
          <w:szCs w:val="18"/>
        </w:rPr>
        <w:t>pára</w:t>
      </w:r>
      <w:proofErr w:type="spellEnd"/>
      <w:r w:rsidRPr="00B92DE1">
        <w:rPr>
          <w:rFonts w:ascii="Times New Roman" w:eastAsia="Times New Roman" w:hAnsi="Times New Roman" w:cs="Times New Roman"/>
          <w:sz w:val="18"/>
          <w:szCs w:val="18"/>
        </w:rPr>
        <w:t xml:space="preserve">. </w:t>
      </w:r>
      <w:r w:rsidRPr="00B92DE1">
        <w:rPr>
          <w:rFonts w:ascii="Times New Roman" w:eastAsia="Times New Roman" w:hAnsi="Times New Roman" w:cs="Times New Roman"/>
          <w:sz w:val="18"/>
          <w:szCs w:val="18"/>
          <w:lang w:val="es-CO"/>
        </w:rPr>
        <w:t>67.</w:t>
      </w:r>
    </w:p>
  </w:footnote>
  <w:footnote w:id="37">
    <w:p w14:paraId="7A9AB692" w14:textId="77777777"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CEDAW, </w:t>
      </w:r>
      <w:r w:rsidRPr="00B92DE1">
        <w:rPr>
          <w:rFonts w:ascii="Times New Roman" w:eastAsia="Times New Roman" w:hAnsi="Times New Roman" w:cs="Times New Roman"/>
          <w:i/>
          <w:sz w:val="18"/>
          <w:szCs w:val="18"/>
          <w:lang w:val="es-CO"/>
        </w:rPr>
        <w:t>Recomendación General No. 24: Artículo 12 de la Convención (Mujer y Salud)</w:t>
      </w:r>
      <w:r w:rsidRPr="00B92DE1">
        <w:rPr>
          <w:rFonts w:ascii="Times New Roman" w:eastAsia="Times New Roman" w:hAnsi="Times New Roman" w:cs="Times New Roman"/>
          <w:sz w:val="18"/>
          <w:szCs w:val="18"/>
          <w:lang w:val="es-CO"/>
        </w:rPr>
        <w:t xml:space="preserve">, at 362-63, paras. 20, 22, U.N. Doc. HRI/GEN/1/Rev. 9 (Vol. II) (2008) </w:t>
      </w:r>
    </w:p>
  </w:footnote>
  <w:footnote w:id="38">
    <w:p w14:paraId="1C5AE757" w14:textId="77777777"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CEDAW, </w:t>
      </w:r>
      <w:r w:rsidRPr="00B92DE1">
        <w:rPr>
          <w:rFonts w:ascii="Times New Roman" w:eastAsia="Times New Roman" w:hAnsi="Times New Roman" w:cs="Times New Roman"/>
          <w:i/>
          <w:sz w:val="18"/>
          <w:szCs w:val="18"/>
          <w:lang w:val="es-CO"/>
        </w:rPr>
        <w:t xml:space="preserve">Recomendación General No. </w:t>
      </w:r>
      <w:r w:rsidR="00A544DB" w:rsidRPr="00B92DE1">
        <w:rPr>
          <w:rFonts w:ascii="Times New Roman" w:eastAsia="Times New Roman" w:hAnsi="Times New Roman" w:cs="Times New Roman"/>
          <w:i/>
          <w:sz w:val="18"/>
          <w:szCs w:val="18"/>
          <w:lang w:val="es-CO"/>
        </w:rPr>
        <w:t>21: Igualdad</w:t>
      </w:r>
      <w:r w:rsidRPr="00B92DE1">
        <w:rPr>
          <w:rFonts w:ascii="Times New Roman" w:eastAsia="Times New Roman" w:hAnsi="Times New Roman" w:cs="Times New Roman"/>
          <w:i/>
          <w:sz w:val="18"/>
          <w:szCs w:val="18"/>
          <w:lang w:val="es-CO"/>
        </w:rPr>
        <w:t xml:space="preserve"> en el Matrimonio y las Relaciones Familiares,</w:t>
      </w:r>
      <w:r w:rsidRPr="00B92DE1">
        <w:rPr>
          <w:rFonts w:ascii="Times New Roman" w:eastAsia="Times New Roman" w:hAnsi="Times New Roman" w:cs="Times New Roman"/>
          <w:sz w:val="18"/>
          <w:szCs w:val="18"/>
          <w:lang w:val="es-CO"/>
        </w:rPr>
        <w:t xml:space="preserve"> at 342, para. 22, U.N. Doc. HRI/GEN/1/Rev. 9 (Vol. II) (2008) </w:t>
      </w:r>
    </w:p>
  </w:footnote>
  <w:footnote w:id="39">
    <w:p w14:paraId="6669C873" w14:textId="3752FF1E"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CEDAW, Observaciones Finales: Indonesia, paras. </w:t>
      </w:r>
      <w:r w:rsidRPr="00B92DE1">
        <w:rPr>
          <w:rFonts w:ascii="Times New Roman" w:eastAsia="Times New Roman" w:hAnsi="Times New Roman" w:cs="Times New Roman"/>
          <w:sz w:val="18"/>
          <w:szCs w:val="18"/>
        </w:rPr>
        <w:t xml:space="preserve">41-2, U.N. Doc. CEDAW/C/IDN/CO/6-7 (2012); Cook Islands, para. 35, U.N. Doc. </w:t>
      </w:r>
      <w:r w:rsidRPr="006F6C7D">
        <w:rPr>
          <w:rFonts w:ascii="Times New Roman" w:eastAsia="Times New Roman" w:hAnsi="Times New Roman" w:cs="Times New Roman"/>
          <w:sz w:val="18"/>
          <w:szCs w:val="18"/>
          <w:lang w:val="en-US"/>
        </w:rPr>
        <w:t xml:space="preserve">CEDAW/C/COK/CO/1 (2007); Burkina Faso, para. </w:t>
      </w:r>
      <w:r w:rsidRPr="00B92DE1">
        <w:rPr>
          <w:rFonts w:ascii="Times New Roman" w:eastAsia="Times New Roman" w:hAnsi="Times New Roman" w:cs="Times New Roman"/>
          <w:sz w:val="18"/>
          <w:szCs w:val="18"/>
          <w:lang w:val="es-CO"/>
        </w:rPr>
        <w:t xml:space="preserve">38, U.N. Doc. CEDAW/C/BFA/CO/6 (2010); Comité de Derechos Humanos, Observaciones Finales: Bolivia, para. 9(b), U.N. Doc. CCPR/C/BOL/CO/3 (2013); Comité CRPD, Comentario General No. 1: Artículo 12: Reconocimiento Igualitario ante la Ley, para. 35, U.N. Doc. CRPD/C/GC/1 (2014); Comité CRPD, Comentario General No. </w:t>
      </w:r>
      <w:r w:rsidR="00F13773" w:rsidRPr="00B92DE1">
        <w:rPr>
          <w:rFonts w:ascii="Times New Roman" w:eastAsia="Times New Roman" w:hAnsi="Times New Roman" w:cs="Times New Roman"/>
          <w:sz w:val="18"/>
          <w:szCs w:val="18"/>
          <w:lang w:val="es-CO"/>
        </w:rPr>
        <w:t>3,</w:t>
      </w:r>
      <w:r w:rsidRPr="00B92DE1">
        <w:rPr>
          <w:rFonts w:ascii="Times New Roman" w:eastAsia="Times New Roman" w:hAnsi="Times New Roman" w:cs="Times New Roman"/>
          <w:sz w:val="18"/>
          <w:szCs w:val="18"/>
          <w:lang w:val="es-CO"/>
        </w:rPr>
        <w:t xml:space="preserve"> para. 44; Comité de Derechos del Niño, Comentario General No. 15, para 31; Comité contra la Tortura, Observaciones Finales: Bolivia, para. 23, U.N. Doc. CAT/C/BOL/CO/2 (2013). </w:t>
      </w:r>
    </w:p>
  </w:footnote>
  <w:footnote w:id="40">
    <w:p w14:paraId="033BC770" w14:textId="77777777" w:rsidR="006E23C0" w:rsidRPr="00B92DE1" w:rsidRDefault="00C927E7">
      <w:pPr>
        <w:spacing w:line="240" w:lineRule="auto"/>
        <w:rPr>
          <w:rFonts w:ascii="Times New Roman" w:eastAsia="Times New Roman" w:hAnsi="Times New Roman" w:cs="Times New Roman"/>
          <w:i/>
          <w:sz w:val="18"/>
          <w:szCs w:val="18"/>
          <w:lang w:val="es-CO"/>
        </w:rPr>
      </w:pPr>
      <w:r w:rsidRPr="00B92DE1">
        <w:rPr>
          <w:rFonts w:ascii="Times New Roman" w:hAnsi="Times New Roman" w:cs="Times New Roman"/>
          <w:sz w:val="18"/>
          <w:szCs w:val="18"/>
          <w:vertAlign w:val="superscript"/>
        </w:rPr>
        <w:footnoteRef/>
      </w:r>
      <w:r w:rsidRPr="00B92DE1">
        <w:rPr>
          <w:rFonts w:ascii="Times New Roman" w:eastAsia="Times New Roman" w:hAnsi="Times New Roman" w:cs="Times New Roman"/>
          <w:i/>
          <w:sz w:val="18"/>
          <w:szCs w:val="18"/>
          <w:lang w:val="es-CO"/>
        </w:rPr>
        <w:t xml:space="preserve"> Id.</w:t>
      </w:r>
    </w:p>
  </w:footnote>
  <w:footnote w:id="41">
    <w:p w14:paraId="55225CB7" w14:textId="666B88BF" w:rsidR="000B2803" w:rsidRPr="00DC5BC8" w:rsidRDefault="000B2803" w:rsidP="000B2803">
      <w:pPr>
        <w:pStyle w:val="FootnoteText"/>
        <w:jc w:val="both"/>
        <w:rPr>
          <w:rFonts w:ascii="Times New Roman" w:hAnsi="Times New Roman" w:cs="Times New Roman"/>
          <w:sz w:val="18"/>
          <w:szCs w:val="18"/>
          <w:lang w:val="es-419"/>
        </w:rPr>
      </w:pPr>
      <w:r w:rsidRPr="000B2803">
        <w:rPr>
          <w:rStyle w:val="FootnoteReference"/>
        </w:rPr>
        <w:footnoteRef/>
      </w:r>
      <w:r>
        <w:rPr>
          <w:lang w:val="es-419"/>
        </w:rPr>
        <w:t xml:space="preserve"> </w:t>
      </w:r>
      <w:r w:rsidRPr="000B2803">
        <w:rPr>
          <w:rFonts w:ascii="Times New Roman" w:hAnsi="Times New Roman" w:cs="Times New Roman"/>
          <w:sz w:val="18"/>
          <w:lang w:val="es-419"/>
        </w:rPr>
        <w:t>Segundo Ciclo EPU Venezuela 2016. Contribuciones de la Sociedad Civil Venezolana. Discurso de</w:t>
      </w:r>
      <w:r>
        <w:rPr>
          <w:rFonts w:ascii="Times New Roman" w:hAnsi="Times New Roman" w:cs="Times New Roman"/>
          <w:sz w:val="18"/>
          <w:lang w:val="es-419"/>
        </w:rPr>
        <w:t xml:space="preserve"> </w:t>
      </w:r>
      <w:proofErr w:type="spellStart"/>
      <w:r>
        <w:rPr>
          <w:rFonts w:ascii="Times New Roman" w:hAnsi="Times New Roman" w:cs="Times New Roman"/>
          <w:sz w:val="18"/>
          <w:lang w:val="es-419"/>
        </w:rPr>
        <w:t>Zeid</w:t>
      </w:r>
      <w:proofErr w:type="spellEnd"/>
      <w:r>
        <w:rPr>
          <w:rFonts w:ascii="Times New Roman" w:hAnsi="Times New Roman" w:cs="Times New Roman"/>
          <w:sz w:val="18"/>
          <w:lang w:val="es-419"/>
        </w:rPr>
        <w:t xml:space="preserve"> </w:t>
      </w:r>
      <w:proofErr w:type="spellStart"/>
      <w:r>
        <w:rPr>
          <w:rFonts w:ascii="Times New Roman" w:hAnsi="Times New Roman" w:cs="Times New Roman"/>
          <w:sz w:val="18"/>
          <w:lang w:val="es-419"/>
        </w:rPr>
        <w:t>Ra’ad</w:t>
      </w:r>
      <w:proofErr w:type="spellEnd"/>
      <w:r>
        <w:rPr>
          <w:rFonts w:ascii="Times New Roman" w:hAnsi="Times New Roman" w:cs="Times New Roman"/>
          <w:sz w:val="18"/>
          <w:lang w:val="es-419"/>
        </w:rPr>
        <w:t xml:space="preserve"> al Hussein. Ver en: </w:t>
      </w:r>
      <w:r w:rsidRPr="000B2803">
        <w:rPr>
          <w:rFonts w:ascii="Times New Roman" w:hAnsi="Times New Roman" w:cs="Times New Roman"/>
          <w:sz w:val="18"/>
          <w:lang w:val="es-419"/>
        </w:rPr>
        <w:t xml:space="preserve">https://www.upr-info.org/sites/default/files/document/venezuela_bolivarian_republic_of/session_26_-_november_2016/factsheets_upr_venezuela_es.pdf; Un año después, </w:t>
      </w:r>
      <w:proofErr w:type="spellStart"/>
      <w:r w:rsidRPr="000B2803">
        <w:rPr>
          <w:rFonts w:ascii="Times New Roman" w:hAnsi="Times New Roman" w:cs="Times New Roman"/>
          <w:sz w:val="18"/>
          <w:lang w:val="es-419"/>
        </w:rPr>
        <w:t>Zeid</w:t>
      </w:r>
      <w:proofErr w:type="spellEnd"/>
      <w:r w:rsidRPr="000B2803">
        <w:rPr>
          <w:rFonts w:ascii="Times New Roman" w:hAnsi="Times New Roman" w:cs="Times New Roman"/>
          <w:sz w:val="18"/>
          <w:lang w:val="es-419"/>
        </w:rPr>
        <w:t xml:space="preserve"> </w:t>
      </w:r>
      <w:proofErr w:type="spellStart"/>
      <w:r w:rsidRPr="000B2803">
        <w:rPr>
          <w:rFonts w:ascii="Times New Roman" w:hAnsi="Times New Roman" w:cs="Times New Roman"/>
          <w:sz w:val="18"/>
          <w:lang w:val="es-419"/>
        </w:rPr>
        <w:t>Ra’ad</w:t>
      </w:r>
      <w:proofErr w:type="spellEnd"/>
      <w:r w:rsidRPr="000B2803">
        <w:rPr>
          <w:rFonts w:ascii="Times New Roman" w:hAnsi="Times New Roman" w:cs="Times New Roman"/>
          <w:sz w:val="18"/>
          <w:lang w:val="es-419"/>
        </w:rPr>
        <w:t xml:space="preserve"> al Hussein reiteró su denuncia ante la negativa de Venezuela de aceptar la crisis. </w:t>
      </w:r>
      <w:proofErr w:type="spellStart"/>
      <w:r w:rsidRPr="000B2803">
        <w:rPr>
          <w:rFonts w:ascii="Times New Roman" w:hAnsi="Times New Roman" w:cs="Times New Roman"/>
          <w:sz w:val="18"/>
          <w:lang w:val="en-US"/>
        </w:rPr>
        <w:t>Más</w:t>
      </w:r>
      <w:proofErr w:type="spellEnd"/>
      <w:r w:rsidRPr="000B2803">
        <w:rPr>
          <w:rFonts w:ascii="Times New Roman" w:hAnsi="Times New Roman" w:cs="Times New Roman"/>
          <w:sz w:val="18"/>
          <w:lang w:val="en-US"/>
        </w:rPr>
        <w:t xml:space="preserve"> </w:t>
      </w:r>
      <w:proofErr w:type="spellStart"/>
      <w:r w:rsidRPr="000B2803">
        <w:rPr>
          <w:rFonts w:ascii="Times New Roman" w:hAnsi="Times New Roman" w:cs="Times New Roman"/>
          <w:sz w:val="18"/>
          <w:lang w:val="en-US"/>
        </w:rPr>
        <w:t>información</w:t>
      </w:r>
      <w:proofErr w:type="spellEnd"/>
      <w:r w:rsidRPr="000B2803">
        <w:rPr>
          <w:rFonts w:ascii="Times New Roman" w:hAnsi="Times New Roman" w:cs="Times New Roman"/>
          <w:sz w:val="18"/>
          <w:lang w:val="en-US"/>
        </w:rPr>
        <w:t xml:space="preserve"> en: UN Web TV. </w:t>
      </w:r>
      <w:proofErr w:type="spellStart"/>
      <w:r w:rsidRPr="000B2803">
        <w:rPr>
          <w:rFonts w:ascii="Times New Roman" w:hAnsi="Times New Roman" w:cs="Times New Roman"/>
          <w:sz w:val="18"/>
          <w:lang w:val="en-US"/>
        </w:rPr>
        <w:t>Zeid</w:t>
      </w:r>
      <w:proofErr w:type="spellEnd"/>
      <w:r w:rsidRPr="000B2803">
        <w:rPr>
          <w:rFonts w:ascii="Times New Roman" w:hAnsi="Times New Roman" w:cs="Times New Roman"/>
          <w:sz w:val="18"/>
          <w:lang w:val="en-US"/>
        </w:rPr>
        <w:t xml:space="preserve"> </w:t>
      </w:r>
      <w:proofErr w:type="spellStart"/>
      <w:r w:rsidRPr="000B2803">
        <w:rPr>
          <w:rFonts w:ascii="Times New Roman" w:hAnsi="Times New Roman" w:cs="Times New Roman"/>
          <w:sz w:val="18"/>
          <w:lang w:val="en-US"/>
        </w:rPr>
        <w:t>Ra’ad</w:t>
      </w:r>
      <w:proofErr w:type="spellEnd"/>
      <w:r w:rsidRPr="000B2803">
        <w:rPr>
          <w:rFonts w:ascii="Times New Roman" w:hAnsi="Times New Roman" w:cs="Times New Roman"/>
          <w:sz w:val="18"/>
          <w:lang w:val="en-US"/>
        </w:rPr>
        <w:t xml:space="preserve"> al Hussein (OHCHR) on the situation in Venezuela - Security Council, </w:t>
      </w:r>
      <w:proofErr w:type="spellStart"/>
      <w:r w:rsidRPr="000B2803">
        <w:rPr>
          <w:rFonts w:ascii="Times New Roman" w:hAnsi="Times New Roman" w:cs="Times New Roman"/>
          <w:sz w:val="18"/>
          <w:lang w:val="en-US"/>
        </w:rPr>
        <w:t>Arria</w:t>
      </w:r>
      <w:proofErr w:type="spellEnd"/>
      <w:r w:rsidRPr="000B2803">
        <w:rPr>
          <w:rFonts w:ascii="Times New Roman" w:hAnsi="Times New Roman" w:cs="Times New Roman"/>
          <w:sz w:val="18"/>
          <w:lang w:val="en-US"/>
        </w:rPr>
        <w:t xml:space="preserve"> formula meeting. </w:t>
      </w:r>
      <w:r w:rsidRPr="000B2803">
        <w:rPr>
          <w:rFonts w:ascii="Times New Roman" w:hAnsi="Times New Roman" w:cs="Times New Roman"/>
          <w:sz w:val="18"/>
          <w:lang w:val="es-419"/>
        </w:rPr>
        <w:t>Ver en: http://webtv.un.org/watch/zeid-ra%E2%80%99ad-al-hussein-ohchr-on-the-</w:t>
      </w:r>
      <w:r w:rsidRPr="00DC5BC8">
        <w:rPr>
          <w:rFonts w:ascii="Times New Roman" w:hAnsi="Times New Roman" w:cs="Times New Roman"/>
          <w:sz w:val="18"/>
          <w:szCs w:val="18"/>
          <w:lang w:val="es-419"/>
        </w:rPr>
        <w:t>situation-in-venezuela-security-council-arria-formula-meeting/5643399460001/</w:t>
      </w:r>
    </w:p>
  </w:footnote>
  <w:footnote w:id="42">
    <w:p w14:paraId="17773E71" w14:textId="354759B2" w:rsidR="00DC5BC8" w:rsidRPr="00DC5BC8" w:rsidRDefault="00DC5BC8">
      <w:pPr>
        <w:pStyle w:val="FootnoteText"/>
        <w:rPr>
          <w:lang w:val="es-419"/>
        </w:rPr>
      </w:pPr>
      <w:r w:rsidRPr="00DC5BC8">
        <w:rPr>
          <w:rStyle w:val="FootnoteReference"/>
          <w:rFonts w:ascii="Times New Roman" w:hAnsi="Times New Roman" w:cs="Times New Roman"/>
          <w:sz w:val="18"/>
          <w:szCs w:val="18"/>
        </w:rPr>
        <w:footnoteRef/>
      </w:r>
      <w:r w:rsidRPr="00DC5BC8">
        <w:rPr>
          <w:rFonts w:ascii="Times New Roman" w:hAnsi="Times New Roman" w:cs="Times New Roman"/>
          <w:sz w:val="18"/>
          <w:szCs w:val="18"/>
          <w:lang w:val="es-419"/>
        </w:rPr>
        <w:t xml:space="preserve"> Comité DESC, Observación General Nº 14, El derecho al disfrute del más alto nivel posible de salud, E/C.12/2000.4, 11 de agosto de 2000.</w:t>
      </w:r>
    </w:p>
  </w:footnote>
  <w:footnote w:id="43">
    <w:p w14:paraId="0F2757D0" w14:textId="1C71A885" w:rsidR="00DC5BC8" w:rsidRPr="00DC5BC8" w:rsidRDefault="00DC5BC8">
      <w:pPr>
        <w:pStyle w:val="FootnoteText"/>
        <w:rPr>
          <w:rFonts w:ascii="Times New Roman" w:hAnsi="Times New Roman" w:cs="Times New Roman"/>
          <w:lang w:val="es-419"/>
        </w:rPr>
      </w:pPr>
      <w:r w:rsidRPr="00DC5BC8">
        <w:rPr>
          <w:rStyle w:val="FootnoteReference"/>
          <w:rFonts w:ascii="Times New Roman" w:hAnsi="Times New Roman" w:cs="Times New Roman"/>
          <w:sz w:val="18"/>
        </w:rPr>
        <w:footnoteRef/>
      </w:r>
      <w:r w:rsidRPr="00DC5BC8">
        <w:rPr>
          <w:rFonts w:ascii="Times New Roman" w:hAnsi="Times New Roman" w:cs="Times New Roman"/>
          <w:sz w:val="18"/>
          <w:lang w:val="es-419"/>
        </w:rPr>
        <w:t xml:space="preserve"> Comité DESC, Observación General Nº 3, La índole de las obligaciones de los Estados Partes, E/1991/23, 14 de diciembre de 1990.</w:t>
      </w:r>
    </w:p>
  </w:footnote>
  <w:footnote w:id="44">
    <w:p w14:paraId="275EB721" w14:textId="77777777" w:rsidR="006E23C0" w:rsidRPr="00B92DE1" w:rsidRDefault="00C927E7">
      <w:pPr>
        <w:spacing w:line="240" w:lineRule="auto"/>
        <w:rPr>
          <w:rFonts w:ascii="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CEDAW, </w:t>
      </w:r>
      <w:r w:rsidRPr="00B92DE1">
        <w:rPr>
          <w:rFonts w:ascii="Times New Roman" w:eastAsia="Times New Roman" w:hAnsi="Times New Roman" w:cs="Times New Roman"/>
          <w:i/>
          <w:sz w:val="18"/>
          <w:szCs w:val="18"/>
          <w:lang w:val="es-CO"/>
        </w:rPr>
        <w:t>Recomendación General 24</w:t>
      </w:r>
      <w:r w:rsidRPr="00B92DE1">
        <w:rPr>
          <w:rFonts w:ascii="Times New Roman" w:eastAsia="Times New Roman" w:hAnsi="Times New Roman" w:cs="Times New Roman"/>
          <w:sz w:val="18"/>
          <w:szCs w:val="18"/>
          <w:lang w:val="es-CO"/>
        </w:rPr>
        <w:t>, para. 1.</w:t>
      </w:r>
    </w:p>
  </w:footnote>
  <w:footnote w:id="45">
    <w:p w14:paraId="77A4439B" w14:textId="77777777" w:rsidR="006E23C0" w:rsidRPr="00B92DE1" w:rsidRDefault="00C927E7">
      <w:pPr>
        <w:spacing w:line="240" w:lineRule="auto"/>
        <w:rPr>
          <w:rFonts w:ascii="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i/>
          <w:sz w:val="18"/>
          <w:szCs w:val="18"/>
          <w:lang w:val="es-CO"/>
        </w:rPr>
        <w:t>Id</w:t>
      </w:r>
      <w:r w:rsidRPr="00B92DE1">
        <w:rPr>
          <w:rFonts w:ascii="Times New Roman" w:eastAsia="Times New Roman" w:hAnsi="Times New Roman" w:cs="Times New Roman"/>
          <w:sz w:val="18"/>
          <w:szCs w:val="18"/>
          <w:lang w:val="es-CO"/>
        </w:rPr>
        <w:t>, para. 2.</w:t>
      </w:r>
    </w:p>
  </w:footnote>
  <w:footnote w:id="46">
    <w:p w14:paraId="73C28140" w14:textId="77777777" w:rsidR="006E23C0" w:rsidRPr="00B92DE1" w:rsidRDefault="00C927E7">
      <w:pPr>
        <w:spacing w:line="240" w:lineRule="auto"/>
        <w:rPr>
          <w:rFonts w:ascii="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i/>
          <w:sz w:val="18"/>
          <w:szCs w:val="18"/>
          <w:lang w:val="es-CO"/>
        </w:rPr>
        <w:t>Id.</w:t>
      </w:r>
      <w:r w:rsidRPr="00B92DE1">
        <w:rPr>
          <w:rFonts w:ascii="Times New Roman" w:eastAsia="Times New Roman" w:hAnsi="Times New Roman" w:cs="Times New Roman"/>
          <w:sz w:val="18"/>
          <w:szCs w:val="18"/>
          <w:lang w:val="es-CO"/>
        </w:rPr>
        <w:t>, para. 12.</w:t>
      </w:r>
    </w:p>
  </w:footnote>
  <w:footnote w:id="47">
    <w:p w14:paraId="07E55C7B" w14:textId="77777777" w:rsidR="006E23C0" w:rsidRPr="00B92DE1" w:rsidRDefault="00C927E7">
      <w:pPr>
        <w:spacing w:line="240" w:lineRule="auto"/>
        <w:rPr>
          <w:rFonts w:ascii="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i/>
          <w:sz w:val="18"/>
          <w:szCs w:val="18"/>
          <w:lang w:val="es-CO"/>
        </w:rPr>
        <w:t>Id</w:t>
      </w:r>
      <w:r w:rsidRPr="00B92DE1">
        <w:rPr>
          <w:rFonts w:ascii="Times New Roman" w:eastAsia="Times New Roman" w:hAnsi="Times New Roman" w:cs="Times New Roman"/>
          <w:sz w:val="18"/>
          <w:szCs w:val="18"/>
          <w:lang w:val="es-CO"/>
        </w:rPr>
        <w:t>, para. 12(a)-(c).</w:t>
      </w:r>
    </w:p>
  </w:footnote>
  <w:footnote w:id="48">
    <w:p w14:paraId="05198147" w14:textId="77777777"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CEDAW, Artículo 12(2); CEDAW, </w:t>
      </w:r>
      <w:r w:rsidRPr="00B92DE1">
        <w:rPr>
          <w:rFonts w:ascii="Times New Roman" w:eastAsia="Times New Roman" w:hAnsi="Times New Roman" w:cs="Times New Roman"/>
          <w:i/>
          <w:sz w:val="18"/>
          <w:szCs w:val="18"/>
          <w:lang w:val="es-CO"/>
        </w:rPr>
        <w:t>Recomendación General 24</w:t>
      </w:r>
      <w:r w:rsidRPr="00B92DE1">
        <w:rPr>
          <w:rFonts w:ascii="Times New Roman" w:eastAsia="Times New Roman" w:hAnsi="Times New Roman" w:cs="Times New Roman"/>
          <w:sz w:val="18"/>
          <w:szCs w:val="18"/>
          <w:lang w:val="es-CO"/>
        </w:rPr>
        <w:t xml:space="preserve">, para. 27. </w:t>
      </w:r>
    </w:p>
  </w:footnote>
  <w:footnote w:id="49">
    <w:p w14:paraId="3E8122D0" w14:textId="4F03FAF4"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CEDAW, </w:t>
      </w:r>
      <w:r w:rsidRPr="00B92DE1">
        <w:rPr>
          <w:rFonts w:ascii="Times New Roman" w:eastAsia="Times New Roman" w:hAnsi="Times New Roman" w:cs="Times New Roman"/>
          <w:i/>
          <w:sz w:val="18"/>
          <w:szCs w:val="18"/>
          <w:lang w:val="es-CO"/>
        </w:rPr>
        <w:t xml:space="preserve">Recomendación </w:t>
      </w:r>
      <w:r w:rsidR="00F13773" w:rsidRPr="00B92DE1">
        <w:rPr>
          <w:rFonts w:ascii="Times New Roman" w:eastAsia="Times New Roman" w:hAnsi="Times New Roman" w:cs="Times New Roman"/>
          <w:i/>
          <w:sz w:val="18"/>
          <w:szCs w:val="18"/>
          <w:lang w:val="es-CO"/>
        </w:rPr>
        <w:t>General 24</w:t>
      </w:r>
      <w:r w:rsidRPr="00B92DE1">
        <w:rPr>
          <w:rFonts w:ascii="Times New Roman" w:eastAsia="Times New Roman" w:hAnsi="Times New Roman" w:cs="Times New Roman"/>
          <w:sz w:val="18"/>
          <w:szCs w:val="18"/>
          <w:lang w:val="es-CO"/>
        </w:rPr>
        <w:t>, paras. 23 y 31(c). Ver también: CEDAW, Artículo 10(h).</w:t>
      </w:r>
    </w:p>
  </w:footnote>
  <w:footnote w:id="50">
    <w:p w14:paraId="7B214ADE" w14:textId="77777777" w:rsidR="006E23C0" w:rsidRPr="00B92DE1" w:rsidRDefault="00C927E7">
      <w:pPr>
        <w:spacing w:line="240" w:lineRule="auto"/>
        <w:rPr>
          <w:rFonts w:ascii="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i/>
          <w:sz w:val="18"/>
          <w:szCs w:val="18"/>
          <w:lang w:val="es-CO"/>
        </w:rPr>
        <w:t>Id</w:t>
      </w:r>
      <w:r w:rsidRPr="00B92DE1">
        <w:rPr>
          <w:rFonts w:ascii="Times New Roman" w:eastAsia="Times New Roman" w:hAnsi="Times New Roman" w:cs="Times New Roman"/>
          <w:sz w:val="18"/>
          <w:szCs w:val="18"/>
          <w:lang w:val="es-CO"/>
        </w:rPr>
        <w:t>., para. 11.</w:t>
      </w:r>
    </w:p>
  </w:footnote>
  <w:footnote w:id="51">
    <w:p w14:paraId="47422786" w14:textId="2F3A5817" w:rsidR="006E23C0" w:rsidRPr="00B92DE1" w:rsidRDefault="00C927E7">
      <w:pPr>
        <w:spacing w:line="240" w:lineRule="auto"/>
        <w:jc w:val="both"/>
        <w:rPr>
          <w:rFonts w:ascii="Times New Roman" w:eastAsia="Times New Roman" w:hAnsi="Times New Roman" w:cs="Times New Roman"/>
          <w:sz w:val="18"/>
          <w:szCs w:val="18"/>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CEDAW, Observaciones Finales: </w:t>
      </w:r>
      <w:r w:rsidR="00F13773" w:rsidRPr="00B92DE1">
        <w:rPr>
          <w:rFonts w:ascii="Times New Roman" w:eastAsia="Times New Roman" w:hAnsi="Times New Roman" w:cs="Times New Roman"/>
          <w:sz w:val="18"/>
          <w:szCs w:val="18"/>
          <w:lang w:val="es-CO"/>
        </w:rPr>
        <w:t>Hungría</w:t>
      </w:r>
      <w:r w:rsidRPr="00B92DE1">
        <w:rPr>
          <w:rFonts w:ascii="Times New Roman" w:eastAsia="Times New Roman" w:hAnsi="Times New Roman" w:cs="Times New Roman"/>
          <w:sz w:val="18"/>
          <w:szCs w:val="18"/>
          <w:lang w:val="es-CO"/>
        </w:rPr>
        <w:t>, paras. 30-31, U.N. Doc. CEDAW/C/HUN/CO/7-8 (2013</w:t>
      </w:r>
      <w:r w:rsidR="00F13773" w:rsidRPr="00B92DE1">
        <w:rPr>
          <w:rFonts w:ascii="Times New Roman" w:eastAsia="Times New Roman" w:hAnsi="Times New Roman" w:cs="Times New Roman"/>
          <w:sz w:val="18"/>
          <w:szCs w:val="18"/>
          <w:lang w:val="es-CO"/>
        </w:rPr>
        <w:t>); Comité</w:t>
      </w:r>
      <w:r w:rsidRPr="00B92DE1">
        <w:rPr>
          <w:rFonts w:ascii="Times New Roman" w:eastAsia="Times New Roman" w:hAnsi="Times New Roman" w:cs="Times New Roman"/>
          <w:sz w:val="18"/>
          <w:szCs w:val="18"/>
          <w:lang w:val="es-CO"/>
        </w:rPr>
        <w:t xml:space="preserve"> contra la Tortura, Observaciones Finales: Polonia, para. 23, U.N. Doc. </w:t>
      </w:r>
      <w:r w:rsidRPr="0097279A">
        <w:rPr>
          <w:rFonts w:ascii="Times New Roman" w:eastAsia="Times New Roman" w:hAnsi="Times New Roman" w:cs="Times New Roman"/>
          <w:sz w:val="18"/>
          <w:szCs w:val="18"/>
          <w:lang w:val="en-US"/>
        </w:rPr>
        <w:t xml:space="preserve">CAT/C/POL/CO5-6 (2013); Luisa Cabal, et al. </w:t>
      </w:r>
      <w:r w:rsidRPr="00B92DE1">
        <w:rPr>
          <w:rFonts w:ascii="Times New Roman" w:eastAsia="Times New Roman" w:hAnsi="Times New Roman" w:cs="Times New Roman"/>
          <w:i/>
          <w:sz w:val="18"/>
          <w:szCs w:val="18"/>
        </w:rPr>
        <w:t>Striking a Balance: Conscientious Objection and Reproductive Health Care from the Colombian Perspective</w:t>
      </w:r>
      <w:r w:rsidRPr="00B92DE1">
        <w:rPr>
          <w:rFonts w:ascii="Times New Roman" w:eastAsia="Times New Roman" w:hAnsi="Times New Roman" w:cs="Times New Roman"/>
          <w:sz w:val="18"/>
          <w:szCs w:val="18"/>
        </w:rPr>
        <w:t xml:space="preserve">, Health and Human Rights, 2014, 16/2, https://www.hhrjournal.org/2014/09/striking-a-balance-conscientious-objection-and-reproductive-health-care-from-the-colombian-perspective/ </w:t>
      </w:r>
    </w:p>
  </w:footnote>
  <w:footnote w:id="52">
    <w:p w14:paraId="4FF329B4" w14:textId="77777777" w:rsidR="006E23C0" w:rsidRPr="00B92DE1" w:rsidRDefault="00C927E7">
      <w:pPr>
        <w:spacing w:line="240" w:lineRule="auto"/>
        <w:jc w:val="both"/>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eastAsia="Times New Roman" w:hAnsi="Times New Roman" w:cs="Times New Roman"/>
          <w:sz w:val="18"/>
          <w:szCs w:val="18"/>
          <w:lang w:val="es-CO"/>
        </w:rPr>
        <w:t xml:space="preserve">OHCHR, </w:t>
      </w:r>
      <w:r w:rsidRPr="00B92DE1">
        <w:rPr>
          <w:rFonts w:ascii="Times New Roman" w:eastAsia="Times New Roman" w:hAnsi="Times New Roman" w:cs="Times New Roman"/>
          <w:i/>
          <w:sz w:val="18"/>
          <w:szCs w:val="18"/>
          <w:lang w:val="es-CO"/>
        </w:rPr>
        <w:t>Serie de información sobre salud y derechos sexuales y reproductivos</w:t>
      </w:r>
      <w:r w:rsidRPr="00B92DE1">
        <w:rPr>
          <w:rFonts w:ascii="Times New Roman" w:eastAsia="Times New Roman" w:hAnsi="Times New Roman" w:cs="Times New Roman"/>
          <w:sz w:val="18"/>
          <w:szCs w:val="18"/>
          <w:lang w:val="es-CO"/>
        </w:rPr>
        <w:t>,http://www.ohchr.org/Documents/Issues/Women/WRGS/SexualHealth/INFO_Abortion_WEB_SP.pdf (Último acceso en 12 de junio de 2018).</w:t>
      </w:r>
    </w:p>
  </w:footnote>
  <w:footnote w:id="53">
    <w:p w14:paraId="3E93B90E" w14:textId="77777777" w:rsidR="00562A39" w:rsidRPr="00B92DE1" w:rsidRDefault="00562A39">
      <w:pPr>
        <w:pStyle w:val="FootnoteText"/>
        <w:rPr>
          <w:rFonts w:ascii="Times New Roman" w:hAnsi="Times New Roman" w:cs="Times New Roman"/>
          <w:sz w:val="18"/>
          <w:szCs w:val="18"/>
          <w:lang w:val="es-MX"/>
        </w:rPr>
      </w:pPr>
      <w:r w:rsidRPr="00B92DE1">
        <w:rPr>
          <w:rStyle w:val="FootnoteReference"/>
          <w:rFonts w:ascii="Times New Roman" w:hAnsi="Times New Roman" w:cs="Times New Roman"/>
          <w:sz w:val="18"/>
          <w:szCs w:val="18"/>
        </w:rPr>
        <w:footnoteRef/>
      </w:r>
      <w:r w:rsidRPr="00B92DE1">
        <w:rPr>
          <w:rFonts w:ascii="Times New Roman" w:hAnsi="Times New Roman" w:cs="Times New Roman"/>
          <w:sz w:val="18"/>
          <w:szCs w:val="18"/>
          <w:lang w:val="es-CO"/>
        </w:rPr>
        <w:t xml:space="preserve"> </w:t>
      </w:r>
      <w:r w:rsidRPr="00B92DE1">
        <w:rPr>
          <w:rFonts w:ascii="Times New Roman" w:hAnsi="Times New Roman" w:cs="Times New Roman"/>
          <w:sz w:val="18"/>
          <w:szCs w:val="18"/>
          <w:lang w:val="es-MX"/>
        </w:rPr>
        <w:t xml:space="preserve">CEDAW, </w:t>
      </w:r>
      <w:r w:rsidRPr="00B92DE1">
        <w:rPr>
          <w:rFonts w:ascii="Times New Roman" w:eastAsia="Times New Roman" w:hAnsi="Times New Roman" w:cs="Times New Roman"/>
          <w:i/>
          <w:sz w:val="18"/>
          <w:szCs w:val="18"/>
          <w:lang w:val="es-CO"/>
        </w:rPr>
        <w:t>Recomendación General 26 sobre Mujeres migrantes,</w:t>
      </w:r>
      <w:r w:rsidRPr="00B92DE1">
        <w:rPr>
          <w:rFonts w:ascii="Times New Roman" w:eastAsia="Times New Roman" w:hAnsi="Times New Roman" w:cs="Times New Roman"/>
          <w:sz w:val="18"/>
          <w:szCs w:val="18"/>
          <w:lang w:val="es-CO"/>
        </w:rPr>
        <w:t xml:space="preserve"> para 4.</w:t>
      </w:r>
      <w:r w:rsidRPr="00B92DE1">
        <w:rPr>
          <w:rFonts w:ascii="Times New Roman" w:eastAsia="Times New Roman" w:hAnsi="Times New Roman" w:cs="Times New Roman"/>
          <w:i/>
          <w:sz w:val="18"/>
          <w:szCs w:val="18"/>
          <w:lang w:val="es-CO"/>
        </w:rPr>
        <w:t xml:space="preserve"> </w:t>
      </w:r>
    </w:p>
  </w:footnote>
  <w:footnote w:id="54">
    <w:p w14:paraId="442F1FAF" w14:textId="77777777" w:rsidR="00562A39" w:rsidRPr="00B92DE1" w:rsidRDefault="00562A39">
      <w:pPr>
        <w:pStyle w:val="FootnoteText"/>
        <w:rPr>
          <w:rFonts w:ascii="Times New Roman" w:hAnsi="Times New Roman" w:cs="Times New Roman"/>
          <w:sz w:val="18"/>
          <w:szCs w:val="18"/>
          <w:lang w:val="es-MX"/>
        </w:rPr>
      </w:pPr>
      <w:r w:rsidRPr="00B92DE1">
        <w:rPr>
          <w:rStyle w:val="FootnoteReference"/>
          <w:rFonts w:ascii="Times New Roman" w:hAnsi="Times New Roman" w:cs="Times New Roman"/>
          <w:sz w:val="18"/>
          <w:szCs w:val="18"/>
        </w:rPr>
        <w:footnoteRef/>
      </w:r>
      <w:r w:rsidRPr="00B92DE1">
        <w:rPr>
          <w:rFonts w:ascii="Times New Roman" w:hAnsi="Times New Roman" w:cs="Times New Roman"/>
          <w:sz w:val="18"/>
          <w:szCs w:val="18"/>
          <w:lang w:val="es-CO"/>
        </w:rPr>
        <w:t xml:space="preserve"> </w:t>
      </w:r>
      <w:r w:rsidRPr="00B92DE1">
        <w:rPr>
          <w:rFonts w:ascii="Times New Roman" w:hAnsi="Times New Roman" w:cs="Times New Roman"/>
          <w:sz w:val="18"/>
          <w:szCs w:val="18"/>
          <w:lang w:val="es-MX"/>
        </w:rPr>
        <w:t>Id., para 5.</w:t>
      </w:r>
    </w:p>
  </w:footnote>
  <w:footnote w:id="55">
    <w:p w14:paraId="5EDF4EFE" w14:textId="77777777"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CEDAW, </w:t>
      </w:r>
      <w:r w:rsidRPr="00B92DE1">
        <w:rPr>
          <w:rFonts w:ascii="Times New Roman" w:eastAsia="Times New Roman" w:hAnsi="Times New Roman" w:cs="Times New Roman"/>
          <w:i/>
          <w:sz w:val="18"/>
          <w:szCs w:val="18"/>
          <w:lang w:val="es-CO"/>
        </w:rPr>
        <w:t>Recomendación General</w:t>
      </w:r>
      <w:r w:rsidRPr="00B92DE1">
        <w:rPr>
          <w:rFonts w:ascii="Times New Roman" w:eastAsia="Times New Roman" w:hAnsi="Times New Roman" w:cs="Times New Roman"/>
          <w:sz w:val="18"/>
          <w:szCs w:val="18"/>
          <w:lang w:val="es-CO"/>
        </w:rPr>
        <w:t xml:space="preserve"> 21, para. 13.</w:t>
      </w:r>
    </w:p>
  </w:footnote>
  <w:footnote w:id="56">
    <w:p w14:paraId="37E65EFC" w14:textId="77777777"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CEDAW, </w:t>
      </w:r>
      <w:r w:rsidRPr="00B92DE1">
        <w:rPr>
          <w:rFonts w:ascii="Times New Roman" w:eastAsia="Times New Roman" w:hAnsi="Times New Roman" w:cs="Times New Roman"/>
          <w:i/>
          <w:sz w:val="18"/>
          <w:szCs w:val="18"/>
          <w:lang w:val="es-CO"/>
        </w:rPr>
        <w:t>Recomendación General 24</w:t>
      </w:r>
      <w:r w:rsidRPr="00B92DE1">
        <w:rPr>
          <w:rFonts w:ascii="Times New Roman" w:eastAsia="Times New Roman" w:hAnsi="Times New Roman" w:cs="Times New Roman"/>
          <w:sz w:val="18"/>
          <w:szCs w:val="18"/>
          <w:lang w:val="es-CO"/>
        </w:rPr>
        <w:t>, para. 23.</w:t>
      </w:r>
    </w:p>
  </w:footnote>
  <w:footnote w:id="57">
    <w:p w14:paraId="1BD6B4ED" w14:textId="43E16495" w:rsidR="006E23C0" w:rsidRPr="00B92DE1" w:rsidRDefault="00C927E7">
      <w:pPr>
        <w:spacing w:line="240" w:lineRule="auto"/>
        <w:rPr>
          <w:rFonts w:ascii="Times New Roman" w:eastAsia="Times New Roman" w:hAnsi="Times New Roman" w:cs="Times New Roman"/>
          <w:sz w:val="18"/>
          <w:szCs w:val="18"/>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CEDAW, </w:t>
      </w:r>
      <w:r w:rsidRPr="00B92DE1">
        <w:rPr>
          <w:rFonts w:ascii="Times New Roman" w:eastAsia="Times New Roman" w:hAnsi="Times New Roman" w:cs="Times New Roman"/>
          <w:i/>
          <w:sz w:val="18"/>
          <w:szCs w:val="18"/>
          <w:lang w:val="es-CO"/>
        </w:rPr>
        <w:t>Observaciones Finales</w:t>
      </w:r>
      <w:r w:rsidRPr="00B92DE1">
        <w:rPr>
          <w:rFonts w:ascii="Times New Roman" w:eastAsia="Times New Roman" w:hAnsi="Times New Roman" w:cs="Times New Roman"/>
          <w:sz w:val="18"/>
          <w:szCs w:val="18"/>
          <w:lang w:val="es-CO"/>
        </w:rPr>
        <w:t>, A/59/38 (2004), paras. 187-188 (</w:t>
      </w:r>
      <w:r w:rsidR="005A0A50" w:rsidRPr="00B92DE1">
        <w:rPr>
          <w:rFonts w:ascii="Times New Roman" w:eastAsia="Times New Roman" w:hAnsi="Times New Roman" w:cs="Times New Roman"/>
          <w:sz w:val="18"/>
          <w:szCs w:val="18"/>
          <w:lang w:val="es-CO"/>
        </w:rPr>
        <w:t>Guinea Ecuatorial</w:t>
      </w:r>
      <w:r w:rsidRPr="00B92DE1">
        <w:rPr>
          <w:rFonts w:ascii="Times New Roman" w:eastAsia="Times New Roman" w:hAnsi="Times New Roman" w:cs="Times New Roman"/>
          <w:sz w:val="18"/>
          <w:szCs w:val="18"/>
          <w:lang w:val="es-CO"/>
        </w:rPr>
        <w:t xml:space="preserve">). Ver también: CEDAW, </w:t>
      </w:r>
      <w:r w:rsidRPr="00B92DE1">
        <w:rPr>
          <w:rFonts w:ascii="Times New Roman" w:eastAsia="Times New Roman" w:hAnsi="Times New Roman" w:cs="Times New Roman"/>
          <w:i/>
          <w:sz w:val="18"/>
          <w:szCs w:val="18"/>
          <w:lang w:val="es-CO"/>
        </w:rPr>
        <w:t>Recomendación General 24</w:t>
      </w:r>
      <w:r w:rsidRPr="00B92DE1">
        <w:rPr>
          <w:rFonts w:ascii="Times New Roman" w:eastAsia="Times New Roman" w:hAnsi="Times New Roman" w:cs="Times New Roman"/>
          <w:sz w:val="18"/>
          <w:szCs w:val="18"/>
          <w:lang w:val="es-CO"/>
        </w:rPr>
        <w:t xml:space="preserve">, para. </w:t>
      </w:r>
      <w:r w:rsidRPr="00B92DE1">
        <w:rPr>
          <w:rFonts w:ascii="Times New Roman" w:eastAsia="Times New Roman" w:hAnsi="Times New Roman" w:cs="Times New Roman"/>
          <w:sz w:val="18"/>
          <w:szCs w:val="18"/>
        </w:rPr>
        <w:t>23.</w:t>
      </w:r>
    </w:p>
  </w:footnote>
  <w:footnote w:id="58">
    <w:p w14:paraId="16E7B799" w14:textId="77777777" w:rsidR="006E23C0" w:rsidRPr="00B92DE1" w:rsidRDefault="00C927E7">
      <w:pPr>
        <w:spacing w:line="240" w:lineRule="auto"/>
        <w:rPr>
          <w:rFonts w:ascii="Times New Roman" w:hAnsi="Times New Roman" w:cs="Times New Roman"/>
          <w:sz w:val="18"/>
          <w:szCs w:val="18"/>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rPr>
        <w:t xml:space="preserve"> </w:t>
      </w:r>
      <w:r w:rsidRPr="00B92DE1">
        <w:rPr>
          <w:rFonts w:ascii="Times New Roman" w:eastAsia="Times New Roman" w:hAnsi="Times New Roman" w:cs="Times New Roman"/>
          <w:sz w:val="18"/>
          <w:szCs w:val="18"/>
        </w:rPr>
        <w:t xml:space="preserve">CEDAW, </w:t>
      </w:r>
      <w:r w:rsidRPr="00B92DE1">
        <w:rPr>
          <w:rFonts w:ascii="Times New Roman" w:eastAsia="Times New Roman" w:hAnsi="Times New Roman" w:cs="Times New Roman"/>
          <w:smallCaps/>
          <w:sz w:val="18"/>
          <w:szCs w:val="18"/>
        </w:rPr>
        <w:t>Commentary</w:t>
      </w:r>
      <w:r w:rsidRPr="00B92DE1">
        <w:rPr>
          <w:rFonts w:ascii="Times New Roman" w:eastAsia="Times New Roman" w:hAnsi="Times New Roman" w:cs="Times New Roman"/>
          <w:sz w:val="18"/>
          <w:szCs w:val="18"/>
        </w:rPr>
        <w:t xml:space="preserve"> (2012), pp. 358 and 359</w:t>
      </w:r>
      <w:r w:rsidRPr="00B92DE1">
        <w:rPr>
          <w:rFonts w:ascii="Times New Roman" w:hAnsi="Times New Roman" w:cs="Times New Roman"/>
          <w:sz w:val="18"/>
          <w:szCs w:val="18"/>
        </w:rPr>
        <w:t>.</w:t>
      </w:r>
    </w:p>
  </w:footnote>
  <w:footnote w:id="59">
    <w:p w14:paraId="527B37B5" w14:textId="77777777"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rPr>
        <w:t xml:space="preserve"> </w:t>
      </w:r>
      <w:r w:rsidRPr="00B92DE1">
        <w:rPr>
          <w:rFonts w:ascii="Times New Roman" w:eastAsia="Times New Roman" w:hAnsi="Times New Roman" w:cs="Times New Roman"/>
          <w:sz w:val="18"/>
          <w:szCs w:val="18"/>
        </w:rPr>
        <w:t xml:space="preserve">CEDAW, </w:t>
      </w:r>
      <w:proofErr w:type="spellStart"/>
      <w:r w:rsidRPr="00B92DE1">
        <w:rPr>
          <w:rFonts w:ascii="Times New Roman" w:eastAsia="Times New Roman" w:hAnsi="Times New Roman" w:cs="Times New Roman"/>
          <w:i/>
          <w:sz w:val="18"/>
          <w:szCs w:val="18"/>
        </w:rPr>
        <w:t>Observaciones</w:t>
      </w:r>
      <w:proofErr w:type="spellEnd"/>
      <w:r w:rsidRPr="00B92DE1">
        <w:rPr>
          <w:rFonts w:ascii="Times New Roman" w:eastAsia="Times New Roman" w:hAnsi="Times New Roman" w:cs="Times New Roman"/>
          <w:i/>
          <w:sz w:val="18"/>
          <w:szCs w:val="18"/>
        </w:rPr>
        <w:t xml:space="preserve"> Finales</w:t>
      </w:r>
      <w:r w:rsidRPr="00B92DE1">
        <w:rPr>
          <w:rFonts w:ascii="Times New Roman" w:eastAsia="Times New Roman" w:hAnsi="Times New Roman" w:cs="Times New Roman"/>
          <w:sz w:val="18"/>
          <w:szCs w:val="18"/>
        </w:rPr>
        <w:t xml:space="preserve">, CEDAW/C/TLS/CO/1 (2009) (Timor-Leste), para. </w:t>
      </w:r>
      <w:r w:rsidRPr="00B92DE1">
        <w:rPr>
          <w:rFonts w:ascii="Times New Roman" w:eastAsia="Times New Roman" w:hAnsi="Times New Roman" w:cs="Times New Roman"/>
          <w:sz w:val="18"/>
          <w:szCs w:val="18"/>
          <w:lang w:val="es-CO"/>
        </w:rPr>
        <w:t>37</w:t>
      </w:r>
    </w:p>
  </w:footnote>
  <w:footnote w:id="60">
    <w:p w14:paraId="5C14ED66" w14:textId="77777777"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CEDAW, </w:t>
      </w:r>
      <w:proofErr w:type="spellStart"/>
      <w:r w:rsidRPr="00B92DE1">
        <w:rPr>
          <w:rFonts w:ascii="Times New Roman" w:eastAsia="Times New Roman" w:hAnsi="Times New Roman" w:cs="Times New Roman"/>
          <w:smallCaps/>
          <w:sz w:val="18"/>
          <w:szCs w:val="18"/>
          <w:lang w:val="es-CO"/>
        </w:rPr>
        <w:t>Commentary</w:t>
      </w:r>
      <w:proofErr w:type="spellEnd"/>
      <w:r w:rsidRPr="00B92DE1">
        <w:rPr>
          <w:rFonts w:ascii="Times New Roman" w:eastAsia="Times New Roman" w:hAnsi="Times New Roman" w:cs="Times New Roman"/>
          <w:sz w:val="18"/>
          <w:szCs w:val="18"/>
          <w:lang w:val="es-CO"/>
        </w:rPr>
        <w:t xml:space="preserve"> (2012), p. 368.</w:t>
      </w:r>
    </w:p>
  </w:footnote>
  <w:footnote w:id="61">
    <w:p w14:paraId="29E4494F" w14:textId="77777777"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CEDAW, </w:t>
      </w:r>
      <w:r w:rsidRPr="00B92DE1">
        <w:rPr>
          <w:rFonts w:ascii="Times New Roman" w:eastAsia="Times New Roman" w:hAnsi="Times New Roman" w:cs="Times New Roman"/>
          <w:i/>
          <w:sz w:val="18"/>
          <w:szCs w:val="18"/>
          <w:lang w:val="es-CO"/>
        </w:rPr>
        <w:t>Observaciones Finales</w:t>
      </w:r>
      <w:r w:rsidRPr="00B92DE1">
        <w:rPr>
          <w:rFonts w:ascii="Times New Roman" w:eastAsia="Times New Roman" w:hAnsi="Times New Roman" w:cs="Times New Roman"/>
          <w:sz w:val="18"/>
          <w:szCs w:val="18"/>
          <w:lang w:val="es-CO"/>
        </w:rPr>
        <w:t>: Burundi, paras. 46, 47, U.N. Doc. CEDAW/C/BDI/ CO/5-6 (2016).</w:t>
      </w:r>
    </w:p>
  </w:footnote>
  <w:footnote w:id="62">
    <w:p w14:paraId="35DD1AB7" w14:textId="77777777" w:rsidR="006E23C0" w:rsidRPr="00B92DE1" w:rsidRDefault="00C927E7">
      <w:pPr>
        <w:spacing w:line="240" w:lineRule="auto"/>
        <w:rPr>
          <w:rFonts w:ascii="Times New Roman" w:hAnsi="Times New Roman" w:cs="Times New Roman"/>
          <w:sz w:val="18"/>
          <w:szCs w:val="18"/>
        </w:rPr>
      </w:pPr>
      <w:r w:rsidRPr="00B92DE1">
        <w:rPr>
          <w:rFonts w:ascii="Times New Roman" w:hAnsi="Times New Roman" w:cs="Times New Roman"/>
          <w:sz w:val="18"/>
          <w:szCs w:val="18"/>
          <w:vertAlign w:val="superscript"/>
        </w:rPr>
        <w:footnoteRef/>
      </w:r>
      <w:r w:rsidRPr="00B92DE1">
        <w:rPr>
          <w:rFonts w:ascii="Times New Roman" w:eastAsia="Times New Roman" w:hAnsi="Times New Roman" w:cs="Times New Roman"/>
          <w:sz w:val="18"/>
          <w:szCs w:val="18"/>
          <w:lang w:val="es-CO"/>
        </w:rPr>
        <w:t xml:space="preserve"> CEDAW, </w:t>
      </w:r>
      <w:r w:rsidRPr="00B92DE1">
        <w:rPr>
          <w:rFonts w:ascii="Times New Roman" w:eastAsia="Times New Roman" w:hAnsi="Times New Roman" w:cs="Times New Roman"/>
          <w:i/>
          <w:sz w:val="18"/>
          <w:szCs w:val="18"/>
          <w:lang w:val="es-CO"/>
        </w:rPr>
        <w:t>Observaciones Finales</w:t>
      </w:r>
      <w:r w:rsidRPr="00B92DE1">
        <w:rPr>
          <w:rFonts w:ascii="Times New Roman" w:eastAsia="Times New Roman" w:hAnsi="Times New Roman" w:cs="Times New Roman"/>
          <w:sz w:val="18"/>
          <w:szCs w:val="18"/>
          <w:lang w:val="es-CO"/>
        </w:rPr>
        <w:t xml:space="preserve">: Suiza, para. </w:t>
      </w:r>
      <w:r w:rsidRPr="00B92DE1">
        <w:rPr>
          <w:rFonts w:ascii="Times New Roman" w:eastAsia="Times New Roman" w:hAnsi="Times New Roman" w:cs="Times New Roman"/>
          <w:sz w:val="18"/>
          <w:szCs w:val="18"/>
        </w:rPr>
        <w:t>39 (a), U.N. Doc. CEDAW/C/ CHE/CO/4-5 (2016)</w:t>
      </w:r>
      <w:r w:rsidRPr="00B92DE1">
        <w:rPr>
          <w:rFonts w:ascii="Times New Roman" w:hAnsi="Times New Roman" w:cs="Times New Roman"/>
          <w:sz w:val="18"/>
          <w:szCs w:val="18"/>
        </w:rPr>
        <w:t>.</w:t>
      </w:r>
    </w:p>
  </w:footnote>
  <w:footnote w:id="63">
    <w:p w14:paraId="7E56AF1A" w14:textId="4DC58596"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CEDAW, Observaciones Finales: Colombia, paras 29-</w:t>
      </w:r>
      <w:r w:rsidR="005A0A50" w:rsidRPr="00B92DE1">
        <w:rPr>
          <w:rFonts w:ascii="Times New Roman" w:eastAsia="Times New Roman" w:hAnsi="Times New Roman" w:cs="Times New Roman"/>
          <w:sz w:val="18"/>
          <w:szCs w:val="18"/>
          <w:lang w:val="es-CO"/>
        </w:rPr>
        <w:t>30, U.N.</w:t>
      </w:r>
      <w:r w:rsidRPr="00B92DE1">
        <w:rPr>
          <w:rFonts w:ascii="Times New Roman" w:eastAsia="Times New Roman" w:hAnsi="Times New Roman" w:cs="Times New Roman"/>
          <w:sz w:val="18"/>
          <w:szCs w:val="18"/>
          <w:lang w:val="es-CO"/>
        </w:rPr>
        <w:t xml:space="preserve"> Doc. CEDAW/C/COL/CO/7-8</w:t>
      </w:r>
    </w:p>
  </w:footnote>
  <w:footnote w:id="64">
    <w:p w14:paraId="5E88635E" w14:textId="77777777"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eastAsia="Times New Roman" w:hAnsi="Times New Roman" w:cs="Times New Roman"/>
          <w:sz w:val="18"/>
          <w:szCs w:val="18"/>
          <w:lang w:val="es-CO"/>
        </w:rPr>
        <w:t xml:space="preserve"> </w:t>
      </w:r>
      <w:r w:rsidRPr="00B92DE1">
        <w:rPr>
          <w:rFonts w:ascii="Times New Roman" w:eastAsia="Times New Roman" w:hAnsi="Times New Roman" w:cs="Times New Roman"/>
          <w:i/>
          <w:sz w:val="18"/>
          <w:szCs w:val="18"/>
          <w:lang w:val="es-CO"/>
        </w:rPr>
        <w:t>Id.</w:t>
      </w:r>
      <w:r w:rsidRPr="00B92DE1">
        <w:rPr>
          <w:rFonts w:ascii="Times New Roman" w:eastAsia="Times New Roman" w:hAnsi="Times New Roman" w:cs="Times New Roman"/>
          <w:sz w:val="18"/>
          <w:szCs w:val="18"/>
          <w:lang w:val="es-CO"/>
        </w:rPr>
        <w:t xml:space="preserve"> </w:t>
      </w:r>
    </w:p>
  </w:footnote>
  <w:footnote w:id="65">
    <w:p w14:paraId="3158EEC8" w14:textId="77777777" w:rsidR="006E23C0" w:rsidRPr="00B92DE1" w:rsidRDefault="00C927E7">
      <w:pPr>
        <w:spacing w:line="240" w:lineRule="auto"/>
        <w:rPr>
          <w:rFonts w:ascii="Times New Roman" w:hAnsi="Times New Roman" w:cs="Times New Roman"/>
          <w:i/>
          <w:sz w:val="18"/>
          <w:szCs w:val="18"/>
          <w:lang w:val="es-CO"/>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i/>
          <w:sz w:val="18"/>
          <w:szCs w:val="18"/>
          <w:lang w:val="es-CO"/>
        </w:rPr>
        <w:t>Id</w:t>
      </w:r>
      <w:r w:rsidRPr="00B92DE1">
        <w:rPr>
          <w:rFonts w:ascii="Times New Roman" w:hAnsi="Times New Roman" w:cs="Times New Roman"/>
          <w:i/>
          <w:sz w:val="18"/>
          <w:szCs w:val="18"/>
          <w:lang w:val="es-CO"/>
        </w:rPr>
        <w:t>.</w:t>
      </w:r>
    </w:p>
  </w:footnote>
  <w:footnote w:id="66">
    <w:p w14:paraId="3BCD3C22" w14:textId="77777777" w:rsidR="006E23C0" w:rsidRPr="00B92DE1" w:rsidRDefault="00C927E7">
      <w:pPr>
        <w:spacing w:line="240" w:lineRule="auto"/>
        <w:rPr>
          <w:rFonts w:ascii="Times New Roman" w:eastAsia="Times New Roman" w:hAnsi="Times New Roman" w:cs="Times New Roman"/>
          <w:sz w:val="18"/>
          <w:szCs w:val="18"/>
          <w:lang w:val="es-CO"/>
        </w:rPr>
      </w:pPr>
      <w:r w:rsidRPr="00B92DE1">
        <w:rPr>
          <w:rFonts w:ascii="Times New Roman" w:hAnsi="Times New Roman" w:cs="Times New Roman"/>
          <w:sz w:val="18"/>
          <w:szCs w:val="18"/>
          <w:vertAlign w:val="superscript"/>
        </w:rPr>
        <w:footnoteRef/>
      </w:r>
      <w:r w:rsidRPr="00B92DE1">
        <w:rPr>
          <w:rFonts w:ascii="Times New Roman" w:eastAsia="Times New Roman" w:hAnsi="Times New Roman" w:cs="Times New Roman"/>
          <w:sz w:val="18"/>
          <w:szCs w:val="18"/>
          <w:lang w:val="es-CO"/>
        </w:rPr>
        <w:t xml:space="preserve"> Comité de Derechos del Niño, Observaciones </w:t>
      </w:r>
      <w:r w:rsidR="00A544DB" w:rsidRPr="00B92DE1">
        <w:rPr>
          <w:rFonts w:ascii="Times New Roman" w:eastAsia="Times New Roman" w:hAnsi="Times New Roman" w:cs="Times New Roman"/>
          <w:sz w:val="18"/>
          <w:szCs w:val="18"/>
          <w:lang w:val="es-CO"/>
        </w:rPr>
        <w:t>Finales:</w:t>
      </w:r>
      <w:r w:rsidRPr="00B92DE1">
        <w:rPr>
          <w:rFonts w:ascii="Times New Roman" w:eastAsia="Times New Roman" w:hAnsi="Times New Roman" w:cs="Times New Roman"/>
          <w:sz w:val="18"/>
          <w:szCs w:val="18"/>
          <w:lang w:val="es-CO"/>
        </w:rPr>
        <w:t xml:space="preserve"> Bután, para. 35(c), U.N. Doc. CRC/C/BTN/CO/3-5 (2017); Camerún, para. 35(c), CRC/C/CMR/CO/3-5 (2017); Sierra León, para. 32 (c), U.N. Doc. CRC/C/SLE/CO/3-5 (2016); Benín, para. 57(c), U.N. Doc. CRC/C/BEN/CO/3-5 (2016); CEDAW, Observaciones Finales: Micronesia, para. </w:t>
      </w:r>
      <w:r w:rsidRPr="0097279A">
        <w:rPr>
          <w:rFonts w:ascii="Times New Roman" w:eastAsia="Times New Roman" w:hAnsi="Times New Roman" w:cs="Times New Roman"/>
          <w:sz w:val="18"/>
          <w:szCs w:val="18"/>
          <w:lang w:val="es-419"/>
        </w:rPr>
        <w:t xml:space="preserve">37(b), U.N. Doc. CEDAW/C/FSM/ CO/1-3 (2017); </w:t>
      </w:r>
      <w:proofErr w:type="spellStart"/>
      <w:r w:rsidRPr="0097279A">
        <w:rPr>
          <w:rFonts w:ascii="Times New Roman" w:eastAsia="Times New Roman" w:hAnsi="Times New Roman" w:cs="Times New Roman"/>
          <w:sz w:val="18"/>
          <w:szCs w:val="18"/>
          <w:lang w:val="es-419"/>
        </w:rPr>
        <w:t>Niger</w:t>
      </w:r>
      <w:proofErr w:type="spellEnd"/>
      <w:r w:rsidRPr="0097279A">
        <w:rPr>
          <w:rFonts w:ascii="Times New Roman" w:eastAsia="Times New Roman" w:hAnsi="Times New Roman" w:cs="Times New Roman"/>
          <w:sz w:val="18"/>
          <w:szCs w:val="18"/>
          <w:lang w:val="es-419"/>
        </w:rPr>
        <w:t xml:space="preserve">, para. </w:t>
      </w:r>
      <w:r w:rsidRPr="00B92DE1">
        <w:rPr>
          <w:rFonts w:ascii="Times New Roman" w:eastAsia="Times New Roman" w:hAnsi="Times New Roman" w:cs="Times New Roman"/>
          <w:sz w:val="18"/>
          <w:szCs w:val="18"/>
          <w:lang w:val="es-CO"/>
        </w:rPr>
        <w:t>33(c), U.N. Doc. CEDAW/C/NER/CO/3-4 (2017); Costa Rica, para. 31(a), U.N. Doc. CEDAW/C/CRI/CO/7 (2017). Ver también: Comité de Derechos Humanos, Observaciones Finales: Honduras, para. 17, U.N. Doc. CCPR/C/HND/CO/2 (2017).</w:t>
      </w:r>
    </w:p>
  </w:footnote>
  <w:footnote w:id="67">
    <w:p w14:paraId="4B88B726" w14:textId="77777777" w:rsidR="006E23C0" w:rsidRPr="00B92DE1" w:rsidRDefault="00C927E7">
      <w:pPr>
        <w:spacing w:line="240" w:lineRule="auto"/>
        <w:rPr>
          <w:rFonts w:ascii="Times New Roman" w:eastAsia="Times New Roman" w:hAnsi="Times New Roman" w:cs="Times New Roman"/>
          <w:sz w:val="18"/>
          <w:szCs w:val="18"/>
        </w:rPr>
      </w:pPr>
      <w:r w:rsidRPr="00B92DE1">
        <w:rPr>
          <w:rFonts w:ascii="Times New Roman" w:hAnsi="Times New Roman" w:cs="Times New Roman"/>
          <w:sz w:val="18"/>
          <w:szCs w:val="18"/>
          <w:vertAlign w:val="superscript"/>
        </w:rPr>
        <w:footnoteRef/>
      </w:r>
      <w:r w:rsidRPr="00B92DE1">
        <w:rPr>
          <w:rFonts w:ascii="Times New Roman" w:hAnsi="Times New Roman" w:cs="Times New Roman"/>
          <w:sz w:val="18"/>
          <w:szCs w:val="18"/>
          <w:lang w:val="es-CO"/>
        </w:rPr>
        <w:t xml:space="preserve">  </w:t>
      </w:r>
      <w:r w:rsidRPr="00B92DE1">
        <w:rPr>
          <w:rFonts w:ascii="Times New Roman" w:eastAsia="Times New Roman" w:hAnsi="Times New Roman" w:cs="Times New Roman"/>
          <w:sz w:val="18"/>
          <w:szCs w:val="18"/>
          <w:lang w:val="es-CO"/>
        </w:rPr>
        <w:t xml:space="preserve">Comité de Derechos Humanos, Observaciones Finales: Irlanda, para. 9, U.N. Doc. CCPR/C/IRL/ CO/4 (2014); CEDAW, Observaciones Finales: Hungría, para. </w:t>
      </w:r>
      <w:r w:rsidRPr="00B92DE1">
        <w:rPr>
          <w:rFonts w:ascii="Times New Roman" w:eastAsia="Times New Roman" w:hAnsi="Times New Roman" w:cs="Times New Roman"/>
          <w:sz w:val="18"/>
          <w:szCs w:val="18"/>
          <w:lang w:val="es-419"/>
        </w:rPr>
        <w:t xml:space="preserve">30, U.N. Doc. </w:t>
      </w:r>
      <w:r w:rsidRPr="00B92DE1">
        <w:rPr>
          <w:rFonts w:ascii="Times New Roman" w:eastAsia="Times New Roman" w:hAnsi="Times New Roman" w:cs="Times New Roman"/>
          <w:sz w:val="18"/>
          <w:szCs w:val="18"/>
        </w:rPr>
        <w:t>CEDAW/C/HUN/ CO/7-8 (2013).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036AD" w14:textId="77777777" w:rsidR="006E23C0" w:rsidRDefault="00C927E7">
    <w:r>
      <w:rPr>
        <w:noProof/>
        <w:lang w:val="en-US" w:eastAsia="en-US"/>
      </w:rPr>
      <w:drawing>
        <wp:inline distT="114300" distB="114300" distL="114300" distR="114300" wp14:anchorId="6F19B8B6" wp14:editId="48D01CBF">
          <wp:extent cx="1488908" cy="9953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88908" cy="995363"/>
                  </a:xfrm>
                  <a:prstGeom prst="rect">
                    <a:avLst/>
                  </a:prstGeom>
                  <a:ln/>
                </pic:spPr>
              </pic:pic>
            </a:graphicData>
          </a:graphic>
        </wp:inline>
      </w:drawing>
    </w:r>
    <w:r>
      <w:t xml:space="preserve">                                                                          </w:t>
    </w:r>
    <w:r>
      <w:rPr>
        <w:noProof/>
        <w:lang w:val="en-US" w:eastAsia="en-US"/>
      </w:rPr>
      <w:drawing>
        <wp:inline distT="114300" distB="114300" distL="114300" distR="114300" wp14:anchorId="72EBA453" wp14:editId="550BF54B">
          <wp:extent cx="1482904" cy="64293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482904" cy="64293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14C32"/>
    <w:multiLevelType w:val="multilevel"/>
    <w:tmpl w:val="E09684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B581890"/>
    <w:multiLevelType w:val="multilevel"/>
    <w:tmpl w:val="E3C69E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708754D"/>
    <w:multiLevelType w:val="multilevel"/>
    <w:tmpl w:val="C9AC6D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F9A3E65"/>
    <w:multiLevelType w:val="hybridMultilevel"/>
    <w:tmpl w:val="ED6864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166210B"/>
    <w:multiLevelType w:val="hybridMultilevel"/>
    <w:tmpl w:val="7700DEF8"/>
    <w:lvl w:ilvl="0" w:tplc="240A0001">
      <w:start w:val="1"/>
      <w:numFmt w:val="bullet"/>
      <w:lvlText w:val=""/>
      <w:lvlJc w:val="left"/>
      <w:pPr>
        <w:ind w:left="770" w:hanging="360"/>
      </w:pPr>
      <w:rPr>
        <w:rFonts w:ascii="Symbol" w:hAnsi="Symbol" w:hint="default"/>
      </w:rPr>
    </w:lvl>
    <w:lvl w:ilvl="1" w:tplc="240A0003">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5" w15:restartNumberingAfterBreak="0">
    <w:nsid w:val="63F509F5"/>
    <w:multiLevelType w:val="hybridMultilevel"/>
    <w:tmpl w:val="B23076BE"/>
    <w:lvl w:ilvl="0" w:tplc="BA828DCE">
      <w:start w:val="1"/>
      <w:numFmt w:val="low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 w15:restartNumberingAfterBreak="0">
    <w:nsid w:val="6C3C052A"/>
    <w:multiLevelType w:val="multilevel"/>
    <w:tmpl w:val="920C4E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AF14468"/>
    <w:multiLevelType w:val="multilevel"/>
    <w:tmpl w:val="36583E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C3B3E6A"/>
    <w:multiLevelType w:val="multilevel"/>
    <w:tmpl w:val="2EC80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6"/>
  </w:num>
  <w:num w:numId="3">
    <w:abstractNumId w:val="8"/>
  </w:num>
  <w:num w:numId="4">
    <w:abstractNumId w:val="7"/>
  </w:num>
  <w:num w:numId="5">
    <w:abstractNumId w:val="0"/>
  </w:num>
  <w:num w:numId="6">
    <w:abstractNumId w:val="2"/>
  </w:num>
  <w:num w:numId="7">
    <w:abstractNumId w:val="3"/>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3C0"/>
    <w:rsid w:val="00027401"/>
    <w:rsid w:val="00027932"/>
    <w:rsid w:val="00071523"/>
    <w:rsid w:val="0008577E"/>
    <w:rsid w:val="000B2803"/>
    <w:rsid w:val="000F300A"/>
    <w:rsid w:val="001444AF"/>
    <w:rsid w:val="00195195"/>
    <w:rsid w:val="0021258C"/>
    <w:rsid w:val="00296475"/>
    <w:rsid w:val="002A75C5"/>
    <w:rsid w:val="002A7CD8"/>
    <w:rsid w:val="00306523"/>
    <w:rsid w:val="00310038"/>
    <w:rsid w:val="003354D9"/>
    <w:rsid w:val="00356C84"/>
    <w:rsid w:val="003660FB"/>
    <w:rsid w:val="00392D49"/>
    <w:rsid w:val="003F2680"/>
    <w:rsid w:val="00492765"/>
    <w:rsid w:val="004A3DC2"/>
    <w:rsid w:val="00562A39"/>
    <w:rsid w:val="005A0A50"/>
    <w:rsid w:val="005B08B0"/>
    <w:rsid w:val="00642500"/>
    <w:rsid w:val="00675F93"/>
    <w:rsid w:val="0068323B"/>
    <w:rsid w:val="006A6B58"/>
    <w:rsid w:val="006C0252"/>
    <w:rsid w:val="006D6EDC"/>
    <w:rsid w:val="006E23C0"/>
    <w:rsid w:val="006F6C7D"/>
    <w:rsid w:val="00712BEC"/>
    <w:rsid w:val="007373C8"/>
    <w:rsid w:val="00754458"/>
    <w:rsid w:val="007B5FB8"/>
    <w:rsid w:val="00847B08"/>
    <w:rsid w:val="008E00CC"/>
    <w:rsid w:val="009168F7"/>
    <w:rsid w:val="0097279A"/>
    <w:rsid w:val="009F2055"/>
    <w:rsid w:val="00A1570A"/>
    <w:rsid w:val="00A544DB"/>
    <w:rsid w:val="00A8788E"/>
    <w:rsid w:val="00B05854"/>
    <w:rsid w:val="00B46C5A"/>
    <w:rsid w:val="00B82024"/>
    <w:rsid w:val="00B92DE1"/>
    <w:rsid w:val="00BA0E9F"/>
    <w:rsid w:val="00C927E7"/>
    <w:rsid w:val="00DC5BC8"/>
    <w:rsid w:val="00DE39BD"/>
    <w:rsid w:val="00E04507"/>
    <w:rsid w:val="00F13773"/>
    <w:rsid w:val="00F67BF1"/>
    <w:rsid w:val="00F976C6"/>
    <w:rsid w:val="00FC58B0"/>
    <w:rsid w:val="00FF53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A7A5A4"/>
  <w15:docId w15:val="{1556924E-A9A0-4DD0-8863-D738686A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s-CO"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paragraph" w:styleId="FootnoteText">
    <w:name w:val="footnote text"/>
    <w:aliases w:val="Footnote Text Char Char Char Char Char,Footnote Text Char Char Char Char,Ref. de nota al pie1,FA Fu,texto de nota al pie,Footnote Text Char Char Char,texto de nota al pie Car,Footnote Text Char,Footnote Text Char Char Char Char Char Char1"/>
    <w:basedOn w:val="Normal"/>
    <w:link w:val="FootnoteTextChar1"/>
    <w:uiPriority w:val="99"/>
    <w:unhideWhenUsed/>
    <w:rsid w:val="0021258C"/>
    <w:pPr>
      <w:spacing w:line="240" w:lineRule="auto"/>
    </w:pPr>
    <w:rPr>
      <w:sz w:val="20"/>
      <w:szCs w:val="20"/>
    </w:rPr>
  </w:style>
  <w:style w:type="character" w:customStyle="1" w:styleId="FootnoteTextChar1">
    <w:name w:val="Footnote Text Char1"/>
    <w:aliases w:val="Footnote Text Char Char Char Char Char Char,Footnote Text Char Char Char Char Char1,Ref. de nota al pie1 Char,FA Fu Char,texto de nota al pie Char,Footnote Text Char Char Char Char1,texto de nota al pie Car Char"/>
    <w:basedOn w:val="DefaultParagraphFont"/>
    <w:link w:val="FootnoteText"/>
    <w:uiPriority w:val="99"/>
    <w:rsid w:val="0021258C"/>
    <w:rPr>
      <w:sz w:val="20"/>
      <w:szCs w:val="20"/>
    </w:rPr>
  </w:style>
  <w:style w:type="character" w:styleId="FootnoteReference">
    <w:name w:val="footnote reference"/>
    <w:basedOn w:val="DefaultParagraphFont"/>
    <w:uiPriority w:val="99"/>
    <w:semiHidden/>
    <w:unhideWhenUsed/>
    <w:rsid w:val="0021258C"/>
    <w:rPr>
      <w:vertAlign w:val="superscript"/>
    </w:rPr>
  </w:style>
  <w:style w:type="paragraph" w:styleId="ListParagraph">
    <w:name w:val="List Paragraph"/>
    <w:basedOn w:val="Normal"/>
    <w:uiPriority w:val="34"/>
    <w:qFormat/>
    <w:rsid w:val="00FC58B0"/>
    <w:pPr>
      <w:ind w:left="720"/>
      <w:contextualSpacing/>
    </w:pPr>
  </w:style>
  <w:style w:type="paragraph" w:customStyle="1" w:styleId="Normal1">
    <w:name w:val="Normal1"/>
    <w:rsid w:val="00FC58B0"/>
    <w:pPr>
      <w:contextualSpacing/>
    </w:pPr>
    <w:rPr>
      <w:lang w:val="es-CO"/>
    </w:rPr>
  </w:style>
  <w:style w:type="character" w:styleId="CommentReference">
    <w:name w:val="annotation reference"/>
    <w:basedOn w:val="DefaultParagraphFont"/>
    <w:uiPriority w:val="99"/>
    <w:semiHidden/>
    <w:unhideWhenUsed/>
    <w:rsid w:val="003354D9"/>
    <w:rPr>
      <w:sz w:val="16"/>
      <w:szCs w:val="16"/>
    </w:rPr>
  </w:style>
  <w:style w:type="paragraph" w:styleId="CommentText">
    <w:name w:val="annotation text"/>
    <w:basedOn w:val="Normal"/>
    <w:link w:val="CommentTextChar"/>
    <w:uiPriority w:val="99"/>
    <w:unhideWhenUsed/>
    <w:rsid w:val="003354D9"/>
    <w:pPr>
      <w:spacing w:line="240" w:lineRule="auto"/>
    </w:pPr>
    <w:rPr>
      <w:sz w:val="20"/>
      <w:szCs w:val="20"/>
    </w:rPr>
  </w:style>
  <w:style w:type="character" w:customStyle="1" w:styleId="CommentTextChar">
    <w:name w:val="Comment Text Char"/>
    <w:basedOn w:val="DefaultParagraphFont"/>
    <w:link w:val="CommentText"/>
    <w:uiPriority w:val="99"/>
    <w:rsid w:val="003354D9"/>
    <w:rPr>
      <w:sz w:val="20"/>
      <w:szCs w:val="20"/>
    </w:rPr>
  </w:style>
  <w:style w:type="paragraph" w:styleId="CommentSubject">
    <w:name w:val="annotation subject"/>
    <w:basedOn w:val="CommentText"/>
    <w:next w:val="CommentText"/>
    <w:link w:val="CommentSubjectChar"/>
    <w:uiPriority w:val="99"/>
    <w:semiHidden/>
    <w:unhideWhenUsed/>
    <w:rsid w:val="003354D9"/>
    <w:rPr>
      <w:b/>
      <w:bCs/>
    </w:rPr>
  </w:style>
  <w:style w:type="character" w:customStyle="1" w:styleId="CommentSubjectChar">
    <w:name w:val="Comment Subject Char"/>
    <w:basedOn w:val="CommentTextChar"/>
    <w:link w:val="CommentSubject"/>
    <w:uiPriority w:val="99"/>
    <w:semiHidden/>
    <w:rsid w:val="003354D9"/>
    <w:rPr>
      <w:b/>
      <w:bCs/>
      <w:sz w:val="20"/>
      <w:szCs w:val="20"/>
    </w:rPr>
  </w:style>
  <w:style w:type="paragraph" w:styleId="BalloonText">
    <w:name w:val="Balloon Text"/>
    <w:basedOn w:val="Normal"/>
    <w:link w:val="BalloonTextChar"/>
    <w:uiPriority w:val="99"/>
    <w:semiHidden/>
    <w:unhideWhenUsed/>
    <w:rsid w:val="003354D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54D9"/>
    <w:rPr>
      <w:rFonts w:ascii="Segoe UI" w:hAnsi="Segoe UI" w:cs="Segoe UI"/>
      <w:sz w:val="18"/>
      <w:szCs w:val="18"/>
    </w:rPr>
  </w:style>
  <w:style w:type="character" w:styleId="Hyperlink">
    <w:name w:val="Hyperlink"/>
    <w:basedOn w:val="DefaultParagraphFont"/>
    <w:uiPriority w:val="99"/>
    <w:unhideWhenUsed/>
    <w:rsid w:val="00DE39BD"/>
    <w:rPr>
      <w:color w:val="0000FF" w:themeColor="hyperlink"/>
      <w:u w:val="single"/>
    </w:rPr>
  </w:style>
  <w:style w:type="paragraph" w:styleId="NoSpacing">
    <w:name w:val="No Spacing"/>
    <w:uiPriority w:val="1"/>
    <w:qFormat/>
    <w:rsid w:val="00B05854"/>
    <w:pPr>
      <w:spacing w:line="240" w:lineRule="auto"/>
    </w:pPr>
  </w:style>
  <w:style w:type="character" w:styleId="FollowedHyperlink">
    <w:name w:val="FollowedHyperlink"/>
    <w:basedOn w:val="DefaultParagraphFont"/>
    <w:uiPriority w:val="99"/>
    <w:semiHidden/>
    <w:unhideWhenUsed/>
    <w:rsid w:val="00027401"/>
    <w:rPr>
      <w:color w:val="800080" w:themeColor="followedHyperlink"/>
      <w:u w:val="single"/>
    </w:rPr>
  </w:style>
  <w:style w:type="paragraph" w:styleId="Header">
    <w:name w:val="header"/>
    <w:basedOn w:val="Normal"/>
    <w:link w:val="HeaderChar"/>
    <w:uiPriority w:val="99"/>
    <w:unhideWhenUsed/>
    <w:rsid w:val="0097279A"/>
    <w:pPr>
      <w:tabs>
        <w:tab w:val="center" w:pos="4680"/>
        <w:tab w:val="right" w:pos="9360"/>
      </w:tabs>
      <w:spacing w:line="240" w:lineRule="auto"/>
    </w:pPr>
  </w:style>
  <w:style w:type="character" w:customStyle="1" w:styleId="HeaderChar">
    <w:name w:val="Header Char"/>
    <w:basedOn w:val="DefaultParagraphFont"/>
    <w:link w:val="Header"/>
    <w:uiPriority w:val="99"/>
    <w:rsid w:val="0097279A"/>
  </w:style>
  <w:style w:type="paragraph" w:styleId="Footer">
    <w:name w:val="footer"/>
    <w:basedOn w:val="Normal"/>
    <w:link w:val="FooterChar"/>
    <w:uiPriority w:val="99"/>
    <w:unhideWhenUsed/>
    <w:rsid w:val="0097279A"/>
    <w:pPr>
      <w:tabs>
        <w:tab w:val="center" w:pos="4680"/>
        <w:tab w:val="right" w:pos="9360"/>
      </w:tabs>
      <w:spacing w:line="240" w:lineRule="auto"/>
    </w:pPr>
  </w:style>
  <w:style w:type="character" w:customStyle="1" w:styleId="FooterChar">
    <w:name w:val="Footer Char"/>
    <w:basedOn w:val="DefaultParagraphFont"/>
    <w:link w:val="Footer"/>
    <w:uiPriority w:val="99"/>
    <w:rsid w:val="00972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7419899">
      <w:bodyDiv w:val="1"/>
      <w:marLeft w:val="0"/>
      <w:marRight w:val="0"/>
      <w:marTop w:val="0"/>
      <w:marBottom w:val="0"/>
      <w:divBdr>
        <w:top w:val="none" w:sz="0" w:space="0" w:color="auto"/>
        <w:left w:val="none" w:sz="0" w:space="0" w:color="auto"/>
        <w:bottom w:val="none" w:sz="0" w:space="0" w:color="auto"/>
        <w:right w:val="none" w:sz="0" w:space="0" w:color="auto"/>
      </w:divBdr>
    </w:div>
    <w:div w:id="14998047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rodriguez@reprorights.org" TargetMode="Externa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atalia.acevedo@profamilia.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cdn.dejusticia.org/wp-content/uploads/2017/04/fi_name_recurso_362.pdf" TargetMode="External"/><Relationship Id="rId3" Type="http://schemas.openxmlformats.org/officeDocument/2006/relationships/hyperlink" Target="http://www.despenalizaciondelaborto.org.co/wp-content/uploads/2017/05/Barreras_IVE_vf_WEB.pdf" TargetMode="External"/><Relationship Id="rId7" Type="http://schemas.openxmlformats.org/officeDocument/2006/relationships/hyperlink" Target="http://www.corteconstitucional.gov.co/comunicados/No.%2042%20comunicado%2017%20de%20octubre%20de%202018.pdf" TargetMode="External"/><Relationship Id="rId2" Type="http://schemas.openxmlformats.org/officeDocument/2006/relationships/hyperlink" Target="https://cdn.dejusticia.org/wp-content/uploads/2017/04/fi_name_recurso_362.pdf" TargetMode="External"/><Relationship Id="rId1" Type="http://schemas.openxmlformats.org/officeDocument/2006/relationships/hyperlink" Target="https://www.minsalud.gov.co/sites/rid/Lists/BibliotecaDigital/RIDE/VS/PP/SM-Protocolo-IVE-ajustado-.pdf" TargetMode="External"/><Relationship Id="rId6" Type="http://schemas.openxmlformats.org/officeDocument/2006/relationships/hyperlink" Target="http://www.corteconstitucional.gov.co/comunicados/No.%2042%20comunicado%2017%20de%20octubre%20de%202018.pdf" TargetMode="External"/><Relationship Id="rId5" Type="http://schemas.openxmlformats.org/officeDocument/2006/relationships/hyperlink" Target="https://doi.org/10.1080/17441692.2018.1504101" TargetMode="External"/><Relationship Id="rId10" Type="http://schemas.openxmlformats.org/officeDocument/2006/relationships/hyperlink" Target="https://cpalsocial.org/documentos/570.pdf" TargetMode="External"/><Relationship Id="rId4" Type="http://schemas.openxmlformats.org/officeDocument/2006/relationships/hyperlink" Target="https://cdn.dejusticia.org/wp-content/uploads/2017/04/fi_name_recurso_362.pdf" TargetMode="External"/><Relationship Id="rId9" Type="http://schemas.openxmlformats.org/officeDocument/2006/relationships/hyperlink" Target="https://avesawordpress.files.wordpress.com/2017/11/mujeres-al-limite.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E8203D-62FD-48F5-A9AC-3DEADF81F3F6}"/>
</file>

<file path=customXml/itemProps2.xml><?xml version="1.0" encoding="utf-8"?>
<ds:datastoreItem xmlns:ds="http://schemas.openxmlformats.org/officeDocument/2006/customXml" ds:itemID="{881A8505-919A-4D99-A8B9-28CC63F21575}"/>
</file>

<file path=customXml/itemProps3.xml><?xml version="1.0" encoding="utf-8"?>
<ds:datastoreItem xmlns:ds="http://schemas.openxmlformats.org/officeDocument/2006/customXml" ds:itemID="{A04D640F-3129-4814-8590-733CF37C3591}"/>
</file>

<file path=customXml/itemProps4.xml><?xml version="1.0" encoding="utf-8"?>
<ds:datastoreItem xmlns:ds="http://schemas.openxmlformats.org/officeDocument/2006/customXml" ds:itemID="{DBF6A006-8B5D-445E-A501-F2AAAE53D172}"/>
</file>

<file path=docProps/app.xml><?xml version="1.0" encoding="utf-8"?>
<Properties xmlns="http://schemas.openxmlformats.org/officeDocument/2006/extended-properties" xmlns:vt="http://schemas.openxmlformats.org/officeDocument/2006/docPropsVTypes">
  <Template>Normal.dotm</Template>
  <TotalTime>10</TotalTime>
  <Pages>13</Pages>
  <Words>5315</Words>
  <Characters>27320</Characters>
  <Application>Microsoft Office Word</Application>
  <DocSecurity>0</DocSecurity>
  <Lines>557</Lines>
  <Paragraphs>182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Acevedo Guerrero (Directora de Incidencia)</dc:creator>
  <cp:lastModifiedBy>Sebastian Rodriguez</cp:lastModifiedBy>
  <cp:revision>6</cp:revision>
  <cp:lastPrinted>2019-01-28T21:23:00Z</cp:lastPrinted>
  <dcterms:created xsi:type="dcterms:W3CDTF">2019-02-11T15:55:00Z</dcterms:created>
  <dcterms:modified xsi:type="dcterms:W3CDTF">2019-02-13T15:58:00Z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